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0A2598" w:rsidRDefault="00EC4E49" w:rsidP="00916EE2"/>
        </w:tc>
        <w:tc>
          <w:tcPr>
            <w:tcW w:w="4337" w:type="dxa"/>
            <w:tcBorders>
              <w:bottom w:val="single" w:sz="4" w:space="0" w:color="auto"/>
            </w:tcBorders>
            <w:tcMar>
              <w:left w:w="0" w:type="dxa"/>
              <w:right w:w="0" w:type="dxa"/>
            </w:tcMar>
          </w:tcPr>
          <w:p w:rsidR="00EC4E49" w:rsidRPr="008B2CC1" w:rsidRDefault="0014618F" w:rsidP="00916EE2">
            <w:r>
              <w:rPr>
                <w:noProof/>
                <w:lang w:eastAsia="en-US"/>
              </w:rPr>
              <w:drawing>
                <wp:inline distT="0" distB="0" distL="0" distR="0" wp14:anchorId="2594B4F1" wp14:editId="54EE474F">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553F9A" w:rsidP="000A2598">
            <w:pPr>
              <w:jc w:val="right"/>
              <w:rPr>
                <w:rFonts w:ascii="Arial Black" w:hAnsi="Arial Black"/>
                <w:caps/>
                <w:sz w:val="15"/>
              </w:rPr>
            </w:pPr>
            <w:r>
              <w:rPr>
                <w:rFonts w:ascii="Arial Black" w:hAnsi="Arial Black"/>
                <w:caps/>
                <w:sz w:val="15"/>
              </w:rPr>
              <w:t>A/51/</w:t>
            </w:r>
            <w:bookmarkStart w:id="0" w:name="Code"/>
            <w:bookmarkEnd w:id="0"/>
            <w:r w:rsidR="00650753">
              <w:rPr>
                <w:rFonts w:ascii="Arial Black" w:hAnsi="Arial Black"/>
                <w:caps/>
                <w:sz w:val="15"/>
              </w:rPr>
              <w:t>2</w:t>
            </w:r>
            <w:r w:rsidR="008B2CC1" w:rsidRPr="0090731E">
              <w:rPr>
                <w:rFonts w:ascii="Arial Black" w:hAnsi="Arial Black"/>
                <w:caps/>
                <w:sz w:val="15"/>
              </w:rPr>
              <w:t xml:space="preserve"> </w:t>
            </w:r>
            <w:r w:rsidR="000A2598">
              <w:rPr>
                <w:rFonts w:ascii="Arial Black" w:hAnsi="Arial Black"/>
                <w:caps/>
                <w:sz w:val="15"/>
              </w:rPr>
              <w:t>Rev.</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650753">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0A2598">
              <w:rPr>
                <w:rFonts w:ascii="Arial Black" w:hAnsi="Arial Black"/>
                <w:caps/>
                <w:sz w:val="15"/>
              </w:rPr>
              <w:t>September 9</w:t>
            </w:r>
            <w:r w:rsidR="00650753">
              <w:rPr>
                <w:rFonts w:ascii="Arial Black" w:hAnsi="Arial Black"/>
                <w:caps/>
                <w:sz w:val="15"/>
              </w:rPr>
              <w:t>, 2013</w:t>
            </w:r>
          </w:p>
        </w:tc>
      </w:tr>
    </w:tbl>
    <w:p w:rsidR="008B2CC1" w:rsidRPr="008B2CC1" w:rsidRDefault="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553F9A" w:rsidP="008B2CC1">
      <w:pPr>
        <w:rPr>
          <w:b/>
          <w:sz w:val="28"/>
          <w:szCs w:val="28"/>
        </w:rPr>
      </w:pPr>
      <w:r w:rsidRPr="00553F9A">
        <w:rPr>
          <w:b/>
          <w:sz w:val="28"/>
          <w:szCs w:val="28"/>
        </w:rPr>
        <w:t>Assemblies of the Member States of WIPO</w:t>
      </w:r>
    </w:p>
    <w:p w:rsidR="003845C1" w:rsidRDefault="003845C1" w:rsidP="003845C1"/>
    <w:p w:rsidR="003845C1" w:rsidRDefault="003845C1" w:rsidP="003845C1"/>
    <w:p w:rsidR="008B2CC1" w:rsidRPr="003845C1" w:rsidRDefault="001651E0" w:rsidP="008B2CC1">
      <w:pPr>
        <w:rPr>
          <w:b/>
          <w:sz w:val="24"/>
          <w:szCs w:val="24"/>
        </w:rPr>
      </w:pPr>
      <w:r w:rsidRPr="001651E0">
        <w:rPr>
          <w:b/>
          <w:sz w:val="24"/>
          <w:szCs w:val="24"/>
        </w:rPr>
        <w:t>Fifty-First Series of Meetings</w:t>
      </w:r>
    </w:p>
    <w:p w:rsidR="008B2CC1" w:rsidRPr="008B2CC1" w:rsidRDefault="001651E0" w:rsidP="008B2CC1">
      <w:r w:rsidRPr="001651E0">
        <w:rPr>
          <w:b/>
          <w:sz w:val="24"/>
          <w:szCs w:val="24"/>
        </w:rPr>
        <w:t>Geneva, September 23 to October 2, 2013</w:t>
      </w:r>
    </w:p>
    <w:p w:rsidR="008B2CC1" w:rsidRPr="008B2CC1" w:rsidRDefault="008B2CC1" w:rsidP="008B2CC1"/>
    <w:p w:rsidR="008B2CC1" w:rsidRPr="008B2CC1" w:rsidRDefault="008B2CC1" w:rsidP="008B2CC1"/>
    <w:p w:rsidR="008B2CC1" w:rsidRPr="003845C1" w:rsidRDefault="00650753" w:rsidP="008B2CC1">
      <w:pPr>
        <w:rPr>
          <w:caps/>
          <w:sz w:val="24"/>
        </w:rPr>
      </w:pPr>
      <w:bookmarkStart w:id="3" w:name="TitleOfDoc"/>
      <w:bookmarkEnd w:id="3"/>
      <w:r>
        <w:rPr>
          <w:caps/>
          <w:sz w:val="24"/>
        </w:rPr>
        <w:t>ADMISSION OF OBSERVERS</w:t>
      </w:r>
    </w:p>
    <w:p w:rsidR="008B2CC1" w:rsidRPr="008B2CC1" w:rsidRDefault="008B2CC1" w:rsidP="008B2CC1"/>
    <w:p w:rsidR="008B2CC1" w:rsidRPr="008B2CC1" w:rsidRDefault="00056203" w:rsidP="008B2CC1">
      <w:pPr>
        <w:rPr>
          <w:i/>
        </w:rPr>
      </w:pPr>
      <w:bookmarkStart w:id="4" w:name="Prepared"/>
      <w:bookmarkEnd w:id="4"/>
      <w:r>
        <w:rPr>
          <w:i/>
        </w:rPr>
        <w:t>Memorandum of the Director General</w:t>
      </w:r>
    </w:p>
    <w:p w:rsidR="00AC205C" w:rsidRDefault="00AC205C"/>
    <w:p w:rsidR="000F5E56" w:rsidRDefault="000F5E56"/>
    <w:p w:rsidR="002928D3" w:rsidRDefault="002928D3"/>
    <w:p w:rsidR="002928D3" w:rsidRDefault="002928D3" w:rsidP="0053057A"/>
    <w:p w:rsidR="00650753" w:rsidRPr="00A81BF0" w:rsidRDefault="00650753" w:rsidP="00650753">
      <w:pPr>
        <w:pStyle w:val="Heading1"/>
        <w:rPr>
          <w:szCs w:val="22"/>
        </w:rPr>
      </w:pPr>
      <w:r w:rsidRPr="00A81BF0">
        <w:rPr>
          <w:szCs w:val="22"/>
        </w:rPr>
        <w:t>I.</w:t>
      </w:r>
      <w:r w:rsidRPr="00A81BF0">
        <w:rPr>
          <w:szCs w:val="22"/>
        </w:rPr>
        <w:tab/>
        <w:t>ADMISSION OF INTERGOVERNMENTAL ORGANIZATIONS AS OBSERVERS</w:t>
      </w:r>
    </w:p>
    <w:p w:rsidR="00650753" w:rsidRPr="00A81BF0" w:rsidRDefault="00650753" w:rsidP="000C60A2">
      <w:pPr>
        <w:rPr>
          <w:szCs w:val="22"/>
        </w:rPr>
      </w:pPr>
    </w:p>
    <w:p w:rsidR="00650753" w:rsidRPr="00A81BF0" w:rsidRDefault="00650753" w:rsidP="00650753">
      <w:pPr>
        <w:rPr>
          <w:szCs w:val="22"/>
        </w:rPr>
      </w:pPr>
      <w:r w:rsidRPr="00A81BF0">
        <w:rPr>
          <w:szCs w:val="22"/>
        </w:rPr>
        <w:fldChar w:fldCharType="begin"/>
      </w:r>
      <w:r w:rsidRPr="00A81BF0">
        <w:rPr>
          <w:szCs w:val="22"/>
        </w:rPr>
        <w:instrText xml:space="preserve"> AUTONUM  </w:instrText>
      </w:r>
      <w:r w:rsidRPr="00A81BF0">
        <w:rPr>
          <w:szCs w:val="22"/>
        </w:rPr>
        <w:fldChar w:fldCharType="end"/>
      </w:r>
      <w:r w:rsidRPr="00A81BF0">
        <w:rPr>
          <w:szCs w:val="22"/>
        </w:rPr>
        <w:tab/>
        <w:t xml:space="preserve">The intergovernmental organizations admitted to attend, as observers, the meetings of the Assemblies and which have been invited to attend the </w:t>
      </w:r>
      <w:r w:rsidR="00833E53">
        <w:rPr>
          <w:szCs w:val="22"/>
        </w:rPr>
        <w:t>Fifty-First</w:t>
      </w:r>
      <w:r w:rsidRPr="00A81BF0">
        <w:rPr>
          <w:szCs w:val="22"/>
        </w:rPr>
        <w:t xml:space="preserve"> Series of meetings of the Assemblies and the Unions administered by WIPO are listed in document A/51/INF/1.</w:t>
      </w:r>
    </w:p>
    <w:p w:rsidR="00650753" w:rsidRPr="00A81BF0" w:rsidRDefault="00650753" w:rsidP="00650753">
      <w:pPr>
        <w:rPr>
          <w:szCs w:val="22"/>
        </w:rPr>
      </w:pPr>
    </w:p>
    <w:p w:rsidR="00650753" w:rsidRPr="00A81BF0" w:rsidRDefault="00650753" w:rsidP="00650753">
      <w:pPr>
        <w:rPr>
          <w:szCs w:val="22"/>
        </w:rPr>
      </w:pPr>
      <w:r w:rsidRPr="00A81BF0">
        <w:rPr>
          <w:szCs w:val="22"/>
        </w:rPr>
        <w:fldChar w:fldCharType="begin"/>
      </w:r>
      <w:r w:rsidRPr="00A81BF0">
        <w:rPr>
          <w:szCs w:val="22"/>
        </w:rPr>
        <w:instrText xml:space="preserve"> AUTONUM  </w:instrText>
      </w:r>
      <w:r w:rsidRPr="00A81BF0">
        <w:rPr>
          <w:szCs w:val="22"/>
        </w:rPr>
        <w:fldChar w:fldCharType="end"/>
      </w:r>
      <w:r w:rsidRPr="00A81BF0">
        <w:rPr>
          <w:szCs w:val="22"/>
        </w:rPr>
        <w:tab/>
        <w:t>Once an intergovernmental organization is admitted to attend, as an observer, the meetings of the Assemblies, it is also invited to attend, as an observer, meetings of committees, working groups, or other bodies subsidiary to the Assemblies, if their subject matter seems to be of direct interest to that organization.</w:t>
      </w:r>
    </w:p>
    <w:p w:rsidR="00650753" w:rsidRPr="00A81BF0" w:rsidRDefault="00650753" w:rsidP="00650753">
      <w:pPr>
        <w:rPr>
          <w:szCs w:val="22"/>
        </w:rPr>
      </w:pPr>
    </w:p>
    <w:p w:rsidR="00650753" w:rsidRPr="00A81BF0" w:rsidRDefault="00650753" w:rsidP="00650753">
      <w:pPr>
        <w:rPr>
          <w:szCs w:val="22"/>
        </w:rPr>
      </w:pPr>
      <w:r w:rsidRPr="00A81BF0">
        <w:rPr>
          <w:szCs w:val="22"/>
        </w:rPr>
        <w:fldChar w:fldCharType="begin"/>
      </w:r>
      <w:r w:rsidRPr="00A81BF0">
        <w:rPr>
          <w:szCs w:val="22"/>
        </w:rPr>
        <w:instrText xml:space="preserve"> AUTONUM  </w:instrText>
      </w:r>
      <w:r w:rsidRPr="00A81BF0">
        <w:rPr>
          <w:szCs w:val="22"/>
        </w:rPr>
        <w:fldChar w:fldCharType="end"/>
      </w:r>
      <w:r w:rsidRPr="00A81BF0">
        <w:rPr>
          <w:szCs w:val="22"/>
        </w:rPr>
        <w:tab/>
        <w:t xml:space="preserve">Decisions concerning the admission of intergovernmental organizations to attend, as observers, the meetings of certain Assemblies were last taken at the </w:t>
      </w:r>
      <w:r w:rsidR="003B6F0F" w:rsidRPr="00A81BF0">
        <w:rPr>
          <w:szCs w:val="22"/>
        </w:rPr>
        <w:t>Fiftieth</w:t>
      </w:r>
      <w:r w:rsidRPr="00A81BF0">
        <w:rPr>
          <w:szCs w:val="22"/>
        </w:rPr>
        <w:t xml:space="preserve"> series of meetings of the Assemblies of the Member Sta</w:t>
      </w:r>
      <w:r w:rsidR="00056203" w:rsidRPr="00A81BF0">
        <w:rPr>
          <w:szCs w:val="22"/>
        </w:rPr>
        <w:t>tes of WIPO, from October 1 to 9, 2012 (document A/50/2</w:t>
      </w:r>
      <w:r w:rsidR="00AF2FBF" w:rsidRPr="00A81BF0">
        <w:rPr>
          <w:szCs w:val="22"/>
        </w:rPr>
        <w:t>, paragraphs 4 to 6, and document A/50/18, paragraph 147</w:t>
      </w:r>
      <w:r w:rsidRPr="00A81BF0">
        <w:rPr>
          <w:szCs w:val="22"/>
        </w:rPr>
        <w:t>).</w:t>
      </w:r>
    </w:p>
    <w:p w:rsidR="00650753" w:rsidRPr="00A81BF0" w:rsidRDefault="00650753" w:rsidP="00650753">
      <w:pPr>
        <w:rPr>
          <w:szCs w:val="22"/>
        </w:rPr>
      </w:pPr>
    </w:p>
    <w:p w:rsidR="00650753" w:rsidRPr="00A81BF0" w:rsidRDefault="00650753" w:rsidP="00650753">
      <w:pPr>
        <w:rPr>
          <w:szCs w:val="22"/>
        </w:rPr>
      </w:pPr>
      <w:r w:rsidRPr="00A81BF0">
        <w:rPr>
          <w:szCs w:val="22"/>
        </w:rPr>
        <w:fldChar w:fldCharType="begin"/>
      </w:r>
      <w:r w:rsidRPr="00A81BF0">
        <w:rPr>
          <w:szCs w:val="22"/>
        </w:rPr>
        <w:instrText xml:space="preserve"> AUTONUM  </w:instrText>
      </w:r>
      <w:r w:rsidRPr="00A81BF0">
        <w:rPr>
          <w:szCs w:val="22"/>
        </w:rPr>
        <w:fldChar w:fldCharType="end"/>
      </w:r>
      <w:r w:rsidRPr="00A81BF0">
        <w:rPr>
          <w:szCs w:val="22"/>
        </w:rPr>
        <w:tab/>
        <w:t>It is proposed that the Assemblies admit the following intergovernmenta</w:t>
      </w:r>
      <w:r w:rsidR="004347DF">
        <w:rPr>
          <w:szCs w:val="22"/>
        </w:rPr>
        <w:t>l organizations to attend, as</w:t>
      </w:r>
      <w:r w:rsidRPr="00A81BF0">
        <w:rPr>
          <w:szCs w:val="22"/>
        </w:rPr>
        <w:t xml:space="preserve"> observer</w:t>
      </w:r>
      <w:r w:rsidR="004347DF">
        <w:rPr>
          <w:szCs w:val="22"/>
        </w:rPr>
        <w:t>s</w:t>
      </w:r>
      <w:r w:rsidRPr="00A81BF0">
        <w:rPr>
          <w:szCs w:val="22"/>
        </w:rPr>
        <w:t xml:space="preserve">, the meetings of the Assemblies concerned:  </w:t>
      </w:r>
    </w:p>
    <w:p w:rsidR="00650753" w:rsidRPr="00A81BF0" w:rsidRDefault="00650753" w:rsidP="00650753">
      <w:pPr>
        <w:rPr>
          <w:szCs w:val="22"/>
        </w:rPr>
      </w:pPr>
    </w:p>
    <w:p w:rsidR="006A587C" w:rsidRPr="00BA129F" w:rsidRDefault="006A587C" w:rsidP="00BA129F">
      <w:pPr>
        <w:pStyle w:val="ListParagraph"/>
        <w:numPr>
          <w:ilvl w:val="0"/>
          <w:numId w:val="17"/>
        </w:numPr>
        <w:ind w:left="1701" w:hanging="567"/>
      </w:pPr>
      <w:proofErr w:type="spellStart"/>
      <w:r w:rsidRPr="00A6281E">
        <w:t>Clarin</w:t>
      </w:r>
      <w:proofErr w:type="spellEnd"/>
      <w:r w:rsidRPr="00A6281E">
        <w:t xml:space="preserve"> </w:t>
      </w:r>
      <w:r w:rsidRPr="00BA129F">
        <w:t>Eric</w:t>
      </w:r>
      <w:r w:rsidR="00A6281E">
        <w:t>;</w:t>
      </w:r>
    </w:p>
    <w:p w:rsidR="00650753" w:rsidRPr="00BA129F" w:rsidRDefault="008D1255" w:rsidP="00BA129F">
      <w:pPr>
        <w:pStyle w:val="ListParagraph"/>
        <w:numPr>
          <w:ilvl w:val="0"/>
          <w:numId w:val="17"/>
        </w:numPr>
        <w:ind w:left="1701" w:hanging="567"/>
      </w:pPr>
      <w:r w:rsidRPr="00BA129F">
        <w:t>West African Economic and Monetary Union</w:t>
      </w:r>
      <w:r w:rsidR="00650753" w:rsidRPr="00BA129F">
        <w:t xml:space="preserve"> (</w:t>
      </w:r>
      <w:r w:rsidRPr="00BA129F">
        <w:t>WAEMU</w:t>
      </w:r>
      <w:r w:rsidR="00650753" w:rsidRPr="00BA129F">
        <w:t>)</w:t>
      </w:r>
      <w:r w:rsidR="00AF2FBF" w:rsidRPr="00BA129F">
        <w:t>;</w:t>
      </w:r>
    </w:p>
    <w:p w:rsidR="00650753" w:rsidRPr="00A81BF0" w:rsidRDefault="00650753" w:rsidP="00BA129F">
      <w:pPr>
        <w:pStyle w:val="ListParagraph"/>
        <w:numPr>
          <w:ilvl w:val="0"/>
          <w:numId w:val="17"/>
        </w:numPr>
        <w:ind w:left="1701" w:hanging="567"/>
      </w:pPr>
      <w:r w:rsidRPr="00BA129F">
        <w:t>Regional Center for Book Development in Latin Ame</w:t>
      </w:r>
      <w:r w:rsidR="000C60A2" w:rsidRPr="00BA129F">
        <w:t>rica and the Caribbean</w:t>
      </w:r>
      <w:r w:rsidR="000C60A2">
        <w:t> </w:t>
      </w:r>
      <w:r w:rsidR="00AF2FBF" w:rsidRPr="00A81BF0">
        <w:t>(CERLA</w:t>
      </w:r>
      <w:r w:rsidR="005A36B1">
        <w:t>L</w:t>
      </w:r>
      <w:r w:rsidR="00AF2FBF" w:rsidRPr="00A81BF0">
        <w:t>C);</w:t>
      </w:r>
    </w:p>
    <w:p w:rsidR="00650753" w:rsidRPr="00A81BF0" w:rsidRDefault="00650753" w:rsidP="00650753">
      <w:pPr>
        <w:keepNext/>
        <w:keepLines/>
        <w:rPr>
          <w:szCs w:val="22"/>
        </w:rPr>
      </w:pPr>
      <w:r w:rsidRPr="00A81BF0">
        <w:rPr>
          <w:szCs w:val="22"/>
        </w:rPr>
        <w:lastRenderedPageBreak/>
        <w:fldChar w:fldCharType="begin"/>
      </w:r>
      <w:r w:rsidRPr="00A81BF0">
        <w:rPr>
          <w:szCs w:val="22"/>
        </w:rPr>
        <w:instrText xml:space="preserve"> AUTONUM  </w:instrText>
      </w:r>
      <w:r w:rsidRPr="00A81BF0">
        <w:rPr>
          <w:szCs w:val="22"/>
        </w:rPr>
        <w:fldChar w:fldCharType="end"/>
      </w:r>
      <w:r w:rsidRPr="00A81BF0">
        <w:rPr>
          <w:szCs w:val="22"/>
        </w:rPr>
        <w:tab/>
        <w:t>A brief description of the above-mentioned organization</w:t>
      </w:r>
      <w:r w:rsidR="00AF2FBF" w:rsidRPr="00A81BF0">
        <w:rPr>
          <w:szCs w:val="22"/>
        </w:rPr>
        <w:t>s – their</w:t>
      </w:r>
      <w:r w:rsidRPr="00A81BF0">
        <w:rPr>
          <w:szCs w:val="22"/>
        </w:rPr>
        <w:t xml:space="preserve"> objectives, structure and membership – appears in Annex I of this document.  It is further proposed that t</w:t>
      </w:r>
      <w:r w:rsidR="00AF2FBF" w:rsidRPr="00A81BF0">
        <w:rPr>
          <w:szCs w:val="22"/>
        </w:rPr>
        <w:t>he Assemblies</w:t>
      </w:r>
      <w:r w:rsidR="00387010">
        <w:rPr>
          <w:szCs w:val="22"/>
        </w:rPr>
        <w:t xml:space="preserve"> include</w:t>
      </w:r>
      <w:r w:rsidR="00AF2FBF" w:rsidRPr="00A81BF0">
        <w:rPr>
          <w:szCs w:val="22"/>
        </w:rPr>
        <w:t xml:space="preserve"> </w:t>
      </w:r>
      <w:proofErr w:type="spellStart"/>
      <w:r w:rsidR="00AF2FBF" w:rsidRPr="00A81BF0">
        <w:rPr>
          <w:szCs w:val="22"/>
        </w:rPr>
        <w:t>Clarin</w:t>
      </w:r>
      <w:proofErr w:type="spellEnd"/>
      <w:r w:rsidR="00AF2FBF" w:rsidRPr="00A81BF0">
        <w:rPr>
          <w:szCs w:val="22"/>
        </w:rPr>
        <w:t xml:space="preserve"> Eric</w:t>
      </w:r>
      <w:r w:rsidRPr="00A81BF0">
        <w:rPr>
          <w:szCs w:val="22"/>
        </w:rPr>
        <w:t xml:space="preserve"> in category C (Worldwide Intergovernmental Organizations)</w:t>
      </w:r>
      <w:r w:rsidR="00515AD5" w:rsidRPr="00A81BF0">
        <w:rPr>
          <w:szCs w:val="22"/>
        </w:rPr>
        <w:t xml:space="preserve"> and CERLALC and </w:t>
      </w:r>
      <w:r w:rsidR="0087782A">
        <w:rPr>
          <w:szCs w:val="22"/>
        </w:rPr>
        <w:t>WAEMU</w:t>
      </w:r>
      <w:r w:rsidR="00515AD5" w:rsidRPr="00A81BF0">
        <w:rPr>
          <w:szCs w:val="22"/>
        </w:rPr>
        <w:t xml:space="preserve"> in category C (Regional Intergovernmental Organization</w:t>
      </w:r>
      <w:r w:rsidR="00F02E09">
        <w:rPr>
          <w:szCs w:val="22"/>
        </w:rPr>
        <w:t>s</w:t>
      </w:r>
      <w:r w:rsidR="00515AD5" w:rsidRPr="00A81BF0">
        <w:rPr>
          <w:szCs w:val="22"/>
        </w:rPr>
        <w:t>).</w:t>
      </w:r>
    </w:p>
    <w:p w:rsidR="00650753" w:rsidRPr="00A81BF0" w:rsidRDefault="00650753" w:rsidP="00650753">
      <w:pPr>
        <w:keepNext/>
        <w:keepLines/>
        <w:rPr>
          <w:szCs w:val="22"/>
        </w:rPr>
      </w:pPr>
    </w:p>
    <w:p w:rsidR="00650753" w:rsidRPr="00A81BF0" w:rsidRDefault="00650753" w:rsidP="000C60A2">
      <w:pPr>
        <w:tabs>
          <w:tab w:val="left" w:pos="6096"/>
        </w:tabs>
        <w:ind w:left="5533"/>
        <w:rPr>
          <w:i/>
          <w:szCs w:val="22"/>
        </w:rPr>
      </w:pPr>
      <w:r w:rsidRPr="00A81BF0">
        <w:rPr>
          <w:i/>
          <w:szCs w:val="22"/>
        </w:rPr>
        <w:fldChar w:fldCharType="begin"/>
      </w:r>
      <w:r w:rsidRPr="00A81BF0">
        <w:rPr>
          <w:i/>
          <w:szCs w:val="22"/>
        </w:rPr>
        <w:instrText xml:space="preserve"> AUTONUM  </w:instrText>
      </w:r>
      <w:r w:rsidRPr="00A81BF0">
        <w:rPr>
          <w:i/>
          <w:szCs w:val="22"/>
        </w:rPr>
        <w:fldChar w:fldCharType="end"/>
      </w:r>
      <w:r w:rsidRPr="00A81BF0">
        <w:rPr>
          <w:i/>
          <w:szCs w:val="22"/>
        </w:rPr>
        <w:tab/>
        <w:t>The Assemblies of the Member States of WIPO are invited, each in so far as it is concerned, to take a decision on the proposals appearing in paragraphs 4 and 5, above.</w:t>
      </w:r>
    </w:p>
    <w:p w:rsidR="00650753" w:rsidRPr="00A81BF0" w:rsidRDefault="00650753" w:rsidP="00650753">
      <w:pPr>
        <w:ind w:left="5533"/>
        <w:rPr>
          <w:i/>
          <w:szCs w:val="22"/>
        </w:rPr>
      </w:pPr>
    </w:p>
    <w:p w:rsidR="00650753" w:rsidRPr="00A81BF0" w:rsidRDefault="00650753" w:rsidP="00650753">
      <w:pPr>
        <w:pStyle w:val="Heading1"/>
        <w:rPr>
          <w:szCs w:val="22"/>
        </w:rPr>
      </w:pPr>
      <w:r w:rsidRPr="00A81BF0">
        <w:rPr>
          <w:szCs w:val="22"/>
        </w:rPr>
        <w:t>II.</w:t>
      </w:r>
      <w:r w:rsidRPr="00A81BF0">
        <w:rPr>
          <w:szCs w:val="22"/>
        </w:rPr>
        <w:tab/>
        <w:t xml:space="preserve">ADMISSION OF INTERNATIONAL NON-GOVERNMENTAL ORGANIZATIONS AS </w:t>
      </w:r>
      <w:r w:rsidRPr="00A81BF0">
        <w:rPr>
          <w:szCs w:val="22"/>
        </w:rPr>
        <w:tab/>
        <w:t>OBSERVERS</w:t>
      </w:r>
    </w:p>
    <w:p w:rsidR="00650753" w:rsidRPr="00A81BF0" w:rsidRDefault="00650753" w:rsidP="00650753">
      <w:pPr>
        <w:rPr>
          <w:szCs w:val="22"/>
        </w:rPr>
      </w:pPr>
    </w:p>
    <w:p w:rsidR="00650753" w:rsidRPr="00A81BF0" w:rsidRDefault="00650753" w:rsidP="000C60A2">
      <w:pPr>
        <w:pStyle w:val="ONUME"/>
        <w:numPr>
          <w:ilvl w:val="0"/>
          <w:numId w:val="0"/>
        </w:numPr>
      </w:pPr>
      <w:r w:rsidRPr="00A81BF0">
        <w:fldChar w:fldCharType="begin"/>
      </w:r>
      <w:r w:rsidRPr="00A81BF0">
        <w:instrText xml:space="preserve"> AUTONUM  </w:instrText>
      </w:r>
      <w:r w:rsidRPr="00A81BF0">
        <w:fldChar w:fldCharType="end"/>
      </w:r>
      <w:r w:rsidRPr="00A81BF0">
        <w:tab/>
        <w:t>The international non</w:t>
      </w:r>
      <w:r w:rsidRPr="00A81BF0">
        <w:noBreakHyphen/>
        <w:t xml:space="preserve">governmental organizations (NGOs) admitted to attend the meetings of the Assemblies as observers, and which have been invited to attend the </w:t>
      </w:r>
      <w:r w:rsidR="00F02E09">
        <w:t>Fifty</w:t>
      </w:r>
      <w:r w:rsidR="00F02E09">
        <w:noBreakHyphen/>
        <w:t>First</w:t>
      </w:r>
      <w:r w:rsidRPr="00A81BF0">
        <w:t xml:space="preserve"> series of meetings of the Assemblies and the Unions administered by WIPO, are li</w:t>
      </w:r>
      <w:r w:rsidR="00AF2FBF" w:rsidRPr="00A81BF0">
        <w:t xml:space="preserve">sted in </w:t>
      </w:r>
      <w:r w:rsidR="00454E1E">
        <w:t xml:space="preserve">the Annex </w:t>
      </w:r>
      <w:r w:rsidR="00AF2FBF" w:rsidRPr="00A81BF0">
        <w:t>to document A/51</w:t>
      </w:r>
      <w:r w:rsidRPr="00A81BF0">
        <w:t>/INF/1.</w:t>
      </w:r>
    </w:p>
    <w:p w:rsidR="00650753" w:rsidRPr="00A81BF0" w:rsidRDefault="00650753" w:rsidP="000C60A2">
      <w:pPr>
        <w:pStyle w:val="ONUME"/>
        <w:numPr>
          <w:ilvl w:val="0"/>
          <w:numId w:val="0"/>
        </w:numPr>
      </w:pPr>
      <w:r w:rsidRPr="00A81BF0">
        <w:fldChar w:fldCharType="begin"/>
      </w:r>
      <w:r w:rsidRPr="00A81BF0">
        <w:instrText xml:space="preserve"> AUTONUM  </w:instrText>
      </w:r>
      <w:r w:rsidRPr="00A81BF0">
        <w:fldChar w:fldCharType="end"/>
      </w:r>
      <w:r w:rsidRPr="00A81BF0">
        <w:tab/>
        <w:t>Once an international NGO is admitted to attend the meetings of the Assemblies as an observer, it is also invited to attend meetings of committees, working groups, or other bodies subsidiary to the Assemblies, as an observer, if their subject matter seems to be of direct interest to that NGO.</w:t>
      </w:r>
    </w:p>
    <w:p w:rsidR="00650753" w:rsidRPr="00A81BF0" w:rsidRDefault="00650753" w:rsidP="000C60A2">
      <w:pPr>
        <w:pStyle w:val="ONUME"/>
        <w:numPr>
          <w:ilvl w:val="0"/>
          <w:numId w:val="0"/>
        </w:numPr>
      </w:pPr>
      <w:r w:rsidRPr="00A81BF0">
        <w:fldChar w:fldCharType="begin"/>
      </w:r>
      <w:r w:rsidRPr="00A81BF0">
        <w:instrText xml:space="preserve"> AUTONUM  </w:instrText>
      </w:r>
      <w:r w:rsidRPr="00A81BF0">
        <w:fldChar w:fldCharType="end"/>
      </w:r>
      <w:r w:rsidR="00AF2FBF" w:rsidRPr="00A81BF0">
        <w:tab/>
        <w:t>Since the Fiftieth</w:t>
      </w:r>
      <w:r w:rsidRPr="00A81BF0">
        <w:t xml:space="preserve"> series of meetings of the Assemblie</w:t>
      </w:r>
      <w:r w:rsidR="00241C0F" w:rsidRPr="00A81BF0">
        <w:t>s, from October 1 to 9</w:t>
      </w:r>
      <w:r w:rsidR="009E38B5">
        <w:t>,</w:t>
      </w:r>
      <w:r w:rsidR="00241C0F" w:rsidRPr="00A81BF0">
        <w:t> 2012</w:t>
      </w:r>
      <w:r w:rsidRPr="00A81BF0">
        <w:t>, when decisions were last taken concerning the admission of international NGOs to attend the meetings of certain Assemb</w:t>
      </w:r>
      <w:r w:rsidR="00241C0F" w:rsidRPr="00A81BF0">
        <w:t>lies as observers (document A/50</w:t>
      </w:r>
      <w:r w:rsidRPr="00A81BF0">
        <w:t>/2, par</w:t>
      </w:r>
      <w:r w:rsidR="00636F26" w:rsidRPr="00A81BF0">
        <w:t>agraphs 9 to 11</w:t>
      </w:r>
      <w:r w:rsidR="00241C0F" w:rsidRPr="00A81BF0">
        <w:t>, and document A/50/18</w:t>
      </w:r>
      <w:r w:rsidRPr="00A81BF0">
        <w:t xml:space="preserve">, paragraph 148), the Director General has received requests, with the requisite information, from each of the following international NGOs for admission to attend the meetings of the Assemblies as an observer: </w:t>
      </w:r>
    </w:p>
    <w:p w:rsidR="00650753" w:rsidRPr="00347E49" w:rsidRDefault="00347E49" w:rsidP="00CF120E">
      <w:pPr>
        <w:numPr>
          <w:ilvl w:val="0"/>
          <w:numId w:val="7"/>
        </w:numPr>
        <w:ind w:left="1701" w:hanging="567"/>
        <w:rPr>
          <w:szCs w:val="22"/>
        </w:rPr>
      </w:pPr>
      <w:r w:rsidRPr="00347E49">
        <w:rPr>
          <w:szCs w:val="22"/>
        </w:rPr>
        <w:t xml:space="preserve">International Society for the Development of Intellectual Property </w:t>
      </w:r>
      <w:r w:rsidR="00650753" w:rsidRPr="00347E49">
        <w:rPr>
          <w:szCs w:val="22"/>
        </w:rPr>
        <w:t>(ADA</w:t>
      </w:r>
      <w:r w:rsidR="005D3090" w:rsidRPr="00347E49">
        <w:rPr>
          <w:szCs w:val="22"/>
        </w:rPr>
        <w:t>L</w:t>
      </w:r>
      <w:r w:rsidR="00650753" w:rsidRPr="00347E49">
        <w:rPr>
          <w:szCs w:val="22"/>
        </w:rPr>
        <w:t>PI);</w:t>
      </w:r>
    </w:p>
    <w:p w:rsidR="00650753" w:rsidRPr="00A81BF0" w:rsidRDefault="00650753" w:rsidP="00CF120E">
      <w:pPr>
        <w:numPr>
          <w:ilvl w:val="0"/>
          <w:numId w:val="7"/>
        </w:numPr>
        <w:ind w:left="1701" w:hanging="567"/>
        <w:rPr>
          <w:szCs w:val="22"/>
        </w:rPr>
      </w:pPr>
      <w:r w:rsidRPr="00A81BF0">
        <w:rPr>
          <w:szCs w:val="22"/>
        </w:rPr>
        <w:t>Council on Health Research for Development (COHRED);</w:t>
      </w:r>
    </w:p>
    <w:p w:rsidR="00650753" w:rsidRPr="00A81BF0" w:rsidRDefault="00650753" w:rsidP="00CF120E">
      <w:pPr>
        <w:numPr>
          <w:ilvl w:val="0"/>
          <w:numId w:val="7"/>
        </w:numPr>
        <w:ind w:left="1701" w:hanging="567"/>
        <w:rPr>
          <w:szCs w:val="22"/>
        </w:rPr>
      </w:pPr>
      <w:r w:rsidRPr="00A81BF0">
        <w:rPr>
          <w:szCs w:val="22"/>
        </w:rPr>
        <w:t xml:space="preserve">Drugs for Neglected Diseases </w:t>
      </w:r>
      <w:r w:rsidRPr="00A81BF0">
        <w:rPr>
          <w:i/>
          <w:szCs w:val="22"/>
        </w:rPr>
        <w:t xml:space="preserve">initiative </w:t>
      </w:r>
      <w:r w:rsidRPr="00A81BF0">
        <w:rPr>
          <w:szCs w:val="22"/>
        </w:rPr>
        <w:t>(</w:t>
      </w:r>
      <w:proofErr w:type="spellStart"/>
      <w:r w:rsidRPr="00A81BF0">
        <w:rPr>
          <w:szCs w:val="22"/>
        </w:rPr>
        <w:t>DNDi</w:t>
      </w:r>
      <w:proofErr w:type="spellEnd"/>
      <w:r w:rsidR="00387010">
        <w:rPr>
          <w:szCs w:val="22"/>
        </w:rPr>
        <w:t>)</w:t>
      </w:r>
      <w:r w:rsidRPr="00A81BF0">
        <w:rPr>
          <w:szCs w:val="22"/>
        </w:rPr>
        <w:t>;</w:t>
      </w:r>
    </w:p>
    <w:p w:rsidR="005A1F73" w:rsidRPr="00A81BF0" w:rsidRDefault="005A1F73" w:rsidP="00CF120E">
      <w:pPr>
        <w:numPr>
          <w:ilvl w:val="0"/>
          <w:numId w:val="7"/>
        </w:numPr>
        <w:ind w:left="1701" w:hanging="567"/>
        <w:rPr>
          <w:szCs w:val="22"/>
        </w:rPr>
      </w:pPr>
      <w:r w:rsidRPr="00A81BF0">
        <w:rPr>
          <w:color w:val="000000"/>
          <w:szCs w:val="22"/>
        </w:rPr>
        <w:t xml:space="preserve">International Ayurveda Foundation (IAF);  </w:t>
      </w:r>
    </w:p>
    <w:p w:rsidR="005A1F73" w:rsidRPr="00A81BF0" w:rsidRDefault="005A1F73" w:rsidP="00CF120E">
      <w:pPr>
        <w:numPr>
          <w:ilvl w:val="0"/>
          <w:numId w:val="7"/>
        </w:numPr>
        <w:ind w:left="1701" w:hanging="567"/>
        <w:rPr>
          <w:szCs w:val="22"/>
        </w:rPr>
      </w:pPr>
      <w:r w:rsidRPr="00A81BF0">
        <w:rPr>
          <w:szCs w:val="22"/>
        </w:rPr>
        <w:t>International Human Rights &amp; Anti</w:t>
      </w:r>
      <w:r w:rsidRPr="00A81BF0">
        <w:rPr>
          <w:szCs w:val="22"/>
        </w:rPr>
        <w:noBreakHyphen/>
        <w:t>Corruption Society (IHRAS)</w:t>
      </w:r>
      <w:r w:rsidR="00387010">
        <w:rPr>
          <w:szCs w:val="22"/>
        </w:rPr>
        <w:t xml:space="preserve">; </w:t>
      </w:r>
      <w:r w:rsidR="00F02E09">
        <w:rPr>
          <w:szCs w:val="22"/>
        </w:rPr>
        <w:t xml:space="preserve"> </w:t>
      </w:r>
    </w:p>
    <w:p w:rsidR="00650753" w:rsidRDefault="00650753" w:rsidP="00CF120E">
      <w:pPr>
        <w:numPr>
          <w:ilvl w:val="0"/>
          <w:numId w:val="7"/>
        </w:numPr>
        <w:ind w:left="1701" w:hanging="567"/>
        <w:rPr>
          <w:szCs w:val="22"/>
        </w:rPr>
      </w:pPr>
      <w:r w:rsidRPr="00A81BF0">
        <w:rPr>
          <w:szCs w:val="22"/>
        </w:rPr>
        <w:t>International Institute for Intellectual Property Management (I</w:t>
      </w:r>
      <w:r w:rsidRPr="00A81BF0">
        <w:rPr>
          <w:szCs w:val="22"/>
          <w:vertAlign w:val="superscript"/>
        </w:rPr>
        <w:t>3</w:t>
      </w:r>
      <w:r w:rsidRPr="00A81BF0">
        <w:rPr>
          <w:szCs w:val="22"/>
        </w:rPr>
        <w:t>PM)</w:t>
      </w:r>
      <w:r w:rsidR="00421FF6">
        <w:rPr>
          <w:szCs w:val="22"/>
        </w:rPr>
        <w:t>;  and</w:t>
      </w:r>
    </w:p>
    <w:p w:rsidR="00421FF6" w:rsidRDefault="00421FF6" w:rsidP="00034640">
      <w:pPr>
        <w:pStyle w:val="ONUME"/>
        <w:numPr>
          <w:ilvl w:val="0"/>
          <w:numId w:val="7"/>
        </w:numPr>
        <w:ind w:left="1134" w:firstLine="0"/>
      </w:pPr>
      <w:r w:rsidRPr="00B6531E">
        <w:t>Pi</w:t>
      </w:r>
      <w:r w:rsidR="00BD315B">
        <w:t>rate Parties International (PPI)</w:t>
      </w:r>
      <w:r w:rsidR="00471D06">
        <w:rPr>
          <w:rStyle w:val="FootnoteReference"/>
        </w:rPr>
        <w:footnoteReference w:id="2"/>
      </w:r>
      <w:r w:rsidR="00BD315B">
        <w:t>.</w:t>
      </w:r>
    </w:p>
    <w:p w:rsidR="00650753" w:rsidRPr="00A81BF0" w:rsidRDefault="00650753" w:rsidP="005A1F73">
      <w:pPr>
        <w:ind w:left="567"/>
        <w:rPr>
          <w:szCs w:val="22"/>
        </w:rPr>
      </w:pPr>
    </w:p>
    <w:p w:rsidR="00D931F8" w:rsidRPr="00A81BF0" w:rsidRDefault="00D931F8" w:rsidP="000C60A2">
      <w:pPr>
        <w:pStyle w:val="ONUME"/>
        <w:numPr>
          <w:ilvl w:val="0"/>
          <w:numId w:val="0"/>
        </w:numPr>
      </w:pPr>
      <w:r w:rsidRPr="00A81BF0">
        <w:fldChar w:fldCharType="begin"/>
      </w:r>
      <w:r w:rsidRPr="00A81BF0">
        <w:instrText xml:space="preserve"> AUTONUM  </w:instrText>
      </w:r>
      <w:r w:rsidRPr="00A81BF0">
        <w:fldChar w:fldCharType="end"/>
      </w:r>
      <w:r w:rsidRPr="00A81BF0">
        <w:tab/>
        <w:t>A short profile of each of the NGOs mentioned in paragraph 9 above – its objectives, structure and membership – appears in Annex II of this document.  It is proposed that, as concerns each of the NGOs mentioned in paragraph 9 above, the Assemblies include the said NGOs in the category of international NGOs.</w:t>
      </w:r>
    </w:p>
    <w:p w:rsidR="00D931F8" w:rsidRPr="00A81BF0" w:rsidRDefault="00D931F8" w:rsidP="00904EBB">
      <w:pPr>
        <w:pStyle w:val="ONUME"/>
        <w:numPr>
          <w:ilvl w:val="0"/>
          <w:numId w:val="0"/>
        </w:numPr>
        <w:tabs>
          <w:tab w:val="left" w:pos="6096"/>
        </w:tabs>
        <w:ind w:left="5533"/>
      </w:pPr>
      <w:r w:rsidRPr="00A81BF0">
        <w:fldChar w:fldCharType="begin"/>
      </w:r>
      <w:r w:rsidRPr="00A81BF0">
        <w:instrText xml:space="preserve"> AUTONUM  </w:instrText>
      </w:r>
      <w:r w:rsidRPr="00A81BF0">
        <w:fldChar w:fldCharType="end"/>
      </w:r>
      <w:r w:rsidRPr="00A81BF0">
        <w:tab/>
        <w:t>The Assemblies of the Member States of WIPO are invited, each in so far as it is concerned, to take a decision on the proposal appearing in paragraph 10, above.</w:t>
      </w:r>
    </w:p>
    <w:p w:rsidR="00D931F8" w:rsidRPr="00A81BF0" w:rsidRDefault="00D931F8" w:rsidP="0047520D">
      <w:pPr>
        <w:pStyle w:val="Heading1"/>
        <w:ind w:left="567" w:hanging="567"/>
        <w:rPr>
          <w:szCs w:val="22"/>
        </w:rPr>
      </w:pPr>
      <w:r w:rsidRPr="00A81BF0">
        <w:rPr>
          <w:szCs w:val="22"/>
        </w:rPr>
        <w:br w:type="page"/>
      </w:r>
      <w:r w:rsidRPr="00A81BF0">
        <w:rPr>
          <w:szCs w:val="22"/>
        </w:rPr>
        <w:lastRenderedPageBreak/>
        <w:t>IIi.</w:t>
      </w:r>
      <w:r w:rsidRPr="00A81BF0">
        <w:rPr>
          <w:szCs w:val="22"/>
        </w:rPr>
        <w:tab/>
        <w:t>ADMISSION OF NATIONAL NON-GOVERNMENTAL ORGANIZATIONS AS OBSERVERS</w:t>
      </w:r>
    </w:p>
    <w:p w:rsidR="00D931F8" w:rsidRPr="00A81BF0" w:rsidRDefault="00D931F8" w:rsidP="00D931F8">
      <w:pPr>
        <w:ind w:left="993"/>
        <w:rPr>
          <w:szCs w:val="22"/>
        </w:rPr>
      </w:pPr>
    </w:p>
    <w:p w:rsidR="00D931F8" w:rsidRPr="00A81BF0" w:rsidRDefault="00D931F8" w:rsidP="000C60A2">
      <w:pPr>
        <w:pStyle w:val="ONUME"/>
        <w:numPr>
          <w:ilvl w:val="0"/>
          <w:numId w:val="0"/>
        </w:numPr>
      </w:pPr>
      <w:r w:rsidRPr="00A81BF0">
        <w:fldChar w:fldCharType="begin"/>
      </w:r>
      <w:r w:rsidRPr="00A81BF0">
        <w:instrText xml:space="preserve"> AUTONUM  </w:instrText>
      </w:r>
      <w:r w:rsidRPr="00A81BF0">
        <w:fldChar w:fldCharType="end"/>
      </w:r>
      <w:r w:rsidRPr="00A81BF0">
        <w:tab/>
        <w:t>At the Thirty-Seventh series of meetings, from September 23 to October 1, 2002, the Assemblies, each in so far as it was concerned, agreed to adopt the following proposals as principles applicable in extending invitations to national NGOs, as observers (document A/37/14, paragraph 316):</w:t>
      </w:r>
    </w:p>
    <w:p w:rsidR="00D931F8" w:rsidRPr="00A81BF0" w:rsidRDefault="00D931F8" w:rsidP="000C60A2">
      <w:pPr>
        <w:pStyle w:val="ONUME"/>
        <w:numPr>
          <w:ilvl w:val="0"/>
          <w:numId w:val="14"/>
        </w:numPr>
        <w:tabs>
          <w:tab w:val="left" w:pos="567"/>
        </w:tabs>
        <w:ind w:left="567" w:firstLine="0"/>
      </w:pPr>
      <w:r w:rsidRPr="00A81BF0">
        <w:t xml:space="preserve">The organization shall be essentially concerned with intellectual property matters falling within the competence of WIPO and shall, in the view of the Director General, be able to offer constructive, substantive contributions to the deliberations of the Assemblies of WIPO;  </w:t>
      </w:r>
    </w:p>
    <w:p w:rsidR="00D931F8" w:rsidRPr="00A81BF0" w:rsidRDefault="00D931F8" w:rsidP="000C60A2">
      <w:pPr>
        <w:pStyle w:val="ONUME"/>
        <w:tabs>
          <w:tab w:val="left" w:pos="567"/>
        </w:tabs>
        <w:ind w:left="567" w:firstLine="0"/>
      </w:pPr>
      <w:r w:rsidRPr="00A81BF0">
        <w:t>The aims and purposes of the organization shall be in conformity with the spirit, purposes and principles of W</w:t>
      </w:r>
      <w:r w:rsidR="001D6B24" w:rsidRPr="00A81BF0">
        <w:t>IPO and of the United Nations;</w:t>
      </w:r>
    </w:p>
    <w:p w:rsidR="00D931F8" w:rsidRPr="00A81BF0" w:rsidRDefault="00D931F8" w:rsidP="000C60A2">
      <w:pPr>
        <w:pStyle w:val="ONUME"/>
        <w:tabs>
          <w:tab w:val="left" w:pos="567"/>
        </w:tabs>
        <w:ind w:left="567" w:firstLine="0"/>
      </w:pPr>
      <w:r w:rsidRPr="00A81BF0">
        <w:t xml:space="preserve">The organization shall have an established headquarters.  It shall have democratically adopted statutes, adopted in conformity with the legislation of the Member State from which the NGO originates.  One copy of the statutes shall be submitted to WIPO;  </w:t>
      </w:r>
    </w:p>
    <w:p w:rsidR="00D931F8" w:rsidRPr="00A81BF0" w:rsidRDefault="00D931F8" w:rsidP="000C60A2">
      <w:pPr>
        <w:pStyle w:val="ONUME"/>
        <w:tabs>
          <w:tab w:val="left" w:pos="567"/>
        </w:tabs>
        <w:ind w:left="567" w:firstLine="0"/>
      </w:pPr>
      <w:r w:rsidRPr="00A81BF0">
        <w:t>The organization shall have authority to speak for its members through its authorized representatives and in accordance with the rules governing observer status; and</w:t>
      </w:r>
    </w:p>
    <w:p w:rsidR="00D931F8" w:rsidRPr="00A81BF0" w:rsidRDefault="00D931F8" w:rsidP="000C60A2">
      <w:pPr>
        <w:pStyle w:val="ONUME"/>
        <w:tabs>
          <w:tab w:val="left" w:pos="567"/>
        </w:tabs>
        <w:ind w:left="567" w:firstLine="0"/>
      </w:pPr>
      <w:r w:rsidRPr="00A81BF0">
        <w:t>The admission of national NGOs to observer status shall be the subject of prior consultations between Member States and the Secretariat.</w:t>
      </w:r>
    </w:p>
    <w:p w:rsidR="00D931F8" w:rsidRPr="00A81BF0" w:rsidRDefault="00D931F8" w:rsidP="000C60A2">
      <w:pPr>
        <w:pStyle w:val="ONUME"/>
        <w:numPr>
          <w:ilvl w:val="0"/>
          <w:numId w:val="0"/>
        </w:numPr>
      </w:pPr>
      <w:r w:rsidRPr="00A81BF0">
        <w:fldChar w:fldCharType="begin"/>
      </w:r>
      <w:r w:rsidRPr="00A81BF0">
        <w:instrText xml:space="preserve"> AUTONUM  </w:instrText>
      </w:r>
      <w:r w:rsidRPr="00A81BF0">
        <w:fldChar w:fldCharType="end"/>
      </w:r>
      <w:r w:rsidRPr="00A81BF0">
        <w:tab/>
        <w:t xml:space="preserve">Since the </w:t>
      </w:r>
      <w:r w:rsidR="006615E9" w:rsidRPr="00A81BF0">
        <w:t>Fiftieth</w:t>
      </w:r>
      <w:r w:rsidRPr="00A81BF0">
        <w:t xml:space="preserve"> series of meetings of </w:t>
      </w:r>
      <w:r w:rsidR="001D6B24" w:rsidRPr="00A81BF0">
        <w:t>the Assemblies, from October 1 to 9, 2012</w:t>
      </w:r>
      <w:r w:rsidRPr="00A81BF0">
        <w:t>, when decisions were last taken concerning the admission of national NGOs to attend the meetings of certain Assem</w:t>
      </w:r>
      <w:r w:rsidR="006615E9" w:rsidRPr="00A81BF0">
        <w:t>blies as observers (document A/50/2, paragraph</w:t>
      </w:r>
      <w:r w:rsidR="00387010">
        <w:t>s</w:t>
      </w:r>
      <w:r w:rsidR="006615E9" w:rsidRPr="00A81BF0">
        <w:t xml:space="preserve"> 13 to 15</w:t>
      </w:r>
      <w:r w:rsidRPr="00A81BF0">
        <w:t xml:space="preserve"> </w:t>
      </w:r>
      <w:r w:rsidR="006615E9" w:rsidRPr="00A81BF0">
        <w:t>and document</w:t>
      </w:r>
      <w:r w:rsidR="00904EBB">
        <w:t> </w:t>
      </w:r>
      <w:r w:rsidR="006615E9" w:rsidRPr="00A81BF0">
        <w:t>A/50</w:t>
      </w:r>
      <w:r w:rsidRPr="00A81BF0">
        <w:t>/18, paragraph 149), the Director General has received requests, with the requisite information, from each of the following national NGOs for admission to attend the meetings of the Assemblies as observers:</w:t>
      </w:r>
    </w:p>
    <w:p w:rsidR="00650753" w:rsidRPr="00A81BF0" w:rsidRDefault="007F05F4" w:rsidP="00CF120E">
      <w:pPr>
        <w:numPr>
          <w:ilvl w:val="0"/>
          <w:numId w:val="9"/>
        </w:numPr>
        <w:ind w:left="1701" w:hanging="567"/>
        <w:rPr>
          <w:szCs w:val="22"/>
          <w:lang w:val="es-ES_tradnl"/>
        </w:rPr>
      </w:pPr>
      <w:r w:rsidRPr="008F00F6">
        <w:rPr>
          <w:i/>
          <w:szCs w:val="22"/>
          <w:lang w:val="es-PR"/>
        </w:rPr>
        <w:t>A</w:t>
      </w:r>
      <w:r w:rsidR="008F00F6" w:rsidRPr="008F00F6">
        <w:rPr>
          <w:i/>
          <w:szCs w:val="22"/>
          <w:lang w:val="es-PR"/>
        </w:rPr>
        <w:t>sociación Argentina de Intérpretes</w:t>
      </w:r>
      <w:r w:rsidR="008F00F6" w:rsidRPr="008F00F6">
        <w:rPr>
          <w:szCs w:val="22"/>
          <w:lang w:val="fr-FR"/>
        </w:rPr>
        <w:t xml:space="preserve"> </w:t>
      </w:r>
      <w:r w:rsidR="00D931F8" w:rsidRPr="00A81BF0">
        <w:rPr>
          <w:szCs w:val="22"/>
          <w:lang w:val="es-ES_tradnl"/>
        </w:rPr>
        <w:t>(AADI);</w:t>
      </w:r>
    </w:p>
    <w:p w:rsidR="00D931F8" w:rsidRPr="008F00F6" w:rsidRDefault="008F00F6" w:rsidP="00CF120E">
      <w:pPr>
        <w:numPr>
          <w:ilvl w:val="0"/>
          <w:numId w:val="9"/>
        </w:numPr>
        <w:ind w:left="1701" w:hanging="567"/>
        <w:rPr>
          <w:szCs w:val="22"/>
          <w:lang w:val="fr-FR"/>
        </w:rPr>
      </w:pPr>
      <w:r w:rsidRPr="008F00F6">
        <w:rPr>
          <w:i/>
          <w:szCs w:val="22"/>
          <w:lang w:val="fr-FR"/>
        </w:rPr>
        <w:t>Association marocaine des conseils en propriété in</w:t>
      </w:r>
      <w:r w:rsidR="009C430A">
        <w:rPr>
          <w:i/>
          <w:szCs w:val="22"/>
          <w:lang w:val="fr-FR"/>
        </w:rPr>
        <w:t>dustri</w:t>
      </w:r>
      <w:r w:rsidRPr="008F00F6">
        <w:rPr>
          <w:i/>
          <w:szCs w:val="22"/>
          <w:lang w:val="fr-FR"/>
        </w:rPr>
        <w:t>elle</w:t>
      </w:r>
      <w:r w:rsidRPr="008F00F6">
        <w:rPr>
          <w:szCs w:val="22"/>
          <w:lang w:val="fr-FR"/>
        </w:rPr>
        <w:t xml:space="preserve"> </w:t>
      </w:r>
      <w:r w:rsidR="00D931F8" w:rsidRPr="008F00F6">
        <w:rPr>
          <w:szCs w:val="22"/>
          <w:lang w:val="fr-FR"/>
        </w:rPr>
        <w:t>(AMACPI);</w:t>
      </w:r>
    </w:p>
    <w:p w:rsidR="00A61114" w:rsidRPr="00A81BF0" w:rsidRDefault="008F00F6" w:rsidP="00CF120E">
      <w:pPr>
        <w:numPr>
          <w:ilvl w:val="0"/>
          <w:numId w:val="9"/>
        </w:numPr>
        <w:ind w:left="1701" w:hanging="567"/>
        <w:rPr>
          <w:szCs w:val="22"/>
          <w:lang w:val="es-ES_tradnl"/>
        </w:rPr>
      </w:pPr>
      <w:r w:rsidRPr="008A3435">
        <w:rPr>
          <w:i/>
          <w:szCs w:val="22"/>
          <w:lang w:val="es-MX"/>
        </w:rPr>
        <w:t>Asociación Nacional de Denominaciones de Origen</w:t>
      </w:r>
      <w:r w:rsidRPr="008F00F6">
        <w:rPr>
          <w:szCs w:val="22"/>
          <w:lang w:val="fr-FR"/>
        </w:rPr>
        <w:t xml:space="preserve"> </w:t>
      </w:r>
      <w:r w:rsidR="00A61114" w:rsidRPr="00A81BF0">
        <w:rPr>
          <w:szCs w:val="22"/>
          <w:lang w:val="es-ES_tradnl"/>
        </w:rPr>
        <w:t>(ANDO)</w:t>
      </w:r>
      <w:r w:rsidR="00F02E09">
        <w:rPr>
          <w:szCs w:val="22"/>
          <w:lang w:val="es-ES_tradnl"/>
        </w:rPr>
        <w:t>;</w:t>
      </w:r>
    </w:p>
    <w:p w:rsidR="00D931F8" w:rsidRPr="00A81BF0" w:rsidRDefault="001C6336" w:rsidP="00CF120E">
      <w:pPr>
        <w:numPr>
          <w:ilvl w:val="0"/>
          <w:numId w:val="9"/>
        </w:numPr>
        <w:ind w:left="1701" w:hanging="567"/>
        <w:rPr>
          <w:szCs w:val="22"/>
          <w:lang w:val="fr-CH"/>
        </w:rPr>
      </w:pPr>
      <w:r w:rsidRPr="00A81BF0">
        <w:rPr>
          <w:szCs w:val="22"/>
        </w:rPr>
        <w:t>Emirates Intellectual Property Association (EIPA);</w:t>
      </w:r>
    </w:p>
    <w:p w:rsidR="001C6336" w:rsidRPr="00A81BF0" w:rsidRDefault="001C6336" w:rsidP="00CF120E">
      <w:pPr>
        <w:numPr>
          <w:ilvl w:val="0"/>
          <w:numId w:val="9"/>
        </w:numPr>
        <w:ind w:left="1701" w:hanging="567"/>
        <w:rPr>
          <w:szCs w:val="22"/>
        </w:rPr>
      </w:pPr>
      <w:r w:rsidRPr="00A81BF0">
        <w:rPr>
          <w:szCs w:val="22"/>
        </w:rPr>
        <w:t>Innovation Council of Kenya (INCK);</w:t>
      </w:r>
    </w:p>
    <w:p w:rsidR="001C6336" w:rsidRPr="00202377" w:rsidRDefault="002E2EC3" w:rsidP="00CF120E">
      <w:pPr>
        <w:numPr>
          <w:ilvl w:val="0"/>
          <w:numId w:val="9"/>
        </w:numPr>
        <w:ind w:left="1701" w:hanging="567"/>
        <w:rPr>
          <w:szCs w:val="22"/>
          <w:lang w:val="fr-FR"/>
        </w:rPr>
      </w:pPr>
      <w:r w:rsidRPr="00202377">
        <w:rPr>
          <w:i/>
          <w:szCs w:val="22"/>
          <w:lang w:val="fr-FR"/>
        </w:rPr>
        <w:t>In</w:t>
      </w:r>
      <w:r w:rsidR="00202377" w:rsidRPr="00202377">
        <w:rPr>
          <w:i/>
          <w:szCs w:val="22"/>
          <w:lang w:val="fr-FR"/>
        </w:rPr>
        <w:t>stitut de recherche en propriété int</w:t>
      </w:r>
      <w:r w:rsidRPr="00202377">
        <w:rPr>
          <w:i/>
          <w:szCs w:val="22"/>
          <w:lang w:val="fr-FR"/>
        </w:rPr>
        <w:t>ellect</w:t>
      </w:r>
      <w:r w:rsidR="006C25F3" w:rsidRPr="00202377">
        <w:rPr>
          <w:i/>
          <w:szCs w:val="22"/>
          <w:lang w:val="fr-FR"/>
        </w:rPr>
        <w:t>u</w:t>
      </w:r>
      <w:r w:rsidR="00202377" w:rsidRPr="00202377">
        <w:rPr>
          <w:i/>
          <w:szCs w:val="22"/>
          <w:lang w:val="fr-FR"/>
        </w:rPr>
        <w:t>e</w:t>
      </w:r>
      <w:r w:rsidR="006C25F3" w:rsidRPr="00202377">
        <w:rPr>
          <w:i/>
          <w:szCs w:val="22"/>
          <w:lang w:val="fr-FR"/>
        </w:rPr>
        <w:t>l</w:t>
      </w:r>
      <w:r w:rsidR="00202377" w:rsidRPr="00202377">
        <w:rPr>
          <w:i/>
          <w:szCs w:val="22"/>
          <w:lang w:val="fr-FR"/>
        </w:rPr>
        <w:t>le</w:t>
      </w:r>
      <w:r w:rsidRPr="00202377">
        <w:rPr>
          <w:i/>
          <w:szCs w:val="22"/>
          <w:lang w:val="fr-FR"/>
        </w:rPr>
        <w:t xml:space="preserve"> </w:t>
      </w:r>
      <w:r w:rsidR="001C6336" w:rsidRPr="009C430A">
        <w:rPr>
          <w:szCs w:val="22"/>
          <w:lang w:val="fr-FR"/>
        </w:rPr>
        <w:t>(IRPI)</w:t>
      </w:r>
      <w:r w:rsidR="001C6336" w:rsidRPr="00202377">
        <w:rPr>
          <w:szCs w:val="22"/>
          <w:lang w:val="fr-FR"/>
        </w:rPr>
        <w:t>;  and</w:t>
      </w:r>
    </w:p>
    <w:p w:rsidR="001C6336" w:rsidRPr="00A81BF0" w:rsidRDefault="001C6336" w:rsidP="00CF120E">
      <w:pPr>
        <w:numPr>
          <w:ilvl w:val="0"/>
          <w:numId w:val="9"/>
        </w:numPr>
        <w:ind w:left="1701" w:hanging="567"/>
        <w:rPr>
          <w:szCs w:val="22"/>
        </w:rPr>
      </w:pPr>
      <w:r w:rsidRPr="00A81BF0">
        <w:rPr>
          <w:szCs w:val="22"/>
        </w:rPr>
        <w:t xml:space="preserve">Society of American </w:t>
      </w:r>
      <w:r w:rsidRPr="00DA36F5">
        <w:rPr>
          <w:szCs w:val="22"/>
        </w:rPr>
        <w:t xml:space="preserve">Archivists </w:t>
      </w:r>
      <w:r w:rsidRPr="00A81BF0">
        <w:rPr>
          <w:szCs w:val="22"/>
        </w:rPr>
        <w:t>(SAA).</w:t>
      </w:r>
    </w:p>
    <w:p w:rsidR="001C6336" w:rsidRPr="00A81BF0" w:rsidRDefault="001C6336" w:rsidP="001C6336">
      <w:pPr>
        <w:rPr>
          <w:szCs w:val="22"/>
        </w:rPr>
      </w:pPr>
      <w:r w:rsidRPr="00A81BF0">
        <w:rPr>
          <w:szCs w:val="22"/>
        </w:rPr>
        <w:br w:type="page"/>
      </w:r>
      <w:r w:rsidRPr="00A81BF0">
        <w:rPr>
          <w:szCs w:val="22"/>
        </w:rPr>
        <w:lastRenderedPageBreak/>
        <w:fldChar w:fldCharType="begin"/>
      </w:r>
      <w:r w:rsidRPr="00A81BF0">
        <w:rPr>
          <w:szCs w:val="22"/>
        </w:rPr>
        <w:instrText xml:space="preserve"> AUTONUM  </w:instrText>
      </w:r>
      <w:r w:rsidRPr="00A81BF0">
        <w:rPr>
          <w:szCs w:val="22"/>
        </w:rPr>
        <w:fldChar w:fldCharType="end"/>
      </w:r>
      <w:r w:rsidRPr="00A81BF0">
        <w:rPr>
          <w:szCs w:val="22"/>
        </w:rPr>
        <w:tab/>
        <w:t xml:space="preserve">A brief profile of each of the NGOs mentioned in paragraph 13, above – its objectives, structure and membership – appears in Annex III of this document.  It is proposed that, as concerns each of the NGOs mentioned in paragraph 13 above, the Assemblies decide in accordance with the principles set out in paragraph 12 above, whether to include the said NGOs in the category of national NGOs. </w:t>
      </w:r>
    </w:p>
    <w:p w:rsidR="001C6336" w:rsidRPr="00A81BF0" w:rsidRDefault="001C6336" w:rsidP="00B95030">
      <w:pPr>
        <w:ind w:left="5534"/>
        <w:rPr>
          <w:i/>
          <w:szCs w:val="22"/>
        </w:rPr>
      </w:pPr>
    </w:p>
    <w:p w:rsidR="001C6336" w:rsidRPr="00A81BF0" w:rsidRDefault="001C6336" w:rsidP="00904EBB">
      <w:pPr>
        <w:pStyle w:val="ONUME"/>
        <w:numPr>
          <w:ilvl w:val="0"/>
          <w:numId w:val="0"/>
        </w:numPr>
        <w:tabs>
          <w:tab w:val="left" w:pos="6096"/>
        </w:tabs>
        <w:spacing w:after="0"/>
        <w:ind w:left="5533"/>
      </w:pPr>
      <w:r w:rsidRPr="00A81BF0">
        <w:rPr>
          <w:rStyle w:val="DecisionInvitingParaChar"/>
          <w:szCs w:val="22"/>
        </w:rPr>
        <w:fldChar w:fldCharType="begin"/>
      </w:r>
      <w:r w:rsidRPr="00A81BF0">
        <w:rPr>
          <w:rStyle w:val="DecisionInvitingParaChar"/>
          <w:szCs w:val="22"/>
        </w:rPr>
        <w:instrText xml:space="preserve"> AUTONUM  </w:instrText>
      </w:r>
      <w:r w:rsidRPr="00A81BF0">
        <w:rPr>
          <w:rStyle w:val="DecisionInvitingParaChar"/>
          <w:szCs w:val="22"/>
        </w:rPr>
        <w:fldChar w:fldCharType="end"/>
      </w:r>
      <w:r w:rsidRPr="00A81BF0">
        <w:rPr>
          <w:rStyle w:val="DecisionInvitingParaChar"/>
          <w:szCs w:val="22"/>
        </w:rPr>
        <w:tab/>
        <w:t>The Assemblies of the Member States of WIPO are invited, each in so far as it is concerned, to take a decision on the proposal appearing in paragraph 14, above</w:t>
      </w:r>
      <w:r w:rsidRPr="00A81BF0">
        <w:t>.</w:t>
      </w:r>
    </w:p>
    <w:p w:rsidR="003E63A2" w:rsidRPr="00034129" w:rsidRDefault="003E63A2" w:rsidP="00904EBB"/>
    <w:p w:rsidR="003E63A2" w:rsidRDefault="003E63A2" w:rsidP="00904EBB"/>
    <w:p w:rsidR="00904EBB" w:rsidRPr="00034129" w:rsidRDefault="00904EBB" w:rsidP="00904EBB"/>
    <w:p w:rsidR="003E63A2" w:rsidRPr="00A81BF0" w:rsidRDefault="003E63A2" w:rsidP="000C60A2">
      <w:pPr>
        <w:pStyle w:val="ONUME"/>
        <w:numPr>
          <w:ilvl w:val="0"/>
          <w:numId w:val="0"/>
        </w:numPr>
        <w:ind w:left="5533"/>
      </w:pPr>
      <w:r w:rsidRPr="00A81BF0">
        <w:t>[Annexes follow]</w:t>
      </w:r>
    </w:p>
    <w:p w:rsidR="001C6336" w:rsidRDefault="001C6336" w:rsidP="001C6336">
      <w:pPr>
        <w:rPr>
          <w:szCs w:val="22"/>
        </w:rPr>
      </w:pPr>
    </w:p>
    <w:p w:rsidR="00034129" w:rsidRPr="00A81BF0" w:rsidRDefault="00034129" w:rsidP="001C6336">
      <w:pPr>
        <w:rPr>
          <w:szCs w:val="22"/>
        </w:rPr>
        <w:sectPr w:rsidR="00034129" w:rsidRPr="00A81BF0" w:rsidSect="00650753">
          <w:headerReference w:type="default" r:id="rId10"/>
          <w:endnotePr>
            <w:numFmt w:val="decimal"/>
          </w:endnotePr>
          <w:pgSz w:w="11907" w:h="16840" w:code="9"/>
          <w:pgMar w:top="567" w:right="1134" w:bottom="1418" w:left="1418" w:header="510" w:footer="1021" w:gutter="0"/>
          <w:cols w:space="720"/>
          <w:titlePg/>
          <w:docGrid w:linePitch="299"/>
        </w:sectPr>
      </w:pPr>
    </w:p>
    <w:p w:rsidR="00630627" w:rsidRPr="00A81BF0" w:rsidRDefault="00630627" w:rsidP="001C507B">
      <w:pPr>
        <w:pStyle w:val="Heading2"/>
        <w:rPr>
          <w:szCs w:val="22"/>
        </w:rPr>
      </w:pPr>
      <w:r w:rsidRPr="00A81BF0">
        <w:rPr>
          <w:szCs w:val="22"/>
        </w:rPr>
        <w:lastRenderedPageBreak/>
        <w:t>ADMISSION OF INTERGOVERNMENTAL ORGANIZATIONs AS OBSERVERS</w:t>
      </w:r>
    </w:p>
    <w:p w:rsidR="00BC5977" w:rsidRPr="00A81BF0" w:rsidRDefault="00BC5977" w:rsidP="00BC5977">
      <w:pPr>
        <w:rPr>
          <w:szCs w:val="22"/>
        </w:rPr>
      </w:pPr>
    </w:p>
    <w:p w:rsidR="00BC5977" w:rsidRPr="00A81BF0" w:rsidRDefault="00BC5977" w:rsidP="00BC5977">
      <w:pPr>
        <w:spacing w:after="200" w:line="276" w:lineRule="auto"/>
        <w:rPr>
          <w:szCs w:val="22"/>
          <w:u w:val="single"/>
        </w:rPr>
      </w:pPr>
      <w:proofErr w:type="spellStart"/>
      <w:r w:rsidRPr="00A81BF0">
        <w:rPr>
          <w:szCs w:val="22"/>
          <w:u w:val="single"/>
        </w:rPr>
        <w:t>Clarin</w:t>
      </w:r>
      <w:proofErr w:type="spellEnd"/>
      <w:r w:rsidRPr="00A81BF0">
        <w:rPr>
          <w:szCs w:val="22"/>
          <w:u w:val="single"/>
        </w:rPr>
        <w:t xml:space="preserve"> Eric</w:t>
      </w:r>
    </w:p>
    <w:p w:rsidR="00BC5977" w:rsidRPr="00A81BF0" w:rsidRDefault="00BC5977" w:rsidP="00BC5977">
      <w:pPr>
        <w:spacing w:after="200" w:line="276" w:lineRule="auto"/>
        <w:rPr>
          <w:szCs w:val="22"/>
        </w:rPr>
      </w:pPr>
      <w:r w:rsidRPr="00A81BF0">
        <w:rPr>
          <w:szCs w:val="22"/>
        </w:rPr>
        <w:t xml:space="preserve">Headquarters:  </w:t>
      </w:r>
      <w:proofErr w:type="spellStart"/>
      <w:r w:rsidRPr="00A81BF0">
        <w:rPr>
          <w:szCs w:val="22"/>
        </w:rPr>
        <w:t>Clarin</w:t>
      </w:r>
      <w:proofErr w:type="spellEnd"/>
      <w:r w:rsidR="00687E1C" w:rsidRPr="00A81BF0">
        <w:rPr>
          <w:szCs w:val="22"/>
        </w:rPr>
        <w:t xml:space="preserve"> Eric was established on February 29, 2012</w:t>
      </w:r>
      <w:r w:rsidRPr="00A81BF0">
        <w:rPr>
          <w:szCs w:val="22"/>
        </w:rPr>
        <w:t xml:space="preserve"> and has it</w:t>
      </w:r>
      <w:r w:rsidR="00AE523D">
        <w:rPr>
          <w:szCs w:val="22"/>
        </w:rPr>
        <w:t>s</w:t>
      </w:r>
      <w:r w:rsidRPr="00A81BF0">
        <w:rPr>
          <w:szCs w:val="22"/>
        </w:rPr>
        <w:t xml:space="preserve"> headquarters in Utrecht, Netherlands</w:t>
      </w:r>
      <w:r w:rsidR="00687E1C" w:rsidRPr="00A81BF0">
        <w:rPr>
          <w:szCs w:val="22"/>
        </w:rPr>
        <w:t>.</w:t>
      </w:r>
    </w:p>
    <w:p w:rsidR="00BC5977" w:rsidRPr="00A81BF0" w:rsidRDefault="00AE523D" w:rsidP="00BC5977">
      <w:pPr>
        <w:spacing w:after="200" w:line="276" w:lineRule="auto"/>
        <w:rPr>
          <w:szCs w:val="22"/>
        </w:rPr>
      </w:pPr>
      <w:r>
        <w:rPr>
          <w:szCs w:val="22"/>
        </w:rPr>
        <w:t>Objectives:  The O</w:t>
      </w:r>
      <w:r w:rsidR="00BC5977" w:rsidRPr="00A81BF0">
        <w:rPr>
          <w:szCs w:val="22"/>
        </w:rPr>
        <w:t xml:space="preserve">rganization’s objective is to advance research in humanities and social sciences by giving researchers unified access to a platform which integrates language-based resources and advanced tools at a European level.  </w:t>
      </w:r>
      <w:proofErr w:type="spellStart"/>
      <w:r w:rsidR="00BC5977" w:rsidRPr="00A81BF0">
        <w:rPr>
          <w:szCs w:val="22"/>
        </w:rPr>
        <w:t>Clarin</w:t>
      </w:r>
      <w:proofErr w:type="spellEnd"/>
      <w:r w:rsidR="00BC5977" w:rsidRPr="00A81BF0">
        <w:rPr>
          <w:szCs w:val="22"/>
        </w:rPr>
        <w:t xml:space="preserve"> Eric aims to implement this policy by constructing and operating a shared distributed research infrastructure that aims at making language resources, technology, and expertise available for the humanities and social sci</w:t>
      </w:r>
      <w:r w:rsidR="002A2A70" w:rsidRPr="00A81BF0">
        <w:rPr>
          <w:szCs w:val="22"/>
        </w:rPr>
        <w:t>ences research communities at large.</w:t>
      </w:r>
    </w:p>
    <w:p w:rsidR="00BC5977" w:rsidRPr="00A81BF0" w:rsidRDefault="00BC5977" w:rsidP="00BC5977">
      <w:pPr>
        <w:spacing w:after="200" w:line="276" w:lineRule="auto"/>
        <w:rPr>
          <w:szCs w:val="22"/>
        </w:rPr>
      </w:pPr>
      <w:r w:rsidRPr="00A81BF0">
        <w:rPr>
          <w:szCs w:val="22"/>
        </w:rPr>
        <w:t xml:space="preserve">Structure:  </w:t>
      </w:r>
      <w:r w:rsidR="002A2A70" w:rsidRPr="00A81BF0">
        <w:rPr>
          <w:szCs w:val="22"/>
        </w:rPr>
        <w:t xml:space="preserve">The main governing body of </w:t>
      </w:r>
      <w:proofErr w:type="spellStart"/>
      <w:r w:rsidRPr="00A81BF0">
        <w:rPr>
          <w:szCs w:val="22"/>
        </w:rPr>
        <w:t>Clarin</w:t>
      </w:r>
      <w:proofErr w:type="spellEnd"/>
      <w:r w:rsidRPr="00A81BF0">
        <w:rPr>
          <w:szCs w:val="22"/>
        </w:rPr>
        <w:t xml:space="preserve"> Eric</w:t>
      </w:r>
      <w:r w:rsidR="002A2A70" w:rsidRPr="00A81BF0">
        <w:rPr>
          <w:szCs w:val="22"/>
        </w:rPr>
        <w:t xml:space="preserve"> is the General Assembly</w:t>
      </w:r>
      <w:r w:rsidR="00AE523D">
        <w:rPr>
          <w:szCs w:val="22"/>
        </w:rPr>
        <w:t>.  T</w:t>
      </w:r>
      <w:r w:rsidR="002A2A70" w:rsidRPr="00A81BF0">
        <w:rPr>
          <w:szCs w:val="22"/>
        </w:rPr>
        <w:t>he Board of Directors, together with the Executive Director,</w:t>
      </w:r>
      <w:r w:rsidR="00AE523D">
        <w:rPr>
          <w:szCs w:val="22"/>
        </w:rPr>
        <w:t xml:space="preserve"> </w:t>
      </w:r>
      <w:proofErr w:type="gramStart"/>
      <w:r w:rsidR="00AE523D">
        <w:rPr>
          <w:szCs w:val="22"/>
        </w:rPr>
        <w:t>are</w:t>
      </w:r>
      <w:proofErr w:type="gramEnd"/>
      <w:r w:rsidR="002A2A70" w:rsidRPr="00A81BF0">
        <w:rPr>
          <w:szCs w:val="22"/>
        </w:rPr>
        <w:t xml:space="preserve"> the executive body of the organization.</w:t>
      </w:r>
      <w:r w:rsidRPr="00A81BF0">
        <w:rPr>
          <w:szCs w:val="22"/>
        </w:rPr>
        <w:t xml:space="preserve">  </w:t>
      </w:r>
    </w:p>
    <w:p w:rsidR="004A6A81" w:rsidRPr="00A81BF0" w:rsidRDefault="00D3764B" w:rsidP="004A6A81">
      <w:pPr>
        <w:rPr>
          <w:szCs w:val="22"/>
        </w:rPr>
      </w:pPr>
      <w:r w:rsidRPr="00A81BF0">
        <w:rPr>
          <w:szCs w:val="22"/>
        </w:rPr>
        <w:t xml:space="preserve">Membership: </w:t>
      </w:r>
      <w:r w:rsidR="004A6A81" w:rsidRPr="00A81BF0">
        <w:rPr>
          <w:szCs w:val="22"/>
        </w:rPr>
        <w:t xml:space="preserve"> Austria, Bulgaria, Czech Republic, Denmark, Estonia, </w:t>
      </w:r>
      <w:r w:rsidR="00EA3865" w:rsidRPr="00A81BF0">
        <w:rPr>
          <w:szCs w:val="22"/>
        </w:rPr>
        <w:t>Germany,</w:t>
      </w:r>
      <w:r w:rsidR="004A6A81" w:rsidRPr="00A81BF0">
        <w:rPr>
          <w:szCs w:val="22"/>
        </w:rPr>
        <w:t xml:space="preserve"> Netherlands, and Poland are members of </w:t>
      </w:r>
      <w:proofErr w:type="spellStart"/>
      <w:r w:rsidR="004A6A81" w:rsidRPr="00A81BF0">
        <w:rPr>
          <w:szCs w:val="22"/>
        </w:rPr>
        <w:t>Clarin</w:t>
      </w:r>
      <w:proofErr w:type="spellEnd"/>
      <w:r w:rsidR="004A6A81" w:rsidRPr="00A81BF0">
        <w:rPr>
          <w:szCs w:val="22"/>
        </w:rPr>
        <w:t xml:space="preserve"> Eric as well as the intergovernmental organization, the Dutch Language Union (DLU).  Norway is an Obse</w:t>
      </w:r>
      <w:r w:rsidR="000938AB" w:rsidRPr="00A81BF0">
        <w:rPr>
          <w:szCs w:val="22"/>
        </w:rPr>
        <w:t xml:space="preserve">rver to the </w:t>
      </w:r>
      <w:r w:rsidR="00F02E09">
        <w:rPr>
          <w:szCs w:val="22"/>
        </w:rPr>
        <w:t>O</w:t>
      </w:r>
      <w:r w:rsidR="000938AB" w:rsidRPr="00A81BF0">
        <w:rPr>
          <w:szCs w:val="22"/>
        </w:rPr>
        <w:t>rganization</w:t>
      </w:r>
      <w:r w:rsidR="004A6A81" w:rsidRPr="00A81BF0">
        <w:rPr>
          <w:szCs w:val="22"/>
        </w:rPr>
        <w:t xml:space="preserve">.  </w:t>
      </w:r>
    </w:p>
    <w:p w:rsidR="00BC5977" w:rsidRPr="00A81BF0" w:rsidRDefault="00BC5977" w:rsidP="00BC5977">
      <w:pPr>
        <w:rPr>
          <w:szCs w:val="22"/>
        </w:rPr>
      </w:pPr>
    </w:p>
    <w:p w:rsidR="00BC5977" w:rsidRPr="00A81BF0" w:rsidRDefault="00BC5977" w:rsidP="00630627">
      <w:pPr>
        <w:rPr>
          <w:b/>
          <w:szCs w:val="22"/>
          <w:u w:val="single"/>
        </w:rPr>
      </w:pPr>
    </w:p>
    <w:p w:rsidR="00630627" w:rsidRPr="006E3C61" w:rsidRDefault="003A6F54" w:rsidP="000C60A2">
      <w:pPr>
        <w:pStyle w:val="ONUME"/>
        <w:numPr>
          <w:ilvl w:val="0"/>
          <w:numId w:val="0"/>
        </w:numPr>
        <w:rPr>
          <w:u w:val="single"/>
        </w:rPr>
      </w:pPr>
      <w:r w:rsidRPr="006E3C61">
        <w:rPr>
          <w:u w:val="single"/>
        </w:rPr>
        <w:t>Regional Center</w:t>
      </w:r>
      <w:r w:rsidR="00B95030" w:rsidRPr="006E3C61">
        <w:rPr>
          <w:u w:val="single"/>
        </w:rPr>
        <w:t xml:space="preserve"> for </w:t>
      </w:r>
      <w:r w:rsidRPr="006E3C61">
        <w:rPr>
          <w:u w:val="single"/>
        </w:rPr>
        <w:t>Book Development</w:t>
      </w:r>
      <w:r w:rsidR="00B95030" w:rsidRPr="006E3C61">
        <w:rPr>
          <w:u w:val="single"/>
        </w:rPr>
        <w:t xml:space="preserve"> in Latin America and the Caribbean </w:t>
      </w:r>
      <w:r w:rsidR="00630627" w:rsidRPr="006E3C61">
        <w:rPr>
          <w:u w:val="single"/>
        </w:rPr>
        <w:t>(CERLA</w:t>
      </w:r>
      <w:r w:rsidR="00652D9B" w:rsidRPr="006E3C61">
        <w:rPr>
          <w:u w:val="single"/>
        </w:rPr>
        <w:t>L</w:t>
      </w:r>
      <w:r w:rsidR="00630627" w:rsidRPr="006E3C61">
        <w:rPr>
          <w:u w:val="single"/>
        </w:rPr>
        <w:t>C)</w:t>
      </w:r>
    </w:p>
    <w:p w:rsidR="00652D9B" w:rsidRPr="00493EFB" w:rsidRDefault="00493EFB" w:rsidP="000C60A2">
      <w:pPr>
        <w:pStyle w:val="ONUME"/>
        <w:numPr>
          <w:ilvl w:val="0"/>
          <w:numId w:val="0"/>
        </w:numPr>
      </w:pPr>
      <w:r w:rsidRPr="00493EFB">
        <w:t>Headquarters</w:t>
      </w:r>
      <w:r>
        <w:t xml:space="preserve">: </w:t>
      </w:r>
      <w:r w:rsidR="0056737C">
        <w:t xml:space="preserve"> </w:t>
      </w:r>
      <w:r w:rsidR="00652D9B" w:rsidRPr="00493EFB">
        <w:t>CERLA</w:t>
      </w:r>
      <w:r w:rsidRPr="00493EFB">
        <w:t>L</w:t>
      </w:r>
      <w:r w:rsidR="00652D9B" w:rsidRPr="00493EFB">
        <w:t>C</w:t>
      </w:r>
      <w:r w:rsidRPr="00493EFB">
        <w:t xml:space="preserve"> was established through Act </w:t>
      </w:r>
      <w:r w:rsidR="00A21C91">
        <w:t xml:space="preserve">No. </w:t>
      </w:r>
      <w:r w:rsidR="00652D9B" w:rsidRPr="00493EFB">
        <w:t>65</w:t>
      </w:r>
      <w:r w:rsidRPr="00493EFB">
        <w:t>, of</w:t>
      </w:r>
      <w:r w:rsidR="00652D9B" w:rsidRPr="00493EFB">
        <w:t xml:space="preserve"> 1986</w:t>
      </w:r>
      <w:r w:rsidRPr="00493EFB">
        <w:t>, approving the International Cooper</w:t>
      </w:r>
      <w:r>
        <w:t>a</w:t>
      </w:r>
      <w:r w:rsidRPr="00493EFB">
        <w:t xml:space="preserve">tion Agreement between the Government of Colombia and </w:t>
      </w:r>
      <w:r w:rsidR="00DF589B">
        <w:t>the United Nations</w:t>
      </w:r>
      <w:r w:rsidR="00A21C91">
        <w:t xml:space="preserve"> Educational, Scientific and Cultural Organization (</w:t>
      </w:r>
      <w:r w:rsidRPr="00493EFB">
        <w:t>UNESCO</w:t>
      </w:r>
      <w:r w:rsidR="00A21C91">
        <w:t>)</w:t>
      </w:r>
      <w:r w:rsidRPr="00493EFB">
        <w:t xml:space="preserve"> concerning the Regional Center for </w:t>
      </w:r>
      <w:r w:rsidR="00A21C91">
        <w:t>Book Development</w:t>
      </w:r>
      <w:r w:rsidRPr="00493EFB">
        <w:t xml:space="preserve"> in Latin America and the Caribbean (CERLALC)</w:t>
      </w:r>
      <w:r w:rsidR="00B605B6">
        <w:t>.  T</w:t>
      </w:r>
      <w:r w:rsidRPr="00493EFB">
        <w:t xml:space="preserve">he headquarters of </w:t>
      </w:r>
      <w:r w:rsidR="00B503D6" w:rsidRPr="00493EFB">
        <w:t>CERLALC</w:t>
      </w:r>
      <w:r w:rsidRPr="00493EFB">
        <w:t xml:space="preserve"> are located in</w:t>
      </w:r>
      <w:r w:rsidR="00B503D6" w:rsidRPr="00493EFB">
        <w:t xml:space="preserve"> Bogotá, Colombia. </w:t>
      </w:r>
    </w:p>
    <w:p w:rsidR="00652D9B" w:rsidRPr="00493EFB" w:rsidRDefault="00493EFB" w:rsidP="000C60A2">
      <w:pPr>
        <w:pStyle w:val="ONUME"/>
        <w:numPr>
          <w:ilvl w:val="0"/>
          <w:numId w:val="0"/>
        </w:numPr>
      </w:pPr>
      <w:r w:rsidRPr="00493EFB">
        <w:t>Objective</w:t>
      </w:r>
      <w:r w:rsidR="00652D9B" w:rsidRPr="00493EFB">
        <w:t xml:space="preserve">s:  </w:t>
      </w:r>
      <w:r w:rsidR="00B503D6" w:rsidRPr="00493EFB">
        <w:t>CERLALC</w:t>
      </w:r>
      <w:r w:rsidRPr="00493EFB">
        <w:t>’s objective is to provide advice and technical assistance to the governments</w:t>
      </w:r>
      <w:r w:rsidR="00942DF5">
        <w:t xml:space="preserve"> of its member states concerning</w:t>
      </w:r>
      <w:r w:rsidRPr="00493EFB">
        <w:t xml:space="preserve"> the design and implementation </w:t>
      </w:r>
      <w:r w:rsidR="00A41247">
        <w:t xml:space="preserve">of </w:t>
      </w:r>
      <w:r w:rsidRPr="00493EFB">
        <w:t>policies, projects and programs</w:t>
      </w:r>
      <w:r w:rsidR="00A41247">
        <w:t xml:space="preserve"> created in order to develop books, r</w:t>
      </w:r>
      <w:r w:rsidRPr="00493EFB">
        <w:t>eading</w:t>
      </w:r>
      <w:r w:rsidR="00A41247">
        <w:t xml:space="preserve"> and</w:t>
      </w:r>
      <w:r w:rsidRPr="00493EFB">
        <w:t xml:space="preserve"> copyright</w:t>
      </w:r>
      <w:r w:rsidR="00942DF5">
        <w:t>, as well as to promote</w:t>
      </w:r>
      <w:r w:rsidRPr="00493EFB">
        <w:t xml:space="preserve"> international agreements.  CERLALC</w:t>
      </w:r>
      <w:r w:rsidR="00B503D6" w:rsidRPr="00493EFB">
        <w:t xml:space="preserve"> </w:t>
      </w:r>
      <w:r w:rsidRPr="00493EFB">
        <w:t>also provides specialized support with regard to the structuring of regulatory and legislative policies and instruments related to books.</w:t>
      </w:r>
      <w:r w:rsidR="00CD3474" w:rsidRPr="00493EFB">
        <w:t xml:space="preserve"> </w:t>
      </w:r>
    </w:p>
    <w:p w:rsidR="0009100F" w:rsidRPr="00FB523C" w:rsidRDefault="00493EFB" w:rsidP="000C60A2">
      <w:pPr>
        <w:pStyle w:val="ONUME"/>
        <w:numPr>
          <w:ilvl w:val="0"/>
          <w:numId w:val="0"/>
        </w:numPr>
      </w:pPr>
      <w:r w:rsidRPr="00FB523C">
        <w:t>Structure</w:t>
      </w:r>
      <w:r w:rsidR="0009100F" w:rsidRPr="00FB523C">
        <w:t xml:space="preserve">: </w:t>
      </w:r>
      <w:r w:rsidR="0056737C">
        <w:t xml:space="preserve"> </w:t>
      </w:r>
      <w:r w:rsidRPr="00FB523C">
        <w:t>The main governing bodies of</w:t>
      </w:r>
      <w:r w:rsidR="0009100F" w:rsidRPr="00FB523C">
        <w:t xml:space="preserve"> CERLALC </w:t>
      </w:r>
      <w:r w:rsidRPr="00FB523C">
        <w:t>are the Executive Committ</w:t>
      </w:r>
      <w:r w:rsidR="00FB523C">
        <w:t>e</w:t>
      </w:r>
      <w:r w:rsidRPr="00FB523C">
        <w:t>e and the Council</w:t>
      </w:r>
      <w:r w:rsidR="0009100F" w:rsidRPr="00FB523C">
        <w:t xml:space="preserve">. </w:t>
      </w:r>
    </w:p>
    <w:p w:rsidR="00630627" w:rsidRPr="00FB523C" w:rsidRDefault="00B503D6" w:rsidP="001C6336">
      <w:pPr>
        <w:rPr>
          <w:szCs w:val="22"/>
        </w:rPr>
      </w:pPr>
      <w:r w:rsidRPr="00FB523C">
        <w:rPr>
          <w:szCs w:val="22"/>
        </w:rPr>
        <w:t>Mem</w:t>
      </w:r>
      <w:r w:rsidR="00CD3474" w:rsidRPr="00FB523C">
        <w:rPr>
          <w:szCs w:val="22"/>
        </w:rPr>
        <w:t>b</w:t>
      </w:r>
      <w:r w:rsidR="00493EFB" w:rsidRPr="00FB523C">
        <w:rPr>
          <w:szCs w:val="22"/>
        </w:rPr>
        <w:t>e</w:t>
      </w:r>
      <w:r w:rsidR="00CD3474" w:rsidRPr="00FB523C">
        <w:rPr>
          <w:szCs w:val="22"/>
        </w:rPr>
        <w:t>rs</w:t>
      </w:r>
      <w:r w:rsidR="00493EFB" w:rsidRPr="00FB523C">
        <w:rPr>
          <w:szCs w:val="22"/>
        </w:rPr>
        <w:t>hip</w:t>
      </w:r>
      <w:r w:rsidR="00CD3474" w:rsidRPr="00FB523C">
        <w:rPr>
          <w:szCs w:val="22"/>
        </w:rPr>
        <w:t xml:space="preserve">: </w:t>
      </w:r>
      <w:r w:rsidR="0056737C">
        <w:rPr>
          <w:szCs w:val="22"/>
        </w:rPr>
        <w:t xml:space="preserve"> </w:t>
      </w:r>
      <w:r w:rsidR="00FB523C" w:rsidRPr="00FB523C">
        <w:rPr>
          <w:szCs w:val="22"/>
        </w:rPr>
        <w:t xml:space="preserve">All </w:t>
      </w:r>
      <w:r w:rsidR="00B9135E" w:rsidRPr="00FB523C">
        <w:rPr>
          <w:szCs w:val="22"/>
        </w:rPr>
        <w:t xml:space="preserve">Spanish or Portuguese-speaking </w:t>
      </w:r>
      <w:proofErr w:type="spellStart"/>
      <w:r w:rsidR="00B9135E" w:rsidRPr="00FB523C">
        <w:rPr>
          <w:szCs w:val="22"/>
        </w:rPr>
        <w:t>Ibero</w:t>
      </w:r>
      <w:r w:rsidR="002338C2">
        <w:rPr>
          <w:szCs w:val="22"/>
        </w:rPr>
        <w:t>a</w:t>
      </w:r>
      <w:r w:rsidR="00B9135E" w:rsidRPr="00FB523C">
        <w:rPr>
          <w:szCs w:val="22"/>
        </w:rPr>
        <w:t>merican</w:t>
      </w:r>
      <w:proofErr w:type="spellEnd"/>
      <w:r w:rsidR="00B9135E" w:rsidRPr="00FB523C">
        <w:rPr>
          <w:szCs w:val="22"/>
        </w:rPr>
        <w:t xml:space="preserve"> and Caribbean countries with a Hispanic or Portuguese cultural background are members of </w:t>
      </w:r>
      <w:r w:rsidR="00CD3474" w:rsidRPr="00FB523C">
        <w:rPr>
          <w:szCs w:val="22"/>
        </w:rPr>
        <w:t>CERLALC</w:t>
      </w:r>
      <w:r w:rsidRPr="00FB523C">
        <w:rPr>
          <w:szCs w:val="22"/>
        </w:rPr>
        <w:t xml:space="preserve">. </w:t>
      </w:r>
    </w:p>
    <w:p w:rsidR="00630627" w:rsidRPr="00A81BF0" w:rsidRDefault="00630627" w:rsidP="001C6336">
      <w:pPr>
        <w:rPr>
          <w:szCs w:val="22"/>
          <w:u w:val="single"/>
          <w:lang w:val="es-ES_tradnl"/>
        </w:rPr>
      </w:pPr>
    </w:p>
    <w:p w:rsidR="00630627" w:rsidRPr="00A81BF0" w:rsidRDefault="00630627" w:rsidP="001C6336">
      <w:pPr>
        <w:rPr>
          <w:szCs w:val="22"/>
          <w:u w:val="single"/>
          <w:lang w:val="es-ES_tradnl"/>
        </w:rPr>
      </w:pPr>
    </w:p>
    <w:p w:rsidR="001C6336" w:rsidRPr="002E2EC3" w:rsidRDefault="002E2EC3" w:rsidP="001C6336">
      <w:pPr>
        <w:rPr>
          <w:szCs w:val="22"/>
          <w:u w:val="single"/>
        </w:rPr>
      </w:pPr>
      <w:r w:rsidRPr="00B3545C">
        <w:rPr>
          <w:szCs w:val="22"/>
          <w:u w:val="single"/>
        </w:rPr>
        <w:t>West African Economic and Monetary Union</w:t>
      </w:r>
      <w:r w:rsidRPr="002E2EC3">
        <w:rPr>
          <w:i/>
          <w:szCs w:val="22"/>
          <w:u w:val="single"/>
        </w:rPr>
        <w:t xml:space="preserve"> </w:t>
      </w:r>
      <w:r w:rsidR="001C6336" w:rsidRPr="002E2EC3">
        <w:rPr>
          <w:szCs w:val="22"/>
          <w:u w:val="single"/>
        </w:rPr>
        <w:t>(</w:t>
      </w:r>
      <w:r w:rsidR="00AA24D2">
        <w:rPr>
          <w:szCs w:val="22"/>
          <w:u w:val="single"/>
        </w:rPr>
        <w:t>WA</w:t>
      </w:r>
      <w:r w:rsidR="001C6336" w:rsidRPr="002E2EC3">
        <w:rPr>
          <w:szCs w:val="22"/>
          <w:u w:val="single"/>
        </w:rPr>
        <w:t>EM</w:t>
      </w:r>
      <w:r w:rsidR="00AA24D2">
        <w:rPr>
          <w:szCs w:val="22"/>
          <w:u w:val="single"/>
        </w:rPr>
        <w:t>U</w:t>
      </w:r>
      <w:r w:rsidR="001C6336" w:rsidRPr="002E2EC3">
        <w:rPr>
          <w:szCs w:val="22"/>
          <w:u w:val="single"/>
        </w:rPr>
        <w:t>)</w:t>
      </w:r>
    </w:p>
    <w:p w:rsidR="001C6336" w:rsidRPr="002E2EC3" w:rsidRDefault="001C6336" w:rsidP="001C6336">
      <w:pPr>
        <w:rPr>
          <w:szCs w:val="22"/>
        </w:rPr>
      </w:pPr>
    </w:p>
    <w:p w:rsidR="001C6336" w:rsidRPr="00A81BF0" w:rsidRDefault="001C6336" w:rsidP="001C6336">
      <w:pPr>
        <w:rPr>
          <w:szCs w:val="22"/>
        </w:rPr>
      </w:pPr>
      <w:r w:rsidRPr="00A81BF0">
        <w:rPr>
          <w:szCs w:val="22"/>
        </w:rPr>
        <w:t xml:space="preserve">Headquarters:  </w:t>
      </w:r>
      <w:r w:rsidR="00AA24D2">
        <w:rPr>
          <w:szCs w:val="22"/>
        </w:rPr>
        <w:t>WAEMU</w:t>
      </w:r>
      <w:r w:rsidRPr="00A81BF0">
        <w:rPr>
          <w:szCs w:val="22"/>
        </w:rPr>
        <w:t xml:space="preserve"> was established</w:t>
      </w:r>
      <w:r w:rsidR="005D5D8F">
        <w:rPr>
          <w:szCs w:val="22"/>
        </w:rPr>
        <w:t>,</w:t>
      </w:r>
      <w:r w:rsidRPr="00A81BF0">
        <w:rPr>
          <w:szCs w:val="22"/>
        </w:rPr>
        <w:t xml:space="preserve"> and is headquartered in Ouagadougou, Burkina</w:t>
      </w:r>
      <w:r w:rsidR="00B95030" w:rsidRPr="00A81BF0">
        <w:rPr>
          <w:szCs w:val="22"/>
        </w:rPr>
        <w:t> </w:t>
      </w:r>
      <w:r w:rsidRPr="00A81BF0">
        <w:rPr>
          <w:szCs w:val="22"/>
        </w:rPr>
        <w:t>Faso.</w:t>
      </w:r>
    </w:p>
    <w:p w:rsidR="001C6336" w:rsidRPr="00A81BF0" w:rsidRDefault="001C6336" w:rsidP="001C6336">
      <w:pPr>
        <w:rPr>
          <w:szCs w:val="22"/>
        </w:rPr>
      </w:pPr>
    </w:p>
    <w:p w:rsidR="001C6336" w:rsidRPr="00A81BF0" w:rsidRDefault="001C6336" w:rsidP="001C6336">
      <w:pPr>
        <w:rPr>
          <w:szCs w:val="22"/>
        </w:rPr>
      </w:pPr>
      <w:r w:rsidRPr="00A81BF0">
        <w:rPr>
          <w:szCs w:val="22"/>
        </w:rPr>
        <w:t xml:space="preserve">Objectives:  </w:t>
      </w:r>
      <w:r w:rsidR="00AA24D2">
        <w:rPr>
          <w:szCs w:val="22"/>
        </w:rPr>
        <w:t>WAEMU</w:t>
      </w:r>
      <w:r w:rsidRPr="00A81BF0">
        <w:rPr>
          <w:szCs w:val="22"/>
        </w:rPr>
        <w:t xml:space="preserve"> aims to unify the national economic sp</w:t>
      </w:r>
      <w:r w:rsidR="005D5D8F">
        <w:rPr>
          <w:szCs w:val="22"/>
        </w:rPr>
        <w:t>aces in order to transform the O</w:t>
      </w:r>
      <w:r w:rsidRPr="00A81BF0">
        <w:rPr>
          <w:szCs w:val="22"/>
        </w:rPr>
        <w:t xml:space="preserve">rganization into an </w:t>
      </w:r>
      <w:r w:rsidR="005D5D8F" w:rsidRPr="00A81BF0">
        <w:rPr>
          <w:szCs w:val="22"/>
        </w:rPr>
        <w:t>attractive</w:t>
      </w:r>
      <w:r w:rsidRPr="00A81BF0">
        <w:rPr>
          <w:szCs w:val="22"/>
        </w:rPr>
        <w:t xml:space="preserve"> growth market for investors and to consolidate the macroeconomic pol</w:t>
      </w:r>
      <w:r w:rsidR="005D40BD">
        <w:rPr>
          <w:szCs w:val="22"/>
        </w:rPr>
        <w:t>icy of the Member States</w:t>
      </w:r>
      <w:r w:rsidRPr="00A81BF0">
        <w:rPr>
          <w:szCs w:val="22"/>
        </w:rPr>
        <w:t xml:space="preserve"> by harmonizing their fiscal and economic policies and strengthening their common currency.</w:t>
      </w:r>
    </w:p>
    <w:p w:rsidR="001C6336" w:rsidRPr="00A81BF0" w:rsidRDefault="001C6336" w:rsidP="001C6336">
      <w:pPr>
        <w:rPr>
          <w:szCs w:val="22"/>
        </w:rPr>
      </w:pPr>
    </w:p>
    <w:p w:rsidR="001C6336" w:rsidRPr="00A81BF0" w:rsidRDefault="001C6336" w:rsidP="001C6336">
      <w:pPr>
        <w:rPr>
          <w:szCs w:val="22"/>
        </w:rPr>
      </w:pPr>
      <w:r w:rsidRPr="00A81BF0">
        <w:rPr>
          <w:szCs w:val="22"/>
        </w:rPr>
        <w:lastRenderedPageBreak/>
        <w:t xml:space="preserve">Structure:  The policy organs of </w:t>
      </w:r>
      <w:r w:rsidR="00AA24D2">
        <w:rPr>
          <w:szCs w:val="22"/>
        </w:rPr>
        <w:t>WAEMU</w:t>
      </w:r>
      <w:r w:rsidRPr="00A81BF0">
        <w:rPr>
          <w:szCs w:val="22"/>
        </w:rPr>
        <w:t xml:space="preserve"> consist of the Conference of Heads of State, the Council of Ministers, and the Commission.  The control organs of </w:t>
      </w:r>
      <w:r w:rsidR="00346BEA">
        <w:rPr>
          <w:szCs w:val="22"/>
        </w:rPr>
        <w:t>WAEMU</w:t>
      </w:r>
      <w:r w:rsidRPr="00A81BF0">
        <w:rPr>
          <w:szCs w:val="22"/>
        </w:rPr>
        <w:t xml:space="preserve"> are the Court of Justice, the Court of Accounts (La </w:t>
      </w:r>
      <w:proofErr w:type="spellStart"/>
      <w:r w:rsidRPr="00A81BF0">
        <w:rPr>
          <w:szCs w:val="22"/>
        </w:rPr>
        <w:t>Cour</w:t>
      </w:r>
      <w:proofErr w:type="spellEnd"/>
      <w:r w:rsidRPr="00A81BF0">
        <w:rPr>
          <w:szCs w:val="22"/>
        </w:rPr>
        <w:t xml:space="preserve"> des </w:t>
      </w:r>
      <w:proofErr w:type="spellStart"/>
      <w:r w:rsidRPr="00A81BF0">
        <w:rPr>
          <w:szCs w:val="22"/>
        </w:rPr>
        <w:t>Comptes</w:t>
      </w:r>
      <w:proofErr w:type="spellEnd"/>
      <w:r w:rsidRPr="00A81BF0">
        <w:rPr>
          <w:szCs w:val="22"/>
        </w:rPr>
        <w:t>), and the Inter</w:t>
      </w:r>
      <w:r w:rsidR="005D40BD">
        <w:rPr>
          <w:szCs w:val="22"/>
        </w:rPr>
        <w:t>-P</w:t>
      </w:r>
      <w:r w:rsidRPr="00A81BF0">
        <w:rPr>
          <w:szCs w:val="22"/>
        </w:rPr>
        <w:t>arli</w:t>
      </w:r>
      <w:r w:rsidR="005D40BD">
        <w:rPr>
          <w:szCs w:val="22"/>
        </w:rPr>
        <w:t>a</w:t>
      </w:r>
      <w:r w:rsidRPr="00A81BF0">
        <w:rPr>
          <w:szCs w:val="22"/>
        </w:rPr>
        <w:t xml:space="preserve">mentary Committee.  </w:t>
      </w:r>
      <w:r w:rsidR="0025767D">
        <w:rPr>
          <w:szCs w:val="22"/>
        </w:rPr>
        <w:t>WAEMU</w:t>
      </w:r>
      <w:r w:rsidRPr="00A81BF0">
        <w:rPr>
          <w:szCs w:val="22"/>
        </w:rPr>
        <w:t xml:space="preserve"> also has a consultative organ, the Regional Consular House, and autonomous specialized institutions, the Central Bank of West African States and the West African Bank of Development.</w:t>
      </w:r>
    </w:p>
    <w:p w:rsidR="001C6336" w:rsidRPr="00A81BF0" w:rsidRDefault="001C6336" w:rsidP="001C6336">
      <w:pPr>
        <w:rPr>
          <w:szCs w:val="22"/>
        </w:rPr>
      </w:pPr>
    </w:p>
    <w:p w:rsidR="001C6336" w:rsidRDefault="001C6336" w:rsidP="001C6336">
      <w:pPr>
        <w:rPr>
          <w:szCs w:val="22"/>
        </w:rPr>
      </w:pPr>
      <w:r w:rsidRPr="00A81BF0">
        <w:rPr>
          <w:szCs w:val="22"/>
        </w:rPr>
        <w:t xml:space="preserve">Membership:  The Member States of </w:t>
      </w:r>
      <w:r w:rsidR="00AA24D2">
        <w:rPr>
          <w:szCs w:val="22"/>
        </w:rPr>
        <w:t>WAEMU</w:t>
      </w:r>
      <w:r w:rsidRPr="00A81BF0">
        <w:rPr>
          <w:szCs w:val="22"/>
        </w:rPr>
        <w:t xml:space="preserve"> are Benin, Burkina Faso, Côte D’Ivoire, Guinea</w:t>
      </w:r>
      <w:r w:rsidR="00A81BF0" w:rsidRPr="00A81BF0">
        <w:rPr>
          <w:szCs w:val="22"/>
        </w:rPr>
        <w:t> </w:t>
      </w:r>
      <w:r w:rsidRPr="00A81BF0">
        <w:rPr>
          <w:szCs w:val="22"/>
        </w:rPr>
        <w:t>Bissau, Mali, Niger, Senegal, and Togo.</w:t>
      </w:r>
    </w:p>
    <w:p w:rsidR="00220EC2" w:rsidRDefault="00220EC2" w:rsidP="001C6336">
      <w:pPr>
        <w:rPr>
          <w:szCs w:val="22"/>
        </w:rPr>
      </w:pPr>
    </w:p>
    <w:p w:rsidR="00220EC2" w:rsidRDefault="00220EC2" w:rsidP="001C6336">
      <w:pPr>
        <w:rPr>
          <w:szCs w:val="22"/>
        </w:rPr>
      </w:pPr>
    </w:p>
    <w:p w:rsidR="00220EC2" w:rsidRDefault="00220EC2" w:rsidP="001C6336">
      <w:pPr>
        <w:rPr>
          <w:szCs w:val="22"/>
        </w:rPr>
      </w:pPr>
    </w:p>
    <w:p w:rsidR="00220EC2" w:rsidRPr="00A81BF0" w:rsidRDefault="00220EC2" w:rsidP="00220EC2">
      <w:pPr>
        <w:pStyle w:val="Endofdocument"/>
        <w:rPr>
          <w:rFonts w:cs="Arial"/>
          <w:sz w:val="22"/>
          <w:szCs w:val="22"/>
        </w:rPr>
      </w:pPr>
      <w:r w:rsidRPr="00A81BF0">
        <w:rPr>
          <w:rFonts w:cs="Arial"/>
          <w:sz w:val="22"/>
          <w:szCs w:val="22"/>
        </w:rPr>
        <w:t>[Annex II follows]</w:t>
      </w:r>
    </w:p>
    <w:p w:rsidR="00220EC2" w:rsidRPr="00A81BF0" w:rsidRDefault="00220EC2" w:rsidP="001C6336">
      <w:pPr>
        <w:rPr>
          <w:szCs w:val="22"/>
        </w:rPr>
      </w:pPr>
    </w:p>
    <w:p w:rsidR="00630627" w:rsidRPr="00A81BF0" w:rsidRDefault="00630627" w:rsidP="001C6336">
      <w:pPr>
        <w:rPr>
          <w:szCs w:val="22"/>
        </w:rPr>
      </w:pPr>
    </w:p>
    <w:p w:rsidR="00630627" w:rsidRPr="00A81BF0" w:rsidRDefault="00630627" w:rsidP="001C6336">
      <w:pPr>
        <w:rPr>
          <w:szCs w:val="22"/>
        </w:rPr>
        <w:sectPr w:rsidR="00630627" w:rsidRPr="00A81BF0" w:rsidSect="00034129">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630627" w:rsidRPr="00A81BF0" w:rsidRDefault="00630627" w:rsidP="0056737C">
      <w:pPr>
        <w:pStyle w:val="Heading2"/>
        <w:keepNext w:val="0"/>
        <w:rPr>
          <w:szCs w:val="22"/>
        </w:rPr>
      </w:pPr>
      <w:r w:rsidRPr="00A81BF0">
        <w:rPr>
          <w:szCs w:val="22"/>
        </w:rPr>
        <w:lastRenderedPageBreak/>
        <w:t>PARTICULARS CONCERNING INTERNATIONAL NON-GOVERNMENTAL ORGANIZATIONS (on the basis of information received from the said NGOs)</w:t>
      </w:r>
    </w:p>
    <w:p w:rsidR="0047520D" w:rsidRDefault="0047520D" w:rsidP="0056737C">
      <w:pPr>
        <w:rPr>
          <w:szCs w:val="22"/>
          <w:u w:val="single"/>
        </w:rPr>
      </w:pPr>
    </w:p>
    <w:p w:rsidR="0014618F" w:rsidRPr="00347E49" w:rsidRDefault="00347E49" w:rsidP="0056737C">
      <w:pPr>
        <w:rPr>
          <w:szCs w:val="22"/>
          <w:u w:val="single"/>
        </w:rPr>
      </w:pPr>
      <w:r w:rsidRPr="00B3545C">
        <w:rPr>
          <w:szCs w:val="22"/>
          <w:u w:val="single"/>
        </w:rPr>
        <w:t>International Society for the Development of Intellectual Property</w:t>
      </w:r>
      <w:r w:rsidRPr="00347E49">
        <w:rPr>
          <w:i/>
          <w:szCs w:val="22"/>
          <w:u w:val="single"/>
        </w:rPr>
        <w:t xml:space="preserve"> </w:t>
      </w:r>
      <w:r w:rsidR="0014618F" w:rsidRPr="00347E49">
        <w:rPr>
          <w:szCs w:val="22"/>
          <w:u w:val="single"/>
        </w:rPr>
        <w:t>(ADALPI)</w:t>
      </w:r>
    </w:p>
    <w:p w:rsidR="0014618F" w:rsidRPr="00347E49" w:rsidRDefault="0014618F" w:rsidP="0056737C">
      <w:pPr>
        <w:rPr>
          <w:szCs w:val="22"/>
        </w:rPr>
      </w:pPr>
    </w:p>
    <w:p w:rsidR="0014618F" w:rsidRPr="00A81BF0" w:rsidRDefault="00564B5C" w:rsidP="0056737C">
      <w:pPr>
        <w:rPr>
          <w:szCs w:val="22"/>
        </w:rPr>
      </w:pPr>
      <w:r w:rsidRPr="00A81BF0">
        <w:rPr>
          <w:szCs w:val="22"/>
        </w:rPr>
        <w:t>Headquarters</w:t>
      </w:r>
      <w:r w:rsidR="0014618F" w:rsidRPr="00A81BF0">
        <w:rPr>
          <w:szCs w:val="22"/>
        </w:rPr>
        <w:t xml:space="preserve">: </w:t>
      </w:r>
      <w:r w:rsidRPr="00A81BF0">
        <w:rPr>
          <w:szCs w:val="22"/>
        </w:rPr>
        <w:t xml:space="preserve"> </w:t>
      </w:r>
      <w:r w:rsidR="0014618F" w:rsidRPr="00A81BF0">
        <w:rPr>
          <w:szCs w:val="22"/>
        </w:rPr>
        <w:t xml:space="preserve">The </w:t>
      </w:r>
      <w:r w:rsidR="00F02E09">
        <w:rPr>
          <w:szCs w:val="22"/>
        </w:rPr>
        <w:t>O</w:t>
      </w:r>
      <w:r w:rsidR="0014618F" w:rsidRPr="00A81BF0">
        <w:rPr>
          <w:szCs w:val="22"/>
        </w:rPr>
        <w:t>rganization was founded in Bern</w:t>
      </w:r>
      <w:r w:rsidR="00B41672" w:rsidRPr="00A81BF0">
        <w:rPr>
          <w:szCs w:val="22"/>
        </w:rPr>
        <w:t>e</w:t>
      </w:r>
      <w:r w:rsidR="0014618F" w:rsidRPr="00A81BF0">
        <w:rPr>
          <w:szCs w:val="22"/>
        </w:rPr>
        <w:t xml:space="preserve"> on December 2, 2010</w:t>
      </w:r>
      <w:r w:rsidRPr="00A81BF0">
        <w:rPr>
          <w:szCs w:val="22"/>
        </w:rPr>
        <w:t>,</w:t>
      </w:r>
      <w:r w:rsidR="00B61995">
        <w:rPr>
          <w:szCs w:val="22"/>
        </w:rPr>
        <w:t xml:space="preserve"> but it</w:t>
      </w:r>
      <w:r w:rsidR="0014618F" w:rsidRPr="00A81BF0">
        <w:rPr>
          <w:szCs w:val="22"/>
        </w:rPr>
        <w:t xml:space="preserve"> now </w:t>
      </w:r>
      <w:r w:rsidR="00B41672" w:rsidRPr="00A81BF0">
        <w:rPr>
          <w:szCs w:val="22"/>
        </w:rPr>
        <w:t>has its headquarters</w:t>
      </w:r>
      <w:r w:rsidR="0014618F" w:rsidRPr="00A81BF0">
        <w:rPr>
          <w:szCs w:val="22"/>
        </w:rPr>
        <w:t xml:space="preserve"> in Geneva, Switzerland.  </w:t>
      </w:r>
    </w:p>
    <w:p w:rsidR="0014618F" w:rsidRPr="00A81BF0" w:rsidRDefault="0014618F" w:rsidP="0056737C">
      <w:pPr>
        <w:rPr>
          <w:szCs w:val="22"/>
        </w:rPr>
      </w:pPr>
    </w:p>
    <w:p w:rsidR="0014618F" w:rsidRPr="00A81BF0" w:rsidRDefault="0014618F" w:rsidP="0056737C">
      <w:pPr>
        <w:rPr>
          <w:szCs w:val="22"/>
        </w:rPr>
      </w:pPr>
      <w:r w:rsidRPr="00A81BF0">
        <w:rPr>
          <w:szCs w:val="22"/>
        </w:rPr>
        <w:t xml:space="preserve">Objectives: </w:t>
      </w:r>
      <w:r w:rsidR="00564B5C" w:rsidRPr="00A81BF0">
        <w:rPr>
          <w:szCs w:val="22"/>
        </w:rPr>
        <w:t xml:space="preserve"> </w:t>
      </w:r>
      <w:r w:rsidRPr="00A81BF0">
        <w:rPr>
          <w:szCs w:val="22"/>
        </w:rPr>
        <w:t xml:space="preserve">ADALPI </w:t>
      </w:r>
      <w:r w:rsidR="009C3370" w:rsidRPr="00A81BF0">
        <w:rPr>
          <w:szCs w:val="22"/>
        </w:rPr>
        <w:t xml:space="preserve">aims to secure an appropriate </w:t>
      </w:r>
      <w:r w:rsidRPr="00A81BF0">
        <w:rPr>
          <w:szCs w:val="22"/>
        </w:rPr>
        <w:t>working</w:t>
      </w:r>
      <w:r w:rsidR="00B41672" w:rsidRPr="00A81BF0">
        <w:rPr>
          <w:szCs w:val="22"/>
        </w:rPr>
        <w:t xml:space="preserve"> environment in which creators and innovators can flourish by fostering the development of IP worldwide in accordance with </w:t>
      </w:r>
      <w:r w:rsidR="00B61995">
        <w:rPr>
          <w:szCs w:val="22"/>
        </w:rPr>
        <w:t>ethical principles.  It</w:t>
      </w:r>
      <w:r w:rsidRPr="00A81BF0">
        <w:rPr>
          <w:szCs w:val="22"/>
        </w:rPr>
        <w:t xml:space="preserve"> aims to ensure that </w:t>
      </w:r>
      <w:r w:rsidR="00B41672" w:rsidRPr="00A81BF0">
        <w:rPr>
          <w:szCs w:val="22"/>
        </w:rPr>
        <w:t>the benefits of IP accrue to right holders as well as to society as a whole.</w:t>
      </w:r>
    </w:p>
    <w:p w:rsidR="0014618F" w:rsidRPr="00A81BF0" w:rsidRDefault="0014618F" w:rsidP="0056737C">
      <w:pPr>
        <w:rPr>
          <w:szCs w:val="22"/>
        </w:rPr>
      </w:pPr>
    </w:p>
    <w:p w:rsidR="0014618F" w:rsidRPr="00A81BF0" w:rsidRDefault="00B41672" w:rsidP="0056737C">
      <w:pPr>
        <w:rPr>
          <w:szCs w:val="22"/>
        </w:rPr>
      </w:pPr>
      <w:r w:rsidRPr="00A81BF0">
        <w:rPr>
          <w:szCs w:val="22"/>
        </w:rPr>
        <w:t>Structure:  ADALPI’</w:t>
      </w:r>
      <w:r w:rsidR="0014618F" w:rsidRPr="00A81BF0">
        <w:rPr>
          <w:szCs w:val="22"/>
        </w:rPr>
        <w:t>s</w:t>
      </w:r>
      <w:r w:rsidRPr="00A81BF0">
        <w:rPr>
          <w:szCs w:val="22"/>
        </w:rPr>
        <w:t xml:space="preserve"> main governing body is the General Assembly</w:t>
      </w:r>
      <w:r w:rsidR="0014618F" w:rsidRPr="00A81BF0">
        <w:rPr>
          <w:szCs w:val="22"/>
        </w:rPr>
        <w:t xml:space="preserve">.  The </w:t>
      </w:r>
      <w:r w:rsidR="00B61995">
        <w:rPr>
          <w:szCs w:val="22"/>
        </w:rPr>
        <w:t xml:space="preserve">Organization </w:t>
      </w:r>
      <w:r w:rsidR="0014618F" w:rsidRPr="00A81BF0">
        <w:rPr>
          <w:szCs w:val="22"/>
        </w:rPr>
        <w:t>operates under the general direction of the Boa</w:t>
      </w:r>
      <w:r w:rsidRPr="00A81BF0">
        <w:rPr>
          <w:szCs w:val="22"/>
        </w:rPr>
        <w:t>rd and has a</w:t>
      </w:r>
      <w:r w:rsidR="0014618F" w:rsidRPr="00A81BF0">
        <w:rPr>
          <w:szCs w:val="22"/>
        </w:rPr>
        <w:t xml:space="preserve"> Secretariat </w:t>
      </w:r>
      <w:r w:rsidRPr="00A81BF0">
        <w:rPr>
          <w:szCs w:val="22"/>
        </w:rPr>
        <w:t>for</w:t>
      </w:r>
      <w:r w:rsidR="0014618F" w:rsidRPr="00A81BF0">
        <w:rPr>
          <w:szCs w:val="22"/>
        </w:rPr>
        <w:t xml:space="preserve"> administration and project management.</w:t>
      </w:r>
    </w:p>
    <w:p w:rsidR="0014618F" w:rsidRPr="00A81BF0" w:rsidRDefault="0014618F" w:rsidP="0056737C">
      <w:pPr>
        <w:rPr>
          <w:szCs w:val="22"/>
        </w:rPr>
      </w:pPr>
    </w:p>
    <w:p w:rsidR="0014618F" w:rsidRPr="00A81BF0" w:rsidRDefault="0014618F" w:rsidP="0056737C">
      <w:pPr>
        <w:rPr>
          <w:szCs w:val="22"/>
        </w:rPr>
      </w:pPr>
      <w:r w:rsidRPr="00A81BF0">
        <w:rPr>
          <w:szCs w:val="22"/>
        </w:rPr>
        <w:t xml:space="preserve">Membership:  </w:t>
      </w:r>
      <w:r w:rsidR="00B41672" w:rsidRPr="00A81BF0">
        <w:rPr>
          <w:szCs w:val="22"/>
        </w:rPr>
        <w:t>ADALPI has eight members consisting of natural person</w:t>
      </w:r>
      <w:r w:rsidR="00BC5977" w:rsidRPr="00A81BF0">
        <w:rPr>
          <w:szCs w:val="22"/>
        </w:rPr>
        <w:t>s</w:t>
      </w:r>
      <w:r w:rsidR="00B41672" w:rsidRPr="00A81BF0">
        <w:rPr>
          <w:szCs w:val="22"/>
        </w:rPr>
        <w:t xml:space="preserve"> willing to support the objectives of the Organization. </w:t>
      </w:r>
    </w:p>
    <w:p w:rsidR="004F2C1C" w:rsidRPr="00A81BF0" w:rsidRDefault="004F2C1C" w:rsidP="0056737C">
      <w:pPr>
        <w:rPr>
          <w:szCs w:val="22"/>
        </w:rPr>
      </w:pPr>
    </w:p>
    <w:p w:rsidR="00564B5C" w:rsidRPr="00A81BF0" w:rsidRDefault="00564B5C" w:rsidP="0056737C">
      <w:pPr>
        <w:rPr>
          <w:szCs w:val="22"/>
        </w:rPr>
      </w:pPr>
    </w:p>
    <w:p w:rsidR="00630627" w:rsidRPr="00A81BF0" w:rsidRDefault="00630627" w:rsidP="0056737C">
      <w:pPr>
        <w:rPr>
          <w:szCs w:val="22"/>
          <w:u w:val="single"/>
        </w:rPr>
      </w:pPr>
      <w:r w:rsidRPr="00A81BF0">
        <w:rPr>
          <w:szCs w:val="22"/>
          <w:u w:val="single"/>
        </w:rPr>
        <w:t>Council on Health Research for Development (COHRED)</w:t>
      </w:r>
    </w:p>
    <w:p w:rsidR="00630627" w:rsidRPr="00A81BF0" w:rsidRDefault="00630627" w:rsidP="0056737C">
      <w:pPr>
        <w:rPr>
          <w:szCs w:val="22"/>
        </w:rPr>
      </w:pPr>
    </w:p>
    <w:p w:rsidR="00630627" w:rsidRPr="00A81BF0" w:rsidRDefault="00630627" w:rsidP="0056737C">
      <w:pPr>
        <w:rPr>
          <w:szCs w:val="22"/>
        </w:rPr>
      </w:pPr>
      <w:r w:rsidRPr="00A81BF0">
        <w:rPr>
          <w:szCs w:val="22"/>
        </w:rPr>
        <w:t xml:space="preserve">Headquarters: </w:t>
      </w:r>
      <w:r w:rsidR="0074715C">
        <w:rPr>
          <w:szCs w:val="22"/>
        </w:rPr>
        <w:t xml:space="preserve"> </w:t>
      </w:r>
      <w:r w:rsidR="00564B5C" w:rsidRPr="00A81BF0">
        <w:rPr>
          <w:szCs w:val="22"/>
        </w:rPr>
        <w:t>C</w:t>
      </w:r>
      <w:r w:rsidR="00472CAE" w:rsidRPr="00A81BF0">
        <w:rPr>
          <w:szCs w:val="22"/>
        </w:rPr>
        <w:t>OHRED was established on March 6, 1993</w:t>
      </w:r>
      <w:r w:rsidR="00BC5977" w:rsidRPr="00A81BF0">
        <w:rPr>
          <w:szCs w:val="22"/>
        </w:rPr>
        <w:t xml:space="preserve"> and has its headquarters</w:t>
      </w:r>
      <w:r w:rsidR="00564B5C" w:rsidRPr="00A81BF0">
        <w:rPr>
          <w:szCs w:val="22"/>
        </w:rPr>
        <w:t xml:space="preserve"> in </w:t>
      </w:r>
      <w:r w:rsidRPr="00A81BF0">
        <w:rPr>
          <w:szCs w:val="22"/>
        </w:rPr>
        <w:t>Geneva, Switzerland</w:t>
      </w:r>
      <w:r w:rsidR="00BC5977" w:rsidRPr="00A81BF0">
        <w:rPr>
          <w:szCs w:val="22"/>
        </w:rPr>
        <w:t>.</w:t>
      </w:r>
    </w:p>
    <w:p w:rsidR="00630627" w:rsidRPr="00A81BF0" w:rsidRDefault="00630627" w:rsidP="0056737C">
      <w:pPr>
        <w:rPr>
          <w:szCs w:val="22"/>
        </w:rPr>
      </w:pPr>
    </w:p>
    <w:p w:rsidR="00630627" w:rsidRPr="00A81BF0" w:rsidRDefault="00630627" w:rsidP="0056737C">
      <w:pPr>
        <w:rPr>
          <w:szCs w:val="22"/>
        </w:rPr>
      </w:pPr>
      <w:r w:rsidRPr="00A81BF0">
        <w:rPr>
          <w:szCs w:val="22"/>
        </w:rPr>
        <w:t>Objective:  COHRED aims to improve health, equity, and development by supporting countries to develop strong research an</w:t>
      </w:r>
      <w:r w:rsidR="00B61995">
        <w:rPr>
          <w:szCs w:val="22"/>
        </w:rPr>
        <w:t>d innovation systems.  The Organization</w:t>
      </w:r>
      <w:r w:rsidRPr="00A81BF0">
        <w:rPr>
          <w:szCs w:val="22"/>
        </w:rPr>
        <w:t xml:space="preserve"> works globally and prioritizes low and middle income countries.  Its goals are to support countries and optimize their research and innovation capacity for the improveme</w:t>
      </w:r>
      <w:r w:rsidR="0074715C">
        <w:rPr>
          <w:szCs w:val="22"/>
        </w:rPr>
        <w:t>nt of health, equity, and socio</w:t>
      </w:r>
      <w:r w:rsidR="0074715C">
        <w:rPr>
          <w:szCs w:val="22"/>
        </w:rPr>
        <w:noBreakHyphen/>
      </w:r>
      <w:r w:rsidRPr="00A81BF0">
        <w:rPr>
          <w:szCs w:val="22"/>
        </w:rPr>
        <w:t>economic progress and to engage outside agencies whose actions impact on research and innovations of low and middle income countries (with the aim of ensuring that their actions are system supportive).  It aims to promote the Essential National Health Research (ENHR) Strategy, defined as a comprehensive strategy for organizing and managing national research and to facilitate the use of this strategy by countries that wish to implement it.</w:t>
      </w:r>
    </w:p>
    <w:p w:rsidR="00630627" w:rsidRPr="00A81BF0" w:rsidRDefault="00630627" w:rsidP="0056737C">
      <w:pPr>
        <w:rPr>
          <w:szCs w:val="22"/>
        </w:rPr>
      </w:pPr>
    </w:p>
    <w:p w:rsidR="00630627" w:rsidRPr="00A81BF0" w:rsidRDefault="00630627" w:rsidP="0056737C">
      <w:pPr>
        <w:rPr>
          <w:szCs w:val="22"/>
        </w:rPr>
      </w:pPr>
      <w:r w:rsidRPr="00A81BF0">
        <w:rPr>
          <w:szCs w:val="22"/>
        </w:rPr>
        <w:t xml:space="preserve">Structure:  </w:t>
      </w:r>
      <w:r w:rsidR="00AA60CF" w:rsidRPr="00A81BF0">
        <w:rPr>
          <w:szCs w:val="22"/>
        </w:rPr>
        <w:t>The supreme policy making body of COHRED</w:t>
      </w:r>
      <w:r w:rsidR="00F02E09">
        <w:rPr>
          <w:szCs w:val="22"/>
        </w:rPr>
        <w:t xml:space="preserve"> is</w:t>
      </w:r>
      <w:r w:rsidR="00AA60CF" w:rsidRPr="00A81BF0">
        <w:rPr>
          <w:szCs w:val="22"/>
        </w:rPr>
        <w:t xml:space="preserve"> the Board</w:t>
      </w:r>
      <w:r w:rsidR="00F02E09">
        <w:rPr>
          <w:szCs w:val="22"/>
        </w:rPr>
        <w:t>,</w:t>
      </w:r>
      <w:r w:rsidR="00AA60CF" w:rsidRPr="00A81BF0">
        <w:rPr>
          <w:szCs w:val="22"/>
        </w:rPr>
        <w:t xml:space="preserve"> and the Coordinator is the chief of the Secretariat.</w:t>
      </w:r>
    </w:p>
    <w:p w:rsidR="00630627" w:rsidRPr="00A81BF0" w:rsidRDefault="00630627" w:rsidP="0056737C">
      <w:pPr>
        <w:rPr>
          <w:szCs w:val="22"/>
        </w:rPr>
      </w:pPr>
    </w:p>
    <w:p w:rsidR="00630627" w:rsidRPr="00A81BF0" w:rsidRDefault="00630627" w:rsidP="0056737C">
      <w:pPr>
        <w:rPr>
          <w:szCs w:val="22"/>
        </w:rPr>
      </w:pPr>
      <w:r w:rsidRPr="00A81BF0">
        <w:rPr>
          <w:szCs w:val="22"/>
        </w:rPr>
        <w:t xml:space="preserve">Membership: </w:t>
      </w:r>
      <w:r w:rsidR="003E63A2" w:rsidRPr="00A81BF0">
        <w:rPr>
          <w:szCs w:val="22"/>
        </w:rPr>
        <w:t xml:space="preserve"> </w:t>
      </w:r>
      <w:r w:rsidRPr="00A81BF0">
        <w:rPr>
          <w:szCs w:val="22"/>
        </w:rPr>
        <w:t xml:space="preserve">COHRED is not a membership organization.  </w:t>
      </w:r>
    </w:p>
    <w:p w:rsidR="00630627" w:rsidRPr="00A81BF0" w:rsidRDefault="00630627" w:rsidP="0056737C">
      <w:pPr>
        <w:rPr>
          <w:szCs w:val="22"/>
        </w:rPr>
      </w:pPr>
    </w:p>
    <w:p w:rsidR="00564B5C" w:rsidRPr="00A81BF0" w:rsidRDefault="00564B5C" w:rsidP="0056737C">
      <w:pPr>
        <w:rPr>
          <w:szCs w:val="22"/>
        </w:rPr>
      </w:pPr>
    </w:p>
    <w:p w:rsidR="00630627" w:rsidRPr="00A81BF0" w:rsidRDefault="00630627" w:rsidP="0056737C">
      <w:pPr>
        <w:rPr>
          <w:szCs w:val="22"/>
          <w:u w:val="single"/>
        </w:rPr>
      </w:pPr>
      <w:r w:rsidRPr="00A81BF0">
        <w:rPr>
          <w:szCs w:val="22"/>
          <w:u w:val="single"/>
        </w:rPr>
        <w:t xml:space="preserve">Drugs for Neglected Disease </w:t>
      </w:r>
      <w:r w:rsidRPr="00A81BF0">
        <w:rPr>
          <w:i/>
          <w:szCs w:val="22"/>
          <w:u w:val="single"/>
        </w:rPr>
        <w:t>initiative</w:t>
      </w:r>
      <w:r w:rsidRPr="00A81BF0">
        <w:rPr>
          <w:szCs w:val="22"/>
          <w:u w:val="single"/>
        </w:rPr>
        <w:t xml:space="preserve"> (</w:t>
      </w:r>
      <w:proofErr w:type="spellStart"/>
      <w:r w:rsidRPr="00A81BF0">
        <w:rPr>
          <w:szCs w:val="22"/>
          <w:u w:val="single"/>
        </w:rPr>
        <w:t>DND</w:t>
      </w:r>
      <w:r w:rsidRPr="00A81BF0">
        <w:rPr>
          <w:i/>
          <w:szCs w:val="22"/>
          <w:u w:val="single"/>
        </w:rPr>
        <w:t>i</w:t>
      </w:r>
      <w:proofErr w:type="spellEnd"/>
      <w:r w:rsidRPr="00A81BF0">
        <w:rPr>
          <w:szCs w:val="22"/>
          <w:u w:val="single"/>
        </w:rPr>
        <w:t>)</w:t>
      </w:r>
    </w:p>
    <w:p w:rsidR="00630627" w:rsidRPr="00A81BF0" w:rsidRDefault="00630627" w:rsidP="0056737C">
      <w:pPr>
        <w:rPr>
          <w:szCs w:val="22"/>
          <w:u w:val="single"/>
        </w:rPr>
      </w:pPr>
    </w:p>
    <w:p w:rsidR="00630627" w:rsidRPr="00A81BF0" w:rsidRDefault="00630627" w:rsidP="0056737C">
      <w:pPr>
        <w:rPr>
          <w:szCs w:val="22"/>
        </w:rPr>
      </w:pPr>
      <w:r w:rsidRPr="00A81BF0">
        <w:rPr>
          <w:szCs w:val="22"/>
        </w:rPr>
        <w:t xml:space="preserve">Headquarters:  </w:t>
      </w:r>
      <w:proofErr w:type="spellStart"/>
      <w:r w:rsidRPr="00A81BF0">
        <w:rPr>
          <w:szCs w:val="22"/>
        </w:rPr>
        <w:t>DND</w:t>
      </w:r>
      <w:r w:rsidRPr="00A81BF0">
        <w:rPr>
          <w:i/>
          <w:szCs w:val="22"/>
        </w:rPr>
        <w:t>i</w:t>
      </w:r>
      <w:proofErr w:type="spellEnd"/>
      <w:r w:rsidR="007F6EB3" w:rsidRPr="00A81BF0">
        <w:rPr>
          <w:szCs w:val="22"/>
        </w:rPr>
        <w:t xml:space="preserve"> was established on July 11, 2003</w:t>
      </w:r>
      <w:r w:rsidR="00A81BF0" w:rsidRPr="00A81BF0">
        <w:rPr>
          <w:szCs w:val="22"/>
        </w:rPr>
        <w:t>,</w:t>
      </w:r>
      <w:r w:rsidR="00564B5C" w:rsidRPr="00A81BF0">
        <w:rPr>
          <w:szCs w:val="22"/>
        </w:rPr>
        <w:t xml:space="preserve"> </w:t>
      </w:r>
      <w:r w:rsidRPr="00A81BF0">
        <w:rPr>
          <w:szCs w:val="22"/>
        </w:rPr>
        <w:t xml:space="preserve">and </w:t>
      </w:r>
      <w:r w:rsidR="00564B5C" w:rsidRPr="00A81BF0">
        <w:rPr>
          <w:szCs w:val="22"/>
        </w:rPr>
        <w:t>its</w:t>
      </w:r>
      <w:r w:rsidRPr="00A81BF0">
        <w:rPr>
          <w:szCs w:val="22"/>
        </w:rPr>
        <w:t xml:space="preserve"> </w:t>
      </w:r>
      <w:r w:rsidR="00564B5C" w:rsidRPr="00A81BF0">
        <w:rPr>
          <w:szCs w:val="22"/>
        </w:rPr>
        <w:t xml:space="preserve">headquarters are </w:t>
      </w:r>
      <w:r w:rsidRPr="00A81BF0">
        <w:rPr>
          <w:szCs w:val="22"/>
        </w:rPr>
        <w:t>in Geneva, Switzerland.</w:t>
      </w:r>
    </w:p>
    <w:p w:rsidR="00630627" w:rsidRPr="00A81BF0" w:rsidRDefault="00630627" w:rsidP="0056737C">
      <w:pPr>
        <w:rPr>
          <w:szCs w:val="22"/>
        </w:rPr>
      </w:pPr>
    </w:p>
    <w:p w:rsidR="007F6EB3" w:rsidRDefault="00630627" w:rsidP="0056737C">
      <w:pPr>
        <w:rPr>
          <w:szCs w:val="22"/>
        </w:rPr>
      </w:pPr>
      <w:r w:rsidRPr="00A81BF0">
        <w:rPr>
          <w:szCs w:val="22"/>
        </w:rPr>
        <w:t>Objectives:</w:t>
      </w:r>
      <w:r w:rsidR="00A81BF0">
        <w:rPr>
          <w:szCs w:val="22"/>
        </w:rPr>
        <w:t xml:space="preserve"> </w:t>
      </w:r>
      <w:r w:rsidRPr="00A81BF0">
        <w:rPr>
          <w:szCs w:val="22"/>
        </w:rPr>
        <w:t xml:space="preserve"> </w:t>
      </w:r>
      <w:proofErr w:type="spellStart"/>
      <w:r w:rsidR="007F6EB3" w:rsidRPr="00A81BF0">
        <w:rPr>
          <w:szCs w:val="22"/>
        </w:rPr>
        <w:t>DND</w:t>
      </w:r>
      <w:r w:rsidR="007F6EB3" w:rsidRPr="00B1463D">
        <w:rPr>
          <w:i/>
          <w:szCs w:val="22"/>
        </w:rPr>
        <w:t>i</w:t>
      </w:r>
      <w:proofErr w:type="spellEnd"/>
      <w:r w:rsidR="007F6EB3" w:rsidRPr="00A81BF0">
        <w:rPr>
          <w:szCs w:val="22"/>
        </w:rPr>
        <w:t xml:space="preserve"> is a collaborative, patients’</w:t>
      </w:r>
      <w:r w:rsidR="0072686C" w:rsidRPr="00A81BF0">
        <w:rPr>
          <w:szCs w:val="22"/>
        </w:rPr>
        <w:t xml:space="preserve"> needs-driven, </w:t>
      </w:r>
      <w:r w:rsidR="007F6EB3" w:rsidRPr="00A81BF0">
        <w:rPr>
          <w:szCs w:val="22"/>
        </w:rPr>
        <w:t xml:space="preserve">drug research and development (R&amp;D) organization that is developing new treatments for neglected diseases.  </w:t>
      </w:r>
      <w:r w:rsidRPr="00A81BF0">
        <w:rPr>
          <w:szCs w:val="22"/>
        </w:rPr>
        <w:t xml:space="preserve">The objectives of </w:t>
      </w:r>
      <w:proofErr w:type="spellStart"/>
      <w:r w:rsidRPr="00A81BF0">
        <w:rPr>
          <w:szCs w:val="22"/>
        </w:rPr>
        <w:t>DND</w:t>
      </w:r>
      <w:r w:rsidRPr="00A81BF0">
        <w:rPr>
          <w:i/>
          <w:szCs w:val="22"/>
        </w:rPr>
        <w:t>i</w:t>
      </w:r>
      <w:proofErr w:type="spellEnd"/>
      <w:r w:rsidRPr="00A81BF0">
        <w:rPr>
          <w:szCs w:val="22"/>
        </w:rPr>
        <w:t xml:space="preserve"> are to stimulate and support </w:t>
      </w:r>
      <w:r w:rsidR="00F02E09">
        <w:rPr>
          <w:szCs w:val="22"/>
        </w:rPr>
        <w:t>R&amp;D</w:t>
      </w:r>
      <w:r w:rsidRPr="00A81BF0">
        <w:rPr>
          <w:szCs w:val="22"/>
        </w:rPr>
        <w:t xml:space="preserve"> primarily of drugs, as well as vaccines and diagnostics for neglected diseases; to seek equitable access and development of new drugs, to promote new formulations of existing drugs, to encourage the production of known effective drugs, diagnostic methods and/or vaccines for neglected diseases;  to adapt new treatments for </w:t>
      </w:r>
      <w:r w:rsidRPr="00A81BF0">
        <w:rPr>
          <w:szCs w:val="22"/>
        </w:rPr>
        <w:lastRenderedPageBreak/>
        <w:t>neglected diseases to meet patient needs, as well as to meet the  requirements of delivery and production c</w:t>
      </w:r>
      <w:r w:rsidR="007F6EB3" w:rsidRPr="00A81BF0">
        <w:rPr>
          <w:szCs w:val="22"/>
        </w:rPr>
        <w:t>apacity in developing countries.</w:t>
      </w:r>
      <w:r w:rsidRPr="00A81BF0">
        <w:rPr>
          <w:szCs w:val="22"/>
        </w:rPr>
        <w:t xml:space="preserve"> </w:t>
      </w:r>
    </w:p>
    <w:p w:rsidR="0047520D" w:rsidRPr="00A81BF0" w:rsidRDefault="0047520D" w:rsidP="0056737C">
      <w:pPr>
        <w:rPr>
          <w:szCs w:val="22"/>
        </w:rPr>
      </w:pPr>
    </w:p>
    <w:p w:rsidR="00630627" w:rsidRPr="00A81BF0" w:rsidRDefault="00630627" w:rsidP="0056737C">
      <w:pPr>
        <w:rPr>
          <w:szCs w:val="22"/>
        </w:rPr>
      </w:pPr>
      <w:r w:rsidRPr="00A81BF0">
        <w:rPr>
          <w:szCs w:val="22"/>
        </w:rPr>
        <w:t xml:space="preserve">Structure:  </w:t>
      </w:r>
      <w:proofErr w:type="spellStart"/>
      <w:r w:rsidRPr="00A81BF0">
        <w:rPr>
          <w:szCs w:val="22"/>
        </w:rPr>
        <w:t>DND</w:t>
      </w:r>
      <w:r w:rsidRPr="00A81BF0">
        <w:rPr>
          <w:i/>
          <w:szCs w:val="22"/>
        </w:rPr>
        <w:t>i</w:t>
      </w:r>
      <w:r w:rsidR="0072686C" w:rsidRPr="00A81BF0">
        <w:rPr>
          <w:i/>
          <w:szCs w:val="22"/>
        </w:rPr>
        <w:t>’s</w:t>
      </w:r>
      <w:proofErr w:type="spellEnd"/>
      <w:r w:rsidR="0072686C" w:rsidRPr="00A81BF0">
        <w:rPr>
          <w:i/>
          <w:szCs w:val="22"/>
        </w:rPr>
        <w:t xml:space="preserve"> </w:t>
      </w:r>
      <w:r w:rsidR="0072686C" w:rsidRPr="00A81BF0">
        <w:rPr>
          <w:szCs w:val="22"/>
        </w:rPr>
        <w:t>main governing body</w:t>
      </w:r>
      <w:r w:rsidR="0072686C" w:rsidRPr="00A81BF0">
        <w:rPr>
          <w:i/>
          <w:szCs w:val="22"/>
        </w:rPr>
        <w:t xml:space="preserve"> </w:t>
      </w:r>
      <w:r w:rsidR="0072686C" w:rsidRPr="00F02E09">
        <w:rPr>
          <w:szCs w:val="22"/>
        </w:rPr>
        <w:t>is the</w:t>
      </w:r>
      <w:r w:rsidR="0072686C" w:rsidRPr="00A81BF0">
        <w:rPr>
          <w:i/>
          <w:szCs w:val="22"/>
        </w:rPr>
        <w:t xml:space="preserve"> B</w:t>
      </w:r>
      <w:r w:rsidRPr="00A81BF0">
        <w:rPr>
          <w:szCs w:val="22"/>
        </w:rPr>
        <w:t xml:space="preserve">oard </w:t>
      </w:r>
      <w:r w:rsidR="004A44F5" w:rsidRPr="00A81BF0">
        <w:rPr>
          <w:szCs w:val="22"/>
        </w:rPr>
        <w:t>of Directors that</w:t>
      </w:r>
      <w:r w:rsidR="0072686C" w:rsidRPr="00A81BF0">
        <w:rPr>
          <w:szCs w:val="22"/>
        </w:rPr>
        <w:t xml:space="preserve"> appoints the Executive</w:t>
      </w:r>
      <w:r w:rsidR="0074715C">
        <w:rPr>
          <w:szCs w:val="22"/>
        </w:rPr>
        <w:t> </w:t>
      </w:r>
      <w:r w:rsidR="0072686C" w:rsidRPr="00A81BF0">
        <w:rPr>
          <w:szCs w:val="22"/>
        </w:rPr>
        <w:t>D</w:t>
      </w:r>
      <w:r w:rsidRPr="00A81BF0">
        <w:rPr>
          <w:szCs w:val="22"/>
        </w:rPr>
        <w:t xml:space="preserve">irector.  </w:t>
      </w:r>
    </w:p>
    <w:p w:rsidR="00630627" w:rsidRPr="00A81BF0" w:rsidRDefault="00630627" w:rsidP="0056737C">
      <w:pPr>
        <w:rPr>
          <w:szCs w:val="22"/>
        </w:rPr>
      </w:pPr>
    </w:p>
    <w:p w:rsidR="00630627" w:rsidRPr="00A81BF0" w:rsidRDefault="00630627" w:rsidP="0056737C">
      <w:pPr>
        <w:rPr>
          <w:szCs w:val="22"/>
        </w:rPr>
      </w:pPr>
      <w:r w:rsidRPr="00A81BF0">
        <w:rPr>
          <w:szCs w:val="22"/>
        </w:rPr>
        <w:t xml:space="preserve">Membership:  </w:t>
      </w:r>
      <w:proofErr w:type="spellStart"/>
      <w:r w:rsidRPr="00A81BF0">
        <w:rPr>
          <w:szCs w:val="22"/>
        </w:rPr>
        <w:t>DND</w:t>
      </w:r>
      <w:r w:rsidRPr="00A81BF0">
        <w:rPr>
          <w:i/>
          <w:szCs w:val="22"/>
        </w:rPr>
        <w:t>i</w:t>
      </w:r>
      <w:r w:rsidRPr="00A81BF0">
        <w:rPr>
          <w:szCs w:val="22"/>
        </w:rPr>
        <w:t>’s</w:t>
      </w:r>
      <w:proofErr w:type="spellEnd"/>
      <w:r w:rsidRPr="00A81BF0">
        <w:rPr>
          <w:szCs w:val="22"/>
        </w:rPr>
        <w:t xml:space="preserve"> </w:t>
      </w:r>
      <w:r w:rsidR="00E02F63" w:rsidRPr="00A81BF0">
        <w:rPr>
          <w:szCs w:val="22"/>
        </w:rPr>
        <w:t>members</w:t>
      </w:r>
      <w:r w:rsidRPr="00A81BF0">
        <w:rPr>
          <w:szCs w:val="22"/>
        </w:rPr>
        <w:t xml:space="preserve"> consist of its </w:t>
      </w:r>
      <w:r w:rsidR="00FC47E6" w:rsidRPr="00A81BF0">
        <w:rPr>
          <w:szCs w:val="22"/>
        </w:rPr>
        <w:t xml:space="preserve">six </w:t>
      </w:r>
      <w:r w:rsidRPr="00A81BF0">
        <w:rPr>
          <w:szCs w:val="22"/>
        </w:rPr>
        <w:t>regional and project support offices.</w:t>
      </w:r>
    </w:p>
    <w:p w:rsidR="00630627" w:rsidRPr="00A81BF0" w:rsidRDefault="00630627" w:rsidP="0056737C">
      <w:pPr>
        <w:rPr>
          <w:szCs w:val="22"/>
          <w:u w:val="single"/>
        </w:rPr>
      </w:pPr>
    </w:p>
    <w:p w:rsidR="00630627" w:rsidRPr="00A81BF0" w:rsidRDefault="00630627" w:rsidP="0056737C">
      <w:pPr>
        <w:rPr>
          <w:szCs w:val="22"/>
          <w:u w:val="single"/>
        </w:rPr>
      </w:pPr>
    </w:p>
    <w:p w:rsidR="00564B5C" w:rsidRPr="00A81BF0" w:rsidRDefault="00564B5C" w:rsidP="0056737C">
      <w:pPr>
        <w:rPr>
          <w:szCs w:val="22"/>
          <w:u w:val="single"/>
        </w:rPr>
      </w:pPr>
      <w:r w:rsidRPr="00A81BF0">
        <w:rPr>
          <w:szCs w:val="22"/>
          <w:u w:val="single"/>
        </w:rPr>
        <w:t>International Ayurveda Foundation (IAF)</w:t>
      </w:r>
    </w:p>
    <w:p w:rsidR="00564B5C" w:rsidRPr="00A81BF0" w:rsidRDefault="00564B5C" w:rsidP="0056737C">
      <w:pPr>
        <w:rPr>
          <w:szCs w:val="22"/>
          <w:u w:val="single"/>
        </w:rPr>
      </w:pPr>
    </w:p>
    <w:p w:rsidR="00D74B7E" w:rsidRPr="00A81BF0" w:rsidRDefault="00D74B7E" w:rsidP="0056737C">
      <w:pPr>
        <w:rPr>
          <w:szCs w:val="22"/>
        </w:rPr>
      </w:pPr>
      <w:r w:rsidRPr="00A81BF0">
        <w:rPr>
          <w:szCs w:val="22"/>
        </w:rPr>
        <w:t>Headquarters:</w:t>
      </w:r>
      <w:r w:rsidR="0074715C">
        <w:rPr>
          <w:szCs w:val="22"/>
        </w:rPr>
        <w:t xml:space="preserve"> </w:t>
      </w:r>
      <w:r w:rsidRPr="00A81BF0">
        <w:rPr>
          <w:szCs w:val="22"/>
        </w:rPr>
        <w:t xml:space="preserve"> The Foundation has two headquarters: in London, U</w:t>
      </w:r>
      <w:r w:rsidR="0072686C" w:rsidRPr="00A81BF0">
        <w:rPr>
          <w:szCs w:val="22"/>
        </w:rPr>
        <w:t xml:space="preserve">nited </w:t>
      </w:r>
      <w:r w:rsidRPr="00A81BF0">
        <w:rPr>
          <w:szCs w:val="22"/>
        </w:rPr>
        <w:t>K</w:t>
      </w:r>
      <w:r w:rsidR="0072686C" w:rsidRPr="00A81BF0">
        <w:rPr>
          <w:szCs w:val="22"/>
        </w:rPr>
        <w:t>ingdom and in Bombay, India</w:t>
      </w:r>
      <w:r w:rsidRPr="00A81BF0">
        <w:rPr>
          <w:szCs w:val="22"/>
        </w:rPr>
        <w:t>.</w:t>
      </w:r>
    </w:p>
    <w:p w:rsidR="00B95030" w:rsidRPr="00A81BF0" w:rsidRDefault="00B95030" w:rsidP="0056737C">
      <w:pPr>
        <w:rPr>
          <w:szCs w:val="22"/>
        </w:rPr>
      </w:pPr>
    </w:p>
    <w:p w:rsidR="00D74B7E" w:rsidRPr="00A81BF0" w:rsidRDefault="00D74B7E" w:rsidP="0056737C">
      <w:pPr>
        <w:rPr>
          <w:szCs w:val="22"/>
        </w:rPr>
      </w:pPr>
      <w:r w:rsidRPr="00A81BF0">
        <w:rPr>
          <w:szCs w:val="22"/>
        </w:rPr>
        <w:t xml:space="preserve">Objectives:  The </w:t>
      </w:r>
      <w:r w:rsidR="00F02E09">
        <w:rPr>
          <w:szCs w:val="22"/>
        </w:rPr>
        <w:t>IAF</w:t>
      </w:r>
      <w:r w:rsidRPr="00A81BF0">
        <w:rPr>
          <w:szCs w:val="22"/>
        </w:rPr>
        <w:t xml:space="preserve"> is a healthcare-based organization that also focuses on promoting the protection of the intellectual property rights of traditional knowledge of Ayurvedic practices and formulations.  The </w:t>
      </w:r>
      <w:r w:rsidR="00F02E09">
        <w:rPr>
          <w:szCs w:val="22"/>
        </w:rPr>
        <w:t>IAF</w:t>
      </w:r>
      <w:r w:rsidRPr="00A81BF0">
        <w:rPr>
          <w:szCs w:val="22"/>
        </w:rPr>
        <w:t xml:space="preserve"> aims for its methods to function as an independent health system.</w:t>
      </w:r>
    </w:p>
    <w:p w:rsidR="00B95030" w:rsidRPr="00A81BF0" w:rsidRDefault="00B95030" w:rsidP="0056737C">
      <w:pPr>
        <w:rPr>
          <w:szCs w:val="22"/>
        </w:rPr>
      </w:pPr>
    </w:p>
    <w:p w:rsidR="00D74B7E" w:rsidRPr="00A81BF0" w:rsidRDefault="00D74B7E" w:rsidP="0056737C">
      <w:pPr>
        <w:rPr>
          <w:szCs w:val="22"/>
        </w:rPr>
      </w:pPr>
      <w:r w:rsidRPr="00A81BF0">
        <w:rPr>
          <w:szCs w:val="22"/>
        </w:rPr>
        <w:t xml:space="preserve">Structure:  The </w:t>
      </w:r>
      <w:r w:rsidR="00F02E09">
        <w:rPr>
          <w:szCs w:val="22"/>
        </w:rPr>
        <w:t>IAF</w:t>
      </w:r>
      <w:r w:rsidRPr="00A81BF0">
        <w:rPr>
          <w:szCs w:val="22"/>
        </w:rPr>
        <w:t xml:space="preserve"> is headed by a Ge</w:t>
      </w:r>
      <w:r w:rsidR="00B61995">
        <w:rPr>
          <w:szCs w:val="22"/>
        </w:rPr>
        <w:t>neral Secretary and</w:t>
      </w:r>
      <w:r w:rsidR="00BB2642" w:rsidRPr="00A81BF0">
        <w:rPr>
          <w:szCs w:val="22"/>
        </w:rPr>
        <w:t xml:space="preserve"> </w:t>
      </w:r>
      <w:r w:rsidRPr="00A81BF0">
        <w:rPr>
          <w:szCs w:val="22"/>
        </w:rPr>
        <w:t xml:space="preserve">by two separate Boards of Directors, one in </w:t>
      </w:r>
      <w:r w:rsidR="008E50EC" w:rsidRPr="00A81BF0">
        <w:rPr>
          <w:szCs w:val="22"/>
        </w:rPr>
        <w:t xml:space="preserve">India </w:t>
      </w:r>
      <w:r w:rsidRPr="00A81BF0">
        <w:rPr>
          <w:szCs w:val="22"/>
        </w:rPr>
        <w:t>and the</w:t>
      </w:r>
      <w:r w:rsidR="00EA61AF" w:rsidRPr="00A81BF0">
        <w:rPr>
          <w:szCs w:val="22"/>
        </w:rPr>
        <w:t xml:space="preserve"> other</w:t>
      </w:r>
      <w:r w:rsidR="008E50EC">
        <w:rPr>
          <w:szCs w:val="22"/>
        </w:rPr>
        <w:t xml:space="preserve"> one in the United Kingdom.</w:t>
      </w:r>
    </w:p>
    <w:p w:rsidR="00B95030" w:rsidRPr="00A81BF0" w:rsidRDefault="00B95030" w:rsidP="0056737C">
      <w:pPr>
        <w:rPr>
          <w:szCs w:val="22"/>
        </w:rPr>
      </w:pPr>
    </w:p>
    <w:p w:rsidR="00564B5C" w:rsidRPr="00A81BF0" w:rsidRDefault="00D74B7E" w:rsidP="0056737C">
      <w:pPr>
        <w:rPr>
          <w:szCs w:val="22"/>
        </w:rPr>
      </w:pPr>
      <w:r w:rsidRPr="00A81BF0">
        <w:rPr>
          <w:szCs w:val="22"/>
        </w:rPr>
        <w:t xml:space="preserve">Membership:  </w:t>
      </w:r>
      <w:r w:rsidRPr="00A81BF0">
        <w:rPr>
          <w:szCs w:val="22"/>
          <w:lang w:val="en-IN"/>
        </w:rPr>
        <w:t xml:space="preserve">The IAF is </w:t>
      </w:r>
      <w:r w:rsidR="00220181" w:rsidRPr="00A81BF0">
        <w:rPr>
          <w:szCs w:val="22"/>
          <w:lang w:val="en-IN"/>
        </w:rPr>
        <w:t>not primarily a</w:t>
      </w:r>
      <w:r w:rsidRPr="00A81BF0">
        <w:rPr>
          <w:szCs w:val="22"/>
          <w:lang w:val="en-IN"/>
        </w:rPr>
        <w:t xml:space="preserve"> membership organisation. It has an active process of collaboration with other like-minded bodies, organi</w:t>
      </w:r>
      <w:r w:rsidR="00622169">
        <w:rPr>
          <w:szCs w:val="22"/>
          <w:lang w:val="en-IN"/>
        </w:rPr>
        <w:t>z</w:t>
      </w:r>
      <w:r w:rsidRPr="00A81BF0">
        <w:rPr>
          <w:szCs w:val="22"/>
          <w:lang w:val="en-IN"/>
        </w:rPr>
        <w:t>ations, and individuals who are Associate Members.</w:t>
      </w:r>
      <w:r w:rsidR="00622169">
        <w:rPr>
          <w:szCs w:val="22"/>
          <w:lang w:val="en-IN"/>
        </w:rPr>
        <w:t xml:space="preserve"> </w:t>
      </w:r>
      <w:r w:rsidRPr="00A81BF0">
        <w:rPr>
          <w:szCs w:val="22"/>
          <w:lang w:val="en-IN"/>
        </w:rPr>
        <w:t xml:space="preserve"> Currently the Foundation has approximately 1</w:t>
      </w:r>
      <w:r w:rsidR="00622169">
        <w:rPr>
          <w:szCs w:val="22"/>
          <w:lang w:val="en-IN"/>
        </w:rPr>
        <w:t>,</w:t>
      </w:r>
      <w:r w:rsidRPr="00A81BF0">
        <w:rPr>
          <w:szCs w:val="22"/>
          <w:lang w:val="en-IN"/>
        </w:rPr>
        <w:t>400 Associate Members.</w:t>
      </w:r>
    </w:p>
    <w:p w:rsidR="00564B5C" w:rsidRPr="00A81BF0" w:rsidRDefault="00564B5C" w:rsidP="0056737C">
      <w:pPr>
        <w:rPr>
          <w:szCs w:val="22"/>
        </w:rPr>
      </w:pPr>
    </w:p>
    <w:p w:rsidR="00B95030" w:rsidRPr="00A81BF0" w:rsidRDefault="00B95030" w:rsidP="0056737C">
      <w:pPr>
        <w:rPr>
          <w:szCs w:val="22"/>
        </w:rPr>
      </w:pPr>
    </w:p>
    <w:p w:rsidR="005A1F73" w:rsidRPr="00A81BF0" w:rsidRDefault="005A1F73" w:rsidP="0056737C">
      <w:pPr>
        <w:rPr>
          <w:szCs w:val="22"/>
          <w:u w:val="single"/>
        </w:rPr>
      </w:pPr>
      <w:r w:rsidRPr="00A81BF0">
        <w:rPr>
          <w:szCs w:val="22"/>
          <w:u w:val="single"/>
        </w:rPr>
        <w:t>International Human Rights &amp; Anti-Corruption Society (IHRAS)</w:t>
      </w:r>
    </w:p>
    <w:p w:rsidR="005A1F73" w:rsidRPr="00A81BF0" w:rsidRDefault="005A1F73" w:rsidP="0056737C">
      <w:pPr>
        <w:rPr>
          <w:szCs w:val="22"/>
        </w:rPr>
      </w:pPr>
    </w:p>
    <w:p w:rsidR="005A1F73" w:rsidRPr="00A81BF0" w:rsidRDefault="005A1F73" w:rsidP="0056737C">
      <w:pPr>
        <w:rPr>
          <w:szCs w:val="22"/>
        </w:rPr>
      </w:pPr>
      <w:r w:rsidRPr="00A81BF0">
        <w:rPr>
          <w:szCs w:val="22"/>
        </w:rPr>
        <w:t xml:space="preserve">Headquarters: </w:t>
      </w:r>
      <w:r w:rsidR="00B95030" w:rsidRPr="00A81BF0">
        <w:rPr>
          <w:szCs w:val="22"/>
        </w:rPr>
        <w:t xml:space="preserve"> </w:t>
      </w:r>
      <w:r w:rsidR="003E63A2" w:rsidRPr="00A81BF0">
        <w:rPr>
          <w:szCs w:val="22"/>
        </w:rPr>
        <w:t xml:space="preserve">IHRAS </w:t>
      </w:r>
      <w:r w:rsidR="00520FA1">
        <w:rPr>
          <w:szCs w:val="22"/>
        </w:rPr>
        <w:t xml:space="preserve">was established on June 1, 1999 and </w:t>
      </w:r>
      <w:r w:rsidR="004F6449">
        <w:rPr>
          <w:szCs w:val="22"/>
        </w:rPr>
        <w:t>has its headquarters</w:t>
      </w:r>
      <w:r w:rsidR="003E63A2" w:rsidRPr="00A81BF0">
        <w:rPr>
          <w:szCs w:val="22"/>
        </w:rPr>
        <w:t xml:space="preserve"> at </w:t>
      </w:r>
      <w:proofErr w:type="spellStart"/>
      <w:r w:rsidRPr="00A81BF0">
        <w:rPr>
          <w:szCs w:val="22"/>
        </w:rPr>
        <w:t>Ikot</w:t>
      </w:r>
      <w:proofErr w:type="spellEnd"/>
      <w:r w:rsidRPr="00A81BF0">
        <w:rPr>
          <w:szCs w:val="22"/>
        </w:rPr>
        <w:t xml:space="preserve"> </w:t>
      </w:r>
      <w:proofErr w:type="spellStart"/>
      <w:r w:rsidRPr="00A81BF0">
        <w:rPr>
          <w:szCs w:val="22"/>
        </w:rPr>
        <w:t>Ekpene</w:t>
      </w:r>
      <w:proofErr w:type="spellEnd"/>
      <w:r w:rsidRPr="00A81BF0">
        <w:rPr>
          <w:szCs w:val="22"/>
        </w:rPr>
        <w:t>, Nigeria</w:t>
      </w:r>
      <w:r w:rsidR="008A1830">
        <w:rPr>
          <w:szCs w:val="22"/>
        </w:rPr>
        <w:t>.</w:t>
      </w:r>
    </w:p>
    <w:p w:rsidR="005A1F73" w:rsidRPr="00A81BF0" w:rsidRDefault="005A1F73" w:rsidP="0056737C">
      <w:pPr>
        <w:rPr>
          <w:szCs w:val="22"/>
        </w:rPr>
      </w:pPr>
    </w:p>
    <w:p w:rsidR="005A1F73" w:rsidRPr="00A81BF0" w:rsidRDefault="005A1F73" w:rsidP="0056737C">
      <w:pPr>
        <w:rPr>
          <w:szCs w:val="22"/>
        </w:rPr>
      </w:pPr>
      <w:r w:rsidRPr="00A81BF0">
        <w:rPr>
          <w:szCs w:val="22"/>
        </w:rPr>
        <w:t xml:space="preserve">Objective:  </w:t>
      </w:r>
      <w:r w:rsidR="00422283" w:rsidRPr="00A81BF0">
        <w:rPr>
          <w:szCs w:val="22"/>
        </w:rPr>
        <w:t xml:space="preserve">IHRAS commits itself to all the Declarations and Resolutions of the United Nations on promotion of human rights and anti-corruption, </w:t>
      </w:r>
      <w:r w:rsidR="004971FA" w:rsidRPr="00A81BF0">
        <w:rPr>
          <w:szCs w:val="22"/>
        </w:rPr>
        <w:t xml:space="preserve">environment, </w:t>
      </w:r>
      <w:r w:rsidR="00622169" w:rsidRPr="00A81BF0">
        <w:rPr>
          <w:szCs w:val="22"/>
        </w:rPr>
        <w:t>labor</w:t>
      </w:r>
      <w:r w:rsidR="004971FA" w:rsidRPr="00A81BF0">
        <w:rPr>
          <w:szCs w:val="22"/>
        </w:rPr>
        <w:t>, pea</w:t>
      </w:r>
      <w:r w:rsidR="00BD4F06" w:rsidRPr="00A81BF0">
        <w:rPr>
          <w:szCs w:val="22"/>
        </w:rPr>
        <w:t>ce security, good governance,</w:t>
      </w:r>
      <w:r w:rsidR="004971FA" w:rsidRPr="00A81BF0">
        <w:rPr>
          <w:szCs w:val="22"/>
        </w:rPr>
        <w:t xml:space="preserve"> d</w:t>
      </w:r>
      <w:r w:rsidR="00B61995">
        <w:rPr>
          <w:szCs w:val="22"/>
        </w:rPr>
        <w:t>emocracy and development.  The O</w:t>
      </w:r>
      <w:r w:rsidR="004971FA" w:rsidRPr="00A81BF0">
        <w:rPr>
          <w:szCs w:val="22"/>
        </w:rPr>
        <w:t>rganization</w:t>
      </w:r>
      <w:r w:rsidR="00BD4F06" w:rsidRPr="00A81BF0">
        <w:rPr>
          <w:szCs w:val="22"/>
        </w:rPr>
        <w:t xml:space="preserve"> also </w:t>
      </w:r>
      <w:r w:rsidRPr="00A81BF0">
        <w:rPr>
          <w:szCs w:val="22"/>
        </w:rPr>
        <w:t>promote</w:t>
      </w:r>
      <w:r w:rsidR="00BD4F06" w:rsidRPr="00A81BF0">
        <w:rPr>
          <w:szCs w:val="22"/>
        </w:rPr>
        <w:t>s</w:t>
      </w:r>
      <w:r w:rsidRPr="00A81BF0">
        <w:rPr>
          <w:szCs w:val="22"/>
        </w:rPr>
        <w:t xml:space="preserve"> all the provisions of the African Charter on Human and People's Rights and those of the European Charter as well as human rights, democracy, anti-corruption, and women and youth integration programs</w:t>
      </w:r>
      <w:r w:rsidR="004971FA" w:rsidRPr="00A81BF0">
        <w:rPr>
          <w:szCs w:val="22"/>
        </w:rPr>
        <w:t>.</w:t>
      </w:r>
    </w:p>
    <w:p w:rsidR="005A1F73" w:rsidRPr="00A81BF0" w:rsidRDefault="005A1F73" w:rsidP="0056737C">
      <w:pPr>
        <w:rPr>
          <w:szCs w:val="22"/>
        </w:rPr>
      </w:pPr>
    </w:p>
    <w:p w:rsidR="005A1F73" w:rsidRPr="00A81BF0" w:rsidRDefault="005A1F73" w:rsidP="0056737C">
      <w:pPr>
        <w:rPr>
          <w:szCs w:val="22"/>
        </w:rPr>
      </w:pPr>
      <w:r w:rsidRPr="00A81BF0">
        <w:rPr>
          <w:szCs w:val="22"/>
        </w:rPr>
        <w:t xml:space="preserve">Structure:  </w:t>
      </w:r>
      <w:r w:rsidR="004971FA" w:rsidRPr="00A81BF0">
        <w:rPr>
          <w:szCs w:val="22"/>
        </w:rPr>
        <w:t xml:space="preserve">IHRAS’s main </w:t>
      </w:r>
      <w:r w:rsidR="000F7C0F" w:rsidRPr="00A81BF0">
        <w:rPr>
          <w:szCs w:val="22"/>
        </w:rPr>
        <w:t xml:space="preserve">organs </w:t>
      </w:r>
      <w:r w:rsidR="004971FA" w:rsidRPr="00A81BF0">
        <w:rPr>
          <w:szCs w:val="22"/>
        </w:rPr>
        <w:t xml:space="preserve">are the General </w:t>
      </w:r>
      <w:r w:rsidR="008A1830">
        <w:rPr>
          <w:szCs w:val="22"/>
        </w:rPr>
        <w:t>Assembly, the Board of Trustees</w:t>
      </w:r>
      <w:r w:rsidR="004971FA" w:rsidRPr="00A81BF0">
        <w:rPr>
          <w:szCs w:val="22"/>
        </w:rPr>
        <w:t xml:space="preserve"> and the National Executive Council</w:t>
      </w:r>
      <w:r w:rsidRPr="00A81BF0">
        <w:rPr>
          <w:szCs w:val="22"/>
        </w:rPr>
        <w:t>.</w:t>
      </w:r>
    </w:p>
    <w:p w:rsidR="005A1F73" w:rsidRPr="00A81BF0" w:rsidRDefault="005A1F73" w:rsidP="0056737C">
      <w:pPr>
        <w:rPr>
          <w:szCs w:val="22"/>
        </w:rPr>
      </w:pPr>
    </w:p>
    <w:p w:rsidR="005A1F73" w:rsidRPr="00A81BF0" w:rsidRDefault="005A1F73" w:rsidP="0056737C">
      <w:pPr>
        <w:rPr>
          <w:szCs w:val="22"/>
        </w:rPr>
      </w:pPr>
      <w:r w:rsidRPr="00A81BF0">
        <w:rPr>
          <w:szCs w:val="22"/>
        </w:rPr>
        <w:t xml:space="preserve">Membership: </w:t>
      </w:r>
      <w:r w:rsidR="003E63A2" w:rsidRPr="00A81BF0">
        <w:rPr>
          <w:szCs w:val="22"/>
        </w:rPr>
        <w:t xml:space="preserve"> </w:t>
      </w:r>
      <w:r w:rsidR="008A1830">
        <w:rPr>
          <w:szCs w:val="22"/>
        </w:rPr>
        <w:t>The O</w:t>
      </w:r>
      <w:r w:rsidR="00B61995">
        <w:rPr>
          <w:szCs w:val="22"/>
        </w:rPr>
        <w:t>rganization has eight</w:t>
      </w:r>
      <w:r w:rsidR="00BD4F06" w:rsidRPr="00A81BF0">
        <w:rPr>
          <w:szCs w:val="22"/>
        </w:rPr>
        <w:t xml:space="preserve"> members consisting of legal entities that support and work </w:t>
      </w:r>
      <w:r w:rsidR="000F7C0F" w:rsidRPr="00A81BF0">
        <w:rPr>
          <w:szCs w:val="22"/>
        </w:rPr>
        <w:t xml:space="preserve">towards </w:t>
      </w:r>
      <w:r w:rsidR="00BD4F06" w:rsidRPr="00A81BF0">
        <w:rPr>
          <w:szCs w:val="22"/>
        </w:rPr>
        <w:t>the objectives of the Organization.</w:t>
      </w:r>
    </w:p>
    <w:p w:rsidR="00BD4F06" w:rsidRPr="00A81BF0" w:rsidRDefault="00BD4F06" w:rsidP="0056737C">
      <w:pPr>
        <w:rPr>
          <w:szCs w:val="22"/>
        </w:rPr>
      </w:pPr>
    </w:p>
    <w:p w:rsidR="00B95030" w:rsidRPr="00A81BF0" w:rsidRDefault="00B95030" w:rsidP="0056737C">
      <w:pPr>
        <w:rPr>
          <w:szCs w:val="22"/>
        </w:rPr>
      </w:pPr>
    </w:p>
    <w:p w:rsidR="005A1F73" w:rsidRPr="00A81BF0" w:rsidRDefault="005A1F73" w:rsidP="0056737C">
      <w:pPr>
        <w:rPr>
          <w:szCs w:val="22"/>
          <w:u w:val="single"/>
        </w:rPr>
      </w:pPr>
      <w:r w:rsidRPr="00A81BF0">
        <w:rPr>
          <w:szCs w:val="22"/>
          <w:u w:val="single"/>
        </w:rPr>
        <w:t>International Institute for Intellectual Property Management (I</w:t>
      </w:r>
      <w:r w:rsidRPr="00A81BF0">
        <w:rPr>
          <w:szCs w:val="22"/>
          <w:u w:val="single"/>
          <w:vertAlign w:val="superscript"/>
        </w:rPr>
        <w:t>3</w:t>
      </w:r>
      <w:r w:rsidRPr="00A81BF0">
        <w:rPr>
          <w:szCs w:val="22"/>
          <w:u w:val="single"/>
        </w:rPr>
        <w:t>PM)</w:t>
      </w:r>
    </w:p>
    <w:p w:rsidR="005A1F73" w:rsidRPr="00A81BF0" w:rsidRDefault="005A1F73" w:rsidP="0056737C">
      <w:pPr>
        <w:rPr>
          <w:szCs w:val="22"/>
        </w:rPr>
      </w:pPr>
    </w:p>
    <w:p w:rsidR="005A1F73" w:rsidRPr="00A81BF0" w:rsidRDefault="008A1830" w:rsidP="0056737C">
      <w:pPr>
        <w:rPr>
          <w:szCs w:val="22"/>
        </w:rPr>
      </w:pPr>
      <w:r>
        <w:rPr>
          <w:szCs w:val="22"/>
        </w:rPr>
        <w:t xml:space="preserve">Headquarters: </w:t>
      </w:r>
      <w:r w:rsidR="0056737C">
        <w:rPr>
          <w:szCs w:val="22"/>
        </w:rPr>
        <w:t xml:space="preserve"> </w:t>
      </w:r>
      <w:r>
        <w:rPr>
          <w:szCs w:val="22"/>
        </w:rPr>
        <w:t>The O</w:t>
      </w:r>
      <w:r w:rsidR="005A1F73" w:rsidRPr="00A81BF0">
        <w:rPr>
          <w:szCs w:val="22"/>
        </w:rPr>
        <w:t>rganization was founded on February 11, 2008</w:t>
      </w:r>
      <w:r w:rsidR="0074715C">
        <w:rPr>
          <w:szCs w:val="22"/>
        </w:rPr>
        <w:t>,</w:t>
      </w:r>
      <w:r w:rsidR="005A1F73" w:rsidRPr="00A81BF0">
        <w:rPr>
          <w:szCs w:val="22"/>
        </w:rPr>
        <w:t xml:space="preserve"> </w:t>
      </w:r>
      <w:r w:rsidR="00622169">
        <w:rPr>
          <w:szCs w:val="22"/>
        </w:rPr>
        <w:t xml:space="preserve">and has its headquarters in </w:t>
      </w:r>
      <w:proofErr w:type="spellStart"/>
      <w:r w:rsidR="00622169">
        <w:rPr>
          <w:szCs w:val="22"/>
        </w:rPr>
        <w:t>Wil</w:t>
      </w:r>
      <w:proofErr w:type="spellEnd"/>
      <w:r w:rsidR="00622169">
        <w:rPr>
          <w:szCs w:val="22"/>
        </w:rPr>
        <w:t xml:space="preserve">, </w:t>
      </w:r>
      <w:r w:rsidR="005A1F73" w:rsidRPr="00A81BF0">
        <w:rPr>
          <w:szCs w:val="22"/>
        </w:rPr>
        <w:t>Switzerland.</w:t>
      </w:r>
    </w:p>
    <w:p w:rsidR="005A1F73" w:rsidRPr="00A81BF0" w:rsidRDefault="005A1F73" w:rsidP="0056737C">
      <w:pPr>
        <w:rPr>
          <w:szCs w:val="22"/>
          <w:u w:val="single"/>
        </w:rPr>
      </w:pPr>
    </w:p>
    <w:p w:rsidR="00B1412C" w:rsidRPr="00A81BF0" w:rsidRDefault="005A1F73" w:rsidP="0056737C">
      <w:pPr>
        <w:rPr>
          <w:szCs w:val="22"/>
        </w:rPr>
      </w:pPr>
      <w:r w:rsidRPr="00A81BF0">
        <w:rPr>
          <w:szCs w:val="22"/>
        </w:rPr>
        <w:t xml:space="preserve">Objective: </w:t>
      </w:r>
      <w:r w:rsidR="00B95030" w:rsidRPr="00A81BF0">
        <w:rPr>
          <w:szCs w:val="22"/>
        </w:rPr>
        <w:t xml:space="preserve"> </w:t>
      </w:r>
      <w:r w:rsidR="008A1830">
        <w:rPr>
          <w:szCs w:val="22"/>
        </w:rPr>
        <w:t>Its main objective is t</w:t>
      </w:r>
      <w:r w:rsidRPr="00A81BF0">
        <w:rPr>
          <w:szCs w:val="22"/>
        </w:rPr>
        <w:t xml:space="preserve">o study </w:t>
      </w:r>
      <w:r w:rsidR="00622169">
        <w:rPr>
          <w:szCs w:val="22"/>
        </w:rPr>
        <w:t xml:space="preserve">and </w:t>
      </w:r>
      <w:r w:rsidR="005E54E8">
        <w:rPr>
          <w:szCs w:val="22"/>
        </w:rPr>
        <w:t>address</w:t>
      </w:r>
      <w:r w:rsidR="00622169">
        <w:rPr>
          <w:szCs w:val="22"/>
        </w:rPr>
        <w:t xml:space="preserve"> </w:t>
      </w:r>
      <w:r w:rsidRPr="00A81BF0">
        <w:rPr>
          <w:szCs w:val="22"/>
        </w:rPr>
        <w:t>problems relating to the ma</w:t>
      </w:r>
      <w:r w:rsidR="00B1412C" w:rsidRPr="00A81BF0">
        <w:rPr>
          <w:szCs w:val="22"/>
        </w:rPr>
        <w:t>nagement of IP</w:t>
      </w:r>
      <w:r w:rsidR="00622169">
        <w:rPr>
          <w:szCs w:val="22"/>
        </w:rPr>
        <w:t>,</w:t>
      </w:r>
      <w:r w:rsidR="00B1412C" w:rsidRPr="00A81BF0">
        <w:rPr>
          <w:szCs w:val="22"/>
        </w:rPr>
        <w:t xml:space="preserve"> and to promote the training and continuing education on the different aspects of IP management.</w:t>
      </w:r>
    </w:p>
    <w:p w:rsidR="005A1F73" w:rsidRPr="00A81BF0" w:rsidRDefault="005A1F73" w:rsidP="0056737C">
      <w:pPr>
        <w:rPr>
          <w:szCs w:val="22"/>
        </w:rPr>
      </w:pPr>
    </w:p>
    <w:p w:rsidR="00BA129F" w:rsidRDefault="00BA129F" w:rsidP="0056737C">
      <w:pPr>
        <w:rPr>
          <w:szCs w:val="22"/>
        </w:rPr>
      </w:pPr>
      <w:r>
        <w:rPr>
          <w:szCs w:val="22"/>
        </w:rPr>
        <w:br w:type="page"/>
      </w:r>
    </w:p>
    <w:p w:rsidR="005A1F73" w:rsidRDefault="00B1412C" w:rsidP="0056737C">
      <w:pPr>
        <w:rPr>
          <w:szCs w:val="22"/>
        </w:rPr>
      </w:pPr>
      <w:r w:rsidRPr="00A81BF0">
        <w:rPr>
          <w:szCs w:val="22"/>
        </w:rPr>
        <w:lastRenderedPageBreak/>
        <w:t xml:space="preserve">Structure: </w:t>
      </w:r>
      <w:r w:rsidR="00B95030" w:rsidRPr="00A81BF0">
        <w:rPr>
          <w:szCs w:val="22"/>
        </w:rPr>
        <w:t xml:space="preserve"> </w:t>
      </w:r>
      <w:r w:rsidRPr="00A81BF0">
        <w:rPr>
          <w:szCs w:val="22"/>
        </w:rPr>
        <w:t>Th</w:t>
      </w:r>
      <w:r w:rsidR="00437168" w:rsidRPr="00A81BF0">
        <w:rPr>
          <w:szCs w:val="22"/>
        </w:rPr>
        <w:t xml:space="preserve">e Organization’s governing bodies consist of the General Meeting, </w:t>
      </w:r>
      <w:r w:rsidR="005A1F73" w:rsidRPr="00A81BF0">
        <w:rPr>
          <w:szCs w:val="22"/>
        </w:rPr>
        <w:t xml:space="preserve">a Bureau which </w:t>
      </w:r>
      <w:r w:rsidRPr="00A81BF0">
        <w:rPr>
          <w:szCs w:val="22"/>
        </w:rPr>
        <w:t xml:space="preserve">consists of the President, Vice-President, Secretary </w:t>
      </w:r>
      <w:r w:rsidR="008A1830">
        <w:rPr>
          <w:szCs w:val="22"/>
        </w:rPr>
        <w:t>General and</w:t>
      </w:r>
      <w:r w:rsidRPr="00A81BF0">
        <w:rPr>
          <w:szCs w:val="22"/>
        </w:rPr>
        <w:t xml:space="preserve"> Treasurer</w:t>
      </w:r>
      <w:r w:rsidR="005A1F73" w:rsidRPr="00A81BF0">
        <w:rPr>
          <w:szCs w:val="22"/>
        </w:rPr>
        <w:t xml:space="preserve">.   </w:t>
      </w:r>
    </w:p>
    <w:p w:rsidR="006E3C61" w:rsidRPr="00A81BF0" w:rsidRDefault="006E3C61" w:rsidP="0056737C">
      <w:pPr>
        <w:rPr>
          <w:szCs w:val="22"/>
        </w:rPr>
      </w:pPr>
    </w:p>
    <w:p w:rsidR="005A1F73" w:rsidRPr="00A81BF0" w:rsidRDefault="008A1830" w:rsidP="0056737C">
      <w:pPr>
        <w:rPr>
          <w:szCs w:val="22"/>
        </w:rPr>
      </w:pPr>
      <w:r>
        <w:rPr>
          <w:szCs w:val="22"/>
        </w:rPr>
        <w:t xml:space="preserve">Membership: </w:t>
      </w:r>
      <w:r w:rsidR="0056737C">
        <w:rPr>
          <w:szCs w:val="22"/>
        </w:rPr>
        <w:t xml:space="preserve"> </w:t>
      </w:r>
      <w:r>
        <w:rPr>
          <w:szCs w:val="22"/>
        </w:rPr>
        <w:t>The O</w:t>
      </w:r>
      <w:r w:rsidR="005A1F73" w:rsidRPr="00A81BF0">
        <w:rPr>
          <w:szCs w:val="22"/>
        </w:rPr>
        <w:t xml:space="preserve">rganization is composed of almost 50 </w:t>
      </w:r>
      <w:r w:rsidR="00B1412C" w:rsidRPr="00A81BF0">
        <w:rPr>
          <w:szCs w:val="22"/>
        </w:rPr>
        <w:t xml:space="preserve">individual </w:t>
      </w:r>
      <w:r w:rsidR="005A1F73" w:rsidRPr="00A81BF0">
        <w:rPr>
          <w:szCs w:val="22"/>
        </w:rPr>
        <w:t>members from various, mostly European, countries.</w:t>
      </w:r>
    </w:p>
    <w:p w:rsidR="005A1F73" w:rsidRDefault="005A1F73">
      <w:pPr>
        <w:rPr>
          <w:szCs w:val="22"/>
        </w:rPr>
      </w:pPr>
    </w:p>
    <w:p w:rsidR="00034640" w:rsidRPr="00A81BF0" w:rsidRDefault="00034640">
      <w:pPr>
        <w:rPr>
          <w:szCs w:val="22"/>
        </w:rPr>
      </w:pPr>
    </w:p>
    <w:p w:rsidR="00421FF6" w:rsidRDefault="00421FF6" w:rsidP="00034640">
      <w:pPr>
        <w:pStyle w:val="Heading3"/>
        <w:keepNext w:val="0"/>
        <w:spacing w:before="0" w:after="0"/>
        <w:rPr>
          <w:u w:val="none"/>
        </w:rPr>
      </w:pPr>
      <w:r>
        <w:t>Pirate Parties International (PPI)</w:t>
      </w:r>
    </w:p>
    <w:p w:rsidR="00421FF6" w:rsidRDefault="00421FF6" w:rsidP="00421FF6"/>
    <w:p w:rsidR="00421FF6" w:rsidRDefault="00421FF6" w:rsidP="00421FF6">
      <w:r>
        <w:t xml:space="preserve">Headquarters:  PPI was established in 2010 and is headquartered in </w:t>
      </w:r>
      <w:smartTag w:uri="urn:schemas-microsoft-com:office:smarttags" w:element="place">
        <w:smartTag w:uri="urn:schemas-microsoft-com:office:smarttags" w:element="City">
          <w:r>
            <w:t>Brussels</w:t>
          </w:r>
        </w:smartTag>
        <w:r>
          <w:t xml:space="preserve">, </w:t>
        </w:r>
        <w:smartTag w:uri="urn:schemas-microsoft-com:office:smarttags" w:element="country-region">
          <w:r>
            <w:t>Belgium</w:t>
          </w:r>
        </w:smartTag>
      </w:smartTag>
      <w:r>
        <w:t>.</w:t>
      </w:r>
    </w:p>
    <w:p w:rsidR="00421FF6" w:rsidRDefault="00421FF6" w:rsidP="00421FF6"/>
    <w:p w:rsidR="00421FF6" w:rsidRDefault="00421FF6" w:rsidP="00421FF6">
      <w:r>
        <w:t>Objectives:  PPI exists to establish, support, promote, and maintain communication and co</w:t>
      </w:r>
      <w:r>
        <w:noBreakHyphen/>
        <w:t>operation between pirate parties around the world. PPI is not a political or authoritative entity. To achieve its goals, PPI provides for and extends communications between members</w:t>
      </w:r>
      <w:proofErr w:type="gramStart"/>
      <w:r>
        <w:t>;  assists</w:t>
      </w:r>
      <w:proofErr w:type="gramEnd"/>
      <w:r>
        <w:t xml:space="preserve"> in the foundation of new pirate parties, organizes and coordinates global campaigns and events.  PPI mediates or arbitrates disputes between members as requested</w:t>
      </w:r>
      <w:proofErr w:type="gramStart"/>
      <w:r>
        <w:t>;  shares</w:t>
      </w:r>
      <w:proofErr w:type="gramEnd"/>
      <w:r>
        <w:t xml:space="preserve"> information and coordinates research on core pirate topics.  PPI aims to act according to its members’ major goals and interests</w:t>
      </w:r>
      <w:proofErr w:type="gramStart"/>
      <w:r>
        <w:t>;  raise</w:t>
      </w:r>
      <w:proofErr w:type="gramEnd"/>
      <w:r>
        <w:t xml:space="preserve"> awareness and widen the spread of the pirate movement, unify the pirate movement, and strengthen its bonds internally and externally.  Intellectual property issues of particular interest to PPI include copying monopoly and related issues, users’ freedoms on the internet, developing laws and standards, economics of copying and new business methods, and enforcement of copying monopoly.</w:t>
      </w:r>
    </w:p>
    <w:p w:rsidR="00421FF6" w:rsidRDefault="00421FF6" w:rsidP="00421FF6"/>
    <w:p w:rsidR="00421FF6" w:rsidRDefault="00421FF6" w:rsidP="00421FF6">
      <w:r>
        <w:t>Structure:  PPI’s General Assembly is the highest governing body.  It is composed of all Members of Pirate Parties International.  PPI is managed by the Board, the executive organ.</w:t>
      </w:r>
    </w:p>
    <w:p w:rsidR="00421FF6" w:rsidRDefault="00421FF6" w:rsidP="00421FF6"/>
    <w:p w:rsidR="005A1F73" w:rsidRDefault="00421FF6" w:rsidP="00421FF6">
      <w:r>
        <w:t>Membership:  PPI counts the regional Pirate Parties of over 25 nations as its ordinary members and has admitted 6 regional Pirate Parties to observer membership.  Four observer members are from Germany, one is from the United States of America and one is from Switzerland.</w:t>
      </w:r>
    </w:p>
    <w:p w:rsidR="00421FF6" w:rsidRDefault="00421FF6" w:rsidP="00421FF6"/>
    <w:p w:rsidR="00421FF6" w:rsidRDefault="00421FF6" w:rsidP="00421FF6"/>
    <w:p w:rsidR="00421FF6" w:rsidRPr="00A81BF0" w:rsidRDefault="00421FF6" w:rsidP="00421FF6">
      <w:pPr>
        <w:rPr>
          <w:szCs w:val="22"/>
        </w:rPr>
      </w:pPr>
    </w:p>
    <w:p w:rsidR="005A1F73" w:rsidRPr="00A81BF0" w:rsidRDefault="005A1F73" w:rsidP="005A1F73">
      <w:pPr>
        <w:pStyle w:val="Endofdocument"/>
        <w:rPr>
          <w:rFonts w:cs="Arial"/>
          <w:sz w:val="22"/>
          <w:szCs w:val="22"/>
        </w:rPr>
      </w:pPr>
      <w:r w:rsidRPr="00A81BF0">
        <w:rPr>
          <w:rFonts w:cs="Arial"/>
          <w:sz w:val="22"/>
          <w:szCs w:val="22"/>
        </w:rPr>
        <w:t>[Annex III follows]</w:t>
      </w:r>
    </w:p>
    <w:p w:rsidR="005A1F73" w:rsidRPr="00A81BF0" w:rsidRDefault="005A1F73" w:rsidP="005A1F73">
      <w:pPr>
        <w:rPr>
          <w:szCs w:val="22"/>
        </w:rPr>
      </w:pPr>
    </w:p>
    <w:p w:rsidR="005A1F73" w:rsidRPr="00A81BF0" w:rsidRDefault="005A1F73" w:rsidP="005A1F73">
      <w:pPr>
        <w:spacing w:after="200" w:line="276" w:lineRule="auto"/>
        <w:rPr>
          <w:szCs w:val="22"/>
        </w:rPr>
        <w:sectPr w:rsidR="005A1F73" w:rsidRPr="00A81BF0" w:rsidSect="00630627">
          <w:headerReference w:type="default" r:id="rId13"/>
          <w:headerReference w:type="first" r:id="rId14"/>
          <w:footerReference w:type="first" r:id="rId15"/>
          <w:endnotePr>
            <w:numFmt w:val="decimal"/>
          </w:endnotePr>
          <w:pgSz w:w="11907" w:h="16840" w:code="9"/>
          <w:pgMar w:top="567" w:right="1134" w:bottom="1418" w:left="1418" w:header="510" w:footer="1021" w:gutter="0"/>
          <w:pgNumType w:start="1"/>
          <w:cols w:space="720"/>
          <w:titlePg/>
          <w:docGrid w:linePitch="299"/>
        </w:sectPr>
      </w:pPr>
    </w:p>
    <w:p w:rsidR="005A1F73" w:rsidRPr="00A81BF0" w:rsidRDefault="006E3C61" w:rsidP="001C507B">
      <w:pPr>
        <w:spacing w:before="240" w:after="60"/>
        <w:rPr>
          <w:szCs w:val="22"/>
        </w:rPr>
      </w:pPr>
      <w:r w:rsidRPr="006E3C61">
        <w:lastRenderedPageBreak/>
        <w:t>PARTICULARS</w:t>
      </w:r>
      <w:r w:rsidRPr="00A81BF0">
        <w:rPr>
          <w:rStyle w:val="Heading2Char"/>
          <w:szCs w:val="22"/>
        </w:rPr>
        <w:t xml:space="preserve"> </w:t>
      </w:r>
      <w:r w:rsidRPr="006E3C61">
        <w:rPr>
          <w:rStyle w:val="Heading2Char"/>
        </w:rPr>
        <w:t>CONCERNING NATIONAL NON-GOVERNMENTAL ORGANIZATIONS (ON THE BASIS OF INF</w:t>
      </w:r>
      <w:r w:rsidRPr="00A81BF0">
        <w:rPr>
          <w:rStyle w:val="Heading2Char"/>
          <w:szCs w:val="22"/>
        </w:rPr>
        <w:t>ORMATION RECEIVED FROM THE SAID ORGANIZATIONS</w:t>
      </w:r>
      <w:r w:rsidRPr="00A81BF0">
        <w:rPr>
          <w:szCs w:val="22"/>
        </w:rPr>
        <w:t>)</w:t>
      </w:r>
    </w:p>
    <w:p w:rsidR="004D5C64" w:rsidRPr="00A81BF0" w:rsidRDefault="004D5C64" w:rsidP="005A1F73">
      <w:pPr>
        <w:rPr>
          <w:szCs w:val="22"/>
        </w:rPr>
      </w:pPr>
    </w:p>
    <w:p w:rsidR="00127105" w:rsidRPr="00202377" w:rsidRDefault="00202377" w:rsidP="00B95030">
      <w:pPr>
        <w:rPr>
          <w:szCs w:val="22"/>
          <w:u w:val="single"/>
          <w:lang w:val="fr-FR"/>
        </w:rPr>
      </w:pPr>
      <w:r w:rsidRPr="00202377">
        <w:rPr>
          <w:i/>
          <w:szCs w:val="22"/>
          <w:u w:val="single"/>
          <w:lang w:val="es-MX"/>
        </w:rPr>
        <w:t>Asociación Argentina de Intérpretes</w:t>
      </w:r>
      <w:r w:rsidR="00773636" w:rsidRPr="00202377">
        <w:rPr>
          <w:szCs w:val="22"/>
          <w:u w:val="single"/>
          <w:lang w:val="fr-FR"/>
        </w:rPr>
        <w:t xml:space="preserve"> (AADI)</w:t>
      </w:r>
    </w:p>
    <w:p w:rsidR="005E6ECE" w:rsidRPr="00202377" w:rsidRDefault="005E6ECE" w:rsidP="00B95030">
      <w:pPr>
        <w:rPr>
          <w:szCs w:val="22"/>
          <w:u w:val="single"/>
          <w:lang w:val="fr-FR"/>
        </w:rPr>
      </w:pPr>
    </w:p>
    <w:p w:rsidR="005E6ECE" w:rsidRPr="00591550" w:rsidRDefault="00773636" w:rsidP="0056737C">
      <w:pPr>
        <w:rPr>
          <w:szCs w:val="22"/>
        </w:rPr>
      </w:pPr>
      <w:r w:rsidRPr="00591550">
        <w:rPr>
          <w:szCs w:val="22"/>
        </w:rPr>
        <w:t>Headquarters</w:t>
      </w:r>
      <w:r w:rsidR="005E6ECE" w:rsidRPr="00591550">
        <w:rPr>
          <w:szCs w:val="22"/>
        </w:rPr>
        <w:t xml:space="preserve">: </w:t>
      </w:r>
      <w:r w:rsidR="0056737C">
        <w:rPr>
          <w:szCs w:val="22"/>
        </w:rPr>
        <w:t xml:space="preserve"> </w:t>
      </w:r>
      <w:r w:rsidR="005E6ECE" w:rsidRPr="00591550">
        <w:rPr>
          <w:szCs w:val="22"/>
        </w:rPr>
        <w:t xml:space="preserve">AADI </w:t>
      </w:r>
      <w:r w:rsidRPr="00591550">
        <w:rPr>
          <w:szCs w:val="22"/>
        </w:rPr>
        <w:t xml:space="preserve">was established on September 11, 1957, and its headquarters are located in </w:t>
      </w:r>
      <w:r w:rsidR="005E6ECE" w:rsidRPr="00591550">
        <w:rPr>
          <w:szCs w:val="22"/>
        </w:rPr>
        <w:t>Buenos Aires.</w:t>
      </w:r>
    </w:p>
    <w:p w:rsidR="005E6ECE" w:rsidRPr="00591550" w:rsidRDefault="005E6ECE" w:rsidP="0056737C">
      <w:pPr>
        <w:rPr>
          <w:szCs w:val="22"/>
        </w:rPr>
      </w:pPr>
    </w:p>
    <w:p w:rsidR="005E6ECE" w:rsidRPr="00591550" w:rsidRDefault="005E6ECE" w:rsidP="0056737C">
      <w:pPr>
        <w:rPr>
          <w:color w:val="FFFFFF" w:themeColor="background1"/>
          <w:szCs w:val="22"/>
        </w:rPr>
      </w:pPr>
      <w:r w:rsidRPr="00591550">
        <w:rPr>
          <w:szCs w:val="22"/>
        </w:rPr>
        <w:t>Obje</w:t>
      </w:r>
      <w:r w:rsidR="00773636" w:rsidRPr="00591550">
        <w:rPr>
          <w:szCs w:val="22"/>
        </w:rPr>
        <w:t>ctive</w:t>
      </w:r>
      <w:r w:rsidRPr="00591550">
        <w:rPr>
          <w:szCs w:val="22"/>
        </w:rPr>
        <w:t xml:space="preserve">s: </w:t>
      </w:r>
      <w:r w:rsidR="0056737C">
        <w:rPr>
          <w:szCs w:val="22"/>
        </w:rPr>
        <w:t xml:space="preserve"> </w:t>
      </w:r>
      <w:r w:rsidR="00773636" w:rsidRPr="00591550">
        <w:rPr>
          <w:szCs w:val="22"/>
        </w:rPr>
        <w:t>The main aim of AADI is the management and protection of the intellectual property rights of perform</w:t>
      </w:r>
      <w:r w:rsidR="008A3435">
        <w:rPr>
          <w:szCs w:val="22"/>
        </w:rPr>
        <w:t>ers</w:t>
      </w:r>
      <w:r w:rsidR="00E67B7C" w:rsidRPr="00591550">
        <w:rPr>
          <w:szCs w:val="22"/>
        </w:rPr>
        <w:t xml:space="preserve">.  AADI’s work consists of the collection, receipt, administration and distribution of the </w:t>
      </w:r>
      <w:r w:rsidR="00A77CF9" w:rsidRPr="00591550">
        <w:rPr>
          <w:szCs w:val="22"/>
        </w:rPr>
        <w:t>royalties owed to</w:t>
      </w:r>
      <w:r w:rsidR="00E67B7C" w:rsidRPr="00591550">
        <w:rPr>
          <w:szCs w:val="22"/>
        </w:rPr>
        <w:t xml:space="preserve"> perform</w:t>
      </w:r>
      <w:r w:rsidR="00591550" w:rsidRPr="00591550">
        <w:rPr>
          <w:szCs w:val="22"/>
        </w:rPr>
        <w:t>ers</w:t>
      </w:r>
      <w:r w:rsidR="00E67B7C" w:rsidRPr="00591550">
        <w:rPr>
          <w:szCs w:val="22"/>
        </w:rPr>
        <w:t>.</w:t>
      </w:r>
      <w:r w:rsidR="00596AEB" w:rsidRPr="00591550">
        <w:rPr>
          <w:szCs w:val="22"/>
        </w:rPr>
        <w:t xml:space="preserve"> </w:t>
      </w:r>
    </w:p>
    <w:p w:rsidR="00127105" w:rsidRPr="00591550" w:rsidRDefault="00127105" w:rsidP="0056737C">
      <w:pPr>
        <w:rPr>
          <w:szCs w:val="22"/>
        </w:rPr>
      </w:pPr>
    </w:p>
    <w:p w:rsidR="00127105" w:rsidRPr="00591550" w:rsidRDefault="00E67B7C" w:rsidP="0056737C">
      <w:pPr>
        <w:rPr>
          <w:szCs w:val="22"/>
        </w:rPr>
      </w:pPr>
      <w:r w:rsidRPr="00591550">
        <w:rPr>
          <w:szCs w:val="22"/>
        </w:rPr>
        <w:t>Structure</w:t>
      </w:r>
      <w:r w:rsidR="00596AEB" w:rsidRPr="00591550">
        <w:rPr>
          <w:szCs w:val="22"/>
        </w:rPr>
        <w:t xml:space="preserve">: </w:t>
      </w:r>
      <w:r w:rsidR="0056737C">
        <w:rPr>
          <w:szCs w:val="22"/>
        </w:rPr>
        <w:t xml:space="preserve"> </w:t>
      </w:r>
      <w:r w:rsidR="008A3435">
        <w:rPr>
          <w:szCs w:val="22"/>
        </w:rPr>
        <w:t>AADI</w:t>
      </w:r>
      <w:r w:rsidRPr="00591550">
        <w:rPr>
          <w:szCs w:val="22"/>
        </w:rPr>
        <w:t xml:space="preserve"> is governed by a</w:t>
      </w:r>
      <w:r w:rsidR="00A77CF9" w:rsidRPr="00591550">
        <w:rPr>
          <w:szCs w:val="22"/>
        </w:rPr>
        <w:t xml:space="preserve"> Board of Directors, made up of a Chairperson, two Vice-Chairpersons, a General Secretary and a Treasurer.</w:t>
      </w:r>
    </w:p>
    <w:p w:rsidR="00596AEB" w:rsidRPr="00591550" w:rsidRDefault="00596AEB" w:rsidP="0056737C">
      <w:pPr>
        <w:rPr>
          <w:szCs w:val="22"/>
        </w:rPr>
      </w:pPr>
    </w:p>
    <w:p w:rsidR="00596AEB" w:rsidRPr="00591550" w:rsidRDefault="00A77CF9" w:rsidP="0056737C">
      <w:pPr>
        <w:rPr>
          <w:szCs w:val="22"/>
        </w:rPr>
      </w:pPr>
      <w:r w:rsidRPr="00591550">
        <w:rPr>
          <w:szCs w:val="22"/>
        </w:rPr>
        <w:t>M</w:t>
      </w:r>
      <w:r w:rsidR="00596AEB" w:rsidRPr="00591550">
        <w:rPr>
          <w:szCs w:val="22"/>
        </w:rPr>
        <w:t>emb</w:t>
      </w:r>
      <w:r w:rsidRPr="00591550">
        <w:rPr>
          <w:szCs w:val="22"/>
        </w:rPr>
        <w:t>e</w:t>
      </w:r>
      <w:r w:rsidR="00596AEB" w:rsidRPr="00591550">
        <w:rPr>
          <w:szCs w:val="22"/>
        </w:rPr>
        <w:t>rs</w:t>
      </w:r>
      <w:r w:rsidRPr="00591550">
        <w:rPr>
          <w:szCs w:val="22"/>
        </w:rPr>
        <w:t>hip</w:t>
      </w:r>
      <w:r w:rsidR="00596AEB" w:rsidRPr="00591550">
        <w:rPr>
          <w:szCs w:val="22"/>
        </w:rPr>
        <w:t xml:space="preserve">: </w:t>
      </w:r>
      <w:r w:rsidR="0056737C">
        <w:rPr>
          <w:szCs w:val="22"/>
        </w:rPr>
        <w:t xml:space="preserve"> </w:t>
      </w:r>
      <w:r w:rsidRPr="00591550">
        <w:rPr>
          <w:szCs w:val="22"/>
        </w:rPr>
        <w:t xml:space="preserve">In total, there are over </w:t>
      </w:r>
      <w:r w:rsidR="00591550" w:rsidRPr="00591550">
        <w:rPr>
          <w:szCs w:val="22"/>
        </w:rPr>
        <w:t>25,000 members, all of whom are performers</w:t>
      </w:r>
      <w:r w:rsidR="00F117F9" w:rsidRPr="00591550">
        <w:rPr>
          <w:szCs w:val="22"/>
        </w:rPr>
        <w:t xml:space="preserve">. </w:t>
      </w:r>
    </w:p>
    <w:p w:rsidR="00127105" w:rsidRPr="00591550" w:rsidRDefault="00127105" w:rsidP="0056737C">
      <w:pPr>
        <w:rPr>
          <w:szCs w:val="22"/>
        </w:rPr>
      </w:pPr>
    </w:p>
    <w:p w:rsidR="00127105" w:rsidRPr="00A81BF0" w:rsidRDefault="00127105" w:rsidP="0056737C">
      <w:pPr>
        <w:rPr>
          <w:szCs w:val="22"/>
          <w:lang w:val="es-ES_tradnl"/>
        </w:rPr>
      </w:pPr>
    </w:p>
    <w:p w:rsidR="00127105" w:rsidRPr="00202377" w:rsidRDefault="00202377" w:rsidP="0056737C">
      <w:pPr>
        <w:rPr>
          <w:szCs w:val="22"/>
          <w:lang w:val="fr-FR"/>
        </w:rPr>
      </w:pPr>
      <w:r w:rsidRPr="00202377">
        <w:rPr>
          <w:i/>
          <w:szCs w:val="22"/>
          <w:u w:val="single"/>
          <w:lang w:val="fr-FR"/>
        </w:rPr>
        <w:t>Association marocaine des conseils en propriété industrielle</w:t>
      </w:r>
      <w:r w:rsidR="00F36CCC" w:rsidRPr="00202377">
        <w:rPr>
          <w:szCs w:val="22"/>
          <w:u w:val="single"/>
          <w:lang w:val="fr-FR"/>
        </w:rPr>
        <w:t xml:space="preserve"> </w:t>
      </w:r>
      <w:r w:rsidR="00127105" w:rsidRPr="00202377">
        <w:rPr>
          <w:szCs w:val="22"/>
          <w:u w:val="single"/>
          <w:lang w:val="fr-FR"/>
        </w:rPr>
        <w:t>(AMACPI)</w:t>
      </w:r>
    </w:p>
    <w:p w:rsidR="00127105" w:rsidRPr="00202377" w:rsidRDefault="00127105" w:rsidP="0056737C">
      <w:pPr>
        <w:rPr>
          <w:szCs w:val="22"/>
          <w:lang w:val="fr-FR"/>
        </w:rPr>
      </w:pPr>
    </w:p>
    <w:p w:rsidR="00F36CCC" w:rsidRPr="00F36CCC" w:rsidRDefault="00F36CCC" w:rsidP="0056737C">
      <w:pPr>
        <w:rPr>
          <w:szCs w:val="22"/>
        </w:rPr>
      </w:pPr>
      <w:r w:rsidRPr="00F36CCC">
        <w:rPr>
          <w:szCs w:val="22"/>
        </w:rPr>
        <w:t>Headquarters:  AMACPI was established on November 30, 2011</w:t>
      </w:r>
      <w:r>
        <w:rPr>
          <w:szCs w:val="22"/>
        </w:rPr>
        <w:t>,</w:t>
      </w:r>
      <w:r w:rsidRPr="00F36CCC">
        <w:rPr>
          <w:szCs w:val="22"/>
        </w:rPr>
        <w:t xml:space="preserve"> and has its headquarters in Casablanca, Morocco.</w:t>
      </w:r>
    </w:p>
    <w:p w:rsidR="00F36CCC" w:rsidRPr="00F36CCC" w:rsidRDefault="00F36CCC" w:rsidP="0056737C">
      <w:pPr>
        <w:rPr>
          <w:szCs w:val="22"/>
        </w:rPr>
      </w:pPr>
    </w:p>
    <w:p w:rsidR="00F36CCC" w:rsidRPr="00F36CCC" w:rsidRDefault="00F36CCC" w:rsidP="0056737C">
      <w:pPr>
        <w:rPr>
          <w:szCs w:val="22"/>
        </w:rPr>
      </w:pPr>
      <w:r w:rsidRPr="00F36CCC">
        <w:rPr>
          <w:szCs w:val="22"/>
        </w:rPr>
        <w:t xml:space="preserve">Objectives:  AMACPI </w:t>
      </w:r>
      <w:r>
        <w:rPr>
          <w:szCs w:val="22"/>
        </w:rPr>
        <w:t>bring</w:t>
      </w:r>
      <w:r w:rsidRPr="00F36CCC">
        <w:rPr>
          <w:szCs w:val="22"/>
        </w:rPr>
        <w:t>s together all</w:t>
      </w:r>
      <w:r>
        <w:rPr>
          <w:szCs w:val="22"/>
        </w:rPr>
        <w:t xml:space="preserve"> th</w:t>
      </w:r>
      <w:r w:rsidR="00E80371">
        <w:rPr>
          <w:szCs w:val="22"/>
        </w:rPr>
        <w:t>os</w:t>
      </w:r>
      <w:r>
        <w:rPr>
          <w:szCs w:val="22"/>
        </w:rPr>
        <w:t>e</w:t>
      </w:r>
      <w:r w:rsidRPr="00F36CCC">
        <w:rPr>
          <w:szCs w:val="22"/>
        </w:rPr>
        <w:t xml:space="preserve"> industrial property attorneys </w:t>
      </w:r>
      <w:r>
        <w:rPr>
          <w:szCs w:val="22"/>
        </w:rPr>
        <w:t>practicing</w:t>
      </w:r>
      <w:r w:rsidRPr="00F36CCC">
        <w:rPr>
          <w:szCs w:val="22"/>
        </w:rPr>
        <w:t xml:space="preserve"> in Morocco who are included on the list of professional representatives drawn up by the Moroccan Industrial and Commercial Property Office.</w:t>
      </w:r>
      <w:r>
        <w:rPr>
          <w:szCs w:val="22"/>
        </w:rPr>
        <w:t xml:space="preserve">  The main objectives of </w:t>
      </w:r>
      <w:r w:rsidR="00B605B6">
        <w:rPr>
          <w:szCs w:val="22"/>
        </w:rPr>
        <w:t>AMACPI</w:t>
      </w:r>
      <w:r w:rsidRPr="00F36CCC">
        <w:rPr>
          <w:szCs w:val="22"/>
        </w:rPr>
        <w:t xml:space="preserve"> are to defend the </w:t>
      </w:r>
      <w:r w:rsidR="00E80371">
        <w:rPr>
          <w:szCs w:val="22"/>
        </w:rPr>
        <w:t>moral</w:t>
      </w:r>
      <w:r w:rsidRPr="00F36CCC">
        <w:rPr>
          <w:szCs w:val="22"/>
        </w:rPr>
        <w:t xml:space="preserve"> and professional interests of its members and to engage with national and international bodies in the pursuit of reforms and improvements in the field of industrial, commercial and intellectual property.</w:t>
      </w:r>
    </w:p>
    <w:p w:rsidR="00F36CCC" w:rsidRPr="00F36CCC" w:rsidRDefault="00F36CCC" w:rsidP="0056737C">
      <w:pPr>
        <w:rPr>
          <w:szCs w:val="22"/>
        </w:rPr>
      </w:pPr>
    </w:p>
    <w:p w:rsidR="00F36CCC" w:rsidRPr="00F36CCC" w:rsidRDefault="00F36CCC" w:rsidP="0056737C">
      <w:pPr>
        <w:rPr>
          <w:szCs w:val="22"/>
        </w:rPr>
      </w:pPr>
      <w:r w:rsidRPr="00F36CCC">
        <w:rPr>
          <w:szCs w:val="22"/>
        </w:rPr>
        <w:t xml:space="preserve">Structure:  The main governing bodies are the </w:t>
      </w:r>
      <w:r w:rsidR="00E80371">
        <w:rPr>
          <w:szCs w:val="22"/>
        </w:rPr>
        <w:t>Board of Directors</w:t>
      </w:r>
      <w:r w:rsidRPr="00F36CCC">
        <w:rPr>
          <w:szCs w:val="22"/>
        </w:rPr>
        <w:t xml:space="preserve"> and the </w:t>
      </w:r>
      <w:r w:rsidR="00E80371">
        <w:rPr>
          <w:szCs w:val="22"/>
        </w:rPr>
        <w:t>Bureau</w:t>
      </w:r>
      <w:r w:rsidRPr="00F36CCC">
        <w:rPr>
          <w:szCs w:val="22"/>
        </w:rPr>
        <w:t xml:space="preserve">, which </w:t>
      </w:r>
      <w:r w:rsidR="00E80371">
        <w:rPr>
          <w:szCs w:val="22"/>
        </w:rPr>
        <w:t>is made up of</w:t>
      </w:r>
      <w:r w:rsidR="00F71F91">
        <w:rPr>
          <w:szCs w:val="22"/>
        </w:rPr>
        <w:t xml:space="preserve"> a C</w:t>
      </w:r>
      <w:r w:rsidRPr="00F36CCC">
        <w:rPr>
          <w:szCs w:val="22"/>
        </w:rPr>
        <w:t xml:space="preserve">hairperson, a </w:t>
      </w:r>
      <w:r w:rsidR="00F71F91">
        <w:rPr>
          <w:szCs w:val="22"/>
        </w:rPr>
        <w:t>Vice-C</w:t>
      </w:r>
      <w:r w:rsidRPr="00F36CCC">
        <w:rPr>
          <w:szCs w:val="22"/>
        </w:rPr>
        <w:t xml:space="preserve">hairperson, a </w:t>
      </w:r>
      <w:r w:rsidR="00F71F91">
        <w:rPr>
          <w:szCs w:val="22"/>
        </w:rPr>
        <w:t>G</w:t>
      </w:r>
      <w:r w:rsidRPr="00F36CCC">
        <w:rPr>
          <w:szCs w:val="22"/>
        </w:rPr>
        <w:t xml:space="preserve">eneral </w:t>
      </w:r>
      <w:r w:rsidR="00F71F91">
        <w:rPr>
          <w:szCs w:val="22"/>
        </w:rPr>
        <w:t>S</w:t>
      </w:r>
      <w:r w:rsidRPr="00F36CCC">
        <w:rPr>
          <w:szCs w:val="22"/>
        </w:rPr>
        <w:t xml:space="preserve">ecretary and a </w:t>
      </w:r>
      <w:r w:rsidR="00F71F91">
        <w:rPr>
          <w:szCs w:val="22"/>
        </w:rPr>
        <w:t>T</w:t>
      </w:r>
      <w:r w:rsidRPr="00F36CCC">
        <w:rPr>
          <w:szCs w:val="22"/>
        </w:rPr>
        <w:t>reasurer.</w:t>
      </w:r>
    </w:p>
    <w:p w:rsidR="00F36CCC" w:rsidRPr="00F36CCC" w:rsidRDefault="00F36CCC" w:rsidP="0056737C">
      <w:pPr>
        <w:rPr>
          <w:szCs w:val="22"/>
        </w:rPr>
      </w:pPr>
    </w:p>
    <w:p w:rsidR="00E80371" w:rsidRDefault="00F36CCC" w:rsidP="0056737C">
      <w:pPr>
        <w:rPr>
          <w:szCs w:val="22"/>
        </w:rPr>
      </w:pPr>
      <w:r w:rsidRPr="00F36CCC">
        <w:rPr>
          <w:szCs w:val="22"/>
        </w:rPr>
        <w:t xml:space="preserve">Members:  AMACPI brings together 13 intellectual property attorneys </w:t>
      </w:r>
      <w:r w:rsidR="00E80371">
        <w:rPr>
          <w:szCs w:val="22"/>
        </w:rPr>
        <w:t>practic</w:t>
      </w:r>
      <w:r w:rsidRPr="00F36CCC">
        <w:rPr>
          <w:szCs w:val="22"/>
        </w:rPr>
        <w:t xml:space="preserve">ing in Morocco. </w:t>
      </w:r>
    </w:p>
    <w:p w:rsidR="00127105" w:rsidRPr="00034129" w:rsidRDefault="00127105" w:rsidP="0056737C">
      <w:pPr>
        <w:rPr>
          <w:szCs w:val="22"/>
        </w:rPr>
      </w:pPr>
    </w:p>
    <w:p w:rsidR="00A12DE4" w:rsidRPr="00034129" w:rsidRDefault="00A12DE4" w:rsidP="0056737C">
      <w:pPr>
        <w:rPr>
          <w:szCs w:val="22"/>
        </w:rPr>
      </w:pPr>
    </w:p>
    <w:p w:rsidR="00A12DE4" w:rsidRPr="00BC16BE" w:rsidRDefault="00BC16BE" w:rsidP="0056737C">
      <w:pPr>
        <w:rPr>
          <w:szCs w:val="22"/>
          <w:u w:val="single"/>
          <w:lang w:val="fr-FR"/>
        </w:rPr>
      </w:pPr>
      <w:r w:rsidRPr="00202377">
        <w:rPr>
          <w:i/>
          <w:szCs w:val="22"/>
          <w:u w:val="single"/>
          <w:lang w:val="es-PR"/>
        </w:rPr>
        <w:t>Asociación Nacional de Denominaciones de Origen</w:t>
      </w:r>
      <w:r w:rsidRPr="00BC16BE">
        <w:rPr>
          <w:szCs w:val="22"/>
          <w:u w:val="single"/>
          <w:lang w:val="fr-FR"/>
        </w:rPr>
        <w:t xml:space="preserve"> </w:t>
      </w:r>
      <w:r w:rsidR="00556CFC" w:rsidRPr="00BC16BE">
        <w:rPr>
          <w:szCs w:val="22"/>
          <w:u w:val="single"/>
          <w:lang w:val="fr-FR"/>
        </w:rPr>
        <w:t>(ANDO)</w:t>
      </w:r>
    </w:p>
    <w:p w:rsidR="0069304B" w:rsidRPr="00BC16BE" w:rsidRDefault="0069304B" w:rsidP="0056737C">
      <w:pPr>
        <w:rPr>
          <w:szCs w:val="22"/>
          <w:u w:val="single"/>
          <w:lang w:val="fr-FR"/>
        </w:rPr>
      </w:pPr>
    </w:p>
    <w:p w:rsidR="00A81BF0" w:rsidRPr="002921EC" w:rsidRDefault="007114E0" w:rsidP="0056737C">
      <w:pPr>
        <w:rPr>
          <w:szCs w:val="22"/>
        </w:rPr>
      </w:pPr>
      <w:r w:rsidRPr="002921EC">
        <w:rPr>
          <w:szCs w:val="22"/>
        </w:rPr>
        <w:t>Headquarters</w:t>
      </w:r>
      <w:r w:rsidR="00A81BF0" w:rsidRPr="002921EC">
        <w:rPr>
          <w:szCs w:val="22"/>
        </w:rPr>
        <w:t xml:space="preserve">: </w:t>
      </w:r>
      <w:r w:rsidR="0056737C">
        <w:rPr>
          <w:szCs w:val="22"/>
        </w:rPr>
        <w:t xml:space="preserve"> </w:t>
      </w:r>
      <w:r w:rsidR="00A81BF0" w:rsidRPr="002921EC">
        <w:rPr>
          <w:szCs w:val="22"/>
        </w:rPr>
        <w:t>ANDO</w:t>
      </w:r>
      <w:r w:rsidRPr="002921EC">
        <w:rPr>
          <w:szCs w:val="22"/>
        </w:rPr>
        <w:t xml:space="preserve"> was established on September 29, 2011, and its headquarters are located in </w:t>
      </w:r>
      <w:r w:rsidR="00A81BF0" w:rsidRPr="002921EC">
        <w:rPr>
          <w:szCs w:val="22"/>
        </w:rPr>
        <w:t>Guadalajara, Mexico.</w:t>
      </w:r>
    </w:p>
    <w:p w:rsidR="00A81BF0" w:rsidRPr="002921EC" w:rsidRDefault="00A81BF0" w:rsidP="0056737C">
      <w:pPr>
        <w:rPr>
          <w:szCs w:val="22"/>
        </w:rPr>
      </w:pPr>
    </w:p>
    <w:p w:rsidR="00A81BF0" w:rsidRPr="00D14561" w:rsidRDefault="00A81BF0" w:rsidP="0056737C">
      <w:pPr>
        <w:rPr>
          <w:szCs w:val="22"/>
        </w:rPr>
      </w:pPr>
      <w:r w:rsidRPr="002921EC">
        <w:rPr>
          <w:szCs w:val="22"/>
        </w:rPr>
        <w:t>Obje</w:t>
      </w:r>
      <w:r w:rsidR="007114E0" w:rsidRPr="002921EC">
        <w:rPr>
          <w:szCs w:val="22"/>
        </w:rPr>
        <w:t>ctive</w:t>
      </w:r>
      <w:r w:rsidRPr="002921EC">
        <w:rPr>
          <w:szCs w:val="22"/>
        </w:rPr>
        <w:t xml:space="preserve">s: </w:t>
      </w:r>
      <w:r w:rsidR="0056737C">
        <w:rPr>
          <w:szCs w:val="22"/>
        </w:rPr>
        <w:t xml:space="preserve"> </w:t>
      </w:r>
      <w:r w:rsidR="007114E0" w:rsidRPr="002921EC">
        <w:rPr>
          <w:szCs w:val="22"/>
        </w:rPr>
        <w:t xml:space="preserve">The aim of the </w:t>
      </w:r>
      <w:r w:rsidR="002921EC">
        <w:rPr>
          <w:szCs w:val="22"/>
        </w:rPr>
        <w:t>o</w:t>
      </w:r>
      <w:r w:rsidR="007114E0" w:rsidRPr="002921EC">
        <w:rPr>
          <w:szCs w:val="22"/>
        </w:rPr>
        <w:t xml:space="preserve">rganization is to lobby for the creation of a national public policy on the protection and defense of Mexican appellations of origin and geographical indications, as well as on the strengthening of </w:t>
      </w:r>
      <w:r w:rsidR="00796E29">
        <w:rPr>
          <w:szCs w:val="22"/>
        </w:rPr>
        <w:t xml:space="preserve">the </w:t>
      </w:r>
      <w:r w:rsidR="002921EC" w:rsidRPr="002921EC">
        <w:rPr>
          <w:szCs w:val="22"/>
        </w:rPr>
        <w:t>relevant regulatory bodies</w:t>
      </w:r>
      <w:r w:rsidR="002921EC">
        <w:rPr>
          <w:szCs w:val="22"/>
          <w:lang w:val="es-ES_tradnl"/>
        </w:rPr>
        <w:t xml:space="preserve">. </w:t>
      </w:r>
      <w:r w:rsidR="002921EC" w:rsidRPr="00D14561">
        <w:rPr>
          <w:szCs w:val="22"/>
        </w:rPr>
        <w:t xml:space="preserve">The organization also works to promote the </w:t>
      </w:r>
      <w:r w:rsidR="00796E29">
        <w:rPr>
          <w:szCs w:val="22"/>
        </w:rPr>
        <w:t xml:space="preserve">consolidation </w:t>
      </w:r>
      <w:r w:rsidR="002921EC" w:rsidRPr="00D14561">
        <w:rPr>
          <w:szCs w:val="22"/>
        </w:rPr>
        <w:t>of the protection system covering Mexican appellations of origin</w:t>
      </w:r>
      <w:r w:rsidR="00796E29">
        <w:rPr>
          <w:szCs w:val="22"/>
        </w:rPr>
        <w:t xml:space="preserve"> through the management of legislative amendments</w:t>
      </w:r>
      <w:r w:rsidR="002921EC" w:rsidRPr="00D14561">
        <w:rPr>
          <w:szCs w:val="22"/>
        </w:rPr>
        <w:t xml:space="preserve"> and </w:t>
      </w:r>
      <w:r w:rsidR="00796E29">
        <w:rPr>
          <w:szCs w:val="22"/>
        </w:rPr>
        <w:t xml:space="preserve">the promotion of </w:t>
      </w:r>
      <w:r w:rsidR="002921EC" w:rsidRPr="00D14561">
        <w:rPr>
          <w:szCs w:val="22"/>
        </w:rPr>
        <w:t xml:space="preserve">intergovernmental cooperation </w:t>
      </w:r>
      <w:r w:rsidR="00B605B6">
        <w:rPr>
          <w:szCs w:val="22"/>
        </w:rPr>
        <w:t>to combat</w:t>
      </w:r>
      <w:r w:rsidR="002921EC" w:rsidRPr="00D14561">
        <w:rPr>
          <w:szCs w:val="22"/>
        </w:rPr>
        <w:t xml:space="preserve"> pi</w:t>
      </w:r>
      <w:r w:rsidR="00D14561">
        <w:rPr>
          <w:szCs w:val="22"/>
        </w:rPr>
        <w:t>r</w:t>
      </w:r>
      <w:r w:rsidR="002921EC" w:rsidRPr="00D14561">
        <w:rPr>
          <w:szCs w:val="22"/>
        </w:rPr>
        <w:t xml:space="preserve">acy and </w:t>
      </w:r>
      <w:r w:rsidR="00B605B6">
        <w:rPr>
          <w:szCs w:val="22"/>
        </w:rPr>
        <w:t xml:space="preserve">the </w:t>
      </w:r>
      <w:r w:rsidR="002921EC" w:rsidRPr="00D14561">
        <w:rPr>
          <w:szCs w:val="22"/>
        </w:rPr>
        <w:t>counterfeiting of products with Mexican appellations of origin.</w:t>
      </w:r>
    </w:p>
    <w:p w:rsidR="00A81BF0" w:rsidRPr="00A81BF0" w:rsidRDefault="00A81BF0" w:rsidP="0056737C">
      <w:pPr>
        <w:rPr>
          <w:szCs w:val="22"/>
          <w:lang w:val="es-ES_tradnl"/>
        </w:rPr>
      </w:pPr>
    </w:p>
    <w:p w:rsidR="00A81BF0" w:rsidRPr="00BA528A" w:rsidRDefault="002921EC" w:rsidP="0056737C">
      <w:pPr>
        <w:rPr>
          <w:szCs w:val="22"/>
        </w:rPr>
      </w:pPr>
      <w:r w:rsidRPr="00BA528A">
        <w:rPr>
          <w:szCs w:val="22"/>
        </w:rPr>
        <w:t>Structure</w:t>
      </w:r>
      <w:r w:rsidR="00A81BF0" w:rsidRPr="00BA528A">
        <w:rPr>
          <w:szCs w:val="22"/>
        </w:rPr>
        <w:t xml:space="preserve">: </w:t>
      </w:r>
      <w:r w:rsidR="0056737C">
        <w:rPr>
          <w:szCs w:val="22"/>
        </w:rPr>
        <w:t xml:space="preserve"> </w:t>
      </w:r>
      <w:r w:rsidRPr="00BA528A">
        <w:rPr>
          <w:szCs w:val="22"/>
        </w:rPr>
        <w:t xml:space="preserve">The General Assembly of Members is the </w:t>
      </w:r>
      <w:r w:rsidR="00BA528A" w:rsidRPr="00BA528A">
        <w:rPr>
          <w:szCs w:val="22"/>
        </w:rPr>
        <w:t>supreme body of ANDO, while the Board of Directors is responsible for the management and administration of the Association.</w:t>
      </w:r>
    </w:p>
    <w:p w:rsidR="00A81BF0" w:rsidRPr="00A81BF0" w:rsidRDefault="00A81BF0" w:rsidP="0056737C">
      <w:pPr>
        <w:rPr>
          <w:szCs w:val="22"/>
          <w:lang w:val="es-ES_tradnl"/>
        </w:rPr>
      </w:pPr>
    </w:p>
    <w:p w:rsidR="00A81BF0" w:rsidRDefault="00A81BF0" w:rsidP="0056737C">
      <w:pPr>
        <w:rPr>
          <w:szCs w:val="22"/>
        </w:rPr>
      </w:pPr>
      <w:r w:rsidRPr="00BA528A">
        <w:rPr>
          <w:szCs w:val="22"/>
        </w:rPr>
        <w:t>Memb</w:t>
      </w:r>
      <w:r w:rsidR="00BA528A" w:rsidRPr="00BA528A">
        <w:rPr>
          <w:szCs w:val="22"/>
        </w:rPr>
        <w:t>e</w:t>
      </w:r>
      <w:r w:rsidRPr="00BA528A">
        <w:rPr>
          <w:szCs w:val="22"/>
        </w:rPr>
        <w:t>rs</w:t>
      </w:r>
      <w:r w:rsidR="00BA528A" w:rsidRPr="00BA528A">
        <w:rPr>
          <w:szCs w:val="22"/>
        </w:rPr>
        <w:t>hip</w:t>
      </w:r>
      <w:r w:rsidRPr="00BA528A">
        <w:rPr>
          <w:szCs w:val="22"/>
        </w:rPr>
        <w:t xml:space="preserve">: </w:t>
      </w:r>
      <w:r w:rsidR="0056737C">
        <w:rPr>
          <w:szCs w:val="22"/>
        </w:rPr>
        <w:t xml:space="preserve"> </w:t>
      </w:r>
      <w:r w:rsidR="00BA528A" w:rsidRPr="00BA528A">
        <w:rPr>
          <w:szCs w:val="22"/>
        </w:rPr>
        <w:t>The representatives of 13 of the 14 Mexican appellations of origin are members of ANDO</w:t>
      </w:r>
      <w:r w:rsidRPr="00BA528A">
        <w:rPr>
          <w:szCs w:val="22"/>
        </w:rPr>
        <w:t xml:space="preserve">. </w:t>
      </w:r>
    </w:p>
    <w:p w:rsidR="0014618F" w:rsidRPr="00DA36F5" w:rsidRDefault="0014618F" w:rsidP="0056737C">
      <w:pPr>
        <w:keepNext/>
        <w:keepLines/>
        <w:rPr>
          <w:szCs w:val="22"/>
          <w:u w:val="single"/>
        </w:rPr>
      </w:pPr>
      <w:r w:rsidRPr="00DA36F5">
        <w:rPr>
          <w:szCs w:val="22"/>
          <w:u w:val="single"/>
        </w:rPr>
        <w:lastRenderedPageBreak/>
        <w:t>Emirates Intellectual Property Association (EIPA)</w:t>
      </w:r>
    </w:p>
    <w:p w:rsidR="0014618F" w:rsidRPr="00DA36F5" w:rsidRDefault="0014618F" w:rsidP="0056737C">
      <w:pPr>
        <w:keepNext/>
        <w:keepLines/>
        <w:rPr>
          <w:szCs w:val="22"/>
          <w:u w:val="single"/>
        </w:rPr>
      </w:pPr>
    </w:p>
    <w:p w:rsidR="0014618F" w:rsidRPr="00A81BF0" w:rsidRDefault="00A12DE4" w:rsidP="0056737C">
      <w:pPr>
        <w:keepNext/>
        <w:keepLines/>
        <w:rPr>
          <w:szCs w:val="22"/>
        </w:rPr>
      </w:pPr>
      <w:r w:rsidRPr="00A81BF0">
        <w:rPr>
          <w:szCs w:val="22"/>
        </w:rPr>
        <w:t xml:space="preserve">Headquarters: </w:t>
      </w:r>
      <w:r w:rsidR="00B95030" w:rsidRPr="00A81BF0">
        <w:rPr>
          <w:szCs w:val="22"/>
        </w:rPr>
        <w:t xml:space="preserve"> </w:t>
      </w:r>
      <w:r w:rsidRPr="00A81BF0">
        <w:rPr>
          <w:szCs w:val="22"/>
        </w:rPr>
        <w:t xml:space="preserve">EIPA was </w:t>
      </w:r>
      <w:r w:rsidR="0014618F" w:rsidRPr="00A81BF0">
        <w:rPr>
          <w:szCs w:val="22"/>
        </w:rPr>
        <w:t xml:space="preserve">established on November 25, 2010 in Abu Dhabi, </w:t>
      </w:r>
      <w:r w:rsidRPr="00A81BF0">
        <w:rPr>
          <w:szCs w:val="22"/>
        </w:rPr>
        <w:t>United Arab Emirates</w:t>
      </w:r>
      <w:r w:rsidR="004F039D">
        <w:rPr>
          <w:szCs w:val="22"/>
        </w:rPr>
        <w:t>,</w:t>
      </w:r>
      <w:r w:rsidRPr="00A81BF0">
        <w:rPr>
          <w:szCs w:val="22"/>
        </w:rPr>
        <w:t xml:space="preserve"> but its </w:t>
      </w:r>
      <w:r w:rsidR="0014618F" w:rsidRPr="00A81BF0">
        <w:rPr>
          <w:szCs w:val="22"/>
        </w:rPr>
        <w:t>head</w:t>
      </w:r>
      <w:r w:rsidRPr="00A81BF0">
        <w:rPr>
          <w:szCs w:val="22"/>
        </w:rPr>
        <w:t>quarters moved to Dubai in 2012.</w:t>
      </w:r>
    </w:p>
    <w:p w:rsidR="00E04DA9" w:rsidRPr="00A81BF0" w:rsidRDefault="00E04DA9" w:rsidP="0056737C">
      <w:pPr>
        <w:keepNext/>
        <w:keepLines/>
        <w:rPr>
          <w:szCs w:val="22"/>
        </w:rPr>
      </w:pPr>
    </w:p>
    <w:p w:rsidR="00432654" w:rsidRPr="00A81BF0" w:rsidRDefault="0014618F" w:rsidP="0056737C">
      <w:pPr>
        <w:keepNext/>
        <w:keepLines/>
        <w:rPr>
          <w:szCs w:val="22"/>
        </w:rPr>
      </w:pPr>
      <w:r w:rsidRPr="00A81BF0">
        <w:rPr>
          <w:szCs w:val="22"/>
        </w:rPr>
        <w:t>Objective</w:t>
      </w:r>
      <w:r w:rsidR="00432654" w:rsidRPr="00A81BF0">
        <w:rPr>
          <w:szCs w:val="22"/>
        </w:rPr>
        <w:t>:  EIPA is committed to the protection and promotion of intellectual property rights for the United Arab Emirates</w:t>
      </w:r>
      <w:r w:rsidR="008A1830">
        <w:rPr>
          <w:szCs w:val="22"/>
        </w:rPr>
        <w:t>’</w:t>
      </w:r>
      <w:r w:rsidR="00432654" w:rsidRPr="00A81BF0">
        <w:rPr>
          <w:szCs w:val="22"/>
        </w:rPr>
        <w:t xml:space="preserve"> economy and social development.  It</w:t>
      </w:r>
      <w:r w:rsidR="00622169">
        <w:rPr>
          <w:szCs w:val="22"/>
        </w:rPr>
        <w:t>s</w:t>
      </w:r>
      <w:r w:rsidR="00432654" w:rsidRPr="00A81BF0">
        <w:rPr>
          <w:szCs w:val="22"/>
        </w:rPr>
        <w:t xml:space="preserve"> main objectives are to inc</w:t>
      </w:r>
      <w:r w:rsidR="008A1830">
        <w:rPr>
          <w:szCs w:val="22"/>
        </w:rPr>
        <w:t>rease the level of awareness of</w:t>
      </w:r>
      <w:r w:rsidR="00432654" w:rsidRPr="00A81BF0">
        <w:rPr>
          <w:szCs w:val="22"/>
        </w:rPr>
        <w:t xml:space="preserve"> individual</w:t>
      </w:r>
      <w:r w:rsidR="008A1830">
        <w:rPr>
          <w:szCs w:val="22"/>
        </w:rPr>
        <w:t>s</w:t>
      </w:r>
      <w:r w:rsidR="00432654" w:rsidRPr="00A81BF0">
        <w:rPr>
          <w:szCs w:val="22"/>
        </w:rPr>
        <w:t xml:space="preserve"> and community about intellectual property rights</w:t>
      </w:r>
      <w:r w:rsidR="004F039D">
        <w:rPr>
          <w:szCs w:val="22"/>
        </w:rPr>
        <w:t>,</w:t>
      </w:r>
      <w:r w:rsidR="00432654" w:rsidRPr="00A81BF0">
        <w:rPr>
          <w:szCs w:val="22"/>
        </w:rPr>
        <w:t xml:space="preserve"> and to strengthen partnerships with international bodies, ministries, local governments and relevant education institutes interested </w:t>
      </w:r>
      <w:r w:rsidR="00622169">
        <w:rPr>
          <w:szCs w:val="22"/>
        </w:rPr>
        <w:t>in</w:t>
      </w:r>
      <w:r w:rsidR="00432654" w:rsidRPr="00A81BF0">
        <w:rPr>
          <w:szCs w:val="22"/>
        </w:rPr>
        <w:t xml:space="preserve"> intellectual property.</w:t>
      </w:r>
    </w:p>
    <w:p w:rsidR="00E04DA9" w:rsidRPr="00A81BF0" w:rsidRDefault="00E04DA9" w:rsidP="0056737C">
      <w:pPr>
        <w:rPr>
          <w:szCs w:val="22"/>
        </w:rPr>
      </w:pPr>
    </w:p>
    <w:p w:rsidR="0014618F" w:rsidRPr="00A81BF0" w:rsidRDefault="0014618F" w:rsidP="0056737C">
      <w:pPr>
        <w:rPr>
          <w:szCs w:val="22"/>
        </w:rPr>
      </w:pPr>
      <w:r w:rsidRPr="00A81BF0">
        <w:rPr>
          <w:szCs w:val="22"/>
        </w:rPr>
        <w:t xml:space="preserve">Structure:  </w:t>
      </w:r>
      <w:r w:rsidR="006A1EAA" w:rsidRPr="00A81BF0">
        <w:rPr>
          <w:szCs w:val="22"/>
        </w:rPr>
        <w:t xml:space="preserve">The main governing bodies of the Organization are the General Assembly and the Board of Directors. </w:t>
      </w:r>
    </w:p>
    <w:p w:rsidR="006A1EAA" w:rsidRPr="00A81BF0" w:rsidRDefault="006A1EAA" w:rsidP="0056737C">
      <w:pPr>
        <w:rPr>
          <w:szCs w:val="22"/>
        </w:rPr>
      </w:pPr>
    </w:p>
    <w:p w:rsidR="0014618F" w:rsidRPr="00A81BF0" w:rsidRDefault="0014618F" w:rsidP="0056737C">
      <w:pPr>
        <w:rPr>
          <w:szCs w:val="22"/>
        </w:rPr>
      </w:pPr>
      <w:r w:rsidRPr="00A81BF0">
        <w:rPr>
          <w:szCs w:val="22"/>
        </w:rPr>
        <w:t xml:space="preserve">Members: </w:t>
      </w:r>
      <w:r w:rsidR="00B95030" w:rsidRPr="00A81BF0">
        <w:rPr>
          <w:szCs w:val="22"/>
        </w:rPr>
        <w:t xml:space="preserve"> </w:t>
      </w:r>
      <w:r w:rsidR="008A1830">
        <w:rPr>
          <w:szCs w:val="22"/>
        </w:rPr>
        <w:t xml:space="preserve">EIPA currently has </w:t>
      </w:r>
      <w:r w:rsidRPr="00A81BF0">
        <w:rPr>
          <w:szCs w:val="22"/>
        </w:rPr>
        <w:t xml:space="preserve">45 </w:t>
      </w:r>
      <w:r w:rsidR="00432654" w:rsidRPr="00A81BF0">
        <w:rPr>
          <w:szCs w:val="22"/>
        </w:rPr>
        <w:t xml:space="preserve">individual </w:t>
      </w:r>
      <w:r w:rsidRPr="00A81BF0">
        <w:rPr>
          <w:szCs w:val="22"/>
        </w:rPr>
        <w:t>members.</w:t>
      </w:r>
      <w:r w:rsidR="00E04DA9" w:rsidRPr="00A81BF0">
        <w:rPr>
          <w:szCs w:val="22"/>
        </w:rPr>
        <w:t xml:space="preserve"> </w:t>
      </w:r>
    </w:p>
    <w:p w:rsidR="00127105" w:rsidRPr="00A81BF0" w:rsidRDefault="00127105" w:rsidP="0056737C">
      <w:pPr>
        <w:rPr>
          <w:szCs w:val="22"/>
          <w:u w:val="single"/>
        </w:rPr>
      </w:pPr>
    </w:p>
    <w:p w:rsidR="00F117F9" w:rsidRPr="00A81BF0" w:rsidRDefault="00F117F9" w:rsidP="0056737C">
      <w:pPr>
        <w:rPr>
          <w:szCs w:val="22"/>
          <w:u w:val="single"/>
        </w:rPr>
      </w:pPr>
    </w:p>
    <w:p w:rsidR="0014618F" w:rsidRPr="00A81BF0" w:rsidRDefault="0014618F" w:rsidP="0056737C">
      <w:pPr>
        <w:rPr>
          <w:szCs w:val="22"/>
          <w:u w:val="single"/>
        </w:rPr>
      </w:pPr>
      <w:r w:rsidRPr="00A81BF0">
        <w:rPr>
          <w:szCs w:val="22"/>
          <w:u w:val="single"/>
        </w:rPr>
        <w:t>Innovation Council of Kenya</w:t>
      </w:r>
    </w:p>
    <w:p w:rsidR="0014618F" w:rsidRPr="00A81BF0" w:rsidRDefault="0014618F" w:rsidP="0056737C">
      <w:pPr>
        <w:rPr>
          <w:szCs w:val="22"/>
        </w:rPr>
      </w:pPr>
    </w:p>
    <w:p w:rsidR="0014618F" w:rsidRPr="00A81BF0" w:rsidRDefault="0014618F" w:rsidP="0056737C">
      <w:pPr>
        <w:rPr>
          <w:szCs w:val="22"/>
        </w:rPr>
      </w:pPr>
      <w:r w:rsidRPr="00A81BF0">
        <w:rPr>
          <w:szCs w:val="22"/>
        </w:rPr>
        <w:t>Headquarters:</w:t>
      </w:r>
      <w:r w:rsidR="00B95030" w:rsidRPr="00A81BF0">
        <w:rPr>
          <w:szCs w:val="22"/>
        </w:rPr>
        <w:t xml:space="preserve"> </w:t>
      </w:r>
      <w:r w:rsidRPr="00A81BF0">
        <w:rPr>
          <w:szCs w:val="22"/>
        </w:rPr>
        <w:t xml:space="preserve"> </w:t>
      </w:r>
      <w:r w:rsidR="00D1789A" w:rsidRPr="00A81BF0">
        <w:rPr>
          <w:szCs w:val="22"/>
        </w:rPr>
        <w:t xml:space="preserve">The </w:t>
      </w:r>
      <w:r w:rsidR="005E6ECE" w:rsidRPr="00A81BF0">
        <w:rPr>
          <w:szCs w:val="22"/>
        </w:rPr>
        <w:t>Innovation Council of Kenya</w:t>
      </w:r>
      <w:r w:rsidR="00622169">
        <w:rPr>
          <w:szCs w:val="22"/>
        </w:rPr>
        <w:t xml:space="preserve"> (INCK)</w:t>
      </w:r>
      <w:r w:rsidR="005E6ECE" w:rsidRPr="00A81BF0">
        <w:rPr>
          <w:szCs w:val="22"/>
        </w:rPr>
        <w:t xml:space="preserve"> </w:t>
      </w:r>
      <w:r w:rsidR="00D1789A" w:rsidRPr="00A81BF0">
        <w:rPr>
          <w:szCs w:val="22"/>
        </w:rPr>
        <w:t xml:space="preserve">was founded in 2012 in </w:t>
      </w:r>
      <w:r w:rsidRPr="00A81BF0">
        <w:rPr>
          <w:szCs w:val="22"/>
        </w:rPr>
        <w:t>Nairobi</w:t>
      </w:r>
      <w:r w:rsidR="00D1789A" w:rsidRPr="00A81BF0">
        <w:rPr>
          <w:szCs w:val="22"/>
        </w:rPr>
        <w:t>, Kenya.</w:t>
      </w:r>
    </w:p>
    <w:p w:rsidR="0014618F" w:rsidRPr="00A81BF0" w:rsidRDefault="0014618F" w:rsidP="0056737C">
      <w:pPr>
        <w:rPr>
          <w:szCs w:val="22"/>
        </w:rPr>
      </w:pPr>
    </w:p>
    <w:p w:rsidR="0014618F" w:rsidRPr="00A81BF0" w:rsidRDefault="0014618F" w:rsidP="0056737C">
      <w:pPr>
        <w:rPr>
          <w:szCs w:val="22"/>
        </w:rPr>
      </w:pPr>
      <w:r w:rsidRPr="00A81BF0">
        <w:rPr>
          <w:szCs w:val="22"/>
        </w:rPr>
        <w:t>Objective</w:t>
      </w:r>
      <w:r w:rsidR="00F506E5" w:rsidRPr="00A81BF0">
        <w:rPr>
          <w:szCs w:val="22"/>
        </w:rPr>
        <w:t>s</w:t>
      </w:r>
      <w:r w:rsidRPr="00A81BF0">
        <w:rPr>
          <w:szCs w:val="22"/>
        </w:rPr>
        <w:t xml:space="preserve">:  </w:t>
      </w:r>
      <w:r w:rsidR="008A1830">
        <w:rPr>
          <w:szCs w:val="22"/>
        </w:rPr>
        <w:t>T</w:t>
      </w:r>
      <w:r w:rsidR="00F506E5" w:rsidRPr="00A81BF0">
        <w:rPr>
          <w:szCs w:val="22"/>
        </w:rPr>
        <w:t>he main objectives of the Organization are t</w:t>
      </w:r>
      <w:r w:rsidRPr="00A81BF0">
        <w:rPr>
          <w:szCs w:val="22"/>
        </w:rPr>
        <w:t>o hold or promote innovation of any description authorized by law-calculated to increase and show innovation, research and education (in innovation) and general IP awareness</w:t>
      </w:r>
      <w:r w:rsidR="00F506E5" w:rsidRPr="00A81BF0">
        <w:rPr>
          <w:szCs w:val="22"/>
        </w:rPr>
        <w:t>.</w:t>
      </w:r>
    </w:p>
    <w:p w:rsidR="0014618F" w:rsidRPr="00A81BF0" w:rsidRDefault="0014618F" w:rsidP="0056737C">
      <w:pPr>
        <w:rPr>
          <w:szCs w:val="22"/>
        </w:rPr>
      </w:pPr>
    </w:p>
    <w:p w:rsidR="0014618F" w:rsidRDefault="0014618F" w:rsidP="0056737C">
      <w:pPr>
        <w:rPr>
          <w:szCs w:val="22"/>
        </w:rPr>
      </w:pPr>
      <w:r w:rsidRPr="00A81BF0">
        <w:rPr>
          <w:szCs w:val="22"/>
        </w:rPr>
        <w:t xml:space="preserve">Structure:  </w:t>
      </w:r>
      <w:r w:rsidR="008A1830">
        <w:rPr>
          <w:szCs w:val="22"/>
        </w:rPr>
        <w:t xml:space="preserve">The main governing bodies are the General Assembly and the Board composed of </w:t>
      </w:r>
      <w:r w:rsidRPr="00A81BF0">
        <w:rPr>
          <w:szCs w:val="22"/>
        </w:rPr>
        <w:t xml:space="preserve">Directors, the first Chairman and </w:t>
      </w:r>
      <w:r w:rsidR="008A1830">
        <w:rPr>
          <w:szCs w:val="22"/>
        </w:rPr>
        <w:t xml:space="preserve">a </w:t>
      </w:r>
      <w:r w:rsidRPr="00A81BF0">
        <w:rPr>
          <w:szCs w:val="22"/>
        </w:rPr>
        <w:t xml:space="preserve">Vice Chairman.  </w:t>
      </w:r>
    </w:p>
    <w:p w:rsidR="008A1830" w:rsidRPr="00A81BF0" w:rsidRDefault="008A1830" w:rsidP="0056737C">
      <w:pPr>
        <w:rPr>
          <w:szCs w:val="22"/>
        </w:rPr>
      </w:pPr>
    </w:p>
    <w:p w:rsidR="0014618F" w:rsidRPr="00A81BF0" w:rsidRDefault="0014618F" w:rsidP="0056737C">
      <w:pPr>
        <w:rPr>
          <w:szCs w:val="22"/>
        </w:rPr>
      </w:pPr>
      <w:r w:rsidRPr="00A81BF0">
        <w:rPr>
          <w:szCs w:val="22"/>
        </w:rPr>
        <w:t xml:space="preserve">Membership:  </w:t>
      </w:r>
      <w:r w:rsidR="00D1789A" w:rsidRPr="00A81BF0">
        <w:rPr>
          <w:szCs w:val="22"/>
        </w:rPr>
        <w:t>30 legal entities</w:t>
      </w:r>
      <w:r w:rsidR="00F506E5" w:rsidRPr="00A81BF0">
        <w:rPr>
          <w:szCs w:val="22"/>
        </w:rPr>
        <w:t xml:space="preserve"> and individuals</w:t>
      </w:r>
      <w:r w:rsidRPr="00A81BF0">
        <w:rPr>
          <w:szCs w:val="22"/>
        </w:rPr>
        <w:t xml:space="preserve"> constitute INCK’s current </w:t>
      </w:r>
      <w:r w:rsidR="00D1789A" w:rsidRPr="00A81BF0">
        <w:rPr>
          <w:szCs w:val="22"/>
        </w:rPr>
        <w:t>membership.</w:t>
      </w:r>
      <w:r w:rsidRPr="00A81BF0">
        <w:rPr>
          <w:szCs w:val="22"/>
        </w:rPr>
        <w:t xml:space="preserve">  </w:t>
      </w:r>
    </w:p>
    <w:p w:rsidR="00556CFC" w:rsidRPr="00A81BF0" w:rsidRDefault="00556CFC" w:rsidP="0056737C">
      <w:pPr>
        <w:rPr>
          <w:szCs w:val="22"/>
        </w:rPr>
      </w:pPr>
    </w:p>
    <w:p w:rsidR="00556CFC" w:rsidRPr="00A81BF0" w:rsidRDefault="00556CFC" w:rsidP="0056737C">
      <w:pPr>
        <w:rPr>
          <w:szCs w:val="22"/>
        </w:rPr>
      </w:pPr>
    </w:p>
    <w:p w:rsidR="00A81BF0" w:rsidRPr="00202377" w:rsidRDefault="00202377" w:rsidP="0056737C">
      <w:pPr>
        <w:rPr>
          <w:szCs w:val="22"/>
          <w:u w:val="single"/>
          <w:lang w:val="fr-FR"/>
        </w:rPr>
      </w:pPr>
      <w:r w:rsidRPr="00202377">
        <w:rPr>
          <w:i/>
          <w:szCs w:val="22"/>
          <w:u w:val="single"/>
          <w:lang w:val="fr-FR"/>
        </w:rPr>
        <w:t xml:space="preserve">Institut de </w:t>
      </w:r>
      <w:r>
        <w:rPr>
          <w:i/>
          <w:szCs w:val="22"/>
          <w:u w:val="single"/>
          <w:lang w:val="fr-FR"/>
        </w:rPr>
        <w:t>recherche</w:t>
      </w:r>
      <w:r w:rsidRPr="00202377">
        <w:rPr>
          <w:i/>
          <w:szCs w:val="22"/>
          <w:u w:val="single"/>
          <w:lang w:val="fr-FR"/>
        </w:rPr>
        <w:t xml:space="preserve"> en propriété intellectuelle</w:t>
      </w:r>
      <w:r w:rsidR="00055D8A" w:rsidRPr="00202377">
        <w:rPr>
          <w:szCs w:val="22"/>
          <w:u w:val="single"/>
          <w:lang w:val="fr-FR"/>
        </w:rPr>
        <w:t xml:space="preserve"> </w:t>
      </w:r>
      <w:r w:rsidR="00A81BF0" w:rsidRPr="00732DCF">
        <w:rPr>
          <w:szCs w:val="22"/>
          <w:u w:val="single"/>
          <w:lang w:val="fr-FR"/>
        </w:rPr>
        <w:t>(IRPI)</w:t>
      </w:r>
    </w:p>
    <w:p w:rsidR="00A81BF0" w:rsidRPr="00202377" w:rsidRDefault="00A81BF0" w:rsidP="0056737C">
      <w:pPr>
        <w:rPr>
          <w:szCs w:val="22"/>
          <w:u w:val="single"/>
          <w:lang w:val="fr-FR"/>
        </w:rPr>
      </w:pPr>
    </w:p>
    <w:p w:rsidR="00816816" w:rsidRPr="00816816" w:rsidRDefault="00816816" w:rsidP="0056737C">
      <w:pPr>
        <w:rPr>
          <w:szCs w:val="22"/>
        </w:rPr>
      </w:pPr>
      <w:r w:rsidRPr="00816816">
        <w:rPr>
          <w:szCs w:val="22"/>
        </w:rPr>
        <w:t xml:space="preserve">Headquarters:  IRPI was founded in 1981 and has its headquarters in Paris, France. </w:t>
      </w:r>
    </w:p>
    <w:p w:rsidR="00816816" w:rsidRPr="00816816" w:rsidRDefault="00816816" w:rsidP="0056737C">
      <w:pPr>
        <w:rPr>
          <w:szCs w:val="22"/>
        </w:rPr>
      </w:pPr>
    </w:p>
    <w:p w:rsidR="00816816" w:rsidRPr="00816816" w:rsidRDefault="00816816" w:rsidP="0056737C">
      <w:pPr>
        <w:rPr>
          <w:szCs w:val="22"/>
        </w:rPr>
      </w:pPr>
      <w:r w:rsidRPr="00816816">
        <w:rPr>
          <w:szCs w:val="22"/>
        </w:rPr>
        <w:t>Objectives:  IRPI</w:t>
      </w:r>
      <w:r>
        <w:rPr>
          <w:szCs w:val="22"/>
        </w:rPr>
        <w:t xml:space="preserve"> acts as</w:t>
      </w:r>
      <w:r w:rsidR="009E7539">
        <w:rPr>
          <w:szCs w:val="22"/>
        </w:rPr>
        <w:t xml:space="preserve"> a</w:t>
      </w:r>
      <w:r>
        <w:rPr>
          <w:szCs w:val="22"/>
        </w:rPr>
        <w:t xml:space="preserve"> </w:t>
      </w:r>
      <w:r w:rsidRPr="00816816">
        <w:rPr>
          <w:szCs w:val="22"/>
        </w:rPr>
        <w:t xml:space="preserve">research center </w:t>
      </w:r>
      <w:r>
        <w:rPr>
          <w:szCs w:val="22"/>
        </w:rPr>
        <w:t>for both</w:t>
      </w:r>
      <w:r w:rsidRPr="00816816">
        <w:rPr>
          <w:szCs w:val="22"/>
        </w:rPr>
        <w:t xml:space="preserve"> the Paris Chamber of Commerce and Industry (CCIP) and the University of Paris II.</w:t>
      </w:r>
      <w:r>
        <w:rPr>
          <w:szCs w:val="22"/>
        </w:rPr>
        <w:t xml:space="preserve">  The aim of </w:t>
      </w:r>
      <w:r w:rsidR="00327E3E">
        <w:rPr>
          <w:szCs w:val="22"/>
        </w:rPr>
        <w:t>IR</w:t>
      </w:r>
      <w:r w:rsidR="00B605B6">
        <w:rPr>
          <w:szCs w:val="22"/>
        </w:rPr>
        <w:t>P</w:t>
      </w:r>
      <w:r w:rsidR="00327E3E">
        <w:rPr>
          <w:szCs w:val="22"/>
        </w:rPr>
        <w:t>I</w:t>
      </w:r>
      <w:r>
        <w:rPr>
          <w:szCs w:val="22"/>
        </w:rPr>
        <w:t xml:space="preserve"> is to carry out</w:t>
      </w:r>
      <w:r w:rsidRPr="00816816">
        <w:rPr>
          <w:szCs w:val="22"/>
        </w:rPr>
        <w:t xml:space="preserve"> </w:t>
      </w:r>
      <w:r>
        <w:rPr>
          <w:szCs w:val="22"/>
        </w:rPr>
        <w:t>any</w:t>
      </w:r>
      <w:r w:rsidRPr="00816816">
        <w:rPr>
          <w:szCs w:val="22"/>
        </w:rPr>
        <w:t xml:space="preserve"> activities </w:t>
      </w:r>
      <w:r w:rsidR="00155C3B">
        <w:rPr>
          <w:szCs w:val="22"/>
        </w:rPr>
        <w:t>vital to</w:t>
      </w:r>
      <w:r w:rsidRPr="00816816">
        <w:rPr>
          <w:szCs w:val="22"/>
        </w:rPr>
        <w:t xml:space="preserve"> the development of in</w:t>
      </w:r>
      <w:r w:rsidR="00155C3B">
        <w:rPr>
          <w:szCs w:val="22"/>
        </w:rPr>
        <w:t>dustrial</w:t>
      </w:r>
      <w:r w:rsidRPr="00816816">
        <w:rPr>
          <w:szCs w:val="22"/>
        </w:rPr>
        <w:t>, literary and artistic property law, a</w:t>
      </w:r>
      <w:r w:rsidR="00155C3B">
        <w:rPr>
          <w:szCs w:val="22"/>
        </w:rPr>
        <w:t>s well as</w:t>
      </w:r>
      <w:r w:rsidRPr="00816816">
        <w:rPr>
          <w:szCs w:val="22"/>
        </w:rPr>
        <w:t xml:space="preserve"> to produce and publish specialist legal and economic information.  I</w:t>
      </w:r>
      <w:r w:rsidR="00155C3B">
        <w:rPr>
          <w:szCs w:val="22"/>
        </w:rPr>
        <w:t xml:space="preserve">RPI </w:t>
      </w:r>
      <w:r w:rsidRPr="00816816">
        <w:rPr>
          <w:szCs w:val="22"/>
        </w:rPr>
        <w:t xml:space="preserve">also </w:t>
      </w:r>
      <w:r w:rsidR="00155C3B">
        <w:rPr>
          <w:szCs w:val="22"/>
        </w:rPr>
        <w:t>offers</w:t>
      </w:r>
      <w:r w:rsidRPr="00816816">
        <w:rPr>
          <w:szCs w:val="22"/>
        </w:rPr>
        <w:t xml:space="preserve"> training </w:t>
      </w:r>
      <w:r w:rsidR="00155C3B">
        <w:rPr>
          <w:szCs w:val="22"/>
        </w:rPr>
        <w:t>courses designed for</w:t>
      </w:r>
      <w:r w:rsidRPr="00816816">
        <w:rPr>
          <w:szCs w:val="22"/>
        </w:rPr>
        <w:t xml:space="preserve"> businesses and </w:t>
      </w:r>
      <w:r w:rsidR="009E7539">
        <w:rPr>
          <w:szCs w:val="22"/>
        </w:rPr>
        <w:t xml:space="preserve">actors from </w:t>
      </w:r>
      <w:r w:rsidRPr="00816816">
        <w:rPr>
          <w:szCs w:val="22"/>
        </w:rPr>
        <w:t>all creative and innovati</w:t>
      </w:r>
      <w:r w:rsidR="009E7539">
        <w:rPr>
          <w:szCs w:val="22"/>
        </w:rPr>
        <w:t>ve</w:t>
      </w:r>
      <w:r w:rsidRPr="00816816">
        <w:rPr>
          <w:szCs w:val="22"/>
        </w:rPr>
        <w:t xml:space="preserve"> </w:t>
      </w:r>
      <w:r w:rsidR="009E7539">
        <w:rPr>
          <w:szCs w:val="22"/>
        </w:rPr>
        <w:t>fields</w:t>
      </w:r>
      <w:r w:rsidRPr="00816816">
        <w:rPr>
          <w:szCs w:val="22"/>
        </w:rPr>
        <w:t>.</w:t>
      </w:r>
    </w:p>
    <w:p w:rsidR="00816816" w:rsidRPr="00816816" w:rsidRDefault="00816816" w:rsidP="0056737C">
      <w:pPr>
        <w:rPr>
          <w:szCs w:val="22"/>
        </w:rPr>
      </w:pPr>
    </w:p>
    <w:p w:rsidR="00816816" w:rsidRPr="00816816" w:rsidRDefault="00816816" w:rsidP="0056737C">
      <w:pPr>
        <w:rPr>
          <w:szCs w:val="22"/>
        </w:rPr>
      </w:pPr>
      <w:r w:rsidRPr="00816816">
        <w:rPr>
          <w:szCs w:val="22"/>
        </w:rPr>
        <w:t>Structure:  The</w:t>
      </w:r>
      <w:r w:rsidR="00BC224F">
        <w:rPr>
          <w:szCs w:val="22"/>
        </w:rPr>
        <w:t xml:space="preserve"> governing body of IRPI is its M</w:t>
      </w:r>
      <w:r w:rsidRPr="00816816">
        <w:rPr>
          <w:szCs w:val="22"/>
        </w:rPr>
        <w:t xml:space="preserve">anagement </w:t>
      </w:r>
      <w:r w:rsidR="00BC224F">
        <w:rPr>
          <w:szCs w:val="22"/>
        </w:rPr>
        <w:t>B</w:t>
      </w:r>
      <w:r w:rsidRPr="00816816">
        <w:rPr>
          <w:szCs w:val="22"/>
        </w:rPr>
        <w:t xml:space="preserve">oard, which </w:t>
      </w:r>
      <w:r w:rsidR="009E7539">
        <w:rPr>
          <w:szCs w:val="22"/>
        </w:rPr>
        <w:t>is made up of</w:t>
      </w:r>
      <w:r w:rsidRPr="00816816">
        <w:rPr>
          <w:szCs w:val="22"/>
        </w:rPr>
        <w:t xml:space="preserve"> four representatives from CCIP and four representatives from the University of Paris II.</w:t>
      </w:r>
    </w:p>
    <w:p w:rsidR="00816816" w:rsidRPr="00816816" w:rsidRDefault="00816816" w:rsidP="0056737C">
      <w:pPr>
        <w:rPr>
          <w:szCs w:val="22"/>
        </w:rPr>
      </w:pPr>
    </w:p>
    <w:p w:rsidR="009E7539" w:rsidRDefault="00816816" w:rsidP="0056737C">
      <w:pPr>
        <w:rPr>
          <w:szCs w:val="22"/>
        </w:rPr>
      </w:pPr>
      <w:r w:rsidRPr="00816816">
        <w:rPr>
          <w:szCs w:val="22"/>
        </w:rPr>
        <w:t xml:space="preserve">Membership:  IRPI </w:t>
      </w:r>
      <w:r w:rsidR="009E7539">
        <w:rPr>
          <w:szCs w:val="22"/>
        </w:rPr>
        <w:t>does not have any</w:t>
      </w:r>
      <w:r w:rsidRPr="00816816">
        <w:rPr>
          <w:szCs w:val="22"/>
        </w:rPr>
        <w:t xml:space="preserve"> members. </w:t>
      </w:r>
    </w:p>
    <w:p w:rsidR="009E7539" w:rsidRDefault="009E7539" w:rsidP="0056737C">
      <w:pPr>
        <w:rPr>
          <w:szCs w:val="22"/>
        </w:rPr>
      </w:pPr>
    </w:p>
    <w:p w:rsidR="00127105" w:rsidRPr="00034129" w:rsidRDefault="00127105" w:rsidP="0056737C">
      <w:pPr>
        <w:rPr>
          <w:szCs w:val="22"/>
          <w:u w:val="single"/>
        </w:rPr>
      </w:pPr>
    </w:p>
    <w:p w:rsidR="00367161" w:rsidRDefault="00367161">
      <w:pPr>
        <w:rPr>
          <w:szCs w:val="22"/>
          <w:u w:val="single"/>
        </w:rPr>
      </w:pPr>
      <w:r>
        <w:rPr>
          <w:szCs w:val="22"/>
          <w:u w:val="single"/>
        </w:rPr>
        <w:br w:type="page"/>
      </w:r>
    </w:p>
    <w:p w:rsidR="0014618F" w:rsidRPr="00A81BF0" w:rsidRDefault="0014618F" w:rsidP="0056737C">
      <w:pPr>
        <w:rPr>
          <w:szCs w:val="22"/>
          <w:u w:val="single"/>
        </w:rPr>
      </w:pPr>
      <w:r w:rsidRPr="00A81BF0">
        <w:rPr>
          <w:szCs w:val="22"/>
          <w:u w:val="single"/>
        </w:rPr>
        <w:lastRenderedPageBreak/>
        <w:t>Society of North American Archivists (SAA)</w:t>
      </w:r>
    </w:p>
    <w:p w:rsidR="0014618F" w:rsidRPr="00A81BF0" w:rsidRDefault="0014618F" w:rsidP="0056737C">
      <w:pPr>
        <w:rPr>
          <w:szCs w:val="22"/>
        </w:rPr>
      </w:pPr>
    </w:p>
    <w:p w:rsidR="0014618F" w:rsidRPr="00A81BF0" w:rsidRDefault="0014618F" w:rsidP="0056737C">
      <w:pPr>
        <w:rPr>
          <w:szCs w:val="22"/>
        </w:rPr>
      </w:pPr>
      <w:r w:rsidRPr="00A81BF0">
        <w:rPr>
          <w:szCs w:val="22"/>
        </w:rPr>
        <w:t xml:space="preserve">Headquarters: </w:t>
      </w:r>
      <w:r w:rsidR="00D04EE4">
        <w:rPr>
          <w:szCs w:val="22"/>
        </w:rPr>
        <w:t xml:space="preserve"> </w:t>
      </w:r>
      <w:r w:rsidR="00127105" w:rsidRPr="00A81BF0">
        <w:rPr>
          <w:szCs w:val="22"/>
        </w:rPr>
        <w:t>SAA</w:t>
      </w:r>
      <w:r w:rsidR="009613C4">
        <w:rPr>
          <w:szCs w:val="22"/>
        </w:rPr>
        <w:t xml:space="preserve"> was established in 1945</w:t>
      </w:r>
      <w:r w:rsidR="0015667C">
        <w:rPr>
          <w:szCs w:val="22"/>
        </w:rPr>
        <w:t xml:space="preserve"> and has its headquarters in Chicago</w:t>
      </w:r>
      <w:r w:rsidR="00C85137">
        <w:rPr>
          <w:szCs w:val="22"/>
        </w:rPr>
        <w:t>,</w:t>
      </w:r>
      <w:r w:rsidRPr="00A81BF0">
        <w:rPr>
          <w:szCs w:val="22"/>
        </w:rPr>
        <w:t xml:space="preserve"> </w:t>
      </w:r>
      <w:r w:rsidR="0015667C">
        <w:rPr>
          <w:szCs w:val="22"/>
        </w:rPr>
        <w:t xml:space="preserve">IL, </w:t>
      </w:r>
      <w:r w:rsidR="00D04EE4">
        <w:rPr>
          <w:szCs w:val="22"/>
        </w:rPr>
        <w:t>United </w:t>
      </w:r>
      <w:r w:rsidR="00387010">
        <w:rPr>
          <w:szCs w:val="22"/>
        </w:rPr>
        <w:t>States</w:t>
      </w:r>
      <w:r w:rsidR="00D04EE4">
        <w:rPr>
          <w:szCs w:val="22"/>
        </w:rPr>
        <w:t xml:space="preserve"> of America (USA)</w:t>
      </w:r>
      <w:r w:rsidR="00F506E5" w:rsidRPr="00A81BF0">
        <w:rPr>
          <w:szCs w:val="22"/>
        </w:rPr>
        <w:t>.</w:t>
      </w:r>
    </w:p>
    <w:p w:rsidR="0014618F" w:rsidRPr="00A81BF0" w:rsidRDefault="0014618F" w:rsidP="0056737C">
      <w:pPr>
        <w:rPr>
          <w:szCs w:val="22"/>
        </w:rPr>
      </w:pPr>
    </w:p>
    <w:p w:rsidR="0014618F" w:rsidRPr="00A81BF0" w:rsidRDefault="00475494" w:rsidP="0056737C">
      <w:pPr>
        <w:rPr>
          <w:szCs w:val="22"/>
        </w:rPr>
      </w:pPr>
      <w:r w:rsidRPr="00A81BF0">
        <w:rPr>
          <w:szCs w:val="22"/>
        </w:rPr>
        <w:t>Objectives:  SAA is the oldest and largest association of profes</w:t>
      </w:r>
      <w:r w:rsidR="00D04EE4">
        <w:rPr>
          <w:szCs w:val="22"/>
        </w:rPr>
        <w:t>sional archivists in the USA</w:t>
      </w:r>
      <w:r w:rsidRPr="00A81BF0">
        <w:rPr>
          <w:szCs w:val="22"/>
        </w:rPr>
        <w:t>.  It aims</w:t>
      </w:r>
      <w:r w:rsidR="0014618F" w:rsidRPr="00A81BF0">
        <w:rPr>
          <w:szCs w:val="22"/>
        </w:rPr>
        <w:t xml:space="preserve"> to </w:t>
      </w:r>
      <w:r w:rsidRPr="00A81BF0">
        <w:rPr>
          <w:szCs w:val="22"/>
        </w:rPr>
        <w:t xml:space="preserve">promote the importance of archives and archivists in order to increase public support, shape public policy and obtain the resources necessary to protect the accessibility of archival records </w:t>
      </w:r>
      <w:r w:rsidR="00C64D23" w:rsidRPr="00A81BF0">
        <w:rPr>
          <w:szCs w:val="22"/>
        </w:rPr>
        <w:t xml:space="preserve">that serve cultural functions as well as to ensure the protection of citizens’ rights, the accountability of organizations and governments and the accessibility of historical records. </w:t>
      </w:r>
    </w:p>
    <w:p w:rsidR="00C64D23" w:rsidRPr="00A81BF0" w:rsidRDefault="00C64D23" w:rsidP="0056737C">
      <w:pPr>
        <w:rPr>
          <w:szCs w:val="22"/>
        </w:rPr>
      </w:pPr>
    </w:p>
    <w:p w:rsidR="00F506E5" w:rsidRPr="00A81BF0" w:rsidRDefault="0014618F" w:rsidP="0056737C">
      <w:pPr>
        <w:keepNext/>
        <w:keepLines/>
        <w:rPr>
          <w:szCs w:val="22"/>
        </w:rPr>
      </w:pPr>
      <w:r w:rsidRPr="00A81BF0">
        <w:rPr>
          <w:szCs w:val="22"/>
        </w:rPr>
        <w:t xml:space="preserve">Structure: </w:t>
      </w:r>
      <w:r w:rsidR="00B95030" w:rsidRPr="00A81BF0">
        <w:rPr>
          <w:szCs w:val="22"/>
        </w:rPr>
        <w:t xml:space="preserve"> </w:t>
      </w:r>
      <w:r w:rsidR="00C64D23" w:rsidRPr="00A81BF0">
        <w:rPr>
          <w:szCs w:val="22"/>
        </w:rPr>
        <w:t>The governing body of the Organization is the Counc</w:t>
      </w:r>
      <w:r w:rsidR="00387010">
        <w:rPr>
          <w:szCs w:val="22"/>
        </w:rPr>
        <w:t>il</w:t>
      </w:r>
      <w:r w:rsidR="00622169">
        <w:rPr>
          <w:szCs w:val="22"/>
        </w:rPr>
        <w:t>,</w:t>
      </w:r>
      <w:r w:rsidR="00387010">
        <w:rPr>
          <w:szCs w:val="22"/>
        </w:rPr>
        <w:t xml:space="preserve"> and the officers consist of the</w:t>
      </w:r>
      <w:r w:rsidR="00C64D23" w:rsidRPr="00A81BF0">
        <w:rPr>
          <w:szCs w:val="22"/>
        </w:rPr>
        <w:t xml:space="preserve"> President, Vice-President and Treasurer. </w:t>
      </w:r>
    </w:p>
    <w:p w:rsidR="00C64D23" w:rsidRPr="00A81BF0" w:rsidRDefault="00C64D23" w:rsidP="0056737C">
      <w:pPr>
        <w:keepNext/>
        <w:keepLines/>
        <w:rPr>
          <w:szCs w:val="22"/>
        </w:rPr>
      </w:pPr>
    </w:p>
    <w:p w:rsidR="00127105" w:rsidRPr="00A81BF0" w:rsidRDefault="0014618F" w:rsidP="0056737C">
      <w:pPr>
        <w:keepNext/>
        <w:keepLines/>
        <w:rPr>
          <w:szCs w:val="22"/>
        </w:rPr>
      </w:pPr>
      <w:r w:rsidRPr="00A81BF0">
        <w:rPr>
          <w:szCs w:val="22"/>
        </w:rPr>
        <w:t xml:space="preserve">Membership: </w:t>
      </w:r>
      <w:r w:rsidR="00B95030" w:rsidRPr="00A81BF0">
        <w:rPr>
          <w:szCs w:val="22"/>
        </w:rPr>
        <w:t xml:space="preserve"> </w:t>
      </w:r>
      <w:r w:rsidR="00475494" w:rsidRPr="00A81BF0">
        <w:rPr>
          <w:szCs w:val="22"/>
        </w:rPr>
        <w:t>SSA represents more than 6</w:t>
      </w:r>
      <w:r w:rsidR="00622169">
        <w:rPr>
          <w:szCs w:val="22"/>
        </w:rPr>
        <w:t>,</w:t>
      </w:r>
      <w:r w:rsidR="00475494" w:rsidRPr="00A81BF0">
        <w:rPr>
          <w:szCs w:val="22"/>
        </w:rPr>
        <w:t>000 individual and institutional members.</w:t>
      </w:r>
    </w:p>
    <w:p w:rsidR="00127105" w:rsidRPr="00A81BF0" w:rsidRDefault="00127105" w:rsidP="0014618F">
      <w:pPr>
        <w:rPr>
          <w:szCs w:val="22"/>
        </w:rPr>
      </w:pPr>
    </w:p>
    <w:p w:rsidR="00127105" w:rsidRPr="00A81BF0" w:rsidRDefault="00127105" w:rsidP="0014618F">
      <w:pPr>
        <w:rPr>
          <w:szCs w:val="22"/>
        </w:rPr>
      </w:pPr>
    </w:p>
    <w:p w:rsidR="00127105" w:rsidRPr="00A81BF0" w:rsidRDefault="00127105" w:rsidP="0014618F">
      <w:pPr>
        <w:rPr>
          <w:szCs w:val="22"/>
        </w:rPr>
      </w:pPr>
    </w:p>
    <w:p w:rsidR="001C6336" w:rsidRPr="003E63A2" w:rsidRDefault="0014618F" w:rsidP="00127105">
      <w:pPr>
        <w:pStyle w:val="Endofdocument"/>
        <w:rPr>
          <w:sz w:val="22"/>
          <w:szCs w:val="22"/>
        </w:rPr>
      </w:pPr>
      <w:r w:rsidRPr="003E63A2">
        <w:rPr>
          <w:sz w:val="22"/>
          <w:szCs w:val="22"/>
        </w:rPr>
        <w:t>[</w:t>
      </w:r>
      <w:bookmarkStart w:id="6" w:name="_GoBack"/>
      <w:bookmarkEnd w:id="6"/>
      <w:r w:rsidRPr="003E63A2">
        <w:rPr>
          <w:sz w:val="22"/>
          <w:szCs w:val="22"/>
        </w:rPr>
        <w:t>End of Annex III and of doc</w:t>
      </w:r>
      <w:r w:rsidR="00127105" w:rsidRPr="003E63A2">
        <w:rPr>
          <w:sz w:val="22"/>
          <w:szCs w:val="22"/>
        </w:rPr>
        <w:t>ument]</w:t>
      </w:r>
    </w:p>
    <w:sectPr w:rsidR="001C6336" w:rsidRPr="003E63A2" w:rsidSect="00630627">
      <w:headerReference w:type="default" r:id="rId16"/>
      <w:headerReference w:type="first" r:id="rId17"/>
      <w:foot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161" w:rsidRDefault="00367161">
      <w:r>
        <w:separator/>
      </w:r>
    </w:p>
  </w:endnote>
  <w:endnote w:type="continuationSeparator" w:id="0">
    <w:p w:rsidR="00367161" w:rsidRDefault="00367161" w:rsidP="003B38C1">
      <w:r>
        <w:separator/>
      </w:r>
    </w:p>
    <w:p w:rsidR="00367161" w:rsidRPr="003B38C1" w:rsidRDefault="00367161" w:rsidP="003B38C1">
      <w:pPr>
        <w:spacing w:after="60"/>
        <w:rPr>
          <w:sz w:val="17"/>
        </w:rPr>
      </w:pPr>
      <w:r>
        <w:rPr>
          <w:sz w:val="17"/>
        </w:rPr>
        <w:t>[Endnote continued from previous page]</w:t>
      </w:r>
    </w:p>
  </w:endnote>
  <w:endnote w:type="continuationNotice" w:id="1">
    <w:p w:rsidR="00367161" w:rsidRPr="003B38C1" w:rsidRDefault="0036716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161" w:rsidRPr="00B95030" w:rsidRDefault="00367161" w:rsidP="00B950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161" w:rsidRDefault="003671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161" w:rsidRDefault="00367161">
      <w:r>
        <w:separator/>
      </w:r>
    </w:p>
  </w:footnote>
  <w:footnote w:type="continuationSeparator" w:id="0">
    <w:p w:rsidR="00367161" w:rsidRDefault="00367161" w:rsidP="008B60B2">
      <w:r>
        <w:separator/>
      </w:r>
    </w:p>
    <w:p w:rsidR="00367161" w:rsidRPr="00ED77FB" w:rsidRDefault="00367161" w:rsidP="008B60B2">
      <w:pPr>
        <w:spacing w:after="60"/>
        <w:rPr>
          <w:sz w:val="17"/>
          <w:szCs w:val="17"/>
        </w:rPr>
      </w:pPr>
      <w:r w:rsidRPr="00ED77FB">
        <w:rPr>
          <w:sz w:val="17"/>
          <w:szCs w:val="17"/>
        </w:rPr>
        <w:t>[Footnote continued from previous page]</w:t>
      </w:r>
    </w:p>
  </w:footnote>
  <w:footnote w:type="continuationNotice" w:id="1">
    <w:p w:rsidR="00367161" w:rsidRPr="00ED77FB" w:rsidRDefault="00367161" w:rsidP="008B60B2">
      <w:pPr>
        <w:spacing w:before="60"/>
        <w:jc w:val="right"/>
        <w:rPr>
          <w:sz w:val="17"/>
          <w:szCs w:val="17"/>
        </w:rPr>
      </w:pPr>
      <w:r w:rsidRPr="00ED77FB">
        <w:rPr>
          <w:sz w:val="17"/>
          <w:szCs w:val="17"/>
        </w:rPr>
        <w:t>[Footnote continued on next page]</w:t>
      </w:r>
    </w:p>
  </w:footnote>
  <w:footnote w:id="2">
    <w:p w:rsidR="00367161" w:rsidRDefault="00367161">
      <w:pPr>
        <w:pStyle w:val="FootnoteText"/>
      </w:pPr>
      <w:r>
        <w:rPr>
          <w:rStyle w:val="FootnoteReference"/>
        </w:rPr>
        <w:footnoteRef/>
      </w:r>
      <w:r>
        <w:t xml:space="preserve"> </w:t>
      </w:r>
      <w:r>
        <w:tab/>
        <w:t>During the Fiftieth series of meetings of the Assemblies of the Member States of WIPO in 2012, it was decided to defer the decision on the PPI’s request for observer status to allow time for consultations (see document A/50/18, paragraph 146).  PPI’s request is being re-submitted to the Fifty-First series of meetings of the Assemblies of the Member States,</w:t>
      </w:r>
      <w:r w:rsidRPr="00353888">
        <w:t xml:space="preserve"> </w:t>
      </w:r>
      <w:r>
        <w:t>for consideration.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161" w:rsidRDefault="00367161" w:rsidP="00477D6B">
    <w:pPr>
      <w:jc w:val="right"/>
    </w:pPr>
    <w:bookmarkStart w:id="5" w:name="Code2"/>
    <w:bookmarkEnd w:id="5"/>
    <w:r>
      <w:t>A/51/2 Rev.</w:t>
    </w:r>
  </w:p>
  <w:p w:rsidR="00367161" w:rsidRDefault="00367161" w:rsidP="00477D6B">
    <w:pPr>
      <w:jc w:val="right"/>
    </w:pPr>
    <w:proofErr w:type="gramStart"/>
    <w:r>
      <w:t>page</w:t>
    </w:r>
    <w:proofErr w:type="gramEnd"/>
    <w:r>
      <w:t xml:space="preserve"> </w:t>
    </w:r>
    <w:r>
      <w:fldChar w:fldCharType="begin"/>
    </w:r>
    <w:r>
      <w:instrText xml:space="preserve"> PAGE  \* MERGEFORMAT </w:instrText>
    </w:r>
    <w:r>
      <w:fldChar w:fldCharType="separate"/>
    </w:r>
    <w:r w:rsidR="00904EBB">
      <w:rPr>
        <w:noProof/>
      </w:rPr>
      <w:t>4</w:t>
    </w:r>
    <w:r>
      <w:fldChar w:fldCharType="end"/>
    </w:r>
  </w:p>
  <w:p w:rsidR="00367161" w:rsidRDefault="00367161"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161" w:rsidRDefault="00367161" w:rsidP="00477D6B">
    <w:pPr>
      <w:jc w:val="right"/>
    </w:pPr>
    <w:r>
      <w:t>A/51/2 Rev.</w:t>
    </w:r>
  </w:p>
  <w:p w:rsidR="00367161" w:rsidRDefault="00367161" w:rsidP="00477D6B">
    <w:pPr>
      <w:jc w:val="right"/>
    </w:pPr>
    <w:r>
      <w:t xml:space="preserve">Annex I, page </w:t>
    </w:r>
    <w:r>
      <w:fldChar w:fldCharType="begin"/>
    </w:r>
    <w:r>
      <w:instrText xml:space="preserve"> PAGE  \* MERGEFORMAT </w:instrText>
    </w:r>
    <w:r>
      <w:fldChar w:fldCharType="separate"/>
    </w:r>
    <w:r w:rsidR="00904EBB">
      <w:rPr>
        <w:noProof/>
      </w:rPr>
      <w:t>2</w:t>
    </w:r>
    <w:r>
      <w:fldChar w:fldCharType="end"/>
    </w:r>
  </w:p>
  <w:p w:rsidR="00367161" w:rsidRDefault="00367161"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161" w:rsidRDefault="00367161" w:rsidP="001C6336">
    <w:pPr>
      <w:jc w:val="right"/>
    </w:pPr>
    <w:r>
      <w:t>A/51/2 Rev.</w:t>
    </w:r>
  </w:p>
  <w:p w:rsidR="00367161" w:rsidRDefault="00367161" w:rsidP="001C6336">
    <w:pPr>
      <w:pStyle w:val="Header"/>
      <w:jc w:val="right"/>
    </w:pPr>
    <w:r>
      <w:t>ANNEX I</w:t>
    </w:r>
  </w:p>
  <w:p w:rsidR="00367161" w:rsidRDefault="00367161" w:rsidP="001C6336">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161" w:rsidRPr="00034640" w:rsidRDefault="00367161" w:rsidP="00477D6B">
    <w:pPr>
      <w:jc w:val="right"/>
      <w:rPr>
        <w:lang w:val="fr-CH"/>
      </w:rPr>
    </w:pPr>
    <w:r w:rsidRPr="00034640">
      <w:rPr>
        <w:lang w:val="fr-CH"/>
      </w:rPr>
      <w:t xml:space="preserve">A/51/2 </w:t>
    </w:r>
    <w:proofErr w:type="spellStart"/>
    <w:r w:rsidRPr="00034640">
      <w:rPr>
        <w:lang w:val="fr-CH"/>
      </w:rPr>
      <w:t>Rev</w:t>
    </w:r>
    <w:proofErr w:type="spellEnd"/>
    <w:r w:rsidRPr="00034640">
      <w:rPr>
        <w:lang w:val="fr-CH"/>
      </w:rPr>
      <w:t>.</w:t>
    </w:r>
  </w:p>
  <w:p w:rsidR="00367161" w:rsidRPr="00034640" w:rsidRDefault="00367161" w:rsidP="00477D6B">
    <w:pPr>
      <w:jc w:val="right"/>
      <w:rPr>
        <w:lang w:val="fr-CH"/>
      </w:rPr>
    </w:pPr>
    <w:proofErr w:type="spellStart"/>
    <w:r w:rsidRPr="00034640">
      <w:rPr>
        <w:lang w:val="fr-CH"/>
      </w:rPr>
      <w:t>Annex</w:t>
    </w:r>
    <w:proofErr w:type="spellEnd"/>
    <w:r w:rsidRPr="00034640">
      <w:rPr>
        <w:lang w:val="fr-CH"/>
      </w:rPr>
      <w:t xml:space="preserve"> II, page </w:t>
    </w:r>
    <w:r>
      <w:fldChar w:fldCharType="begin"/>
    </w:r>
    <w:r w:rsidRPr="00034640">
      <w:rPr>
        <w:lang w:val="fr-CH"/>
      </w:rPr>
      <w:instrText xml:space="preserve"> PAGE  \* MERGEFORMAT </w:instrText>
    </w:r>
    <w:r>
      <w:fldChar w:fldCharType="separate"/>
    </w:r>
    <w:r w:rsidR="00904EBB">
      <w:rPr>
        <w:noProof/>
        <w:lang w:val="fr-CH"/>
      </w:rPr>
      <w:t>3</w:t>
    </w:r>
    <w:r>
      <w:fldChar w:fldCharType="end"/>
    </w:r>
  </w:p>
  <w:p w:rsidR="00367161" w:rsidRPr="00034640" w:rsidRDefault="00367161" w:rsidP="00477D6B">
    <w:pPr>
      <w:jc w:val="right"/>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161" w:rsidRDefault="00367161" w:rsidP="001C6336">
    <w:pPr>
      <w:jc w:val="right"/>
    </w:pPr>
    <w:r>
      <w:t>A/51/2 Rev.</w:t>
    </w:r>
  </w:p>
  <w:p w:rsidR="00367161" w:rsidRDefault="00367161" w:rsidP="001C6336">
    <w:pPr>
      <w:pStyle w:val="Header"/>
      <w:jc w:val="right"/>
    </w:pPr>
    <w:r>
      <w:t>ANNEX II</w:t>
    </w:r>
  </w:p>
  <w:p w:rsidR="00367161" w:rsidRDefault="00367161" w:rsidP="001C6336">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161" w:rsidRPr="00034640" w:rsidRDefault="00367161" w:rsidP="00477D6B">
    <w:pPr>
      <w:jc w:val="right"/>
      <w:rPr>
        <w:lang w:val="fr-CH"/>
      </w:rPr>
    </w:pPr>
    <w:r w:rsidRPr="00034640">
      <w:rPr>
        <w:lang w:val="fr-CH"/>
      </w:rPr>
      <w:t xml:space="preserve">A/51/2 </w:t>
    </w:r>
    <w:proofErr w:type="spellStart"/>
    <w:r w:rsidRPr="00034640">
      <w:rPr>
        <w:lang w:val="fr-CH"/>
      </w:rPr>
      <w:t>Rev</w:t>
    </w:r>
    <w:proofErr w:type="spellEnd"/>
    <w:r w:rsidRPr="00034640">
      <w:rPr>
        <w:lang w:val="fr-CH"/>
      </w:rPr>
      <w:t>.</w:t>
    </w:r>
  </w:p>
  <w:p w:rsidR="00367161" w:rsidRPr="00034640" w:rsidRDefault="00367161" w:rsidP="00477D6B">
    <w:pPr>
      <w:jc w:val="right"/>
      <w:rPr>
        <w:lang w:val="fr-CH"/>
      </w:rPr>
    </w:pPr>
    <w:proofErr w:type="spellStart"/>
    <w:r w:rsidRPr="00034640">
      <w:rPr>
        <w:lang w:val="fr-CH"/>
      </w:rPr>
      <w:t>Annex</w:t>
    </w:r>
    <w:proofErr w:type="spellEnd"/>
    <w:r w:rsidRPr="00034640">
      <w:rPr>
        <w:lang w:val="fr-CH"/>
      </w:rPr>
      <w:t xml:space="preserve"> III, page </w:t>
    </w:r>
    <w:r>
      <w:fldChar w:fldCharType="begin"/>
    </w:r>
    <w:r w:rsidRPr="00034640">
      <w:rPr>
        <w:lang w:val="fr-CH"/>
      </w:rPr>
      <w:instrText xml:space="preserve"> PAGE  \* MERGEFORMAT </w:instrText>
    </w:r>
    <w:r>
      <w:fldChar w:fldCharType="separate"/>
    </w:r>
    <w:r w:rsidR="00904EBB">
      <w:rPr>
        <w:noProof/>
        <w:lang w:val="fr-CH"/>
      </w:rPr>
      <w:t>3</w:t>
    </w:r>
    <w:r>
      <w:fldChar w:fldCharType="end"/>
    </w:r>
  </w:p>
  <w:p w:rsidR="00367161" w:rsidRPr="00034640" w:rsidRDefault="00367161" w:rsidP="00477D6B">
    <w:pPr>
      <w:jc w:val="right"/>
      <w:rPr>
        <w:lang w:val="fr-CH"/>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161" w:rsidRDefault="00367161" w:rsidP="001C6336">
    <w:pPr>
      <w:jc w:val="right"/>
    </w:pPr>
    <w:r>
      <w:t>A/51/2 Rev.</w:t>
    </w:r>
  </w:p>
  <w:p w:rsidR="00367161" w:rsidRDefault="00367161" w:rsidP="001C6336">
    <w:pPr>
      <w:pStyle w:val="Header"/>
      <w:jc w:val="right"/>
    </w:pPr>
    <w:r>
      <w:t>ANNEX III</w:t>
    </w:r>
  </w:p>
  <w:p w:rsidR="00367161" w:rsidRDefault="00367161" w:rsidP="001C633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E0969836"/>
    <w:lvl w:ilvl="0">
      <w:start w:val="1"/>
      <w:numFmt w:val="lowerLett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B1B1609"/>
    <w:multiLevelType w:val="hybridMultilevel"/>
    <w:tmpl w:val="00BECD64"/>
    <w:lvl w:ilvl="0" w:tplc="8BFE39C2">
      <w:start w:val="1"/>
      <w:numFmt w:val="lowerLetter"/>
      <w:pStyle w:val="ONUME"/>
      <w:lvlText w:val="(%1)"/>
      <w:lvlJc w:val="lef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4">
    <w:nsid w:val="1E763B98"/>
    <w:multiLevelType w:val="hybridMultilevel"/>
    <w:tmpl w:val="0AA016FE"/>
    <w:lvl w:ilvl="0" w:tplc="CCB26C1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B19A2"/>
    <w:multiLevelType w:val="multilevel"/>
    <w:tmpl w:val="0B2ABF44"/>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38A24E3"/>
    <w:multiLevelType w:val="hybridMultilevel"/>
    <w:tmpl w:val="044410B4"/>
    <w:lvl w:ilvl="0" w:tplc="CCB26C10">
      <w:start w:val="1"/>
      <w:numFmt w:val="lowerRoman"/>
      <w:lvlText w:val="(%1)"/>
      <w:lvlJc w:val="left"/>
      <w:pPr>
        <w:tabs>
          <w:tab w:val="num" w:pos="1287"/>
        </w:tabs>
        <w:ind w:left="1287" w:hanging="720"/>
      </w:pPr>
      <w:rPr>
        <w:rFonts w:hint="default"/>
      </w:rPr>
    </w:lvl>
    <w:lvl w:ilvl="1" w:tplc="04090019">
      <w:start w:val="1"/>
      <w:numFmt w:val="lowerLetter"/>
      <w:lvlText w:val="%2."/>
      <w:lvlJc w:val="left"/>
      <w:pPr>
        <w:tabs>
          <w:tab w:val="num" w:pos="1647"/>
        </w:tabs>
        <w:ind w:left="1647" w:hanging="360"/>
      </w:pPr>
    </w:lvl>
    <w:lvl w:ilvl="2" w:tplc="28E6424A">
      <w:start w:val="1"/>
      <w:numFmt w:val="lowerRoman"/>
      <w:lvlText w:val="%3."/>
      <w:lvlJc w:val="right"/>
      <w:pPr>
        <w:tabs>
          <w:tab w:val="num" w:pos="2367"/>
        </w:tabs>
        <w:ind w:left="2367" w:hanging="180"/>
      </w:pPr>
      <w:rPr>
        <w:i w:val="0"/>
      </w:r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7">
    <w:nsid w:val="26E56BB1"/>
    <w:multiLevelType w:val="hybridMultilevel"/>
    <w:tmpl w:val="745EC768"/>
    <w:lvl w:ilvl="0" w:tplc="CCB26C10">
      <w:start w:val="1"/>
      <w:numFmt w:val="lowerRoman"/>
      <w:lvlText w:val="(%1)"/>
      <w:lvlJc w:val="left"/>
      <w:pPr>
        <w:tabs>
          <w:tab w:val="num" w:pos="1287"/>
        </w:tabs>
        <w:ind w:left="1287" w:hanging="720"/>
      </w:pPr>
      <w:rPr>
        <w:rFonts w:hint="default"/>
      </w:rPr>
    </w:lvl>
    <w:lvl w:ilvl="1" w:tplc="04090001">
      <w:start w:val="1"/>
      <w:numFmt w:val="bullet"/>
      <w:lvlText w:val=""/>
      <w:lvlJc w:val="left"/>
      <w:pPr>
        <w:tabs>
          <w:tab w:val="num" w:pos="1647"/>
        </w:tabs>
        <w:ind w:left="1647" w:hanging="360"/>
      </w:pPr>
      <w:rPr>
        <w:rFonts w:ascii="Symbol" w:hAnsi="Symbol" w:hint="default"/>
      </w:rPr>
    </w:lvl>
    <w:lvl w:ilvl="2" w:tplc="28E6424A">
      <w:start w:val="1"/>
      <w:numFmt w:val="lowerRoman"/>
      <w:lvlText w:val="%3."/>
      <w:lvlJc w:val="right"/>
      <w:pPr>
        <w:tabs>
          <w:tab w:val="num" w:pos="2367"/>
        </w:tabs>
        <w:ind w:left="2367" w:hanging="180"/>
      </w:pPr>
      <w:rPr>
        <w:i w:val="0"/>
      </w:r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nsid w:val="31705AA0"/>
    <w:multiLevelType w:val="hybridMultilevel"/>
    <w:tmpl w:val="E42C253A"/>
    <w:lvl w:ilvl="0" w:tplc="CCB26C1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5E3D55"/>
    <w:multiLevelType w:val="hybridMultilevel"/>
    <w:tmpl w:val="5FB6383A"/>
    <w:lvl w:ilvl="0" w:tplc="CCB26C10">
      <w:start w:val="1"/>
      <w:numFmt w:val="lowerRoman"/>
      <w:lvlText w:val="(%1)"/>
      <w:lvlJc w:val="lef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0">
    <w:nsid w:val="3E783067"/>
    <w:multiLevelType w:val="hybridMultilevel"/>
    <w:tmpl w:val="0AA016FE"/>
    <w:lvl w:ilvl="0" w:tplc="CCB26C1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C7D0B5F"/>
    <w:multiLevelType w:val="hybridMultilevel"/>
    <w:tmpl w:val="BD66AA8A"/>
    <w:lvl w:ilvl="0" w:tplc="CCB26C10">
      <w:start w:val="1"/>
      <w:numFmt w:val="lowerRoman"/>
      <w:lvlText w:val="(%1)"/>
      <w:lvlJc w:val="left"/>
      <w:pPr>
        <w:tabs>
          <w:tab w:val="num" w:pos="1287"/>
        </w:tabs>
        <w:ind w:left="1287" w:hanging="720"/>
      </w:pPr>
      <w:rPr>
        <w:rFonts w:hint="default"/>
      </w:rPr>
    </w:lvl>
    <w:lvl w:ilvl="1" w:tplc="04090017">
      <w:start w:val="1"/>
      <w:numFmt w:val="lowerLetter"/>
      <w:lvlText w:val="%2)"/>
      <w:lvlJc w:val="left"/>
      <w:pPr>
        <w:tabs>
          <w:tab w:val="num" w:pos="1647"/>
        </w:tabs>
        <w:ind w:left="1647" w:hanging="360"/>
      </w:pPr>
    </w:lvl>
    <w:lvl w:ilvl="2" w:tplc="28E6424A">
      <w:start w:val="1"/>
      <w:numFmt w:val="lowerRoman"/>
      <w:lvlText w:val="%3."/>
      <w:lvlJc w:val="right"/>
      <w:pPr>
        <w:tabs>
          <w:tab w:val="num" w:pos="2367"/>
        </w:tabs>
        <w:ind w:left="2367" w:hanging="180"/>
      </w:pPr>
      <w:rPr>
        <w:i w:val="0"/>
      </w:r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81609C1"/>
    <w:multiLevelType w:val="hybridMultilevel"/>
    <w:tmpl w:val="21645EBC"/>
    <w:lvl w:ilvl="0" w:tplc="8BFE39C2">
      <w:start w:val="1"/>
      <w:numFmt w:val="lowerLetter"/>
      <w:lvlText w:val="(%1)"/>
      <w:lvlJc w:val="lef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num w:numId="1">
    <w:abstractNumId w:val="2"/>
  </w:num>
  <w:num w:numId="2">
    <w:abstractNumId w:val="11"/>
  </w:num>
  <w:num w:numId="3">
    <w:abstractNumId w:val="0"/>
  </w:num>
  <w:num w:numId="4">
    <w:abstractNumId w:val="13"/>
  </w:num>
  <w:num w:numId="5">
    <w:abstractNumId w:val="1"/>
  </w:num>
  <w:num w:numId="6">
    <w:abstractNumId w:val="5"/>
  </w:num>
  <w:num w:numId="7">
    <w:abstractNumId w:val="4"/>
  </w:num>
  <w:num w:numId="8">
    <w:abstractNumId w:val="6"/>
  </w:num>
  <w:num w:numId="9">
    <w:abstractNumId w:val="10"/>
  </w:num>
  <w:num w:numId="10">
    <w:abstractNumId w:val="12"/>
  </w:num>
  <w:num w:numId="11">
    <w:abstractNumId w:val="7"/>
  </w:num>
  <w:num w:numId="12">
    <w:abstractNumId w:val="3"/>
  </w:num>
  <w:num w:numId="13">
    <w:abstractNumId w:val="3"/>
    <w:lvlOverride w:ilvl="0">
      <w:startOverride w:val="1"/>
    </w:lvlOverride>
  </w:num>
  <w:num w:numId="14">
    <w:abstractNumId w:val="3"/>
    <w:lvlOverride w:ilvl="0">
      <w:startOverride w:val="1"/>
    </w:lvlOverride>
  </w:num>
  <w:num w:numId="15">
    <w:abstractNumId w:val="14"/>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753"/>
    <w:rsid w:val="00005882"/>
    <w:rsid w:val="000273F4"/>
    <w:rsid w:val="00034129"/>
    <w:rsid w:val="00034640"/>
    <w:rsid w:val="00041192"/>
    <w:rsid w:val="00043CAA"/>
    <w:rsid w:val="00055D8A"/>
    <w:rsid w:val="00056203"/>
    <w:rsid w:val="00075432"/>
    <w:rsid w:val="0009100F"/>
    <w:rsid w:val="000938AB"/>
    <w:rsid w:val="000968ED"/>
    <w:rsid w:val="000A2598"/>
    <w:rsid w:val="000C60A2"/>
    <w:rsid w:val="000C79A4"/>
    <w:rsid w:val="000F5E56"/>
    <w:rsid w:val="000F7C0F"/>
    <w:rsid w:val="00127105"/>
    <w:rsid w:val="001362EE"/>
    <w:rsid w:val="0014618F"/>
    <w:rsid w:val="00155C3B"/>
    <w:rsid w:val="0015667C"/>
    <w:rsid w:val="0016023D"/>
    <w:rsid w:val="00164322"/>
    <w:rsid w:val="001651E0"/>
    <w:rsid w:val="001718F1"/>
    <w:rsid w:val="00181104"/>
    <w:rsid w:val="0018127D"/>
    <w:rsid w:val="001832A6"/>
    <w:rsid w:val="00186B90"/>
    <w:rsid w:val="001A282B"/>
    <w:rsid w:val="001B4DE9"/>
    <w:rsid w:val="001C507B"/>
    <w:rsid w:val="001C6336"/>
    <w:rsid w:val="001D6B24"/>
    <w:rsid w:val="00202377"/>
    <w:rsid w:val="00215426"/>
    <w:rsid w:val="00220181"/>
    <w:rsid w:val="00220EC2"/>
    <w:rsid w:val="002338C2"/>
    <w:rsid w:val="002340E4"/>
    <w:rsid w:val="00241C0F"/>
    <w:rsid w:val="00242BE2"/>
    <w:rsid w:val="00243E10"/>
    <w:rsid w:val="002569A5"/>
    <w:rsid w:val="0025767D"/>
    <w:rsid w:val="002634C4"/>
    <w:rsid w:val="002878A6"/>
    <w:rsid w:val="002921EC"/>
    <w:rsid w:val="002928D3"/>
    <w:rsid w:val="002A2A70"/>
    <w:rsid w:val="002A4DAC"/>
    <w:rsid w:val="002C3A76"/>
    <w:rsid w:val="002E2EC3"/>
    <w:rsid w:val="002F1FE6"/>
    <w:rsid w:val="002F4E68"/>
    <w:rsid w:val="003122B6"/>
    <w:rsid w:val="00312F7F"/>
    <w:rsid w:val="003228B7"/>
    <w:rsid w:val="00327E3E"/>
    <w:rsid w:val="00337204"/>
    <w:rsid w:val="00346BEA"/>
    <w:rsid w:val="00347E49"/>
    <w:rsid w:val="00351047"/>
    <w:rsid w:val="00353888"/>
    <w:rsid w:val="00361AC0"/>
    <w:rsid w:val="00367161"/>
    <w:rsid w:val="003673CF"/>
    <w:rsid w:val="00380F29"/>
    <w:rsid w:val="003845C1"/>
    <w:rsid w:val="00387010"/>
    <w:rsid w:val="003A6F54"/>
    <w:rsid w:val="003A6F89"/>
    <w:rsid w:val="003B14ED"/>
    <w:rsid w:val="003B38C1"/>
    <w:rsid w:val="003B6F0F"/>
    <w:rsid w:val="003E4679"/>
    <w:rsid w:val="003E63A2"/>
    <w:rsid w:val="004039F2"/>
    <w:rsid w:val="0040455F"/>
    <w:rsid w:val="00421FF6"/>
    <w:rsid w:val="00422283"/>
    <w:rsid w:val="00423E3E"/>
    <w:rsid w:val="00427AF4"/>
    <w:rsid w:val="00432654"/>
    <w:rsid w:val="004347DF"/>
    <w:rsid w:val="00437168"/>
    <w:rsid w:val="0044006F"/>
    <w:rsid w:val="004400E2"/>
    <w:rsid w:val="00443E41"/>
    <w:rsid w:val="00454E1E"/>
    <w:rsid w:val="004647DA"/>
    <w:rsid w:val="00471D06"/>
    <w:rsid w:val="00472CAE"/>
    <w:rsid w:val="00474062"/>
    <w:rsid w:val="0047520D"/>
    <w:rsid w:val="00475494"/>
    <w:rsid w:val="00477D6B"/>
    <w:rsid w:val="00493EFB"/>
    <w:rsid w:val="004971FA"/>
    <w:rsid w:val="004A44F5"/>
    <w:rsid w:val="004A6A81"/>
    <w:rsid w:val="004D5C64"/>
    <w:rsid w:val="004F039D"/>
    <w:rsid w:val="004F2C1C"/>
    <w:rsid w:val="004F6449"/>
    <w:rsid w:val="004F7F25"/>
    <w:rsid w:val="00515AD5"/>
    <w:rsid w:val="00520783"/>
    <w:rsid w:val="00520FA1"/>
    <w:rsid w:val="0053057A"/>
    <w:rsid w:val="00540C38"/>
    <w:rsid w:val="00553F9A"/>
    <w:rsid w:val="00556CFC"/>
    <w:rsid w:val="00560A29"/>
    <w:rsid w:val="00564B5C"/>
    <w:rsid w:val="0056737C"/>
    <w:rsid w:val="005765AB"/>
    <w:rsid w:val="00591550"/>
    <w:rsid w:val="00596AEB"/>
    <w:rsid w:val="005A1F73"/>
    <w:rsid w:val="005A36B1"/>
    <w:rsid w:val="005B1FC3"/>
    <w:rsid w:val="005C71AA"/>
    <w:rsid w:val="005D0605"/>
    <w:rsid w:val="005D3090"/>
    <w:rsid w:val="005D40BD"/>
    <w:rsid w:val="005D5D8F"/>
    <w:rsid w:val="005E54E8"/>
    <w:rsid w:val="005E6ECE"/>
    <w:rsid w:val="00604DD5"/>
    <w:rsid w:val="00605827"/>
    <w:rsid w:val="00622169"/>
    <w:rsid w:val="006254CD"/>
    <w:rsid w:val="00630627"/>
    <w:rsid w:val="00634187"/>
    <w:rsid w:val="00636F26"/>
    <w:rsid w:val="00646050"/>
    <w:rsid w:val="00650753"/>
    <w:rsid w:val="00652D9B"/>
    <w:rsid w:val="006615E9"/>
    <w:rsid w:val="006713CA"/>
    <w:rsid w:val="00676C5C"/>
    <w:rsid w:val="00687E1C"/>
    <w:rsid w:val="0069304B"/>
    <w:rsid w:val="006A1EAA"/>
    <w:rsid w:val="006A587C"/>
    <w:rsid w:val="006B00F9"/>
    <w:rsid w:val="006C25F3"/>
    <w:rsid w:val="006D367D"/>
    <w:rsid w:val="006E3C61"/>
    <w:rsid w:val="006F417E"/>
    <w:rsid w:val="006F6B0A"/>
    <w:rsid w:val="007058FB"/>
    <w:rsid w:val="007114E0"/>
    <w:rsid w:val="00715631"/>
    <w:rsid w:val="0072686C"/>
    <w:rsid w:val="00732DCF"/>
    <w:rsid w:val="0074715C"/>
    <w:rsid w:val="0077222C"/>
    <w:rsid w:val="00773636"/>
    <w:rsid w:val="00785D3B"/>
    <w:rsid w:val="00796E29"/>
    <w:rsid w:val="007B6A58"/>
    <w:rsid w:val="007D1613"/>
    <w:rsid w:val="007F05F4"/>
    <w:rsid w:val="007F1D58"/>
    <w:rsid w:val="007F6EB3"/>
    <w:rsid w:val="008038F2"/>
    <w:rsid w:val="00813B7B"/>
    <w:rsid w:val="00816816"/>
    <w:rsid w:val="00833E53"/>
    <w:rsid w:val="0084348F"/>
    <w:rsid w:val="00865578"/>
    <w:rsid w:val="008702DA"/>
    <w:rsid w:val="0087782A"/>
    <w:rsid w:val="00883411"/>
    <w:rsid w:val="008A1830"/>
    <w:rsid w:val="008A3435"/>
    <w:rsid w:val="008B2CC1"/>
    <w:rsid w:val="008B60B2"/>
    <w:rsid w:val="008D1255"/>
    <w:rsid w:val="008D7E1B"/>
    <w:rsid w:val="008E50EC"/>
    <w:rsid w:val="008F00F6"/>
    <w:rsid w:val="00900C04"/>
    <w:rsid w:val="0090375D"/>
    <w:rsid w:val="00904EBB"/>
    <w:rsid w:val="0090731E"/>
    <w:rsid w:val="00916EE2"/>
    <w:rsid w:val="009269C9"/>
    <w:rsid w:val="00942DF5"/>
    <w:rsid w:val="009613C4"/>
    <w:rsid w:val="00966A22"/>
    <w:rsid w:val="0096722F"/>
    <w:rsid w:val="00973541"/>
    <w:rsid w:val="00980843"/>
    <w:rsid w:val="009A2636"/>
    <w:rsid w:val="009A42B7"/>
    <w:rsid w:val="009A69F9"/>
    <w:rsid w:val="009C3370"/>
    <w:rsid w:val="009C430A"/>
    <w:rsid w:val="009E2791"/>
    <w:rsid w:val="009E38B5"/>
    <w:rsid w:val="009E3F6F"/>
    <w:rsid w:val="009E7539"/>
    <w:rsid w:val="009F499F"/>
    <w:rsid w:val="00A12DE4"/>
    <w:rsid w:val="00A21C91"/>
    <w:rsid w:val="00A41247"/>
    <w:rsid w:val="00A42DAF"/>
    <w:rsid w:val="00A45BD8"/>
    <w:rsid w:val="00A51855"/>
    <w:rsid w:val="00A61062"/>
    <w:rsid w:val="00A61114"/>
    <w:rsid w:val="00A6281E"/>
    <w:rsid w:val="00A77CF9"/>
    <w:rsid w:val="00A81BF0"/>
    <w:rsid w:val="00A85B8E"/>
    <w:rsid w:val="00AA24D2"/>
    <w:rsid w:val="00AA60CF"/>
    <w:rsid w:val="00AC205C"/>
    <w:rsid w:val="00AD019E"/>
    <w:rsid w:val="00AD73C8"/>
    <w:rsid w:val="00AE523D"/>
    <w:rsid w:val="00AF2FBF"/>
    <w:rsid w:val="00B05A69"/>
    <w:rsid w:val="00B1412C"/>
    <w:rsid w:val="00B1463D"/>
    <w:rsid w:val="00B15DD3"/>
    <w:rsid w:val="00B23445"/>
    <w:rsid w:val="00B2427F"/>
    <w:rsid w:val="00B3545C"/>
    <w:rsid w:val="00B408D2"/>
    <w:rsid w:val="00B41672"/>
    <w:rsid w:val="00B503D6"/>
    <w:rsid w:val="00B605B6"/>
    <w:rsid w:val="00B61995"/>
    <w:rsid w:val="00B63EA1"/>
    <w:rsid w:val="00B8564B"/>
    <w:rsid w:val="00B9135E"/>
    <w:rsid w:val="00B9158E"/>
    <w:rsid w:val="00B95030"/>
    <w:rsid w:val="00B9734B"/>
    <w:rsid w:val="00BA129F"/>
    <w:rsid w:val="00BA528A"/>
    <w:rsid w:val="00BB2642"/>
    <w:rsid w:val="00BC16BE"/>
    <w:rsid w:val="00BC224F"/>
    <w:rsid w:val="00BC5977"/>
    <w:rsid w:val="00BD315B"/>
    <w:rsid w:val="00BD4248"/>
    <w:rsid w:val="00BD4F06"/>
    <w:rsid w:val="00BD5E7E"/>
    <w:rsid w:val="00BD66FA"/>
    <w:rsid w:val="00BE1BE2"/>
    <w:rsid w:val="00C11BFE"/>
    <w:rsid w:val="00C129FB"/>
    <w:rsid w:val="00C1372A"/>
    <w:rsid w:val="00C42169"/>
    <w:rsid w:val="00C642D0"/>
    <w:rsid w:val="00C64D23"/>
    <w:rsid w:val="00C85137"/>
    <w:rsid w:val="00C94629"/>
    <w:rsid w:val="00CD3474"/>
    <w:rsid w:val="00CF042C"/>
    <w:rsid w:val="00CF120E"/>
    <w:rsid w:val="00D03EA2"/>
    <w:rsid w:val="00D04819"/>
    <w:rsid w:val="00D04EE4"/>
    <w:rsid w:val="00D14561"/>
    <w:rsid w:val="00D1789A"/>
    <w:rsid w:val="00D3764B"/>
    <w:rsid w:val="00D45252"/>
    <w:rsid w:val="00D71B4D"/>
    <w:rsid w:val="00D74B7E"/>
    <w:rsid w:val="00D750DD"/>
    <w:rsid w:val="00D931F8"/>
    <w:rsid w:val="00D93D55"/>
    <w:rsid w:val="00DA36F5"/>
    <w:rsid w:val="00DA7526"/>
    <w:rsid w:val="00DE0488"/>
    <w:rsid w:val="00DF589B"/>
    <w:rsid w:val="00E02F63"/>
    <w:rsid w:val="00E04DA9"/>
    <w:rsid w:val="00E335FE"/>
    <w:rsid w:val="00E5021F"/>
    <w:rsid w:val="00E6569D"/>
    <w:rsid w:val="00E67B7C"/>
    <w:rsid w:val="00E80371"/>
    <w:rsid w:val="00E80C1C"/>
    <w:rsid w:val="00E93E07"/>
    <w:rsid w:val="00EA3865"/>
    <w:rsid w:val="00EA61AF"/>
    <w:rsid w:val="00EC21AF"/>
    <w:rsid w:val="00EC4E49"/>
    <w:rsid w:val="00ED77FB"/>
    <w:rsid w:val="00F021A6"/>
    <w:rsid w:val="00F02E09"/>
    <w:rsid w:val="00F035E7"/>
    <w:rsid w:val="00F117F9"/>
    <w:rsid w:val="00F30FBA"/>
    <w:rsid w:val="00F36CCC"/>
    <w:rsid w:val="00F506E5"/>
    <w:rsid w:val="00F50BA7"/>
    <w:rsid w:val="00F54E64"/>
    <w:rsid w:val="00F61EBC"/>
    <w:rsid w:val="00F66152"/>
    <w:rsid w:val="00F71F91"/>
    <w:rsid w:val="00F76894"/>
    <w:rsid w:val="00FB18AF"/>
    <w:rsid w:val="00FB523C"/>
    <w:rsid w:val="00FC47E6"/>
    <w:rsid w:val="00FD6615"/>
    <w:rsid w:val="00FE6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odyTextIndent">
    <w:name w:val="Body Text Indent"/>
    <w:basedOn w:val="Normal"/>
    <w:link w:val="BodyTextIndentChar"/>
    <w:rsid w:val="00D931F8"/>
    <w:pPr>
      <w:spacing w:after="120" w:line="260" w:lineRule="atLeast"/>
      <w:ind w:left="567"/>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0C60A2"/>
    <w:pPr>
      <w:numPr>
        <w:numId w:val="12"/>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odyTextIndentChar">
    <w:name w:val="Body Text Indent Char"/>
    <w:basedOn w:val="DefaultParagraphFont"/>
    <w:link w:val="BodyTextIndent"/>
    <w:rsid w:val="00D931F8"/>
    <w:rPr>
      <w:rFonts w:ascii="Arial" w:hAnsi="Arial"/>
    </w:rPr>
  </w:style>
  <w:style w:type="paragraph" w:customStyle="1" w:styleId="DecisionInvitingPara">
    <w:name w:val="Decision Inviting Para."/>
    <w:basedOn w:val="Normal"/>
    <w:link w:val="DecisionInvitingParaChar"/>
    <w:rsid w:val="001C6336"/>
    <w:pPr>
      <w:spacing w:after="120" w:line="260" w:lineRule="atLeast"/>
      <w:ind w:left="5534"/>
      <w:contextualSpacing/>
    </w:pPr>
    <w:rPr>
      <w:rFonts w:eastAsia="Times New Roman" w:cs="Times New Roman"/>
      <w:i/>
      <w:sz w:val="20"/>
      <w:lang w:eastAsia="en-US"/>
    </w:rPr>
  </w:style>
  <w:style w:type="character" w:customStyle="1" w:styleId="DecisionInvitingParaChar">
    <w:name w:val="Decision Inviting Para. Char"/>
    <w:basedOn w:val="DefaultParagraphFont"/>
    <w:link w:val="DecisionInvitingPara"/>
    <w:rsid w:val="001C6336"/>
    <w:rPr>
      <w:rFonts w:ascii="Arial" w:hAnsi="Arial"/>
      <w:i/>
    </w:rPr>
  </w:style>
  <w:style w:type="paragraph" w:customStyle="1" w:styleId="Endofdocument">
    <w:name w:val="End of document"/>
    <w:basedOn w:val="Normal"/>
    <w:rsid w:val="0014618F"/>
    <w:pPr>
      <w:spacing w:after="120" w:line="260" w:lineRule="atLeast"/>
      <w:ind w:left="5534"/>
      <w:contextualSpacing/>
    </w:pPr>
    <w:rPr>
      <w:rFonts w:eastAsia="Times New Roman" w:cs="Times New Roman"/>
      <w:sz w:val="20"/>
      <w:lang w:eastAsia="en-US"/>
    </w:rPr>
  </w:style>
  <w:style w:type="character" w:customStyle="1" w:styleId="Heading2Char">
    <w:name w:val="Heading 2 Char"/>
    <w:link w:val="Heading2"/>
    <w:rsid w:val="00630627"/>
    <w:rPr>
      <w:rFonts w:ascii="Arial" w:eastAsia="SimSun" w:hAnsi="Arial" w:cs="Arial"/>
      <w:bCs/>
      <w:iCs/>
      <w:caps/>
      <w:sz w:val="22"/>
      <w:szCs w:val="28"/>
      <w:lang w:eastAsia="zh-CN"/>
    </w:rPr>
  </w:style>
  <w:style w:type="paragraph" w:styleId="BalloonText">
    <w:name w:val="Balloon Text"/>
    <w:basedOn w:val="Normal"/>
    <w:link w:val="BalloonTextChar"/>
    <w:rsid w:val="00D74B7E"/>
    <w:rPr>
      <w:rFonts w:ascii="Tahoma" w:hAnsi="Tahoma" w:cs="Tahoma"/>
      <w:sz w:val="16"/>
      <w:szCs w:val="16"/>
    </w:rPr>
  </w:style>
  <w:style w:type="character" w:customStyle="1" w:styleId="BalloonTextChar">
    <w:name w:val="Balloon Text Char"/>
    <w:basedOn w:val="DefaultParagraphFont"/>
    <w:link w:val="BalloonText"/>
    <w:rsid w:val="00D74B7E"/>
    <w:rPr>
      <w:rFonts w:ascii="Tahoma" w:eastAsia="SimSun" w:hAnsi="Tahoma" w:cs="Tahoma"/>
      <w:sz w:val="16"/>
      <w:szCs w:val="16"/>
      <w:lang w:eastAsia="zh-CN"/>
    </w:rPr>
  </w:style>
  <w:style w:type="character" w:styleId="FootnoteReference">
    <w:name w:val="footnote reference"/>
    <w:basedOn w:val="DefaultParagraphFont"/>
    <w:rsid w:val="00BD5E7E"/>
    <w:rPr>
      <w:vertAlign w:val="superscript"/>
    </w:rPr>
  </w:style>
  <w:style w:type="character" w:customStyle="1" w:styleId="hps">
    <w:name w:val="hps"/>
    <w:basedOn w:val="DefaultParagraphFont"/>
    <w:rsid w:val="009269C9"/>
  </w:style>
  <w:style w:type="character" w:styleId="CommentReference">
    <w:name w:val="annotation reference"/>
    <w:basedOn w:val="DefaultParagraphFont"/>
    <w:rsid w:val="00A77CF9"/>
    <w:rPr>
      <w:sz w:val="16"/>
      <w:szCs w:val="16"/>
    </w:rPr>
  </w:style>
  <w:style w:type="paragraph" w:styleId="CommentSubject">
    <w:name w:val="annotation subject"/>
    <w:basedOn w:val="CommentText"/>
    <w:next w:val="CommentText"/>
    <w:link w:val="CommentSubjectChar"/>
    <w:rsid w:val="00A77CF9"/>
    <w:rPr>
      <w:b/>
      <w:bCs/>
      <w:sz w:val="20"/>
    </w:rPr>
  </w:style>
  <w:style w:type="character" w:customStyle="1" w:styleId="CommentTextChar">
    <w:name w:val="Comment Text Char"/>
    <w:basedOn w:val="DefaultParagraphFont"/>
    <w:link w:val="CommentText"/>
    <w:semiHidden/>
    <w:rsid w:val="00A77CF9"/>
    <w:rPr>
      <w:rFonts w:ascii="Arial" w:eastAsia="SimSun" w:hAnsi="Arial" w:cs="Arial"/>
      <w:sz w:val="18"/>
      <w:lang w:eastAsia="zh-CN"/>
    </w:rPr>
  </w:style>
  <w:style w:type="character" w:customStyle="1" w:styleId="CommentSubjectChar">
    <w:name w:val="Comment Subject Char"/>
    <w:basedOn w:val="CommentTextChar"/>
    <w:link w:val="CommentSubject"/>
    <w:rsid w:val="00A77CF9"/>
    <w:rPr>
      <w:rFonts w:ascii="Arial" w:eastAsia="SimSun" w:hAnsi="Arial" w:cs="Arial"/>
      <w:b/>
      <w:bCs/>
      <w:sz w:val="18"/>
      <w:lang w:eastAsia="zh-CN"/>
    </w:rPr>
  </w:style>
  <w:style w:type="paragraph" w:styleId="ListParagraph">
    <w:name w:val="List Paragraph"/>
    <w:basedOn w:val="Normal"/>
    <w:uiPriority w:val="34"/>
    <w:qFormat/>
    <w:rsid w:val="00BA12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odyTextIndent">
    <w:name w:val="Body Text Indent"/>
    <w:basedOn w:val="Normal"/>
    <w:link w:val="BodyTextIndentChar"/>
    <w:rsid w:val="00D931F8"/>
    <w:pPr>
      <w:spacing w:after="120" w:line="260" w:lineRule="atLeast"/>
      <w:ind w:left="567"/>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0C60A2"/>
    <w:pPr>
      <w:numPr>
        <w:numId w:val="12"/>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odyTextIndentChar">
    <w:name w:val="Body Text Indent Char"/>
    <w:basedOn w:val="DefaultParagraphFont"/>
    <w:link w:val="BodyTextIndent"/>
    <w:rsid w:val="00D931F8"/>
    <w:rPr>
      <w:rFonts w:ascii="Arial" w:hAnsi="Arial"/>
    </w:rPr>
  </w:style>
  <w:style w:type="paragraph" w:customStyle="1" w:styleId="DecisionInvitingPara">
    <w:name w:val="Decision Inviting Para."/>
    <w:basedOn w:val="Normal"/>
    <w:link w:val="DecisionInvitingParaChar"/>
    <w:rsid w:val="001C6336"/>
    <w:pPr>
      <w:spacing w:after="120" w:line="260" w:lineRule="atLeast"/>
      <w:ind w:left="5534"/>
      <w:contextualSpacing/>
    </w:pPr>
    <w:rPr>
      <w:rFonts w:eastAsia="Times New Roman" w:cs="Times New Roman"/>
      <w:i/>
      <w:sz w:val="20"/>
      <w:lang w:eastAsia="en-US"/>
    </w:rPr>
  </w:style>
  <w:style w:type="character" w:customStyle="1" w:styleId="DecisionInvitingParaChar">
    <w:name w:val="Decision Inviting Para. Char"/>
    <w:basedOn w:val="DefaultParagraphFont"/>
    <w:link w:val="DecisionInvitingPara"/>
    <w:rsid w:val="001C6336"/>
    <w:rPr>
      <w:rFonts w:ascii="Arial" w:hAnsi="Arial"/>
      <w:i/>
    </w:rPr>
  </w:style>
  <w:style w:type="paragraph" w:customStyle="1" w:styleId="Endofdocument">
    <w:name w:val="End of document"/>
    <w:basedOn w:val="Normal"/>
    <w:rsid w:val="0014618F"/>
    <w:pPr>
      <w:spacing w:after="120" w:line="260" w:lineRule="atLeast"/>
      <w:ind w:left="5534"/>
      <w:contextualSpacing/>
    </w:pPr>
    <w:rPr>
      <w:rFonts w:eastAsia="Times New Roman" w:cs="Times New Roman"/>
      <w:sz w:val="20"/>
      <w:lang w:eastAsia="en-US"/>
    </w:rPr>
  </w:style>
  <w:style w:type="character" w:customStyle="1" w:styleId="Heading2Char">
    <w:name w:val="Heading 2 Char"/>
    <w:link w:val="Heading2"/>
    <w:rsid w:val="00630627"/>
    <w:rPr>
      <w:rFonts w:ascii="Arial" w:eastAsia="SimSun" w:hAnsi="Arial" w:cs="Arial"/>
      <w:bCs/>
      <w:iCs/>
      <w:caps/>
      <w:sz w:val="22"/>
      <w:szCs w:val="28"/>
      <w:lang w:eastAsia="zh-CN"/>
    </w:rPr>
  </w:style>
  <w:style w:type="paragraph" w:styleId="BalloonText">
    <w:name w:val="Balloon Text"/>
    <w:basedOn w:val="Normal"/>
    <w:link w:val="BalloonTextChar"/>
    <w:rsid w:val="00D74B7E"/>
    <w:rPr>
      <w:rFonts w:ascii="Tahoma" w:hAnsi="Tahoma" w:cs="Tahoma"/>
      <w:sz w:val="16"/>
      <w:szCs w:val="16"/>
    </w:rPr>
  </w:style>
  <w:style w:type="character" w:customStyle="1" w:styleId="BalloonTextChar">
    <w:name w:val="Balloon Text Char"/>
    <w:basedOn w:val="DefaultParagraphFont"/>
    <w:link w:val="BalloonText"/>
    <w:rsid w:val="00D74B7E"/>
    <w:rPr>
      <w:rFonts w:ascii="Tahoma" w:eastAsia="SimSun" w:hAnsi="Tahoma" w:cs="Tahoma"/>
      <w:sz w:val="16"/>
      <w:szCs w:val="16"/>
      <w:lang w:eastAsia="zh-CN"/>
    </w:rPr>
  </w:style>
  <w:style w:type="character" w:styleId="FootnoteReference">
    <w:name w:val="footnote reference"/>
    <w:basedOn w:val="DefaultParagraphFont"/>
    <w:rsid w:val="00BD5E7E"/>
    <w:rPr>
      <w:vertAlign w:val="superscript"/>
    </w:rPr>
  </w:style>
  <w:style w:type="character" w:customStyle="1" w:styleId="hps">
    <w:name w:val="hps"/>
    <w:basedOn w:val="DefaultParagraphFont"/>
    <w:rsid w:val="009269C9"/>
  </w:style>
  <w:style w:type="character" w:styleId="CommentReference">
    <w:name w:val="annotation reference"/>
    <w:basedOn w:val="DefaultParagraphFont"/>
    <w:rsid w:val="00A77CF9"/>
    <w:rPr>
      <w:sz w:val="16"/>
      <w:szCs w:val="16"/>
    </w:rPr>
  </w:style>
  <w:style w:type="paragraph" w:styleId="CommentSubject">
    <w:name w:val="annotation subject"/>
    <w:basedOn w:val="CommentText"/>
    <w:next w:val="CommentText"/>
    <w:link w:val="CommentSubjectChar"/>
    <w:rsid w:val="00A77CF9"/>
    <w:rPr>
      <w:b/>
      <w:bCs/>
      <w:sz w:val="20"/>
    </w:rPr>
  </w:style>
  <w:style w:type="character" w:customStyle="1" w:styleId="CommentTextChar">
    <w:name w:val="Comment Text Char"/>
    <w:basedOn w:val="DefaultParagraphFont"/>
    <w:link w:val="CommentText"/>
    <w:semiHidden/>
    <w:rsid w:val="00A77CF9"/>
    <w:rPr>
      <w:rFonts w:ascii="Arial" w:eastAsia="SimSun" w:hAnsi="Arial" w:cs="Arial"/>
      <w:sz w:val="18"/>
      <w:lang w:eastAsia="zh-CN"/>
    </w:rPr>
  </w:style>
  <w:style w:type="character" w:customStyle="1" w:styleId="CommentSubjectChar">
    <w:name w:val="Comment Subject Char"/>
    <w:basedOn w:val="CommentTextChar"/>
    <w:link w:val="CommentSubject"/>
    <w:rsid w:val="00A77CF9"/>
    <w:rPr>
      <w:rFonts w:ascii="Arial" w:eastAsia="SimSun" w:hAnsi="Arial" w:cs="Arial"/>
      <w:b/>
      <w:bCs/>
      <w:sz w:val="18"/>
      <w:lang w:eastAsia="zh-CN"/>
    </w:rPr>
  </w:style>
  <w:style w:type="paragraph" w:styleId="ListParagraph">
    <w:name w:val="List Paragraph"/>
    <w:basedOn w:val="Normal"/>
    <w:uiPriority w:val="34"/>
    <w:qFormat/>
    <w:rsid w:val="00BA12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855CC-D1E3-4C0B-B527-F74C88F9E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12</Pages>
  <Words>3385</Words>
  <Characters>19921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A/51/</vt:lpstr>
    </vt:vector>
  </TitlesOfParts>
  <Company>WIPO</Company>
  <LinksUpToDate>false</LinksUpToDate>
  <CharactersWithSpaces>23260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A/51/</dc:title>
  <dc:creator>HAPPY-DUMAS Juliet</dc:creator>
  <cp:lastModifiedBy>MARIN-CUDRAZ DAVI Nicoletta</cp:lastModifiedBy>
  <cp:revision>11</cp:revision>
  <cp:lastPrinted>2013-09-12T14:16:00Z</cp:lastPrinted>
  <dcterms:created xsi:type="dcterms:W3CDTF">2013-09-06T09:59:00Z</dcterms:created>
  <dcterms:modified xsi:type="dcterms:W3CDTF">2013-09-12T14:54:00Z</dcterms:modified>
</cp:coreProperties>
</file>