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F468A2"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Pr="00F468A2" w:rsidRDefault="009C0CED" w:rsidP="00237419">
            <w:pPr>
              <w:bidi/>
              <w:spacing w:after="20"/>
              <w:rPr>
                <w:rFonts w:ascii="Arabic Typesetting" w:hAnsi="Arabic Typesetting" w:cs="Arabic Typesetting"/>
                <w:sz w:val="36"/>
                <w:szCs w:val="36"/>
                <w:rtl/>
              </w:rPr>
            </w:pPr>
            <w:r w:rsidRPr="00F468A2">
              <w:rPr>
                <w:noProof/>
              </w:rPr>
              <w:drawing>
                <wp:inline distT="0" distB="0" distL="0" distR="0" wp14:anchorId="7974F1C6" wp14:editId="166C321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468A2" w:rsidRDefault="001667B6" w:rsidP="001667B6">
            <w:pPr>
              <w:rPr>
                <w:b/>
                <w:bCs/>
                <w:sz w:val="40"/>
                <w:szCs w:val="40"/>
              </w:rPr>
            </w:pPr>
            <w:r w:rsidRPr="00F468A2">
              <w:rPr>
                <w:b/>
                <w:bCs/>
                <w:sz w:val="40"/>
                <w:szCs w:val="40"/>
              </w:rPr>
              <w:t>A</w:t>
            </w:r>
          </w:p>
        </w:tc>
      </w:tr>
      <w:tr w:rsidR="00F468A2" w:rsidRPr="00F468A2" w:rsidTr="00B6101C">
        <w:trPr>
          <w:trHeight w:val="333"/>
        </w:trPr>
        <w:tc>
          <w:tcPr>
            <w:tcW w:w="9571" w:type="dxa"/>
            <w:gridSpan w:val="3"/>
            <w:tcBorders>
              <w:top w:val="single" w:sz="4" w:space="0" w:color="auto"/>
            </w:tcBorders>
            <w:vAlign w:val="bottom"/>
          </w:tcPr>
          <w:p w:rsidR="00B6101C" w:rsidRPr="00F468A2" w:rsidRDefault="00065ED1" w:rsidP="00453214">
            <w:pPr>
              <w:pStyle w:val="DocumentCodeAR"/>
              <w:bidi/>
              <w:rPr>
                <w:rtl/>
              </w:rPr>
            </w:pPr>
            <w:r>
              <w:t>WO/PBC/</w:t>
            </w:r>
            <w:r w:rsidR="009E0E1D" w:rsidRPr="00F468A2">
              <w:t>2</w:t>
            </w:r>
            <w:r w:rsidR="006E3DBD" w:rsidRPr="00F468A2">
              <w:t>6</w:t>
            </w:r>
            <w:r w:rsidR="00B6101C" w:rsidRPr="00F468A2">
              <w:t>/</w:t>
            </w:r>
            <w:r w:rsidR="00453214">
              <w:t>6</w:t>
            </w:r>
          </w:p>
        </w:tc>
      </w:tr>
      <w:tr w:rsidR="00F468A2" w:rsidRPr="00F468A2" w:rsidTr="00BF164F">
        <w:tc>
          <w:tcPr>
            <w:tcW w:w="9571" w:type="dxa"/>
            <w:gridSpan w:val="3"/>
          </w:tcPr>
          <w:p w:rsidR="001667B6" w:rsidRPr="00F468A2" w:rsidRDefault="00F27A7C" w:rsidP="00453214">
            <w:pPr>
              <w:pStyle w:val="DocumentLanguageAR"/>
              <w:bidi/>
              <w:rPr>
                <w:rtl/>
              </w:rPr>
            </w:pPr>
            <w:r w:rsidRPr="00B6101C">
              <w:rPr>
                <w:rFonts w:hint="cs"/>
                <w:rtl/>
              </w:rPr>
              <w:t xml:space="preserve">الأصل: </w:t>
            </w:r>
            <w:proofErr w:type="gramStart"/>
            <w:r w:rsidR="00453214">
              <w:rPr>
                <w:rFonts w:hint="cs"/>
                <w:rtl/>
              </w:rPr>
              <w:t>بالإنكليزية</w:t>
            </w:r>
            <w:proofErr w:type="gramEnd"/>
          </w:p>
        </w:tc>
      </w:tr>
      <w:tr w:rsidR="001667B6" w:rsidRPr="00F468A2" w:rsidTr="00BF164F">
        <w:tc>
          <w:tcPr>
            <w:tcW w:w="9571" w:type="dxa"/>
            <w:gridSpan w:val="3"/>
          </w:tcPr>
          <w:p w:rsidR="001667B6" w:rsidRPr="00F468A2" w:rsidRDefault="00B6101C" w:rsidP="00082DF6">
            <w:pPr>
              <w:pStyle w:val="DocumentDateAR"/>
              <w:bidi/>
              <w:rPr>
                <w:rtl/>
              </w:rPr>
            </w:pPr>
            <w:r w:rsidRPr="00F468A2">
              <w:rPr>
                <w:rFonts w:hint="cs"/>
                <w:rtl/>
              </w:rPr>
              <w:t xml:space="preserve">التاريخ: </w:t>
            </w:r>
            <w:r w:rsidR="00082DF6">
              <w:rPr>
                <w:rFonts w:hint="cs"/>
                <w:rtl/>
              </w:rPr>
              <w:t xml:space="preserve">16 </w:t>
            </w:r>
            <w:proofErr w:type="gramStart"/>
            <w:r w:rsidR="00082DF6">
              <w:rPr>
                <w:rFonts w:hint="cs"/>
                <w:rtl/>
              </w:rPr>
              <w:t>يونيو</w:t>
            </w:r>
            <w:proofErr w:type="gramEnd"/>
            <w:r w:rsidR="0024328E" w:rsidRPr="00B6101C">
              <w:rPr>
                <w:rFonts w:hint="cs"/>
                <w:rtl/>
              </w:rPr>
              <w:t xml:space="preserve"> </w:t>
            </w:r>
            <w:r w:rsidR="008D5779" w:rsidRPr="00F468A2">
              <w:rPr>
                <w:rFonts w:hint="cs"/>
                <w:rtl/>
              </w:rPr>
              <w:t>201</w:t>
            </w:r>
            <w:r w:rsidR="006E3DBD" w:rsidRPr="00F468A2">
              <w:rPr>
                <w:rFonts w:hint="cs"/>
                <w:rtl/>
              </w:rPr>
              <w:t>7</w:t>
            </w:r>
          </w:p>
        </w:tc>
      </w:tr>
    </w:tbl>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 xml:space="preserve">البرنامج </w:t>
      </w:r>
      <w:proofErr w:type="gramStart"/>
      <w:r w:rsidRPr="001A28BF">
        <w:rPr>
          <w:rFonts w:ascii="Arial Black" w:hAnsi="Arial Black" w:cs="PT Bold Heading" w:hint="cs"/>
          <w:sz w:val="34"/>
          <w:szCs w:val="34"/>
          <w:rtl/>
          <w:lang w:val="fr-CH"/>
        </w:rPr>
        <w:t>والميزانية</w:t>
      </w:r>
      <w:proofErr w:type="gramEnd"/>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السادسة</w:t>
      </w:r>
      <w:r w:rsidRPr="001A28BF">
        <w:rPr>
          <w:rFonts w:ascii="Cambria Math" w:hAnsi="Cambria Math" w:cs="PT Bold Heading" w:hint="cs"/>
          <w:sz w:val="30"/>
          <w:szCs w:val="30"/>
          <w:rtl/>
        </w:rPr>
        <w:t xml:space="preserve"> </w:t>
      </w:r>
      <w:proofErr w:type="gramStart"/>
      <w:r w:rsidRPr="001A28BF">
        <w:rPr>
          <w:rFonts w:ascii="Cambria Math" w:hAnsi="Cambria Math" w:cs="PT Bold Heading" w:hint="cs"/>
          <w:sz w:val="30"/>
          <w:szCs w:val="30"/>
          <w:rtl/>
        </w:rPr>
        <w:t>والعشرون</w:t>
      </w:r>
      <w:proofErr w:type="gramEnd"/>
    </w:p>
    <w:p w:rsidR="00065ED1" w:rsidRPr="001A28BF" w:rsidRDefault="00065ED1" w:rsidP="00065ED1">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w:t>
      </w:r>
      <w:proofErr w:type="gramStart"/>
      <w:r w:rsidRPr="001A28BF">
        <w:rPr>
          <w:rFonts w:ascii="Arabic Typesetting" w:hAnsi="Arabic Typesetting" w:cs="Arabic Typesetting" w:hint="cs"/>
          <w:b/>
          <w:bCs/>
          <w:sz w:val="36"/>
          <w:szCs w:val="36"/>
          <w:rtl/>
        </w:rPr>
        <w:t>من</w:t>
      </w:r>
      <w:proofErr w:type="gramEnd"/>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10 إلى 14 يوليو 2017</w:t>
      </w:r>
    </w:p>
    <w:p w:rsidR="00065ED1" w:rsidRPr="001A28BF" w:rsidRDefault="00065ED1" w:rsidP="00065ED1">
      <w:pPr>
        <w:bidi/>
        <w:spacing w:line="360" w:lineRule="exact"/>
        <w:rPr>
          <w:rFonts w:ascii="Arabic Typesetting" w:hAnsi="Arabic Typesetting" w:cs="Arabic Typesetting"/>
          <w:sz w:val="36"/>
          <w:szCs w:val="36"/>
          <w:rtl/>
        </w:rPr>
      </w:pPr>
      <w:bookmarkStart w:id="2" w:name="_GoBack"/>
      <w:bookmarkEnd w:id="2"/>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453214" w:rsidP="00065ED1">
      <w:pPr>
        <w:bidi/>
        <w:spacing w:line="360" w:lineRule="exact"/>
        <w:rPr>
          <w:rFonts w:ascii="Arial Black" w:hAnsi="Arial Black" w:cs="PT Bold Heading"/>
          <w:sz w:val="26"/>
          <w:szCs w:val="26"/>
          <w:rtl/>
          <w:lang w:bidi="ar-EG"/>
        </w:rPr>
      </w:pPr>
      <w:r w:rsidRPr="00453214">
        <w:rPr>
          <w:rFonts w:ascii="Arial Black" w:hAnsi="Arial Black" w:cs="PT Bold Heading"/>
          <w:sz w:val="26"/>
          <w:szCs w:val="26"/>
          <w:rtl/>
        </w:rPr>
        <w:t xml:space="preserve">التزامات التأمين الصحي </w:t>
      </w:r>
      <w:proofErr w:type="gramStart"/>
      <w:r w:rsidRPr="00453214">
        <w:rPr>
          <w:rFonts w:ascii="Arial Black" w:hAnsi="Arial Black" w:cs="PT Bold Heading"/>
          <w:sz w:val="26"/>
          <w:szCs w:val="26"/>
          <w:rtl/>
        </w:rPr>
        <w:t>بعد</w:t>
      </w:r>
      <w:proofErr w:type="gramEnd"/>
      <w:r w:rsidRPr="00453214">
        <w:rPr>
          <w:rFonts w:ascii="Arial Black" w:hAnsi="Arial Black" w:cs="PT Bold Heading"/>
          <w:sz w:val="26"/>
          <w:szCs w:val="26"/>
          <w:rtl/>
        </w:rPr>
        <w:t xml:space="preserve"> انتهاء الخدمة</w:t>
      </w:r>
    </w:p>
    <w:p w:rsidR="00065ED1" w:rsidRPr="001A28BF" w:rsidRDefault="00453214" w:rsidP="00065ED1">
      <w:pPr>
        <w:bidi/>
        <w:spacing w:before="240" w:after="840" w:line="360" w:lineRule="exact"/>
        <w:rPr>
          <w:rFonts w:ascii="Arabic Typesetting" w:hAnsi="Arabic Typesetting" w:cs="Arabic Typesetting"/>
          <w:i/>
          <w:iCs/>
          <w:sz w:val="36"/>
          <w:szCs w:val="36"/>
          <w:rtl/>
        </w:rPr>
      </w:pPr>
      <w:proofErr w:type="gramStart"/>
      <w:r>
        <w:rPr>
          <w:rFonts w:ascii="Arabic Typesetting" w:hAnsi="Arabic Typesetting" w:cs="Arabic Typesetting" w:hint="cs"/>
          <w:i/>
          <w:iCs/>
          <w:sz w:val="36"/>
          <w:szCs w:val="36"/>
          <w:rtl/>
        </w:rPr>
        <w:t>وثيقة</w:t>
      </w:r>
      <w:proofErr w:type="gramEnd"/>
      <w:r>
        <w:rPr>
          <w:rFonts w:ascii="Arabic Typesetting" w:hAnsi="Arabic Typesetting" w:cs="Arabic Typesetting" w:hint="cs"/>
          <w:i/>
          <w:iCs/>
          <w:sz w:val="36"/>
          <w:szCs w:val="36"/>
          <w:rtl/>
        </w:rPr>
        <w:t xml:space="preserve"> </w:t>
      </w:r>
      <w:r w:rsidR="00065ED1"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065ED1" w:rsidRPr="00453214" w:rsidRDefault="00453214" w:rsidP="00453214">
      <w:pPr>
        <w:pStyle w:val="NormalParaAR"/>
        <w:keepNext/>
        <w:rPr>
          <w:sz w:val="40"/>
          <w:szCs w:val="40"/>
          <w:u w:val="single"/>
          <w:rtl/>
        </w:rPr>
      </w:pPr>
      <w:proofErr w:type="gramStart"/>
      <w:r w:rsidRPr="00453214">
        <w:rPr>
          <w:rFonts w:hint="cs"/>
          <w:sz w:val="40"/>
          <w:szCs w:val="40"/>
          <w:u w:val="single"/>
          <w:rtl/>
        </w:rPr>
        <w:t>معلومات</w:t>
      </w:r>
      <w:proofErr w:type="gramEnd"/>
      <w:r w:rsidRPr="00453214">
        <w:rPr>
          <w:rFonts w:hint="cs"/>
          <w:sz w:val="40"/>
          <w:szCs w:val="40"/>
          <w:u w:val="single"/>
          <w:rtl/>
        </w:rPr>
        <w:t xml:space="preserve"> أساسية</w:t>
      </w:r>
    </w:p>
    <w:p w:rsidR="00453214" w:rsidRDefault="005C3D03" w:rsidP="00793AE6">
      <w:pPr>
        <w:pStyle w:val="NormalParaAR"/>
        <w:numPr>
          <w:ilvl w:val="0"/>
          <w:numId w:val="23"/>
        </w:numPr>
        <w:ind w:left="-5" w:firstLine="0"/>
        <w:rPr>
          <w:lang w:bidi="ar-EG"/>
        </w:rPr>
      </w:pPr>
      <w:proofErr w:type="gramStart"/>
      <w:r w:rsidRPr="005C3D03">
        <w:rPr>
          <w:rtl/>
          <w:lang w:bidi="ar-EG"/>
        </w:rPr>
        <w:t>عقب</w:t>
      </w:r>
      <w:proofErr w:type="gramEnd"/>
      <w:r w:rsidRPr="005C3D03">
        <w:rPr>
          <w:rtl/>
          <w:lang w:bidi="ar-EG"/>
        </w:rPr>
        <w:t xml:space="preserve"> المناقشات التي جرت بشأن البند 15 من جدول الأعمال، اقتراحات بشأن التزامات التأمين الصحي بعد انتهاء الخدمة (الوثيقة </w:t>
      </w:r>
      <w:r w:rsidRPr="005C3D03">
        <w:rPr>
          <w:lang w:bidi="ar-EG"/>
        </w:rPr>
        <w:t>WO/PBC/25/15</w:t>
      </w:r>
      <w:r w:rsidRPr="005C3D03">
        <w:rPr>
          <w:rtl/>
          <w:lang w:bidi="ar-EG"/>
        </w:rPr>
        <w:t>)، خلال دورة لجنة البرنامج والميزانية</w:t>
      </w:r>
      <w:r>
        <w:rPr>
          <w:rFonts w:hint="cs"/>
          <w:rtl/>
          <w:lang w:bidi="ar-EG"/>
        </w:rPr>
        <w:t xml:space="preserve"> (اللجنة)</w:t>
      </w:r>
      <w:r w:rsidRPr="005C3D03">
        <w:rPr>
          <w:rtl/>
          <w:lang w:bidi="ar-EG"/>
        </w:rPr>
        <w:t xml:space="preserve"> في أغسطس 2016، </w:t>
      </w:r>
      <w:r>
        <w:rPr>
          <w:rFonts w:hint="cs"/>
          <w:rtl/>
          <w:lang w:bidi="ar-EG"/>
        </w:rPr>
        <w:t xml:space="preserve">توصلت </w:t>
      </w:r>
      <w:r w:rsidR="00793AE6">
        <w:rPr>
          <w:rFonts w:hint="cs"/>
          <w:rtl/>
          <w:lang w:bidi="ar-EG"/>
        </w:rPr>
        <w:t>ال</w:t>
      </w:r>
      <w:r>
        <w:rPr>
          <w:rFonts w:hint="cs"/>
          <w:rtl/>
          <w:lang w:bidi="ar-EG"/>
        </w:rPr>
        <w:t>لجنة إلى ال</w:t>
      </w:r>
      <w:r w:rsidRPr="005C3D03">
        <w:rPr>
          <w:rtl/>
          <w:lang w:bidi="ar-EG"/>
        </w:rPr>
        <w:t xml:space="preserve">قرار </w:t>
      </w:r>
      <w:r>
        <w:rPr>
          <w:rFonts w:hint="cs"/>
          <w:rtl/>
          <w:lang w:bidi="ar-EG"/>
        </w:rPr>
        <w:t xml:space="preserve">التالي </w:t>
      </w:r>
      <w:r w:rsidRPr="005C3D03">
        <w:rPr>
          <w:rtl/>
          <w:lang w:bidi="ar-EG"/>
        </w:rPr>
        <w:t xml:space="preserve">بشأن هذا البند من </w:t>
      </w:r>
      <w:r>
        <w:rPr>
          <w:rFonts w:hint="cs"/>
          <w:rtl/>
          <w:lang w:bidi="ar-EG"/>
        </w:rPr>
        <w:t xml:space="preserve">بنود </w:t>
      </w:r>
      <w:r w:rsidRPr="005C3D03">
        <w:rPr>
          <w:rtl/>
          <w:lang w:bidi="ar-EG"/>
        </w:rPr>
        <w:t>جدول الأعمال:</w:t>
      </w:r>
    </w:p>
    <w:p w:rsidR="005C3D03" w:rsidRPr="005C3D03" w:rsidRDefault="005C3D03" w:rsidP="005C3D03">
      <w:pPr>
        <w:pStyle w:val="NormalParaAR"/>
        <w:ind w:left="535"/>
        <w:rPr>
          <w:i/>
          <w:iCs/>
          <w:lang w:bidi="ar-EG"/>
        </w:rPr>
      </w:pPr>
      <w:r>
        <w:rPr>
          <w:rFonts w:hint="cs"/>
          <w:i/>
          <w:iCs/>
          <w:rtl/>
          <w:lang w:bidi="ar-EG"/>
        </w:rPr>
        <w:t>"</w:t>
      </w:r>
      <w:r w:rsidRPr="005C3D03">
        <w:rPr>
          <w:i/>
          <w:iCs/>
          <w:rtl/>
          <w:lang w:bidi="ar-EG"/>
        </w:rPr>
        <w:t>أوصت لجنة البرنامج والميزانية جمعيات الدول الأعضاء في الويبو والاتحادات التي تديرها الويبو، كل فيما يعنيه، بأن تلتمس من الأمانة ما يلي:</w:t>
      </w:r>
    </w:p>
    <w:p w:rsidR="005C3D03" w:rsidRPr="005C3D03" w:rsidRDefault="005C3D03" w:rsidP="005C3D03">
      <w:pPr>
        <w:pStyle w:val="NormalParaAR"/>
        <w:ind w:left="535"/>
        <w:rPr>
          <w:i/>
          <w:iCs/>
          <w:lang w:bidi="ar-EG"/>
        </w:rPr>
      </w:pPr>
      <w:r w:rsidRPr="005C3D03">
        <w:rPr>
          <w:i/>
          <w:iCs/>
          <w:rtl/>
          <w:lang w:bidi="ar-EG"/>
        </w:rPr>
        <w:t>"1"</w:t>
      </w:r>
      <w:r>
        <w:rPr>
          <w:i/>
          <w:iCs/>
          <w:rtl/>
          <w:lang w:bidi="ar-EG"/>
        </w:rPr>
        <w:tab/>
      </w:r>
      <w:proofErr w:type="gramStart"/>
      <w:r w:rsidRPr="005C3D03">
        <w:rPr>
          <w:i/>
          <w:iCs/>
          <w:rtl/>
          <w:lang w:bidi="ar-EG"/>
        </w:rPr>
        <w:t>مواصلة</w:t>
      </w:r>
      <w:proofErr w:type="gramEnd"/>
      <w:r w:rsidRPr="005C3D03">
        <w:rPr>
          <w:i/>
          <w:iCs/>
          <w:rtl/>
          <w:lang w:bidi="ar-EG"/>
        </w:rPr>
        <w:t xml:space="preserve"> المشاركة في الفريق العامل التابع لشبكة المالية والميزانية والمعني بالتأمين الصحي بعد انتهاء الخدمة؛</w:t>
      </w:r>
    </w:p>
    <w:p w:rsidR="005C3D03" w:rsidRDefault="005C3D03" w:rsidP="005C3D03">
      <w:pPr>
        <w:pStyle w:val="NormalParaAR"/>
        <w:ind w:left="535"/>
        <w:rPr>
          <w:rtl/>
          <w:lang w:bidi="ar-EG"/>
        </w:rPr>
      </w:pPr>
      <w:r w:rsidRPr="005C3D03">
        <w:rPr>
          <w:i/>
          <w:iCs/>
          <w:rtl/>
          <w:lang w:bidi="ar-EG"/>
        </w:rPr>
        <w:t>"2"</w:t>
      </w:r>
      <w:r>
        <w:rPr>
          <w:i/>
          <w:iCs/>
          <w:rtl/>
          <w:lang w:bidi="ar-EG"/>
        </w:rPr>
        <w:tab/>
      </w:r>
      <w:r w:rsidRPr="005C3D03">
        <w:rPr>
          <w:i/>
          <w:iCs/>
          <w:rtl/>
          <w:lang w:bidi="ar-EG"/>
        </w:rPr>
        <w:t>ورصد الاقتراحات المحدّدة التي سيقدمها الأمين العام إلى الجمعية العامة للأمم المتحدة في دروتها الحادية والسبعين، والعمل، استنادا</w:t>
      </w:r>
      <w:r w:rsidR="00793AE6">
        <w:rPr>
          <w:rFonts w:hint="cs"/>
          <w:i/>
          <w:iCs/>
          <w:rtl/>
          <w:lang w:bidi="ar-EG"/>
        </w:rPr>
        <w:t>ً</w:t>
      </w:r>
      <w:r w:rsidRPr="005C3D03">
        <w:rPr>
          <w:i/>
          <w:iCs/>
          <w:rtl/>
          <w:lang w:bidi="ar-EG"/>
        </w:rPr>
        <w:t xml:space="preserve"> إلى تلك الاقتراحات، على عرض تدابير ملموسة على اللجنة في دورتها السادسة والعشرين، مع التذكير بعضوية الويبو</w:t>
      </w:r>
      <w:r>
        <w:rPr>
          <w:rtl/>
          <w:lang w:bidi="ar-EG"/>
        </w:rPr>
        <w:t xml:space="preserve"> في نظام الأمم المتحدة الموحد.</w:t>
      </w:r>
      <w:r w:rsidR="00793AE6">
        <w:rPr>
          <w:rFonts w:hint="cs"/>
          <w:rtl/>
          <w:lang w:bidi="ar-EG"/>
        </w:rPr>
        <w:t>"</w:t>
      </w:r>
    </w:p>
    <w:p w:rsidR="005C3D03" w:rsidRPr="005C3D03" w:rsidRDefault="005C3D03" w:rsidP="00793AE6">
      <w:pPr>
        <w:pStyle w:val="NormalParaAR"/>
        <w:keepNext/>
        <w:rPr>
          <w:sz w:val="40"/>
          <w:szCs w:val="40"/>
          <w:u w:val="single"/>
          <w:rtl/>
          <w:lang w:bidi="ar-EG"/>
        </w:rPr>
      </w:pPr>
      <w:r w:rsidRPr="005C3D03">
        <w:rPr>
          <w:sz w:val="40"/>
          <w:szCs w:val="40"/>
          <w:u w:val="single"/>
          <w:rtl/>
          <w:lang w:bidi="ar-EG"/>
        </w:rPr>
        <w:t xml:space="preserve">التقدم </w:t>
      </w:r>
      <w:r w:rsidR="00793AE6">
        <w:rPr>
          <w:rFonts w:hint="cs"/>
          <w:sz w:val="40"/>
          <w:szCs w:val="40"/>
          <w:u w:val="single"/>
          <w:rtl/>
          <w:lang w:bidi="ar-EG"/>
        </w:rPr>
        <w:t xml:space="preserve">الذي أحرزه </w:t>
      </w:r>
      <w:r w:rsidRPr="005C3D03">
        <w:rPr>
          <w:sz w:val="40"/>
          <w:szCs w:val="40"/>
          <w:u w:val="single"/>
          <w:rtl/>
          <w:lang w:bidi="ar-EG"/>
        </w:rPr>
        <w:t>الفريق العامل المعني بالتأمين الصحي بعد انتهاء الخدمة</w:t>
      </w:r>
    </w:p>
    <w:p w:rsidR="005C3D03" w:rsidRDefault="00305929" w:rsidP="00305929">
      <w:pPr>
        <w:pStyle w:val="NormalParaAR"/>
        <w:numPr>
          <w:ilvl w:val="0"/>
          <w:numId w:val="23"/>
        </w:numPr>
        <w:ind w:left="-5" w:firstLine="0"/>
        <w:rPr>
          <w:lang w:bidi="ar-EG"/>
        </w:rPr>
      </w:pPr>
      <w:r w:rsidRPr="00305929">
        <w:rPr>
          <w:rtl/>
          <w:lang w:bidi="ar-EG"/>
        </w:rPr>
        <w:t xml:space="preserve">طلب قرار الجمعية العامة </w:t>
      </w:r>
      <w:r w:rsidRPr="00305929">
        <w:rPr>
          <w:lang w:bidi="ar-EG"/>
        </w:rPr>
        <w:t>A/RES/68/244</w:t>
      </w:r>
      <w:r w:rsidRPr="00305929">
        <w:rPr>
          <w:rtl/>
          <w:lang w:bidi="ar-EG"/>
        </w:rPr>
        <w:t>، المُعتمد في ديسمبر 2013، إلى الأمين العام أن يجري استقصاء لخطط الرعاية الصحية الحالية داخل منظومة الأمم المتحدة بغرض استكشاف جميع الخيارات الممكنة لزيادة الكفاءة واحتواء التكاليف، وأن يدرس خيار توسيع نطاق ولاية الصندوق المشترك للمعاشات التقاعدية لموظفي الأمم المتحدة ليشمل إدارة استحقاقات التأمين الصحي بعد انتهاء الخدمة، وأن يقدم تقريرا</w:t>
      </w:r>
      <w:r w:rsidR="006D5759">
        <w:rPr>
          <w:rFonts w:hint="cs"/>
          <w:rtl/>
          <w:lang w:bidi="ar-EG"/>
        </w:rPr>
        <w:t>ً</w:t>
      </w:r>
      <w:r w:rsidRPr="00305929">
        <w:rPr>
          <w:rtl/>
          <w:lang w:bidi="ar-EG"/>
        </w:rPr>
        <w:t xml:space="preserve"> عن ذلك في الدورة السبعين للجمعية العامة. وتلبية لذلك </w:t>
      </w:r>
      <w:r w:rsidRPr="00305929">
        <w:rPr>
          <w:rtl/>
          <w:lang w:bidi="ar-EG"/>
        </w:rPr>
        <w:lastRenderedPageBreak/>
        <w:t>الطلب، أنشأت شبكة المالية والميزانية فريقا</w:t>
      </w:r>
      <w:r w:rsidR="006D5759">
        <w:rPr>
          <w:rFonts w:hint="cs"/>
          <w:rtl/>
          <w:lang w:bidi="ar-EG"/>
        </w:rPr>
        <w:t>ً</w:t>
      </w:r>
      <w:r w:rsidRPr="00305929">
        <w:rPr>
          <w:rtl/>
          <w:lang w:bidi="ar-EG"/>
        </w:rPr>
        <w:t xml:space="preserve"> عاملا</w:t>
      </w:r>
      <w:r w:rsidR="006D5759">
        <w:rPr>
          <w:rFonts w:hint="cs"/>
          <w:rtl/>
          <w:lang w:bidi="ar-EG"/>
        </w:rPr>
        <w:t>ً</w:t>
      </w:r>
      <w:r w:rsidRPr="00305929">
        <w:rPr>
          <w:rtl/>
          <w:lang w:bidi="ar-EG"/>
        </w:rPr>
        <w:t xml:space="preserve"> يُعنى بالتأمين الصحي بعد انتهاء الخدمة ويتولى مهمة الاضطلاع بدراسة على مستوى المنظومة حول هذه القضية.</w:t>
      </w:r>
    </w:p>
    <w:p w:rsidR="006D5759" w:rsidRDefault="006D5759" w:rsidP="006D5759">
      <w:pPr>
        <w:pStyle w:val="NormalParaAR"/>
        <w:numPr>
          <w:ilvl w:val="0"/>
          <w:numId w:val="23"/>
        </w:numPr>
        <w:ind w:left="-5" w:firstLine="0"/>
        <w:rPr>
          <w:lang w:bidi="ar-EG"/>
        </w:rPr>
      </w:pPr>
      <w:r w:rsidRPr="006D5759">
        <w:rPr>
          <w:rtl/>
          <w:lang w:bidi="ar-EG"/>
        </w:rPr>
        <w:t xml:space="preserve">وحدّد الفريق العامل أربعة مجالات (أو </w:t>
      </w:r>
      <w:proofErr w:type="gramStart"/>
      <w:r w:rsidRPr="006D5759">
        <w:rPr>
          <w:rtl/>
          <w:lang w:bidi="ar-EG"/>
        </w:rPr>
        <w:t>ركائز</w:t>
      </w:r>
      <w:proofErr w:type="gramEnd"/>
      <w:r w:rsidRPr="006D5759">
        <w:rPr>
          <w:rtl/>
          <w:lang w:bidi="ar-EG"/>
        </w:rPr>
        <w:t>) للدراسة كما يلي:</w:t>
      </w:r>
    </w:p>
    <w:p w:rsidR="006D5759" w:rsidRDefault="006D5759" w:rsidP="006D5759">
      <w:pPr>
        <w:pStyle w:val="NormalParaAR"/>
        <w:ind w:left="535"/>
        <w:rPr>
          <w:lang w:bidi="ar-EG"/>
        </w:rPr>
      </w:pPr>
      <w:r>
        <w:rPr>
          <w:rtl/>
          <w:lang w:bidi="ar-EG"/>
        </w:rPr>
        <w:t>الركيزة ألف</w:t>
      </w:r>
      <w:r>
        <w:rPr>
          <w:rFonts w:hint="cs"/>
          <w:rtl/>
          <w:lang w:bidi="ar-EG"/>
        </w:rPr>
        <w:t xml:space="preserve">: </w:t>
      </w:r>
      <w:r>
        <w:rPr>
          <w:rtl/>
          <w:lang w:bidi="ar-EG"/>
        </w:rPr>
        <w:t>تحليل التكاليف والترتيبات الإدارية</w:t>
      </w:r>
      <w:r>
        <w:rPr>
          <w:rFonts w:hint="cs"/>
          <w:rtl/>
          <w:lang w:bidi="ar-EG"/>
        </w:rPr>
        <w:t>،</w:t>
      </w:r>
    </w:p>
    <w:p w:rsidR="006D5759" w:rsidRDefault="006D5759" w:rsidP="006D5759">
      <w:pPr>
        <w:pStyle w:val="NormalParaAR"/>
        <w:ind w:left="535"/>
        <w:rPr>
          <w:lang w:bidi="ar-EG"/>
        </w:rPr>
      </w:pPr>
      <w:r>
        <w:rPr>
          <w:rtl/>
          <w:lang w:bidi="ar-EG"/>
        </w:rPr>
        <w:t>الركيزة باء: استعراض إطار التأمين الصحي بعد انتهاء الخدمة في منظومة الأمم المتحدة</w:t>
      </w:r>
      <w:r>
        <w:rPr>
          <w:rFonts w:hint="cs"/>
          <w:rtl/>
          <w:lang w:bidi="ar-EG"/>
        </w:rPr>
        <w:t>،</w:t>
      </w:r>
      <w:r>
        <w:rPr>
          <w:rtl/>
          <w:lang w:bidi="ar-EG"/>
        </w:rPr>
        <w:t xml:space="preserve"> </w:t>
      </w:r>
    </w:p>
    <w:p w:rsidR="006D5759" w:rsidRDefault="006D5759" w:rsidP="006D5759">
      <w:pPr>
        <w:pStyle w:val="NormalParaAR"/>
        <w:ind w:left="535"/>
        <w:rPr>
          <w:lang w:bidi="ar-EG"/>
        </w:rPr>
      </w:pPr>
      <w:r>
        <w:rPr>
          <w:rtl/>
          <w:lang w:bidi="ar-EG"/>
        </w:rPr>
        <w:t xml:space="preserve">الركيزة جيم: </w:t>
      </w:r>
      <w:proofErr w:type="gramStart"/>
      <w:r>
        <w:rPr>
          <w:rtl/>
          <w:lang w:bidi="ar-EG"/>
        </w:rPr>
        <w:t>تحديد</w:t>
      </w:r>
      <w:proofErr w:type="gramEnd"/>
      <w:r>
        <w:rPr>
          <w:rtl/>
          <w:lang w:bidi="ar-EG"/>
        </w:rPr>
        <w:t xml:space="preserve"> الالتزامات والإفصاح عنها</w:t>
      </w:r>
      <w:r>
        <w:rPr>
          <w:rFonts w:hint="cs"/>
          <w:rtl/>
          <w:lang w:bidi="ar-EG"/>
        </w:rPr>
        <w:t>،</w:t>
      </w:r>
    </w:p>
    <w:p w:rsidR="006D5759" w:rsidRDefault="006D5759" w:rsidP="006D5759">
      <w:pPr>
        <w:pStyle w:val="NormalParaAR"/>
        <w:ind w:left="535"/>
        <w:rPr>
          <w:rtl/>
          <w:lang w:bidi="ar-EG"/>
        </w:rPr>
      </w:pPr>
      <w:r>
        <w:rPr>
          <w:rtl/>
          <w:lang w:bidi="ar-EG"/>
        </w:rPr>
        <w:t xml:space="preserve">الركيزة </w:t>
      </w:r>
      <w:proofErr w:type="gramStart"/>
      <w:r>
        <w:rPr>
          <w:rtl/>
          <w:lang w:bidi="ar-EG"/>
        </w:rPr>
        <w:t>دال</w:t>
      </w:r>
      <w:proofErr w:type="gramEnd"/>
      <w:r>
        <w:rPr>
          <w:rtl/>
          <w:lang w:bidi="ar-EG"/>
        </w:rPr>
        <w:t>: بدائل تمويل الالتزامات</w:t>
      </w:r>
      <w:r>
        <w:rPr>
          <w:rFonts w:hint="cs"/>
          <w:rtl/>
          <w:lang w:bidi="ar-EG"/>
        </w:rPr>
        <w:t>.</w:t>
      </w:r>
    </w:p>
    <w:p w:rsidR="006D5759" w:rsidRDefault="006D5759" w:rsidP="00B8287F">
      <w:pPr>
        <w:pStyle w:val="NormalParaAR"/>
        <w:numPr>
          <w:ilvl w:val="0"/>
          <w:numId w:val="23"/>
        </w:numPr>
        <w:ind w:left="-5" w:firstLine="0"/>
        <w:rPr>
          <w:lang w:bidi="ar-EG"/>
        </w:rPr>
      </w:pPr>
      <w:proofErr w:type="gramStart"/>
      <w:r w:rsidRPr="006D5759">
        <w:rPr>
          <w:rtl/>
          <w:lang w:bidi="ar-EG"/>
        </w:rPr>
        <w:t>وقد</w:t>
      </w:r>
      <w:r w:rsidR="00793AE6">
        <w:rPr>
          <w:rFonts w:hint="cs"/>
          <w:rtl/>
          <w:lang w:bidi="ar-EG"/>
        </w:rPr>
        <w:t>َّ</w:t>
      </w:r>
      <w:r w:rsidRPr="006D5759">
        <w:rPr>
          <w:rtl/>
          <w:lang w:bidi="ar-EG"/>
        </w:rPr>
        <w:t>مت</w:t>
      </w:r>
      <w:proofErr w:type="gramEnd"/>
      <w:r w:rsidRPr="006D5759">
        <w:rPr>
          <w:rtl/>
          <w:lang w:bidi="ar-EG"/>
        </w:rPr>
        <w:t xml:space="preserve"> الدراسة صورة شاملة للوضع الحالي فيما يتعلق بالخطط الصحية لكل وكالة وصناديقها والتزاماتها فيما يخص التأمين الصحي بعد انتهاء الخدمة، مما يضع الأساس لمواصلة النظر في خيارات زيادة الكفاءة واحتواء التكاليف. وأعدّ الفريق العامل تقريرا</w:t>
      </w:r>
      <w:r>
        <w:rPr>
          <w:rFonts w:hint="cs"/>
          <w:rtl/>
          <w:lang w:bidi="ar-EG"/>
        </w:rPr>
        <w:t>ً</w:t>
      </w:r>
      <w:r w:rsidRPr="006D5759">
        <w:rPr>
          <w:rtl/>
          <w:lang w:bidi="ar-EG"/>
        </w:rPr>
        <w:t xml:space="preserve"> عن حصائل الدراسة</w:t>
      </w:r>
      <w:r w:rsidR="00793AE6">
        <w:rPr>
          <w:rFonts w:hint="cs"/>
          <w:rtl/>
          <w:lang w:bidi="ar-EG"/>
        </w:rPr>
        <w:t>،</w:t>
      </w:r>
      <w:r w:rsidRPr="006D5759">
        <w:rPr>
          <w:rtl/>
          <w:lang w:bidi="ar-EG"/>
        </w:rPr>
        <w:t xml:space="preserve"> </w:t>
      </w:r>
      <w:r w:rsidR="00793AE6">
        <w:rPr>
          <w:rFonts w:hint="cs"/>
          <w:rtl/>
          <w:lang w:bidi="ar-EG"/>
        </w:rPr>
        <w:t>و</w:t>
      </w:r>
      <w:r w:rsidRPr="006D5759">
        <w:rPr>
          <w:rtl/>
          <w:lang w:bidi="ar-EG"/>
        </w:rPr>
        <w:t>قُد</w:t>
      </w:r>
      <w:r w:rsidR="00793AE6">
        <w:rPr>
          <w:rFonts w:hint="cs"/>
          <w:rtl/>
          <w:lang w:bidi="ar-EG"/>
        </w:rPr>
        <w:t>ِّ</w:t>
      </w:r>
      <w:r w:rsidRPr="006D5759">
        <w:rPr>
          <w:rtl/>
          <w:lang w:bidi="ar-EG"/>
        </w:rPr>
        <w:t xml:space="preserve">م </w:t>
      </w:r>
      <w:r w:rsidR="00793AE6">
        <w:rPr>
          <w:rFonts w:hint="cs"/>
          <w:rtl/>
          <w:lang w:bidi="ar-EG"/>
        </w:rPr>
        <w:t xml:space="preserve">التقرير </w:t>
      </w:r>
      <w:r w:rsidRPr="006D5759">
        <w:rPr>
          <w:rtl/>
          <w:lang w:bidi="ar-EG"/>
        </w:rPr>
        <w:t>إلى الدورة السبعين للجمعية العامة في شكل تقرير من تقارير الأمين العام</w:t>
      </w:r>
      <w:r w:rsidR="00B8287F">
        <w:rPr>
          <w:rFonts w:hint="cs"/>
          <w:rtl/>
          <w:lang w:bidi="ar-EG"/>
        </w:rPr>
        <w:t> </w:t>
      </w:r>
      <w:r w:rsidRPr="006D5759">
        <w:rPr>
          <w:rtl/>
          <w:lang w:bidi="ar-EG"/>
        </w:rPr>
        <w:t>(</w:t>
      </w:r>
      <w:r w:rsidRPr="006D5759">
        <w:rPr>
          <w:lang w:bidi="ar-EG"/>
        </w:rPr>
        <w:t>A/70/590</w:t>
      </w:r>
      <w:r w:rsidRPr="006D5759">
        <w:rPr>
          <w:rtl/>
          <w:lang w:bidi="ar-EG"/>
        </w:rPr>
        <w:t>).</w:t>
      </w:r>
    </w:p>
    <w:p w:rsidR="006D5759" w:rsidRDefault="006D5759" w:rsidP="009E4DA6">
      <w:pPr>
        <w:pStyle w:val="NormalParaAR"/>
        <w:numPr>
          <w:ilvl w:val="0"/>
          <w:numId w:val="23"/>
        </w:numPr>
        <w:ind w:left="-5" w:firstLine="0"/>
        <w:rPr>
          <w:lang w:bidi="ar-EG"/>
        </w:rPr>
      </w:pPr>
      <w:r w:rsidRPr="006D5759">
        <w:rPr>
          <w:rtl/>
          <w:lang w:bidi="ar-EG"/>
        </w:rPr>
        <w:t>و</w:t>
      </w:r>
      <w:r>
        <w:rPr>
          <w:rFonts w:hint="cs"/>
          <w:rtl/>
          <w:lang w:bidi="ar-EG"/>
        </w:rPr>
        <w:t xml:space="preserve">قدَّم </w:t>
      </w:r>
      <w:r w:rsidRPr="006D5759">
        <w:rPr>
          <w:rtl/>
          <w:lang w:bidi="ar-EG"/>
        </w:rPr>
        <w:t>التقرير عرضا</w:t>
      </w:r>
      <w:r>
        <w:rPr>
          <w:rFonts w:hint="cs"/>
          <w:rtl/>
          <w:lang w:bidi="ar-EG"/>
        </w:rPr>
        <w:t>ً</w:t>
      </w:r>
      <w:r w:rsidRPr="006D5759">
        <w:rPr>
          <w:rtl/>
          <w:lang w:bidi="ar-EG"/>
        </w:rPr>
        <w:t xml:space="preserve"> وتحليلا</w:t>
      </w:r>
      <w:r>
        <w:rPr>
          <w:rFonts w:hint="cs"/>
          <w:rtl/>
          <w:lang w:bidi="ar-EG"/>
        </w:rPr>
        <w:t>ً</w:t>
      </w:r>
      <w:r w:rsidRPr="006D5759">
        <w:rPr>
          <w:rtl/>
          <w:lang w:bidi="ar-EG"/>
        </w:rPr>
        <w:t xml:space="preserve"> للعناصر الرئيسية لخطط التأمين الصحي المُطبقة على صعيد منظومة الأمم المتحدة، مع التركيز على الإدارة والالتزامات </w:t>
      </w:r>
      <w:proofErr w:type="spellStart"/>
      <w:r w:rsidRPr="006D5759">
        <w:rPr>
          <w:rtl/>
          <w:lang w:bidi="ar-EG"/>
        </w:rPr>
        <w:t>الاكتوارية</w:t>
      </w:r>
      <w:proofErr w:type="spellEnd"/>
      <w:r w:rsidRPr="006D5759">
        <w:rPr>
          <w:rtl/>
          <w:lang w:bidi="ar-EG"/>
        </w:rPr>
        <w:t xml:space="preserve"> للتأمين الصحي بعد انتهاء الخدمة، وعرض</w:t>
      </w:r>
      <w:r w:rsidR="009E4DA6">
        <w:rPr>
          <w:rFonts w:hint="cs"/>
          <w:rtl/>
          <w:lang w:bidi="ar-EG"/>
        </w:rPr>
        <w:t>َ</w:t>
      </w:r>
      <w:r w:rsidRPr="006D5759">
        <w:rPr>
          <w:rtl/>
          <w:lang w:bidi="ar-EG"/>
        </w:rPr>
        <w:t xml:space="preserve"> ثماني توصيات</w:t>
      </w:r>
      <w:r>
        <w:rPr>
          <w:rFonts w:hint="cs"/>
          <w:rtl/>
          <w:lang w:bidi="ar-EG"/>
        </w:rPr>
        <w:t xml:space="preserve"> </w:t>
      </w:r>
      <w:r w:rsidRPr="006D5759">
        <w:rPr>
          <w:rtl/>
          <w:lang w:bidi="ar-EG"/>
        </w:rPr>
        <w:t xml:space="preserve">(1-8). ونظرت </w:t>
      </w:r>
      <w:r w:rsidR="009E4DA6">
        <w:rPr>
          <w:rFonts w:hint="cs"/>
          <w:rtl/>
          <w:lang w:bidi="ar-EG"/>
        </w:rPr>
        <w:t>أولاً</w:t>
      </w:r>
      <w:r w:rsidR="009E4DA6" w:rsidRPr="006D5759">
        <w:rPr>
          <w:rtl/>
          <w:lang w:bidi="ar-EG"/>
        </w:rPr>
        <w:t xml:space="preserve"> </w:t>
      </w:r>
      <w:proofErr w:type="gramStart"/>
      <w:r w:rsidRPr="006D5759">
        <w:rPr>
          <w:rtl/>
          <w:lang w:bidi="ar-EG"/>
        </w:rPr>
        <w:t>اللجنة</w:t>
      </w:r>
      <w:proofErr w:type="gramEnd"/>
      <w:r w:rsidRPr="006D5759">
        <w:rPr>
          <w:rtl/>
          <w:lang w:bidi="ar-EG"/>
        </w:rPr>
        <w:t xml:space="preserve"> الاستشارية لشؤون الإدارة والميزانية (اللجنة الاستشارية) في التقرير. وترد التوصيات </w:t>
      </w:r>
      <w:proofErr w:type="gramStart"/>
      <w:r w:rsidRPr="006D5759">
        <w:rPr>
          <w:rtl/>
          <w:lang w:bidi="ar-EG"/>
        </w:rPr>
        <w:t>الثماني</w:t>
      </w:r>
      <w:proofErr w:type="gramEnd"/>
      <w:r w:rsidRPr="006D5759">
        <w:rPr>
          <w:rtl/>
          <w:lang w:bidi="ar-EG"/>
        </w:rPr>
        <w:t>، إلى جانب استنتاجات</w:t>
      </w:r>
      <w:r>
        <w:rPr>
          <w:rFonts w:hint="cs"/>
          <w:rtl/>
          <w:lang w:bidi="ar-EG"/>
        </w:rPr>
        <w:t xml:space="preserve"> اللجنة الاستشارية </w:t>
      </w:r>
      <w:r w:rsidRPr="006D5759">
        <w:rPr>
          <w:rtl/>
          <w:lang w:bidi="ar-EG"/>
        </w:rPr>
        <w:t>وتوصيات</w:t>
      </w:r>
      <w:r>
        <w:rPr>
          <w:rFonts w:hint="cs"/>
          <w:rtl/>
          <w:lang w:bidi="ar-EG"/>
        </w:rPr>
        <w:t>ها</w:t>
      </w:r>
      <w:r w:rsidRPr="006D5759">
        <w:rPr>
          <w:rtl/>
          <w:lang w:bidi="ar-EG"/>
        </w:rPr>
        <w:t xml:space="preserve"> ذات الصلة، في المرفق الأول.</w:t>
      </w:r>
      <w:r>
        <w:rPr>
          <w:rFonts w:hint="cs"/>
          <w:rtl/>
          <w:lang w:bidi="ar-EG"/>
        </w:rPr>
        <w:t xml:space="preserve"> </w:t>
      </w:r>
      <w:proofErr w:type="gramStart"/>
      <w:r w:rsidRPr="006D5759">
        <w:rPr>
          <w:rtl/>
          <w:lang w:bidi="ar-EG"/>
        </w:rPr>
        <w:t>وأوصت</w:t>
      </w:r>
      <w:proofErr w:type="gramEnd"/>
      <w:r w:rsidRPr="006D5759">
        <w:rPr>
          <w:rtl/>
          <w:lang w:bidi="ar-EG"/>
        </w:rPr>
        <w:t xml:space="preserve"> اللجنة الاستشارية أيضا</w:t>
      </w:r>
      <w:r>
        <w:rPr>
          <w:rFonts w:hint="cs"/>
          <w:rtl/>
          <w:lang w:bidi="ar-EG"/>
        </w:rPr>
        <w:t>ً</w:t>
      </w:r>
      <w:r w:rsidRPr="006D5759">
        <w:rPr>
          <w:rtl/>
          <w:lang w:bidi="ar-EG"/>
        </w:rPr>
        <w:t xml:space="preserve"> بأن </w:t>
      </w:r>
      <w:r w:rsidR="0087078F">
        <w:rPr>
          <w:rFonts w:hint="cs"/>
          <w:rtl/>
          <w:lang w:bidi="ar-EG"/>
        </w:rPr>
        <w:t>تطلب</w:t>
      </w:r>
      <w:r w:rsidRPr="006D5759">
        <w:rPr>
          <w:rtl/>
          <w:lang w:bidi="ar-EG"/>
        </w:rPr>
        <w:t xml:space="preserve"> الجمعية العامة </w:t>
      </w:r>
      <w:r w:rsidR="0087078F">
        <w:rPr>
          <w:rFonts w:hint="cs"/>
          <w:rtl/>
          <w:lang w:bidi="ar-EG"/>
        </w:rPr>
        <w:t>إلى</w:t>
      </w:r>
      <w:r w:rsidRPr="006D5759">
        <w:rPr>
          <w:rtl/>
          <w:lang w:bidi="ar-EG"/>
        </w:rPr>
        <w:t xml:space="preserve"> الأمين العام الإبقاء على الفريق العامل من أجل دراسة خيارات </w:t>
      </w:r>
      <w:r w:rsidR="009E4DA6">
        <w:rPr>
          <w:rFonts w:hint="cs"/>
          <w:rtl/>
          <w:lang w:bidi="ar-EG"/>
        </w:rPr>
        <w:t xml:space="preserve">أخرى </w:t>
      </w:r>
      <w:r w:rsidRPr="006D5759">
        <w:rPr>
          <w:rtl/>
          <w:lang w:bidi="ar-EG"/>
        </w:rPr>
        <w:t>لزيادة الكفاءة واحتواء التكاليف.</w:t>
      </w:r>
    </w:p>
    <w:p w:rsidR="0087078F" w:rsidRDefault="0087078F" w:rsidP="009E4DA6">
      <w:pPr>
        <w:pStyle w:val="NormalParaAR"/>
        <w:numPr>
          <w:ilvl w:val="0"/>
          <w:numId w:val="23"/>
        </w:numPr>
        <w:ind w:left="-5" w:firstLine="0"/>
        <w:rPr>
          <w:lang w:bidi="ar-EG"/>
        </w:rPr>
      </w:pPr>
      <w:r>
        <w:rPr>
          <w:rFonts w:hint="cs"/>
          <w:rtl/>
          <w:lang w:bidi="ar-EG"/>
        </w:rPr>
        <w:t>و</w:t>
      </w:r>
      <w:r w:rsidRPr="0087078F">
        <w:rPr>
          <w:rtl/>
          <w:lang w:bidi="ar-EG"/>
        </w:rPr>
        <w:t xml:space="preserve">نظرت الجمعية العامة في تقرير الأمين العام، </w:t>
      </w:r>
      <w:proofErr w:type="gramStart"/>
      <w:r w:rsidRPr="0087078F">
        <w:rPr>
          <w:rtl/>
          <w:lang w:bidi="ar-EG"/>
        </w:rPr>
        <w:t>إلى</w:t>
      </w:r>
      <w:proofErr w:type="gramEnd"/>
      <w:r w:rsidRPr="0087078F">
        <w:rPr>
          <w:rtl/>
          <w:lang w:bidi="ar-EG"/>
        </w:rPr>
        <w:t xml:space="preserve"> </w:t>
      </w:r>
      <w:r>
        <w:rPr>
          <w:rFonts w:hint="cs"/>
          <w:rtl/>
          <w:lang w:bidi="ar-EG"/>
        </w:rPr>
        <w:t>جا</w:t>
      </w:r>
      <w:r w:rsidRPr="0087078F">
        <w:rPr>
          <w:rtl/>
          <w:lang w:bidi="ar-EG"/>
        </w:rPr>
        <w:t>نب تقرير اللجنة الاستشارية ذي الصلة (</w:t>
      </w:r>
      <w:r w:rsidRPr="0087078F">
        <w:rPr>
          <w:lang w:bidi="ar-EG"/>
        </w:rPr>
        <w:t>A/70/7/Add.42</w:t>
      </w:r>
      <w:proofErr w:type="gramStart"/>
      <w:r w:rsidRPr="0087078F">
        <w:rPr>
          <w:rtl/>
          <w:lang w:bidi="ar-EG"/>
        </w:rPr>
        <w:t>)،</w:t>
      </w:r>
      <w:proofErr w:type="gramEnd"/>
      <w:r w:rsidRPr="0087078F">
        <w:rPr>
          <w:rtl/>
          <w:lang w:bidi="ar-EG"/>
        </w:rPr>
        <w:t xml:space="preserve"> في مارس 2016. وأحاطت الجمعية العامة علما</w:t>
      </w:r>
      <w:r>
        <w:rPr>
          <w:rFonts w:hint="cs"/>
          <w:rtl/>
          <w:lang w:bidi="ar-EG"/>
        </w:rPr>
        <w:t>ً</w:t>
      </w:r>
      <w:r w:rsidRPr="0087078F">
        <w:rPr>
          <w:rtl/>
          <w:lang w:bidi="ar-EG"/>
        </w:rPr>
        <w:t xml:space="preserve"> بتقرير الأمين العام، وأيّدت الاستنتاجات والتوصيات الواردة في تقرير اللجنة الاستشارية.</w:t>
      </w:r>
      <w:r>
        <w:rPr>
          <w:rFonts w:hint="cs"/>
          <w:rtl/>
          <w:lang w:bidi="ar-EG"/>
        </w:rPr>
        <w:t xml:space="preserve"> </w:t>
      </w:r>
      <w:proofErr w:type="gramStart"/>
      <w:r w:rsidRPr="0087078F">
        <w:rPr>
          <w:rtl/>
          <w:lang w:bidi="ar-EG"/>
        </w:rPr>
        <w:t>ونتيجة</w:t>
      </w:r>
      <w:r w:rsidR="009E4DA6">
        <w:rPr>
          <w:rFonts w:hint="cs"/>
          <w:rtl/>
          <w:lang w:bidi="ar-EG"/>
        </w:rPr>
        <w:t>ً</w:t>
      </w:r>
      <w:proofErr w:type="gramEnd"/>
      <w:r w:rsidRPr="0087078F">
        <w:rPr>
          <w:rtl/>
          <w:lang w:bidi="ar-EG"/>
        </w:rPr>
        <w:t xml:space="preserve"> لذلك، واصل الفريق العامل أنشطته، ورك</w:t>
      </w:r>
      <w:r>
        <w:rPr>
          <w:rFonts w:hint="cs"/>
          <w:rtl/>
          <w:lang w:bidi="ar-EG"/>
        </w:rPr>
        <w:t>ّ</w:t>
      </w:r>
      <w:r w:rsidRPr="0087078F">
        <w:rPr>
          <w:rtl/>
          <w:lang w:bidi="ar-EG"/>
        </w:rPr>
        <w:t xml:space="preserve">ز </w:t>
      </w:r>
      <w:r>
        <w:rPr>
          <w:rFonts w:hint="cs"/>
          <w:rtl/>
          <w:lang w:bidi="ar-EG"/>
        </w:rPr>
        <w:t>في</w:t>
      </w:r>
      <w:r w:rsidRPr="0087078F">
        <w:rPr>
          <w:rtl/>
          <w:lang w:bidi="ar-EG"/>
        </w:rPr>
        <w:t xml:space="preserve">ما تبقى من عام 2016 على </w:t>
      </w:r>
      <w:r w:rsidR="009E4DA6">
        <w:rPr>
          <w:rFonts w:hint="cs"/>
          <w:rtl/>
          <w:lang w:bidi="ar-EG"/>
        </w:rPr>
        <w:t>تعزيز</w:t>
      </w:r>
      <w:r w:rsidRPr="0087078F">
        <w:rPr>
          <w:rtl/>
          <w:lang w:bidi="ar-EG"/>
        </w:rPr>
        <w:t xml:space="preserve"> عمله بشأن كل توصية من التوصيات الثماني القائمة.</w:t>
      </w:r>
    </w:p>
    <w:p w:rsidR="0087078F" w:rsidRDefault="0087078F" w:rsidP="00751A4D">
      <w:pPr>
        <w:pStyle w:val="NormalParaAR"/>
        <w:numPr>
          <w:ilvl w:val="0"/>
          <w:numId w:val="23"/>
        </w:numPr>
        <w:ind w:left="-5" w:firstLine="0"/>
        <w:rPr>
          <w:lang w:bidi="ar-EG"/>
        </w:rPr>
      </w:pPr>
      <w:proofErr w:type="gramStart"/>
      <w:r w:rsidRPr="0087078F">
        <w:rPr>
          <w:rtl/>
          <w:lang w:bidi="ar-EG"/>
        </w:rPr>
        <w:t>وأعد</w:t>
      </w:r>
      <w:proofErr w:type="gramEnd"/>
      <w:r w:rsidRPr="0087078F">
        <w:rPr>
          <w:rtl/>
          <w:lang w:bidi="ar-EG"/>
        </w:rPr>
        <w:t xml:space="preserve"> الفريق العامل تقريرا</w:t>
      </w:r>
      <w:r>
        <w:rPr>
          <w:rFonts w:hint="cs"/>
          <w:rtl/>
          <w:lang w:bidi="ar-EG"/>
        </w:rPr>
        <w:t>ً</w:t>
      </w:r>
      <w:r w:rsidRPr="0087078F">
        <w:rPr>
          <w:rtl/>
          <w:lang w:bidi="ar-EG"/>
        </w:rPr>
        <w:t xml:space="preserve"> عن أعماله الأخرى</w:t>
      </w:r>
      <w:r>
        <w:rPr>
          <w:rFonts w:hint="cs"/>
          <w:rtl/>
          <w:lang w:bidi="ar-EG"/>
        </w:rPr>
        <w:t>،</w:t>
      </w:r>
      <w:r w:rsidRPr="0087078F">
        <w:rPr>
          <w:rtl/>
          <w:lang w:bidi="ar-EG"/>
        </w:rPr>
        <w:t xml:space="preserve"> وقد</w:t>
      </w:r>
      <w:r>
        <w:rPr>
          <w:rFonts w:hint="cs"/>
          <w:rtl/>
          <w:lang w:bidi="ar-EG"/>
        </w:rPr>
        <w:t>َّ</w:t>
      </w:r>
      <w:r w:rsidRPr="0087078F">
        <w:rPr>
          <w:rtl/>
          <w:lang w:bidi="ar-EG"/>
        </w:rPr>
        <w:t xml:space="preserve">م الأمين العام </w:t>
      </w:r>
      <w:r>
        <w:rPr>
          <w:rFonts w:hint="cs"/>
          <w:rtl/>
          <w:lang w:bidi="ar-EG"/>
        </w:rPr>
        <w:t xml:space="preserve">هذا التقرير </w:t>
      </w:r>
      <w:r w:rsidRPr="0087078F">
        <w:rPr>
          <w:rtl/>
          <w:lang w:bidi="ar-EG"/>
        </w:rPr>
        <w:t>إلى الدورة الحادية والسبعين للجمعية العامة (</w:t>
      </w:r>
      <w:r w:rsidRPr="0087078F">
        <w:rPr>
          <w:lang w:bidi="ar-EG"/>
        </w:rPr>
        <w:t>A/71/698</w:t>
      </w:r>
      <w:r w:rsidRPr="0087078F">
        <w:rPr>
          <w:rtl/>
          <w:lang w:bidi="ar-EG"/>
        </w:rPr>
        <w:t xml:space="preserve">). </w:t>
      </w:r>
      <w:proofErr w:type="gramStart"/>
      <w:r w:rsidRPr="0087078F">
        <w:rPr>
          <w:rtl/>
          <w:lang w:bidi="ar-EG"/>
        </w:rPr>
        <w:t>وقد</w:t>
      </w:r>
      <w:r>
        <w:rPr>
          <w:rFonts w:hint="cs"/>
          <w:rtl/>
          <w:lang w:bidi="ar-EG"/>
        </w:rPr>
        <w:t>َّ</w:t>
      </w:r>
      <w:r w:rsidRPr="0087078F">
        <w:rPr>
          <w:rtl/>
          <w:lang w:bidi="ar-EG"/>
        </w:rPr>
        <w:t>م</w:t>
      </w:r>
      <w:proofErr w:type="gramEnd"/>
      <w:r w:rsidRPr="0087078F">
        <w:rPr>
          <w:rtl/>
          <w:lang w:bidi="ar-EG"/>
        </w:rPr>
        <w:t xml:space="preserve"> هذا التقرير تحديثا</w:t>
      </w:r>
      <w:r>
        <w:rPr>
          <w:rFonts w:hint="cs"/>
          <w:rtl/>
          <w:lang w:bidi="ar-EG"/>
        </w:rPr>
        <w:t>ً</w:t>
      </w:r>
      <w:r w:rsidRPr="0087078F">
        <w:rPr>
          <w:rtl/>
          <w:lang w:bidi="ar-EG"/>
        </w:rPr>
        <w:t xml:space="preserve"> لل</w:t>
      </w:r>
      <w:r>
        <w:rPr>
          <w:rFonts w:hint="cs"/>
          <w:rtl/>
          <w:lang w:bidi="ar-EG"/>
        </w:rPr>
        <w:t xml:space="preserve">وضع </w:t>
      </w:r>
      <w:r w:rsidRPr="0087078F">
        <w:rPr>
          <w:rtl/>
          <w:lang w:bidi="ar-EG"/>
        </w:rPr>
        <w:t>وسبع</w:t>
      </w:r>
      <w:r w:rsidR="009E4DA6">
        <w:rPr>
          <w:rFonts w:hint="cs"/>
          <w:rtl/>
          <w:lang w:bidi="ar-EG"/>
        </w:rPr>
        <w:t>َ</w:t>
      </w:r>
      <w:r w:rsidRPr="0087078F">
        <w:rPr>
          <w:rtl/>
          <w:lang w:bidi="ar-EG"/>
        </w:rPr>
        <w:t xml:space="preserve"> توصيات أخرى (</w:t>
      </w:r>
      <w:r w:rsidR="009E4DA6">
        <w:rPr>
          <w:rFonts w:hint="cs"/>
          <w:rtl/>
          <w:lang w:bidi="ar-EG"/>
        </w:rPr>
        <w:t>ألف-زاي</w:t>
      </w:r>
      <w:r w:rsidRPr="0087078F">
        <w:rPr>
          <w:rtl/>
          <w:lang w:bidi="ar-EG"/>
        </w:rPr>
        <w:t>) فيما ي</w:t>
      </w:r>
      <w:r w:rsidR="009E4DA6">
        <w:rPr>
          <w:rFonts w:hint="cs"/>
          <w:rtl/>
          <w:lang w:bidi="ar-EG"/>
        </w:rPr>
        <w:t xml:space="preserve">خص </w:t>
      </w:r>
      <w:r w:rsidRPr="0087078F">
        <w:rPr>
          <w:rtl/>
          <w:lang w:bidi="ar-EG"/>
        </w:rPr>
        <w:t>التوصيات الثماني القائمة التي ق</w:t>
      </w:r>
      <w:r w:rsidR="009E4DA6">
        <w:rPr>
          <w:rFonts w:hint="cs"/>
          <w:rtl/>
          <w:lang w:bidi="ar-EG"/>
        </w:rPr>
        <w:t>ُ</w:t>
      </w:r>
      <w:r w:rsidRPr="0087078F">
        <w:rPr>
          <w:rtl/>
          <w:lang w:bidi="ar-EG"/>
        </w:rPr>
        <w:t>د</w:t>
      </w:r>
      <w:r w:rsidR="009E4DA6">
        <w:rPr>
          <w:rFonts w:hint="cs"/>
          <w:rtl/>
          <w:lang w:bidi="ar-EG"/>
        </w:rPr>
        <w:t>ِّ</w:t>
      </w:r>
      <w:r w:rsidRPr="0087078F">
        <w:rPr>
          <w:rtl/>
          <w:lang w:bidi="ar-EG"/>
        </w:rPr>
        <w:t xml:space="preserve">مت قبل عام. </w:t>
      </w:r>
      <w:proofErr w:type="gramStart"/>
      <w:r w:rsidRPr="0087078F">
        <w:rPr>
          <w:rtl/>
          <w:lang w:bidi="ar-EG"/>
        </w:rPr>
        <w:t>ونظرت</w:t>
      </w:r>
      <w:proofErr w:type="gramEnd"/>
      <w:r w:rsidRPr="0087078F">
        <w:rPr>
          <w:rtl/>
          <w:lang w:bidi="ar-EG"/>
        </w:rPr>
        <w:t xml:space="preserve"> </w:t>
      </w:r>
      <w:r w:rsidR="009E4DA6">
        <w:rPr>
          <w:rFonts w:hint="cs"/>
          <w:rtl/>
          <w:lang w:bidi="ar-EG"/>
        </w:rPr>
        <w:t xml:space="preserve">أولاً </w:t>
      </w:r>
      <w:r w:rsidRPr="0087078F">
        <w:rPr>
          <w:rtl/>
          <w:lang w:bidi="ar-EG"/>
        </w:rPr>
        <w:t>اللجنة الاستشارية في التقرير</w:t>
      </w:r>
      <w:r w:rsidR="009E4DA6">
        <w:rPr>
          <w:rFonts w:hint="cs"/>
          <w:rtl/>
          <w:lang w:bidi="ar-EG"/>
        </w:rPr>
        <w:t xml:space="preserve">، كما حدث </w:t>
      </w:r>
      <w:r w:rsidR="00751A4D">
        <w:rPr>
          <w:rFonts w:hint="cs"/>
          <w:rtl/>
          <w:lang w:bidi="ar-EG"/>
        </w:rPr>
        <w:t>من قبل</w:t>
      </w:r>
      <w:r w:rsidRPr="0087078F">
        <w:rPr>
          <w:rtl/>
          <w:lang w:bidi="ar-EG"/>
        </w:rPr>
        <w:t xml:space="preserve">. وترد في المرفق الثاني التوصيات الجديدة (باستثناء التوصية واو التي تخص الأمم المتحدة)، </w:t>
      </w:r>
      <w:proofErr w:type="gramStart"/>
      <w:r w:rsidRPr="0087078F">
        <w:rPr>
          <w:rtl/>
          <w:lang w:bidi="ar-EG"/>
        </w:rPr>
        <w:t>إلى</w:t>
      </w:r>
      <w:proofErr w:type="gramEnd"/>
      <w:r w:rsidRPr="0087078F">
        <w:rPr>
          <w:rtl/>
          <w:lang w:bidi="ar-EG"/>
        </w:rPr>
        <w:t xml:space="preserve"> جانب استنتاجات </w:t>
      </w:r>
      <w:r>
        <w:rPr>
          <w:rFonts w:hint="cs"/>
          <w:rtl/>
          <w:lang w:bidi="ar-EG"/>
        </w:rPr>
        <w:t xml:space="preserve">اللجنة الاستشارية </w:t>
      </w:r>
      <w:r w:rsidRPr="0087078F">
        <w:rPr>
          <w:rtl/>
          <w:lang w:bidi="ar-EG"/>
        </w:rPr>
        <w:t>وتوصيات</w:t>
      </w:r>
      <w:r>
        <w:rPr>
          <w:rFonts w:hint="cs"/>
          <w:rtl/>
          <w:lang w:bidi="ar-EG"/>
        </w:rPr>
        <w:t>ها</w:t>
      </w:r>
      <w:r w:rsidRPr="0087078F">
        <w:rPr>
          <w:rtl/>
          <w:lang w:bidi="ar-EG"/>
        </w:rPr>
        <w:t xml:space="preserve"> ذات الصلة. </w:t>
      </w:r>
      <w:proofErr w:type="gramStart"/>
      <w:r w:rsidRPr="0087078F">
        <w:rPr>
          <w:rtl/>
          <w:lang w:bidi="ar-EG"/>
        </w:rPr>
        <w:t>وطلبت</w:t>
      </w:r>
      <w:proofErr w:type="gramEnd"/>
      <w:r w:rsidRPr="0087078F">
        <w:rPr>
          <w:rtl/>
          <w:lang w:bidi="ar-EG"/>
        </w:rPr>
        <w:t xml:space="preserve"> اللجنة الاستشارية مرة أخرى إلى الأمين العام </w:t>
      </w:r>
      <w:r>
        <w:rPr>
          <w:rFonts w:hint="cs"/>
          <w:rtl/>
          <w:lang w:bidi="ar-EG"/>
        </w:rPr>
        <w:t xml:space="preserve">الإبقاء </w:t>
      </w:r>
      <w:r w:rsidRPr="0087078F">
        <w:rPr>
          <w:rtl/>
          <w:lang w:bidi="ar-EG"/>
        </w:rPr>
        <w:t>على الفريق العامل و</w:t>
      </w:r>
      <w:r>
        <w:rPr>
          <w:rFonts w:hint="cs"/>
          <w:rtl/>
          <w:lang w:bidi="ar-EG"/>
        </w:rPr>
        <w:t xml:space="preserve">تقديم </w:t>
      </w:r>
      <w:r w:rsidRPr="0087078F">
        <w:rPr>
          <w:rtl/>
          <w:lang w:bidi="ar-EG"/>
        </w:rPr>
        <w:t>تقرير إلى الجمعية العامة في دورتها الثالثة والسبعين.</w:t>
      </w:r>
    </w:p>
    <w:p w:rsidR="0087078F" w:rsidRDefault="00990E75" w:rsidP="005D7319">
      <w:pPr>
        <w:pStyle w:val="NormalParaAR"/>
        <w:numPr>
          <w:ilvl w:val="0"/>
          <w:numId w:val="23"/>
        </w:numPr>
        <w:ind w:left="-5" w:firstLine="0"/>
        <w:rPr>
          <w:lang w:bidi="ar-EG"/>
        </w:rPr>
      </w:pPr>
      <w:proofErr w:type="gramStart"/>
      <w:r>
        <w:rPr>
          <w:rtl/>
          <w:lang w:bidi="ar-EG"/>
        </w:rPr>
        <w:t>وف</w:t>
      </w:r>
      <w:r>
        <w:rPr>
          <w:rFonts w:hint="cs"/>
          <w:rtl/>
          <w:lang w:bidi="ar-EG"/>
        </w:rPr>
        <w:t>ي</w:t>
      </w:r>
      <w:proofErr w:type="gramEnd"/>
      <w:r w:rsidRPr="00990E75">
        <w:rPr>
          <w:rtl/>
          <w:lang w:bidi="ar-EG"/>
        </w:rPr>
        <w:t xml:space="preserve"> مارس 2017، نظرت الجمعية العامة في هذا التقرير الثاني </w:t>
      </w:r>
      <w:r>
        <w:rPr>
          <w:rFonts w:hint="cs"/>
          <w:rtl/>
          <w:lang w:bidi="ar-EG"/>
        </w:rPr>
        <w:t>المقدم من ا</w:t>
      </w:r>
      <w:r w:rsidRPr="00990E75">
        <w:rPr>
          <w:rtl/>
          <w:lang w:bidi="ar-EG"/>
        </w:rPr>
        <w:t>لأمين العام، إلى جانب تقرير اللجنة الاستشارية ذي الصلة (</w:t>
      </w:r>
      <w:r w:rsidRPr="00990E75">
        <w:rPr>
          <w:lang w:bidi="ar-EG"/>
        </w:rPr>
        <w:t>A/71/815</w:t>
      </w:r>
      <w:r w:rsidRPr="00990E75">
        <w:rPr>
          <w:rtl/>
          <w:lang w:bidi="ar-EG"/>
        </w:rPr>
        <w:t xml:space="preserve">). </w:t>
      </w:r>
      <w:r w:rsidR="005D7319">
        <w:rPr>
          <w:rFonts w:hint="cs"/>
          <w:rtl/>
          <w:lang w:bidi="ar-EG"/>
        </w:rPr>
        <w:t xml:space="preserve">ثم </w:t>
      </w:r>
      <w:r w:rsidRPr="00990E75">
        <w:rPr>
          <w:rtl/>
          <w:lang w:bidi="ar-EG"/>
        </w:rPr>
        <w:t>أحاطت الجمعية العامة علما</w:t>
      </w:r>
      <w:r>
        <w:rPr>
          <w:rFonts w:hint="cs"/>
          <w:rtl/>
          <w:lang w:bidi="ar-EG"/>
        </w:rPr>
        <w:t>ً</w:t>
      </w:r>
      <w:r w:rsidRPr="00990E75">
        <w:rPr>
          <w:rtl/>
          <w:lang w:bidi="ar-EG"/>
        </w:rPr>
        <w:t xml:space="preserve"> بتقرير الأمين العام، وأي</w:t>
      </w:r>
      <w:r>
        <w:rPr>
          <w:rFonts w:hint="cs"/>
          <w:rtl/>
          <w:lang w:bidi="ar-EG"/>
        </w:rPr>
        <w:t>ّ</w:t>
      </w:r>
      <w:r w:rsidRPr="00990E75">
        <w:rPr>
          <w:rtl/>
          <w:lang w:bidi="ar-EG"/>
        </w:rPr>
        <w:t xml:space="preserve">دت الاستنتاجات والتوصيات الواردة في تقرير اللجنة الاستشارية. </w:t>
      </w:r>
      <w:proofErr w:type="gramStart"/>
      <w:r w:rsidR="005D7319">
        <w:rPr>
          <w:rFonts w:hint="cs"/>
          <w:rtl/>
          <w:lang w:bidi="ar-EG"/>
        </w:rPr>
        <w:t>ومن</w:t>
      </w:r>
      <w:proofErr w:type="gramEnd"/>
      <w:r w:rsidR="005D7319">
        <w:rPr>
          <w:rFonts w:hint="cs"/>
          <w:rtl/>
          <w:lang w:bidi="ar-EG"/>
        </w:rPr>
        <w:t xml:space="preserve"> ثمَّ</w:t>
      </w:r>
      <w:r>
        <w:rPr>
          <w:rFonts w:hint="cs"/>
          <w:rtl/>
          <w:lang w:bidi="ar-EG"/>
        </w:rPr>
        <w:t xml:space="preserve"> كُلّف </w:t>
      </w:r>
      <w:r w:rsidRPr="00990E75">
        <w:rPr>
          <w:rtl/>
          <w:lang w:bidi="ar-EG"/>
        </w:rPr>
        <w:t xml:space="preserve">الفريق العامل </w:t>
      </w:r>
      <w:r>
        <w:rPr>
          <w:rFonts w:hint="cs"/>
          <w:rtl/>
          <w:lang w:bidi="ar-EG"/>
        </w:rPr>
        <w:t>ب</w:t>
      </w:r>
      <w:r w:rsidRPr="00990E75">
        <w:rPr>
          <w:rtl/>
          <w:lang w:bidi="ar-EG"/>
        </w:rPr>
        <w:t>مواصلة عمله خلال الفترة المتبقية من عام 2017 و</w:t>
      </w:r>
      <w:r>
        <w:rPr>
          <w:rFonts w:hint="cs"/>
          <w:rtl/>
          <w:lang w:bidi="ar-EG"/>
        </w:rPr>
        <w:t xml:space="preserve">طوال </w:t>
      </w:r>
      <w:r w:rsidRPr="00990E75">
        <w:rPr>
          <w:rtl/>
          <w:lang w:bidi="ar-EG"/>
        </w:rPr>
        <w:t>عام 2018، وبعد ذلك س</w:t>
      </w:r>
      <w:r>
        <w:rPr>
          <w:rFonts w:hint="cs"/>
          <w:rtl/>
          <w:lang w:bidi="ar-EG"/>
        </w:rPr>
        <w:t xml:space="preserve">وف </w:t>
      </w:r>
      <w:r w:rsidRPr="00990E75">
        <w:rPr>
          <w:rtl/>
          <w:lang w:bidi="ar-EG"/>
        </w:rPr>
        <w:t>ي</w:t>
      </w:r>
      <w:r>
        <w:rPr>
          <w:rFonts w:hint="cs"/>
          <w:rtl/>
          <w:lang w:bidi="ar-EG"/>
        </w:rPr>
        <w:t>ُ</w:t>
      </w:r>
      <w:r w:rsidRPr="00990E75">
        <w:rPr>
          <w:rtl/>
          <w:lang w:bidi="ar-EG"/>
        </w:rPr>
        <w:t>قد</w:t>
      </w:r>
      <w:r>
        <w:rPr>
          <w:rFonts w:hint="cs"/>
          <w:rtl/>
          <w:lang w:bidi="ar-EG"/>
        </w:rPr>
        <w:t>ِّ</w:t>
      </w:r>
      <w:r w:rsidRPr="00990E75">
        <w:rPr>
          <w:rtl/>
          <w:lang w:bidi="ar-EG"/>
        </w:rPr>
        <w:t>م الأمين العام تقريرا</w:t>
      </w:r>
      <w:r>
        <w:rPr>
          <w:rFonts w:hint="cs"/>
          <w:rtl/>
          <w:lang w:bidi="ar-EG"/>
        </w:rPr>
        <w:t>ً</w:t>
      </w:r>
      <w:r w:rsidRPr="00990E75">
        <w:rPr>
          <w:rtl/>
          <w:lang w:bidi="ar-EG"/>
        </w:rPr>
        <w:t xml:space="preserve"> إلى الجمعية العامة في دورتها الثالثة والسبعين.</w:t>
      </w:r>
    </w:p>
    <w:p w:rsidR="00990E75" w:rsidRDefault="000E2A2D" w:rsidP="005D7319">
      <w:pPr>
        <w:pStyle w:val="NormalParaAR"/>
        <w:numPr>
          <w:ilvl w:val="0"/>
          <w:numId w:val="23"/>
        </w:numPr>
        <w:ind w:left="-5" w:firstLine="0"/>
        <w:rPr>
          <w:lang w:bidi="ar-EG"/>
        </w:rPr>
      </w:pPr>
      <w:proofErr w:type="gramStart"/>
      <w:r w:rsidRPr="000E2A2D">
        <w:rPr>
          <w:rtl/>
          <w:lang w:bidi="ar-EG"/>
        </w:rPr>
        <w:lastRenderedPageBreak/>
        <w:t>ووضع</w:t>
      </w:r>
      <w:proofErr w:type="gramEnd"/>
      <w:r w:rsidRPr="000E2A2D">
        <w:rPr>
          <w:rtl/>
          <w:lang w:bidi="ar-EG"/>
        </w:rPr>
        <w:t xml:space="preserve"> الفريق العامل خطة عمل مؤقتة للفترة المتبقية من ولايته </w:t>
      </w:r>
      <w:r w:rsidRPr="005D7319">
        <w:rPr>
          <w:rFonts w:hint="cs"/>
          <w:rtl/>
          <w:lang w:bidi="ar-EG"/>
        </w:rPr>
        <w:t>و</w:t>
      </w:r>
      <w:r w:rsidRPr="005D7319">
        <w:rPr>
          <w:rtl/>
          <w:lang w:bidi="ar-EG"/>
        </w:rPr>
        <w:t>حتى</w:t>
      </w:r>
      <w:r w:rsidRPr="000E2A2D">
        <w:rPr>
          <w:rtl/>
          <w:lang w:bidi="ar-EG"/>
        </w:rPr>
        <w:t xml:space="preserve"> عام 2018. </w:t>
      </w:r>
      <w:proofErr w:type="gramStart"/>
      <w:r w:rsidRPr="000E2A2D">
        <w:rPr>
          <w:rtl/>
          <w:lang w:bidi="ar-EG"/>
        </w:rPr>
        <w:t>وس</w:t>
      </w:r>
      <w:r>
        <w:rPr>
          <w:rFonts w:hint="cs"/>
          <w:rtl/>
          <w:lang w:bidi="ar-EG"/>
        </w:rPr>
        <w:t>وف</w:t>
      </w:r>
      <w:proofErr w:type="gramEnd"/>
      <w:r>
        <w:rPr>
          <w:rFonts w:hint="cs"/>
          <w:rtl/>
          <w:lang w:bidi="ar-EG"/>
        </w:rPr>
        <w:t xml:space="preserve"> </w:t>
      </w:r>
      <w:r w:rsidRPr="000E2A2D">
        <w:rPr>
          <w:rtl/>
          <w:lang w:bidi="ar-EG"/>
        </w:rPr>
        <w:t>ي</w:t>
      </w:r>
      <w:r>
        <w:rPr>
          <w:rFonts w:hint="cs"/>
          <w:rtl/>
          <w:lang w:bidi="ar-EG"/>
        </w:rPr>
        <w:t>ُ</w:t>
      </w:r>
      <w:r w:rsidRPr="000E2A2D">
        <w:rPr>
          <w:rtl/>
          <w:lang w:bidi="ar-EG"/>
        </w:rPr>
        <w:t>رك</w:t>
      </w:r>
      <w:r>
        <w:rPr>
          <w:rFonts w:hint="cs"/>
          <w:rtl/>
          <w:lang w:bidi="ar-EG"/>
        </w:rPr>
        <w:t>ِّ</w:t>
      </w:r>
      <w:r w:rsidRPr="000E2A2D">
        <w:rPr>
          <w:rtl/>
          <w:lang w:bidi="ar-EG"/>
        </w:rPr>
        <w:t xml:space="preserve">ز الفريق العامل جهوده على المجالات التالية: تعزيز المفاوضات الجماعية مع الأطراف </w:t>
      </w:r>
      <w:r>
        <w:rPr>
          <w:rFonts w:hint="cs"/>
          <w:rtl/>
          <w:lang w:bidi="ar-EG"/>
        </w:rPr>
        <w:t xml:space="preserve">الإدارية </w:t>
      </w:r>
      <w:r w:rsidRPr="000E2A2D">
        <w:rPr>
          <w:rtl/>
          <w:lang w:bidi="ar-EG"/>
        </w:rPr>
        <w:t xml:space="preserve">الثالثة؛ واستكمال جمع المعلومات وتحليلها فيما يتعلق بالحصول على خطط التأمين الصحي الوطنية للدول الأعضاء؛ </w:t>
      </w:r>
      <w:r>
        <w:rPr>
          <w:rFonts w:hint="cs"/>
          <w:rtl/>
          <w:lang w:bidi="ar-EG"/>
        </w:rPr>
        <w:t>و</w:t>
      </w:r>
      <w:r w:rsidRPr="000E2A2D">
        <w:rPr>
          <w:rtl/>
          <w:lang w:bidi="ar-EG"/>
        </w:rPr>
        <w:t xml:space="preserve">إعادة النظر في تصميم الخطة </w:t>
      </w:r>
      <w:r w:rsidRPr="005D7319">
        <w:rPr>
          <w:rtl/>
          <w:lang w:bidi="ar-EG"/>
        </w:rPr>
        <w:t>والأهلية</w:t>
      </w:r>
      <w:r w:rsidRPr="000E2A2D">
        <w:rPr>
          <w:rtl/>
          <w:lang w:bidi="ar-EG"/>
        </w:rPr>
        <w:t xml:space="preserve">؛ واستكشاف خيارات </w:t>
      </w:r>
      <w:r w:rsidR="005D7319">
        <w:rPr>
          <w:rFonts w:hint="cs"/>
          <w:rtl/>
          <w:lang w:bidi="ar-EG"/>
        </w:rPr>
        <w:t>ل</w:t>
      </w:r>
      <w:r w:rsidRPr="000E2A2D">
        <w:rPr>
          <w:rtl/>
          <w:lang w:bidi="ar-EG"/>
        </w:rPr>
        <w:t xml:space="preserve">تحقيق </w:t>
      </w:r>
      <w:r w:rsidR="005D7319" w:rsidRPr="005D7319">
        <w:rPr>
          <w:rtl/>
          <w:lang w:bidi="ar-EG"/>
        </w:rPr>
        <w:t>المستوى الضروري</w:t>
      </w:r>
      <w:r w:rsidRPr="000E2A2D">
        <w:rPr>
          <w:rtl/>
          <w:lang w:bidi="ar-EG"/>
        </w:rPr>
        <w:t>.</w:t>
      </w:r>
    </w:p>
    <w:p w:rsidR="00082DF6" w:rsidRDefault="00082DF6" w:rsidP="00082DF6">
      <w:pPr>
        <w:pStyle w:val="NormalParaAR"/>
        <w:keepNext/>
        <w:rPr>
          <w:sz w:val="40"/>
          <w:szCs w:val="40"/>
          <w:u w:val="single"/>
          <w:rtl/>
          <w:lang w:bidi="ar-EG"/>
        </w:rPr>
      </w:pPr>
      <w:proofErr w:type="gramStart"/>
      <w:r>
        <w:rPr>
          <w:rFonts w:hint="cs"/>
          <w:sz w:val="40"/>
          <w:szCs w:val="40"/>
          <w:u w:val="single"/>
          <w:rtl/>
          <w:lang w:bidi="ar-EG"/>
        </w:rPr>
        <w:t>العمل</w:t>
      </w:r>
      <w:proofErr w:type="gramEnd"/>
      <w:r>
        <w:rPr>
          <w:rFonts w:hint="cs"/>
          <w:sz w:val="40"/>
          <w:szCs w:val="40"/>
          <w:u w:val="single"/>
          <w:rtl/>
          <w:lang w:bidi="ar-EG"/>
        </w:rPr>
        <w:t xml:space="preserve"> المقبل</w:t>
      </w:r>
    </w:p>
    <w:p w:rsidR="00082DF6" w:rsidRDefault="00082DF6" w:rsidP="00DA7368">
      <w:pPr>
        <w:pStyle w:val="NormalParaAR"/>
        <w:numPr>
          <w:ilvl w:val="0"/>
          <w:numId w:val="23"/>
        </w:numPr>
        <w:ind w:left="-5" w:firstLine="0"/>
        <w:rPr>
          <w:sz w:val="40"/>
          <w:szCs w:val="40"/>
          <w:lang w:bidi="ar-EG"/>
        </w:rPr>
      </w:pPr>
      <w:r>
        <w:rPr>
          <w:rFonts w:hint="cs"/>
          <w:sz w:val="40"/>
          <w:szCs w:val="40"/>
          <w:rtl/>
          <w:lang w:bidi="ar-EG"/>
        </w:rPr>
        <w:t>ستظل الويبو ملتزمة بجهود الفريق العامل وتواصل المشاركة بفعالية في عمله حتى انقضاء ولايته في عام</w:t>
      </w:r>
      <w:r>
        <w:rPr>
          <w:rFonts w:hint="eastAsia"/>
          <w:sz w:val="40"/>
          <w:szCs w:val="40"/>
          <w:rtl/>
          <w:lang w:bidi="ar-EG"/>
        </w:rPr>
        <w:t> </w:t>
      </w:r>
      <w:r>
        <w:rPr>
          <w:rFonts w:hint="cs"/>
          <w:sz w:val="40"/>
          <w:szCs w:val="40"/>
          <w:rtl/>
          <w:lang w:bidi="ar-EG"/>
        </w:rPr>
        <w:t xml:space="preserve">2018. </w:t>
      </w:r>
      <w:proofErr w:type="gramStart"/>
      <w:r>
        <w:rPr>
          <w:rFonts w:hint="cs"/>
          <w:sz w:val="40"/>
          <w:szCs w:val="40"/>
          <w:rtl/>
          <w:lang w:bidi="ar-EG"/>
        </w:rPr>
        <w:t>وقد</w:t>
      </w:r>
      <w:proofErr w:type="gramEnd"/>
      <w:r>
        <w:rPr>
          <w:rFonts w:hint="cs"/>
          <w:sz w:val="40"/>
          <w:szCs w:val="40"/>
          <w:rtl/>
          <w:lang w:bidi="ar-EG"/>
        </w:rPr>
        <w:t xml:space="preserve"> أنجز الفريق العامل </w:t>
      </w:r>
      <w:r w:rsidRPr="00082DF6">
        <w:rPr>
          <w:sz w:val="40"/>
          <w:szCs w:val="40"/>
          <w:rtl/>
          <w:lang w:bidi="ar-EG"/>
        </w:rPr>
        <w:t xml:space="preserve">عملا كبيرا </w:t>
      </w:r>
      <w:r>
        <w:rPr>
          <w:rFonts w:hint="cs"/>
          <w:sz w:val="40"/>
          <w:szCs w:val="40"/>
          <w:rtl/>
          <w:lang w:bidi="ar-EG"/>
        </w:rPr>
        <w:t>في جمع البيانات وتحليلها وبحث سبل تخفيض التكاليف المرتبطة بالتأمين الصحي بعد انتهاء الخدمة.</w:t>
      </w:r>
    </w:p>
    <w:p w:rsidR="00082DF6" w:rsidRDefault="00082DF6" w:rsidP="00082DF6">
      <w:pPr>
        <w:pStyle w:val="NormalParaAR"/>
        <w:numPr>
          <w:ilvl w:val="0"/>
          <w:numId w:val="23"/>
        </w:numPr>
        <w:ind w:left="-5" w:firstLine="0"/>
        <w:rPr>
          <w:sz w:val="40"/>
          <w:szCs w:val="40"/>
          <w:lang w:bidi="ar-EG"/>
        </w:rPr>
      </w:pPr>
      <w:r>
        <w:rPr>
          <w:rFonts w:hint="cs"/>
          <w:sz w:val="40"/>
          <w:szCs w:val="40"/>
          <w:rtl/>
          <w:lang w:bidi="ar-EG"/>
        </w:rPr>
        <w:t xml:space="preserve">ومن المتوقع أن تؤدي مجالات العمل المحددة لما بتقى من ولاية الفريق العامل عن اقتراحات إضافية محددة عن احتواء تكاليف التأمين الصحي بعد انتهاء الخدمة. </w:t>
      </w:r>
      <w:proofErr w:type="gramStart"/>
      <w:r>
        <w:rPr>
          <w:rFonts w:hint="cs"/>
          <w:sz w:val="40"/>
          <w:szCs w:val="40"/>
          <w:rtl/>
          <w:lang w:bidi="ar-EG"/>
        </w:rPr>
        <w:t>ولما</w:t>
      </w:r>
      <w:proofErr w:type="gramEnd"/>
      <w:r>
        <w:rPr>
          <w:rFonts w:hint="cs"/>
          <w:sz w:val="40"/>
          <w:szCs w:val="40"/>
          <w:rtl/>
          <w:lang w:bidi="ar-EG"/>
        </w:rPr>
        <w:t xml:space="preserve"> كان توفير تغطية التأمين الصحي بعد انتهاء الخدمة عنصرا أساسيا من شروط التوظيف في الخدمة المدنية الدولية، فإن اعتماد أي تدابير مقترحة لاحتواء التكاليف سيقتضي البحث بإمعان ودقة</w:t>
      </w:r>
      <w:r w:rsidR="00DA7368">
        <w:rPr>
          <w:rFonts w:hint="cs"/>
          <w:sz w:val="40"/>
          <w:szCs w:val="40"/>
          <w:rtl/>
          <w:lang w:bidi="ar-EG"/>
        </w:rPr>
        <w:t xml:space="preserve"> بالتعاون مع الفريق العامل</w:t>
      </w:r>
      <w:r>
        <w:rPr>
          <w:rFonts w:hint="cs"/>
          <w:sz w:val="40"/>
          <w:szCs w:val="40"/>
          <w:rtl/>
          <w:lang w:bidi="ar-EG"/>
        </w:rPr>
        <w:t>.</w:t>
      </w:r>
    </w:p>
    <w:p w:rsidR="004C0987" w:rsidRDefault="00C9076F" w:rsidP="00C9076F">
      <w:pPr>
        <w:pStyle w:val="NormalParaAR"/>
        <w:numPr>
          <w:ilvl w:val="0"/>
          <w:numId w:val="23"/>
        </w:numPr>
        <w:ind w:left="-5" w:firstLine="0"/>
        <w:rPr>
          <w:lang w:bidi="ar-EG"/>
        </w:rPr>
      </w:pPr>
      <w:r w:rsidRPr="00C9076F">
        <w:rPr>
          <w:rtl/>
          <w:lang w:bidi="ar-EG"/>
        </w:rPr>
        <w:t xml:space="preserve">وفيما يلي </w:t>
      </w:r>
      <w:proofErr w:type="gramStart"/>
      <w:r w:rsidRPr="00C9076F">
        <w:rPr>
          <w:rtl/>
          <w:lang w:bidi="ar-EG"/>
        </w:rPr>
        <w:t>فقرة</w:t>
      </w:r>
      <w:proofErr w:type="gramEnd"/>
      <w:r w:rsidRPr="00C9076F">
        <w:rPr>
          <w:rtl/>
          <w:lang w:bidi="ar-EG"/>
        </w:rPr>
        <w:t xml:space="preserve"> القرار المقترحة</w:t>
      </w:r>
      <w:r w:rsidR="004C0987" w:rsidRPr="004C0987">
        <w:rPr>
          <w:rtl/>
          <w:lang w:bidi="ar-EG"/>
        </w:rPr>
        <w:t>.</w:t>
      </w:r>
    </w:p>
    <w:p w:rsidR="004C0987" w:rsidRPr="00082DF6" w:rsidRDefault="004C0987" w:rsidP="00082DF6">
      <w:pPr>
        <w:pStyle w:val="NormalParaAR"/>
        <w:numPr>
          <w:ilvl w:val="0"/>
          <w:numId w:val="23"/>
        </w:numPr>
        <w:ind w:left="5485" w:firstLine="0"/>
        <w:rPr>
          <w:i/>
          <w:iCs/>
          <w:rtl/>
          <w:lang w:bidi="ar-EG"/>
        </w:rPr>
      </w:pPr>
      <w:r w:rsidRPr="004C0987">
        <w:rPr>
          <w:i/>
          <w:iCs/>
          <w:rtl/>
          <w:lang w:bidi="ar-EG"/>
        </w:rPr>
        <w:t>إن لجنة البرنامج والميزانية</w:t>
      </w:r>
      <w:r w:rsidR="00082DF6">
        <w:rPr>
          <w:rFonts w:hint="cs"/>
          <w:i/>
          <w:iCs/>
          <w:rtl/>
          <w:lang w:bidi="ar-EG"/>
        </w:rPr>
        <w:t xml:space="preserve"> </w:t>
      </w:r>
      <w:r w:rsidRPr="00082DF6">
        <w:rPr>
          <w:i/>
          <w:iCs/>
          <w:rtl/>
          <w:lang w:bidi="ar-EG"/>
        </w:rPr>
        <w:t>أوص</w:t>
      </w:r>
      <w:r w:rsidRPr="00082DF6">
        <w:rPr>
          <w:rFonts w:hint="cs"/>
          <w:i/>
          <w:iCs/>
          <w:rtl/>
          <w:lang w:bidi="ar-EG"/>
        </w:rPr>
        <w:t>ت</w:t>
      </w:r>
      <w:r w:rsidRPr="00082DF6">
        <w:rPr>
          <w:i/>
          <w:iCs/>
          <w:rtl/>
          <w:lang w:bidi="ar-EG"/>
        </w:rPr>
        <w:t xml:space="preserve"> جمعيات الويبو، كل فيما </w:t>
      </w:r>
      <w:r w:rsidRPr="00082DF6">
        <w:rPr>
          <w:rFonts w:hint="cs"/>
          <w:i/>
          <w:iCs/>
          <w:rtl/>
          <w:lang w:bidi="ar-EG"/>
        </w:rPr>
        <w:t>يعنيها</w:t>
      </w:r>
      <w:r w:rsidRPr="00082DF6">
        <w:rPr>
          <w:i/>
          <w:iCs/>
          <w:rtl/>
          <w:lang w:bidi="ar-EG"/>
        </w:rPr>
        <w:t xml:space="preserve">، بأن </w:t>
      </w:r>
      <w:r w:rsidRPr="00082DF6">
        <w:rPr>
          <w:rFonts w:hint="cs"/>
          <w:i/>
          <w:iCs/>
          <w:rtl/>
          <w:lang w:bidi="ar-EG"/>
        </w:rPr>
        <w:t>تلتمس</w:t>
      </w:r>
      <w:r w:rsidRPr="00082DF6">
        <w:rPr>
          <w:i/>
          <w:iCs/>
          <w:rtl/>
          <w:lang w:bidi="ar-EG"/>
        </w:rPr>
        <w:t xml:space="preserve"> من الأمانة </w:t>
      </w:r>
      <w:r w:rsidRPr="00082DF6">
        <w:rPr>
          <w:rFonts w:hint="cs"/>
          <w:i/>
          <w:iCs/>
          <w:rtl/>
          <w:lang w:bidi="ar-EG"/>
        </w:rPr>
        <w:t>أن تواصل</w:t>
      </w:r>
      <w:r w:rsidRPr="00082DF6">
        <w:rPr>
          <w:i/>
          <w:iCs/>
          <w:rtl/>
          <w:lang w:bidi="ar-EG"/>
        </w:rPr>
        <w:t xml:space="preserve"> المشاركة في الفريق العامل التابع لشبكة المالية والميزانية والمعني بالتأمين الصحي بعد انتهاء الخدمة، و</w:t>
      </w:r>
      <w:r w:rsidRPr="00082DF6">
        <w:rPr>
          <w:rFonts w:hint="cs"/>
          <w:i/>
          <w:iCs/>
          <w:rtl/>
          <w:lang w:bidi="ar-EG"/>
        </w:rPr>
        <w:t>أن ت</w:t>
      </w:r>
      <w:r w:rsidRPr="00082DF6">
        <w:rPr>
          <w:i/>
          <w:iCs/>
          <w:rtl/>
          <w:lang w:bidi="ar-EG"/>
        </w:rPr>
        <w:t xml:space="preserve">رصد الاقتراحات المحدّدة التي سيقدمها الأمين العام إلى الجمعية العامة للأمم المتحدة في دروتها </w:t>
      </w:r>
      <w:r w:rsidRPr="00082DF6">
        <w:rPr>
          <w:rFonts w:hint="cs"/>
          <w:i/>
          <w:iCs/>
          <w:rtl/>
          <w:lang w:bidi="ar-EG"/>
        </w:rPr>
        <w:t>الثالثة</w:t>
      </w:r>
      <w:r w:rsidRPr="00082DF6">
        <w:rPr>
          <w:i/>
          <w:iCs/>
          <w:rtl/>
          <w:lang w:bidi="ar-EG"/>
        </w:rPr>
        <w:t xml:space="preserve"> والسبعين.</w:t>
      </w:r>
    </w:p>
    <w:p w:rsidR="004C0987" w:rsidRDefault="004C0987" w:rsidP="004C0987">
      <w:pPr>
        <w:pStyle w:val="NormalParaAR"/>
        <w:ind w:left="5485"/>
        <w:rPr>
          <w:rtl/>
          <w:lang w:bidi="ar-EG"/>
        </w:rPr>
        <w:sectPr w:rsidR="004C0987" w:rsidSect="00F27A7C">
          <w:headerReference w:type="default" r:id="rId9"/>
          <w:pgSz w:w="11907" w:h="16840" w:code="9"/>
          <w:pgMar w:top="567" w:right="1418" w:bottom="1418" w:left="1134" w:header="510" w:footer="1021" w:gutter="0"/>
          <w:pgNumType w:start="1"/>
          <w:cols w:space="720"/>
          <w:titlePg/>
          <w:docGrid w:linePitch="299"/>
        </w:sectPr>
      </w:pPr>
      <w:r w:rsidRPr="004C0987">
        <w:rPr>
          <w:rtl/>
          <w:lang w:bidi="ar-EG"/>
        </w:rPr>
        <w:t xml:space="preserve">[يلي ذلك </w:t>
      </w:r>
      <w:proofErr w:type="gramStart"/>
      <w:r w:rsidRPr="004C0987">
        <w:rPr>
          <w:rtl/>
          <w:lang w:bidi="ar-EG"/>
        </w:rPr>
        <w:t>المرفقان</w:t>
      </w:r>
      <w:proofErr w:type="gramEnd"/>
      <w:r w:rsidRPr="004C0987">
        <w:rPr>
          <w:rtl/>
          <w:lang w:bidi="ar-EG"/>
        </w:rPr>
        <w:t>]</w:t>
      </w:r>
    </w:p>
    <w:p w:rsidR="00BC0972" w:rsidRPr="00BC0972" w:rsidRDefault="00BC0972" w:rsidP="00BC0972">
      <w:pPr>
        <w:pStyle w:val="NormalParaAR"/>
        <w:keepNext/>
        <w:jc w:val="center"/>
        <w:rPr>
          <w:b/>
          <w:bCs/>
          <w:sz w:val="40"/>
          <w:szCs w:val="40"/>
          <w:lang w:bidi="ar-EG"/>
        </w:rPr>
      </w:pPr>
      <w:r w:rsidRPr="00BC0972">
        <w:rPr>
          <w:b/>
          <w:bCs/>
          <w:sz w:val="40"/>
          <w:szCs w:val="40"/>
          <w:rtl/>
          <w:lang w:bidi="ar-EG"/>
        </w:rPr>
        <w:lastRenderedPageBreak/>
        <w:t>التوصيات الثماني الصادرة عن الفريق العامل المعني بالتأمين الصحي بعد انتهاء الخدمة، مُجمَّعة بحسب كل ركيزة</w:t>
      </w:r>
    </w:p>
    <w:p w:rsidR="00BC0972" w:rsidRPr="00BC0972" w:rsidRDefault="00BC0972" w:rsidP="00BC0972">
      <w:pPr>
        <w:pStyle w:val="NormalParaAR"/>
        <w:keepNext/>
        <w:rPr>
          <w:b/>
          <w:bCs/>
          <w:sz w:val="40"/>
          <w:szCs w:val="40"/>
          <w:lang w:bidi="ar-EG"/>
        </w:rPr>
      </w:pPr>
      <w:r w:rsidRPr="00BC0972">
        <w:rPr>
          <w:b/>
          <w:bCs/>
          <w:sz w:val="40"/>
          <w:szCs w:val="40"/>
          <w:rtl/>
          <w:lang w:bidi="ar-EG"/>
        </w:rPr>
        <w:t>الركيزة ألف</w:t>
      </w:r>
      <w:r w:rsidRPr="00BC0972">
        <w:rPr>
          <w:b/>
          <w:bCs/>
          <w:sz w:val="40"/>
          <w:szCs w:val="40"/>
          <w:rtl/>
          <w:lang w:bidi="ar-EG"/>
        </w:rPr>
        <w:tab/>
        <w:t>تحليل التكاليف والترتيبات الإدارية</w:t>
      </w:r>
    </w:p>
    <w:p w:rsidR="00BC0972" w:rsidRDefault="00BC0972" w:rsidP="00BC0972">
      <w:pPr>
        <w:pStyle w:val="NormalParaAR"/>
        <w:rPr>
          <w:lang w:bidi="ar-EG"/>
        </w:rPr>
      </w:pPr>
      <w:r w:rsidRPr="00BC0972">
        <w:rPr>
          <w:u w:val="single"/>
          <w:rtl/>
          <w:lang w:bidi="ar-EG"/>
        </w:rPr>
        <w:t>التوصية 1</w:t>
      </w:r>
      <w:r>
        <w:rPr>
          <w:rtl/>
          <w:lang w:bidi="ar-EG"/>
        </w:rPr>
        <w:t>:</w:t>
      </w:r>
      <w:r>
        <w:rPr>
          <w:rtl/>
          <w:lang w:bidi="ar-EG"/>
        </w:rPr>
        <w:tab/>
        <w:t>المفاوضات الجماعية مع الأطراف الإدارية الثالثة</w:t>
      </w:r>
    </w:p>
    <w:p w:rsidR="00BC0972" w:rsidRDefault="00BC0972" w:rsidP="00BC0972">
      <w:pPr>
        <w:pStyle w:val="NormalParaAR"/>
        <w:rPr>
          <w:rtl/>
          <w:lang w:bidi="ar-EG"/>
        </w:rPr>
      </w:pPr>
      <w:r>
        <w:rPr>
          <w:rtl/>
          <w:lang w:bidi="ar-EG"/>
        </w:rPr>
        <w:t>ينبغي لمؤسسات منظومة الأمم المتحدة أن تتفاوض بشكل جماعي مع الأطراف الإدارية الثالثة للاستفادة إلى أقصى حد من التسعيرات المتعلقة بالخدمات الإدارية والانتفاع بخدمات شبكات التأمين. وسعيا إلى دعم التفاوض الجماعي، ينبغي لمؤسسات منظومة الأمم المتحدة أن تستكشف جدوى إنشاء وتعهد قاعدة بيانات مشتركة تتضمن معلومات ديمغرافية ومعلومات تتعلق بخطط التأمين، وبيانات موجزة عن المطالبات، وأحكام وشروط الاتفاقات المبرمة مع الأطراف الإدارية الثالثة، وتكاليف الموظفين، ومعلومات موجزة عن الغش.</w:t>
      </w:r>
    </w:p>
    <w:p w:rsidR="00BC0972" w:rsidRDefault="00BC0972" w:rsidP="00BC0972">
      <w:pPr>
        <w:pStyle w:val="NormalParaAR"/>
        <w:rPr>
          <w:lang w:bidi="ar-EG"/>
        </w:rPr>
      </w:pPr>
      <w:r w:rsidRPr="00BC0972">
        <w:rPr>
          <w:u w:val="single"/>
          <w:rtl/>
          <w:lang w:bidi="ar-EG"/>
        </w:rPr>
        <w:t>التوصية 2</w:t>
      </w:r>
      <w:r>
        <w:rPr>
          <w:rtl/>
          <w:lang w:bidi="ar-EG"/>
        </w:rPr>
        <w:t>:</w:t>
      </w:r>
      <w:r>
        <w:rPr>
          <w:rtl/>
          <w:lang w:bidi="ar-EG"/>
        </w:rPr>
        <w:tab/>
        <w:t>المفاوضات الجماعية مع مقدمي الرعاية الصحية</w:t>
      </w:r>
    </w:p>
    <w:p w:rsidR="00BC0972" w:rsidRDefault="00BC0972" w:rsidP="00BC0972">
      <w:pPr>
        <w:pStyle w:val="NormalParaAR"/>
        <w:rPr>
          <w:lang w:bidi="ar-EG"/>
        </w:rPr>
      </w:pPr>
      <w:proofErr w:type="gramStart"/>
      <w:r>
        <w:rPr>
          <w:rtl/>
          <w:lang w:bidi="ar-EG"/>
        </w:rPr>
        <w:t>أجرت</w:t>
      </w:r>
      <w:proofErr w:type="gramEnd"/>
      <w:r>
        <w:rPr>
          <w:rtl/>
          <w:lang w:bidi="ar-EG"/>
        </w:rPr>
        <w:t xml:space="preserve"> الخطط المدارة ذاتيا (منظمة العمل الدولية، ومنظمة الصحة العالمية، وجمعية التأمين التعاوني لموظفي الأمم المتحدة) مفاوضات جماعية تكللت بالنجاح مع مقدمي الرعاية الصحية في منطقة جنيف. وينبغي أن تستمر الخطط المدارة ذاتيا في تحديد المجالات التي يمكن فيها للمفاوضات الجماعية المعقودة مع مقدمي الرعاية الصحية أن تؤدي إلى تحقيق وفورات مادية و/أو إلى تحسينات من الناحية التشغيلية. وينبغي للمؤسسات المعنية أيضا أن تضع إجراءات نموذجية مشتركة تتيح لها التفاوض بشكل جماعي مع مقدمي الرعاية الصحية وشبكات مقدمي الخدمات من أجل الحصول على أفضل الفرص والأسعار في مجال الرعاية الصحية الجيدة، والتقليل من تقلبات الأسعار.</w:t>
      </w:r>
    </w:p>
    <w:p w:rsidR="00BC0972" w:rsidRDefault="00BC0972" w:rsidP="00BC0972">
      <w:pPr>
        <w:pStyle w:val="NormalParaAR"/>
        <w:rPr>
          <w:lang w:bidi="ar-EG"/>
        </w:rPr>
      </w:pPr>
      <w:proofErr w:type="gramStart"/>
      <w:r>
        <w:rPr>
          <w:rtl/>
          <w:lang w:bidi="ar-EG"/>
        </w:rPr>
        <w:t>كما</w:t>
      </w:r>
      <w:proofErr w:type="gramEnd"/>
      <w:r>
        <w:rPr>
          <w:rtl/>
          <w:lang w:bidi="ar-EG"/>
        </w:rPr>
        <w:t xml:space="preserve"> ينبغي لتلك المؤسسات أن تنظر في إمكانية إنشاء قاعدة بيانات مشتركة وأن تقدم معلومات إضافية تتعلق بممارسات مقدمي الرعاية الصحية وأحكام وشروط الاتفاقات، ومعلومات عن الغش، وتقييمات الجودة.</w:t>
      </w:r>
    </w:p>
    <w:p w:rsidR="00BC0972" w:rsidRDefault="00BC0972" w:rsidP="00BC0972">
      <w:pPr>
        <w:pStyle w:val="NormalParaAR"/>
        <w:rPr>
          <w:lang w:bidi="ar-EG"/>
        </w:rPr>
      </w:pPr>
      <w:r w:rsidRPr="00BC0972">
        <w:rPr>
          <w:u w:val="single"/>
          <w:rtl/>
          <w:lang w:bidi="ar-EG"/>
        </w:rPr>
        <w:t>التوصية 3</w:t>
      </w:r>
      <w:r>
        <w:rPr>
          <w:rtl/>
          <w:lang w:bidi="ar-EG"/>
        </w:rPr>
        <w:t>:</w:t>
      </w:r>
      <w:r>
        <w:rPr>
          <w:rtl/>
          <w:lang w:bidi="ar-EG"/>
        </w:rPr>
        <w:tab/>
      </w:r>
      <w:proofErr w:type="gramStart"/>
      <w:r>
        <w:rPr>
          <w:rtl/>
          <w:lang w:bidi="ar-EG"/>
        </w:rPr>
        <w:t>عمليات</w:t>
      </w:r>
      <w:proofErr w:type="gramEnd"/>
      <w:r>
        <w:rPr>
          <w:rtl/>
          <w:lang w:bidi="ar-EG"/>
        </w:rPr>
        <w:t xml:space="preserve"> استعراض اكتتابات التأمين والمفاوضات مع شركات التأمين</w:t>
      </w:r>
    </w:p>
    <w:p w:rsidR="00BC0972" w:rsidRDefault="00BC0972" w:rsidP="00BC0972">
      <w:pPr>
        <w:pStyle w:val="NormalParaAR"/>
        <w:rPr>
          <w:lang w:bidi="ar-EG"/>
        </w:rPr>
      </w:pPr>
      <w:proofErr w:type="gramStart"/>
      <w:r>
        <w:rPr>
          <w:rtl/>
          <w:lang w:bidi="ar-EG"/>
        </w:rPr>
        <w:t>سعيا</w:t>
      </w:r>
      <w:proofErr w:type="gramEnd"/>
      <w:r>
        <w:rPr>
          <w:rtl/>
          <w:lang w:bidi="ar-EG"/>
        </w:rPr>
        <w:t xml:space="preserve"> إلى توفير أسس متينة للطعن في أحكام وشروط شركات التأمين، ينبغي للمؤسسات التي لديها خطط تأمين خارجية أن تُجري استعراضات دورية لاكتتابات التأمين، وأن تعمم نتائجها على نطاق منظومة الأمم المتحدة لأغراض المقارنة.</w:t>
      </w:r>
    </w:p>
    <w:p w:rsidR="00BC0972" w:rsidRDefault="00BC0972" w:rsidP="00BC0972">
      <w:pPr>
        <w:pStyle w:val="NormalParaAR"/>
        <w:rPr>
          <w:rtl/>
          <w:lang w:bidi="ar-EG"/>
        </w:rPr>
      </w:pPr>
      <w:r>
        <w:rPr>
          <w:rtl/>
          <w:lang w:bidi="ar-EG"/>
        </w:rPr>
        <w:t>وأوصت اللجنة الاستشارية بأن تؤيد الجمعية العامة توصيات الفريق العام من 1 إلى 3 وشجعت الفريق العامل على مواصلة استكشاف فرص توحيد خطط التأمين الصحي على مختلف المستويات.</w:t>
      </w:r>
    </w:p>
    <w:p w:rsidR="00BC0972" w:rsidRPr="00BC0972" w:rsidRDefault="00BC0972" w:rsidP="00BC0972">
      <w:pPr>
        <w:pStyle w:val="NormalParaAR"/>
        <w:keepNext/>
        <w:rPr>
          <w:b/>
          <w:bCs/>
          <w:sz w:val="40"/>
          <w:szCs w:val="40"/>
          <w:lang w:bidi="ar-EG"/>
        </w:rPr>
      </w:pPr>
      <w:r w:rsidRPr="00BC0972">
        <w:rPr>
          <w:b/>
          <w:bCs/>
          <w:sz w:val="40"/>
          <w:szCs w:val="40"/>
          <w:rtl/>
          <w:lang w:bidi="ar-EG"/>
        </w:rPr>
        <w:t>الركيزة باء</w:t>
      </w:r>
      <w:r>
        <w:rPr>
          <w:b/>
          <w:bCs/>
          <w:sz w:val="40"/>
          <w:szCs w:val="40"/>
          <w:rtl/>
          <w:lang w:bidi="ar-EG"/>
        </w:rPr>
        <w:tab/>
      </w:r>
      <w:r w:rsidRPr="00BC0972">
        <w:rPr>
          <w:b/>
          <w:bCs/>
          <w:sz w:val="40"/>
          <w:szCs w:val="40"/>
          <w:rtl/>
          <w:lang w:bidi="ar-EG"/>
        </w:rPr>
        <w:t xml:space="preserve">استعراض إطار التأمين الصحي بعد انتهاء الخدمة في منظومة الأمم المتحدة </w:t>
      </w:r>
    </w:p>
    <w:p w:rsidR="00BC0972" w:rsidRDefault="00BC0972" w:rsidP="00BC0972">
      <w:pPr>
        <w:pStyle w:val="NormalParaAR"/>
        <w:rPr>
          <w:lang w:bidi="ar-EG"/>
        </w:rPr>
      </w:pPr>
      <w:proofErr w:type="gramStart"/>
      <w:r w:rsidRPr="00BC0972">
        <w:rPr>
          <w:u w:val="single"/>
          <w:rtl/>
          <w:lang w:bidi="ar-EG"/>
        </w:rPr>
        <w:t>التوصية</w:t>
      </w:r>
      <w:proofErr w:type="gramEnd"/>
      <w:r w:rsidRPr="00BC0972">
        <w:rPr>
          <w:u w:val="single"/>
          <w:rtl/>
          <w:lang w:bidi="ar-EG"/>
        </w:rPr>
        <w:t xml:space="preserve"> 4</w:t>
      </w:r>
      <w:r>
        <w:rPr>
          <w:rtl/>
          <w:lang w:bidi="ar-EG"/>
        </w:rPr>
        <w:t>:</w:t>
      </w:r>
      <w:r>
        <w:rPr>
          <w:rtl/>
          <w:lang w:bidi="ar-EG"/>
        </w:rPr>
        <w:tab/>
        <w:t xml:space="preserve">يقترح الفريق العامل الاستمرار في دعم المنظمات التي ستواصل بحث قيمة خطط التأمين الصحي الوطنية في سياق خطط التأمين الصحي في منظومة الأمم المتحدة وفي إطار تكون بموجبه هذه الخطط خططاً تكميلية للارتقاء بالأحكام والشروط الحالية المتاحة للموظفين العاملين والمتقاعدين. </w:t>
      </w:r>
      <w:proofErr w:type="gramStart"/>
      <w:r>
        <w:rPr>
          <w:rtl/>
          <w:lang w:bidi="ar-EG"/>
        </w:rPr>
        <w:t>ويقترح</w:t>
      </w:r>
      <w:proofErr w:type="gramEnd"/>
      <w:r>
        <w:rPr>
          <w:rtl/>
          <w:lang w:bidi="ar-EG"/>
        </w:rPr>
        <w:t xml:space="preserve"> الفريق العامل أن تبادر مؤسسات المنظومة إلى الاتصال بالدول الأعضاء بشأن توسيع نطاق أهلية الموظفين للحصول على التغطية الأولية في إطار هذه الخطط. ويخص توسيع نطاق الأهلية أساسا الموظفين المتقاعدين ومُعاليهم المستحِقين، ولكنه قد يمتد أيضا ليشمل الموظفين العاملين، في حالات معينة.</w:t>
      </w:r>
    </w:p>
    <w:p w:rsidR="00BC0972" w:rsidRDefault="00BC0972" w:rsidP="00BC0972">
      <w:pPr>
        <w:pStyle w:val="NormalParaAR"/>
        <w:rPr>
          <w:lang w:bidi="ar-EG"/>
        </w:rPr>
      </w:pPr>
      <w:proofErr w:type="gramStart"/>
      <w:r>
        <w:rPr>
          <w:rtl/>
          <w:lang w:bidi="ar-EG"/>
        </w:rPr>
        <w:lastRenderedPageBreak/>
        <w:t>وينبغي</w:t>
      </w:r>
      <w:proofErr w:type="gramEnd"/>
      <w:r>
        <w:rPr>
          <w:rtl/>
          <w:lang w:bidi="ar-EG"/>
        </w:rPr>
        <w:t xml:space="preserve"> أن تقيّم تلك المؤسسات مدى ملاءمة إدراج شرط اشتراك الموظف في خطة تأمين وطنية في خطط التأمين الصحي الخاصة بها، ومدى قابلية تنفيذه والآثار المالية المترتبة عليه، بحيث تُحمّل اشتراكات الموظف في خطة التأمين الوطنية على خطة المؤسسة.</w:t>
      </w:r>
    </w:p>
    <w:p w:rsidR="00BC0972" w:rsidRDefault="00BC0972" w:rsidP="00BC0972">
      <w:pPr>
        <w:pStyle w:val="NormalParaAR"/>
        <w:rPr>
          <w:lang w:bidi="ar-EG"/>
        </w:rPr>
      </w:pPr>
      <w:proofErr w:type="gramStart"/>
      <w:r>
        <w:rPr>
          <w:rtl/>
          <w:lang w:bidi="ar-EG"/>
        </w:rPr>
        <w:t>وفي</w:t>
      </w:r>
      <w:proofErr w:type="gramEnd"/>
      <w:r>
        <w:rPr>
          <w:rtl/>
          <w:lang w:bidi="ar-EG"/>
        </w:rPr>
        <w:t xml:space="preserve"> انتظار تلقي المزيد من المعلومات عن خطط التأمين الصحي الوطنية، لم توص اللجنة الاستشارية بتأييد التوصية 4 للفريق العامل. ولكن اللجنة أقرّت </w:t>
      </w:r>
      <w:proofErr w:type="spellStart"/>
      <w:r>
        <w:rPr>
          <w:rtl/>
          <w:lang w:bidi="ar-EG"/>
        </w:rPr>
        <w:t>بالوفورات</w:t>
      </w:r>
      <w:proofErr w:type="spellEnd"/>
      <w:r>
        <w:rPr>
          <w:rtl/>
          <w:lang w:bidi="ar-EG"/>
        </w:rPr>
        <w:t xml:space="preserve"> التي يمكن تحقيقها في حال نُفذت التوصية وأبدت تطلعها إلى الحصول على المعلومات اللازمة في المرحلة التالية من الدراسة التي يجريها الفريق العامل.</w:t>
      </w:r>
    </w:p>
    <w:p w:rsidR="00BC0972" w:rsidRDefault="00BC0972" w:rsidP="00BC0972">
      <w:pPr>
        <w:pStyle w:val="NormalParaAR"/>
        <w:rPr>
          <w:lang w:bidi="ar-EG"/>
        </w:rPr>
      </w:pPr>
      <w:r w:rsidRPr="00BC0972">
        <w:rPr>
          <w:u w:val="single"/>
          <w:rtl/>
          <w:lang w:bidi="ar-EG"/>
        </w:rPr>
        <w:t>التوصية 5</w:t>
      </w:r>
      <w:r>
        <w:rPr>
          <w:rtl/>
          <w:lang w:bidi="ar-EG"/>
        </w:rPr>
        <w:t>:</w:t>
      </w:r>
      <w:r>
        <w:rPr>
          <w:rtl/>
          <w:lang w:bidi="ar-EG"/>
        </w:rPr>
        <w:tab/>
        <w:t>توسيع نطاق ولاية الصندوق المشترك للمعاشات التقاعدية لموظفي الأمم المتحدة</w:t>
      </w:r>
    </w:p>
    <w:p w:rsidR="00BC0972" w:rsidRDefault="00BC0972" w:rsidP="00BC0972">
      <w:pPr>
        <w:pStyle w:val="NormalParaAR"/>
        <w:rPr>
          <w:lang w:bidi="ar-EG"/>
        </w:rPr>
      </w:pPr>
      <w:r>
        <w:rPr>
          <w:rtl/>
          <w:lang w:bidi="ar-EG"/>
        </w:rPr>
        <w:t>رغم أنه لا ينبغي توسيع نطاق الأدوار التي يؤديها صندوق المعاشات التقاعدية، بما في ذلك شعبة إدارة الاستثمارات، فإنه قد يُطلب إلى الصندوق، عملا بتوصية اللجنة الاستشارية، أن يُطلِع مؤسسات منظومة الأمم المتحدة التي تختار توفير تغطية مشتركة بالتأمين الصحي بعد انتهاء الخدمة على نهجه القائم على اتباع أفضل الممارسات والأساليب التي يتبعها في إدارة خطة معقدة تتسم بتعدد أرباب العمل وفي تسيير عملها مركزيا.</w:t>
      </w:r>
    </w:p>
    <w:p w:rsidR="00BC0972" w:rsidRDefault="00BC0972" w:rsidP="00BC0972">
      <w:pPr>
        <w:pStyle w:val="NormalParaAR"/>
        <w:rPr>
          <w:rtl/>
          <w:lang w:bidi="ar-EG"/>
        </w:rPr>
      </w:pPr>
      <w:r>
        <w:rPr>
          <w:rtl/>
          <w:lang w:bidi="ar-EG"/>
        </w:rPr>
        <w:t>وفيما يخص التوصية 5، أوصت اللجنة الاستشارية بأن يواصل الفريق العامل فحص الخيارات المتاحة لاتباع نهج على مستوى المنظومة إزاء إدارة استحقاقات التأمين الصحي، دون استبعاد دور ممكن لصندوق المعاشات، بما في ذلك إطلاع مؤسسات المنظومة على نهجه القائم على اتباع أفضل الممارسات والأساليب التي يتبعها.</w:t>
      </w:r>
    </w:p>
    <w:p w:rsidR="00BC0972" w:rsidRPr="00577B60" w:rsidRDefault="00BC0972" w:rsidP="00577B60">
      <w:pPr>
        <w:pStyle w:val="NormalParaAR"/>
        <w:keepNext/>
        <w:rPr>
          <w:b/>
          <w:bCs/>
          <w:sz w:val="40"/>
          <w:szCs w:val="40"/>
          <w:lang w:bidi="ar-EG"/>
        </w:rPr>
      </w:pPr>
      <w:r w:rsidRPr="00577B60">
        <w:rPr>
          <w:b/>
          <w:bCs/>
          <w:sz w:val="40"/>
          <w:szCs w:val="40"/>
          <w:rtl/>
          <w:lang w:bidi="ar-EG"/>
        </w:rPr>
        <w:t>الركيزة جيم</w:t>
      </w:r>
      <w:r w:rsidR="00577B60" w:rsidRPr="00577B60">
        <w:rPr>
          <w:b/>
          <w:bCs/>
          <w:sz w:val="40"/>
          <w:szCs w:val="40"/>
          <w:rtl/>
          <w:lang w:bidi="ar-EG"/>
        </w:rPr>
        <w:tab/>
      </w:r>
      <w:r w:rsidRPr="00577B60">
        <w:rPr>
          <w:b/>
          <w:bCs/>
          <w:sz w:val="40"/>
          <w:szCs w:val="40"/>
          <w:rtl/>
          <w:lang w:bidi="ar-EG"/>
        </w:rPr>
        <w:t xml:space="preserve">تحديد الالتزامات </w:t>
      </w:r>
      <w:proofErr w:type="gramStart"/>
      <w:r w:rsidRPr="00577B60">
        <w:rPr>
          <w:b/>
          <w:bCs/>
          <w:sz w:val="40"/>
          <w:szCs w:val="40"/>
          <w:rtl/>
          <w:lang w:bidi="ar-EG"/>
        </w:rPr>
        <w:t>والإفصاح</w:t>
      </w:r>
      <w:proofErr w:type="gramEnd"/>
      <w:r w:rsidRPr="00577B60">
        <w:rPr>
          <w:b/>
          <w:bCs/>
          <w:sz w:val="40"/>
          <w:szCs w:val="40"/>
          <w:rtl/>
          <w:lang w:bidi="ar-EG"/>
        </w:rPr>
        <w:t xml:space="preserve"> عنها </w:t>
      </w:r>
    </w:p>
    <w:p w:rsidR="00BC0972" w:rsidRDefault="00BC0972" w:rsidP="00577B60">
      <w:pPr>
        <w:pStyle w:val="NormalParaAR"/>
        <w:rPr>
          <w:lang w:bidi="ar-EG"/>
        </w:rPr>
      </w:pPr>
      <w:r w:rsidRPr="00577B60">
        <w:rPr>
          <w:u w:val="single"/>
          <w:rtl/>
          <w:lang w:bidi="ar-EG"/>
        </w:rPr>
        <w:t>التوصية 6</w:t>
      </w:r>
      <w:r>
        <w:rPr>
          <w:rtl/>
          <w:lang w:bidi="ar-EG"/>
        </w:rPr>
        <w:t>:</w:t>
      </w:r>
      <w:r w:rsidR="00577B60">
        <w:rPr>
          <w:rtl/>
          <w:lang w:bidi="ar-EG"/>
        </w:rPr>
        <w:tab/>
      </w:r>
      <w:r>
        <w:rPr>
          <w:rtl/>
          <w:lang w:bidi="ar-EG"/>
        </w:rPr>
        <w:t xml:space="preserve">توحيد المنهجية العامة للتقييم </w:t>
      </w:r>
      <w:proofErr w:type="gramStart"/>
      <w:r>
        <w:rPr>
          <w:rtl/>
          <w:lang w:bidi="ar-EG"/>
        </w:rPr>
        <w:t>وتحديد</w:t>
      </w:r>
      <w:proofErr w:type="gramEnd"/>
      <w:r>
        <w:rPr>
          <w:rtl/>
          <w:lang w:bidi="ar-EG"/>
        </w:rPr>
        <w:t xml:space="preserve"> وتطبيق العوامل الرئيسية لتقييم الالتزامات المتعلقة بالتأمين الصحي بعد انتهاء الخدمة</w:t>
      </w:r>
    </w:p>
    <w:p w:rsidR="00BC0972" w:rsidRDefault="00BC0972" w:rsidP="00BC0972">
      <w:pPr>
        <w:pStyle w:val="NormalParaAR"/>
        <w:rPr>
          <w:lang w:bidi="ar-EG"/>
        </w:rPr>
      </w:pPr>
      <w:r>
        <w:rPr>
          <w:rtl/>
          <w:lang w:bidi="ar-EG"/>
        </w:rPr>
        <w:t xml:space="preserve">ينبغي أن يقوم الفريق العامل، في سياق إنجاز عمله في إطار الركيزة جيم، بتنسيق جهوده مع فرقة العمل المعنية بمعايير المحاسبة من أجل مواءمة المبادئ العامة لالتزامات التأمين الصحي بعد انتهاء الخدمة بغية تحديد العوامل والافتراضات </w:t>
      </w:r>
      <w:proofErr w:type="spellStart"/>
      <w:r>
        <w:rPr>
          <w:rtl/>
          <w:lang w:bidi="ar-EG"/>
        </w:rPr>
        <w:t>الاكتوارية</w:t>
      </w:r>
      <w:proofErr w:type="spellEnd"/>
      <w:r>
        <w:rPr>
          <w:rtl/>
          <w:lang w:bidi="ar-EG"/>
        </w:rPr>
        <w:t xml:space="preserve"> في موعد لا يتجاوز نهاية عام 2017، لتنفيذها في التقييمات </w:t>
      </w:r>
      <w:proofErr w:type="spellStart"/>
      <w:r>
        <w:rPr>
          <w:rtl/>
          <w:lang w:bidi="ar-EG"/>
        </w:rPr>
        <w:t>الاكتوارية</w:t>
      </w:r>
      <w:proofErr w:type="spellEnd"/>
      <w:r>
        <w:rPr>
          <w:rtl/>
          <w:lang w:bidi="ar-EG"/>
        </w:rPr>
        <w:t xml:space="preserve"> لعام 2018.</w:t>
      </w:r>
    </w:p>
    <w:p w:rsidR="00BC0972" w:rsidRDefault="00BC0972" w:rsidP="00BC0972">
      <w:pPr>
        <w:pStyle w:val="NormalParaAR"/>
        <w:rPr>
          <w:rtl/>
          <w:lang w:bidi="ar-EG"/>
        </w:rPr>
      </w:pPr>
      <w:r>
        <w:rPr>
          <w:rtl/>
          <w:lang w:bidi="ar-EG"/>
        </w:rPr>
        <w:t>وأوصت اللجنة الاستشارية بأن تؤيد الجمعية العامة التوصية 6 للفريق العامل، وأبدت تطلعها إلى أن يُحرص، قدر الإمكان، على اتخاذ تدابير من أجل مواءمة المنهجية العامة لتقييم التزامات التأمين الصحي بعد انتهاء الخدمة بين كل مؤسسات منظومة الأمم المتحدة.</w:t>
      </w:r>
    </w:p>
    <w:p w:rsidR="00BC0972" w:rsidRPr="00577B60" w:rsidRDefault="00BC0972" w:rsidP="00577B60">
      <w:pPr>
        <w:pStyle w:val="NormalParaAR"/>
        <w:keepNext/>
        <w:rPr>
          <w:b/>
          <w:bCs/>
          <w:sz w:val="40"/>
          <w:szCs w:val="40"/>
          <w:lang w:bidi="ar-EG"/>
        </w:rPr>
      </w:pPr>
      <w:r w:rsidRPr="00577B60">
        <w:rPr>
          <w:b/>
          <w:bCs/>
          <w:sz w:val="40"/>
          <w:szCs w:val="40"/>
          <w:rtl/>
          <w:lang w:bidi="ar-EG"/>
        </w:rPr>
        <w:t xml:space="preserve">الركيزة </w:t>
      </w:r>
      <w:proofErr w:type="gramStart"/>
      <w:r w:rsidRPr="00577B60">
        <w:rPr>
          <w:b/>
          <w:bCs/>
          <w:sz w:val="40"/>
          <w:szCs w:val="40"/>
          <w:rtl/>
          <w:lang w:bidi="ar-EG"/>
        </w:rPr>
        <w:t>دال</w:t>
      </w:r>
      <w:proofErr w:type="gramEnd"/>
      <w:r w:rsidR="00577B60">
        <w:rPr>
          <w:b/>
          <w:bCs/>
          <w:sz w:val="40"/>
          <w:szCs w:val="40"/>
          <w:rtl/>
          <w:lang w:bidi="ar-EG"/>
        </w:rPr>
        <w:tab/>
      </w:r>
      <w:r w:rsidRPr="00577B60">
        <w:rPr>
          <w:b/>
          <w:bCs/>
          <w:sz w:val="40"/>
          <w:szCs w:val="40"/>
          <w:rtl/>
          <w:lang w:bidi="ar-EG"/>
        </w:rPr>
        <w:t>بدائل تمويل الالتزامات</w:t>
      </w:r>
    </w:p>
    <w:p w:rsidR="00BC0972" w:rsidRDefault="00BC0972" w:rsidP="00577B60">
      <w:pPr>
        <w:pStyle w:val="NormalParaAR"/>
        <w:rPr>
          <w:lang w:bidi="ar-EG"/>
        </w:rPr>
      </w:pPr>
      <w:r w:rsidRPr="00577B60">
        <w:rPr>
          <w:u w:val="single"/>
          <w:rtl/>
          <w:lang w:bidi="ar-EG"/>
        </w:rPr>
        <w:t>التوصية 7</w:t>
      </w:r>
      <w:r>
        <w:rPr>
          <w:rtl/>
          <w:lang w:bidi="ar-EG"/>
        </w:rPr>
        <w:t>:</w:t>
      </w:r>
      <w:r w:rsidR="00577B60">
        <w:rPr>
          <w:rtl/>
          <w:lang w:bidi="ar-EG"/>
        </w:rPr>
        <w:tab/>
      </w:r>
      <w:r>
        <w:rPr>
          <w:rtl/>
          <w:lang w:bidi="ar-EG"/>
        </w:rPr>
        <w:t xml:space="preserve">توفير التمويل الكافي لتغطية الالتزامات المتعلقة بالتأمين الصحي </w:t>
      </w:r>
      <w:proofErr w:type="gramStart"/>
      <w:r>
        <w:rPr>
          <w:rtl/>
          <w:lang w:bidi="ar-EG"/>
        </w:rPr>
        <w:t>بعد</w:t>
      </w:r>
      <w:proofErr w:type="gramEnd"/>
      <w:r>
        <w:rPr>
          <w:rtl/>
          <w:lang w:bidi="ar-EG"/>
        </w:rPr>
        <w:t xml:space="preserve"> انتهاء الخدمة</w:t>
      </w:r>
    </w:p>
    <w:p w:rsidR="00BC0972" w:rsidRDefault="00BC0972" w:rsidP="00BC0972">
      <w:pPr>
        <w:pStyle w:val="NormalParaAR"/>
        <w:rPr>
          <w:lang w:bidi="ar-EG"/>
        </w:rPr>
      </w:pPr>
      <w:r>
        <w:rPr>
          <w:rtl/>
          <w:lang w:bidi="ar-EG"/>
        </w:rPr>
        <w:t>يوصي الفريق العامل بأن تقوم المنظمات بتوفير التمويل الكافي لتغطية التزاماتها المتعلقة بالتأمين الصحي بعد انتهاء الخدمة وبناء احتياطيات كحد أدنى لتمويل التكاليف الإضافية التي تستحق خلال الفترة الحالية، والتي تتمثل في تكاليف الخدمة إضافةً إ</w:t>
      </w:r>
      <w:r w:rsidR="00DA7368">
        <w:rPr>
          <w:rtl/>
          <w:lang w:bidi="ar-EG"/>
        </w:rPr>
        <w:t>لى تكاليف الفائدة المصاحبة لها.</w:t>
      </w:r>
      <w:r>
        <w:rPr>
          <w:rtl/>
          <w:lang w:bidi="ar-EG"/>
        </w:rPr>
        <w:t xml:space="preserve"> وبالنسبة للمنظمات التي لا تزال تتبع نهج الدفع أولاً بأول فيما يتعلق بالتزاماتها المتعلقة بالتأمين الصحي بعد انتهاء الخدمة، فسيعني ذلك الانتقال إلى نهج الدفع عند الاستحقاق، على نحو يعكس التكلفة الحقيقية للعمليات الحالية.</w:t>
      </w:r>
    </w:p>
    <w:p w:rsidR="00BC0972" w:rsidRDefault="00BC0972" w:rsidP="00BC0972">
      <w:pPr>
        <w:pStyle w:val="NormalParaAR"/>
        <w:rPr>
          <w:lang w:bidi="ar-EG"/>
        </w:rPr>
      </w:pPr>
      <w:r>
        <w:rPr>
          <w:rtl/>
          <w:lang w:bidi="ar-EG"/>
        </w:rPr>
        <w:lastRenderedPageBreak/>
        <w:t xml:space="preserve">وإضافةً إلى ذلك، يمكن أن تنظر المنظمات في إدماج آلية للتمويل في تكاليف الموظفين القياسية المستخدمة </w:t>
      </w:r>
      <w:proofErr w:type="spellStart"/>
      <w:r>
        <w:rPr>
          <w:rtl/>
          <w:lang w:bidi="ar-EG"/>
        </w:rPr>
        <w:t>للميزنة</w:t>
      </w:r>
      <w:proofErr w:type="spellEnd"/>
      <w:r>
        <w:rPr>
          <w:rtl/>
          <w:lang w:bidi="ar-EG"/>
        </w:rPr>
        <w:t>.</w:t>
      </w:r>
    </w:p>
    <w:p w:rsidR="00BC0972" w:rsidRDefault="00BC0972" w:rsidP="00BC0972">
      <w:pPr>
        <w:pStyle w:val="NormalParaAR"/>
        <w:rPr>
          <w:lang w:bidi="ar-EG"/>
        </w:rPr>
      </w:pPr>
      <w:proofErr w:type="gramStart"/>
      <w:r>
        <w:rPr>
          <w:rtl/>
          <w:lang w:bidi="ar-EG"/>
        </w:rPr>
        <w:t>وينبغي</w:t>
      </w:r>
      <w:proofErr w:type="gramEnd"/>
      <w:r>
        <w:rPr>
          <w:rtl/>
          <w:lang w:bidi="ar-EG"/>
        </w:rPr>
        <w:t xml:space="preserve"> للمنظمات التي تدير صناديق خارج الميزانية أن تكفل عدم إغلاق أي حساب عليه التزامات غير ممولة تتعلق بالتأمين الصحي بعد انتهاء الخدمة قبل تسوية تلك الالتزامات من خلال استخدام الأموال المتاحة لتغطية الالتزامات المعترف بها.</w:t>
      </w:r>
    </w:p>
    <w:p w:rsidR="00BC0972" w:rsidRDefault="00BC0972" w:rsidP="00BC0972">
      <w:pPr>
        <w:pStyle w:val="NormalParaAR"/>
        <w:rPr>
          <w:lang w:bidi="ar-EG"/>
        </w:rPr>
      </w:pPr>
      <w:proofErr w:type="gramStart"/>
      <w:r>
        <w:rPr>
          <w:rtl/>
          <w:lang w:bidi="ar-EG"/>
        </w:rPr>
        <w:t>ويمكن</w:t>
      </w:r>
      <w:proofErr w:type="gramEnd"/>
      <w:r>
        <w:rPr>
          <w:rtl/>
          <w:lang w:bidi="ar-EG"/>
        </w:rPr>
        <w:t xml:space="preserve"> أيضاً أن تنظر الدول الأعضاء وغيرها من أصحاب المصلحة المساهمين في تزويد المنظمات، حسب الاقتضاء، بمبلغ يدفع مرة واحدة أو بطرق معينة للتمويل خلال مدة محددة لتغطية حالات القصور السابقة في تمويل التزامات التأمين الصحي بعد انتهاء الخدمة.</w:t>
      </w:r>
    </w:p>
    <w:p w:rsidR="00BC0972" w:rsidRDefault="00BC0972" w:rsidP="00BC0972">
      <w:pPr>
        <w:pStyle w:val="NormalParaAR"/>
        <w:rPr>
          <w:lang w:bidi="ar-EG"/>
        </w:rPr>
      </w:pPr>
      <w:r>
        <w:rPr>
          <w:rtl/>
          <w:lang w:bidi="ar-EG"/>
        </w:rPr>
        <w:t xml:space="preserve">وفيما يخص التوصية 7، أشارت اللجنة الاستشارية علما بأن ذلك سيعني الانتقال من نهج الدفع أولاً بأول فيما يتعلق بالتزامات التأمين الصحي بعد انتهاء الخدمة إلى نهج الدفع عند الاستحقاق بالنسبة إلى كثير </w:t>
      </w:r>
      <w:r w:rsidR="00DA7368">
        <w:rPr>
          <w:rtl/>
          <w:lang w:bidi="ar-EG"/>
        </w:rPr>
        <w:t>من مؤسسات منظومة الأمم المتحدة.</w:t>
      </w:r>
      <w:r>
        <w:rPr>
          <w:rtl/>
          <w:lang w:bidi="ar-EG"/>
        </w:rPr>
        <w:t xml:space="preserve"> كما أشارت اللجنة الاستشارية إلى أن الجمعية العامة ما زالت تعتبر نهج الدفع أ</w:t>
      </w:r>
      <w:r w:rsidR="00DA7368">
        <w:rPr>
          <w:rtl/>
          <w:lang w:bidi="ar-EG"/>
        </w:rPr>
        <w:t>ولاً بأول خيارا مستداما.</w:t>
      </w:r>
      <w:r>
        <w:rPr>
          <w:rtl/>
          <w:lang w:bidi="ar-EG"/>
        </w:rPr>
        <w:t xml:space="preserve"> واعتبرت اللجنة أن الأساس المنطقي الخاص بإنشاء احتياطي من موارد الميزانية المخصصة للأنشطة الحالية لأغراض تمويل التزامات مرتقبة في المستقبل لم يُبرَّر بشكل كاف وأوصت بالاستمرار في اتباع نهج الدفع أولاً بأول.</w:t>
      </w:r>
    </w:p>
    <w:p w:rsidR="00BC0972" w:rsidRDefault="00BC0972" w:rsidP="00BC0972">
      <w:pPr>
        <w:pStyle w:val="NormalParaAR"/>
        <w:rPr>
          <w:lang w:bidi="ar-EG"/>
        </w:rPr>
      </w:pPr>
      <w:proofErr w:type="gramStart"/>
      <w:r>
        <w:rPr>
          <w:rtl/>
          <w:lang w:bidi="ar-EG"/>
        </w:rPr>
        <w:t>وطلبت</w:t>
      </w:r>
      <w:proofErr w:type="gramEnd"/>
      <w:r>
        <w:rPr>
          <w:rtl/>
          <w:lang w:bidi="ar-EG"/>
        </w:rPr>
        <w:t xml:space="preserve"> اللجنة الاستشارية أيضا أن تُراقب التزامات التأمين الصحي بعد انتهاء الخدمة عن كثب في المستقبل لضمان إسناد الالتزامات المستحقة، بشكل دقيق، إلى مصادر التمويل الخاصة بها.</w:t>
      </w:r>
    </w:p>
    <w:p w:rsidR="00BC0972" w:rsidRDefault="00BC0972" w:rsidP="00577B60">
      <w:pPr>
        <w:pStyle w:val="NormalParaAR"/>
        <w:rPr>
          <w:lang w:bidi="ar-EG"/>
        </w:rPr>
      </w:pPr>
      <w:r w:rsidRPr="00577B60">
        <w:rPr>
          <w:u w:val="single"/>
          <w:rtl/>
          <w:lang w:bidi="ar-EG"/>
        </w:rPr>
        <w:t>التوصية 8</w:t>
      </w:r>
      <w:r>
        <w:rPr>
          <w:rtl/>
          <w:lang w:bidi="ar-EG"/>
        </w:rPr>
        <w:t>:</w:t>
      </w:r>
      <w:r w:rsidR="00577B60">
        <w:rPr>
          <w:rtl/>
          <w:lang w:bidi="ar-EG"/>
        </w:rPr>
        <w:tab/>
      </w:r>
      <w:r>
        <w:rPr>
          <w:rtl/>
          <w:lang w:bidi="ar-EG"/>
        </w:rPr>
        <w:t>استثمار الاحتياطيات</w:t>
      </w:r>
    </w:p>
    <w:p w:rsidR="00BC0972" w:rsidRDefault="00BC0972" w:rsidP="00BC0972">
      <w:pPr>
        <w:pStyle w:val="NormalParaAR"/>
        <w:rPr>
          <w:lang w:bidi="ar-EG"/>
        </w:rPr>
      </w:pPr>
      <w:r>
        <w:rPr>
          <w:rtl/>
          <w:lang w:bidi="ar-EG"/>
        </w:rPr>
        <w:t>يوصي الفريق العامل بأن تقوم مؤسسات منظومة الأمم المتحدة، من خلال الفريق العامل المعني بخدمات الخزانة المشتركة، بتقصي فرص التعاون في الاستفادة من الترتيبات القائمة مع مديري الأصول الخارجيين لتعظيم العائد إلى أقصى حد ممكن وتقليل الرسوم الإدارية إلى أدنى حد ممكن.</w:t>
      </w:r>
    </w:p>
    <w:p w:rsidR="00BC0972" w:rsidRDefault="00BC0972" w:rsidP="00BC0972">
      <w:pPr>
        <w:pStyle w:val="NormalParaAR"/>
        <w:rPr>
          <w:rtl/>
          <w:lang w:bidi="ar-EG"/>
        </w:rPr>
      </w:pPr>
      <w:r>
        <w:rPr>
          <w:rtl/>
          <w:lang w:bidi="ar-EG"/>
        </w:rPr>
        <w:t>واعترفت اللجنة الاستشارية بالميزة الكامنة في التوصية 8 وهي الاستفادة من الترتيبات القائمة مع مديري الأصول الخارجيين في استثمار الاحتياطات المخصصة لتغطية التزامات التأمين الصحي بعد انتهاء الخدمة بالنسبة للمؤسسات التي أنشأت فعلا احتياطات من هذا القبيل، دون استبعاد إمكانية إنشاء مرفق مشترك بين الوكالات لاستثمار الاحتياطات المتراكمة.</w:t>
      </w:r>
    </w:p>
    <w:p w:rsidR="00065ED1" w:rsidRDefault="00BC0972" w:rsidP="00577B60">
      <w:pPr>
        <w:pStyle w:val="NormalParaAR"/>
        <w:ind w:left="5485"/>
        <w:rPr>
          <w:rtl/>
          <w:lang w:bidi="ar-EG"/>
        </w:rPr>
      </w:pPr>
      <w:r>
        <w:rPr>
          <w:rtl/>
          <w:lang w:bidi="ar-EG"/>
        </w:rPr>
        <w:t xml:space="preserve">[يلي ذلك </w:t>
      </w:r>
      <w:proofErr w:type="gramStart"/>
      <w:r>
        <w:rPr>
          <w:rtl/>
          <w:lang w:bidi="ar-EG"/>
        </w:rPr>
        <w:t>المرفق</w:t>
      </w:r>
      <w:proofErr w:type="gramEnd"/>
      <w:r>
        <w:rPr>
          <w:rtl/>
          <w:lang w:bidi="ar-EG"/>
        </w:rPr>
        <w:t xml:space="preserve"> الثاني]</w:t>
      </w:r>
    </w:p>
    <w:p w:rsidR="00577B60" w:rsidRDefault="00577B60" w:rsidP="00065ED1">
      <w:pPr>
        <w:pStyle w:val="NormalParaAR"/>
        <w:rPr>
          <w:rtl/>
          <w:lang w:bidi="ar-EG"/>
        </w:rPr>
        <w:sectPr w:rsidR="00577B60" w:rsidSect="00F27A7C">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001593" w:rsidRDefault="00577B60" w:rsidP="00001593">
      <w:pPr>
        <w:pStyle w:val="NormalParaAR"/>
        <w:keepNext/>
        <w:spacing w:after="0"/>
        <w:jc w:val="center"/>
        <w:rPr>
          <w:b/>
          <w:bCs/>
          <w:sz w:val="40"/>
          <w:szCs w:val="40"/>
          <w:lang w:bidi="ar-EG"/>
        </w:rPr>
      </w:pPr>
      <w:r w:rsidRPr="00577B60">
        <w:rPr>
          <w:b/>
          <w:bCs/>
          <w:sz w:val="40"/>
          <w:szCs w:val="40"/>
          <w:rtl/>
          <w:lang w:bidi="ar-EG"/>
        </w:rPr>
        <w:lastRenderedPageBreak/>
        <w:t xml:space="preserve">التوصيات الصادرة عن الفريق </w:t>
      </w:r>
      <w:proofErr w:type="gramStart"/>
      <w:r w:rsidRPr="00577B60">
        <w:rPr>
          <w:b/>
          <w:bCs/>
          <w:sz w:val="40"/>
          <w:szCs w:val="40"/>
          <w:rtl/>
          <w:lang w:bidi="ar-EG"/>
        </w:rPr>
        <w:t>العامل</w:t>
      </w:r>
      <w:proofErr w:type="gramEnd"/>
      <w:r w:rsidRPr="00577B60">
        <w:rPr>
          <w:b/>
          <w:bCs/>
          <w:sz w:val="40"/>
          <w:szCs w:val="40"/>
          <w:rtl/>
          <w:lang w:bidi="ar-EG"/>
        </w:rPr>
        <w:t xml:space="preserve"> المعني بالتأمين الصحي</w:t>
      </w:r>
    </w:p>
    <w:p w:rsidR="004C0987" w:rsidRPr="00577B60" w:rsidRDefault="00577B60" w:rsidP="00001593">
      <w:pPr>
        <w:pStyle w:val="NormalParaAR"/>
        <w:keepNext/>
        <w:jc w:val="center"/>
        <w:rPr>
          <w:b/>
          <w:bCs/>
          <w:sz w:val="40"/>
          <w:szCs w:val="40"/>
          <w:rtl/>
          <w:lang w:bidi="ar-EG"/>
        </w:rPr>
      </w:pPr>
      <w:r w:rsidRPr="00577B60">
        <w:rPr>
          <w:b/>
          <w:bCs/>
          <w:sz w:val="40"/>
          <w:szCs w:val="40"/>
          <w:rtl/>
          <w:lang w:bidi="ar-EG"/>
        </w:rPr>
        <w:t>بعد انتهاء الخدمة واللجنة الاستشارية لشؤون</w:t>
      </w:r>
      <w:r w:rsidR="00001593">
        <w:rPr>
          <w:b/>
          <w:bCs/>
          <w:sz w:val="40"/>
          <w:szCs w:val="40"/>
          <w:lang w:bidi="ar-EG"/>
        </w:rPr>
        <w:t> </w:t>
      </w:r>
      <w:r w:rsidRPr="00577B60">
        <w:rPr>
          <w:b/>
          <w:bCs/>
          <w:sz w:val="40"/>
          <w:szCs w:val="40"/>
          <w:rtl/>
          <w:lang w:bidi="ar-EG"/>
        </w:rPr>
        <w:t xml:space="preserve">الإدارة </w:t>
      </w:r>
      <w:proofErr w:type="gramStart"/>
      <w:r w:rsidRPr="00577B60">
        <w:rPr>
          <w:b/>
          <w:bCs/>
          <w:sz w:val="40"/>
          <w:szCs w:val="40"/>
          <w:rtl/>
          <w:lang w:bidi="ar-EG"/>
        </w:rPr>
        <w:t>والميزانية</w:t>
      </w:r>
      <w:proofErr w:type="gramEnd"/>
    </w:p>
    <w:p w:rsidR="00577B60" w:rsidRDefault="00577B60" w:rsidP="004454ED">
      <w:pPr>
        <w:pStyle w:val="NormalParaAR"/>
        <w:rPr>
          <w:rtl/>
          <w:lang w:bidi="ar-EG"/>
        </w:rPr>
      </w:pPr>
      <w:r w:rsidRPr="00577B60">
        <w:rPr>
          <w:u w:val="single"/>
          <w:rtl/>
          <w:lang w:bidi="ar-EG"/>
        </w:rPr>
        <w:t>التوصية ألف</w:t>
      </w:r>
      <w:r w:rsidRPr="00577B60">
        <w:rPr>
          <w:rtl/>
          <w:lang w:bidi="ar-EG"/>
        </w:rPr>
        <w:t>:</w:t>
      </w:r>
      <w:r>
        <w:rPr>
          <w:rtl/>
          <w:lang w:bidi="ar-EG"/>
        </w:rPr>
        <w:tab/>
      </w:r>
      <w:r w:rsidRPr="00577B60">
        <w:rPr>
          <w:rtl/>
          <w:lang w:bidi="ar-EG"/>
        </w:rPr>
        <w:t>ي</w:t>
      </w:r>
      <w:r>
        <w:rPr>
          <w:rFonts w:hint="cs"/>
          <w:rtl/>
          <w:lang w:bidi="ar-EG"/>
        </w:rPr>
        <w:t>ُ</w:t>
      </w:r>
      <w:r w:rsidRPr="00577B60">
        <w:rPr>
          <w:rtl/>
          <w:lang w:bidi="ar-EG"/>
        </w:rPr>
        <w:t>وص</w:t>
      </w:r>
      <w:r>
        <w:rPr>
          <w:rFonts w:hint="cs"/>
          <w:rtl/>
          <w:lang w:bidi="ar-EG"/>
        </w:rPr>
        <w:t>ى</w:t>
      </w:r>
      <w:r w:rsidRPr="00577B60">
        <w:rPr>
          <w:rtl/>
          <w:lang w:bidi="ar-EG"/>
        </w:rPr>
        <w:t xml:space="preserve"> ب</w:t>
      </w:r>
      <w:r>
        <w:rPr>
          <w:rFonts w:hint="cs"/>
          <w:rtl/>
          <w:lang w:bidi="ar-EG"/>
        </w:rPr>
        <w:t xml:space="preserve">الإبقاء على </w:t>
      </w:r>
      <w:r w:rsidRPr="00577B60">
        <w:rPr>
          <w:rtl/>
          <w:lang w:bidi="ar-EG"/>
        </w:rPr>
        <w:t>الفريق العامل الذي أنشأه الأمين العام تحت رعاية شبكة المالية والميزانية التابعة للجنة الرفيعة المستوى المعنية بالإدارة التابعة لمجلس الرؤساء التنفيذيين في منظومة الأمم المتحدة المعني بالتنسيق</w:t>
      </w:r>
      <w:r>
        <w:rPr>
          <w:rFonts w:hint="cs"/>
          <w:rtl/>
          <w:lang w:bidi="ar-EG"/>
        </w:rPr>
        <w:t>،</w:t>
      </w:r>
      <w:r w:rsidRPr="00577B60">
        <w:rPr>
          <w:rtl/>
          <w:lang w:bidi="ar-EG"/>
        </w:rPr>
        <w:t xml:space="preserve"> </w:t>
      </w:r>
      <w:r w:rsidR="001E692A">
        <w:rPr>
          <w:rFonts w:hint="cs"/>
          <w:rtl/>
          <w:lang w:bidi="ar-EG"/>
        </w:rPr>
        <w:t>وذلك ل</w:t>
      </w:r>
      <w:r w:rsidRPr="00577B60">
        <w:rPr>
          <w:rtl/>
          <w:lang w:bidi="ar-EG"/>
        </w:rPr>
        <w:t xml:space="preserve">ضمان استمرارية تعزيز شروط الخدمة </w:t>
      </w:r>
      <w:r>
        <w:rPr>
          <w:rtl/>
          <w:lang w:bidi="ar-EG"/>
        </w:rPr>
        <w:t>وأحكام</w:t>
      </w:r>
      <w:r>
        <w:rPr>
          <w:rFonts w:hint="cs"/>
          <w:rtl/>
          <w:lang w:bidi="ar-EG"/>
        </w:rPr>
        <w:t xml:space="preserve">ها بما يتماشى </w:t>
      </w:r>
      <w:r w:rsidRPr="00577B60">
        <w:rPr>
          <w:rtl/>
          <w:lang w:bidi="ar-EG"/>
        </w:rPr>
        <w:t>مع أفضل الممارسات واحتواء التكاليف</w:t>
      </w:r>
      <w:r w:rsidR="004454ED">
        <w:rPr>
          <w:rFonts w:hint="cs"/>
          <w:rtl/>
          <w:lang w:bidi="ar-EG"/>
        </w:rPr>
        <w:t xml:space="preserve"> </w:t>
      </w:r>
      <w:r w:rsidRPr="00577B60">
        <w:rPr>
          <w:rtl/>
          <w:lang w:bidi="ar-EG"/>
        </w:rPr>
        <w:t>وال</w:t>
      </w:r>
      <w:r w:rsidR="004454ED">
        <w:rPr>
          <w:rFonts w:hint="cs"/>
          <w:rtl/>
          <w:lang w:bidi="ar-EG"/>
        </w:rPr>
        <w:t xml:space="preserve">رقابة </w:t>
      </w:r>
      <w:r w:rsidRPr="00577B60">
        <w:rPr>
          <w:rtl/>
          <w:lang w:bidi="ar-EG"/>
        </w:rPr>
        <w:t xml:space="preserve">في مجال إدارة </w:t>
      </w:r>
      <w:r>
        <w:rPr>
          <w:rFonts w:hint="cs"/>
          <w:rtl/>
          <w:lang w:bidi="ar-EG"/>
        </w:rPr>
        <w:t>أ</w:t>
      </w:r>
      <w:r w:rsidRPr="00577B60">
        <w:rPr>
          <w:rtl/>
          <w:lang w:bidi="ar-EG"/>
        </w:rPr>
        <w:t>طر</w:t>
      </w:r>
      <w:r>
        <w:rPr>
          <w:rFonts w:hint="cs"/>
          <w:rtl/>
          <w:lang w:bidi="ar-EG"/>
        </w:rPr>
        <w:t>ا</w:t>
      </w:r>
      <w:r w:rsidRPr="00577B60">
        <w:rPr>
          <w:rtl/>
          <w:lang w:bidi="ar-EG"/>
        </w:rPr>
        <w:t>ف ثالث</w:t>
      </w:r>
      <w:r>
        <w:rPr>
          <w:rFonts w:hint="cs"/>
          <w:rtl/>
          <w:lang w:bidi="ar-EG"/>
        </w:rPr>
        <w:t>ة</w:t>
      </w:r>
      <w:r w:rsidRPr="00577B60">
        <w:rPr>
          <w:rtl/>
          <w:lang w:bidi="ar-EG"/>
        </w:rPr>
        <w:t xml:space="preserve"> لخطط التأمين الصحي.</w:t>
      </w:r>
    </w:p>
    <w:p w:rsidR="00071160" w:rsidRDefault="00012012" w:rsidP="004454ED">
      <w:pPr>
        <w:pStyle w:val="NormalParaAR"/>
        <w:rPr>
          <w:lang w:bidi="ar-EG"/>
        </w:rPr>
      </w:pPr>
      <w:r w:rsidRPr="00012012">
        <w:rPr>
          <w:u w:val="single"/>
          <w:rtl/>
          <w:lang w:bidi="ar-EG"/>
        </w:rPr>
        <w:t>التوصية باء</w:t>
      </w:r>
      <w:r w:rsidRPr="00012012">
        <w:rPr>
          <w:rtl/>
          <w:lang w:bidi="ar-EG"/>
        </w:rPr>
        <w:t>:</w:t>
      </w:r>
      <w:r>
        <w:rPr>
          <w:rtl/>
          <w:lang w:bidi="ar-EG"/>
        </w:rPr>
        <w:tab/>
      </w:r>
      <w:r w:rsidRPr="00012012">
        <w:rPr>
          <w:rtl/>
          <w:lang w:bidi="ar-EG"/>
        </w:rPr>
        <w:t>ي</w:t>
      </w:r>
      <w:r>
        <w:rPr>
          <w:rFonts w:hint="cs"/>
          <w:rtl/>
          <w:lang w:bidi="ar-EG"/>
        </w:rPr>
        <w:t>ُ</w:t>
      </w:r>
      <w:r w:rsidRPr="00012012">
        <w:rPr>
          <w:rtl/>
          <w:lang w:bidi="ar-EG"/>
        </w:rPr>
        <w:t xml:space="preserve">وصى بأن يواصل الفريق العامل </w:t>
      </w:r>
      <w:r w:rsidR="00966EA3">
        <w:rPr>
          <w:rFonts w:hint="cs"/>
          <w:rtl/>
          <w:lang w:bidi="ar-EG"/>
        </w:rPr>
        <w:t xml:space="preserve">البحث عن </w:t>
      </w:r>
      <w:r w:rsidRPr="00012012">
        <w:rPr>
          <w:rtl/>
          <w:lang w:bidi="ar-EG"/>
        </w:rPr>
        <w:t xml:space="preserve">فرص </w:t>
      </w:r>
      <w:r w:rsidR="00966EA3">
        <w:rPr>
          <w:rFonts w:hint="cs"/>
          <w:rtl/>
          <w:lang w:bidi="ar-EG"/>
        </w:rPr>
        <w:t>ل</w:t>
      </w:r>
      <w:r w:rsidRPr="00012012">
        <w:rPr>
          <w:rtl/>
          <w:lang w:bidi="ar-EG"/>
        </w:rPr>
        <w:t xml:space="preserve">تعاون المنظمات القائمة في جميع المواقع على </w:t>
      </w:r>
      <w:r w:rsidR="004257F7" w:rsidRPr="004454ED">
        <w:rPr>
          <w:rFonts w:hint="cs"/>
          <w:rtl/>
          <w:lang w:bidi="ar-EG"/>
        </w:rPr>
        <w:t xml:space="preserve">تطوير نفاذ </w:t>
      </w:r>
      <w:r w:rsidRPr="004454ED">
        <w:rPr>
          <w:rtl/>
          <w:lang w:bidi="ar-EG"/>
        </w:rPr>
        <w:t xml:space="preserve">خطط </w:t>
      </w:r>
      <w:r w:rsidR="004454ED">
        <w:rPr>
          <w:rFonts w:hint="cs"/>
          <w:rtl/>
          <w:lang w:bidi="ar-EG"/>
        </w:rPr>
        <w:t>ا</w:t>
      </w:r>
      <w:r w:rsidRPr="004454ED">
        <w:rPr>
          <w:rtl/>
          <w:lang w:bidi="ar-EG"/>
        </w:rPr>
        <w:t xml:space="preserve">لتأمين الصحي </w:t>
      </w:r>
      <w:r w:rsidR="004454ED">
        <w:rPr>
          <w:rFonts w:hint="cs"/>
          <w:rtl/>
          <w:lang w:bidi="ar-EG"/>
        </w:rPr>
        <w:t xml:space="preserve">الخاصة بها </w:t>
      </w:r>
      <w:r w:rsidR="004257F7" w:rsidRPr="004454ED">
        <w:rPr>
          <w:rFonts w:hint="cs"/>
          <w:rtl/>
          <w:lang w:bidi="ar-EG"/>
        </w:rPr>
        <w:t>إلى</w:t>
      </w:r>
      <w:r w:rsidRPr="00012012">
        <w:rPr>
          <w:rtl/>
          <w:lang w:bidi="ar-EG"/>
        </w:rPr>
        <w:t xml:space="preserve"> شبكات مقدمي الرعاية الصحية في جميع المناطق</w:t>
      </w:r>
      <w:r w:rsidR="004454ED">
        <w:rPr>
          <w:rFonts w:hint="cs"/>
          <w:rtl/>
          <w:lang w:bidi="ar-EG"/>
        </w:rPr>
        <w:t>،</w:t>
      </w:r>
      <w:r w:rsidRPr="00012012">
        <w:rPr>
          <w:rtl/>
          <w:lang w:bidi="ar-EG"/>
        </w:rPr>
        <w:t xml:space="preserve"> لضمان </w:t>
      </w:r>
      <w:r w:rsidR="004454ED">
        <w:rPr>
          <w:rFonts w:hint="cs"/>
          <w:rtl/>
          <w:lang w:bidi="ar-EG"/>
        </w:rPr>
        <w:t>الحصول على رعاية صحية جيدة ب</w:t>
      </w:r>
      <w:r w:rsidRPr="00012012">
        <w:rPr>
          <w:rtl/>
          <w:lang w:bidi="ar-EG"/>
        </w:rPr>
        <w:t>أفضل الأسعار وتقليل تقلبات الأسعار</w:t>
      </w:r>
      <w:r w:rsidR="004257F7">
        <w:rPr>
          <w:rFonts w:hint="cs"/>
          <w:rtl/>
          <w:lang w:bidi="ar-EG"/>
        </w:rPr>
        <w:t xml:space="preserve"> إلى أدنى حد</w:t>
      </w:r>
      <w:r w:rsidRPr="00012012">
        <w:rPr>
          <w:rtl/>
          <w:lang w:bidi="ar-EG"/>
        </w:rPr>
        <w:t>.</w:t>
      </w:r>
    </w:p>
    <w:p w:rsidR="00065ED1" w:rsidRDefault="00962498" w:rsidP="00E46E1D">
      <w:pPr>
        <w:pStyle w:val="NormalParaAR"/>
        <w:rPr>
          <w:rtl/>
          <w:lang w:bidi="ar-EG"/>
        </w:rPr>
      </w:pPr>
      <w:r w:rsidRPr="00962498">
        <w:rPr>
          <w:u w:val="single"/>
          <w:rtl/>
          <w:lang w:bidi="ar-EG"/>
        </w:rPr>
        <w:t>التوصية جيم</w:t>
      </w:r>
      <w:r w:rsidRPr="00962498">
        <w:rPr>
          <w:rtl/>
          <w:lang w:bidi="ar-EG"/>
        </w:rPr>
        <w:t>:</w:t>
      </w:r>
      <w:r>
        <w:rPr>
          <w:rtl/>
          <w:lang w:bidi="ar-EG"/>
        </w:rPr>
        <w:tab/>
      </w:r>
      <w:r w:rsidRPr="00962498">
        <w:rPr>
          <w:rtl/>
          <w:lang w:bidi="ar-EG"/>
        </w:rPr>
        <w:t>ي</w:t>
      </w:r>
      <w:r>
        <w:rPr>
          <w:rFonts w:hint="cs"/>
          <w:rtl/>
          <w:lang w:bidi="ar-EG"/>
        </w:rPr>
        <w:t>ُ</w:t>
      </w:r>
      <w:r w:rsidRPr="00962498">
        <w:rPr>
          <w:rtl/>
          <w:lang w:bidi="ar-EG"/>
        </w:rPr>
        <w:t xml:space="preserve">وصى بأن يحث الفريق العامل </w:t>
      </w:r>
      <w:r w:rsidR="00E46E1D">
        <w:rPr>
          <w:rFonts w:hint="cs"/>
          <w:rtl/>
          <w:lang w:bidi="ar-EG"/>
        </w:rPr>
        <w:t>المؤسسات</w:t>
      </w:r>
      <w:r w:rsidRPr="00962498">
        <w:rPr>
          <w:rtl/>
          <w:lang w:bidi="ar-EG"/>
        </w:rPr>
        <w:t xml:space="preserve"> على تعديل </w:t>
      </w:r>
      <w:r w:rsidR="004454ED">
        <w:rPr>
          <w:rFonts w:hint="cs"/>
          <w:rtl/>
          <w:lang w:bidi="ar-EG"/>
        </w:rPr>
        <w:t>بنود</w:t>
      </w:r>
      <w:r w:rsidRPr="00962498">
        <w:rPr>
          <w:rtl/>
          <w:lang w:bidi="ar-EG"/>
        </w:rPr>
        <w:t xml:space="preserve"> السرية في وثائق التأمين والعقود </w:t>
      </w:r>
      <w:r w:rsidR="004454ED">
        <w:rPr>
          <w:rFonts w:hint="cs"/>
          <w:rtl/>
          <w:lang w:bidi="ar-EG"/>
        </w:rPr>
        <w:t xml:space="preserve">المبرمة </w:t>
      </w:r>
      <w:r w:rsidRPr="00962498">
        <w:rPr>
          <w:rtl/>
          <w:lang w:bidi="ar-EG"/>
        </w:rPr>
        <w:t xml:space="preserve">مع الأطراف الإدارية الثالثة </w:t>
      </w:r>
      <w:r w:rsidR="00E86187">
        <w:rPr>
          <w:rFonts w:hint="cs"/>
          <w:rtl/>
          <w:lang w:bidi="ar-EG"/>
        </w:rPr>
        <w:t xml:space="preserve">التي تحول </w:t>
      </w:r>
      <w:r w:rsidRPr="00962498">
        <w:rPr>
          <w:rtl/>
          <w:lang w:bidi="ar-EG"/>
        </w:rPr>
        <w:t>حاليا</w:t>
      </w:r>
      <w:r w:rsidR="00E86187">
        <w:rPr>
          <w:rFonts w:hint="cs"/>
          <w:rtl/>
          <w:lang w:bidi="ar-EG"/>
        </w:rPr>
        <w:t>ً</w:t>
      </w:r>
      <w:r w:rsidRPr="00962498">
        <w:rPr>
          <w:rtl/>
          <w:lang w:bidi="ar-EG"/>
        </w:rPr>
        <w:t xml:space="preserve"> دون </w:t>
      </w:r>
      <w:r w:rsidR="004454ED">
        <w:rPr>
          <w:rFonts w:hint="cs"/>
          <w:rtl/>
          <w:lang w:bidi="ar-EG"/>
        </w:rPr>
        <w:t>تبادل</w:t>
      </w:r>
      <w:r w:rsidR="00E86187">
        <w:rPr>
          <w:rFonts w:hint="cs"/>
          <w:rtl/>
          <w:lang w:bidi="ar-EG"/>
        </w:rPr>
        <w:t xml:space="preserve"> </w:t>
      </w:r>
      <w:r w:rsidRPr="00962498">
        <w:rPr>
          <w:rtl/>
          <w:lang w:bidi="ar-EG"/>
        </w:rPr>
        <w:t>المعلومات داخل منظومة الأمم المتحدة، وتنفيذ استعراضات منتظمة</w:t>
      </w:r>
      <w:r w:rsidR="00E86187">
        <w:rPr>
          <w:rFonts w:hint="cs"/>
          <w:rtl/>
          <w:lang w:bidi="ar-EG"/>
        </w:rPr>
        <w:t xml:space="preserve"> ل</w:t>
      </w:r>
      <w:r w:rsidR="00E86187" w:rsidRPr="00E86187">
        <w:rPr>
          <w:rtl/>
          <w:lang w:bidi="ar-EG"/>
        </w:rPr>
        <w:t>اكتتابات التأمين</w:t>
      </w:r>
      <w:r w:rsidRPr="00962498">
        <w:rPr>
          <w:rtl/>
          <w:lang w:bidi="ar-EG"/>
        </w:rPr>
        <w:t xml:space="preserve"> على نطاق المنظومة </w:t>
      </w:r>
      <w:r w:rsidR="00E86187">
        <w:rPr>
          <w:rFonts w:hint="cs"/>
          <w:rtl/>
          <w:lang w:bidi="ar-EG"/>
        </w:rPr>
        <w:t>ب</w:t>
      </w:r>
      <w:r w:rsidRPr="00962498">
        <w:rPr>
          <w:rtl/>
          <w:lang w:bidi="ar-EG"/>
        </w:rPr>
        <w:t xml:space="preserve">هدف تمكين مؤسسات منظومة الأمم المتحدة </w:t>
      </w:r>
      <w:r w:rsidR="00E86187">
        <w:rPr>
          <w:rFonts w:hint="cs"/>
          <w:rtl/>
          <w:lang w:bidi="ar-EG"/>
        </w:rPr>
        <w:t>من ا</w:t>
      </w:r>
      <w:r w:rsidRPr="00962498">
        <w:rPr>
          <w:rtl/>
          <w:lang w:bidi="ar-EG"/>
        </w:rPr>
        <w:t xml:space="preserve">لاستفادة من </w:t>
      </w:r>
      <w:r w:rsidR="00E46E1D">
        <w:rPr>
          <w:rFonts w:hint="cs"/>
          <w:rtl/>
          <w:lang w:bidi="ar-EG"/>
        </w:rPr>
        <w:t>الحجم</w:t>
      </w:r>
      <w:r w:rsidRPr="00962498">
        <w:rPr>
          <w:rtl/>
          <w:lang w:bidi="ar-EG"/>
        </w:rPr>
        <w:t xml:space="preserve"> </w:t>
      </w:r>
      <w:r w:rsidR="00E46E1D">
        <w:rPr>
          <w:rFonts w:hint="cs"/>
          <w:rtl/>
          <w:lang w:bidi="ar-EG"/>
        </w:rPr>
        <w:t>و</w:t>
      </w:r>
      <w:r w:rsidRPr="00962498">
        <w:rPr>
          <w:rtl/>
          <w:lang w:bidi="ar-EG"/>
        </w:rPr>
        <w:t xml:space="preserve">الخبرة التقنية </w:t>
      </w:r>
      <w:r w:rsidR="00E46E1D">
        <w:rPr>
          <w:rFonts w:hint="cs"/>
          <w:rtl/>
          <w:lang w:bidi="ar-EG"/>
        </w:rPr>
        <w:t xml:space="preserve">عند </w:t>
      </w:r>
      <w:r w:rsidRPr="00962498">
        <w:rPr>
          <w:rtl/>
          <w:lang w:bidi="ar-EG"/>
        </w:rPr>
        <w:t>التفاوض بشأن شروط التأمين</w:t>
      </w:r>
      <w:r w:rsidR="00E86187">
        <w:rPr>
          <w:rFonts w:hint="cs"/>
          <w:rtl/>
          <w:lang w:bidi="ar-EG"/>
        </w:rPr>
        <w:t xml:space="preserve"> وأحكامه</w:t>
      </w:r>
      <w:r w:rsidRPr="00962498">
        <w:rPr>
          <w:rtl/>
          <w:lang w:bidi="ar-EG"/>
        </w:rPr>
        <w:t xml:space="preserve"> مع شركات التأمين الصحي. وي</w:t>
      </w:r>
      <w:r w:rsidR="00E86187">
        <w:rPr>
          <w:rFonts w:hint="cs"/>
          <w:rtl/>
          <w:lang w:bidi="ar-EG"/>
        </w:rPr>
        <w:t>ُ</w:t>
      </w:r>
      <w:r w:rsidRPr="00962498">
        <w:rPr>
          <w:rtl/>
          <w:lang w:bidi="ar-EG"/>
        </w:rPr>
        <w:t>وص</w:t>
      </w:r>
      <w:r w:rsidR="00E86187">
        <w:rPr>
          <w:rFonts w:hint="cs"/>
          <w:rtl/>
          <w:lang w:bidi="ar-EG"/>
        </w:rPr>
        <w:t>ى</w:t>
      </w:r>
      <w:r w:rsidRPr="00962498">
        <w:rPr>
          <w:rtl/>
          <w:lang w:bidi="ar-EG"/>
        </w:rPr>
        <w:t xml:space="preserve"> كذلك بأن يعزز الفريق العامل تجميع المخاطر حيثما أمكن ذلك، بما في ذلك في إطار ترتيبات التأمين </w:t>
      </w:r>
      <w:r w:rsidR="003B5012">
        <w:rPr>
          <w:rFonts w:hint="cs"/>
          <w:rtl/>
          <w:lang w:bidi="ar-EG"/>
        </w:rPr>
        <w:t>الأسير</w:t>
      </w:r>
      <w:r w:rsidRPr="00962498">
        <w:rPr>
          <w:rtl/>
          <w:lang w:bidi="ar-EG"/>
        </w:rPr>
        <w:t>، حيثما كان ذلك ملائما</w:t>
      </w:r>
      <w:r w:rsidR="003B5012">
        <w:rPr>
          <w:rFonts w:hint="cs"/>
          <w:rtl/>
          <w:lang w:bidi="ar-EG"/>
        </w:rPr>
        <w:t>ً</w:t>
      </w:r>
      <w:r w:rsidRPr="00962498">
        <w:rPr>
          <w:rtl/>
          <w:lang w:bidi="ar-EG"/>
        </w:rPr>
        <w:t>.</w:t>
      </w:r>
    </w:p>
    <w:p w:rsidR="003B5012" w:rsidRDefault="003B5012" w:rsidP="003B5012">
      <w:pPr>
        <w:pStyle w:val="NormalParaAR"/>
        <w:rPr>
          <w:rtl/>
          <w:lang w:bidi="ar-EG"/>
        </w:rPr>
      </w:pPr>
      <w:r w:rsidRPr="003B5012">
        <w:rPr>
          <w:rtl/>
          <w:lang w:bidi="ar-EG"/>
        </w:rPr>
        <w:t>وأوصت اللجنة الاستشارية لشؤون الإدارة والميزانية بأن تؤيد الجمعية العامة التوصيات ألف وباء وجيم.</w:t>
      </w:r>
    </w:p>
    <w:p w:rsidR="003B5012" w:rsidRDefault="00C74EA8" w:rsidP="0035734F">
      <w:pPr>
        <w:pStyle w:val="NormalParaAR"/>
        <w:rPr>
          <w:rtl/>
          <w:lang w:bidi="ar-EG"/>
        </w:rPr>
      </w:pPr>
      <w:r w:rsidRPr="00C74EA8">
        <w:rPr>
          <w:u w:val="single"/>
          <w:rtl/>
          <w:lang w:bidi="ar-EG"/>
        </w:rPr>
        <w:t>التوصية دال</w:t>
      </w:r>
      <w:r w:rsidRPr="00C74EA8">
        <w:rPr>
          <w:rtl/>
          <w:lang w:bidi="ar-EG"/>
        </w:rPr>
        <w:t>:</w:t>
      </w:r>
      <w:r>
        <w:rPr>
          <w:rtl/>
          <w:lang w:bidi="ar-EG"/>
        </w:rPr>
        <w:tab/>
      </w:r>
      <w:r w:rsidRPr="00C74EA8">
        <w:rPr>
          <w:rtl/>
          <w:lang w:bidi="ar-EG"/>
        </w:rPr>
        <w:t>ي</w:t>
      </w:r>
      <w:r>
        <w:rPr>
          <w:rFonts w:hint="cs"/>
          <w:rtl/>
          <w:lang w:bidi="ar-EG"/>
        </w:rPr>
        <w:t>ُ</w:t>
      </w:r>
      <w:r w:rsidRPr="00C74EA8">
        <w:rPr>
          <w:rtl/>
          <w:lang w:bidi="ar-EG"/>
        </w:rPr>
        <w:t>وصى ب</w:t>
      </w:r>
      <w:r w:rsidR="00E46E1D">
        <w:rPr>
          <w:rFonts w:hint="cs"/>
          <w:rtl/>
          <w:lang w:bidi="ar-EG"/>
        </w:rPr>
        <w:t>ال</w:t>
      </w:r>
      <w:r w:rsidRPr="00C74EA8">
        <w:rPr>
          <w:rtl/>
          <w:lang w:bidi="ar-EG"/>
        </w:rPr>
        <w:t xml:space="preserve">توقف </w:t>
      </w:r>
      <w:r w:rsidR="00E46E1D">
        <w:rPr>
          <w:rFonts w:hint="cs"/>
          <w:rtl/>
          <w:lang w:bidi="ar-EG"/>
        </w:rPr>
        <w:t xml:space="preserve">عن </w:t>
      </w:r>
      <w:r w:rsidRPr="00C74EA8">
        <w:rPr>
          <w:rtl/>
          <w:lang w:bidi="ar-EG"/>
        </w:rPr>
        <w:t>النظر في توسيع ولاية الصندوق المشترك للمعاشات التقاعدية لموظفي الأمم المتحدة</w:t>
      </w:r>
      <w:r>
        <w:rPr>
          <w:rFonts w:hint="cs"/>
          <w:rtl/>
          <w:lang w:bidi="ar-EG"/>
        </w:rPr>
        <w:t>،</w:t>
      </w:r>
      <w:r w:rsidRPr="00C74EA8">
        <w:rPr>
          <w:rtl/>
          <w:lang w:bidi="ar-EG"/>
        </w:rPr>
        <w:t xml:space="preserve"> و</w:t>
      </w:r>
      <w:r>
        <w:rPr>
          <w:rFonts w:hint="cs"/>
          <w:rtl/>
          <w:lang w:bidi="ar-EG"/>
        </w:rPr>
        <w:t>ب</w:t>
      </w:r>
      <w:r w:rsidRPr="00C74EA8">
        <w:rPr>
          <w:rtl/>
          <w:lang w:bidi="ar-EG"/>
        </w:rPr>
        <w:t>أن يركز الفريق العامل جهوده على تعزيز الاتساق في تصميم خط</w:t>
      </w:r>
      <w:r w:rsidR="00E46E1D">
        <w:rPr>
          <w:rFonts w:hint="cs"/>
          <w:rtl/>
          <w:lang w:bidi="ar-EG"/>
        </w:rPr>
        <w:t>ط</w:t>
      </w:r>
      <w:r w:rsidRPr="00C74EA8">
        <w:rPr>
          <w:rtl/>
          <w:lang w:bidi="ar-EG"/>
        </w:rPr>
        <w:t xml:space="preserve"> التأمين الصحي وتوحيد الخطط </w:t>
      </w:r>
      <w:r>
        <w:rPr>
          <w:rFonts w:hint="cs"/>
          <w:rtl/>
          <w:lang w:bidi="ar-EG"/>
        </w:rPr>
        <w:t xml:space="preserve">لتتماشى مع </w:t>
      </w:r>
      <w:r w:rsidR="00E46E1D">
        <w:rPr>
          <w:rFonts w:hint="cs"/>
          <w:rtl/>
          <w:lang w:bidi="ar-EG"/>
        </w:rPr>
        <w:t>الاتجاهات</w:t>
      </w:r>
      <w:r w:rsidRPr="00C74EA8">
        <w:rPr>
          <w:rtl/>
          <w:lang w:bidi="ar-EG"/>
        </w:rPr>
        <w:t xml:space="preserve"> الجغرافية والتنظيمية </w:t>
      </w:r>
      <w:r w:rsidR="0035734F">
        <w:rPr>
          <w:rFonts w:hint="cs"/>
          <w:rtl/>
          <w:lang w:bidi="ar-EG"/>
        </w:rPr>
        <w:t>ب</w:t>
      </w:r>
      <w:r w:rsidRPr="00C74EA8">
        <w:rPr>
          <w:rtl/>
          <w:lang w:bidi="ar-EG"/>
        </w:rPr>
        <w:t xml:space="preserve">غرض تحقيق </w:t>
      </w:r>
      <w:r w:rsidR="0035734F">
        <w:rPr>
          <w:rFonts w:hint="cs"/>
          <w:rtl/>
          <w:lang w:bidi="ar-EG"/>
        </w:rPr>
        <w:t>المستوى الضروري</w:t>
      </w:r>
      <w:r w:rsidRPr="00C74EA8">
        <w:rPr>
          <w:rtl/>
          <w:lang w:bidi="ar-EG"/>
        </w:rPr>
        <w:t>.</w:t>
      </w:r>
    </w:p>
    <w:p w:rsidR="0035734F" w:rsidRDefault="00BD4FC7" w:rsidP="00C61584">
      <w:pPr>
        <w:pStyle w:val="NormalParaAR"/>
        <w:rPr>
          <w:rtl/>
          <w:lang w:bidi="ar-EG"/>
        </w:rPr>
      </w:pPr>
      <w:r w:rsidRPr="00BD4FC7">
        <w:rPr>
          <w:rtl/>
          <w:lang w:bidi="ar-EG"/>
        </w:rPr>
        <w:t xml:space="preserve">ورأت اللجنة الاستشارية أن دور الصندوق المشترك للمعاشات التقاعدية لموظفي الأمم المتحدة </w:t>
      </w:r>
      <w:r>
        <w:rPr>
          <w:rFonts w:hint="cs"/>
          <w:rtl/>
          <w:lang w:bidi="ar-EG"/>
        </w:rPr>
        <w:t xml:space="preserve">في </w:t>
      </w:r>
      <w:r w:rsidRPr="00BD4FC7">
        <w:rPr>
          <w:rtl/>
          <w:lang w:bidi="ar-EG"/>
        </w:rPr>
        <w:t xml:space="preserve">توفير حل فعال الكلفة من حيث استثمار الأصول المخصصة لتمويل استحقاقات التأمين الصحي بعد </w:t>
      </w:r>
      <w:r>
        <w:rPr>
          <w:rFonts w:hint="cs"/>
          <w:rtl/>
          <w:lang w:bidi="ar-EG"/>
        </w:rPr>
        <w:t xml:space="preserve">انتهاء </w:t>
      </w:r>
      <w:r w:rsidRPr="00BD4FC7">
        <w:rPr>
          <w:rtl/>
          <w:lang w:bidi="ar-EG"/>
        </w:rPr>
        <w:t>الخدمة يمكن أن تستكشفه مؤسسات ال</w:t>
      </w:r>
      <w:r>
        <w:rPr>
          <w:rFonts w:hint="cs"/>
          <w:rtl/>
          <w:lang w:bidi="ar-EG"/>
        </w:rPr>
        <w:t xml:space="preserve">منظومة </w:t>
      </w:r>
      <w:r w:rsidRPr="00BD4FC7">
        <w:rPr>
          <w:rtl/>
          <w:lang w:bidi="ar-EG"/>
        </w:rPr>
        <w:t xml:space="preserve">التي وافقت </w:t>
      </w:r>
      <w:r>
        <w:rPr>
          <w:rFonts w:hint="cs"/>
          <w:rtl/>
          <w:lang w:bidi="ar-EG"/>
        </w:rPr>
        <w:t>مجالس</w:t>
      </w:r>
      <w:r w:rsidRPr="00BD4FC7">
        <w:rPr>
          <w:rtl/>
          <w:lang w:bidi="ar-EG"/>
        </w:rPr>
        <w:t xml:space="preserve"> إدار</w:t>
      </w:r>
      <w:r w:rsidR="00C61584">
        <w:rPr>
          <w:rFonts w:hint="cs"/>
          <w:rtl/>
          <w:lang w:bidi="ar-EG"/>
        </w:rPr>
        <w:t>ا</w:t>
      </w:r>
      <w:r w:rsidRPr="00BD4FC7">
        <w:rPr>
          <w:rtl/>
          <w:lang w:bidi="ar-EG"/>
        </w:rPr>
        <w:t xml:space="preserve">تها على هذا التمويل. ولذلك لم </w:t>
      </w:r>
      <w:proofErr w:type="gramStart"/>
      <w:r w:rsidRPr="00BD4FC7">
        <w:rPr>
          <w:rtl/>
          <w:lang w:bidi="ar-EG"/>
        </w:rPr>
        <w:t>توص</w:t>
      </w:r>
      <w:r>
        <w:rPr>
          <w:rFonts w:hint="cs"/>
          <w:rtl/>
          <w:lang w:bidi="ar-EG"/>
        </w:rPr>
        <w:t>ِ</w:t>
      </w:r>
      <w:proofErr w:type="gramEnd"/>
      <w:r w:rsidRPr="00BD4FC7">
        <w:rPr>
          <w:rtl/>
          <w:lang w:bidi="ar-EG"/>
        </w:rPr>
        <w:t xml:space="preserve"> اللجنة الاستشارية باعتماد التوصية دال.</w:t>
      </w:r>
    </w:p>
    <w:p w:rsidR="00BD4FC7" w:rsidRDefault="00BD4FC7" w:rsidP="00622EC1">
      <w:pPr>
        <w:pStyle w:val="NormalParaAR"/>
        <w:rPr>
          <w:rtl/>
          <w:lang w:bidi="ar-EG"/>
        </w:rPr>
      </w:pPr>
      <w:r w:rsidRPr="00BD4FC7">
        <w:rPr>
          <w:u w:val="single"/>
          <w:rtl/>
          <w:lang w:bidi="ar-EG"/>
        </w:rPr>
        <w:t>التوصية هاء</w:t>
      </w:r>
      <w:r w:rsidRPr="00BD4FC7">
        <w:rPr>
          <w:rtl/>
          <w:lang w:bidi="ar-EG"/>
        </w:rPr>
        <w:t>:</w:t>
      </w:r>
      <w:r>
        <w:rPr>
          <w:rtl/>
          <w:lang w:bidi="ar-EG"/>
        </w:rPr>
        <w:tab/>
      </w:r>
      <w:r w:rsidRPr="00BD4FC7">
        <w:rPr>
          <w:rtl/>
          <w:lang w:bidi="ar-EG"/>
        </w:rPr>
        <w:t>ي</w:t>
      </w:r>
      <w:r>
        <w:rPr>
          <w:rFonts w:hint="cs"/>
          <w:rtl/>
          <w:lang w:bidi="ar-EG"/>
        </w:rPr>
        <w:t>ُ</w:t>
      </w:r>
      <w:r w:rsidRPr="00BD4FC7">
        <w:rPr>
          <w:rtl/>
          <w:lang w:bidi="ar-EG"/>
        </w:rPr>
        <w:t>وص</w:t>
      </w:r>
      <w:r>
        <w:rPr>
          <w:rFonts w:hint="cs"/>
          <w:rtl/>
          <w:lang w:bidi="ar-EG"/>
        </w:rPr>
        <w:t>ى</w:t>
      </w:r>
      <w:r w:rsidRPr="00BD4FC7">
        <w:rPr>
          <w:rtl/>
          <w:lang w:bidi="ar-EG"/>
        </w:rPr>
        <w:t xml:space="preserve"> بأن </w:t>
      </w:r>
      <w:r w:rsidR="00622EC1">
        <w:rPr>
          <w:rFonts w:hint="cs"/>
          <w:rtl/>
          <w:lang w:bidi="ar-EG"/>
        </w:rPr>
        <w:t>تظل</w:t>
      </w:r>
      <w:r w:rsidRPr="00BD4FC7">
        <w:rPr>
          <w:rtl/>
          <w:lang w:bidi="ar-EG"/>
        </w:rPr>
        <w:t xml:space="preserve"> فرقة العمل مشارك</w:t>
      </w:r>
      <w:r w:rsidR="00622EC1">
        <w:rPr>
          <w:rFonts w:hint="cs"/>
          <w:rtl/>
          <w:lang w:bidi="ar-EG"/>
        </w:rPr>
        <w:t>ةً بنشاط</w:t>
      </w:r>
      <w:r w:rsidR="009C7D64">
        <w:rPr>
          <w:rFonts w:hint="cs"/>
          <w:rtl/>
          <w:lang w:bidi="ar-EG"/>
        </w:rPr>
        <w:t xml:space="preserve"> </w:t>
      </w:r>
      <w:r w:rsidRPr="00BD4FC7">
        <w:rPr>
          <w:rtl/>
          <w:lang w:bidi="ar-EG"/>
        </w:rPr>
        <w:t xml:space="preserve">في تنسيق المبادئ </w:t>
      </w:r>
      <w:r w:rsidR="009C7D64">
        <w:rPr>
          <w:rFonts w:hint="cs"/>
          <w:rtl/>
          <w:lang w:bidi="ar-EG"/>
        </w:rPr>
        <w:t xml:space="preserve">التي يُسترشد بها في </w:t>
      </w:r>
      <w:r w:rsidRPr="00BD4FC7">
        <w:rPr>
          <w:rtl/>
          <w:lang w:bidi="ar-EG"/>
        </w:rPr>
        <w:t xml:space="preserve">تقييم </w:t>
      </w:r>
      <w:r w:rsidR="009C7D64">
        <w:rPr>
          <w:rFonts w:hint="cs"/>
          <w:rtl/>
          <w:lang w:bidi="ar-EG"/>
        </w:rPr>
        <w:t>الالتزامات</w:t>
      </w:r>
      <w:r w:rsidRPr="00BD4FC7">
        <w:rPr>
          <w:rtl/>
          <w:lang w:bidi="ar-EG"/>
        </w:rPr>
        <w:t>.</w:t>
      </w:r>
    </w:p>
    <w:p w:rsidR="009C7D64" w:rsidRDefault="009C7D64" w:rsidP="000F72A9">
      <w:pPr>
        <w:pStyle w:val="NormalParaAR"/>
        <w:rPr>
          <w:rtl/>
          <w:lang w:bidi="ar-EG"/>
        </w:rPr>
      </w:pPr>
      <w:r w:rsidRPr="009C7D64">
        <w:rPr>
          <w:rtl/>
          <w:lang w:bidi="ar-EG"/>
        </w:rPr>
        <w:t>وأوصت اللجنة الاستشارية بأن تؤيد الجمعية العامة التوصية هاء</w:t>
      </w:r>
      <w:r w:rsidR="00622EC1">
        <w:rPr>
          <w:rFonts w:hint="cs"/>
          <w:rtl/>
          <w:lang w:bidi="ar-EG"/>
        </w:rPr>
        <w:t>،</w:t>
      </w:r>
      <w:r w:rsidRPr="009C7D64">
        <w:rPr>
          <w:rtl/>
          <w:lang w:bidi="ar-EG"/>
        </w:rPr>
        <w:t xml:space="preserve"> و</w:t>
      </w:r>
      <w:r w:rsidR="00622EC1">
        <w:rPr>
          <w:rFonts w:hint="cs"/>
          <w:rtl/>
          <w:lang w:bidi="ar-EG"/>
        </w:rPr>
        <w:t xml:space="preserve">أبدت تطلعها إلى </w:t>
      </w:r>
      <w:r w:rsidRPr="009C7D64">
        <w:rPr>
          <w:rtl/>
          <w:lang w:bidi="ar-EG"/>
        </w:rPr>
        <w:t xml:space="preserve">تلقي معلومات عن التقييمات </w:t>
      </w:r>
      <w:proofErr w:type="spellStart"/>
      <w:r w:rsidRPr="009C7D64">
        <w:rPr>
          <w:rtl/>
          <w:lang w:bidi="ar-EG"/>
        </w:rPr>
        <w:t>الاكتوارية</w:t>
      </w:r>
      <w:proofErr w:type="spellEnd"/>
      <w:r w:rsidRPr="009C7D64">
        <w:rPr>
          <w:rtl/>
          <w:lang w:bidi="ar-EG"/>
        </w:rPr>
        <w:t xml:space="preserve"> لالتزامات التأمين الصحي بعد </w:t>
      </w:r>
      <w:r w:rsidR="000F72A9">
        <w:rPr>
          <w:rFonts w:hint="cs"/>
          <w:rtl/>
          <w:lang w:bidi="ar-EG"/>
        </w:rPr>
        <w:t xml:space="preserve">انتهاء </w:t>
      </w:r>
      <w:r w:rsidRPr="009C7D64">
        <w:rPr>
          <w:rtl/>
          <w:lang w:bidi="ar-EG"/>
        </w:rPr>
        <w:t>الخدمة في منظومة الأمم المتحدة عقب منهجية م</w:t>
      </w:r>
      <w:r w:rsidR="000F72A9">
        <w:rPr>
          <w:rFonts w:hint="cs"/>
          <w:rtl/>
          <w:lang w:bidi="ar-EG"/>
        </w:rPr>
        <w:t>ُ</w:t>
      </w:r>
      <w:r w:rsidRPr="009C7D64">
        <w:rPr>
          <w:rtl/>
          <w:lang w:bidi="ar-EG"/>
        </w:rPr>
        <w:t>نس</w:t>
      </w:r>
      <w:r w:rsidR="000F72A9">
        <w:rPr>
          <w:rFonts w:hint="cs"/>
          <w:rtl/>
          <w:lang w:bidi="ar-EG"/>
        </w:rPr>
        <w:t>َّ</w:t>
      </w:r>
      <w:r w:rsidRPr="009C7D64">
        <w:rPr>
          <w:rtl/>
          <w:lang w:bidi="ar-EG"/>
        </w:rPr>
        <w:t>قة.</w:t>
      </w:r>
    </w:p>
    <w:p w:rsidR="00622EC1" w:rsidRDefault="000F72A9" w:rsidP="000F72A9">
      <w:pPr>
        <w:pStyle w:val="NormalParaAR"/>
        <w:rPr>
          <w:rtl/>
          <w:lang w:bidi="ar-EG"/>
        </w:rPr>
      </w:pPr>
      <w:r w:rsidRPr="000F72A9">
        <w:rPr>
          <w:u w:val="single"/>
          <w:rtl/>
          <w:lang w:bidi="ar-EG"/>
        </w:rPr>
        <w:t>التوصية زاي</w:t>
      </w:r>
      <w:r w:rsidRPr="000F72A9">
        <w:rPr>
          <w:rtl/>
          <w:lang w:bidi="ar-EG"/>
        </w:rPr>
        <w:t>:</w:t>
      </w:r>
      <w:r>
        <w:rPr>
          <w:rtl/>
          <w:lang w:bidi="ar-EG"/>
        </w:rPr>
        <w:tab/>
      </w:r>
      <w:r w:rsidRPr="000F72A9">
        <w:rPr>
          <w:rtl/>
          <w:lang w:bidi="ar-EG"/>
        </w:rPr>
        <w:t>ي</w:t>
      </w:r>
      <w:r>
        <w:rPr>
          <w:rFonts w:hint="cs"/>
          <w:rtl/>
          <w:lang w:bidi="ar-EG"/>
        </w:rPr>
        <w:t>ُ</w:t>
      </w:r>
      <w:r w:rsidRPr="000F72A9">
        <w:rPr>
          <w:rtl/>
          <w:lang w:bidi="ar-EG"/>
        </w:rPr>
        <w:t xml:space="preserve">وصى بأن يواصل الفريق العامل المعني بخدمات الخزانة المشتركة، الذي أنشأته شبكة المالية والميزانية التابعة للجنة الإدارية الرفيعة المستوى، تعزيز التعاون فيما بين الوكالات </w:t>
      </w:r>
      <w:r>
        <w:rPr>
          <w:rFonts w:hint="cs"/>
          <w:rtl/>
          <w:lang w:bidi="ar-EG"/>
        </w:rPr>
        <w:t>بشأن</w:t>
      </w:r>
      <w:r w:rsidRPr="000F72A9">
        <w:rPr>
          <w:rtl/>
          <w:lang w:bidi="ar-EG"/>
        </w:rPr>
        <w:t xml:space="preserve"> استثمار الأموال المخصصة لتغطية التزامات التأمين الصحي بعد انتهاء الخدمة.</w:t>
      </w:r>
    </w:p>
    <w:p w:rsidR="00C74EA8" w:rsidRPr="00A9449A" w:rsidRDefault="000F72A9" w:rsidP="004350EA">
      <w:pPr>
        <w:pStyle w:val="NormalParaAR"/>
        <w:keepNext/>
        <w:keepLines/>
        <w:rPr>
          <w:rtl/>
          <w:lang w:bidi="ar-EG"/>
        </w:rPr>
      </w:pPr>
      <w:r w:rsidRPr="000F72A9">
        <w:rPr>
          <w:rtl/>
          <w:lang w:bidi="ar-EG"/>
        </w:rPr>
        <w:lastRenderedPageBreak/>
        <w:t>وبالنسبة ل</w:t>
      </w:r>
      <w:r>
        <w:rPr>
          <w:rFonts w:hint="cs"/>
          <w:rtl/>
          <w:lang w:bidi="ar-EG"/>
        </w:rPr>
        <w:t>تلك ا</w:t>
      </w:r>
      <w:r w:rsidRPr="000F72A9">
        <w:rPr>
          <w:rtl/>
          <w:lang w:bidi="ar-EG"/>
        </w:rPr>
        <w:t xml:space="preserve">لوكالات التي خصصت احتياطيات لتغطية التزاماتها المتعلقة بالتأمين الصحي بعد </w:t>
      </w:r>
      <w:r>
        <w:rPr>
          <w:rFonts w:hint="cs"/>
          <w:rtl/>
          <w:lang w:bidi="ar-EG"/>
        </w:rPr>
        <w:t>انتهاء</w:t>
      </w:r>
      <w:r w:rsidRPr="000F72A9">
        <w:rPr>
          <w:rtl/>
          <w:lang w:bidi="ar-EG"/>
        </w:rPr>
        <w:t xml:space="preserve"> الخدمة، رحبت اللجنة الاستشارية بالجهود التي يبذلها الفريق العامل المعني بخدمات الخزانة المشتركة </w:t>
      </w:r>
      <w:r>
        <w:rPr>
          <w:rFonts w:hint="cs"/>
          <w:rtl/>
          <w:lang w:bidi="ar-EG"/>
        </w:rPr>
        <w:t>في البحث عن</w:t>
      </w:r>
      <w:r w:rsidRPr="000F72A9">
        <w:rPr>
          <w:rtl/>
          <w:lang w:bidi="ar-EG"/>
        </w:rPr>
        <w:t xml:space="preserve"> فرص </w:t>
      </w:r>
      <w:r>
        <w:rPr>
          <w:rFonts w:hint="cs"/>
          <w:rtl/>
          <w:lang w:bidi="ar-EG"/>
        </w:rPr>
        <w:t>ل</w:t>
      </w:r>
      <w:r w:rsidRPr="000F72A9">
        <w:rPr>
          <w:rtl/>
          <w:lang w:bidi="ar-EG"/>
        </w:rPr>
        <w:t>لتعاون. وأوصت اللجنة الاستشارية بأن تؤيد الجمعية العامة التوصية زاي.</w:t>
      </w:r>
    </w:p>
    <w:p w:rsidR="00065ED1" w:rsidRDefault="000F72A9" w:rsidP="000F72A9">
      <w:pPr>
        <w:pStyle w:val="NormalParaAR"/>
        <w:ind w:left="5485"/>
        <w:rPr>
          <w:rtl/>
          <w:lang w:bidi="ar-EG"/>
        </w:rPr>
      </w:pPr>
      <w:r w:rsidRPr="000F72A9">
        <w:rPr>
          <w:rtl/>
          <w:lang w:bidi="ar-EG"/>
        </w:rPr>
        <w:t>[نهاية المرفق</w:t>
      </w:r>
      <w:r>
        <w:rPr>
          <w:rFonts w:hint="cs"/>
          <w:rtl/>
          <w:lang w:bidi="ar-EG"/>
        </w:rPr>
        <w:t>ين</w:t>
      </w:r>
      <w:r w:rsidRPr="000F72A9">
        <w:rPr>
          <w:rtl/>
          <w:lang w:bidi="ar-EG"/>
        </w:rPr>
        <w:t xml:space="preserve"> </w:t>
      </w:r>
      <w:proofErr w:type="gramStart"/>
      <w:r w:rsidRPr="000F72A9">
        <w:rPr>
          <w:rtl/>
          <w:lang w:bidi="ar-EG"/>
        </w:rPr>
        <w:t>والوثيقة</w:t>
      </w:r>
      <w:proofErr w:type="gramEnd"/>
      <w:r w:rsidRPr="000F72A9">
        <w:rPr>
          <w:rtl/>
          <w:lang w:bidi="ar-EG"/>
        </w:rPr>
        <w:t>]</w:t>
      </w:r>
    </w:p>
    <w:sectPr w:rsidR="00065ED1" w:rsidSect="004350EA">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67" w:rsidRDefault="00E92867">
      <w:r>
        <w:separator/>
      </w:r>
    </w:p>
  </w:endnote>
  <w:endnote w:type="continuationSeparator" w:id="0">
    <w:p w:rsidR="00E92867" w:rsidRDefault="00E9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67" w:rsidRDefault="00E92867" w:rsidP="009622BF">
      <w:pPr>
        <w:bidi/>
      </w:pPr>
      <w:bookmarkStart w:id="0" w:name="OLE_LINK1"/>
      <w:bookmarkStart w:id="1" w:name="OLE_LINK2"/>
      <w:r>
        <w:separator/>
      </w:r>
      <w:bookmarkEnd w:id="0"/>
      <w:bookmarkEnd w:id="1"/>
    </w:p>
  </w:footnote>
  <w:footnote w:type="continuationSeparator" w:id="0">
    <w:p w:rsidR="00E92867" w:rsidRDefault="00E9286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65ED1" w:rsidP="006D5759">
    <w:r>
      <w:t>WO/PBC/26</w:t>
    </w:r>
    <w:r w:rsidR="002F77FC">
      <w:t>/</w:t>
    </w:r>
    <w:r w:rsidR="006D5759">
      <w:t>6</w:t>
    </w:r>
  </w:p>
  <w:p w:rsidR="002F77FC" w:rsidRDefault="00F27A7C" w:rsidP="00D61541">
    <w:pPr>
      <w:rPr>
        <w:noProof/>
      </w:rPr>
    </w:pPr>
    <w:r>
      <w:fldChar w:fldCharType="begin"/>
    </w:r>
    <w:r>
      <w:instrText xml:space="preserve"> PAGE   \* MERGEFORMAT </w:instrText>
    </w:r>
    <w:r>
      <w:fldChar w:fldCharType="separate"/>
    </w:r>
    <w:r w:rsidR="004649C2">
      <w:rPr>
        <w:noProof/>
      </w:rPr>
      <w:t>3</w:t>
    </w:r>
    <w:r>
      <w:rPr>
        <w:noProof/>
      </w:rPr>
      <w:fldChar w:fldCharType="end"/>
    </w:r>
  </w:p>
  <w:p w:rsidR="005677B7" w:rsidRDefault="005677B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84" w:rsidRDefault="00C61584" w:rsidP="006D5759">
    <w:pPr>
      <w:rPr>
        <w:rtl/>
      </w:rPr>
    </w:pPr>
    <w:r>
      <w:t>WO/PBC/26/6</w:t>
    </w:r>
  </w:p>
  <w:p w:rsidR="004350EA" w:rsidRDefault="004350EA" w:rsidP="006D5759">
    <w:r>
      <w:t>Annex I</w:t>
    </w:r>
  </w:p>
  <w:p w:rsidR="00C61584" w:rsidRPr="00C61584" w:rsidRDefault="00C61584" w:rsidP="004350EA">
    <w:pPr>
      <w:rPr>
        <w:rFonts w:ascii="Arabic Typesetting" w:hAnsi="Arabic Typesetting" w:cs="Arabic Typesetting"/>
        <w:noProof/>
        <w:sz w:val="30"/>
        <w:szCs w:val="30"/>
        <w:rtl/>
        <w:lang w:bidi="ar-EG"/>
      </w:rPr>
    </w:pPr>
    <w:r>
      <w:fldChar w:fldCharType="begin"/>
    </w:r>
    <w:r>
      <w:instrText xml:space="preserve"> PAGE   \* MERGEFORMAT </w:instrText>
    </w:r>
    <w:r>
      <w:fldChar w:fldCharType="separate"/>
    </w:r>
    <w:r w:rsidR="004649C2">
      <w:rPr>
        <w:noProof/>
      </w:rPr>
      <w:t>3</w:t>
    </w:r>
    <w:r>
      <w:rPr>
        <w:noProof/>
      </w:rPr>
      <w:fldChar w:fldCharType="end"/>
    </w:r>
  </w:p>
  <w:p w:rsidR="00C61584" w:rsidRDefault="00C6158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7F" w:rsidRPr="00B8287F" w:rsidRDefault="00B8287F" w:rsidP="00B8287F">
    <w:pPr>
      <w:pStyle w:val="Header"/>
    </w:pPr>
    <w:r w:rsidRPr="00B8287F">
      <w:t>WO/PBC/26/6</w:t>
    </w:r>
  </w:p>
  <w:p w:rsidR="00B8287F" w:rsidRDefault="00B8287F">
    <w:pPr>
      <w:pStyle w:val="Header"/>
    </w:pPr>
    <w:r>
      <w:t>ANNEX I</w:t>
    </w:r>
  </w:p>
  <w:p w:rsidR="00B8287F" w:rsidRPr="00B8287F" w:rsidRDefault="00B8287F">
    <w:pPr>
      <w:pStyle w:val="Header"/>
      <w:rPr>
        <w:rFonts w:ascii="Arabic Typesetting" w:hAnsi="Arabic Typesetting" w:cs="Arabic Typesetting"/>
        <w:sz w:val="36"/>
        <w:szCs w:val="36"/>
        <w:rtl/>
      </w:rPr>
    </w:pPr>
    <w:proofErr w:type="gramStart"/>
    <w:r w:rsidRPr="00B8287F">
      <w:rPr>
        <w:rFonts w:ascii="Arabic Typesetting" w:hAnsi="Arabic Typesetting" w:cs="Arabic Typesetting"/>
        <w:sz w:val="36"/>
        <w:szCs w:val="36"/>
        <w:rtl/>
      </w:rPr>
      <w:t>المرفق</w:t>
    </w:r>
    <w:proofErr w:type="gramEnd"/>
    <w:r w:rsidRPr="00B8287F">
      <w:rPr>
        <w:rFonts w:ascii="Arabic Typesetting" w:hAnsi="Arabic Typesetting" w:cs="Arabic Typesetting"/>
        <w:sz w:val="36"/>
        <w:szCs w:val="36"/>
        <w:rtl/>
      </w:rPr>
      <w:t xml:space="preserve"> الأول</w:t>
    </w:r>
  </w:p>
  <w:p w:rsidR="00B8287F" w:rsidRDefault="00B8287F">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84" w:rsidRDefault="00C61584" w:rsidP="006D5759">
    <w:r>
      <w:t>WO/PBC/26/6</w:t>
    </w:r>
  </w:p>
  <w:p w:rsidR="004350EA" w:rsidRDefault="004350EA" w:rsidP="006D5759">
    <w:r>
      <w:t>Annex II</w:t>
    </w:r>
  </w:p>
  <w:p w:rsidR="00C61584" w:rsidRDefault="004350EA" w:rsidP="00D61541">
    <w:pPr>
      <w:rPr>
        <w:rFonts w:asciiTheme="minorBidi" w:hAnsiTheme="minorBidi" w:cstheme="minorBidi"/>
        <w:noProof/>
        <w:szCs w:val="22"/>
      </w:rPr>
    </w:pPr>
    <w:r w:rsidRPr="004350EA">
      <w:rPr>
        <w:rFonts w:asciiTheme="minorBidi" w:hAnsiTheme="minorBidi" w:cstheme="minorBidi"/>
        <w:szCs w:val="22"/>
      </w:rPr>
      <w:fldChar w:fldCharType="begin"/>
    </w:r>
    <w:r w:rsidRPr="004350EA">
      <w:rPr>
        <w:rFonts w:asciiTheme="minorBidi" w:hAnsiTheme="minorBidi" w:cstheme="minorBidi"/>
        <w:szCs w:val="22"/>
      </w:rPr>
      <w:instrText xml:space="preserve"> PAGE   \* MERGEFORMAT </w:instrText>
    </w:r>
    <w:r w:rsidRPr="004350EA">
      <w:rPr>
        <w:rFonts w:asciiTheme="minorBidi" w:hAnsiTheme="minorBidi" w:cstheme="minorBidi"/>
        <w:szCs w:val="22"/>
      </w:rPr>
      <w:fldChar w:fldCharType="separate"/>
    </w:r>
    <w:r w:rsidR="004649C2">
      <w:rPr>
        <w:rFonts w:asciiTheme="minorBidi" w:hAnsiTheme="minorBidi" w:cstheme="minorBidi"/>
        <w:noProof/>
        <w:szCs w:val="22"/>
      </w:rPr>
      <w:t>2</w:t>
    </w:r>
    <w:r w:rsidRPr="004350EA">
      <w:rPr>
        <w:rFonts w:asciiTheme="minorBidi" w:hAnsiTheme="minorBidi" w:cstheme="minorBidi"/>
        <w:noProof/>
        <w:szCs w:val="22"/>
      </w:rPr>
      <w:fldChar w:fldCharType="end"/>
    </w:r>
  </w:p>
  <w:p w:rsidR="004350EA" w:rsidRPr="004350EA" w:rsidRDefault="004350EA" w:rsidP="00D61541">
    <w:pPr>
      <w:rPr>
        <w:rFonts w:asciiTheme="minorBidi" w:hAnsiTheme="minorBidi" w:cstheme="minorBidi"/>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EA" w:rsidRPr="004350EA" w:rsidRDefault="004350EA" w:rsidP="004350EA">
    <w:pPr>
      <w:pStyle w:val="Header"/>
      <w:rPr>
        <w:rtl/>
      </w:rPr>
    </w:pPr>
    <w:r w:rsidRPr="004350EA">
      <w:t>WO/PBC/26/6</w:t>
    </w:r>
  </w:p>
  <w:p w:rsidR="004350EA" w:rsidRDefault="004350EA" w:rsidP="004350EA">
    <w:pPr>
      <w:pStyle w:val="Header"/>
    </w:pPr>
    <w:r w:rsidRPr="004350EA">
      <w:t>Annex I</w:t>
    </w:r>
    <w:r>
      <w:t>I</w:t>
    </w:r>
  </w:p>
  <w:p w:rsidR="004350EA" w:rsidRPr="004350EA" w:rsidRDefault="004350EA" w:rsidP="004350EA">
    <w:pPr>
      <w:pStyle w:val="Header"/>
      <w:rPr>
        <w:rFonts w:ascii="Arabic Typesetting" w:hAnsi="Arabic Typesetting" w:cs="Arabic Typesetting"/>
        <w:sz w:val="36"/>
        <w:szCs w:val="36"/>
        <w:rtl/>
      </w:rPr>
    </w:pPr>
    <w:proofErr w:type="gramStart"/>
    <w:r w:rsidRPr="004350EA">
      <w:rPr>
        <w:rFonts w:ascii="Arabic Typesetting" w:hAnsi="Arabic Typesetting" w:cs="Arabic Typesetting"/>
        <w:sz w:val="36"/>
        <w:szCs w:val="36"/>
        <w:rtl/>
      </w:rPr>
      <w:t>المرفق</w:t>
    </w:r>
    <w:proofErr w:type="gramEnd"/>
    <w:r w:rsidRPr="004350EA">
      <w:rPr>
        <w:rFonts w:ascii="Arabic Typesetting" w:hAnsi="Arabic Typesetting" w:cs="Arabic Typesetting"/>
        <w:sz w:val="36"/>
        <w:szCs w:val="36"/>
        <w:rtl/>
      </w:rPr>
      <w:t xml:space="preserve"> الثاني</w:t>
    </w:r>
  </w:p>
  <w:p w:rsidR="00C61584" w:rsidRDefault="00C61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0E245B1"/>
    <w:multiLevelType w:val="hybridMultilevel"/>
    <w:tmpl w:val="8F486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CE"/>
    <w:rsid w:val="00001593"/>
    <w:rsid w:val="00002CBE"/>
    <w:rsid w:val="00003232"/>
    <w:rsid w:val="000033DA"/>
    <w:rsid w:val="0000579F"/>
    <w:rsid w:val="000074D1"/>
    <w:rsid w:val="000076BD"/>
    <w:rsid w:val="00010481"/>
    <w:rsid w:val="00010671"/>
    <w:rsid w:val="000114E2"/>
    <w:rsid w:val="0001201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2DF6"/>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D5D"/>
    <w:rsid w:val="000C733A"/>
    <w:rsid w:val="000C76B0"/>
    <w:rsid w:val="000D0C07"/>
    <w:rsid w:val="000D0C7C"/>
    <w:rsid w:val="000D1A1D"/>
    <w:rsid w:val="000D5FB7"/>
    <w:rsid w:val="000D7CCE"/>
    <w:rsid w:val="000E06A5"/>
    <w:rsid w:val="000E16EB"/>
    <w:rsid w:val="000E2A2D"/>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2A9"/>
    <w:rsid w:val="001007AB"/>
    <w:rsid w:val="00100F97"/>
    <w:rsid w:val="001012E0"/>
    <w:rsid w:val="001016F2"/>
    <w:rsid w:val="001024C1"/>
    <w:rsid w:val="0010385D"/>
    <w:rsid w:val="001042E0"/>
    <w:rsid w:val="00104C51"/>
    <w:rsid w:val="0010597B"/>
    <w:rsid w:val="00106C94"/>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B90"/>
    <w:rsid w:val="0018414E"/>
    <w:rsid w:val="00185718"/>
    <w:rsid w:val="001857AF"/>
    <w:rsid w:val="00185B66"/>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92A"/>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929"/>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734F"/>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012"/>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7F7"/>
    <w:rsid w:val="004258CD"/>
    <w:rsid w:val="004261D2"/>
    <w:rsid w:val="004303D1"/>
    <w:rsid w:val="00433C0A"/>
    <w:rsid w:val="004349FA"/>
    <w:rsid w:val="004350EA"/>
    <w:rsid w:val="004406BD"/>
    <w:rsid w:val="00442FBE"/>
    <w:rsid w:val="004433B1"/>
    <w:rsid w:val="00443571"/>
    <w:rsid w:val="004444E3"/>
    <w:rsid w:val="004447FD"/>
    <w:rsid w:val="00445032"/>
    <w:rsid w:val="004450CB"/>
    <w:rsid w:val="004454ED"/>
    <w:rsid w:val="00446967"/>
    <w:rsid w:val="00446AB6"/>
    <w:rsid w:val="00450EEE"/>
    <w:rsid w:val="004512B2"/>
    <w:rsid w:val="004528EE"/>
    <w:rsid w:val="00453214"/>
    <w:rsid w:val="00453360"/>
    <w:rsid w:val="00456409"/>
    <w:rsid w:val="004569C6"/>
    <w:rsid w:val="00456ADC"/>
    <w:rsid w:val="0045768F"/>
    <w:rsid w:val="00457769"/>
    <w:rsid w:val="004627AE"/>
    <w:rsid w:val="0046298E"/>
    <w:rsid w:val="004647BB"/>
    <w:rsid w:val="0046482B"/>
    <w:rsid w:val="004648E0"/>
    <w:rsid w:val="004649C2"/>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987"/>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77B60"/>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3D03"/>
    <w:rsid w:val="005C42AB"/>
    <w:rsid w:val="005C45C0"/>
    <w:rsid w:val="005C5335"/>
    <w:rsid w:val="005C5D7B"/>
    <w:rsid w:val="005C5E29"/>
    <w:rsid w:val="005C6474"/>
    <w:rsid w:val="005C6A68"/>
    <w:rsid w:val="005D0AE3"/>
    <w:rsid w:val="005D1103"/>
    <w:rsid w:val="005D276D"/>
    <w:rsid w:val="005D5912"/>
    <w:rsid w:val="005D5FF0"/>
    <w:rsid w:val="005D7319"/>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2EC1"/>
    <w:rsid w:val="0062334E"/>
    <w:rsid w:val="00623A4F"/>
    <w:rsid w:val="00624D17"/>
    <w:rsid w:val="00624F56"/>
    <w:rsid w:val="00626594"/>
    <w:rsid w:val="006276DC"/>
    <w:rsid w:val="00630442"/>
    <w:rsid w:val="0063048C"/>
    <w:rsid w:val="00630FCD"/>
    <w:rsid w:val="006319C2"/>
    <w:rsid w:val="00631FF6"/>
    <w:rsid w:val="006326AB"/>
    <w:rsid w:val="0063292C"/>
    <w:rsid w:val="0063312C"/>
    <w:rsid w:val="00633DBC"/>
    <w:rsid w:val="00634CA3"/>
    <w:rsid w:val="006351AD"/>
    <w:rsid w:val="00635A2A"/>
    <w:rsid w:val="00636A63"/>
    <w:rsid w:val="00636AD4"/>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5759"/>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1A4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3AE6"/>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78F"/>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A7CB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E3A"/>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498"/>
    <w:rsid w:val="009651B8"/>
    <w:rsid w:val="009653F3"/>
    <w:rsid w:val="00965762"/>
    <w:rsid w:val="0096587A"/>
    <w:rsid w:val="009666E7"/>
    <w:rsid w:val="00966EA3"/>
    <w:rsid w:val="00967278"/>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0E7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C7D64"/>
    <w:rsid w:val="009D1100"/>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DA6"/>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F36"/>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203"/>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87F"/>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972"/>
    <w:rsid w:val="00BC16AC"/>
    <w:rsid w:val="00BC2B7B"/>
    <w:rsid w:val="00BC3AE8"/>
    <w:rsid w:val="00BC3AF4"/>
    <w:rsid w:val="00BC43A8"/>
    <w:rsid w:val="00BC5C6D"/>
    <w:rsid w:val="00BC7120"/>
    <w:rsid w:val="00BC76A3"/>
    <w:rsid w:val="00BD00D1"/>
    <w:rsid w:val="00BD07A2"/>
    <w:rsid w:val="00BD2603"/>
    <w:rsid w:val="00BD4EEC"/>
    <w:rsid w:val="00BD4F34"/>
    <w:rsid w:val="00BD4FC7"/>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A1A"/>
    <w:rsid w:val="00C222FF"/>
    <w:rsid w:val="00C2338E"/>
    <w:rsid w:val="00C23FB0"/>
    <w:rsid w:val="00C24021"/>
    <w:rsid w:val="00C248AF"/>
    <w:rsid w:val="00C24B09"/>
    <w:rsid w:val="00C24BDE"/>
    <w:rsid w:val="00C24E9F"/>
    <w:rsid w:val="00C26691"/>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584"/>
    <w:rsid w:val="00C61640"/>
    <w:rsid w:val="00C61AA7"/>
    <w:rsid w:val="00C61B8E"/>
    <w:rsid w:val="00C629D0"/>
    <w:rsid w:val="00C668DE"/>
    <w:rsid w:val="00C7044F"/>
    <w:rsid w:val="00C720F8"/>
    <w:rsid w:val="00C7294B"/>
    <w:rsid w:val="00C74EA8"/>
    <w:rsid w:val="00C75139"/>
    <w:rsid w:val="00C7525C"/>
    <w:rsid w:val="00C76CF7"/>
    <w:rsid w:val="00C83A4C"/>
    <w:rsid w:val="00C8533B"/>
    <w:rsid w:val="00C858BA"/>
    <w:rsid w:val="00C86977"/>
    <w:rsid w:val="00C9076F"/>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368"/>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6E1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187"/>
    <w:rsid w:val="00E86343"/>
    <w:rsid w:val="00E866CD"/>
    <w:rsid w:val="00E877ED"/>
    <w:rsid w:val="00E901FD"/>
    <w:rsid w:val="00E91964"/>
    <w:rsid w:val="00E91FB1"/>
    <w:rsid w:val="00E92867"/>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42081+42082\WO_PBC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WO_PBC_26_AR.dotx</Template>
  <TotalTime>280</TotalTime>
  <Pages>8</Pages>
  <Words>2406</Words>
  <Characters>13157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WO/PBC/26/6 (Arabic)</vt:lpstr>
    </vt:vector>
  </TitlesOfParts>
  <Company>World Intellectual Property Organization</Company>
  <LinksUpToDate>false</LinksUpToDate>
  <CharactersWithSpaces>15532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WO/PBC/26/6 (Arabic)</dc:title>
  <dc:creator/>
  <cp:lastModifiedBy>YOUSSEF Randa</cp:lastModifiedBy>
  <cp:revision>31</cp:revision>
  <cp:lastPrinted>2017-06-16T07:17:00Z</cp:lastPrinted>
  <dcterms:created xsi:type="dcterms:W3CDTF">2017-05-13T09:36:00Z</dcterms:created>
  <dcterms:modified xsi:type="dcterms:W3CDTF">2017-06-16T07:18:00Z</dcterms:modified>
</cp:coreProperties>
</file>