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F468A2" w:rsidRPr="00F468A2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Pr="00F468A2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Pr="00F468A2" w:rsidRDefault="009C0CED" w:rsidP="00237419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F468A2">
              <w:rPr>
                <w:noProof/>
              </w:rPr>
              <w:drawing>
                <wp:inline distT="0" distB="0" distL="0" distR="0" wp14:anchorId="7974F1C6" wp14:editId="166C3217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F468A2" w:rsidRDefault="001667B6" w:rsidP="001667B6">
            <w:pPr>
              <w:rPr>
                <w:b/>
                <w:bCs/>
                <w:sz w:val="40"/>
                <w:szCs w:val="40"/>
              </w:rPr>
            </w:pPr>
            <w:r w:rsidRPr="00F468A2"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F468A2" w:rsidRPr="00F468A2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F468A2" w:rsidRDefault="00065ED1" w:rsidP="00CB665D">
            <w:pPr>
              <w:pStyle w:val="DocumentCodeAR"/>
              <w:bidi/>
              <w:rPr>
                <w:rtl/>
              </w:rPr>
            </w:pPr>
            <w:r>
              <w:t>WO/PBC/</w:t>
            </w:r>
            <w:r w:rsidR="009E0E1D" w:rsidRPr="00F468A2">
              <w:t>2</w:t>
            </w:r>
            <w:r w:rsidR="006E3DBD" w:rsidRPr="00F468A2">
              <w:t>6</w:t>
            </w:r>
            <w:r w:rsidR="00B6101C" w:rsidRPr="00F468A2">
              <w:t>/</w:t>
            </w:r>
            <w:r w:rsidR="00CB665D">
              <w:t>11</w:t>
            </w:r>
          </w:p>
        </w:tc>
      </w:tr>
      <w:tr w:rsidR="00F468A2" w:rsidRPr="00F468A2" w:rsidTr="00BF164F">
        <w:tc>
          <w:tcPr>
            <w:tcW w:w="9571" w:type="dxa"/>
            <w:gridSpan w:val="3"/>
          </w:tcPr>
          <w:p w:rsidR="001667B6" w:rsidRPr="00F468A2" w:rsidRDefault="00F27A7C" w:rsidP="00CB665D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proofErr w:type="gramStart"/>
            <w:r w:rsidR="00CB665D">
              <w:rPr>
                <w:rFonts w:hint="cs"/>
                <w:rtl/>
              </w:rPr>
              <w:t>بالإنكليزية</w:t>
            </w:r>
            <w:proofErr w:type="gramEnd"/>
          </w:p>
        </w:tc>
      </w:tr>
      <w:tr w:rsidR="001667B6" w:rsidRPr="00F468A2" w:rsidTr="00BF164F">
        <w:tc>
          <w:tcPr>
            <w:tcW w:w="9571" w:type="dxa"/>
            <w:gridSpan w:val="3"/>
          </w:tcPr>
          <w:p w:rsidR="001667B6" w:rsidRPr="00F468A2" w:rsidRDefault="00B6101C" w:rsidP="00E0318C">
            <w:pPr>
              <w:pStyle w:val="DocumentDateAR"/>
              <w:bidi/>
              <w:rPr>
                <w:rtl/>
              </w:rPr>
            </w:pPr>
            <w:r w:rsidRPr="00F468A2">
              <w:rPr>
                <w:rFonts w:hint="cs"/>
                <w:rtl/>
              </w:rPr>
              <w:t xml:space="preserve">التاريخ: </w:t>
            </w:r>
            <w:r w:rsidR="00E0318C">
              <w:t>28</w:t>
            </w:r>
            <w:r w:rsidR="00CB665D">
              <w:rPr>
                <w:rFonts w:hint="cs"/>
                <w:rtl/>
              </w:rPr>
              <w:t xml:space="preserve"> </w:t>
            </w:r>
            <w:proofErr w:type="gramStart"/>
            <w:r w:rsidR="00CB665D">
              <w:rPr>
                <w:rFonts w:hint="cs"/>
                <w:rtl/>
              </w:rPr>
              <w:t>يوليو</w:t>
            </w:r>
            <w:proofErr w:type="gramEnd"/>
            <w:r w:rsidR="0024328E" w:rsidRPr="00B6101C">
              <w:rPr>
                <w:rFonts w:hint="cs"/>
                <w:rtl/>
              </w:rPr>
              <w:t xml:space="preserve"> </w:t>
            </w:r>
            <w:r w:rsidR="008D5779" w:rsidRPr="00F468A2">
              <w:rPr>
                <w:rFonts w:hint="cs"/>
                <w:rtl/>
              </w:rPr>
              <w:t>201</w:t>
            </w:r>
            <w:r w:rsidR="006E3DBD" w:rsidRPr="00F468A2">
              <w:rPr>
                <w:rFonts w:hint="cs"/>
                <w:rtl/>
              </w:rPr>
              <w:t>7</w:t>
            </w:r>
          </w:p>
        </w:tc>
      </w:tr>
    </w:tbl>
    <w:p w:rsidR="00065ED1" w:rsidRPr="001A28BF" w:rsidRDefault="00065ED1" w:rsidP="00065ED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065ED1" w:rsidRPr="001A28BF" w:rsidRDefault="00065ED1" w:rsidP="00065ED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065ED1" w:rsidRPr="001A28BF" w:rsidRDefault="00065ED1" w:rsidP="00065ED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065ED1" w:rsidRPr="001A28BF" w:rsidRDefault="00065ED1" w:rsidP="00065ED1">
      <w:pPr>
        <w:bidi/>
        <w:spacing w:line="360" w:lineRule="exact"/>
        <w:ind w:right="550"/>
        <w:rPr>
          <w:rFonts w:ascii="Arial Black" w:hAnsi="Arial Black" w:cs="PT Bold Heading"/>
          <w:sz w:val="34"/>
          <w:szCs w:val="34"/>
          <w:rtl/>
          <w:lang w:val="fr-CH"/>
        </w:rPr>
      </w:pPr>
      <w:r w:rsidRPr="001A28BF">
        <w:rPr>
          <w:rFonts w:ascii="Arial Black" w:hAnsi="Arial Black" w:cs="PT Bold Heading"/>
          <w:sz w:val="34"/>
          <w:szCs w:val="34"/>
          <w:rtl/>
        </w:rPr>
        <w:t xml:space="preserve">لجنة </w:t>
      </w:r>
      <w:r w:rsidRPr="001A28BF">
        <w:rPr>
          <w:rFonts w:ascii="Arial Black" w:hAnsi="Arial Black" w:cs="PT Bold Heading" w:hint="cs"/>
          <w:sz w:val="34"/>
          <w:szCs w:val="34"/>
          <w:rtl/>
          <w:lang w:val="fr-CH"/>
        </w:rPr>
        <w:t xml:space="preserve">البرنامج </w:t>
      </w:r>
      <w:proofErr w:type="gramStart"/>
      <w:r w:rsidRPr="001A28BF">
        <w:rPr>
          <w:rFonts w:ascii="Arial Black" w:hAnsi="Arial Black" w:cs="PT Bold Heading" w:hint="cs"/>
          <w:sz w:val="34"/>
          <w:szCs w:val="34"/>
          <w:rtl/>
          <w:lang w:val="fr-CH"/>
        </w:rPr>
        <w:t>والميزانية</w:t>
      </w:r>
      <w:proofErr w:type="gramEnd"/>
    </w:p>
    <w:p w:rsidR="00065ED1" w:rsidRPr="001A28BF" w:rsidRDefault="00065ED1" w:rsidP="00065ED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065ED1" w:rsidRPr="001A28BF" w:rsidRDefault="00065ED1" w:rsidP="00065ED1">
      <w:pPr>
        <w:bidi/>
        <w:spacing w:line="360" w:lineRule="exact"/>
        <w:rPr>
          <w:rFonts w:ascii="Cambria Math" w:hAnsi="Cambria Math" w:cs="PT Bold Heading"/>
          <w:sz w:val="30"/>
          <w:szCs w:val="30"/>
          <w:rtl/>
        </w:rPr>
      </w:pPr>
      <w:r w:rsidRPr="001A28BF">
        <w:rPr>
          <w:rFonts w:ascii="Cambria Math" w:hAnsi="Cambria Math" w:cs="PT Bold Heading"/>
          <w:sz w:val="30"/>
          <w:szCs w:val="30"/>
          <w:rtl/>
        </w:rPr>
        <w:t xml:space="preserve">الدورة </w:t>
      </w:r>
      <w:r>
        <w:rPr>
          <w:rFonts w:ascii="Cambria Math" w:hAnsi="Cambria Math" w:cs="PT Bold Heading" w:hint="cs"/>
          <w:sz w:val="30"/>
          <w:szCs w:val="30"/>
          <w:rtl/>
        </w:rPr>
        <w:t>السادسة</w:t>
      </w:r>
      <w:r w:rsidRPr="001A28BF">
        <w:rPr>
          <w:rFonts w:ascii="Cambria Math" w:hAnsi="Cambria Math" w:cs="PT Bold Heading" w:hint="cs"/>
          <w:sz w:val="30"/>
          <w:szCs w:val="30"/>
          <w:rtl/>
        </w:rPr>
        <w:t xml:space="preserve"> </w:t>
      </w:r>
      <w:proofErr w:type="gramStart"/>
      <w:r w:rsidRPr="001A28BF">
        <w:rPr>
          <w:rFonts w:ascii="Cambria Math" w:hAnsi="Cambria Math" w:cs="PT Bold Heading" w:hint="cs"/>
          <w:sz w:val="30"/>
          <w:szCs w:val="30"/>
          <w:rtl/>
        </w:rPr>
        <w:t>والعشرون</w:t>
      </w:r>
      <w:proofErr w:type="gramEnd"/>
    </w:p>
    <w:p w:rsidR="00065ED1" w:rsidRPr="001A28BF" w:rsidRDefault="00065ED1" w:rsidP="00065ED1">
      <w:pPr>
        <w:bidi/>
        <w:spacing w:line="360" w:lineRule="exact"/>
        <w:rPr>
          <w:rFonts w:ascii="Arabic Typesetting" w:hAnsi="Arabic Typesetting" w:cs="Arabic Typesetting"/>
          <w:b/>
          <w:bCs/>
          <w:sz w:val="36"/>
          <w:szCs w:val="36"/>
          <w:rtl/>
        </w:rPr>
      </w:pPr>
      <w:r w:rsidRPr="001A28BF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جنيف، </w:t>
      </w:r>
      <w:proofErr w:type="gramStart"/>
      <w:r w:rsidRPr="001A28BF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من</w:t>
      </w:r>
      <w:proofErr w:type="gramEnd"/>
      <w:r w:rsidRPr="001A28BF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10 إلى 14 يوليو 2017</w:t>
      </w:r>
    </w:p>
    <w:p w:rsidR="00065ED1" w:rsidRPr="001A28BF" w:rsidRDefault="00065ED1" w:rsidP="00065ED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B665D" w:rsidRPr="001A28BF" w:rsidRDefault="00CB665D" w:rsidP="00CB665D">
      <w:pPr>
        <w:bidi/>
        <w:spacing w:line="360" w:lineRule="exact"/>
        <w:rPr>
          <w:rFonts w:ascii="Arial Black" w:hAnsi="Arial Black" w:cs="PT Bold Heading"/>
          <w:sz w:val="26"/>
          <w:szCs w:val="26"/>
          <w:rtl/>
        </w:rPr>
      </w:pPr>
      <w:r w:rsidRPr="003244DD">
        <w:rPr>
          <w:rFonts w:ascii="Arial Black" w:hAnsi="Arial Black" w:cs="PT Bold Heading"/>
          <w:sz w:val="26"/>
          <w:szCs w:val="26"/>
          <w:rtl/>
        </w:rPr>
        <w:t>القرارات</w:t>
      </w:r>
      <w:r>
        <w:rPr>
          <w:rFonts w:ascii="Arial Black" w:hAnsi="Arial Black" w:cs="PT Bold Heading" w:hint="cs"/>
          <w:sz w:val="26"/>
          <w:szCs w:val="26"/>
          <w:rtl/>
        </w:rPr>
        <w:t xml:space="preserve"> التي اعتمدتها لجنة البرنامج والميزانية</w:t>
      </w:r>
    </w:p>
    <w:p w:rsidR="00CB665D" w:rsidRPr="001A28BF" w:rsidRDefault="00CB665D" w:rsidP="00CB665D">
      <w:pPr>
        <w:bidi/>
        <w:spacing w:before="240" w:after="840" w:line="360" w:lineRule="exact"/>
        <w:rPr>
          <w:rFonts w:ascii="Arabic Typesetting" w:hAnsi="Arabic Typesetting" w:cs="Arabic Typesetting"/>
          <w:i/>
          <w:iCs/>
          <w:sz w:val="36"/>
          <w:szCs w:val="36"/>
          <w:rtl/>
        </w:rPr>
      </w:pPr>
      <w:proofErr w:type="gramStart"/>
      <w:r>
        <w:rPr>
          <w:rFonts w:ascii="Arabic Typesetting" w:hAnsi="Arabic Typesetting" w:cs="Arabic Typesetting" w:hint="cs"/>
          <w:i/>
          <w:iCs/>
          <w:sz w:val="36"/>
          <w:szCs w:val="36"/>
          <w:rtl/>
        </w:rPr>
        <w:t>وثيقة</w:t>
      </w:r>
      <w:proofErr w:type="gramEnd"/>
      <w:r>
        <w:rPr>
          <w:rFonts w:ascii="Arabic Typesetting" w:hAnsi="Arabic Typesetting" w:cs="Arabic Typesetting" w:hint="cs"/>
          <w:i/>
          <w:iCs/>
          <w:sz w:val="36"/>
          <w:szCs w:val="36"/>
          <w:rtl/>
        </w:rPr>
        <w:t xml:space="preserve"> </w:t>
      </w:r>
      <w:r w:rsidRPr="001A28BF">
        <w:rPr>
          <w:rFonts w:ascii="Arabic Typesetting" w:hAnsi="Arabic Typesetting" w:cs="Arabic Typesetting" w:hint="cs"/>
          <w:i/>
          <w:iCs/>
          <w:sz w:val="36"/>
          <w:szCs w:val="36"/>
          <w:rtl/>
        </w:rPr>
        <w:t>من إعداد</w:t>
      </w:r>
      <w:r>
        <w:rPr>
          <w:rFonts w:ascii="Arabic Typesetting" w:hAnsi="Arabic Typesetting" w:cs="Arabic Typesetting" w:hint="cs"/>
          <w:i/>
          <w:iCs/>
          <w:sz w:val="36"/>
          <w:szCs w:val="36"/>
          <w:rtl/>
        </w:rPr>
        <w:t xml:space="preserve"> الأمانة</w:t>
      </w:r>
    </w:p>
    <w:p w:rsidR="00CB665D" w:rsidRPr="00A23571" w:rsidRDefault="00CB665D" w:rsidP="00CB665D">
      <w:pPr>
        <w:pStyle w:val="NormalParaAR"/>
        <w:keepNext/>
        <w:rPr>
          <w:rtl/>
        </w:rPr>
      </w:pPr>
      <w:r w:rsidRPr="00A23571">
        <w:rPr>
          <w:b/>
          <w:bCs/>
          <w:rtl/>
        </w:rPr>
        <w:t xml:space="preserve">البند 1 </w:t>
      </w:r>
      <w:proofErr w:type="gramStart"/>
      <w:r w:rsidRPr="00A23571">
        <w:rPr>
          <w:b/>
          <w:bCs/>
          <w:rtl/>
        </w:rPr>
        <w:t>من</w:t>
      </w:r>
      <w:proofErr w:type="gramEnd"/>
      <w:r w:rsidRPr="00A23571">
        <w:rPr>
          <w:b/>
          <w:bCs/>
          <w:rtl/>
        </w:rPr>
        <w:t xml:space="preserve"> جدول الأعمال</w:t>
      </w:r>
      <w:r w:rsidRPr="00A23571">
        <w:rPr>
          <w:b/>
          <w:bCs/>
          <w:rtl/>
        </w:rPr>
        <w:tab/>
      </w:r>
      <w:r w:rsidRPr="00A23571">
        <w:rPr>
          <w:rtl/>
        </w:rPr>
        <w:t>افتتاح الدورة</w:t>
      </w:r>
    </w:p>
    <w:p w:rsidR="00CB665D" w:rsidRPr="00A23571" w:rsidRDefault="00CB665D" w:rsidP="00CB665D">
      <w:pPr>
        <w:pStyle w:val="NormalParaAR"/>
        <w:keepNext/>
        <w:rPr>
          <w:rtl/>
        </w:rPr>
      </w:pPr>
      <w:r w:rsidRPr="00A23571">
        <w:rPr>
          <w:b/>
          <w:bCs/>
          <w:rtl/>
        </w:rPr>
        <w:t xml:space="preserve">البند </w:t>
      </w:r>
      <w:r>
        <w:rPr>
          <w:rFonts w:hint="cs"/>
          <w:b/>
          <w:bCs/>
          <w:rtl/>
        </w:rPr>
        <w:t>2</w:t>
      </w:r>
      <w:r w:rsidRPr="00A23571">
        <w:rPr>
          <w:b/>
          <w:bCs/>
          <w:rtl/>
        </w:rPr>
        <w:t xml:space="preserve"> </w:t>
      </w:r>
      <w:proofErr w:type="gramStart"/>
      <w:r w:rsidRPr="00A23571">
        <w:rPr>
          <w:b/>
          <w:bCs/>
          <w:rtl/>
        </w:rPr>
        <w:t>من</w:t>
      </w:r>
      <w:proofErr w:type="gramEnd"/>
      <w:r w:rsidRPr="00A23571">
        <w:rPr>
          <w:b/>
          <w:bCs/>
          <w:rtl/>
        </w:rPr>
        <w:t xml:space="preserve"> جدول الأعمال</w:t>
      </w:r>
      <w:r w:rsidRPr="00A23571">
        <w:rPr>
          <w:b/>
          <w:bCs/>
          <w:rtl/>
        </w:rPr>
        <w:tab/>
      </w:r>
      <w:r w:rsidRPr="00A23571">
        <w:rPr>
          <w:rtl/>
        </w:rPr>
        <w:t>اعتماد جدول الأعمال</w:t>
      </w:r>
    </w:p>
    <w:p w:rsidR="00CB665D" w:rsidRPr="00A23571" w:rsidRDefault="00CB665D" w:rsidP="00CB665D">
      <w:pPr>
        <w:pStyle w:val="NormalParaAR"/>
        <w:rPr>
          <w:rtl/>
        </w:rPr>
      </w:pPr>
      <w:r w:rsidRPr="00A23571">
        <w:rPr>
          <w:rtl/>
        </w:rPr>
        <w:t>الوثيقة</w:t>
      </w:r>
      <w:r>
        <w:rPr>
          <w:rFonts w:hint="cs"/>
          <w:rtl/>
        </w:rPr>
        <w:t> </w:t>
      </w:r>
      <w:r w:rsidRPr="00CF5DA1">
        <w:t>WO/PBC/2</w:t>
      </w:r>
      <w:r>
        <w:t>6</w:t>
      </w:r>
      <w:r w:rsidRPr="00CF5DA1">
        <w:t>/1</w:t>
      </w:r>
      <w:r w:rsidRPr="00A23571">
        <w:rPr>
          <w:rtl/>
        </w:rPr>
        <w:t>.</w:t>
      </w:r>
    </w:p>
    <w:p w:rsidR="00CB665D" w:rsidRPr="00DC204A" w:rsidRDefault="00CB665D" w:rsidP="00CB665D">
      <w:pPr>
        <w:pStyle w:val="NormalParaAR"/>
        <w:rPr>
          <w:i/>
          <w:iCs/>
          <w:rtl/>
        </w:rPr>
      </w:pPr>
      <w:r w:rsidRPr="00DC204A">
        <w:rPr>
          <w:i/>
          <w:iCs/>
          <w:rtl/>
        </w:rPr>
        <w:t xml:space="preserve">اعتمدت لجنة البرنامج والميزانية </w:t>
      </w:r>
      <w:proofErr w:type="gramStart"/>
      <w:r w:rsidRPr="00DC204A">
        <w:rPr>
          <w:i/>
          <w:iCs/>
          <w:rtl/>
        </w:rPr>
        <w:t>جدول</w:t>
      </w:r>
      <w:proofErr w:type="gramEnd"/>
      <w:r w:rsidRPr="00DC204A">
        <w:rPr>
          <w:i/>
          <w:iCs/>
          <w:rtl/>
        </w:rPr>
        <w:t xml:space="preserve"> الأعمال </w:t>
      </w:r>
      <w:r w:rsidRPr="00DC204A">
        <w:rPr>
          <w:rFonts w:hint="cs"/>
          <w:i/>
          <w:iCs/>
          <w:rtl/>
        </w:rPr>
        <w:t>(</w:t>
      </w:r>
      <w:r w:rsidRPr="00DC204A">
        <w:rPr>
          <w:i/>
          <w:iCs/>
          <w:rtl/>
        </w:rPr>
        <w:t>الوثيقة</w:t>
      </w:r>
      <w:r w:rsidRPr="00DC204A">
        <w:rPr>
          <w:rFonts w:hint="eastAsia"/>
          <w:i/>
          <w:iCs/>
          <w:rtl/>
        </w:rPr>
        <w:t> </w:t>
      </w:r>
      <w:r w:rsidRPr="00DC204A">
        <w:rPr>
          <w:i/>
          <w:iCs/>
        </w:rPr>
        <w:t>WO/PBC/2</w:t>
      </w:r>
      <w:r>
        <w:rPr>
          <w:i/>
          <w:iCs/>
        </w:rPr>
        <w:t>6</w:t>
      </w:r>
      <w:r w:rsidRPr="00DC204A">
        <w:rPr>
          <w:i/>
          <w:iCs/>
        </w:rPr>
        <w:t>/1</w:t>
      </w:r>
      <w:r w:rsidRPr="00DC204A">
        <w:rPr>
          <w:rFonts w:hint="cs"/>
          <w:i/>
          <w:iCs/>
          <w:rtl/>
        </w:rPr>
        <w:t>).</w:t>
      </w:r>
    </w:p>
    <w:p w:rsidR="00CB665D" w:rsidRPr="00A23571" w:rsidRDefault="00CB665D" w:rsidP="00CB665D">
      <w:pPr>
        <w:pStyle w:val="NormalParaAR"/>
        <w:keepNext/>
        <w:rPr>
          <w:rtl/>
        </w:rPr>
      </w:pPr>
      <w:r w:rsidRPr="00A23571">
        <w:rPr>
          <w:b/>
          <w:bCs/>
          <w:rtl/>
        </w:rPr>
        <w:t xml:space="preserve">البند </w:t>
      </w:r>
      <w:r>
        <w:rPr>
          <w:b/>
          <w:bCs/>
        </w:rPr>
        <w:t>3</w:t>
      </w:r>
      <w:r w:rsidRPr="00A23571">
        <w:rPr>
          <w:b/>
          <w:bCs/>
          <w:rtl/>
        </w:rPr>
        <w:t xml:space="preserve"> </w:t>
      </w:r>
      <w:proofErr w:type="gramStart"/>
      <w:r w:rsidRPr="00A23571">
        <w:rPr>
          <w:b/>
          <w:bCs/>
          <w:rtl/>
        </w:rPr>
        <w:t>من</w:t>
      </w:r>
      <w:proofErr w:type="gramEnd"/>
      <w:r w:rsidRPr="00A23571">
        <w:rPr>
          <w:b/>
          <w:bCs/>
          <w:rtl/>
        </w:rPr>
        <w:t xml:space="preserve"> جدول الأعمال</w:t>
      </w:r>
      <w:r w:rsidRPr="00A23571">
        <w:rPr>
          <w:b/>
          <w:bCs/>
          <w:rtl/>
        </w:rPr>
        <w:tab/>
      </w:r>
      <w:r w:rsidRPr="00CB665D">
        <w:rPr>
          <w:rtl/>
        </w:rPr>
        <w:t>تقرير أداء البرنامج لسنة 2016</w:t>
      </w:r>
    </w:p>
    <w:p w:rsidR="00CB665D" w:rsidRPr="00A23571" w:rsidRDefault="00CB665D" w:rsidP="00E744D0">
      <w:pPr>
        <w:pStyle w:val="NormalParaAR"/>
        <w:rPr>
          <w:rtl/>
        </w:rPr>
      </w:pPr>
      <w:r w:rsidRPr="00A23571">
        <w:rPr>
          <w:rtl/>
        </w:rPr>
        <w:t>الوثيقة</w:t>
      </w:r>
      <w:r>
        <w:rPr>
          <w:rFonts w:hint="cs"/>
          <w:rtl/>
        </w:rPr>
        <w:t> </w:t>
      </w:r>
      <w:r w:rsidRPr="00CF5DA1">
        <w:t>WO/PBC/2</w:t>
      </w:r>
      <w:r w:rsidR="00E744D0">
        <w:t>6</w:t>
      </w:r>
      <w:r w:rsidRPr="00CF5DA1">
        <w:t>/2</w:t>
      </w:r>
      <w:r w:rsidRPr="00A23571">
        <w:rPr>
          <w:rtl/>
        </w:rPr>
        <w:t>.</w:t>
      </w:r>
    </w:p>
    <w:p w:rsidR="00CB665D" w:rsidRDefault="00E744D0" w:rsidP="00E744D0">
      <w:pPr>
        <w:pStyle w:val="NormalParaAR"/>
        <w:rPr>
          <w:i/>
          <w:iCs/>
          <w:rtl/>
        </w:rPr>
      </w:pPr>
      <w:r w:rsidRPr="00E744D0">
        <w:rPr>
          <w:i/>
          <w:iCs/>
          <w:rtl/>
        </w:rPr>
        <w:t xml:space="preserve">إن لجنة البرنامج والميزانية، إذ استعرضت تقرير أداء البرنامج 2016 (الوثيقة </w:t>
      </w:r>
      <w:r w:rsidRPr="00E744D0">
        <w:rPr>
          <w:i/>
          <w:iCs/>
        </w:rPr>
        <w:t>WO/PBC/26/2</w:t>
      </w:r>
      <w:r w:rsidRPr="00E744D0">
        <w:rPr>
          <w:i/>
          <w:iCs/>
          <w:rtl/>
        </w:rPr>
        <w:t xml:space="preserve">) وأقرّت بطبيعة التقرير كتقييم ذاتي للأمانة، أوصت بأن تقرّ جمعيات الويبو بالتقدم المحرز في البرنامج في عام </w:t>
      </w:r>
      <w:r>
        <w:rPr>
          <w:i/>
          <w:iCs/>
          <w:rtl/>
        </w:rPr>
        <w:t>2016 نحو تحقيق الأهداف المرتقبة</w:t>
      </w:r>
      <w:r>
        <w:rPr>
          <w:rFonts w:hint="cs"/>
          <w:i/>
          <w:iCs/>
          <w:rtl/>
        </w:rPr>
        <w:t>.</w:t>
      </w:r>
    </w:p>
    <w:p w:rsidR="00CB665D" w:rsidRPr="00A23571" w:rsidRDefault="00CB665D" w:rsidP="00E744D0">
      <w:pPr>
        <w:pStyle w:val="NormalParaAR"/>
        <w:keepNext/>
        <w:rPr>
          <w:rtl/>
        </w:rPr>
      </w:pPr>
      <w:r w:rsidRPr="00A23571">
        <w:rPr>
          <w:b/>
          <w:bCs/>
          <w:rtl/>
        </w:rPr>
        <w:t xml:space="preserve">البند </w:t>
      </w:r>
      <w:r w:rsidR="00E744D0">
        <w:rPr>
          <w:rFonts w:hint="cs"/>
          <w:b/>
          <w:bCs/>
          <w:rtl/>
        </w:rPr>
        <w:t>4</w:t>
      </w:r>
      <w:r w:rsidRPr="00A23571">
        <w:rPr>
          <w:b/>
          <w:bCs/>
          <w:rtl/>
        </w:rPr>
        <w:t xml:space="preserve"> </w:t>
      </w:r>
      <w:proofErr w:type="gramStart"/>
      <w:r w:rsidRPr="00A23571">
        <w:rPr>
          <w:b/>
          <w:bCs/>
          <w:rtl/>
        </w:rPr>
        <w:t>من</w:t>
      </w:r>
      <w:proofErr w:type="gramEnd"/>
      <w:r w:rsidRPr="00A23571">
        <w:rPr>
          <w:b/>
          <w:bCs/>
          <w:rtl/>
        </w:rPr>
        <w:t xml:space="preserve"> جدول الأعمال</w:t>
      </w:r>
      <w:r w:rsidRPr="00A23571">
        <w:rPr>
          <w:b/>
          <w:bCs/>
          <w:rtl/>
        </w:rPr>
        <w:tab/>
      </w:r>
      <w:r w:rsidR="00E744D0" w:rsidRPr="00E744D0">
        <w:rPr>
          <w:rtl/>
        </w:rPr>
        <w:t>الوضع المالي في نهاية 2016: النتائج الأولية</w:t>
      </w:r>
    </w:p>
    <w:p w:rsidR="00E744D0" w:rsidRDefault="00E744D0" w:rsidP="00E744D0">
      <w:pPr>
        <w:pStyle w:val="NormalParaAR"/>
        <w:rPr>
          <w:rtl/>
        </w:rPr>
      </w:pPr>
      <w:r w:rsidRPr="00A23571">
        <w:rPr>
          <w:rtl/>
        </w:rPr>
        <w:t>الوثيقة</w:t>
      </w:r>
      <w:r>
        <w:rPr>
          <w:rFonts w:hint="cs"/>
          <w:rtl/>
        </w:rPr>
        <w:t> </w:t>
      </w:r>
      <w:r w:rsidRPr="00CF5DA1">
        <w:t>WO/PBC/2</w:t>
      </w:r>
      <w:r>
        <w:t>6/INF</w:t>
      </w:r>
      <w:r w:rsidRPr="00CF5DA1">
        <w:t>/</w:t>
      </w:r>
      <w:r>
        <w:t>1</w:t>
      </w:r>
      <w:r w:rsidRPr="00A23571">
        <w:rPr>
          <w:rtl/>
        </w:rPr>
        <w:t>.</w:t>
      </w:r>
    </w:p>
    <w:p w:rsidR="000A27B1" w:rsidRPr="00A23571" w:rsidRDefault="000A27B1" w:rsidP="00E744D0">
      <w:pPr>
        <w:pStyle w:val="NormalParaAR"/>
        <w:rPr>
          <w:rtl/>
        </w:rPr>
      </w:pPr>
    </w:p>
    <w:p w:rsidR="00CB665D" w:rsidRPr="00A23571" w:rsidRDefault="00CB665D" w:rsidP="002D7554">
      <w:pPr>
        <w:pStyle w:val="NormalParaAR"/>
        <w:keepNext/>
        <w:rPr>
          <w:rtl/>
        </w:rPr>
      </w:pPr>
      <w:r w:rsidRPr="00A23571">
        <w:rPr>
          <w:b/>
          <w:bCs/>
          <w:rtl/>
        </w:rPr>
        <w:lastRenderedPageBreak/>
        <w:t xml:space="preserve">البند </w:t>
      </w:r>
      <w:r w:rsidR="004B3575">
        <w:rPr>
          <w:rFonts w:hint="cs"/>
          <w:b/>
          <w:bCs/>
          <w:rtl/>
        </w:rPr>
        <w:t>5</w:t>
      </w:r>
      <w:r w:rsidRPr="00A23571">
        <w:rPr>
          <w:b/>
          <w:bCs/>
          <w:rtl/>
        </w:rPr>
        <w:t xml:space="preserve"> </w:t>
      </w:r>
      <w:proofErr w:type="gramStart"/>
      <w:r w:rsidRPr="00A23571">
        <w:rPr>
          <w:b/>
          <w:bCs/>
          <w:rtl/>
        </w:rPr>
        <w:t>من</w:t>
      </w:r>
      <w:proofErr w:type="gramEnd"/>
      <w:r w:rsidRPr="00A23571">
        <w:rPr>
          <w:b/>
          <w:bCs/>
          <w:rtl/>
        </w:rPr>
        <w:t xml:space="preserve"> جدول الأعمال</w:t>
      </w:r>
      <w:r w:rsidRPr="00A23571">
        <w:rPr>
          <w:b/>
          <w:bCs/>
          <w:rtl/>
        </w:rPr>
        <w:tab/>
      </w:r>
      <w:r w:rsidR="002D7554" w:rsidRPr="002D7554">
        <w:rPr>
          <w:rtl/>
        </w:rPr>
        <w:t>اقتراح البرنامج والميزانية للثنائية 2018/19</w:t>
      </w:r>
    </w:p>
    <w:p w:rsidR="00CB665D" w:rsidRPr="00A23571" w:rsidRDefault="002D7554" w:rsidP="002D7554">
      <w:pPr>
        <w:pStyle w:val="NormalParaAR"/>
        <w:rPr>
          <w:rtl/>
        </w:rPr>
      </w:pPr>
      <w:r>
        <w:rPr>
          <w:rFonts w:hint="cs"/>
          <w:rtl/>
        </w:rPr>
        <w:t>الوثيقتان </w:t>
      </w:r>
      <w:r w:rsidRPr="00CF5DA1">
        <w:t>WO/PBC/2</w:t>
      </w:r>
      <w:r>
        <w:t>6</w:t>
      </w:r>
      <w:r w:rsidRPr="00CF5DA1">
        <w:t>/</w:t>
      </w:r>
      <w:r>
        <w:t>3</w:t>
      </w:r>
      <w:r>
        <w:rPr>
          <w:rFonts w:hint="cs"/>
          <w:rtl/>
        </w:rPr>
        <w:t xml:space="preserve"> </w:t>
      </w:r>
      <w:r w:rsidR="00CB665D" w:rsidRPr="00A23571">
        <w:rPr>
          <w:rtl/>
        </w:rPr>
        <w:t>و</w:t>
      </w:r>
      <w:r w:rsidR="00CB665D" w:rsidRPr="00CF5DA1">
        <w:t>WO/PBC/2</w:t>
      </w:r>
      <w:r>
        <w:t>6</w:t>
      </w:r>
      <w:r w:rsidR="00CB665D" w:rsidRPr="00CF5DA1">
        <w:t>/</w:t>
      </w:r>
      <w:r>
        <w:t>9</w:t>
      </w:r>
      <w:r w:rsidR="00CB665D" w:rsidRPr="00A23571">
        <w:rPr>
          <w:rtl/>
        </w:rPr>
        <w:t>.</w:t>
      </w:r>
    </w:p>
    <w:p w:rsidR="00AE208D" w:rsidRDefault="00AE208D" w:rsidP="004624B9">
      <w:pPr>
        <w:pStyle w:val="NumberedParaAR"/>
        <w:rPr>
          <w:i/>
          <w:iCs/>
        </w:rPr>
      </w:pPr>
      <w:r>
        <w:rPr>
          <w:rFonts w:hint="cs"/>
          <w:i/>
          <w:iCs/>
          <w:rtl/>
          <w:lang w:bidi="ar-EG"/>
        </w:rPr>
        <w:t xml:space="preserve">إن لجنة البرنامج والميزانية، إذ أكملت الاستعراض الأول الشامل بحسب كل هدف استراتيجي لمشروع اقتراح البرنامج والميزانية للثنائية 2018/19 (الوثيقة </w:t>
      </w:r>
      <w:r>
        <w:rPr>
          <w:i/>
          <w:iCs/>
          <w:lang w:val="fr-CH" w:bidi="ar-EG"/>
        </w:rPr>
        <w:t>WO/PBC/26/3</w:t>
      </w:r>
      <w:r>
        <w:rPr>
          <w:rFonts w:hint="cs"/>
          <w:i/>
          <w:iCs/>
          <w:rtl/>
          <w:lang w:bidi="ar-EG"/>
        </w:rPr>
        <w:t>):</w:t>
      </w:r>
    </w:p>
    <w:p w:rsidR="00AE208D" w:rsidRDefault="00AE208D" w:rsidP="00AE208D">
      <w:pPr>
        <w:pStyle w:val="NumberedParaAR"/>
        <w:numPr>
          <w:ilvl w:val="0"/>
          <w:numId w:val="0"/>
        </w:numPr>
        <w:ind w:left="566"/>
        <w:rPr>
          <w:i/>
          <w:iCs/>
          <w:rtl/>
          <w:lang w:bidi="ar-EG"/>
        </w:rPr>
      </w:pPr>
      <w:r>
        <w:rPr>
          <w:rFonts w:hint="cs"/>
          <w:i/>
          <w:iCs/>
          <w:rtl/>
          <w:lang w:bidi="ar-EG"/>
        </w:rPr>
        <w:t>"1"</w:t>
      </w:r>
      <w:r>
        <w:rPr>
          <w:rFonts w:hint="cs"/>
          <w:i/>
          <w:iCs/>
          <w:rtl/>
          <w:lang w:bidi="ar-EG"/>
        </w:rPr>
        <w:tab/>
        <w:t xml:space="preserve">وافقت على التعديلات التي اقترحتها الدول الأعضاء </w:t>
      </w:r>
      <w:proofErr w:type="gramStart"/>
      <w:r>
        <w:rPr>
          <w:rFonts w:hint="cs"/>
          <w:i/>
          <w:iCs/>
          <w:rtl/>
          <w:lang w:bidi="ar-EG"/>
        </w:rPr>
        <w:t>على</w:t>
      </w:r>
      <w:proofErr w:type="gramEnd"/>
      <w:r>
        <w:rPr>
          <w:rFonts w:hint="cs"/>
          <w:i/>
          <w:iCs/>
          <w:rtl/>
          <w:lang w:bidi="ar-EG"/>
        </w:rPr>
        <w:t xml:space="preserve"> وصف البرامج، بما في ذلك إطار النتائج في البرامج 3 و4 و5 و8 و13 و30؛</w:t>
      </w:r>
    </w:p>
    <w:p w:rsidR="00AE208D" w:rsidRDefault="00AE208D" w:rsidP="00FE4D72">
      <w:pPr>
        <w:pStyle w:val="NumberedParaAR"/>
        <w:numPr>
          <w:ilvl w:val="0"/>
          <w:numId w:val="0"/>
        </w:numPr>
        <w:ind w:left="566"/>
        <w:rPr>
          <w:i/>
          <w:iCs/>
          <w:rtl/>
          <w:lang w:bidi="ar-EG"/>
        </w:rPr>
      </w:pPr>
      <w:r>
        <w:rPr>
          <w:rFonts w:hint="cs"/>
          <w:i/>
          <w:iCs/>
          <w:rtl/>
          <w:lang w:bidi="ar-EG"/>
        </w:rPr>
        <w:t>"2"</w:t>
      </w:r>
      <w:r>
        <w:rPr>
          <w:rFonts w:hint="cs"/>
          <w:i/>
          <w:iCs/>
          <w:rtl/>
          <w:lang w:bidi="ar-EG"/>
        </w:rPr>
        <w:tab/>
      </w:r>
      <w:r w:rsidRPr="00AE208D">
        <w:rPr>
          <w:i/>
          <w:iCs/>
          <w:rtl/>
          <w:lang w:bidi="ar-EG"/>
        </w:rPr>
        <w:t>التمست من الأمانة أن تصدر صيغة معدّلة لمشروع اقتراح البرنامج والميزانية للثنائية 201</w:t>
      </w:r>
      <w:r>
        <w:rPr>
          <w:rFonts w:hint="cs"/>
          <w:i/>
          <w:iCs/>
          <w:rtl/>
          <w:lang w:bidi="ar-EG"/>
        </w:rPr>
        <w:t>8</w:t>
      </w:r>
      <w:r w:rsidRPr="00AE208D">
        <w:rPr>
          <w:i/>
          <w:iCs/>
          <w:rtl/>
          <w:lang w:bidi="ar-EG"/>
        </w:rPr>
        <w:t>/1</w:t>
      </w:r>
      <w:r>
        <w:rPr>
          <w:rFonts w:hint="cs"/>
          <w:i/>
          <w:iCs/>
          <w:rtl/>
          <w:lang w:bidi="ar-EG"/>
        </w:rPr>
        <w:t>9</w:t>
      </w:r>
      <w:r w:rsidRPr="00AE208D">
        <w:rPr>
          <w:i/>
          <w:iCs/>
          <w:rtl/>
          <w:lang w:bidi="ar-EG"/>
        </w:rPr>
        <w:t xml:space="preserve"> بالاستناد </w:t>
      </w:r>
      <w:r>
        <w:rPr>
          <w:rFonts w:hint="cs"/>
          <w:i/>
          <w:iCs/>
          <w:rtl/>
          <w:lang w:bidi="ar-EG"/>
        </w:rPr>
        <w:t> إلى </w:t>
      </w:r>
      <w:r w:rsidRPr="00AE208D">
        <w:rPr>
          <w:i/>
          <w:iCs/>
          <w:rtl/>
          <w:lang w:bidi="ar-EG"/>
        </w:rPr>
        <w:t>"1"</w:t>
      </w:r>
      <w:r>
        <w:rPr>
          <w:rFonts w:hint="cs"/>
          <w:i/>
          <w:iCs/>
          <w:rtl/>
          <w:lang w:bidi="ar-EG"/>
        </w:rPr>
        <w:t xml:space="preserve"> وأرقام نفقات الموظفين وفقا لقرار لجنة الخدمة المدينة الدولية وحصيلة المشاورات بين المنظمات ذات المقر في جنيف ولجنة الخدمة المدنية الدولية في فيينا، </w:t>
      </w:r>
      <w:r w:rsidRPr="00AE208D">
        <w:rPr>
          <w:i/>
          <w:iCs/>
          <w:rtl/>
          <w:lang w:bidi="ar-EG"/>
        </w:rPr>
        <w:t>لأغراض الدورة المقبلة للجنة الميزانية</w:t>
      </w:r>
      <w:r>
        <w:rPr>
          <w:rFonts w:hint="cs"/>
          <w:i/>
          <w:iCs/>
          <w:rtl/>
          <w:lang w:bidi="ar-EG"/>
        </w:rPr>
        <w:t>. وفي هذا السياق، أحاطت لج</w:t>
      </w:r>
      <w:bookmarkStart w:id="2" w:name="_GoBack"/>
      <w:bookmarkEnd w:id="2"/>
      <w:r>
        <w:rPr>
          <w:rFonts w:hint="cs"/>
          <w:i/>
          <w:iCs/>
          <w:rtl/>
          <w:lang w:bidi="ar-EG"/>
        </w:rPr>
        <w:t xml:space="preserve">نة الميزانية </w:t>
      </w:r>
      <w:r w:rsidR="00FE4D72">
        <w:rPr>
          <w:rFonts w:hint="cs"/>
          <w:i/>
          <w:iCs/>
          <w:rtl/>
          <w:lang w:bidi="ar-EG"/>
        </w:rPr>
        <w:t>علما</w:t>
      </w:r>
      <w:r>
        <w:rPr>
          <w:rFonts w:hint="cs"/>
          <w:i/>
          <w:iCs/>
          <w:rtl/>
          <w:lang w:bidi="ar-EG"/>
        </w:rPr>
        <w:t xml:space="preserve"> بالتوضيح الذي قدّمه مستشار الويبو القانوني؛</w:t>
      </w:r>
    </w:p>
    <w:p w:rsidR="00AE208D" w:rsidRDefault="00FE3D06" w:rsidP="00FE3D06">
      <w:pPr>
        <w:pStyle w:val="NumberedParaAR"/>
        <w:numPr>
          <w:ilvl w:val="0"/>
          <w:numId w:val="0"/>
        </w:numPr>
        <w:ind w:left="566"/>
        <w:rPr>
          <w:i/>
          <w:iCs/>
          <w:rtl/>
        </w:rPr>
      </w:pPr>
      <w:r>
        <w:rPr>
          <w:i/>
          <w:iCs/>
          <w:rtl/>
        </w:rPr>
        <w:t>"3"</w:t>
      </w:r>
      <w:r>
        <w:rPr>
          <w:rFonts w:hint="cs"/>
          <w:i/>
          <w:iCs/>
          <w:rtl/>
        </w:rPr>
        <w:tab/>
      </w:r>
      <w:proofErr w:type="gramStart"/>
      <w:r w:rsidR="00AE208D" w:rsidRPr="00AE208D">
        <w:rPr>
          <w:i/>
          <w:iCs/>
          <w:rtl/>
        </w:rPr>
        <w:t>أحاطت</w:t>
      </w:r>
      <w:proofErr w:type="gramEnd"/>
      <w:r w:rsidR="00AE208D" w:rsidRPr="00AE208D">
        <w:rPr>
          <w:i/>
          <w:iCs/>
          <w:rtl/>
        </w:rPr>
        <w:t xml:space="preserve"> علما، من بين جملة أمور، </w:t>
      </w:r>
      <w:r>
        <w:rPr>
          <w:rFonts w:hint="cs"/>
          <w:i/>
          <w:iCs/>
          <w:rtl/>
        </w:rPr>
        <w:t xml:space="preserve">بالقضايا العالقة في البرامج التالية </w:t>
      </w:r>
      <w:r w:rsidR="00AE208D" w:rsidRPr="00AE208D">
        <w:rPr>
          <w:i/>
          <w:iCs/>
          <w:rtl/>
        </w:rPr>
        <w:t>لمزيد من النظر في الدورة المقبلة للجنة البرنامج والميزانية:</w:t>
      </w:r>
    </w:p>
    <w:p w:rsidR="00FE3D06" w:rsidRDefault="00FE3D06" w:rsidP="00FE3D06">
      <w:pPr>
        <w:pStyle w:val="NumberedParaAR"/>
        <w:numPr>
          <w:ilvl w:val="0"/>
          <w:numId w:val="0"/>
        </w:numPr>
        <w:ind w:left="1133"/>
        <w:rPr>
          <w:i/>
          <w:iCs/>
          <w:rtl/>
        </w:rPr>
      </w:pPr>
      <w:r>
        <w:rPr>
          <w:rFonts w:hint="cs"/>
          <w:i/>
          <w:iCs/>
          <w:rtl/>
        </w:rPr>
        <w:t>أ)</w:t>
      </w:r>
      <w:r>
        <w:rPr>
          <w:rFonts w:hint="cs"/>
          <w:i/>
          <w:iCs/>
          <w:rtl/>
        </w:rPr>
        <w:tab/>
        <w:t xml:space="preserve">مؤشرات الأداء </w:t>
      </w:r>
      <w:proofErr w:type="gramStart"/>
      <w:r>
        <w:rPr>
          <w:rFonts w:hint="cs"/>
          <w:i/>
          <w:iCs/>
          <w:rtl/>
        </w:rPr>
        <w:t>الرئيسية</w:t>
      </w:r>
      <w:proofErr w:type="gramEnd"/>
      <w:r>
        <w:rPr>
          <w:rFonts w:hint="cs"/>
          <w:i/>
          <w:iCs/>
          <w:rtl/>
        </w:rPr>
        <w:t xml:space="preserve"> في البرنامج 15؛</w:t>
      </w:r>
    </w:p>
    <w:p w:rsidR="00FE3D06" w:rsidRDefault="00FE3D06" w:rsidP="00FE3D06">
      <w:pPr>
        <w:pStyle w:val="NumberedParaAR"/>
        <w:numPr>
          <w:ilvl w:val="0"/>
          <w:numId w:val="0"/>
        </w:numPr>
        <w:ind w:left="1133"/>
        <w:rPr>
          <w:i/>
          <w:iCs/>
          <w:rtl/>
        </w:rPr>
      </w:pPr>
      <w:r>
        <w:rPr>
          <w:rFonts w:hint="cs"/>
          <w:i/>
          <w:iCs/>
          <w:rtl/>
        </w:rPr>
        <w:t>ب)</w:t>
      </w:r>
      <w:r>
        <w:rPr>
          <w:rFonts w:hint="cs"/>
          <w:i/>
          <w:iCs/>
          <w:rtl/>
        </w:rPr>
        <w:tab/>
        <w:t>والوصف ومؤشرات الأداء في البرامج 9 و10 و20 و32.</w:t>
      </w:r>
    </w:p>
    <w:p w:rsidR="00FE3D06" w:rsidRDefault="00FE3D06" w:rsidP="00FE3D06">
      <w:pPr>
        <w:pStyle w:val="NumberedParaAR"/>
        <w:numPr>
          <w:ilvl w:val="0"/>
          <w:numId w:val="0"/>
        </w:numPr>
        <w:ind w:left="566"/>
        <w:rPr>
          <w:i/>
          <w:iCs/>
          <w:rtl/>
        </w:rPr>
      </w:pPr>
      <w:r>
        <w:rPr>
          <w:rFonts w:hint="cs"/>
          <w:i/>
          <w:iCs/>
          <w:rtl/>
        </w:rPr>
        <w:t>"4"</w:t>
      </w:r>
      <w:r>
        <w:rPr>
          <w:rFonts w:hint="cs"/>
          <w:i/>
          <w:iCs/>
          <w:rtl/>
        </w:rPr>
        <w:tab/>
        <w:t xml:space="preserve">أحاطت </w:t>
      </w:r>
      <w:proofErr w:type="gramStart"/>
      <w:r>
        <w:rPr>
          <w:rFonts w:hint="cs"/>
          <w:i/>
          <w:iCs/>
          <w:rtl/>
        </w:rPr>
        <w:t>علما</w:t>
      </w:r>
      <w:proofErr w:type="gramEnd"/>
      <w:r>
        <w:rPr>
          <w:rFonts w:hint="cs"/>
          <w:i/>
          <w:iCs/>
          <w:rtl/>
        </w:rPr>
        <w:t xml:space="preserve"> بأن القضايا التالية التي طُرحت قد أحيلت إلى الدورة السابعة والعشرين للجنة الميزانية:</w:t>
      </w:r>
    </w:p>
    <w:p w:rsidR="00FE3D06" w:rsidRDefault="00FE3D06" w:rsidP="00FE3D06">
      <w:pPr>
        <w:pStyle w:val="NumberedParaAR"/>
        <w:numPr>
          <w:ilvl w:val="0"/>
          <w:numId w:val="0"/>
        </w:numPr>
        <w:ind w:left="1133"/>
        <w:rPr>
          <w:i/>
          <w:iCs/>
          <w:rtl/>
        </w:rPr>
      </w:pPr>
      <w:r>
        <w:rPr>
          <w:rFonts w:hint="cs"/>
          <w:i/>
          <w:iCs/>
          <w:rtl/>
        </w:rPr>
        <w:t>أ)</w:t>
      </w:r>
      <w:r>
        <w:rPr>
          <w:rFonts w:hint="cs"/>
          <w:i/>
          <w:iCs/>
          <w:rtl/>
        </w:rPr>
        <w:tab/>
      </w:r>
      <w:proofErr w:type="gramStart"/>
      <w:r>
        <w:rPr>
          <w:rFonts w:hint="cs"/>
          <w:i/>
          <w:iCs/>
          <w:rtl/>
        </w:rPr>
        <w:t>تخفيض</w:t>
      </w:r>
      <w:proofErr w:type="gramEnd"/>
      <w:r>
        <w:rPr>
          <w:rFonts w:hint="cs"/>
          <w:i/>
          <w:iCs/>
          <w:rtl/>
        </w:rPr>
        <w:t xml:space="preserve"> قيمة وحدة الاشتراكات بنسبة 10%؛</w:t>
      </w:r>
    </w:p>
    <w:p w:rsidR="00FE3D06" w:rsidRPr="00FE4D72" w:rsidRDefault="00FE3D06" w:rsidP="00FE3D06">
      <w:pPr>
        <w:pStyle w:val="NumberedParaAR"/>
        <w:numPr>
          <w:ilvl w:val="0"/>
          <w:numId w:val="0"/>
        </w:numPr>
        <w:ind w:left="1133"/>
        <w:rPr>
          <w:i/>
          <w:iCs/>
          <w:rtl/>
        </w:rPr>
      </w:pPr>
      <w:r w:rsidRPr="00FE4D72">
        <w:rPr>
          <w:rFonts w:hint="cs"/>
          <w:i/>
          <w:iCs/>
          <w:rtl/>
        </w:rPr>
        <w:t>ب)</w:t>
      </w:r>
      <w:r w:rsidRPr="00FE4D72">
        <w:rPr>
          <w:rFonts w:hint="cs"/>
          <w:i/>
          <w:iCs/>
          <w:rtl/>
        </w:rPr>
        <w:tab/>
        <w:t xml:space="preserve">ومنهجية </w:t>
      </w:r>
      <w:r w:rsidRPr="00FE4D72">
        <w:rPr>
          <w:i/>
          <w:iCs/>
          <w:rtl/>
        </w:rPr>
        <w:t xml:space="preserve">تحديد مخصصات الاتحادات </w:t>
      </w:r>
      <w:r w:rsidRPr="00FE4D72">
        <w:rPr>
          <w:rFonts w:hint="cs"/>
          <w:i/>
          <w:iCs/>
          <w:rtl/>
        </w:rPr>
        <w:t>المتّبعة في إعداد "المرفق الثالث - تخ</w:t>
      </w:r>
      <w:r w:rsidRPr="00FE4D72">
        <w:rPr>
          <w:i/>
          <w:iCs/>
          <w:rtl/>
        </w:rPr>
        <w:t>صيص الإيرادات والنفقات للثنائية 2018/19 بحسب كل اتحاد</w:t>
      </w:r>
      <w:r w:rsidRPr="00FE4D72">
        <w:rPr>
          <w:rFonts w:hint="cs"/>
          <w:i/>
          <w:iCs/>
          <w:rtl/>
        </w:rPr>
        <w:t>"؛</w:t>
      </w:r>
    </w:p>
    <w:p w:rsidR="00FE3D06" w:rsidRDefault="00FE3D06" w:rsidP="00FE3D06">
      <w:pPr>
        <w:pStyle w:val="NumberedParaAR"/>
        <w:numPr>
          <w:ilvl w:val="0"/>
          <w:numId w:val="0"/>
        </w:numPr>
        <w:ind w:left="1133"/>
        <w:rPr>
          <w:i/>
          <w:iCs/>
        </w:rPr>
      </w:pPr>
      <w:r>
        <w:rPr>
          <w:rFonts w:hint="cs"/>
          <w:i/>
          <w:iCs/>
          <w:rtl/>
        </w:rPr>
        <w:t>(ج)</w:t>
      </w:r>
      <w:r>
        <w:rPr>
          <w:rFonts w:hint="cs"/>
          <w:i/>
          <w:iCs/>
          <w:rtl/>
        </w:rPr>
        <w:tab/>
        <w:t xml:space="preserve">وشروط توفير التمويل لمؤتمر </w:t>
      </w:r>
      <w:proofErr w:type="gramStart"/>
      <w:r>
        <w:rPr>
          <w:rFonts w:hint="cs"/>
          <w:i/>
          <w:iCs/>
          <w:rtl/>
        </w:rPr>
        <w:t>دبلوماسي</w:t>
      </w:r>
      <w:proofErr w:type="gramEnd"/>
      <w:r>
        <w:rPr>
          <w:rFonts w:hint="cs"/>
          <w:i/>
          <w:iCs/>
          <w:rtl/>
        </w:rPr>
        <w:t xml:space="preserve"> في الثنائية 2018/19.</w:t>
      </w:r>
    </w:p>
    <w:p w:rsidR="004B7406" w:rsidRPr="00D30322" w:rsidRDefault="004B7406" w:rsidP="004624B9">
      <w:pPr>
        <w:pStyle w:val="NumberedParaAR"/>
        <w:rPr>
          <w:i/>
          <w:iCs/>
        </w:rPr>
      </w:pPr>
      <w:r w:rsidRPr="00D30322">
        <w:rPr>
          <w:rFonts w:hint="cs"/>
          <w:i/>
          <w:iCs/>
          <w:rtl/>
        </w:rPr>
        <w:t xml:space="preserve">إن لجنة البرنامج </w:t>
      </w:r>
      <w:proofErr w:type="gramStart"/>
      <w:r w:rsidRPr="00D30322">
        <w:rPr>
          <w:rFonts w:hint="cs"/>
          <w:i/>
          <w:iCs/>
          <w:rtl/>
        </w:rPr>
        <w:t>والميزانية</w:t>
      </w:r>
      <w:proofErr w:type="gramEnd"/>
      <w:r w:rsidRPr="00D30322">
        <w:rPr>
          <w:rFonts w:hint="cs"/>
          <w:i/>
          <w:iCs/>
          <w:rtl/>
        </w:rPr>
        <w:t xml:space="preserve">، إذ استعرضت </w:t>
      </w:r>
      <w:r w:rsidRPr="00D30322">
        <w:rPr>
          <w:i/>
          <w:iCs/>
          <w:rtl/>
        </w:rPr>
        <w:t xml:space="preserve">الخطة الرأسمالية الرئيسية </w:t>
      </w:r>
      <w:r w:rsidRPr="00D30322">
        <w:rPr>
          <w:rFonts w:hint="cs"/>
          <w:i/>
          <w:iCs/>
          <w:rtl/>
        </w:rPr>
        <w:t xml:space="preserve">(الوثيقة </w:t>
      </w:r>
      <w:r w:rsidRPr="00D30322">
        <w:rPr>
          <w:i/>
          <w:iCs/>
          <w:lang w:val="fr-CH"/>
        </w:rPr>
        <w:t>WO</w:t>
      </w:r>
      <w:r w:rsidRPr="00D30322">
        <w:rPr>
          <w:i/>
          <w:iCs/>
        </w:rPr>
        <w:t>/PBC/26/9</w:t>
      </w:r>
      <w:r w:rsidRPr="00D30322">
        <w:rPr>
          <w:rFonts w:hint="cs"/>
          <w:i/>
          <w:iCs/>
          <w:rtl/>
        </w:rPr>
        <w:t xml:space="preserve">) </w:t>
      </w:r>
      <w:r w:rsidRPr="00D30322">
        <w:rPr>
          <w:i/>
          <w:iCs/>
          <w:rtl/>
        </w:rPr>
        <w:t>للفترة 2018</w:t>
      </w:r>
      <w:r w:rsidR="004624B9">
        <w:rPr>
          <w:i/>
          <w:iCs/>
          <w:rtl/>
        </w:rPr>
        <w:noBreakHyphen/>
      </w:r>
      <w:r w:rsidRPr="00D30322">
        <w:rPr>
          <w:i/>
          <w:iCs/>
          <w:rtl/>
        </w:rPr>
        <w:t>2027</w:t>
      </w:r>
      <w:r w:rsidRPr="00D30322">
        <w:rPr>
          <w:rFonts w:hint="cs"/>
          <w:i/>
          <w:iCs/>
          <w:rtl/>
        </w:rPr>
        <w:t>:</w:t>
      </w:r>
    </w:p>
    <w:p w:rsidR="004B7406" w:rsidRPr="00D30322" w:rsidRDefault="004B7406" w:rsidP="00AE208D">
      <w:pPr>
        <w:pStyle w:val="NumberedParaAR"/>
        <w:numPr>
          <w:ilvl w:val="0"/>
          <w:numId w:val="0"/>
        </w:numPr>
        <w:ind w:left="566"/>
        <w:rPr>
          <w:i/>
          <w:iCs/>
          <w:rtl/>
        </w:rPr>
      </w:pPr>
      <w:r w:rsidRPr="00D30322">
        <w:rPr>
          <w:rFonts w:hint="cs"/>
          <w:i/>
          <w:iCs/>
          <w:rtl/>
        </w:rPr>
        <w:t>"1"</w:t>
      </w:r>
      <w:r w:rsidRPr="00D30322">
        <w:rPr>
          <w:rFonts w:hint="cs"/>
          <w:i/>
          <w:iCs/>
          <w:rtl/>
        </w:rPr>
        <w:tab/>
        <w:t xml:space="preserve">ناقشت وأيّدت </w:t>
      </w:r>
      <w:r w:rsidR="00AE208D">
        <w:rPr>
          <w:rFonts w:hint="cs"/>
          <w:i/>
          <w:iCs/>
          <w:rtl/>
        </w:rPr>
        <w:t>على نحو شامل</w:t>
      </w:r>
      <w:r w:rsidRPr="00D30322">
        <w:rPr>
          <w:rFonts w:hint="cs"/>
          <w:i/>
          <w:iCs/>
          <w:rtl/>
        </w:rPr>
        <w:t xml:space="preserve"> </w:t>
      </w:r>
      <w:r w:rsidR="009374D6">
        <w:rPr>
          <w:rFonts w:hint="cs"/>
          <w:i/>
          <w:iCs/>
          <w:rtl/>
        </w:rPr>
        <w:t>ال</w:t>
      </w:r>
      <w:r w:rsidRPr="00D30322">
        <w:rPr>
          <w:rFonts w:hint="cs"/>
          <w:i/>
          <w:iCs/>
          <w:rtl/>
        </w:rPr>
        <w:t xml:space="preserve">أهداف والنتائج المرتقبة </w:t>
      </w:r>
      <w:r w:rsidR="009374D6">
        <w:rPr>
          <w:rFonts w:hint="cs"/>
          <w:i/>
          <w:iCs/>
          <w:rtl/>
        </w:rPr>
        <w:t>والعوامل الدافعة</w:t>
      </w:r>
      <w:r w:rsidRPr="00D30322">
        <w:rPr>
          <w:rFonts w:hint="cs"/>
          <w:i/>
          <w:iCs/>
          <w:rtl/>
        </w:rPr>
        <w:t xml:space="preserve"> </w:t>
      </w:r>
      <w:r w:rsidR="009374D6">
        <w:rPr>
          <w:rFonts w:hint="cs"/>
          <w:i/>
          <w:iCs/>
          <w:rtl/>
        </w:rPr>
        <w:t>ل</w:t>
      </w:r>
      <w:r w:rsidRPr="00D30322">
        <w:rPr>
          <w:rFonts w:hint="cs"/>
          <w:i/>
          <w:iCs/>
          <w:rtl/>
        </w:rPr>
        <w:t xml:space="preserve">مشروعات الاستثمارات الرأسمالية المتعلقة بتكنولوجيا المعلومات والاتصالات والسلامة والأمن والمباني ضمن </w:t>
      </w:r>
      <w:r w:rsidRPr="00D30322">
        <w:rPr>
          <w:i/>
          <w:iCs/>
          <w:rtl/>
        </w:rPr>
        <w:t>الخطة الرأسمالية الرئيسية للفترة 2018-2027</w:t>
      </w:r>
      <w:r w:rsidRPr="00D30322">
        <w:rPr>
          <w:rFonts w:hint="cs"/>
          <w:i/>
          <w:iCs/>
          <w:rtl/>
        </w:rPr>
        <w:t xml:space="preserve">، بمبلغ إجمالي قدره 25.5 </w:t>
      </w:r>
      <w:proofErr w:type="gramStart"/>
      <w:r w:rsidRPr="00D30322">
        <w:rPr>
          <w:rFonts w:hint="cs"/>
          <w:i/>
          <w:iCs/>
          <w:rtl/>
        </w:rPr>
        <w:t>مليون</w:t>
      </w:r>
      <w:proofErr w:type="gramEnd"/>
      <w:r w:rsidRPr="00D30322">
        <w:rPr>
          <w:rFonts w:hint="cs"/>
          <w:i/>
          <w:iCs/>
          <w:rtl/>
        </w:rPr>
        <w:t xml:space="preserve"> فرنك سويسري؛</w:t>
      </w:r>
    </w:p>
    <w:p w:rsidR="004B7406" w:rsidRPr="00D30322" w:rsidRDefault="004B7406" w:rsidP="004B7406">
      <w:pPr>
        <w:pStyle w:val="NumberedParaAR"/>
        <w:numPr>
          <w:ilvl w:val="0"/>
          <w:numId w:val="0"/>
        </w:numPr>
        <w:ind w:left="566"/>
        <w:rPr>
          <w:i/>
          <w:iCs/>
          <w:rtl/>
        </w:rPr>
      </w:pPr>
      <w:r w:rsidRPr="00D30322">
        <w:rPr>
          <w:rFonts w:hint="cs"/>
          <w:i/>
          <w:iCs/>
          <w:rtl/>
        </w:rPr>
        <w:t>"2"</w:t>
      </w:r>
      <w:r w:rsidRPr="00D30322">
        <w:rPr>
          <w:rFonts w:hint="cs"/>
          <w:i/>
          <w:iCs/>
          <w:rtl/>
        </w:rPr>
        <w:tab/>
        <w:t>وأبرزت أهمية مشروعات الاستثمارات الرأسمالية لضمان أن تظل الويبو ملائمة للغرض؛</w:t>
      </w:r>
    </w:p>
    <w:p w:rsidR="004B7406" w:rsidRPr="00D30322" w:rsidRDefault="004B7406" w:rsidP="009374D6">
      <w:pPr>
        <w:pStyle w:val="NumberedParaAR"/>
        <w:numPr>
          <w:ilvl w:val="0"/>
          <w:numId w:val="0"/>
        </w:numPr>
        <w:ind w:left="566"/>
        <w:rPr>
          <w:i/>
          <w:iCs/>
          <w:rtl/>
        </w:rPr>
      </w:pPr>
      <w:r w:rsidRPr="00D30322">
        <w:rPr>
          <w:rFonts w:hint="cs"/>
          <w:i/>
          <w:iCs/>
          <w:rtl/>
        </w:rPr>
        <w:t>"3"</w:t>
      </w:r>
      <w:r w:rsidRPr="00D30322">
        <w:rPr>
          <w:rFonts w:hint="cs"/>
          <w:i/>
          <w:iCs/>
          <w:rtl/>
        </w:rPr>
        <w:tab/>
        <w:t xml:space="preserve">وأحالت إلى الدورة السابعة والعشرين للجنة الميزانية </w:t>
      </w:r>
      <w:r w:rsidR="009374D6">
        <w:rPr>
          <w:i/>
          <w:iCs/>
        </w:rPr>
        <w:t>(PBC/27)</w:t>
      </w:r>
      <w:r w:rsidR="009374D6">
        <w:rPr>
          <w:rFonts w:hint="cs"/>
          <w:i/>
          <w:iCs/>
          <w:rtl/>
        </w:rPr>
        <w:t xml:space="preserve"> </w:t>
      </w:r>
      <w:r w:rsidRPr="00D30322">
        <w:rPr>
          <w:rFonts w:hint="cs"/>
          <w:i/>
          <w:iCs/>
          <w:rtl/>
        </w:rPr>
        <w:t xml:space="preserve">مسألة النظر في موضوعات محدّدة من بينها </w:t>
      </w:r>
      <w:r w:rsidR="00D30322" w:rsidRPr="00D30322">
        <w:rPr>
          <w:rFonts w:hint="cs"/>
          <w:i/>
          <w:iCs/>
          <w:rtl/>
        </w:rPr>
        <w:t>تخصيص المشروعات المقترحة</w:t>
      </w:r>
      <w:r w:rsidR="009374D6" w:rsidRPr="009374D6">
        <w:rPr>
          <w:rFonts w:hint="cs"/>
          <w:i/>
          <w:iCs/>
          <w:rtl/>
        </w:rPr>
        <w:t xml:space="preserve"> </w:t>
      </w:r>
      <w:r w:rsidR="009374D6" w:rsidRPr="00D30322">
        <w:rPr>
          <w:rFonts w:hint="cs"/>
          <w:i/>
          <w:iCs/>
          <w:rtl/>
        </w:rPr>
        <w:t>للاتحادات</w:t>
      </w:r>
      <w:r w:rsidR="00D30322" w:rsidRPr="00D30322">
        <w:rPr>
          <w:rFonts w:hint="cs"/>
          <w:i/>
          <w:iCs/>
          <w:rtl/>
        </w:rPr>
        <w:t xml:space="preserve"> ضمن </w:t>
      </w:r>
      <w:r w:rsidR="00D30322" w:rsidRPr="00D30322">
        <w:rPr>
          <w:i/>
          <w:iCs/>
          <w:rtl/>
        </w:rPr>
        <w:t>الخطة الرأسمالية الرئيسية للفترة 2018-2027</w:t>
      </w:r>
      <w:r w:rsidR="00D30322" w:rsidRPr="00D30322">
        <w:rPr>
          <w:rFonts w:hint="cs"/>
          <w:i/>
          <w:iCs/>
          <w:rtl/>
        </w:rPr>
        <w:t>.</w:t>
      </w:r>
    </w:p>
    <w:p w:rsidR="00CB665D" w:rsidRPr="00A23571" w:rsidRDefault="00CB665D" w:rsidP="002D7554">
      <w:pPr>
        <w:pStyle w:val="NormalParaAR"/>
        <w:keepNext/>
        <w:rPr>
          <w:rtl/>
        </w:rPr>
      </w:pPr>
      <w:r w:rsidRPr="00A23571">
        <w:rPr>
          <w:b/>
          <w:bCs/>
          <w:rtl/>
        </w:rPr>
        <w:lastRenderedPageBreak/>
        <w:t xml:space="preserve">البند </w:t>
      </w:r>
      <w:r w:rsidR="002D7554">
        <w:rPr>
          <w:rFonts w:hint="cs"/>
          <w:b/>
          <w:bCs/>
          <w:rtl/>
        </w:rPr>
        <w:t>6</w:t>
      </w:r>
      <w:r w:rsidRPr="00A23571">
        <w:rPr>
          <w:b/>
          <w:bCs/>
          <w:rtl/>
        </w:rPr>
        <w:t xml:space="preserve"> </w:t>
      </w:r>
      <w:proofErr w:type="gramStart"/>
      <w:r w:rsidRPr="00A23571">
        <w:rPr>
          <w:b/>
          <w:bCs/>
          <w:rtl/>
        </w:rPr>
        <w:t>من</w:t>
      </w:r>
      <w:proofErr w:type="gramEnd"/>
      <w:r w:rsidRPr="00A23571">
        <w:rPr>
          <w:b/>
          <w:bCs/>
          <w:rtl/>
        </w:rPr>
        <w:t xml:space="preserve"> جدول الأعمال</w:t>
      </w:r>
      <w:r w:rsidRPr="00A23571">
        <w:rPr>
          <w:b/>
          <w:bCs/>
          <w:rtl/>
        </w:rPr>
        <w:tab/>
      </w:r>
      <w:r w:rsidR="002D7554" w:rsidRPr="002D7554">
        <w:rPr>
          <w:rtl/>
        </w:rPr>
        <w:t>تعديلات على سياسة الاستثمار</w:t>
      </w:r>
    </w:p>
    <w:p w:rsidR="00CB665D" w:rsidRPr="00A23571" w:rsidRDefault="00CB665D" w:rsidP="002D7554">
      <w:pPr>
        <w:pStyle w:val="NormalParaAR"/>
        <w:rPr>
          <w:rtl/>
        </w:rPr>
      </w:pPr>
      <w:r w:rsidRPr="00A23571">
        <w:rPr>
          <w:rtl/>
        </w:rPr>
        <w:t>الوثيقة</w:t>
      </w:r>
      <w:r>
        <w:rPr>
          <w:rFonts w:hint="cs"/>
          <w:rtl/>
        </w:rPr>
        <w:t> </w:t>
      </w:r>
      <w:r w:rsidRPr="0089078F">
        <w:t>WO/PBC/2</w:t>
      </w:r>
      <w:r w:rsidR="002D7554">
        <w:t>6</w:t>
      </w:r>
      <w:r w:rsidRPr="0089078F">
        <w:t>/</w:t>
      </w:r>
      <w:r w:rsidR="002D7554">
        <w:t>4 Rev.</w:t>
      </w:r>
      <w:r w:rsidRPr="00A23571">
        <w:rPr>
          <w:rtl/>
        </w:rPr>
        <w:t>.</w:t>
      </w:r>
    </w:p>
    <w:p w:rsidR="00CB665D" w:rsidRPr="002E5F1F" w:rsidRDefault="002D7554" w:rsidP="00CB665D">
      <w:pPr>
        <w:pStyle w:val="NormalParaAR"/>
        <w:rPr>
          <w:i/>
          <w:iCs/>
          <w:rtl/>
          <w:lang w:bidi="ar-EG"/>
        </w:rPr>
      </w:pPr>
      <w:r w:rsidRPr="002D7554">
        <w:rPr>
          <w:i/>
          <w:iCs/>
          <w:rtl/>
        </w:rPr>
        <w:t xml:space="preserve">أوصت لجنة البرنامج والميزانية بأن توافق جمعيات الويبو، كل فيما يعنيها، على التعديلات التي أُدخلت على سياسة الاستثمارات (الوثيقة </w:t>
      </w:r>
      <w:r w:rsidRPr="002D7554">
        <w:rPr>
          <w:i/>
          <w:iCs/>
        </w:rPr>
        <w:t>WO/PBC/26/4</w:t>
      </w:r>
      <w:r>
        <w:rPr>
          <w:i/>
          <w:iCs/>
          <w:lang w:val="fr-CH"/>
        </w:rPr>
        <w:t> </w:t>
      </w:r>
      <w:proofErr w:type="spellStart"/>
      <w:r>
        <w:rPr>
          <w:i/>
          <w:iCs/>
          <w:lang w:val="fr-CH"/>
        </w:rPr>
        <w:t>Rev</w:t>
      </w:r>
      <w:proofErr w:type="spellEnd"/>
      <w:r>
        <w:rPr>
          <w:i/>
          <w:iCs/>
          <w:lang w:val="fr-CH"/>
        </w:rPr>
        <w:t>.</w:t>
      </w:r>
      <w:r w:rsidRPr="002D7554">
        <w:rPr>
          <w:i/>
          <w:iCs/>
          <w:rtl/>
        </w:rPr>
        <w:t>).</w:t>
      </w:r>
    </w:p>
    <w:p w:rsidR="00CB665D" w:rsidRPr="00A23571" w:rsidRDefault="00CB665D" w:rsidP="000A27B1">
      <w:pPr>
        <w:pStyle w:val="NormalParaAR"/>
        <w:keepNext/>
        <w:rPr>
          <w:rtl/>
        </w:rPr>
      </w:pPr>
      <w:r w:rsidRPr="00A23571">
        <w:rPr>
          <w:b/>
          <w:bCs/>
          <w:rtl/>
        </w:rPr>
        <w:t xml:space="preserve">البند </w:t>
      </w:r>
      <w:r w:rsidR="000A27B1">
        <w:rPr>
          <w:rFonts w:hint="cs"/>
          <w:b/>
          <w:bCs/>
          <w:rtl/>
        </w:rPr>
        <w:t>7</w:t>
      </w:r>
      <w:r w:rsidRPr="00A23571">
        <w:rPr>
          <w:b/>
          <w:bCs/>
          <w:rtl/>
        </w:rPr>
        <w:t xml:space="preserve"> </w:t>
      </w:r>
      <w:proofErr w:type="gramStart"/>
      <w:r w:rsidRPr="00A23571">
        <w:rPr>
          <w:b/>
          <w:bCs/>
          <w:rtl/>
        </w:rPr>
        <w:t>من</w:t>
      </w:r>
      <w:proofErr w:type="gramEnd"/>
      <w:r w:rsidRPr="00A23571">
        <w:rPr>
          <w:b/>
          <w:bCs/>
          <w:rtl/>
        </w:rPr>
        <w:t xml:space="preserve"> جدول الأعمال</w:t>
      </w:r>
      <w:r w:rsidRPr="00A23571">
        <w:rPr>
          <w:b/>
          <w:bCs/>
          <w:rtl/>
        </w:rPr>
        <w:tab/>
      </w:r>
      <w:r w:rsidR="000A27B1" w:rsidRPr="000A27B1">
        <w:rPr>
          <w:rtl/>
        </w:rPr>
        <w:t>اقتراح تعديلات على النظام المالي ولائحته بما في ذلك تعديلات على إطار المشتريات</w:t>
      </w:r>
    </w:p>
    <w:p w:rsidR="00CB665D" w:rsidRDefault="00CB665D" w:rsidP="000A27B1">
      <w:pPr>
        <w:pStyle w:val="NormalParaAR"/>
      </w:pPr>
      <w:r w:rsidRPr="00A23571">
        <w:rPr>
          <w:rtl/>
        </w:rPr>
        <w:t>الوثيقة</w:t>
      </w:r>
      <w:r>
        <w:rPr>
          <w:rFonts w:hint="cs"/>
          <w:rtl/>
        </w:rPr>
        <w:t> </w:t>
      </w:r>
      <w:r w:rsidRPr="004421C2">
        <w:t>WO/PBC/2</w:t>
      </w:r>
      <w:r w:rsidR="000A27B1">
        <w:t>6</w:t>
      </w:r>
      <w:r w:rsidRPr="004421C2">
        <w:t>/</w:t>
      </w:r>
      <w:r w:rsidR="000A27B1">
        <w:t>5</w:t>
      </w:r>
      <w:r w:rsidRPr="00A23571">
        <w:rPr>
          <w:rtl/>
        </w:rPr>
        <w:t>.</w:t>
      </w:r>
    </w:p>
    <w:p w:rsidR="0081168F" w:rsidRPr="0081168F" w:rsidRDefault="0081168F" w:rsidP="00B051AD">
      <w:pPr>
        <w:pStyle w:val="NormalParaAR"/>
        <w:ind w:left="-1"/>
        <w:rPr>
          <w:i/>
          <w:iCs/>
          <w:rtl/>
          <w:lang w:bidi="ar-EG"/>
        </w:rPr>
      </w:pPr>
      <w:r>
        <w:rPr>
          <w:rFonts w:hint="cs"/>
          <w:i/>
          <w:iCs/>
          <w:rtl/>
          <w:lang w:bidi="ar-EG"/>
        </w:rPr>
        <w:t xml:space="preserve">إن لجنة البرنامج </w:t>
      </w:r>
      <w:proofErr w:type="gramStart"/>
      <w:r>
        <w:rPr>
          <w:rFonts w:hint="cs"/>
          <w:i/>
          <w:iCs/>
          <w:rtl/>
          <w:lang w:bidi="ar-EG"/>
        </w:rPr>
        <w:t>والميزانية</w:t>
      </w:r>
      <w:proofErr w:type="gramEnd"/>
      <w:r>
        <w:rPr>
          <w:rFonts w:hint="cs"/>
          <w:i/>
          <w:iCs/>
          <w:rtl/>
          <w:lang w:bidi="ar-EG"/>
        </w:rPr>
        <w:t>:</w:t>
      </w:r>
    </w:p>
    <w:p w:rsidR="000A27B1" w:rsidRPr="004B7406" w:rsidRDefault="000A27B1" w:rsidP="004B7406">
      <w:pPr>
        <w:pStyle w:val="NumberedParaAR"/>
        <w:numPr>
          <w:ilvl w:val="0"/>
          <w:numId w:val="25"/>
        </w:numPr>
        <w:ind w:left="566" w:hanging="566"/>
        <w:rPr>
          <w:i/>
          <w:iCs/>
          <w:rtl/>
        </w:rPr>
      </w:pPr>
      <w:r w:rsidRPr="004B7406">
        <w:rPr>
          <w:i/>
          <w:iCs/>
          <w:rtl/>
        </w:rPr>
        <w:t xml:space="preserve">أوصت الجمعية العامة للويبو بالموافقة على المادة 11.5 </w:t>
      </w:r>
      <w:proofErr w:type="gramStart"/>
      <w:r w:rsidRPr="004B7406">
        <w:rPr>
          <w:i/>
          <w:iCs/>
          <w:rtl/>
        </w:rPr>
        <w:t>بصيغتها</w:t>
      </w:r>
      <w:proofErr w:type="gramEnd"/>
      <w:r w:rsidRPr="004B7406">
        <w:rPr>
          <w:i/>
          <w:iCs/>
          <w:rtl/>
        </w:rPr>
        <w:t xml:space="preserve"> المعدلة المبينة في المرفق الأول </w:t>
      </w:r>
      <w:r w:rsidR="004B7406" w:rsidRPr="004B7406">
        <w:rPr>
          <w:rFonts w:hint="cs"/>
          <w:i/>
          <w:iCs/>
          <w:rtl/>
        </w:rPr>
        <w:t>ل</w:t>
      </w:r>
      <w:r w:rsidRPr="004B7406">
        <w:rPr>
          <w:i/>
          <w:iCs/>
          <w:rtl/>
        </w:rPr>
        <w:t>لوثيقة</w:t>
      </w:r>
      <w:r w:rsidR="004B7406" w:rsidRPr="004B7406">
        <w:rPr>
          <w:rFonts w:hint="cs"/>
          <w:i/>
          <w:iCs/>
          <w:rtl/>
        </w:rPr>
        <w:t> </w:t>
      </w:r>
      <w:r w:rsidRPr="004B7406">
        <w:rPr>
          <w:i/>
          <w:iCs/>
        </w:rPr>
        <w:t>WO/PBC/26/5</w:t>
      </w:r>
      <w:r w:rsidRPr="004B7406">
        <w:rPr>
          <w:i/>
          <w:iCs/>
          <w:rtl/>
        </w:rPr>
        <w:t>.</w:t>
      </w:r>
    </w:p>
    <w:p w:rsidR="000A27B1" w:rsidRPr="000A27B1" w:rsidRDefault="000A27B1" w:rsidP="00CA5EAA">
      <w:pPr>
        <w:pStyle w:val="NumberedParaAR"/>
        <w:ind w:left="566" w:hanging="566"/>
        <w:rPr>
          <w:i/>
          <w:iCs/>
          <w:rtl/>
        </w:rPr>
      </w:pPr>
      <w:r w:rsidRPr="000A27B1">
        <w:rPr>
          <w:i/>
          <w:iCs/>
          <w:rtl/>
        </w:rPr>
        <w:t xml:space="preserve">وأحاطت </w:t>
      </w:r>
      <w:proofErr w:type="gramStart"/>
      <w:r w:rsidRPr="000A27B1">
        <w:rPr>
          <w:i/>
          <w:iCs/>
          <w:rtl/>
        </w:rPr>
        <w:t>علماً</w:t>
      </w:r>
      <w:proofErr w:type="gramEnd"/>
      <w:r w:rsidRPr="000A27B1">
        <w:rPr>
          <w:i/>
          <w:iCs/>
          <w:rtl/>
        </w:rPr>
        <w:t xml:space="preserve"> بما يلي: "1" التعديلات المدخلة على القواعد 12.105، و17.105، و18.105، و19.105، و26.105، و27.105 من اللائحة؛ "2" وحذف القواعد 13.105، و16.105، و21.105، و23.105 من اللائحة؛ </w:t>
      </w:r>
      <w:r w:rsidR="00CA5EAA">
        <w:rPr>
          <w:rFonts w:hint="cs"/>
          <w:i/>
          <w:iCs/>
          <w:rtl/>
        </w:rPr>
        <w:t>"</w:t>
      </w:r>
      <w:r w:rsidRPr="000A27B1">
        <w:rPr>
          <w:i/>
          <w:iCs/>
          <w:rtl/>
        </w:rPr>
        <w:t>3</w:t>
      </w:r>
      <w:r w:rsidR="00CA5EAA">
        <w:rPr>
          <w:rFonts w:hint="cs"/>
          <w:i/>
          <w:iCs/>
          <w:rtl/>
        </w:rPr>
        <w:t>"</w:t>
      </w:r>
      <w:r w:rsidRPr="000A27B1">
        <w:rPr>
          <w:i/>
          <w:iCs/>
          <w:rtl/>
        </w:rPr>
        <w:t xml:space="preserve"> </w:t>
      </w:r>
      <w:proofErr w:type="gramStart"/>
      <w:r w:rsidRPr="000A27B1">
        <w:rPr>
          <w:i/>
          <w:iCs/>
          <w:rtl/>
        </w:rPr>
        <w:t>وإدخال</w:t>
      </w:r>
      <w:proofErr w:type="gramEnd"/>
      <w:r w:rsidRPr="000A27B1">
        <w:rPr>
          <w:i/>
          <w:iCs/>
          <w:rtl/>
        </w:rPr>
        <w:t xml:space="preserve"> القاعدة الجديدة المقترحة 17.105(ثانياً)، </w:t>
      </w:r>
      <w:proofErr w:type="gramStart"/>
      <w:r w:rsidRPr="000A27B1">
        <w:rPr>
          <w:i/>
          <w:iCs/>
          <w:rtl/>
        </w:rPr>
        <w:t>على</w:t>
      </w:r>
      <w:proofErr w:type="gramEnd"/>
      <w:r w:rsidRPr="000A27B1">
        <w:rPr>
          <w:i/>
          <w:iCs/>
          <w:rtl/>
        </w:rPr>
        <w:t xml:space="preserve"> النحو المبين في المرفق الأول </w:t>
      </w:r>
      <w:r w:rsidR="00A160E8">
        <w:rPr>
          <w:rFonts w:hint="cs"/>
          <w:i/>
          <w:iCs/>
          <w:rtl/>
        </w:rPr>
        <w:t>ل</w:t>
      </w:r>
      <w:r w:rsidRPr="000A27B1">
        <w:rPr>
          <w:i/>
          <w:iCs/>
          <w:rtl/>
        </w:rPr>
        <w:t xml:space="preserve">لوثيقة </w:t>
      </w:r>
      <w:r w:rsidRPr="000A27B1">
        <w:rPr>
          <w:i/>
          <w:iCs/>
        </w:rPr>
        <w:t>WO/PBC/26/5</w:t>
      </w:r>
      <w:r w:rsidRPr="000A27B1">
        <w:rPr>
          <w:i/>
          <w:iCs/>
          <w:rtl/>
        </w:rPr>
        <w:t>.</w:t>
      </w:r>
    </w:p>
    <w:p w:rsidR="000A27B1" w:rsidRPr="0081168F" w:rsidRDefault="000A27B1" w:rsidP="00214709">
      <w:pPr>
        <w:pStyle w:val="NumberedParaAR"/>
        <w:ind w:left="566" w:hanging="566"/>
        <w:rPr>
          <w:i/>
          <w:iCs/>
          <w:lang w:val="fr-CH"/>
        </w:rPr>
      </w:pPr>
      <w:proofErr w:type="gramStart"/>
      <w:r w:rsidRPr="000A27B1">
        <w:rPr>
          <w:i/>
          <w:iCs/>
          <w:rtl/>
          <w:lang w:val="fr-CH"/>
        </w:rPr>
        <w:t>وأحاطت</w:t>
      </w:r>
      <w:proofErr w:type="gramEnd"/>
      <w:r w:rsidRPr="000A27B1">
        <w:rPr>
          <w:i/>
          <w:iCs/>
          <w:rtl/>
          <w:lang w:val="fr-CH"/>
        </w:rPr>
        <w:t xml:space="preserve"> علماً بالتعديلات </w:t>
      </w:r>
      <w:r w:rsidR="0081168F">
        <w:rPr>
          <w:rFonts w:hint="cs"/>
          <w:i/>
          <w:iCs/>
          <w:rtl/>
          <w:lang w:val="fr-CH"/>
        </w:rPr>
        <w:t xml:space="preserve">المقترحة </w:t>
      </w:r>
      <w:r w:rsidRPr="000A27B1">
        <w:rPr>
          <w:i/>
          <w:iCs/>
          <w:rtl/>
          <w:lang w:val="fr-CH"/>
        </w:rPr>
        <w:t xml:space="preserve">على </w:t>
      </w:r>
      <w:r w:rsidR="0081168F">
        <w:rPr>
          <w:rFonts w:hint="cs"/>
          <w:i/>
          <w:iCs/>
          <w:rtl/>
          <w:lang w:val="fr-CH"/>
        </w:rPr>
        <w:t xml:space="preserve">النظام المالي ولائحته </w:t>
      </w:r>
      <w:r w:rsidRPr="000A27B1">
        <w:rPr>
          <w:i/>
          <w:iCs/>
          <w:rtl/>
          <w:lang w:val="fr-CH"/>
        </w:rPr>
        <w:t xml:space="preserve">في المرفق الثاني </w:t>
      </w:r>
      <w:r w:rsidR="00214709">
        <w:rPr>
          <w:rFonts w:hint="cs"/>
          <w:i/>
          <w:iCs/>
          <w:rtl/>
        </w:rPr>
        <w:t>ل</w:t>
      </w:r>
      <w:r w:rsidR="00214709" w:rsidRPr="000A27B1">
        <w:rPr>
          <w:i/>
          <w:iCs/>
          <w:rtl/>
        </w:rPr>
        <w:t xml:space="preserve">لوثيقة </w:t>
      </w:r>
      <w:r w:rsidR="00214709" w:rsidRPr="000A27B1">
        <w:rPr>
          <w:i/>
          <w:iCs/>
        </w:rPr>
        <w:t>WO/PBC/26/5</w:t>
      </w:r>
      <w:r w:rsidR="00214709">
        <w:rPr>
          <w:rFonts w:hint="cs"/>
          <w:i/>
          <w:iCs/>
          <w:rtl/>
        </w:rPr>
        <w:t xml:space="preserve"> </w:t>
      </w:r>
      <w:r w:rsidR="0081168F">
        <w:rPr>
          <w:rFonts w:hint="cs"/>
          <w:i/>
          <w:iCs/>
          <w:rtl/>
          <w:lang w:val="fr-CH"/>
        </w:rPr>
        <w:t xml:space="preserve">والتمست من الأمانة أن تقدّم مشروع نصّ مراجع لهذه التعديلات إلى الدورة السابعة والعشرين للجنة الميزانية </w:t>
      </w:r>
      <w:r w:rsidR="0081168F">
        <w:rPr>
          <w:i/>
          <w:iCs/>
        </w:rPr>
        <w:t>(PBC/27)</w:t>
      </w:r>
      <w:r w:rsidR="0081168F">
        <w:rPr>
          <w:rFonts w:hint="cs"/>
          <w:i/>
          <w:iCs/>
          <w:rtl/>
          <w:lang w:bidi="ar-EG"/>
        </w:rPr>
        <w:t>، مع مراعاة التعليقات التي تقدّمها الدول الأعضاء.</w:t>
      </w:r>
    </w:p>
    <w:p w:rsidR="0081168F" w:rsidRPr="000A27B1" w:rsidRDefault="0081168F" w:rsidP="0081168F">
      <w:pPr>
        <w:pStyle w:val="NumberedParaAR"/>
        <w:ind w:left="566" w:hanging="566"/>
        <w:rPr>
          <w:i/>
          <w:iCs/>
          <w:rtl/>
          <w:lang w:val="fr-CH"/>
        </w:rPr>
      </w:pPr>
      <w:proofErr w:type="gramStart"/>
      <w:r>
        <w:rPr>
          <w:rFonts w:hint="cs"/>
          <w:i/>
          <w:iCs/>
          <w:rtl/>
          <w:lang w:bidi="ar-EG"/>
        </w:rPr>
        <w:t>والتمست</w:t>
      </w:r>
      <w:proofErr w:type="gramEnd"/>
      <w:r>
        <w:rPr>
          <w:rFonts w:hint="cs"/>
          <w:i/>
          <w:iCs/>
          <w:rtl/>
          <w:lang w:bidi="ar-EG"/>
        </w:rPr>
        <w:t xml:space="preserve"> من اللجنة الاستشارية المستقلة للرقابة </w:t>
      </w:r>
      <w:r w:rsidR="003457EA">
        <w:rPr>
          <w:rFonts w:hint="cs"/>
          <w:i/>
          <w:iCs/>
          <w:rtl/>
          <w:lang w:bidi="ar-EG"/>
        </w:rPr>
        <w:t xml:space="preserve">أن </w:t>
      </w:r>
      <w:r w:rsidR="00237ECB">
        <w:rPr>
          <w:rFonts w:hint="cs"/>
          <w:i/>
          <w:iCs/>
          <w:rtl/>
          <w:lang w:bidi="ar-EG"/>
        </w:rPr>
        <w:t xml:space="preserve">تستعرض التعديلات المشار إليها في البند 3 أعلاه، وتقديم رأيها بشأنها إلى </w:t>
      </w:r>
      <w:r w:rsidR="00237ECB">
        <w:rPr>
          <w:rFonts w:hint="cs"/>
          <w:i/>
          <w:iCs/>
          <w:rtl/>
          <w:lang w:val="fr-CH"/>
        </w:rPr>
        <w:t xml:space="preserve">الدورة السابعة والعشرين للجنة الميزانية </w:t>
      </w:r>
      <w:r w:rsidR="00237ECB">
        <w:rPr>
          <w:i/>
          <w:iCs/>
        </w:rPr>
        <w:t>(PBC/27)</w:t>
      </w:r>
      <w:r w:rsidR="00B051AD">
        <w:rPr>
          <w:rFonts w:hint="cs"/>
          <w:i/>
          <w:iCs/>
          <w:rtl/>
        </w:rPr>
        <w:t>.</w:t>
      </w:r>
    </w:p>
    <w:p w:rsidR="00CB665D" w:rsidRPr="00A23571" w:rsidRDefault="00CB665D" w:rsidP="000A27B1">
      <w:pPr>
        <w:pStyle w:val="NormalParaAR"/>
        <w:keepNext/>
        <w:rPr>
          <w:rtl/>
        </w:rPr>
      </w:pPr>
      <w:r w:rsidRPr="00A23571">
        <w:rPr>
          <w:b/>
          <w:bCs/>
          <w:rtl/>
        </w:rPr>
        <w:t xml:space="preserve">البند </w:t>
      </w:r>
      <w:r w:rsidR="000A27B1">
        <w:rPr>
          <w:rFonts w:hint="cs"/>
          <w:b/>
          <w:bCs/>
          <w:rtl/>
          <w:lang w:bidi="ar-EG"/>
        </w:rPr>
        <w:t>8</w:t>
      </w:r>
      <w:r w:rsidRPr="00A23571">
        <w:rPr>
          <w:b/>
          <w:bCs/>
          <w:rtl/>
        </w:rPr>
        <w:t xml:space="preserve"> </w:t>
      </w:r>
      <w:proofErr w:type="gramStart"/>
      <w:r w:rsidRPr="00A23571">
        <w:rPr>
          <w:b/>
          <w:bCs/>
          <w:rtl/>
        </w:rPr>
        <w:t>من</w:t>
      </w:r>
      <w:proofErr w:type="gramEnd"/>
      <w:r w:rsidRPr="00A23571">
        <w:rPr>
          <w:b/>
          <w:bCs/>
          <w:rtl/>
        </w:rPr>
        <w:t xml:space="preserve"> جدول الأعمال</w:t>
      </w:r>
      <w:r w:rsidRPr="00A23571">
        <w:rPr>
          <w:b/>
          <w:bCs/>
          <w:rtl/>
        </w:rPr>
        <w:tab/>
      </w:r>
      <w:r w:rsidR="000A27B1" w:rsidRPr="000A27B1">
        <w:rPr>
          <w:rtl/>
        </w:rPr>
        <w:t>التأمين الصحي بعد انتهاء الخدمة</w:t>
      </w:r>
    </w:p>
    <w:p w:rsidR="000A27B1" w:rsidRDefault="000A27B1" w:rsidP="00CB665D">
      <w:pPr>
        <w:pStyle w:val="NormalParaAR"/>
        <w:rPr>
          <w:rtl/>
        </w:rPr>
      </w:pPr>
      <w:r w:rsidRPr="000A27B1">
        <w:rPr>
          <w:rtl/>
        </w:rPr>
        <w:t xml:space="preserve">الوثيقة </w:t>
      </w:r>
      <w:r w:rsidRPr="000A27B1">
        <w:t>WO/PBC/26/6</w:t>
      </w:r>
      <w:r w:rsidRPr="000A27B1">
        <w:rPr>
          <w:rtl/>
        </w:rPr>
        <w:t>.</w:t>
      </w:r>
    </w:p>
    <w:p w:rsidR="00F25F06" w:rsidRDefault="00F25F06" w:rsidP="00F25F06">
      <w:pPr>
        <w:pStyle w:val="NumberedParaAR"/>
        <w:numPr>
          <w:ilvl w:val="0"/>
          <w:numId w:val="24"/>
        </w:numPr>
        <w:ind w:left="566" w:hanging="566"/>
        <w:rPr>
          <w:i/>
          <w:iCs/>
          <w:lang w:val="fr-CH"/>
        </w:rPr>
      </w:pPr>
      <w:r>
        <w:rPr>
          <w:rFonts w:hint="cs"/>
          <w:i/>
          <w:iCs/>
          <w:rtl/>
          <w:lang w:val="fr-CH" w:bidi="ar-EG"/>
        </w:rPr>
        <w:t xml:space="preserve">التمست لجنة البرنامج والميزانية أن تعدّ الأمانة عرضا للدورة السابعة والعشرين للجنة الميزانية </w:t>
      </w:r>
      <w:r>
        <w:rPr>
          <w:i/>
          <w:iCs/>
        </w:rPr>
        <w:t>(PBC/27)</w:t>
      </w:r>
      <w:r>
        <w:rPr>
          <w:rFonts w:hint="cs"/>
          <w:i/>
          <w:iCs/>
          <w:rtl/>
        </w:rPr>
        <w:t xml:space="preserve"> عن التزامات الويبو بشأن التأمين الصحي بعد انتهاء الخدمة، وإدراج معلومات عن المقاربات التي تبحثها الويبو بخصوص تمويل التزامات التأمين الصحي بعد انتهاء الخدمة، بهدف الإسهام في مواصلة المناقشات حول المسألة.</w:t>
      </w:r>
    </w:p>
    <w:p w:rsidR="00F25F06" w:rsidRDefault="00F25F06" w:rsidP="00F25F06">
      <w:pPr>
        <w:pStyle w:val="NumberedParaAR"/>
        <w:numPr>
          <w:ilvl w:val="0"/>
          <w:numId w:val="24"/>
        </w:numPr>
        <w:ind w:left="566" w:hanging="566"/>
        <w:rPr>
          <w:i/>
          <w:iCs/>
          <w:lang w:val="fr-CH"/>
        </w:rPr>
      </w:pPr>
      <w:r>
        <w:rPr>
          <w:rFonts w:hint="cs"/>
          <w:i/>
          <w:iCs/>
          <w:rtl/>
          <w:lang w:val="fr-CH"/>
        </w:rPr>
        <w:t>و</w:t>
      </w:r>
      <w:r w:rsidR="000A27B1" w:rsidRPr="00F25F06">
        <w:rPr>
          <w:i/>
          <w:iCs/>
          <w:rtl/>
          <w:lang w:val="fr-CH"/>
        </w:rPr>
        <w:t xml:space="preserve">أوصت </w:t>
      </w:r>
      <w:r w:rsidR="000A27B1" w:rsidRPr="00F25F06">
        <w:rPr>
          <w:rFonts w:hint="cs"/>
          <w:i/>
          <w:iCs/>
          <w:rtl/>
          <w:lang w:val="fr-CH"/>
        </w:rPr>
        <w:t xml:space="preserve">لجنة البرنامج والميزانية </w:t>
      </w:r>
      <w:r w:rsidR="000A27B1" w:rsidRPr="00F25F06">
        <w:rPr>
          <w:i/>
          <w:iCs/>
          <w:rtl/>
          <w:lang w:val="fr-CH"/>
        </w:rPr>
        <w:t xml:space="preserve">جمعيات </w:t>
      </w:r>
      <w:r>
        <w:rPr>
          <w:rFonts w:hint="cs"/>
          <w:i/>
          <w:iCs/>
          <w:rtl/>
          <w:lang w:val="fr-CH"/>
        </w:rPr>
        <w:t xml:space="preserve">الدول الأعضاء في </w:t>
      </w:r>
      <w:r w:rsidR="000A27B1" w:rsidRPr="00F25F06">
        <w:rPr>
          <w:i/>
          <w:iCs/>
          <w:rtl/>
          <w:lang w:val="fr-CH"/>
        </w:rPr>
        <w:t>الويبو</w:t>
      </w:r>
      <w:r>
        <w:rPr>
          <w:rFonts w:hint="cs"/>
          <w:i/>
          <w:iCs/>
          <w:rtl/>
          <w:lang w:val="fr-CH"/>
        </w:rPr>
        <w:t xml:space="preserve"> وجمعيات الاتحادات</w:t>
      </w:r>
      <w:r w:rsidR="000A27B1" w:rsidRPr="00F25F06">
        <w:rPr>
          <w:i/>
          <w:iCs/>
          <w:rtl/>
          <w:lang w:val="fr-CH"/>
        </w:rPr>
        <w:t>، كل فيما يعنيها، بأن تلتمس من الأمانة</w:t>
      </w:r>
      <w:r>
        <w:rPr>
          <w:rFonts w:hint="cs"/>
          <w:i/>
          <w:iCs/>
          <w:rtl/>
          <w:lang w:val="fr-CH"/>
        </w:rPr>
        <w:t>:</w:t>
      </w:r>
    </w:p>
    <w:p w:rsidR="00F25F06" w:rsidRDefault="00F25F06" w:rsidP="00F25F06">
      <w:pPr>
        <w:pStyle w:val="NumberedParaAR"/>
        <w:numPr>
          <w:ilvl w:val="0"/>
          <w:numId w:val="0"/>
        </w:numPr>
        <w:ind w:left="1133" w:hanging="567"/>
        <w:rPr>
          <w:i/>
          <w:iCs/>
          <w:rtl/>
          <w:lang w:val="fr-CH"/>
        </w:rPr>
      </w:pPr>
      <w:r>
        <w:rPr>
          <w:rFonts w:hint="cs"/>
          <w:i/>
          <w:iCs/>
          <w:rtl/>
          <w:lang w:val="fr-CH"/>
        </w:rPr>
        <w:t>"1"</w:t>
      </w:r>
      <w:r>
        <w:rPr>
          <w:rFonts w:hint="cs"/>
          <w:i/>
          <w:iCs/>
          <w:rtl/>
          <w:lang w:val="fr-CH"/>
        </w:rPr>
        <w:tab/>
      </w:r>
      <w:proofErr w:type="gramStart"/>
      <w:r>
        <w:rPr>
          <w:rFonts w:hint="cs"/>
          <w:i/>
          <w:iCs/>
          <w:rtl/>
          <w:lang w:val="fr-CH"/>
        </w:rPr>
        <w:t>أن</w:t>
      </w:r>
      <w:proofErr w:type="gramEnd"/>
      <w:r>
        <w:rPr>
          <w:rFonts w:hint="cs"/>
          <w:i/>
          <w:iCs/>
          <w:rtl/>
          <w:lang w:val="fr-CH"/>
        </w:rPr>
        <w:t xml:space="preserve"> تواصل </w:t>
      </w:r>
      <w:r w:rsidR="000A27B1" w:rsidRPr="00F25F06">
        <w:rPr>
          <w:i/>
          <w:iCs/>
          <w:rtl/>
          <w:lang w:val="fr-CH"/>
        </w:rPr>
        <w:t>المشاركة في الفريق العامل التابع لشبكة المالية والميزانية والمعني بالتأمين الصحي بعد انتهاء الخدمة</w:t>
      </w:r>
      <w:r>
        <w:rPr>
          <w:rFonts w:hint="cs"/>
          <w:i/>
          <w:iCs/>
          <w:rtl/>
          <w:lang w:val="fr-CH"/>
        </w:rPr>
        <w:t>؛</w:t>
      </w:r>
    </w:p>
    <w:p w:rsidR="00CB665D" w:rsidRPr="00F25F06" w:rsidRDefault="00F25F06" w:rsidP="007E7606">
      <w:pPr>
        <w:pStyle w:val="NumberedParaAR"/>
        <w:numPr>
          <w:ilvl w:val="0"/>
          <w:numId w:val="0"/>
        </w:numPr>
        <w:ind w:left="566"/>
        <w:rPr>
          <w:i/>
          <w:iCs/>
          <w:lang w:val="fr-CH"/>
        </w:rPr>
      </w:pPr>
      <w:r>
        <w:rPr>
          <w:rFonts w:hint="cs"/>
          <w:i/>
          <w:iCs/>
          <w:rtl/>
          <w:lang w:val="fr-CH"/>
        </w:rPr>
        <w:t>"2"</w:t>
      </w:r>
      <w:r>
        <w:rPr>
          <w:rFonts w:hint="cs"/>
          <w:i/>
          <w:iCs/>
          <w:rtl/>
          <w:lang w:val="fr-CH"/>
        </w:rPr>
        <w:tab/>
      </w:r>
      <w:r w:rsidR="000A27B1" w:rsidRPr="00F25F06">
        <w:rPr>
          <w:i/>
          <w:iCs/>
          <w:rtl/>
          <w:lang w:val="fr-CH"/>
        </w:rPr>
        <w:t>وأن ترصد الاقتراحات المحدّدة التي سيقدمها الأمين العام إلى الجمعية العامة للأمم الم</w:t>
      </w:r>
      <w:r>
        <w:rPr>
          <w:i/>
          <w:iCs/>
          <w:rtl/>
          <w:lang w:val="fr-CH"/>
        </w:rPr>
        <w:t>تحدة في دروتها الثالثة والسبعين</w:t>
      </w:r>
      <w:r>
        <w:rPr>
          <w:rFonts w:hint="cs"/>
          <w:i/>
          <w:iCs/>
          <w:rtl/>
          <w:lang w:val="fr-CH"/>
        </w:rPr>
        <w:t>، وأن تقدّم</w:t>
      </w:r>
      <w:r w:rsidR="00FD6DE0">
        <w:rPr>
          <w:rFonts w:hint="cs"/>
          <w:i/>
          <w:iCs/>
          <w:rtl/>
          <w:lang w:val="fr-CH"/>
        </w:rPr>
        <w:t xml:space="preserve"> إلى لجنة الميزانية تدابير ملموسة</w:t>
      </w:r>
      <w:r>
        <w:rPr>
          <w:rFonts w:hint="cs"/>
          <w:i/>
          <w:iCs/>
          <w:rtl/>
          <w:lang w:val="fr-CH"/>
        </w:rPr>
        <w:t xml:space="preserve">، بالاستناد إلى تلك الاقتراحات، </w:t>
      </w:r>
      <w:r w:rsidR="00FD6DE0">
        <w:rPr>
          <w:rFonts w:hint="cs"/>
          <w:i/>
          <w:iCs/>
          <w:rtl/>
          <w:lang w:val="fr-CH"/>
        </w:rPr>
        <w:t>فيما يتعلق بالالتزامات المحدَّثة بشأن التأمين الصحي بعد انتهاء الخدمة، كما ورد في البيانات المالية، في دورتها الثامنة والعشرين، مع التذكير بعضوية الويبو في نظام الأمم المتحدة المشترك.</w:t>
      </w:r>
    </w:p>
    <w:p w:rsidR="00CB665D" w:rsidRPr="00A23571" w:rsidRDefault="00CB665D" w:rsidP="000A27B1">
      <w:pPr>
        <w:pStyle w:val="NormalParaAR"/>
        <w:keepNext/>
        <w:rPr>
          <w:rtl/>
        </w:rPr>
      </w:pPr>
      <w:r w:rsidRPr="00A23571">
        <w:rPr>
          <w:b/>
          <w:bCs/>
          <w:rtl/>
        </w:rPr>
        <w:lastRenderedPageBreak/>
        <w:t xml:space="preserve">البند </w:t>
      </w:r>
      <w:r w:rsidR="000A27B1">
        <w:rPr>
          <w:rFonts w:hint="cs"/>
          <w:b/>
          <w:bCs/>
          <w:rtl/>
        </w:rPr>
        <w:t>9</w:t>
      </w:r>
      <w:r w:rsidRPr="00A23571">
        <w:rPr>
          <w:b/>
          <w:bCs/>
          <w:rtl/>
        </w:rPr>
        <w:t xml:space="preserve"> من جدول الأعمال</w:t>
      </w:r>
      <w:r w:rsidRPr="00A23571">
        <w:rPr>
          <w:b/>
          <w:bCs/>
          <w:rtl/>
        </w:rPr>
        <w:tab/>
      </w:r>
      <w:r w:rsidR="000A27B1">
        <w:rPr>
          <w:rFonts w:hint="cs"/>
          <w:rtl/>
          <w:lang w:bidi="ar-LB"/>
        </w:rPr>
        <w:t>قضايا الحوكمة</w:t>
      </w:r>
    </w:p>
    <w:p w:rsidR="00CB665D" w:rsidRDefault="000A27B1" w:rsidP="000A27B1">
      <w:pPr>
        <w:pStyle w:val="NormalParaAR"/>
        <w:ind w:left="-1"/>
        <w:rPr>
          <w:rtl/>
        </w:rPr>
      </w:pPr>
      <w:r w:rsidRPr="000A27B1">
        <w:rPr>
          <w:rtl/>
        </w:rPr>
        <w:t xml:space="preserve">الوثيقتان </w:t>
      </w:r>
      <w:r w:rsidRPr="000A27B1">
        <w:t>WO/PBC/26/</w:t>
      </w:r>
      <w:r>
        <w:t>8</w:t>
      </w:r>
      <w:r w:rsidRPr="000A27B1">
        <w:rPr>
          <w:rtl/>
        </w:rPr>
        <w:t xml:space="preserve"> و</w:t>
      </w:r>
      <w:r w:rsidRPr="000A27B1">
        <w:t>WO/PBC/26/</w:t>
      </w:r>
      <w:r>
        <w:t>10</w:t>
      </w:r>
      <w:r w:rsidRPr="000A27B1">
        <w:rPr>
          <w:rtl/>
        </w:rPr>
        <w:t>.</w:t>
      </w:r>
    </w:p>
    <w:p w:rsidR="00214709" w:rsidRDefault="000A27B1" w:rsidP="00214709">
      <w:pPr>
        <w:pStyle w:val="NormalParaAR"/>
        <w:rPr>
          <w:i/>
          <w:iCs/>
          <w:rtl/>
          <w:lang w:bidi="ar-EG"/>
        </w:rPr>
      </w:pPr>
      <w:r w:rsidRPr="000A27B1">
        <w:rPr>
          <w:i/>
          <w:iCs/>
          <w:rtl/>
          <w:lang w:bidi="ar-EG"/>
        </w:rPr>
        <w:t xml:space="preserve">إن لجنة البرنامج </w:t>
      </w:r>
      <w:proofErr w:type="gramStart"/>
      <w:r w:rsidRPr="000A27B1">
        <w:rPr>
          <w:i/>
          <w:iCs/>
          <w:rtl/>
          <w:lang w:bidi="ar-EG"/>
        </w:rPr>
        <w:t>والميزانية</w:t>
      </w:r>
      <w:proofErr w:type="gramEnd"/>
      <w:r w:rsidR="00214709">
        <w:rPr>
          <w:rFonts w:hint="cs"/>
          <w:i/>
          <w:iCs/>
          <w:rtl/>
          <w:lang w:bidi="ar-EG"/>
        </w:rPr>
        <w:t>:</w:t>
      </w:r>
    </w:p>
    <w:p w:rsidR="00CB665D" w:rsidRDefault="00214709" w:rsidP="00214709">
      <w:pPr>
        <w:pStyle w:val="NormalParaAR"/>
        <w:ind w:left="566"/>
        <w:rPr>
          <w:i/>
          <w:iCs/>
          <w:rtl/>
          <w:lang w:bidi="ar-EG"/>
        </w:rPr>
      </w:pPr>
      <w:r>
        <w:rPr>
          <w:rFonts w:hint="cs"/>
          <w:i/>
          <w:iCs/>
          <w:rtl/>
          <w:lang w:bidi="ar-EG"/>
        </w:rPr>
        <w:t>"1"</w:t>
      </w:r>
      <w:r>
        <w:rPr>
          <w:rFonts w:hint="cs"/>
          <w:i/>
          <w:iCs/>
          <w:rtl/>
          <w:lang w:bidi="ar-EG"/>
        </w:rPr>
        <w:tab/>
        <w:t xml:space="preserve">أحاطت </w:t>
      </w:r>
      <w:proofErr w:type="gramStart"/>
      <w:r w:rsidR="000A27B1" w:rsidRPr="000A27B1">
        <w:rPr>
          <w:i/>
          <w:iCs/>
          <w:rtl/>
          <w:lang w:bidi="ar-EG"/>
        </w:rPr>
        <w:t>علما</w:t>
      </w:r>
      <w:proofErr w:type="gramEnd"/>
      <w:r w:rsidR="000A27B1" w:rsidRPr="000A27B1">
        <w:rPr>
          <w:i/>
          <w:iCs/>
          <w:rtl/>
          <w:lang w:bidi="ar-EG"/>
        </w:rPr>
        <w:t xml:space="preserve"> بوضع عملية الإصلاح الدستوري المعروض في </w:t>
      </w:r>
      <w:r>
        <w:rPr>
          <w:rFonts w:hint="cs"/>
          <w:i/>
          <w:iCs/>
          <w:rtl/>
          <w:lang w:bidi="ar-EG"/>
        </w:rPr>
        <w:t>ا</w:t>
      </w:r>
      <w:r w:rsidRPr="000A27B1">
        <w:rPr>
          <w:i/>
          <w:iCs/>
          <w:rtl/>
        </w:rPr>
        <w:t xml:space="preserve">لوثيقة </w:t>
      </w:r>
      <w:r w:rsidRPr="000A27B1">
        <w:rPr>
          <w:i/>
          <w:iCs/>
        </w:rPr>
        <w:t>WO/PBC/26/</w:t>
      </w:r>
      <w:r>
        <w:rPr>
          <w:i/>
          <w:iCs/>
        </w:rPr>
        <w:t>8</w:t>
      </w:r>
      <w:r>
        <w:rPr>
          <w:rFonts w:hint="cs"/>
          <w:i/>
          <w:iCs/>
          <w:rtl/>
          <w:lang w:bidi="ar-EG"/>
        </w:rPr>
        <w:t>؛</w:t>
      </w:r>
    </w:p>
    <w:p w:rsidR="00214709" w:rsidRDefault="00214709" w:rsidP="004A5708">
      <w:pPr>
        <w:pStyle w:val="NormalParaAR"/>
        <w:ind w:left="566"/>
        <w:rPr>
          <w:i/>
          <w:iCs/>
          <w:rtl/>
          <w:lang w:bidi="ar-EG"/>
        </w:rPr>
      </w:pPr>
      <w:r>
        <w:rPr>
          <w:rFonts w:hint="cs"/>
          <w:i/>
          <w:iCs/>
          <w:rtl/>
          <w:lang w:bidi="ar-EG"/>
        </w:rPr>
        <w:t>"2"</w:t>
      </w:r>
      <w:r>
        <w:rPr>
          <w:rFonts w:hint="cs"/>
          <w:i/>
          <w:iCs/>
          <w:rtl/>
          <w:lang w:bidi="ar-EG"/>
        </w:rPr>
        <w:tab/>
        <w:t xml:space="preserve">وشجّعت مواصلة جهود التواصل مع الدول الأعضاء بشأن عملية التصديق على تعديلات 1999 و2003 لاتفاقية الويبو </w:t>
      </w:r>
      <w:r w:rsidR="004A5708">
        <w:rPr>
          <w:rFonts w:hint="cs"/>
          <w:i/>
          <w:iCs/>
          <w:rtl/>
          <w:lang w:bidi="ar-EG"/>
        </w:rPr>
        <w:t xml:space="preserve">وسائر </w:t>
      </w:r>
      <w:r>
        <w:rPr>
          <w:rFonts w:hint="cs"/>
          <w:i/>
          <w:iCs/>
          <w:rtl/>
          <w:lang w:bidi="ar-EG"/>
        </w:rPr>
        <w:t>المعاهدات التي تديرها الويبو؛</w:t>
      </w:r>
    </w:p>
    <w:p w:rsidR="00214709" w:rsidRPr="00954901" w:rsidRDefault="00214709" w:rsidP="00000EF7">
      <w:pPr>
        <w:pStyle w:val="NormalParaAR"/>
        <w:ind w:left="566"/>
        <w:rPr>
          <w:i/>
          <w:iCs/>
          <w:rtl/>
          <w:lang w:bidi="ar-EG"/>
        </w:rPr>
      </w:pPr>
      <w:r>
        <w:rPr>
          <w:rFonts w:hint="cs"/>
          <w:i/>
          <w:iCs/>
          <w:rtl/>
          <w:lang w:bidi="ar-EG"/>
        </w:rPr>
        <w:t>"3"</w:t>
      </w:r>
      <w:r>
        <w:rPr>
          <w:rFonts w:hint="cs"/>
          <w:i/>
          <w:iCs/>
          <w:rtl/>
          <w:lang w:bidi="ar-EG"/>
        </w:rPr>
        <w:tab/>
      </w:r>
      <w:proofErr w:type="gramStart"/>
      <w:r>
        <w:rPr>
          <w:rFonts w:hint="cs"/>
          <w:i/>
          <w:iCs/>
          <w:rtl/>
          <w:lang w:bidi="ar-EG"/>
        </w:rPr>
        <w:t>والتمست</w:t>
      </w:r>
      <w:proofErr w:type="gramEnd"/>
      <w:r>
        <w:rPr>
          <w:rFonts w:hint="cs"/>
          <w:i/>
          <w:iCs/>
          <w:rtl/>
          <w:lang w:bidi="ar-EG"/>
        </w:rPr>
        <w:t xml:space="preserve"> من الأمانة أن تقدّم تقريرا إلى الدورة 28 للجنة الميزانية عن </w:t>
      </w:r>
      <w:r w:rsidR="00000EF7">
        <w:rPr>
          <w:rFonts w:hint="cs"/>
          <w:i/>
          <w:iCs/>
          <w:rtl/>
          <w:lang w:bidi="ar-EG"/>
        </w:rPr>
        <w:t>وضع تنفيذ تعديلات 1999 و2003.</w:t>
      </w:r>
    </w:p>
    <w:p w:rsidR="00CB665D" w:rsidRPr="00A23571" w:rsidRDefault="00CB665D" w:rsidP="000A27B1">
      <w:pPr>
        <w:pStyle w:val="NormalParaAR"/>
        <w:keepNext/>
        <w:rPr>
          <w:rtl/>
        </w:rPr>
      </w:pPr>
      <w:r w:rsidRPr="00A23571">
        <w:rPr>
          <w:b/>
          <w:bCs/>
          <w:rtl/>
        </w:rPr>
        <w:t xml:space="preserve">البند </w:t>
      </w:r>
      <w:r w:rsidR="000A27B1">
        <w:rPr>
          <w:rFonts w:hint="cs"/>
          <w:b/>
          <w:bCs/>
          <w:rtl/>
        </w:rPr>
        <w:t>10</w:t>
      </w:r>
      <w:r w:rsidRPr="00A23571">
        <w:rPr>
          <w:b/>
          <w:bCs/>
          <w:rtl/>
        </w:rPr>
        <w:t xml:space="preserve"> من جدول الأعمال</w:t>
      </w:r>
      <w:r w:rsidRPr="00A23571">
        <w:rPr>
          <w:b/>
          <w:bCs/>
          <w:rtl/>
        </w:rPr>
        <w:tab/>
      </w:r>
      <w:r w:rsidR="000A27B1" w:rsidRPr="000A27B1">
        <w:rPr>
          <w:rtl/>
        </w:rPr>
        <w:t>فتح مكاتب خارجية جديدة للويبو</w:t>
      </w:r>
    </w:p>
    <w:p w:rsidR="000A27B1" w:rsidRDefault="000A27B1" w:rsidP="000A27B1">
      <w:pPr>
        <w:pStyle w:val="NormalParaAR"/>
        <w:ind w:left="-1"/>
        <w:rPr>
          <w:rtl/>
        </w:rPr>
      </w:pPr>
      <w:r w:rsidRPr="000A27B1">
        <w:rPr>
          <w:rtl/>
        </w:rPr>
        <w:t xml:space="preserve">الوثيقتان </w:t>
      </w:r>
      <w:r w:rsidRPr="000A27B1">
        <w:t>WO/PBC/26/</w:t>
      </w:r>
      <w:r>
        <w:t>7</w:t>
      </w:r>
      <w:r w:rsidRPr="000A27B1">
        <w:rPr>
          <w:rtl/>
        </w:rPr>
        <w:t xml:space="preserve"> و</w:t>
      </w:r>
      <w:r>
        <w:t>A</w:t>
      </w:r>
      <w:r w:rsidRPr="000A27B1">
        <w:t>/</w:t>
      </w:r>
      <w:r>
        <w:t>56</w:t>
      </w:r>
      <w:r w:rsidRPr="000A27B1">
        <w:t>/</w:t>
      </w:r>
      <w:r>
        <w:t>15</w:t>
      </w:r>
      <w:r w:rsidRPr="000A27B1">
        <w:rPr>
          <w:rtl/>
        </w:rPr>
        <w:t>.</w:t>
      </w:r>
    </w:p>
    <w:p w:rsidR="004F114B" w:rsidRPr="004F114B" w:rsidRDefault="004F114B" w:rsidP="000A27B1">
      <w:pPr>
        <w:pStyle w:val="NormalParaAR"/>
        <w:ind w:left="-1"/>
        <w:rPr>
          <w:i/>
          <w:iCs/>
          <w:rtl/>
        </w:rPr>
      </w:pPr>
      <w:r w:rsidRPr="004F114B">
        <w:rPr>
          <w:rFonts w:hint="cs"/>
          <w:i/>
          <w:iCs/>
          <w:rtl/>
        </w:rPr>
        <w:t xml:space="preserve">إن لجنة البرنامج </w:t>
      </w:r>
      <w:proofErr w:type="gramStart"/>
      <w:r w:rsidRPr="004F114B">
        <w:rPr>
          <w:rFonts w:hint="cs"/>
          <w:i/>
          <w:iCs/>
          <w:rtl/>
        </w:rPr>
        <w:t>والميزانية</w:t>
      </w:r>
      <w:proofErr w:type="gramEnd"/>
      <w:r w:rsidRPr="004F114B">
        <w:rPr>
          <w:rFonts w:hint="cs"/>
          <w:i/>
          <w:iCs/>
          <w:rtl/>
        </w:rPr>
        <w:t>،</w:t>
      </w:r>
    </w:p>
    <w:p w:rsidR="004F114B" w:rsidRPr="004F114B" w:rsidRDefault="004F114B" w:rsidP="004F114B">
      <w:pPr>
        <w:pStyle w:val="NormalParaAR"/>
        <w:ind w:left="566"/>
        <w:rPr>
          <w:i/>
          <w:iCs/>
          <w:rtl/>
        </w:rPr>
      </w:pPr>
      <w:r w:rsidRPr="004F114B">
        <w:rPr>
          <w:rFonts w:hint="cs"/>
          <w:i/>
          <w:iCs/>
          <w:rtl/>
        </w:rPr>
        <w:t>"1"</w:t>
      </w:r>
      <w:r w:rsidRPr="004F114B">
        <w:rPr>
          <w:rFonts w:hint="cs"/>
          <w:i/>
          <w:iCs/>
          <w:rtl/>
        </w:rPr>
        <w:tab/>
        <w:t xml:space="preserve">استلمت عروضا عن الاقتراحات الجديدة </w:t>
      </w:r>
      <w:proofErr w:type="gramStart"/>
      <w:r w:rsidRPr="004F114B">
        <w:rPr>
          <w:rFonts w:hint="cs"/>
          <w:i/>
          <w:iCs/>
          <w:rtl/>
        </w:rPr>
        <w:t>لفتح</w:t>
      </w:r>
      <w:proofErr w:type="gramEnd"/>
      <w:r w:rsidRPr="004F114B">
        <w:rPr>
          <w:rFonts w:hint="cs"/>
          <w:i/>
          <w:iCs/>
          <w:rtl/>
        </w:rPr>
        <w:t xml:space="preserve"> مكاتب خارجية في الثنائية 2018/19؛</w:t>
      </w:r>
    </w:p>
    <w:p w:rsidR="004F114B" w:rsidRPr="004F114B" w:rsidRDefault="004F114B" w:rsidP="004F114B">
      <w:pPr>
        <w:pStyle w:val="NormalParaAR"/>
        <w:ind w:left="566"/>
        <w:rPr>
          <w:i/>
          <w:iCs/>
          <w:rtl/>
        </w:rPr>
      </w:pPr>
      <w:r w:rsidRPr="004F114B">
        <w:rPr>
          <w:rFonts w:hint="cs"/>
          <w:i/>
          <w:iCs/>
          <w:rtl/>
        </w:rPr>
        <w:t>"2"</w:t>
      </w:r>
      <w:r w:rsidRPr="004F114B">
        <w:rPr>
          <w:rFonts w:hint="cs"/>
          <w:i/>
          <w:iCs/>
          <w:rtl/>
        </w:rPr>
        <w:tab/>
        <w:t>ونظرت من جديد في اقتراح</w:t>
      </w:r>
      <w:r w:rsidR="00FE4D72">
        <w:rPr>
          <w:rFonts w:hint="cs"/>
          <w:i/>
          <w:iCs/>
          <w:rtl/>
        </w:rPr>
        <w:t>ٍ</w:t>
      </w:r>
      <w:r w:rsidRPr="004F114B">
        <w:rPr>
          <w:rFonts w:hint="cs"/>
          <w:i/>
          <w:iCs/>
          <w:rtl/>
        </w:rPr>
        <w:t xml:space="preserve"> للثنائية 2016/17؛</w:t>
      </w:r>
    </w:p>
    <w:p w:rsidR="004F114B" w:rsidRPr="004F114B" w:rsidRDefault="00FE4D72" w:rsidP="005133D8">
      <w:pPr>
        <w:pStyle w:val="NormalParaAR"/>
        <w:ind w:left="566"/>
        <w:rPr>
          <w:i/>
          <w:iCs/>
          <w:rtl/>
        </w:rPr>
      </w:pPr>
      <w:r>
        <w:rPr>
          <w:rFonts w:hint="cs"/>
          <w:i/>
          <w:iCs/>
          <w:rtl/>
        </w:rPr>
        <w:t>"3"</w:t>
      </w:r>
      <w:r>
        <w:rPr>
          <w:rFonts w:hint="cs"/>
          <w:i/>
          <w:iCs/>
          <w:rtl/>
        </w:rPr>
        <w:tab/>
      </w:r>
      <w:proofErr w:type="gramStart"/>
      <w:r>
        <w:rPr>
          <w:rFonts w:hint="cs"/>
          <w:i/>
          <w:iCs/>
          <w:rtl/>
        </w:rPr>
        <w:t>وأجرت</w:t>
      </w:r>
      <w:proofErr w:type="gramEnd"/>
      <w:r>
        <w:rPr>
          <w:rFonts w:hint="cs"/>
          <w:i/>
          <w:iCs/>
          <w:rtl/>
        </w:rPr>
        <w:t xml:space="preserve"> تبادلا أوليا </w:t>
      </w:r>
      <w:r w:rsidR="004F114B" w:rsidRPr="004F114B">
        <w:rPr>
          <w:rFonts w:hint="cs"/>
          <w:i/>
          <w:iCs/>
          <w:rtl/>
        </w:rPr>
        <w:t xml:space="preserve">لوجهات النظر بغية التوصل إلى قرار بشأن المكاتب الخارجية الجديدة قيد النظر للثنائيتين 2016/17 و2018/19، وقرّرت مواصلة المناقشات في الدورة السابعة والعشرين للجنة الميزانية بهدف تقديم توصية إلى الجمعية العامة </w:t>
      </w:r>
      <w:r w:rsidR="005133D8">
        <w:rPr>
          <w:rFonts w:hint="cs"/>
          <w:i/>
          <w:iCs/>
          <w:rtl/>
        </w:rPr>
        <w:t xml:space="preserve">في دورة </w:t>
      </w:r>
      <w:r w:rsidR="004F114B" w:rsidRPr="004F114B">
        <w:rPr>
          <w:rFonts w:hint="cs"/>
          <w:i/>
          <w:iCs/>
          <w:rtl/>
        </w:rPr>
        <w:t>2017.</w:t>
      </w:r>
    </w:p>
    <w:p w:rsidR="00CB665D" w:rsidRPr="00A23571" w:rsidRDefault="00CB665D" w:rsidP="000A27B1">
      <w:pPr>
        <w:pStyle w:val="NormalParaAR"/>
        <w:keepNext/>
        <w:spacing w:after="480"/>
        <w:rPr>
          <w:rtl/>
        </w:rPr>
      </w:pPr>
      <w:r w:rsidRPr="00A23571">
        <w:rPr>
          <w:b/>
          <w:bCs/>
          <w:rtl/>
        </w:rPr>
        <w:t xml:space="preserve">البند </w:t>
      </w:r>
      <w:r w:rsidR="000A27B1">
        <w:rPr>
          <w:rFonts w:hint="cs"/>
          <w:b/>
          <w:bCs/>
          <w:rtl/>
        </w:rPr>
        <w:t>11</w:t>
      </w:r>
      <w:r w:rsidRPr="00A23571">
        <w:rPr>
          <w:b/>
          <w:bCs/>
          <w:rtl/>
        </w:rPr>
        <w:t xml:space="preserve"> </w:t>
      </w:r>
      <w:proofErr w:type="gramStart"/>
      <w:r w:rsidRPr="00A23571">
        <w:rPr>
          <w:b/>
          <w:bCs/>
          <w:rtl/>
        </w:rPr>
        <w:t>من</w:t>
      </w:r>
      <w:proofErr w:type="gramEnd"/>
      <w:r w:rsidRPr="00A23571">
        <w:rPr>
          <w:b/>
          <w:bCs/>
          <w:rtl/>
        </w:rPr>
        <w:t xml:space="preserve"> جدول الأعمال</w:t>
      </w:r>
      <w:r w:rsidRPr="00A23571">
        <w:rPr>
          <w:b/>
          <w:bCs/>
          <w:rtl/>
        </w:rPr>
        <w:tab/>
      </w:r>
      <w:r w:rsidRPr="00A23571">
        <w:rPr>
          <w:rtl/>
        </w:rPr>
        <w:t>اختتام الدورة</w:t>
      </w:r>
    </w:p>
    <w:p w:rsidR="00CB665D" w:rsidRPr="00A23571" w:rsidRDefault="00CB665D" w:rsidP="00CB665D">
      <w:pPr>
        <w:pStyle w:val="EndofDocumentAR"/>
      </w:pPr>
      <w:r w:rsidRPr="00A23571">
        <w:rPr>
          <w:rtl/>
        </w:rPr>
        <w:t>[</w:t>
      </w:r>
      <w:proofErr w:type="gramStart"/>
      <w:r>
        <w:rPr>
          <w:rFonts w:hint="cs"/>
          <w:rtl/>
        </w:rPr>
        <w:t>نهاية</w:t>
      </w:r>
      <w:proofErr w:type="gramEnd"/>
      <w:r>
        <w:rPr>
          <w:rFonts w:hint="cs"/>
          <w:rtl/>
        </w:rPr>
        <w:t xml:space="preserve"> الوثيقة]</w:t>
      </w:r>
    </w:p>
    <w:p w:rsidR="00065ED1" w:rsidRDefault="00065ED1" w:rsidP="00065ED1">
      <w:pPr>
        <w:pStyle w:val="NormalParaAR"/>
        <w:rPr>
          <w:rtl/>
        </w:rPr>
      </w:pPr>
    </w:p>
    <w:p w:rsidR="00065ED1" w:rsidRDefault="00065ED1" w:rsidP="00065ED1">
      <w:pPr>
        <w:pStyle w:val="NormalParaAR"/>
        <w:rPr>
          <w:rtl/>
        </w:rPr>
      </w:pPr>
    </w:p>
    <w:sectPr w:rsidR="00065ED1" w:rsidSect="00F27A7C">
      <w:headerReference w:type="default" r:id="rId9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65D" w:rsidRDefault="00CB665D">
      <w:r>
        <w:separator/>
      </w:r>
    </w:p>
  </w:endnote>
  <w:endnote w:type="continuationSeparator" w:id="0">
    <w:p w:rsidR="00CB665D" w:rsidRDefault="00CB6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65D" w:rsidRDefault="00CB665D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CB665D" w:rsidRDefault="00CB665D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065ED1" w:rsidP="00CB665D">
    <w:r>
      <w:t>WO/PBC/26</w:t>
    </w:r>
    <w:r w:rsidR="002F77FC">
      <w:t>/</w:t>
    </w:r>
    <w:r w:rsidR="00CB665D">
      <w:t>11</w:t>
    </w:r>
  </w:p>
  <w:p w:rsidR="002F77FC" w:rsidRDefault="00F27A7C" w:rsidP="00D61541">
    <w:pPr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9A12E7">
      <w:rPr>
        <w:noProof/>
      </w:rPr>
      <w:t>4</w:t>
    </w:r>
    <w:r>
      <w:rPr>
        <w:noProof/>
      </w:rPr>
      <w:fldChar w:fldCharType="end"/>
    </w:r>
  </w:p>
  <w:p w:rsidR="005677B7" w:rsidRDefault="005677B7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D2C8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2CA5370"/>
    <w:multiLevelType w:val="hybridMultilevel"/>
    <w:tmpl w:val="158ACC10"/>
    <w:lvl w:ilvl="0" w:tplc="15384FCE">
      <w:start w:val="20"/>
      <w:numFmt w:val="bullet"/>
      <w:lvlText w:val=""/>
      <w:lvlJc w:val="left"/>
      <w:pPr>
        <w:ind w:left="1853" w:hanging="360"/>
      </w:pPr>
      <w:rPr>
        <w:rFonts w:ascii="Wingdings" w:eastAsia="Times New Roman" w:hAnsi="Wingdings" w:cs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16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9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8"/>
  </w:num>
  <w:num w:numId="5">
    <w:abstractNumId w:val="8"/>
  </w:num>
  <w:num w:numId="6">
    <w:abstractNumId w:val="19"/>
  </w:num>
  <w:num w:numId="7">
    <w:abstractNumId w:val="13"/>
  </w:num>
  <w:num w:numId="8">
    <w:abstractNumId w:val="17"/>
  </w:num>
  <w:num w:numId="9">
    <w:abstractNumId w:val="16"/>
  </w:num>
  <w:num w:numId="10">
    <w:abstractNumId w:val="20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5"/>
  </w:num>
  <w:num w:numId="22">
    <w:abstractNumId w:val="12"/>
  </w:num>
  <w:num w:numId="23">
    <w:abstractNumId w:val="12"/>
  </w:num>
  <w:num w:numId="24">
    <w:abstractNumId w:val="12"/>
    <w:lvlOverride w:ilvl="0">
      <w:startOverride w:val="1"/>
    </w:lvlOverride>
  </w:num>
  <w:num w:numId="25">
    <w:abstractNumId w:val="12"/>
    <w:lvlOverride w:ilvl="0">
      <w:startOverride w:val="1"/>
    </w:lvlOverride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65D"/>
    <w:rsid w:val="00000EF7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419"/>
    <w:rsid w:val="00063C91"/>
    <w:rsid w:val="000640E7"/>
    <w:rsid w:val="00065ED1"/>
    <w:rsid w:val="00066DC7"/>
    <w:rsid w:val="0006794A"/>
    <w:rsid w:val="00067F31"/>
    <w:rsid w:val="00071138"/>
    <w:rsid w:val="00071160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7B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4718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07FC9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A05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281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16DE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4709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37419"/>
    <w:rsid w:val="00237ECB"/>
    <w:rsid w:val="002412D4"/>
    <w:rsid w:val="0024220D"/>
    <w:rsid w:val="00242BD3"/>
    <w:rsid w:val="00242C02"/>
    <w:rsid w:val="00243155"/>
    <w:rsid w:val="0024328E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786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491D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250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5B9"/>
    <w:rsid w:val="002C2B6F"/>
    <w:rsid w:val="002C2BC4"/>
    <w:rsid w:val="002C314F"/>
    <w:rsid w:val="002C4AD1"/>
    <w:rsid w:val="002C7D29"/>
    <w:rsid w:val="002D0298"/>
    <w:rsid w:val="002D1662"/>
    <w:rsid w:val="002D1DE5"/>
    <w:rsid w:val="002D323E"/>
    <w:rsid w:val="002D3506"/>
    <w:rsid w:val="002D3670"/>
    <w:rsid w:val="002D4807"/>
    <w:rsid w:val="002D5265"/>
    <w:rsid w:val="002D5DDC"/>
    <w:rsid w:val="002D5F16"/>
    <w:rsid w:val="002D62F1"/>
    <w:rsid w:val="002D6FD8"/>
    <w:rsid w:val="002D727B"/>
    <w:rsid w:val="002D7554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7EA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186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3178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3FA6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4B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5708"/>
    <w:rsid w:val="004A655D"/>
    <w:rsid w:val="004B01B1"/>
    <w:rsid w:val="004B08D1"/>
    <w:rsid w:val="004B10E6"/>
    <w:rsid w:val="004B198F"/>
    <w:rsid w:val="004B3575"/>
    <w:rsid w:val="004B46D0"/>
    <w:rsid w:val="004B57B0"/>
    <w:rsid w:val="004B60CE"/>
    <w:rsid w:val="004B61C9"/>
    <w:rsid w:val="004B7406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14B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3D8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4A75"/>
    <w:rsid w:val="00555631"/>
    <w:rsid w:val="0055621D"/>
    <w:rsid w:val="0055764D"/>
    <w:rsid w:val="005608FE"/>
    <w:rsid w:val="00560C6A"/>
    <w:rsid w:val="00560F85"/>
    <w:rsid w:val="005610A0"/>
    <w:rsid w:val="0056248F"/>
    <w:rsid w:val="00564985"/>
    <w:rsid w:val="00565379"/>
    <w:rsid w:val="005674C3"/>
    <w:rsid w:val="005677B7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0A5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5FF0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0791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6740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B70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00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2F98"/>
    <w:rsid w:val="006E3DBD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5B1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4A41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B7F"/>
    <w:rsid w:val="00776F15"/>
    <w:rsid w:val="007779ED"/>
    <w:rsid w:val="00780B1A"/>
    <w:rsid w:val="007810D3"/>
    <w:rsid w:val="0078264A"/>
    <w:rsid w:val="007828FF"/>
    <w:rsid w:val="00783D11"/>
    <w:rsid w:val="00785E46"/>
    <w:rsid w:val="00787917"/>
    <w:rsid w:val="00791489"/>
    <w:rsid w:val="007915BE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44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606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68F"/>
    <w:rsid w:val="008117CC"/>
    <w:rsid w:val="00811AB3"/>
    <w:rsid w:val="0081421D"/>
    <w:rsid w:val="00814ADB"/>
    <w:rsid w:val="00815C5D"/>
    <w:rsid w:val="0081618F"/>
    <w:rsid w:val="008168B0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8E4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5C87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779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4D6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169B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762"/>
    <w:rsid w:val="0096587A"/>
    <w:rsid w:val="009666E7"/>
    <w:rsid w:val="00967278"/>
    <w:rsid w:val="00971568"/>
    <w:rsid w:val="00971929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861"/>
    <w:rsid w:val="009949A7"/>
    <w:rsid w:val="00995CDC"/>
    <w:rsid w:val="009975CA"/>
    <w:rsid w:val="009A0C15"/>
    <w:rsid w:val="009A1088"/>
    <w:rsid w:val="009A12E7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6F85"/>
    <w:rsid w:val="009B77DD"/>
    <w:rsid w:val="009C0CED"/>
    <w:rsid w:val="009C13BF"/>
    <w:rsid w:val="009C2943"/>
    <w:rsid w:val="009C315A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0E1D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E5FBD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0E8"/>
    <w:rsid w:val="00A1618E"/>
    <w:rsid w:val="00A161A1"/>
    <w:rsid w:val="00A20562"/>
    <w:rsid w:val="00A20F75"/>
    <w:rsid w:val="00A212B1"/>
    <w:rsid w:val="00A235F6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2D1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08D"/>
    <w:rsid w:val="00AE2328"/>
    <w:rsid w:val="00AE473C"/>
    <w:rsid w:val="00AE4ACF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51AD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1756D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19D"/>
    <w:rsid w:val="00B362D9"/>
    <w:rsid w:val="00B36B99"/>
    <w:rsid w:val="00B36D20"/>
    <w:rsid w:val="00B36F67"/>
    <w:rsid w:val="00B40633"/>
    <w:rsid w:val="00B406D6"/>
    <w:rsid w:val="00B44049"/>
    <w:rsid w:val="00B44318"/>
    <w:rsid w:val="00B4444B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1D87"/>
    <w:rsid w:val="00B63A9D"/>
    <w:rsid w:val="00B64888"/>
    <w:rsid w:val="00B672E3"/>
    <w:rsid w:val="00B675F9"/>
    <w:rsid w:val="00B70849"/>
    <w:rsid w:val="00B72C1C"/>
    <w:rsid w:val="00B73BB7"/>
    <w:rsid w:val="00B74B61"/>
    <w:rsid w:val="00B751C3"/>
    <w:rsid w:val="00B76C0D"/>
    <w:rsid w:val="00B77D0D"/>
    <w:rsid w:val="00B80817"/>
    <w:rsid w:val="00B827E6"/>
    <w:rsid w:val="00B82A28"/>
    <w:rsid w:val="00B82B8D"/>
    <w:rsid w:val="00B82C97"/>
    <w:rsid w:val="00B841EC"/>
    <w:rsid w:val="00B851D5"/>
    <w:rsid w:val="00B85B06"/>
    <w:rsid w:val="00B87C9B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099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643"/>
    <w:rsid w:val="00C57ED3"/>
    <w:rsid w:val="00C61640"/>
    <w:rsid w:val="00C61AA7"/>
    <w:rsid w:val="00C61B8E"/>
    <w:rsid w:val="00C629D0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5EAA"/>
    <w:rsid w:val="00CA651B"/>
    <w:rsid w:val="00CA796A"/>
    <w:rsid w:val="00CB2575"/>
    <w:rsid w:val="00CB3677"/>
    <w:rsid w:val="00CB368F"/>
    <w:rsid w:val="00CB4C42"/>
    <w:rsid w:val="00CB4DFA"/>
    <w:rsid w:val="00CB665D"/>
    <w:rsid w:val="00CB7BD7"/>
    <w:rsid w:val="00CC4CB6"/>
    <w:rsid w:val="00CC4DB0"/>
    <w:rsid w:val="00CC5038"/>
    <w:rsid w:val="00CC5326"/>
    <w:rsid w:val="00CC7426"/>
    <w:rsid w:val="00CC75E0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3980"/>
    <w:rsid w:val="00CF5597"/>
    <w:rsid w:val="00CF57B4"/>
    <w:rsid w:val="00CF5CA5"/>
    <w:rsid w:val="00CF658A"/>
    <w:rsid w:val="00CF66B6"/>
    <w:rsid w:val="00CF79DF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0322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AAE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0BD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1E9F"/>
    <w:rsid w:val="00E0318C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091"/>
    <w:rsid w:val="00E17814"/>
    <w:rsid w:val="00E17CEF"/>
    <w:rsid w:val="00E20FBC"/>
    <w:rsid w:val="00E244CA"/>
    <w:rsid w:val="00E2512D"/>
    <w:rsid w:val="00E2548C"/>
    <w:rsid w:val="00E2662B"/>
    <w:rsid w:val="00E26691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170"/>
    <w:rsid w:val="00E56392"/>
    <w:rsid w:val="00E5712F"/>
    <w:rsid w:val="00E601DA"/>
    <w:rsid w:val="00E60547"/>
    <w:rsid w:val="00E609FF"/>
    <w:rsid w:val="00E610E7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4D0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9739F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2A98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4EB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C7511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106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5F06"/>
    <w:rsid w:val="00F264C1"/>
    <w:rsid w:val="00F26D7F"/>
    <w:rsid w:val="00F27305"/>
    <w:rsid w:val="00F27A7C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68A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E0"/>
    <w:rsid w:val="00FD6E54"/>
    <w:rsid w:val="00FE01B5"/>
    <w:rsid w:val="00FE03BB"/>
    <w:rsid w:val="00FE0BF0"/>
    <w:rsid w:val="00FE15A2"/>
    <w:rsid w:val="00FE3B37"/>
    <w:rsid w:val="00FE3D06"/>
    <w:rsid w:val="00FE4B40"/>
    <w:rsid w:val="00FE4D72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0E47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47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0E47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47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WO_PBC_26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WO_PBC_26_AR.dotx</Template>
  <TotalTime>178</TotalTime>
  <Pages>4</Pages>
  <Words>886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WO/PBC/26/-- (Arabic)</vt:lpstr>
    </vt:vector>
  </TitlesOfParts>
  <Company>World Intellectual Property Organization</Company>
  <LinksUpToDate>false</LinksUpToDate>
  <CharactersWithSpaces>5896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WO/PBC/26/-- (Arabic)</dc:title>
  <dc:creator>NA</dc:creator>
  <cp:lastModifiedBy>YOUSSEF Randa</cp:lastModifiedBy>
  <cp:revision>36</cp:revision>
  <cp:lastPrinted>2017-07-28T10:59:00Z</cp:lastPrinted>
  <dcterms:created xsi:type="dcterms:W3CDTF">2017-07-11T09:46:00Z</dcterms:created>
  <dcterms:modified xsi:type="dcterms:W3CDTF">2017-07-28T10:59:00Z</dcterms:modified>
</cp:coreProperties>
</file>