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2B8A4C58" wp14:editId="739F8941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9449A" w:rsidP="00E8332B">
            <w:pPr>
              <w:pStyle w:val="DocumentCodeAR"/>
              <w:bidi/>
              <w:rPr>
                <w:rtl/>
              </w:rPr>
            </w:pPr>
            <w:r>
              <w:t>WO/PBC</w:t>
            </w:r>
            <w:r w:rsidR="00100F97">
              <w:t>/</w:t>
            </w:r>
            <w:r>
              <w:t>2</w:t>
            </w:r>
            <w:r w:rsidR="001C506C">
              <w:t>5</w:t>
            </w:r>
            <w:r w:rsidR="00B6101C" w:rsidRPr="00B6101C">
              <w:t>/</w:t>
            </w:r>
            <w:r w:rsidR="00FA2724">
              <w:t xml:space="preserve">1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A2724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FA2724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8332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8332B">
              <w:t>29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E8332B">
              <w:rPr>
                <w:rFonts w:hint="cs"/>
                <w:rtl/>
              </w:rPr>
              <w:t>أغسطس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A10063">
              <w:rPr>
                <w:rFonts w:hint="cs"/>
                <w:rtl/>
              </w:rPr>
              <w:t>6</w:t>
            </w:r>
          </w:p>
        </w:tc>
      </w:tr>
    </w:tbl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ind w:right="550"/>
        <w:rPr>
          <w:rFonts w:ascii="Arial Black" w:hAnsi="Arial Black" w:cs="PT Bold Heading"/>
          <w:sz w:val="34"/>
          <w:szCs w:val="34"/>
          <w:rtl/>
          <w:lang w:val="fr-CH"/>
        </w:rPr>
      </w:pPr>
      <w:r w:rsidRPr="001A28BF">
        <w:rPr>
          <w:rFonts w:ascii="Arial Black" w:hAnsi="Arial Black" w:cs="PT Bold Heading"/>
          <w:sz w:val="34"/>
          <w:szCs w:val="34"/>
          <w:rtl/>
        </w:rPr>
        <w:t xml:space="preserve">لجنة </w:t>
      </w:r>
      <w:r w:rsidRPr="001A28BF">
        <w:rPr>
          <w:rFonts w:ascii="Arial Black" w:hAnsi="Arial Black" w:cs="PT Bold Heading" w:hint="cs"/>
          <w:sz w:val="34"/>
          <w:szCs w:val="34"/>
          <w:rtl/>
          <w:lang w:val="fr-CH"/>
        </w:rPr>
        <w:t xml:space="preserve">البرنامج </w:t>
      </w:r>
      <w:proofErr w:type="gramStart"/>
      <w:r w:rsidRPr="001A28BF">
        <w:rPr>
          <w:rFonts w:ascii="Arial Black" w:hAnsi="Arial Black" w:cs="PT Bold Heading" w:hint="cs"/>
          <w:sz w:val="34"/>
          <w:szCs w:val="34"/>
          <w:rtl/>
          <w:lang w:val="fr-CH"/>
        </w:rPr>
        <w:t>والميزانية</w:t>
      </w:r>
      <w:proofErr w:type="gramEnd"/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1C506C">
      <w:pPr>
        <w:bidi/>
        <w:spacing w:line="360" w:lineRule="exact"/>
        <w:rPr>
          <w:rFonts w:ascii="Cambria Math" w:hAnsi="Cambria Math" w:cs="PT Bold Heading"/>
          <w:sz w:val="30"/>
          <w:szCs w:val="30"/>
          <w:rtl/>
        </w:rPr>
      </w:pPr>
      <w:r w:rsidRPr="001A28BF">
        <w:rPr>
          <w:rFonts w:ascii="Cambria Math" w:hAnsi="Cambria Math" w:cs="PT Bold Heading"/>
          <w:sz w:val="30"/>
          <w:szCs w:val="30"/>
          <w:rtl/>
        </w:rPr>
        <w:t xml:space="preserve">الدورة </w:t>
      </w:r>
      <w:r w:rsidR="001C506C">
        <w:rPr>
          <w:rFonts w:ascii="Cambria Math" w:hAnsi="Cambria Math" w:cs="PT Bold Heading" w:hint="cs"/>
          <w:sz w:val="30"/>
          <w:szCs w:val="30"/>
          <w:rtl/>
        </w:rPr>
        <w:t>الخامسة</w:t>
      </w:r>
      <w:r w:rsidRPr="001A28BF">
        <w:rPr>
          <w:rFonts w:ascii="Cambria Math" w:hAnsi="Cambria Math" w:cs="PT Bold Heading" w:hint="cs"/>
          <w:sz w:val="30"/>
          <w:szCs w:val="30"/>
          <w:rtl/>
        </w:rPr>
        <w:t xml:space="preserve"> </w:t>
      </w:r>
      <w:proofErr w:type="gramStart"/>
      <w:r w:rsidRPr="001A28BF">
        <w:rPr>
          <w:rFonts w:ascii="Cambria Math" w:hAnsi="Cambria Math" w:cs="PT Bold Heading" w:hint="cs"/>
          <w:sz w:val="30"/>
          <w:szCs w:val="30"/>
          <w:rtl/>
        </w:rPr>
        <w:t>والعشرون</w:t>
      </w:r>
      <w:proofErr w:type="gramEnd"/>
    </w:p>
    <w:p w:rsidR="00A9449A" w:rsidRPr="001A28BF" w:rsidRDefault="00A9449A" w:rsidP="001C506C">
      <w:pPr>
        <w:bidi/>
        <w:spacing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جنيف، من </w:t>
      </w:r>
      <w:r w:rsidR="001C506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29 أغسطس إلى 2 سبتمبر 2016</w:t>
      </w: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FA2724" w:rsidP="00A9449A">
      <w:pPr>
        <w:bidi/>
        <w:spacing w:line="360" w:lineRule="exact"/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>جدول الأعمال</w:t>
      </w:r>
    </w:p>
    <w:p w:rsidR="00A9449A" w:rsidRPr="001A28BF" w:rsidRDefault="00E8332B" w:rsidP="00E8332B">
      <w:pPr>
        <w:bidi/>
        <w:spacing w:before="240" w:after="840" w:line="360" w:lineRule="exact"/>
        <w:rPr>
          <w:rFonts w:ascii="Arabic Typesetting" w:hAnsi="Arabic Typesetting" w:cs="Arabic Typesetting"/>
          <w:i/>
          <w:iCs/>
          <w:sz w:val="36"/>
          <w:szCs w:val="36"/>
          <w:rtl/>
        </w:rPr>
      </w:pPr>
      <w:r w:rsidRPr="00AD36C3"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>الذي اعتمدته لجنة البرنامج والميزانية</w:t>
      </w:r>
    </w:p>
    <w:p w:rsidR="00FA2724" w:rsidRDefault="00FA2724" w:rsidP="00FA2724">
      <w:pPr>
        <w:pStyle w:val="NumberedParaAR"/>
        <w:spacing w:after="120"/>
      </w:pPr>
      <w:proofErr w:type="gramStart"/>
      <w:r>
        <w:rPr>
          <w:rFonts w:hint="cs"/>
          <w:rtl/>
        </w:rPr>
        <w:t>افتتاح</w:t>
      </w:r>
      <w:proofErr w:type="gramEnd"/>
      <w:r>
        <w:rPr>
          <w:rFonts w:hint="cs"/>
          <w:rtl/>
        </w:rPr>
        <w:t xml:space="preserve"> الدورة</w:t>
      </w:r>
    </w:p>
    <w:p w:rsidR="00FA2724" w:rsidRDefault="00FA2724" w:rsidP="00FA2724">
      <w:pPr>
        <w:pStyle w:val="NumberedParaAR"/>
        <w:spacing w:after="120"/>
      </w:pPr>
      <w:proofErr w:type="gramStart"/>
      <w:r w:rsidRPr="00FA2724">
        <w:rPr>
          <w:rtl/>
        </w:rPr>
        <w:t>انتخاب</w:t>
      </w:r>
      <w:proofErr w:type="gramEnd"/>
      <w:r w:rsidRPr="00FA2724">
        <w:rPr>
          <w:rtl/>
        </w:rPr>
        <w:t xml:space="preserve"> رئيس لجنة البرنامج والميزانية ونائبي الرئيس</w:t>
      </w:r>
    </w:p>
    <w:p w:rsidR="00FA2724" w:rsidRDefault="00FA2724" w:rsidP="00FA2724">
      <w:pPr>
        <w:pStyle w:val="NumberedParaAR"/>
        <w:spacing w:after="0"/>
      </w:pPr>
      <w:proofErr w:type="gramStart"/>
      <w:r>
        <w:rPr>
          <w:rFonts w:hint="cs"/>
          <w:rtl/>
        </w:rPr>
        <w:t>اعتماد</w:t>
      </w:r>
      <w:proofErr w:type="gramEnd"/>
      <w:r>
        <w:rPr>
          <w:rFonts w:hint="cs"/>
          <w:rtl/>
        </w:rPr>
        <w:t xml:space="preserve"> جدول الأعمال</w:t>
      </w:r>
    </w:p>
    <w:p w:rsidR="00FA2724" w:rsidRDefault="00FA2724" w:rsidP="00FA2724">
      <w:pPr>
        <w:pStyle w:val="NormalParaAR"/>
        <w:spacing w:after="120"/>
        <w:ind w:left="1106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هذه</w:t>
      </w:r>
      <w:proofErr w:type="gramEnd"/>
      <w:r>
        <w:rPr>
          <w:rFonts w:hint="cs"/>
          <w:rtl/>
        </w:rPr>
        <w:t xml:space="preserve"> الوثيقة.</w:t>
      </w:r>
    </w:p>
    <w:p w:rsidR="00FA2724" w:rsidRPr="00CD41CA" w:rsidRDefault="00FA2724" w:rsidP="00FA2724">
      <w:pPr>
        <w:pStyle w:val="NormalParaAR"/>
        <w:keepNext/>
        <w:spacing w:after="120"/>
        <w:rPr>
          <w:u w:val="single"/>
          <w:rtl/>
        </w:rPr>
      </w:pPr>
      <w:r>
        <w:rPr>
          <w:rFonts w:hint="cs"/>
          <w:u w:val="single"/>
          <w:rtl/>
        </w:rPr>
        <w:t xml:space="preserve">التدقيق </w:t>
      </w:r>
      <w:proofErr w:type="gramStart"/>
      <w:r>
        <w:rPr>
          <w:rFonts w:hint="cs"/>
          <w:u w:val="single"/>
          <w:rtl/>
        </w:rPr>
        <w:t>والرقابة</w:t>
      </w:r>
      <w:proofErr w:type="gramEnd"/>
      <w:r>
        <w:rPr>
          <w:rFonts w:hint="cs"/>
          <w:u w:val="single"/>
          <w:rtl/>
        </w:rPr>
        <w:t xml:space="preserve"> الإدارية</w:t>
      </w:r>
    </w:p>
    <w:p w:rsidR="00FA2724" w:rsidRPr="00CD41CA" w:rsidRDefault="00FA2724" w:rsidP="00FA2724">
      <w:pPr>
        <w:pStyle w:val="NumberedParaAR"/>
        <w:spacing w:after="0"/>
        <w:rPr>
          <w:rtl/>
        </w:rPr>
      </w:pPr>
      <w:r>
        <w:rPr>
          <w:rFonts w:hint="cs"/>
          <w:rtl/>
        </w:rPr>
        <w:t>تقرير لجنة الويبو الاستشارية المستقلة للرقابة</w:t>
      </w:r>
    </w:p>
    <w:p w:rsidR="00FA2724" w:rsidRPr="00EE7142" w:rsidRDefault="00FA2724" w:rsidP="00FA2724">
      <w:pPr>
        <w:pStyle w:val="NormalParaAR"/>
        <w:spacing w:after="120"/>
        <w:ind w:left="1106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>
        <w:t>WO/PBC/25/2</w:t>
      </w:r>
      <w:r>
        <w:rPr>
          <w:rFonts w:hint="cs"/>
          <w:rtl/>
        </w:rPr>
        <w:t>.</w:t>
      </w:r>
    </w:p>
    <w:p w:rsidR="00FA2724" w:rsidRDefault="00FA2724" w:rsidP="00FA2724">
      <w:pPr>
        <w:pStyle w:val="NumberedParaAR"/>
        <w:spacing w:after="0"/>
      </w:pPr>
      <w:r w:rsidRPr="00FA2724">
        <w:rPr>
          <w:rtl/>
        </w:rPr>
        <w:t>تقرير هيئة التحكيم لتعيين الأعضاء الجدد في لجنة الويبو الاستشارية المستقلة للرقابة (اللجنة الاستشارية)</w:t>
      </w:r>
    </w:p>
    <w:p w:rsidR="00FA2724" w:rsidRPr="00EE7142" w:rsidRDefault="00BC4949" w:rsidP="00FA2724">
      <w:pPr>
        <w:pStyle w:val="NormalParaAR"/>
        <w:spacing w:after="120"/>
        <w:ind w:left="1106"/>
        <w:rPr>
          <w:rFonts w:hint="cs"/>
          <w:rtl/>
        </w:rPr>
      </w:pPr>
      <w:r w:rsidRPr="00AD36C3">
        <w:rPr>
          <w:rFonts w:hint="cs"/>
          <w:rtl/>
        </w:rPr>
        <w:t xml:space="preserve">انظر </w:t>
      </w:r>
      <w:proofErr w:type="gramStart"/>
      <w:r w:rsidRPr="00AD36C3">
        <w:rPr>
          <w:rFonts w:hint="cs"/>
          <w:rtl/>
        </w:rPr>
        <w:t>الوثيقتين</w:t>
      </w:r>
      <w:proofErr w:type="gramEnd"/>
      <w:r w:rsidR="00FA2724" w:rsidRPr="00AD36C3">
        <w:rPr>
          <w:rFonts w:hint="cs"/>
          <w:rtl/>
        </w:rPr>
        <w:t xml:space="preserve"> </w:t>
      </w:r>
      <w:r w:rsidR="00FA2724" w:rsidRPr="00AD36C3">
        <w:t>WO/PBC/25/3</w:t>
      </w:r>
      <w:r w:rsidRPr="00AD36C3">
        <w:rPr>
          <w:rFonts w:hint="cs"/>
          <w:rtl/>
        </w:rPr>
        <w:t xml:space="preserve"> و</w:t>
      </w:r>
      <w:r w:rsidRPr="00AD36C3">
        <w:t>WO/PBC/25/3 Corr</w:t>
      </w:r>
      <w:r w:rsidR="00AD36C3" w:rsidRPr="00AD36C3">
        <w:t>.</w:t>
      </w:r>
      <w:r w:rsidR="00AD36C3" w:rsidRPr="00AD36C3">
        <w:rPr>
          <w:rFonts w:hint="cs"/>
          <w:rtl/>
        </w:rPr>
        <w:t>.</w:t>
      </w:r>
    </w:p>
    <w:p w:rsidR="00FA2724" w:rsidRPr="0036545A" w:rsidRDefault="00FA2724" w:rsidP="00FA2724">
      <w:pPr>
        <w:pStyle w:val="NumberedParaAR"/>
        <w:spacing w:after="0"/>
      </w:pPr>
      <w:proofErr w:type="gramStart"/>
      <w:r w:rsidRPr="009748E1">
        <w:rPr>
          <w:rFonts w:hint="cs"/>
          <w:rtl/>
        </w:rPr>
        <w:t>تقرير</w:t>
      </w:r>
      <w:proofErr w:type="gramEnd"/>
      <w:r w:rsidRPr="009748E1">
        <w:rPr>
          <w:rFonts w:hint="cs"/>
          <w:rtl/>
        </w:rPr>
        <w:t xml:space="preserve"> مراجع الحسابات الخارجي</w:t>
      </w:r>
    </w:p>
    <w:p w:rsidR="00FA2724" w:rsidRPr="00305B86" w:rsidRDefault="00FA2724" w:rsidP="00FA2724">
      <w:pPr>
        <w:pStyle w:val="NormalParaAR"/>
        <w:spacing w:after="120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</w:t>
      </w:r>
      <w:proofErr w:type="gramStart"/>
      <w:r>
        <w:rPr>
          <w:rFonts w:hint="cs"/>
          <w:rtl/>
          <w:lang w:val="fr-CH" w:bidi="ar-LB"/>
        </w:rPr>
        <w:t>الوثيقة</w:t>
      </w:r>
      <w:proofErr w:type="gramEnd"/>
      <w:r>
        <w:rPr>
          <w:rFonts w:hint="cs"/>
          <w:rtl/>
          <w:lang w:val="fr-CH" w:bidi="ar-LB"/>
        </w:rPr>
        <w:t xml:space="preserve"> </w:t>
      </w:r>
      <w:r w:rsidRPr="005A624C">
        <w:rPr>
          <w:lang w:val="fr-CH" w:bidi="ar-LB"/>
        </w:rPr>
        <w:t>WO/PBC/2</w:t>
      </w:r>
      <w:r>
        <w:rPr>
          <w:lang w:val="fr-CH" w:bidi="ar-LB"/>
        </w:rPr>
        <w:t>5</w:t>
      </w:r>
      <w:r w:rsidRPr="005A624C">
        <w:rPr>
          <w:lang w:val="fr-CH" w:bidi="ar-LB"/>
        </w:rPr>
        <w:t>/</w:t>
      </w:r>
      <w:r>
        <w:rPr>
          <w:lang w:val="fr-CH" w:bidi="ar-LB"/>
        </w:rPr>
        <w:t>4</w:t>
      </w:r>
      <w:r>
        <w:rPr>
          <w:rFonts w:hint="cs"/>
          <w:rtl/>
          <w:lang w:val="fr-CH" w:bidi="ar-LB"/>
        </w:rPr>
        <w:t>.</w:t>
      </w:r>
    </w:p>
    <w:p w:rsidR="00FA2724" w:rsidRPr="009748E1" w:rsidRDefault="00FA2724" w:rsidP="00FA2724">
      <w:pPr>
        <w:pStyle w:val="NumberedParaAR"/>
        <w:spacing w:after="0"/>
      </w:pPr>
      <w:r>
        <w:rPr>
          <w:rFonts w:hint="cs"/>
          <w:rtl/>
        </w:rPr>
        <w:t>التقرير السنوي ل</w:t>
      </w:r>
      <w:r w:rsidRPr="009748E1">
        <w:rPr>
          <w:rFonts w:hint="cs"/>
          <w:rtl/>
        </w:rPr>
        <w:t xml:space="preserve">مدير شعبة </w:t>
      </w:r>
      <w:r>
        <w:rPr>
          <w:rFonts w:hint="cs"/>
          <w:rtl/>
        </w:rPr>
        <w:t xml:space="preserve">الرقابة </w:t>
      </w:r>
      <w:r w:rsidRPr="009748E1">
        <w:rPr>
          <w:rFonts w:hint="cs"/>
          <w:rtl/>
        </w:rPr>
        <w:t>الداخلية</w:t>
      </w:r>
    </w:p>
    <w:p w:rsidR="00FA2724" w:rsidRPr="005A624C" w:rsidRDefault="00FA2724" w:rsidP="00FA2724">
      <w:pPr>
        <w:pStyle w:val="NormalParaAR"/>
        <w:spacing w:after="120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</w:t>
      </w:r>
      <w:proofErr w:type="gramStart"/>
      <w:r>
        <w:rPr>
          <w:rFonts w:hint="cs"/>
          <w:rtl/>
          <w:lang w:val="fr-CH" w:bidi="ar-LB"/>
        </w:rPr>
        <w:t>الوثيقة</w:t>
      </w:r>
      <w:proofErr w:type="gramEnd"/>
      <w:r>
        <w:rPr>
          <w:rFonts w:hint="cs"/>
          <w:rtl/>
          <w:lang w:val="fr-CH" w:bidi="ar-LB"/>
        </w:rPr>
        <w:t xml:space="preserve"> </w:t>
      </w:r>
      <w:r w:rsidRPr="005A624C">
        <w:rPr>
          <w:lang w:val="fr-CH" w:bidi="ar-LB"/>
        </w:rPr>
        <w:t>WO/PBC/</w:t>
      </w:r>
      <w:r>
        <w:rPr>
          <w:lang w:val="fr-CH" w:bidi="ar-LB"/>
        </w:rPr>
        <w:t>25/5</w:t>
      </w:r>
      <w:r>
        <w:rPr>
          <w:rFonts w:hint="cs"/>
          <w:rtl/>
          <w:lang w:val="fr-CH" w:bidi="ar-LB"/>
        </w:rPr>
        <w:t>.</w:t>
      </w:r>
    </w:p>
    <w:p w:rsidR="00FA2724" w:rsidRPr="009748E1" w:rsidRDefault="00FA2724" w:rsidP="00FA2724">
      <w:pPr>
        <w:pStyle w:val="NumberedParaAR"/>
        <w:spacing w:after="0"/>
      </w:pPr>
      <w:r w:rsidRPr="009748E1">
        <w:rPr>
          <w:rFonts w:hint="cs"/>
          <w:rtl/>
        </w:rPr>
        <w:t xml:space="preserve">تقرير </w:t>
      </w:r>
      <w:r>
        <w:rPr>
          <w:rFonts w:hint="cs"/>
          <w:rtl/>
        </w:rPr>
        <w:t>مرحلي عن تنفيذ توصيات وحدة التفتيش المشتركة</w:t>
      </w:r>
    </w:p>
    <w:p w:rsidR="00FA2724" w:rsidRPr="005A624C" w:rsidRDefault="00FA2724" w:rsidP="00FA2724">
      <w:pPr>
        <w:pStyle w:val="NormalParaAR"/>
        <w:spacing w:after="120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</w:t>
      </w:r>
      <w:proofErr w:type="gramStart"/>
      <w:r>
        <w:rPr>
          <w:rFonts w:hint="cs"/>
          <w:rtl/>
          <w:lang w:val="fr-CH" w:bidi="ar-LB"/>
        </w:rPr>
        <w:t>الوثيقة</w:t>
      </w:r>
      <w:proofErr w:type="gramEnd"/>
      <w:r>
        <w:rPr>
          <w:rFonts w:hint="cs"/>
          <w:rtl/>
          <w:lang w:val="fr-CH" w:bidi="ar-LB"/>
        </w:rPr>
        <w:t xml:space="preserve"> </w:t>
      </w:r>
      <w:r w:rsidRPr="005A624C">
        <w:rPr>
          <w:lang w:val="fr-CH" w:bidi="ar-LB"/>
        </w:rPr>
        <w:t>WO/PBC/</w:t>
      </w:r>
      <w:r>
        <w:rPr>
          <w:lang w:val="fr-CH" w:bidi="ar-LB"/>
        </w:rPr>
        <w:t>25</w:t>
      </w:r>
      <w:r w:rsidRPr="005A624C">
        <w:rPr>
          <w:lang w:val="fr-CH" w:bidi="ar-LB"/>
        </w:rPr>
        <w:t>/</w:t>
      </w:r>
      <w:r>
        <w:rPr>
          <w:lang w:val="fr-CH" w:bidi="ar-LB"/>
        </w:rPr>
        <w:t>6</w:t>
      </w:r>
      <w:r>
        <w:rPr>
          <w:rFonts w:hint="cs"/>
          <w:rtl/>
          <w:lang w:val="fr-CH" w:bidi="ar-LB"/>
        </w:rPr>
        <w:t>.</w:t>
      </w:r>
    </w:p>
    <w:p w:rsidR="00FA2724" w:rsidRPr="00F53905" w:rsidRDefault="00FA2724" w:rsidP="00FA2724">
      <w:pPr>
        <w:pStyle w:val="NormalParaAR"/>
        <w:keepNext/>
        <w:rPr>
          <w:u w:val="single"/>
        </w:rPr>
      </w:pPr>
      <w:r w:rsidRPr="00F53905">
        <w:rPr>
          <w:rFonts w:hint="cs"/>
          <w:u w:val="single"/>
          <w:rtl/>
        </w:rPr>
        <w:lastRenderedPageBreak/>
        <w:t xml:space="preserve">استعراض أداء البرنامج </w:t>
      </w:r>
      <w:proofErr w:type="gramStart"/>
      <w:r w:rsidRPr="00F53905">
        <w:rPr>
          <w:rFonts w:hint="cs"/>
          <w:u w:val="single"/>
          <w:rtl/>
        </w:rPr>
        <w:t>والمالية</w:t>
      </w:r>
      <w:proofErr w:type="gramEnd"/>
    </w:p>
    <w:p w:rsidR="00FA2724" w:rsidRPr="00FA2724" w:rsidRDefault="00FA2724" w:rsidP="00FA2724">
      <w:pPr>
        <w:pStyle w:val="NumberedParaAR"/>
        <w:spacing w:after="120"/>
      </w:pPr>
      <w:r>
        <w:rPr>
          <w:rFonts w:hint="cs"/>
          <w:rtl/>
        </w:rPr>
        <w:t>تقرير أداء البرنامج للثنائية 2014-2015</w:t>
      </w:r>
    </w:p>
    <w:p w:rsidR="00FA2724" w:rsidRDefault="00FA2724" w:rsidP="00FA2724">
      <w:pPr>
        <w:pStyle w:val="NumberedParaAR"/>
        <w:numPr>
          <w:ilvl w:val="0"/>
          <w:numId w:val="0"/>
        </w:numPr>
        <w:spacing w:after="0"/>
        <w:ind w:left="1134"/>
        <w:rPr>
          <w:rtl/>
          <w:lang w:val="fr-CH"/>
        </w:rPr>
      </w:pPr>
      <w:r>
        <w:rPr>
          <w:rFonts w:hint="cs"/>
          <w:rtl/>
          <w:lang w:val="fr-CH"/>
        </w:rPr>
        <w:t>(أ)</w:t>
      </w:r>
      <w:r>
        <w:rPr>
          <w:rFonts w:hint="cs"/>
          <w:rtl/>
          <w:lang w:val="fr-CH"/>
        </w:rPr>
        <w:tab/>
        <w:t>تقرير أداء البرنامج للثنائية 2014-2015</w:t>
      </w:r>
    </w:p>
    <w:p w:rsidR="00FA2724" w:rsidRPr="00EE7142" w:rsidRDefault="00FA2724" w:rsidP="00FA2724">
      <w:pPr>
        <w:pStyle w:val="NormalParaAR"/>
        <w:spacing w:after="120"/>
        <w:ind w:left="2268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>
        <w:t>WO/PBC/25/7</w:t>
      </w:r>
      <w:r>
        <w:rPr>
          <w:rFonts w:hint="cs"/>
          <w:rtl/>
        </w:rPr>
        <w:t>.</w:t>
      </w:r>
    </w:p>
    <w:p w:rsidR="00FA2724" w:rsidRDefault="00FA2724" w:rsidP="00FA2724">
      <w:pPr>
        <w:pStyle w:val="NumberedParaAR"/>
        <w:numPr>
          <w:ilvl w:val="0"/>
          <w:numId w:val="0"/>
        </w:numPr>
        <w:spacing w:after="0"/>
        <w:ind w:left="1134"/>
        <w:rPr>
          <w:lang w:val="fr-CH"/>
        </w:rPr>
      </w:pPr>
      <w:r>
        <w:rPr>
          <w:rFonts w:hint="cs"/>
          <w:rtl/>
          <w:lang w:val="fr-CH"/>
        </w:rPr>
        <w:t>(ب)</w:t>
      </w:r>
      <w:r>
        <w:rPr>
          <w:rFonts w:hint="cs"/>
          <w:rtl/>
          <w:lang w:val="fr-CH"/>
        </w:rPr>
        <w:tab/>
      </w:r>
      <w:r w:rsidRPr="00FA2724">
        <w:rPr>
          <w:rtl/>
          <w:lang w:val="fr-CH"/>
        </w:rPr>
        <w:t xml:space="preserve">تقرير التثبيت لشعبة </w:t>
      </w:r>
      <w:r>
        <w:rPr>
          <w:rFonts w:hint="cs"/>
          <w:rtl/>
          <w:lang w:val="fr-CH"/>
        </w:rPr>
        <w:t>الرقابة الداخلية</w:t>
      </w:r>
      <w:r w:rsidRPr="00FA2724">
        <w:rPr>
          <w:rtl/>
          <w:lang w:val="fr-CH"/>
        </w:rPr>
        <w:t xml:space="preserve"> بشأن تقرير أداء البرنامج للثنائية</w:t>
      </w:r>
      <w:r>
        <w:rPr>
          <w:rFonts w:hint="cs"/>
          <w:rtl/>
          <w:lang w:val="fr-CH"/>
        </w:rPr>
        <w:t xml:space="preserve"> 2014-2015</w:t>
      </w:r>
    </w:p>
    <w:p w:rsidR="00FA2724" w:rsidRPr="00EE7142" w:rsidRDefault="00FA2724" w:rsidP="00FA2724">
      <w:pPr>
        <w:pStyle w:val="NormalParaAR"/>
        <w:spacing w:after="120"/>
        <w:ind w:left="2268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>
        <w:t>WO/PBC/25/8</w:t>
      </w:r>
      <w:r>
        <w:rPr>
          <w:rFonts w:hint="cs"/>
          <w:rtl/>
        </w:rPr>
        <w:t>.</w:t>
      </w:r>
    </w:p>
    <w:p w:rsidR="00FA2724" w:rsidRPr="00027EB4" w:rsidRDefault="00FA2724" w:rsidP="00FA2724">
      <w:pPr>
        <w:pStyle w:val="NumberedParaAR"/>
        <w:spacing w:after="120"/>
      </w:pPr>
      <w:r>
        <w:rPr>
          <w:rFonts w:hint="cs"/>
          <w:rtl/>
          <w:lang w:val="fr-CH" w:bidi="ar-LB"/>
        </w:rPr>
        <w:t xml:space="preserve">البيانات المالية السنوية </w:t>
      </w:r>
      <w:proofErr w:type="gramStart"/>
      <w:r>
        <w:rPr>
          <w:rFonts w:hint="cs"/>
          <w:rtl/>
          <w:lang w:val="fr-CH" w:bidi="ar-LB"/>
        </w:rPr>
        <w:t>لعام</w:t>
      </w:r>
      <w:proofErr w:type="gramEnd"/>
      <w:r>
        <w:rPr>
          <w:rFonts w:hint="cs"/>
          <w:rtl/>
          <w:lang w:val="fr-CH" w:bidi="ar-LB"/>
        </w:rPr>
        <w:t> 2015؛ ووضع تسديد الاشتراكات في 30 يونيو 2016</w:t>
      </w:r>
    </w:p>
    <w:p w:rsidR="00FA2724" w:rsidRDefault="00FA2724" w:rsidP="00FA2724">
      <w:pPr>
        <w:pStyle w:val="NumberedParaAR"/>
        <w:numPr>
          <w:ilvl w:val="0"/>
          <w:numId w:val="0"/>
        </w:numPr>
        <w:spacing w:after="0"/>
        <w:ind w:left="1134"/>
        <w:rPr>
          <w:rtl/>
          <w:lang w:val="fr-CH"/>
        </w:rPr>
      </w:pPr>
      <w:r>
        <w:rPr>
          <w:rFonts w:hint="cs"/>
          <w:rtl/>
          <w:lang w:val="fr-CH"/>
        </w:rPr>
        <w:t>(أ)</w:t>
      </w:r>
      <w:r>
        <w:rPr>
          <w:rFonts w:hint="cs"/>
          <w:rtl/>
          <w:lang w:val="fr-CH"/>
        </w:rPr>
        <w:tab/>
      </w:r>
      <w:proofErr w:type="gramStart"/>
      <w:r w:rsidRPr="00027EB4">
        <w:rPr>
          <w:rtl/>
          <w:lang w:val="fr-CH"/>
        </w:rPr>
        <w:t>التقرير</w:t>
      </w:r>
      <w:proofErr w:type="gramEnd"/>
      <w:r w:rsidRPr="00027EB4">
        <w:rPr>
          <w:rtl/>
          <w:lang w:val="fr-CH"/>
        </w:rPr>
        <w:t xml:space="preserve"> المالي السنوي والبيانات المالية السنوية لعام </w:t>
      </w:r>
      <w:r>
        <w:rPr>
          <w:rFonts w:hint="cs"/>
          <w:rtl/>
          <w:lang w:val="fr-CH"/>
        </w:rPr>
        <w:t>2015</w:t>
      </w:r>
    </w:p>
    <w:p w:rsidR="00FA2724" w:rsidRPr="00EE7142" w:rsidRDefault="00FA2724" w:rsidP="00FA2724">
      <w:pPr>
        <w:pStyle w:val="NormalParaAR"/>
        <w:spacing w:after="120"/>
        <w:ind w:left="2268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>
        <w:t>W</w:t>
      </w:r>
      <w:bookmarkStart w:id="2" w:name="_GoBack"/>
      <w:bookmarkEnd w:id="2"/>
      <w:r>
        <w:t>O/PBC/25/9</w:t>
      </w:r>
      <w:r>
        <w:rPr>
          <w:rFonts w:hint="cs"/>
          <w:rtl/>
        </w:rPr>
        <w:t>.</w:t>
      </w:r>
    </w:p>
    <w:p w:rsidR="00FA2724" w:rsidRDefault="00FA2724" w:rsidP="00FA2724">
      <w:pPr>
        <w:pStyle w:val="NumberedParaAR"/>
        <w:numPr>
          <w:ilvl w:val="0"/>
          <w:numId w:val="0"/>
        </w:numPr>
        <w:spacing w:after="0"/>
        <w:ind w:left="1134"/>
        <w:rPr>
          <w:rtl/>
          <w:lang w:val="fr-CH"/>
        </w:rPr>
      </w:pPr>
      <w:r>
        <w:rPr>
          <w:rFonts w:hint="cs"/>
          <w:rtl/>
          <w:lang w:val="fr-CH"/>
        </w:rPr>
        <w:t>(ب)</w:t>
      </w:r>
      <w:r>
        <w:rPr>
          <w:rFonts w:hint="cs"/>
          <w:rtl/>
          <w:lang w:val="fr-CH"/>
        </w:rPr>
        <w:tab/>
      </w:r>
      <w:r w:rsidRPr="00027EB4">
        <w:rPr>
          <w:rtl/>
          <w:lang w:val="fr-CH"/>
        </w:rPr>
        <w:t>وضع تس</w:t>
      </w:r>
      <w:r>
        <w:rPr>
          <w:rtl/>
          <w:lang w:val="fr-CH"/>
        </w:rPr>
        <w:t xml:space="preserve">ديد الاشتراكات في 30 يونيو </w:t>
      </w:r>
      <w:r>
        <w:rPr>
          <w:rFonts w:hint="cs"/>
          <w:rtl/>
          <w:lang w:val="fr-CH"/>
        </w:rPr>
        <w:t>2016</w:t>
      </w:r>
    </w:p>
    <w:p w:rsidR="00FA2724" w:rsidRDefault="00FA2724" w:rsidP="00FA2724">
      <w:pPr>
        <w:pStyle w:val="NormalParaAR"/>
        <w:spacing w:after="120"/>
        <w:ind w:left="2268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>
        <w:t>WO/PBC/25/10</w:t>
      </w:r>
      <w:r>
        <w:rPr>
          <w:rFonts w:hint="cs"/>
          <w:rtl/>
        </w:rPr>
        <w:t>.</w:t>
      </w:r>
    </w:p>
    <w:p w:rsidR="00FA2724" w:rsidRDefault="00FA2724" w:rsidP="00FA2724">
      <w:pPr>
        <w:pStyle w:val="NumberedParaAR"/>
        <w:spacing w:after="0"/>
        <w:rPr>
          <w:lang w:val="fr-CH" w:bidi="ar-LB"/>
        </w:rPr>
      </w:pPr>
      <w:r>
        <w:rPr>
          <w:rFonts w:hint="cs"/>
          <w:rtl/>
          <w:lang w:val="fr-CH"/>
        </w:rPr>
        <w:t xml:space="preserve">تقرير الإدارة </w:t>
      </w:r>
      <w:proofErr w:type="gramStart"/>
      <w:r>
        <w:rPr>
          <w:rFonts w:hint="cs"/>
          <w:rtl/>
          <w:lang w:val="fr-CH"/>
        </w:rPr>
        <w:t>المالية</w:t>
      </w:r>
      <w:proofErr w:type="gramEnd"/>
      <w:r>
        <w:rPr>
          <w:rFonts w:hint="cs"/>
          <w:rtl/>
          <w:lang w:val="fr-CH"/>
        </w:rPr>
        <w:t xml:space="preserve"> للثنائية 2014-2015</w:t>
      </w:r>
    </w:p>
    <w:p w:rsidR="00FA2724" w:rsidRDefault="00FA2724" w:rsidP="00FA2724">
      <w:pPr>
        <w:pStyle w:val="NormalParaAR"/>
        <w:spacing w:after="120"/>
        <w:ind w:left="2268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>
        <w:t>WO/PBC/25/11</w:t>
      </w:r>
      <w:r>
        <w:rPr>
          <w:rFonts w:hint="cs"/>
          <w:rtl/>
        </w:rPr>
        <w:t>.</w:t>
      </w:r>
    </w:p>
    <w:p w:rsidR="00FA2724" w:rsidRPr="000D0807" w:rsidRDefault="00FA2724" w:rsidP="00FA2724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التقرير السنوي عن الموارد البشرية</w:t>
      </w:r>
    </w:p>
    <w:p w:rsidR="00FA2724" w:rsidRDefault="00BC4949" w:rsidP="00A77455">
      <w:pPr>
        <w:pStyle w:val="NormalParaAR"/>
        <w:spacing w:after="120"/>
        <w:ind w:left="1106"/>
        <w:rPr>
          <w:rtl/>
        </w:rPr>
      </w:pPr>
      <w:r w:rsidRPr="00A77455">
        <w:rPr>
          <w:rFonts w:hint="cs"/>
          <w:rtl/>
          <w:lang w:val="fr-CH" w:bidi="ar-LB"/>
        </w:rPr>
        <w:t xml:space="preserve">انظر </w:t>
      </w:r>
      <w:proofErr w:type="spellStart"/>
      <w:proofErr w:type="gramStart"/>
      <w:r w:rsidRPr="00A77455">
        <w:rPr>
          <w:rFonts w:hint="cs"/>
          <w:rtl/>
          <w:lang w:val="fr-CH" w:bidi="ar-LB"/>
        </w:rPr>
        <w:t>الوثي</w:t>
      </w:r>
      <w:proofErr w:type="spellEnd"/>
      <w:r w:rsidRPr="00A77455">
        <w:rPr>
          <w:rFonts w:hint="cs"/>
          <w:rtl/>
          <w:lang w:val="fr-CH"/>
        </w:rPr>
        <w:t>قتين</w:t>
      </w:r>
      <w:proofErr w:type="gramEnd"/>
      <w:r w:rsidR="00FA2724" w:rsidRPr="00A77455">
        <w:rPr>
          <w:rFonts w:hint="cs"/>
          <w:rtl/>
          <w:lang w:val="fr-CH" w:bidi="ar-LB"/>
        </w:rPr>
        <w:t xml:space="preserve"> </w:t>
      </w:r>
      <w:r w:rsidR="00FA2724" w:rsidRPr="00A77455">
        <w:t>WO/PBC/25/INF</w:t>
      </w:r>
      <w:r w:rsidR="00410331" w:rsidRPr="00A77455">
        <w:t>/</w:t>
      </w:r>
      <w:r w:rsidR="00FA2724" w:rsidRPr="00A77455">
        <w:t>1</w:t>
      </w:r>
      <w:r w:rsidRPr="00A77455">
        <w:rPr>
          <w:rFonts w:hint="cs"/>
          <w:rtl/>
          <w:lang w:val="fr-CH" w:bidi="ar-LB"/>
        </w:rPr>
        <w:t xml:space="preserve"> و</w:t>
      </w:r>
      <w:r w:rsidRPr="00A77455">
        <w:rPr>
          <w:lang w:bidi="ar-LB"/>
        </w:rPr>
        <w:t>WO/PBC/25/INF/1/Corr</w:t>
      </w:r>
      <w:r w:rsidR="00A77455" w:rsidRPr="00A77455">
        <w:rPr>
          <w:lang w:bidi="ar-LB"/>
        </w:rPr>
        <w:t>.</w:t>
      </w:r>
      <w:r w:rsidRPr="00A77455">
        <w:rPr>
          <w:rFonts w:hint="cs"/>
          <w:rtl/>
        </w:rPr>
        <w:t>.</w:t>
      </w:r>
    </w:p>
    <w:p w:rsidR="00FA2724" w:rsidRDefault="00FA2724" w:rsidP="00FA2724">
      <w:pPr>
        <w:pStyle w:val="NormalParaAR"/>
        <w:keepNext/>
        <w:spacing w:after="120"/>
        <w:rPr>
          <w:u w:val="single"/>
          <w:rtl/>
        </w:rPr>
      </w:pPr>
      <w:r>
        <w:rPr>
          <w:rFonts w:hint="cs"/>
          <w:u w:val="single"/>
          <w:rtl/>
        </w:rPr>
        <w:t>اقتراحات</w:t>
      </w:r>
    </w:p>
    <w:p w:rsidR="00FA2724" w:rsidRDefault="00093AF0" w:rsidP="00FA2724">
      <w:pPr>
        <w:pStyle w:val="NumberedParaAR"/>
        <w:spacing w:after="0"/>
        <w:rPr>
          <w:lang w:val="fr-CH" w:bidi="ar-LB"/>
        </w:rPr>
      </w:pPr>
      <w:r>
        <w:rPr>
          <w:rFonts w:hint="cs"/>
          <w:rtl/>
          <w:lang w:val="fr-CH"/>
        </w:rPr>
        <w:t>فتح</w:t>
      </w:r>
      <w:r w:rsidR="00FA2724">
        <w:rPr>
          <w:rFonts w:hint="cs"/>
          <w:rtl/>
          <w:lang w:val="fr-CH" w:bidi="ar-LB"/>
        </w:rPr>
        <w:t xml:space="preserve"> مكاتب خارجية</w:t>
      </w:r>
      <w:r>
        <w:rPr>
          <w:rFonts w:hint="cs"/>
          <w:rtl/>
          <w:lang w:val="fr-CH" w:bidi="ar-LB"/>
        </w:rPr>
        <w:t xml:space="preserve"> جديدة للويبو</w:t>
      </w:r>
    </w:p>
    <w:p w:rsidR="00FA2724" w:rsidRPr="00FA2724" w:rsidRDefault="00FA2724" w:rsidP="00FA2724">
      <w:pPr>
        <w:pStyle w:val="NormalParaAR"/>
        <w:spacing w:after="120"/>
        <w:ind w:left="2268"/>
        <w:rPr>
          <w:rtl/>
        </w:rPr>
      </w:pPr>
      <w:r>
        <w:rPr>
          <w:rFonts w:hint="cs"/>
          <w:rtl/>
          <w:lang w:val="fr-CH"/>
        </w:rPr>
        <w:t xml:space="preserve">انظر </w:t>
      </w:r>
      <w:proofErr w:type="gramStart"/>
      <w:r>
        <w:rPr>
          <w:rFonts w:hint="cs"/>
          <w:rtl/>
          <w:lang w:val="fr-CH"/>
        </w:rPr>
        <w:t>الوثيقة</w:t>
      </w:r>
      <w:proofErr w:type="gramEnd"/>
      <w:r>
        <w:rPr>
          <w:rFonts w:hint="cs"/>
          <w:rtl/>
          <w:lang w:val="fr-CH"/>
        </w:rPr>
        <w:t xml:space="preserve"> </w:t>
      </w:r>
      <w:r>
        <w:t>WO/PBC/25/12</w:t>
      </w:r>
      <w:r>
        <w:rPr>
          <w:rFonts w:hint="cs"/>
          <w:rtl/>
        </w:rPr>
        <w:t>.</w:t>
      </w:r>
    </w:p>
    <w:p w:rsidR="00FA2724" w:rsidRDefault="002A6E15" w:rsidP="00FA2724">
      <w:pPr>
        <w:pStyle w:val="NumberedParaAR"/>
        <w:spacing w:after="0"/>
        <w:rPr>
          <w:lang w:val="fr-CH" w:bidi="ar-LB"/>
        </w:rPr>
      </w:pPr>
      <w:r>
        <w:rPr>
          <w:rFonts w:hint="cs"/>
          <w:rtl/>
          <w:lang w:val="fr-CH" w:bidi="ar-LB"/>
        </w:rPr>
        <w:t>الخطة الاستراتيجية للأجل المتوسط</w:t>
      </w:r>
    </w:p>
    <w:p w:rsidR="002A6E15" w:rsidRDefault="00FA2724" w:rsidP="00410331">
      <w:pPr>
        <w:pStyle w:val="NormalParaAR"/>
        <w:spacing w:after="120"/>
        <w:ind w:left="2268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</w:t>
      </w:r>
      <w:proofErr w:type="gramStart"/>
      <w:r>
        <w:rPr>
          <w:rFonts w:hint="cs"/>
          <w:rtl/>
          <w:lang w:val="fr-CH"/>
        </w:rPr>
        <w:t>الوثيق</w:t>
      </w:r>
      <w:r w:rsidR="002A6E15">
        <w:rPr>
          <w:rFonts w:hint="cs"/>
          <w:rtl/>
          <w:lang w:val="fr-CH"/>
        </w:rPr>
        <w:t>تين</w:t>
      </w:r>
      <w:proofErr w:type="gramEnd"/>
      <w:r w:rsidR="002A6E15">
        <w:rPr>
          <w:rFonts w:hint="cs"/>
          <w:rtl/>
          <w:lang w:val="fr-CH"/>
        </w:rPr>
        <w:t>:</w:t>
      </w:r>
    </w:p>
    <w:p w:rsidR="00FA2724" w:rsidRDefault="00FA2724" w:rsidP="002A6E15">
      <w:pPr>
        <w:pStyle w:val="NormalParaAR"/>
        <w:spacing w:after="120"/>
        <w:ind w:left="2268"/>
        <w:rPr>
          <w:rtl/>
        </w:rPr>
      </w:pPr>
      <w:r>
        <w:t>WO/PBC/25/1</w:t>
      </w:r>
      <w:r w:rsidR="002A6E15">
        <w:t>7</w:t>
      </w:r>
      <w:r w:rsidR="002A6E15">
        <w:rPr>
          <w:rFonts w:hint="cs"/>
          <w:rtl/>
        </w:rPr>
        <w:t xml:space="preserve"> (استعراض الخطة الاستراتيجية للأجل المتوسط 2010-2015</w:t>
      </w:r>
      <w:proofErr w:type="gramStart"/>
      <w:r w:rsidR="002A6E15">
        <w:rPr>
          <w:rFonts w:hint="cs"/>
          <w:rtl/>
        </w:rPr>
        <w:t>)</w:t>
      </w:r>
      <w:r w:rsidR="00410331">
        <w:rPr>
          <w:rFonts w:hint="cs"/>
          <w:rtl/>
        </w:rPr>
        <w:t>؛</w:t>
      </w:r>
      <w:proofErr w:type="gramEnd"/>
    </w:p>
    <w:p w:rsidR="002A6E15" w:rsidRDefault="00410331" w:rsidP="008B77C9">
      <w:pPr>
        <w:pStyle w:val="NormalParaAR"/>
        <w:spacing w:after="120"/>
        <w:ind w:left="2268"/>
        <w:rPr>
          <w:rtl/>
        </w:rPr>
      </w:pPr>
      <w:r>
        <w:rPr>
          <w:rFonts w:hint="cs"/>
          <w:rtl/>
        </w:rPr>
        <w:t>و</w:t>
      </w:r>
      <w:r w:rsidR="002A6E15">
        <w:t>WO/PBC/25/18</w:t>
      </w:r>
      <w:r w:rsidR="002A6E15">
        <w:rPr>
          <w:rFonts w:hint="cs"/>
          <w:rtl/>
        </w:rPr>
        <w:t xml:space="preserve"> (الخطة الاستراتيجية للأجل المتوسط 2016-202</w:t>
      </w:r>
      <w:r w:rsidR="008B77C9">
        <w:rPr>
          <w:rFonts w:hint="cs"/>
          <w:rtl/>
        </w:rPr>
        <w:t>1</w:t>
      </w:r>
      <w:r w:rsidR="002A6E15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FA2724" w:rsidRDefault="002A6E15" w:rsidP="002A6E15">
      <w:pPr>
        <w:pStyle w:val="NumberedParaAR"/>
        <w:spacing w:after="0"/>
        <w:rPr>
          <w:lang w:val="fr-CH" w:bidi="ar-LB"/>
        </w:rPr>
      </w:pPr>
      <w:proofErr w:type="gramStart"/>
      <w:r>
        <w:rPr>
          <w:rFonts w:hint="cs"/>
          <w:rtl/>
          <w:lang w:val="fr-CH" w:bidi="ar-LB"/>
        </w:rPr>
        <w:t>اقتراحات</w:t>
      </w:r>
      <w:proofErr w:type="gramEnd"/>
      <w:r>
        <w:rPr>
          <w:rFonts w:hint="cs"/>
          <w:rtl/>
          <w:lang w:val="fr-CH" w:bidi="ar-LB"/>
        </w:rPr>
        <w:t xml:space="preserve"> بشأن التزامات </w:t>
      </w:r>
      <w:r w:rsidRPr="002A6E15">
        <w:rPr>
          <w:rtl/>
          <w:lang w:val="fr-CH" w:bidi="ar-LB"/>
        </w:rPr>
        <w:t>التأمين الصحي بعد انتهاء الخدمة</w:t>
      </w:r>
    </w:p>
    <w:p w:rsidR="00FA2724" w:rsidRDefault="00FA2724" w:rsidP="002A6E15">
      <w:pPr>
        <w:pStyle w:val="NormalParaAR"/>
        <w:spacing w:after="120"/>
        <w:ind w:left="2268"/>
      </w:pPr>
      <w:r>
        <w:rPr>
          <w:rFonts w:hint="cs"/>
          <w:rtl/>
          <w:lang w:val="fr-CH"/>
        </w:rPr>
        <w:t xml:space="preserve">انظر </w:t>
      </w:r>
      <w:proofErr w:type="gramStart"/>
      <w:r>
        <w:rPr>
          <w:rFonts w:hint="cs"/>
          <w:rtl/>
          <w:lang w:val="fr-CH"/>
        </w:rPr>
        <w:t>الوثيقة</w:t>
      </w:r>
      <w:proofErr w:type="gramEnd"/>
      <w:r>
        <w:rPr>
          <w:rFonts w:hint="cs"/>
          <w:rtl/>
          <w:lang w:val="fr-CH"/>
        </w:rPr>
        <w:t xml:space="preserve"> </w:t>
      </w:r>
      <w:r>
        <w:t>WO/PBC/25/</w:t>
      </w:r>
      <w:r w:rsidR="002A6E15">
        <w:t>15</w:t>
      </w:r>
      <w:r>
        <w:rPr>
          <w:rFonts w:hint="cs"/>
          <w:rtl/>
        </w:rPr>
        <w:t>.</w:t>
      </w:r>
    </w:p>
    <w:p w:rsidR="00FA2724" w:rsidRDefault="002A6E15" w:rsidP="002A6E15">
      <w:pPr>
        <w:pStyle w:val="NumberedParaAR"/>
        <w:spacing w:after="0"/>
        <w:rPr>
          <w:lang w:val="fr-CH" w:bidi="ar-LB"/>
        </w:rPr>
      </w:pPr>
      <w:r>
        <w:rPr>
          <w:rFonts w:hint="cs"/>
          <w:rtl/>
          <w:lang w:val="fr-CH"/>
        </w:rPr>
        <w:t xml:space="preserve">استعراض </w:t>
      </w:r>
      <w:r w:rsidRPr="002A6E15">
        <w:rPr>
          <w:rtl/>
          <w:lang w:val="fr-CH"/>
        </w:rPr>
        <w:t xml:space="preserve">منهجية تخصيص الإيرادات والميزانية </w:t>
      </w:r>
      <w:r w:rsidRPr="002A6E15">
        <w:rPr>
          <w:rtl/>
          <w:lang w:val="fr-CH" w:bidi="ar-LB"/>
        </w:rPr>
        <w:t>بحسب</w:t>
      </w:r>
      <w:r>
        <w:rPr>
          <w:rtl/>
          <w:lang w:val="fr-CH"/>
        </w:rPr>
        <w:t xml:space="preserve"> كل اتحاد</w:t>
      </w:r>
    </w:p>
    <w:p w:rsidR="00FA2724" w:rsidRDefault="00FA2724" w:rsidP="002A6E15">
      <w:pPr>
        <w:pStyle w:val="NormalParaAR"/>
        <w:spacing w:after="120"/>
        <w:ind w:left="2268"/>
        <w:rPr>
          <w:rtl/>
        </w:rPr>
      </w:pPr>
      <w:r>
        <w:rPr>
          <w:rFonts w:hint="cs"/>
          <w:rtl/>
          <w:lang w:val="fr-CH"/>
        </w:rPr>
        <w:t xml:space="preserve">انظر </w:t>
      </w:r>
      <w:proofErr w:type="gramStart"/>
      <w:r>
        <w:rPr>
          <w:rFonts w:hint="cs"/>
          <w:rtl/>
          <w:lang w:val="fr-CH"/>
        </w:rPr>
        <w:t>الوثيقة</w:t>
      </w:r>
      <w:proofErr w:type="gramEnd"/>
      <w:r>
        <w:rPr>
          <w:rFonts w:hint="cs"/>
          <w:rtl/>
          <w:lang w:val="fr-CH"/>
        </w:rPr>
        <w:t xml:space="preserve"> </w:t>
      </w:r>
      <w:r>
        <w:t>WO/PBC/25/1</w:t>
      </w:r>
      <w:r w:rsidR="002A6E15">
        <w:t>6</w:t>
      </w:r>
      <w:r>
        <w:rPr>
          <w:rFonts w:hint="cs"/>
          <w:rtl/>
        </w:rPr>
        <w:t>.</w:t>
      </w:r>
    </w:p>
    <w:p w:rsidR="00F24D7F" w:rsidRPr="00522D85" w:rsidRDefault="00D91B19" w:rsidP="00D91B19">
      <w:pPr>
        <w:pStyle w:val="NumberedParaAR"/>
        <w:spacing w:after="0"/>
      </w:pPr>
      <w:r w:rsidRPr="00522D85">
        <w:rPr>
          <w:rFonts w:hint="cs"/>
          <w:rtl/>
        </w:rPr>
        <w:t xml:space="preserve">أحدث المستجدات بشأن اقتراح التحوط لإيرادات معاهدة التعاون بشأن البراءات، </w:t>
      </w:r>
      <w:r w:rsidR="00F24D7F" w:rsidRPr="00522D85">
        <w:rPr>
          <w:rFonts w:hint="cs"/>
          <w:rtl/>
        </w:rPr>
        <w:t>انظر الوثيقة</w:t>
      </w:r>
      <w:r w:rsidRPr="00522D85">
        <w:rPr>
          <w:rFonts w:hint="eastAsia"/>
          <w:rtl/>
        </w:rPr>
        <w:t> </w:t>
      </w:r>
      <w:r w:rsidR="00F24D7F" w:rsidRPr="00522D85">
        <w:t>WO/PBC/25/20</w:t>
      </w:r>
      <w:r w:rsidR="00F24D7F" w:rsidRPr="00522D85">
        <w:rPr>
          <w:rFonts w:hint="cs"/>
          <w:rtl/>
        </w:rPr>
        <w:t>.</w:t>
      </w:r>
    </w:p>
    <w:p w:rsidR="00FA2724" w:rsidRPr="00E019DF" w:rsidRDefault="00FA2724" w:rsidP="002A6E15">
      <w:pPr>
        <w:pStyle w:val="NormalParaAR"/>
        <w:keepNext/>
        <w:spacing w:after="120"/>
        <w:rPr>
          <w:u w:val="single"/>
          <w:rtl/>
          <w:lang w:val="fr-CH"/>
        </w:rPr>
      </w:pPr>
      <w:r w:rsidRPr="00E019DF">
        <w:rPr>
          <w:rFonts w:hint="cs"/>
          <w:u w:val="single"/>
          <w:rtl/>
          <w:lang w:val="fr-CH"/>
        </w:rPr>
        <w:t xml:space="preserve">بنود أحالتها جمعيات الدول الأعضاء في الويبو لعام </w:t>
      </w:r>
      <w:r w:rsidR="002A6E15" w:rsidRPr="00E019DF">
        <w:rPr>
          <w:rFonts w:hint="cs"/>
          <w:u w:val="single"/>
          <w:rtl/>
          <w:lang w:val="fr-CH"/>
        </w:rPr>
        <w:t>2015</w:t>
      </w:r>
      <w:r w:rsidRPr="00E019DF">
        <w:rPr>
          <w:rFonts w:hint="cs"/>
          <w:u w:val="single"/>
          <w:rtl/>
          <w:lang w:val="fr-CH"/>
        </w:rPr>
        <w:t xml:space="preserve"> إلى لجنة البرنامج والميزانية</w:t>
      </w:r>
    </w:p>
    <w:p w:rsidR="00FA2724" w:rsidRPr="00E019DF" w:rsidRDefault="002A6E15" w:rsidP="00FA2724">
      <w:pPr>
        <w:pStyle w:val="NumberedParaAR"/>
        <w:spacing w:after="0"/>
        <w:rPr>
          <w:rtl/>
          <w:lang w:val="fr-CH" w:bidi="ar-LB"/>
        </w:rPr>
      </w:pPr>
      <w:r w:rsidRPr="00E019DF">
        <w:rPr>
          <w:rFonts w:hint="cs"/>
          <w:rtl/>
          <w:lang w:val="fr-CH" w:bidi="ar-LB"/>
        </w:rPr>
        <w:t>قضايا الحوكمة</w:t>
      </w:r>
    </w:p>
    <w:p w:rsidR="00FA2724" w:rsidRPr="00E019DF" w:rsidRDefault="00FA2724" w:rsidP="00410331">
      <w:pPr>
        <w:pStyle w:val="NormalParaAR"/>
        <w:spacing w:after="120"/>
        <w:ind w:left="1106"/>
        <w:rPr>
          <w:rtl/>
        </w:rPr>
      </w:pPr>
      <w:r w:rsidRPr="00E019DF">
        <w:rPr>
          <w:rtl/>
        </w:rPr>
        <w:t>انظر</w:t>
      </w:r>
      <w:r w:rsidR="00410331" w:rsidRPr="00E019DF">
        <w:rPr>
          <w:rFonts w:hint="cs"/>
          <w:rtl/>
        </w:rPr>
        <w:t xml:space="preserve"> </w:t>
      </w:r>
      <w:r w:rsidR="002A6E15" w:rsidRPr="00E019DF">
        <w:rPr>
          <w:rFonts w:hint="cs"/>
          <w:rtl/>
        </w:rPr>
        <w:t>الوثيقة</w:t>
      </w:r>
      <w:r w:rsidRPr="00E019DF">
        <w:rPr>
          <w:rFonts w:hint="cs"/>
          <w:rtl/>
        </w:rPr>
        <w:t xml:space="preserve"> </w:t>
      </w:r>
      <w:r w:rsidR="002A6E15" w:rsidRPr="00E019DF">
        <w:t>WO/PBC/25/19</w:t>
      </w:r>
      <w:r w:rsidR="002A6E15" w:rsidRPr="00E019DF">
        <w:rPr>
          <w:rFonts w:hint="cs"/>
          <w:rtl/>
        </w:rPr>
        <w:t xml:space="preserve"> والوثيقة المرجعية </w:t>
      </w:r>
      <w:r w:rsidR="002A6E15" w:rsidRPr="00E019DF">
        <w:t>WO/PBC/24/17</w:t>
      </w:r>
      <w:r w:rsidR="002A6E15" w:rsidRPr="00E019DF">
        <w:rPr>
          <w:rFonts w:hint="cs"/>
          <w:rtl/>
        </w:rPr>
        <w:t xml:space="preserve"> (البند 16 والمرفق الأول).</w:t>
      </w:r>
    </w:p>
    <w:p w:rsidR="002A6E15" w:rsidRPr="002A6E15" w:rsidRDefault="002A6E15" w:rsidP="00031188">
      <w:pPr>
        <w:pStyle w:val="NormalParaAR"/>
        <w:keepNext/>
        <w:pageBreakBefore/>
        <w:spacing w:after="120"/>
        <w:rPr>
          <w:u w:val="single"/>
          <w:rtl/>
          <w:lang w:val="fr-CH"/>
        </w:rPr>
      </w:pPr>
      <w:r w:rsidRPr="00E019DF">
        <w:rPr>
          <w:u w:val="single"/>
          <w:rtl/>
          <w:lang w:val="fr-CH"/>
        </w:rPr>
        <w:lastRenderedPageBreak/>
        <w:t>‏تقارير</w:t>
      </w:r>
      <w:r w:rsidRPr="002A6E15">
        <w:rPr>
          <w:u w:val="single"/>
          <w:rtl/>
          <w:lang w:val="fr-CH"/>
        </w:rPr>
        <w:t xml:space="preserve"> مرحلية عن المشروعات الرئيسية </w:t>
      </w:r>
      <w:proofErr w:type="gramStart"/>
      <w:r w:rsidRPr="002A6E15">
        <w:rPr>
          <w:u w:val="single"/>
          <w:rtl/>
          <w:lang w:val="fr-CH"/>
        </w:rPr>
        <w:t>والمسائل</w:t>
      </w:r>
      <w:proofErr w:type="gramEnd"/>
      <w:r w:rsidRPr="002A6E15">
        <w:rPr>
          <w:u w:val="single"/>
          <w:rtl/>
          <w:lang w:val="fr-CH"/>
        </w:rPr>
        <w:t xml:space="preserve"> الإدارية</w:t>
      </w:r>
    </w:p>
    <w:p w:rsidR="002A6E15" w:rsidRDefault="002A6E15" w:rsidP="00E019DF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التقرير النهائي </w:t>
      </w:r>
      <w:r w:rsidR="00E019DF">
        <w:rPr>
          <w:rFonts w:hint="cs"/>
          <w:rtl/>
          <w:lang w:val="fr-CH"/>
        </w:rPr>
        <w:t>عن</w:t>
      </w:r>
      <w:r w:rsidRPr="002A6E15">
        <w:rPr>
          <w:rtl/>
          <w:lang w:val="fr-CH" w:bidi="ar-LB"/>
        </w:rPr>
        <w:t xml:space="preserve"> مشروعات البناء</w:t>
      </w:r>
    </w:p>
    <w:p w:rsidR="002A6E15" w:rsidRDefault="002A6E15" w:rsidP="002A6E15">
      <w:pPr>
        <w:pStyle w:val="NormalParaAR"/>
        <w:spacing w:after="120"/>
        <w:ind w:left="1106"/>
        <w:rPr>
          <w:rtl/>
        </w:rPr>
      </w:pPr>
      <w:r>
        <w:rPr>
          <w:rFonts w:hint="cs"/>
          <w:rtl/>
          <w:lang w:val="fr-CH"/>
        </w:rPr>
        <w:t xml:space="preserve">انظر </w:t>
      </w:r>
      <w:proofErr w:type="gramStart"/>
      <w:r>
        <w:rPr>
          <w:rFonts w:hint="cs"/>
          <w:rtl/>
          <w:lang w:val="fr-CH"/>
        </w:rPr>
        <w:t>الوثيقة</w:t>
      </w:r>
      <w:proofErr w:type="gramEnd"/>
      <w:r>
        <w:rPr>
          <w:rFonts w:hint="cs"/>
          <w:rtl/>
          <w:lang w:val="fr-CH"/>
        </w:rPr>
        <w:t xml:space="preserve"> </w:t>
      </w:r>
      <w:r>
        <w:t>WO/PBC/25/13</w:t>
      </w:r>
      <w:r>
        <w:rPr>
          <w:rFonts w:hint="cs"/>
          <w:rtl/>
        </w:rPr>
        <w:t>.</w:t>
      </w:r>
    </w:p>
    <w:p w:rsidR="002A6E15" w:rsidRDefault="002A6E15" w:rsidP="002A6E15">
      <w:pPr>
        <w:pStyle w:val="NumberedParaAR"/>
        <w:spacing w:after="0"/>
      </w:pPr>
      <w:r w:rsidRPr="002A6E15">
        <w:rPr>
          <w:rtl/>
        </w:rPr>
        <w:t xml:space="preserve">تقرير مرحلي عن تنفيذ نظام التخطيط </w:t>
      </w:r>
      <w:r w:rsidRPr="002A6E15">
        <w:rPr>
          <w:rtl/>
          <w:lang w:val="fr-CH" w:bidi="ar-LB"/>
        </w:rPr>
        <w:t>للموارد</w:t>
      </w:r>
      <w:r w:rsidRPr="002A6E15">
        <w:rPr>
          <w:rtl/>
        </w:rPr>
        <w:t xml:space="preserve"> المؤسسية</w:t>
      </w:r>
      <w:r>
        <w:rPr>
          <w:rFonts w:hint="cs"/>
          <w:rtl/>
        </w:rPr>
        <w:t xml:space="preserve"> في الويبو</w:t>
      </w:r>
    </w:p>
    <w:p w:rsidR="002A6E15" w:rsidRPr="002A6E15" w:rsidRDefault="002A6E15" w:rsidP="002A6E15">
      <w:pPr>
        <w:pStyle w:val="NormalParaAR"/>
        <w:spacing w:after="120"/>
        <w:ind w:left="1106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</w:t>
      </w:r>
      <w:proofErr w:type="gramStart"/>
      <w:r>
        <w:rPr>
          <w:rFonts w:hint="cs"/>
          <w:rtl/>
          <w:lang w:val="fr-CH"/>
        </w:rPr>
        <w:t>الوثيقة</w:t>
      </w:r>
      <w:proofErr w:type="gramEnd"/>
      <w:r>
        <w:rPr>
          <w:rFonts w:hint="cs"/>
          <w:rtl/>
          <w:lang w:val="fr-CH"/>
        </w:rPr>
        <w:t xml:space="preserve"> </w:t>
      </w:r>
      <w:r>
        <w:t>WO/PBC/25/14</w:t>
      </w:r>
      <w:r>
        <w:rPr>
          <w:rFonts w:hint="cs"/>
          <w:rtl/>
        </w:rPr>
        <w:t>.</w:t>
      </w:r>
    </w:p>
    <w:p w:rsidR="00FA2724" w:rsidRPr="0024105D" w:rsidRDefault="00FA2724" w:rsidP="00FA2724">
      <w:pPr>
        <w:pStyle w:val="NormalParaAR"/>
        <w:keepNext/>
        <w:spacing w:after="120"/>
        <w:rPr>
          <w:u w:val="single"/>
          <w:rtl/>
          <w:lang w:val="fr-CH" w:bidi="ar-LB"/>
        </w:rPr>
      </w:pPr>
      <w:proofErr w:type="gramStart"/>
      <w:r>
        <w:rPr>
          <w:rFonts w:hint="cs"/>
          <w:u w:val="single"/>
          <w:rtl/>
          <w:lang w:val="fr-CH" w:bidi="ar-LB"/>
        </w:rPr>
        <w:t>اختتام</w:t>
      </w:r>
      <w:proofErr w:type="gramEnd"/>
      <w:r>
        <w:rPr>
          <w:rFonts w:hint="cs"/>
          <w:u w:val="single"/>
          <w:rtl/>
          <w:lang w:val="fr-CH" w:bidi="ar-LB"/>
        </w:rPr>
        <w:t xml:space="preserve"> الدورة</w:t>
      </w:r>
    </w:p>
    <w:p w:rsidR="00FA2724" w:rsidRPr="0024105D" w:rsidRDefault="00FA2724" w:rsidP="00FA2724">
      <w:pPr>
        <w:pStyle w:val="NumberedParaAR"/>
        <w:keepNext/>
        <w:spacing w:after="120"/>
        <w:rPr>
          <w:rtl/>
          <w:lang w:val="fr-CH" w:bidi="ar-LB"/>
        </w:rPr>
      </w:pPr>
      <w:proofErr w:type="gramStart"/>
      <w:r>
        <w:rPr>
          <w:rFonts w:hint="cs"/>
          <w:rtl/>
          <w:lang w:val="fr-CH" w:bidi="ar-LB"/>
        </w:rPr>
        <w:t>اختتام</w:t>
      </w:r>
      <w:proofErr w:type="gramEnd"/>
      <w:r>
        <w:rPr>
          <w:rFonts w:hint="cs"/>
          <w:rtl/>
          <w:lang w:val="fr-CH" w:bidi="ar-LB"/>
        </w:rPr>
        <w:t xml:space="preserve"> الدورة</w:t>
      </w:r>
    </w:p>
    <w:p w:rsidR="00FA2724" w:rsidRDefault="00FA2724" w:rsidP="00FA2724">
      <w:pPr>
        <w:pStyle w:val="EndofDocumentAR"/>
        <w:spacing w:after="0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FA272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B4" w:rsidRDefault="002B3DB4">
      <w:r>
        <w:separator/>
      </w:r>
    </w:p>
  </w:endnote>
  <w:endnote w:type="continuationSeparator" w:id="0">
    <w:p w:rsidR="002B3DB4" w:rsidRDefault="002B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B4" w:rsidRDefault="002B3DB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B3DB4" w:rsidRDefault="002B3DB4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9449A" w:rsidP="00BC4949">
    <w:r>
      <w:t>WO/PBC</w:t>
    </w:r>
    <w:r w:rsidR="002F77FC">
      <w:t>/</w:t>
    </w:r>
    <w:r>
      <w:t>2</w:t>
    </w:r>
    <w:r w:rsidR="00865956">
      <w:t>5</w:t>
    </w:r>
    <w:r w:rsidR="00FA2724">
      <w:t xml:space="preserve">/1 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A87B21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6A108700"/>
    <w:lvl w:ilvl="0" w:tplc="7664743C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24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188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3AF0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32E7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FD6"/>
    <w:rsid w:val="0015009D"/>
    <w:rsid w:val="00151493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06C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6E15"/>
    <w:rsid w:val="002A77F3"/>
    <w:rsid w:val="002B14F0"/>
    <w:rsid w:val="002B1F0F"/>
    <w:rsid w:val="002B3DB4"/>
    <w:rsid w:val="002B409C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BF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331"/>
    <w:rsid w:val="00410B8F"/>
    <w:rsid w:val="00412057"/>
    <w:rsid w:val="004126C1"/>
    <w:rsid w:val="00413BA5"/>
    <w:rsid w:val="004142B7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4D3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D85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6AD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5FDD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242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51F2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E95"/>
    <w:rsid w:val="006A20FB"/>
    <w:rsid w:val="006A339D"/>
    <w:rsid w:val="006A4462"/>
    <w:rsid w:val="006A5B59"/>
    <w:rsid w:val="006A6A14"/>
    <w:rsid w:val="006A753A"/>
    <w:rsid w:val="006A777C"/>
    <w:rsid w:val="006A7C46"/>
    <w:rsid w:val="006A7CB9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8B6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5956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7C9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0063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27E42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455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87B21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449A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3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947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4949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1B19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6DD6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9D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32B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1149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4D7F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724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ssan\Desktop\Draft\WO_PBC_2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C69B-38E0-41C1-AAAE-CA105907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WO_PBC_25_AR.dotx</Template>
  <TotalTime>11</TotalTime>
  <Pages>3</Pages>
  <Words>330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WO/PBC/25/1 PROV.1 (Arabic)</vt:lpstr>
    </vt:vector>
  </TitlesOfParts>
  <Company>World Intellectual Property Organization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WO/PBC/25/1 PROV.1 (Arabic)</dc:title>
  <dc:creator>Ahmed Hassan</dc:creator>
  <cp:lastModifiedBy>YOUSSEF Randa</cp:lastModifiedBy>
  <cp:revision>7</cp:revision>
  <cp:lastPrinted>2016-09-05T15:31:00Z</cp:lastPrinted>
  <dcterms:created xsi:type="dcterms:W3CDTF">2016-09-05T15:03:00Z</dcterms:created>
  <dcterms:modified xsi:type="dcterms:W3CDTF">2016-09-05T15:31:00Z</dcterms:modified>
</cp:coreProperties>
</file>