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0" w:type="auto"/>
        <w:tblLook w:val="01E0" w:firstRow="1" w:lastRow="1" w:firstColumn="1" w:lastColumn="1" w:noHBand="0" w:noVBand="0"/>
      </w:tblPr>
      <w:tblGrid>
        <w:gridCol w:w="4843"/>
        <w:gridCol w:w="4223"/>
        <w:gridCol w:w="505"/>
      </w:tblGrid>
      <w:tr w:rsidR="001667B6" w:rsidTr="00B6101C">
        <w:tc>
          <w:tcPr>
            <w:tcW w:w="4843" w:type="dxa"/>
            <w:tcBorders>
              <w:bottom w:val="single" w:sz="4" w:space="0" w:color="auto"/>
            </w:tcBorders>
          </w:tcPr>
          <w:p w:rsidR="001667B6" w:rsidRDefault="001667B6" w:rsidP="001667B6">
            <w:pPr>
              <w:bidi/>
              <w:rPr>
                <w:rFonts w:ascii="Arabic Typesetting" w:hAnsi="Arabic Typesetting" w:cs="Arabic Typesetting"/>
                <w:sz w:val="36"/>
                <w:szCs w:val="36"/>
                <w:rtl/>
              </w:rPr>
            </w:pPr>
            <w:bookmarkStart w:id="2" w:name="_GoBack"/>
            <w:bookmarkEnd w:id="2"/>
          </w:p>
        </w:tc>
        <w:tc>
          <w:tcPr>
            <w:tcW w:w="4223" w:type="dxa"/>
            <w:tcBorders>
              <w:bottom w:val="single" w:sz="4" w:space="0" w:color="auto"/>
            </w:tcBorders>
          </w:tcPr>
          <w:p w:rsidR="001667B6" w:rsidRDefault="00772E46" w:rsidP="00246E87">
            <w:pPr>
              <w:bidi/>
              <w:spacing w:after="20"/>
              <w:rPr>
                <w:rFonts w:ascii="Arabic Typesetting" w:hAnsi="Arabic Typesetting" w:cs="Arabic Typesetting"/>
                <w:sz w:val="36"/>
                <w:szCs w:val="36"/>
                <w:rtl/>
              </w:rPr>
            </w:pPr>
            <w:r>
              <w:rPr>
                <w:noProof/>
              </w:rPr>
              <w:drawing>
                <wp:inline distT="0" distB="0" distL="0" distR="0" wp14:anchorId="2B8A4C58" wp14:editId="739F8941">
                  <wp:extent cx="1327150" cy="1263650"/>
                  <wp:effectExtent l="0" t="0" r="6350" b="0"/>
                  <wp:docPr id="1" name="Picture 1"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tc>
        <w:tc>
          <w:tcPr>
            <w:tcW w:w="505" w:type="dxa"/>
            <w:tcBorders>
              <w:bottom w:val="single" w:sz="4" w:space="0" w:color="auto"/>
            </w:tcBorders>
          </w:tcPr>
          <w:p w:rsidR="001667B6" w:rsidRPr="001667B6" w:rsidRDefault="001667B6" w:rsidP="001667B6">
            <w:pPr>
              <w:rPr>
                <w:b/>
                <w:bCs/>
                <w:sz w:val="40"/>
                <w:szCs w:val="40"/>
              </w:rPr>
            </w:pPr>
            <w:r>
              <w:rPr>
                <w:b/>
                <w:bCs/>
                <w:sz w:val="40"/>
                <w:szCs w:val="40"/>
              </w:rPr>
              <w:t>A</w:t>
            </w:r>
          </w:p>
        </w:tc>
      </w:tr>
      <w:tr w:rsidR="001667B6" w:rsidTr="00B6101C">
        <w:trPr>
          <w:trHeight w:val="333"/>
        </w:trPr>
        <w:tc>
          <w:tcPr>
            <w:tcW w:w="9571" w:type="dxa"/>
            <w:gridSpan w:val="3"/>
            <w:tcBorders>
              <w:top w:val="single" w:sz="4" w:space="0" w:color="auto"/>
            </w:tcBorders>
            <w:vAlign w:val="bottom"/>
          </w:tcPr>
          <w:p w:rsidR="00B6101C" w:rsidRPr="00B6101C" w:rsidRDefault="00A9449A" w:rsidP="00BD608F">
            <w:pPr>
              <w:pStyle w:val="DocumentCodeAR"/>
              <w:bidi/>
              <w:rPr>
                <w:rtl/>
              </w:rPr>
            </w:pPr>
            <w:r>
              <w:t>WO/PBC</w:t>
            </w:r>
            <w:r w:rsidR="00100F97">
              <w:t>/</w:t>
            </w:r>
            <w:r>
              <w:t>24</w:t>
            </w:r>
            <w:r w:rsidR="00B6101C" w:rsidRPr="00B6101C">
              <w:t>/</w:t>
            </w:r>
            <w:r w:rsidR="00BD608F">
              <w:t>17</w:t>
            </w:r>
          </w:p>
        </w:tc>
      </w:tr>
      <w:tr w:rsidR="001667B6" w:rsidTr="00BF164F">
        <w:tc>
          <w:tcPr>
            <w:tcW w:w="9571" w:type="dxa"/>
            <w:gridSpan w:val="3"/>
          </w:tcPr>
          <w:p w:rsidR="001667B6" w:rsidRPr="00B6101C" w:rsidRDefault="00B6101C" w:rsidP="00FB29E3">
            <w:pPr>
              <w:pStyle w:val="DocumentLanguageAR"/>
              <w:bidi/>
              <w:rPr>
                <w:rtl/>
              </w:rPr>
            </w:pPr>
            <w:r w:rsidRPr="00B6101C">
              <w:rPr>
                <w:rFonts w:hint="cs"/>
                <w:rtl/>
              </w:rPr>
              <w:t xml:space="preserve">الأصل: </w:t>
            </w:r>
            <w:r w:rsidR="00FB29E3">
              <w:rPr>
                <w:rFonts w:hint="cs"/>
                <w:rtl/>
              </w:rPr>
              <w:t>بالإنكليزية</w:t>
            </w:r>
          </w:p>
        </w:tc>
      </w:tr>
      <w:tr w:rsidR="001667B6" w:rsidTr="00BF164F">
        <w:tc>
          <w:tcPr>
            <w:tcW w:w="9571" w:type="dxa"/>
            <w:gridSpan w:val="3"/>
          </w:tcPr>
          <w:p w:rsidR="001667B6" w:rsidRPr="00B6101C" w:rsidRDefault="00B6101C" w:rsidP="00FB29E3">
            <w:pPr>
              <w:pStyle w:val="DocumentDateAR"/>
              <w:bidi/>
              <w:rPr>
                <w:rtl/>
              </w:rPr>
            </w:pPr>
            <w:r w:rsidRPr="00B6101C">
              <w:rPr>
                <w:rFonts w:hint="cs"/>
                <w:rtl/>
              </w:rPr>
              <w:t xml:space="preserve">التاريخ: </w:t>
            </w:r>
            <w:r w:rsidR="00FB29E3">
              <w:rPr>
                <w:rFonts w:hint="cs"/>
                <w:rtl/>
              </w:rPr>
              <w:t>18</w:t>
            </w:r>
            <w:r w:rsidRPr="00B6101C">
              <w:rPr>
                <w:rFonts w:hint="cs"/>
                <w:rtl/>
              </w:rPr>
              <w:t xml:space="preserve"> </w:t>
            </w:r>
            <w:r w:rsidR="00FB29E3">
              <w:rPr>
                <w:rFonts w:hint="cs"/>
                <w:rtl/>
              </w:rPr>
              <w:t>سبتمبر</w:t>
            </w:r>
            <w:r w:rsidRPr="00B6101C">
              <w:rPr>
                <w:rFonts w:hint="cs"/>
                <w:rtl/>
              </w:rPr>
              <w:t xml:space="preserve"> </w:t>
            </w:r>
            <w:r w:rsidR="00190B6D">
              <w:rPr>
                <w:rFonts w:hint="cs"/>
                <w:rtl/>
              </w:rPr>
              <w:t>201</w:t>
            </w:r>
            <w:r w:rsidR="00151493">
              <w:rPr>
                <w:rFonts w:hint="cs"/>
                <w:rtl/>
              </w:rPr>
              <w:t>5</w:t>
            </w:r>
          </w:p>
        </w:tc>
      </w:tr>
    </w:tbl>
    <w:p w:rsidR="00A9449A" w:rsidRPr="00281A09" w:rsidRDefault="00A9449A" w:rsidP="00281A09">
      <w:pPr>
        <w:bidi/>
        <w:spacing w:line="360" w:lineRule="exact"/>
        <w:rPr>
          <w:rFonts w:ascii="Arabic Typesetting" w:hAnsi="Arabic Typesetting" w:cs="Arabic Typesetting"/>
          <w:sz w:val="36"/>
          <w:szCs w:val="36"/>
          <w:rtl/>
        </w:rPr>
      </w:pPr>
    </w:p>
    <w:p w:rsidR="00A9449A" w:rsidRPr="00BD608F" w:rsidRDefault="00A9449A" w:rsidP="00BD608F">
      <w:pPr>
        <w:bidi/>
        <w:spacing w:line="360" w:lineRule="exact"/>
        <w:rPr>
          <w:rFonts w:ascii="Arabic Typesetting" w:hAnsi="Arabic Typesetting" w:cs="Arabic Typesetting"/>
          <w:sz w:val="36"/>
          <w:szCs w:val="36"/>
          <w:rtl/>
        </w:rPr>
      </w:pPr>
    </w:p>
    <w:p w:rsidR="00A9449A" w:rsidRPr="001A28BF" w:rsidRDefault="00A9449A" w:rsidP="00A9449A">
      <w:pPr>
        <w:bidi/>
        <w:spacing w:line="360" w:lineRule="exact"/>
        <w:rPr>
          <w:rFonts w:ascii="Arabic Typesetting" w:hAnsi="Arabic Typesetting" w:cs="Arabic Typesetting"/>
          <w:sz w:val="36"/>
          <w:szCs w:val="36"/>
          <w:rtl/>
        </w:rPr>
      </w:pPr>
    </w:p>
    <w:p w:rsidR="00A9449A" w:rsidRPr="001A28BF" w:rsidRDefault="00A9449A" w:rsidP="00A9449A">
      <w:pPr>
        <w:bidi/>
        <w:spacing w:line="360" w:lineRule="exact"/>
        <w:ind w:right="550"/>
        <w:rPr>
          <w:rFonts w:ascii="Arial Black" w:hAnsi="Arial Black" w:cs="PT Bold Heading"/>
          <w:sz w:val="34"/>
          <w:szCs w:val="34"/>
          <w:rtl/>
          <w:lang w:val="fr-CH"/>
        </w:rPr>
      </w:pPr>
      <w:r w:rsidRPr="001A28BF">
        <w:rPr>
          <w:rFonts w:ascii="Arial Black" w:hAnsi="Arial Black" w:cs="PT Bold Heading"/>
          <w:sz w:val="34"/>
          <w:szCs w:val="34"/>
          <w:rtl/>
        </w:rPr>
        <w:t xml:space="preserve">لجنة </w:t>
      </w:r>
      <w:r w:rsidRPr="001A28BF">
        <w:rPr>
          <w:rFonts w:ascii="Arial Black" w:hAnsi="Arial Black" w:cs="PT Bold Heading" w:hint="cs"/>
          <w:sz w:val="34"/>
          <w:szCs w:val="34"/>
          <w:rtl/>
          <w:lang w:val="fr-CH"/>
        </w:rPr>
        <w:t>البرنامج والميزانية</w:t>
      </w:r>
    </w:p>
    <w:p w:rsidR="00A9449A" w:rsidRPr="001A28BF" w:rsidRDefault="00A9449A" w:rsidP="00A9449A">
      <w:pPr>
        <w:bidi/>
        <w:spacing w:line="360" w:lineRule="exact"/>
        <w:rPr>
          <w:rFonts w:ascii="Arabic Typesetting" w:hAnsi="Arabic Typesetting" w:cs="Arabic Typesetting"/>
          <w:sz w:val="36"/>
          <w:szCs w:val="36"/>
          <w:rtl/>
        </w:rPr>
      </w:pPr>
    </w:p>
    <w:p w:rsidR="00A9449A" w:rsidRPr="001A28BF" w:rsidRDefault="00A9449A" w:rsidP="00A9449A">
      <w:pPr>
        <w:bidi/>
        <w:spacing w:line="360" w:lineRule="exact"/>
        <w:rPr>
          <w:rFonts w:ascii="Cambria Math" w:hAnsi="Cambria Math" w:cs="PT Bold Heading"/>
          <w:sz w:val="30"/>
          <w:szCs w:val="30"/>
          <w:rtl/>
        </w:rPr>
      </w:pPr>
      <w:r w:rsidRPr="001A28BF">
        <w:rPr>
          <w:rFonts w:ascii="Cambria Math" w:hAnsi="Cambria Math" w:cs="PT Bold Heading"/>
          <w:sz w:val="30"/>
          <w:szCs w:val="30"/>
          <w:rtl/>
        </w:rPr>
        <w:t xml:space="preserve">الدورة </w:t>
      </w:r>
      <w:r>
        <w:rPr>
          <w:rFonts w:ascii="Cambria Math" w:hAnsi="Cambria Math" w:cs="PT Bold Heading" w:hint="cs"/>
          <w:sz w:val="30"/>
          <w:szCs w:val="30"/>
          <w:rtl/>
        </w:rPr>
        <w:t>الرابعة</w:t>
      </w:r>
      <w:r w:rsidRPr="001A28BF">
        <w:rPr>
          <w:rFonts w:ascii="Cambria Math" w:hAnsi="Cambria Math" w:cs="PT Bold Heading" w:hint="cs"/>
          <w:sz w:val="30"/>
          <w:szCs w:val="30"/>
          <w:rtl/>
        </w:rPr>
        <w:t xml:space="preserve"> والعشرون</w:t>
      </w:r>
    </w:p>
    <w:p w:rsidR="00A9449A" w:rsidRPr="001A28BF" w:rsidRDefault="00A9449A" w:rsidP="00A9449A">
      <w:pPr>
        <w:bidi/>
        <w:spacing w:line="360" w:lineRule="exact"/>
        <w:rPr>
          <w:rFonts w:ascii="Arabic Typesetting" w:hAnsi="Arabic Typesetting" w:cs="Arabic Typesetting"/>
          <w:b/>
          <w:bCs/>
          <w:sz w:val="36"/>
          <w:szCs w:val="36"/>
          <w:rtl/>
        </w:rPr>
      </w:pPr>
      <w:r w:rsidRPr="001A28BF">
        <w:rPr>
          <w:rFonts w:ascii="Arabic Typesetting" w:hAnsi="Arabic Typesetting" w:cs="Arabic Typesetting" w:hint="cs"/>
          <w:b/>
          <w:bCs/>
          <w:sz w:val="36"/>
          <w:szCs w:val="36"/>
          <w:rtl/>
        </w:rPr>
        <w:t xml:space="preserve">جنيف، من </w:t>
      </w:r>
      <w:r>
        <w:rPr>
          <w:rFonts w:ascii="Arabic Typesetting" w:hAnsi="Arabic Typesetting" w:cs="Arabic Typesetting" w:hint="cs"/>
          <w:b/>
          <w:bCs/>
          <w:sz w:val="36"/>
          <w:szCs w:val="36"/>
          <w:rtl/>
        </w:rPr>
        <w:t>14</w:t>
      </w:r>
      <w:r w:rsidRPr="001A28BF">
        <w:rPr>
          <w:rFonts w:ascii="Arabic Typesetting" w:hAnsi="Arabic Typesetting" w:cs="Arabic Typesetting" w:hint="cs"/>
          <w:b/>
          <w:bCs/>
          <w:sz w:val="36"/>
          <w:szCs w:val="36"/>
          <w:rtl/>
        </w:rPr>
        <w:t xml:space="preserve"> إلى </w:t>
      </w:r>
      <w:r>
        <w:rPr>
          <w:rFonts w:ascii="Arabic Typesetting" w:hAnsi="Arabic Typesetting" w:cs="Arabic Typesetting" w:hint="cs"/>
          <w:b/>
          <w:bCs/>
          <w:sz w:val="36"/>
          <w:szCs w:val="36"/>
          <w:rtl/>
        </w:rPr>
        <w:t>18</w:t>
      </w:r>
      <w:r w:rsidRPr="001A28BF">
        <w:rPr>
          <w:rFonts w:ascii="Arabic Typesetting" w:hAnsi="Arabic Typesetting" w:cs="Arabic Typesetting" w:hint="cs"/>
          <w:b/>
          <w:bCs/>
          <w:sz w:val="36"/>
          <w:szCs w:val="36"/>
          <w:rtl/>
        </w:rPr>
        <w:t xml:space="preserve"> </w:t>
      </w:r>
      <w:r>
        <w:rPr>
          <w:rFonts w:ascii="Arabic Typesetting" w:hAnsi="Arabic Typesetting" w:cs="Arabic Typesetting" w:hint="cs"/>
          <w:b/>
          <w:bCs/>
          <w:sz w:val="36"/>
          <w:szCs w:val="36"/>
          <w:rtl/>
        </w:rPr>
        <w:t>سبتمبر 2015</w:t>
      </w:r>
    </w:p>
    <w:p w:rsidR="00A9449A" w:rsidRPr="001A28BF" w:rsidRDefault="00A9449A" w:rsidP="00A9449A">
      <w:pPr>
        <w:bidi/>
        <w:spacing w:line="360" w:lineRule="exact"/>
        <w:rPr>
          <w:rFonts w:ascii="Arabic Typesetting" w:hAnsi="Arabic Typesetting" w:cs="Arabic Typesetting"/>
          <w:sz w:val="36"/>
          <w:szCs w:val="36"/>
          <w:rtl/>
        </w:rPr>
      </w:pPr>
    </w:p>
    <w:p w:rsidR="00A9449A" w:rsidRPr="001A28BF" w:rsidRDefault="00A9449A" w:rsidP="00A9449A">
      <w:pPr>
        <w:bidi/>
        <w:spacing w:line="360" w:lineRule="exact"/>
        <w:rPr>
          <w:rFonts w:ascii="Arabic Typesetting" w:hAnsi="Arabic Typesetting" w:cs="Arabic Typesetting"/>
          <w:sz w:val="36"/>
          <w:szCs w:val="36"/>
          <w:rtl/>
        </w:rPr>
      </w:pPr>
    </w:p>
    <w:p w:rsidR="00A9449A" w:rsidRPr="001A28BF" w:rsidRDefault="00FB29E3" w:rsidP="00A9449A">
      <w:pPr>
        <w:bidi/>
        <w:spacing w:line="360" w:lineRule="exact"/>
        <w:rPr>
          <w:rFonts w:ascii="Arial Black" w:hAnsi="Arial Black" w:cs="PT Bold Heading"/>
          <w:sz w:val="26"/>
          <w:szCs w:val="26"/>
          <w:rtl/>
        </w:rPr>
      </w:pPr>
      <w:r>
        <w:rPr>
          <w:rFonts w:ascii="Arial Black" w:hAnsi="Arial Black" w:cs="PT Bold Heading" w:hint="cs"/>
          <w:sz w:val="26"/>
          <w:szCs w:val="26"/>
          <w:rtl/>
        </w:rPr>
        <w:t>قائمة القرارات</w:t>
      </w:r>
    </w:p>
    <w:p w:rsidR="00A9449A" w:rsidRPr="001A28BF" w:rsidRDefault="00FB29E3" w:rsidP="00A9449A">
      <w:pPr>
        <w:bidi/>
        <w:spacing w:before="240" w:after="840" w:line="360" w:lineRule="exact"/>
        <w:rPr>
          <w:rFonts w:ascii="Arabic Typesetting" w:hAnsi="Arabic Typesetting" w:cs="Arabic Typesetting"/>
          <w:i/>
          <w:iCs/>
          <w:sz w:val="36"/>
          <w:szCs w:val="36"/>
          <w:rtl/>
        </w:rPr>
      </w:pPr>
      <w:r>
        <w:rPr>
          <w:rFonts w:ascii="Arabic Typesetting" w:hAnsi="Arabic Typesetting" w:cs="Arabic Typesetting" w:hint="cs"/>
          <w:i/>
          <w:iCs/>
          <w:sz w:val="36"/>
          <w:szCs w:val="36"/>
          <w:rtl/>
        </w:rPr>
        <w:t xml:space="preserve">وثيقة </w:t>
      </w:r>
      <w:r w:rsidR="00A9449A" w:rsidRPr="001A28BF">
        <w:rPr>
          <w:rFonts w:ascii="Arabic Typesetting" w:hAnsi="Arabic Typesetting" w:cs="Arabic Typesetting" w:hint="cs"/>
          <w:i/>
          <w:iCs/>
          <w:sz w:val="36"/>
          <w:szCs w:val="36"/>
          <w:rtl/>
        </w:rPr>
        <w:t>من إعداد</w:t>
      </w:r>
      <w:r>
        <w:rPr>
          <w:rFonts w:ascii="Arabic Typesetting" w:hAnsi="Arabic Typesetting" w:cs="Arabic Typesetting" w:hint="cs"/>
          <w:i/>
          <w:iCs/>
          <w:sz w:val="36"/>
          <w:szCs w:val="36"/>
          <w:rtl/>
        </w:rPr>
        <w:t xml:space="preserve"> الأمانة</w:t>
      </w:r>
    </w:p>
    <w:p w:rsidR="00FB29E3" w:rsidRPr="00A23571" w:rsidRDefault="00FB29E3" w:rsidP="00FB29E3">
      <w:pPr>
        <w:pStyle w:val="NormalParaAR"/>
        <w:rPr>
          <w:rtl/>
        </w:rPr>
      </w:pPr>
      <w:r w:rsidRPr="00A23571">
        <w:rPr>
          <w:b/>
          <w:bCs/>
          <w:rtl/>
        </w:rPr>
        <w:t>البند 1 من جدول الأعمال</w:t>
      </w:r>
      <w:r w:rsidRPr="00A23571">
        <w:rPr>
          <w:b/>
          <w:bCs/>
          <w:rtl/>
        </w:rPr>
        <w:tab/>
      </w:r>
      <w:r w:rsidRPr="00A23571">
        <w:rPr>
          <w:rtl/>
        </w:rPr>
        <w:t>افتتاح الدورة</w:t>
      </w:r>
    </w:p>
    <w:p w:rsidR="00FB29E3" w:rsidRPr="00A23571" w:rsidRDefault="00FB29E3" w:rsidP="00FB29E3">
      <w:pPr>
        <w:pStyle w:val="NormalParaAR"/>
        <w:rPr>
          <w:rtl/>
        </w:rPr>
      </w:pPr>
      <w:r w:rsidRPr="00A23571">
        <w:rPr>
          <w:b/>
          <w:bCs/>
          <w:rtl/>
        </w:rPr>
        <w:t>البند 2 من جدول الأعمال</w:t>
      </w:r>
      <w:r w:rsidRPr="00A23571">
        <w:rPr>
          <w:b/>
          <w:bCs/>
          <w:rtl/>
        </w:rPr>
        <w:tab/>
      </w:r>
      <w:r w:rsidRPr="00A23571">
        <w:rPr>
          <w:rtl/>
        </w:rPr>
        <w:t>اعتماد جدول الأعمال</w:t>
      </w:r>
    </w:p>
    <w:p w:rsidR="00FB29E3" w:rsidRPr="00A23571" w:rsidRDefault="00FB29E3" w:rsidP="00FB29E3">
      <w:pPr>
        <w:pStyle w:val="NormalParaAR"/>
        <w:rPr>
          <w:rtl/>
        </w:rPr>
      </w:pPr>
      <w:r w:rsidRPr="00A23571">
        <w:rPr>
          <w:rtl/>
        </w:rPr>
        <w:t xml:space="preserve">الوثيقة </w:t>
      </w:r>
      <w:r w:rsidRPr="00A23571">
        <w:t>WO/PBC/24/1 Prov.</w:t>
      </w:r>
      <w:r w:rsidRPr="00A23571">
        <w:rPr>
          <w:rtl/>
        </w:rPr>
        <w:t>.</w:t>
      </w:r>
    </w:p>
    <w:p w:rsidR="00FB29E3" w:rsidRPr="00A23571" w:rsidRDefault="00FB29E3" w:rsidP="00FB29E3">
      <w:pPr>
        <w:pStyle w:val="NormalParaAR"/>
        <w:rPr>
          <w:rtl/>
        </w:rPr>
      </w:pPr>
      <w:r w:rsidRPr="00A23571">
        <w:rPr>
          <w:i/>
          <w:iCs/>
          <w:rtl/>
        </w:rPr>
        <w:t xml:space="preserve">اعتمدت لجنة البرنامج والميزانية جدول الأعمال الوارد في الوثيقة </w:t>
      </w:r>
      <w:r w:rsidRPr="00A23571">
        <w:rPr>
          <w:i/>
          <w:iCs/>
        </w:rPr>
        <w:t>WO/PBC/24/1 Prov.</w:t>
      </w:r>
      <w:r w:rsidRPr="00A23571">
        <w:rPr>
          <w:i/>
          <w:iCs/>
          <w:rtl/>
        </w:rPr>
        <w:t>.</w:t>
      </w:r>
    </w:p>
    <w:p w:rsidR="00FB29E3" w:rsidRPr="00A23571" w:rsidRDefault="00FB29E3" w:rsidP="00FB29E3">
      <w:pPr>
        <w:pStyle w:val="NormalParaAR"/>
        <w:rPr>
          <w:rtl/>
        </w:rPr>
      </w:pPr>
      <w:r w:rsidRPr="00A23571">
        <w:rPr>
          <w:b/>
          <w:bCs/>
          <w:rtl/>
        </w:rPr>
        <w:t>البند 3 من جدول الأعمال</w:t>
      </w:r>
      <w:r w:rsidRPr="00A23571">
        <w:rPr>
          <w:b/>
          <w:bCs/>
          <w:rtl/>
        </w:rPr>
        <w:tab/>
      </w:r>
      <w:r w:rsidRPr="00A23571">
        <w:rPr>
          <w:rtl/>
        </w:rPr>
        <w:t>تقرير لجنة الويبو الاستشارية المستقلة للرقابة</w:t>
      </w:r>
    </w:p>
    <w:p w:rsidR="00FB29E3" w:rsidRPr="00A23571" w:rsidRDefault="00FB29E3" w:rsidP="00FB29E3">
      <w:pPr>
        <w:pStyle w:val="NormalParaAR"/>
        <w:rPr>
          <w:rtl/>
        </w:rPr>
      </w:pPr>
      <w:r w:rsidRPr="00A23571">
        <w:rPr>
          <w:rtl/>
        </w:rPr>
        <w:t xml:space="preserve">الوثيقة </w:t>
      </w:r>
      <w:r w:rsidRPr="00A23571">
        <w:t>WO/PBC/24/2</w:t>
      </w:r>
      <w:r w:rsidRPr="00A23571">
        <w:rPr>
          <w:rtl/>
        </w:rPr>
        <w:t>.</w:t>
      </w:r>
    </w:p>
    <w:p w:rsidR="00FB29E3" w:rsidRPr="00A23571" w:rsidRDefault="00FB29E3" w:rsidP="00FB29E3">
      <w:pPr>
        <w:pStyle w:val="NormalParaAR"/>
        <w:rPr>
          <w:i/>
          <w:iCs/>
          <w:rtl/>
        </w:rPr>
      </w:pPr>
      <w:r w:rsidRPr="00A23571">
        <w:rPr>
          <w:i/>
          <w:iCs/>
          <w:rtl/>
        </w:rPr>
        <w:t>إن لجنة البرنامج والميزانية أوصت الجمعية العامة للويبو بالإحاطة علما بتقرير لجنة الويبو الاستشارية المستقلة للرقابة (الوثيقة </w:t>
      </w:r>
      <w:r w:rsidRPr="00A23571">
        <w:rPr>
          <w:i/>
          <w:iCs/>
        </w:rPr>
        <w:t>WO/PBC/24/2</w:t>
      </w:r>
      <w:r w:rsidRPr="00A23571">
        <w:rPr>
          <w:i/>
          <w:iCs/>
          <w:rtl/>
        </w:rPr>
        <w:t>).</w:t>
      </w:r>
    </w:p>
    <w:p w:rsidR="00FB29E3" w:rsidRPr="00A23571" w:rsidRDefault="00FB29E3" w:rsidP="00FB29E3">
      <w:pPr>
        <w:pStyle w:val="NormalParaAR"/>
        <w:ind w:left="566"/>
        <w:rPr>
          <w:rtl/>
        </w:rPr>
      </w:pPr>
      <w:r w:rsidRPr="00A23571">
        <w:rPr>
          <w:rtl/>
        </w:rPr>
        <w:t>(أ)</w:t>
      </w:r>
      <w:r w:rsidRPr="00A23571">
        <w:rPr>
          <w:rtl/>
        </w:rPr>
        <w:tab/>
        <w:t>التعاقب على العضوية في لجنة الويبو الاستشارية المستقلة للرقابة</w:t>
      </w:r>
    </w:p>
    <w:p w:rsidR="00FB29E3" w:rsidRPr="00A23571" w:rsidRDefault="00FB29E3" w:rsidP="00FB29E3">
      <w:pPr>
        <w:pStyle w:val="NormalParaAR"/>
        <w:ind w:left="566"/>
        <w:rPr>
          <w:rtl/>
        </w:rPr>
      </w:pPr>
      <w:r w:rsidRPr="00A23571">
        <w:rPr>
          <w:rtl/>
        </w:rPr>
        <w:t>الوثيقة </w:t>
      </w:r>
      <w:r w:rsidRPr="00A23571">
        <w:t>WO/PBC/24/3</w:t>
      </w:r>
      <w:r w:rsidRPr="00A23571">
        <w:rPr>
          <w:rtl/>
        </w:rPr>
        <w:t>.</w:t>
      </w:r>
    </w:p>
    <w:p w:rsidR="00FB29E3" w:rsidRPr="00A23571" w:rsidRDefault="00FB29E3" w:rsidP="00FB29E3">
      <w:pPr>
        <w:pStyle w:val="NormalParaAR"/>
        <w:keepNext/>
        <w:rPr>
          <w:i/>
          <w:iCs/>
        </w:rPr>
      </w:pPr>
      <w:r w:rsidRPr="00A23571">
        <w:rPr>
          <w:i/>
          <w:iCs/>
          <w:rtl/>
        </w:rPr>
        <w:lastRenderedPageBreak/>
        <w:t>إن لجنة البرنامج والميزانية:</w:t>
      </w:r>
    </w:p>
    <w:p w:rsidR="00FB29E3" w:rsidRPr="00A23571" w:rsidRDefault="00FB29E3" w:rsidP="00FB29E3">
      <w:pPr>
        <w:pStyle w:val="NormalParaAR"/>
        <w:ind w:left="566"/>
        <w:rPr>
          <w:i/>
          <w:iCs/>
          <w:rtl/>
        </w:rPr>
      </w:pPr>
      <w:r w:rsidRPr="00A23571">
        <w:rPr>
          <w:i/>
          <w:iCs/>
          <w:rtl/>
        </w:rPr>
        <w:t>"1"</w:t>
      </w:r>
      <w:r w:rsidRPr="00A23571">
        <w:rPr>
          <w:i/>
          <w:iCs/>
          <w:rtl/>
        </w:rPr>
        <w:tab/>
        <w:t>قرّرت تشكيل هيئة تحكيم تتألف من سبعة أعضاء لاختيار أعضاء اللجنة الاستشارية المستقلة للرقابة وفقا للفقرتين 18 و19 من الوثيقة </w:t>
      </w:r>
      <w:r w:rsidRPr="00A23571">
        <w:rPr>
          <w:i/>
          <w:iCs/>
        </w:rPr>
        <w:t>WO/GA/39/13</w:t>
      </w:r>
      <w:r w:rsidRPr="00A23571">
        <w:rPr>
          <w:i/>
          <w:iCs/>
          <w:rtl/>
        </w:rPr>
        <w:t>؛</w:t>
      </w:r>
    </w:p>
    <w:p w:rsidR="00FB29E3" w:rsidRPr="00A23571" w:rsidRDefault="00FB29E3" w:rsidP="00FB29E3">
      <w:pPr>
        <w:pStyle w:val="NormalParaAR"/>
        <w:ind w:left="566"/>
        <w:rPr>
          <w:i/>
          <w:iCs/>
          <w:rtl/>
        </w:rPr>
      </w:pPr>
      <w:r w:rsidRPr="00A23571">
        <w:rPr>
          <w:i/>
          <w:iCs/>
          <w:rtl/>
        </w:rPr>
        <w:t>"2"</w:t>
      </w:r>
      <w:r w:rsidRPr="00A23571">
        <w:rPr>
          <w:i/>
          <w:iCs/>
          <w:rtl/>
        </w:rPr>
        <w:tab/>
        <w:t>وأحاطت علما بأن الأمانة ستبدأ من ثم عملية اختيار أعضاء اللجنة الاستشارية المستقلة للرقابة في عام 2016 وفقا للأحكام الواردة في الوثيقة </w:t>
      </w:r>
      <w:r w:rsidRPr="00A23571">
        <w:rPr>
          <w:i/>
          <w:iCs/>
        </w:rPr>
        <w:t>WO/GA/39/13</w:t>
      </w:r>
      <w:r w:rsidRPr="00A23571">
        <w:rPr>
          <w:i/>
          <w:iCs/>
          <w:rtl/>
        </w:rPr>
        <w:t xml:space="preserve"> واختصاصات اللجنة الاستشارية المستقلة للرقابة بهدف أن ترفع هيئة التحكيم توصياتها إلى لجنة البرنامج والميزانية في دورتها التي ستعقد في سبتمبر 2016.</w:t>
      </w:r>
    </w:p>
    <w:p w:rsidR="00FB29E3" w:rsidRPr="00A23571" w:rsidRDefault="00FB29E3" w:rsidP="00FB29E3">
      <w:pPr>
        <w:pStyle w:val="NormalParaAR"/>
        <w:rPr>
          <w:rtl/>
        </w:rPr>
      </w:pPr>
      <w:r w:rsidRPr="00A23571">
        <w:rPr>
          <w:b/>
          <w:bCs/>
          <w:rtl/>
        </w:rPr>
        <w:t>البند 4 من جدول الأعمال</w:t>
      </w:r>
      <w:r w:rsidRPr="00A23571">
        <w:rPr>
          <w:b/>
          <w:bCs/>
          <w:rtl/>
        </w:rPr>
        <w:tab/>
      </w:r>
      <w:r w:rsidRPr="00A23571">
        <w:rPr>
          <w:rtl/>
        </w:rPr>
        <w:t>مراجعة مقترحة لاختصاصات لجنة الويبو الاستشارية المستقلة للرقابة</w:t>
      </w:r>
    </w:p>
    <w:p w:rsidR="00FB29E3" w:rsidRPr="00A23571" w:rsidRDefault="00FB29E3" w:rsidP="00FB29E3">
      <w:pPr>
        <w:pStyle w:val="NormalParaAR"/>
        <w:rPr>
          <w:rtl/>
        </w:rPr>
      </w:pPr>
      <w:r w:rsidRPr="00A23571">
        <w:rPr>
          <w:rtl/>
        </w:rPr>
        <w:t xml:space="preserve">الوثيقة </w:t>
      </w:r>
      <w:r w:rsidRPr="00A23571">
        <w:t>WO/PBC/24/4</w:t>
      </w:r>
      <w:r w:rsidRPr="00A23571">
        <w:rPr>
          <w:rtl/>
        </w:rPr>
        <w:t>.</w:t>
      </w:r>
    </w:p>
    <w:p w:rsidR="00FB29E3" w:rsidRPr="00A23571" w:rsidRDefault="00FB29E3" w:rsidP="00FB29E3">
      <w:pPr>
        <w:pStyle w:val="NormalParaAR"/>
        <w:rPr>
          <w:i/>
          <w:iCs/>
          <w:rtl/>
        </w:rPr>
      </w:pPr>
      <w:r w:rsidRPr="00A23571">
        <w:rPr>
          <w:i/>
          <w:iCs/>
          <w:rtl/>
        </w:rPr>
        <w:t>أوصت لجنة البرنامج والميزانية الجمعية العامة للويبو بالموافقة على التعديلات المقترحة لاختصاصات لجنة الويبو الاستشارية المستقلة للرقابة الواردة في المرفق الأول للوثيقة </w:t>
      </w:r>
      <w:r w:rsidRPr="00A23571">
        <w:rPr>
          <w:i/>
          <w:iCs/>
        </w:rPr>
        <w:t>WO/PBC/24/4</w:t>
      </w:r>
      <w:r w:rsidRPr="00A23571">
        <w:rPr>
          <w:i/>
          <w:iCs/>
          <w:rtl/>
        </w:rPr>
        <w:t>.</w:t>
      </w:r>
    </w:p>
    <w:p w:rsidR="00FB29E3" w:rsidRPr="00A23571" w:rsidRDefault="00FB29E3" w:rsidP="00FB29E3">
      <w:pPr>
        <w:pStyle w:val="NormalParaAR"/>
        <w:rPr>
          <w:rtl/>
        </w:rPr>
      </w:pPr>
      <w:r w:rsidRPr="00A23571">
        <w:rPr>
          <w:b/>
          <w:bCs/>
          <w:rtl/>
        </w:rPr>
        <w:t>البند 5 من جدول الأعمال</w:t>
      </w:r>
      <w:r w:rsidRPr="00A23571">
        <w:rPr>
          <w:b/>
          <w:bCs/>
          <w:rtl/>
        </w:rPr>
        <w:tab/>
      </w:r>
      <w:r w:rsidRPr="00A23571">
        <w:rPr>
          <w:rtl/>
        </w:rPr>
        <w:t>تقرير مراجع الحسابات الخارجي</w:t>
      </w:r>
    </w:p>
    <w:p w:rsidR="00FB29E3" w:rsidRPr="00A23571" w:rsidRDefault="00FB29E3" w:rsidP="00FB29E3">
      <w:pPr>
        <w:pStyle w:val="NormalParaAR"/>
        <w:rPr>
          <w:rtl/>
        </w:rPr>
      </w:pPr>
      <w:r w:rsidRPr="00A23571">
        <w:rPr>
          <w:rtl/>
        </w:rPr>
        <w:t xml:space="preserve">الوثيقة </w:t>
      </w:r>
      <w:r w:rsidRPr="00A23571">
        <w:t>WO/PBC/24/5</w:t>
      </w:r>
      <w:r w:rsidRPr="00A23571">
        <w:rPr>
          <w:rtl/>
        </w:rPr>
        <w:t>.</w:t>
      </w:r>
    </w:p>
    <w:p w:rsidR="00FB29E3" w:rsidRPr="00A23571" w:rsidRDefault="00FB29E3" w:rsidP="00FB29E3">
      <w:pPr>
        <w:pStyle w:val="NormalParaAR"/>
        <w:rPr>
          <w:i/>
          <w:iCs/>
          <w:rtl/>
        </w:rPr>
      </w:pPr>
      <w:r w:rsidRPr="00A23571">
        <w:rPr>
          <w:i/>
          <w:iCs/>
          <w:rtl/>
        </w:rPr>
        <w:t>أوصت لجنة البرنامج والميزانية الجمعية العامة وسائر جمعيات الدول الأعضاء في الويبو بالإحاطة علماً بتقرير مراجع الحسابات الخارجي (الوثيقة </w:t>
      </w:r>
      <w:r w:rsidRPr="00A23571">
        <w:rPr>
          <w:i/>
          <w:iCs/>
        </w:rPr>
        <w:t>WO/PBC/24/5</w:t>
      </w:r>
      <w:r w:rsidRPr="00A23571">
        <w:rPr>
          <w:i/>
          <w:iCs/>
          <w:rtl/>
        </w:rPr>
        <w:t>).</w:t>
      </w:r>
    </w:p>
    <w:p w:rsidR="00FB29E3" w:rsidRPr="00A23571" w:rsidRDefault="00FB29E3" w:rsidP="00FB29E3">
      <w:pPr>
        <w:pStyle w:val="NormalParaAR"/>
        <w:rPr>
          <w:rtl/>
        </w:rPr>
      </w:pPr>
      <w:r w:rsidRPr="00A23571">
        <w:rPr>
          <w:b/>
          <w:bCs/>
          <w:rtl/>
        </w:rPr>
        <w:t>البند 6 من جدول الأعمال</w:t>
      </w:r>
      <w:r w:rsidRPr="00A23571">
        <w:rPr>
          <w:b/>
          <w:bCs/>
          <w:rtl/>
        </w:rPr>
        <w:tab/>
      </w:r>
      <w:r w:rsidRPr="00A23571">
        <w:rPr>
          <w:rtl/>
        </w:rPr>
        <w:t>التقرير السنوي لمدير شعبة الرقابة الداخلية</w:t>
      </w:r>
    </w:p>
    <w:p w:rsidR="00FB29E3" w:rsidRPr="00A23571" w:rsidRDefault="00FB29E3" w:rsidP="00FB29E3">
      <w:pPr>
        <w:pStyle w:val="NormalParaAR"/>
        <w:rPr>
          <w:rtl/>
        </w:rPr>
      </w:pPr>
      <w:r w:rsidRPr="00A23571">
        <w:rPr>
          <w:rtl/>
        </w:rPr>
        <w:t xml:space="preserve">الوثيقة </w:t>
      </w:r>
      <w:r w:rsidRPr="00A23571">
        <w:t>WO/PBC/24/6</w:t>
      </w:r>
      <w:r w:rsidRPr="00A23571">
        <w:rPr>
          <w:rtl/>
        </w:rPr>
        <w:t>.</w:t>
      </w:r>
    </w:p>
    <w:p w:rsidR="00FB29E3" w:rsidRPr="00A23571" w:rsidRDefault="00FB29E3" w:rsidP="00FB29E3">
      <w:pPr>
        <w:pStyle w:val="NormalParaAR"/>
        <w:rPr>
          <w:i/>
          <w:iCs/>
          <w:rtl/>
          <w:lang w:bidi="ar-EG"/>
        </w:rPr>
      </w:pPr>
      <w:r w:rsidRPr="00A23571">
        <w:rPr>
          <w:i/>
          <w:iCs/>
          <w:rtl/>
        </w:rPr>
        <w:t>أحاطت لجنة البرنامج والميزانية علماً بالتقرير السنوي لمدير شعبة الرقابة الداخلية (الوثيقة </w:t>
      </w:r>
      <w:r w:rsidRPr="00A23571">
        <w:rPr>
          <w:i/>
          <w:iCs/>
        </w:rPr>
        <w:t>WO/PBC/24/6</w:t>
      </w:r>
      <w:r w:rsidRPr="00A23571">
        <w:rPr>
          <w:i/>
          <w:iCs/>
          <w:rtl/>
          <w:lang w:bidi="ar-EG"/>
        </w:rPr>
        <w:t>).</w:t>
      </w:r>
    </w:p>
    <w:p w:rsidR="00FB29E3" w:rsidRPr="00A23571" w:rsidRDefault="00FB29E3" w:rsidP="00FB29E3">
      <w:pPr>
        <w:pStyle w:val="NormalParaAR"/>
        <w:rPr>
          <w:rtl/>
        </w:rPr>
      </w:pPr>
      <w:r w:rsidRPr="00A23571">
        <w:rPr>
          <w:b/>
          <w:bCs/>
          <w:rtl/>
        </w:rPr>
        <w:t>البند 7 من جدول الأعمال</w:t>
      </w:r>
      <w:r w:rsidRPr="00A23571">
        <w:rPr>
          <w:b/>
          <w:bCs/>
          <w:rtl/>
        </w:rPr>
        <w:tab/>
      </w:r>
      <w:r w:rsidRPr="00A23571">
        <w:rPr>
          <w:rtl/>
        </w:rPr>
        <w:t>تقرير مرحلي عن تنفيذ توصيات وحدة التفتيش المشتركة</w:t>
      </w:r>
    </w:p>
    <w:p w:rsidR="00FB29E3" w:rsidRPr="00A23571" w:rsidRDefault="00FB29E3" w:rsidP="00FB29E3">
      <w:pPr>
        <w:pStyle w:val="NormalParaAR"/>
        <w:rPr>
          <w:rtl/>
        </w:rPr>
      </w:pPr>
      <w:r w:rsidRPr="00A23571">
        <w:rPr>
          <w:rtl/>
        </w:rPr>
        <w:t xml:space="preserve">الوثيقة </w:t>
      </w:r>
      <w:r w:rsidRPr="00A23571">
        <w:t>WO/PBC/24/7</w:t>
      </w:r>
      <w:r w:rsidRPr="00A23571">
        <w:rPr>
          <w:rtl/>
        </w:rPr>
        <w:t>.</w:t>
      </w:r>
    </w:p>
    <w:p w:rsidR="00FB29E3" w:rsidRPr="00A23571" w:rsidRDefault="00FB29E3" w:rsidP="00FB29E3">
      <w:pPr>
        <w:pStyle w:val="NormalParaAR"/>
        <w:rPr>
          <w:i/>
          <w:iCs/>
          <w:rtl/>
        </w:rPr>
      </w:pPr>
      <w:r w:rsidRPr="00A23571">
        <w:rPr>
          <w:i/>
          <w:iCs/>
          <w:rtl/>
        </w:rPr>
        <w:t>إن لجنة البرنامج والميزانية:</w:t>
      </w:r>
    </w:p>
    <w:p w:rsidR="00FB29E3" w:rsidRPr="00A23571" w:rsidRDefault="00FB29E3" w:rsidP="00FB29E3">
      <w:pPr>
        <w:pStyle w:val="NormalParaAR"/>
        <w:ind w:left="566"/>
        <w:rPr>
          <w:i/>
          <w:iCs/>
          <w:rtl/>
        </w:rPr>
      </w:pPr>
      <w:r w:rsidRPr="00A23571">
        <w:rPr>
          <w:i/>
          <w:iCs/>
          <w:rtl/>
        </w:rPr>
        <w:t>"1" أحاطت علمًا بهذا التقرير؛</w:t>
      </w:r>
    </w:p>
    <w:p w:rsidR="00FB29E3" w:rsidRPr="00A23571" w:rsidRDefault="00FB29E3" w:rsidP="00FB29E3">
      <w:pPr>
        <w:pStyle w:val="NormalParaAR"/>
        <w:ind w:left="566"/>
        <w:rPr>
          <w:i/>
          <w:iCs/>
          <w:rtl/>
        </w:rPr>
      </w:pPr>
      <w:r w:rsidRPr="00A23571">
        <w:rPr>
          <w:i/>
          <w:iCs/>
          <w:rtl/>
        </w:rPr>
        <w:t xml:space="preserve">"2"وقبلت وأيدت تقييم الأمانة لحالة تنفيذ التوصيات الواردة في التقارير </w:t>
      </w:r>
      <w:r w:rsidRPr="00A23571">
        <w:rPr>
          <w:i/>
          <w:iCs/>
        </w:rPr>
        <w:t>JIU/REP/2014/8</w:t>
      </w:r>
      <w:r w:rsidRPr="00A23571">
        <w:rPr>
          <w:i/>
          <w:iCs/>
          <w:rtl/>
        </w:rPr>
        <w:t xml:space="preserve"> (التوصية 2)؛ </w:t>
      </w:r>
      <w:r w:rsidRPr="00A23571">
        <w:rPr>
          <w:i/>
          <w:iCs/>
        </w:rPr>
        <w:t>JIU/REP/2014/6</w:t>
      </w:r>
      <w:r w:rsidRPr="00A23571">
        <w:rPr>
          <w:i/>
          <w:iCs/>
          <w:rtl/>
        </w:rPr>
        <w:t xml:space="preserve"> (التوصيتان 3 و4)؛ </w:t>
      </w:r>
      <w:r w:rsidRPr="00A23571">
        <w:rPr>
          <w:i/>
          <w:iCs/>
        </w:rPr>
        <w:t>JIU/REP/2014/3</w:t>
      </w:r>
      <w:r w:rsidRPr="00A23571">
        <w:rPr>
          <w:i/>
          <w:iCs/>
          <w:rtl/>
        </w:rPr>
        <w:t xml:space="preserve"> (التوصية 2)؛ </w:t>
      </w:r>
      <w:r w:rsidRPr="00A23571">
        <w:rPr>
          <w:i/>
          <w:iCs/>
        </w:rPr>
        <w:t>JIU/REP/2014/1</w:t>
      </w:r>
      <w:r w:rsidRPr="00A23571">
        <w:rPr>
          <w:i/>
          <w:iCs/>
          <w:rtl/>
        </w:rPr>
        <w:t xml:space="preserve"> (التوصيتان 1 و2)؛ </w:t>
      </w:r>
      <w:r w:rsidRPr="00A23571">
        <w:rPr>
          <w:i/>
          <w:iCs/>
        </w:rPr>
        <w:t>JIU/REP/2012/10</w:t>
      </w:r>
      <w:r w:rsidRPr="00A23571">
        <w:rPr>
          <w:i/>
          <w:iCs/>
          <w:rtl/>
        </w:rPr>
        <w:t xml:space="preserve"> (التوصية 8)؛ </w:t>
      </w:r>
      <w:r w:rsidRPr="00A23571">
        <w:rPr>
          <w:i/>
          <w:iCs/>
        </w:rPr>
        <w:t>JIU/REP/2011/4</w:t>
      </w:r>
      <w:r w:rsidRPr="00A23571">
        <w:rPr>
          <w:i/>
          <w:iCs/>
          <w:rtl/>
        </w:rPr>
        <w:t xml:space="preserve"> (التوصية 12)؛ </w:t>
      </w:r>
      <w:r w:rsidRPr="00A23571">
        <w:rPr>
          <w:i/>
          <w:iCs/>
        </w:rPr>
        <w:t>JIU/REP/2011/1</w:t>
      </w:r>
      <w:r w:rsidRPr="00A23571">
        <w:rPr>
          <w:i/>
          <w:iCs/>
          <w:rtl/>
        </w:rPr>
        <w:t xml:space="preserve"> (التوصية 2)؛ </w:t>
      </w:r>
      <w:r w:rsidRPr="00A23571">
        <w:rPr>
          <w:i/>
          <w:iCs/>
        </w:rPr>
        <w:t>JIU/REP/2010/3</w:t>
      </w:r>
      <w:r w:rsidRPr="00A23571">
        <w:rPr>
          <w:i/>
          <w:iCs/>
          <w:rtl/>
        </w:rPr>
        <w:t xml:space="preserve"> (التوصيتان 6 و8) على النحو المبين في هذا التقرير؛</w:t>
      </w:r>
    </w:p>
    <w:p w:rsidR="00FB29E3" w:rsidRPr="00A23571" w:rsidRDefault="00FB29E3" w:rsidP="00FB29E3">
      <w:pPr>
        <w:pStyle w:val="NormalParaAR"/>
        <w:ind w:left="566"/>
        <w:rPr>
          <w:i/>
          <w:iCs/>
          <w:rtl/>
        </w:rPr>
      </w:pPr>
      <w:r w:rsidRPr="00A23571">
        <w:rPr>
          <w:i/>
          <w:iCs/>
          <w:rtl/>
        </w:rPr>
        <w:t>"3" وناشدت الأمانة اقتراح تقييمات بخصوص التوصيات المفتوحة التي وجهتها وحدة التفتيش المشتركة إلى الدول الأعضاء لكي تنظر فيها.</w:t>
      </w:r>
    </w:p>
    <w:p w:rsidR="00FB29E3" w:rsidRPr="00A23571" w:rsidRDefault="00FB29E3" w:rsidP="00FB29E3">
      <w:pPr>
        <w:pStyle w:val="NormalParaAR"/>
        <w:rPr>
          <w:rtl/>
        </w:rPr>
      </w:pPr>
      <w:r w:rsidRPr="00A23571">
        <w:rPr>
          <w:b/>
          <w:bCs/>
          <w:rtl/>
        </w:rPr>
        <w:lastRenderedPageBreak/>
        <w:t>البند 8 من جدول الأعمال</w:t>
      </w:r>
      <w:r w:rsidRPr="00A23571">
        <w:rPr>
          <w:b/>
          <w:bCs/>
          <w:rtl/>
        </w:rPr>
        <w:tab/>
      </w:r>
      <w:r w:rsidRPr="00A23571">
        <w:rPr>
          <w:rtl/>
        </w:rPr>
        <w:t>البيانات المالية السنوية لعام 2014؛ ووضع تسديد الاشتراكات في 30 يونيو 2015</w:t>
      </w:r>
    </w:p>
    <w:p w:rsidR="00FB29E3" w:rsidRPr="00A23571" w:rsidRDefault="00FB29E3" w:rsidP="00FB29E3">
      <w:pPr>
        <w:pStyle w:val="NormalParaAR"/>
        <w:ind w:left="566"/>
        <w:rPr>
          <w:rtl/>
        </w:rPr>
      </w:pPr>
      <w:r w:rsidRPr="00A23571">
        <w:rPr>
          <w:rtl/>
        </w:rPr>
        <w:t>(أ)</w:t>
      </w:r>
      <w:r w:rsidRPr="00A23571">
        <w:rPr>
          <w:rtl/>
        </w:rPr>
        <w:tab/>
        <w:t>التقرير المالي السنوي والبيانات المالية السنوية لعام 2014</w:t>
      </w:r>
    </w:p>
    <w:p w:rsidR="00FB29E3" w:rsidRPr="00A23571" w:rsidRDefault="00FB29E3" w:rsidP="00FB29E3">
      <w:pPr>
        <w:pStyle w:val="NormalParaAR"/>
        <w:ind w:left="566"/>
        <w:rPr>
          <w:rtl/>
        </w:rPr>
      </w:pPr>
      <w:r w:rsidRPr="00A23571">
        <w:rPr>
          <w:rtl/>
        </w:rPr>
        <w:t xml:space="preserve">الوثيقة </w:t>
      </w:r>
      <w:r w:rsidRPr="00A23571">
        <w:t>WO/PBC/24/8</w:t>
      </w:r>
      <w:r w:rsidRPr="00A23571">
        <w:rPr>
          <w:rtl/>
        </w:rPr>
        <w:t>.</w:t>
      </w:r>
    </w:p>
    <w:p w:rsidR="00FB29E3" w:rsidRPr="00A23571" w:rsidRDefault="00FB29E3" w:rsidP="00FB29E3">
      <w:pPr>
        <w:pStyle w:val="NormalParaAR"/>
        <w:rPr>
          <w:i/>
          <w:iCs/>
          <w:rtl/>
        </w:rPr>
      </w:pPr>
      <w:r w:rsidRPr="00A23571">
        <w:rPr>
          <w:i/>
          <w:iCs/>
          <w:rtl/>
        </w:rPr>
        <w:t>أوصت لجنة البرنامج والميزانية الجمعية العامة والجمعيات الأخرى للدول الأعضاء في الويبو بالموافقة على التقرير السنوي المالي والبيانات المالية لسنة 2014 (الوثيقة </w:t>
      </w:r>
      <w:r w:rsidRPr="00A23571">
        <w:rPr>
          <w:i/>
          <w:iCs/>
        </w:rPr>
        <w:t>WO/PBC/24/8</w:t>
      </w:r>
      <w:r w:rsidRPr="00A23571">
        <w:rPr>
          <w:i/>
          <w:iCs/>
          <w:rtl/>
        </w:rPr>
        <w:t>).</w:t>
      </w:r>
    </w:p>
    <w:p w:rsidR="00FB29E3" w:rsidRDefault="00FB29E3" w:rsidP="00FB29E3">
      <w:pPr>
        <w:pStyle w:val="NormalParaAR"/>
        <w:ind w:left="566"/>
        <w:rPr>
          <w:rtl/>
        </w:rPr>
      </w:pPr>
      <w:r w:rsidRPr="00A23571">
        <w:rPr>
          <w:rtl/>
        </w:rPr>
        <w:t>(ب)</w:t>
      </w:r>
      <w:r w:rsidRPr="00A23571">
        <w:rPr>
          <w:rtl/>
        </w:rPr>
        <w:tab/>
        <w:t>وضع تسديد الاشتراكات في 30 يونيو 2015</w:t>
      </w:r>
    </w:p>
    <w:p w:rsidR="00281A09" w:rsidRPr="00A23571" w:rsidRDefault="00281A09" w:rsidP="00281A09">
      <w:pPr>
        <w:pStyle w:val="NormalParaAR"/>
        <w:ind w:left="566"/>
        <w:rPr>
          <w:rtl/>
        </w:rPr>
      </w:pPr>
      <w:r w:rsidRPr="00A23571">
        <w:rPr>
          <w:rtl/>
        </w:rPr>
        <w:t xml:space="preserve">الوثيقة </w:t>
      </w:r>
      <w:r w:rsidRPr="00A23571">
        <w:t>WO/PBC/24/</w:t>
      </w:r>
      <w:r>
        <w:t>9</w:t>
      </w:r>
      <w:r w:rsidRPr="00A23571">
        <w:rPr>
          <w:rtl/>
        </w:rPr>
        <w:t>.</w:t>
      </w:r>
    </w:p>
    <w:p w:rsidR="00FB29E3" w:rsidRPr="00A23571" w:rsidRDefault="00FB29E3" w:rsidP="00FB29E3">
      <w:pPr>
        <w:pStyle w:val="NormalParaAR"/>
        <w:rPr>
          <w:i/>
          <w:iCs/>
          <w:rtl/>
        </w:rPr>
      </w:pPr>
      <w:r w:rsidRPr="00A23571">
        <w:rPr>
          <w:i/>
          <w:iCs/>
          <w:rtl/>
        </w:rPr>
        <w:t>أحاطت لجنة البرنامج والميزانية علما بوضع تسديد الاشتراكات في 30 يونيو 2015 (الوثيقة </w:t>
      </w:r>
      <w:r w:rsidRPr="00A23571">
        <w:rPr>
          <w:i/>
          <w:iCs/>
        </w:rPr>
        <w:t>WO/PBC/24/9</w:t>
      </w:r>
      <w:r w:rsidRPr="00A23571">
        <w:rPr>
          <w:i/>
          <w:iCs/>
          <w:rtl/>
        </w:rPr>
        <w:t>).</w:t>
      </w:r>
    </w:p>
    <w:p w:rsidR="00FB29E3" w:rsidRPr="00A23571" w:rsidRDefault="00FB29E3" w:rsidP="00FB29E3">
      <w:pPr>
        <w:pStyle w:val="NormalParaAR"/>
        <w:rPr>
          <w:rtl/>
        </w:rPr>
      </w:pPr>
      <w:r w:rsidRPr="00A23571">
        <w:rPr>
          <w:b/>
          <w:bCs/>
          <w:rtl/>
        </w:rPr>
        <w:t>البند 9 من جدول الأعمال</w:t>
      </w:r>
      <w:r w:rsidRPr="00A23571">
        <w:rPr>
          <w:b/>
          <w:bCs/>
          <w:rtl/>
        </w:rPr>
        <w:tab/>
      </w:r>
      <w:r w:rsidRPr="00A23571">
        <w:rPr>
          <w:rtl/>
        </w:rPr>
        <w:t>التقرير السنوي عن الموارد البشرية</w:t>
      </w:r>
    </w:p>
    <w:p w:rsidR="00FB29E3" w:rsidRPr="00A23571" w:rsidRDefault="00FB29E3" w:rsidP="00FB29E3">
      <w:pPr>
        <w:pStyle w:val="NormalParaAR"/>
        <w:rPr>
          <w:rtl/>
        </w:rPr>
      </w:pPr>
      <w:r w:rsidRPr="00A23571">
        <w:rPr>
          <w:rtl/>
        </w:rPr>
        <w:t xml:space="preserve">الوثيقة </w:t>
      </w:r>
      <w:r w:rsidRPr="00A23571">
        <w:t>WO/PBC/24/INF.1</w:t>
      </w:r>
      <w:r w:rsidRPr="00A23571">
        <w:rPr>
          <w:rtl/>
        </w:rPr>
        <w:t>.</w:t>
      </w:r>
    </w:p>
    <w:p w:rsidR="00FB29E3" w:rsidRPr="00A23571" w:rsidRDefault="00FB29E3" w:rsidP="00FB29E3">
      <w:pPr>
        <w:pStyle w:val="NormalParaAR"/>
        <w:rPr>
          <w:rtl/>
        </w:rPr>
      </w:pPr>
      <w:r w:rsidRPr="00A23571">
        <w:rPr>
          <w:b/>
          <w:bCs/>
          <w:rtl/>
        </w:rPr>
        <w:t>البند 10 من جدول الأعمال</w:t>
      </w:r>
      <w:r w:rsidRPr="00A23571">
        <w:rPr>
          <w:b/>
          <w:bCs/>
          <w:rtl/>
        </w:rPr>
        <w:tab/>
      </w:r>
      <w:r w:rsidRPr="00A23571">
        <w:rPr>
          <w:rtl/>
        </w:rPr>
        <w:t>اقتراح البرنامج والميزانية للثنائية 2016/17</w:t>
      </w:r>
    </w:p>
    <w:p w:rsidR="00FB29E3" w:rsidRDefault="00281A09" w:rsidP="00281A09">
      <w:pPr>
        <w:pStyle w:val="NormalParaAR"/>
        <w:rPr>
          <w:rtl/>
        </w:rPr>
      </w:pPr>
      <w:r>
        <w:rPr>
          <w:rtl/>
        </w:rPr>
        <w:t>الوثيق</w:t>
      </w:r>
      <w:r>
        <w:rPr>
          <w:rFonts w:hint="cs"/>
          <w:rtl/>
        </w:rPr>
        <w:t>تان</w:t>
      </w:r>
      <w:r w:rsidR="00FB29E3" w:rsidRPr="00A23571">
        <w:rPr>
          <w:rtl/>
        </w:rPr>
        <w:t xml:space="preserve"> </w:t>
      </w:r>
      <w:r w:rsidR="00FB29E3" w:rsidRPr="00A23571">
        <w:t>WO/PBC/24/11</w:t>
      </w:r>
      <w:r>
        <w:rPr>
          <w:rFonts w:hint="cs"/>
          <w:rtl/>
        </w:rPr>
        <w:t xml:space="preserve"> و</w:t>
      </w:r>
      <w:r w:rsidRPr="00281A09">
        <w:t>WO/PBC/24/16 Rev.</w:t>
      </w:r>
      <w:r>
        <w:rPr>
          <w:rFonts w:hint="cs"/>
          <w:rtl/>
        </w:rPr>
        <w:t>.</w:t>
      </w:r>
    </w:p>
    <w:p w:rsidR="00EF46E6" w:rsidRPr="00144365" w:rsidRDefault="004906E9" w:rsidP="001B38C7">
      <w:pPr>
        <w:pStyle w:val="NormalParaAR"/>
        <w:rPr>
          <w:i/>
          <w:iCs/>
          <w:rtl/>
        </w:rPr>
      </w:pPr>
      <w:r w:rsidRPr="00144365">
        <w:rPr>
          <w:rFonts w:hint="cs"/>
          <w:i/>
          <w:iCs/>
          <w:rtl/>
        </w:rPr>
        <w:t>1.</w:t>
      </w:r>
      <w:r w:rsidRPr="00144365">
        <w:rPr>
          <w:i/>
          <w:iCs/>
          <w:rtl/>
        </w:rPr>
        <w:tab/>
      </w:r>
      <w:r w:rsidR="00EF46E6" w:rsidRPr="00144365">
        <w:rPr>
          <w:rFonts w:hint="cs"/>
          <w:i/>
          <w:iCs/>
          <w:rtl/>
        </w:rPr>
        <w:t>إن لجنة البرنامج والميزانية، بعد الانتهاء من قراءة ثانية شاملة لاقتراح البرنامج والميزانية للثنائية</w:t>
      </w:r>
      <w:r w:rsidR="001B38C7" w:rsidRPr="00144365">
        <w:rPr>
          <w:rFonts w:hint="eastAsia"/>
          <w:i/>
          <w:iCs/>
          <w:rtl/>
        </w:rPr>
        <w:t> </w:t>
      </w:r>
      <w:r w:rsidR="00EF46E6" w:rsidRPr="00144365">
        <w:rPr>
          <w:rFonts w:hint="cs"/>
          <w:i/>
          <w:iCs/>
          <w:rtl/>
        </w:rPr>
        <w:t>2016/17 بالصيغة الواردة في الوثيقة</w:t>
      </w:r>
      <w:r w:rsidR="001B38C7" w:rsidRPr="00144365">
        <w:rPr>
          <w:rFonts w:hint="eastAsia"/>
          <w:i/>
          <w:iCs/>
          <w:rtl/>
        </w:rPr>
        <w:t> </w:t>
      </w:r>
      <w:r w:rsidR="00EF46E6" w:rsidRPr="00144365">
        <w:rPr>
          <w:i/>
          <w:iCs/>
        </w:rPr>
        <w:t>WO/PBC/24/11</w:t>
      </w:r>
      <w:r w:rsidR="00EF46E6" w:rsidRPr="00144365">
        <w:rPr>
          <w:rFonts w:hint="cs"/>
          <w:i/>
          <w:iCs/>
          <w:rtl/>
        </w:rPr>
        <w:t>، طلبت إدراج التعديلات التالية الموافق عليها في دورتها الرابعة والعشرين في نسخة مراجَعة لاقتراح البرنامج والميزانية للثنائية</w:t>
      </w:r>
      <w:r w:rsidR="001B38C7" w:rsidRPr="00144365">
        <w:rPr>
          <w:rFonts w:hint="eastAsia"/>
          <w:i/>
          <w:iCs/>
          <w:rtl/>
        </w:rPr>
        <w:t> </w:t>
      </w:r>
      <w:r w:rsidR="00EF46E6" w:rsidRPr="00144365">
        <w:rPr>
          <w:rFonts w:hint="cs"/>
          <w:i/>
          <w:iCs/>
          <w:rtl/>
        </w:rPr>
        <w:t>2016/17 تُقدم إلى جمعيات عام</w:t>
      </w:r>
      <w:r w:rsidR="001B38C7" w:rsidRPr="00144365">
        <w:rPr>
          <w:rFonts w:hint="eastAsia"/>
          <w:i/>
          <w:iCs/>
          <w:rtl/>
        </w:rPr>
        <w:t> </w:t>
      </w:r>
      <w:r w:rsidR="00EF46E6" w:rsidRPr="00144365">
        <w:rPr>
          <w:rFonts w:hint="cs"/>
          <w:i/>
          <w:iCs/>
          <w:rtl/>
        </w:rPr>
        <w:t>2015:</w:t>
      </w:r>
    </w:p>
    <w:p w:rsidR="00EF46E6" w:rsidRPr="00144365" w:rsidRDefault="00EF46E6" w:rsidP="00BD6FF7">
      <w:pPr>
        <w:pStyle w:val="NormalParaAR"/>
        <w:ind w:left="566"/>
        <w:rPr>
          <w:i/>
          <w:iCs/>
          <w:rtl/>
        </w:rPr>
      </w:pPr>
      <w:r w:rsidRPr="00144365">
        <w:rPr>
          <w:rFonts w:hint="cs"/>
          <w:i/>
          <w:iCs/>
          <w:rtl/>
        </w:rPr>
        <w:t>"1"</w:t>
      </w:r>
      <w:r w:rsidRPr="00144365">
        <w:rPr>
          <w:i/>
          <w:iCs/>
          <w:rtl/>
        </w:rPr>
        <w:tab/>
      </w:r>
      <w:r w:rsidRPr="00144365">
        <w:rPr>
          <w:rFonts w:hint="cs"/>
          <w:i/>
          <w:iCs/>
          <w:rtl/>
        </w:rPr>
        <w:t>تغييرات على وصف البرامج، بما في ذلك إطار النتائج في البرنامجين</w:t>
      </w:r>
      <w:r w:rsidR="00BD6FF7" w:rsidRPr="00144365">
        <w:rPr>
          <w:rFonts w:hint="eastAsia"/>
          <w:i/>
          <w:iCs/>
          <w:rtl/>
        </w:rPr>
        <w:t> </w:t>
      </w:r>
      <w:r w:rsidRPr="00144365">
        <w:rPr>
          <w:rFonts w:hint="cs"/>
          <w:i/>
          <w:iCs/>
          <w:rtl/>
        </w:rPr>
        <w:t>3 و20 والفقرة</w:t>
      </w:r>
      <w:r w:rsidR="00BD6FF7" w:rsidRPr="00144365">
        <w:rPr>
          <w:rFonts w:hint="eastAsia"/>
          <w:i/>
          <w:iCs/>
          <w:rtl/>
        </w:rPr>
        <w:t> </w:t>
      </w:r>
      <w:r w:rsidRPr="00144365">
        <w:rPr>
          <w:rFonts w:hint="cs"/>
          <w:i/>
          <w:iCs/>
          <w:rtl/>
        </w:rPr>
        <w:t xml:space="preserve">33 (في </w:t>
      </w:r>
      <w:r w:rsidR="004906E9" w:rsidRPr="00144365">
        <w:rPr>
          <w:rFonts w:hint="cs"/>
          <w:i/>
          <w:iCs/>
          <w:rtl/>
        </w:rPr>
        <w:t>العرض المالي وعرض النتائج)؛</w:t>
      </w:r>
    </w:p>
    <w:p w:rsidR="004906E9" w:rsidRPr="00144365" w:rsidRDefault="004906E9" w:rsidP="00BD6FF7">
      <w:pPr>
        <w:pStyle w:val="NormalParaAR"/>
        <w:ind w:left="566"/>
        <w:rPr>
          <w:i/>
          <w:iCs/>
          <w:rtl/>
        </w:rPr>
      </w:pPr>
      <w:r w:rsidRPr="00144365">
        <w:rPr>
          <w:rFonts w:hint="cs"/>
          <w:i/>
          <w:iCs/>
          <w:rtl/>
        </w:rPr>
        <w:t>"2"</w:t>
      </w:r>
      <w:r w:rsidRPr="00144365">
        <w:rPr>
          <w:i/>
          <w:iCs/>
          <w:rtl/>
        </w:rPr>
        <w:tab/>
      </w:r>
      <w:r w:rsidR="00BD6FF7" w:rsidRPr="00144365">
        <w:rPr>
          <w:rFonts w:hint="cs"/>
          <w:i/>
          <w:iCs/>
          <w:rtl/>
        </w:rPr>
        <w:t>و</w:t>
      </w:r>
      <w:r w:rsidRPr="00144365">
        <w:rPr>
          <w:rFonts w:hint="cs"/>
          <w:i/>
          <w:iCs/>
          <w:rtl/>
        </w:rPr>
        <w:t>الفصل، في عرض الميزانية، بين نظامي مدريد ولشبونة، المدرجين حاليا ضمن البرنامج</w:t>
      </w:r>
      <w:r w:rsidR="00BD6FF7" w:rsidRPr="00144365">
        <w:rPr>
          <w:rFonts w:hint="eastAsia"/>
          <w:i/>
          <w:iCs/>
          <w:rtl/>
        </w:rPr>
        <w:t> </w:t>
      </w:r>
      <w:r w:rsidRPr="00144365">
        <w:rPr>
          <w:rFonts w:hint="cs"/>
          <w:i/>
          <w:iCs/>
          <w:rtl/>
        </w:rPr>
        <w:t>6، مما يستدعي تقسيم ذلك البرنامج إلى برنامجين مختلفين يشتمل كل منهما على كامل تفاصيل إطار النتائج، بما في ذلك مجموعة منفصلة من النتائج المرتقبة لكل من نظام مدريد ونظام لشبونة، وميزانية بحسب النتائج، وميزانية بحسب غرض الإنفاق، فضلا عن مراجعة للجداول التلخيصية والمرفقات ذات الصلة.</w:t>
      </w:r>
    </w:p>
    <w:p w:rsidR="004906E9" w:rsidRPr="00144365" w:rsidRDefault="004906E9" w:rsidP="004906E9">
      <w:pPr>
        <w:pStyle w:val="NormalParaAR"/>
        <w:rPr>
          <w:i/>
          <w:iCs/>
          <w:rtl/>
        </w:rPr>
      </w:pPr>
      <w:r w:rsidRPr="00144365">
        <w:rPr>
          <w:rFonts w:hint="cs"/>
          <w:i/>
          <w:iCs/>
          <w:rtl/>
        </w:rPr>
        <w:t>2.</w:t>
      </w:r>
      <w:r w:rsidRPr="00144365">
        <w:rPr>
          <w:i/>
          <w:iCs/>
          <w:rtl/>
        </w:rPr>
        <w:tab/>
      </w:r>
      <w:r w:rsidR="005B0F97" w:rsidRPr="00144365">
        <w:rPr>
          <w:rFonts w:hint="cs"/>
          <w:i/>
          <w:iCs/>
          <w:rtl/>
        </w:rPr>
        <w:t>وأحاطت اللجنة علما بأنه لم يتحقق أي توافق في الآراء بشأن القضيتين التاليتين اللتين طرحتهما بعض الوفود:</w:t>
      </w:r>
    </w:p>
    <w:p w:rsidR="00F770DB" w:rsidRPr="00144365" w:rsidRDefault="00F770DB" w:rsidP="00BD6FF7">
      <w:pPr>
        <w:pStyle w:val="NormalParaAR"/>
        <w:ind w:left="566"/>
        <w:rPr>
          <w:i/>
          <w:iCs/>
          <w:rtl/>
        </w:rPr>
      </w:pPr>
      <w:r w:rsidRPr="00144365">
        <w:rPr>
          <w:rFonts w:hint="cs"/>
          <w:i/>
          <w:iCs/>
          <w:rtl/>
        </w:rPr>
        <w:t>"1"</w:t>
      </w:r>
      <w:r w:rsidRPr="00144365">
        <w:rPr>
          <w:i/>
          <w:iCs/>
          <w:rtl/>
        </w:rPr>
        <w:tab/>
      </w:r>
      <w:r w:rsidRPr="00144365">
        <w:rPr>
          <w:rFonts w:hint="cs"/>
          <w:i/>
          <w:iCs/>
          <w:rtl/>
        </w:rPr>
        <w:t>أن يكون تخصيص أموال لأي مؤتمرات دبلوماسية في الثنائية</w:t>
      </w:r>
      <w:r w:rsidR="00BD6FF7" w:rsidRPr="00144365">
        <w:rPr>
          <w:rFonts w:hint="eastAsia"/>
          <w:i/>
          <w:iCs/>
          <w:rtl/>
        </w:rPr>
        <w:t> </w:t>
      </w:r>
      <w:r w:rsidRPr="00144365">
        <w:rPr>
          <w:rFonts w:hint="cs"/>
          <w:i/>
          <w:iCs/>
          <w:rtl/>
        </w:rPr>
        <w:t>2016/17 مشروطا بإمكانية مشاركة الدول الأعضاء في الويبو على نحو تام في تلك المؤتمرات (فيما يخص الفقرة</w:t>
      </w:r>
      <w:r w:rsidR="00BD6FF7" w:rsidRPr="00144365">
        <w:rPr>
          <w:rFonts w:hint="eastAsia"/>
          <w:i/>
          <w:iCs/>
          <w:rtl/>
        </w:rPr>
        <w:t> </w:t>
      </w:r>
      <w:r w:rsidRPr="00144365">
        <w:rPr>
          <w:rFonts w:hint="cs"/>
          <w:i/>
          <w:iCs/>
          <w:rtl/>
        </w:rPr>
        <w:t>20)؛</w:t>
      </w:r>
    </w:p>
    <w:p w:rsidR="00F770DB" w:rsidRPr="00144365" w:rsidRDefault="00F770DB" w:rsidP="009F743F">
      <w:pPr>
        <w:pStyle w:val="NormalParaAR"/>
        <w:ind w:left="566"/>
        <w:rPr>
          <w:i/>
          <w:iCs/>
          <w:rtl/>
        </w:rPr>
      </w:pPr>
      <w:r w:rsidRPr="00144365">
        <w:rPr>
          <w:rFonts w:hint="cs"/>
          <w:i/>
          <w:iCs/>
          <w:rtl/>
        </w:rPr>
        <w:t>"2"</w:t>
      </w:r>
      <w:r w:rsidRPr="00144365">
        <w:rPr>
          <w:i/>
          <w:iCs/>
          <w:rtl/>
        </w:rPr>
        <w:tab/>
      </w:r>
      <w:r w:rsidR="00BD6FF7" w:rsidRPr="00144365">
        <w:rPr>
          <w:rFonts w:hint="cs"/>
          <w:i/>
          <w:iCs/>
          <w:rtl/>
        </w:rPr>
        <w:t>و</w:t>
      </w:r>
      <w:r w:rsidRPr="00144365">
        <w:rPr>
          <w:rFonts w:hint="cs"/>
          <w:i/>
          <w:iCs/>
          <w:rtl/>
        </w:rPr>
        <w:t xml:space="preserve">الحاجة إلى مراجعة المنهجية </w:t>
      </w:r>
      <w:r w:rsidR="009F743F" w:rsidRPr="00144365">
        <w:rPr>
          <w:rFonts w:hint="cs"/>
          <w:i/>
          <w:iCs/>
          <w:rtl/>
        </w:rPr>
        <w:t>المتعلقة بتخصيص الإيرادات والنفقات بحسب كل اتحاد، بما في ذلك تخصيص إيرادات المنظمة المتنوعة. وفي هذا الصدد، أقرّت اللجنة بأنه يجب، بالنظر إلى الطابع الشامل لهذا الموضوع، الاضطلاع بمزيد من العمل وإجراء المزيد من المناقشات بين الدول الأعضاء بمساعدة من أمانة الويبو.</w:t>
      </w:r>
    </w:p>
    <w:p w:rsidR="009F743F" w:rsidRPr="00144365" w:rsidRDefault="009F743F" w:rsidP="00140088">
      <w:pPr>
        <w:pStyle w:val="NormalParaAR"/>
        <w:rPr>
          <w:i/>
          <w:iCs/>
          <w:rtl/>
        </w:rPr>
      </w:pPr>
      <w:r w:rsidRPr="00144365">
        <w:rPr>
          <w:rFonts w:hint="cs"/>
          <w:i/>
          <w:iCs/>
          <w:rtl/>
        </w:rPr>
        <w:lastRenderedPageBreak/>
        <w:t>3.</w:t>
      </w:r>
      <w:r w:rsidRPr="00144365">
        <w:rPr>
          <w:i/>
          <w:iCs/>
          <w:rtl/>
        </w:rPr>
        <w:tab/>
      </w:r>
      <w:r w:rsidR="00140088" w:rsidRPr="00144365">
        <w:rPr>
          <w:rFonts w:hint="cs"/>
          <w:i/>
          <w:iCs/>
          <w:rtl/>
        </w:rPr>
        <w:t>وأحاطت اللجنة علما بالخيارات الخاص</w:t>
      </w:r>
      <w:r w:rsidR="00BD6FF7" w:rsidRPr="00144365">
        <w:rPr>
          <w:rFonts w:hint="cs"/>
          <w:i/>
          <w:iCs/>
          <w:rtl/>
        </w:rPr>
        <w:t>ة</w:t>
      </w:r>
      <w:r w:rsidR="00140088" w:rsidRPr="00144365">
        <w:rPr>
          <w:rFonts w:hint="cs"/>
          <w:i/>
          <w:iCs/>
          <w:rtl/>
        </w:rPr>
        <w:t xml:space="preserve"> بالاستدامة المالية لاتحاد لشبونة، على النحو المبيّن في الوثيقة</w:t>
      </w:r>
      <w:r w:rsidR="00140088" w:rsidRPr="00144365">
        <w:rPr>
          <w:rFonts w:hint="eastAsia"/>
          <w:i/>
          <w:iCs/>
          <w:rtl/>
        </w:rPr>
        <w:t> </w:t>
      </w:r>
      <w:r w:rsidR="00140088" w:rsidRPr="00144365">
        <w:rPr>
          <w:i/>
          <w:iCs/>
        </w:rPr>
        <w:t>WO/PBC/24/16 Rev.</w:t>
      </w:r>
      <w:r w:rsidR="00140088" w:rsidRPr="00144365">
        <w:rPr>
          <w:rFonts w:hint="cs"/>
          <w:i/>
          <w:iCs/>
          <w:rtl/>
        </w:rPr>
        <w:t xml:space="preserve"> وأوصت </w:t>
      </w:r>
      <w:r w:rsidR="00CA23C3" w:rsidRPr="00144365">
        <w:rPr>
          <w:rFonts w:hint="cs"/>
          <w:i/>
          <w:iCs/>
          <w:rtl/>
        </w:rPr>
        <w:t>بأن ينظر اتحاد لشبونة، طبقا ل</w:t>
      </w:r>
      <w:r w:rsidR="00CA23C3" w:rsidRPr="00144365">
        <w:rPr>
          <w:i/>
          <w:iCs/>
          <w:rtl/>
        </w:rPr>
        <w:t>اتفاق لشبونة بشأن حماية تسميات المنشأ وتسجيلها على الصعيد الدولي</w:t>
      </w:r>
      <w:r w:rsidR="00CA23C3" w:rsidRPr="00144365">
        <w:rPr>
          <w:rFonts w:hint="cs"/>
          <w:i/>
          <w:iCs/>
          <w:rtl/>
        </w:rPr>
        <w:t>، في خيارات بهدف معالجة الاستدامة المالية لميزانيته في الدورة القادمة الثانية والثلاثين لجمعية اتحاد لشبونة. وطلبت اللجنة من الأمانة تقديم الدعم اللازم في هذا الصدد.</w:t>
      </w:r>
    </w:p>
    <w:p w:rsidR="00CA23C3" w:rsidRPr="00144365" w:rsidRDefault="00CA23C3" w:rsidP="00BD6FF7">
      <w:pPr>
        <w:pStyle w:val="NormalParaAR"/>
        <w:rPr>
          <w:i/>
          <w:iCs/>
          <w:rtl/>
        </w:rPr>
      </w:pPr>
      <w:r w:rsidRPr="00144365">
        <w:rPr>
          <w:rFonts w:hint="cs"/>
          <w:i/>
          <w:iCs/>
          <w:rtl/>
        </w:rPr>
        <w:t>4.</w:t>
      </w:r>
      <w:r w:rsidRPr="00144365">
        <w:rPr>
          <w:i/>
          <w:iCs/>
          <w:rtl/>
        </w:rPr>
        <w:tab/>
      </w:r>
      <w:r w:rsidRPr="00144365">
        <w:rPr>
          <w:rFonts w:hint="cs"/>
          <w:i/>
          <w:iCs/>
          <w:rtl/>
        </w:rPr>
        <w:t>وأوصت اللجنة بأن يتم، خلال سلسلة الاجتماعات الخامسة والخمسين لجمعيات الدول الأعضاء في الويبو، دعوة كل الاتحادات الممولة بالرسوم إلى الاجتماع قبل مناقشة اقتراح البرنامج والميزانية للثنائية</w:t>
      </w:r>
      <w:r w:rsidR="00BD6FF7" w:rsidRPr="00144365">
        <w:rPr>
          <w:rFonts w:hint="eastAsia"/>
          <w:i/>
          <w:iCs/>
          <w:rtl/>
        </w:rPr>
        <w:t> </w:t>
      </w:r>
      <w:r w:rsidRPr="00144365">
        <w:rPr>
          <w:rFonts w:hint="cs"/>
          <w:i/>
          <w:iCs/>
          <w:rtl/>
        </w:rPr>
        <w:t>2016/17 في جمعيات الويبو لعام</w:t>
      </w:r>
      <w:r w:rsidRPr="00144365">
        <w:rPr>
          <w:rFonts w:hint="eastAsia"/>
          <w:i/>
          <w:iCs/>
          <w:rtl/>
        </w:rPr>
        <w:t> </w:t>
      </w:r>
      <w:r w:rsidRPr="00144365">
        <w:rPr>
          <w:rFonts w:hint="cs"/>
          <w:i/>
          <w:iCs/>
          <w:rtl/>
        </w:rPr>
        <w:t>2015.</w:t>
      </w:r>
    </w:p>
    <w:p w:rsidR="00CA23C3" w:rsidRPr="00144365" w:rsidRDefault="00CA23C3" w:rsidP="00BD6FF7">
      <w:pPr>
        <w:pStyle w:val="NormalParaAR"/>
        <w:rPr>
          <w:i/>
          <w:iCs/>
          <w:rtl/>
        </w:rPr>
      </w:pPr>
      <w:r w:rsidRPr="00144365">
        <w:rPr>
          <w:rFonts w:hint="cs"/>
          <w:i/>
          <w:iCs/>
          <w:rtl/>
        </w:rPr>
        <w:t>5.</w:t>
      </w:r>
      <w:r w:rsidRPr="00144365">
        <w:rPr>
          <w:i/>
          <w:iCs/>
          <w:rtl/>
        </w:rPr>
        <w:tab/>
      </w:r>
      <w:r w:rsidRPr="00144365">
        <w:rPr>
          <w:rFonts w:hint="cs"/>
          <w:i/>
          <w:iCs/>
          <w:rtl/>
        </w:rPr>
        <w:t>وطلبت اللجنة من الدول الأعضاء المهتمة مواصلة المشاورات ب</w:t>
      </w:r>
      <w:r w:rsidR="00457C29" w:rsidRPr="00144365">
        <w:rPr>
          <w:rFonts w:hint="cs"/>
          <w:i/>
          <w:iCs/>
          <w:rtl/>
        </w:rPr>
        <w:t>شأن القضايا العالقة بغرض اعتماد اقتراح البرنامج والميزانية للثنائية</w:t>
      </w:r>
      <w:r w:rsidR="00BD6FF7" w:rsidRPr="00144365">
        <w:rPr>
          <w:rFonts w:hint="eastAsia"/>
          <w:i/>
          <w:iCs/>
          <w:rtl/>
        </w:rPr>
        <w:t> </w:t>
      </w:r>
      <w:r w:rsidR="00457C29" w:rsidRPr="00144365">
        <w:rPr>
          <w:rFonts w:hint="cs"/>
          <w:i/>
          <w:iCs/>
          <w:rtl/>
        </w:rPr>
        <w:t>2016/17 أثناء جمعيات الدول الأعضاء لعام</w:t>
      </w:r>
      <w:r w:rsidR="00BD6FF7" w:rsidRPr="00144365">
        <w:rPr>
          <w:rFonts w:hint="eastAsia"/>
          <w:i/>
          <w:iCs/>
          <w:rtl/>
        </w:rPr>
        <w:t> </w:t>
      </w:r>
      <w:r w:rsidR="00457C29" w:rsidRPr="00144365">
        <w:rPr>
          <w:rFonts w:hint="cs"/>
          <w:i/>
          <w:iCs/>
          <w:rtl/>
        </w:rPr>
        <w:t>2015 خدمة لمصالح الويبو والدول الأعضاء فيها.</w:t>
      </w:r>
    </w:p>
    <w:p w:rsidR="00457C29" w:rsidRPr="00144365" w:rsidRDefault="00457C29" w:rsidP="00BD6FF7">
      <w:pPr>
        <w:pStyle w:val="NormalParaAR"/>
        <w:rPr>
          <w:i/>
          <w:iCs/>
          <w:rtl/>
        </w:rPr>
      </w:pPr>
      <w:r w:rsidRPr="00144365">
        <w:rPr>
          <w:rFonts w:hint="cs"/>
          <w:i/>
          <w:iCs/>
          <w:rtl/>
        </w:rPr>
        <w:t>6.</w:t>
      </w:r>
      <w:r w:rsidRPr="00144365">
        <w:rPr>
          <w:i/>
          <w:iCs/>
          <w:rtl/>
        </w:rPr>
        <w:tab/>
      </w:r>
      <w:r w:rsidRPr="00144365">
        <w:rPr>
          <w:rFonts w:hint="cs"/>
          <w:i/>
          <w:iCs/>
          <w:rtl/>
        </w:rPr>
        <w:t>وقرّرت اللجنة، بعد مناقشة قضية المكاتب الخارجية الجديدة، أن تحيل تلك القضية إلى الجمعية العامة لعام</w:t>
      </w:r>
      <w:r w:rsidR="00BD6FF7" w:rsidRPr="00144365">
        <w:rPr>
          <w:rFonts w:hint="eastAsia"/>
          <w:i/>
          <w:iCs/>
          <w:rtl/>
        </w:rPr>
        <w:t> </w:t>
      </w:r>
      <w:r w:rsidR="00BD6FF7" w:rsidRPr="00144365">
        <w:rPr>
          <w:rFonts w:hint="cs"/>
          <w:i/>
          <w:iCs/>
          <w:rtl/>
        </w:rPr>
        <w:t>2015.</w:t>
      </w:r>
    </w:p>
    <w:p w:rsidR="00457C29" w:rsidRPr="00144365" w:rsidRDefault="00457C29" w:rsidP="00BD6FF7">
      <w:pPr>
        <w:pStyle w:val="NormalParaAR"/>
        <w:rPr>
          <w:i/>
          <w:iCs/>
          <w:rtl/>
        </w:rPr>
      </w:pPr>
      <w:r w:rsidRPr="00144365">
        <w:rPr>
          <w:rFonts w:hint="cs"/>
          <w:i/>
          <w:iCs/>
          <w:rtl/>
        </w:rPr>
        <w:t>7.</w:t>
      </w:r>
      <w:r w:rsidRPr="00144365">
        <w:rPr>
          <w:i/>
          <w:iCs/>
          <w:rtl/>
        </w:rPr>
        <w:tab/>
      </w:r>
      <w:r w:rsidRPr="00144365">
        <w:rPr>
          <w:rFonts w:hint="cs"/>
          <w:i/>
          <w:iCs/>
          <w:rtl/>
        </w:rPr>
        <w:t xml:space="preserve">وذكّرت اللجنة بطلبها الذي وجهته في دورتها الثالثة والعشرين إلى الأمانة والتمست </w:t>
      </w:r>
      <w:r w:rsidR="00BD6FF7" w:rsidRPr="00144365">
        <w:rPr>
          <w:rFonts w:hint="cs"/>
          <w:i/>
          <w:iCs/>
          <w:rtl/>
        </w:rPr>
        <w:t xml:space="preserve">فيه </w:t>
      </w:r>
      <w:r w:rsidRPr="00144365">
        <w:rPr>
          <w:rFonts w:hint="cs"/>
          <w:i/>
          <w:iCs/>
          <w:rtl/>
        </w:rPr>
        <w:t>منها ما يلي:</w:t>
      </w:r>
    </w:p>
    <w:p w:rsidR="00457C29" w:rsidRPr="00144365" w:rsidRDefault="00457C29" w:rsidP="00457C29">
      <w:pPr>
        <w:pStyle w:val="NormalParaAR"/>
        <w:ind w:left="566"/>
        <w:rPr>
          <w:i/>
          <w:iCs/>
          <w:rtl/>
        </w:rPr>
      </w:pPr>
      <w:r w:rsidRPr="00144365">
        <w:rPr>
          <w:rFonts w:hint="cs"/>
          <w:i/>
          <w:iCs/>
          <w:rtl/>
        </w:rPr>
        <w:t>"1"</w:t>
      </w:r>
      <w:r w:rsidRPr="00144365">
        <w:rPr>
          <w:i/>
          <w:iCs/>
          <w:rtl/>
        </w:rPr>
        <w:tab/>
        <w:t>تقديم اقتراحات ملموسة إلى الدورة الخامسة والعشرين للجنة البرنامج والميزانية، لاحتواء التزامات التأمين الصحي بعد انتهاء الخدمة. ويمكن لتلك الاقتراحات أن تراعي، دون الاقتصار على، النتائج المقدمة من الفريق العامل المعني بالتأمين الصحي بعد نهاية الخدمة الذي أنشأته اللجنة الإدارية الرفيعة المستوى التابعة لمجلس الرؤساء التنفيذيين؛</w:t>
      </w:r>
    </w:p>
    <w:p w:rsidR="00457C29" w:rsidRPr="00144365" w:rsidRDefault="00457C29" w:rsidP="00457C29">
      <w:pPr>
        <w:pStyle w:val="NormalParaAR"/>
        <w:ind w:left="566"/>
        <w:rPr>
          <w:i/>
          <w:iCs/>
          <w:rtl/>
        </w:rPr>
      </w:pPr>
      <w:r w:rsidRPr="00144365">
        <w:rPr>
          <w:rFonts w:hint="cs"/>
          <w:i/>
          <w:iCs/>
          <w:rtl/>
        </w:rPr>
        <w:t>"2"</w:t>
      </w:r>
      <w:r w:rsidRPr="00144365">
        <w:rPr>
          <w:i/>
          <w:iCs/>
          <w:rtl/>
        </w:rPr>
        <w:tab/>
        <w:t>ومواصلة جهودها من أجل تحديد وتنفيذ مزيد من الوفورات والفعالية من حيث التكلفة وأن ترفع تقريرا عن التقدم المحرز، بما في ذلك التقييم الكمي، إلى الدورة الخامسة والعشرين للجنة البرنامج والميزانية من خلال تقرير أداء البرنامج؛</w:t>
      </w:r>
    </w:p>
    <w:p w:rsidR="00FB29E3" w:rsidRPr="00A23571" w:rsidRDefault="00FB29E3" w:rsidP="00FB29E3">
      <w:pPr>
        <w:pStyle w:val="NormalParaAR"/>
        <w:rPr>
          <w:u w:val="single"/>
          <w:rtl/>
        </w:rPr>
      </w:pPr>
      <w:r w:rsidRPr="00A23571">
        <w:rPr>
          <w:u w:val="single"/>
          <w:rtl/>
        </w:rPr>
        <w:t>تحديث بشـأن اقتراح الفريق العامل لمعاهدة التعاون بشأن البراءات المتعلق باستراتيجية التحوّط لإيرادات المعاهدة</w:t>
      </w:r>
    </w:p>
    <w:p w:rsidR="00FB29E3" w:rsidRPr="00A23571" w:rsidRDefault="00FB29E3" w:rsidP="00FB29E3">
      <w:pPr>
        <w:pStyle w:val="NormalParaAR"/>
        <w:rPr>
          <w:rtl/>
        </w:rPr>
      </w:pPr>
      <w:r w:rsidRPr="00A23571">
        <w:rPr>
          <w:rtl/>
        </w:rPr>
        <w:t xml:space="preserve">الوثيقة </w:t>
      </w:r>
      <w:r w:rsidRPr="00A23571">
        <w:t>WO/PBC/24/INF.3</w:t>
      </w:r>
      <w:r w:rsidRPr="00A23571">
        <w:rPr>
          <w:rtl/>
        </w:rPr>
        <w:t>.</w:t>
      </w:r>
    </w:p>
    <w:p w:rsidR="00FB29E3" w:rsidRPr="00A23571" w:rsidRDefault="00FB29E3" w:rsidP="00FB29E3">
      <w:pPr>
        <w:pStyle w:val="NormalParaAR"/>
        <w:rPr>
          <w:i/>
          <w:iCs/>
          <w:rtl/>
        </w:rPr>
      </w:pPr>
      <w:r w:rsidRPr="00A23571">
        <w:rPr>
          <w:i/>
          <w:iCs/>
          <w:rtl/>
        </w:rPr>
        <w:t>فيما يخص توصية الفريق العامل لمعاهدة التعاون بشأن البراءات الواردة في الوثيقة </w:t>
      </w:r>
      <w:r w:rsidRPr="00A23571">
        <w:rPr>
          <w:i/>
          <w:iCs/>
        </w:rPr>
        <w:t>PCT/WG/8/15</w:t>
      </w:r>
      <w:r w:rsidRPr="00A23571">
        <w:rPr>
          <w:i/>
          <w:iCs/>
          <w:rtl/>
        </w:rPr>
        <w:t>، أحيطت لجنة البرنامج والميزانية علما، من خلال الوثيقة </w:t>
      </w:r>
      <w:r w:rsidRPr="00A23571">
        <w:rPr>
          <w:i/>
          <w:iCs/>
        </w:rPr>
        <w:t>WO/PBC/24/INF.3</w:t>
      </w:r>
      <w:r w:rsidRPr="00A23571">
        <w:rPr>
          <w:i/>
          <w:iCs/>
          <w:rtl/>
        </w:rPr>
        <w:t>، بعدة قضايا تتعلق بتنفيذ استراتيجية تحوّط بخصوص رسوم معاهدة التعاون بشأن البراءات. وبعد النظر بعناية في القضايا الواردة في تلك الوثيقة، أوصت اللجنة جمعية اتحاد معاهدة التعاون بشأن البراءات بما يلي:</w:t>
      </w:r>
    </w:p>
    <w:p w:rsidR="00FB29E3" w:rsidRPr="00A23571" w:rsidRDefault="00FB29E3" w:rsidP="00FB29E3">
      <w:pPr>
        <w:pStyle w:val="NormalParaAR"/>
        <w:ind w:left="566"/>
        <w:rPr>
          <w:i/>
          <w:iCs/>
          <w:rtl/>
        </w:rPr>
      </w:pPr>
      <w:r w:rsidRPr="00A23571">
        <w:rPr>
          <w:i/>
          <w:iCs/>
          <w:rtl/>
        </w:rPr>
        <w:t>"1"</w:t>
      </w:r>
      <w:r w:rsidRPr="00A23571">
        <w:rPr>
          <w:i/>
          <w:iCs/>
          <w:rtl/>
        </w:rPr>
        <w:tab/>
        <w:t>إعطاء الأمانة المزيد من الوقت لزيادة تحليل تلك القضايا بالتفصيل حتى تتمكّن من إجراء تقييم سليم لكل التحديات المرتبطة بتنفيذ استراتيجية التحوّط المذكورة؛ وبناء على ذلك،</w:t>
      </w:r>
    </w:p>
    <w:p w:rsidR="00FB29E3" w:rsidRPr="00A23571" w:rsidRDefault="00FB29E3" w:rsidP="00FB29E3">
      <w:pPr>
        <w:pStyle w:val="NormalParaAR"/>
        <w:ind w:left="566"/>
        <w:rPr>
          <w:i/>
          <w:iCs/>
          <w:rtl/>
        </w:rPr>
      </w:pPr>
      <w:r w:rsidRPr="00A23571">
        <w:rPr>
          <w:i/>
          <w:iCs/>
          <w:rtl/>
        </w:rPr>
        <w:t>"2"</w:t>
      </w:r>
      <w:r w:rsidRPr="00A23571">
        <w:rPr>
          <w:i/>
          <w:iCs/>
          <w:rtl/>
        </w:rPr>
        <w:tab/>
        <w:t>إرجاء قرارها بخصوص التوصية المذكورة أعلاه حتى يُجرى ذلك التحليل.</w:t>
      </w:r>
    </w:p>
    <w:p w:rsidR="00FB29E3" w:rsidRPr="00A23571" w:rsidRDefault="00FB29E3" w:rsidP="00EE4D74">
      <w:pPr>
        <w:pStyle w:val="NormalParaAR"/>
        <w:keepNext/>
        <w:rPr>
          <w:rtl/>
        </w:rPr>
      </w:pPr>
      <w:r w:rsidRPr="00A23571">
        <w:rPr>
          <w:b/>
          <w:bCs/>
          <w:rtl/>
        </w:rPr>
        <w:lastRenderedPageBreak/>
        <w:t>البند 11 من جدول الأعمال</w:t>
      </w:r>
      <w:r w:rsidRPr="00A23571">
        <w:rPr>
          <w:b/>
          <w:bCs/>
          <w:rtl/>
        </w:rPr>
        <w:tab/>
      </w:r>
      <w:r w:rsidRPr="00A23571">
        <w:rPr>
          <w:rtl/>
        </w:rPr>
        <w:t>السياسة المراجَعة بشأن الاستثمارات</w:t>
      </w:r>
    </w:p>
    <w:p w:rsidR="00FB29E3" w:rsidRPr="00A23571" w:rsidRDefault="00FB29E3" w:rsidP="00EE4D74">
      <w:pPr>
        <w:pStyle w:val="NormalParaAR"/>
        <w:keepNext/>
        <w:rPr>
          <w:rtl/>
        </w:rPr>
      </w:pPr>
      <w:r w:rsidRPr="00A23571">
        <w:rPr>
          <w:rtl/>
        </w:rPr>
        <w:t>الوثيقة </w:t>
      </w:r>
      <w:r w:rsidRPr="00A23571">
        <w:t>WO/PBC/24/10</w:t>
      </w:r>
      <w:r w:rsidRPr="00A23571">
        <w:rPr>
          <w:rtl/>
        </w:rPr>
        <w:t>.</w:t>
      </w:r>
    </w:p>
    <w:p w:rsidR="00FB29E3" w:rsidRDefault="00FB29E3" w:rsidP="00FB29E3">
      <w:pPr>
        <w:pStyle w:val="NormalParaAR"/>
        <w:rPr>
          <w:i/>
          <w:iCs/>
          <w:rtl/>
        </w:rPr>
      </w:pPr>
      <w:r w:rsidRPr="00A23571">
        <w:rPr>
          <w:i/>
          <w:iCs/>
          <w:rtl/>
        </w:rPr>
        <w:t>أوصت لجنة البرنامج والميزانية جمعيات الدول الأعضاء والاتحادات، كلٌ فيما يعنيه، بالموافقة على سياستي الاستثمار (سيولة التشغيل والسيولة الأساسية والسيولة الاستراتيجية) (الوثيقة </w:t>
      </w:r>
      <w:r w:rsidRPr="00A23571">
        <w:rPr>
          <w:i/>
          <w:iCs/>
        </w:rPr>
        <w:t>WO/PBC/24/10</w:t>
      </w:r>
      <w:r w:rsidR="004E61F1">
        <w:rPr>
          <w:i/>
          <w:iCs/>
          <w:rtl/>
        </w:rPr>
        <w:t>)</w:t>
      </w:r>
      <w:r w:rsidR="004E61F1">
        <w:rPr>
          <w:rFonts w:hint="cs"/>
          <w:i/>
          <w:iCs/>
          <w:rtl/>
        </w:rPr>
        <w:t>، بصيغتهما المعدلتين كما يلي:</w:t>
      </w:r>
    </w:p>
    <w:p w:rsidR="004E61F1" w:rsidRDefault="004E61F1" w:rsidP="004E61F1">
      <w:pPr>
        <w:pStyle w:val="NormalParaAR"/>
        <w:ind w:left="566"/>
        <w:rPr>
          <w:i/>
          <w:iCs/>
          <w:rtl/>
        </w:rPr>
      </w:pPr>
      <w:r>
        <w:rPr>
          <w:rFonts w:hint="cs"/>
          <w:i/>
          <w:iCs/>
          <w:rtl/>
        </w:rPr>
        <w:t>"1"</w:t>
      </w:r>
      <w:r>
        <w:rPr>
          <w:i/>
          <w:iCs/>
          <w:rtl/>
        </w:rPr>
        <w:tab/>
      </w:r>
      <w:r>
        <w:rPr>
          <w:rFonts w:hint="cs"/>
          <w:i/>
          <w:iCs/>
          <w:rtl/>
        </w:rPr>
        <w:t>نص الجملة الأولى من الفقرة 23 من المرفق الأول: و</w:t>
      </w:r>
      <w:r w:rsidRPr="004E61F1">
        <w:rPr>
          <w:i/>
          <w:iCs/>
          <w:rtl/>
        </w:rPr>
        <w:t xml:space="preserve">لا يجوز العهد باستثمارات سيولة التشغيل والسيولة الأساسية إلا لمؤسسات لها تصنيف قصير الأجل </w:t>
      </w:r>
      <w:r w:rsidRPr="004E61F1">
        <w:rPr>
          <w:i/>
          <w:iCs/>
        </w:rPr>
        <w:t>A-2/P-2</w:t>
      </w:r>
      <w:r w:rsidRPr="004E61F1">
        <w:rPr>
          <w:i/>
          <w:iCs/>
          <w:rtl/>
        </w:rPr>
        <w:t xml:space="preserve"> أو تصنيف طويل الأجل </w:t>
      </w:r>
      <w:r w:rsidRPr="004E61F1">
        <w:rPr>
          <w:i/>
          <w:iCs/>
        </w:rPr>
        <w:t>A-/A3</w:t>
      </w:r>
      <w:r>
        <w:rPr>
          <w:rFonts w:hint="cs"/>
          <w:i/>
          <w:iCs/>
          <w:rtl/>
        </w:rPr>
        <w:t xml:space="preserve"> أو أعلى من ذلك.</w:t>
      </w:r>
    </w:p>
    <w:p w:rsidR="004E61F1" w:rsidRPr="00A23571" w:rsidRDefault="004E61F1" w:rsidP="004E61F1">
      <w:pPr>
        <w:pStyle w:val="NormalParaAR"/>
        <w:ind w:left="566"/>
        <w:rPr>
          <w:i/>
          <w:iCs/>
          <w:rtl/>
        </w:rPr>
      </w:pPr>
      <w:r>
        <w:rPr>
          <w:rFonts w:hint="cs"/>
          <w:i/>
          <w:iCs/>
          <w:rtl/>
        </w:rPr>
        <w:t>"2"</w:t>
      </w:r>
      <w:r>
        <w:rPr>
          <w:i/>
          <w:iCs/>
          <w:rtl/>
        </w:rPr>
        <w:tab/>
      </w:r>
      <w:r>
        <w:rPr>
          <w:rFonts w:hint="cs"/>
          <w:i/>
          <w:iCs/>
          <w:rtl/>
        </w:rPr>
        <w:t xml:space="preserve">نص الجملة الأولى من الفقرة 20(ب) من المرفق الثاني: </w:t>
      </w:r>
      <w:r w:rsidRPr="004E61F1">
        <w:rPr>
          <w:i/>
          <w:iCs/>
          <w:rtl/>
        </w:rPr>
        <w:t xml:space="preserve">ولا يجوز العهد بالاستثمارات التي يجريها مديرو الصناديق الخارجيين إلا لمؤسسات لها تصنيف قصير الأجل </w:t>
      </w:r>
      <w:r w:rsidRPr="004E61F1">
        <w:rPr>
          <w:i/>
          <w:iCs/>
        </w:rPr>
        <w:t>A-2/P-2</w:t>
      </w:r>
      <w:r w:rsidRPr="004E61F1">
        <w:rPr>
          <w:i/>
          <w:iCs/>
          <w:rtl/>
        </w:rPr>
        <w:t xml:space="preserve"> أو تصنيف طويل الأجل </w:t>
      </w:r>
      <w:r w:rsidRPr="004E61F1">
        <w:rPr>
          <w:i/>
          <w:iCs/>
        </w:rPr>
        <w:t>A-/A3</w:t>
      </w:r>
      <w:r>
        <w:rPr>
          <w:rFonts w:hint="cs"/>
          <w:i/>
          <w:iCs/>
          <w:rtl/>
        </w:rPr>
        <w:t xml:space="preserve"> أو أعلى من ذلك.</w:t>
      </w:r>
    </w:p>
    <w:p w:rsidR="00FB29E3" w:rsidRPr="00A23571" w:rsidRDefault="00FB29E3" w:rsidP="00FB29E3">
      <w:pPr>
        <w:pStyle w:val="NormalParaAR"/>
        <w:rPr>
          <w:rtl/>
        </w:rPr>
      </w:pPr>
      <w:r w:rsidRPr="00A23571">
        <w:rPr>
          <w:b/>
          <w:bCs/>
          <w:rtl/>
        </w:rPr>
        <w:t>البند 12 من جدول الأعمال</w:t>
      </w:r>
      <w:r w:rsidRPr="00A23571">
        <w:rPr>
          <w:b/>
          <w:bCs/>
          <w:rtl/>
        </w:rPr>
        <w:tab/>
      </w:r>
      <w:r w:rsidRPr="00A23571">
        <w:rPr>
          <w:rtl/>
        </w:rPr>
        <w:t>التقرير النهائي عن مشروع تحسين معايير السلامة والأمن في مباني الويبو الحالية</w:t>
      </w:r>
    </w:p>
    <w:p w:rsidR="00FB29E3" w:rsidRPr="00A23571" w:rsidRDefault="00FB29E3" w:rsidP="00FB29E3">
      <w:pPr>
        <w:pStyle w:val="NormalParaAR"/>
        <w:rPr>
          <w:rtl/>
        </w:rPr>
      </w:pPr>
      <w:r w:rsidRPr="00A23571">
        <w:rPr>
          <w:rtl/>
        </w:rPr>
        <w:t>الوثيقة </w:t>
      </w:r>
      <w:r w:rsidRPr="00A23571">
        <w:t>WO/PBC/24/12</w:t>
      </w:r>
      <w:r w:rsidRPr="00A23571">
        <w:rPr>
          <w:rtl/>
        </w:rPr>
        <w:t>.</w:t>
      </w:r>
    </w:p>
    <w:p w:rsidR="00FB29E3" w:rsidRPr="00A23571" w:rsidRDefault="00FB29E3" w:rsidP="00FB29E3">
      <w:pPr>
        <w:pStyle w:val="NormalParaAR"/>
        <w:rPr>
          <w:i/>
          <w:iCs/>
          <w:rtl/>
        </w:rPr>
      </w:pPr>
      <w:r w:rsidRPr="00A23571">
        <w:rPr>
          <w:i/>
          <w:iCs/>
          <w:rtl/>
        </w:rPr>
        <w:t>إن لجنة البرنامج والميزانية مدعوة إلى الإحاطة علماً بالمعلومات الواردة في التقرير النهائي عن مشروع تحسين معايير السلامة والأمن في مباني الويبو الحالية (الوثيقة </w:t>
      </w:r>
      <w:r w:rsidRPr="00A23571">
        <w:rPr>
          <w:i/>
          <w:iCs/>
        </w:rPr>
        <w:t>WO/PBC/24/12</w:t>
      </w:r>
      <w:r w:rsidRPr="00A23571">
        <w:rPr>
          <w:i/>
          <w:iCs/>
          <w:rtl/>
        </w:rPr>
        <w:t>).</w:t>
      </w:r>
    </w:p>
    <w:p w:rsidR="00FB29E3" w:rsidRPr="00A23571" w:rsidRDefault="00FB29E3" w:rsidP="00B370E0">
      <w:pPr>
        <w:pStyle w:val="NormalParaAR"/>
        <w:rPr>
          <w:rtl/>
        </w:rPr>
      </w:pPr>
      <w:r w:rsidRPr="00A23571">
        <w:rPr>
          <w:b/>
          <w:bCs/>
          <w:rtl/>
        </w:rPr>
        <w:t>البند 13 من جدول الأعمال</w:t>
      </w:r>
      <w:r w:rsidRPr="00A23571">
        <w:rPr>
          <w:b/>
          <w:bCs/>
          <w:rtl/>
        </w:rPr>
        <w:tab/>
      </w:r>
      <w:r w:rsidRPr="00B370E0">
        <w:rPr>
          <w:rtl/>
        </w:rPr>
        <w:t>تقرير مرحلي عن مشروعات البناء</w:t>
      </w:r>
    </w:p>
    <w:p w:rsidR="00FB29E3" w:rsidRPr="00A23571" w:rsidRDefault="00FB29E3" w:rsidP="00FB29E3">
      <w:pPr>
        <w:pStyle w:val="NormalParaAR"/>
        <w:rPr>
          <w:rtl/>
        </w:rPr>
      </w:pPr>
      <w:r w:rsidRPr="00A23571">
        <w:rPr>
          <w:rtl/>
        </w:rPr>
        <w:t xml:space="preserve">الوثيقة: </w:t>
      </w:r>
      <w:r w:rsidRPr="00A23571">
        <w:t>WO/PBC/24/13</w:t>
      </w:r>
      <w:r w:rsidRPr="00A23571">
        <w:rPr>
          <w:rtl/>
        </w:rPr>
        <w:t>.</w:t>
      </w:r>
    </w:p>
    <w:p w:rsidR="00FB29E3" w:rsidRPr="00A23571" w:rsidRDefault="00FB29E3" w:rsidP="00FB29E3">
      <w:pPr>
        <w:pStyle w:val="NormalParaAR"/>
        <w:rPr>
          <w:i/>
          <w:iCs/>
          <w:rtl/>
        </w:rPr>
      </w:pPr>
      <w:r w:rsidRPr="00A23571">
        <w:rPr>
          <w:i/>
          <w:iCs/>
          <w:rtl/>
        </w:rPr>
        <w:t>أحالت لجنة البرنامج والميزانية مناقشة التقرير المرحلي النهائي عن مشروع البناء الجديد ومشروع قاعة المؤتمرات الجديدة إلى جمعيات الدول الأعضاء في الويبو.</w:t>
      </w:r>
    </w:p>
    <w:p w:rsidR="00FB29E3" w:rsidRPr="00A23571" w:rsidRDefault="00FB29E3" w:rsidP="00FB29E3">
      <w:pPr>
        <w:pStyle w:val="NormalParaAR"/>
        <w:rPr>
          <w:rtl/>
        </w:rPr>
      </w:pPr>
      <w:r w:rsidRPr="00A23571">
        <w:rPr>
          <w:b/>
          <w:bCs/>
          <w:rtl/>
        </w:rPr>
        <w:t>البند 14 من جدول الأعمال</w:t>
      </w:r>
      <w:r w:rsidRPr="00A23571">
        <w:rPr>
          <w:b/>
          <w:bCs/>
          <w:rtl/>
        </w:rPr>
        <w:tab/>
      </w:r>
      <w:r w:rsidRPr="00A23571">
        <w:rPr>
          <w:rtl/>
        </w:rPr>
        <w:t>تقرير مرحلي عن تنفيذ نظام شامل ومتكامل للتخطيط للموارد المؤسسية في الويبو</w:t>
      </w:r>
    </w:p>
    <w:p w:rsidR="00FB29E3" w:rsidRPr="00A23571" w:rsidRDefault="00FB29E3" w:rsidP="00FB29E3">
      <w:pPr>
        <w:pStyle w:val="NormalParaAR"/>
        <w:rPr>
          <w:rtl/>
        </w:rPr>
      </w:pPr>
      <w:r w:rsidRPr="00A23571">
        <w:rPr>
          <w:rtl/>
        </w:rPr>
        <w:t xml:space="preserve">الوثيقة </w:t>
      </w:r>
      <w:r w:rsidRPr="00A23571">
        <w:t>WO/PBC/24/14</w:t>
      </w:r>
      <w:r w:rsidRPr="00A23571">
        <w:rPr>
          <w:rtl/>
        </w:rPr>
        <w:t>.</w:t>
      </w:r>
    </w:p>
    <w:p w:rsidR="00FB29E3" w:rsidRPr="00A23571" w:rsidRDefault="00FB29E3" w:rsidP="00FB29E3">
      <w:pPr>
        <w:pStyle w:val="NormalParaAR"/>
        <w:rPr>
          <w:i/>
          <w:iCs/>
          <w:rtl/>
        </w:rPr>
      </w:pPr>
      <w:r w:rsidRPr="00A23571">
        <w:rPr>
          <w:i/>
          <w:iCs/>
          <w:rtl/>
        </w:rPr>
        <w:t>أحاطت لجنة البرنامج والميزانية علماً بالتقرير المرحلي الخاص بتنفيذ نظام شامل ومتكامل للتخطيط للموارد المؤسسية (الوثيقة </w:t>
      </w:r>
      <w:r w:rsidRPr="00A23571">
        <w:rPr>
          <w:i/>
          <w:iCs/>
        </w:rPr>
        <w:t>WO/PBC/24/14</w:t>
      </w:r>
      <w:r w:rsidRPr="00A23571">
        <w:rPr>
          <w:i/>
          <w:iCs/>
          <w:rtl/>
        </w:rPr>
        <w:t>).</w:t>
      </w:r>
    </w:p>
    <w:p w:rsidR="00FB29E3" w:rsidRDefault="00FB29E3" w:rsidP="00FB29E3">
      <w:pPr>
        <w:pStyle w:val="NormalParaAR"/>
        <w:rPr>
          <w:rtl/>
        </w:rPr>
      </w:pPr>
      <w:r w:rsidRPr="00A23571">
        <w:rPr>
          <w:b/>
          <w:bCs/>
          <w:rtl/>
        </w:rPr>
        <w:t>البند 15 من جدول الأعمال</w:t>
      </w:r>
      <w:r w:rsidRPr="00A23571">
        <w:rPr>
          <w:b/>
          <w:bCs/>
          <w:rtl/>
        </w:rPr>
        <w:tab/>
      </w:r>
      <w:r w:rsidRPr="00A23571">
        <w:rPr>
          <w:rtl/>
        </w:rPr>
        <w:t>التقرير النهائي عن مشروع استثمار رأس المال في تكنولوجيا المعلومات والاتصالات</w:t>
      </w:r>
    </w:p>
    <w:p w:rsidR="00B370E0" w:rsidRPr="00A23571" w:rsidRDefault="00B370E0" w:rsidP="00B370E0">
      <w:pPr>
        <w:pStyle w:val="NormalParaAR"/>
        <w:rPr>
          <w:rtl/>
        </w:rPr>
      </w:pPr>
      <w:r>
        <w:rPr>
          <w:rFonts w:hint="cs"/>
          <w:rtl/>
        </w:rPr>
        <w:t xml:space="preserve">الوثيقة </w:t>
      </w:r>
      <w:r w:rsidRPr="00B370E0">
        <w:t>WO/PBC/24/15</w:t>
      </w:r>
      <w:r>
        <w:rPr>
          <w:rFonts w:hint="cs"/>
          <w:rtl/>
        </w:rPr>
        <w:t>.</w:t>
      </w:r>
    </w:p>
    <w:p w:rsidR="00FB29E3" w:rsidRPr="00A23571" w:rsidRDefault="00FB29E3" w:rsidP="00FB29E3">
      <w:pPr>
        <w:pStyle w:val="NormalParaAR"/>
        <w:rPr>
          <w:i/>
          <w:iCs/>
        </w:rPr>
      </w:pPr>
      <w:r w:rsidRPr="00A23571">
        <w:rPr>
          <w:i/>
          <w:iCs/>
          <w:rtl/>
        </w:rPr>
        <w:t>أوصت لجنة البرنامج والميزانية جمعيات الدول الأعضاء في الويبو والاتحادات، كل فيما يعنيه، بما يلي:</w:t>
      </w:r>
    </w:p>
    <w:p w:rsidR="00FB29E3" w:rsidRPr="00A23571" w:rsidRDefault="00FB29E3" w:rsidP="00FB29E3">
      <w:pPr>
        <w:pStyle w:val="NormalParaAR"/>
        <w:ind w:left="566"/>
        <w:rPr>
          <w:i/>
          <w:iCs/>
        </w:rPr>
      </w:pPr>
      <w:r w:rsidRPr="00A23571">
        <w:rPr>
          <w:i/>
          <w:iCs/>
          <w:rtl/>
        </w:rPr>
        <w:t>"1"</w:t>
      </w:r>
      <w:r w:rsidRPr="00A23571">
        <w:rPr>
          <w:i/>
          <w:iCs/>
          <w:rtl/>
        </w:rPr>
        <w:tab/>
        <w:t>الإحاطة علماً بمضمون الوثيقة </w:t>
      </w:r>
      <w:r w:rsidRPr="00A23571">
        <w:rPr>
          <w:i/>
          <w:iCs/>
        </w:rPr>
        <w:t>WO/PBC/23/15</w:t>
      </w:r>
      <w:r w:rsidRPr="00A23571">
        <w:rPr>
          <w:i/>
          <w:iCs/>
          <w:rtl/>
        </w:rPr>
        <w:t>؛</w:t>
      </w:r>
    </w:p>
    <w:p w:rsidR="00FB29E3" w:rsidRPr="00A23571" w:rsidRDefault="00FB29E3" w:rsidP="00FB29E3">
      <w:pPr>
        <w:pStyle w:val="NormalParaAR"/>
        <w:ind w:left="566"/>
        <w:rPr>
          <w:i/>
          <w:iCs/>
          <w:rtl/>
        </w:rPr>
      </w:pPr>
      <w:r w:rsidRPr="00A23571">
        <w:rPr>
          <w:i/>
          <w:iCs/>
          <w:rtl/>
        </w:rPr>
        <w:t>"2"</w:t>
      </w:r>
      <w:r w:rsidRPr="00A23571">
        <w:rPr>
          <w:i/>
          <w:iCs/>
          <w:rtl/>
        </w:rPr>
        <w:tab/>
        <w:t>والموافقة على إقفال مشروع استثمار رأس المال في تكنولوجيا المعلومات والاتصالات.</w:t>
      </w:r>
    </w:p>
    <w:p w:rsidR="00FB29E3" w:rsidRPr="00A23571" w:rsidRDefault="00FB29E3" w:rsidP="00415310">
      <w:pPr>
        <w:pStyle w:val="NormalParaAR"/>
        <w:keepNext/>
        <w:rPr>
          <w:rtl/>
        </w:rPr>
      </w:pPr>
      <w:r w:rsidRPr="00A23571">
        <w:rPr>
          <w:b/>
          <w:bCs/>
          <w:rtl/>
        </w:rPr>
        <w:lastRenderedPageBreak/>
        <w:t>البند 16 من جدول الأعمال</w:t>
      </w:r>
      <w:r w:rsidRPr="00A23571">
        <w:rPr>
          <w:b/>
          <w:bCs/>
          <w:rtl/>
        </w:rPr>
        <w:tab/>
      </w:r>
      <w:r w:rsidRPr="00A23571">
        <w:rPr>
          <w:rtl/>
        </w:rPr>
        <w:t>الحوكمة في الويبو</w:t>
      </w:r>
    </w:p>
    <w:p w:rsidR="00FB29E3" w:rsidRDefault="00FB29E3" w:rsidP="00FB29E3">
      <w:pPr>
        <w:pStyle w:val="NormalParaAR"/>
        <w:rPr>
          <w:rtl/>
        </w:rPr>
      </w:pPr>
      <w:r w:rsidRPr="00A23571">
        <w:rPr>
          <w:rtl/>
        </w:rPr>
        <w:t xml:space="preserve">الوثائق المرجعية </w:t>
      </w:r>
      <w:r w:rsidRPr="00A23571">
        <w:t>WO/PBC/18/20</w:t>
      </w:r>
      <w:r w:rsidRPr="00A23571">
        <w:rPr>
          <w:rtl/>
        </w:rPr>
        <w:t xml:space="preserve"> و</w:t>
      </w:r>
      <w:r w:rsidRPr="00A23571">
        <w:rPr>
          <w:rFonts w:eastAsia="SimSun"/>
          <w:lang w:eastAsia="zh-CN"/>
        </w:rPr>
        <w:t xml:space="preserve"> </w:t>
      </w:r>
      <w:r w:rsidRPr="00A23571">
        <w:t>WO/PBC/19/26</w:t>
      </w:r>
      <w:r w:rsidRPr="00A23571">
        <w:rPr>
          <w:rtl/>
        </w:rPr>
        <w:t>و</w:t>
      </w:r>
      <w:r w:rsidRPr="00A23571">
        <w:rPr>
          <w:rFonts w:eastAsia="SimSun"/>
          <w:lang w:eastAsia="zh-CN"/>
        </w:rPr>
        <w:t xml:space="preserve"> </w:t>
      </w:r>
      <w:r w:rsidRPr="00A23571">
        <w:t>WO/PBC/21/20</w:t>
      </w:r>
      <w:r w:rsidRPr="00A23571">
        <w:rPr>
          <w:rtl/>
        </w:rPr>
        <w:t>و</w:t>
      </w:r>
      <w:r w:rsidRPr="00A23571">
        <w:t>WO/PBC/23/9</w:t>
      </w:r>
      <w:r w:rsidRPr="00A23571">
        <w:rPr>
          <w:rtl/>
        </w:rPr>
        <w:t>.</w:t>
      </w:r>
    </w:p>
    <w:p w:rsidR="00144365" w:rsidRPr="00AB03C9" w:rsidRDefault="00C456A7" w:rsidP="00FB29E3">
      <w:pPr>
        <w:pStyle w:val="NormalParaAR"/>
        <w:rPr>
          <w:i/>
          <w:iCs/>
          <w:rtl/>
        </w:rPr>
      </w:pPr>
      <w:r w:rsidRPr="00AB03C9">
        <w:rPr>
          <w:rFonts w:hint="cs"/>
          <w:i/>
          <w:iCs/>
          <w:rtl/>
        </w:rPr>
        <w:t>إن لجنة البرنامج والميزانية، إذ تقرّ بالحاجة إلى معالجة قضية الحوكمة، طبقا للالتماس الصادر عن جمعيات الدول الأعضاء في الويبو في دورتها الرابعة والخمسين:</w:t>
      </w:r>
    </w:p>
    <w:p w:rsidR="00C456A7" w:rsidRPr="00AB03C9" w:rsidRDefault="00C456A7" w:rsidP="00EC074C">
      <w:pPr>
        <w:pStyle w:val="NormalParaAR"/>
        <w:ind w:left="566"/>
        <w:rPr>
          <w:i/>
          <w:iCs/>
          <w:rtl/>
        </w:rPr>
      </w:pPr>
      <w:r w:rsidRPr="00AB03C9">
        <w:rPr>
          <w:rFonts w:hint="cs"/>
          <w:i/>
          <w:iCs/>
          <w:rtl/>
        </w:rPr>
        <w:t>"1"</w:t>
      </w:r>
      <w:r w:rsidRPr="00AB03C9">
        <w:rPr>
          <w:i/>
          <w:iCs/>
          <w:rtl/>
        </w:rPr>
        <w:tab/>
      </w:r>
      <w:r w:rsidRPr="00AB03C9">
        <w:rPr>
          <w:rFonts w:hint="cs"/>
          <w:i/>
          <w:iCs/>
          <w:rtl/>
        </w:rPr>
        <w:t xml:space="preserve">خاضت في مناقشات نشطة </w:t>
      </w:r>
      <w:r w:rsidR="00EC074C" w:rsidRPr="00AB03C9">
        <w:rPr>
          <w:rFonts w:hint="cs"/>
          <w:i/>
          <w:iCs/>
          <w:rtl/>
        </w:rPr>
        <w:t>حول هذا الموضوع</w:t>
      </w:r>
      <w:r w:rsidRPr="00AB03C9">
        <w:rPr>
          <w:rFonts w:hint="cs"/>
          <w:i/>
          <w:iCs/>
          <w:rtl/>
        </w:rPr>
        <w:t xml:space="preserve"> في كل من دورتيها الثالثة والعشرين والرابعة والعشرين. وأفضت تلك المناقشات إلى الاقتراحات المقدمة خلال الدورة ال</w:t>
      </w:r>
      <w:r w:rsidR="00EC074C" w:rsidRPr="00AB03C9">
        <w:rPr>
          <w:rFonts w:hint="cs"/>
          <w:i/>
          <w:iCs/>
          <w:rtl/>
        </w:rPr>
        <w:t>ثالثة والعشرين، على النحو المبيّن في المرفقين الأول والثاني من الوثيقة</w:t>
      </w:r>
      <w:r w:rsidR="00EC074C" w:rsidRPr="00AB03C9">
        <w:rPr>
          <w:rFonts w:hint="eastAsia"/>
          <w:i/>
          <w:iCs/>
          <w:rtl/>
        </w:rPr>
        <w:t> </w:t>
      </w:r>
      <w:r w:rsidR="00EC074C" w:rsidRPr="00AB03C9">
        <w:rPr>
          <w:i/>
          <w:iCs/>
        </w:rPr>
        <w:t>WO/PBC/23/9</w:t>
      </w:r>
      <w:r w:rsidR="00EC074C" w:rsidRPr="00AB03C9">
        <w:rPr>
          <w:rFonts w:hint="cs"/>
          <w:i/>
          <w:iCs/>
          <w:rtl/>
        </w:rPr>
        <w:t>، وفي وثيقة الرئيس المعمَّمة خلال الدورة الرابعة والعشرين (الواردة في المرفق الأول من هذه الوثيقة (</w:t>
      </w:r>
      <w:r w:rsidR="00EC074C" w:rsidRPr="00AB03C9">
        <w:rPr>
          <w:i/>
          <w:iCs/>
        </w:rPr>
        <w:t>WO/PBC/24/17</w:t>
      </w:r>
      <w:r w:rsidR="00EC074C" w:rsidRPr="00AB03C9">
        <w:rPr>
          <w:rFonts w:hint="cs"/>
          <w:i/>
          <w:iCs/>
          <w:rtl/>
        </w:rPr>
        <w:t>)). وفي حين لا تزال هناك اختلافات في وجهات نظر الوفود، فإن الوفود أبدت استعدادها لمواصلة المناقشات بشأن هذا الموضوع؛</w:t>
      </w:r>
    </w:p>
    <w:p w:rsidR="00EC074C" w:rsidRPr="00AB03C9" w:rsidRDefault="00EC074C" w:rsidP="00AB03C9">
      <w:pPr>
        <w:pStyle w:val="NormalParaAR"/>
        <w:ind w:left="566"/>
        <w:rPr>
          <w:i/>
          <w:iCs/>
          <w:rtl/>
        </w:rPr>
      </w:pPr>
      <w:r w:rsidRPr="00AB03C9">
        <w:rPr>
          <w:rFonts w:hint="cs"/>
          <w:i/>
          <w:iCs/>
          <w:rtl/>
        </w:rPr>
        <w:t>"2"</w:t>
      </w:r>
      <w:r w:rsidRPr="00AB03C9">
        <w:rPr>
          <w:i/>
          <w:iCs/>
          <w:rtl/>
        </w:rPr>
        <w:tab/>
      </w:r>
      <w:r w:rsidR="00C95FD1" w:rsidRPr="00AB03C9">
        <w:rPr>
          <w:rFonts w:hint="cs"/>
          <w:i/>
          <w:iCs/>
          <w:rtl/>
        </w:rPr>
        <w:t>ووافقت على مواصلة المناقشات بشأن موضوع الحوكمة في الويبو خلال الدورة الخامسة والعشرين للجنة في ضوء التوصية</w:t>
      </w:r>
      <w:r w:rsidR="00C95FD1" w:rsidRPr="00AB03C9">
        <w:rPr>
          <w:rFonts w:hint="eastAsia"/>
          <w:i/>
          <w:iCs/>
          <w:rtl/>
        </w:rPr>
        <w:t> </w:t>
      </w:r>
      <w:r w:rsidR="00C95FD1" w:rsidRPr="00AB03C9">
        <w:rPr>
          <w:rFonts w:hint="cs"/>
          <w:i/>
          <w:iCs/>
          <w:rtl/>
        </w:rPr>
        <w:t>1 من التوصيات التي تمخض عنها استعراض وحدة التفتيش المشتركة للإدارة والتسيير في المنظمة العالمية للملكية الفكرية</w:t>
      </w:r>
      <w:r w:rsidR="00AB03C9" w:rsidRPr="00AB03C9">
        <w:rPr>
          <w:rFonts w:hint="cs"/>
          <w:i/>
          <w:iCs/>
          <w:rtl/>
        </w:rPr>
        <w:t xml:space="preserve"> (الوثيقة</w:t>
      </w:r>
      <w:r w:rsidR="00AB03C9" w:rsidRPr="00AB03C9">
        <w:rPr>
          <w:rFonts w:hint="eastAsia"/>
          <w:i/>
          <w:iCs/>
          <w:rtl/>
        </w:rPr>
        <w:t> </w:t>
      </w:r>
      <w:r w:rsidR="00AB03C9" w:rsidRPr="00AB03C9">
        <w:rPr>
          <w:i/>
          <w:iCs/>
        </w:rPr>
        <w:t>JIU/REP/2014/2</w:t>
      </w:r>
      <w:r w:rsidR="00AB03C9" w:rsidRPr="00AB03C9">
        <w:rPr>
          <w:rFonts w:hint="cs"/>
          <w:i/>
          <w:iCs/>
          <w:rtl/>
        </w:rPr>
        <w:t>)</w:t>
      </w:r>
      <w:r w:rsidR="00C95FD1" w:rsidRPr="00AB03C9">
        <w:rPr>
          <w:rFonts w:hint="cs"/>
          <w:i/>
          <w:iCs/>
          <w:rtl/>
        </w:rPr>
        <w:t>؛</w:t>
      </w:r>
    </w:p>
    <w:p w:rsidR="00C95FD1" w:rsidRPr="00AB03C9" w:rsidRDefault="00C95FD1" w:rsidP="00AB03C9">
      <w:pPr>
        <w:pStyle w:val="NormalParaAR"/>
        <w:ind w:left="566"/>
        <w:rPr>
          <w:i/>
          <w:iCs/>
          <w:rtl/>
        </w:rPr>
      </w:pPr>
      <w:r w:rsidRPr="00AB03C9">
        <w:rPr>
          <w:rFonts w:hint="cs"/>
          <w:i/>
          <w:iCs/>
          <w:rtl/>
        </w:rPr>
        <w:t>"3"</w:t>
      </w:r>
      <w:r w:rsidRPr="00AB03C9">
        <w:rPr>
          <w:i/>
          <w:iCs/>
          <w:rtl/>
        </w:rPr>
        <w:tab/>
      </w:r>
      <w:r w:rsidRPr="00AB03C9">
        <w:rPr>
          <w:rFonts w:hint="cs"/>
          <w:i/>
          <w:iCs/>
          <w:rtl/>
        </w:rPr>
        <w:t xml:space="preserve">ووافقت </w:t>
      </w:r>
      <w:r w:rsidR="00AB03C9" w:rsidRPr="00AB03C9">
        <w:rPr>
          <w:rFonts w:hint="cs"/>
          <w:i/>
          <w:iCs/>
          <w:rtl/>
        </w:rPr>
        <w:t>على أن تقدم الدول الأعضاء اقتراحات بخصوص موضوعات محدّدة في الوقت المناسب قبل الدورة الخامسة والعشرين، وفي أجل أقصاه 1</w:t>
      </w:r>
      <w:r w:rsidR="00AB03C9" w:rsidRPr="00AB03C9">
        <w:rPr>
          <w:rFonts w:hint="eastAsia"/>
          <w:i/>
          <w:iCs/>
          <w:rtl/>
        </w:rPr>
        <w:t> </w:t>
      </w:r>
      <w:r w:rsidR="00AB03C9" w:rsidRPr="00AB03C9">
        <w:rPr>
          <w:rFonts w:hint="cs"/>
          <w:i/>
          <w:iCs/>
          <w:rtl/>
        </w:rPr>
        <w:t>يوليو</w:t>
      </w:r>
      <w:r w:rsidR="00AB03C9" w:rsidRPr="00AB03C9">
        <w:rPr>
          <w:rFonts w:hint="eastAsia"/>
          <w:i/>
          <w:iCs/>
          <w:rtl/>
        </w:rPr>
        <w:t> </w:t>
      </w:r>
      <w:r w:rsidR="00AB03C9" w:rsidRPr="00AB03C9">
        <w:rPr>
          <w:rFonts w:hint="cs"/>
          <w:i/>
          <w:iCs/>
          <w:rtl/>
        </w:rPr>
        <w:t>2016، والتمست من الأمانة تجميع تلك الاقتراحات كجزء من الوثائق المُعدة لأغراض تلك الدورة.</w:t>
      </w:r>
    </w:p>
    <w:p w:rsidR="00FB29E3" w:rsidRPr="00A23571" w:rsidRDefault="00FB29E3" w:rsidP="00B370E0">
      <w:pPr>
        <w:pStyle w:val="NormalParaAR"/>
        <w:keepNext/>
        <w:rPr>
          <w:rtl/>
        </w:rPr>
      </w:pPr>
      <w:r w:rsidRPr="00A23571">
        <w:rPr>
          <w:b/>
          <w:bCs/>
          <w:rtl/>
        </w:rPr>
        <w:t>البند 17 من جدول الأعمال</w:t>
      </w:r>
      <w:r w:rsidRPr="00A23571">
        <w:rPr>
          <w:b/>
          <w:bCs/>
          <w:rtl/>
        </w:rPr>
        <w:tab/>
      </w:r>
      <w:r w:rsidRPr="00B370E0">
        <w:rPr>
          <w:rtl/>
        </w:rPr>
        <w:t>تعريف مقترح "لنفقات التنمية" في سياق البرنامج والميزانية</w:t>
      </w:r>
    </w:p>
    <w:p w:rsidR="00FB29E3" w:rsidRDefault="00FB29E3" w:rsidP="00B370E0">
      <w:pPr>
        <w:pStyle w:val="NormalParaAR"/>
        <w:keepNext/>
        <w:rPr>
          <w:rtl/>
        </w:rPr>
      </w:pPr>
      <w:r w:rsidRPr="00B370E0">
        <w:rPr>
          <w:rtl/>
        </w:rPr>
        <w:t xml:space="preserve">الوثيقتان المرجعيتان </w:t>
      </w:r>
      <w:r w:rsidRPr="00B370E0">
        <w:t>WO/GA/43/21</w:t>
      </w:r>
      <w:r w:rsidRPr="00B370E0">
        <w:rPr>
          <w:rtl/>
        </w:rPr>
        <w:t xml:space="preserve"> و</w:t>
      </w:r>
      <w:r w:rsidRPr="00B370E0">
        <w:t>WO/PBC/23/9</w:t>
      </w:r>
      <w:r w:rsidRPr="00B370E0">
        <w:rPr>
          <w:rtl/>
        </w:rPr>
        <w:t>.</w:t>
      </w:r>
    </w:p>
    <w:p w:rsidR="00FB29E3" w:rsidRPr="00A23571" w:rsidRDefault="00FB29E3" w:rsidP="00B370E0">
      <w:pPr>
        <w:pStyle w:val="NormalParaAR"/>
        <w:rPr>
          <w:i/>
          <w:iCs/>
          <w:rtl/>
        </w:rPr>
      </w:pPr>
      <w:r w:rsidRPr="00A23571">
        <w:rPr>
          <w:i/>
          <w:iCs/>
          <w:rtl/>
        </w:rPr>
        <w:t xml:space="preserve">أوصت لجنة البرنامج والميزانية جمعيات الدول الأعضاء والاتحادات، كل فيما يعنيه، بالموافقة على التعريف المعدل لنفقات التنمية كما هو وارد في المرفق </w:t>
      </w:r>
      <w:r w:rsidR="00B370E0">
        <w:rPr>
          <w:rFonts w:hint="cs"/>
          <w:i/>
          <w:iCs/>
          <w:rtl/>
        </w:rPr>
        <w:t>1</w:t>
      </w:r>
      <w:r w:rsidRPr="00A23571">
        <w:rPr>
          <w:i/>
          <w:iCs/>
          <w:rtl/>
        </w:rPr>
        <w:t xml:space="preserve"> من الوثيقة </w:t>
      </w:r>
      <w:r w:rsidRPr="00A23571">
        <w:rPr>
          <w:i/>
          <w:iCs/>
        </w:rPr>
        <w:t>WO/PBC/24/17</w:t>
      </w:r>
      <w:r w:rsidRPr="00A23571">
        <w:rPr>
          <w:i/>
          <w:iCs/>
          <w:rtl/>
        </w:rPr>
        <w:t xml:space="preserve"> وطلبت من الأمانة ما يلي:</w:t>
      </w:r>
    </w:p>
    <w:p w:rsidR="00FB29E3" w:rsidRPr="00A23571" w:rsidRDefault="00AF199E" w:rsidP="00FB29E3">
      <w:pPr>
        <w:pStyle w:val="NormalParaAR"/>
        <w:ind w:left="566"/>
        <w:rPr>
          <w:i/>
          <w:iCs/>
          <w:rtl/>
        </w:rPr>
      </w:pPr>
      <w:r>
        <w:rPr>
          <w:rFonts w:hint="cs"/>
          <w:i/>
          <w:iCs/>
          <w:rtl/>
        </w:rPr>
        <w:t>"1"</w:t>
      </w:r>
      <w:r>
        <w:rPr>
          <w:i/>
          <w:iCs/>
          <w:rtl/>
        </w:rPr>
        <w:tab/>
      </w:r>
      <w:r w:rsidR="00FB29E3" w:rsidRPr="00A23571">
        <w:rPr>
          <w:i/>
          <w:iCs/>
          <w:rtl/>
        </w:rPr>
        <w:t>تطبيق التعريف المعدل لنفقات التنمية لأغراض تقدير نفقات التنمية في مشروع اقتراح البرنامج والميزانية للثنائية 2018/19؛</w:t>
      </w:r>
    </w:p>
    <w:p w:rsidR="00FB29E3" w:rsidRPr="00A23571" w:rsidRDefault="00AF199E" w:rsidP="00FB29E3">
      <w:pPr>
        <w:pStyle w:val="NormalParaAR"/>
        <w:ind w:left="566"/>
        <w:rPr>
          <w:i/>
          <w:iCs/>
          <w:rtl/>
        </w:rPr>
      </w:pPr>
      <w:r>
        <w:rPr>
          <w:rFonts w:hint="cs"/>
          <w:i/>
          <w:iCs/>
          <w:rtl/>
        </w:rPr>
        <w:t>"2"</w:t>
      </w:r>
      <w:r>
        <w:rPr>
          <w:i/>
          <w:iCs/>
          <w:rtl/>
        </w:rPr>
        <w:tab/>
      </w:r>
      <w:r w:rsidR="00FB29E3" w:rsidRPr="00A23571">
        <w:rPr>
          <w:i/>
          <w:iCs/>
          <w:rtl/>
        </w:rPr>
        <w:t>بيان، في الشكل المعنون "إطار النتائج والبرنامج والميزانية، بما في ذلك حصة التنمية بحسب كل نتيجة، المعلومات الإضافية التالية:</w:t>
      </w:r>
    </w:p>
    <w:p w:rsidR="00FB29E3" w:rsidRPr="00A23571" w:rsidRDefault="00FB29E3" w:rsidP="00FB29E3">
      <w:pPr>
        <w:pStyle w:val="NormalParaAR"/>
        <w:ind w:left="1133"/>
        <w:rPr>
          <w:i/>
          <w:iCs/>
          <w:rtl/>
        </w:rPr>
      </w:pPr>
      <w:r w:rsidRPr="00A23571">
        <w:rPr>
          <w:i/>
          <w:iCs/>
          <w:rtl/>
        </w:rPr>
        <w:t>المبلغ المقدر لتخفيضات الرسوم كنسبة من الدخل الإجمالي بما يشير إلى أن التخفيضات تُمنح وفقا لمعايير الأهلية الخاصة ببعض المودعين من بعض البلدان (وهي أساسا البلدان النامية والبلدان الأقل نموا، دون الاقتصار عليها) والمنصوص عليها في جدول رسوم معاهدة التعاون بشأن البراءات (معلومات تُبيّن في حاشية وبلون مختلف).</w:t>
      </w:r>
    </w:p>
    <w:p w:rsidR="00FB29E3" w:rsidRPr="00A23571" w:rsidRDefault="00FB29E3" w:rsidP="00FB29E3">
      <w:pPr>
        <w:pStyle w:val="NormalParaAR"/>
        <w:rPr>
          <w:rtl/>
        </w:rPr>
      </w:pPr>
      <w:r w:rsidRPr="00A23571">
        <w:rPr>
          <w:b/>
          <w:bCs/>
          <w:rtl/>
        </w:rPr>
        <w:t>البند 18 من جدول الأعمال</w:t>
      </w:r>
      <w:r w:rsidRPr="00A23571">
        <w:rPr>
          <w:b/>
          <w:bCs/>
          <w:rtl/>
        </w:rPr>
        <w:tab/>
      </w:r>
      <w:r w:rsidRPr="00A23571">
        <w:rPr>
          <w:rtl/>
        </w:rPr>
        <w:t>اختتام الدورة</w:t>
      </w:r>
    </w:p>
    <w:p w:rsidR="00B370E0" w:rsidRDefault="00FB29E3" w:rsidP="00B370E0">
      <w:pPr>
        <w:pStyle w:val="EndofDocumentAR"/>
        <w:rPr>
          <w:rtl/>
        </w:rPr>
        <w:sectPr w:rsidR="00B370E0" w:rsidSect="00EB7752">
          <w:headerReference w:type="default" r:id="rId10"/>
          <w:pgSz w:w="11907" w:h="16840" w:code="9"/>
          <w:pgMar w:top="567" w:right="1418" w:bottom="1418" w:left="1134" w:header="510" w:footer="1021" w:gutter="0"/>
          <w:cols w:space="720"/>
          <w:titlePg/>
          <w:docGrid w:linePitch="299"/>
        </w:sectPr>
      </w:pPr>
      <w:r w:rsidRPr="00A23571">
        <w:rPr>
          <w:rtl/>
        </w:rPr>
        <w:t>[يلي ذلك المرفق</w:t>
      </w:r>
      <w:r w:rsidR="005B51A6">
        <w:rPr>
          <w:rFonts w:hint="cs"/>
          <w:rtl/>
        </w:rPr>
        <w:t>ان</w:t>
      </w:r>
      <w:r w:rsidRPr="00A23571">
        <w:rPr>
          <w:rtl/>
        </w:rPr>
        <w:t>]</w:t>
      </w:r>
    </w:p>
    <w:p w:rsidR="005B51A6" w:rsidRPr="00064CD6" w:rsidRDefault="00064CD6" w:rsidP="00064CD6">
      <w:pPr>
        <w:pStyle w:val="NormalParaAR"/>
        <w:spacing w:after="0"/>
        <w:rPr>
          <w:b/>
          <w:bCs/>
          <w:sz w:val="40"/>
          <w:szCs w:val="40"/>
          <w:rtl/>
        </w:rPr>
      </w:pPr>
      <w:r w:rsidRPr="00064CD6">
        <w:rPr>
          <w:rFonts w:hint="cs"/>
          <w:b/>
          <w:bCs/>
          <w:sz w:val="40"/>
          <w:szCs w:val="40"/>
          <w:rtl/>
        </w:rPr>
        <w:lastRenderedPageBreak/>
        <w:t>اقتراح رئيس لجنة البرنامج والميزانية بشأن الحوكمة</w:t>
      </w:r>
    </w:p>
    <w:p w:rsidR="00064CD6" w:rsidRDefault="00064CD6" w:rsidP="00064CD6">
      <w:pPr>
        <w:pStyle w:val="NormalParaAR"/>
        <w:rPr>
          <w:rtl/>
        </w:rPr>
      </w:pPr>
      <w:r>
        <w:rPr>
          <w:rFonts w:hint="cs"/>
          <w:rtl/>
        </w:rPr>
        <w:t>(كما في 18 سبتمبر 2015)</w:t>
      </w:r>
    </w:p>
    <w:p w:rsidR="00064CD6" w:rsidRDefault="00064CD6" w:rsidP="005579F2">
      <w:pPr>
        <w:pStyle w:val="NormalParaAR"/>
        <w:rPr>
          <w:rtl/>
        </w:rPr>
      </w:pPr>
      <w:r>
        <w:rPr>
          <w:rFonts w:hint="cs"/>
          <w:rtl/>
        </w:rPr>
        <w:t>ألف.</w:t>
      </w:r>
      <w:r>
        <w:rPr>
          <w:rtl/>
        </w:rPr>
        <w:tab/>
      </w:r>
      <w:r>
        <w:rPr>
          <w:rFonts w:hint="cs"/>
          <w:rtl/>
        </w:rPr>
        <w:t>أوصت لجنة البرنامج والميزانية (اللجنة) الجمعية العامة بعقد جلستين مفتوحتين غير رسميتين</w:t>
      </w:r>
      <w:r w:rsidR="005579F2">
        <w:rPr>
          <w:rFonts w:hint="cs"/>
          <w:rtl/>
        </w:rPr>
        <w:t>،</w:t>
      </w:r>
      <w:r>
        <w:rPr>
          <w:rFonts w:hint="cs"/>
          <w:rtl/>
        </w:rPr>
        <w:t xml:space="preserve"> يدوم كلاهما يوم</w:t>
      </w:r>
      <w:r w:rsidR="005579F2">
        <w:rPr>
          <w:rFonts w:hint="cs"/>
          <w:rtl/>
        </w:rPr>
        <w:t>ا</w:t>
      </w:r>
      <w:r>
        <w:rPr>
          <w:rFonts w:hint="cs"/>
          <w:rtl/>
        </w:rPr>
        <w:t xml:space="preserve"> كامل</w:t>
      </w:r>
      <w:r w:rsidR="005579F2">
        <w:rPr>
          <w:rFonts w:hint="cs"/>
          <w:rtl/>
        </w:rPr>
        <w:t>ا</w:t>
      </w:r>
      <w:r>
        <w:rPr>
          <w:rFonts w:hint="cs"/>
          <w:rtl/>
        </w:rPr>
        <w:t xml:space="preserve"> ويتولى توجيههما رئيس اللجنة، قبل انعقاد الدورة الخامسة والعشرين للجنة، وذلك لمعالجة قضايا الحوكمة في الويبو طبقا للتوصية</w:t>
      </w:r>
      <w:r w:rsidR="005579F2">
        <w:rPr>
          <w:rFonts w:hint="eastAsia"/>
          <w:rtl/>
        </w:rPr>
        <w:t> </w:t>
      </w:r>
      <w:r>
        <w:rPr>
          <w:rFonts w:hint="cs"/>
          <w:rtl/>
        </w:rPr>
        <w:t>1 من تقرير وحدة التفتيش المشتركة بشأن الويبو لعام</w:t>
      </w:r>
      <w:r w:rsidR="005579F2">
        <w:rPr>
          <w:rFonts w:hint="eastAsia"/>
          <w:rtl/>
        </w:rPr>
        <w:t> </w:t>
      </w:r>
      <w:r>
        <w:rPr>
          <w:rFonts w:hint="cs"/>
          <w:rtl/>
        </w:rPr>
        <w:t>2014</w:t>
      </w:r>
      <w:r w:rsidR="00AE372A">
        <w:rPr>
          <w:rFonts w:hint="cs"/>
          <w:rtl/>
        </w:rPr>
        <w:t xml:space="preserve">. وسيكون الغرض من الجلستين غير الرسميتين المذكورتين تحديد الموضوعات الممكنة، مثل الإدارة وعدد الاجتماعات وهيكل الحوكمة في الويبو ودور لجنة البرنامج والميزانية ولجنة التنسيق، والمساعدة على التحضير </w:t>
      </w:r>
      <w:r w:rsidR="005579F2">
        <w:rPr>
          <w:rFonts w:hint="cs"/>
          <w:rtl/>
        </w:rPr>
        <w:t>ل</w:t>
      </w:r>
      <w:r w:rsidR="00AE372A">
        <w:rPr>
          <w:rFonts w:hint="cs"/>
          <w:rtl/>
        </w:rPr>
        <w:t xml:space="preserve">لمناقشات </w:t>
      </w:r>
      <w:r w:rsidR="005579F2">
        <w:rPr>
          <w:rFonts w:hint="cs"/>
          <w:rtl/>
        </w:rPr>
        <w:t>ال</w:t>
      </w:r>
      <w:r w:rsidR="00AE372A">
        <w:rPr>
          <w:rFonts w:hint="cs"/>
          <w:rtl/>
        </w:rPr>
        <w:t>رسمية في الدورة الخامسة والعشرين للجنة. وستساعد الأمانة على تجميع إسهامات الدول الأعضاء بشأن هذا الموضوع تسهيلا للنقاش.</w:t>
      </w:r>
    </w:p>
    <w:p w:rsidR="00AE372A" w:rsidRDefault="00AE372A" w:rsidP="005579F2">
      <w:pPr>
        <w:pStyle w:val="NormalParaAR"/>
        <w:rPr>
          <w:rtl/>
        </w:rPr>
      </w:pPr>
      <w:r>
        <w:rPr>
          <w:rFonts w:hint="cs"/>
          <w:rtl/>
        </w:rPr>
        <w:t>باء.</w:t>
      </w:r>
      <w:r>
        <w:rPr>
          <w:rtl/>
        </w:rPr>
        <w:tab/>
      </w:r>
      <w:r w:rsidR="000B68DA">
        <w:rPr>
          <w:rFonts w:hint="cs"/>
          <w:rtl/>
        </w:rPr>
        <w:t xml:space="preserve">وتوصي اللجنة الجمعية العامة باعتماد التدابير التالية، دون </w:t>
      </w:r>
      <w:r w:rsidR="005579F2">
        <w:rPr>
          <w:rFonts w:hint="cs"/>
          <w:rtl/>
        </w:rPr>
        <w:t>المساس</w:t>
      </w:r>
      <w:r w:rsidR="000B68DA">
        <w:rPr>
          <w:rFonts w:hint="cs"/>
          <w:rtl/>
        </w:rPr>
        <w:t xml:space="preserve"> بنظام الويبو الداخلي القائم، بغرض زيادة كفاءة وفعالية الحوكمة في الويبو واجتماعات الويبو:</w:t>
      </w:r>
    </w:p>
    <w:p w:rsidR="000B68DA" w:rsidRDefault="000B68DA" w:rsidP="005579F2">
      <w:pPr>
        <w:pStyle w:val="NormalParaAR"/>
        <w:numPr>
          <w:ilvl w:val="0"/>
          <w:numId w:val="23"/>
        </w:numPr>
      </w:pPr>
      <w:r>
        <w:rPr>
          <w:rFonts w:hint="cs"/>
          <w:rtl/>
        </w:rPr>
        <w:t>ينبغي أن تسعى الاجتماعات إلى اختتام أعمالها في الوقت المناسب. وينبغي ألا تُتاح، سوى في الحالات الاستثنا</w:t>
      </w:r>
      <w:r w:rsidR="00EB71AE">
        <w:rPr>
          <w:rFonts w:hint="cs"/>
          <w:rtl/>
        </w:rPr>
        <w:t xml:space="preserve">ئية، </w:t>
      </w:r>
      <w:r w:rsidR="005579F2">
        <w:rPr>
          <w:rFonts w:hint="cs"/>
          <w:rtl/>
        </w:rPr>
        <w:t>حسبما يلزم</w:t>
      </w:r>
      <w:r w:rsidR="00EB71AE">
        <w:rPr>
          <w:rFonts w:hint="cs"/>
          <w:rtl/>
        </w:rPr>
        <w:t xml:space="preserve"> </w:t>
      </w:r>
      <w:r w:rsidR="005579F2">
        <w:rPr>
          <w:rFonts w:hint="cs"/>
          <w:rtl/>
        </w:rPr>
        <w:t>للحصول على</w:t>
      </w:r>
      <w:r w:rsidR="00EB71AE">
        <w:rPr>
          <w:rFonts w:hint="cs"/>
          <w:rtl/>
        </w:rPr>
        <w:t xml:space="preserve"> نتائج مرضية، إمكانية تمديد الاجتماعات إلى ما بعد </w:t>
      </w:r>
      <w:r w:rsidR="005579F2">
        <w:rPr>
          <w:rFonts w:hint="cs"/>
          <w:rtl/>
        </w:rPr>
        <w:t>ساعات العمل العادية، ويُفضّل أ</w:t>
      </w:r>
      <w:r w:rsidR="00EB71AE">
        <w:rPr>
          <w:rFonts w:hint="cs"/>
          <w:rtl/>
        </w:rPr>
        <w:t xml:space="preserve">لا تتجاوز الساعة </w:t>
      </w:r>
      <w:r w:rsidR="005579F2">
        <w:rPr>
          <w:rFonts w:hint="cs"/>
          <w:rtl/>
        </w:rPr>
        <w:t>السابعة</w:t>
      </w:r>
      <w:r w:rsidR="00EB71AE">
        <w:rPr>
          <w:rFonts w:hint="cs"/>
          <w:rtl/>
        </w:rPr>
        <w:t xml:space="preserve"> مساءً.</w:t>
      </w:r>
    </w:p>
    <w:p w:rsidR="00EB71AE" w:rsidRDefault="005579F2" w:rsidP="005579F2">
      <w:pPr>
        <w:pStyle w:val="NormalParaAR"/>
        <w:numPr>
          <w:ilvl w:val="0"/>
          <w:numId w:val="23"/>
        </w:numPr>
      </w:pPr>
      <w:r>
        <w:rPr>
          <w:rFonts w:hint="cs"/>
          <w:rtl/>
        </w:rPr>
        <w:t>تفادي</w:t>
      </w:r>
      <w:r w:rsidR="00EB71AE">
        <w:rPr>
          <w:rFonts w:hint="cs"/>
          <w:rtl/>
        </w:rPr>
        <w:t xml:space="preserve"> تداخل الاجتماعات الرسمية والحرص، عند الإمكان، على </w:t>
      </w:r>
      <w:r>
        <w:rPr>
          <w:rFonts w:hint="cs"/>
          <w:rtl/>
        </w:rPr>
        <w:t>تفادي</w:t>
      </w:r>
      <w:r w:rsidR="00EB71AE">
        <w:rPr>
          <w:rFonts w:hint="cs"/>
          <w:rtl/>
        </w:rPr>
        <w:t xml:space="preserve"> عقد اجتماعات متتالية للجان مختلفة إلا في حال وجود صلة </w:t>
      </w:r>
      <w:r w:rsidR="00057A44">
        <w:rPr>
          <w:rFonts w:hint="cs"/>
          <w:rtl/>
        </w:rPr>
        <w:t xml:space="preserve">واضحة </w:t>
      </w:r>
      <w:r w:rsidR="00EB71AE">
        <w:rPr>
          <w:rFonts w:hint="cs"/>
          <w:rtl/>
        </w:rPr>
        <w:t>بينها.</w:t>
      </w:r>
    </w:p>
    <w:p w:rsidR="00EB71AE" w:rsidRDefault="00EB71AE" w:rsidP="00022C69">
      <w:pPr>
        <w:pStyle w:val="NormalParaAR"/>
        <w:numPr>
          <w:ilvl w:val="0"/>
          <w:numId w:val="23"/>
        </w:numPr>
      </w:pPr>
      <w:r>
        <w:rPr>
          <w:rFonts w:hint="cs"/>
          <w:rtl/>
        </w:rPr>
        <w:t xml:space="preserve">ينبغي أن تواصل الأمانة بذل ما يلزم من جهود لنشر وثائق العمل بكل اللغات الرسمية الست قبل انعقاد الاجتماعات بشهرين </w:t>
      </w:r>
      <w:r w:rsidR="00022C69">
        <w:rPr>
          <w:rFonts w:hint="cs"/>
          <w:rtl/>
        </w:rPr>
        <w:t>كي يُتاح لل</w:t>
      </w:r>
      <w:r>
        <w:rPr>
          <w:rFonts w:hint="cs"/>
          <w:rtl/>
        </w:rPr>
        <w:t xml:space="preserve">وفود </w:t>
      </w:r>
      <w:r w:rsidR="00022C69">
        <w:rPr>
          <w:rFonts w:hint="cs"/>
          <w:rtl/>
        </w:rPr>
        <w:t>ال</w:t>
      </w:r>
      <w:r w:rsidR="00C95D3F">
        <w:rPr>
          <w:rFonts w:hint="cs"/>
          <w:rtl/>
        </w:rPr>
        <w:t>وقت</w:t>
      </w:r>
      <w:r>
        <w:rPr>
          <w:rFonts w:hint="cs"/>
          <w:rtl/>
        </w:rPr>
        <w:t xml:space="preserve"> </w:t>
      </w:r>
      <w:r w:rsidR="00022C69">
        <w:rPr>
          <w:rFonts w:hint="cs"/>
          <w:rtl/>
        </w:rPr>
        <w:t>الكافي</w:t>
      </w:r>
      <w:r>
        <w:rPr>
          <w:rFonts w:hint="cs"/>
          <w:rtl/>
        </w:rPr>
        <w:t xml:space="preserve"> لتحليلها والتشاور بشأنها.</w:t>
      </w:r>
    </w:p>
    <w:p w:rsidR="00EB71AE" w:rsidRDefault="00C95D3F" w:rsidP="000B68DA">
      <w:pPr>
        <w:pStyle w:val="NormalParaAR"/>
        <w:numPr>
          <w:ilvl w:val="0"/>
          <w:numId w:val="23"/>
        </w:numPr>
      </w:pPr>
      <w:r>
        <w:rPr>
          <w:rFonts w:hint="cs"/>
          <w:rtl/>
        </w:rPr>
        <w:t>زيادة التعيين المبكّر للرئيس ونائبي الرئيس</w:t>
      </w:r>
      <w:r w:rsidR="00EB71AE">
        <w:rPr>
          <w:rFonts w:hint="cs"/>
          <w:rtl/>
        </w:rPr>
        <w:t xml:space="preserve"> بطريقة شفافة وال</w:t>
      </w:r>
      <w:r w:rsidR="00057A44">
        <w:rPr>
          <w:rFonts w:hint="cs"/>
          <w:rtl/>
        </w:rPr>
        <w:t>قيام بذلك، عند الإمكان، قبل افتتاح أعمال دورة اللجنة.</w:t>
      </w:r>
    </w:p>
    <w:p w:rsidR="00057A44" w:rsidRDefault="00057A44" w:rsidP="005579F2">
      <w:pPr>
        <w:pStyle w:val="NormalParaAR"/>
        <w:numPr>
          <w:ilvl w:val="0"/>
          <w:numId w:val="23"/>
        </w:numPr>
      </w:pPr>
      <w:r>
        <w:rPr>
          <w:rFonts w:hint="cs"/>
          <w:rtl/>
        </w:rPr>
        <w:t xml:space="preserve">ينبغي للمدير العام، لدى اقتراح جدول زمني للاجتماعات الرسمية، أن يراعي في المقام الأول حجم العمل المتوقّع ويولي </w:t>
      </w:r>
      <w:r w:rsidR="005579F2">
        <w:rPr>
          <w:rFonts w:hint="cs"/>
          <w:rtl/>
        </w:rPr>
        <w:t>الانتباه</w:t>
      </w:r>
      <w:r>
        <w:rPr>
          <w:rFonts w:hint="cs"/>
          <w:rtl/>
        </w:rPr>
        <w:t xml:space="preserve"> </w:t>
      </w:r>
      <w:r w:rsidR="00C95D3F" w:rsidRPr="00C95D3F">
        <w:rPr>
          <w:rtl/>
        </w:rPr>
        <w:t>لمتوسط عدد أيام الاجتماعات الرسمية للسنوات الخمس الماضية، و</w:t>
      </w:r>
      <w:r w:rsidR="005579F2">
        <w:rPr>
          <w:rFonts w:hint="cs"/>
          <w:rtl/>
        </w:rPr>
        <w:t>ي</w:t>
      </w:r>
      <w:r w:rsidR="00C95D3F" w:rsidRPr="00C95D3F">
        <w:rPr>
          <w:rtl/>
        </w:rPr>
        <w:t>تجن</w:t>
      </w:r>
      <w:r w:rsidR="005579F2">
        <w:rPr>
          <w:rFonts w:hint="cs"/>
          <w:rtl/>
        </w:rPr>
        <w:t>ّ</w:t>
      </w:r>
      <w:r w:rsidR="005579F2">
        <w:rPr>
          <w:rtl/>
        </w:rPr>
        <w:t xml:space="preserve">ب </w:t>
      </w:r>
      <w:r w:rsidR="00C95D3F" w:rsidRPr="00C95D3F">
        <w:rPr>
          <w:rtl/>
        </w:rPr>
        <w:t xml:space="preserve">زيادة </w:t>
      </w:r>
      <w:r w:rsidR="005579F2">
        <w:rPr>
          <w:rFonts w:hint="cs"/>
          <w:rtl/>
        </w:rPr>
        <w:t>ذلك</w:t>
      </w:r>
      <w:r w:rsidR="00C95D3F" w:rsidRPr="00C95D3F">
        <w:rPr>
          <w:rtl/>
        </w:rPr>
        <w:t xml:space="preserve"> العدد </w:t>
      </w:r>
      <w:r w:rsidR="005579F2">
        <w:rPr>
          <w:rFonts w:hint="cs"/>
          <w:rtl/>
        </w:rPr>
        <w:t>عند الإمكان</w:t>
      </w:r>
      <w:r w:rsidR="00C95D3F" w:rsidRPr="00C95D3F">
        <w:rPr>
          <w:rtl/>
        </w:rPr>
        <w:t>.</w:t>
      </w:r>
    </w:p>
    <w:p w:rsidR="00C95D3F" w:rsidRDefault="00C95D3F" w:rsidP="00C95D3F">
      <w:pPr>
        <w:pStyle w:val="NormalParaAR"/>
        <w:numPr>
          <w:ilvl w:val="0"/>
          <w:numId w:val="23"/>
        </w:numPr>
      </w:pPr>
      <w:r>
        <w:rPr>
          <w:rFonts w:hint="cs"/>
          <w:rtl/>
        </w:rPr>
        <w:t>ال</w:t>
      </w:r>
      <w:r w:rsidRPr="00C95D3F">
        <w:rPr>
          <w:rtl/>
        </w:rPr>
        <w:t>حد</w:t>
      </w:r>
      <w:r w:rsidR="005579F2">
        <w:rPr>
          <w:rFonts w:hint="cs"/>
          <w:rtl/>
        </w:rPr>
        <w:t>ّ</w:t>
      </w:r>
      <w:r w:rsidRPr="00C95D3F">
        <w:rPr>
          <w:rtl/>
        </w:rPr>
        <w:t xml:space="preserve">، </w:t>
      </w:r>
      <w:r>
        <w:rPr>
          <w:rFonts w:hint="cs"/>
          <w:rtl/>
        </w:rPr>
        <w:t>عند الإمكان</w:t>
      </w:r>
      <w:r w:rsidRPr="00C95D3F">
        <w:rPr>
          <w:rtl/>
        </w:rPr>
        <w:t>، من ال</w:t>
      </w:r>
      <w:r w:rsidR="005579F2">
        <w:rPr>
          <w:rtl/>
        </w:rPr>
        <w:t xml:space="preserve">مدة الاعتيادية للجان الويبو، </w:t>
      </w:r>
      <w:r w:rsidR="005579F2">
        <w:rPr>
          <w:rFonts w:hint="cs"/>
          <w:rtl/>
        </w:rPr>
        <w:t>ب</w:t>
      </w:r>
      <w:r>
        <w:rPr>
          <w:rFonts w:hint="cs"/>
          <w:rtl/>
        </w:rPr>
        <w:t>مراعاة</w:t>
      </w:r>
      <w:r w:rsidRPr="00C95D3F">
        <w:rPr>
          <w:rtl/>
        </w:rPr>
        <w:t xml:space="preserve"> جداول أعمال اللجان. </w:t>
      </w:r>
      <w:r>
        <w:rPr>
          <w:rFonts w:hint="cs"/>
          <w:rtl/>
        </w:rPr>
        <w:t>و</w:t>
      </w:r>
      <w:r w:rsidRPr="00C95D3F">
        <w:rPr>
          <w:rtl/>
        </w:rPr>
        <w:t xml:space="preserve">لن يؤثر </w:t>
      </w:r>
      <w:r>
        <w:rPr>
          <w:rFonts w:hint="cs"/>
          <w:rtl/>
        </w:rPr>
        <w:t>ذلك</w:t>
      </w:r>
      <w:r w:rsidRPr="00C95D3F">
        <w:rPr>
          <w:rtl/>
        </w:rPr>
        <w:t xml:space="preserve"> على اللجان التي تحد</w:t>
      </w:r>
      <w:r>
        <w:rPr>
          <w:rFonts w:hint="cs"/>
          <w:rtl/>
        </w:rPr>
        <w:t>ّ</w:t>
      </w:r>
      <w:r w:rsidRPr="00C95D3F">
        <w:rPr>
          <w:rtl/>
        </w:rPr>
        <w:t>د الجمعية العامة مدتها.</w:t>
      </w:r>
    </w:p>
    <w:p w:rsidR="00C95D3F" w:rsidRDefault="00C95D3F" w:rsidP="00EA3FC5">
      <w:pPr>
        <w:pStyle w:val="NormalParaAR"/>
        <w:spacing w:after="480"/>
        <w:rPr>
          <w:rtl/>
        </w:rPr>
      </w:pPr>
      <w:r>
        <w:rPr>
          <w:rFonts w:hint="cs"/>
          <w:rtl/>
        </w:rPr>
        <w:t>و</w:t>
      </w:r>
      <w:r w:rsidR="00415310">
        <w:rPr>
          <w:rtl/>
        </w:rPr>
        <w:t>ت</w:t>
      </w:r>
      <w:r w:rsidR="00415310">
        <w:rPr>
          <w:rFonts w:hint="cs"/>
          <w:rtl/>
        </w:rPr>
        <w:t>لتمس</w:t>
      </w:r>
      <w:r w:rsidRPr="00C95D3F">
        <w:rPr>
          <w:rtl/>
        </w:rPr>
        <w:t xml:space="preserve"> </w:t>
      </w:r>
      <w:r>
        <w:rPr>
          <w:rFonts w:hint="cs"/>
          <w:rtl/>
        </w:rPr>
        <w:t>ال</w:t>
      </w:r>
      <w:r w:rsidRPr="00C95D3F">
        <w:rPr>
          <w:rtl/>
        </w:rPr>
        <w:t xml:space="preserve">لجنة من الأمانة إبلاغ الدول الأعضاء بالنتائج </w:t>
      </w:r>
      <w:r>
        <w:rPr>
          <w:rFonts w:hint="cs"/>
          <w:rtl/>
        </w:rPr>
        <w:t>المحققة</w:t>
      </w:r>
      <w:r w:rsidRPr="00C95D3F">
        <w:rPr>
          <w:rtl/>
        </w:rPr>
        <w:t xml:space="preserve"> </w:t>
      </w:r>
      <w:r w:rsidR="005579F2">
        <w:rPr>
          <w:rFonts w:hint="cs"/>
          <w:rtl/>
        </w:rPr>
        <w:t>ب</w:t>
      </w:r>
      <w:r w:rsidRPr="00C95D3F">
        <w:rPr>
          <w:rtl/>
        </w:rPr>
        <w:t xml:space="preserve">تنفيذ هذه التدابير </w:t>
      </w:r>
      <w:r>
        <w:rPr>
          <w:rFonts w:hint="cs"/>
          <w:rtl/>
        </w:rPr>
        <w:t xml:space="preserve">(النقطة باء) </w:t>
      </w:r>
      <w:r w:rsidRPr="00C95D3F">
        <w:rPr>
          <w:rtl/>
        </w:rPr>
        <w:t xml:space="preserve">في </w:t>
      </w:r>
      <w:r>
        <w:rPr>
          <w:rFonts w:hint="cs"/>
          <w:rtl/>
        </w:rPr>
        <w:t>ال</w:t>
      </w:r>
      <w:r w:rsidRPr="00C95D3F">
        <w:rPr>
          <w:rtl/>
        </w:rPr>
        <w:t xml:space="preserve">دورة </w:t>
      </w:r>
      <w:r>
        <w:rPr>
          <w:rFonts w:hint="cs"/>
          <w:rtl/>
        </w:rPr>
        <w:t>القادمة ل</w:t>
      </w:r>
      <w:r w:rsidRPr="00C95D3F">
        <w:rPr>
          <w:rtl/>
        </w:rPr>
        <w:t>لجنة. و</w:t>
      </w:r>
      <w:r w:rsidR="005579F2">
        <w:rPr>
          <w:rFonts w:hint="cs"/>
          <w:rtl/>
        </w:rPr>
        <w:t xml:space="preserve">ستقوم اللجنة، </w:t>
      </w:r>
      <w:r w:rsidRPr="00C95D3F">
        <w:rPr>
          <w:rtl/>
        </w:rPr>
        <w:t xml:space="preserve">بعد ذلك، </w:t>
      </w:r>
      <w:r w:rsidR="005579F2">
        <w:rPr>
          <w:rFonts w:hint="cs"/>
          <w:rtl/>
        </w:rPr>
        <w:t>بتقييم</w:t>
      </w:r>
      <w:r w:rsidRPr="00C95D3F">
        <w:rPr>
          <w:rtl/>
        </w:rPr>
        <w:t xml:space="preserve"> </w:t>
      </w:r>
      <w:r w:rsidR="00D81A4D">
        <w:rPr>
          <w:rtl/>
        </w:rPr>
        <w:t>هذه التدابير و</w:t>
      </w:r>
      <w:r w:rsidR="00D81A4D">
        <w:rPr>
          <w:rFonts w:hint="cs"/>
          <w:rtl/>
        </w:rPr>
        <w:t>البتّ في</w:t>
      </w:r>
      <w:r w:rsidR="005579F2">
        <w:rPr>
          <w:rFonts w:hint="cs"/>
          <w:rtl/>
        </w:rPr>
        <w:t xml:space="preserve"> مواصلتها</w:t>
      </w:r>
      <w:r w:rsidRPr="00C95D3F">
        <w:rPr>
          <w:rtl/>
        </w:rPr>
        <w:t xml:space="preserve"> أو تعديلها.</w:t>
      </w:r>
    </w:p>
    <w:p w:rsidR="00EA3FC5" w:rsidRDefault="00EA3FC5" w:rsidP="00EA3FC5">
      <w:pPr>
        <w:pStyle w:val="EndofDocumentAR"/>
        <w:rPr>
          <w:rtl/>
        </w:rPr>
      </w:pPr>
      <w:r>
        <w:rPr>
          <w:rFonts w:hint="cs"/>
          <w:rtl/>
        </w:rPr>
        <w:t>[يلي ذلك المرفق الثاني]</w:t>
      </w:r>
    </w:p>
    <w:p w:rsidR="00064CD6" w:rsidRDefault="00064CD6" w:rsidP="00064CD6">
      <w:pPr>
        <w:pStyle w:val="NormalParaAR"/>
        <w:rPr>
          <w:rtl/>
        </w:rPr>
      </w:pPr>
    </w:p>
    <w:p w:rsidR="00064CD6" w:rsidRPr="00064CD6" w:rsidRDefault="00064CD6" w:rsidP="00064CD6">
      <w:pPr>
        <w:pStyle w:val="NormalParaAR"/>
        <w:rPr>
          <w:rtl/>
        </w:rPr>
        <w:sectPr w:rsidR="00064CD6" w:rsidRPr="00064CD6" w:rsidSect="00EB7752">
          <w:headerReference w:type="first" r:id="rId11"/>
          <w:pgSz w:w="11907" w:h="16840" w:code="9"/>
          <w:pgMar w:top="567" w:right="1418" w:bottom="1418" w:left="1134" w:header="510" w:footer="1021" w:gutter="0"/>
          <w:cols w:space="720"/>
          <w:titlePg/>
          <w:docGrid w:linePitch="299"/>
        </w:sectPr>
      </w:pPr>
    </w:p>
    <w:p w:rsidR="005B51A6" w:rsidRPr="00064CD6" w:rsidRDefault="005B51A6" w:rsidP="005B51A6">
      <w:pPr>
        <w:keepNext/>
        <w:bidi/>
        <w:spacing w:after="240" w:line="360" w:lineRule="exact"/>
        <w:rPr>
          <w:rFonts w:ascii="Arabic Typesetting" w:hAnsi="Arabic Typesetting" w:cs="Arabic Typesetting"/>
          <w:b/>
          <w:bCs/>
          <w:sz w:val="40"/>
          <w:szCs w:val="40"/>
        </w:rPr>
      </w:pPr>
      <w:r w:rsidRPr="00064CD6">
        <w:rPr>
          <w:rFonts w:ascii="Arabic Typesetting" w:hAnsi="Arabic Typesetting" w:cs="Arabic Typesetting"/>
          <w:b/>
          <w:bCs/>
          <w:sz w:val="40"/>
          <w:szCs w:val="40"/>
          <w:rtl/>
        </w:rPr>
        <w:lastRenderedPageBreak/>
        <w:t>التعريف المعدل "لنفقات التنمية" للأغراض المحاسبية</w:t>
      </w:r>
    </w:p>
    <w:p w:rsidR="005B51A6" w:rsidRPr="00A23571" w:rsidRDefault="005B51A6" w:rsidP="005B51A6">
      <w:pPr>
        <w:bidi/>
        <w:spacing w:after="240" w:line="360" w:lineRule="exact"/>
        <w:rPr>
          <w:rFonts w:ascii="Arabic Typesetting" w:hAnsi="Arabic Typesetting" w:cs="Arabic Typesetting"/>
          <w:sz w:val="36"/>
          <w:szCs w:val="36"/>
        </w:rPr>
      </w:pPr>
      <w:r w:rsidRPr="00A23571">
        <w:rPr>
          <w:rFonts w:ascii="Arabic Typesetting" w:hAnsi="Arabic Typesetting" w:cs="Arabic Typesetting"/>
          <w:sz w:val="36"/>
          <w:szCs w:val="36"/>
          <w:rtl/>
        </w:rPr>
        <w:t xml:space="preserve">تعرَّف النفقات على أنها </w:t>
      </w:r>
      <w:r w:rsidRPr="00A23571">
        <w:rPr>
          <w:rFonts w:ascii="Arabic Typesetting" w:hAnsi="Arabic Typesetting" w:cs="Arabic Typesetting"/>
          <w:i/>
          <w:iCs/>
          <w:sz w:val="36"/>
          <w:szCs w:val="36"/>
          <w:rtl/>
        </w:rPr>
        <w:t>"نفقات التنمية"</w:t>
      </w:r>
      <w:r w:rsidRPr="00A23571">
        <w:rPr>
          <w:rFonts w:ascii="Arabic Typesetting" w:hAnsi="Arabic Typesetting" w:cs="Arabic Typesetting"/>
          <w:sz w:val="36"/>
          <w:szCs w:val="36"/>
          <w:rtl/>
        </w:rPr>
        <w:t xml:space="preserve"> في حال استخدامها لتمويل الأنشطة الموجهة نحو التنمية التي تقدمها الويبو إلى البلدان النامية والبلدان الأقل نموا، ولا تقدَّم النفقات المقابلة إلى البلدان المتقدمة. </w:t>
      </w:r>
      <w:r>
        <w:rPr>
          <w:rFonts w:ascii="Arabic Typesetting" w:hAnsi="Arabic Typesetting" w:cs="Arabic Typesetting" w:hint="cs"/>
          <w:sz w:val="36"/>
          <w:szCs w:val="36"/>
          <w:rtl/>
        </w:rPr>
        <w:t>و</w:t>
      </w:r>
      <w:r w:rsidRPr="00A23571">
        <w:rPr>
          <w:rFonts w:ascii="Arabic Typesetting" w:hAnsi="Arabic Typesetting" w:cs="Arabic Typesetting"/>
          <w:sz w:val="36"/>
          <w:szCs w:val="36"/>
          <w:rtl/>
        </w:rPr>
        <w:t>وفقا للممارسات السابقة، تُدرج البلدان المنتقلة إلى نظام الاقتصاد الحر لأغراض البرنامج والميزانية</w:t>
      </w:r>
      <w:r w:rsidRPr="00A23571">
        <w:rPr>
          <w:rFonts w:ascii="Arabic Typesetting" w:hAnsi="Arabic Typesetting" w:cs="Arabic Typesetting"/>
          <w:sz w:val="36"/>
          <w:szCs w:val="36"/>
        </w:rPr>
        <w:t xml:space="preserve"> </w:t>
      </w:r>
      <w:r w:rsidRPr="00A23571">
        <w:rPr>
          <w:rFonts w:ascii="Arabic Typesetting" w:hAnsi="Arabic Typesetting" w:cs="Arabic Typesetting"/>
          <w:sz w:val="36"/>
          <w:szCs w:val="36"/>
          <w:rtl/>
        </w:rPr>
        <w:t xml:space="preserve">وبالإضافة إلى ذلك، فإن الأنشطة الإنمائية التي تموّلها الويبو </w:t>
      </w:r>
      <w:r>
        <w:rPr>
          <w:rFonts w:ascii="Arabic Typesetting" w:hAnsi="Arabic Typesetting" w:cs="Arabic Typesetting"/>
          <w:sz w:val="36"/>
          <w:szCs w:val="36"/>
          <w:rtl/>
        </w:rPr>
        <w:t>هي تلك التي تُعتبر أنها</w:t>
      </w:r>
      <w:r w:rsidRPr="00A23571">
        <w:rPr>
          <w:rFonts w:ascii="Arabic Typesetting" w:hAnsi="Arabic Typesetting" w:cs="Arabic Typesetting"/>
          <w:sz w:val="36"/>
          <w:szCs w:val="36"/>
          <w:rtl/>
        </w:rPr>
        <w:t xml:space="preserve"> تساهم فيما يلي</w:t>
      </w:r>
      <w:r w:rsidRPr="00A23571">
        <w:rPr>
          <w:rFonts w:ascii="Arabic Typesetting" w:hAnsi="Arabic Typesetting" w:cs="Arabic Typesetting"/>
          <w:sz w:val="36"/>
          <w:szCs w:val="36"/>
        </w:rPr>
        <w:t>:</w:t>
      </w:r>
    </w:p>
    <w:p w:rsidR="005B51A6" w:rsidRPr="00A23571" w:rsidRDefault="005B51A6" w:rsidP="005B51A6">
      <w:pPr>
        <w:pStyle w:val="ListParagraph"/>
        <w:numPr>
          <w:ilvl w:val="0"/>
          <w:numId w:val="21"/>
        </w:numPr>
        <w:bidi/>
        <w:spacing w:after="240" w:line="360" w:lineRule="exact"/>
        <w:ind w:left="566" w:hanging="567"/>
        <w:contextualSpacing w:val="0"/>
        <w:rPr>
          <w:rFonts w:ascii="Arabic Typesetting" w:eastAsia="Times New Roman" w:hAnsi="Arabic Typesetting" w:cs="Arabic Typesetting"/>
          <w:sz w:val="36"/>
          <w:szCs w:val="36"/>
          <w:lang w:eastAsia="en-US"/>
        </w:rPr>
      </w:pPr>
      <w:r w:rsidRPr="00A23571">
        <w:rPr>
          <w:rFonts w:ascii="Arabic Typesetting" w:eastAsia="Times New Roman" w:hAnsi="Arabic Typesetting" w:cs="Arabic Typesetting"/>
          <w:sz w:val="36"/>
          <w:szCs w:val="36"/>
          <w:rtl/>
          <w:lang w:eastAsia="en-US"/>
        </w:rPr>
        <w:t>تمكين البلدان النامية من جني</w:t>
      </w:r>
      <w:r>
        <w:rPr>
          <w:rFonts w:ascii="Arabic Typesetting" w:eastAsia="Times New Roman" w:hAnsi="Arabic Typesetting" w:cs="Arabic Typesetting"/>
          <w:sz w:val="36"/>
          <w:szCs w:val="36"/>
          <w:rtl/>
          <w:lang w:eastAsia="en-US"/>
        </w:rPr>
        <w:t xml:space="preserve"> فوائد من نظام الملكية الفكرية</w:t>
      </w:r>
      <w:r w:rsidRPr="00A23571">
        <w:rPr>
          <w:rFonts w:ascii="Arabic Typesetting" w:eastAsia="Times New Roman" w:hAnsi="Arabic Typesetting" w:cs="Arabic Typesetting"/>
          <w:sz w:val="36"/>
          <w:szCs w:val="36"/>
          <w:rtl/>
          <w:lang w:eastAsia="en-US"/>
        </w:rPr>
        <w:t>، وتوفير ح</w:t>
      </w:r>
      <w:r>
        <w:rPr>
          <w:rFonts w:ascii="Arabic Typesetting" w:eastAsia="Times New Roman" w:hAnsi="Arabic Typesetting" w:cs="Arabic Typesetting"/>
          <w:sz w:val="36"/>
          <w:szCs w:val="36"/>
          <w:rtl/>
          <w:lang w:eastAsia="en-US"/>
        </w:rPr>
        <w:t>ماية أفضل للاختراعات والإبداعات</w:t>
      </w:r>
      <w:r w:rsidRPr="00A23571">
        <w:rPr>
          <w:rFonts w:ascii="Arabic Typesetting" w:eastAsia="Times New Roman" w:hAnsi="Arabic Typesetting" w:cs="Arabic Typesetting"/>
          <w:sz w:val="36"/>
          <w:szCs w:val="36"/>
          <w:rtl/>
          <w:lang w:eastAsia="en-US"/>
        </w:rPr>
        <w:t xml:space="preserve"> في مختلف أرجاء العالم،</w:t>
      </w:r>
    </w:p>
    <w:p w:rsidR="005B51A6" w:rsidRPr="00A23571" w:rsidRDefault="005B51A6" w:rsidP="005B51A6">
      <w:pPr>
        <w:pStyle w:val="ListParagraph"/>
        <w:numPr>
          <w:ilvl w:val="0"/>
          <w:numId w:val="21"/>
        </w:numPr>
        <w:bidi/>
        <w:spacing w:after="240" w:line="360" w:lineRule="exact"/>
        <w:ind w:left="566" w:hanging="567"/>
        <w:contextualSpacing w:val="0"/>
        <w:rPr>
          <w:rFonts w:ascii="Arabic Typesetting" w:eastAsia="Times New Roman" w:hAnsi="Arabic Typesetting" w:cs="Arabic Typesetting"/>
          <w:sz w:val="36"/>
          <w:szCs w:val="36"/>
          <w:lang w:eastAsia="en-US"/>
        </w:rPr>
      </w:pPr>
      <w:r w:rsidRPr="00A23571">
        <w:rPr>
          <w:rFonts w:ascii="Arabic Typesetting" w:eastAsia="Times New Roman" w:hAnsi="Arabic Typesetting" w:cs="Arabic Typesetting"/>
          <w:sz w:val="36"/>
          <w:szCs w:val="36"/>
          <w:rtl/>
          <w:lang w:eastAsia="en-US"/>
        </w:rPr>
        <w:t>وتقليص الفجوة المعرفية بين البلدان المتقدمة والبلدان النامية عن طريق تيسير نفاذ البلدان النامية إلى المعارف ودعم مشاركتها في ابتكار وإنتاج واستخدام واستيعاب التكنولوجيات وأشكال جديدة من التعبير والإبداع</w:t>
      </w:r>
      <w:r w:rsidRPr="00A23571">
        <w:rPr>
          <w:rFonts w:ascii="Arabic Typesetting" w:eastAsia="Times New Roman" w:hAnsi="Arabic Typesetting" w:cs="Arabic Typesetting"/>
          <w:sz w:val="36"/>
          <w:szCs w:val="36"/>
          <w:lang w:eastAsia="en-US"/>
        </w:rPr>
        <w:t>.</w:t>
      </w:r>
    </w:p>
    <w:p w:rsidR="005B51A6" w:rsidRPr="00A23571" w:rsidRDefault="005B51A6" w:rsidP="005B51A6">
      <w:pPr>
        <w:bidi/>
        <w:spacing w:after="240" w:line="360" w:lineRule="exact"/>
        <w:rPr>
          <w:rFonts w:ascii="Arabic Typesetting" w:hAnsi="Arabic Typesetting" w:cs="Arabic Typesetting"/>
          <w:sz w:val="36"/>
          <w:szCs w:val="36"/>
        </w:rPr>
      </w:pPr>
      <w:r w:rsidRPr="00A23571">
        <w:rPr>
          <w:rFonts w:ascii="Arabic Typesetting" w:hAnsi="Arabic Typesetting" w:cs="Arabic Typesetting"/>
          <w:sz w:val="36"/>
          <w:szCs w:val="36"/>
          <w:rtl/>
        </w:rPr>
        <w:t xml:space="preserve">من المفهوم أن الأنشطة </w:t>
      </w:r>
      <w:r>
        <w:rPr>
          <w:rFonts w:ascii="Arabic Typesetting" w:hAnsi="Arabic Typesetting" w:cs="Arabic Typesetting"/>
          <w:sz w:val="36"/>
          <w:szCs w:val="36"/>
          <w:rtl/>
        </w:rPr>
        <w:t>الآتية</w:t>
      </w:r>
      <w:r>
        <w:rPr>
          <w:rFonts w:ascii="Arabic Typesetting" w:hAnsi="Arabic Typesetting" w:cs="Arabic Typesetting" w:hint="cs"/>
          <w:sz w:val="36"/>
          <w:szCs w:val="36"/>
          <w:rtl/>
        </w:rPr>
        <w:t xml:space="preserve"> </w:t>
      </w:r>
      <w:r>
        <w:rPr>
          <w:rFonts w:ascii="Arabic Typesetting" w:hAnsi="Arabic Typesetting" w:cs="Arabic Typesetting"/>
          <w:sz w:val="36"/>
          <w:szCs w:val="36"/>
          <w:rtl/>
        </w:rPr>
        <w:t>تُعتبر أنها تساهم في</w:t>
      </w:r>
      <w:r w:rsidRPr="00A23571">
        <w:rPr>
          <w:rFonts w:ascii="Arabic Typesetting" w:hAnsi="Arabic Typesetting" w:cs="Arabic Typesetting"/>
          <w:sz w:val="36"/>
          <w:szCs w:val="36"/>
          <w:rtl/>
        </w:rPr>
        <w:t xml:space="preserve"> تحقيق الوقع المذكور أعلاه</w:t>
      </w:r>
      <w:r w:rsidRPr="00A23571">
        <w:rPr>
          <w:rFonts w:ascii="Arabic Typesetting" w:hAnsi="Arabic Typesetting" w:cs="Arabic Typesetting"/>
          <w:sz w:val="36"/>
          <w:szCs w:val="36"/>
        </w:rPr>
        <w:t>:</w:t>
      </w:r>
    </w:p>
    <w:p w:rsidR="005B51A6" w:rsidRPr="00A23571" w:rsidRDefault="005B51A6" w:rsidP="005B51A6">
      <w:pPr>
        <w:pStyle w:val="ListParagraph"/>
        <w:numPr>
          <w:ilvl w:val="0"/>
          <w:numId w:val="22"/>
        </w:numPr>
        <w:bidi/>
        <w:spacing w:after="120" w:line="360" w:lineRule="exact"/>
        <w:ind w:left="1128" w:hanging="567"/>
        <w:contextualSpacing w:val="0"/>
        <w:rPr>
          <w:rFonts w:ascii="Arabic Typesetting" w:eastAsia="Times New Roman" w:hAnsi="Arabic Typesetting" w:cs="Arabic Typesetting"/>
          <w:sz w:val="36"/>
          <w:szCs w:val="36"/>
          <w:lang w:eastAsia="en-US"/>
        </w:rPr>
      </w:pPr>
      <w:r w:rsidRPr="00A23571">
        <w:rPr>
          <w:rFonts w:ascii="Arabic Typesetting" w:eastAsia="Times New Roman" w:hAnsi="Arabic Typesetting" w:cs="Arabic Typesetting"/>
          <w:sz w:val="36"/>
          <w:szCs w:val="36"/>
          <w:rtl/>
          <w:lang w:eastAsia="en-US"/>
        </w:rPr>
        <w:t>تطوير استراتيجيات وسياسات وخطط وطنية للملكية الفكرية في البلدان النامية</w:t>
      </w:r>
      <w:r>
        <w:rPr>
          <w:rFonts w:ascii="Arabic Typesetting" w:eastAsia="Times New Roman" w:hAnsi="Arabic Typesetting" w:cs="Arabic Typesetting" w:hint="cs"/>
          <w:sz w:val="36"/>
          <w:szCs w:val="36"/>
          <w:rtl/>
          <w:lang w:eastAsia="en-US"/>
        </w:rPr>
        <w:t>؛</w:t>
      </w:r>
    </w:p>
    <w:p w:rsidR="005B51A6" w:rsidRPr="00A23571" w:rsidRDefault="005B51A6" w:rsidP="005B51A6">
      <w:pPr>
        <w:pStyle w:val="ListParagraph"/>
        <w:numPr>
          <w:ilvl w:val="0"/>
          <w:numId w:val="22"/>
        </w:numPr>
        <w:bidi/>
        <w:spacing w:after="120" w:line="360" w:lineRule="exact"/>
        <w:ind w:left="1128" w:hanging="567"/>
        <w:contextualSpacing w:val="0"/>
        <w:rPr>
          <w:rFonts w:ascii="Arabic Typesetting" w:eastAsia="Times New Roman" w:hAnsi="Arabic Typesetting" w:cs="Arabic Typesetting"/>
          <w:sz w:val="36"/>
          <w:szCs w:val="36"/>
          <w:lang w:eastAsia="en-US"/>
        </w:rPr>
      </w:pPr>
      <w:r w:rsidRPr="00A23571">
        <w:rPr>
          <w:rFonts w:ascii="Arabic Typesetting" w:eastAsia="Times New Roman" w:hAnsi="Arabic Typesetting" w:cs="Arabic Typesetting"/>
          <w:sz w:val="36"/>
          <w:szCs w:val="36"/>
          <w:rtl/>
          <w:lang w:eastAsia="en-US"/>
        </w:rPr>
        <w:t>تطوير الأطر التشريعية والتنظيمية والسياساتية الوطنية (والإقليمية، حسب ما هو مناسب)، التي تنهض بنظام متوازن للملكية الفكرية (بما في ذلك البحوث المتصلة بها)</w:t>
      </w:r>
      <w:r>
        <w:rPr>
          <w:rFonts w:ascii="Arabic Typesetting" w:eastAsia="Times New Roman" w:hAnsi="Arabic Typesetting" w:cs="Arabic Typesetting" w:hint="cs"/>
          <w:sz w:val="36"/>
          <w:szCs w:val="36"/>
          <w:rtl/>
          <w:lang w:eastAsia="en-US"/>
        </w:rPr>
        <w:t>؛</w:t>
      </w:r>
    </w:p>
    <w:p w:rsidR="005B51A6" w:rsidRPr="00A23571" w:rsidRDefault="005B51A6" w:rsidP="005B51A6">
      <w:pPr>
        <w:pStyle w:val="ListParagraph"/>
        <w:numPr>
          <w:ilvl w:val="0"/>
          <w:numId w:val="22"/>
        </w:numPr>
        <w:bidi/>
        <w:spacing w:after="120" w:line="360" w:lineRule="exact"/>
        <w:ind w:left="1128" w:hanging="567"/>
        <w:contextualSpacing w:val="0"/>
        <w:rPr>
          <w:rFonts w:ascii="Arabic Typesetting" w:eastAsia="Times New Roman" w:hAnsi="Arabic Typesetting" w:cs="Arabic Typesetting"/>
          <w:sz w:val="36"/>
          <w:szCs w:val="36"/>
          <w:lang w:eastAsia="en-US"/>
        </w:rPr>
      </w:pPr>
      <w:r w:rsidRPr="00A23571">
        <w:rPr>
          <w:rFonts w:ascii="Arabic Typesetting" w:eastAsia="Times New Roman" w:hAnsi="Arabic Typesetting" w:cs="Arabic Typesetting"/>
          <w:sz w:val="36"/>
          <w:szCs w:val="36"/>
          <w:rtl/>
          <w:lang w:eastAsia="en-US"/>
        </w:rPr>
        <w:t>دعم مشاركة البلدان النامية في عملية اتخاذ القرارات والحوارات العالمية والإقليمية بشأن الملكية الفكرية</w:t>
      </w:r>
      <w:r>
        <w:rPr>
          <w:rFonts w:ascii="Arabic Typesetting" w:eastAsia="Times New Roman" w:hAnsi="Arabic Typesetting" w:cs="Arabic Typesetting" w:hint="cs"/>
          <w:sz w:val="36"/>
          <w:szCs w:val="36"/>
          <w:rtl/>
          <w:lang w:eastAsia="en-US"/>
        </w:rPr>
        <w:t>؛</w:t>
      </w:r>
    </w:p>
    <w:p w:rsidR="005B51A6" w:rsidRPr="00A23571" w:rsidRDefault="005B51A6" w:rsidP="005B51A6">
      <w:pPr>
        <w:pStyle w:val="ListParagraph"/>
        <w:numPr>
          <w:ilvl w:val="0"/>
          <w:numId w:val="22"/>
        </w:numPr>
        <w:bidi/>
        <w:spacing w:after="120" w:line="360" w:lineRule="exact"/>
        <w:ind w:left="1128" w:hanging="567"/>
        <w:contextualSpacing w:val="0"/>
        <w:rPr>
          <w:rFonts w:ascii="Arabic Typesetting" w:eastAsia="Times New Roman" w:hAnsi="Arabic Typesetting" w:cs="Arabic Typesetting"/>
          <w:sz w:val="36"/>
          <w:szCs w:val="36"/>
          <w:lang w:eastAsia="en-US"/>
        </w:rPr>
      </w:pPr>
      <w:r w:rsidRPr="00A23571">
        <w:rPr>
          <w:rFonts w:ascii="Arabic Typesetting" w:eastAsia="Times New Roman" w:hAnsi="Arabic Typesetting" w:cs="Arabic Typesetting"/>
          <w:sz w:val="36"/>
          <w:szCs w:val="36"/>
          <w:rtl/>
          <w:lang w:eastAsia="en-US"/>
        </w:rPr>
        <w:t>إقامة بنية تحتية إدارية وطنية حديثة ومتطوّرة للملكية الفكرية</w:t>
      </w:r>
      <w:r>
        <w:rPr>
          <w:rFonts w:ascii="Arabic Typesetting" w:eastAsia="Times New Roman" w:hAnsi="Arabic Typesetting" w:cs="Arabic Typesetting" w:hint="cs"/>
          <w:sz w:val="36"/>
          <w:szCs w:val="36"/>
          <w:rtl/>
          <w:lang w:eastAsia="en-US"/>
        </w:rPr>
        <w:t>؛</w:t>
      </w:r>
    </w:p>
    <w:p w:rsidR="005B51A6" w:rsidRPr="00A23571" w:rsidRDefault="005B51A6" w:rsidP="005B51A6">
      <w:pPr>
        <w:pStyle w:val="ListParagraph"/>
        <w:numPr>
          <w:ilvl w:val="0"/>
          <w:numId w:val="22"/>
        </w:numPr>
        <w:bidi/>
        <w:spacing w:after="120" w:line="360" w:lineRule="exact"/>
        <w:ind w:left="1128" w:hanging="567"/>
        <w:contextualSpacing w:val="0"/>
        <w:rPr>
          <w:rFonts w:ascii="Arabic Typesetting" w:eastAsia="Times New Roman" w:hAnsi="Arabic Typesetting" w:cs="Arabic Typesetting"/>
          <w:sz w:val="36"/>
          <w:szCs w:val="36"/>
          <w:lang w:eastAsia="en-US"/>
        </w:rPr>
      </w:pPr>
      <w:r w:rsidRPr="00A23571">
        <w:rPr>
          <w:rFonts w:ascii="Arabic Typesetting" w:eastAsia="Times New Roman" w:hAnsi="Arabic Typesetting" w:cs="Arabic Typesetting"/>
          <w:sz w:val="36"/>
          <w:szCs w:val="36"/>
          <w:rtl/>
          <w:lang w:eastAsia="en-US"/>
        </w:rPr>
        <w:t>أنظمة داعمة لمستخدمي نظام الملكية الفكرية في البلدان النامية</w:t>
      </w:r>
      <w:r>
        <w:rPr>
          <w:rFonts w:ascii="Arabic Typesetting" w:eastAsia="Times New Roman" w:hAnsi="Arabic Typesetting" w:cs="Arabic Typesetting" w:hint="cs"/>
          <w:sz w:val="36"/>
          <w:szCs w:val="36"/>
          <w:rtl/>
          <w:lang w:eastAsia="en-US"/>
        </w:rPr>
        <w:t>؛</w:t>
      </w:r>
    </w:p>
    <w:p w:rsidR="005B51A6" w:rsidRPr="00A23571" w:rsidRDefault="005B51A6" w:rsidP="005B51A6">
      <w:pPr>
        <w:pStyle w:val="ListParagraph"/>
        <w:numPr>
          <w:ilvl w:val="0"/>
          <w:numId w:val="22"/>
        </w:numPr>
        <w:bidi/>
        <w:spacing w:after="120" w:line="360" w:lineRule="exact"/>
        <w:ind w:left="1128" w:hanging="567"/>
        <w:contextualSpacing w:val="0"/>
        <w:rPr>
          <w:rFonts w:ascii="Arabic Typesetting" w:eastAsia="Times New Roman" w:hAnsi="Arabic Typesetting" w:cs="Arabic Typesetting"/>
          <w:sz w:val="36"/>
          <w:szCs w:val="36"/>
          <w:lang w:eastAsia="en-US"/>
        </w:rPr>
      </w:pPr>
      <w:r w:rsidRPr="00A23571">
        <w:rPr>
          <w:rFonts w:ascii="Arabic Typesetting" w:eastAsia="Times New Roman" w:hAnsi="Arabic Typesetting" w:cs="Arabic Typesetting"/>
          <w:sz w:val="36"/>
          <w:szCs w:val="36"/>
          <w:rtl/>
          <w:lang w:eastAsia="en-US"/>
        </w:rPr>
        <w:t xml:space="preserve">تدريب وتكوين الكفاءات البشرية </w:t>
      </w:r>
      <w:r>
        <w:rPr>
          <w:rFonts w:ascii="Arabic Typesetting" w:eastAsia="Times New Roman" w:hAnsi="Arabic Typesetting" w:cs="Arabic Typesetting" w:hint="cs"/>
          <w:sz w:val="36"/>
          <w:szCs w:val="36"/>
          <w:rtl/>
          <w:lang w:eastAsia="en-US"/>
        </w:rPr>
        <w:t>لفائدة</w:t>
      </w:r>
      <w:r w:rsidRPr="00A23571">
        <w:rPr>
          <w:rFonts w:ascii="Arabic Typesetting" w:eastAsia="Times New Roman" w:hAnsi="Arabic Typesetting" w:cs="Arabic Typesetting"/>
          <w:sz w:val="36"/>
          <w:szCs w:val="36"/>
          <w:rtl/>
          <w:lang w:eastAsia="en-US"/>
        </w:rPr>
        <w:t xml:space="preserve"> البلدان النامية</w:t>
      </w:r>
      <w:r>
        <w:rPr>
          <w:rFonts w:ascii="Arabic Typesetting" w:eastAsia="Times New Roman" w:hAnsi="Arabic Typesetting" w:cs="Arabic Typesetting" w:hint="cs"/>
          <w:sz w:val="36"/>
          <w:szCs w:val="36"/>
          <w:rtl/>
          <w:lang w:eastAsia="en-US"/>
        </w:rPr>
        <w:t>؛</w:t>
      </w:r>
    </w:p>
    <w:p w:rsidR="005B51A6" w:rsidRPr="00A23571" w:rsidRDefault="005B51A6" w:rsidP="005B51A6">
      <w:pPr>
        <w:pStyle w:val="ListParagraph"/>
        <w:numPr>
          <w:ilvl w:val="0"/>
          <w:numId w:val="22"/>
        </w:numPr>
        <w:bidi/>
        <w:spacing w:after="240" w:line="360" w:lineRule="exact"/>
        <w:ind w:left="1127" w:hanging="567"/>
        <w:contextualSpacing w:val="0"/>
        <w:rPr>
          <w:rFonts w:ascii="Arabic Typesetting" w:eastAsia="Times New Roman" w:hAnsi="Arabic Typesetting" w:cs="Arabic Typesetting"/>
          <w:sz w:val="36"/>
          <w:szCs w:val="36"/>
          <w:lang w:eastAsia="en-US"/>
        </w:rPr>
      </w:pPr>
      <w:r w:rsidRPr="00A23571">
        <w:rPr>
          <w:rFonts w:ascii="Arabic Typesetting" w:eastAsia="Times New Roman" w:hAnsi="Arabic Typesetting" w:cs="Arabic Typesetting"/>
          <w:sz w:val="36"/>
          <w:szCs w:val="36"/>
          <w:rtl/>
          <w:lang w:eastAsia="en-US"/>
        </w:rPr>
        <w:t>النهوض بالابتكار والإبداع ونقل التكنولوجيا والنفاذ إلى المعرفة والتقنيات في البلدان النامية (بما في ذلك البحوث المتصلة بها)</w:t>
      </w:r>
      <w:r w:rsidRPr="00A23571">
        <w:rPr>
          <w:rFonts w:ascii="Arabic Typesetting" w:eastAsia="Times New Roman" w:hAnsi="Arabic Typesetting" w:cs="Arabic Typesetting"/>
          <w:sz w:val="36"/>
          <w:szCs w:val="36"/>
          <w:lang w:eastAsia="en-US"/>
        </w:rPr>
        <w:t>.</w:t>
      </w:r>
    </w:p>
    <w:p w:rsidR="005B51A6" w:rsidRDefault="005B51A6" w:rsidP="005B51A6">
      <w:pPr>
        <w:bidi/>
        <w:spacing w:after="480" w:line="360" w:lineRule="exact"/>
        <w:rPr>
          <w:rFonts w:ascii="Arabic Typesetting" w:hAnsi="Arabic Typesetting" w:cs="Arabic Typesetting"/>
          <w:sz w:val="36"/>
          <w:szCs w:val="36"/>
          <w:rtl/>
        </w:rPr>
      </w:pPr>
      <w:r w:rsidRPr="00A23571">
        <w:rPr>
          <w:rFonts w:ascii="Arabic Typesetting" w:hAnsi="Arabic Typesetting" w:cs="Arabic Typesetting"/>
          <w:sz w:val="36"/>
          <w:szCs w:val="36"/>
          <w:rtl/>
        </w:rPr>
        <w:t>من المفهوم أن</w:t>
      </w:r>
      <w:r>
        <w:rPr>
          <w:rFonts w:ascii="Arabic Typesetting" w:hAnsi="Arabic Typesetting" w:cs="Arabic Typesetting" w:hint="cs"/>
          <w:sz w:val="36"/>
          <w:szCs w:val="36"/>
          <w:rtl/>
        </w:rPr>
        <w:t xml:space="preserve"> النفقات ضمن الهدفين الاستراتيجيين المرتبطين بدعم إداري ومالي فعال لتمكين الويبو من تنفيذ برامجها و</w:t>
      </w:r>
      <w:r w:rsidRPr="00D54771">
        <w:rPr>
          <w:rFonts w:ascii="Arabic Typesetting" w:hAnsi="Arabic Typesetting" w:cs="Arabic Typesetting"/>
          <w:sz w:val="36"/>
          <w:szCs w:val="36"/>
          <w:rtl/>
        </w:rPr>
        <w:t xml:space="preserve">آلية تواصل متجاوب بين الويبو والأعضاء </w:t>
      </w:r>
      <w:r>
        <w:rPr>
          <w:rFonts w:ascii="Arabic Typesetting" w:hAnsi="Arabic Typesetting" w:cs="Arabic Typesetting" w:hint="cs"/>
          <w:sz w:val="36"/>
          <w:szCs w:val="36"/>
          <w:rtl/>
        </w:rPr>
        <w:t>وجميع أصحاب المصالح غير مشمولة في حساب نفقات التنمية للأغراض المحاسبية ولو أن بعضا منها يساهم في أنشطة التنمية.</w:t>
      </w:r>
    </w:p>
    <w:p w:rsidR="00B370E0" w:rsidRPr="00A23571" w:rsidRDefault="005B51A6" w:rsidP="005B51A6">
      <w:pPr>
        <w:pStyle w:val="EndofDocumentAR"/>
        <w:rPr>
          <w:rtl/>
        </w:rPr>
      </w:pPr>
      <w:r>
        <w:rPr>
          <w:rFonts w:hint="cs"/>
          <w:rtl/>
        </w:rPr>
        <w:t xml:space="preserve">[نهاية المرفق </w:t>
      </w:r>
      <w:r w:rsidR="003E3BB2">
        <w:rPr>
          <w:rFonts w:hint="cs"/>
          <w:rtl/>
        </w:rPr>
        <w:t xml:space="preserve">الثاني </w:t>
      </w:r>
      <w:r>
        <w:rPr>
          <w:rFonts w:hint="cs"/>
          <w:rtl/>
        </w:rPr>
        <w:t>والوثيقة]</w:t>
      </w:r>
    </w:p>
    <w:sectPr w:rsidR="00B370E0" w:rsidRPr="00A23571" w:rsidSect="00EB7752">
      <w:headerReference w:type="first" r:id="rId12"/>
      <w:pgSz w:w="11907" w:h="16840" w:code="9"/>
      <w:pgMar w:top="567" w:right="1418" w:bottom="1418" w:left="1134"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29E3" w:rsidRDefault="00FB29E3">
      <w:r>
        <w:separator/>
      </w:r>
    </w:p>
  </w:endnote>
  <w:endnote w:type="continuationSeparator" w:id="0">
    <w:p w:rsidR="00FB29E3" w:rsidRDefault="00FB29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00000000" w:usb2="00000000" w:usb3="00000000" w:csb0="00000041"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00000287" w:usb1="00000000" w:usb2="00000000" w:usb3="00000000" w:csb0="0000009F" w:csb1="00000000"/>
  </w:font>
  <w:font w:name="PT Bold Heading">
    <w:altName w:val="Courier New"/>
    <w:charset w:val="B2"/>
    <w:family w:val="auto"/>
    <w:pitch w:val="variable"/>
    <w:sig w:usb0="00002000"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29E3" w:rsidRDefault="00FB29E3" w:rsidP="009622BF">
      <w:pPr>
        <w:bidi/>
      </w:pPr>
      <w:bookmarkStart w:id="0" w:name="OLE_LINK1"/>
      <w:bookmarkStart w:id="1" w:name="OLE_LINK2"/>
      <w:r>
        <w:separator/>
      </w:r>
      <w:bookmarkEnd w:id="0"/>
      <w:bookmarkEnd w:id="1"/>
    </w:p>
  </w:footnote>
  <w:footnote w:type="continuationSeparator" w:id="0">
    <w:p w:rsidR="00FB29E3" w:rsidRDefault="00FB29E3" w:rsidP="009622BF">
      <w:pPr>
        <w:bidi/>
      </w:pPr>
      <w:r>
        <w: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77FC" w:rsidRDefault="00A9449A" w:rsidP="00EF46E6">
    <w:r>
      <w:t>WO/PBC</w:t>
    </w:r>
    <w:r w:rsidR="002F77FC">
      <w:t>/</w:t>
    </w:r>
    <w:r>
      <w:t>24</w:t>
    </w:r>
    <w:r w:rsidR="00EF46E6">
      <w:t>/17</w:t>
    </w:r>
  </w:p>
  <w:p w:rsidR="002F77FC" w:rsidRDefault="002F77FC" w:rsidP="00D61541">
    <w:r>
      <w:fldChar w:fldCharType="begin"/>
    </w:r>
    <w:r>
      <w:instrText xml:space="preserve"> PAGE  \* MERGEFORMAT </w:instrText>
    </w:r>
    <w:r>
      <w:fldChar w:fldCharType="separate"/>
    </w:r>
    <w:r w:rsidR="00F95788">
      <w:rPr>
        <w:noProof/>
      </w:rPr>
      <w:t>6</w:t>
    </w:r>
    <w:r>
      <w:fldChar w:fldCharType="end"/>
    </w:r>
  </w:p>
  <w:p w:rsidR="002F77FC" w:rsidRDefault="002F77FC" w:rsidP="00D6154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70E0" w:rsidRDefault="005B51A6" w:rsidP="005B51A6">
    <w:r>
      <w:t>WO/PBC/24/17</w:t>
    </w:r>
  </w:p>
  <w:p w:rsidR="00B370E0" w:rsidRDefault="00B370E0" w:rsidP="00B370E0">
    <w:pPr>
      <w:pStyle w:val="Header"/>
    </w:pPr>
    <w:r>
      <w:t>ANNEX</w:t>
    </w:r>
    <w:r w:rsidR="005B51A6">
      <w:t xml:space="preserve"> I</w:t>
    </w:r>
  </w:p>
  <w:p w:rsidR="00B370E0" w:rsidRPr="00B370E0" w:rsidRDefault="00B370E0" w:rsidP="00B370E0">
    <w:pPr>
      <w:pStyle w:val="Header"/>
      <w:bidi/>
      <w:jc w:val="right"/>
      <w:rPr>
        <w:rFonts w:ascii="Arabic Typesetting" w:hAnsi="Arabic Typesetting" w:cs="Arabic Typesetting"/>
        <w:sz w:val="36"/>
        <w:szCs w:val="36"/>
        <w:rtl/>
      </w:rPr>
    </w:pPr>
    <w:r w:rsidRPr="00B370E0">
      <w:rPr>
        <w:rFonts w:ascii="Arabic Typesetting" w:hAnsi="Arabic Typesetting" w:cs="Arabic Typesetting"/>
        <w:sz w:val="36"/>
        <w:szCs w:val="36"/>
        <w:rtl/>
      </w:rPr>
      <w:t>المرفق</w:t>
    </w:r>
    <w:r w:rsidR="005B51A6">
      <w:rPr>
        <w:rFonts w:ascii="Arabic Typesetting" w:hAnsi="Arabic Typesetting" w:cs="Arabic Typesetting" w:hint="cs"/>
        <w:sz w:val="36"/>
        <w:szCs w:val="36"/>
        <w:rtl/>
      </w:rPr>
      <w:t xml:space="preserve"> الأول</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51A6" w:rsidRDefault="005B51A6" w:rsidP="005B51A6">
    <w:r>
      <w:t>WO/PBC/24/17</w:t>
    </w:r>
  </w:p>
  <w:p w:rsidR="005B51A6" w:rsidRDefault="005B51A6" w:rsidP="00B370E0">
    <w:pPr>
      <w:pStyle w:val="Header"/>
    </w:pPr>
    <w:r>
      <w:t>ANNEX II</w:t>
    </w:r>
  </w:p>
  <w:p w:rsidR="005B51A6" w:rsidRPr="00B370E0" w:rsidRDefault="005B51A6" w:rsidP="005B51A6">
    <w:pPr>
      <w:pStyle w:val="Header"/>
      <w:bidi/>
      <w:jc w:val="right"/>
      <w:rPr>
        <w:rFonts w:ascii="Arabic Typesetting" w:hAnsi="Arabic Typesetting" w:cs="Arabic Typesetting"/>
        <w:sz w:val="36"/>
        <w:szCs w:val="36"/>
        <w:rtl/>
      </w:rPr>
    </w:pPr>
    <w:r w:rsidRPr="00B370E0">
      <w:rPr>
        <w:rFonts w:ascii="Arabic Typesetting" w:hAnsi="Arabic Typesetting" w:cs="Arabic Typesetting"/>
        <w:sz w:val="36"/>
        <w:szCs w:val="36"/>
        <w:rtl/>
      </w:rPr>
      <w:t>المرفق</w:t>
    </w:r>
    <w:r>
      <w:rPr>
        <w:rFonts w:ascii="Arabic Typesetting" w:hAnsi="Arabic Typesetting" w:cs="Arabic Typesetting" w:hint="cs"/>
        <w:sz w:val="36"/>
        <w:szCs w:val="36"/>
        <w:rtl/>
      </w:rPr>
      <w:t xml:space="preserve"> الثاني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72AFA66"/>
    <w:lvl w:ilvl="0">
      <w:start w:val="1"/>
      <w:numFmt w:val="decimal"/>
      <w:lvlText w:val="%1."/>
      <w:lvlJc w:val="left"/>
      <w:pPr>
        <w:tabs>
          <w:tab w:val="num" w:pos="1492"/>
        </w:tabs>
        <w:ind w:left="1492" w:hanging="360"/>
      </w:pPr>
    </w:lvl>
  </w:abstractNum>
  <w:abstractNum w:abstractNumId="1">
    <w:nsid w:val="FFFFFF7D"/>
    <w:multiLevelType w:val="singleLevel"/>
    <w:tmpl w:val="FD22C480"/>
    <w:lvl w:ilvl="0">
      <w:start w:val="1"/>
      <w:numFmt w:val="decimal"/>
      <w:lvlText w:val="%1."/>
      <w:lvlJc w:val="left"/>
      <w:pPr>
        <w:tabs>
          <w:tab w:val="num" w:pos="1209"/>
        </w:tabs>
        <w:ind w:left="1209" w:hanging="360"/>
      </w:pPr>
    </w:lvl>
  </w:abstractNum>
  <w:abstractNum w:abstractNumId="2">
    <w:nsid w:val="FFFFFF7E"/>
    <w:multiLevelType w:val="singleLevel"/>
    <w:tmpl w:val="E5B28C26"/>
    <w:lvl w:ilvl="0">
      <w:start w:val="1"/>
      <w:numFmt w:val="decimal"/>
      <w:lvlText w:val="%1."/>
      <w:lvlJc w:val="left"/>
      <w:pPr>
        <w:tabs>
          <w:tab w:val="num" w:pos="926"/>
        </w:tabs>
        <w:ind w:left="926" w:hanging="360"/>
      </w:pPr>
    </w:lvl>
  </w:abstractNum>
  <w:abstractNum w:abstractNumId="3">
    <w:nsid w:val="FFFFFF7F"/>
    <w:multiLevelType w:val="singleLevel"/>
    <w:tmpl w:val="E584A17C"/>
    <w:lvl w:ilvl="0">
      <w:start w:val="1"/>
      <w:numFmt w:val="decimal"/>
      <w:lvlText w:val="%1."/>
      <w:lvlJc w:val="left"/>
      <w:pPr>
        <w:tabs>
          <w:tab w:val="num" w:pos="643"/>
        </w:tabs>
        <w:ind w:left="643" w:hanging="360"/>
      </w:pPr>
    </w:lvl>
  </w:abstractNum>
  <w:abstractNum w:abstractNumId="4">
    <w:nsid w:val="FFFFFF80"/>
    <w:multiLevelType w:val="singleLevel"/>
    <w:tmpl w:val="337A4EB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12C38E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AEA2FD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DCA471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nsid w:val="FFFFFF89"/>
    <w:multiLevelType w:val="singleLevel"/>
    <w:tmpl w:val="87D6AB3E"/>
    <w:lvl w:ilvl="0">
      <w:start w:val="1"/>
      <w:numFmt w:val="bullet"/>
      <w:lvlText w:val=""/>
      <w:lvlJc w:val="left"/>
      <w:pPr>
        <w:tabs>
          <w:tab w:val="num" w:pos="360"/>
        </w:tabs>
        <w:ind w:left="360" w:hanging="360"/>
      </w:pPr>
      <w:rPr>
        <w:rFonts w:ascii="Symbol" w:hAnsi="Symbol" w:hint="default"/>
      </w:rPr>
    </w:lvl>
  </w:abstractNum>
  <w:abstractNum w:abstractNumId="10">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nsid w:val="177D5000"/>
    <w:multiLevelType w:val="singleLevel"/>
    <w:tmpl w:val="0409000F"/>
    <w:lvl w:ilvl="0">
      <w:start w:val="1"/>
      <w:numFmt w:val="decimal"/>
      <w:lvlText w:val="%1."/>
      <w:lvlJc w:val="left"/>
      <w:pPr>
        <w:tabs>
          <w:tab w:val="num" w:pos="360"/>
        </w:tabs>
        <w:ind w:left="360" w:hanging="360"/>
      </w:pPr>
    </w:lvl>
  </w:abstractNum>
  <w:abstractNum w:abstractNumId="12">
    <w:nsid w:val="2372168B"/>
    <w:multiLevelType w:val="hybridMultilevel"/>
    <w:tmpl w:val="149041C4"/>
    <w:lvl w:ilvl="0" w:tplc="7FAA1410">
      <w:start w:val="13"/>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5E87973"/>
    <w:multiLevelType w:val="hybridMultilevel"/>
    <w:tmpl w:val="025AB0C2"/>
    <w:lvl w:ilvl="0" w:tplc="D09EF666">
      <w:start w:val="1"/>
      <w:numFmt w:val="decimal"/>
      <w:pStyle w:val="NumberedParaAR"/>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2BF93CBC"/>
    <w:multiLevelType w:val="hybridMultilevel"/>
    <w:tmpl w:val="FB6865DE"/>
    <w:lvl w:ilvl="0" w:tplc="4FC6ED1C">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53AB7C9C"/>
    <w:multiLevelType w:val="hybridMultilevel"/>
    <w:tmpl w:val="E6505048"/>
    <w:lvl w:ilvl="0" w:tplc="565C82C4">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67637C8B"/>
    <w:multiLevelType w:val="hybridMultilevel"/>
    <w:tmpl w:val="BD7A977A"/>
    <w:lvl w:ilvl="0" w:tplc="943C363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0">
    <w:nsid w:val="7AEF7B0A"/>
    <w:multiLevelType w:val="hybridMultilevel"/>
    <w:tmpl w:val="B24A4F2E"/>
    <w:lvl w:ilvl="0" w:tplc="61521332">
      <w:start w:val="1"/>
      <w:numFmt w:val="decimal"/>
      <w:lvlRestart w:val="0"/>
      <w:pStyle w:val="ListNumber"/>
      <w:lvlText w:val="03.%1."/>
      <w:lvlJc w:val="left"/>
      <w:pPr>
        <w:tabs>
          <w:tab w:val="num" w:pos="567"/>
        </w:tabs>
        <w:ind w:left="0" w:firstLine="0"/>
      </w:pPr>
      <w:rPr>
        <w:rFonts w:ascii="Times New Roman" w:hAnsi="Times New Roman" w:cs="Simplified Arabic" w:hint="default"/>
        <w:sz w:val="24"/>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7E4F6EA8"/>
    <w:multiLevelType w:val="hybridMultilevel"/>
    <w:tmpl w:val="9218336A"/>
    <w:lvl w:ilvl="0" w:tplc="BEDC9EE4">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1"/>
  </w:num>
  <w:num w:numId="2">
    <w:abstractNumId w:val="15"/>
  </w:num>
  <w:num w:numId="3">
    <w:abstractNumId w:val="10"/>
  </w:num>
  <w:num w:numId="4">
    <w:abstractNumId w:val="19"/>
  </w:num>
  <w:num w:numId="5">
    <w:abstractNumId w:val="8"/>
  </w:num>
  <w:num w:numId="6">
    <w:abstractNumId w:val="20"/>
  </w:num>
  <w:num w:numId="7">
    <w:abstractNumId w:val="14"/>
  </w:num>
  <w:num w:numId="8">
    <w:abstractNumId w:val="18"/>
  </w:num>
  <w:num w:numId="9">
    <w:abstractNumId w:val="17"/>
  </w:num>
  <w:num w:numId="10">
    <w:abstractNumId w:val="22"/>
  </w:num>
  <w:num w:numId="11">
    <w:abstractNumId w:val="13"/>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21"/>
  </w:num>
  <w:num w:numId="22">
    <w:abstractNumId w:val="12"/>
  </w:num>
  <w:num w:numId="2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isplayBackgroundShape/>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29E3"/>
    <w:rsid w:val="00002CBE"/>
    <w:rsid w:val="00003232"/>
    <w:rsid w:val="000033DA"/>
    <w:rsid w:val="0000579F"/>
    <w:rsid w:val="000074D1"/>
    <w:rsid w:val="000076BD"/>
    <w:rsid w:val="00010481"/>
    <w:rsid w:val="00010671"/>
    <w:rsid w:val="000114E2"/>
    <w:rsid w:val="00013347"/>
    <w:rsid w:val="00013D73"/>
    <w:rsid w:val="000142E1"/>
    <w:rsid w:val="000146BD"/>
    <w:rsid w:val="00014B68"/>
    <w:rsid w:val="0001645D"/>
    <w:rsid w:val="00017A43"/>
    <w:rsid w:val="0002157B"/>
    <w:rsid w:val="00022C69"/>
    <w:rsid w:val="00023101"/>
    <w:rsid w:val="0002407C"/>
    <w:rsid w:val="0002476F"/>
    <w:rsid w:val="00024E17"/>
    <w:rsid w:val="000258DB"/>
    <w:rsid w:val="000259E5"/>
    <w:rsid w:val="00031B2C"/>
    <w:rsid w:val="00033D2C"/>
    <w:rsid w:val="00035CE8"/>
    <w:rsid w:val="00036041"/>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71DD"/>
    <w:rsid w:val="00057A44"/>
    <w:rsid w:val="00061FF5"/>
    <w:rsid w:val="00062502"/>
    <w:rsid w:val="00063C91"/>
    <w:rsid w:val="000640E7"/>
    <w:rsid w:val="00064CD6"/>
    <w:rsid w:val="00066DC7"/>
    <w:rsid w:val="0006794A"/>
    <w:rsid w:val="00067F31"/>
    <w:rsid w:val="00071138"/>
    <w:rsid w:val="000717BF"/>
    <w:rsid w:val="00073402"/>
    <w:rsid w:val="00075745"/>
    <w:rsid w:val="00075A04"/>
    <w:rsid w:val="00075D39"/>
    <w:rsid w:val="000760C3"/>
    <w:rsid w:val="000763A4"/>
    <w:rsid w:val="00076901"/>
    <w:rsid w:val="0008237C"/>
    <w:rsid w:val="000833C3"/>
    <w:rsid w:val="0008421F"/>
    <w:rsid w:val="0008451C"/>
    <w:rsid w:val="00085A0B"/>
    <w:rsid w:val="000863B7"/>
    <w:rsid w:val="00087DB6"/>
    <w:rsid w:val="00090139"/>
    <w:rsid w:val="0009024C"/>
    <w:rsid w:val="00090ADD"/>
    <w:rsid w:val="000913C0"/>
    <w:rsid w:val="00091F52"/>
    <w:rsid w:val="00092302"/>
    <w:rsid w:val="00092982"/>
    <w:rsid w:val="00092DD6"/>
    <w:rsid w:val="00094C85"/>
    <w:rsid w:val="00094D7E"/>
    <w:rsid w:val="0009517B"/>
    <w:rsid w:val="00095AE2"/>
    <w:rsid w:val="000962DF"/>
    <w:rsid w:val="0009661E"/>
    <w:rsid w:val="000A12BC"/>
    <w:rsid w:val="000A1306"/>
    <w:rsid w:val="000A1521"/>
    <w:rsid w:val="000A2FC1"/>
    <w:rsid w:val="000A3A57"/>
    <w:rsid w:val="000A5408"/>
    <w:rsid w:val="000A6510"/>
    <w:rsid w:val="000B0BB4"/>
    <w:rsid w:val="000B1045"/>
    <w:rsid w:val="000B1BAE"/>
    <w:rsid w:val="000B29B3"/>
    <w:rsid w:val="000B3889"/>
    <w:rsid w:val="000B3B3B"/>
    <w:rsid w:val="000B42E7"/>
    <w:rsid w:val="000B68DA"/>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5FB7"/>
    <w:rsid w:val="000E06A5"/>
    <w:rsid w:val="000E16EB"/>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4C1"/>
    <w:rsid w:val="0010385D"/>
    <w:rsid w:val="001042E0"/>
    <w:rsid w:val="00104C51"/>
    <w:rsid w:val="0010597B"/>
    <w:rsid w:val="00110107"/>
    <w:rsid w:val="00110531"/>
    <w:rsid w:val="00110794"/>
    <w:rsid w:val="00112524"/>
    <w:rsid w:val="00113769"/>
    <w:rsid w:val="00114141"/>
    <w:rsid w:val="00114827"/>
    <w:rsid w:val="00115266"/>
    <w:rsid w:val="001154FB"/>
    <w:rsid w:val="00115B51"/>
    <w:rsid w:val="001171EF"/>
    <w:rsid w:val="001173C5"/>
    <w:rsid w:val="00121092"/>
    <w:rsid w:val="00121AA0"/>
    <w:rsid w:val="00121FE6"/>
    <w:rsid w:val="00123F16"/>
    <w:rsid w:val="0012405D"/>
    <w:rsid w:val="001252B1"/>
    <w:rsid w:val="00126897"/>
    <w:rsid w:val="0012696D"/>
    <w:rsid w:val="00130FC9"/>
    <w:rsid w:val="001310EE"/>
    <w:rsid w:val="0013191A"/>
    <w:rsid w:val="00131E8F"/>
    <w:rsid w:val="00135C24"/>
    <w:rsid w:val="00136389"/>
    <w:rsid w:val="00136A1A"/>
    <w:rsid w:val="00136A96"/>
    <w:rsid w:val="001376B6"/>
    <w:rsid w:val="00140088"/>
    <w:rsid w:val="00140A35"/>
    <w:rsid w:val="00142F4D"/>
    <w:rsid w:val="00143428"/>
    <w:rsid w:val="0014412C"/>
    <w:rsid w:val="00144365"/>
    <w:rsid w:val="00144713"/>
    <w:rsid w:val="00144CC3"/>
    <w:rsid w:val="00145FD6"/>
    <w:rsid w:val="0015009D"/>
    <w:rsid w:val="00151493"/>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F30"/>
    <w:rsid w:val="00171844"/>
    <w:rsid w:val="0017385A"/>
    <w:rsid w:val="00175448"/>
    <w:rsid w:val="001757AF"/>
    <w:rsid w:val="00175825"/>
    <w:rsid w:val="0017666F"/>
    <w:rsid w:val="00176D64"/>
    <w:rsid w:val="00176E2C"/>
    <w:rsid w:val="00177DBF"/>
    <w:rsid w:val="001812D1"/>
    <w:rsid w:val="00182417"/>
    <w:rsid w:val="0018242F"/>
    <w:rsid w:val="0018414E"/>
    <w:rsid w:val="00185718"/>
    <w:rsid w:val="001857AF"/>
    <w:rsid w:val="00185BBE"/>
    <w:rsid w:val="00186606"/>
    <w:rsid w:val="00190B6D"/>
    <w:rsid w:val="00191E75"/>
    <w:rsid w:val="00192022"/>
    <w:rsid w:val="0019301D"/>
    <w:rsid w:val="0019454F"/>
    <w:rsid w:val="00194719"/>
    <w:rsid w:val="00194774"/>
    <w:rsid w:val="00195CE0"/>
    <w:rsid w:val="001A098F"/>
    <w:rsid w:val="001A10CB"/>
    <w:rsid w:val="001A110B"/>
    <w:rsid w:val="001A149A"/>
    <w:rsid w:val="001A2AB7"/>
    <w:rsid w:val="001A4A9C"/>
    <w:rsid w:val="001A6B88"/>
    <w:rsid w:val="001A6C33"/>
    <w:rsid w:val="001A6E68"/>
    <w:rsid w:val="001B3131"/>
    <w:rsid w:val="001B38C7"/>
    <w:rsid w:val="001B4B2F"/>
    <w:rsid w:val="001B7C00"/>
    <w:rsid w:val="001C09D2"/>
    <w:rsid w:val="001C1620"/>
    <w:rsid w:val="001C18B2"/>
    <w:rsid w:val="001C1994"/>
    <w:rsid w:val="001C2933"/>
    <w:rsid w:val="001C5EEE"/>
    <w:rsid w:val="001C6A73"/>
    <w:rsid w:val="001C73C2"/>
    <w:rsid w:val="001D0474"/>
    <w:rsid w:val="001D141D"/>
    <w:rsid w:val="001D1EBD"/>
    <w:rsid w:val="001D2184"/>
    <w:rsid w:val="001D24F3"/>
    <w:rsid w:val="001D2678"/>
    <w:rsid w:val="001D2DC4"/>
    <w:rsid w:val="001D3071"/>
    <w:rsid w:val="001D6A48"/>
    <w:rsid w:val="001E1043"/>
    <w:rsid w:val="001E10E1"/>
    <w:rsid w:val="001E175F"/>
    <w:rsid w:val="001E19F7"/>
    <w:rsid w:val="001E2669"/>
    <w:rsid w:val="001E3FB9"/>
    <w:rsid w:val="001E4083"/>
    <w:rsid w:val="001E5588"/>
    <w:rsid w:val="001E56CB"/>
    <w:rsid w:val="001E56FC"/>
    <w:rsid w:val="001E582D"/>
    <w:rsid w:val="001E6318"/>
    <w:rsid w:val="001F0AD5"/>
    <w:rsid w:val="001F0C0A"/>
    <w:rsid w:val="001F1509"/>
    <w:rsid w:val="001F18E7"/>
    <w:rsid w:val="001F3A75"/>
    <w:rsid w:val="001F3A9D"/>
    <w:rsid w:val="001F3FDB"/>
    <w:rsid w:val="001F6545"/>
    <w:rsid w:val="001F66B5"/>
    <w:rsid w:val="001F6F36"/>
    <w:rsid w:val="001F76FD"/>
    <w:rsid w:val="002004C0"/>
    <w:rsid w:val="002012F2"/>
    <w:rsid w:val="002014D7"/>
    <w:rsid w:val="00202F07"/>
    <w:rsid w:val="00203030"/>
    <w:rsid w:val="00203D45"/>
    <w:rsid w:val="00205495"/>
    <w:rsid w:val="002061DE"/>
    <w:rsid w:val="002065E2"/>
    <w:rsid w:val="00206C61"/>
    <w:rsid w:val="00206F30"/>
    <w:rsid w:val="002072D8"/>
    <w:rsid w:val="00207616"/>
    <w:rsid w:val="00207F10"/>
    <w:rsid w:val="002112E6"/>
    <w:rsid w:val="00213213"/>
    <w:rsid w:val="0021457F"/>
    <w:rsid w:val="0021505D"/>
    <w:rsid w:val="0021604B"/>
    <w:rsid w:val="00216545"/>
    <w:rsid w:val="00220227"/>
    <w:rsid w:val="0022176B"/>
    <w:rsid w:val="00222760"/>
    <w:rsid w:val="00222782"/>
    <w:rsid w:val="0022360A"/>
    <w:rsid w:val="00226B82"/>
    <w:rsid w:val="00227103"/>
    <w:rsid w:val="00230249"/>
    <w:rsid w:val="00230D5F"/>
    <w:rsid w:val="00231BE3"/>
    <w:rsid w:val="00232C51"/>
    <w:rsid w:val="00233414"/>
    <w:rsid w:val="00233D69"/>
    <w:rsid w:val="00234E82"/>
    <w:rsid w:val="00235C9D"/>
    <w:rsid w:val="002412D4"/>
    <w:rsid w:val="0024220D"/>
    <w:rsid w:val="00242BD3"/>
    <w:rsid w:val="00242C02"/>
    <w:rsid w:val="00243155"/>
    <w:rsid w:val="00246E87"/>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520E"/>
    <w:rsid w:val="00266486"/>
    <w:rsid w:val="00266B0A"/>
    <w:rsid w:val="00266C61"/>
    <w:rsid w:val="0026749A"/>
    <w:rsid w:val="00270E72"/>
    <w:rsid w:val="0027167E"/>
    <w:rsid w:val="00271F24"/>
    <w:rsid w:val="00272503"/>
    <w:rsid w:val="00272F3A"/>
    <w:rsid w:val="002736FD"/>
    <w:rsid w:val="00273941"/>
    <w:rsid w:val="00273D91"/>
    <w:rsid w:val="002743E2"/>
    <w:rsid w:val="00274410"/>
    <w:rsid w:val="0027447E"/>
    <w:rsid w:val="0027520A"/>
    <w:rsid w:val="00275419"/>
    <w:rsid w:val="00275A2D"/>
    <w:rsid w:val="0027655E"/>
    <w:rsid w:val="002772A5"/>
    <w:rsid w:val="002806F8"/>
    <w:rsid w:val="002810B5"/>
    <w:rsid w:val="00281A09"/>
    <w:rsid w:val="00281F4F"/>
    <w:rsid w:val="00286744"/>
    <w:rsid w:val="002909B9"/>
    <w:rsid w:val="00292CEE"/>
    <w:rsid w:val="00292D22"/>
    <w:rsid w:val="0029470D"/>
    <w:rsid w:val="00297B80"/>
    <w:rsid w:val="002A076C"/>
    <w:rsid w:val="002A1059"/>
    <w:rsid w:val="002A3C9D"/>
    <w:rsid w:val="002A5403"/>
    <w:rsid w:val="002A6C9F"/>
    <w:rsid w:val="002A77F3"/>
    <w:rsid w:val="002B14F0"/>
    <w:rsid w:val="002B1F0F"/>
    <w:rsid w:val="002B53D3"/>
    <w:rsid w:val="002B6202"/>
    <w:rsid w:val="002C014C"/>
    <w:rsid w:val="002C060C"/>
    <w:rsid w:val="002C0BA6"/>
    <w:rsid w:val="002C12A7"/>
    <w:rsid w:val="002C2B6F"/>
    <w:rsid w:val="002C314F"/>
    <w:rsid w:val="002C4AD1"/>
    <w:rsid w:val="002C7D29"/>
    <w:rsid w:val="002D0298"/>
    <w:rsid w:val="002D1662"/>
    <w:rsid w:val="002D1DE5"/>
    <w:rsid w:val="002D3506"/>
    <w:rsid w:val="002D3670"/>
    <w:rsid w:val="002D4807"/>
    <w:rsid w:val="002D5DDC"/>
    <w:rsid w:val="002D5F16"/>
    <w:rsid w:val="002D62F1"/>
    <w:rsid w:val="002D6FD8"/>
    <w:rsid w:val="002D727B"/>
    <w:rsid w:val="002D7EAD"/>
    <w:rsid w:val="002E1169"/>
    <w:rsid w:val="002E1218"/>
    <w:rsid w:val="002E28F3"/>
    <w:rsid w:val="002E7615"/>
    <w:rsid w:val="002E7A2A"/>
    <w:rsid w:val="002E7F16"/>
    <w:rsid w:val="002F1425"/>
    <w:rsid w:val="002F2EC8"/>
    <w:rsid w:val="002F4CE2"/>
    <w:rsid w:val="002F5F6A"/>
    <w:rsid w:val="002F60A4"/>
    <w:rsid w:val="002F6B0C"/>
    <w:rsid w:val="002F77FC"/>
    <w:rsid w:val="003004A6"/>
    <w:rsid w:val="0030129C"/>
    <w:rsid w:val="003013E2"/>
    <w:rsid w:val="00301FE4"/>
    <w:rsid w:val="00303E3A"/>
    <w:rsid w:val="00305417"/>
    <w:rsid w:val="00306127"/>
    <w:rsid w:val="0030641B"/>
    <w:rsid w:val="003067C8"/>
    <w:rsid w:val="00311453"/>
    <w:rsid w:val="003114C9"/>
    <w:rsid w:val="0031229D"/>
    <w:rsid w:val="00314E12"/>
    <w:rsid w:val="003166A5"/>
    <w:rsid w:val="00316C8C"/>
    <w:rsid w:val="003174C2"/>
    <w:rsid w:val="00317CE4"/>
    <w:rsid w:val="00320DF4"/>
    <w:rsid w:val="003219A9"/>
    <w:rsid w:val="00321B00"/>
    <w:rsid w:val="00321C54"/>
    <w:rsid w:val="00321DCD"/>
    <w:rsid w:val="0032261F"/>
    <w:rsid w:val="003237A2"/>
    <w:rsid w:val="00324729"/>
    <w:rsid w:val="00325C8B"/>
    <w:rsid w:val="00327011"/>
    <w:rsid w:val="00334127"/>
    <w:rsid w:val="00335CA6"/>
    <w:rsid w:val="003365F0"/>
    <w:rsid w:val="00336C50"/>
    <w:rsid w:val="00337388"/>
    <w:rsid w:val="0034007D"/>
    <w:rsid w:val="003433E5"/>
    <w:rsid w:val="00344082"/>
    <w:rsid w:val="0034582C"/>
    <w:rsid w:val="00345916"/>
    <w:rsid w:val="00345CAC"/>
    <w:rsid w:val="0034789E"/>
    <w:rsid w:val="003501DA"/>
    <w:rsid w:val="003503E2"/>
    <w:rsid w:val="00351DC1"/>
    <w:rsid w:val="003534EE"/>
    <w:rsid w:val="003600A2"/>
    <w:rsid w:val="003612D8"/>
    <w:rsid w:val="003637B6"/>
    <w:rsid w:val="00363F89"/>
    <w:rsid w:val="00363FB0"/>
    <w:rsid w:val="003646D6"/>
    <w:rsid w:val="00364FC6"/>
    <w:rsid w:val="0036541D"/>
    <w:rsid w:val="00370504"/>
    <w:rsid w:val="00371814"/>
    <w:rsid w:val="00372BAE"/>
    <w:rsid w:val="00372EE9"/>
    <w:rsid w:val="00373F07"/>
    <w:rsid w:val="00374A60"/>
    <w:rsid w:val="00375181"/>
    <w:rsid w:val="003764C0"/>
    <w:rsid w:val="003767A4"/>
    <w:rsid w:val="003774F6"/>
    <w:rsid w:val="003818B3"/>
    <w:rsid w:val="0038356A"/>
    <w:rsid w:val="0038382F"/>
    <w:rsid w:val="0038443F"/>
    <w:rsid w:val="00385427"/>
    <w:rsid w:val="00387542"/>
    <w:rsid w:val="00387C6B"/>
    <w:rsid w:val="00390FC0"/>
    <w:rsid w:val="003911B2"/>
    <w:rsid w:val="00391AFE"/>
    <w:rsid w:val="00392705"/>
    <w:rsid w:val="00393A79"/>
    <w:rsid w:val="0039419C"/>
    <w:rsid w:val="00395987"/>
    <w:rsid w:val="00396375"/>
    <w:rsid w:val="00396801"/>
    <w:rsid w:val="00396E82"/>
    <w:rsid w:val="00397BF3"/>
    <w:rsid w:val="003A07FF"/>
    <w:rsid w:val="003A146E"/>
    <w:rsid w:val="003A26CD"/>
    <w:rsid w:val="003A37F7"/>
    <w:rsid w:val="003A54E9"/>
    <w:rsid w:val="003A5E7C"/>
    <w:rsid w:val="003A78C7"/>
    <w:rsid w:val="003A7E9A"/>
    <w:rsid w:val="003B15FE"/>
    <w:rsid w:val="003B1C41"/>
    <w:rsid w:val="003B46AD"/>
    <w:rsid w:val="003B5C96"/>
    <w:rsid w:val="003B65FB"/>
    <w:rsid w:val="003B6A26"/>
    <w:rsid w:val="003C218D"/>
    <w:rsid w:val="003C3D89"/>
    <w:rsid w:val="003C3EE2"/>
    <w:rsid w:val="003C4224"/>
    <w:rsid w:val="003C426D"/>
    <w:rsid w:val="003C4877"/>
    <w:rsid w:val="003C4B42"/>
    <w:rsid w:val="003C4E91"/>
    <w:rsid w:val="003C6D76"/>
    <w:rsid w:val="003C72F6"/>
    <w:rsid w:val="003D073C"/>
    <w:rsid w:val="003D0791"/>
    <w:rsid w:val="003D1130"/>
    <w:rsid w:val="003D37D4"/>
    <w:rsid w:val="003D47A7"/>
    <w:rsid w:val="003D56B5"/>
    <w:rsid w:val="003D5DCC"/>
    <w:rsid w:val="003D6B84"/>
    <w:rsid w:val="003E1A49"/>
    <w:rsid w:val="003E2D01"/>
    <w:rsid w:val="003E330E"/>
    <w:rsid w:val="003E3AE3"/>
    <w:rsid w:val="003E3BB2"/>
    <w:rsid w:val="003E47C9"/>
    <w:rsid w:val="003E5733"/>
    <w:rsid w:val="003E5E27"/>
    <w:rsid w:val="003E6FD2"/>
    <w:rsid w:val="003E788F"/>
    <w:rsid w:val="003E7A97"/>
    <w:rsid w:val="003E7D3A"/>
    <w:rsid w:val="003F0950"/>
    <w:rsid w:val="003F09C9"/>
    <w:rsid w:val="003F4C37"/>
    <w:rsid w:val="003F67AE"/>
    <w:rsid w:val="003F6BBB"/>
    <w:rsid w:val="003F719F"/>
    <w:rsid w:val="0040033D"/>
    <w:rsid w:val="004007E1"/>
    <w:rsid w:val="00400B1F"/>
    <w:rsid w:val="004032D2"/>
    <w:rsid w:val="00403C4F"/>
    <w:rsid w:val="004058B4"/>
    <w:rsid w:val="00405C45"/>
    <w:rsid w:val="004062EF"/>
    <w:rsid w:val="004062F0"/>
    <w:rsid w:val="00406CB5"/>
    <w:rsid w:val="00410B8F"/>
    <w:rsid w:val="00412057"/>
    <w:rsid w:val="004126C1"/>
    <w:rsid w:val="00413BA5"/>
    <w:rsid w:val="004142B7"/>
    <w:rsid w:val="00414FD0"/>
    <w:rsid w:val="00415310"/>
    <w:rsid w:val="00417E93"/>
    <w:rsid w:val="00422A2A"/>
    <w:rsid w:val="00424BB4"/>
    <w:rsid w:val="004258CD"/>
    <w:rsid w:val="004261D2"/>
    <w:rsid w:val="004303D1"/>
    <w:rsid w:val="00433C0A"/>
    <w:rsid w:val="004349FA"/>
    <w:rsid w:val="004406BD"/>
    <w:rsid w:val="00442FBE"/>
    <w:rsid w:val="004433B1"/>
    <w:rsid w:val="00443571"/>
    <w:rsid w:val="004444E3"/>
    <w:rsid w:val="004447FD"/>
    <w:rsid w:val="00445032"/>
    <w:rsid w:val="004450CB"/>
    <w:rsid w:val="00446967"/>
    <w:rsid w:val="00446AB6"/>
    <w:rsid w:val="00450EEE"/>
    <w:rsid w:val="004512B2"/>
    <w:rsid w:val="004528EE"/>
    <w:rsid w:val="00453360"/>
    <w:rsid w:val="00456409"/>
    <w:rsid w:val="004569C6"/>
    <w:rsid w:val="00456ADC"/>
    <w:rsid w:val="0045768F"/>
    <w:rsid w:val="00457769"/>
    <w:rsid w:val="00457C29"/>
    <w:rsid w:val="004627AE"/>
    <w:rsid w:val="0046298E"/>
    <w:rsid w:val="004647BB"/>
    <w:rsid w:val="0046482B"/>
    <w:rsid w:val="004648E0"/>
    <w:rsid w:val="004704D3"/>
    <w:rsid w:val="00472043"/>
    <w:rsid w:val="00472F56"/>
    <w:rsid w:val="0047335E"/>
    <w:rsid w:val="00473CA1"/>
    <w:rsid w:val="0047572C"/>
    <w:rsid w:val="00476407"/>
    <w:rsid w:val="004773F7"/>
    <w:rsid w:val="00481F5F"/>
    <w:rsid w:val="004821D0"/>
    <w:rsid w:val="00482CB2"/>
    <w:rsid w:val="00483D06"/>
    <w:rsid w:val="00485A4A"/>
    <w:rsid w:val="00485CF7"/>
    <w:rsid w:val="004862C2"/>
    <w:rsid w:val="004863F7"/>
    <w:rsid w:val="00486FFC"/>
    <w:rsid w:val="004906E9"/>
    <w:rsid w:val="00490ED4"/>
    <w:rsid w:val="00491B91"/>
    <w:rsid w:val="00491C21"/>
    <w:rsid w:val="00491C66"/>
    <w:rsid w:val="004935D6"/>
    <w:rsid w:val="00494195"/>
    <w:rsid w:val="004945FB"/>
    <w:rsid w:val="00497356"/>
    <w:rsid w:val="004A076F"/>
    <w:rsid w:val="004A1DC1"/>
    <w:rsid w:val="004A31A2"/>
    <w:rsid w:val="004A48A7"/>
    <w:rsid w:val="004A655D"/>
    <w:rsid w:val="004B01B1"/>
    <w:rsid w:val="004B08D1"/>
    <w:rsid w:val="004B10E6"/>
    <w:rsid w:val="004B198F"/>
    <w:rsid w:val="004B357D"/>
    <w:rsid w:val="004B46D0"/>
    <w:rsid w:val="004B57B0"/>
    <w:rsid w:val="004B60CE"/>
    <w:rsid w:val="004B61C9"/>
    <w:rsid w:val="004C0B26"/>
    <w:rsid w:val="004C12FE"/>
    <w:rsid w:val="004C1D57"/>
    <w:rsid w:val="004C2F7C"/>
    <w:rsid w:val="004C34F8"/>
    <w:rsid w:val="004C375F"/>
    <w:rsid w:val="004C482F"/>
    <w:rsid w:val="004C49C9"/>
    <w:rsid w:val="004C627F"/>
    <w:rsid w:val="004C76C1"/>
    <w:rsid w:val="004C7DDE"/>
    <w:rsid w:val="004D0D1A"/>
    <w:rsid w:val="004D169F"/>
    <w:rsid w:val="004D18CF"/>
    <w:rsid w:val="004D30CE"/>
    <w:rsid w:val="004D4071"/>
    <w:rsid w:val="004D421A"/>
    <w:rsid w:val="004D4D0C"/>
    <w:rsid w:val="004D6144"/>
    <w:rsid w:val="004D678F"/>
    <w:rsid w:val="004E1264"/>
    <w:rsid w:val="004E2CBC"/>
    <w:rsid w:val="004E3DD4"/>
    <w:rsid w:val="004E5C1A"/>
    <w:rsid w:val="004E61F1"/>
    <w:rsid w:val="004E6C8C"/>
    <w:rsid w:val="004E6CC7"/>
    <w:rsid w:val="004E776F"/>
    <w:rsid w:val="004F098F"/>
    <w:rsid w:val="004F111D"/>
    <w:rsid w:val="004F1843"/>
    <w:rsid w:val="004F1EEC"/>
    <w:rsid w:val="004F24C8"/>
    <w:rsid w:val="004F30D6"/>
    <w:rsid w:val="004F34A5"/>
    <w:rsid w:val="004F40D6"/>
    <w:rsid w:val="004F6925"/>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6256"/>
    <w:rsid w:val="005162CF"/>
    <w:rsid w:val="00517A63"/>
    <w:rsid w:val="00517C8D"/>
    <w:rsid w:val="00517FD1"/>
    <w:rsid w:val="005219E6"/>
    <w:rsid w:val="00521B4A"/>
    <w:rsid w:val="0052212E"/>
    <w:rsid w:val="00522E91"/>
    <w:rsid w:val="0052302D"/>
    <w:rsid w:val="005236A5"/>
    <w:rsid w:val="005266BD"/>
    <w:rsid w:val="0052772D"/>
    <w:rsid w:val="00530442"/>
    <w:rsid w:val="005317CA"/>
    <w:rsid w:val="00534AF0"/>
    <w:rsid w:val="00535060"/>
    <w:rsid w:val="00535738"/>
    <w:rsid w:val="005409EB"/>
    <w:rsid w:val="00540F30"/>
    <w:rsid w:val="00541DD2"/>
    <w:rsid w:val="00543A63"/>
    <w:rsid w:val="00543AB5"/>
    <w:rsid w:val="005457CF"/>
    <w:rsid w:val="00545976"/>
    <w:rsid w:val="0054660F"/>
    <w:rsid w:val="00547628"/>
    <w:rsid w:val="005533C3"/>
    <w:rsid w:val="005536E6"/>
    <w:rsid w:val="00553AC3"/>
    <w:rsid w:val="00553DBA"/>
    <w:rsid w:val="00554335"/>
    <w:rsid w:val="00555631"/>
    <w:rsid w:val="0055621D"/>
    <w:rsid w:val="0055764D"/>
    <w:rsid w:val="005579F2"/>
    <w:rsid w:val="00560C6A"/>
    <w:rsid w:val="00560F85"/>
    <w:rsid w:val="005610A0"/>
    <w:rsid w:val="0056248F"/>
    <w:rsid w:val="00564985"/>
    <w:rsid w:val="00565379"/>
    <w:rsid w:val="005674C3"/>
    <w:rsid w:val="00567990"/>
    <w:rsid w:val="00567C4C"/>
    <w:rsid w:val="00570B8B"/>
    <w:rsid w:val="005728C8"/>
    <w:rsid w:val="005733AD"/>
    <w:rsid w:val="0057381A"/>
    <w:rsid w:val="00573ABD"/>
    <w:rsid w:val="00574B91"/>
    <w:rsid w:val="00574E5C"/>
    <w:rsid w:val="005750F7"/>
    <w:rsid w:val="0057512C"/>
    <w:rsid w:val="00576319"/>
    <w:rsid w:val="0057648C"/>
    <w:rsid w:val="00576AF3"/>
    <w:rsid w:val="00581FF0"/>
    <w:rsid w:val="005825FC"/>
    <w:rsid w:val="00583437"/>
    <w:rsid w:val="00583CE0"/>
    <w:rsid w:val="00584B4A"/>
    <w:rsid w:val="00584DCB"/>
    <w:rsid w:val="00585A16"/>
    <w:rsid w:val="00585B98"/>
    <w:rsid w:val="005863D8"/>
    <w:rsid w:val="005865B2"/>
    <w:rsid w:val="00586812"/>
    <w:rsid w:val="00587BC2"/>
    <w:rsid w:val="005918E4"/>
    <w:rsid w:val="00591C6D"/>
    <w:rsid w:val="00591C71"/>
    <w:rsid w:val="00592392"/>
    <w:rsid w:val="00592484"/>
    <w:rsid w:val="0059283D"/>
    <w:rsid w:val="005928D3"/>
    <w:rsid w:val="00592D5D"/>
    <w:rsid w:val="005955C0"/>
    <w:rsid w:val="00595B68"/>
    <w:rsid w:val="00595EAA"/>
    <w:rsid w:val="0059672B"/>
    <w:rsid w:val="005A0C60"/>
    <w:rsid w:val="005A255F"/>
    <w:rsid w:val="005A330E"/>
    <w:rsid w:val="005A5554"/>
    <w:rsid w:val="005A5651"/>
    <w:rsid w:val="005A6AFE"/>
    <w:rsid w:val="005A7BF3"/>
    <w:rsid w:val="005A7DE0"/>
    <w:rsid w:val="005B0AEF"/>
    <w:rsid w:val="005B0F97"/>
    <w:rsid w:val="005B37D9"/>
    <w:rsid w:val="005B445B"/>
    <w:rsid w:val="005B474E"/>
    <w:rsid w:val="005B489A"/>
    <w:rsid w:val="005B51A6"/>
    <w:rsid w:val="005B63A6"/>
    <w:rsid w:val="005B64D1"/>
    <w:rsid w:val="005B6A88"/>
    <w:rsid w:val="005B6E05"/>
    <w:rsid w:val="005B7F42"/>
    <w:rsid w:val="005C1D45"/>
    <w:rsid w:val="005C3C9B"/>
    <w:rsid w:val="005C42AB"/>
    <w:rsid w:val="005C45C0"/>
    <w:rsid w:val="005C5335"/>
    <w:rsid w:val="005C5D7B"/>
    <w:rsid w:val="005C5E29"/>
    <w:rsid w:val="005C6474"/>
    <w:rsid w:val="005C6A68"/>
    <w:rsid w:val="005D0AE3"/>
    <w:rsid w:val="005D1103"/>
    <w:rsid w:val="005D276D"/>
    <w:rsid w:val="005D5912"/>
    <w:rsid w:val="005D794C"/>
    <w:rsid w:val="005D7A9F"/>
    <w:rsid w:val="005D7AA2"/>
    <w:rsid w:val="005E2154"/>
    <w:rsid w:val="005E2FC7"/>
    <w:rsid w:val="005E37B9"/>
    <w:rsid w:val="005E427F"/>
    <w:rsid w:val="005E4574"/>
    <w:rsid w:val="005E4BBE"/>
    <w:rsid w:val="005E4C97"/>
    <w:rsid w:val="005E5014"/>
    <w:rsid w:val="005E684F"/>
    <w:rsid w:val="005E77BA"/>
    <w:rsid w:val="005F0112"/>
    <w:rsid w:val="005F03E3"/>
    <w:rsid w:val="005F0829"/>
    <w:rsid w:val="005F32BE"/>
    <w:rsid w:val="005F34FB"/>
    <w:rsid w:val="005F39A0"/>
    <w:rsid w:val="005F6B68"/>
    <w:rsid w:val="005F6F2E"/>
    <w:rsid w:val="005F7D85"/>
    <w:rsid w:val="00601A1F"/>
    <w:rsid w:val="00602655"/>
    <w:rsid w:val="00603B68"/>
    <w:rsid w:val="00605297"/>
    <w:rsid w:val="00605CB9"/>
    <w:rsid w:val="006065BF"/>
    <w:rsid w:val="00607C00"/>
    <w:rsid w:val="00610430"/>
    <w:rsid w:val="00611858"/>
    <w:rsid w:val="006136D7"/>
    <w:rsid w:val="00614EB1"/>
    <w:rsid w:val="00614F67"/>
    <w:rsid w:val="00615277"/>
    <w:rsid w:val="00615519"/>
    <w:rsid w:val="00615CED"/>
    <w:rsid w:val="00615CFC"/>
    <w:rsid w:val="00617A92"/>
    <w:rsid w:val="00620CEE"/>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F89"/>
    <w:rsid w:val="0063700D"/>
    <w:rsid w:val="00637470"/>
    <w:rsid w:val="00637E13"/>
    <w:rsid w:val="00640D89"/>
    <w:rsid w:val="00640F58"/>
    <w:rsid w:val="00641203"/>
    <w:rsid w:val="00641776"/>
    <w:rsid w:val="0064656E"/>
    <w:rsid w:val="00646DF5"/>
    <w:rsid w:val="00650397"/>
    <w:rsid w:val="006507E8"/>
    <w:rsid w:val="00650C73"/>
    <w:rsid w:val="00651143"/>
    <w:rsid w:val="00651959"/>
    <w:rsid w:val="00653149"/>
    <w:rsid w:val="006531E4"/>
    <w:rsid w:val="00654505"/>
    <w:rsid w:val="006575ED"/>
    <w:rsid w:val="006578FD"/>
    <w:rsid w:val="00660060"/>
    <w:rsid w:val="006609AA"/>
    <w:rsid w:val="00662EDE"/>
    <w:rsid w:val="00664C9F"/>
    <w:rsid w:val="00666548"/>
    <w:rsid w:val="00666A71"/>
    <w:rsid w:val="00667537"/>
    <w:rsid w:val="00670865"/>
    <w:rsid w:val="00671AED"/>
    <w:rsid w:val="006725B5"/>
    <w:rsid w:val="00673521"/>
    <w:rsid w:val="00673767"/>
    <w:rsid w:val="00673F39"/>
    <w:rsid w:val="006746AC"/>
    <w:rsid w:val="0067571B"/>
    <w:rsid w:val="00675E37"/>
    <w:rsid w:val="0067663E"/>
    <w:rsid w:val="00676EAF"/>
    <w:rsid w:val="00677850"/>
    <w:rsid w:val="00680657"/>
    <w:rsid w:val="00680BD9"/>
    <w:rsid w:val="00681B4A"/>
    <w:rsid w:val="00681D07"/>
    <w:rsid w:val="00681EDA"/>
    <w:rsid w:val="00682017"/>
    <w:rsid w:val="00682AAD"/>
    <w:rsid w:val="006868CA"/>
    <w:rsid w:val="00686E32"/>
    <w:rsid w:val="0069087A"/>
    <w:rsid w:val="00690B4B"/>
    <w:rsid w:val="00690BE4"/>
    <w:rsid w:val="00690E58"/>
    <w:rsid w:val="00691077"/>
    <w:rsid w:val="00691982"/>
    <w:rsid w:val="00691BB0"/>
    <w:rsid w:val="00692777"/>
    <w:rsid w:val="00692BE0"/>
    <w:rsid w:val="00692C98"/>
    <w:rsid w:val="0069324E"/>
    <w:rsid w:val="00694487"/>
    <w:rsid w:val="00695815"/>
    <w:rsid w:val="0069581B"/>
    <w:rsid w:val="00696601"/>
    <w:rsid w:val="006977FA"/>
    <w:rsid w:val="006A1E95"/>
    <w:rsid w:val="006A20FB"/>
    <w:rsid w:val="006A339D"/>
    <w:rsid w:val="006A4462"/>
    <w:rsid w:val="006A5B59"/>
    <w:rsid w:val="006A6A14"/>
    <w:rsid w:val="006A753A"/>
    <w:rsid w:val="006A777C"/>
    <w:rsid w:val="006A7C46"/>
    <w:rsid w:val="006B0F76"/>
    <w:rsid w:val="006B1F20"/>
    <w:rsid w:val="006B398A"/>
    <w:rsid w:val="006B3E04"/>
    <w:rsid w:val="006B4024"/>
    <w:rsid w:val="006B47D7"/>
    <w:rsid w:val="006B499D"/>
    <w:rsid w:val="006B5041"/>
    <w:rsid w:val="006B643D"/>
    <w:rsid w:val="006B79A4"/>
    <w:rsid w:val="006C1254"/>
    <w:rsid w:val="006C2DC5"/>
    <w:rsid w:val="006C480B"/>
    <w:rsid w:val="006C570B"/>
    <w:rsid w:val="006C572E"/>
    <w:rsid w:val="006C5997"/>
    <w:rsid w:val="006C5CD2"/>
    <w:rsid w:val="006D0636"/>
    <w:rsid w:val="006D06DC"/>
    <w:rsid w:val="006D6E46"/>
    <w:rsid w:val="006D7FA8"/>
    <w:rsid w:val="006E4601"/>
    <w:rsid w:val="006E5B86"/>
    <w:rsid w:val="006E63FF"/>
    <w:rsid w:val="006E652D"/>
    <w:rsid w:val="006E7572"/>
    <w:rsid w:val="006F2F22"/>
    <w:rsid w:val="006F434A"/>
    <w:rsid w:val="006F7974"/>
    <w:rsid w:val="00700A60"/>
    <w:rsid w:val="00705027"/>
    <w:rsid w:val="00710494"/>
    <w:rsid w:val="007117BD"/>
    <w:rsid w:val="00715129"/>
    <w:rsid w:val="007154CE"/>
    <w:rsid w:val="00715B25"/>
    <w:rsid w:val="00716020"/>
    <w:rsid w:val="00720860"/>
    <w:rsid w:val="00721087"/>
    <w:rsid w:val="00721530"/>
    <w:rsid w:val="007225D3"/>
    <w:rsid w:val="00723422"/>
    <w:rsid w:val="007260FE"/>
    <w:rsid w:val="00726DD6"/>
    <w:rsid w:val="0073076E"/>
    <w:rsid w:val="00733416"/>
    <w:rsid w:val="0073377E"/>
    <w:rsid w:val="00733E05"/>
    <w:rsid w:val="00735C8A"/>
    <w:rsid w:val="00735FE2"/>
    <w:rsid w:val="0073719A"/>
    <w:rsid w:val="00737C62"/>
    <w:rsid w:val="00737C91"/>
    <w:rsid w:val="0074130E"/>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7105"/>
    <w:rsid w:val="00757B82"/>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2E46"/>
    <w:rsid w:val="007730CF"/>
    <w:rsid w:val="00774756"/>
    <w:rsid w:val="00775181"/>
    <w:rsid w:val="007751B6"/>
    <w:rsid w:val="00775345"/>
    <w:rsid w:val="00776A33"/>
    <w:rsid w:val="00776F15"/>
    <w:rsid w:val="007779ED"/>
    <w:rsid w:val="00780B1A"/>
    <w:rsid w:val="007810D3"/>
    <w:rsid w:val="0078264A"/>
    <w:rsid w:val="00783D11"/>
    <w:rsid w:val="00785E46"/>
    <w:rsid w:val="00787917"/>
    <w:rsid w:val="00791489"/>
    <w:rsid w:val="00791683"/>
    <w:rsid w:val="00792F0C"/>
    <w:rsid w:val="00795460"/>
    <w:rsid w:val="00796CF7"/>
    <w:rsid w:val="007A0313"/>
    <w:rsid w:val="007A0A83"/>
    <w:rsid w:val="007A4BB3"/>
    <w:rsid w:val="007A6307"/>
    <w:rsid w:val="007A6822"/>
    <w:rsid w:val="007A724D"/>
    <w:rsid w:val="007A749D"/>
    <w:rsid w:val="007A7B37"/>
    <w:rsid w:val="007B024C"/>
    <w:rsid w:val="007B1C4C"/>
    <w:rsid w:val="007B2800"/>
    <w:rsid w:val="007B38F7"/>
    <w:rsid w:val="007B40D4"/>
    <w:rsid w:val="007B4511"/>
    <w:rsid w:val="007B5B5D"/>
    <w:rsid w:val="007B5C86"/>
    <w:rsid w:val="007B6071"/>
    <w:rsid w:val="007B6540"/>
    <w:rsid w:val="007B69A2"/>
    <w:rsid w:val="007C09C4"/>
    <w:rsid w:val="007C25E9"/>
    <w:rsid w:val="007C2F78"/>
    <w:rsid w:val="007C34C5"/>
    <w:rsid w:val="007C4079"/>
    <w:rsid w:val="007C4827"/>
    <w:rsid w:val="007C4A20"/>
    <w:rsid w:val="007D0B7F"/>
    <w:rsid w:val="007D1266"/>
    <w:rsid w:val="007D1B94"/>
    <w:rsid w:val="007D458D"/>
    <w:rsid w:val="007D4E8C"/>
    <w:rsid w:val="007D538F"/>
    <w:rsid w:val="007D668A"/>
    <w:rsid w:val="007E09E2"/>
    <w:rsid w:val="007E0FF5"/>
    <w:rsid w:val="007E1012"/>
    <w:rsid w:val="007E17CD"/>
    <w:rsid w:val="007E24ED"/>
    <w:rsid w:val="007E374B"/>
    <w:rsid w:val="007E39DE"/>
    <w:rsid w:val="007E3F53"/>
    <w:rsid w:val="007E7997"/>
    <w:rsid w:val="007E7B47"/>
    <w:rsid w:val="007F04EF"/>
    <w:rsid w:val="007F342F"/>
    <w:rsid w:val="007F38D1"/>
    <w:rsid w:val="007F56BB"/>
    <w:rsid w:val="007F63CE"/>
    <w:rsid w:val="007F6EA4"/>
    <w:rsid w:val="008002A5"/>
    <w:rsid w:val="0080050E"/>
    <w:rsid w:val="00801329"/>
    <w:rsid w:val="00801424"/>
    <w:rsid w:val="00801AA4"/>
    <w:rsid w:val="00801B7E"/>
    <w:rsid w:val="008021B9"/>
    <w:rsid w:val="00806E68"/>
    <w:rsid w:val="00807FC3"/>
    <w:rsid w:val="00810034"/>
    <w:rsid w:val="008114CF"/>
    <w:rsid w:val="008117CC"/>
    <w:rsid w:val="00811AB3"/>
    <w:rsid w:val="0081421D"/>
    <w:rsid w:val="00814ADB"/>
    <w:rsid w:val="00815C5D"/>
    <w:rsid w:val="0081618F"/>
    <w:rsid w:val="008174D1"/>
    <w:rsid w:val="008178B2"/>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62AE"/>
    <w:rsid w:val="00837719"/>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5CA6"/>
    <w:rsid w:val="00860323"/>
    <w:rsid w:val="00860F4F"/>
    <w:rsid w:val="008610B9"/>
    <w:rsid w:val="00862656"/>
    <w:rsid w:val="00863013"/>
    <w:rsid w:val="00863F67"/>
    <w:rsid w:val="0086483A"/>
    <w:rsid w:val="0087049C"/>
    <w:rsid w:val="00870AAD"/>
    <w:rsid w:val="00870EDE"/>
    <w:rsid w:val="00871DA0"/>
    <w:rsid w:val="00872030"/>
    <w:rsid w:val="00873973"/>
    <w:rsid w:val="00875C28"/>
    <w:rsid w:val="00875E75"/>
    <w:rsid w:val="0087658F"/>
    <w:rsid w:val="0087762E"/>
    <w:rsid w:val="00877823"/>
    <w:rsid w:val="008803F5"/>
    <w:rsid w:val="008812BF"/>
    <w:rsid w:val="00881341"/>
    <w:rsid w:val="00882931"/>
    <w:rsid w:val="00884939"/>
    <w:rsid w:val="008853E0"/>
    <w:rsid w:val="00885BE2"/>
    <w:rsid w:val="008863C8"/>
    <w:rsid w:val="00886D40"/>
    <w:rsid w:val="00887A0E"/>
    <w:rsid w:val="008907F3"/>
    <w:rsid w:val="008920C2"/>
    <w:rsid w:val="00895702"/>
    <w:rsid w:val="00897566"/>
    <w:rsid w:val="0089757B"/>
    <w:rsid w:val="008A1594"/>
    <w:rsid w:val="008A1757"/>
    <w:rsid w:val="008A1CE6"/>
    <w:rsid w:val="008A1F25"/>
    <w:rsid w:val="008A47FB"/>
    <w:rsid w:val="008A5234"/>
    <w:rsid w:val="008A5397"/>
    <w:rsid w:val="008A6861"/>
    <w:rsid w:val="008A7522"/>
    <w:rsid w:val="008A7B55"/>
    <w:rsid w:val="008B0578"/>
    <w:rsid w:val="008B170D"/>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32F"/>
    <w:rsid w:val="008C60C3"/>
    <w:rsid w:val="008C65AF"/>
    <w:rsid w:val="008C7736"/>
    <w:rsid w:val="008D0948"/>
    <w:rsid w:val="008D311C"/>
    <w:rsid w:val="008D31D2"/>
    <w:rsid w:val="008D3CC5"/>
    <w:rsid w:val="008D564A"/>
    <w:rsid w:val="008D5E47"/>
    <w:rsid w:val="008D7D8C"/>
    <w:rsid w:val="008E004E"/>
    <w:rsid w:val="008E04FB"/>
    <w:rsid w:val="008E3E79"/>
    <w:rsid w:val="008E5282"/>
    <w:rsid w:val="008E5E2C"/>
    <w:rsid w:val="008E78F1"/>
    <w:rsid w:val="008F03CE"/>
    <w:rsid w:val="008F075B"/>
    <w:rsid w:val="008F0E9E"/>
    <w:rsid w:val="008F2913"/>
    <w:rsid w:val="008F2A4E"/>
    <w:rsid w:val="008F2AE9"/>
    <w:rsid w:val="008F332B"/>
    <w:rsid w:val="008F52D0"/>
    <w:rsid w:val="008F58BB"/>
    <w:rsid w:val="008F6106"/>
    <w:rsid w:val="008F791D"/>
    <w:rsid w:val="00900959"/>
    <w:rsid w:val="00901900"/>
    <w:rsid w:val="00901B7A"/>
    <w:rsid w:val="00901EE8"/>
    <w:rsid w:val="00901F6C"/>
    <w:rsid w:val="0090266B"/>
    <w:rsid w:val="00902F06"/>
    <w:rsid w:val="009035DB"/>
    <w:rsid w:val="00904671"/>
    <w:rsid w:val="00905BC5"/>
    <w:rsid w:val="009064AA"/>
    <w:rsid w:val="00912257"/>
    <w:rsid w:val="00913495"/>
    <w:rsid w:val="00913874"/>
    <w:rsid w:val="009163CC"/>
    <w:rsid w:val="0091674C"/>
    <w:rsid w:val="00916862"/>
    <w:rsid w:val="00916B2A"/>
    <w:rsid w:val="00916D96"/>
    <w:rsid w:val="009174F7"/>
    <w:rsid w:val="00917E76"/>
    <w:rsid w:val="00920167"/>
    <w:rsid w:val="00921BB8"/>
    <w:rsid w:val="00921D28"/>
    <w:rsid w:val="00922034"/>
    <w:rsid w:val="0092266C"/>
    <w:rsid w:val="009241E8"/>
    <w:rsid w:val="00925956"/>
    <w:rsid w:val="00925DD2"/>
    <w:rsid w:val="00926344"/>
    <w:rsid w:val="00926929"/>
    <w:rsid w:val="00927301"/>
    <w:rsid w:val="00927E9D"/>
    <w:rsid w:val="00931859"/>
    <w:rsid w:val="0093205C"/>
    <w:rsid w:val="009343F5"/>
    <w:rsid w:val="0093456A"/>
    <w:rsid w:val="009345AE"/>
    <w:rsid w:val="00935301"/>
    <w:rsid w:val="00936F64"/>
    <w:rsid w:val="00937B8E"/>
    <w:rsid w:val="00940C5B"/>
    <w:rsid w:val="009411F7"/>
    <w:rsid w:val="009417F1"/>
    <w:rsid w:val="00941A84"/>
    <w:rsid w:val="0094204A"/>
    <w:rsid w:val="009443ED"/>
    <w:rsid w:val="00945DBF"/>
    <w:rsid w:val="00946042"/>
    <w:rsid w:val="00946AB3"/>
    <w:rsid w:val="00947074"/>
    <w:rsid w:val="0094752A"/>
    <w:rsid w:val="00947D01"/>
    <w:rsid w:val="009503EA"/>
    <w:rsid w:val="0095112D"/>
    <w:rsid w:val="00952124"/>
    <w:rsid w:val="00956244"/>
    <w:rsid w:val="00956A06"/>
    <w:rsid w:val="00957435"/>
    <w:rsid w:val="009578D0"/>
    <w:rsid w:val="009600C6"/>
    <w:rsid w:val="00960D80"/>
    <w:rsid w:val="009621CE"/>
    <w:rsid w:val="009622BF"/>
    <w:rsid w:val="009651B8"/>
    <w:rsid w:val="009653F3"/>
    <w:rsid w:val="0096587A"/>
    <w:rsid w:val="009666E7"/>
    <w:rsid w:val="00967278"/>
    <w:rsid w:val="00971568"/>
    <w:rsid w:val="009728F2"/>
    <w:rsid w:val="00972BEF"/>
    <w:rsid w:val="00973BCF"/>
    <w:rsid w:val="009744BC"/>
    <w:rsid w:val="00974E60"/>
    <w:rsid w:val="00975896"/>
    <w:rsid w:val="00975DF1"/>
    <w:rsid w:val="00976AFE"/>
    <w:rsid w:val="00983389"/>
    <w:rsid w:val="00983CEA"/>
    <w:rsid w:val="00984198"/>
    <w:rsid w:val="00984E04"/>
    <w:rsid w:val="00986194"/>
    <w:rsid w:val="009861D2"/>
    <w:rsid w:val="00986E53"/>
    <w:rsid w:val="00987CE5"/>
    <w:rsid w:val="00993CF0"/>
    <w:rsid w:val="0099428D"/>
    <w:rsid w:val="009949A7"/>
    <w:rsid w:val="00995CDC"/>
    <w:rsid w:val="009975CA"/>
    <w:rsid w:val="009A0C15"/>
    <w:rsid w:val="009A1088"/>
    <w:rsid w:val="009A14CB"/>
    <w:rsid w:val="009A27C7"/>
    <w:rsid w:val="009A2961"/>
    <w:rsid w:val="009A344A"/>
    <w:rsid w:val="009A41C7"/>
    <w:rsid w:val="009A4F5A"/>
    <w:rsid w:val="009A5C82"/>
    <w:rsid w:val="009B010D"/>
    <w:rsid w:val="009B0AAB"/>
    <w:rsid w:val="009B0D3E"/>
    <w:rsid w:val="009B2AD1"/>
    <w:rsid w:val="009B3224"/>
    <w:rsid w:val="009B3A61"/>
    <w:rsid w:val="009B528E"/>
    <w:rsid w:val="009B54FE"/>
    <w:rsid w:val="009B77DD"/>
    <w:rsid w:val="009B79A2"/>
    <w:rsid w:val="009C13BF"/>
    <w:rsid w:val="009C2943"/>
    <w:rsid w:val="009C4B2C"/>
    <w:rsid w:val="009C4CB3"/>
    <w:rsid w:val="009C4F15"/>
    <w:rsid w:val="009C511C"/>
    <w:rsid w:val="009C5416"/>
    <w:rsid w:val="009C587B"/>
    <w:rsid w:val="009C64C5"/>
    <w:rsid w:val="009C6F87"/>
    <w:rsid w:val="009C7166"/>
    <w:rsid w:val="009C742C"/>
    <w:rsid w:val="009D2376"/>
    <w:rsid w:val="009D2D48"/>
    <w:rsid w:val="009D3103"/>
    <w:rsid w:val="009D4409"/>
    <w:rsid w:val="009D4724"/>
    <w:rsid w:val="009D4B2F"/>
    <w:rsid w:val="009D4C1B"/>
    <w:rsid w:val="009D500A"/>
    <w:rsid w:val="009D5159"/>
    <w:rsid w:val="009D5EA5"/>
    <w:rsid w:val="009D64DA"/>
    <w:rsid w:val="009D6BEA"/>
    <w:rsid w:val="009D76A3"/>
    <w:rsid w:val="009E09F5"/>
    <w:rsid w:val="009E0DBC"/>
    <w:rsid w:val="009E11BD"/>
    <w:rsid w:val="009E1DF8"/>
    <w:rsid w:val="009E2C1A"/>
    <w:rsid w:val="009E2C4B"/>
    <w:rsid w:val="009E2E0C"/>
    <w:rsid w:val="009E3218"/>
    <w:rsid w:val="009E3248"/>
    <w:rsid w:val="009E3BED"/>
    <w:rsid w:val="009E4506"/>
    <w:rsid w:val="009E455E"/>
    <w:rsid w:val="009E487A"/>
    <w:rsid w:val="009E4FFB"/>
    <w:rsid w:val="009F045D"/>
    <w:rsid w:val="009F1098"/>
    <w:rsid w:val="009F1458"/>
    <w:rsid w:val="009F1D3A"/>
    <w:rsid w:val="009F2C2E"/>
    <w:rsid w:val="009F4190"/>
    <w:rsid w:val="009F4911"/>
    <w:rsid w:val="009F513E"/>
    <w:rsid w:val="009F5241"/>
    <w:rsid w:val="009F6807"/>
    <w:rsid w:val="009F68DF"/>
    <w:rsid w:val="009F6A24"/>
    <w:rsid w:val="009F743F"/>
    <w:rsid w:val="00A0042C"/>
    <w:rsid w:val="00A00495"/>
    <w:rsid w:val="00A01925"/>
    <w:rsid w:val="00A01DEB"/>
    <w:rsid w:val="00A06D32"/>
    <w:rsid w:val="00A07545"/>
    <w:rsid w:val="00A13947"/>
    <w:rsid w:val="00A13E2B"/>
    <w:rsid w:val="00A1562A"/>
    <w:rsid w:val="00A15901"/>
    <w:rsid w:val="00A1618E"/>
    <w:rsid w:val="00A161A1"/>
    <w:rsid w:val="00A20562"/>
    <w:rsid w:val="00A20F75"/>
    <w:rsid w:val="00A212B1"/>
    <w:rsid w:val="00A26FFF"/>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3904"/>
    <w:rsid w:val="00A4582E"/>
    <w:rsid w:val="00A45BD2"/>
    <w:rsid w:val="00A45DFA"/>
    <w:rsid w:val="00A46A1E"/>
    <w:rsid w:val="00A50595"/>
    <w:rsid w:val="00A50A39"/>
    <w:rsid w:val="00A51DF1"/>
    <w:rsid w:val="00A52AFB"/>
    <w:rsid w:val="00A53967"/>
    <w:rsid w:val="00A5455C"/>
    <w:rsid w:val="00A545EC"/>
    <w:rsid w:val="00A54C5F"/>
    <w:rsid w:val="00A54D3B"/>
    <w:rsid w:val="00A5578A"/>
    <w:rsid w:val="00A61365"/>
    <w:rsid w:val="00A61759"/>
    <w:rsid w:val="00A61B88"/>
    <w:rsid w:val="00A62C70"/>
    <w:rsid w:val="00A63982"/>
    <w:rsid w:val="00A65845"/>
    <w:rsid w:val="00A65A41"/>
    <w:rsid w:val="00A666AA"/>
    <w:rsid w:val="00A671FC"/>
    <w:rsid w:val="00A71670"/>
    <w:rsid w:val="00A72874"/>
    <w:rsid w:val="00A72E48"/>
    <w:rsid w:val="00A7359C"/>
    <w:rsid w:val="00A73616"/>
    <w:rsid w:val="00A76648"/>
    <w:rsid w:val="00A76DF7"/>
    <w:rsid w:val="00A77523"/>
    <w:rsid w:val="00A83454"/>
    <w:rsid w:val="00A843FC"/>
    <w:rsid w:val="00A84DA5"/>
    <w:rsid w:val="00A85302"/>
    <w:rsid w:val="00A86119"/>
    <w:rsid w:val="00A8649F"/>
    <w:rsid w:val="00A86D25"/>
    <w:rsid w:val="00A877BD"/>
    <w:rsid w:val="00A8786B"/>
    <w:rsid w:val="00A903F1"/>
    <w:rsid w:val="00A905CC"/>
    <w:rsid w:val="00A90974"/>
    <w:rsid w:val="00A9197E"/>
    <w:rsid w:val="00A92040"/>
    <w:rsid w:val="00A92065"/>
    <w:rsid w:val="00A92184"/>
    <w:rsid w:val="00A9334F"/>
    <w:rsid w:val="00A93D6F"/>
    <w:rsid w:val="00A9449A"/>
    <w:rsid w:val="00A9614E"/>
    <w:rsid w:val="00A963B5"/>
    <w:rsid w:val="00A96FA8"/>
    <w:rsid w:val="00A97665"/>
    <w:rsid w:val="00AA0504"/>
    <w:rsid w:val="00AA0909"/>
    <w:rsid w:val="00AA0E00"/>
    <w:rsid w:val="00AA1C72"/>
    <w:rsid w:val="00AA1E8D"/>
    <w:rsid w:val="00AA1FDE"/>
    <w:rsid w:val="00AA291C"/>
    <w:rsid w:val="00AA30F6"/>
    <w:rsid w:val="00AA334D"/>
    <w:rsid w:val="00AA37B1"/>
    <w:rsid w:val="00AA47B8"/>
    <w:rsid w:val="00AA550A"/>
    <w:rsid w:val="00AA5EBD"/>
    <w:rsid w:val="00AA628B"/>
    <w:rsid w:val="00AA6DE4"/>
    <w:rsid w:val="00AA7408"/>
    <w:rsid w:val="00AA7D1F"/>
    <w:rsid w:val="00AB02C6"/>
    <w:rsid w:val="00AB03C9"/>
    <w:rsid w:val="00AB246B"/>
    <w:rsid w:val="00AB2E96"/>
    <w:rsid w:val="00AB36D4"/>
    <w:rsid w:val="00AB5500"/>
    <w:rsid w:val="00AB5564"/>
    <w:rsid w:val="00AB57FB"/>
    <w:rsid w:val="00AB7348"/>
    <w:rsid w:val="00AC13B0"/>
    <w:rsid w:val="00AC2FD0"/>
    <w:rsid w:val="00AC3DBD"/>
    <w:rsid w:val="00AC5E85"/>
    <w:rsid w:val="00AD03D8"/>
    <w:rsid w:val="00AD0D5F"/>
    <w:rsid w:val="00AD34CF"/>
    <w:rsid w:val="00AD36C8"/>
    <w:rsid w:val="00AD37C9"/>
    <w:rsid w:val="00AD47D3"/>
    <w:rsid w:val="00AD652F"/>
    <w:rsid w:val="00AD7D05"/>
    <w:rsid w:val="00AE01F6"/>
    <w:rsid w:val="00AE16F0"/>
    <w:rsid w:val="00AE2328"/>
    <w:rsid w:val="00AE372A"/>
    <w:rsid w:val="00AE473C"/>
    <w:rsid w:val="00AE55E7"/>
    <w:rsid w:val="00AE6363"/>
    <w:rsid w:val="00AE6CD6"/>
    <w:rsid w:val="00AE7348"/>
    <w:rsid w:val="00AE7394"/>
    <w:rsid w:val="00AE7CD2"/>
    <w:rsid w:val="00AF0B77"/>
    <w:rsid w:val="00AF138B"/>
    <w:rsid w:val="00AF160F"/>
    <w:rsid w:val="00AF1919"/>
    <w:rsid w:val="00AF199E"/>
    <w:rsid w:val="00AF1B7B"/>
    <w:rsid w:val="00AF3291"/>
    <w:rsid w:val="00AF395E"/>
    <w:rsid w:val="00AF4D6A"/>
    <w:rsid w:val="00AF5D2C"/>
    <w:rsid w:val="00AF5D6E"/>
    <w:rsid w:val="00AF6318"/>
    <w:rsid w:val="00B0072E"/>
    <w:rsid w:val="00B03B63"/>
    <w:rsid w:val="00B0513A"/>
    <w:rsid w:val="00B0620B"/>
    <w:rsid w:val="00B072A3"/>
    <w:rsid w:val="00B07FCD"/>
    <w:rsid w:val="00B1149C"/>
    <w:rsid w:val="00B11F60"/>
    <w:rsid w:val="00B121EF"/>
    <w:rsid w:val="00B127AA"/>
    <w:rsid w:val="00B130CB"/>
    <w:rsid w:val="00B14D9D"/>
    <w:rsid w:val="00B14EF5"/>
    <w:rsid w:val="00B16048"/>
    <w:rsid w:val="00B2028C"/>
    <w:rsid w:val="00B21771"/>
    <w:rsid w:val="00B2191C"/>
    <w:rsid w:val="00B21B30"/>
    <w:rsid w:val="00B2231E"/>
    <w:rsid w:val="00B22E76"/>
    <w:rsid w:val="00B23016"/>
    <w:rsid w:val="00B23771"/>
    <w:rsid w:val="00B24EA8"/>
    <w:rsid w:val="00B26625"/>
    <w:rsid w:val="00B26A5A"/>
    <w:rsid w:val="00B2713B"/>
    <w:rsid w:val="00B2769B"/>
    <w:rsid w:val="00B307D2"/>
    <w:rsid w:val="00B3398B"/>
    <w:rsid w:val="00B33B1E"/>
    <w:rsid w:val="00B362D9"/>
    <w:rsid w:val="00B36B99"/>
    <w:rsid w:val="00B36D20"/>
    <w:rsid w:val="00B36F67"/>
    <w:rsid w:val="00B370E0"/>
    <w:rsid w:val="00B40633"/>
    <w:rsid w:val="00B44049"/>
    <w:rsid w:val="00B44318"/>
    <w:rsid w:val="00B44C4B"/>
    <w:rsid w:val="00B477CB"/>
    <w:rsid w:val="00B508A7"/>
    <w:rsid w:val="00B52081"/>
    <w:rsid w:val="00B52695"/>
    <w:rsid w:val="00B545AF"/>
    <w:rsid w:val="00B55B09"/>
    <w:rsid w:val="00B56711"/>
    <w:rsid w:val="00B57EF2"/>
    <w:rsid w:val="00B604F3"/>
    <w:rsid w:val="00B6101C"/>
    <w:rsid w:val="00B615ED"/>
    <w:rsid w:val="00B63A9D"/>
    <w:rsid w:val="00B64888"/>
    <w:rsid w:val="00B672E3"/>
    <w:rsid w:val="00B675F9"/>
    <w:rsid w:val="00B70849"/>
    <w:rsid w:val="00B72C1C"/>
    <w:rsid w:val="00B73BB7"/>
    <w:rsid w:val="00B751C3"/>
    <w:rsid w:val="00B76C0D"/>
    <w:rsid w:val="00B77D0D"/>
    <w:rsid w:val="00B80817"/>
    <w:rsid w:val="00B827E6"/>
    <w:rsid w:val="00B82A28"/>
    <w:rsid w:val="00B82B8D"/>
    <w:rsid w:val="00B82C97"/>
    <w:rsid w:val="00B851D5"/>
    <w:rsid w:val="00B85B06"/>
    <w:rsid w:val="00B90558"/>
    <w:rsid w:val="00B92958"/>
    <w:rsid w:val="00B93957"/>
    <w:rsid w:val="00B9404A"/>
    <w:rsid w:val="00B94877"/>
    <w:rsid w:val="00B9491F"/>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B1388"/>
    <w:rsid w:val="00BB2683"/>
    <w:rsid w:val="00BB40DF"/>
    <w:rsid w:val="00BB5E2C"/>
    <w:rsid w:val="00BB7D9E"/>
    <w:rsid w:val="00BC16AC"/>
    <w:rsid w:val="00BC2B7B"/>
    <w:rsid w:val="00BC3AE8"/>
    <w:rsid w:val="00BC3AF4"/>
    <w:rsid w:val="00BC43A8"/>
    <w:rsid w:val="00BC5C6D"/>
    <w:rsid w:val="00BC7120"/>
    <w:rsid w:val="00BC76A3"/>
    <w:rsid w:val="00BD00D1"/>
    <w:rsid w:val="00BD07A2"/>
    <w:rsid w:val="00BD2603"/>
    <w:rsid w:val="00BD4EEC"/>
    <w:rsid w:val="00BD4F34"/>
    <w:rsid w:val="00BD537C"/>
    <w:rsid w:val="00BD608F"/>
    <w:rsid w:val="00BD6F5B"/>
    <w:rsid w:val="00BD6FF7"/>
    <w:rsid w:val="00BD7662"/>
    <w:rsid w:val="00BE05ED"/>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268B"/>
    <w:rsid w:val="00BF4D03"/>
    <w:rsid w:val="00BF4E85"/>
    <w:rsid w:val="00BF54BD"/>
    <w:rsid w:val="00BF5892"/>
    <w:rsid w:val="00C01804"/>
    <w:rsid w:val="00C026BC"/>
    <w:rsid w:val="00C02AD4"/>
    <w:rsid w:val="00C03869"/>
    <w:rsid w:val="00C07988"/>
    <w:rsid w:val="00C07C5E"/>
    <w:rsid w:val="00C10068"/>
    <w:rsid w:val="00C10AC5"/>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32151"/>
    <w:rsid w:val="00C3217A"/>
    <w:rsid w:val="00C33551"/>
    <w:rsid w:val="00C3357D"/>
    <w:rsid w:val="00C33BE9"/>
    <w:rsid w:val="00C33C13"/>
    <w:rsid w:val="00C348C7"/>
    <w:rsid w:val="00C35B2A"/>
    <w:rsid w:val="00C36742"/>
    <w:rsid w:val="00C374AD"/>
    <w:rsid w:val="00C40DE4"/>
    <w:rsid w:val="00C40E63"/>
    <w:rsid w:val="00C41A06"/>
    <w:rsid w:val="00C4261B"/>
    <w:rsid w:val="00C42BFB"/>
    <w:rsid w:val="00C44DDC"/>
    <w:rsid w:val="00C456A7"/>
    <w:rsid w:val="00C5128B"/>
    <w:rsid w:val="00C51423"/>
    <w:rsid w:val="00C5294D"/>
    <w:rsid w:val="00C52F83"/>
    <w:rsid w:val="00C54C1B"/>
    <w:rsid w:val="00C54DBA"/>
    <w:rsid w:val="00C57ED3"/>
    <w:rsid w:val="00C61640"/>
    <w:rsid w:val="00C61AA7"/>
    <w:rsid w:val="00C61B8E"/>
    <w:rsid w:val="00C668DE"/>
    <w:rsid w:val="00C7044F"/>
    <w:rsid w:val="00C720F8"/>
    <w:rsid w:val="00C7294B"/>
    <w:rsid w:val="00C75139"/>
    <w:rsid w:val="00C7525C"/>
    <w:rsid w:val="00C76CF7"/>
    <w:rsid w:val="00C83A4C"/>
    <w:rsid w:val="00C8533B"/>
    <w:rsid w:val="00C858BA"/>
    <w:rsid w:val="00C86977"/>
    <w:rsid w:val="00C916C8"/>
    <w:rsid w:val="00C9398D"/>
    <w:rsid w:val="00C939EE"/>
    <w:rsid w:val="00C93C6E"/>
    <w:rsid w:val="00C93F93"/>
    <w:rsid w:val="00C94D44"/>
    <w:rsid w:val="00C95D3F"/>
    <w:rsid w:val="00C95EEE"/>
    <w:rsid w:val="00C95FD1"/>
    <w:rsid w:val="00C974CB"/>
    <w:rsid w:val="00C97929"/>
    <w:rsid w:val="00CA0049"/>
    <w:rsid w:val="00CA0980"/>
    <w:rsid w:val="00CA23C3"/>
    <w:rsid w:val="00CA2A98"/>
    <w:rsid w:val="00CA2BAE"/>
    <w:rsid w:val="00CA34BA"/>
    <w:rsid w:val="00CA4503"/>
    <w:rsid w:val="00CA5A66"/>
    <w:rsid w:val="00CA651B"/>
    <w:rsid w:val="00CA796A"/>
    <w:rsid w:val="00CB2575"/>
    <w:rsid w:val="00CB3677"/>
    <w:rsid w:val="00CB368F"/>
    <w:rsid w:val="00CB4C42"/>
    <w:rsid w:val="00CB4DFA"/>
    <w:rsid w:val="00CB79E4"/>
    <w:rsid w:val="00CB7BD7"/>
    <w:rsid w:val="00CC4CB6"/>
    <w:rsid w:val="00CC4DB0"/>
    <w:rsid w:val="00CC5038"/>
    <w:rsid w:val="00CC5326"/>
    <w:rsid w:val="00CC7426"/>
    <w:rsid w:val="00CC7910"/>
    <w:rsid w:val="00CD0C20"/>
    <w:rsid w:val="00CD297A"/>
    <w:rsid w:val="00CD3DB0"/>
    <w:rsid w:val="00CD4129"/>
    <w:rsid w:val="00CD5DBB"/>
    <w:rsid w:val="00CD675D"/>
    <w:rsid w:val="00CD67E7"/>
    <w:rsid w:val="00CD7388"/>
    <w:rsid w:val="00CE130A"/>
    <w:rsid w:val="00CE23CD"/>
    <w:rsid w:val="00CE247A"/>
    <w:rsid w:val="00CE2A1A"/>
    <w:rsid w:val="00CE2F05"/>
    <w:rsid w:val="00CE4A51"/>
    <w:rsid w:val="00CE4F80"/>
    <w:rsid w:val="00CE50E4"/>
    <w:rsid w:val="00CE51E8"/>
    <w:rsid w:val="00CE56A1"/>
    <w:rsid w:val="00CE64A5"/>
    <w:rsid w:val="00CE669E"/>
    <w:rsid w:val="00CE66B5"/>
    <w:rsid w:val="00CE6BFE"/>
    <w:rsid w:val="00CE7031"/>
    <w:rsid w:val="00CE7258"/>
    <w:rsid w:val="00CF0B9B"/>
    <w:rsid w:val="00CF0F7C"/>
    <w:rsid w:val="00CF13B8"/>
    <w:rsid w:val="00CF285E"/>
    <w:rsid w:val="00CF3739"/>
    <w:rsid w:val="00CF5597"/>
    <w:rsid w:val="00CF57B4"/>
    <w:rsid w:val="00CF5CA5"/>
    <w:rsid w:val="00CF658A"/>
    <w:rsid w:val="00CF66B6"/>
    <w:rsid w:val="00D007D6"/>
    <w:rsid w:val="00D01A9F"/>
    <w:rsid w:val="00D01CED"/>
    <w:rsid w:val="00D01E38"/>
    <w:rsid w:val="00D022B5"/>
    <w:rsid w:val="00D039B5"/>
    <w:rsid w:val="00D04AA9"/>
    <w:rsid w:val="00D04F76"/>
    <w:rsid w:val="00D053D2"/>
    <w:rsid w:val="00D07D07"/>
    <w:rsid w:val="00D10F87"/>
    <w:rsid w:val="00D1149D"/>
    <w:rsid w:val="00D11B8E"/>
    <w:rsid w:val="00D11D8D"/>
    <w:rsid w:val="00D12B12"/>
    <w:rsid w:val="00D12DD7"/>
    <w:rsid w:val="00D13A8C"/>
    <w:rsid w:val="00D149E1"/>
    <w:rsid w:val="00D14A44"/>
    <w:rsid w:val="00D15BCC"/>
    <w:rsid w:val="00D1628F"/>
    <w:rsid w:val="00D170AC"/>
    <w:rsid w:val="00D21D89"/>
    <w:rsid w:val="00D22522"/>
    <w:rsid w:val="00D22657"/>
    <w:rsid w:val="00D228DF"/>
    <w:rsid w:val="00D23557"/>
    <w:rsid w:val="00D2427F"/>
    <w:rsid w:val="00D24BB7"/>
    <w:rsid w:val="00D2506D"/>
    <w:rsid w:val="00D263AE"/>
    <w:rsid w:val="00D27855"/>
    <w:rsid w:val="00D27E5A"/>
    <w:rsid w:val="00D31021"/>
    <w:rsid w:val="00D329B9"/>
    <w:rsid w:val="00D33412"/>
    <w:rsid w:val="00D3482C"/>
    <w:rsid w:val="00D3664C"/>
    <w:rsid w:val="00D3683A"/>
    <w:rsid w:val="00D379C5"/>
    <w:rsid w:val="00D37C36"/>
    <w:rsid w:val="00D40559"/>
    <w:rsid w:val="00D405B8"/>
    <w:rsid w:val="00D41493"/>
    <w:rsid w:val="00D4200A"/>
    <w:rsid w:val="00D4267F"/>
    <w:rsid w:val="00D441E9"/>
    <w:rsid w:val="00D44425"/>
    <w:rsid w:val="00D44FC8"/>
    <w:rsid w:val="00D45D8F"/>
    <w:rsid w:val="00D50332"/>
    <w:rsid w:val="00D52B95"/>
    <w:rsid w:val="00D5362B"/>
    <w:rsid w:val="00D53A09"/>
    <w:rsid w:val="00D54AAB"/>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77BB"/>
    <w:rsid w:val="00D70544"/>
    <w:rsid w:val="00D71463"/>
    <w:rsid w:val="00D7194A"/>
    <w:rsid w:val="00D72AE4"/>
    <w:rsid w:val="00D73026"/>
    <w:rsid w:val="00D73FA1"/>
    <w:rsid w:val="00D7469D"/>
    <w:rsid w:val="00D7550B"/>
    <w:rsid w:val="00D75EEB"/>
    <w:rsid w:val="00D75F1E"/>
    <w:rsid w:val="00D80F87"/>
    <w:rsid w:val="00D812A5"/>
    <w:rsid w:val="00D81A4D"/>
    <w:rsid w:val="00D82A5C"/>
    <w:rsid w:val="00D82D11"/>
    <w:rsid w:val="00D83CD3"/>
    <w:rsid w:val="00D83E51"/>
    <w:rsid w:val="00D84719"/>
    <w:rsid w:val="00D856EA"/>
    <w:rsid w:val="00D85ACD"/>
    <w:rsid w:val="00D86460"/>
    <w:rsid w:val="00D912D5"/>
    <w:rsid w:val="00D91AAF"/>
    <w:rsid w:val="00D94564"/>
    <w:rsid w:val="00D9536E"/>
    <w:rsid w:val="00D97426"/>
    <w:rsid w:val="00D97568"/>
    <w:rsid w:val="00DA06B0"/>
    <w:rsid w:val="00DA29BA"/>
    <w:rsid w:val="00DA3249"/>
    <w:rsid w:val="00DA38CE"/>
    <w:rsid w:val="00DA4B01"/>
    <w:rsid w:val="00DA5322"/>
    <w:rsid w:val="00DA55AC"/>
    <w:rsid w:val="00DA5600"/>
    <w:rsid w:val="00DA608B"/>
    <w:rsid w:val="00DA7413"/>
    <w:rsid w:val="00DB0066"/>
    <w:rsid w:val="00DB0F9E"/>
    <w:rsid w:val="00DB1307"/>
    <w:rsid w:val="00DB1E1A"/>
    <w:rsid w:val="00DB2AF6"/>
    <w:rsid w:val="00DB364F"/>
    <w:rsid w:val="00DB39E7"/>
    <w:rsid w:val="00DB3B3E"/>
    <w:rsid w:val="00DB71DB"/>
    <w:rsid w:val="00DB71E1"/>
    <w:rsid w:val="00DB7B0F"/>
    <w:rsid w:val="00DB7CB3"/>
    <w:rsid w:val="00DC0D57"/>
    <w:rsid w:val="00DC16F7"/>
    <w:rsid w:val="00DC1CA3"/>
    <w:rsid w:val="00DC2641"/>
    <w:rsid w:val="00DC2B1E"/>
    <w:rsid w:val="00DC7481"/>
    <w:rsid w:val="00DC7591"/>
    <w:rsid w:val="00DD0839"/>
    <w:rsid w:val="00DD26D0"/>
    <w:rsid w:val="00DD47D5"/>
    <w:rsid w:val="00DD6729"/>
    <w:rsid w:val="00DD7960"/>
    <w:rsid w:val="00DD7B0D"/>
    <w:rsid w:val="00DE1F29"/>
    <w:rsid w:val="00DE3FEB"/>
    <w:rsid w:val="00DE4905"/>
    <w:rsid w:val="00DE510C"/>
    <w:rsid w:val="00DE6DD6"/>
    <w:rsid w:val="00DE7822"/>
    <w:rsid w:val="00DF081A"/>
    <w:rsid w:val="00DF265D"/>
    <w:rsid w:val="00DF2EB0"/>
    <w:rsid w:val="00DF31C1"/>
    <w:rsid w:val="00DF427A"/>
    <w:rsid w:val="00DF45C5"/>
    <w:rsid w:val="00DF5A8C"/>
    <w:rsid w:val="00DF71D8"/>
    <w:rsid w:val="00E00CCA"/>
    <w:rsid w:val="00E01623"/>
    <w:rsid w:val="00E03FE3"/>
    <w:rsid w:val="00E06951"/>
    <w:rsid w:val="00E10C94"/>
    <w:rsid w:val="00E10EC4"/>
    <w:rsid w:val="00E118D7"/>
    <w:rsid w:val="00E13F46"/>
    <w:rsid w:val="00E15BD4"/>
    <w:rsid w:val="00E16458"/>
    <w:rsid w:val="00E16FB6"/>
    <w:rsid w:val="00E17001"/>
    <w:rsid w:val="00E17814"/>
    <w:rsid w:val="00E17CEF"/>
    <w:rsid w:val="00E20FBC"/>
    <w:rsid w:val="00E244CA"/>
    <w:rsid w:val="00E2512D"/>
    <w:rsid w:val="00E2548C"/>
    <w:rsid w:val="00E2662B"/>
    <w:rsid w:val="00E26736"/>
    <w:rsid w:val="00E268AC"/>
    <w:rsid w:val="00E27986"/>
    <w:rsid w:val="00E27D23"/>
    <w:rsid w:val="00E30A8A"/>
    <w:rsid w:val="00E31BC7"/>
    <w:rsid w:val="00E31E7F"/>
    <w:rsid w:val="00E363CD"/>
    <w:rsid w:val="00E365C4"/>
    <w:rsid w:val="00E36C7F"/>
    <w:rsid w:val="00E36CD9"/>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E99"/>
    <w:rsid w:val="00E6454D"/>
    <w:rsid w:val="00E65301"/>
    <w:rsid w:val="00E6598A"/>
    <w:rsid w:val="00E667A7"/>
    <w:rsid w:val="00E679B3"/>
    <w:rsid w:val="00E7190A"/>
    <w:rsid w:val="00E71CAD"/>
    <w:rsid w:val="00E71E5C"/>
    <w:rsid w:val="00E7245E"/>
    <w:rsid w:val="00E73831"/>
    <w:rsid w:val="00E73B66"/>
    <w:rsid w:val="00E7498E"/>
    <w:rsid w:val="00E74BB9"/>
    <w:rsid w:val="00E74FF5"/>
    <w:rsid w:val="00E7584A"/>
    <w:rsid w:val="00E760D0"/>
    <w:rsid w:val="00E76D85"/>
    <w:rsid w:val="00E77C2E"/>
    <w:rsid w:val="00E80A1A"/>
    <w:rsid w:val="00E8292A"/>
    <w:rsid w:val="00E82DE7"/>
    <w:rsid w:val="00E84116"/>
    <w:rsid w:val="00E84C5C"/>
    <w:rsid w:val="00E85533"/>
    <w:rsid w:val="00E86343"/>
    <w:rsid w:val="00E866CD"/>
    <w:rsid w:val="00E877ED"/>
    <w:rsid w:val="00E901FD"/>
    <w:rsid w:val="00E91964"/>
    <w:rsid w:val="00E91FB1"/>
    <w:rsid w:val="00E94468"/>
    <w:rsid w:val="00E94A0E"/>
    <w:rsid w:val="00E96226"/>
    <w:rsid w:val="00E96DDE"/>
    <w:rsid w:val="00EA04AE"/>
    <w:rsid w:val="00EA062F"/>
    <w:rsid w:val="00EA17A9"/>
    <w:rsid w:val="00EA311B"/>
    <w:rsid w:val="00EA36CA"/>
    <w:rsid w:val="00EA3D9C"/>
    <w:rsid w:val="00EA3FC5"/>
    <w:rsid w:val="00EA43C0"/>
    <w:rsid w:val="00EA4CB0"/>
    <w:rsid w:val="00EA566F"/>
    <w:rsid w:val="00EB1149"/>
    <w:rsid w:val="00EB2857"/>
    <w:rsid w:val="00EB30B7"/>
    <w:rsid w:val="00EB3F8A"/>
    <w:rsid w:val="00EB416F"/>
    <w:rsid w:val="00EB43B9"/>
    <w:rsid w:val="00EB4482"/>
    <w:rsid w:val="00EB4C01"/>
    <w:rsid w:val="00EB4D59"/>
    <w:rsid w:val="00EB4E58"/>
    <w:rsid w:val="00EB573D"/>
    <w:rsid w:val="00EB583A"/>
    <w:rsid w:val="00EB71AE"/>
    <w:rsid w:val="00EB7752"/>
    <w:rsid w:val="00EC0725"/>
    <w:rsid w:val="00EC074C"/>
    <w:rsid w:val="00EC0889"/>
    <w:rsid w:val="00EC0C13"/>
    <w:rsid w:val="00EC148C"/>
    <w:rsid w:val="00EC2D7D"/>
    <w:rsid w:val="00EC36AD"/>
    <w:rsid w:val="00EC3BCF"/>
    <w:rsid w:val="00EC56B1"/>
    <w:rsid w:val="00EC664F"/>
    <w:rsid w:val="00EC6749"/>
    <w:rsid w:val="00EC72F5"/>
    <w:rsid w:val="00EC7334"/>
    <w:rsid w:val="00ED1877"/>
    <w:rsid w:val="00ED247F"/>
    <w:rsid w:val="00ED27E4"/>
    <w:rsid w:val="00ED2F27"/>
    <w:rsid w:val="00ED3370"/>
    <w:rsid w:val="00ED4D96"/>
    <w:rsid w:val="00ED5A40"/>
    <w:rsid w:val="00ED5F21"/>
    <w:rsid w:val="00ED602C"/>
    <w:rsid w:val="00ED62B5"/>
    <w:rsid w:val="00ED6DDB"/>
    <w:rsid w:val="00ED7985"/>
    <w:rsid w:val="00EE270D"/>
    <w:rsid w:val="00EE4D74"/>
    <w:rsid w:val="00EE6989"/>
    <w:rsid w:val="00EE6C77"/>
    <w:rsid w:val="00EE7604"/>
    <w:rsid w:val="00EE7912"/>
    <w:rsid w:val="00EE7915"/>
    <w:rsid w:val="00EF0465"/>
    <w:rsid w:val="00EF13C5"/>
    <w:rsid w:val="00EF16D8"/>
    <w:rsid w:val="00EF28EF"/>
    <w:rsid w:val="00EF2EB9"/>
    <w:rsid w:val="00EF40E7"/>
    <w:rsid w:val="00EF4529"/>
    <w:rsid w:val="00EF46E6"/>
    <w:rsid w:val="00EF5B34"/>
    <w:rsid w:val="00EF657C"/>
    <w:rsid w:val="00F004D1"/>
    <w:rsid w:val="00F00C0D"/>
    <w:rsid w:val="00F0128B"/>
    <w:rsid w:val="00F02663"/>
    <w:rsid w:val="00F03369"/>
    <w:rsid w:val="00F04E62"/>
    <w:rsid w:val="00F050AA"/>
    <w:rsid w:val="00F05E6D"/>
    <w:rsid w:val="00F11800"/>
    <w:rsid w:val="00F11B61"/>
    <w:rsid w:val="00F135D6"/>
    <w:rsid w:val="00F13922"/>
    <w:rsid w:val="00F13DBC"/>
    <w:rsid w:val="00F15FCF"/>
    <w:rsid w:val="00F16613"/>
    <w:rsid w:val="00F1738D"/>
    <w:rsid w:val="00F20706"/>
    <w:rsid w:val="00F21496"/>
    <w:rsid w:val="00F21E77"/>
    <w:rsid w:val="00F24D27"/>
    <w:rsid w:val="00F2520C"/>
    <w:rsid w:val="00F25BCB"/>
    <w:rsid w:val="00F25ECC"/>
    <w:rsid w:val="00F264C1"/>
    <w:rsid w:val="00F26D7F"/>
    <w:rsid w:val="00F27305"/>
    <w:rsid w:val="00F30790"/>
    <w:rsid w:val="00F31570"/>
    <w:rsid w:val="00F33355"/>
    <w:rsid w:val="00F34363"/>
    <w:rsid w:val="00F34CE9"/>
    <w:rsid w:val="00F354B9"/>
    <w:rsid w:val="00F35705"/>
    <w:rsid w:val="00F35B93"/>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3775"/>
    <w:rsid w:val="00F539A6"/>
    <w:rsid w:val="00F55E0E"/>
    <w:rsid w:val="00F5611D"/>
    <w:rsid w:val="00F56E3E"/>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5896"/>
    <w:rsid w:val="00F76666"/>
    <w:rsid w:val="00F76ECB"/>
    <w:rsid w:val="00F76EF7"/>
    <w:rsid w:val="00F770DB"/>
    <w:rsid w:val="00F776B7"/>
    <w:rsid w:val="00F77758"/>
    <w:rsid w:val="00F77BDB"/>
    <w:rsid w:val="00F8031F"/>
    <w:rsid w:val="00F80C5C"/>
    <w:rsid w:val="00F818A5"/>
    <w:rsid w:val="00F8197C"/>
    <w:rsid w:val="00F8465D"/>
    <w:rsid w:val="00F848B3"/>
    <w:rsid w:val="00F85755"/>
    <w:rsid w:val="00F86A0B"/>
    <w:rsid w:val="00F87431"/>
    <w:rsid w:val="00F8765C"/>
    <w:rsid w:val="00F87A53"/>
    <w:rsid w:val="00F9031B"/>
    <w:rsid w:val="00F91DA4"/>
    <w:rsid w:val="00F92728"/>
    <w:rsid w:val="00F937AF"/>
    <w:rsid w:val="00F94494"/>
    <w:rsid w:val="00F95788"/>
    <w:rsid w:val="00F96483"/>
    <w:rsid w:val="00F9648C"/>
    <w:rsid w:val="00F96671"/>
    <w:rsid w:val="00F9680E"/>
    <w:rsid w:val="00F96E21"/>
    <w:rsid w:val="00FA00AF"/>
    <w:rsid w:val="00FA0A0A"/>
    <w:rsid w:val="00FA0C9D"/>
    <w:rsid w:val="00FA169B"/>
    <w:rsid w:val="00FA2C4B"/>
    <w:rsid w:val="00FA5CC6"/>
    <w:rsid w:val="00FA64D5"/>
    <w:rsid w:val="00FA6760"/>
    <w:rsid w:val="00FA70F6"/>
    <w:rsid w:val="00FA7420"/>
    <w:rsid w:val="00FA756C"/>
    <w:rsid w:val="00FA75E4"/>
    <w:rsid w:val="00FA776B"/>
    <w:rsid w:val="00FB0AB1"/>
    <w:rsid w:val="00FB29E3"/>
    <w:rsid w:val="00FB2BEF"/>
    <w:rsid w:val="00FB36CA"/>
    <w:rsid w:val="00FB72AC"/>
    <w:rsid w:val="00FB7706"/>
    <w:rsid w:val="00FB7EC9"/>
    <w:rsid w:val="00FB7F82"/>
    <w:rsid w:val="00FC0DAF"/>
    <w:rsid w:val="00FC11F5"/>
    <w:rsid w:val="00FC126D"/>
    <w:rsid w:val="00FC3387"/>
    <w:rsid w:val="00FC382F"/>
    <w:rsid w:val="00FC4236"/>
    <w:rsid w:val="00FC615D"/>
    <w:rsid w:val="00FD01CC"/>
    <w:rsid w:val="00FD08AF"/>
    <w:rsid w:val="00FD1E7A"/>
    <w:rsid w:val="00FD2672"/>
    <w:rsid w:val="00FD28F4"/>
    <w:rsid w:val="00FD2CE2"/>
    <w:rsid w:val="00FD4A1E"/>
    <w:rsid w:val="00FD66A9"/>
    <w:rsid w:val="00FD6712"/>
    <w:rsid w:val="00FD6853"/>
    <w:rsid w:val="00FD6E54"/>
    <w:rsid w:val="00FE01B5"/>
    <w:rsid w:val="00FE03BB"/>
    <w:rsid w:val="00FE0BF0"/>
    <w:rsid w:val="00FE15A2"/>
    <w:rsid w:val="00FE3B37"/>
    <w:rsid w:val="00FE4B40"/>
    <w:rsid w:val="00FE5DC4"/>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CD675D"/>
    <w:pPr>
      <w:keepNext/>
      <w:spacing w:before="240" w:after="6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basedOn w:val="DefaultParagraphFont"/>
    <w:link w:val="BalloonText"/>
    <w:rsid w:val="00570B8B"/>
    <w:rPr>
      <w:rFonts w:ascii="Tahoma" w:hAnsi="Tahoma" w:cs="Tahoma"/>
      <w:sz w:val="16"/>
      <w:szCs w:val="16"/>
    </w:rPr>
  </w:style>
  <w:style w:type="paragraph" w:styleId="ListParagraph">
    <w:name w:val="List Paragraph"/>
    <w:basedOn w:val="Normal"/>
    <w:uiPriority w:val="34"/>
    <w:qFormat/>
    <w:rsid w:val="00FB29E3"/>
    <w:pPr>
      <w:ind w:left="720"/>
      <w:contextualSpacing/>
    </w:pPr>
    <w:rPr>
      <w:rFonts w:eastAsia="SimSun"/>
      <w:lang w:eastAsia="zh-CN"/>
    </w:rPr>
  </w:style>
  <w:style w:type="character" w:customStyle="1" w:styleId="HeaderChar">
    <w:name w:val="Header Char"/>
    <w:basedOn w:val="DefaultParagraphFont"/>
    <w:link w:val="Header"/>
    <w:uiPriority w:val="99"/>
    <w:rsid w:val="00B370E0"/>
    <w:rPr>
      <w:rFonts w:ascii="Arial" w:hAnsi="Arial" w:cs="Arial"/>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CD675D"/>
    <w:pPr>
      <w:keepNext/>
      <w:spacing w:before="240" w:after="6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basedOn w:val="DefaultParagraphFont"/>
    <w:link w:val="BalloonText"/>
    <w:rsid w:val="00570B8B"/>
    <w:rPr>
      <w:rFonts w:ascii="Tahoma" w:hAnsi="Tahoma" w:cs="Tahoma"/>
      <w:sz w:val="16"/>
      <w:szCs w:val="16"/>
    </w:rPr>
  </w:style>
  <w:style w:type="paragraph" w:styleId="ListParagraph">
    <w:name w:val="List Paragraph"/>
    <w:basedOn w:val="Normal"/>
    <w:uiPriority w:val="34"/>
    <w:qFormat/>
    <w:rsid w:val="00FB29E3"/>
    <w:pPr>
      <w:ind w:left="720"/>
      <w:contextualSpacing/>
    </w:pPr>
    <w:rPr>
      <w:rFonts w:eastAsia="SimSun"/>
      <w:lang w:eastAsia="zh-CN"/>
    </w:rPr>
  </w:style>
  <w:style w:type="character" w:customStyle="1" w:styleId="HeaderChar">
    <w:name w:val="Header Char"/>
    <w:basedOn w:val="DefaultParagraphFont"/>
    <w:link w:val="Header"/>
    <w:uiPriority w:val="99"/>
    <w:rsid w:val="00B370E0"/>
    <w:rPr>
      <w:rFonts w:ascii="Arial" w:hAnsi="Arial" w:cs="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B4900B-1274-4E93-8DE1-BF27A880C0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2206</Words>
  <Characters>12503</Characters>
  <Application>Microsoft Office Word</Application>
  <DocSecurity>4</DocSecurity>
  <Lines>104</Lines>
  <Paragraphs>29</Paragraphs>
  <ScaleCrop>false</ScaleCrop>
  <HeadingPairs>
    <vt:vector size="2" baseType="variant">
      <vt:variant>
        <vt:lpstr>Title</vt:lpstr>
      </vt:variant>
      <vt:variant>
        <vt:i4>1</vt:i4>
      </vt:variant>
    </vt:vector>
  </HeadingPairs>
  <TitlesOfParts>
    <vt:vector size="1" baseType="lpstr">
      <vt:lpstr>WO/PBC/24/17 (Arabic)</vt:lpstr>
    </vt:vector>
  </TitlesOfParts>
  <Company>World Intellectual Property Organization</Company>
  <LinksUpToDate>false</LinksUpToDate>
  <CharactersWithSpaces>14680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WO/PBC/24/17 (Arabic)</dc:title>
  <dc:creator>وثيقة من إعداد الأمانة</dc:creator>
  <cp:lastModifiedBy>DOYON Geneviève</cp:lastModifiedBy>
  <cp:revision>2</cp:revision>
  <cp:lastPrinted>2015-09-22T15:09:00Z</cp:lastPrinted>
  <dcterms:created xsi:type="dcterms:W3CDTF">2015-09-23T06:53:00Z</dcterms:created>
  <dcterms:modified xsi:type="dcterms:W3CDTF">2015-09-23T06:53:00Z</dcterms:modified>
</cp:coreProperties>
</file>