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0.xml" ContentType="application/vnd.openxmlformats-officedocument.wordprocessingml.header+xml"/>
  <Override PartName="/word/footer7.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tblLook w:val="01E0" w:firstRow="1" w:lastRow="1" w:firstColumn="1" w:lastColumn="1" w:noHBand="0" w:noVBand="0"/>
      </w:tblPr>
      <w:tblGrid>
        <w:gridCol w:w="4843"/>
        <w:gridCol w:w="4223"/>
        <w:gridCol w:w="505"/>
      </w:tblGrid>
      <w:tr w:rsidR="002E2CDF" w:rsidRPr="001A28BF" w:rsidTr="002C3C33">
        <w:tc>
          <w:tcPr>
            <w:tcW w:w="4843" w:type="dxa"/>
            <w:tcBorders>
              <w:bottom w:val="single" w:sz="4" w:space="0" w:color="auto"/>
            </w:tcBorders>
          </w:tcPr>
          <w:p w:rsidR="002E2CDF" w:rsidRPr="001A28BF" w:rsidRDefault="002E2CDF" w:rsidP="002C3C33">
            <w:pPr>
              <w:rPr>
                <w:rFonts w:ascii="Arabic Typesetting" w:hAnsi="Arabic Typesetting" w:cs="Arabic Typesetting"/>
                <w:sz w:val="36"/>
                <w:szCs w:val="36"/>
                <w:rtl/>
              </w:rPr>
            </w:pPr>
            <w:bookmarkStart w:id="0" w:name="_GoBack"/>
            <w:bookmarkEnd w:id="0"/>
          </w:p>
        </w:tc>
        <w:tc>
          <w:tcPr>
            <w:tcW w:w="4223" w:type="dxa"/>
            <w:tcBorders>
              <w:bottom w:val="single" w:sz="4" w:space="0" w:color="auto"/>
            </w:tcBorders>
          </w:tcPr>
          <w:p w:rsidR="002E2CDF" w:rsidRPr="001A28BF" w:rsidRDefault="002E2CDF" w:rsidP="002C3C33">
            <w:pPr>
              <w:spacing w:after="20"/>
              <w:rPr>
                <w:rFonts w:ascii="Arabic Typesetting" w:hAnsi="Arabic Typesetting" w:cs="Arabic Typesetting"/>
                <w:sz w:val="36"/>
                <w:szCs w:val="36"/>
                <w:rtl/>
              </w:rPr>
            </w:pPr>
            <w:r w:rsidRPr="001A28BF">
              <w:rPr>
                <w:noProof/>
                <w:lang w:bidi="ar-SA"/>
              </w:rPr>
              <w:drawing>
                <wp:inline distT="0" distB="0" distL="0" distR="0" wp14:anchorId="7D361A75" wp14:editId="1FA1F337">
                  <wp:extent cx="1327150" cy="1263650"/>
                  <wp:effectExtent l="0" t="0" r="6350" b="0"/>
                  <wp:docPr id="3" name="Picture 3"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2E2CDF" w:rsidRPr="002E2CDF" w:rsidRDefault="002E2CDF" w:rsidP="002E2CDF">
            <w:pPr>
              <w:bidi w:val="0"/>
              <w:rPr>
                <w:rFonts w:asciiTheme="minorBidi" w:hAnsiTheme="minorBidi" w:cstheme="minorBidi"/>
                <w:b/>
                <w:bCs/>
                <w:sz w:val="40"/>
                <w:szCs w:val="40"/>
              </w:rPr>
            </w:pPr>
            <w:r w:rsidRPr="002E2CDF">
              <w:rPr>
                <w:rFonts w:asciiTheme="minorBidi" w:hAnsiTheme="minorBidi" w:cstheme="minorBidi"/>
                <w:b/>
                <w:bCs/>
                <w:sz w:val="40"/>
                <w:szCs w:val="40"/>
              </w:rPr>
              <w:t>A</w:t>
            </w:r>
          </w:p>
        </w:tc>
      </w:tr>
      <w:tr w:rsidR="002E2CDF" w:rsidRPr="001A28BF" w:rsidTr="002C3C33">
        <w:trPr>
          <w:trHeight w:val="333"/>
        </w:trPr>
        <w:tc>
          <w:tcPr>
            <w:tcW w:w="9571" w:type="dxa"/>
            <w:gridSpan w:val="3"/>
            <w:tcBorders>
              <w:top w:val="single" w:sz="4" w:space="0" w:color="auto"/>
            </w:tcBorders>
            <w:vAlign w:val="bottom"/>
          </w:tcPr>
          <w:p w:rsidR="002E2CDF" w:rsidRPr="001A28BF" w:rsidRDefault="002E2CDF" w:rsidP="00785655">
            <w:pPr>
              <w:jc w:val="right"/>
              <w:rPr>
                <w:rFonts w:ascii="Arial Black" w:hAnsi="Arial Black" w:cs="Arabic Typesetting"/>
                <w:b/>
                <w:bCs/>
                <w:sz w:val="16"/>
                <w:szCs w:val="16"/>
                <w:rtl/>
              </w:rPr>
            </w:pPr>
            <w:r w:rsidRPr="001A28BF">
              <w:rPr>
                <w:rFonts w:ascii="Arial Black" w:hAnsi="Arial Black" w:cs="Arabic Typesetting"/>
                <w:b/>
                <w:bCs/>
                <w:sz w:val="16"/>
                <w:szCs w:val="16"/>
              </w:rPr>
              <w:t>WO/PBC/</w:t>
            </w:r>
            <w:r w:rsidR="00785655">
              <w:rPr>
                <w:rFonts w:ascii="Arial Black" w:hAnsi="Arial Black" w:cs="Arabic Typesetting"/>
                <w:b/>
                <w:bCs/>
                <w:sz w:val="16"/>
                <w:szCs w:val="16"/>
              </w:rPr>
              <w:t>24</w:t>
            </w:r>
            <w:r w:rsidRPr="001A28BF">
              <w:rPr>
                <w:rFonts w:ascii="Arial Black" w:hAnsi="Arial Black" w:cs="Arabic Typesetting"/>
                <w:b/>
                <w:bCs/>
                <w:sz w:val="16"/>
                <w:szCs w:val="16"/>
              </w:rPr>
              <w:t>/</w:t>
            </w:r>
            <w:r w:rsidR="00171563">
              <w:rPr>
                <w:rFonts w:ascii="Arial Black" w:hAnsi="Arial Black" w:cs="Arabic Typesetting"/>
                <w:b/>
                <w:bCs/>
                <w:sz w:val="16"/>
                <w:szCs w:val="16"/>
              </w:rPr>
              <w:t>11</w:t>
            </w:r>
          </w:p>
        </w:tc>
      </w:tr>
      <w:tr w:rsidR="002E2CDF" w:rsidRPr="001A28BF" w:rsidTr="002C3C33">
        <w:tc>
          <w:tcPr>
            <w:tcW w:w="9571" w:type="dxa"/>
            <w:gridSpan w:val="3"/>
          </w:tcPr>
          <w:p w:rsidR="002E2CDF" w:rsidRPr="001A28BF" w:rsidRDefault="002E2CDF" w:rsidP="002E2CDF">
            <w:pPr>
              <w:spacing w:line="240" w:lineRule="exact"/>
              <w:jc w:val="right"/>
              <w:rPr>
                <w:rFonts w:ascii="Arabic Typesetting" w:hAnsi="Arabic Typesetting" w:cs="Arabic Typesetting"/>
                <w:b/>
                <w:bCs/>
                <w:sz w:val="30"/>
                <w:szCs w:val="30"/>
                <w:rtl/>
              </w:rPr>
            </w:pPr>
            <w:r w:rsidRPr="001A28BF">
              <w:rPr>
                <w:rFonts w:ascii="Arabic Typesetting" w:hAnsi="Arabic Typesetting" w:cs="Arabic Typesetting" w:hint="cs"/>
                <w:b/>
                <w:bCs/>
                <w:sz w:val="30"/>
                <w:szCs w:val="30"/>
                <w:rtl/>
              </w:rPr>
              <w:t xml:space="preserve">الأصل: </w:t>
            </w:r>
            <w:r>
              <w:rPr>
                <w:rFonts w:ascii="Arabic Typesetting" w:hAnsi="Arabic Typesetting" w:cs="Arabic Typesetting" w:hint="cs"/>
                <w:b/>
                <w:bCs/>
                <w:sz w:val="30"/>
                <w:szCs w:val="30"/>
                <w:rtl/>
              </w:rPr>
              <w:t>بالإنكليزية</w:t>
            </w:r>
          </w:p>
        </w:tc>
      </w:tr>
      <w:tr w:rsidR="002E2CDF" w:rsidRPr="001A28BF" w:rsidTr="002C3C33">
        <w:tc>
          <w:tcPr>
            <w:tcW w:w="9571" w:type="dxa"/>
            <w:gridSpan w:val="3"/>
          </w:tcPr>
          <w:p w:rsidR="002E2CDF" w:rsidRPr="001A28BF" w:rsidRDefault="002E2CDF" w:rsidP="00785655">
            <w:pPr>
              <w:jc w:val="right"/>
              <w:rPr>
                <w:rFonts w:ascii="Arabic Typesetting" w:hAnsi="Arabic Typesetting" w:cs="Arabic Typesetting"/>
                <w:b/>
                <w:bCs/>
                <w:sz w:val="30"/>
                <w:szCs w:val="30"/>
                <w:rtl/>
              </w:rPr>
            </w:pPr>
            <w:r w:rsidRPr="001A28BF">
              <w:rPr>
                <w:rFonts w:ascii="Arabic Typesetting" w:hAnsi="Arabic Typesetting" w:cs="Arabic Typesetting" w:hint="cs"/>
                <w:b/>
                <w:bCs/>
                <w:sz w:val="30"/>
                <w:szCs w:val="30"/>
                <w:rtl/>
              </w:rPr>
              <w:t xml:space="preserve">التاريخ: </w:t>
            </w:r>
            <w:r w:rsidR="00785655">
              <w:rPr>
                <w:rFonts w:ascii="Arabic Typesetting" w:hAnsi="Arabic Typesetting" w:cs="Arabic Typesetting" w:hint="cs"/>
                <w:b/>
                <w:bCs/>
                <w:sz w:val="30"/>
                <w:szCs w:val="30"/>
                <w:rtl/>
              </w:rPr>
              <w:t>14</w:t>
            </w:r>
            <w:r>
              <w:rPr>
                <w:rFonts w:ascii="Arabic Typesetting" w:hAnsi="Arabic Typesetting" w:cs="Arabic Typesetting" w:hint="cs"/>
                <w:b/>
                <w:bCs/>
                <w:sz w:val="30"/>
                <w:szCs w:val="30"/>
                <w:rtl/>
              </w:rPr>
              <w:t xml:space="preserve"> </w:t>
            </w:r>
            <w:r w:rsidR="00785655">
              <w:rPr>
                <w:rFonts w:ascii="Arabic Typesetting" w:hAnsi="Arabic Typesetting" w:cs="Arabic Typesetting" w:hint="cs"/>
                <w:b/>
                <w:bCs/>
                <w:sz w:val="30"/>
                <w:szCs w:val="30"/>
                <w:rtl/>
              </w:rPr>
              <w:t>أغسطس</w:t>
            </w:r>
            <w:r w:rsidRPr="001A28BF">
              <w:rPr>
                <w:rFonts w:ascii="Arabic Typesetting" w:hAnsi="Arabic Typesetting" w:cs="Arabic Typesetting" w:hint="cs"/>
                <w:b/>
                <w:bCs/>
                <w:sz w:val="30"/>
                <w:szCs w:val="30"/>
                <w:rtl/>
              </w:rPr>
              <w:t xml:space="preserve"> </w:t>
            </w:r>
            <w:r>
              <w:rPr>
                <w:rFonts w:ascii="Arabic Typesetting" w:hAnsi="Arabic Typesetting" w:cs="Arabic Typesetting" w:hint="cs"/>
                <w:b/>
                <w:bCs/>
                <w:sz w:val="30"/>
                <w:szCs w:val="30"/>
                <w:rtl/>
              </w:rPr>
              <w:t>2015</w:t>
            </w:r>
          </w:p>
        </w:tc>
      </w:tr>
    </w:tbl>
    <w:p w:rsidR="002E2CDF" w:rsidRPr="001A28BF" w:rsidRDefault="002E2CDF" w:rsidP="002E2CDF">
      <w:pPr>
        <w:spacing w:line="360" w:lineRule="exact"/>
        <w:rPr>
          <w:rFonts w:ascii="Arabic Typesetting" w:hAnsi="Arabic Typesetting" w:cs="Arabic Typesetting"/>
          <w:sz w:val="36"/>
          <w:szCs w:val="36"/>
          <w:rtl/>
        </w:rPr>
      </w:pPr>
    </w:p>
    <w:p w:rsidR="002E2CDF" w:rsidRPr="001A28BF" w:rsidRDefault="002E2CDF" w:rsidP="002E2CDF">
      <w:pPr>
        <w:spacing w:line="360" w:lineRule="exact"/>
        <w:rPr>
          <w:rFonts w:ascii="Arabic Typesetting" w:hAnsi="Arabic Typesetting" w:cs="Arabic Typesetting"/>
          <w:sz w:val="36"/>
          <w:szCs w:val="36"/>
          <w:rtl/>
        </w:rPr>
      </w:pPr>
    </w:p>
    <w:p w:rsidR="002E2CDF" w:rsidRPr="001A28BF" w:rsidRDefault="002E2CDF" w:rsidP="002E2CDF">
      <w:pPr>
        <w:spacing w:line="360" w:lineRule="exact"/>
        <w:rPr>
          <w:rFonts w:ascii="Arabic Typesetting" w:hAnsi="Arabic Typesetting" w:cs="Arabic Typesetting"/>
          <w:sz w:val="36"/>
          <w:szCs w:val="36"/>
          <w:rtl/>
        </w:rPr>
      </w:pPr>
    </w:p>
    <w:p w:rsidR="002E2CDF" w:rsidRPr="001A28BF" w:rsidRDefault="002E2CDF" w:rsidP="002E2CDF">
      <w:pPr>
        <w:spacing w:line="360" w:lineRule="exact"/>
        <w:ind w:right="550"/>
        <w:rPr>
          <w:rFonts w:ascii="Arial Black" w:hAnsi="Arial Black" w:cs="PT Bold Heading"/>
          <w:sz w:val="34"/>
          <w:szCs w:val="34"/>
          <w:rtl/>
          <w:lang w:val="fr-CH"/>
        </w:rPr>
      </w:pPr>
      <w:r w:rsidRPr="001A28BF">
        <w:rPr>
          <w:rFonts w:ascii="Arial Black" w:hAnsi="Arial Black" w:cs="PT Bold Heading"/>
          <w:sz w:val="34"/>
          <w:szCs w:val="34"/>
          <w:rtl/>
        </w:rPr>
        <w:t xml:space="preserve">لجنة </w:t>
      </w:r>
      <w:r w:rsidRPr="001A28BF">
        <w:rPr>
          <w:rFonts w:ascii="Arial Black" w:hAnsi="Arial Black" w:cs="PT Bold Heading" w:hint="cs"/>
          <w:sz w:val="34"/>
          <w:szCs w:val="34"/>
          <w:rtl/>
          <w:lang w:val="fr-CH"/>
        </w:rPr>
        <w:t>البرنامج والميزانية</w:t>
      </w:r>
    </w:p>
    <w:p w:rsidR="002E2CDF" w:rsidRPr="001A28BF" w:rsidRDefault="002E2CDF" w:rsidP="002E2CDF">
      <w:pPr>
        <w:spacing w:line="360" w:lineRule="exact"/>
        <w:rPr>
          <w:rFonts w:ascii="Arabic Typesetting" w:hAnsi="Arabic Typesetting" w:cs="Arabic Typesetting"/>
          <w:sz w:val="36"/>
          <w:szCs w:val="36"/>
          <w:rtl/>
        </w:rPr>
      </w:pPr>
    </w:p>
    <w:p w:rsidR="002E2CDF" w:rsidRPr="001A28BF" w:rsidRDefault="002E2CDF" w:rsidP="00785655">
      <w:pPr>
        <w:spacing w:line="360" w:lineRule="exact"/>
        <w:rPr>
          <w:rFonts w:ascii="Cambria Math" w:hAnsi="Cambria Math" w:cs="PT Bold Heading"/>
          <w:sz w:val="30"/>
          <w:szCs w:val="30"/>
          <w:rtl/>
        </w:rPr>
      </w:pPr>
      <w:r w:rsidRPr="001A28BF">
        <w:rPr>
          <w:rFonts w:ascii="Cambria Math" w:hAnsi="Cambria Math" w:cs="PT Bold Heading"/>
          <w:sz w:val="30"/>
          <w:szCs w:val="30"/>
          <w:rtl/>
        </w:rPr>
        <w:t xml:space="preserve">الدورة </w:t>
      </w:r>
      <w:r w:rsidR="00785655">
        <w:rPr>
          <w:rFonts w:ascii="Cambria Math" w:hAnsi="Cambria Math" w:cs="PT Bold Heading" w:hint="cs"/>
          <w:sz w:val="30"/>
          <w:szCs w:val="30"/>
          <w:rtl/>
        </w:rPr>
        <w:t>الرابعة</w:t>
      </w:r>
      <w:r w:rsidRPr="001A28BF">
        <w:rPr>
          <w:rFonts w:ascii="Cambria Math" w:hAnsi="Cambria Math" w:cs="PT Bold Heading" w:hint="cs"/>
          <w:sz w:val="30"/>
          <w:szCs w:val="30"/>
          <w:rtl/>
        </w:rPr>
        <w:t xml:space="preserve"> والعشرون</w:t>
      </w:r>
    </w:p>
    <w:p w:rsidR="002E2CDF" w:rsidRPr="001A28BF" w:rsidRDefault="002E2CDF" w:rsidP="00785655">
      <w:pPr>
        <w:spacing w:line="360" w:lineRule="exact"/>
        <w:rPr>
          <w:rFonts w:ascii="Arabic Typesetting" w:hAnsi="Arabic Typesetting" w:cs="Arabic Typesetting"/>
          <w:b/>
          <w:bCs/>
          <w:sz w:val="36"/>
          <w:szCs w:val="36"/>
          <w:rtl/>
        </w:rPr>
      </w:pPr>
      <w:r w:rsidRPr="001A28BF">
        <w:rPr>
          <w:rFonts w:ascii="Arabic Typesetting" w:hAnsi="Arabic Typesetting" w:cs="Arabic Typesetting" w:hint="cs"/>
          <w:b/>
          <w:bCs/>
          <w:sz w:val="36"/>
          <w:szCs w:val="36"/>
          <w:rtl/>
        </w:rPr>
        <w:t xml:space="preserve">جنيف، من </w:t>
      </w:r>
      <w:r w:rsidR="00785655">
        <w:rPr>
          <w:rFonts w:ascii="Arabic Typesetting" w:hAnsi="Arabic Typesetting" w:cs="Arabic Typesetting" w:hint="cs"/>
          <w:b/>
          <w:bCs/>
          <w:sz w:val="36"/>
          <w:szCs w:val="36"/>
          <w:rtl/>
        </w:rPr>
        <w:t>14</w:t>
      </w:r>
      <w:r w:rsidRPr="001A28BF">
        <w:rPr>
          <w:rFonts w:ascii="Arabic Typesetting" w:hAnsi="Arabic Typesetting" w:cs="Arabic Typesetting" w:hint="cs"/>
          <w:b/>
          <w:bCs/>
          <w:sz w:val="36"/>
          <w:szCs w:val="36"/>
          <w:rtl/>
        </w:rPr>
        <w:t xml:space="preserve"> إلى </w:t>
      </w:r>
      <w:r w:rsidR="00785655">
        <w:rPr>
          <w:rFonts w:ascii="Arabic Typesetting" w:hAnsi="Arabic Typesetting" w:cs="Arabic Typesetting" w:hint="cs"/>
          <w:b/>
          <w:bCs/>
          <w:sz w:val="36"/>
          <w:szCs w:val="36"/>
          <w:rtl/>
        </w:rPr>
        <w:t>18</w:t>
      </w:r>
      <w:r w:rsidRPr="001A28BF">
        <w:rPr>
          <w:rFonts w:ascii="Arabic Typesetting" w:hAnsi="Arabic Typesetting" w:cs="Arabic Typesetting" w:hint="cs"/>
          <w:b/>
          <w:bCs/>
          <w:sz w:val="36"/>
          <w:szCs w:val="36"/>
          <w:rtl/>
        </w:rPr>
        <w:t xml:space="preserve"> </w:t>
      </w:r>
      <w:r w:rsidR="00785655">
        <w:rPr>
          <w:rFonts w:ascii="Arabic Typesetting" w:hAnsi="Arabic Typesetting" w:cs="Arabic Typesetting" w:hint="cs"/>
          <w:b/>
          <w:bCs/>
          <w:sz w:val="36"/>
          <w:szCs w:val="36"/>
          <w:rtl/>
        </w:rPr>
        <w:t>سبتمبر</w:t>
      </w:r>
      <w:r w:rsidRPr="001A28BF">
        <w:rPr>
          <w:rFonts w:ascii="Arabic Typesetting" w:hAnsi="Arabic Typesetting" w:cs="Arabic Typesetting" w:hint="cs"/>
          <w:b/>
          <w:bCs/>
          <w:sz w:val="36"/>
          <w:szCs w:val="36"/>
          <w:rtl/>
        </w:rPr>
        <w:t xml:space="preserve"> </w:t>
      </w:r>
      <w:r>
        <w:rPr>
          <w:rFonts w:ascii="Arabic Typesetting" w:hAnsi="Arabic Typesetting" w:cs="Arabic Typesetting" w:hint="cs"/>
          <w:b/>
          <w:bCs/>
          <w:sz w:val="36"/>
          <w:szCs w:val="36"/>
          <w:rtl/>
        </w:rPr>
        <w:t>2015</w:t>
      </w:r>
    </w:p>
    <w:p w:rsidR="002E2CDF" w:rsidRPr="001A28BF" w:rsidRDefault="002E2CDF" w:rsidP="002E2CDF">
      <w:pPr>
        <w:spacing w:line="360" w:lineRule="exact"/>
        <w:rPr>
          <w:rFonts w:ascii="Arabic Typesetting" w:hAnsi="Arabic Typesetting" w:cs="Arabic Typesetting"/>
          <w:sz w:val="36"/>
          <w:szCs w:val="36"/>
          <w:rtl/>
        </w:rPr>
      </w:pPr>
    </w:p>
    <w:p w:rsidR="002E2CDF" w:rsidRPr="001A28BF" w:rsidRDefault="002E2CDF" w:rsidP="002E2CDF">
      <w:pPr>
        <w:spacing w:line="360" w:lineRule="exact"/>
        <w:rPr>
          <w:rFonts w:ascii="Arabic Typesetting" w:hAnsi="Arabic Typesetting" w:cs="Arabic Typesetting"/>
          <w:sz w:val="36"/>
          <w:szCs w:val="36"/>
          <w:rtl/>
        </w:rPr>
      </w:pPr>
    </w:p>
    <w:p w:rsidR="002E2CDF" w:rsidRPr="001A28BF" w:rsidRDefault="002E2CDF" w:rsidP="002E2CDF">
      <w:pPr>
        <w:spacing w:line="360" w:lineRule="exact"/>
        <w:rPr>
          <w:rFonts w:ascii="Arial Black" w:hAnsi="Arial Black" w:cs="PT Bold Heading"/>
          <w:sz w:val="26"/>
          <w:szCs w:val="26"/>
          <w:rtl/>
        </w:rPr>
      </w:pPr>
      <w:r w:rsidRPr="002E2CDF">
        <w:rPr>
          <w:rFonts w:ascii="Arial Black" w:hAnsi="Arial Black" w:cs="PT Bold Heading"/>
          <w:sz w:val="26"/>
          <w:szCs w:val="26"/>
          <w:rtl/>
        </w:rPr>
        <w:t>اقتراح البرنامج والميزانية للثنائي</w:t>
      </w:r>
      <w:r w:rsidR="00785655">
        <w:rPr>
          <w:rFonts w:ascii="Arial Black" w:hAnsi="Arial Black" w:cs="PT Bold Heading" w:hint="cs"/>
          <w:sz w:val="26"/>
          <w:szCs w:val="26"/>
          <w:rtl/>
        </w:rPr>
        <w:t>ة</w:t>
      </w:r>
      <w:r>
        <w:rPr>
          <w:rFonts w:ascii="Arial Black" w:hAnsi="Arial Black" w:cs="PT Bold Heading" w:hint="cs"/>
          <w:sz w:val="26"/>
          <w:szCs w:val="26"/>
          <w:rtl/>
        </w:rPr>
        <w:t xml:space="preserve"> 2016</w:t>
      </w:r>
      <w:r>
        <w:rPr>
          <w:rFonts w:ascii="Arial Black" w:hAnsi="Arial Black" w:cs="Times New Roman" w:hint="cs"/>
          <w:sz w:val="26"/>
          <w:szCs w:val="26"/>
          <w:rtl/>
        </w:rPr>
        <w:t>/17</w:t>
      </w:r>
    </w:p>
    <w:p w:rsidR="002E2CDF" w:rsidRPr="001A28BF" w:rsidRDefault="002E2CDF" w:rsidP="002E2CDF">
      <w:pPr>
        <w:spacing w:before="240" w:after="840" w:line="360" w:lineRule="exact"/>
        <w:rPr>
          <w:rFonts w:ascii="Arabic Typesetting" w:hAnsi="Arabic Typesetting" w:cs="Arabic Typesetting"/>
          <w:i/>
          <w:iCs/>
          <w:sz w:val="36"/>
          <w:szCs w:val="36"/>
          <w:rtl/>
        </w:rPr>
      </w:pPr>
      <w:r>
        <w:rPr>
          <w:rFonts w:ascii="Arabic Typesetting" w:hAnsi="Arabic Typesetting" w:cs="Arabic Typesetting" w:hint="cs"/>
          <w:i/>
          <w:iCs/>
          <w:sz w:val="36"/>
          <w:szCs w:val="36"/>
          <w:rtl/>
        </w:rPr>
        <w:t xml:space="preserve">وثيقة </w:t>
      </w:r>
      <w:r w:rsidRPr="001A28BF">
        <w:rPr>
          <w:rFonts w:ascii="Arabic Typesetting" w:hAnsi="Arabic Typesetting" w:cs="Arabic Typesetting" w:hint="cs"/>
          <w:i/>
          <w:iCs/>
          <w:sz w:val="36"/>
          <w:szCs w:val="36"/>
          <w:rtl/>
        </w:rPr>
        <w:t>من إعداد</w:t>
      </w:r>
      <w:r>
        <w:rPr>
          <w:rFonts w:ascii="Arabic Typesetting" w:hAnsi="Arabic Typesetting" w:cs="Arabic Typesetting" w:hint="cs"/>
          <w:i/>
          <w:iCs/>
          <w:sz w:val="36"/>
          <w:szCs w:val="36"/>
          <w:rtl/>
        </w:rPr>
        <w:t xml:space="preserve"> الأمانة</w:t>
      </w:r>
    </w:p>
    <w:p w:rsidR="002E2CDF" w:rsidRDefault="002E2CDF" w:rsidP="002E2CDF">
      <w:pPr>
        <w:pStyle w:val="NumberedParaAR"/>
        <w:numPr>
          <w:ilvl w:val="0"/>
          <w:numId w:val="0"/>
        </w:numPr>
        <w:rPr>
          <w:lang w:val="fr-CH"/>
        </w:rPr>
      </w:pPr>
    </w:p>
    <w:p w:rsidR="00861CFF" w:rsidRPr="00F1022B" w:rsidRDefault="00C76DED" w:rsidP="00C76DED">
      <w:pPr>
        <w:pStyle w:val="NumberedParaAR"/>
        <w:rPr>
          <w:lang w:val="fr-CH"/>
        </w:rPr>
      </w:pPr>
      <w:r>
        <w:rPr>
          <w:rFonts w:hint="cs"/>
          <w:rtl/>
          <w:lang w:val="fr-CH"/>
        </w:rPr>
        <w:t>تُ</w:t>
      </w:r>
      <w:r w:rsidR="00861CFF">
        <w:rPr>
          <w:rFonts w:hint="cs"/>
          <w:rtl/>
        </w:rPr>
        <w:t xml:space="preserve">عرض </w:t>
      </w:r>
      <w:r>
        <w:rPr>
          <w:rFonts w:hint="cs"/>
          <w:rtl/>
        </w:rPr>
        <w:t>نسخة</w:t>
      </w:r>
      <w:r w:rsidR="00861CFF">
        <w:rPr>
          <w:rFonts w:hint="cs"/>
          <w:rtl/>
        </w:rPr>
        <w:t xml:space="preserve"> اقتراح البرنامج والميزانية للثنائية 2016/17 المرفق</w:t>
      </w:r>
      <w:r>
        <w:rPr>
          <w:rFonts w:hint="cs"/>
          <w:rtl/>
        </w:rPr>
        <w:t>ة</w:t>
      </w:r>
      <w:r w:rsidR="00861CFF">
        <w:rPr>
          <w:rFonts w:hint="cs"/>
          <w:rtl/>
        </w:rPr>
        <w:t xml:space="preserve"> طيه على الدورة الحالية للجنة البرنامج والميزانية </w:t>
      </w:r>
      <w:r>
        <w:rPr>
          <w:rFonts w:hint="cs"/>
          <w:rtl/>
        </w:rPr>
        <w:t xml:space="preserve">(اللجنة) </w:t>
      </w:r>
      <w:r w:rsidR="00861CFF">
        <w:rPr>
          <w:rFonts w:hint="cs"/>
          <w:rtl/>
        </w:rPr>
        <w:t xml:space="preserve">وفقا </w:t>
      </w:r>
      <w:r>
        <w:rPr>
          <w:rFonts w:hint="cs"/>
          <w:rtl/>
        </w:rPr>
        <w:t>للمناقشات التي أجرتها اللجنة والتوصيات التي أصدرتها في دورتها الثالثة والعشرين.</w:t>
      </w:r>
    </w:p>
    <w:p w:rsidR="00861CFF" w:rsidRPr="00F1022B" w:rsidRDefault="00C76DED" w:rsidP="00DF7E16">
      <w:pPr>
        <w:pStyle w:val="NumberedParaAR"/>
        <w:rPr>
          <w:lang w:val="fr-CH"/>
        </w:rPr>
      </w:pPr>
      <w:r>
        <w:rPr>
          <w:rFonts w:hint="cs"/>
          <w:rtl/>
        </w:rPr>
        <w:t xml:space="preserve">وفي تلك الدورة، أكملت </w:t>
      </w:r>
      <w:r w:rsidR="00DF7E16">
        <w:rPr>
          <w:rFonts w:hint="cs"/>
          <w:rtl/>
        </w:rPr>
        <w:t xml:space="preserve">اللجنة قراءة أولى شاملة لمشروع البرنامج والميزانية للثنائية 2016/17، </w:t>
      </w:r>
      <w:r w:rsidR="00DF7E16" w:rsidRPr="00DF7E16">
        <w:rPr>
          <w:rtl/>
        </w:rPr>
        <w:t>برنامجا</w:t>
      </w:r>
      <w:r w:rsidR="00DF7E16">
        <w:rPr>
          <w:rtl/>
        </w:rPr>
        <w:t>ً برنامجاً تحت كل هدف استراتيجي</w:t>
      </w:r>
      <w:r w:rsidR="00DF7E16">
        <w:rPr>
          <w:rFonts w:hint="cs"/>
          <w:rtl/>
        </w:rPr>
        <w:t>، و:</w:t>
      </w:r>
    </w:p>
    <w:p w:rsidR="00DF7E16" w:rsidRDefault="00DF7E16" w:rsidP="00DF7E16">
      <w:pPr>
        <w:pStyle w:val="NumberedParaAR"/>
        <w:numPr>
          <w:ilvl w:val="0"/>
          <w:numId w:val="0"/>
        </w:numPr>
        <w:ind w:left="566"/>
        <w:rPr>
          <w:rtl/>
        </w:rPr>
      </w:pPr>
      <w:r>
        <w:rPr>
          <w:rFonts w:hint="cs"/>
          <w:rtl/>
        </w:rPr>
        <w:t>"</w:t>
      </w:r>
      <w:r>
        <w:rPr>
          <w:rtl/>
        </w:rPr>
        <w:t>"1"</w:t>
      </w:r>
      <w:r>
        <w:rPr>
          <w:rtl/>
        </w:rPr>
        <w:tab/>
        <w:t>وافقت على التعديلات التي اقترحتها الدول الأعضاء بشأن وصف البرامج، بما في ذلك إطار النتائج في البرامج 1 و9 و10 و11 و13 و14 و16 و17 و18 و25 و28 و30؛</w:t>
      </w:r>
    </w:p>
    <w:p w:rsidR="00F80B6E" w:rsidRDefault="00DF7E16" w:rsidP="00DF7E16">
      <w:pPr>
        <w:pStyle w:val="NumberedParaAR"/>
        <w:numPr>
          <w:ilvl w:val="0"/>
          <w:numId w:val="0"/>
        </w:numPr>
        <w:ind w:left="566"/>
        <w:rPr>
          <w:rtl/>
        </w:rPr>
      </w:pPr>
      <w:r>
        <w:rPr>
          <w:rtl/>
        </w:rPr>
        <w:t>‏"2"</w:t>
      </w:r>
      <w:r>
        <w:rPr>
          <w:rtl/>
        </w:rPr>
        <w:tab/>
        <w:t>التمست من الأمانة أن تصدر صيغة معدّلة لمشروع اقتراح البرنامج والميزانية للثنائية 2016/17 بالاستناد إلى "1" لأغراض الدورة المقبلة للجنة البرنامج والميزانية، وصيغة مح</w:t>
      </w:r>
      <w:r w:rsidR="00F80B6E">
        <w:rPr>
          <w:rtl/>
        </w:rPr>
        <w:t>دَّثة لوثيقة "الأسئلة والأجوبة"</w:t>
      </w:r>
      <w:r w:rsidR="00F80B6E">
        <w:rPr>
          <w:rFonts w:hint="cs"/>
          <w:rtl/>
        </w:rPr>
        <w:t>."</w:t>
      </w:r>
    </w:p>
    <w:p w:rsidR="00F80B6E" w:rsidRDefault="00F80B6E">
      <w:pPr>
        <w:bidi w:val="0"/>
        <w:rPr>
          <w:rFonts w:ascii="Arabic Typesetting" w:hAnsi="Arabic Typesetting" w:cs="Arabic Typesetting"/>
          <w:sz w:val="36"/>
          <w:szCs w:val="36"/>
          <w:rtl/>
          <w:lang w:bidi="ar-SA"/>
        </w:rPr>
      </w:pPr>
      <w:r>
        <w:rPr>
          <w:rtl/>
        </w:rPr>
        <w:br w:type="page"/>
      </w:r>
    </w:p>
    <w:p w:rsidR="00861CFF" w:rsidRDefault="00F80B6E" w:rsidP="00F80B6E">
      <w:pPr>
        <w:pStyle w:val="NumberedParaAR"/>
      </w:pPr>
      <w:r>
        <w:rPr>
          <w:rFonts w:hint="cs"/>
          <w:rtl/>
        </w:rPr>
        <w:lastRenderedPageBreak/>
        <w:t>وقد روجِع اقتراح البرنامج والميزانية للثنائية 2016/17 المرفق طيه وفقا للتوصيات المشار إليها أعلاه وهو مُقدم إلى اللجنة في دورتها الحالية كي تنظر فيه.</w:t>
      </w:r>
    </w:p>
    <w:p w:rsidR="00F80B6E" w:rsidRDefault="00F80B6E" w:rsidP="00B34358">
      <w:pPr>
        <w:pStyle w:val="DecisionParaAR"/>
      </w:pPr>
      <w:r>
        <w:rPr>
          <w:rFonts w:hint="cs"/>
          <w:rtl/>
        </w:rPr>
        <w:t>أوصت لجنة البرنامج والميزانية جمعيات الدول الأعضاء في الويبو وفي الاتحادات، كلا فيما يعنيه، بالموافقة على اقتراح البرنامج والميزانية للثنائية</w:t>
      </w:r>
      <w:r>
        <w:rPr>
          <w:rFonts w:hint="eastAsia"/>
          <w:rtl/>
        </w:rPr>
        <w:t> </w:t>
      </w:r>
      <w:r>
        <w:rPr>
          <w:rFonts w:hint="cs"/>
          <w:rtl/>
        </w:rPr>
        <w:t xml:space="preserve">2016/17 (الوثيقة </w:t>
      </w:r>
      <w:r w:rsidRPr="00F80B6E">
        <w:t>WO/PBC/24/11</w:t>
      </w:r>
      <w:r>
        <w:rPr>
          <w:rFonts w:hint="cs"/>
          <w:rtl/>
        </w:rPr>
        <w:t>).</w:t>
      </w:r>
    </w:p>
    <w:p w:rsidR="00861CFF" w:rsidRDefault="00861CFF" w:rsidP="00F80B6E">
      <w:pPr>
        <w:pStyle w:val="EndofDocumentAR"/>
        <w:rPr>
          <w:rtl/>
        </w:rPr>
      </w:pPr>
      <w:r>
        <w:rPr>
          <w:rFonts w:hint="cs"/>
          <w:rtl/>
        </w:rPr>
        <w:t>[فيما يلي اقتراح البرنامج والميزانية للثنائية</w:t>
      </w:r>
      <w:r w:rsidR="00F80B6E">
        <w:rPr>
          <w:rFonts w:hint="eastAsia"/>
          <w:rtl/>
        </w:rPr>
        <w:t> </w:t>
      </w:r>
      <w:r>
        <w:rPr>
          <w:rFonts w:hint="cs"/>
          <w:rtl/>
        </w:rPr>
        <w:t>2016/17]</w:t>
      </w:r>
    </w:p>
    <w:p w:rsidR="002E2CDF" w:rsidRPr="00F1022B" w:rsidRDefault="002E2CDF" w:rsidP="002E2CDF">
      <w:pPr>
        <w:pStyle w:val="NumberedParaAR"/>
        <w:numPr>
          <w:ilvl w:val="0"/>
          <w:numId w:val="0"/>
        </w:numPr>
      </w:pPr>
    </w:p>
    <w:p w:rsidR="002E2CDF" w:rsidRDefault="002E2CDF" w:rsidP="002E2CDF">
      <w:pPr>
        <w:pStyle w:val="NumberedParaAR"/>
        <w:numPr>
          <w:ilvl w:val="0"/>
          <w:numId w:val="0"/>
        </w:numPr>
        <w:rPr>
          <w:rtl/>
          <w:lang w:val="fr-CH"/>
        </w:rPr>
      </w:pPr>
    </w:p>
    <w:p w:rsidR="002E2CDF" w:rsidRDefault="002E2CDF" w:rsidP="002E2CDF">
      <w:pPr>
        <w:pStyle w:val="NumberedParaAR"/>
        <w:numPr>
          <w:ilvl w:val="0"/>
          <w:numId w:val="0"/>
        </w:numPr>
        <w:rPr>
          <w:rtl/>
          <w:lang w:val="fr-CH"/>
        </w:rPr>
      </w:pPr>
    </w:p>
    <w:p w:rsidR="002E2CDF" w:rsidRPr="00F1022B" w:rsidRDefault="002E2CDF" w:rsidP="002E2CDF">
      <w:pPr>
        <w:pStyle w:val="NumberedParaAR"/>
        <w:numPr>
          <w:ilvl w:val="0"/>
          <w:numId w:val="0"/>
        </w:numPr>
      </w:pPr>
    </w:p>
    <w:p w:rsidR="002E2CDF" w:rsidRPr="00F1022B" w:rsidRDefault="002E2CDF" w:rsidP="002E2CDF">
      <w:pPr>
        <w:pStyle w:val="NumberedParaAR"/>
        <w:numPr>
          <w:ilvl w:val="0"/>
          <w:numId w:val="0"/>
        </w:numPr>
      </w:pPr>
    </w:p>
    <w:p w:rsidR="002E2CDF" w:rsidRDefault="002E2CDF" w:rsidP="002E2CDF">
      <w:pPr>
        <w:pStyle w:val="NumberedParaAR"/>
        <w:numPr>
          <w:ilvl w:val="0"/>
          <w:numId w:val="0"/>
        </w:numPr>
        <w:rPr>
          <w:rtl/>
          <w:lang w:val="fr-CH"/>
        </w:rPr>
      </w:pPr>
      <w:r>
        <w:rPr>
          <w:rtl/>
          <w:lang w:val="fr-CH"/>
        </w:rPr>
        <w:br w:type="page"/>
      </w:r>
    </w:p>
    <w:p w:rsidR="002E2CDF" w:rsidRPr="00F1022B" w:rsidRDefault="002E2CDF" w:rsidP="00784004">
      <w:pPr>
        <w:spacing w:before="4680" w:after="360" w:line="360" w:lineRule="exact"/>
        <w:jc w:val="center"/>
        <w:rPr>
          <w:rFonts w:ascii="Arabic Typesetting" w:hAnsi="Arabic Typesetting" w:cs="Arabic Typesetting"/>
          <w:b/>
          <w:bCs/>
          <w:sz w:val="56"/>
          <w:szCs w:val="56"/>
          <w:lang w:bidi="ar-SA"/>
        </w:rPr>
      </w:pPr>
    </w:p>
    <w:p w:rsidR="00BE6D63" w:rsidRPr="00411EB2" w:rsidRDefault="00BE6D63" w:rsidP="00784004">
      <w:pPr>
        <w:spacing w:before="4680" w:after="360" w:line="360" w:lineRule="exact"/>
        <w:jc w:val="center"/>
        <w:rPr>
          <w:rFonts w:ascii="Arabic Typesetting" w:hAnsi="Arabic Typesetting" w:cs="Arabic Typesetting"/>
          <w:b/>
          <w:bCs/>
          <w:sz w:val="56"/>
          <w:szCs w:val="56"/>
          <w:rtl/>
          <w:lang w:val="fr-CH" w:bidi="ar-SA"/>
        </w:rPr>
      </w:pPr>
      <w:r w:rsidRPr="00411EB2">
        <w:rPr>
          <w:rFonts w:ascii="Arabic Typesetting" w:hAnsi="Arabic Typesetting" w:cs="Arabic Typesetting"/>
          <w:b/>
          <w:bCs/>
          <w:sz w:val="56"/>
          <w:szCs w:val="56"/>
          <w:rtl/>
          <w:lang w:val="fr-CH" w:bidi="ar-SA"/>
        </w:rPr>
        <w:t>المنظمة العالمية للملكية الفكرية</w:t>
      </w:r>
    </w:p>
    <w:p w:rsidR="00BE6D63" w:rsidRPr="00411EB2" w:rsidRDefault="0031789B" w:rsidP="00C41DC9">
      <w:pPr>
        <w:spacing w:before="840" w:after="120" w:line="360" w:lineRule="exact"/>
        <w:jc w:val="center"/>
        <w:rPr>
          <w:rFonts w:ascii="Arabic Typesetting" w:hAnsi="Arabic Typesetting" w:cs="Arabic Typesetting"/>
          <w:b/>
          <w:bCs/>
          <w:sz w:val="56"/>
          <w:szCs w:val="56"/>
          <w:rtl/>
          <w:lang w:val="fr-CH" w:bidi="ar-SA"/>
        </w:rPr>
      </w:pPr>
      <w:r>
        <w:rPr>
          <w:rFonts w:ascii="Arabic Typesetting" w:hAnsi="Arabic Typesetting" w:cs="Arabic Typesetting" w:hint="cs"/>
          <w:b/>
          <w:bCs/>
          <w:sz w:val="56"/>
          <w:szCs w:val="56"/>
          <w:rtl/>
          <w:lang w:val="fr-CH" w:bidi="ar-SA"/>
        </w:rPr>
        <w:t xml:space="preserve">اقتراح </w:t>
      </w:r>
      <w:r w:rsidR="00BE6D63" w:rsidRPr="00411EB2">
        <w:rPr>
          <w:rFonts w:ascii="Arabic Typesetting" w:hAnsi="Arabic Typesetting" w:cs="Arabic Typesetting"/>
          <w:b/>
          <w:bCs/>
          <w:sz w:val="56"/>
          <w:szCs w:val="56"/>
          <w:rtl/>
          <w:lang w:val="fr-CH"/>
        </w:rPr>
        <w:t xml:space="preserve">البرنامج والميزانية للثنائية </w:t>
      </w:r>
      <w:r w:rsidR="00C41DC9" w:rsidRPr="00411EB2">
        <w:rPr>
          <w:rFonts w:ascii="Arabic Typesetting" w:hAnsi="Arabic Typesetting" w:cs="Arabic Typesetting"/>
          <w:b/>
          <w:bCs/>
          <w:sz w:val="56"/>
          <w:szCs w:val="56"/>
          <w:rtl/>
          <w:lang w:val="fr-CH" w:bidi="ar-SA"/>
        </w:rPr>
        <w:t>2016/17</w:t>
      </w:r>
    </w:p>
    <w:p w:rsidR="00BE6D63" w:rsidRPr="00411EB2" w:rsidRDefault="00BE6D63" w:rsidP="00BE6D63">
      <w:pPr>
        <w:spacing w:before="400" w:after="120" w:line="360" w:lineRule="exact"/>
        <w:jc w:val="center"/>
        <w:rPr>
          <w:rFonts w:ascii="Arabic Typesetting" w:hAnsi="Arabic Typesetting" w:cs="Arabic Typesetting"/>
          <w:b/>
          <w:bCs/>
          <w:i/>
          <w:iCs/>
          <w:sz w:val="44"/>
          <w:szCs w:val="44"/>
          <w:rtl/>
          <w:lang w:val="fr-CH"/>
        </w:rPr>
      </w:pPr>
    </w:p>
    <w:p w:rsidR="00BE6D63" w:rsidRPr="00411EB2" w:rsidRDefault="00BE6D63" w:rsidP="00BE6D63">
      <w:pPr>
        <w:spacing w:before="400" w:after="120" w:line="360" w:lineRule="exact"/>
        <w:jc w:val="center"/>
        <w:rPr>
          <w:rFonts w:ascii="Arabic Typesetting" w:hAnsi="Arabic Typesetting" w:cs="Arabic Typesetting"/>
          <w:b/>
          <w:bCs/>
          <w:i/>
          <w:iCs/>
          <w:sz w:val="44"/>
          <w:szCs w:val="44"/>
          <w:rtl/>
          <w:lang w:val="fr-CH"/>
        </w:rPr>
      </w:pPr>
    </w:p>
    <w:p w:rsidR="00BE6D63" w:rsidRPr="00411EB2" w:rsidRDefault="00BE6D63" w:rsidP="00BE6D63">
      <w:pPr>
        <w:spacing w:before="400" w:after="120" w:line="360" w:lineRule="exact"/>
        <w:jc w:val="center"/>
        <w:rPr>
          <w:rFonts w:ascii="Arabic Typesetting" w:hAnsi="Arabic Typesetting" w:cs="Arabic Typesetting"/>
          <w:b/>
          <w:bCs/>
          <w:i/>
          <w:iCs/>
          <w:sz w:val="44"/>
          <w:szCs w:val="44"/>
          <w:rtl/>
          <w:lang w:val="fr-CH"/>
        </w:rPr>
        <w:sectPr w:rsidR="00BE6D63" w:rsidRPr="00411EB2" w:rsidSect="00C91169">
          <w:headerReference w:type="even" r:id="rId10"/>
          <w:footerReference w:type="default" r:id="rId11"/>
          <w:footerReference w:type="first" r:id="rId12"/>
          <w:pgSz w:w="11907" w:h="16840" w:code="9"/>
          <w:pgMar w:top="567" w:right="1418" w:bottom="1418" w:left="1134" w:header="510" w:footer="1021" w:gutter="0"/>
          <w:pgNumType w:start="1"/>
          <w:cols w:space="720"/>
          <w:titlePg/>
          <w:docGrid w:linePitch="299"/>
        </w:sectPr>
      </w:pPr>
    </w:p>
    <w:p w:rsidR="00BE6D63" w:rsidRPr="00411EB2" w:rsidRDefault="00BE6D63" w:rsidP="00BE6D63">
      <w:pPr>
        <w:spacing w:before="400" w:after="120" w:line="360" w:lineRule="exact"/>
        <w:jc w:val="center"/>
        <w:rPr>
          <w:rFonts w:ascii="Arabic Typesetting" w:hAnsi="Arabic Typesetting" w:cs="Arabic Typesetting"/>
          <w:b/>
          <w:bCs/>
          <w:i/>
          <w:iCs/>
          <w:sz w:val="44"/>
          <w:szCs w:val="44"/>
          <w:rtl/>
          <w:lang w:val="fr-CH"/>
        </w:rPr>
      </w:pPr>
    </w:p>
    <w:p w:rsidR="00C41DC9" w:rsidRPr="00411EB2" w:rsidRDefault="00C41DC9">
      <w:pPr>
        <w:bidi w:val="0"/>
        <w:rPr>
          <w:rFonts w:ascii="Arabic Typesetting" w:hAnsi="Arabic Typesetting" w:cs="Arabic Typesetting"/>
          <w:b/>
          <w:bCs/>
          <w:i/>
          <w:iCs/>
          <w:sz w:val="44"/>
          <w:szCs w:val="44"/>
          <w:rtl/>
          <w:lang w:val="fr-CH"/>
        </w:rPr>
      </w:pPr>
      <w:r w:rsidRPr="00411EB2">
        <w:rPr>
          <w:rFonts w:ascii="Arabic Typesetting" w:hAnsi="Arabic Typesetting" w:cs="Arabic Typesetting"/>
          <w:b/>
          <w:bCs/>
          <w:i/>
          <w:iCs/>
          <w:sz w:val="44"/>
          <w:szCs w:val="44"/>
          <w:rtl/>
          <w:lang w:val="fr-CH"/>
        </w:rPr>
        <w:br w:type="page"/>
      </w:r>
    </w:p>
    <w:p w:rsidR="00C41DC9" w:rsidRPr="00411EB2" w:rsidRDefault="00C41DC9" w:rsidP="00BE6D63">
      <w:pPr>
        <w:spacing w:before="400" w:after="120" w:line="360" w:lineRule="exact"/>
        <w:jc w:val="center"/>
        <w:rPr>
          <w:rFonts w:ascii="Arabic Typesetting" w:hAnsi="Arabic Typesetting" w:cs="Arabic Typesetting"/>
          <w:b/>
          <w:bCs/>
          <w:i/>
          <w:iCs/>
          <w:sz w:val="44"/>
          <w:szCs w:val="44"/>
          <w:rtl/>
          <w:lang w:val="fr-CH"/>
        </w:rPr>
      </w:pPr>
    </w:p>
    <w:p w:rsidR="00B4289B" w:rsidRPr="00411EB2" w:rsidRDefault="00B4289B" w:rsidP="0033077D">
      <w:pPr>
        <w:spacing w:before="4680" w:after="120" w:line="360" w:lineRule="exact"/>
        <w:jc w:val="center"/>
        <w:rPr>
          <w:rFonts w:ascii="Arabic Typesetting" w:hAnsi="Arabic Typesetting" w:cs="Arabic Typesetting"/>
          <w:b/>
          <w:bCs/>
          <w:sz w:val="52"/>
          <w:szCs w:val="52"/>
          <w:rtl/>
          <w:lang w:val="fr-CH"/>
        </w:rPr>
      </w:pPr>
    </w:p>
    <w:p w:rsidR="00751655" w:rsidRPr="00411EB2" w:rsidRDefault="00751655" w:rsidP="0033077D">
      <w:pPr>
        <w:spacing w:before="4680" w:after="120" w:line="360" w:lineRule="exact"/>
        <w:jc w:val="center"/>
        <w:rPr>
          <w:rFonts w:ascii="Arabic Typesetting" w:hAnsi="Arabic Typesetting" w:cs="Arabic Typesetting"/>
          <w:b/>
          <w:bCs/>
          <w:sz w:val="52"/>
          <w:szCs w:val="52"/>
          <w:rtl/>
          <w:lang w:val="fr-CH"/>
        </w:rPr>
        <w:sectPr w:rsidR="00751655" w:rsidRPr="00411EB2" w:rsidSect="00AF14C2">
          <w:headerReference w:type="even" r:id="rId13"/>
          <w:footerReference w:type="first" r:id="rId14"/>
          <w:type w:val="continuous"/>
          <w:pgSz w:w="11907" w:h="16840" w:code="9"/>
          <w:pgMar w:top="567" w:right="1418" w:bottom="1418" w:left="1134" w:header="510" w:footer="1021" w:gutter="0"/>
          <w:pgNumType w:start="1"/>
          <w:cols w:space="720"/>
          <w:titlePg/>
          <w:docGrid w:linePitch="299"/>
        </w:sectPr>
      </w:pPr>
    </w:p>
    <w:p w:rsidR="005E0FE3" w:rsidRPr="00122DF2" w:rsidRDefault="005E0FE3" w:rsidP="00122DF2">
      <w:pPr>
        <w:pStyle w:val="NormalParaAR"/>
        <w:spacing w:line="340" w:lineRule="exact"/>
        <w:jc w:val="center"/>
        <w:rPr>
          <w:b/>
          <w:bCs/>
          <w:sz w:val="38"/>
          <w:szCs w:val="38"/>
          <w:rtl/>
          <w:lang w:val="fr-CH"/>
        </w:rPr>
      </w:pPr>
      <w:r w:rsidRPr="00122DF2">
        <w:rPr>
          <w:b/>
          <w:bCs/>
          <w:sz w:val="38"/>
          <w:szCs w:val="38"/>
          <w:rtl/>
          <w:lang w:val="fr-CH"/>
        </w:rPr>
        <w:lastRenderedPageBreak/>
        <w:t>قائمة المحتويات</w:t>
      </w:r>
    </w:p>
    <w:p w:rsidR="00EA5693" w:rsidRPr="00BD6C0F" w:rsidRDefault="00DA5475" w:rsidP="00EA5693">
      <w:pPr>
        <w:pStyle w:val="TOC1"/>
        <w:rPr>
          <w:rFonts w:ascii="Arabic Typesetting" w:eastAsiaTheme="minorEastAsia" w:hAnsi="Arabic Typesetting" w:cs="Arabic Typesetting"/>
          <w:caps w:val="0"/>
          <w:noProof/>
          <w:sz w:val="28"/>
          <w:lang w:bidi="ar-SA"/>
        </w:rPr>
      </w:pPr>
      <w:r w:rsidRPr="00EA5693">
        <w:rPr>
          <w:rFonts w:ascii="Arabic Typesetting" w:hAnsi="Arabic Typesetting" w:cs="Arabic Typesetting"/>
          <w:b w:val="0"/>
          <w:bCs w:val="0"/>
          <w:caps w:val="0"/>
          <w:sz w:val="28"/>
          <w:rtl/>
          <w:lang w:val="fr-CH"/>
        </w:rPr>
        <w:fldChar w:fldCharType="begin"/>
      </w:r>
      <w:r w:rsidRPr="00EA5693">
        <w:rPr>
          <w:rFonts w:ascii="Arabic Typesetting" w:hAnsi="Arabic Typesetting" w:cs="Arabic Typesetting"/>
          <w:b w:val="0"/>
          <w:bCs w:val="0"/>
          <w:caps w:val="0"/>
          <w:sz w:val="28"/>
          <w:rtl/>
          <w:lang w:val="fr-CH"/>
        </w:rPr>
        <w:instrText xml:space="preserve"> </w:instrText>
      </w:r>
      <w:r w:rsidRPr="00EA5693">
        <w:rPr>
          <w:rFonts w:ascii="Arabic Typesetting" w:hAnsi="Arabic Typesetting" w:cs="Arabic Typesetting"/>
          <w:b w:val="0"/>
          <w:bCs w:val="0"/>
          <w:caps w:val="0"/>
          <w:sz w:val="28"/>
          <w:lang w:val="fr-CH"/>
        </w:rPr>
        <w:instrText>TOC</w:instrText>
      </w:r>
      <w:r w:rsidRPr="00EA5693">
        <w:rPr>
          <w:rFonts w:ascii="Arabic Typesetting" w:hAnsi="Arabic Typesetting" w:cs="Arabic Typesetting"/>
          <w:b w:val="0"/>
          <w:bCs w:val="0"/>
          <w:caps w:val="0"/>
          <w:sz w:val="28"/>
          <w:rtl/>
          <w:lang w:val="fr-CH"/>
        </w:rPr>
        <w:instrText xml:space="preserve"> \</w:instrText>
      </w:r>
      <w:r w:rsidRPr="00EA5693">
        <w:rPr>
          <w:rFonts w:ascii="Arabic Typesetting" w:hAnsi="Arabic Typesetting" w:cs="Arabic Typesetting"/>
          <w:b w:val="0"/>
          <w:bCs w:val="0"/>
          <w:caps w:val="0"/>
          <w:sz w:val="28"/>
          <w:lang w:val="fr-CH"/>
        </w:rPr>
        <w:instrText>o \u</w:instrText>
      </w:r>
      <w:r w:rsidRPr="00EA5693">
        <w:rPr>
          <w:rFonts w:ascii="Arabic Typesetting" w:hAnsi="Arabic Typesetting" w:cs="Arabic Typesetting"/>
          <w:b w:val="0"/>
          <w:bCs w:val="0"/>
          <w:caps w:val="0"/>
          <w:sz w:val="28"/>
          <w:rtl/>
          <w:lang w:val="fr-CH"/>
        </w:rPr>
        <w:instrText xml:space="preserve"> </w:instrText>
      </w:r>
      <w:r w:rsidRPr="00EA5693">
        <w:rPr>
          <w:rFonts w:ascii="Arabic Typesetting" w:hAnsi="Arabic Typesetting" w:cs="Arabic Typesetting"/>
          <w:b w:val="0"/>
          <w:bCs w:val="0"/>
          <w:caps w:val="0"/>
          <w:sz w:val="28"/>
          <w:rtl/>
          <w:lang w:val="fr-CH"/>
        </w:rPr>
        <w:fldChar w:fldCharType="separate"/>
      </w:r>
      <w:r w:rsidR="00EA5693" w:rsidRPr="00BD6C0F">
        <w:rPr>
          <w:rFonts w:ascii="Arabic Typesetting" w:hAnsi="Arabic Typesetting" w:cs="Arabic Typesetting" w:hint="eastAsia"/>
          <w:noProof/>
          <w:sz w:val="28"/>
          <w:rtl/>
        </w:rPr>
        <w:t>مقدمة</w:t>
      </w:r>
      <w:r w:rsidR="00EA5693" w:rsidRPr="00BD6C0F">
        <w:rPr>
          <w:rFonts w:ascii="Arabic Typesetting" w:hAnsi="Arabic Typesetting" w:cs="Arabic Typesetting"/>
          <w:noProof/>
          <w:sz w:val="28"/>
          <w:rtl/>
        </w:rPr>
        <w:t xml:space="preserve"> </w:t>
      </w:r>
      <w:r w:rsidR="00EA5693" w:rsidRPr="00BD6C0F">
        <w:rPr>
          <w:rFonts w:ascii="Arabic Typesetting" w:hAnsi="Arabic Typesetting" w:cs="Arabic Typesetting" w:hint="eastAsia"/>
          <w:noProof/>
          <w:sz w:val="28"/>
          <w:rtl/>
        </w:rPr>
        <w:t>المدير</w:t>
      </w:r>
      <w:r w:rsidR="00EA5693" w:rsidRPr="00BD6C0F">
        <w:rPr>
          <w:rFonts w:ascii="Arabic Typesetting" w:hAnsi="Arabic Typesetting" w:cs="Arabic Typesetting"/>
          <w:noProof/>
          <w:sz w:val="28"/>
          <w:rtl/>
        </w:rPr>
        <w:t xml:space="preserve"> </w:t>
      </w:r>
      <w:r w:rsidR="00EA5693" w:rsidRPr="00BD6C0F">
        <w:rPr>
          <w:rFonts w:ascii="Arabic Typesetting" w:hAnsi="Arabic Typesetting" w:cs="Arabic Typesetting" w:hint="eastAsia"/>
          <w:noProof/>
          <w:sz w:val="28"/>
          <w:rtl/>
        </w:rPr>
        <w:t>العام</w:t>
      </w:r>
      <w:r w:rsidR="00EA5693" w:rsidRPr="00BD6C0F">
        <w:rPr>
          <w:rFonts w:ascii="Arabic Typesetting" w:hAnsi="Arabic Typesetting" w:cs="Arabic Typesetting"/>
          <w:noProof/>
          <w:sz w:val="28"/>
        </w:rPr>
        <w:tab/>
      </w:r>
      <w:r w:rsidR="00EA5693" w:rsidRPr="00BD6C0F">
        <w:rPr>
          <w:rFonts w:ascii="Arabic Typesetting" w:hAnsi="Arabic Typesetting" w:cs="Arabic Typesetting"/>
          <w:noProof/>
          <w:sz w:val="28"/>
        </w:rPr>
        <w:fldChar w:fldCharType="begin"/>
      </w:r>
      <w:r w:rsidR="00EA5693" w:rsidRPr="00BD6C0F">
        <w:rPr>
          <w:rFonts w:ascii="Arabic Typesetting" w:hAnsi="Arabic Typesetting" w:cs="Arabic Typesetting"/>
          <w:noProof/>
          <w:sz w:val="28"/>
        </w:rPr>
        <w:instrText xml:space="preserve"> PAGEREF _Toc420595489 \h </w:instrText>
      </w:r>
      <w:r w:rsidR="00EA5693" w:rsidRPr="00BD6C0F">
        <w:rPr>
          <w:rFonts w:ascii="Arabic Typesetting" w:hAnsi="Arabic Typesetting" w:cs="Arabic Typesetting"/>
          <w:noProof/>
          <w:sz w:val="28"/>
        </w:rPr>
      </w:r>
      <w:r w:rsidR="00EA5693" w:rsidRPr="00BD6C0F">
        <w:rPr>
          <w:rFonts w:ascii="Arabic Typesetting" w:hAnsi="Arabic Typesetting" w:cs="Arabic Typesetting"/>
          <w:noProof/>
          <w:sz w:val="28"/>
        </w:rPr>
        <w:fldChar w:fldCharType="separate"/>
      </w:r>
      <w:r w:rsidR="00FC02C6">
        <w:rPr>
          <w:rFonts w:ascii="Arabic Typesetting" w:hAnsi="Arabic Typesetting" w:cs="Arabic Typesetting"/>
          <w:noProof/>
          <w:sz w:val="28"/>
          <w:rtl/>
        </w:rPr>
        <w:t>5</w:t>
      </w:r>
      <w:r w:rsidR="00EA5693" w:rsidRPr="00BD6C0F">
        <w:rPr>
          <w:rFonts w:ascii="Arabic Typesetting" w:hAnsi="Arabic Typesetting" w:cs="Arabic Typesetting"/>
          <w:noProof/>
          <w:sz w:val="28"/>
        </w:rPr>
        <w:fldChar w:fldCharType="end"/>
      </w:r>
    </w:p>
    <w:p w:rsidR="00EA5693" w:rsidRPr="00BD6C0F" w:rsidRDefault="00EA5693" w:rsidP="00EA5693">
      <w:pPr>
        <w:pStyle w:val="TOC1"/>
        <w:rPr>
          <w:rFonts w:ascii="Arabic Typesetting" w:eastAsiaTheme="minorEastAsia" w:hAnsi="Arabic Typesetting" w:cs="Arabic Typesetting"/>
          <w:caps w:val="0"/>
          <w:noProof/>
          <w:sz w:val="28"/>
          <w:lang w:bidi="ar-SA"/>
        </w:rPr>
      </w:pPr>
      <w:r w:rsidRPr="00BD6C0F">
        <w:rPr>
          <w:rFonts w:ascii="Arabic Typesetting" w:hAnsi="Arabic Typesetting" w:cs="Arabic Typesetting" w:hint="eastAsia"/>
          <w:noProof/>
          <w:sz w:val="28"/>
          <w:rtl/>
        </w:rPr>
        <w:t>أولا</w:t>
      </w:r>
      <w:r w:rsidRPr="00BD6C0F">
        <w:rPr>
          <w:rFonts w:ascii="Arabic Typesetting" w:eastAsiaTheme="minorEastAsia" w:hAnsi="Arabic Typesetting" w:cs="Arabic Typesetting"/>
          <w:caps w:val="0"/>
          <w:noProof/>
          <w:sz w:val="28"/>
          <w:lang w:bidi="ar-SA"/>
        </w:rPr>
        <w:tab/>
      </w:r>
      <w:r w:rsidRPr="00BD6C0F">
        <w:rPr>
          <w:rFonts w:ascii="Arabic Typesetting" w:hAnsi="Arabic Typesetting" w:cs="Arabic Typesetting" w:hint="eastAsia"/>
          <w:noProof/>
          <w:sz w:val="28"/>
          <w:rtl/>
        </w:rPr>
        <w:t>العرض</w:t>
      </w:r>
      <w:r w:rsidRPr="00BD6C0F">
        <w:rPr>
          <w:rFonts w:ascii="Arabic Typesetting" w:hAnsi="Arabic Typesetting" w:cs="Arabic Typesetting"/>
          <w:noProof/>
          <w:sz w:val="28"/>
          <w:rtl/>
        </w:rPr>
        <w:t xml:space="preserve"> </w:t>
      </w:r>
      <w:r w:rsidRPr="00BD6C0F">
        <w:rPr>
          <w:rFonts w:ascii="Arabic Typesetting" w:hAnsi="Arabic Typesetting" w:cs="Arabic Typesetting" w:hint="eastAsia"/>
          <w:noProof/>
          <w:sz w:val="28"/>
          <w:rtl/>
        </w:rPr>
        <w:t>المالي</w:t>
      </w:r>
      <w:r w:rsidRPr="00BD6C0F">
        <w:rPr>
          <w:rFonts w:ascii="Arabic Typesetting" w:hAnsi="Arabic Typesetting" w:cs="Arabic Typesetting"/>
          <w:noProof/>
          <w:sz w:val="28"/>
          <w:rtl/>
        </w:rPr>
        <w:t xml:space="preserve"> </w:t>
      </w:r>
      <w:r w:rsidRPr="00BD6C0F">
        <w:rPr>
          <w:rFonts w:ascii="Arabic Typesetting" w:hAnsi="Arabic Typesetting" w:cs="Arabic Typesetting" w:hint="eastAsia"/>
          <w:noProof/>
          <w:sz w:val="28"/>
          <w:rtl/>
        </w:rPr>
        <w:t>وعرض</w:t>
      </w:r>
      <w:r w:rsidRPr="00BD6C0F">
        <w:rPr>
          <w:rFonts w:ascii="Arabic Typesetting" w:hAnsi="Arabic Typesetting" w:cs="Arabic Typesetting"/>
          <w:noProof/>
          <w:sz w:val="28"/>
          <w:rtl/>
        </w:rPr>
        <w:t xml:space="preserve"> </w:t>
      </w:r>
      <w:r w:rsidRPr="00BD6C0F">
        <w:rPr>
          <w:rFonts w:ascii="Arabic Typesetting" w:hAnsi="Arabic Typesetting" w:cs="Arabic Typesetting" w:hint="eastAsia"/>
          <w:noProof/>
          <w:sz w:val="28"/>
          <w:rtl/>
        </w:rPr>
        <w:t>النتائج</w:t>
      </w:r>
      <w:r w:rsidRPr="00BD6C0F">
        <w:rPr>
          <w:rFonts w:ascii="Arabic Typesetting" w:hAnsi="Arabic Typesetting" w:cs="Arabic Typesetting"/>
          <w:noProof/>
          <w:sz w:val="28"/>
        </w:rPr>
        <w:tab/>
      </w:r>
      <w:r w:rsidRPr="00BD6C0F">
        <w:rPr>
          <w:rFonts w:ascii="Arabic Typesetting" w:hAnsi="Arabic Typesetting" w:cs="Arabic Typesetting"/>
          <w:noProof/>
          <w:sz w:val="28"/>
        </w:rPr>
        <w:fldChar w:fldCharType="begin"/>
      </w:r>
      <w:r w:rsidRPr="00BD6C0F">
        <w:rPr>
          <w:rFonts w:ascii="Arabic Typesetting" w:hAnsi="Arabic Typesetting" w:cs="Arabic Typesetting"/>
          <w:noProof/>
          <w:sz w:val="28"/>
        </w:rPr>
        <w:instrText xml:space="preserve"> PAGEREF _Toc420595490 \h </w:instrText>
      </w:r>
      <w:r w:rsidRPr="00BD6C0F">
        <w:rPr>
          <w:rFonts w:ascii="Arabic Typesetting" w:hAnsi="Arabic Typesetting" w:cs="Arabic Typesetting"/>
          <w:noProof/>
          <w:sz w:val="28"/>
        </w:rPr>
      </w:r>
      <w:r w:rsidRPr="00BD6C0F">
        <w:rPr>
          <w:rFonts w:ascii="Arabic Typesetting" w:hAnsi="Arabic Typesetting" w:cs="Arabic Typesetting"/>
          <w:noProof/>
          <w:sz w:val="28"/>
        </w:rPr>
        <w:fldChar w:fldCharType="separate"/>
      </w:r>
      <w:r w:rsidR="00FC02C6">
        <w:rPr>
          <w:rFonts w:ascii="Arabic Typesetting" w:hAnsi="Arabic Typesetting" w:cs="Arabic Typesetting"/>
          <w:noProof/>
          <w:sz w:val="28"/>
          <w:rtl/>
        </w:rPr>
        <w:t>7</w:t>
      </w:r>
      <w:r w:rsidRPr="00BD6C0F">
        <w:rPr>
          <w:rFonts w:ascii="Arabic Typesetting" w:hAnsi="Arabic Typesetting" w:cs="Arabic Typesetting"/>
          <w:noProof/>
          <w:sz w:val="28"/>
        </w:rPr>
        <w:fldChar w:fldCharType="end"/>
      </w:r>
    </w:p>
    <w:p w:rsidR="00EA5693" w:rsidRPr="00EA5693" w:rsidRDefault="00EA5693" w:rsidP="00EA5693">
      <w:pPr>
        <w:pStyle w:val="TOC1"/>
        <w:tabs>
          <w:tab w:val="clear" w:pos="566"/>
        </w:tabs>
        <w:ind w:left="566"/>
        <w:rPr>
          <w:rFonts w:ascii="Arabic Typesetting" w:eastAsiaTheme="minorEastAsia" w:hAnsi="Arabic Typesetting" w:cs="Arabic Typesetting"/>
          <w:b w:val="0"/>
          <w:bCs w:val="0"/>
          <w:caps w:val="0"/>
          <w:noProof/>
          <w:sz w:val="28"/>
          <w:lang w:bidi="ar-SA"/>
        </w:rPr>
      </w:pPr>
      <w:r w:rsidRPr="00EA5693">
        <w:rPr>
          <w:rFonts w:ascii="Arabic Typesetting" w:hAnsi="Arabic Typesetting" w:cs="Arabic Typesetting" w:hint="eastAsia"/>
          <w:b w:val="0"/>
          <w:bCs w:val="0"/>
          <w:noProof/>
          <w:sz w:val="28"/>
          <w:rtl/>
        </w:rPr>
        <w:t>الإيرادات</w:t>
      </w:r>
      <w:r w:rsidRPr="00EA5693">
        <w:rPr>
          <w:rFonts w:ascii="Arabic Typesetting" w:hAnsi="Arabic Typesetting" w:cs="Arabic Typesetting"/>
          <w:b w:val="0"/>
          <w:bCs w:val="0"/>
          <w:noProof/>
          <w:sz w:val="28"/>
        </w:rPr>
        <w:tab/>
      </w:r>
      <w:r w:rsidRPr="00EA5693">
        <w:rPr>
          <w:rFonts w:ascii="Arabic Typesetting" w:hAnsi="Arabic Typesetting" w:cs="Arabic Typesetting"/>
          <w:b w:val="0"/>
          <w:bCs w:val="0"/>
          <w:noProof/>
          <w:sz w:val="28"/>
        </w:rPr>
        <w:fldChar w:fldCharType="begin"/>
      </w:r>
      <w:r w:rsidRPr="00EA5693">
        <w:rPr>
          <w:rFonts w:ascii="Arabic Typesetting" w:hAnsi="Arabic Typesetting" w:cs="Arabic Typesetting"/>
          <w:b w:val="0"/>
          <w:bCs w:val="0"/>
          <w:noProof/>
          <w:sz w:val="28"/>
        </w:rPr>
        <w:instrText xml:space="preserve"> PAGEREF _Toc420595491 \h </w:instrText>
      </w:r>
      <w:r w:rsidRPr="00EA5693">
        <w:rPr>
          <w:rFonts w:ascii="Arabic Typesetting" w:hAnsi="Arabic Typesetting" w:cs="Arabic Typesetting"/>
          <w:b w:val="0"/>
          <w:bCs w:val="0"/>
          <w:noProof/>
          <w:sz w:val="28"/>
        </w:rPr>
      </w:r>
      <w:r w:rsidRPr="00EA5693">
        <w:rPr>
          <w:rFonts w:ascii="Arabic Typesetting" w:hAnsi="Arabic Typesetting" w:cs="Arabic Typesetting"/>
          <w:b w:val="0"/>
          <w:bCs w:val="0"/>
          <w:noProof/>
          <w:sz w:val="28"/>
        </w:rPr>
        <w:fldChar w:fldCharType="separate"/>
      </w:r>
      <w:r w:rsidR="00FC02C6">
        <w:rPr>
          <w:rFonts w:ascii="Arabic Typesetting" w:hAnsi="Arabic Typesetting" w:cs="Arabic Typesetting"/>
          <w:b w:val="0"/>
          <w:bCs w:val="0"/>
          <w:noProof/>
          <w:sz w:val="28"/>
          <w:rtl/>
        </w:rPr>
        <w:t>7</w:t>
      </w:r>
      <w:r w:rsidRPr="00EA5693">
        <w:rPr>
          <w:rFonts w:ascii="Arabic Typesetting" w:hAnsi="Arabic Typesetting" w:cs="Arabic Typesetting"/>
          <w:b w:val="0"/>
          <w:bCs w:val="0"/>
          <w:noProof/>
          <w:sz w:val="28"/>
        </w:rPr>
        <w:fldChar w:fldCharType="end"/>
      </w:r>
    </w:p>
    <w:p w:rsidR="00EA5693" w:rsidRPr="00EA5693" w:rsidRDefault="00EA5693" w:rsidP="00EA5693">
      <w:pPr>
        <w:pStyle w:val="TOC1"/>
        <w:ind w:left="566"/>
        <w:rPr>
          <w:rFonts w:ascii="Arabic Typesetting" w:eastAsiaTheme="minorEastAsia" w:hAnsi="Arabic Typesetting" w:cs="Arabic Typesetting"/>
          <w:b w:val="0"/>
          <w:bCs w:val="0"/>
          <w:caps w:val="0"/>
          <w:noProof/>
          <w:sz w:val="28"/>
          <w:lang w:bidi="ar-SA"/>
        </w:rPr>
      </w:pPr>
      <w:r w:rsidRPr="00EA5693">
        <w:rPr>
          <w:rFonts w:ascii="Arabic Typesetting" w:hAnsi="Arabic Typesetting" w:cs="Arabic Typesetting" w:hint="eastAsia"/>
          <w:b w:val="0"/>
          <w:bCs w:val="0"/>
          <w:noProof/>
          <w:sz w:val="28"/>
          <w:rtl/>
        </w:rPr>
        <w:t>النتائج</w:t>
      </w:r>
      <w:r w:rsidRPr="00EA5693">
        <w:rPr>
          <w:rFonts w:ascii="Arabic Typesetting" w:hAnsi="Arabic Typesetting" w:cs="Arabic Typesetting"/>
          <w:b w:val="0"/>
          <w:bCs w:val="0"/>
          <w:noProof/>
          <w:sz w:val="28"/>
          <w:rtl/>
        </w:rPr>
        <w:t xml:space="preserve"> </w:t>
      </w:r>
      <w:r w:rsidRPr="00EA5693">
        <w:rPr>
          <w:rFonts w:ascii="Arabic Typesetting" w:hAnsi="Arabic Typesetting" w:cs="Arabic Typesetting" w:hint="eastAsia"/>
          <w:b w:val="0"/>
          <w:bCs w:val="0"/>
          <w:noProof/>
          <w:sz w:val="28"/>
          <w:rtl/>
        </w:rPr>
        <w:t>والموارد</w:t>
      </w:r>
      <w:r w:rsidRPr="00EA5693">
        <w:rPr>
          <w:rFonts w:ascii="Arabic Typesetting" w:hAnsi="Arabic Typesetting" w:cs="Arabic Typesetting"/>
          <w:b w:val="0"/>
          <w:bCs w:val="0"/>
          <w:noProof/>
          <w:sz w:val="28"/>
        </w:rPr>
        <w:tab/>
      </w:r>
      <w:r w:rsidRPr="00EA5693">
        <w:rPr>
          <w:rFonts w:ascii="Arabic Typesetting" w:hAnsi="Arabic Typesetting" w:cs="Arabic Typesetting"/>
          <w:b w:val="0"/>
          <w:bCs w:val="0"/>
          <w:noProof/>
          <w:sz w:val="28"/>
        </w:rPr>
        <w:fldChar w:fldCharType="begin"/>
      </w:r>
      <w:r w:rsidRPr="00EA5693">
        <w:rPr>
          <w:rFonts w:ascii="Arabic Typesetting" w:hAnsi="Arabic Typesetting" w:cs="Arabic Typesetting"/>
          <w:b w:val="0"/>
          <w:bCs w:val="0"/>
          <w:noProof/>
          <w:sz w:val="28"/>
        </w:rPr>
        <w:instrText xml:space="preserve"> PAGEREF _Toc420595492 \h </w:instrText>
      </w:r>
      <w:r w:rsidRPr="00EA5693">
        <w:rPr>
          <w:rFonts w:ascii="Arabic Typesetting" w:hAnsi="Arabic Typesetting" w:cs="Arabic Typesetting"/>
          <w:b w:val="0"/>
          <w:bCs w:val="0"/>
          <w:noProof/>
          <w:sz w:val="28"/>
        </w:rPr>
      </w:r>
      <w:r w:rsidRPr="00EA5693">
        <w:rPr>
          <w:rFonts w:ascii="Arabic Typesetting" w:hAnsi="Arabic Typesetting" w:cs="Arabic Typesetting"/>
          <w:b w:val="0"/>
          <w:bCs w:val="0"/>
          <w:noProof/>
          <w:sz w:val="28"/>
        </w:rPr>
        <w:fldChar w:fldCharType="separate"/>
      </w:r>
      <w:r w:rsidR="00FC02C6">
        <w:rPr>
          <w:rFonts w:ascii="Arabic Typesetting" w:hAnsi="Arabic Typesetting" w:cs="Arabic Typesetting"/>
          <w:b w:val="0"/>
          <w:bCs w:val="0"/>
          <w:noProof/>
          <w:sz w:val="28"/>
          <w:rtl/>
        </w:rPr>
        <w:t>13</w:t>
      </w:r>
      <w:r w:rsidRPr="00EA5693">
        <w:rPr>
          <w:rFonts w:ascii="Arabic Typesetting" w:hAnsi="Arabic Typesetting" w:cs="Arabic Typesetting"/>
          <w:b w:val="0"/>
          <w:bCs w:val="0"/>
          <w:noProof/>
          <w:sz w:val="28"/>
        </w:rPr>
        <w:fldChar w:fldCharType="end"/>
      </w:r>
    </w:p>
    <w:p w:rsidR="00EA5693" w:rsidRPr="00EA5693" w:rsidRDefault="00EA5693" w:rsidP="00EA5693">
      <w:pPr>
        <w:pStyle w:val="TOC1"/>
        <w:ind w:left="566"/>
        <w:rPr>
          <w:rFonts w:ascii="Arabic Typesetting" w:eastAsiaTheme="minorEastAsia" w:hAnsi="Arabic Typesetting" w:cs="Arabic Typesetting"/>
          <w:b w:val="0"/>
          <w:bCs w:val="0"/>
          <w:caps w:val="0"/>
          <w:noProof/>
          <w:sz w:val="28"/>
          <w:lang w:bidi="ar-SA"/>
        </w:rPr>
      </w:pPr>
      <w:r w:rsidRPr="00EA5693">
        <w:rPr>
          <w:rFonts w:ascii="Arabic Typesetting" w:hAnsi="Arabic Typesetting" w:cs="Arabic Typesetting" w:hint="eastAsia"/>
          <w:b w:val="0"/>
          <w:bCs w:val="0"/>
          <w:noProof/>
          <w:sz w:val="28"/>
          <w:rtl/>
        </w:rPr>
        <w:t>موارد</w:t>
      </w:r>
      <w:r w:rsidRPr="00EA5693">
        <w:rPr>
          <w:rFonts w:ascii="Arabic Typesetting" w:hAnsi="Arabic Typesetting" w:cs="Arabic Typesetting"/>
          <w:b w:val="0"/>
          <w:bCs w:val="0"/>
          <w:noProof/>
          <w:sz w:val="28"/>
          <w:rtl/>
        </w:rPr>
        <w:t xml:space="preserve"> </w:t>
      </w:r>
      <w:r w:rsidRPr="00EA5693">
        <w:rPr>
          <w:rFonts w:ascii="Arabic Typesetting" w:hAnsi="Arabic Typesetting" w:cs="Arabic Typesetting" w:hint="eastAsia"/>
          <w:b w:val="0"/>
          <w:bCs w:val="0"/>
          <w:noProof/>
          <w:sz w:val="28"/>
          <w:rtl/>
        </w:rPr>
        <w:t>خلاف</w:t>
      </w:r>
      <w:r w:rsidRPr="00EA5693">
        <w:rPr>
          <w:rFonts w:ascii="Arabic Typesetting" w:hAnsi="Arabic Typesetting" w:cs="Arabic Typesetting"/>
          <w:b w:val="0"/>
          <w:bCs w:val="0"/>
          <w:noProof/>
          <w:sz w:val="28"/>
          <w:rtl/>
        </w:rPr>
        <w:t xml:space="preserve"> </w:t>
      </w:r>
      <w:r w:rsidRPr="00EA5693">
        <w:rPr>
          <w:rFonts w:ascii="Arabic Typesetting" w:hAnsi="Arabic Typesetting" w:cs="Arabic Typesetting" w:hint="eastAsia"/>
          <w:b w:val="0"/>
          <w:bCs w:val="0"/>
          <w:noProof/>
          <w:sz w:val="28"/>
          <w:rtl/>
        </w:rPr>
        <w:t>الموظفين</w:t>
      </w:r>
      <w:r w:rsidRPr="00EA5693">
        <w:rPr>
          <w:rFonts w:ascii="Arabic Typesetting" w:hAnsi="Arabic Typesetting" w:cs="Arabic Typesetting"/>
          <w:b w:val="0"/>
          <w:bCs w:val="0"/>
          <w:noProof/>
          <w:sz w:val="28"/>
        </w:rPr>
        <w:tab/>
      </w:r>
      <w:r w:rsidRPr="00EA5693">
        <w:rPr>
          <w:rFonts w:ascii="Arabic Typesetting" w:hAnsi="Arabic Typesetting" w:cs="Arabic Typesetting"/>
          <w:b w:val="0"/>
          <w:bCs w:val="0"/>
          <w:noProof/>
          <w:sz w:val="28"/>
        </w:rPr>
        <w:fldChar w:fldCharType="begin"/>
      </w:r>
      <w:r w:rsidRPr="00EA5693">
        <w:rPr>
          <w:rFonts w:ascii="Arabic Typesetting" w:hAnsi="Arabic Typesetting" w:cs="Arabic Typesetting"/>
          <w:b w:val="0"/>
          <w:bCs w:val="0"/>
          <w:noProof/>
          <w:sz w:val="28"/>
        </w:rPr>
        <w:instrText xml:space="preserve"> PAGEREF _Toc420595493 \h </w:instrText>
      </w:r>
      <w:r w:rsidRPr="00EA5693">
        <w:rPr>
          <w:rFonts w:ascii="Arabic Typesetting" w:hAnsi="Arabic Typesetting" w:cs="Arabic Typesetting"/>
          <w:b w:val="0"/>
          <w:bCs w:val="0"/>
          <w:noProof/>
          <w:sz w:val="28"/>
        </w:rPr>
      </w:r>
      <w:r w:rsidRPr="00EA5693">
        <w:rPr>
          <w:rFonts w:ascii="Arabic Typesetting" w:hAnsi="Arabic Typesetting" w:cs="Arabic Typesetting"/>
          <w:b w:val="0"/>
          <w:bCs w:val="0"/>
          <w:noProof/>
          <w:sz w:val="28"/>
        </w:rPr>
        <w:fldChar w:fldCharType="separate"/>
      </w:r>
      <w:r w:rsidR="00FC02C6">
        <w:rPr>
          <w:rFonts w:ascii="Arabic Typesetting" w:hAnsi="Arabic Typesetting" w:cs="Arabic Typesetting"/>
          <w:b w:val="0"/>
          <w:bCs w:val="0"/>
          <w:noProof/>
          <w:sz w:val="28"/>
          <w:rtl/>
        </w:rPr>
        <w:t>20</w:t>
      </w:r>
      <w:r w:rsidRPr="00EA5693">
        <w:rPr>
          <w:rFonts w:ascii="Arabic Typesetting" w:hAnsi="Arabic Typesetting" w:cs="Arabic Typesetting"/>
          <w:b w:val="0"/>
          <w:bCs w:val="0"/>
          <w:noProof/>
          <w:sz w:val="28"/>
        </w:rPr>
        <w:fldChar w:fldCharType="end"/>
      </w:r>
    </w:p>
    <w:p w:rsidR="00EA5693" w:rsidRPr="00EA5693" w:rsidRDefault="00EA5693" w:rsidP="00EA5693">
      <w:pPr>
        <w:pStyle w:val="TOC1"/>
        <w:ind w:left="566"/>
        <w:rPr>
          <w:rFonts w:ascii="Arabic Typesetting" w:eastAsiaTheme="minorEastAsia" w:hAnsi="Arabic Typesetting" w:cs="Arabic Typesetting"/>
          <w:b w:val="0"/>
          <w:bCs w:val="0"/>
          <w:caps w:val="0"/>
          <w:noProof/>
          <w:sz w:val="28"/>
          <w:lang w:bidi="ar-SA"/>
        </w:rPr>
      </w:pPr>
      <w:r w:rsidRPr="00EA5693">
        <w:rPr>
          <w:rFonts w:ascii="Arabic Typesetting" w:hAnsi="Arabic Typesetting" w:cs="Arabic Typesetting" w:hint="eastAsia"/>
          <w:b w:val="0"/>
          <w:bCs w:val="0"/>
          <w:noProof/>
          <w:sz w:val="28"/>
          <w:rtl/>
        </w:rPr>
        <w:t>تكاليف</w:t>
      </w:r>
      <w:r w:rsidRPr="00EA5693">
        <w:rPr>
          <w:rFonts w:ascii="Arabic Typesetting" w:hAnsi="Arabic Typesetting" w:cs="Arabic Typesetting"/>
          <w:b w:val="0"/>
          <w:bCs w:val="0"/>
          <w:noProof/>
          <w:sz w:val="28"/>
          <w:rtl/>
        </w:rPr>
        <w:t xml:space="preserve"> </w:t>
      </w:r>
      <w:r w:rsidRPr="00EA5693">
        <w:rPr>
          <w:rFonts w:ascii="Arabic Typesetting" w:hAnsi="Arabic Typesetting" w:cs="Arabic Typesetting" w:hint="eastAsia"/>
          <w:b w:val="0"/>
          <w:bCs w:val="0"/>
          <w:noProof/>
          <w:sz w:val="28"/>
          <w:rtl/>
        </w:rPr>
        <w:t>الموظفين</w:t>
      </w:r>
      <w:r w:rsidRPr="00EA5693">
        <w:rPr>
          <w:rFonts w:ascii="Arabic Typesetting" w:hAnsi="Arabic Typesetting" w:cs="Arabic Typesetting"/>
          <w:b w:val="0"/>
          <w:bCs w:val="0"/>
          <w:noProof/>
          <w:sz w:val="28"/>
        </w:rPr>
        <w:tab/>
      </w:r>
      <w:r w:rsidRPr="00EA5693">
        <w:rPr>
          <w:rFonts w:ascii="Arabic Typesetting" w:hAnsi="Arabic Typesetting" w:cs="Arabic Typesetting"/>
          <w:b w:val="0"/>
          <w:bCs w:val="0"/>
          <w:noProof/>
          <w:sz w:val="28"/>
        </w:rPr>
        <w:fldChar w:fldCharType="begin"/>
      </w:r>
      <w:r w:rsidRPr="00EA5693">
        <w:rPr>
          <w:rFonts w:ascii="Arabic Typesetting" w:hAnsi="Arabic Typesetting" w:cs="Arabic Typesetting"/>
          <w:b w:val="0"/>
          <w:bCs w:val="0"/>
          <w:noProof/>
          <w:sz w:val="28"/>
        </w:rPr>
        <w:instrText xml:space="preserve"> PAGEREF _Toc420595494 \h </w:instrText>
      </w:r>
      <w:r w:rsidRPr="00EA5693">
        <w:rPr>
          <w:rFonts w:ascii="Arabic Typesetting" w:hAnsi="Arabic Typesetting" w:cs="Arabic Typesetting"/>
          <w:b w:val="0"/>
          <w:bCs w:val="0"/>
          <w:noProof/>
          <w:sz w:val="28"/>
        </w:rPr>
      </w:r>
      <w:r w:rsidRPr="00EA5693">
        <w:rPr>
          <w:rFonts w:ascii="Arabic Typesetting" w:hAnsi="Arabic Typesetting" w:cs="Arabic Typesetting"/>
          <w:b w:val="0"/>
          <w:bCs w:val="0"/>
          <w:noProof/>
          <w:sz w:val="28"/>
        </w:rPr>
        <w:fldChar w:fldCharType="separate"/>
      </w:r>
      <w:r w:rsidR="00FC02C6">
        <w:rPr>
          <w:rFonts w:ascii="Arabic Typesetting" w:hAnsi="Arabic Typesetting" w:cs="Arabic Typesetting"/>
          <w:b w:val="0"/>
          <w:bCs w:val="0"/>
          <w:noProof/>
          <w:sz w:val="28"/>
          <w:rtl/>
        </w:rPr>
        <w:t>21</w:t>
      </w:r>
      <w:r w:rsidRPr="00EA5693">
        <w:rPr>
          <w:rFonts w:ascii="Arabic Typesetting" w:hAnsi="Arabic Typesetting" w:cs="Arabic Typesetting"/>
          <w:b w:val="0"/>
          <w:bCs w:val="0"/>
          <w:noProof/>
          <w:sz w:val="28"/>
        </w:rPr>
        <w:fldChar w:fldCharType="end"/>
      </w:r>
    </w:p>
    <w:p w:rsidR="00EA5693" w:rsidRPr="00EA5693" w:rsidRDefault="00EA5693" w:rsidP="00EA5693">
      <w:pPr>
        <w:pStyle w:val="TOC1"/>
        <w:ind w:left="566"/>
        <w:rPr>
          <w:rFonts w:ascii="Arabic Typesetting" w:eastAsiaTheme="minorEastAsia" w:hAnsi="Arabic Typesetting" w:cs="Arabic Typesetting"/>
          <w:b w:val="0"/>
          <w:bCs w:val="0"/>
          <w:caps w:val="0"/>
          <w:noProof/>
          <w:sz w:val="28"/>
          <w:lang w:bidi="ar-SA"/>
        </w:rPr>
      </w:pPr>
      <w:r w:rsidRPr="00EA5693">
        <w:rPr>
          <w:rFonts w:ascii="Arabic Typesetting" w:hAnsi="Arabic Typesetting" w:cs="Arabic Typesetting" w:hint="eastAsia"/>
          <w:b w:val="0"/>
          <w:bCs w:val="0"/>
          <w:noProof/>
          <w:sz w:val="28"/>
          <w:rtl/>
        </w:rPr>
        <w:t>موارد</w:t>
      </w:r>
      <w:r w:rsidRPr="00EA5693">
        <w:rPr>
          <w:rFonts w:ascii="Arabic Typesetting" w:hAnsi="Arabic Typesetting" w:cs="Arabic Typesetting"/>
          <w:b w:val="0"/>
          <w:bCs w:val="0"/>
          <w:noProof/>
          <w:sz w:val="28"/>
          <w:rtl/>
        </w:rPr>
        <w:t xml:space="preserve"> </w:t>
      </w:r>
      <w:r w:rsidRPr="00EA5693">
        <w:rPr>
          <w:rFonts w:ascii="Arabic Typesetting" w:hAnsi="Arabic Typesetting" w:cs="Arabic Typesetting" w:hint="eastAsia"/>
          <w:b w:val="0"/>
          <w:bCs w:val="0"/>
          <w:noProof/>
          <w:sz w:val="28"/>
          <w:rtl/>
        </w:rPr>
        <w:t>الأنشطة</w:t>
      </w:r>
      <w:r w:rsidRPr="00EA5693">
        <w:rPr>
          <w:rFonts w:ascii="Arabic Typesetting" w:hAnsi="Arabic Typesetting" w:cs="Arabic Typesetting"/>
          <w:b w:val="0"/>
          <w:bCs w:val="0"/>
          <w:noProof/>
          <w:sz w:val="28"/>
          <w:rtl/>
        </w:rPr>
        <w:t xml:space="preserve"> </w:t>
      </w:r>
      <w:r w:rsidRPr="00EA5693">
        <w:rPr>
          <w:rFonts w:ascii="Arabic Typesetting" w:hAnsi="Arabic Typesetting" w:cs="Arabic Typesetting" w:hint="eastAsia"/>
          <w:b w:val="0"/>
          <w:bCs w:val="0"/>
          <w:noProof/>
          <w:sz w:val="28"/>
          <w:rtl/>
        </w:rPr>
        <w:t>الإنمائية</w:t>
      </w:r>
      <w:r w:rsidRPr="00EA5693">
        <w:rPr>
          <w:rFonts w:ascii="Arabic Typesetting" w:hAnsi="Arabic Typesetting" w:cs="Arabic Typesetting"/>
          <w:b w:val="0"/>
          <w:bCs w:val="0"/>
          <w:noProof/>
          <w:sz w:val="28"/>
          <w:rtl/>
        </w:rPr>
        <w:t xml:space="preserve"> </w:t>
      </w:r>
      <w:r w:rsidRPr="00EA5693">
        <w:rPr>
          <w:rFonts w:ascii="Arabic Typesetting" w:hAnsi="Arabic Typesetting" w:cs="Arabic Typesetting" w:hint="eastAsia"/>
          <w:b w:val="0"/>
          <w:bCs w:val="0"/>
          <w:noProof/>
          <w:sz w:val="28"/>
          <w:rtl/>
        </w:rPr>
        <w:t>وأنشطة</w:t>
      </w:r>
      <w:r w:rsidRPr="00EA5693">
        <w:rPr>
          <w:rFonts w:ascii="Arabic Typesetting" w:hAnsi="Arabic Typesetting" w:cs="Arabic Typesetting"/>
          <w:b w:val="0"/>
          <w:bCs w:val="0"/>
          <w:noProof/>
          <w:sz w:val="28"/>
          <w:rtl/>
        </w:rPr>
        <w:t xml:space="preserve"> </w:t>
      </w:r>
      <w:r w:rsidRPr="00EA5693">
        <w:rPr>
          <w:rFonts w:ascii="Arabic Typesetting" w:hAnsi="Arabic Typesetting" w:cs="Arabic Typesetting" w:hint="eastAsia"/>
          <w:b w:val="0"/>
          <w:bCs w:val="0"/>
          <w:noProof/>
          <w:sz w:val="28"/>
          <w:rtl/>
        </w:rPr>
        <w:t>جدول</w:t>
      </w:r>
      <w:r w:rsidRPr="00EA5693">
        <w:rPr>
          <w:rFonts w:ascii="Arabic Typesetting" w:hAnsi="Arabic Typesetting" w:cs="Arabic Typesetting"/>
          <w:b w:val="0"/>
          <w:bCs w:val="0"/>
          <w:noProof/>
          <w:sz w:val="28"/>
          <w:rtl/>
        </w:rPr>
        <w:t xml:space="preserve"> </w:t>
      </w:r>
      <w:r w:rsidRPr="00EA5693">
        <w:rPr>
          <w:rFonts w:ascii="Arabic Typesetting" w:hAnsi="Arabic Typesetting" w:cs="Arabic Typesetting" w:hint="eastAsia"/>
          <w:b w:val="0"/>
          <w:bCs w:val="0"/>
          <w:noProof/>
          <w:sz w:val="28"/>
          <w:rtl/>
        </w:rPr>
        <w:t>أعمال</w:t>
      </w:r>
      <w:r w:rsidRPr="00EA5693">
        <w:rPr>
          <w:rFonts w:ascii="Arabic Typesetting" w:hAnsi="Arabic Typesetting" w:cs="Arabic Typesetting"/>
          <w:b w:val="0"/>
          <w:bCs w:val="0"/>
          <w:noProof/>
          <w:sz w:val="28"/>
          <w:rtl/>
        </w:rPr>
        <w:t xml:space="preserve"> </w:t>
      </w:r>
      <w:r w:rsidRPr="00EA5693">
        <w:rPr>
          <w:rFonts w:ascii="Arabic Typesetting" w:hAnsi="Arabic Typesetting" w:cs="Arabic Typesetting" w:hint="eastAsia"/>
          <w:b w:val="0"/>
          <w:bCs w:val="0"/>
          <w:noProof/>
          <w:sz w:val="28"/>
          <w:rtl/>
        </w:rPr>
        <w:t>التنمية</w:t>
      </w:r>
      <w:r w:rsidRPr="00EA5693">
        <w:rPr>
          <w:rFonts w:ascii="Arabic Typesetting" w:hAnsi="Arabic Typesetting" w:cs="Arabic Typesetting"/>
          <w:b w:val="0"/>
          <w:bCs w:val="0"/>
          <w:noProof/>
          <w:sz w:val="28"/>
        </w:rPr>
        <w:tab/>
      </w:r>
      <w:r w:rsidRPr="00EA5693">
        <w:rPr>
          <w:rFonts w:ascii="Arabic Typesetting" w:hAnsi="Arabic Typesetting" w:cs="Arabic Typesetting"/>
          <w:b w:val="0"/>
          <w:bCs w:val="0"/>
          <w:noProof/>
          <w:sz w:val="28"/>
        </w:rPr>
        <w:fldChar w:fldCharType="begin"/>
      </w:r>
      <w:r w:rsidRPr="00EA5693">
        <w:rPr>
          <w:rFonts w:ascii="Arabic Typesetting" w:hAnsi="Arabic Typesetting" w:cs="Arabic Typesetting"/>
          <w:b w:val="0"/>
          <w:bCs w:val="0"/>
          <w:noProof/>
          <w:sz w:val="28"/>
        </w:rPr>
        <w:instrText xml:space="preserve"> PAGEREF _Toc420595495 \h </w:instrText>
      </w:r>
      <w:r w:rsidRPr="00EA5693">
        <w:rPr>
          <w:rFonts w:ascii="Arabic Typesetting" w:hAnsi="Arabic Typesetting" w:cs="Arabic Typesetting"/>
          <w:b w:val="0"/>
          <w:bCs w:val="0"/>
          <w:noProof/>
          <w:sz w:val="28"/>
        </w:rPr>
      </w:r>
      <w:r w:rsidRPr="00EA5693">
        <w:rPr>
          <w:rFonts w:ascii="Arabic Typesetting" w:hAnsi="Arabic Typesetting" w:cs="Arabic Typesetting"/>
          <w:b w:val="0"/>
          <w:bCs w:val="0"/>
          <w:noProof/>
          <w:sz w:val="28"/>
        </w:rPr>
        <w:fldChar w:fldCharType="separate"/>
      </w:r>
      <w:r w:rsidR="00FC02C6">
        <w:rPr>
          <w:rFonts w:ascii="Arabic Typesetting" w:hAnsi="Arabic Typesetting" w:cs="Arabic Typesetting"/>
          <w:b w:val="0"/>
          <w:bCs w:val="0"/>
          <w:noProof/>
          <w:sz w:val="28"/>
          <w:rtl/>
        </w:rPr>
        <w:t>23</w:t>
      </w:r>
      <w:r w:rsidRPr="00EA5693">
        <w:rPr>
          <w:rFonts w:ascii="Arabic Typesetting" w:hAnsi="Arabic Typesetting" w:cs="Arabic Typesetting"/>
          <w:b w:val="0"/>
          <w:bCs w:val="0"/>
          <w:noProof/>
          <w:sz w:val="28"/>
        </w:rPr>
        <w:fldChar w:fldCharType="end"/>
      </w:r>
    </w:p>
    <w:p w:rsidR="00EA5693" w:rsidRPr="00BD6C0F" w:rsidRDefault="00EA5693" w:rsidP="00BD6C0F">
      <w:pPr>
        <w:pStyle w:val="TOC1"/>
        <w:tabs>
          <w:tab w:val="left" w:pos="2908"/>
        </w:tabs>
        <w:rPr>
          <w:rFonts w:ascii="Arabic Typesetting" w:eastAsiaTheme="minorEastAsia" w:hAnsi="Arabic Typesetting" w:cs="Arabic Typesetting"/>
          <w:caps w:val="0"/>
          <w:noProof/>
          <w:sz w:val="28"/>
          <w:lang w:bidi="ar-SA"/>
        </w:rPr>
      </w:pPr>
      <w:r w:rsidRPr="00C2164A">
        <w:rPr>
          <w:rFonts w:ascii="Arabic Typesetting" w:hAnsi="Arabic Typesetting" w:cs="Arabic Typesetting" w:hint="eastAsia"/>
          <w:noProof/>
          <w:sz w:val="28"/>
          <w:rtl/>
        </w:rPr>
        <w:t>ثانيا</w:t>
      </w:r>
      <w:r w:rsidRPr="00C2164A">
        <w:rPr>
          <w:rFonts w:ascii="Arabic Typesetting" w:eastAsiaTheme="minorEastAsia" w:hAnsi="Arabic Typesetting" w:cs="Arabic Typesetting"/>
          <w:caps w:val="0"/>
          <w:noProof/>
          <w:sz w:val="28"/>
          <w:lang w:bidi="ar-SA"/>
        </w:rPr>
        <w:tab/>
      </w:r>
      <w:r w:rsidRPr="00BD6C0F">
        <w:rPr>
          <w:rFonts w:ascii="Arabic Typesetting" w:hAnsi="Arabic Typesetting" w:cs="Arabic Typesetting" w:hint="eastAsia"/>
          <w:noProof/>
          <w:sz w:val="28"/>
          <w:rtl/>
        </w:rPr>
        <w:t>وصف</w:t>
      </w:r>
      <w:r w:rsidRPr="00BD6C0F">
        <w:rPr>
          <w:rFonts w:ascii="Arabic Typesetting" w:hAnsi="Arabic Typesetting" w:cs="Arabic Typesetting"/>
          <w:noProof/>
          <w:sz w:val="28"/>
          <w:rtl/>
        </w:rPr>
        <w:t xml:space="preserve"> </w:t>
      </w:r>
      <w:r w:rsidRPr="00BD6C0F">
        <w:rPr>
          <w:rFonts w:ascii="Arabic Typesetting" w:hAnsi="Arabic Typesetting" w:cs="Arabic Typesetting" w:hint="eastAsia"/>
          <w:noProof/>
          <w:sz w:val="28"/>
          <w:rtl/>
        </w:rPr>
        <w:t>البرامج</w:t>
      </w:r>
      <w:r w:rsidRPr="00BD6C0F">
        <w:rPr>
          <w:rFonts w:ascii="Arabic Typesetting" w:hAnsi="Arabic Typesetting" w:cs="Arabic Typesetting"/>
          <w:noProof/>
          <w:sz w:val="28"/>
          <w:rtl/>
        </w:rPr>
        <w:t xml:space="preserve"> </w:t>
      </w:r>
      <w:r w:rsidRPr="00BD6C0F">
        <w:rPr>
          <w:rFonts w:ascii="Arabic Typesetting" w:hAnsi="Arabic Typesetting" w:cs="Arabic Typesetting" w:hint="eastAsia"/>
          <w:noProof/>
          <w:sz w:val="28"/>
          <w:rtl/>
        </w:rPr>
        <w:t>حسب</w:t>
      </w:r>
      <w:r w:rsidRPr="00BD6C0F">
        <w:rPr>
          <w:rFonts w:ascii="Arabic Typesetting" w:hAnsi="Arabic Typesetting" w:cs="Arabic Typesetting"/>
          <w:noProof/>
          <w:sz w:val="28"/>
          <w:rtl/>
        </w:rPr>
        <w:t xml:space="preserve"> </w:t>
      </w:r>
      <w:r w:rsidRPr="00BD6C0F">
        <w:rPr>
          <w:rFonts w:ascii="Arabic Typesetting" w:hAnsi="Arabic Typesetting" w:cs="Arabic Typesetting" w:hint="eastAsia"/>
          <w:noProof/>
          <w:sz w:val="28"/>
          <w:rtl/>
        </w:rPr>
        <w:t>الأهداف</w:t>
      </w:r>
      <w:r w:rsidRPr="00BD6C0F">
        <w:rPr>
          <w:rFonts w:ascii="Arabic Typesetting" w:hAnsi="Arabic Typesetting" w:cs="Arabic Typesetting"/>
          <w:noProof/>
          <w:sz w:val="28"/>
          <w:rtl/>
        </w:rPr>
        <w:t xml:space="preserve"> </w:t>
      </w:r>
      <w:r w:rsidRPr="00BD6C0F">
        <w:rPr>
          <w:rFonts w:ascii="Arabic Typesetting" w:hAnsi="Arabic Typesetting" w:cs="Arabic Typesetting" w:hint="eastAsia"/>
          <w:noProof/>
          <w:sz w:val="28"/>
          <w:rtl/>
        </w:rPr>
        <w:t>الاستراتيجية</w:t>
      </w:r>
      <w:r w:rsidRPr="00BD6C0F">
        <w:rPr>
          <w:rFonts w:ascii="Arabic Typesetting" w:hAnsi="Arabic Typesetting" w:cs="Arabic Typesetting"/>
          <w:noProof/>
          <w:sz w:val="28"/>
        </w:rPr>
        <w:tab/>
      </w:r>
      <w:r w:rsidRPr="00BD6C0F">
        <w:rPr>
          <w:rFonts w:ascii="Arabic Typesetting" w:hAnsi="Arabic Typesetting" w:cs="Arabic Typesetting"/>
          <w:noProof/>
          <w:sz w:val="28"/>
        </w:rPr>
        <w:fldChar w:fldCharType="begin"/>
      </w:r>
      <w:r w:rsidRPr="00BD6C0F">
        <w:rPr>
          <w:rFonts w:ascii="Arabic Typesetting" w:hAnsi="Arabic Typesetting" w:cs="Arabic Typesetting"/>
          <w:noProof/>
          <w:sz w:val="28"/>
        </w:rPr>
        <w:instrText xml:space="preserve"> PAGEREF _Toc420595496 \h </w:instrText>
      </w:r>
      <w:r w:rsidRPr="00BD6C0F">
        <w:rPr>
          <w:rFonts w:ascii="Arabic Typesetting" w:hAnsi="Arabic Typesetting" w:cs="Arabic Typesetting"/>
          <w:noProof/>
          <w:sz w:val="28"/>
        </w:rPr>
      </w:r>
      <w:r w:rsidRPr="00BD6C0F">
        <w:rPr>
          <w:rFonts w:ascii="Arabic Typesetting" w:hAnsi="Arabic Typesetting" w:cs="Arabic Typesetting"/>
          <w:noProof/>
          <w:sz w:val="28"/>
        </w:rPr>
        <w:fldChar w:fldCharType="separate"/>
      </w:r>
      <w:r w:rsidR="00FC02C6">
        <w:rPr>
          <w:rFonts w:ascii="Arabic Typesetting" w:hAnsi="Arabic Typesetting" w:cs="Arabic Typesetting"/>
          <w:noProof/>
          <w:sz w:val="28"/>
          <w:rtl/>
        </w:rPr>
        <w:t>26</w:t>
      </w:r>
      <w:r w:rsidRPr="00BD6C0F">
        <w:rPr>
          <w:rFonts w:ascii="Arabic Typesetting" w:hAnsi="Arabic Typesetting" w:cs="Arabic Typesetting"/>
          <w:noProof/>
          <w:sz w:val="28"/>
        </w:rPr>
        <w:fldChar w:fldCharType="end"/>
      </w:r>
    </w:p>
    <w:p w:rsidR="00EA5693" w:rsidRPr="00EA5693" w:rsidRDefault="00EA5693" w:rsidP="000178A6">
      <w:pPr>
        <w:pStyle w:val="TOC2"/>
        <w:tabs>
          <w:tab w:val="clear" w:pos="8929"/>
          <w:tab w:val="left" w:pos="2267"/>
          <w:tab w:val="right" w:pos="9355"/>
        </w:tabs>
        <w:rPr>
          <w:rFonts w:ascii="Arabic Typesetting" w:eastAsiaTheme="minorEastAsia" w:hAnsi="Arabic Typesetting" w:cs="Arabic Typesetting"/>
          <w:b w:val="0"/>
          <w:bCs w:val="0"/>
          <w:noProof/>
          <w:sz w:val="28"/>
          <w:szCs w:val="28"/>
          <w:lang w:bidi="ar-SA"/>
        </w:rPr>
      </w:pPr>
      <w:r w:rsidRPr="00EA5693">
        <w:rPr>
          <w:rFonts w:ascii="Arabic Typesetting" w:hAnsi="Arabic Typesetting" w:cs="Arabic Typesetting" w:hint="eastAsia"/>
          <w:b w:val="0"/>
          <w:bCs w:val="0"/>
          <w:i/>
          <w:noProof/>
          <w:sz w:val="28"/>
          <w:szCs w:val="28"/>
          <w:rtl/>
        </w:rPr>
        <w:t>الهدف</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الاستراتيجي</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الأول</w:t>
      </w:r>
      <w:r w:rsidRPr="00EA5693">
        <w:rPr>
          <w:rFonts w:ascii="Arabic Typesetting" w:eastAsiaTheme="minorEastAsia" w:hAnsi="Arabic Typesetting" w:cs="Arabic Typesetting"/>
          <w:b w:val="0"/>
          <w:bCs w:val="0"/>
          <w:noProof/>
          <w:sz w:val="28"/>
          <w:szCs w:val="28"/>
          <w:lang w:bidi="ar-SA"/>
        </w:rPr>
        <w:tab/>
      </w:r>
      <w:r w:rsidRPr="00EA5693">
        <w:rPr>
          <w:rFonts w:ascii="Arabic Typesetting" w:hAnsi="Arabic Typesetting" w:cs="Arabic Typesetting" w:hint="eastAsia"/>
          <w:b w:val="0"/>
          <w:bCs w:val="0"/>
          <w:i/>
          <w:noProof/>
          <w:sz w:val="28"/>
          <w:szCs w:val="28"/>
          <w:rtl/>
        </w:rPr>
        <w:t>تطور</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متوازن</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لوضع</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القواعد</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والمعايير</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الدولية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بشأن</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الملكية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الفكرية</w:t>
      </w:r>
      <w:r w:rsidRPr="00EA5693">
        <w:rPr>
          <w:rFonts w:ascii="Arabic Typesetting" w:hAnsi="Arabic Typesetting" w:cs="Arabic Typesetting"/>
          <w:b w:val="0"/>
          <w:bCs w:val="0"/>
          <w:noProof/>
          <w:sz w:val="28"/>
          <w:szCs w:val="28"/>
        </w:rPr>
        <w:tab/>
      </w:r>
      <w:r w:rsidRPr="00EA5693">
        <w:rPr>
          <w:rFonts w:ascii="Arabic Typesetting" w:hAnsi="Arabic Typesetting" w:cs="Arabic Typesetting"/>
          <w:b w:val="0"/>
          <w:bCs w:val="0"/>
          <w:noProof/>
          <w:sz w:val="28"/>
          <w:szCs w:val="28"/>
        </w:rPr>
        <w:fldChar w:fldCharType="begin"/>
      </w:r>
      <w:r w:rsidRPr="00EA5693">
        <w:rPr>
          <w:rFonts w:ascii="Arabic Typesetting" w:hAnsi="Arabic Typesetting" w:cs="Arabic Typesetting"/>
          <w:b w:val="0"/>
          <w:bCs w:val="0"/>
          <w:noProof/>
          <w:sz w:val="28"/>
          <w:szCs w:val="28"/>
        </w:rPr>
        <w:instrText xml:space="preserve"> PAGEREF _Toc420595497 \h </w:instrText>
      </w:r>
      <w:r w:rsidRPr="00EA5693">
        <w:rPr>
          <w:rFonts w:ascii="Arabic Typesetting" w:hAnsi="Arabic Typesetting" w:cs="Arabic Typesetting"/>
          <w:b w:val="0"/>
          <w:bCs w:val="0"/>
          <w:noProof/>
          <w:sz w:val="28"/>
          <w:szCs w:val="28"/>
        </w:rPr>
      </w:r>
      <w:r w:rsidRPr="00EA5693">
        <w:rPr>
          <w:rFonts w:ascii="Arabic Typesetting" w:hAnsi="Arabic Typesetting" w:cs="Arabic Typesetting"/>
          <w:b w:val="0"/>
          <w:bCs w:val="0"/>
          <w:noProof/>
          <w:sz w:val="28"/>
          <w:szCs w:val="28"/>
        </w:rPr>
        <w:fldChar w:fldCharType="separate"/>
      </w:r>
      <w:r w:rsidR="00FC02C6">
        <w:rPr>
          <w:rFonts w:ascii="Arabic Typesetting" w:hAnsi="Arabic Typesetting" w:cs="Arabic Typesetting"/>
          <w:b w:val="0"/>
          <w:bCs w:val="0"/>
          <w:noProof/>
          <w:sz w:val="28"/>
          <w:szCs w:val="28"/>
          <w:rtl/>
        </w:rPr>
        <w:t>26</w:t>
      </w:r>
      <w:r w:rsidRPr="00EA5693">
        <w:rPr>
          <w:rFonts w:ascii="Arabic Typesetting" w:hAnsi="Arabic Typesetting" w:cs="Arabic Typesetting"/>
          <w:b w:val="0"/>
          <w:bCs w:val="0"/>
          <w:noProof/>
          <w:sz w:val="28"/>
          <w:szCs w:val="28"/>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1</w:t>
      </w:r>
      <w:r w:rsidRPr="00EA5693">
        <w:rPr>
          <w:rFonts w:eastAsiaTheme="minorEastAsia"/>
          <w:lang w:bidi="ar-SA"/>
        </w:rPr>
        <w:tab/>
      </w:r>
      <w:r w:rsidRPr="00EA5693">
        <w:rPr>
          <w:rFonts w:hint="eastAsia"/>
          <w:rtl/>
        </w:rPr>
        <w:t>قانون</w:t>
      </w:r>
      <w:r w:rsidRPr="00EA5693">
        <w:rPr>
          <w:rtl/>
        </w:rPr>
        <w:t xml:space="preserve"> </w:t>
      </w:r>
      <w:r w:rsidRPr="00EA5693">
        <w:rPr>
          <w:rFonts w:hint="eastAsia"/>
          <w:rtl/>
        </w:rPr>
        <w:t>البراءات</w:t>
      </w:r>
      <w:r w:rsidRPr="00EA5693">
        <w:tab/>
      </w:r>
      <w:r w:rsidRPr="000178A6">
        <w:rPr>
          <w:b w:val="0"/>
          <w:bCs/>
        </w:rPr>
        <w:fldChar w:fldCharType="begin"/>
      </w:r>
      <w:r w:rsidRPr="000178A6">
        <w:rPr>
          <w:b w:val="0"/>
          <w:bCs/>
        </w:rPr>
        <w:instrText xml:space="preserve"> PAGEREF _Toc420595498 \h </w:instrText>
      </w:r>
      <w:r w:rsidRPr="000178A6">
        <w:rPr>
          <w:b w:val="0"/>
          <w:bCs/>
        </w:rPr>
      </w:r>
      <w:r w:rsidRPr="000178A6">
        <w:rPr>
          <w:b w:val="0"/>
          <w:bCs/>
        </w:rPr>
        <w:fldChar w:fldCharType="separate"/>
      </w:r>
      <w:r w:rsidR="00FC02C6">
        <w:rPr>
          <w:b w:val="0"/>
          <w:bCs/>
          <w:rtl/>
        </w:rPr>
        <w:t>28</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2</w:t>
      </w:r>
      <w:r w:rsidRPr="00EA5693">
        <w:rPr>
          <w:rFonts w:eastAsiaTheme="minorEastAsia"/>
          <w:lang w:bidi="ar-SA"/>
        </w:rPr>
        <w:tab/>
      </w:r>
      <w:r w:rsidRPr="00EA5693">
        <w:rPr>
          <w:rFonts w:hint="eastAsia"/>
          <w:rtl/>
        </w:rPr>
        <w:t>العلامات</w:t>
      </w:r>
      <w:r w:rsidRPr="00EA5693">
        <w:rPr>
          <w:rtl/>
        </w:rPr>
        <w:t xml:space="preserve"> </w:t>
      </w:r>
      <w:r w:rsidRPr="00EA5693">
        <w:rPr>
          <w:rFonts w:hint="eastAsia"/>
          <w:rtl/>
        </w:rPr>
        <w:t>التجارية</w:t>
      </w:r>
      <w:r w:rsidRPr="00EA5693">
        <w:rPr>
          <w:rtl/>
        </w:rPr>
        <w:t xml:space="preserve"> </w:t>
      </w:r>
      <w:r w:rsidRPr="00EA5693">
        <w:rPr>
          <w:rFonts w:hint="eastAsia"/>
          <w:rtl/>
        </w:rPr>
        <w:t>والتصاميم</w:t>
      </w:r>
      <w:r w:rsidRPr="00EA5693">
        <w:rPr>
          <w:rtl/>
        </w:rPr>
        <w:t xml:space="preserve"> </w:t>
      </w:r>
      <w:r w:rsidRPr="00EA5693">
        <w:rPr>
          <w:rFonts w:hint="eastAsia"/>
          <w:rtl/>
        </w:rPr>
        <w:t>الصناعية</w:t>
      </w:r>
      <w:r w:rsidRPr="00EA5693">
        <w:rPr>
          <w:rtl/>
        </w:rPr>
        <w:t xml:space="preserve"> </w:t>
      </w:r>
      <w:r w:rsidRPr="00EA5693">
        <w:rPr>
          <w:rFonts w:hint="eastAsia"/>
          <w:rtl/>
        </w:rPr>
        <w:t>والبيانات</w:t>
      </w:r>
      <w:r w:rsidRPr="00EA5693">
        <w:rPr>
          <w:rtl/>
        </w:rPr>
        <w:t xml:space="preserve"> </w:t>
      </w:r>
      <w:r w:rsidRPr="00EA5693">
        <w:rPr>
          <w:rFonts w:hint="eastAsia"/>
          <w:rtl/>
        </w:rPr>
        <w:t>الجغرافية</w:t>
      </w:r>
      <w:r w:rsidRPr="00EA5693">
        <w:tab/>
      </w:r>
      <w:r w:rsidRPr="000178A6">
        <w:rPr>
          <w:b w:val="0"/>
          <w:bCs/>
        </w:rPr>
        <w:fldChar w:fldCharType="begin"/>
      </w:r>
      <w:r w:rsidRPr="000178A6">
        <w:rPr>
          <w:b w:val="0"/>
          <w:bCs/>
        </w:rPr>
        <w:instrText xml:space="preserve"> PAGEREF _Toc420595499 \h </w:instrText>
      </w:r>
      <w:r w:rsidRPr="000178A6">
        <w:rPr>
          <w:b w:val="0"/>
          <w:bCs/>
        </w:rPr>
      </w:r>
      <w:r w:rsidRPr="000178A6">
        <w:rPr>
          <w:b w:val="0"/>
          <w:bCs/>
        </w:rPr>
        <w:fldChar w:fldCharType="separate"/>
      </w:r>
      <w:r w:rsidR="00FC02C6">
        <w:rPr>
          <w:b w:val="0"/>
          <w:bCs/>
          <w:rtl/>
        </w:rPr>
        <w:t>33</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3</w:t>
      </w:r>
      <w:r w:rsidRPr="00EA5693">
        <w:rPr>
          <w:rFonts w:eastAsiaTheme="minorEastAsia"/>
          <w:lang w:bidi="ar-SA"/>
        </w:rPr>
        <w:tab/>
      </w:r>
      <w:r w:rsidRPr="00EA5693">
        <w:rPr>
          <w:rFonts w:hint="eastAsia"/>
          <w:rtl/>
        </w:rPr>
        <w:t>حق</w:t>
      </w:r>
      <w:r w:rsidRPr="00EA5693">
        <w:rPr>
          <w:rtl/>
        </w:rPr>
        <w:t xml:space="preserve"> </w:t>
      </w:r>
      <w:r w:rsidRPr="00EA5693">
        <w:rPr>
          <w:rFonts w:hint="eastAsia"/>
          <w:rtl/>
        </w:rPr>
        <w:t>المؤلف</w:t>
      </w:r>
      <w:r w:rsidRPr="00EA5693">
        <w:rPr>
          <w:rtl/>
        </w:rPr>
        <w:t xml:space="preserve"> </w:t>
      </w:r>
      <w:r w:rsidRPr="00EA5693">
        <w:rPr>
          <w:rFonts w:hint="eastAsia"/>
          <w:rtl/>
        </w:rPr>
        <w:t>والحقوق</w:t>
      </w:r>
      <w:r w:rsidRPr="00EA5693">
        <w:rPr>
          <w:rtl/>
        </w:rPr>
        <w:t xml:space="preserve"> </w:t>
      </w:r>
      <w:r w:rsidRPr="00EA5693">
        <w:rPr>
          <w:rFonts w:hint="eastAsia"/>
          <w:rtl/>
        </w:rPr>
        <w:t>المجاورة</w:t>
      </w:r>
      <w:r w:rsidRPr="00EA5693">
        <w:tab/>
      </w:r>
      <w:r w:rsidRPr="000178A6">
        <w:rPr>
          <w:b w:val="0"/>
          <w:bCs/>
        </w:rPr>
        <w:fldChar w:fldCharType="begin"/>
      </w:r>
      <w:r w:rsidRPr="000178A6">
        <w:rPr>
          <w:b w:val="0"/>
          <w:bCs/>
        </w:rPr>
        <w:instrText xml:space="preserve"> PAGEREF _Toc420595500 \h </w:instrText>
      </w:r>
      <w:r w:rsidRPr="000178A6">
        <w:rPr>
          <w:b w:val="0"/>
          <w:bCs/>
        </w:rPr>
      </w:r>
      <w:r w:rsidRPr="000178A6">
        <w:rPr>
          <w:b w:val="0"/>
          <w:bCs/>
        </w:rPr>
        <w:fldChar w:fldCharType="separate"/>
      </w:r>
      <w:r w:rsidR="00FC02C6">
        <w:rPr>
          <w:b w:val="0"/>
          <w:bCs/>
          <w:rtl/>
        </w:rPr>
        <w:t>37</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4</w:t>
      </w:r>
      <w:r w:rsidRPr="00EA5693">
        <w:rPr>
          <w:rFonts w:eastAsiaTheme="minorEastAsia"/>
          <w:lang w:bidi="ar-SA"/>
        </w:rPr>
        <w:tab/>
      </w:r>
      <w:r w:rsidRPr="00EA5693">
        <w:rPr>
          <w:rFonts w:hint="eastAsia"/>
          <w:rtl/>
        </w:rPr>
        <w:t>المعارف</w:t>
      </w:r>
      <w:r w:rsidRPr="00EA5693">
        <w:rPr>
          <w:rtl/>
        </w:rPr>
        <w:t xml:space="preserve"> </w:t>
      </w:r>
      <w:r w:rsidRPr="00EA5693">
        <w:rPr>
          <w:rFonts w:hint="eastAsia"/>
          <w:rtl/>
        </w:rPr>
        <w:t>التقليدية</w:t>
      </w:r>
      <w:r w:rsidRPr="00EA5693">
        <w:rPr>
          <w:rtl/>
        </w:rPr>
        <w:t xml:space="preserve"> </w:t>
      </w:r>
      <w:r w:rsidRPr="00EA5693">
        <w:rPr>
          <w:rFonts w:hint="eastAsia"/>
          <w:rtl/>
        </w:rPr>
        <w:t>وأشكال</w:t>
      </w:r>
      <w:r w:rsidRPr="00EA5693">
        <w:rPr>
          <w:rtl/>
        </w:rPr>
        <w:t xml:space="preserve"> </w:t>
      </w:r>
      <w:r w:rsidRPr="00EA5693">
        <w:rPr>
          <w:rFonts w:hint="eastAsia"/>
          <w:rtl/>
        </w:rPr>
        <w:t>التعبير</w:t>
      </w:r>
      <w:r w:rsidRPr="00EA5693">
        <w:rPr>
          <w:rtl/>
        </w:rPr>
        <w:t xml:space="preserve"> </w:t>
      </w:r>
      <w:r w:rsidRPr="00EA5693">
        <w:rPr>
          <w:rFonts w:hint="eastAsia"/>
          <w:rtl/>
        </w:rPr>
        <w:t>الثقافي</w:t>
      </w:r>
      <w:r w:rsidRPr="00EA5693">
        <w:rPr>
          <w:rtl/>
        </w:rPr>
        <w:t xml:space="preserve"> </w:t>
      </w:r>
      <w:r w:rsidRPr="00EA5693">
        <w:rPr>
          <w:rFonts w:hint="eastAsia"/>
          <w:rtl/>
        </w:rPr>
        <w:t>التقليدي</w:t>
      </w:r>
      <w:r w:rsidRPr="00EA5693">
        <w:rPr>
          <w:rtl/>
        </w:rPr>
        <w:t xml:space="preserve"> </w:t>
      </w:r>
      <w:r w:rsidRPr="00EA5693">
        <w:rPr>
          <w:rFonts w:hint="eastAsia"/>
          <w:rtl/>
        </w:rPr>
        <w:t>والموارد</w:t>
      </w:r>
      <w:r w:rsidRPr="00EA5693">
        <w:rPr>
          <w:rtl/>
        </w:rPr>
        <w:t xml:space="preserve"> </w:t>
      </w:r>
      <w:r w:rsidRPr="00EA5693">
        <w:rPr>
          <w:rFonts w:hint="eastAsia"/>
          <w:rtl/>
        </w:rPr>
        <w:t>الوراثية</w:t>
      </w:r>
      <w:r w:rsidRPr="00EA5693">
        <w:tab/>
      </w:r>
      <w:r w:rsidRPr="000178A6">
        <w:rPr>
          <w:b w:val="0"/>
          <w:bCs/>
        </w:rPr>
        <w:fldChar w:fldCharType="begin"/>
      </w:r>
      <w:r w:rsidRPr="000178A6">
        <w:rPr>
          <w:b w:val="0"/>
          <w:bCs/>
        </w:rPr>
        <w:instrText xml:space="preserve"> PAGEREF _Toc420595501 \h </w:instrText>
      </w:r>
      <w:r w:rsidRPr="000178A6">
        <w:rPr>
          <w:b w:val="0"/>
          <w:bCs/>
        </w:rPr>
      </w:r>
      <w:r w:rsidRPr="000178A6">
        <w:rPr>
          <w:b w:val="0"/>
          <w:bCs/>
        </w:rPr>
        <w:fldChar w:fldCharType="separate"/>
      </w:r>
      <w:r w:rsidR="00FC02C6">
        <w:rPr>
          <w:b w:val="0"/>
          <w:bCs/>
          <w:rtl/>
        </w:rPr>
        <w:t>44</w:t>
      </w:r>
      <w:r w:rsidRPr="000178A6">
        <w:rPr>
          <w:b w:val="0"/>
          <w:bCs/>
        </w:rPr>
        <w:fldChar w:fldCharType="end"/>
      </w:r>
    </w:p>
    <w:p w:rsidR="00EA5693" w:rsidRPr="00EA5693" w:rsidRDefault="00EA5693" w:rsidP="000178A6">
      <w:pPr>
        <w:pStyle w:val="TOC2"/>
        <w:tabs>
          <w:tab w:val="clear" w:pos="8929"/>
          <w:tab w:val="left" w:pos="2267"/>
          <w:tab w:val="right" w:pos="9355"/>
        </w:tabs>
        <w:rPr>
          <w:rFonts w:ascii="Arabic Typesetting" w:eastAsiaTheme="minorEastAsia" w:hAnsi="Arabic Typesetting" w:cs="Arabic Typesetting"/>
          <w:b w:val="0"/>
          <w:bCs w:val="0"/>
          <w:noProof/>
          <w:sz w:val="28"/>
          <w:szCs w:val="28"/>
          <w:lang w:bidi="ar-SA"/>
        </w:rPr>
      </w:pPr>
      <w:r w:rsidRPr="00EA5693">
        <w:rPr>
          <w:rFonts w:ascii="Arabic Typesetting" w:hAnsi="Arabic Typesetting" w:cs="Arabic Typesetting" w:hint="eastAsia"/>
          <w:b w:val="0"/>
          <w:bCs w:val="0"/>
          <w:i/>
          <w:noProof/>
          <w:sz w:val="28"/>
          <w:szCs w:val="28"/>
          <w:rtl/>
        </w:rPr>
        <w:t>الهدف</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الاستراتيجي</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الثاني</w:t>
      </w:r>
      <w:r w:rsidRPr="00EA5693">
        <w:rPr>
          <w:rFonts w:ascii="Arabic Typesetting" w:eastAsiaTheme="minorEastAsia" w:hAnsi="Arabic Typesetting" w:cs="Arabic Typesetting"/>
          <w:b w:val="0"/>
          <w:bCs w:val="0"/>
          <w:noProof/>
          <w:sz w:val="28"/>
          <w:szCs w:val="28"/>
          <w:lang w:bidi="ar-SA"/>
        </w:rPr>
        <w:tab/>
      </w:r>
      <w:r w:rsidRPr="00EA5693">
        <w:rPr>
          <w:rFonts w:ascii="Arabic Typesetting" w:hAnsi="Arabic Typesetting" w:cs="Arabic Typesetting" w:hint="eastAsia"/>
          <w:b w:val="0"/>
          <w:bCs w:val="0"/>
          <w:i/>
          <w:noProof/>
          <w:sz w:val="28"/>
          <w:szCs w:val="28"/>
          <w:rtl/>
        </w:rPr>
        <w:t>تقديم</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خدمات</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عالمية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في</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مجال</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الملكية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الفكرية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من</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الطراز</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الأول</w:t>
      </w:r>
      <w:r w:rsidRPr="00EA5693">
        <w:rPr>
          <w:rFonts w:ascii="Arabic Typesetting" w:hAnsi="Arabic Typesetting" w:cs="Arabic Typesetting"/>
          <w:b w:val="0"/>
          <w:bCs w:val="0"/>
          <w:noProof/>
          <w:sz w:val="28"/>
          <w:szCs w:val="28"/>
        </w:rPr>
        <w:tab/>
      </w:r>
      <w:r w:rsidRPr="00EA5693">
        <w:rPr>
          <w:rFonts w:ascii="Arabic Typesetting" w:hAnsi="Arabic Typesetting" w:cs="Arabic Typesetting"/>
          <w:b w:val="0"/>
          <w:bCs w:val="0"/>
          <w:noProof/>
          <w:sz w:val="28"/>
          <w:szCs w:val="28"/>
        </w:rPr>
        <w:fldChar w:fldCharType="begin"/>
      </w:r>
      <w:r w:rsidRPr="00EA5693">
        <w:rPr>
          <w:rFonts w:ascii="Arabic Typesetting" w:hAnsi="Arabic Typesetting" w:cs="Arabic Typesetting"/>
          <w:b w:val="0"/>
          <w:bCs w:val="0"/>
          <w:noProof/>
          <w:sz w:val="28"/>
          <w:szCs w:val="28"/>
        </w:rPr>
        <w:instrText xml:space="preserve"> PAGEREF _Toc420595502 \h </w:instrText>
      </w:r>
      <w:r w:rsidRPr="00EA5693">
        <w:rPr>
          <w:rFonts w:ascii="Arabic Typesetting" w:hAnsi="Arabic Typesetting" w:cs="Arabic Typesetting"/>
          <w:b w:val="0"/>
          <w:bCs w:val="0"/>
          <w:noProof/>
          <w:sz w:val="28"/>
          <w:szCs w:val="28"/>
        </w:rPr>
      </w:r>
      <w:r w:rsidRPr="00EA5693">
        <w:rPr>
          <w:rFonts w:ascii="Arabic Typesetting" w:hAnsi="Arabic Typesetting" w:cs="Arabic Typesetting"/>
          <w:b w:val="0"/>
          <w:bCs w:val="0"/>
          <w:noProof/>
          <w:sz w:val="28"/>
          <w:szCs w:val="28"/>
        </w:rPr>
        <w:fldChar w:fldCharType="separate"/>
      </w:r>
      <w:r w:rsidR="00FC02C6">
        <w:rPr>
          <w:rFonts w:ascii="Arabic Typesetting" w:hAnsi="Arabic Typesetting" w:cs="Arabic Typesetting"/>
          <w:b w:val="0"/>
          <w:bCs w:val="0"/>
          <w:noProof/>
          <w:sz w:val="28"/>
          <w:szCs w:val="28"/>
          <w:rtl/>
        </w:rPr>
        <w:t>48</w:t>
      </w:r>
      <w:r w:rsidRPr="00EA5693">
        <w:rPr>
          <w:rFonts w:ascii="Arabic Typesetting" w:hAnsi="Arabic Typesetting" w:cs="Arabic Typesetting"/>
          <w:b w:val="0"/>
          <w:bCs w:val="0"/>
          <w:noProof/>
          <w:sz w:val="28"/>
          <w:szCs w:val="28"/>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5</w:t>
      </w:r>
      <w:r w:rsidRPr="00EA5693">
        <w:rPr>
          <w:rFonts w:eastAsiaTheme="minorEastAsia"/>
          <w:lang w:bidi="ar-SA"/>
        </w:rPr>
        <w:tab/>
      </w:r>
      <w:r w:rsidRPr="00EA5693">
        <w:rPr>
          <w:rFonts w:hint="eastAsia"/>
          <w:rtl/>
        </w:rPr>
        <w:t>نظام</w:t>
      </w:r>
      <w:r w:rsidRPr="00EA5693">
        <w:rPr>
          <w:rtl/>
        </w:rPr>
        <w:t xml:space="preserve"> </w:t>
      </w:r>
      <w:r w:rsidRPr="00EA5693">
        <w:rPr>
          <w:rFonts w:hint="eastAsia"/>
          <w:rtl/>
        </w:rPr>
        <w:t>معاهدة</w:t>
      </w:r>
      <w:r w:rsidRPr="00EA5693">
        <w:rPr>
          <w:rtl/>
        </w:rPr>
        <w:t xml:space="preserve"> </w:t>
      </w:r>
      <w:r w:rsidRPr="00EA5693">
        <w:rPr>
          <w:rFonts w:hint="eastAsia"/>
          <w:rtl/>
        </w:rPr>
        <w:t>التعاون</w:t>
      </w:r>
      <w:r w:rsidRPr="00EA5693">
        <w:rPr>
          <w:rtl/>
        </w:rPr>
        <w:t xml:space="preserve"> </w:t>
      </w:r>
      <w:r w:rsidRPr="00EA5693">
        <w:rPr>
          <w:rFonts w:hint="eastAsia"/>
          <w:rtl/>
        </w:rPr>
        <w:t>بشأن</w:t>
      </w:r>
      <w:r w:rsidRPr="00EA5693">
        <w:rPr>
          <w:rtl/>
        </w:rPr>
        <w:t xml:space="preserve"> </w:t>
      </w:r>
      <w:r w:rsidRPr="00EA5693">
        <w:rPr>
          <w:rFonts w:hint="eastAsia"/>
          <w:rtl/>
        </w:rPr>
        <w:t>البراءات</w:t>
      </w:r>
      <w:r w:rsidRPr="00EA5693">
        <w:tab/>
      </w:r>
      <w:r w:rsidRPr="000178A6">
        <w:rPr>
          <w:b w:val="0"/>
          <w:bCs/>
        </w:rPr>
        <w:fldChar w:fldCharType="begin"/>
      </w:r>
      <w:r w:rsidRPr="000178A6">
        <w:rPr>
          <w:b w:val="0"/>
          <w:bCs/>
        </w:rPr>
        <w:instrText xml:space="preserve"> PAGEREF _Toc420595503 \h </w:instrText>
      </w:r>
      <w:r w:rsidRPr="000178A6">
        <w:rPr>
          <w:b w:val="0"/>
          <w:bCs/>
        </w:rPr>
      </w:r>
      <w:r w:rsidRPr="000178A6">
        <w:rPr>
          <w:b w:val="0"/>
          <w:bCs/>
        </w:rPr>
        <w:fldChar w:fldCharType="separate"/>
      </w:r>
      <w:r w:rsidR="00FC02C6">
        <w:rPr>
          <w:b w:val="0"/>
          <w:bCs/>
          <w:rtl/>
        </w:rPr>
        <w:t>53</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6</w:t>
      </w:r>
      <w:r w:rsidRPr="00EA5693">
        <w:rPr>
          <w:rFonts w:eastAsiaTheme="minorEastAsia"/>
          <w:lang w:bidi="ar-SA"/>
        </w:rPr>
        <w:tab/>
      </w:r>
      <w:r w:rsidRPr="00EA5693">
        <w:rPr>
          <w:rFonts w:hint="eastAsia"/>
          <w:rtl/>
        </w:rPr>
        <w:t>نظاما</w:t>
      </w:r>
      <w:r w:rsidRPr="00EA5693">
        <w:rPr>
          <w:rtl/>
        </w:rPr>
        <w:t xml:space="preserve"> </w:t>
      </w:r>
      <w:r w:rsidRPr="00EA5693">
        <w:rPr>
          <w:rFonts w:hint="eastAsia"/>
          <w:rtl/>
        </w:rPr>
        <w:t>مدريد</w:t>
      </w:r>
      <w:r w:rsidRPr="00EA5693">
        <w:rPr>
          <w:rtl/>
        </w:rPr>
        <w:t xml:space="preserve"> </w:t>
      </w:r>
      <w:r w:rsidRPr="00EA5693">
        <w:rPr>
          <w:rFonts w:hint="eastAsia"/>
          <w:rtl/>
        </w:rPr>
        <w:t>ولشبونة</w:t>
      </w:r>
      <w:r w:rsidRPr="00EA5693">
        <w:tab/>
      </w:r>
      <w:r w:rsidRPr="000178A6">
        <w:rPr>
          <w:b w:val="0"/>
          <w:bCs/>
        </w:rPr>
        <w:fldChar w:fldCharType="begin"/>
      </w:r>
      <w:r w:rsidRPr="000178A6">
        <w:rPr>
          <w:b w:val="0"/>
          <w:bCs/>
        </w:rPr>
        <w:instrText xml:space="preserve"> PAGEREF _Toc420595504 \h </w:instrText>
      </w:r>
      <w:r w:rsidRPr="000178A6">
        <w:rPr>
          <w:b w:val="0"/>
          <w:bCs/>
        </w:rPr>
      </w:r>
      <w:r w:rsidRPr="000178A6">
        <w:rPr>
          <w:b w:val="0"/>
          <w:bCs/>
        </w:rPr>
        <w:fldChar w:fldCharType="separate"/>
      </w:r>
      <w:r w:rsidR="00FC02C6">
        <w:rPr>
          <w:b w:val="0"/>
          <w:bCs/>
          <w:rtl/>
        </w:rPr>
        <w:t>58</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31</w:t>
      </w:r>
      <w:r w:rsidRPr="00EA5693">
        <w:rPr>
          <w:rFonts w:eastAsiaTheme="minorEastAsia"/>
          <w:lang w:bidi="ar-SA"/>
        </w:rPr>
        <w:tab/>
      </w:r>
      <w:r w:rsidRPr="00EA5693">
        <w:rPr>
          <w:rFonts w:hint="eastAsia"/>
          <w:rtl/>
        </w:rPr>
        <w:t>نظام</w:t>
      </w:r>
      <w:r w:rsidRPr="00EA5693">
        <w:rPr>
          <w:rtl/>
        </w:rPr>
        <w:t xml:space="preserve"> </w:t>
      </w:r>
      <w:r w:rsidRPr="00EA5693">
        <w:rPr>
          <w:rFonts w:hint="eastAsia"/>
          <w:rtl/>
        </w:rPr>
        <w:t>لاهاي</w:t>
      </w:r>
      <w:r w:rsidRPr="00EA5693">
        <w:tab/>
      </w:r>
      <w:r w:rsidRPr="000178A6">
        <w:rPr>
          <w:b w:val="0"/>
          <w:bCs/>
        </w:rPr>
        <w:fldChar w:fldCharType="begin"/>
      </w:r>
      <w:r w:rsidRPr="000178A6">
        <w:rPr>
          <w:b w:val="0"/>
          <w:bCs/>
        </w:rPr>
        <w:instrText xml:space="preserve"> PAGEREF _Toc420595505 \h </w:instrText>
      </w:r>
      <w:r w:rsidRPr="000178A6">
        <w:rPr>
          <w:b w:val="0"/>
          <w:bCs/>
        </w:rPr>
      </w:r>
      <w:r w:rsidRPr="000178A6">
        <w:rPr>
          <w:b w:val="0"/>
          <w:bCs/>
        </w:rPr>
        <w:fldChar w:fldCharType="separate"/>
      </w:r>
      <w:r w:rsidR="00FC02C6">
        <w:rPr>
          <w:b w:val="0"/>
          <w:bCs/>
          <w:rtl/>
        </w:rPr>
        <w:t>66</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7</w:t>
      </w:r>
      <w:r w:rsidRPr="00EA5693">
        <w:rPr>
          <w:rFonts w:eastAsiaTheme="minorEastAsia"/>
          <w:lang w:bidi="ar-SA"/>
        </w:rPr>
        <w:tab/>
      </w:r>
      <w:r w:rsidRPr="00EA5693">
        <w:rPr>
          <w:rFonts w:hint="eastAsia"/>
          <w:rtl/>
        </w:rPr>
        <w:t>مركز</w:t>
      </w:r>
      <w:r w:rsidRPr="00EA5693">
        <w:rPr>
          <w:rtl/>
        </w:rPr>
        <w:t xml:space="preserve"> </w:t>
      </w:r>
      <w:r w:rsidRPr="00EA5693">
        <w:rPr>
          <w:rFonts w:hint="eastAsia"/>
          <w:rtl/>
        </w:rPr>
        <w:t>الويبو</w:t>
      </w:r>
      <w:r w:rsidRPr="00EA5693">
        <w:rPr>
          <w:rtl/>
        </w:rPr>
        <w:t xml:space="preserve"> </w:t>
      </w:r>
      <w:r w:rsidRPr="00EA5693">
        <w:rPr>
          <w:rFonts w:hint="eastAsia"/>
          <w:rtl/>
        </w:rPr>
        <w:t>للتحكيم</w:t>
      </w:r>
      <w:r w:rsidRPr="00EA5693">
        <w:rPr>
          <w:rtl/>
        </w:rPr>
        <w:t xml:space="preserve"> </w:t>
      </w:r>
      <w:r w:rsidRPr="00EA5693">
        <w:rPr>
          <w:rFonts w:hint="eastAsia"/>
          <w:rtl/>
        </w:rPr>
        <w:t>والوساطة</w:t>
      </w:r>
      <w:r w:rsidRPr="00EA5693">
        <w:tab/>
      </w:r>
      <w:r w:rsidRPr="000178A6">
        <w:rPr>
          <w:b w:val="0"/>
          <w:bCs/>
        </w:rPr>
        <w:fldChar w:fldCharType="begin"/>
      </w:r>
      <w:r w:rsidRPr="000178A6">
        <w:rPr>
          <w:b w:val="0"/>
          <w:bCs/>
        </w:rPr>
        <w:instrText xml:space="preserve"> PAGEREF _Toc420595506 \h </w:instrText>
      </w:r>
      <w:r w:rsidRPr="000178A6">
        <w:rPr>
          <w:b w:val="0"/>
          <w:bCs/>
        </w:rPr>
      </w:r>
      <w:r w:rsidRPr="000178A6">
        <w:rPr>
          <w:b w:val="0"/>
          <w:bCs/>
        </w:rPr>
        <w:fldChar w:fldCharType="separate"/>
      </w:r>
      <w:r w:rsidR="00FC02C6">
        <w:rPr>
          <w:b w:val="0"/>
          <w:bCs/>
          <w:rtl/>
        </w:rPr>
        <w:t>71</w:t>
      </w:r>
      <w:r w:rsidRPr="000178A6">
        <w:rPr>
          <w:b w:val="0"/>
          <w:bCs/>
        </w:rPr>
        <w:fldChar w:fldCharType="end"/>
      </w:r>
    </w:p>
    <w:p w:rsidR="00EA5693" w:rsidRPr="00EA5693" w:rsidRDefault="00EA5693" w:rsidP="000178A6">
      <w:pPr>
        <w:pStyle w:val="TOC2"/>
        <w:tabs>
          <w:tab w:val="clear" w:pos="8929"/>
          <w:tab w:val="left" w:pos="2267"/>
          <w:tab w:val="right" w:pos="9355"/>
        </w:tabs>
        <w:rPr>
          <w:rFonts w:ascii="Arabic Typesetting" w:eastAsiaTheme="minorEastAsia" w:hAnsi="Arabic Typesetting" w:cs="Arabic Typesetting"/>
          <w:b w:val="0"/>
          <w:bCs w:val="0"/>
          <w:noProof/>
          <w:sz w:val="28"/>
          <w:szCs w:val="28"/>
          <w:lang w:bidi="ar-SA"/>
        </w:rPr>
      </w:pPr>
      <w:r w:rsidRPr="00EA5693">
        <w:rPr>
          <w:rFonts w:ascii="Arabic Typesetting" w:hAnsi="Arabic Typesetting" w:cs="Arabic Typesetting" w:hint="eastAsia"/>
          <w:b w:val="0"/>
          <w:bCs w:val="0"/>
          <w:i/>
          <w:noProof/>
          <w:sz w:val="28"/>
          <w:szCs w:val="28"/>
          <w:rtl/>
        </w:rPr>
        <w:t>الهدف</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الاستراتيجي</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الثالث</w:t>
      </w:r>
      <w:r w:rsidRPr="00EA5693">
        <w:rPr>
          <w:rFonts w:ascii="Arabic Typesetting" w:eastAsiaTheme="minorEastAsia" w:hAnsi="Arabic Typesetting" w:cs="Arabic Typesetting"/>
          <w:b w:val="0"/>
          <w:bCs w:val="0"/>
          <w:noProof/>
          <w:sz w:val="28"/>
          <w:szCs w:val="28"/>
          <w:lang w:bidi="ar-SA"/>
        </w:rPr>
        <w:tab/>
      </w:r>
      <w:r w:rsidRPr="00EA5693">
        <w:rPr>
          <w:rFonts w:ascii="Arabic Typesetting" w:hAnsi="Arabic Typesetting" w:cs="Arabic Typesetting" w:hint="eastAsia"/>
          <w:b w:val="0"/>
          <w:bCs w:val="0"/>
          <w:i/>
          <w:noProof/>
          <w:sz w:val="28"/>
          <w:szCs w:val="28"/>
          <w:rtl/>
        </w:rPr>
        <w:t>تسهيل</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الانتفاع</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بالملكية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الفكرية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في</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سبيل</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التنمية</w:t>
      </w:r>
      <w:r w:rsidRPr="00EA5693">
        <w:rPr>
          <w:rFonts w:ascii="Arabic Typesetting" w:hAnsi="Arabic Typesetting" w:cs="Arabic Typesetting"/>
          <w:b w:val="0"/>
          <w:bCs w:val="0"/>
          <w:noProof/>
          <w:sz w:val="28"/>
          <w:szCs w:val="28"/>
        </w:rPr>
        <w:tab/>
      </w:r>
      <w:r w:rsidRPr="00EA5693">
        <w:rPr>
          <w:rFonts w:ascii="Arabic Typesetting" w:hAnsi="Arabic Typesetting" w:cs="Arabic Typesetting"/>
          <w:b w:val="0"/>
          <w:bCs w:val="0"/>
          <w:noProof/>
          <w:sz w:val="28"/>
          <w:szCs w:val="28"/>
        </w:rPr>
        <w:fldChar w:fldCharType="begin"/>
      </w:r>
      <w:r w:rsidRPr="00EA5693">
        <w:rPr>
          <w:rFonts w:ascii="Arabic Typesetting" w:hAnsi="Arabic Typesetting" w:cs="Arabic Typesetting"/>
          <w:b w:val="0"/>
          <w:bCs w:val="0"/>
          <w:noProof/>
          <w:sz w:val="28"/>
          <w:szCs w:val="28"/>
        </w:rPr>
        <w:instrText xml:space="preserve"> PAGEREF _Toc420595507 \h </w:instrText>
      </w:r>
      <w:r w:rsidRPr="00EA5693">
        <w:rPr>
          <w:rFonts w:ascii="Arabic Typesetting" w:hAnsi="Arabic Typesetting" w:cs="Arabic Typesetting"/>
          <w:b w:val="0"/>
          <w:bCs w:val="0"/>
          <w:noProof/>
          <w:sz w:val="28"/>
          <w:szCs w:val="28"/>
        </w:rPr>
      </w:r>
      <w:r w:rsidRPr="00EA5693">
        <w:rPr>
          <w:rFonts w:ascii="Arabic Typesetting" w:hAnsi="Arabic Typesetting" w:cs="Arabic Typesetting"/>
          <w:b w:val="0"/>
          <w:bCs w:val="0"/>
          <w:noProof/>
          <w:sz w:val="28"/>
          <w:szCs w:val="28"/>
        </w:rPr>
        <w:fldChar w:fldCharType="separate"/>
      </w:r>
      <w:r w:rsidR="00FC02C6">
        <w:rPr>
          <w:rFonts w:ascii="Arabic Typesetting" w:hAnsi="Arabic Typesetting" w:cs="Arabic Typesetting"/>
          <w:b w:val="0"/>
          <w:bCs w:val="0"/>
          <w:noProof/>
          <w:sz w:val="28"/>
          <w:szCs w:val="28"/>
          <w:rtl/>
        </w:rPr>
        <w:t>76</w:t>
      </w:r>
      <w:r w:rsidRPr="00EA5693">
        <w:rPr>
          <w:rFonts w:ascii="Arabic Typesetting" w:hAnsi="Arabic Typesetting" w:cs="Arabic Typesetting"/>
          <w:b w:val="0"/>
          <w:bCs w:val="0"/>
          <w:noProof/>
          <w:sz w:val="28"/>
          <w:szCs w:val="28"/>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8</w:t>
      </w:r>
      <w:r w:rsidRPr="00EA5693">
        <w:rPr>
          <w:rFonts w:eastAsiaTheme="minorEastAsia"/>
          <w:lang w:bidi="ar-SA"/>
        </w:rPr>
        <w:tab/>
      </w:r>
      <w:r w:rsidRPr="00EA5693">
        <w:rPr>
          <w:rFonts w:hint="eastAsia"/>
          <w:rtl/>
        </w:rPr>
        <w:t>تنسيق</w:t>
      </w:r>
      <w:r w:rsidRPr="00EA5693">
        <w:rPr>
          <w:rtl/>
        </w:rPr>
        <w:t xml:space="preserve"> </w:t>
      </w:r>
      <w:r w:rsidRPr="00EA5693">
        <w:rPr>
          <w:rFonts w:hint="eastAsia"/>
          <w:rtl/>
        </w:rPr>
        <w:t>جدول</w:t>
      </w:r>
      <w:r w:rsidRPr="00EA5693">
        <w:rPr>
          <w:rtl/>
        </w:rPr>
        <w:t xml:space="preserve"> </w:t>
      </w:r>
      <w:r w:rsidRPr="00EA5693">
        <w:rPr>
          <w:rFonts w:hint="eastAsia"/>
          <w:rtl/>
        </w:rPr>
        <w:t>أعمال</w:t>
      </w:r>
      <w:r w:rsidRPr="00EA5693">
        <w:rPr>
          <w:rtl/>
        </w:rPr>
        <w:t xml:space="preserve"> </w:t>
      </w:r>
      <w:r w:rsidRPr="00EA5693">
        <w:rPr>
          <w:rFonts w:hint="eastAsia"/>
          <w:rtl/>
        </w:rPr>
        <w:t>التنمية</w:t>
      </w:r>
      <w:r w:rsidRPr="00EA5693">
        <w:tab/>
      </w:r>
      <w:r w:rsidRPr="000178A6">
        <w:rPr>
          <w:b w:val="0"/>
          <w:bCs/>
        </w:rPr>
        <w:fldChar w:fldCharType="begin"/>
      </w:r>
      <w:r w:rsidRPr="000178A6">
        <w:rPr>
          <w:b w:val="0"/>
          <w:bCs/>
        </w:rPr>
        <w:instrText xml:space="preserve"> PAGEREF _Toc420595508 \h </w:instrText>
      </w:r>
      <w:r w:rsidRPr="000178A6">
        <w:rPr>
          <w:b w:val="0"/>
          <w:bCs/>
        </w:rPr>
      </w:r>
      <w:r w:rsidRPr="000178A6">
        <w:rPr>
          <w:b w:val="0"/>
          <w:bCs/>
        </w:rPr>
        <w:fldChar w:fldCharType="separate"/>
      </w:r>
      <w:r w:rsidR="00FC02C6">
        <w:rPr>
          <w:b w:val="0"/>
          <w:bCs/>
          <w:rtl/>
        </w:rPr>
        <w:t>81</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9</w:t>
      </w:r>
      <w:r w:rsidRPr="00EA5693">
        <w:rPr>
          <w:rFonts w:eastAsiaTheme="minorEastAsia"/>
          <w:lang w:bidi="ar-SA"/>
        </w:rPr>
        <w:tab/>
      </w:r>
      <w:r w:rsidRPr="00EA5693">
        <w:rPr>
          <w:rFonts w:hint="eastAsia"/>
          <w:rtl/>
        </w:rPr>
        <w:t>أفريقيا</w:t>
      </w:r>
      <w:r w:rsidRPr="00EA5693">
        <w:rPr>
          <w:rtl/>
        </w:rPr>
        <w:t xml:space="preserve"> </w:t>
      </w:r>
      <w:r w:rsidRPr="00EA5693">
        <w:rPr>
          <w:rFonts w:hint="eastAsia"/>
          <w:rtl/>
        </w:rPr>
        <w:t>والبلدان</w:t>
      </w:r>
      <w:r w:rsidRPr="00EA5693">
        <w:rPr>
          <w:rtl/>
        </w:rPr>
        <w:t xml:space="preserve"> </w:t>
      </w:r>
      <w:r w:rsidRPr="00EA5693">
        <w:rPr>
          <w:rFonts w:hint="eastAsia"/>
          <w:rtl/>
        </w:rPr>
        <w:t>العربية</w:t>
      </w:r>
      <w:r w:rsidRPr="00EA5693">
        <w:rPr>
          <w:rtl/>
        </w:rPr>
        <w:t xml:space="preserve"> </w:t>
      </w:r>
      <w:r w:rsidRPr="00EA5693">
        <w:rPr>
          <w:rFonts w:hint="eastAsia"/>
          <w:rtl/>
        </w:rPr>
        <w:t>وبلدان</w:t>
      </w:r>
      <w:r w:rsidRPr="00EA5693">
        <w:rPr>
          <w:rtl/>
        </w:rPr>
        <w:t xml:space="preserve"> </w:t>
      </w:r>
      <w:r w:rsidRPr="00EA5693">
        <w:rPr>
          <w:rFonts w:hint="eastAsia"/>
          <w:rtl/>
        </w:rPr>
        <w:t>آسيا</w:t>
      </w:r>
      <w:r w:rsidRPr="00EA5693">
        <w:rPr>
          <w:rtl/>
        </w:rPr>
        <w:t xml:space="preserve"> </w:t>
      </w:r>
      <w:r w:rsidRPr="00EA5693">
        <w:rPr>
          <w:rFonts w:hint="eastAsia"/>
          <w:rtl/>
        </w:rPr>
        <w:t>والمحيط</w:t>
      </w:r>
      <w:r w:rsidRPr="00EA5693">
        <w:rPr>
          <w:rtl/>
        </w:rPr>
        <w:t xml:space="preserve"> </w:t>
      </w:r>
      <w:r w:rsidRPr="00EA5693">
        <w:rPr>
          <w:rFonts w:hint="eastAsia"/>
          <w:rtl/>
        </w:rPr>
        <w:t>الهادئ</w:t>
      </w:r>
      <w:r w:rsidRPr="00EA5693">
        <w:rPr>
          <w:rtl/>
        </w:rPr>
        <w:t xml:space="preserve"> </w:t>
      </w:r>
      <w:r w:rsidRPr="00EA5693">
        <w:rPr>
          <w:rFonts w:hint="eastAsia"/>
          <w:rtl/>
        </w:rPr>
        <w:t>وأمريكا</w:t>
      </w:r>
      <w:r w:rsidRPr="00EA5693">
        <w:rPr>
          <w:rtl/>
        </w:rPr>
        <w:t xml:space="preserve"> </w:t>
      </w:r>
      <w:r w:rsidRPr="00EA5693">
        <w:rPr>
          <w:rFonts w:hint="eastAsia"/>
          <w:rtl/>
        </w:rPr>
        <w:t>اللاتينية</w:t>
      </w:r>
      <w:r w:rsidRPr="00EA5693">
        <w:rPr>
          <w:rtl/>
        </w:rPr>
        <w:t xml:space="preserve"> </w:t>
      </w:r>
      <w:r w:rsidRPr="00EA5693">
        <w:rPr>
          <w:rFonts w:hint="eastAsia"/>
          <w:rtl/>
        </w:rPr>
        <w:t>والكاريبي</w:t>
      </w:r>
      <w:r w:rsidRPr="00EA5693">
        <w:rPr>
          <w:rtl/>
        </w:rPr>
        <w:t xml:space="preserve"> </w:t>
      </w:r>
      <w:r w:rsidRPr="00EA5693">
        <w:rPr>
          <w:rFonts w:hint="eastAsia"/>
          <w:rtl/>
        </w:rPr>
        <w:t>والبلدان</w:t>
      </w:r>
      <w:r w:rsidRPr="00EA5693">
        <w:rPr>
          <w:rtl/>
        </w:rPr>
        <w:t xml:space="preserve"> </w:t>
      </w:r>
      <w:r w:rsidRPr="00EA5693">
        <w:rPr>
          <w:rFonts w:hint="eastAsia"/>
          <w:rtl/>
        </w:rPr>
        <w:t>الأقل</w:t>
      </w:r>
      <w:r w:rsidRPr="00EA5693">
        <w:rPr>
          <w:rtl/>
        </w:rPr>
        <w:t> </w:t>
      </w:r>
      <w:r w:rsidRPr="00EA5693">
        <w:rPr>
          <w:rFonts w:hint="eastAsia"/>
          <w:rtl/>
        </w:rPr>
        <w:t>نموا</w:t>
      </w:r>
      <w:r w:rsidRPr="00EA5693">
        <w:tab/>
      </w:r>
      <w:r w:rsidRPr="000178A6">
        <w:rPr>
          <w:b w:val="0"/>
          <w:bCs/>
        </w:rPr>
        <w:fldChar w:fldCharType="begin"/>
      </w:r>
      <w:r w:rsidRPr="000178A6">
        <w:rPr>
          <w:b w:val="0"/>
          <w:bCs/>
        </w:rPr>
        <w:instrText xml:space="preserve"> PAGEREF _Toc420595509 \h </w:instrText>
      </w:r>
      <w:r w:rsidRPr="000178A6">
        <w:rPr>
          <w:b w:val="0"/>
          <w:bCs/>
        </w:rPr>
      </w:r>
      <w:r w:rsidRPr="000178A6">
        <w:rPr>
          <w:b w:val="0"/>
          <w:bCs/>
        </w:rPr>
        <w:fldChar w:fldCharType="separate"/>
      </w:r>
      <w:r w:rsidR="00FC02C6">
        <w:rPr>
          <w:b w:val="0"/>
          <w:bCs/>
          <w:rtl/>
        </w:rPr>
        <w:t>84</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10</w:t>
      </w:r>
      <w:r w:rsidRPr="00EA5693">
        <w:rPr>
          <w:rFonts w:eastAsiaTheme="minorEastAsia"/>
          <w:lang w:bidi="ar-SA"/>
        </w:rPr>
        <w:tab/>
      </w:r>
      <w:r w:rsidRPr="00EA5693">
        <w:rPr>
          <w:rFonts w:hint="eastAsia"/>
          <w:rtl/>
        </w:rPr>
        <w:t>البلدان</w:t>
      </w:r>
      <w:r w:rsidRPr="00EA5693">
        <w:rPr>
          <w:rtl/>
        </w:rPr>
        <w:t xml:space="preserve"> </w:t>
      </w:r>
      <w:r w:rsidRPr="00EA5693">
        <w:rPr>
          <w:rFonts w:hint="eastAsia"/>
          <w:rtl/>
        </w:rPr>
        <w:t>المنتقلة</w:t>
      </w:r>
      <w:r w:rsidRPr="00EA5693">
        <w:rPr>
          <w:rtl/>
        </w:rPr>
        <w:t xml:space="preserve"> </w:t>
      </w:r>
      <w:r w:rsidRPr="00EA5693">
        <w:rPr>
          <w:rFonts w:hint="eastAsia"/>
          <w:rtl/>
        </w:rPr>
        <w:t>إلى</w:t>
      </w:r>
      <w:r w:rsidRPr="00EA5693">
        <w:rPr>
          <w:rtl/>
        </w:rPr>
        <w:t xml:space="preserve"> </w:t>
      </w:r>
      <w:r w:rsidRPr="00EA5693">
        <w:rPr>
          <w:rFonts w:hint="eastAsia"/>
          <w:rtl/>
        </w:rPr>
        <w:t>نظام</w:t>
      </w:r>
      <w:r w:rsidRPr="00EA5693">
        <w:rPr>
          <w:rtl/>
        </w:rPr>
        <w:t xml:space="preserve"> </w:t>
      </w:r>
      <w:r w:rsidRPr="00EA5693">
        <w:rPr>
          <w:rFonts w:hint="eastAsia"/>
          <w:rtl/>
        </w:rPr>
        <w:t>الاقتصاد</w:t>
      </w:r>
      <w:r w:rsidRPr="00EA5693">
        <w:rPr>
          <w:rtl/>
        </w:rPr>
        <w:t xml:space="preserve"> </w:t>
      </w:r>
      <w:r w:rsidRPr="00EA5693">
        <w:rPr>
          <w:rFonts w:hint="eastAsia"/>
          <w:rtl/>
        </w:rPr>
        <w:t>الحر</w:t>
      </w:r>
      <w:r w:rsidRPr="00EA5693">
        <w:rPr>
          <w:rtl/>
        </w:rPr>
        <w:t xml:space="preserve"> </w:t>
      </w:r>
      <w:r w:rsidRPr="00EA5693">
        <w:rPr>
          <w:rFonts w:hint="eastAsia"/>
          <w:rtl/>
        </w:rPr>
        <w:t>والمتقدمة</w:t>
      </w:r>
      <w:r w:rsidRPr="00EA5693">
        <w:tab/>
      </w:r>
      <w:r w:rsidRPr="000178A6">
        <w:rPr>
          <w:b w:val="0"/>
          <w:bCs/>
        </w:rPr>
        <w:fldChar w:fldCharType="begin"/>
      </w:r>
      <w:r w:rsidRPr="000178A6">
        <w:rPr>
          <w:b w:val="0"/>
          <w:bCs/>
        </w:rPr>
        <w:instrText xml:space="preserve"> PAGEREF _Toc420595510 \h </w:instrText>
      </w:r>
      <w:r w:rsidRPr="000178A6">
        <w:rPr>
          <w:b w:val="0"/>
          <w:bCs/>
        </w:rPr>
      </w:r>
      <w:r w:rsidRPr="000178A6">
        <w:rPr>
          <w:b w:val="0"/>
          <w:bCs/>
        </w:rPr>
        <w:fldChar w:fldCharType="separate"/>
      </w:r>
      <w:r w:rsidR="00FC02C6">
        <w:rPr>
          <w:b w:val="0"/>
          <w:bCs/>
          <w:rtl/>
        </w:rPr>
        <w:t>93</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11</w:t>
      </w:r>
      <w:r w:rsidRPr="00EA5693">
        <w:rPr>
          <w:rFonts w:eastAsiaTheme="minorEastAsia"/>
          <w:lang w:bidi="ar-SA"/>
        </w:rPr>
        <w:tab/>
      </w:r>
      <w:r w:rsidRPr="00EA5693">
        <w:rPr>
          <w:rFonts w:hint="eastAsia"/>
          <w:rtl/>
        </w:rPr>
        <w:t>أكاديمية</w:t>
      </w:r>
      <w:r w:rsidRPr="00EA5693">
        <w:rPr>
          <w:rtl/>
        </w:rPr>
        <w:t xml:space="preserve"> </w:t>
      </w:r>
      <w:r w:rsidRPr="00EA5693">
        <w:rPr>
          <w:rFonts w:hint="eastAsia"/>
          <w:rtl/>
        </w:rPr>
        <w:t>الويبو</w:t>
      </w:r>
      <w:r w:rsidRPr="00EA5693">
        <w:tab/>
      </w:r>
      <w:r w:rsidRPr="000178A6">
        <w:rPr>
          <w:b w:val="0"/>
          <w:bCs/>
        </w:rPr>
        <w:fldChar w:fldCharType="begin"/>
      </w:r>
      <w:r w:rsidRPr="000178A6">
        <w:rPr>
          <w:b w:val="0"/>
          <w:bCs/>
        </w:rPr>
        <w:instrText xml:space="preserve"> PAGEREF _Toc420595511 \h </w:instrText>
      </w:r>
      <w:r w:rsidRPr="000178A6">
        <w:rPr>
          <w:b w:val="0"/>
          <w:bCs/>
        </w:rPr>
      </w:r>
      <w:r w:rsidRPr="000178A6">
        <w:rPr>
          <w:b w:val="0"/>
          <w:bCs/>
        </w:rPr>
        <w:fldChar w:fldCharType="separate"/>
      </w:r>
      <w:r w:rsidR="00FC02C6">
        <w:rPr>
          <w:b w:val="0"/>
          <w:bCs/>
          <w:rtl/>
        </w:rPr>
        <w:t>100</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30</w:t>
      </w:r>
      <w:r w:rsidRPr="00EA5693">
        <w:rPr>
          <w:rFonts w:eastAsiaTheme="minorEastAsia"/>
          <w:lang w:bidi="ar-SA"/>
        </w:rPr>
        <w:tab/>
      </w:r>
      <w:r w:rsidRPr="00EA5693">
        <w:rPr>
          <w:rFonts w:hint="eastAsia"/>
          <w:rtl/>
        </w:rPr>
        <w:t>الشركات</w:t>
      </w:r>
      <w:r w:rsidRPr="00EA5693">
        <w:rPr>
          <w:rtl/>
        </w:rPr>
        <w:t xml:space="preserve"> </w:t>
      </w:r>
      <w:r w:rsidRPr="00EA5693">
        <w:rPr>
          <w:rFonts w:hint="eastAsia"/>
          <w:rtl/>
        </w:rPr>
        <w:t>الصغيرة</w:t>
      </w:r>
      <w:r w:rsidRPr="00EA5693">
        <w:rPr>
          <w:rtl/>
        </w:rPr>
        <w:t xml:space="preserve"> </w:t>
      </w:r>
      <w:r w:rsidRPr="00EA5693">
        <w:rPr>
          <w:rFonts w:hint="eastAsia"/>
          <w:rtl/>
        </w:rPr>
        <w:t>والمتوسطة</w:t>
      </w:r>
      <w:r w:rsidRPr="00EA5693">
        <w:rPr>
          <w:rtl/>
        </w:rPr>
        <w:t xml:space="preserve"> </w:t>
      </w:r>
      <w:r w:rsidRPr="00EA5693">
        <w:rPr>
          <w:rFonts w:hint="eastAsia"/>
          <w:rtl/>
        </w:rPr>
        <w:t>ودعم</w:t>
      </w:r>
      <w:r w:rsidRPr="00EA5693">
        <w:rPr>
          <w:rtl/>
        </w:rPr>
        <w:t xml:space="preserve"> </w:t>
      </w:r>
      <w:r w:rsidRPr="00EA5693">
        <w:rPr>
          <w:rFonts w:hint="eastAsia"/>
          <w:rtl/>
        </w:rPr>
        <w:t>المقاولة</w:t>
      </w:r>
      <w:r w:rsidRPr="00EA5693">
        <w:tab/>
      </w:r>
      <w:r w:rsidRPr="000178A6">
        <w:rPr>
          <w:b w:val="0"/>
          <w:bCs/>
        </w:rPr>
        <w:fldChar w:fldCharType="begin"/>
      </w:r>
      <w:r w:rsidRPr="000178A6">
        <w:rPr>
          <w:b w:val="0"/>
          <w:bCs/>
        </w:rPr>
        <w:instrText xml:space="preserve"> PAGEREF _Toc420595512 \h </w:instrText>
      </w:r>
      <w:r w:rsidRPr="000178A6">
        <w:rPr>
          <w:b w:val="0"/>
          <w:bCs/>
        </w:rPr>
      </w:r>
      <w:r w:rsidRPr="000178A6">
        <w:rPr>
          <w:b w:val="0"/>
          <w:bCs/>
        </w:rPr>
        <w:fldChar w:fldCharType="separate"/>
      </w:r>
      <w:r w:rsidR="00FC02C6">
        <w:rPr>
          <w:b w:val="0"/>
          <w:bCs/>
          <w:rtl/>
        </w:rPr>
        <w:t>106</w:t>
      </w:r>
      <w:r w:rsidRPr="000178A6">
        <w:rPr>
          <w:b w:val="0"/>
          <w:bCs/>
        </w:rPr>
        <w:fldChar w:fldCharType="end"/>
      </w:r>
    </w:p>
    <w:p w:rsidR="00EA5693" w:rsidRPr="00EA5693" w:rsidRDefault="00EA5693" w:rsidP="000178A6">
      <w:pPr>
        <w:pStyle w:val="TOC2"/>
        <w:tabs>
          <w:tab w:val="clear" w:pos="8929"/>
          <w:tab w:val="left" w:pos="2267"/>
          <w:tab w:val="right" w:pos="9355"/>
        </w:tabs>
        <w:rPr>
          <w:rFonts w:ascii="Arabic Typesetting" w:eastAsiaTheme="minorEastAsia" w:hAnsi="Arabic Typesetting" w:cs="Arabic Typesetting"/>
          <w:b w:val="0"/>
          <w:bCs w:val="0"/>
          <w:noProof/>
          <w:sz w:val="28"/>
          <w:szCs w:val="28"/>
          <w:lang w:bidi="ar-SA"/>
        </w:rPr>
      </w:pPr>
      <w:r w:rsidRPr="00EA5693">
        <w:rPr>
          <w:rFonts w:ascii="Arabic Typesetting" w:hAnsi="Arabic Typesetting" w:cs="Arabic Typesetting" w:hint="eastAsia"/>
          <w:b w:val="0"/>
          <w:bCs w:val="0"/>
          <w:i/>
          <w:noProof/>
          <w:sz w:val="28"/>
          <w:szCs w:val="28"/>
          <w:rtl/>
        </w:rPr>
        <w:t>الهدف</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الاستراتيجي</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الرابع</w:t>
      </w:r>
      <w:r w:rsidRPr="00EA5693">
        <w:rPr>
          <w:rFonts w:ascii="Arabic Typesetting" w:eastAsiaTheme="minorEastAsia" w:hAnsi="Arabic Typesetting" w:cs="Arabic Typesetting"/>
          <w:b w:val="0"/>
          <w:bCs w:val="0"/>
          <w:noProof/>
          <w:sz w:val="28"/>
          <w:szCs w:val="28"/>
          <w:lang w:bidi="ar-SA"/>
        </w:rPr>
        <w:tab/>
      </w:r>
      <w:r w:rsidRPr="00EA5693">
        <w:rPr>
          <w:rFonts w:ascii="Arabic Typesetting" w:hAnsi="Arabic Typesetting" w:cs="Arabic Typesetting" w:hint="eastAsia"/>
          <w:b w:val="0"/>
          <w:bCs w:val="0"/>
          <w:i/>
          <w:noProof/>
          <w:sz w:val="28"/>
          <w:szCs w:val="28"/>
          <w:rtl/>
        </w:rPr>
        <w:t>تنسيق</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البنية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التحتية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العالمية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للملكية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الفكرية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وتطويرها</w:t>
      </w:r>
      <w:r w:rsidRPr="00EA5693">
        <w:rPr>
          <w:rFonts w:ascii="Arabic Typesetting" w:hAnsi="Arabic Typesetting" w:cs="Arabic Typesetting"/>
          <w:b w:val="0"/>
          <w:bCs w:val="0"/>
          <w:noProof/>
          <w:sz w:val="28"/>
          <w:szCs w:val="28"/>
        </w:rPr>
        <w:tab/>
      </w:r>
      <w:r w:rsidRPr="00EA5693">
        <w:rPr>
          <w:rFonts w:ascii="Arabic Typesetting" w:hAnsi="Arabic Typesetting" w:cs="Arabic Typesetting"/>
          <w:b w:val="0"/>
          <w:bCs w:val="0"/>
          <w:noProof/>
          <w:sz w:val="28"/>
          <w:szCs w:val="28"/>
        </w:rPr>
        <w:fldChar w:fldCharType="begin"/>
      </w:r>
      <w:r w:rsidRPr="00EA5693">
        <w:rPr>
          <w:rFonts w:ascii="Arabic Typesetting" w:hAnsi="Arabic Typesetting" w:cs="Arabic Typesetting"/>
          <w:b w:val="0"/>
          <w:bCs w:val="0"/>
          <w:noProof/>
          <w:sz w:val="28"/>
          <w:szCs w:val="28"/>
        </w:rPr>
        <w:instrText xml:space="preserve"> PAGEREF _Toc420595514 \h </w:instrText>
      </w:r>
      <w:r w:rsidRPr="00EA5693">
        <w:rPr>
          <w:rFonts w:ascii="Arabic Typesetting" w:hAnsi="Arabic Typesetting" w:cs="Arabic Typesetting"/>
          <w:b w:val="0"/>
          <w:bCs w:val="0"/>
          <w:noProof/>
          <w:sz w:val="28"/>
          <w:szCs w:val="28"/>
        </w:rPr>
      </w:r>
      <w:r w:rsidRPr="00EA5693">
        <w:rPr>
          <w:rFonts w:ascii="Arabic Typesetting" w:hAnsi="Arabic Typesetting" w:cs="Arabic Typesetting"/>
          <w:b w:val="0"/>
          <w:bCs w:val="0"/>
          <w:noProof/>
          <w:sz w:val="28"/>
          <w:szCs w:val="28"/>
        </w:rPr>
        <w:fldChar w:fldCharType="separate"/>
      </w:r>
      <w:r w:rsidR="00FC02C6">
        <w:rPr>
          <w:rFonts w:ascii="Arabic Typesetting" w:hAnsi="Arabic Typesetting" w:cs="Arabic Typesetting"/>
          <w:b w:val="0"/>
          <w:bCs w:val="0"/>
          <w:noProof/>
          <w:sz w:val="28"/>
          <w:szCs w:val="28"/>
          <w:rtl/>
        </w:rPr>
        <w:t>112</w:t>
      </w:r>
      <w:r w:rsidRPr="00EA5693">
        <w:rPr>
          <w:rFonts w:ascii="Arabic Typesetting" w:hAnsi="Arabic Typesetting" w:cs="Arabic Typesetting"/>
          <w:b w:val="0"/>
          <w:bCs w:val="0"/>
          <w:noProof/>
          <w:sz w:val="28"/>
          <w:szCs w:val="28"/>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w:t>
      </w:r>
      <w:r w:rsidRPr="00EA5693">
        <w:t>12</w:t>
      </w:r>
      <w:r w:rsidRPr="00EA5693">
        <w:rPr>
          <w:rFonts w:eastAsiaTheme="minorEastAsia"/>
          <w:lang w:bidi="ar-SA"/>
        </w:rPr>
        <w:tab/>
      </w:r>
      <w:r w:rsidRPr="00EA5693">
        <w:rPr>
          <w:rFonts w:hint="eastAsia"/>
          <w:rtl/>
        </w:rPr>
        <w:t>التصنيفات</w:t>
      </w:r>
      <w:r w:rsidRPr="00EA5693">
        <w:rPr>
          <w:rtl/>
        </w:rPr>
        <w:t xml:space="preserve"> </w:t>
      </w:r>
      <w:r w:rsidRPr="00EA5693">
        <w:rPr>
          <w:rFonts w:hint="eastAsia"/>
          <w:rtl/>
        </w:rPr>
        <w:t>والمعايير</w:t>
      </w:r>
      <w:r w:rsidRPr="00EA5693">
        <w:rPr>
          <w:rtl/>
        </w:rPr>
        <w:t xml:space="preserve"> </w:t>
      </w:r>
      <w:r w:rsidRPr="00EA5693">
        <w:rPr>
          <w:rFonts w:hint="eastAsia"/>
          <w:rtl/>
        </w:rPr>
        <w:t>الدولية</w:t>
      </w:r>
      <w:r w:rsidRPr="00EA5693">
        <w:tab/>
      </w:r>
      <w:r w:rsidRPr="000178A6">
        <w:rPr>
          <w:b w:val="0"/>
          <w:bCs/>
        </w:rPr>
        <w:fldChar w:fldCharType="begin"/>
      </w:r>
      <w:r w:rsidRPr="000178A6">
        <w:rPr>
          <w:b w:val="0"/>
          <w:bCs/>
        </w:rPr>
        <w:instrText xml:space="preserve"> PAGEREF _Toc420595515 \h </w:instrText>
      </w:r>
      <w:r w:rsidRPr="000178A6">
        <w:rPr>
          <w:b w:val="0"/>
          <w:bCs/>
        </w:rPr>
      </w:r>
      <w:r w:rsidRPr="000178A6">
        <w:rPr>
          <w:b w:val="0"/>
          <w:bCs/>
        </w:rPr>
        <w:fldChar w:fldCharType="separate"/>
      </w:r>
      <w:r w:rsidR="00FC02C6">
        <w:rPr>
          <w:b w:val="0"/>
          <w:bCs/>
          <w:rtl/>
        </w:rPr>
        <w:t>115</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13</w:t>
      </w:r>
      <w:r w:rsidRPr="00EA5693">
        <w:rPr>
          <w:rFonts w:eastAsiaTheme="minorEastAsia"/>
          <w:lang w:bidi="ar-SA"/>
        </w:rPr>
        <w:tab/>
      </w:r>
      <w:r w:rsidRPr="00EA5693">
        <w:rPr>
          <w:rFonts w:hint="eastAsia"/>
          <w:rtl/>
        </w:rPr>
        <w:t>قواعد</w:t>
      </w:r>
      <w:r w:rsidRPr="00EA5693">
        <w:rPr>
          <w:rtl/>
        </w:rPr>
        <w:t xml:space="preserve"> </w:t>
      </w:r>
      <w:r w:rsidRPr="00EA5693">
        <w:rPr>
          <w:rFonts w:hint="eastAsia"/>
          <w:rtl/>
        </w:rPr>
        <w:t>البيانات</w:t>
      </w:r>
      <w:r w:rsidRPr="00EA5693">
        <w:rPr>
          <w:rtl/>
        </w:rPr>
        <w:t xml:space="preserve"> </w:t>
      </w:r>
      <w:r w:rsidRPr="00EA5693">
        <w:rPr>
          <w:rFonts w:hint="eastAsia"/>
          <w:rtl/>
        </w:rPr>
        <w:t>العالمية</w:t>
      </w:r>
      <w:r w:rsidRPr="00EA5693">
        <w:tab/>
      </w:r>
      <w:r w:rsidRPr="000178A6">
        <w:rPr>
          <w:b w:val="0"/>
          <w:bCs/>
        </w:rPr>
        <w:fldChar w:fldCharType="begin"/>
      </w:r>
      <w:r w:rsidRPr="000178A6">
        <w:rPr>
          <w:b w:val="0"/>
          <w:bCs/>
        </w:rPr>
        <w:instrText xml:space="preserve"> PAGEREF _Toc420595516 \h </w:instrText>
      </w:r>
      <w:r w:rsidRPr="000178A6">
        <w:rPr>
          <w:b w:val="0"/>
          <w:bCs/>
        </w:rPr>
      </w:r>
      <w:r w:rsidRPr="000178A6">
        <w:rPr>
          <w:b w:val="0"/>
          <w:bCs/>
        </w:rPr>
        <w:fldChar w:fldCharType="separate"/>
      </w:r>
      <w:r w:rsidR="00FC02C6">
        <w:rPr>
          <w:b w:val="0"/>
          <w:bCs/>
          <w:rtl/>
        </w:rPr>
        <w:t>119</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14 </w:t>
      </w:r>
      <w:r w:rsidRPr="00EA5693">
        <w:rPr>
          <w:rFonts w:eastAsiaTheme="minorEastAsia"/>
          <w:lang w:bidi="ar-SA"/>
        </w:rPr>
        <w:tab/>
      </w:r>
      <w:r w:rsidRPr="00EA5693">
        <w:rPr>
          <w:rFonts w:hint="eastAsia"/>
          <w:rtl/>
        </w:rPr>
        <w:t>خدمات</w:t>
      </w:r>
      <w:r w:rsidRPr="00EA5693">
        <w:rPr>
          <w:rtl/>
        </w:rPr>
        <w:t xml:space="preserve"> </w:t>
      </w:r>
      <w:r w:rsidRPr="00EA5693">
        <w:rPr>
          <w:rFonts w:hint="eastAsia"/>
          <w:rtl/>
        </w:rPr>
        <w:t>النفاذ</w:t>
      </w:r>
      <w:r w:rsidRPr="00EA5693">
        <w:rPr>
          <w:rtl/>
        </w:rPr>
        <w:t xml:space="preserve"> </w:t>
      </w:r>
      <w:r w:rsidRPr="00EA5693">
        <w:rPr>
          <w:rFonts w:hint="eastAsia"/>
          <w:rtl/>
        </w:rPr>
        <w:t>إلى</w:t>
      </w:r>
      <w:r w:rsidRPr="00EA5693">
        <w:rPr>
          <w:rtl/>
        </w:rPr>
        <w:t xml:space="preserve"> </w:t>
      </w:r>
      <w:r w:rsidRPr="00EA5693">
        <w:rPr>
          <w:rFonts w:hint="eastAsia"/>
          <w:rtl/>
        </w:rPr>
        <w:t>المعلومات</w:t>
      </w:r>
      <w:r w:rsidRPr="00EA5693">
        <w:rPr>
          <w:rtl/>
        </w:rPr>
        <w:t xml:space="preserve"> </w:t>
      </w:r>
      <w:r w:rsidRPr="00EA5693">
        <w:rPr>
          <w:rFonts w:hint="eastAsia"/>
          <w:rtl/>
        </w:rPr>
        <w:t>والمعرفة</w:t>
      </w:r>
      <w:r w:rsidRPr="00EA5693">
        <w:tab/>
      </w:r>
      <w:r w:rsidRPr="000178A6">
        <w:rPr>
          <w:b w:val="0"/>
          <w:bCs/>
        </w:rPr>
        <w:fldChar w:fldCharType="begin"/>
      </w:r>
      <w:r w:rsidRPr="000178A6">
        <w:rPr>
          <w:b w:val="0"/>
          <w:bCs/>
        </w:rPr>
        <w:instrText xml:space="preserve"> PAGEREF _Toc420595517 \h </w:instrText>
      </w:r>
      <w:r w:rsidRPr="000178A6">
        <w:rPr>
          <w:b w:val="0"/>
          <w:bCs/>
        </w:rPr>
      </w:r>
      <w:r w:rsidRPr="000178A6">
        <w:rPr>
          <w:b w:val="0"/>
          <w:bCs/>
        </w:rPr>
        <w:fldChar w:fldCharType="separate"/>
      </w:r>
      <w:r w:rsidR="00FC02C6">
        <w:rPr>
          <w:b w:val="0"/>
          <w:bCs/>
          <w:rtl/>
        </w:rPr>
        <w:t>123</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15</w:t>
      </w:r>
      <w:r w:rsidRPr="00EA5693">
        <w:rPr>
          <w:rFonts w:eastAsiaTheme="minorEastAsia"/>
          <w:lang w:bidi="ar-SA"/>
        </w:rPr>
        <w:tab/>
      </w:r>
      <w:r w:rsidRPr="00EA5693">
        <w:rPr>
          <w:rFonts w:hint="eastAsia"/>
          <w:rtl/>
        </w:rPr>
        <w:t>الحلول</w:t>
      </w:r>
      <w:r w:rsidRPr="00EA5693">
        <w:rPr>
          <w:rtl/>
        </w:rPr>
        <w:t xml:space="preserve"> </w:t>
      </w:r>
      <w:r w:rsidRPr="00EA5693">
        <w:rPr>
          <w:rFonts w:hint="eastAsia"/>
          <w:rtl/>
        </w:rPr>
        <w:t>التجارية</w:t>
      </w:r>
      <w:r w:rsidRPr="00EA5693">
        <w:rPr>
          <w:rtl/>
        </w:rPr>
        <w:t xml:space="preserve"> </w:t>
      </w:r>
      <w:r w:rsidRPr="00EA5693">
        <w:rPr>
          <w:rFonts w:hint="eastAsia"/>
          <w:rtl/>
        </w:rPr>
        <w:t>لمكاتب</w:t>
      </w:r>
      <w:r w:rsidRPr="00EA5693">
        <w:rPr>
          <w:rtl/>
        </w:rPr>
        <w:t xml:space="preserve"> </w:t>
      </w:r>
      <w:r w:rsidRPr="00EA5693">
        <w:rPr>
          <w:rFonts w:hint="eastAsia"/>
          <w:rtl/>
        </w:rPr>
        <w:t>الملكية</w:t>
      </w:r>
      <w:r w:rsidRPr="00EA5693">
        <w:rPr>
          <w:rtl/>
        </w:rPr>
        <w:t xml:space="preserve"> </w:t>
      </w:r>
      <w:r w:rsidRPr="00EA5693">
        <w:rPr>
          <w:rFonts w:hint="eastAsia"/>
          <w:rtl/>
        </w:rPr>
        <w:t>الفكرية</w:t>
      </w:r>
      <w:r w:rsidRPr="00EA5693">
        <w:tab/>
      </w:r>
      <w:r w:rsidRPr="000178A6">
        <w:rPr>
          <w:b w:val="0"/>
          <w:bCs/>
        </w:rPr>
        <w:fldChar w:fldCharType="begin"/>
      </w:r>
      <w:r w:rsidRPr="000178A6">
        <w:rPr>
          <w:b w:val="0"/>
          <w:bCs/>
        </w:rPr>
        <w:instrText xml:space="preserve"> PAGEREF _Toc420595518 \h </w:instrText>
      </w:r>
      <w:r w:rsidRPr="000178A6">
        <w:rPr>
          <w:b w:val="0"/>
          <w:bCs/>
        </w:rPr>
      </w:r>
      <w:r w:rsidRPr="000178A6">
        <w:rPr>
          <w:b w:val="0"/>
          <w:bCs/>
        </w:rPr>
        <w:fldChar w:fldCharType="separate"/>
      </w:r>
      <w:r w:rsidR="00FC02C6">
        <w:rPr>
          <w:b w:val="0"/>
          <w:bCs/>
          <w:rtl/>
        </w:rPr>
        <w:t>127</w:t>
      </w:r>
      <w:r w:rsidRPr="000178A6">
        <w:rPr>
          <w:b w:val="0"/>
          <w:bCs/>
        </w:rPr>
        <w:fldChar w:fldCharType="end"/>
      </w:r>
    </w:p>
    <w:p w:rsidR="00EA5693" w:rsidRPr="00EA5693" w:rsidRDefault="00EA5693" w:rsidP="000178A6">
      <w:pPr>
        <w:pStyle w:val="TOC2"/>
        <w:tabs>
          <w:tab w:val="clear" w:pos="8929"/>
          <w:tab w:val="left" w:pos="2267"/>
          <w:tab w:val="right" w:pos="9355"/>
        </w:tabs>
        <w:rPr>
          <w:rFonts w:ascii="Arabic Typesetting" w:eastAsiaTheme="minorEastAsia" w:hAnsi="Arabic Typesetting" w:cs="Arabic Typesetting"/>
          <w:b w:val="0"/>
          <w:bCs w:val="0"/>
          <w:noProof/>
          <w:sz w:val="28"/>
          <w:szCs w:val="28"/>
          <w:lang w:bidi="ar-SA"/>
        </w:rPr>
      </w:pPr>
      <w:r w:rsidRPr="00EA5693">
        <w:rPr>
          <w:rFonts w:ascii="Arabic Typesetting" w:hAnsi="Arabic Typesetting" w:cs="Arabic Typesetting" w:hint="eastAsia"/>
          <w:b w:val="0"/>
          <w:bCs w:val="0"/>
          <w:i/>
          <w:noProof/>
          <w:sz w:val="28"/>
          <w:szCs w:val="28"/>
          <w:rtl/>
        </w:rPr>
        <w:t>الهدف</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الاستراتيجي</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الخامس</w:t>
      </w:r>
      <w:r w:rsidRPr="00EA5693">
        <w:rPr>
          <w:rFonts w:ascii="Arabic Typesetting" w:eastAsiaTheme="minorEastAsia" w:hAnsi="Arabic Typesetting" w:cs="Arabic Typesetting"/>
          <w:b w:val="0"/>
          <w:bCs w:val="0"/>
          <w:noProof/>
          <w:sz w:val="28"/>
          <w:szCs w:val="28"/>
          <w:lang w:bidi="ar-SA"/>
        </w:rPr>
        <w:tab/>
      </w:r>
      <w:r w:rsidRPr="00EA5693">
        <w:rPr>
          <w:rFonts w:ascii="Arabic Typesetting" w:hAnsi="Arabic Typesetting" w:cs="Arabic Typesetting" w:hint="eastAsia"/>
          <w:b w:val="0"/>
          <w:bCs w:val="0"/>
          <w:i/>
          <w:noProof/>
          <w:sz w:val="28"/>
          <w:szCs w:val="28"/>
          <w:rtl/>
        </w:rPr>
        <w:t>المصدر</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العالمي</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لمراجع</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المعلومات</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والدراسات</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المتعلقة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بالملكية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الفكرية</w:t>
      </w:r>
      <w:r w:rsidRPr="00EA5693">
        <w:rPr>
          <w:rFonts w:ascii="Arabic Typesetting" w:hAnsi="Arabic Typesetting" w:cs="Arabic Typesetting"/>
          <w:b w:val="0"/>
          <w:bCs w:val="0"/>
          <w:noProof/>
          <w:sz w:val="28"/>
          <w:szCs w:val="28"/>
        </w:rPr>
        <w:tab/>
      </w:r>
      <w:r w:rsidRPr="00EA5693">
        <w:rPr>
          <w:rFonts w:ascii="Arabic Typesetting" w:hAnsi="Arabic Typesetting" w:cs="Arabic Typesetting"/>
          <w:b w:val="0"/>
          <w:bCs w:val="0"/>
          <w:noProof/>
          <w:sz w:val="28"/>
          <w:szCs w:val="28"/>
        </w:rPr>
        <w:fldChar w:fldCharType="begin"/>
      </w:r>
      <w:r w:rsidRPr="00EA5693">
        <w:rPr>
          <w:rFonts w:ascii="Arabic Typesetting" w:hAnsi="Arabic Typesetting" w:cs="Arabic Typesetting"/>
          <w:b w:val="0"/>
          <w:bCs w:val="0"/>
          <w:noProof/>
          <w:sz w:val="28"/>
          <w:szCs w:val="28"/>
        </w:rPr>
        <w:instrText xml:space="preserve"> PAGEREF _Toc420595519 \h </w:instrText>
      </w:r>
      <w:r w:rsidRPr="00EA5693">
        <w:rPr>
          <w:rFonts w:ascii="Arabic Typesetting" w:hAnsi="Arabic Typesetting" w:cs="Arabic Typesetting"/>
          <w:b w:val="0"/>
          <w:bCs w:val="0"/>
          <w:noProof/>
          <w:sz w:val="28"/>
          <w:szCs w:val="28"/>
        </w:rPr>
      </w:r>
      <w:r w:rsidRPr="00EA5693">
        <w:rPr>
          <w:rFonts w:ascii="Arabic Typesetting" w:hAnsi="Arabic Typesetting" w:cs="Arabic Typesetting"/>
          <w:b w:val="0"/>
          <w:bCs w:val="0"/>
          <w:noProof/>
          <w:sz w:val="28"/>
          <w:szCs w:val="28"/>
        </w:rPr>
        <w:fldChar w:fldCharType="separate"/>
      </w:r>
      <w:r w:rsidR="00FC02C6">
        <w:rPr>
          <w:rFonts w:ascii="Arabic Typesetting" w:hAnsi="Arabic Typesetting" w:cs="Arabic Typesetting"/>
          <w:b w:val="0"/>
          <w:bCs w:val="0"/>
          <w:noProof/>
          <w:sz w:val="28"/>
          <w:szCs w:val="28"/>
          <w:rtl/>
        </w:rPr>
        <w:t>131</w:t>
      </w:r>
      <w:r w:rsidRPr="00EA5693">
        <w:rPr>
          <w:rFonts w:ascii="Arabic Typesetting" w:hAnsi="Arabic Typesetting" w:cs="Arabic Typesetting"/>
          <w:b w:val="0"/>
          <w:bCs w:val="0"/>
          <w:noProof/>
          <w:sz w:val="28"/>
          <w:szCs w:val="28"/>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16 </w:t>
      </w:r>
      <w:r w:rsidRPr="00EA5693">
        <w:rPr>
          <w:rFonts w:eastAsiaTheme="minorEastAsia"/>
          <w:lang w:bidi="ar-SA"/>
        </w:rPr>
        <w:tab/>
      </w:r>
      <w:r w:rsidRPr="00EA5693">
        <w:rPr>
          <w:rFonts w:hint="eastAsia"/>
          <w:rtl/>
        </w:rPr>
        <w:t>الاقتصاد</w:t>
      </w:r>
      <w:r w:rsidRPr="00EA5693">
        <w:rPr>
          <w:rtl/>
        </w:rPr>
        <w:t xml:space="preserve"> </w:t>
      </w:r>
      <w:r w:rsidRPr="00EA5693">
        <w:rPr>
          <w:rFonts w:hint="eastAsia"/>
          <w:rtl/>
        </w:rPr>
        <w:t>والإحصاء</w:t>
      </w:r>
      <w:r w:rsidRPr="00EA5693">
        <w:tab/>
      </w:r>
      <w:r w:rsidRPr="000178A6">
        <w:rPr>
          <w:b w:val="0"/>
          <w:bCs/>
        </w:rPr>
        <w:fldChar w:fldCharType="begin"/>
      </w:r>
      <w:r w:rsidRPr="000178A6">
        <w:rPr>
          <w:b w:val="0"/>
          <w:bCs/>
        </w:rPr>
        <w:instrText xml:space="preserve"> PAGEREF _Toc420595520 \h </w:instrText>
      </w:r>
      <w:r w:rsidRPr="000178A6">
        <w:rPr>
          <w:b w:val="0"/>
          <w:bCs/>
        </w:rPr>
      </w:r>
      <w:r w:rsidRPr="000178A6">
        <w:rPr>
          <w:b w:val="0"/>
          <w:bCs/>
        </w:rPr>
        <w:fldChar w:fldCharType="separate"/>
      </w:r>
      <w:r w:rsidR="00FC02C6">
        <w:rPr>
          <w:b w:val="0"/>
          <w:bCs/>
          <w:rtl/>
        </w:rPr>
        <w:t>132</w:t>
      </w:r>
      <w:r w:rsidRPr="000178A6">
        <w:rPr>
          <w:b w:val="0"/>
          <w:bCs/>
        </w:rPr>
        <w:fldChar w:fldCharType="end"/>
      </w:r>
    </w:p>
    <w:p w:rsidR="00EA5693" w:rsidRPr="00EA5693" w:rsidRDefault="00EA5693" w:rsidP="000178A6">
      <w:pPr>
        <w:pStyle w:val="TOC2"/>
        <w:tabs>
          <w:tab w:val="clear" w:pos="8929"/>
          <w:tab w:val="left" w:pos="2267"/>
          <w:tab w:val="right" w:pos="9355"/>
        </w:tabs>
        <w:rPr>
          <w:rFonts w:ascii="Arabic Typesetting" w:eastAsiaTheme="minorEastAsia" w:hAnsi="Arabic Typesetting" w:cs="Arabic Typesetting"/>
          <w:b w:val="0"/>
          <w:bCs w:val="0"/>
          <w:noProof/>
          <w:sz w:val="28"/>
          <w:szCs w:val="28"/>
          <w:lang w:bidi="ar-SA"/>
        </w:rPr>
      </w:pPr>
      <w:r w:rsidRPr="00EA5693">
        <w:rPr>
          <w:rFonts w:ascii="Arabic Typesetting" w:hAnsi="Arabic Typesetting" w:cs="Arabic Typesetting" w:hint="eastAsia"/>
          <w:b w:val="0"/>
          <w:bCs w:val="0"/>
          <w:i/>
          <w:noProof/>
          <w:sz w:val="28"/>
          <w:szCs w:val="28"/>
          <w:rtl/>
        </w:rPr>
        <w:t>الهدف</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الاستراتيجي</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السادس</w:t>
      </w:r>
      <w:r w:rsidRPr="00EA5693">
        <w:rPr>
          <w:rFonts w:ascii="Arabic Typesetting" w:eastAsiaTheme="minorEastAsia" w:hAnsi="Arabic Typesetting" w:cs="Arabic Typesetting"/>
          <w:b w:val="0"/>
          <w:bCs w:val="0"/>
          <w:noProof/>
          <w:sz w:val="28"/>
          <w:szCs w:val="28"/>
          <w:lang w:bidi="ar-SA"/>
        </w:rPr>
        <w:tab/>
      </w:r>
      <w:r w:rsidRPr="00EA5693">
        <w:rPr>
          <w:rFonts w:ascii="Arabic Typesetting" w:hAnsi="Arabic Typesetting" w:cs="Arabic Typesetting" w:hint="eastAsia"/>
          <w:b w:val="0"/>
          <w:bCs w:val="0"/>
          <w:i/>
          <w:noProof/>
          <w:sz w:val="28"/>
          <w:szCs w:val="28"/>
          <w:rtl/>
        </w:rPr>
        <w:t>التعاون</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الدولي</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بشأن</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إذكاء</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الاحترام</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للملكية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الفكرية</w:t>
      </w:r>
      <w:r w:rsidRPr="00EA5693">
        <w:rPr>
          <w:rFonts w:ascii="Arabic Typesetting" w:hAnsi="Arabic Typesetting" w:cs="Arabic Typesetting"/>
          <w:b w:val="0"/>
          <w:bCs w:val="0"/>
          <w:noProof/>
          <w:sz w:val="28"/>
          <w:szCs w:val="28"/>
        </w:rPr>
        <w:tab/>
      </w:r>
      <w:r w:rsidRPr="00EA5693">
        <w:rPr>
          <w:rFonts w:ascii="Arabic Typesetting" w:hAnsi="Arabic Typesetting" w:cs="Arabic Typesetting"/>
          <w:b w:val="0"/>
          <w:bCs w:val="0"/>
          <w:noProof/>
          <w:sz w:val="28"/>
          <w:szCs w:val="28"/>
        </w:rPr>
        <w:fldChar w:fldCharType="begin"/>
      </w:r>
      <w:r w:rsidRPr="00EA5693">
        <w:rPr>
          <w:rFonts w:ascii="Arabic Typesetting" w:hAnsi="Arabic Typesetting" w:cs="Arabic Typesetting"/>
          <w:b w:val="0"/>
          <w:bCs w:val="0"/>
          <w:noProof/>
          <w:sz w:val="28"/>
          <w:szCs w:val="28"/>
        </w:rPr>
        <w:instrText xml:space="preserve"> PAGEREF _Toc420595521 \h </w:instrText>
      </w:r>
      <w:r w:rsidRPr="00EA5693">
        <w:rPr>
          <w:rFonts w:ascii="Arabic Typesetting" w:hAnsi="Arabic Typesetting" w:cs="Arabic Typesetting"/>
          <w:b w:val="0"/>
          <w:bCs w:val="0"/>
          <w:noProof/>
          <w:sz w:val="28"/>
          <w:szCs w:val="28"/>
        </w:rPr>
      </w:r>
      <w:r w:rsidRPr="00EA5693">
        <w:rPr>
          <w:rFonts w:ascii="Arabic Typesetting" w:hAnsi="Arabic Typesetting" w:cs="Arabic Typesetting"/>
          <w:b w:val="0"/>
          <w:bCs w:val="0"/>
          <w:noProof/>
          <w:sz w:val="28"/>
          <w:szCs w:val="28"/>
        </w:rPr>
        <w:fldChar w:fldCharType="separate"/>
      </w:r>
      <w:r w:rsidR="00FC02C6">
        <w:rPr>
          <w:rFonts w:ascii="Arabic Typesetting" w:hAnsi="Arabic Typesetting" w:cs="Arabic Typesetting"/>
          <w:b w:val="0"/>
          <w:bCs w:val="0"/>
          <w:noProof/>
          <w:sz w:val="28"/>
          <w:szCs w:val="28"/>
          <w:rtl/>
        </w:rPr>
        <w:t>136</w:t>
      </w:r>
      <w:r w:rsidRPr="00EA5693">
        <w:rPr>
          <w:rFonts w:ascii="Arabic Typesetting" w:hAnsi="Arabic Typesetting" w:cs="Arabic Typesetting"/>
          <w:b w:val="0"/>
          <w:bCs w:val="0"/>
          <w:noProof/>
          <w:sz w:val="28"/>
          <w:szCs w:val="28"/>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17</w:t>
      </w:r>
      <w:r w:rsidRPr="00EA5693">
        <w:rPr>
          <w:rFonts w:eastAsiaTheme="minorEastAsia"/>
          <w:lang w:bidi="ar-SA"/>
        </w:rPr>
        <w:tab/>
      </w:r>
      <w:r w:rsidRPr="00EA5693">
        <w:rPr>
          <w:rFonts w:hint="eastAsia"/>
          <w:rtl/>
        </w:rPr>
        <w:t>إذكاء</w:t>
      </w:r>
      <w:r w:rsidRPr="00EA5693">
        <w:rPr>
          <w:rtl/>
        </w:rPr>
        <w:t xml:space="preserve"> </w:t>
      </w:r>
      <w:r w:rsidRPr="00EA5693">
        <w:rPr>
          <w:rFonts w:hint="eastAsia"/>
          <w:rtl/>
        </w:rPr>
        <w:t>الاحترام</w:t>
      </w:r>
      <w:r w:rsidRPr="00EA5693">
        <w:rPr>
          <w:rtl/>
        </w:rPr>
        <w:t xml:space="preserve"> </w:t>
      </w:r>
      <w:r w:rsidRPr="00EA5693">
        <w:rPr>
          <w:rFonts w:hint="eastAsia"/>
          <w:rtl/>
        </w:rPr>
        <w:t>للملكية</w:t>
      </w:r>
      <w:r w:rsidRPr="00EA5693">
        <w:rPr>
          <w:rtl/>
        </w:rPr>
        <w:t xml:space="preserve"> </w:t>
      </w:r>
      <w:r w:rsidRPr="00EA5693">
        <w:rPr>
          <w:rFonts w:hint="eastAsia"/>
          <w:rtl/>
        </w:rPr>
        <w:t>الفكرية</w:t>
      </w:r>
      <w:r w:rsidRPr="00EA5693">
        <w:tab/>
      </w:r>
      <w:r w:rsidRPr="000178A6">
        <w:rPr>
          <w:b w:val="0"/>
          <w:bCs/>
        </w:rPr>
        <w:fldChar w:fldCharType="begin"/>
      </w:r>
      <w:r w:rsidRPr="000178A6">
        <w:rPr>
          <w:b w:val="0"/>
          <w:bCs/>
        </w:rPr>
        <w:instrText xml:space="preserve"> PAGEREF _Toc420595522 \h </w:instrText>
      </w:r>
      <w:r w:rsidRPr="000178A6">
        <w:rPr>
          <w:b w:val="0"/>
          <w:bCs/>
        </w:rPr>
      </w:r>
      <w:r w:rsidRPr="000178A6">
        <w:rPr>
          <w:b w:val="0"/>
          <w:bCs/>
        </w:rPr>
        <w:fldChar w:fldCharType="separate"/>
      </w:r>
      <w:r w:rsidR="00FC02C6">
        <w:rPr>
          <w:b w:val="0"/>
          <w:bCs/>
          <w:rtl/>
        </w:rPr>
        <w:t>137</w:t>
      </w:r>
      <w:r w:rsidRPr="000178A6">
        <w:rPr>
          <w:b w:val="0"/>
          <w:bCs/>
        </w:rPr>
        <w:fldChar w:fldCharType="end"/>
      </w:r>
    </w:p>
    <w:p w:rsidR="00EA5693" w:rsidRPr="00EA5693" w:rsidRDefault="00EA5693" w:rsidP="000178A6">
      <w:pPr>
        <w:pStyle w:val="TOC2"/>
        <w:tabs>
          <w:tab w:val="clear" w:pos="8929"/>
          <w:tab w:val="left" w:pos="2267"/>
          <w:tab w:val="right" w:pos="9355"/>
        </w:tabs>
        <w:rPr>
          <w:rFonts w:ascii="Arabic Typesetting" w:eastAsiaTheme="minorEastAsia" w:hAnsi="Arabic Typesetting" w:cs="Arabic Typesetting"/>
          <w:b w:val="0"/>
          <w:bCs w:val="0"/>
          <w:noProof/>
          <w:sz w:val="28"/>
          <w:szCs w:val="28"/>
          <w:lang w:bidi="ar-SA"/>
        </w:rPr>
      </w:pPr>
      <w:r w:rsidRPr="00EA5693">
        <w:rPr>
          <w:rFonts w:ascii="Arabic Typesetting" w:hAnsi="Arabic Typesetting" w:cs="Arabic Typesetting" w:hint="eastAsia"/>
          <w:b w:val="0"/>
          <w:bCs w:val="0"/>
          <w:i/>
          <w:noProof/>
          <w:sz w:val="28"/>
          <w:szCs w:val="28"/>
          <w:rtl/>
        </w:rPr>
        <w:t>الهدف</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الاستراتيجي</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السابع</w:t>
      </w:r>
      <w:r w:rsidRPr="00EA5693">
        <w:rPr>
          <w:rFonts w:ascii="Arabic Typesetting" w:eastAsiaTheme="minorEastAsia" w:hAnsi="Arabic Typesetting" w:cs="Arabic Typesetting"/>
          <w:b w:val="0"/>
          <w:bCs w:val="0"/>
          <w:noProof/>
          <w:sz w:val="28"/>
          <w:szCs w:val="28"/>
          <w:lang w:bidi="ar-SA"/>
        </w:rPr>
        <w:tab/>
      </w:r>
      <w:r w:rsidRPr="00EA5693">
        <w:rPr>
          <w:rFonts w:ascii="Arabic Typesetting" w:hAnsi="Arabic Typesetting" w:cs="Arabic Typesetting" w:hint="eastAsia"/>
          <w:b w:val="0"/>
          <w:bCs w:val="0"/>
          <w:i/>
          <w:noProof/>
          <w:sz w:val="28"/>
          <w:szCs w:val="28"/>
          <w:rtl/>
        </w:rPr>
        <w:t>الملكية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الفكرية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وقضايا</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السياسات</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العامة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العالمية</w:t>
      </w:r>
      <w:r w:rsidRPr="00EA5693">
        <w:rPr>
          <w:rFonts w:ascii="Arabic Typesetting" w:hAnsi="Arabic Typesetting" w:cs="Arabic Typesetting"/>
          <w:b w:val="0"/>
          <w:bCs w:val="0"/>
          <w:noProof/>
          <w:sz w:val="28"/>
          <w:szCs w:val="28"/>
        </w:rPr>
        <w:tab/>
      </w:r>
      <w:r w:rsidRPr="00EA5693">
        <w:rPr>
          <w:rFonts w:ascii="Arabic Typesetting" w:hAnsi="Arabic Typesetting" w:cs="Arabic Typesetting"/>
          <w:b w:val="0"/>
          <w:bCs w:val="0"/>
          <w:noProof/>
          <w:sz w:val="28"/>
          <w:szCs w:val="28"/>
        </w:rPr>
        <w:fldChar w:fldCharType="begin"/>
      </w:r>
      <w:r w:rsidRPr="00EA5693">
        <w:rPr>
          <w:rFonts w:ascii="Arabic Typesetting" w:hAnsi="Arabic Typesetting" w:cs="Arabic Typesetting"/>
          <w:b w:val="0"/>
          <w:bCs w:val="0"/>
          <w:noProof/>
          <w:sz w:val="28"/>
          <w:szCs w:val="28"/>
        </w:rPr>
        <w:instrText xml:space="preserve"> PAGEREF _Toc420595523 \h </w:instrText>
      </w:r>
      <w:r w:rsidRPr="00EA5693">
        <w:rPr>
          <w:rFonts w:ascii="Arabic Typesetting" w:hAnsi="Arabic Typesetting" w:cs="Arabic Typesetting"/>
          <w:b w:val="0"/>
          <w:bCs w:val="0"/>
          <w:noProof/>
          <w:sz w:val="28"/>
          <w:szCs w:val="28"/>
        </w:rPr>
      </w:r>
      <w:r w:rsidRPr="00EA5693">
        <w:rPr>
          <w:rFonts w:ascii="Arabic Typesetting" w:hAnsi="Arabic Typesetting" w:cs="Arabic Typesetting"/>
          <w:b w:val="0"/>
          <w:bCs w:val="0"/>
          <w:noProof/>
          <w:sz w:val="28"/>
          <w:szCs w:val="28"/>
        </w:rPr>
        <w:fldChar w:fldCharType="separate"/>
      </w:r>
      <w:r w:rsidR="00FC02C6">
        <w:rPr>
          <w:rFonts w:ascii="Arabic Typesetting" w:hAnsi="Arabic Typesetting" w:cs="Arabic Typesetting"/>
          <w:b w:val="0"/>
          <w:bCs w:val="0"/>
          <w:noProof/>
          <w:sz w:val="28"/>
          <w:szCs w:val="28"/>
          <w:rtl/>
        </w:rPr>
        <w:t>142</w:t>
      </w:r>
      <w:r w:rsidRPr="00EA5693">
        <w:rPr>
          <w:rFonts w:ascii="Arabic Typesetting" w:hAnsi="Arabic Typesetting" w:cs="Arabic Typesetting"/>
          <w:b w:val="0"/>
          <w:bCs w:val="0"/>
          <w:noProof/>
          <w:sz w:val="28"/>
          <w:szCs w:val="28"/>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18</w:t>
      </w:r>
      <w:r w:rsidRPr="00EA5693">
        <w:rPr>
          <w:rFonts w:eastAsiaTheme="minorEastAsia"/>
          <w:lang w:bidi="ar-SA"/>
        </w:rPr>
        <w:tab/>
      </w:r>
      <w:r w:rsidRPr="00EA5693">
        <w:rPr>
          <w:rFonts w:hint="eastAsia"/>
          <w:rtl/>
        </w:rPr>
        <w:t>الملكية</w:t>
      </w:r>
      <w:r w:rsidRPr="00EA5693">
        <w:rPr>
          <w:rtl/>
        </w:rPr>
        <w:t xml:space="preserve"> </w:t>
      </w:r>
      <w:r w:rsidRPr="00EA5693">
        <w:rPr>
          <w:rFonts w:hint="eastAsia"/>
          <w:rtl/>
        </w:rPr>
        <w:t>الفكرية</w:t>
      </w:r>
      <w:r w:rsidRPr="00EA5693">
        <w:rPr>
          <w:rtl/>
        </w:rPr>
        <w:t xml:space="preserve"> </w:t>
      </w:r>
      <w:r w:rsidRPr="00EA5693">
        <w:rPr>
          <w:rFonts w:hint="eastAsia"/>
          <w:rtl/>
        </w:rPr>
        <w:t>والتحديات</w:t>
      </w:r>
      <w:r w:rsidRPr="00EA5693">
        <w:rPr>
          <w:rtl/>
        </w:rPr>
        <w:t xml:space="preserve"> </w:t>
      </w:r>
      <w:r w:rsidRPr="00EA5693">
        <w:rPr>
          <w:rFonts w:hint="eastAsia"/>
          <w:rtl/>
        </w:rPr>
        <w:t>العالمية</w:t>
      </w:r>
      <w:r w:rsidRPr="00EA5693">
        <w:tab/>
      </w:r>
      <w:r w:rsidRPr="000178A6">
        <w:rPr>
          <w:b w:val="0"/>
          <w:bCs/>
        </w:rPr>
        <w:fldChar w:fldCharType="begin"/>
      </w:r>
      <w:r w:rsidRPr="000178A6">
        <w:rPr>
          <w:b w:val="0"/>
          <w:bCs/>
        </w:rPr>
        <w:instrText xml:space="preserve"> PAGEREF _Toc420595524 \h </w:instrText>
      </w:r>
      <w:r w:rsidRPr="000178A6">
        <w:rPr>
          <w:b w:val="0"/>
          <w:bCs/>
        </w:rPr>
      </w:r>
      <w:r w:rsidRPr="000178A6">
        <w:rPr>
          <w:b w:val="0"/>
          <w:bCs/>
        </w:rPr>
        <w:fldChar w:fldCharType="separate"/>
      </w:r>
      <w:r w:rsidR="00FC02C6">
        <w:rPr>
          <w:b w:val="0"/>
          <w:bCs/>
          <w:rtl/>
        </w:rPr>
        <w:t>143</w:t>
      </w:r>
      <w:r w:rsidRPr="000178A6">
        <w:rPr>
          <w:b w:val="0"/>
          <w:bCs/>
        </w:rPr>
        <w:fldChar w:fldCharType="end"/>
      </w:r>
    </w:p>
    <w:p w:rsidR="00EA5693" w:rsidRPr="00EA5693" w:rsidRDefault="00EA5693" w:rsidP="000178A6">
      <w:pPr>
        <w:pStyle w:val="TOC2"/>
        <w:tabs>
          <w:tab w:val="clear" w:pos="8929"/>
          <w:tab w:val="left" w:pos="2267"/>
          <w:tab w:val="right" w:pos="9355"/>
        </w:tabs>
        <w:rPr>
          <w:rFonts w:ascii="Arabic Typesetting" w:eastAsiaTheme="minorEastAsia" w:hAnsi="Arabic Typesetting" w:cs="Arabic Typesetting"/>
          <w:b w:val="0"/>
          <w:bCs w:val="0"/>
          <w:noProof/>
          <w:sz w:val="28"/>
          <w:szCs w:val="28"/>
          <w:lang w:bidi="ar-SA"/>
        </w:rPr>
      </w:pPr>
      <w:r w:rsidRPr="00EA5693">
        <w:rPr>
          <w:rFonts w:ascii="Arabic Typesetting" w:hAnsi="Arabic Typesetting" w:cs="Arabic Typesetting" w:hint="eastAsia"/>
          <w:b w:val="0"/>
          <w:bCs w:val="0"/>
          <w:i/>
          <w:noProof/>
          <w:sz w:val="28"/>
          <w:szCs w:val="28"/>
          <w:rtl/>
        </w:rPr>
        <w:t>الهدف</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الاستراتيجي</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الثامن</w:t>
      </w:r>
      <w:r w:rsidRPr="00EA5693">
        <w:rPr>
          <w:rFonts w:ascii="Arabic Typesetting" w:eastAsiaTheme="minorEastAsia" w:hAnsi="Arabic Typesetting" w:cs="Arabic Typesetting"/>
          <w:b w:val="0"/>
          <w:bCs w:val="0"/>
          <w:noProof/>
          <w:sz w:val="28"/>
          <w:szCs w:val="28"/>
          <w:lang w:bidi="ar-SA"/>
        </w:rPr>
        <w:tab/>
      </w:r>
      <w:r w:rsidRPr="00EA5693">
        <w:rPr>
          <w:rFonts w:ascii="Arabic Typesetting" w:hAnsi="Arabic Typesetting" w:cs="Arabic Typesetting" w:hint="eastAsia"/>
          <w:b w:val="0"/>
          <w:bCs w:val="0"/>
          <w:i/>
          <w:noProof/>
          <w:sz w:val="28"/>
          <w:szCs w:val="28"/>
          <w:rtl/>
        </w:rPr>
        <w:t>آلية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تواصل</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متجاوب</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بين</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الويبو</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والأعضاء</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وجميع</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أصحاب</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المصالح</w:t>
      </w:r>
      <w:r w:rsidRPr="00EA5693">
        <w:rPr>
          <w:rFonts w:ascii="Arabic Typesetting" w:hAnsi="Arabic Typesetting" w:cs="Arabic Typesetting"/>
          <w:b w:val="0"/>
          <w:bCs w:val="0"/>
          <w:noProof/>
          <w:sz w:val="28"/>
          <w:szCs w:val="28"/>
        </w:rPr>
        <w:tab/>
      </w:r>
      <w:r w:rsidRPr="00EA5693">
        <w:rPr>
          <w:rFonts w:ascii="Arabic Typesetting" w:hAnsi="Arabic Typesetting" w:cs="Arabic Typesetting"/>
          <w:b w:val="0"/>
          <w:bCs w:val="0"/>
          <w:noProof/>
          <w:sz w:val="28"/>
          <w:szCs w:val="28"/>
        </w:rPr>
        <w:fldChar w:fldCharType="begin"/>
      </w:r>
      <w:r w:rsidRPr="00EA5693">
        <w:rPr>
          <w:rFonts w:ascii="Arabic Typesetting" w:hAnsi="Arabic Typesetting" w:cs="Arabic Typesetting"/>
          <w:b w:val="0"/>
          <w:bCs w:val="0"/>
          <w:noProof/>
          <w:sz w:val="28"/>
          <w:szCs w:val="28"/>
        </w:rPr>
        <w:instrText xml:space="preserve"> PAGEREF _Toc420595525 \h </w:instrText>
      </w:r>
      <w:r w:rsidRPr="00EA5693">
        <w:rPr>
          <w:rFonts w:ascii="Arabic Typesetting" w:hAnsi="Arabic Typesetting" w:cs="Arabic Typesetting"/>
          <w:b w:val="0"/>
          <w:bCs w:val="0"/>
          <w:noProof/>
          <w:sz w:val="28"/>
          <w:szCs w:val="28"/>
        </w:rPr>
      </w:r>
      <w:r w:rsidRPr="00EA5693">
        <w:rPr>
          <w:rFonts w:ascii="Arabic Typesetting" w:hAnsi="Arabic Typesetting" w:cs="Arabic Typesetting"/>
          <w:b w:val="0"/>
          <w:bCs w:val="0"/>
          <w:noProof/>
          <w:sz w:val="28"/>
          <w:szCs w:val="28"/>
        </w:rPr>
        <w:fldChar w:fldCharType="separate"/>
      </w:r>
      <w:r w:rsidR="00FC02C6">
        <w:rPr>
          <w:rFonts w:ascii="Arabic Typesetting" w:hAnsi="Arabic Typesetting" w:cs="Arabic Typesetting"/>
          <w:b w:val="0"/>
          <w:bCs w:val="0"/>
          <w:noProof/>
          <w:sz w:val="28"/>
          <w:szCs w:val="28"/>
          <w:rtl/>
        </w:rPr>
        <w:t>151</w:t>
      </w:r>
      <w:r w:rsidRPr="00EA5693">
        <w:rPr>
          <w:rFonts w:ascii="Arabic Typesetting" w:hAnsi="Arabic Typesetting" w:cs="Arabic Typesetting"/>
          <w:b w:val="0"/>
          <w:bCs w:val="0"/>
          <w:noProof/>
          <w:sz w:val="28"/>
          <w:szCs w:val="28"/>
        </w:rPr>
        <w:fldChar w:fldCharType="end"/>
      </w:r>
    </w:p>
    <w:p w:rsidR="00EA5693" w:rsidRPr="000178A6" w:rsidRDefault="00EA5693" w:rsidP="000178A6">
      <w:pPr>
        <w:pStyle w:val="TOC3"/>
        <w:rPr>
          <w:rFonts w:eastAsiaTheme="minorEastAsia"/>
          <w:b w:val="0"/>
          <w:bCs/>
          <w:lang w:bidi="ar-SA"/>
        </w:rPr>
      </w:pPr>
      <w:r w:rsidRPr="00EA5693">
        <w:rPr>
          <w:rFonts w:hint="eastAsia"/>
          <w:caps/>
          <w:snapToGrid w:val="0"/>
          <w:rtl/>
        </w:rPr>
        <w:t>البرنامج</w:t>
      </w:r>
      <w:r w:rsidRPr="00EA5693">
        <w:rPr>
          <w:caps/>
          <w:snapToGrid w:val="0"/>
          <w:rtl/>
        </w:rPr>
        <w:t xml:space="preserve"> 19</w:t>
      </w:r>
      <w:r w:rsidRPr="00EA5693">
        <w:rPr>
          <w:rFonts w:eastAsiaTheme="minorEastAsia"/>
          <w:lang w:bidi="ar-SA"/>
        </w:rPr>
        <w:tab/>
      </w:r>
      <w:r w:rsidRPr="00EA5693">
        <w:rPr>
          <w:rFonts w:hint="eastAsia"/>
          <w:caps/>
          <w:snapToGrid w:val="0"/>
          <w:rtl/>
        </w:rPr>
        <w:t>التواصل</w:t>
      </w:r>
      <w:r w:rsidRPr="00EA5693">
        <w:tab/>
      </w:r>
      <w:r w:rsidRPr="000178A6">
        <w:rPr>
          <w:b w:val="0"/>
          <w:bCs/>
        </w:rPr>
        <w:fldChar w:fldCharType="begin"/>
      </w:r>
      <w:r w:rsidRPr="000178A6">
        <w:rPr>
          <w:b w:val="0"/>
          <w:bCs/>
        </w:rPr>
        <w:instrText xml:space="preserve"> PAGEREF _Toc420595526 \h </w:instrText>
      </w:r>
      <w:r w:rsidRPr="000178A6">
        <w:rPr>
          <w:b w:val="0"/>
          <w:bCs/>
        </w:rPr>
      </w:r>
      <w:r w:rsidRPr="000178A6">
        <w:rPr>
          <w:b w:val="0"/>
          <w:bCs/>
        </w:rPr>
        <w:fldChar w:fldCharType="separate"/>
      </w:r>
      <w:r w:rsidR="00FC02C6">
        <w:rPr>
          <w:b w:val="0"/>
          <w:bCs/>
          <w:rtl/>
        </w:rPr>
        <w:t>153</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20</w:t>
      </w:r>
      <w:r w:rsidRPr="00EA5693">
        <w:rPr>
          <w:rFonts w:eastAsiaTheme="minorEastAsia"/>
          <w:lang w:bidi="ar-SA"/>
        </w:rPr>
        <w:tab/>
      </w:r>
      <w:r w:rsidRPr="00EA5693">
        <w:rPr>
          <w:rFonts w:hint="eastAsia"/>
          <w:rtl/>
        </w:rPr>
        <w:t>العلاقات</w:t>
      </w:r>
      <w:r w:rsidRPr="00EA5693">
        <w:rPr>
          <w:rtl/>
        </w:rPr>
        <w:t xml:space="preserve"> </w:t>
      </w:r>
      <w:r w:rsidRPr="00EA5693">
        <w:rPr>
          <w:rFonts w:hint="eastAsia"/>
          <w:rtl/>
        </w:rPr>
        <w:t>الخارجية</w:t>
      </w:r>
      <w:r w:rsidRPr="00EA5693">
        <w:rPr>
          <w:rtl/>
        </w:rPr>
        <w:t xml:space="preserve"> </w:t>
      </w:r>
      <w:r w:rsidRPr="00EA5693">
        <w:rPr>
          <w:rFonts w:hint="eastAsia"/>
          <w:rtl/>
        </w:rPr>
        <w:t>والشراكات</w:t>
      </w:r>
      <w:r w:rsidRPr="00EA5693">
        <w:rPr>
          <w:rtl/>
        </w:rPr>
        <w:t xml:space="preserve"> </w:t>
      </w:r>
      <w:r w:rsidRPr="00EA5693">
        <w:rPr>
          <w:rFonts w:hint="eastAsia"/>
          <w:rtl/>
        </w:rPr>
        <w:t>والمكاتب</w:t>
      </w:r>
      <w:r w:rsidRPr="00EA5693">
        <w:rPr>
          <w:rtl/>
        </w:rPr>
        <w:t xml:space="preserve"> </w:t>
      </w:r>
      <w:r w:rsidRPr="00EA5693">
        <w:rPr>
          <w:rFonts w:hint="eastAsia"/>
          <w:rtl/>
        </w:rPr>
        <w:t>الخارجية</w:t>
      </w:r>
      <w:r w:rsidRPr="00EA5693">
        <w:tab/>
      </w:r>
      <w:r w:rsidRPr="000178A6">
        <w:rPr>
          <w:b w:val="0"/>
          <w:bCs/>
        </w:rPr>
        <w:fldChar w:fldCharType="begin"/>
      </w:r>
      <w:r w:rsidRPr="000178A6">
        <w:rPr>
          <w:b w:val="0"/>
          <w:bCs/>
        </w:rPr>
        <w:instrText xml:space="preserve"> PAGEREF _Toc420595527 \h </w:instrText>
      </w:r>
      <w:r w:rsidRPr="000178A6">
        <w:rPr>
          <w:b w:val="0"/>
          <w:bCs/>
        </w:rPr>
      </w:r>
      <w:r w:rsidRPr="000178A6">
        <w:rPr>
          <w:b w:val="0"/>
          <w:bCs/>
        </w:rPr>
        <w:fldChar w:fldCharType="separate"/>
      </w:r>
      <w:r w:rsidR="00FC02C6">
        <w:rPr>
          <w:b w:val="0"/>
          <w:bCs/>
          <w:rtl/>
        </w:rPr>
        <w:t>158</w:t>
      </w:r>
      <w:r w:rsidRPr="000178A6">
        <w:rPr>
          <w:b w:val="0"/>
          <w:bCs/>
        </w:rPr>
        <w:fldChar w:fldCharType="end"/>
      </w:r>
    </w:p>
    <w:p w:rsidR="00EA5693" w:rsidRPr="00EA5693" w:rsidRDefault="00EA5693" w:rsidP="00C2164A">
      <w:pPr>
        <w:pStyle w:val="TOC2"/>
        <w:keepNext/>
        <w:tabs>
          <w:tab w:val="clear" w:pos="8929"/>
          <w:tab w:val="left" w:pos="2267"/>
          <w:tab w:val="right" w:pos="9355"/>
        </w:tabs>
        <w:rPr>
          <w:rFonts w:ascii="Arabic Typesetting" w:eastAsiaTheme="minorEastAsia" w:hAnsi="Arabic Typesetting" w:cs="Arabic Typesetting"/>
          <w:b w:val="0"/>
          <w:bCs w:val="0"/>
          <w:noProof/>
          <w:sz w:val="28"/>
          <w:szCs w:val="28"/>
          <w:lang w:bidi="ar-SA"/>
        </w:rPr>
      </w:pPr>
      <w:r w:rsidRPr="00EA5693">
        <w:rPr>
          <w:rFonts w:ascii="Arabic Typesetting" w:hAnsi="Arabic Typesetting" w:cs="Arabic Typesetting" w:hint="eastAsia"/>
          <w:b w:val="0"/>
          <w:bCs w:val="0"/>
          <w:i/>
          <w:noProof/>
          <w:sz w:val="28"/>
          <w:szCs w:val="28"/>
          <w:rtl/>
        </w:rPr>
        <w:lastRenderedPageBreak/>
        <w:t>الهدف</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الاستراتيجي</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التاسع</w:t>
      </w:r>
      <w:r w:rsidRPr="00EA5693">
        <w:rPr>
          <w:rFonts w:ascii="Arabic Typesetting" w:eastAsiaTheme="minorEastAsia" w:hAnsi="Arabic Typesetting" w:cs="Arabic Typesetting"/>
          <w:b w:val="0"/>
          <w:bCs w:val="0"/>
          <w:noProof/>
          <w:sz w:val="28"/>
          <w:szCs w:val="28"/>
          <w:lang w:bidi="ar-SA"/>
        </w:rPr>
        <w:tab/>
      </w:r>
      <w:r w:rsidRPr="00EA5693">
        <w:rPr>
          <w:rFonts w:ascii="Arabic Typesetting" w:hAnsi="Arabic Typesetting" w:cs="Arabic Typesetting" w:hint="eastAsia"/>
          <w:b w:val="0"/>
          <w:bCs w:val="0"/>
          <w:i/>
          <w:noProof/>
          <w:sz w:val="28"/>
          <w:szCs w:val="28"/>
          <w:rtl/>
        </w:rPr>
        <w:t>دعم</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إداري</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ومالي</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فعال</w:t>
      </w:r>
      <w:r w:rsidRPr="00EA5693">
        <w:rPr>
          <w:rFonts w:ascii="Arabic Typesetting" w:hAnsi="Arabic Typesetting" w:cs="Arabic Typesetting"/>
          <w:b w:val="0"/>
          <w:bCs w:val="0"/>
          <w:noProof/>
          <w:sz w:val="28"/>
          <w:szCs w:val="28"/>
        </w:rPr>
        <w:tab/>
      </w:r>
      <w:r w:rsidRPr="00EA5693">
        <w:rPr>
          <w:rFonts w:ascii="Arabic Typesetting" w:hAnsi="Arabic Typesetting" w:cs="Arabic Typesetting"/>
          <w:b w:val="0"/>
          <w:bCs w:val="0"/>
          <w:noProof/>
          <w:sz w:val="28"/>
          <w:szCs w:val="28"/>
        </w:rPr>
        <w:fldChar w:fldCharType="begin"/>
      </w:r>
      <w:r w:rsidRPr="00EA5693">
        <w:rPr>
          <w:rFonts w:ascii="Arabic Typesetting" w:hAnsi="Arabic Typesetting" w:cs="Arabic Typesetting"/>
          <w:b w:val="0"/>
          <w:bCs w:val="0"/>
          <w:noProof/>
          <w:sz w:val="28"/>
          <w:szCs w:val="28"/>
        </w:rPr>
        <w:instrText xml:space="preserve"> PAGEREF _Toc420595528 \h </w:instrText>
      </w:r>
      <w:r w:rsidRPr="00EA5693">
        <w:rPr>
          <w:rFonts w:ascii="Arabic Typesetting" w:hAnsi="Arabic Typesetting" w:cs="Arabic Typesetting"/>
          <w:b w:val="0"/>
          <w:bCs w:val="0"/>
          <w:noProof/>
          <w:sz w:val="28"/>
          <w:szCs w:val="28"/>
        </w:rPr>
      </w:r>
      <w:r w:rsidRPr="00EA5693">
        <w:rPr>
          <w:rFonts w:ascii="Arabic Typesetting" w:hAnsi="Arabic Typesetting" w:cs="Arabic Typesetting"/>
          <w:b w:val="0"/>
          <w:bCs w:val="0"/>
          <w:noProof/>
          <w:sz w:val="28"/>
          <w:szCs w:val="28"/>
        </w:rPr>
        <w:fldChar w:fldCharType="separate"/>
      </w:r>
      <w:r w:rsidR="00FC02C6">
        <w:rPr>
          <w:rFonts w:ascii="Arabic Typesetting" w:hAnsi="Arabic Typesetting" w:cs="Arabic Typesetting"/>
          <w:b w:val="0"/>
          <w:bCs w:val="0"/>
          <w:noProof/>
          <w:sz w:val="28"/>
          <w:szCs w:val="28"/>
          <w:rtl/>
        </w:rPr>
        <w:t>169</w:t>
      </w:r>
      <w:r w:rsidRPr="00EA5693">
        <w:rPr>
          <w:rFonts w:ascii="Arabic Typesetting" w:hAnsi="Arabic Typesetting" w:cs="Arabic Typesetting"/>
          <w:b w:val="0"/>
          <w:bCs w:val="0"/>
          <w:noProof/>
          <w:sz w:val="28"/>
          <w:szCs w:val="28"/>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21</w:t>
      </w:r>
      <w:r w:rsidRPr="00EA5693">
        <w:rPr>
          <w:rFonts w:eastAsiaTheme="minorEastAsia"/>
          <w:lang w:bidi="ar-SA"/>
        </w:rPr>
        <w:tab/>
      </w:r>
      <w:r w:rsidRPr="00EA5693">
        <w:rPr>
          <w:rFonts w:hint="eastAsia"/>
          <w:rtl/>
        </w:rPr>
        <w:t>الإدارة</w:t>
      </w:r>
      <w:r w:rsidRPr="00EA5693">
        <w:rPr>
          <w:rtl/>
        </w:rPr>
        <w:t xml:space="preserve"> </w:t>
      </w:r>
      <w:r w:rsidRPr="00EA5693">
        <w:rPr>
          <w:rFonts w:hint="eastAsia"/>
          <w:rtl/>
        </w:rPr>
        <w:t>التنفيذية</w:t>
      </w:r>
      <w:r w:rsidRPr="00EA5693">
        <w:tab/>
      </w:r>
      <w:r w:rsidRPr="000178A6">
        <w:rPr>
          <w:b w:val="0"/>
          <w:bCs/>
        </w:rPr>
        <w:fldChar w:fldCharType="begin"/>
      </w:r>
      <w:r w:rsidRPr="000178A6">
        <w:rPr>
          <w:b w:val="0"/>
          <w:bCs/>
        </w:rPr>
        <w:instrText xml:space="preserve"> PAGEREF _Toc420595529 \h </w:instrText>
      </w:r>
      <w:r w:rsidRPr="000178A6">
        <w:rPr>
          <w:b w:val="0"/>
          <w:bCs/>
        </w:rPr>
      </w:r>
      <w:r w:rsidRPr="000178A6">
        <w:rPr>
          <w:b w:val="0"/>
          <w:bCs/>
        </w:rPr>
        <w:fldChar w:fldCharType="separate"/>
      </w:r>
      <w:r w:rsidR="00FC02C6">
        <w:rPr>
          <w:b w:val="0"/>
          <w:bCs/>
          <w:rtl/>
        </w:rPr>
        <w:t>175</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22</w:t>
      </w:r>
      <w:r w:rsidRPr="00EA5693">
        <w:rPr>
          <w:rFonts w:eastAsiaTheme="minorEastAsia"/>
          <w:lang w:bidi="ar-SA"/>
        </w:rPr>
        <w:tab/>
      </w:r>
      <w:r w:rsidRPr="00EA5693">
        <w:rPr>
          <w:rFonts w:hint="eastAsia"/>
          <w:rtl/>
        </w:rPr>
        <w:t>إدارة</w:t>
      </w:r>
      <w:r w:rsidRPr="00EA5693">
        <w:rPr>
          <w:rtl/>
        </w:rPr>
        <w:t xml:space="preserve"> </w:t>
      </w:r>
      <w:r w:rsidRPr="00EA5693">
        <w:rPr>
          <w:rFonts w:hint="eastAsia"/>
          <w:rtl/>
        </w:rPr>
        <w:t>البرامج</w:t>
      </w:r>
      <w:r w:rsidRPr="00EA5693">
        <w:rPr>
          <w:rtl/>
        </w:rPr>
        <w:t xml:space="preserve"> </w:t>
      </w:r>
      <w:r w:rsidRPr="00EA5693">
        <w:rPr>
          <w:rFonts w:hint="eastAsia"/>
          <w:rtl/>
        </w:rPr>
        <w:t>والموارد</w:t>
      </w:r>
      <w:r w:rsidRPr="00EA5693">
        <w:tab/>
      </w:r>
      <w:r w:rsidRPr="000178A6">
        <w:rPr>
          <w:b w:val="0"/>
          <w:bCs/>
        </w:rPr>
        <w:fldChar w:fldCharType="begin"/>
      </w:r>
      <w:r w:rsidRPr="000178A6">
        <w:rPr>
          <w:b w:val="0"/>
          <w:bCs/>
        </w:rPr>
        <w:instrText xml:space="preserve"> PAGEREF _Toc420595530 \h </w:instrText>
      </w:r>
      <w:r w:rsidRPr="000178A6">
        <w:rPr>
          <w:b w:val="0"/>
          <w:bCs/>
        </w:rPr>
      </w:r>
      <w:r w:rsidRPr="000178A6">
        <w:rPr>
          <w:b w:val="0"/>
          <w:bCs/>
        </w:rPr>
        <w:fldChar w:fldCharType="separate"/>
      </w:r>
      <w:r w:rsidR="00FC02C6">
        <w:rPr>
          <w:b w:val="0"/>
          <w:bCs/>
          <w:rtl/>
        </w:rPr>
        <w:t>180</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23</w:t>
      </w:r>
      <w:r w:rsidRPr="00EA5693">
        <w:rPr>
          <w:rFonts w:eastAsiaTheme="minorEastAsia"/>
          <w:lang w:bidi="ar-SA"/>
        </w:rPr>
        <w:tab/>
      </w:r>
      <w:r w:rsidRPr="00EA5693">
        <w:rPr>
          <w:rFonts w:hint="eastAsia"/>
          <w:rtl/>
        </w:rPr>
        <w:t>إدارة</w:t>
      </w:r>
      <w:r w:rsidRPr="00EA5693">
        <w:rPr>
          <w:rtl/>
        </w:rPr>
        <w:t xml:space="preserve"> </w:t>
      </w:r>
      <w:r w:rsidRPr="00EA5693">
        <w:rPr>
          <w:rFonts w:hint="eastAsia"/>
          <w:rtl/>
        </w:rPr>
        <w:t>الموارد</w:t>
      </w:r>
      <w:r w:rsidRPr="00EA5693">
        <w:rPr>
          <w:rtl/>
        </w:rPr>
        <w:t xml:space="preserve"> </w:t>
      </w:r>
      <w:r w:rsidRPr="00EA5693">
        <w:rPr>
          <w:rFonts w:hint="eastAsia"/>
          <w:rtl/>
        </w:rPr>
        <w:t>البشرية</w:t>
      </w:r>
      <w:r w:rsidRPr="00EA5693">
        <w:rPr>
          <w:rtl/>
        </w:rPr>
        <w:t xml:space="preserve"> </w:t>
      </w:r>
      <w:r w:rsidRPr="00EA5693">
        <w:rPr>
          <w:rFonts w:hint="eastAsia"/>
          <w:rtl/>
        </w:rPr>
        <w:t>وتطويرها</w:t>
      </w:r>
      <w:r w:rsidRPr="00EA5693">
        <w:tab/>
      </w:r>
      <w:r w:rsidRPr="000178A6">
        <w:rPr>
          <w:b w:val="0"/>
          <w:bCs/>
        </w:rPr>
        <w:fldChar w:fldCharType="begin"/>
      </w:r>
      <w:r w:rsidRPr="000178A6">
        <w:rPr>
          <w:b w:val="0"/>
          <w:bCs/>
        </w:rPr>
        <w:instrText xml:space="preserve"> PAGEREF _Toc420595531 \h </w:instrText>
      </w:r>
      <w:r w:rsidRPr="000178A6">
        <w:rPr>
          <w:b w:val="0"/>
          <w:bCs/>
        </w:rPr>
      </w:r>
      <w:r w:rsidRPr="000178A6">
        <w:rPr>
          <w:b w:val="0"/>
          <w:bCs/>
        </w:rPr>
        <w:fldChar w:fldCharType="separate"/>
      </w:r>
      <w:r w:rsidR="00FC02C6">
        <w:rPr>
          <w:b w:val="0"/>
          <w:bCs/>
          <w:rtl/>
        </w:rPr>
        <w:t>186</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24</w:t>
      </w:r>
      <w:r w:rsidRPr="00EA5693">
        <w:rPr>
          <w:rFonts w:eastAsiaTheme="minorEastAsia"/>
          <w:lang w:bidi="ar-SA"/>
        </w:rPr>
        <w:tab/>
      </w:r>
      <w:r w:rsidRPr="00EA5693">
        <w:rPr>
          <w:rFonts w:hint="eastAsia"/>
          <w:rtl/>
        </w:rPr>
        <w:t>خدمات</w:t>
      </w:r>
      <w:r w:rsidRPr="00EA5693">
        <w:rPr>
          <w:rtl/>
        </w:rPr>
        <w:t xml:space="preserve"> </w:t>
      </w:r>
      <w:r w:rsidRPr="00EA5693">
        <w:rPr>
          <w:rFonts w:hint="eastAsia"/>
          <w:rtl/>
        </w:rPr>
        <w:t>الدعم</w:t>
      </w:r>
      <w:r w:rsidRPr="00EA5693">
        <w:rPr>
          <w:rtl/>
        </w:rPr>
        <w:t xml:space="preserve"> </w:t>
      </w:r>
      <w:r w:rsidRPr="00EA5693">
        <w:rPr>
          <w:rFonts w:hint="eastAsia"/>
          <w:rtl/>
        </w:rPr>
        <w:t>العامة</w:t>
      </w:r>
      <w:r w:rsidRPr="00EA5693">
        <w:tab/>
      </w:r>
      <w:r w:rsidRPr="000178A6">
        <w:rPr>
          <w:b w:val="0"/>
          <w:bCs/>
        </w:rPr>
        <w:fldChar w:fldCharType="begin"/>
      </w:r>
      <w:r w:rsidRPr="000178A6">
        <w:rPr>
          <w:b w:val="0"/>
          <w:bCs/>
        </w:rPr>
        <w:instrText xml:space="preserve"> PAGEREF _Toc420595532 \h </w:instrText>
      </w:r>
      <w:r w:rsidRPr="000178A6">
        <w:rPr>
          <w:b w:val="0"/>
          <w:bCs/>
        </w:rPr>
      </w:r>
      <w:r w:rsidRPr="000178A6">
        <w:rPr>
          <w:b w:val="0"/>
          <w:bCs/>
        </w:rPr>
        <w:fldChar w:fldCharType="separate"/>
      </w:r>
      <w:r w:rsidR="00FC02C6">
        <w:rPr>
          <w:b w:val="0"/>
          <w:bCs/>
          <w:rtl/>
        </w:rPr>
        <w:t>191</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25</w:t>
      </w:r>
      <w:r w:rsidRPr="00EA5693">
        <w:rPr>
          <w:rFonts w:eastAsiaTheme="minorEastAsia"/>
          <w:lang w:bidi="ar-SA"/>
        </w:rPr>
        <w:tab/>
      </w:r>
      <w:r w:rsidRPr="00EA5693">
        <w:rPr>
          <w:rFonts w:hint="eastAsia"/>
          <w:rtl/>
        </w:rPr>
        <w:t>تكنولوجيا</w:t>
      </w:r>
      <w:r w:rsidRPr="00EA5693">
        <w:rPr>
          <w:rtl/>
        </w:rPr>
        <w:t xml:space="preserve"> </w:t>
      </w:r>
      <w:r w:rsidRPr="00EA5693">
        <w:rPr>
          <w:rFonts w:hint="eastAsia"/>
          <w:rtl/>
        </w:rPr>
        <w:t>المعلومات</w:t>
      </w:r>
      <w:r w:rsidRPr="00EA5693">
        <w:rPr>
          <w:rtl/>
        </w:rPr>
        <w:t xml:space="preserve"> </w:t>
      </w:r>
      <w:r w:rsidRPr="00EA5693">
        <w:rPr>
          <w:rFonts w:hint="eastAsia"/>
          <w:rtl/>
        </w:rPr>
        <w:t>والاتصالات</w:t>
      </w:r>
      <w:r w:rsidRPr="00EA5693">
        <w:tab/>
      </w:r>
      <w:r w:rsidRPr="000178A6">
        <w:rPr>
          <w:b w:val="0"/>
          <w:bCs/>
        </w:rPr>
        <w:fldChar w:fldCharType="begin"/>
      </w:r>
      <w:r w:rsidRPr="000178A6">
        <w:rPr>
          <w:b w:val="0"/>
          <w:bCs/>
        </w:rPr>
        <w:instrText xml:space="preserve"> PAGEREF _Toc420595533 \h </w:instrText>
      </w:r>
      <w:r w:rsidRPr="000178A6">
        <w:rPr>
          <w:b w:val="0"/>
          <w:bCs/>
        </w:rPr>
      </w:r>
      <w:r w:rsidRPr="000178A6">
        <w:rPr>
          <w:b w:val="0"/>
          <w:bCs/>
        </w:rPr>
        <w:fldChar w:fldCharType="separate"/>
      </w:r>
      <w:r w:rsidR="00FC02C6">
        <w:rPr>
          <w:b w:val="0"/>
          <w:bCs/>
          <w:rtl/>
        </w:rPr>
        <w:t>196</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26</w:t>
      </w:r>
      <w:r w:rsidRPr="00EA5693">
        <w:rPr>
          <w:rFonts w:eastAsiaTheme="minorEastAsia"/>
          <w:lang w:bidi="ar-SA"/>
        </w:rPr>
        <w:tab/>
      </w:r>
      <w:r w:rsidRPr="00EA5693">
        <w:rPr>
          <w:rFonts w:hint="eastAsia"/>
          <w:rtl/>
        </w:rPr>
        <w:t>الرقابة</w:t>
      </w:r>
      <w:r w:rsidRPr="00EA5693">
        <w:rPr>
          <w:rtl/>
        </w:rPr>
        <w:t xml:space="preserve"> </w:t>
      </w:r>
      <w:r w:rsidRPr="00EA5693">
        <w:rPr>
          <w:rFonts w:hint="eastAsia"/>
          <w:rtl/>
        </w:rPr>
        <w:t>الداخلية</w:t>
      </w:r>
      <w:r w:rsidRPr="00EA5693">
        <w:tab/>
      </w:r>
      <w:r w:rsidRPr="000178A6">
        <w:rPr>
          <w:b w:val="0"/>
          <w:bCs/>
        </w:rPr>
        <w:fldChar w:fldCharType="begin"/>
      </w:r>
      <w:r w:rsidRPr="000178A6">
        <w:rPr>
          <w:b w:val="0"/>
          <w:bCs/>
        </w:rPr>
        <w:instrText xml:space="preserve"> PAGEREF _Toc420595534 \h </w:instrText>
      </w:r>
      <w:r w:rsidRPr="000178A6">
        <w:rPr>
          <w:b w:val="0"/>
          <w:bCs/>
        </w:rPr>
      </w:r>
      <w:r w:rsidRPr="000178A6">
        <w:rPr>
          <w:b w:val="0"/>
          <w:bCs/>
        </w:rPr>
        <w:fldChar w:fldCharType="separate"/>
      </w:r>
      <w:r w:rsidR="00FC02C6">
        <w:rPr>
          <w:b w:val="0"/>
          <w:bCs/>
          <w:rtl/>
        </w:rPr>
        <w:t>200</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27</w:t>
      </w:r>
      <w:r w:rsidRPr="00EA5693">
        <w:rPr>
          <w:rFonts w:eastAsiaTheme="minorEastAsia"/>
          <w:lang w:bidi="ar-SA"/>
        </w:rPr>
        <w:tab/>
      </w:r>
      <w:r w:rsidRPr="00EA5693">
        <w:rPr>
          <w:rFonts w:hint="eastAsia"/>
          <w:rtl/>
        </w:rPr>
        <w:t>خدمات</w:t>
      </w:r>
      <w:r w:rsidRPr="00EA5693">
        <w:rPr>
          <w:rtl/>
        </w:rPr>
        <w:t xml:space="preserve"> </w:t>
      </w:r>
      <w:r w:rsidRPr="00EA5693">
        <w:rPr>
          <w:rFonts w:hint="eastAsia"/>
          <w:rtl/>
        </w:rPr>
        <w:t>المؤتمرات</w:t>
      </w:r>
      <w:r w:rsidRPr="00EA5693">
        <w:rPr>
          <w:rtl/>
        </w:rPr>
        <w:t xml:space="preserve"> </w:t>
      </w:r>
      <w:r w:rsidRPr="00EA5693">
        <w:rPr>
          <w:rFonts w:hint="eastAsia"/>
          <w:rtl/>
        </w:rPr>
        <w:t>واللغات</w:t>
      </w:r>
      <w:r w:rsidRPr="00EA5693">
        <w:tab/>
      </w:r>
      <w:r w:rsidRPr="000178A6">
        <w:rPr>
          <w:b w:val="0"/>
          <w:bCs/>
        </w:rPr>
        <w:fldChar w:fldCharType="begin"/>
      </w:r>
      <w:r w:rsidRPr="000178A6">
        <w:rPr>
          <w:b w:val="0"/>
          <w:bCs/>
        </w:rPr>
        <w:instrText xml:space="preserve"> PAGEREF _Toc420595535 \h </w:instrText>
      </w:r>
      <w:r w:rsidRPr="000178A6">
        <w:rPr>
          <w:b w:val="0"/>
          <w:bCs/>
        </w:rPr>
      </w:r>
      <w:r w:rsidRPr="000178A6">
        <w:rPr>
          <w:b w:val="0"/>
          <w:bCs/>
        </w:rPr>
        <w:fldChar w:fldCharType="separate"/>
      </w:r>
      <w:r w:rsidR="00FC02C6">
        <w:rPr>
          <w:b w:val="0"/>
          <w:bCs/>
          <w:rtl/>
        </w:rPr>
        <w:t>204</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28</w:t>
      </w:r>
      <w:r w:rsidRPr="00EA5693">
        <w:rPr>
          <w:rFonts w:eastAsiaTheme="minorEastAsia"/>
          <w:lang w:bidi="ar-SA"/>
        </w:rPr>
        <w:tab/>
      </w:r>
      <w:r w:rsidRPr="00EA5693">
        <w:rPr>
          <w:rFonts w:hint="eastAsia"/>
          <w:rtl/>
        </w:rPr>
        <w:t>تأمين</w:t>
      </w:r>
      <w:r w:rsidRPr="00EA5693">
        <w:rPr>
          <w:rtl/>
        </w:rPr>
        <w:t xml:space="preserve"> </w:t>
      </w:r>
      <w:r w:rsidRPr="00EA5693">
        <w:rPr>
          <w:rFonts w:hint="eastAsia"/>
          <w:rtl/>
        </w:rPr>
        <w:t>المعلومات</w:t>
      </w:r>
      <w:r w:rsidRPr="00EA5693">
        <w:rPr>
          <w:rtl/>
        </w:rPr>
        <w:t xml:space="preserve"> </w:t>
      </w:r>
      <w:r w:rsidRPr="00EA5693">
        <w:rPr>
          <w:rFonts w:hint="eastAsia"/>
          <w:rtl/>
        </w:rPr>
        <w:t>والسلامة</w:t>
      </w:r>
      <w:r w:rsidRPr="00EA5693">
        <w:rPr>
          <w:rtl/>
        </w:rPr>
        <w:t xml:space="preserve"> </w:t>
      </w:r>
      <w:r w:rsidRPr="00EA5693">
        <w:rPr>
          <w:rFonts w:hint="eastAsia"/>
          <w:rtl/>
        </w:rPr>
        <w:t>والأمن</w:t>
      </w:r>
      <w:r w:rsidRPr="00EA5693">
        <w:tab/>
      </w:r>
      <w:r w:rsidRPr="000178A6">
        <w:rPr>
          <w:b w:val="0"/>
          <w:bCs/>
        </w:rPr>
        <w:fldChar w:fldCharType="begin"/>
      </w:r>
      <w:r w:rsidRPr="000178A6">
        <w:rPr>
          <w:b w:val="0"/>
          <w:bCs/>
        </w:rPr>
        <w:instrText xml:space="preserve"> PAGEREF _Toc420595536 \h </w:instrText>
      </w:r>
      <w:r w:rsidRPr="000178A6">
        <w:rPr>
          <w:b w:val="0"/>
          <w:bCs/>
        </w:rPr>
      </w:r>
      <w:r w:rsidRPr="000178A6">
        <w:rPr>
          <w:b w:val="0"/>
          <w:bCs/>
        </w:rPr>
        <w:fldChar w:fldCharType="separate"/>
      </w:r>
      <w:r w:rsidR="00FC02C6">
        <w:rPr>
          <w:b w:val="0"/>
          <w:bCs/>
          <w:rtl/>
        </w:rPr>
        <w:t>207</w:t>
      </w:r>
      <w:r w:rsidRPr="000178A6">
        <w:rPr>
          <w:b w:val="0"/>
          <w:bCs/>
        </w:rPr>
        <w:fldChar w:fldCharType="end"/>
      </w:r>
    </w:p>
    <w:p w:rsidR="00EA5693" w:rsidRPr="000178A6" w:rsidRDefault="00EA5693" w:rsidP="00EA5693">
      <w:pPr>
        <w:pStyle w:val="TOC1"/>
        <w:rPr>
          <w:rFonts w:ascii="Arabic Typesetting" w:eastAsiaTheme="minorEastAsia" w:hAnsi="Arabic Typesetting" w:cs="Arabic Typesetting"/>
          <w:caps w:val="0"/>
          <w:noProof/>
          <w:sz w:val="28"/>
          <w:lang w:bidi="ar-SA"/>
        </w:rPr>
      </w:pPr>
      <w:r w:rsidRPr="000178A6">
        <w:rPr>
          <w:rFonts w:ascii="Arabic Typesetting" w:hAnsi="Arabic Typesetting" w:cs="Arabic Typesetting" w:hint="eastAsia"/>
          <w:noProof/>
          <w:sz w:val="28"/>
          <w:rtl/>
          <w:lang w:val="fr-CH"/>
        </w:rPr>
        <w:t>ثالثا</w:t>
      </w:r>
      <w:r w:rsidRPr="000178A6">
        <w:rPr>
          <w:rFonts w:ascii="Arabic Typesetting" w:eastAsiaTheme="minorEastAsia" w:hAnsi="Arabic Typesetting" w:cs="Arabic Typesetting"/>
          <w:caps w:val="0"/>
          <w:noProof/>
          <w:sz w:val="28"/>
          <w:lang w:bidi="ar-SA"/>
        </w:rPr>
        <w:tab/>
      </w:r>
      <w:r w:rsidRPr="000178A6">
        <w:rPr>
          <w:rFonts w:ascii="Arabic Typesetting" w:hAnsi="Arabic Typesetting" w:cs="Arabic Typesetting" w:hint="eastAsia"/>
          <w:noProof/>
          <w:sz w:val="28"/>
          <w:rtl/>
          <w:lang w:val="fr-CH"/>
        </w:rPr>
        <w:t>المرفقات</w:t>
      </w:r>
      <w:r w:rsidRPr="000178A6">
        <w:rPr>
          <w:rFonts w:ascii="Arabic Typesetting" w:hAnsi="Arabic Typesetting" w:cs="Arabic Typesetting"/>
          <w:noProof/>
          <w:sz w:val="28"/>
        </w:rPr>
        <w:tab/>
      </w:r>
      <w:r w:rsidRPr="000178A6">
        <w:rPr>
          <w:rFonts w:ascii="Arabic Typesetting" w:hAnsi="Arabic Typesetting" w:cs="Arabic Typesetting"/>
          <w:noProof/>
          <w:sz w:val="28"/>
        </w:rPr>
        <w:fldChar w:fldCharType="begin"/>
      </w:r>
      <w:r w:rsidRPr="000178A6">
        <w:rPr>
          <w:rFonts w:ascii="Arabic Typesetting" w:hAnsi="Arabic Typesetting" w:cs="Arabic Typesetting"/>
          <w:noProof/>
          <w:sz w:val="28"/>
        </w:rPr>
        <w:instrText xml:space="preserve"> PAGEREF _Toc420595537 \h </w:instrText>
      </w:r>
      <w:r w:rsidRPr="000178A6">
        <w:rPr>
          <w:rFonts w:ascii="Arabic Typesetting" w:hAnsi="Arabic Typesetting" w:cs="Arabic Typesetting"/>
          <w:noProof/>
          <w:sz w:val="28"/>
        </w:rPr>
      </w:r>
      <w:r w:rsidRPr="000178A6">
        <w:rPr>
          <w:rFonts w:ascii="Arabic Typesetting" w:hAnsi="Arabic Typesetting" w:cs="Arabic Typesetting"/>
          <w:noProof/>
          <w:sz w:val="28"/>
        </w:rPr>
        <w:fldChar w:fldCharType="separate"/>
      </w:r>
      <w:r w:rsidR="00FC02C6">
        <w:rPr>
          <w:rFonts w:ascii="Arabic Typesetting" w:hAnsi="Arabic Typesetting" w:cs="Arabic Typesetting"/>
          <w:noProof/>
          <w:sz w:val="28"/>
          <w:rtl/>
        </w:rPr>
        <w:t>212</w:t>
      </w:r>
      <w:r w:rsidRPr="000178A6">
        <w:rPr>
          <w:rFonts w:ascii="Arabic Typesetting" w:hAnsi="Arabic Typesetting" w:cs="Arabic Typesetting"/>
          <w:noProof/>
          <w:sz w:val="28"/>
        </w:rPr>
        <w:fldChar w:fldCharType="end"/>
      </w:r>
    </w:p>
    <w:p w:rsidR="00EA5693" w:rsidRPr="000178A6" w:rsidRDefault="00EA5693" w:rsidP="000178A6">
      <w:pPr>
        <w:pStyle w:val="TOC3"/>
        <w:rPr>
          <w:rFonts w:eastAsiaTheme="minorEastAsia"/>
          <w:b w:val="0"/>
          <w:bCs/>
          <w:lang w:bidi="ar-SA"/>
        </w:rPr>
      </w:pPr>
      <w:r w:rsidRPr="00EA5693">
        <w:rPr>
          <w:rFonts w:hint="eastAsia"/>
          <w:rtl/>
          <w:lang w:val="fr-CH"/>
        </w:rPr>
        <w:t>المرفق</w:t>
      </w:r>
      <w:r w:rsidRPr="00EA5693">
        <w:rPr>
          <w:rtl/>
          <w:lang w:val="fr-CH"/>
        </w:rPr>
        <w:t xml:space="preserve"> </w:t>
      </w:r>
      <w:r w:rsidRPr="00EA5693">
        <w:rPr>
          <w:rFonts w:hint="eastAsia"/>
          <w:rtl/>
          <w:lang w:val="fr-CH"/>
        </w:rPr>
        <w:t>الأول</w:t>
      </w:r>
      <w:r w:rsidRPr="00EA5693">
        <w:rPr>
          <w:rFonts w:eastAsiaTheme="minorEastAsia"/>
          <w:lang w:bidi="ar-SA"/>
        </w:rPr>
        <w:tab/>
      </w:r>
      <w:r w:rsidRPr="00EA5693">
        <w:rPr>
          <w:rFonts w:hint="eastAsia"/>
          <w:rtl/>
          <w:lang w:val="fr-CH"/>
        </w:rPr>
        <w:t>ميزانية</w:t>
      </w:r>
      <w:r w:rsidRPr="00EA5693">
        <w:rPr>
          <w:rtl/>
          <w:lang w:val="fr-CH"/>
        </w:rPr>
        <w:t xml:space="preserve"> </w:t>
      </w:r>
      <w:r w:rsidRPr="00EA5693">
        <w:rPr>
          <w:rFonts w:hint="eastAsia"/>
          <w:rtl/>
          <w:lang w:val="fr-CH"/>
        </w:rPr>
        <w:t>الثنائية</w:t>
      </w:r>
      <w:r w:rsidRPr="00EA5693">
        <w:rPr>
          <w:rtl/>
          <w:lang w:val="fr-CH"/>
        </w:rPr>
        <w:t xml:space="preserve"> 2014/15 </w:t>
      </w:r>
      <w:r w:rsidRPr="00EA5693">
        <w:rPr>
          <w:rFonts w:hint="eastAsia"/>
          <w:rtl/>
          <w:lang w:val="fr-CH"/>
        </w:rPr>
        <w:t>بعد</w:t>
      </w:r>
      <w:r w:rsidRPr="00EA5693">
        <w:rPr>
          <w:rtl/>
          <w:lang w:val="fr-CH"/>
        </w:rPr>
        <w:t xml:space="preserve"> </w:t>
      </w:r>
      <w:r w:rsidRPr="00EA5693">
        <w:rPr>
          <w:rFonts w:hint="eastAsia"/>
          <w:rtl/>
          <w:lang w:val="fr-CH"/>
        </w:rPr>
        <w:t>التحويلات</w:t>
      </w:r>
      <w:r w:rsidRPr="00EA5693">
        <w:rPr>
          <w:rtl/>
          <w:lang w:val="fr-CH"/>
        </w:rPr>
        <w:t xml:space="preserve"> </w:t>
      </w:r>
      <w:r w:rsidRPr="00EA5693">
        <w:rPr>
          <w:rFonts w:hint="eastAsia"/>
          <w:rtl/>
          <w:lang w:val="fr-CH"/>
        </w:rPr>
        <w:t>بحسب</w:t>
      </w:r>
      <w:r w:rsidRPr="00EA5693">
        <w:rPr>
          <w:rtl/>
          <w:lang w:val="fr-CH"/>
        </w:rPr>
        <w:t xml:space="preserve"> </w:t>
      </w:r>
      <w:r w:rsidRPr="00EA5693">
        <w:rPr>
          <w:rFonts w:hint="eastAsia"/>
          <w:rtl/>
          <w:lang w:val="fr-CH"/>
        </w:rPr>
        <w:t>كل</w:t>
      </w:r>
      <w:r w:rsidRPr="00EA5693">
        <w:rPr>
          <w:rtl/>
          <w:lang w:val="fr-CH"/>
        </w:rPr>
        <w:t xml:space="preserve"> </w:t>
      </w:r>
      <w:r w:rsidRPr="00EA5693">
        <w:rPr>
          <w:rFonts w:hint="eastAsia"/>
          <w:rtl/>
          <w:lang w:val="fr-CH"/>
        </w:rPr>
        <w:t>برنامج</w:t>
      </w:r>
      <w:r w:rsidRPr="00EA5693">
        <w:tab/>
      </w:r>
      <w:r w:rsidRPr="000178A6">
        <w:rPr>
          <w:b w:val="0"/>
          <w:bCs/>
        </w:rPr>
        <w:fldChar w:fldCharType="begin"/>
      </w:r>
      <w:r w:rsidRPr="000178A6">
        <w:rPr>
          <w:b w:val="0"/>
          <w:bCs/>
        </w:rPr>
        <w:instrText xml:space="preserve"> PAGEREF _Toc420595538 \h </w:instrText>
      </w:r>
      <w:r w:rsidRPr="000178A6">
        <w:rPr>
          <w:b w:val="0"/>
          <w:bCs/>
        </w:rPr>
      </w:r>
      <w:r w:rsidRPr="000178A6">
        <w:rPr>
          <w:b w:val="0"/>
          <w:bCs/>
        </w:rPr>
        <w:fldChar w:fldCharType="separate"/>
      </w:r>
      <w:r w:rsidR="00FC02C6">
        <w:rPr>
          <w:b w:val="0"/>
          <w:bCs/>
          <w:rtl/>
        </w:rPr>
        <w:t>212</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lang w:val="fr-CH"/>
        </w:rPr>
        <w:t>المرفق</w:t>
      </w:r>
      <w:r w:rsidRPr="00EA5693">
        <w:rPr>
          <w:rtl/>
          <w:lang w:val="fr-CH"/>
        </w:rPr>
        <w:t xml:space="preserve"> </w:t>
      </w:r>
      <w:r w:rsidRPr="00EA5693">
        <w:rPr>
          <w:rFonts w:hint="eastAsia"/>
          <w:rtl/>
          <w:lang w:val="fr-CH"/>
        </w:rPr>
        <w:t>الثاني</w:t>
      </w:r>
      <w:r w:rsidRPr="00EA5693">
        <w:rPr>
          <w:rFonts w:eastAsiaTheme="minorEastAsia"/>
          <w:lang w:bidi="ar-SA"/>
        </w:rPr>
        <w:tab/>
      </w:r>
      <w:r w:rsidRPr="00EA5693">
        <w:rPr>
          <w:rFonts w:hint="eastAsia"/>
          <w:rtl/>
          <w:lang w:val="fr-CH"/>
        </w:rPr>
        <w:t>الموارد</w:t>
      </w:r>
      <w:r w:rsidRPr="00EA5693">
        <w:rPr>
          <w:rtl/>
          <w:lang w:val="fr-CH"/>
        </w:rPr>
        <w:t xml:space="preserve"> </w:t>
      </w:r>
      <w:r w:rsidRPr="00EA5693">
        <w:rPr>
          <w:rFonts w:hint="eastAsia"/>
          <w:rtl/>
          <w:lang w:val="fr-CH"/>
        </w:rPr>
        <w:t>المقترحة</w:t>
      </w:r>
      <w:r w:rsidRPr="00EA5693">
        <w:rPr>
          <w:rtl/>
          <w:lang w:val="fr-CH"/>
        </w:rPr>
        <w:t xml:space="preserve"> </w:t>
      </w:r>
      <w:r w:rsidRPr="00EA5693">
        <w:rPr>
          <w:rFonts w:hint="eastAsia"/>
          <w:rtl/>
          <w:lang w:val="fr-CH"/>
        </w:rPr>
        <w:t>للثنائية</w:t>
      </w:r>
      <w:r w:rsidRPr="00EA5693">
        <w:rPr>
          <w:rtl/>
          <w:lang w:val="fr-CH"/>
        </w:rPr>
        <w:t xml:space="preserve"> 2016/17 </w:t>
      </w:r>
      <w:r w:rsidRPr="00EA5693">
        <w:rPr>
          <w:rFonts w:hint="eastAsia"/>
          <w:rtl/>
          <w:lang w:val="fr-CH"/>
        </w:rPr>
        <w:t>بحسب</w:t>
      </w:r>
      <w:r w:rsidRPr="00EA5693">
        <w:rPr>
          <w:rtl/>
          <w:lang w:val="fr-CH"/>
        </w:rPr>
        <w:t xml:space="preserve"> </w:t>
      </w:r>
      <w:r w:rsidRPr="00EA5693">
        <w:rPr>
          <w:rFonts w:hint="eastAsia"/>
          <w:rtl/>
          <w:lang w:val="fr-CH"/>
        </w:rPr>
        <w:t>كل</w:t>
      </w:r>
      <w:r w:rsidRPr="00EA5693">
        <w:rPr>
          <w:rtl/>
          <w:lang w:val="fr-CH"/>
        </w:rPr>
        <w:t xml:space="preserve"> </w:t>
      </w:r>
      <w:r w:rsidRPr="00EA5693">
        <w:rPr>
          <w:rFonts w:hint="eastAsia"/>
          <w:rtl/>
          <w:lang w:val="fr-CH"/>
        </w:rPr>
        <w:t>برنامج</w:t>
      </w:r>
      <w:r w:rsidRPr="00EA5693">
        <w:tab/>
      </w:r>
      <w:r w:rsidRPr="000178A6">
        <w:rPr>
          <w:b w:val="0"/>
          <w:bCs/>
        </w:rPr>
        <w:fldChar w:fldCharType="begin"/>
      </w:r>
      <w:r w:rsidRPr="000178A6">
        <w:rPr>
          <w:b w:val="0"/>
          <w:bCs/>
        </w:rPr>
        <w:instrText xml:space="preserve"> PAGEREF _Toc420595539 \h </w:instrText>
      </w:r>
      <w:r w:rsidRPr="000178A6">
        <w:rPr>
          <w:b w:val="0"/>
          <w:bCs/>
        </w:rPr>
      </w:r>
      <w:r w:rsidRPr="000178A6">
        <w:rPr>
          <w:b w:val="0"/>
          <w:bCs/>
        </w:rPr>
        <w:fldChar w:fldCharType="separate"/>
      </w:r>
      <w:r w:rsidR="00FC02C6">
        <w:rPr>
          <w:b w:val="0"/>
          <w:bCs/>
          <w:rtl/>
        </w:rPr>
        <w:t>213</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lang w:val="fr-CH"/>
        </w:rPr>
        <w:t>المرفق</w:t>
      </w:r>
      <w:r w:rsidRPr="00EA5693">
        <w:rPr>
          <w:rtl/>
          <w:lang w:val="fr-CH"/>
        </w:rPr>
        <w:t xml:space="preserve"> </w:t>
      </w:r>
      <w:r w:rsidRPr="00EA5693">
        <w:rPr>
          <w:rFonts w:hint="eastAsia"/>
          <w:rtl/>
          <w:lang w:val="fr-CH"/>
        </w:rPr>
        <w:t>الثالث</w:t>
      </w:r>
      <w:r w:rsidRPr="00EA5693">
        <w:rPr>
          <w:rFonts w:eastAsiaTheme="minorEastAsia"/>
          <w:lang w:bidi="ar-SA"/>
        </w:rPr>
        <w:tab/>
      </w:r>
      <w:r w:rsidRPr="00EA5693">
        <w:rPr>
          <w:rFonts w:hint="eastAsia"/>
          <w:rtl/>
          <w:lang w:val="fr-CH"/>
        </w:rPr>
        <w:t>تخصيص</w:t>
      </w:r>
      <w:r w:rsidRPr="00EA5693">
        <w:rPr>
          <w:rtl/>
          <w:lang w:val="fr-CH"/>
        </w:rPr>
        <w:t xml:space="preserve"> </w:t>
      </w:r>
      <w:r w:rsidRPr="00EA5693">
        <w:rPr>
          <w:rFonts w:hint="eastAsia"/>
          <w:rtl/>
          <w:lang w:val="fr-CH"/>
        </w:rPr>
        <w:t>الإيرادات</w:t>
      </w:r>
      <w:r w:rsidRPr="00EA5693">
        <w:rPr>
          <w:rtl/>
          <w:lang w:val="fr-CH"/>
        </w:rPr>
        <w:t xml:space="preserve"> </w:t>
      </w:r>
      <w:r w:rsidRPr="00EA5693">
        <w:rPr>
          <w:rFonts w:hint="eastAsia"/>
          <w:rtl/>
          <w:lang w:val="fr-CH"/>
        </w:rPr>
        <w:t>والميزانية</w:t>
      </w:r>
      <w:r w:rsidRPr="00EA5693">
        <w:rPr>
          <w:rtl/>
          <w:lang w:val="fr-CH"/>
        </w:rPr>
        <w:t xml:space="preserve"> </w:t>
      </w:r>
      <w:r w:rsidRPr="00EA5693">
        <w:rPr>
          <w:rFonts w:hint="eastAsia"/>
          <w:rtl/>
          <w:lang w:val="fr-CH"/>
        </w:rPr>
        <w:t>المتوقعة</w:t>
      </w:r>
      <w:r w:rsidRPr="00EA5693">
        <w:rPr>
          <w:rtl/>
          <w:lang w:val="fr-CH"/>
        </w:rPr>
        <w:t xml:space="preserve"> </w:t>
      </w:r>
      <w:r w:rsidRPr="00EA5693">
        <w:rPr>
          <w:rFonts w:hint="eastAsia"/>
          <w:rtl/>
          <w:lang w:val="fr-CH"/>
        </w:rPr>
        <w:t>بحسب</w:t>
      </w:r>
      <w:r w:rsidRPr="00EA5693">
        <w:rPr>
          <w:rtl/>
          <w:lang w:val="fr-CH"/>
        </w:rPr>
        <w:t xml:space="preserve"> </w:t>
      </w:r>
      <w:r w:rsidRPr="00EA5693">
        <w:rPr>
          <w:rFonts w:hint="eastAsia"/>
          <w:rtl/>
          <w:lang w:val="fr-CH"/>
        </w:rPr>
        <w:t>كل</w:t>
      </w:r>
      <w:r w:rsidRPr="00EA5693">
        <w:rPr>
          <w:rtl/>
          <w:lang w:val="fr-CH"/>
        </w:rPr>
        <w:t xml:space="preserve"> </w:t>
      </w:r>
      <w:r w:rsidRPr="00EA5693">
        <w:rPr>
          <w:rFonts w:hint="eastAsia"/>
          <w:rtl/>
          <w:lang w:val="fr-CH"/>
        </w:rPr>
        <w:t>اتحاد</w:t>
      </w:r>
      <w:r w:rsidRPr="00EA5693">
        <w:tab/>
      </w:r>
      <w:r w:rsidRPr="000178A6">
        <w:rPr>
          <w:b w:val="0"/>
          <w:bCs/>
        </w:rPr>
        <w:fldChar w:fldCharType="begin"/>
      </w:r>
      <w:r w:rsidRPr="000178A6">
        <w:rPr>
          <w:b w:val="0"/>
          <w:bCs/>
        </w:rPr>
        <w:instrText xml:space="preserve"> PAGEREF _Toc420595540 \h </w:instrText>
      </w:r>
      <w:r w:rsidRPr="000178A6">
        <w:rPr>
          <w:b w:val="0"/>
          <w:bCs/>
        </w:rPr>
      </w:r>
      <w:r w:rsidRPr="000178A6">
        <w:rPr>
          <w:b w:val="0"/>
          <w:bCs/>
        </w:rPr>
        <w:fldChar w:fldCharType="separate"/>
      </w:r>
      <w:r w:rsidR="00FC02C6">
        <w:rPr>
          <w:b w:val="0"/>
          <w:bCs/>
          <w:rtl/>
        </w:rPr>
        <w:t>215</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lang w:val="fr-CH"/>
        </w:rPr>
        <w:t>المرفق</w:t>
      </w:r>
      <w:r w:rsidRPr="00EA5693">
        <w:rPr>
          <w:rtl/>
          <w:lang w:val="fr-CH"/>
        </w:rPr>
        <w:t xml:space="preserve"> </w:t>
      </w:r>
      <w:r w:rsidRPr="00EA5693">
        <w:rPr>
          <w:rFonts w:hint="eastAsia"/>
          <w:rtl/>
          <w:lang w:val="fr-CH"/>
        </w:rPr>
        <w:t>الرابع</w:t>
      </w:r>
      <w:r w:rsidRPr="00EA5693">
        <w:rPr>
          <w:rFonts w:eastAsiaTheme="minorEastAsia"/>
          <w:lang w:bidi="ar-SA"/>
        </w:rPr>
        <w:tab/>
      </w:r>
      <w:r w:rsidRPr="00EA5693">
        <w:rPr>
          <w:rFonts w:hint="eastAsia"/>
          <w:rtl/>
          <w:lang w:val="fr-CH"/>
        </w:rPr>
        <w:t>تطوّر</w:t>
      </w:r>
      <w:r w:rsidRPr="00EA5693">
        <w:rPr>
          <w:rtl/>
          <w:lang w:val="fr-CH"/>
        </w:rPr>
        <w:t xml:space="preserve"> </w:t>
      </w:r>
      <w:r w:rsidRPr="00EA5693">
        <w:rPr>
          <w:rFonts w:hint="eastAsia"/>
          <w:rtl/>
          <w:lang w:val="fr-CH"/>
        </w:rPr>
        <w:t>خدمات</w:t>
      </w:r>
      <w:r w:rsidRPr="00EA5693">
        <w:rPr>
          <w:rtl/>
          <w:lang w:val="fr-CH"/>
        </w:rPr>
        <w:t xml:space="preserve"> </w:t>
      </w:r>
      <w:r w:rsidRPr="00EA5693">
        <w:rPr>
          <w:rFonts w:hint="eastAsia"/>
          <w:rtl/>
          <w:lang w:val="fr-CH"/>
        </w:rPr>
        <w:t>أنظمة</w:t>
      </w:r>
      <w:r w:rsidRPr="00EA5693">
        <w:rPr>
          <w:rtl/>
          <w:lang w:val="fr-CH"/>
        </w:rPr>
        <w:t xml:space="preserve"> </w:t>
      </w:r>
      <w:r w:rsidRPr="00EA5693">
        <w:rPr>
          <w:rFonts w:hint="eastAsia"/>
          <w:rtl/>
          <w:lang w:val="fr-CH"/>
        </w:rPr>
        <w:t>معاهدة</w:t>
      </w:r>
      <w:r w:rsidRPr="00EA5693">
        <w:rPr>
          <w:rtl/>
          <w:lang w:val="fr-CH"/>
        </w:rPr>
        <w:t xml:space="preserve"> </w:t>
      </w:r>
      <w:r w:rsidRPr="00EA5693">
        <w:rPr>
          <w:rFonts w:hint="eastAsia"/>
          <w:rtl/>
          <w:lang w:val="fr-CH"/>
        </w:rPr>
        <w:t>التعاون</w:t>
      </w:r>
      <w:r w:rsidRPr="00EA5693">
        <w:rPr>
          <w:rtl/>
          <w:lang w:val="fr-CH"/>
        </w:rPr>
        <w:t xml:space="preserve"> </w:t>
      </w:r>
      <w:r w:rsidRPr="00EA5693">
        <w:rPr>
          <w:rFonts w:hint="eastAsia"/>
          <w:rtl/>
          <w:lang w:val="fr-CH"/>
        </w:rPr>
        <w:t>بشأن</w:t>
      </w:r>
      <w:r w:rsidRPr="00EA5693">
        <w:rPr>
          <w:rtl/>
          <w:lang w:val="fr-CH"/>
        </w:rPr>
        <w:t xml:space="preserve"> </w:t>
      </w:r>
      <w:r w:rsidRPr="00EA5693">
        <w:rPr>
          <w:rFonts w:hint="eastAsia"/>
          <w:rtl/>
          <w:lang w:val="fr-CH"/>
        </w:rPr>
        <w:t>البراءات</w:t>
      </w:r>
      <w:r w:rsidRPr="00EA5693">
        <w:rPr>
          <w:lang w:val="fr-CH"/>
        </w:rPr>
        <w:t xml:space="preserve"> </w:t>
      </w:r>
      <w:r w:rsidRPr="00EA5693">
        <w:rPr>
          <w:rFonts w:hint="eastAsia"/>
          <w:rtl/>
          <w:lang w:val="fr-CH"/>
        </w:rPr>
        <w:t>ومدريد</w:t>
      </w:r>
      <w:r w:rsidRPr="00EA5693">
        <w:rPr>
          <w:rtl/>
          <w:lang w:val="fr-CH"/>
        </w:rPr>
        <w:t xml:space="preserve"> </w:t>
      </w:r>
      <w:r w:rsidRPr="00EA5693">
        <w:rPr>
          <w:rFonts w:hint="eastAsia"/>
          <w:rtl/>
          <w:lang w:val="fr-CH"/>
        </w:rPr>
        <w:t>ولاهاي</w:t>
      </w:r>
      <w:r w:rsidRPr="00EA5693">
        <w:rPr>
          <w:rtl/>
          <w:lang w:val="fr-CH"/>
        </w:rPr>
        <w:t xml:space="preserve"> </w:t>
      </w:r>
      <w:r w:rsidRPr="00EA5693">
        <w:rPr>
          <w:rFonts w:hint="eastAsia"/>
          <w:rtl/>
          <w:lang w:val="fr-CH"/>
        </w:rPr>
        <w:t>والطلب</w:t>
      </w:r>
      <w:r w:rsidRPr="00EA5693">
        <w:rPr>
          <w:rtl/>
          <w:lang w:val="fr-CH"/>
        </w:rPr>
        <w:t xml:space="preserve"> </w:t>
      </w:r>
      <w:r w:rsidRPr="00EA5693">
        <w:rPr>
          <w:rFonts w:hint="eastAsia"/>
          <w:rtl/>
          <w:lang w:val="fr-CH"/>
        </w:rPr>
        <w:t>على</w:t>
      </w:r>
      <w:r w:rsidRPr="00EA5693">
        <w:rPr>
          <w:rtl/>
          <w:lang w:val="fr-CH"/>
        </w:rPr>
        <w:t xml:space="preserve"> </w:t>
      </w:r>
      <w:r w:rsidRPr="00EA5693">
        <w:rPr>
          <w:rFonts w:hint="eastAsia"/>
          <w:rtl/>
          <w:lang w:val="fr-CH"/>
        </w:rPr>
        <w:t>هذه</w:t>
      </w:r>
      <w:r w:rsidRPr="00EA5693">
        <w:rPr>
          <w:rtl/>
          <w:lang w:val="fr-CH"/>
        </w:rPr>
        <w:t xml:space="preserve"> </w:t>
      </w:r>
      <w:r w:rsidRPr="00EA5693">
        <w:rPr>
          <w:rFonts w:hint="eastAsia"/>
          <w:rtl/>
          <w:lang w:val="fr-CH"/>
        </w:rPr>
        <w:t>الخدمات</w:t>
      </w:r>
      <w:r w:rsidRPr="00EA5693">
        <w:rPr>
          <w:rtl/>
          <w:lang w:val="fr-CH"/>
        </w:rPr>
        <w:t xml:space="preserve"> </w:t>
      </w:r>
      <w:r w:rsidRPr="00EA5693">
        <w:rPr>
          <w:rFonts w:hint="eastAsia"/>
          <w:rtl/>
          <w:lang w:val="fr-CH"/>
        </w:rPr>
        <w:t>على</w:t>
      </w:r>
      <w:r w:rsidRPr="00EA5693">
        <w:rPr>
          <w:rtl/>
          <w:lang w:val="fr-CH"/>
        </w:rPr>
        <w:t xml:space="preserve"> </w:t>
      </w:r>
      <w:r w:rsidRPr="00EA5693">
        <w:rPr>
          <w:rFonts w:hint="eastAsia"/>
          <w:rtl/>
          <w:lang w:val="fr-CH"/>
        </w:rPr>
        <w:t>الأجل</w:t>
      </w:r>
      <w:r w:rsidRPr="00EA5693">
        <w:rPr>
          <w:rtl/>
          <w:lang w:val="fr-CH"/>
        </w:rPr>
        <w:t xml:space="preserve"> </w:t>
      </w:r>
      <w:r w:rsidRPr="00EA5693">
        <w:rPr>
          <w:rFonts w:hint="eastAsia"/>
          <w:rtl/>
          <w:lang w:val="fr-CH"/>
        </w:rPr>
        <w:t>المتوسط</w:t>
      </w:r>
      <w:r w:rsidRPr="00EA5693">
        <w:tab/>
      </w:r>
      <w:r w:rsidRPr="000178A6">
        <w:rPr>
          <w:b w:val="0"/>
          <w:bCs/>
        </w:rPr>
        <w:fldChar w:fldCharType="begin"/>
      </w:r>
      <w:r w:rsidRPr="000178A6">
        <w:rPr>
          <w:b w:val="0"/>
          <w:bCs/>
        </w:rPr>
        <w:instrText xml:space="preserve"> PAGEREF _Toc420595541 \h </w:instrText>
      </w:r>
      <w:r w:rsidRPr="000178A6">
        <w:rPr>
          <w:b w:val="0"/>
          <w:bCs/>
        </w:rPr>
      </w:r>
      <w:r w:rsidRPr="000178A6">
        <w:rPr>
          <w:b w:val="0"/>
          <w:bCs/>
        </w:rPr>
        <w:fldChar w:fldCharType="separate"/>
      </w:r>
      <w:r w:rsidR="00FC02C6">
        <w:rPr>
          <w:b w:val="0"/>
          <w:bCs/>
          <w:rtl/>
        </w:rPr>
        <w:t>219</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lang w:val="fr-CH"/>
        </w:rPr>
        <w:t>المرفق</w:t>
      </w:r>
      <w:r w:rsidRPr="00EA5693">
        <w:rPr>
          <w:rtl/>
          <w:lang w:val="fr-CH"/>
        </w:rPr>
        <w:t xml:space="preserve"> </w:t>
      </w:r>
      <w:r w:rsidRPr="00EA5693">
        <w:rPr>
          <w:rFonts w:hint="eastAsia"/>
          <w:rtl/>
          <w:lang w:val="fr-CH"/>
        </w:rPr>
        <w:t>الخامس</w:t>
      </w:r>
      <w:r w:rsidRPr="00EA5693">
        <w:rPr>
          <w:rFonts w:eastAsiaTheme="minorEastAsia"/>
          <w:lang w:bidi="ar-SA"/>
        </w:rPr>
        <w:tab/>
      </w:r>
      <w:r w:rsidRPr="00EA5693">
        <w:rPr>
          <w:rFonts w:hint="eastAsia"/>
          <w:rtl/>
          <w:lang w:val="fr-CH"/>
        </w:rPr>
        <w:t>مؤشرات</w:t>
      </w:r>
      <w:r w:rsidRPr="00EA5693">
        <w:rPr>
          <w:rtl/>
          <w:lang w:val="fr-CH"/>
        </w:rPr>
        <w:t xml:space="preserve"> </w:t>
      </w:r>
      <w:r w:rsidRPr="00EA5693">
        <w:rPr>
          <w:rFonts w:hint="eastAsia"/>
          <w:rtl/>
          <w:lang w:val="fr-CH"/>
        </w:rPr>
        <w:t>عمليات</w:t>
      </w:r>
      <w:r w:rsidRPr="00EA5693">
        <w:rPr>
          <w:rtl/>
          <w:lang w:val="fr-CH"/>
        </w:rPr>
        <w:t xml:space="preserve"> </w:t>
      </w:r>
      <w:r w:rsidRPr="00EA5693">
        <w:rPr>
          <w:rFonts w:hint="eastAsia"/>
          <w:rtl/>
          <w:lang w:val="fr-CH"/>
        </w:rPr>
        <w:t>معاهدة</w:t>
      </w:r>
      <w:r w:rsidRPr="00EA5693">
        <w:rPr>
          <w:rtl/>
          <w:lang w:val="fr-CH"/>
        </w:rPr>
        <w:t xml:space="preserve"> </w:t>
      </w:r>
      <w:r w:rsidRPr="00EA5693">
        <w:rPr>
          <w:rFonts w:hint="eastAsia"/>
          <w:rtl/>
          <w:lang w:val="fr-CH"/>
        </w:rPr>
        <w:t>التعاون</w:t>
      </w:r>
      <w:r w:rsidRPr="00EA5693">
        <w:rPr>
          <w:rtl/>
          <w:lang w:val="fr-CH"/>
        </w:rPr>
        <w:t xml:space="preserve"> </w:t>
      </w:r>
      <w:r w:rsidRPr="00EA5693">
        <w:rPr>
          <w:rFonts w:hint="eastAsia"/>
          <w:rtl/>
          <w:lang w:val="fr-CH"/>
        </w:rPr>
        <w:t>بشأن</w:t>
      </w:r>
      <w:r w:rsidRPr="00EA5693">
        <w:rPr>
          <w:rtl/>
          <w:lang w:val="fr-CH"/>
        </w:rPr>
        <w:t xml:space="preserve"> </w:t>
      </w:r>
      <w:r w:rsidRPr="00EA5693">
        <w:rPr>
          <w:rFonts w:hint="eastAsia"/>
          <w:rtl/>
          <w:lang w:val="fr-CH"/>
        </w:rPr>
        <w:t>البراءات</w:t>
      </w:r>
      <w:r w:rsidRPr="00EA5693">
        <w:tab/>
      </w:r>
      <w:r w:rsidRPr="000178A6">
        <w:rPr>
          <w:b w:val="0"/>
          <w:bCs/>
        </w:rPr>
        <w:fldChar w:fldCharType="begin"/>
      </w:r>
      <w:r w:rsidRPr="000178A6">
        <w:rPr>
          <w:b w:val="0"/>
          <w:bCs/>
        </w:rPr>
        <w:instrText xml:space="preserve"> PAGEREF _Toc420595542 \h </w:instrText>
      </w:r>
      <w:r w:rsidRPr="000178A6">
        <w:rPr>
          <w:b w:val="0"/>
          <w:bCs/>
        </w:rPr>
      </w:r>
      <w:r w:rsidRPr="000178A6">
        <w:rPr>
          <w:b w:val="0"/>
          <w:bCs/>
        </w:rPr>
        <w:fldChar w:fldCharType="separate"/>
      </w:r>
      <w:r w:rsidR="00FC02C6">
        <w:rPr>
          <w:b w:val="0"/>
          <w:bCs/>
          <w:rtl/>
        </w:rPr>
        <w:t>238</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lang w:val="fr-CH"/>
        </w:rPr>
        <w:t>المرفق</w:t>
      </w:r>
      <w:r w:rsidRPr="00EA5693">
        <w:rPr>
          <w:rtl/>
          <w:lang w:val="fr-CH"/>
        </w:rPr>
        <w:t xml:space="preserve"> </w:t>
      </w:r>
      <w:r w:rsidRPr="00EA5693">
        <w:rPr>
          <w:rFonts w:hint="eastAsia"/>
          <w:rtl/>
          <w:lang w:val="fr-CH"/>
        </w:rPr>
        <w:t>السادس</w:t>
      </w:r>
      <w:r w:rsidRPr="00EA5693">
        <w:rPr>
          <w:rFonts w:eastAsiaTheme="minorEastAsia"/>
          <w:lang w:bidi="ar-SA"/>
        </w:rPr>
        <w:tab/>
      </w:r>
      <w:r w:rsidRPr="00EA5693">
        <w:rPr>
          <w:rFonts w:hint="eastAsia"/>
          <w:rtl/>
          <w:lang w:val="fr-CH"/>
        </w:rPr>
        <w:t>مؤشرات</w:t>
      </w:r>
      <w:r w:rsidRPr="00EA5693">
        <w:rPr>
          <w:rtl/>
          <w:lang w:val="fr-CH"/>
        </w:rPr>
        <w:t xml:space="preserve"> </w:t>
      </w:r>
      <w:r w:rsidRPr="00EA5693">
        <w:rPr>
          <w:rFonts w:hint="eastAsia"/>
          <w:rtl/>
          <w:lang w:val="fr-CH"/>
        </w:rPr>
        <w:t>عمليات</w:t>
      </w:r>
      <w:r w:rsidRPr="00EA5693">
        <w:rPr>
          <w:rtl/>
          <w:lang w:val="fr-CH"/>
        </w:rPr>
        <w:t xml:space="preserve"> </w:t>
      </w:r>
      <w:r w:rsidRPr="00EA5693">
        <w:rPr>
          <w:rFonts w:hint="eastAsia"/>
          <w:rtl/>
          <w:lang w:val="fr-CH"/>
        </w:rPr>
        <w:t>نظام</w:t>
      </w:r>
      <w:r w:rsidRPr="00EA5693">
        <w:rPr>
          <w:rtl/>
          <w:lang w:val="fr-CH"/>
        </w:rPr>
        <w:t xml:space="preserve"> </w:t>
      </w:r>
      <w:r w:rsidRPr="00EA5693">
        <w:rPr>
          <w:rFonts w:hint="eastAsia"/>
          <w:rtl/>
          <w:lang w:val="fr-CH"/>
        </w:rPr>
        <w:t>مدريد</w:t>
      </w:r>
      <w:r w:rsidRPr="00EA5693">
        <w:tab/>
      </w:r>
      <w:r w:rsidRPr="000178A6">
        <w:rPr>
          <w:b w:val="0"/>
          <w:bCs/>
        </w:rPr>
        <w:fldChar w:fldCharType="begin"/>
      </w:r>
      <w:r w:rsidRPr="000178A6">
        <w:rPr>
          <w:b w:val="0"/>
          <w:bCs/>
        </w:rPr>
        <w:instrText xml:space="preserve"> PAGEREF _Toc420595543 \h </w:instrText>
      </w:r>
      <w:r w:rsidRPr="000178A6">
        <w:rPr>
          <w:b w:val="0"/>
          <w:bCs/>
        </w:rPr>
      </w:r>
      <w:r w:rsidRPr="000178A6">
        <w:rPr>
          <w:b w:val="0"/>
          <w:bCs/>
        </w:rPr>
        <w:fldChar w:fldCharType="separate"/>
      </w:r>
      <w:r w:rsidR="00FC02C6">
        <w:rPr>
          <w:b w:val="0"/>
          <w:bCs/>
          <w:rtl/>
        </w:rPr>
        <w:t>250</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lang w:val="fr-CH"/>
        </w:rPr>
        <w:t>المرفق</w:t>
      </w:r>
      <w:r w:rsidRPr="00EA5693">
        <w:rPr>
          <w:rtl/>
          <w:lang w:val="fr-CH"/>
        </w:rPr>
        <w:t xml:space="preserve"> </w:t>
      </w:r>
      <w:r w:rsidRPr="00EA5693">
        <w:rPr>
          <w:rFonts w:hint="eastAsia"/>
          <w:rtl/>
          <w:lang w:val="fr-CH"/>
        </w:rPr>
        <w:t>السابع</w:t>
      </w:r>
      <w:r w:rsidRPr="00EA5693">
        <w:rPr>
          <w:rFonts w:eastAsiaTheme="minorEastAsia"/>
          <w:lang w:bidi="ar-SA"/>
        </w:rPr>
        <w:tab/>
      </w:r>
      <w:r w:rsidRPr="00EA5693">
        <w:rPr>
          <w:rFonts w:hint="eastAsia"/>
          <w:rtl/>
          <w:lang w:val="fr-CH"/>
        </w:rPr>
        <w:t>مؤشرات</w:t>
      </w:r>
      <w:r w:rsidRPr="00EA5693">
        <w:rPr>
          <w:rtl/>
          <w:lang w:val="fr-CH"/>
        </w:rPr>
        <w:t xml:space="preserve"> </w:t>
      </w:r>
      <w:r w:rsidRPr="00EA5693">
        <w:rPr>
          <w:rFonts w:hint="eastAsia"/>
          <w:rtl/>
          <w:lang w:val="fr-CH"/>
        </w:rPr>
        <w:t>عمليات</w:t>
      </w:r>
      <w:r w:rsidRPr="00EA5693">
        <w:rPr>
          <w:rtl/>
          <w:lang w:val="fr-CH"/>
        </w:rPr>
        <w:t xml:space="preserve"> </w:t>
      </w:r>
      <w:r w:rsidRPr="00EA5693">
        <w:rPr>
          <w:rFonts w:hint="eastAsia"/>
          <w:rtl/>
          <w:lang w:val="fr-CH"/>
        </w:rPr>
        <w:t>نظام</w:t>
      </w:r>
      <w:r w:rsidRPr="00EA5693">
        <w:rPr>
          <w:rtl/>
          <w:lang w:val="fr-CH"/>
        </w:rPr>
        <w:t xml:space="preserve"> </w:t>
      </w:r>
      <w:r w:rsidRPr="00EA5693">
        <w:rPr>
          <w:rFonts w:hint="eastAsia"/>
          <w:rtl/>
          <w:lang w:val="fr-CH"/>
        </w:rPr>
        <w:t>لاهاي</w:t>
      </w:r>
      <w:r w:rsidRPr="00EA5693">
        <w:tab/>
      </w:r>
      <w:r w:rsidRPr="000178A6">
        <w:rPr>
          <w:b w:val="0"/>
          <w:bCs/>
        </w:rPr>
        <w:fldChar w:fldCharType="begin"/>
      </w:r>
      <w:r w:rsidRPr="000178A6">
        <w:rPr>
          <w:b w:val="0"/>
          <w:bCs/>
        </w:rPr>
        <w:instrText xml:space="preserve"> PAGEREF _Toc420595544 \h </w:instrText>
      </w:r>
      <w:r w:rsidRPr="000178A6">
        <w:rPr>
          <w:b w:val="0"/>
          <w:bCs/>
        </w:rPr>
      </w:r>
      <w:r w:rsidRPr="000178A6">
        <w:rPr>
          <w:b w:val="0"/>
          <w:bCs/>
        </w:rPr>
        <w:fldChar w:fldCharType="separate"/>
      </w:r>
      <w:r w:rsidR="00FC02C6">
        <w:rPr>
          <w:b w:val="0"/>
          <w:bCs/>
          <w:rtl/>
        </w:rPr>
        <w:t>263</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lang w:val="fr-CH"/>
        </w:rPr>
        <w:t>المرفق</w:t>
      </w:r>
      <w:r w:rsidRPr="00EA5693">
        <w:rPr>
          <w:rtl/>
          <w:lang w:val="fr-CH"/>
        </w:rPr>
        <w:t xml:space="preserve"> </w:t>
      </w:r>
      <w:r w:rsidRPr="00EA5693">
        <w:rPr>
          <w:rFonts w:hint="eastAsia"/>
          <w:rtl/>
          <w:lang w:val="fr-CH"/>
        </w:rPr>
        <w:t>الثامن</w:t>
      </w:r>
      <w:r w:rsidRPr="00EA5693">
        <w:rPr>
          <w:rFonts w:eastAsiaTheme="minorEastAsia"/>
          <w:lang w:bidi="ar-SA"/>
        </w:rPr>
        <w:tab/>
      </w:r>
      <w:r w:rsidRPr="00EA5693">
        <w:rPr>
          <w:rFonts w:hint="eastAsia"/>
          <w:rtl/>
          <w:lang w:val="fr-CH"/>
        </w:rPr>
        <w:t>موارد</w:t>
      </w:r>
      <w:r w:rsidRPr="00EA5693">
        <w:rPr>
          <w:rtl/>
          <w:lang w:val="fr-CH"/>
        </w:rPr>
        <w:t xml:space="preserve"> </w:t>
      </w:r>
      <w:r w:rsidRPr="00EA5693">
        <w:rPr>
          <w:rFonts w:hint="eastAsia"/>
          <w:rtl/>
          <w:lang w:val="fr-CH"/>
        </w:rPr>
        <w:t>الصناديق</w:t>
      </w:r>
      <w:r w:rsidRPr="00EA5693">
        <w:rPr>
          <w:rtl/>
          <w:lang w:val="fr-CH"/>
        </w:rPr>
        <w:t xml:space="preserve"> </w:t>
      </w:r>
      <w:r w:rsidRPr="00EA5693">
        <w:rPr>
          <w:rFonts w:hint="eastAsia"/>
          <w:rtl/>
          <w:lang w:val="fr-CH"/>
        </w:rPr>
        <w:t>الاستئمانية</w:t>
      </w:r>
      <w:r w:rsidRPr="00EA5693">
        <w:rPr>
          <w:rtl/>
          <w:lang w:val="fr-CH"/>
        </w:rPr>
        <w:t xml:space="preserve"> </w:t>
      </w:r>
      <w:r w:rsidRPr="00EA5693">
        <w:rPr>
          <w:rFonts w:hint="eastAsia"/>
          <w:rtl/>
          <w:lang w:val="fr-CH"/>
        </w:rPr>
        <w:t>الممكن</w:t>
      </w:r>
      <w:r w:rsidRPr="00EA5693">
        <w:rPr>
          <w:rtl/>
          <w:lang w:val="fr-CH"/>
        </w:rPr>
        <w:t xml:space="preserve"> </w:t>
      </w:r>
      <w:r w:rsidRPr="00EA5693">
        <w:rPr>
          <w:rFonts w:hint="eastAsia"/>
          <w:rtl/>
          <w:lang w:val="fr-CH"/>
        </w:rPr>
        <w:t>توافرها</w:t>
      </w:r>
      <w:r w:rsidRPr="00EA5693">
        <w:rPr>
          <w:rtl/>
          <w:lang w:val="fr-CH"/>
        </w:rPr>
        <w:t xml:space="preserve"> </w:t>
      </w:r>
      <w:r w:rsidRPr="00EA5693">
        <w:rPr>
          <w:rFonts w:hint="eastAsia"/>
          <w:rtl/>
          <w:lang w:val="fr-CH"/>
        </w:rPr>
        <w:t>لأغراض</w:t>
      </w:r>
      <w:r w:rsidRPr="00EA5693">
        <w:rPr>
          <w:rtl/>
          <w:lang w:val="fr-CH"/>
        </w:rPr>
        <w:t xml:space="preserve"> </w:t>
      </w:r>
      <w:r w:rsidRPr="00EA5693">
        <w:rPr>
          <w:rFonts w:hint="eastAsia"/>
          <w:rtl/>
          <w:lang w:val="fr-CH"/>
        </w:rPr>
        <w:t>البرامج</w:t>
      </w:r>
      <w:r w:rsidRPr="00EA5693">
        <w:tab/>
      </w:r>
      <w:r w:rsidRPr="000178A6">
        <w:rPr>
          <w:b w:val="0"/>
          <w:bCs/>
        </w:rPr>
        <w:fldChar w:fldCharType="begin"/>
      </w:r>
      <w:r w:rsidRPr="000178A6">
        <w:rPr>
          <w:b w:val="0"/>
          <w:bCs/>
        </w:rPr>
        <w:instrText xml:space="preserve"> PAGEREF _Toc420595545 \h </w:instrText>
      </w:r>
      <w:r w:rsidRPr="000178A6">
        <w:rPr>
          <w:b w:val="0"/>
          <w:bCs/>
        </w:rPr>
      </w:r>
      <w:r w:rsidRPr="000178A6">
        <w:rPr>
          <w:b w:val="0"/>
          <w:bCs/>
        </w:rPr>
        <w:fldChar w:fldCharType="separate"/>
      </w:r>
      <w:r w:rsidR="00FC02C6">
        <w:rPr>
          <w:b w:val="0"/>
          <w:bCs/>
          <w:rtl/>
        </w:rPr>
        <w:t>271</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lang w:val="fr-CH"/>
        </w:rPr>
        <w:t>المرفق</w:t>
      </w:r>
      <w:r w:rsidRPr="00EA5693">
        <w:rPr>
          <w:rtl/>
          <w:lang w:val="fr-CH"/>
        </w:rPr>
        <w:t xml:space="preserve"> </w:t>
      </w:r>
      <w:r w:rsidRPr="00EA5693">
        <w:rPr>
          <w:rFonts w:hint="eastAsia"/>
          <w:rtl/>
          <w:lang w:val="fr-CH"/>
        </w:rPr>
        <w:t>التاسع</w:t>
      </w:r>
      <w:r w:rsidRPr="00EA5693">
        <w:rPr>
          <w:rFonts w:eastAsiaTheme="minorEastAsia"/>
          <w:lang w:bidi="ar-SA"/>
        </w:rPr>
        <w:tab/>
      </w:r>
      <w:r w:rsidRPr="00EA5693">
        <w:rPr>
          <w:rFonts w:hint="eastAsia"/>
          <w:rtl/>
          <w:lang w:val="fr-CH"/>
        </w:rPr>
        <w:t>جداول</w:t>
      </w:r>
      <w:r w:rsidRPr="00EA5693">
        <w:rPr>
          <w:rtl/>
          <w:lang w:val="fr-CH"/>
        </w:rPr>
        <w:t xml:space="preserve"> </w:t>
      </w:r>
      <w:r w:rsidRPr="00EA5693">
        <w:rPr>
          <w:rFonts w:hint="eastAsia"/>
          <w:rtl/>
          <w:lang w:val="fr-CH"/>
        </w:rPr>
        <w:t>الميزانيات</w:t>
      </w:r>
      <w:r w:rsidRPr="00EA5693">
        <w:rPr>
          <w:rtl/>
          <w:lang w:val="fr-CH"/>
        </w:rPr>
        <w:t xml:space="preserve"> </w:t>
      </w:r>
      <w:r w:rsidRPr="00EA5693">
        <w:rPr>
          <w:rFonts w:hint="eastAsia"/>
          <w:rtl/>
          <w:lang w:val="fr-CH"/>
        </w:rPr>
        <w:t>السنوية</w:t>
      </w:r>
      <w:r w:rsidRPr="00EA5693">
        <w:rPr>
          <w:rtl/>
          <w:lang w:val="fr-CH"/>
        </w:rPr>
        <w:t xml:space="preserve"> </w:t>
      </w:r>
      <w:r w:rsidRPr="00EA5693">
        <w:rPr>
          <w:rFonts w:hint="eastAsia"/>
          <w:rtl/>
          <w:lang w:val="fr-CH"/>
        </w:rPr>
        <w:t>لأغراض</w:t>
      </w:r>
      <w:r w:rsidRPr="00EA5693">
        <w:rPr>
          <w:rtl/>
          <w:lang w:val="fr-CH"/>
        </w:rPr>
        <w:t xml:space="preserve"> </w:t>
      </w:r>
      <w:r w:rsidRPr="00EA5693">
        <w:rPr>
          <w:rFonts w:hint="eastAsia"/>
          <w:rtl/>
          <w:lang w:val="fr-CH"/>
        </w:rPr>
        <w:t>الإبلاغ</w:t>
      </w:r>
      <w:r w:rsidRPr="00EA5693">
        <w:rPr>
          <w:rtl/>
          <w:lang w:val="fr-CH"/>
        </w:rPr>
        <w:t xml:space="preserve"> </w:t>
      </w:r>
      <w:r w:rsidRPr="00EA5693">
        <w:rPr>
          <w:rFonts w:hint="eastAsia"/>
          <w:rtl/>
          <w:lang w:val="fr-CH"/>
        </w:rPr>
        <w:t>المال</w:t>
      </w:r>
      <w:r w:rsidR="0013683C">
        <w:rPr>
          <w:rFonts w:hint="cs"/>
          <w:rtl/>
          <w:lang w:val="fr-CH"/>
        </w:rPr>
        <w:t>ي</w:t>
      </w:r>
      <w:r w:rsidRPr="00EA5693">
        <w:tab/>
      </w:r>
      <w:r w:rsidRPr="000178A6">
        <w:rPr>
          <w:b w:val="0"/>
          <w:bCs/>
        </w:rPr>
        <w:fldChar w:fldCharType="begin"/>
      </w:r>
      <w:r w:rsidRPr="000178A6">
        <w:rPr>
          <w:b w:val="0"/>
          <w:bCs/>
        </w:rPr>
        <w:instrText xml:space="preserve"> PAGEREF _Toc420595546 \h </w:instrText>
      </w:r>
      <w:r w:rsidRPr="000178A6">
        <w:rPr>
          <w:b w:val="0"/>
          <w:bCs/>
        </w:rPr>
      </w:r>
      <w:r w:rsidRPr="000178A6">
        <w:rPr>
          <w:b w:val="0"/>
          <w:bCs/>
        </w:rPr>
        <w:fldChar w:fldCharType="separate"/>
      </w:r>
      <w:r w:rsidR="00FC02C6">
        <w:rPr>
          <w:b w:val="0"/>
          <w:bCs/>
          <w:rtl/>
        </w:rPr>
        <w:t>272</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lang w:val="fr-CH"/>
        </w:rPr>
        <w:t>المرفق</w:t>
      </w:r>
      <w:r w:rsidRPr="00EA5693">
        <w:rPr>
          <w:rtl/>
          <w:lang w:val="fr-CH"/>
        </w:rPr>
        <w:t xml:space="preserve"> </w:t>
      </w:r>
      <w:r w:rsidRPr="00EA5693">
        <w:rPr>
          <w:rFonts w:hint="eastAsia"/>
          <w:rtl/>
          <w:lang w:val="fr-CH"/>
        </w:rPr>
        <w:t>العاشر</w:t>
      </w:r>
      <w:r w:rsidRPr="00EA5693">
        <w:rPr>
          <w:rFonts w:eastAsiaTheme="minorEastAsia"/>
          <w:lang w:bidi="ar-SA"/>
        </w:rPr>
        <w:tab/>
      </w:r>
      <w:r w:rsidRPr="00EA5693">
        <w:rPr>
          <w:rFonts w:hint="eastAsia"/>
          <w:rtl/>
          <w:lang w:val="fr-CH"/>
        </w:rPr>
        <w:t>ميزانية</w:t>
      </w:r>
      <w:r w:rsidRPr="00EA5693">
        <w:rPr>
          <w:rtl/>
          <w:lang w:val="fr-CH"/>
        </w:rPr>
        <w:t xml:space="preserve"> </w:t>
      </w:r>
      <w:r w:rsidRPr="00EA5693">
        <w:rPr>
          <w:rFonts w:hint="eastAsia"/>
          <w:rtl/>
          <w:lang w:val="fr-CH"/>
        </w:rPr>
        <w:t>الثنائية</w:t>
      </w:r>
      <w:r w:rsidRPr="00EA5693">
        <w:rPr>
          <w:rtl/>
          <w:lang w:val="fr-CH"/>
        </w:rPr>
        <w:t xml:space="preserve"> 2016/17 </w:t>
      </w:r>
      <w:r w:rsidRPr="00EA5693">
        <w:rPr>
          <w:rFonts w:hint="eastAsia"/>
          <w:rtl/>
          <w:lang w:val="fr-CH"/>
        </w:rPr>
        <w:t>بحسب</w:t>
      </w:r>
      <w:r w:rsidRPr="00EA5693">
        <w:rPr>
          <w:rtl/>
          <w:lang w:val="fr-CH"/>
        </w:rPr>
        <w:t xml:space="preserve"> </w:t>
      </w:r>
      <w:r w:rsidRPr="00EA5693">
        <w:rPr>
          <w:rFonts w:hint="eastAsia"/>
          <w:rtl/>
          <w:lang w:val="fr-CH"/>
        </w:rPr>
        <w:t>كل</w:t>
      </w:r>
      <w:r w:rsidRPr="00EA5693">
        <w:rPr>
          <w:rtl/>
          <w:lang w:val="fr-CH"/>
        </w:rPr>
        <w:t xml:space="preserve"> </w:t>
      </w:r>
      <w:r w:rsidRPr="00EA5693">
        <w:rPr>
          <w:rFonts w:hint="eastAsia"/>
          <w:rtl/>
          <w:lang w:val="fr-CH"/>
        </w:rPr>
        <w:t>نتيجة</w:t>
      </w:r>
      <w:r w:rsidRPr="00EA5693">
        <w:rPr>
          <w:rtl/>
          <w:lang w:val="fr-CH"/>
        </w:rPr>
        <w:t xml:space="preserve"> </w:t>
      </w:r>
      <w:r w:rsidRPr="00EA5693">
        <w:rPr>
          <w:rFonts w:hint="eastAsia"/>
          <w:rtl/>
          <w:lang w:val="fr-CH"/>
        </w:rPr>
        <w:t>مرتقبة</w:t>
      </w:r>
      <w:r w:rsidRPr="00EA5693">
        <w:rPr>
          <w:rtl/>
          <w:lang w:val="fr-CH"/>
        </w:rPr>
        <w:t xml:space="preserve"> </w:t>
      </w:r>
      <w:r w:rsidRPr="00EA5693">
        <w:rPr>
          <w:rFonts w:hint="eastAsia"/>
          <w:rtl/>
          <w:lang w:val="fr-CH"/>
        </w:rPr>
        <w:t>وكل</w:t>
      </w:r>
      <w:r w:rsidRPr="00EA5693">
        <w:rPr>
          <w:rtl/>
          <w:lang w:val="fr-CH"/>
        </w:rPr>
        <w:t xml:space="preserve"> </w:t>
      </w:r>
      <w:r w:rsidRPr="00EA5693">
        <w:rPr>
          <w:rFonts w:hint="eastAsia"/>
          <w:rtl/>
          <w:lang w:val="fr-CH"/>
        </w:rPr>
        <w:t>وبرنامج</w:t>
      </w:r>
      <w:r w:rsidRPr="00EA5693">
        <w:tab/>
      </w:r>
      <w:r w:rsidRPr="000178A6">
        <w:rPr>
          <w:b w:val="0"/>
          <w:bCs/>
        </w:rPr>
        <w:fldChar w:fldCharType="begin"/>
      </w:r>
      <w:r w:rsidRPr="000178A6">
        <w:rPr>
          <w:b w:val="0"/>
          <w:bCs/>
        </w:rPr>
        <w:instrText xml:space="preserve"> PAGEREF _Toc420595547 \h </w:instrText>
      </w:r>
      <w:r w:rsidRPr="000178A6">
        <w:rPr>
          <w:b w:val="0"/>
          <w:bCs/>
        </w:rPr>
      </w:r>
      <w:r w:rsidRPr="000178A6">
        <w:rPr>
          <w:b w:val="0"/>
          <w:bCs/>
        </w:rPr>
        <w:fldChar w:fldCharType="separate"/>
      </w:r>
      <w:r w:rsidR="00FC02C6">
        <w:rPr>
          <w:b w:val="0"/>
          <w:bCs/>
          <w:rtl/>
        </w:rPr>
        <w:t>274</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lang w:val="fr-CH"/>
        </w:rPr>
        <w:t>المرفق</w:t>
      </w:r>
      <w:r w:rsidRPr="00EA5693">
        <w:rPr>
          <w:rtl/>
          <w:lang w:val="fr-CH"/>
        </w:rPr>
        <w:t xml:space="preserve"> </w:t>
      </w:r>
      <w:r w:rsidRPr="00EA5693">
        <w:rPr>
          <w:rFonts w:hint="eastAsia"/>
          <w:rtl/>
          <w:lang w:val="fr-CH"/>
        </w:rPr>
        <w:t>الحادي</w:t>
      </w:r>
      <w:r w:rsidRPr="00EA5693">
        <w:rPr>
          <w:rtl/>
          <w:lang w:val="fr-CH"/>
        </w:rPr>
        <w:t xml:space="preserve"> </w:t>
      </w:r>
      <w:r w:rsidRPr="00EA5693">
        <w:rPr>
          <w:rFonts w:hint="eastAsia"/>
          <w:rtl/>
          <w:lang w:val="fr-CH"/>
        </w:rPr>
        <w:t>عشر</w:t>
      </w:r>
      <w:r w:rsidRPr="00EA5693">
        <w:rPr>
          <w:rFonts w:eastAsiaTheme="minorEastAsia"/>
          <w:lang w:bidi="ar-SA"/>
        </w:rPr>
        <w:tab/>
      </w:r>
      <w:r w:rsidRPr="00EA5693">
        <w:rPr>
          <w:rFonts w:hint="eastAsia"/>
          <w:rtl/>
          <w:lang w:val="fr-CH"/>
        </w:rPr>
        <w:t>ميزانية</w:t>
      </w:r>
      <w:r w:rsidRPr="00EA5693">
        <w:rPr>
          <w:rtl/>
          <w:lang w:val="fr-CH"/>
        </w:rPr>
        <w:t xml:space="preserve"> </w:t>
      </w:r>
      <w:r w:rsidRPr="00EA5693">
        <w:rPr>
          <w:rFonts w:hint="eastAsia"/>
          <w:rtl/>
          <w:lang w:val="fr-CH"/>
        </w:rPr>
        <w:t>الثنائية</w:t>
      </w:r>
      <w:r w:rsidRPr="00EA5693">
        <w:rPr>
          <w:rtl/>
          <w:lang w:val="fr-CH"/>
        </w:rPr>
        <w:t xml:space="preserve"> 2016/17 </w:t>
      </w:r>
      <w:r w:rsidRPr="00EA5693">
        <w:rPr>
          <w:rFonts w:hint="eastAsia"/>
          <w:rtl/>
          <w:lang w:val="fr-CH"/>
        </w:rPr>
        <w:t>بحسب</w:t>
      </w:r>
      <w:r w:rsidRPr="00EA5693">
        <w:rPr>
          <w:rtl/>
          <w:lang w:val="fr-CH"/>
        </w:rPr>
        <w:t xml:space="preserve"> </w:t>
      </w:r>
      <w:r w:rsidRPr="00EA5693">
        <w:rPr>
          <w:rFonts w:hint="eastAsia"/>
          <w:rtl/>
          <w:lang w:val="fr-CH"/>
        </w:rPr>
        <w:t>كل</w:t>
      </w:r>
      <w:r w:rsidRPr="00EA5693">
        <w:rPr>
          <w:rtl/>
          <w:lang w:val="fr-CH"/>
        </w:rPr>
        <w:t xml:space="preserve"> </w:t>
      </w:r>
      <w:r w:rsidRPr="00EA5693">
        <w:rPr>
          <w:rFonts w:hint="eastAsia"/>
          <w:rtl/>
          <w:lang w:val="fr-CH"/>
        </w:rPr>
        <w:t>نتيجة</w:t>
      </w:r>
      <w:r w:rsidRPr="00EA5693">
        <w:rPr>
          <w:rtl/>
          <w:lang w:val="fr-CH"/>
        </w:rPr>
        <w:t xml:space="preserve"> </w:t>
      </w:r>
      <w:r w:rsidRPr="00EA5693">
        <w:rPr>
          <w:rFonts w:hint="eastAsia"/>
          <w:rtl/>
          <w:lang w:val="fr-CH"/>
        </w:rPr>
        <w:t>مرتقبة</w:t>
      </w:r>
      <w:r w:rsidRPr="00EA5693">
        <w:tab/>
      </w:r>
      <w:r w:rsidRPr="000178A6">
        <w:rPr>
          <w:b w:val="0"/>
          <w:bCs/>
        </w:rPr>
        <w:fldChar w:fldCharType="begin"/>
      </w:r>
      <w:r w:rsidRPr="000178A6">
        <w:rPr>
          <w:b w:val="0"/>
          <w:bCs/>
        </w:rPr>
        <w:instrText xml:space="preserve"> PAGEREF _Toc420595548 \h </w:instrText>
      </w:r>
      <w:r w:rsidRPr="000178A6">
        <w:rPr>
          <w:b w:val="0"/>
          <w:bCs/>
        </w:rPr>
      </w:r>
      <w:r w:rsidRPr="000178A6">
        <w:rPr>
          <w:b w:val="0"/>
          <w:bCs/>
        </w:rPr>
        <w:fldChar w:fldCharType="separate"/>
      </w:r>
      <w:r w:rsidR="00FC02C6">
        <w:rPr>
          <w:b w:val="0"/>
          <w:bCs/>
          <w:rtl/>
        </w:rPr>
        <w:t>276</w:t>
      </w:r>
      <w:r w:rsidRPr="000178A6">
        <w:rPr>
          <w:b w:val="0"/>
          <w:bCs/>
        </w:rPr>
        <w:fldChar w:fldCharType="end"/>
      </w:r>
    </w:p>
    <w:p w:rsidR="00EA5693" w:rsidRPr="000178A6" w:rsidRDefault="00EA5693" w:rsidP="000178A6">
      <w:pPr>
        <w:pStyle w:val="TOC3"/>
        <w:rPr>
          <w:rFonts w:eastAsiaTheme="minorEastAsia"/>
          <w:b w:val="0"/>
          <w:bCs/>
          <w:lang w:bidi="ar-SA"/>
        </w:rPr>
      </w:pPr>
      <w:r w:rsidRPr="000178A6">
        <w:rPr>
          <w:rFonts w:hint="eastAsia"/>
          <w:rtl/>
          <w:lang w:val="fr-CH"/>
        </w:rPr>
        <w:t>المرفق</w:t>
      </w:r>
      <w:r w:rsidRPr="000178A6">
        <w:rPr>
          <w:rtl/>
          <w:lang w:val="fr-CH"/>
        </w:rPr>
        <w:t xml:space="preserve"> </w:t>
      </w:r>
      <w:r w:rsidRPr="000178A6">
        <w:rPr>
          <w:rFonts w:hint="eastAsia"/>
          <w:rtl/>
          <w:lang w:val="fr-CH"/>
        </w:rPr>
        <w:t>الثاني</w:t>
      </w:r>
      <w:r w:rsidRPr="000178A6">
        <w:rPr>
          <w:rtl/>
          <w:lang w:val="fr-CH"/>
        </w:rPr>
        <w:t xml:space="preserve"> </w:t>
      </w:r>
      <w:r w:rsidRPr="000178A6">
        <w:rPr>
          <w:rFonts w:hint="eastAsia"/>
          <w:rtl/>
          <w:lang w:val="fr-CH"/>
        </w:rPr>
        <w:t>عشر</w:t>
      </w:r>
      <w:r w:rsidRPr="000178A6">
        <w:rPr>
          <w:rFonts w:eastAsiaTheme="minorEastAsia"/>
          <w:lang w:bidi="ar-SA"/>
        </w:rPr>
        <w:tab/>
      </w:r>
      <w:r w:rsidRPr="000178A6">
        <w:rPr>
          <w:rFonts w:hint="eastAsia"/>
          <w:rtl/>
          <w:lang w:val="fr-CH"/>
        </w:rPr>
        <w:t>البنية</w:t>
      </w:r>
      <w:r w:rsidRPr="000178A6">
        <w:rPr>
          <w:rtl/>
          <w:lang w:val="fr-CH"/>
        </w:rPr>
        <w:t xml:space="preserve"> </w:t>
      </w:r>
      <w:r w:rsidRPr="000178A6">
        <w:rPr>
          <w:rFonts w:hint="eastAsia"/>
          <w:rtl/>
          <w:lang w:val="fr-CH"/>
        </w:rPr>
        <w:t>الهيكلية</w:t>
      </w:r>
      <w:r w:rsidRPr="000178A6">
        <w:rPr>
          <w:rtl/>
          <w:lang w:val="fr-CH"/>
        </w:rPr>
        <w:t xml:space="preserve"> </w:t>
      </w:r>
      <w:r w:rsidRPr="000178A6">
        <w:rPr>
          <w:rFonts w:hint="eastAsia"/>
          <w:rtl/>
          <w:lang w:val="fr-CH"/>
        </w:rPr>
        <w:t>للويبو</w:t>
      </w:r>
      <w:r w:rsidRPr="00EA5693">
        <w:tab/>
      </w:r>
      <w:r w:rsidRPr="000178A6">
        <w:rPr>
          <w:b w:val="0"/>
          <w:bCs/>
        </w:rPr>
        <w:fldChar w:fldCharType="begin"/>
      </w:r>
      <w:r w:rsidRPr="000178A6">
        <w:rPr>
          <w:b w:val="0"/>
          <w:bCs/>
        </w:rPr>
        <w:instrText xml:space="preserve"> PAGEREF _Toc420595549 \h </w:instrText>
      </w:r>
      <w:r w:rsidRPr="000178A6">
        <w:rPr>
          <w:b w:val="0"/>
          <w:bCs/>
        </w:rPr>
      </w:r>
      <w:r w:rsidRPr="000178A6">
        <w:rPr>
          <w:b w:val="0"/>
          <w:bCs/>
        </w:rPr>
        <w:fldChar w:fldCharType="separate"/>
      </w:r>
      <w:r w:rsidR="00FC02C6">
        <w:rPr>
          <w:b w:val="0"/>
          <w:bCs/>
          <w:rtl/>
        </w:rPr>
        <w:t>279</w:t>
      </w:r>
      <w:r w:rsidRPr="000178A6">
        <w:rPr>
          <w:b w:val="0"/>
          <w:bCs/>
        </w:rPr>
        <w:fldChar w:fldCharType="end"/>
      </w:r>
    </w:p>
    <w:p w:rsidR="00EA5693" w:rsidRPr="000178A6" w:rsidRDefault="00EA5693" w:rsidP="000178A6">
      <w:pPr>
        <w:pStyle w:val="TOC1"/>
        <w:rPr>
          <w:rFonts w:ascii="Arabic Typesetting" w:eastAsiaTheme="minorEastAsia" w:hAnsi="Arabic Typesetting" w:cs="Arabic Typesetting"/>
          <w:caps w:val="0"/>
          <w:noProof/>
          <w:sz w:val="28"/>
          <w:lang w:bidi="ar-SA"/>
        </w:rPr>
      </w:pPr>
      <w:r w:rsidRPr="000178A6">
        <w:rPr>
          <w:rFonts w:ascii="Arabic Typesetting" w:hAnsi="Arabic Typesetting" w:cs="Arabic Typesetting" w:hint="eastAsia"/>
          <w:noProof/>
          <w:sz w:val="28"/>
          <w:rtl/>
          <w:lang w:val="fr-CH"/>
        </w:rPr>
        <w:t>رابعا</w:t>
      </w:r>
      <w:r w:rsidRPr="000178A6">
        <w:rPr>
          <w:rFonts w:ascii="Arabic Typesetting" w:eastAsiaTheme="minorEastAsia" w:hAnsi="Arabic Typesetting" w:cs="Arabic Typesetting"/>
          <w:caps w:val="0"/>
          <w:noProof/>
          <w:sz w:val="28"/>
          <w:lang w:bidi="ar-SA"/>
        </w:rPr>
        <w:tab/>
      </w:r>
      <w:r w:rsidRPr="000178A6">
        <w:rPr>
          <w:rFonts w:ascii="Arabic Typesetting" w:hAnsi="Arabic Typesetting" w:cs="Arabic Typesetting" w:hint="eastAsia"/>
          <w:noProof/>
          <w:sz w:val="28"/>
          <w:rtl/>
          <w:lang w:val="fr-CH"/>
        </w:rPr>
        <w:t>الملحقات</w:t>
      </w:r>
      <w:r w:rsidRPr="000178A6">
        <w:rPr>
          <w:rFonts w:ascii="Arabic Typesetting" w:hAnsi="Arabic Typesetting" w:cs="Arabic Typesetting"/>
          <w:noProof/>
          <w:sz w:val="28"/>
        </w:rPr>
        <w:tab/>
      </w:r>
      <w:r w:rsidRPr="000178A6">
        <w:rPr>
          <w:rFonts w:ascii="Arabic Typesetting" w:hAnsi="Arabic Typesetting" w:cs="Arabic Typesetting"/>
          <w:noProof/>
          <w:sz w:val="28"/>
        </w:rPr>
        <w:fldChar w:fldCharType="begin"/>
      </w:r>
      <w:r w:rsidRPr="000178A6">
        <w:rPr>
          <w:rFonts w:ascii="Arabic Typesetting" w:hAnsi="Arabic Typesetting" w:cs="Arabic Typesetting"/>
          <w:noProof/>
          <w:sz w:val="28"/>
        </w:rPr>
        <w:instrText xml:space="preserve"> PAGEREF _Toc420595550 \h </w:instrText>
      </w:r>
      <w:r w:rsidRPr="000178A6">
        <w:rPr>
          <w:rFonts w:ascii="Arabic Typesetting" w:hAnsi="Arabic Typesetting" w:cs="Arabic Typesetting"/>
          <w:noProof/>
          <w:sz w:val="28"/>
        </w:rPr>
      </w:r>
      <w:r w:rsidRPr="000178A6">
        <w:rPr>
          <w:rFonts w:ascii="Arabic Typesetting" w:hAnsi="Arabic Typesetting" w:cs="Arabic Typesetting"/>
          <w:noProof/>
          <w:sz w:val="28"/>
        </w:rPr>
        <w:fldChar w:fldCharType="separate"/>
      </w:r>
      <w:r w:rsidR="00FC02C6">
        <w:rPr>
          <w:rFonts w:ascii="Arabic Typesetting" w:hAnsi="Arabic Typesetting" w:cs="Arabic Typesetting"/>
          <w:noProof/>
          <w:sz w:val="28"/>
          <w:rtl/>
        </w:rPr>
        <w:t>280</w:t>
      </w:r>
      <w:r w:rsidRPr="000178A6">
        <w:rPr>
          <w:rFonts w:ascii="Arabic Typesetting" w:hAnsi="Arabic Typesetting" w:cs="Arabic Typesetting"/>
          <w:noProof/>
          <w:sz w:val="28"/>
        </w:rPr>
        <w:fldChar w:fldCharType="end"/>
      </w:r>
    </w:p>
    <w:p w:rsidR="00EA5693" w:rsidRPr="00EA5693" w:rsidRDefault="00EA5693" w:rsidP="000178A6">
      <w:pPr>
        <w:pStyle w:val="TOC1"/>
        <w:tabs>
          <w:tab w:val="clear" w:pos="566"/>
          <w:tab w:val="left" w:pos="1984"/>
        </w:tabs>
        <w:ind w:left="566"/>
        <w:rPr>
          <w:rFonts w:ascii="Arabic Typesetting" w:eastAsiaTheme="minorEastAsia" w:hAnsi="Arabic Typesetting" w:cs="Arabic Typesetting"/>
          <w:b w:val="0"/>
          <w:bCs w:val="0"/>
          <w:caps w:val="0"/>
          <w:noProof/>
          <w:sz w:val="28"/>
          <w:lang w:bidi="ar-SA"/>
        </w:rPr>
      </w:pPr>
      <w:r w:rsidRPr="00EA5693">
        <w:rPr>
          <w:rFonts w:ascii="Arabic Typesetting" w:hAnsi="Arabic Typesetting" w:cs="Arabic Typesetting" w:hint="eastAsia"/>
          <w:b w:val="0"/>
          <w:bCs w:val="0"/>
          <w:i/>
          <w:caps w:val="0"/>
          <w:noProof/>
          <w:sz w:val="28"/>
          <w:rtl/>
        </w:rPr>
        <w:t>الملحق</w:t>
      </w:r>
      <w:r w:rsidRPr="00EA5693">
        <w:rPr>
          <w:rFonts w:ascii="Arabic Typesetting" w:hAnsi="Arabic Typesetting" w:cs="Arabic Typesetting"/>
          <w:b w:val="0"/>
          <w:bCs w:val="0"/>
          <w:i/>
          <w:caps w:val="0"/>
          <w:noProof/>
          <w:sz w:val="28"/>
          <w:rtl/>
        </w:rPr>
        <w:t xml:space="preserve"> </w:t>
      </w:r>
      <w:r w:rsidRPr="00EA5693">
        <w:rPr>
          <w:rFonts w:ascii="Arabic Typesetting" w:hAnsi="Arabic Typesetting" w:cs="Arabic Typesetting" w:hint="eastAsia"/>
          <w:b w:val="0"/>
          <w:bCs w:val="0"/>
          <w:i/>
          <w:caps w:val="0"/>
          <w:noProof/>
          <w:sz w:val="28"/>
          <w:rtl/>
        </w:rPr>
        <w:t>ألف</w:t>
      </w:r>
      <w:r w:rsidRPr="00EA5693">
        <w:rPr>
          <w:rFonts w:ascii="Arabic Typesetting" w:hAnsi="Arabic Typesetting" w:cs="Arabic Typesetting"/>
          <w:b w:val="0"/>
          <w:bCs w:val="0"/>
          <w:noProof/>
          <w:sz w:val="28"/>
        </w:rPr>
        <w:tab/>
      </w:r>
      <w:r w:rsidR="000178A6">
        <w:rPr>
          <w:rFonts w:ascii="Arabic Typesetting" w:hAnsi="Arabic Typesetting" w:cs="Arabic Typesetting" w:hint="cs"/>
          <w:b w:val="0"/>
          <w:bCs w:val="0"/>
          <w:noProof/>
          <w:sz w:val="28"/>
          <w:rtl/>
        </w:rPr>
        <w:t>اشتراكات الدول الأعضاء</w:t>
      </w:r>
      <w:r w:rsidR="000178A6">
        <w:rPr>
          <w:rFonts w:ascii="Arabic Typesetting" w:hAnsi="Arabic Typesetting" w:cs="Arabic Typesetting" w:hint="cs"/>
          <w:b w:val="0"/>
          <w:bCs w:val="0"/>
          <w:noProof/>
          <w:sz w:val="28"/>
          <w:rtl/>
        </w:rPr>
        <w:tab/>
      </w:r>
      <w:r w:rsidRPr="00EA5693">
        <w:rPr>
          <w:rFonts w:ascii="Arabic Typesetting" w:hAnsi="Arabic Typesetting" w:cs="Arabic Typesetting"/>
          <w:b w:val="0"/>
          <w:bCs w:val="0"/>
          <w:noProof/>
          <w:sz w:val="28"/>
        </w:rPr>
        <w:fldChar w:fldCharType="begin"/>
      </w:r>
      <w:r w:rsidRPr="00EA5693">
        <w:rPr>
          <w:rFonts w:ascii="Arabic Typesetting" w:hAnsi="Arabic Typesetting" w:cs="Arabic Typesetting"/>
          <w:b w:val="0"/>
          <w:bCs w:val="0"/>
          <w:noProof/>
          <w:sz w:val="28"/>
        </w:rPr>
        <w:instrText xml:space="preserve"> PAGEREF _Toc420595551 \h </w:instrText>
      </w:r>
      <w:r w:rsidRPr="00EA5693">
        <w:rPr>
          <w:rFonts w:ascii="Arabic Typesetting" w:hAnsi="Arabic Typesetting" w:cs="Arabic Typesetting"/>
          <w:b w:val="0"/>
          <w:bCs w:val="0"/>
          <w:noProof/>
          <w:sz w:val="28"/>
        </w:rPr>
      </w:r>
      <w:r w:rsidRPr="00EA5693">
        <w:rPr>
          <w:rFonts w:ascii="Arabic Typesetting" w:hAnsi="Arabic Typesetting" w:cs="Arabic Typesetting"/>
          <w:b w:val="0"/>
          <w:bCs w:val="0"/>
          <w:noProof/>
          <w:sz w:val="28"/>
        </w:rPr>
        <w:fldChar w:fldCharType="separate"/>
      </w:r>
      <w:r w:rsidR="00FC02C6">
        <w:rPr>
          <w:rFonts w:ascii="Arabic Typesetting" w:hAnsi="Arabic Typesetting" w:cs="Arabic Typesetting"/>
          <w:b w:val="0"/>
          <w:bCs w:val="0"/>
          <w:noProof/>
          <w:sz w:val="28"/>
          <w:rtl/>
        </w:rPr>
        <w:t>280</w:t>
      </w:r>
      <w:r w:rsidRPr="00EA5693">
        <w:rPr>
          <w:rFonts w:ascii="Arabic Typesetting" w:hAnsi="Arabic Typesetting" w:cs="Arabic Typesetting"/>
          <w:b w:val="0"/>
          <w:bCs w:val="0"/>
          <w:noProof/>
          <w:sz w:val="28"/>
        </w:rPr>
        <w:fldChar w:fldCharType="end"/>
      </w:r>
    </w:p>
    <w:p w:rsidR="00EA5693" w:rsidRPr="00EA5693" w:rsidRDefault="00EA5693" w:rsidP="000178A6">
      <w:pPr>
        <w:pStyle w:val="TOC1"/>
        <w:tabs>
          <w:tab w:val="clear" w:pos="566"/>
          <w:tab w:val="left" w:pos="1984"/>
        </w:tabs>
        <w:ind w:left="566"/>
        <w:rPr>
          <w:rFonts w:ascii="Arabic Typesetting" w:eastAsiaTheme="minorEastAsia" w:hAnsi="Arabic Typesetting" w:cs="Arabic Typesetting"/>
          <w:b w:val="0"/>
          <w:bCs w:val="0"/>
          <w:caps w:val="0"/>
          <w:noProof/>
          <w:sz w:val="28"/>
          <w:lang w:bidi="ar-SA"/>
        </w:rPr>
      </w:pPr>
      <w:r w:rsidRPr="00EA5693">
        <w:rPr>
          <w:rFonts w:ascii="Arabic Typesetting" w:hAnsi="Arabic Typesetting" w:cs="Arabic Typesetting" w:hint="eastAsia"/>
          <w:b w:val="0"/>
          <w:bCs w:val="0"/>
          <w:i/>
          <w:caps w:val="0"/>
          <w:noProof/>
          <w:sz w:val="28"/>
          <w:rtl/>
        </w:rPr>
        <w:t>الملحق</w:t>
      </w:r>
      <w:r w:rsidRPr="00EA5693">
        <w:rPr>
          <w:rFonts w:ascii="Arabic Typesetting" w:hAnsi="Arabic Typesetting" w:cs="Arabic Typesetting"/>
          <w:b w:val="0"/>
          <w:bCs w:val="0"/>
          <w:i/>
          <w:caps w:val="0"/>
          <w:noProof/>
          <w:sz w:val="28"/>
          <w:rtl/>
        </w:rPr>
        <w:t xml:space="preserve"> </w:t>
      </w:r>
      <w:r w:rsidRPr="00EA5693">
        <w:rPr>
          <w:rFonts w:ascii="Arabic Typesetting" w:hAnsi="Arabic Typesetting" w:cs="Arabic Typesetting" w:hint="eastAsia"/>
          <w:b w:val="0"/>
          <w:bCs w:val="0"/>
          <w:i/>
          <w:caps w:val="0"/>
          <w:noProof/>
          <w:sz w:val="28"/>
          <w:rtl/>
        </w:rPr>
        <w:t>باء</w:t>
      </w:r>
      <w:r w:rsidRPr="00EA5693">
        <w:rPr>
          <w:rFonts w:ascii="Arabic Typesetting" w:hAnsi="Arabic Typesetting" w:cs="Arabic Typesetting"/>
          <w:b w:val="0"/>
          <w:bCs w:val="0"/>
          <w:noProof/>
          <w:sz w:val="28"/>
        </w:rPr>
        <w:tab/>
      </w:r>
      <w:r w:rsidR="000178A6" w:rsidRPr="000178A6">
        <w:rPr>
          <w:rFonts w:ascii="Arabic Typesetting" w:hAnsi="Arabic Typesetting" w:cs="Arabic Typesetting"/>
          <w:b w:val="0"/>
          <w:bCs w:val="0"/>
          <w:noProof/>
          <w:sz w:val="28"/>
          <w:rtl/>
        </w:rPr>
        <w:t>تعريف فئات التكاليف</w:t>
      </w:r>
      <w:r w:rsidR="000178A6">
        <w:rPr>
          <w:rFonts w:ascii="Arabic Typesetting" w:hAnsi="Arabic Typesetting" w:cs="Arabic Typesetting" w:hint="cs"/>
          <w:b w:val="0"/>
          <w:bCs w:val="0"/>
          <w:noProof/>
          <w:sz w:val="28"/>
          <w:rtl/>
        </w:rPr>
        <w:tab/>
      </w:r>
      <w:r w:rsidRPr="00EA5693">
        <w:rPr>
          <w:rFonts w:ascii="Arabic Typesetting" w:hAnsi="Arabic Typesetting" w:cs="Arabic Typesetting"/>
          <w:b w:val="0"/>
          <w:bCs w:val="0"/>
          <w:noProof/>
          <w:sz w:val="28"/>
        </w:rPr>
        <w:fldChar w:fldCharType="begin"/>
      </w:r>
      <w:r w:rsidRPr="00EA5693">
        <w:rPr>
          <w:rFonts w:ascii="Arabic Typesetting" w:hAnsi="Arabic Typesetting" w:cs="Arabic Typesetting"/>
          <w:b w:val="0"/>
          <w:bCs w:val="0"/>
          <w:noProof/>
          <w:sz w:val="28"/>
        </w:rPr>
        <w:instrText xml:space="preserve"> PAGEREF _Toc420595552 \h </w:instrText>
      </w:r>
      <w:r w:rsidRPr="00EA5693">
        <w:rPr>
          <w:rFonts w:ascii="Arabic Typesetting" w:hAnsi="Arabic Typesetting" w:cs="Arabic Typesetting"/>
          <w:b w:val="0"/>
          <w:bCs w:val="0"/>
          <w:noProof/>
          <w:sz w:val="28"/>
        </w:rPr>
      </w:r>
      <w:r w:rsidRPr="00EA5693">
        <w:rPr>
          <w:rFonts w:ascii="Arabic Typesetting" w:hAnsi="Arabic Typesetting" w:cs="Arabic Typesetting"/>
          <w:b w:val="0"/>
          <w:bCs w:val="0"/>
          <w:noProof/>
          <w:sz w:val="28"/>
        </w:rPr>
        <w:fldChar w:fldCharType="separate"/>
      </w:r>
      <w:r w:rsidR="00FC02C6">
        <w:rPr>
          <w:rFonts w:ascii="Arabic Typesetting" w:hAnsi="Arabic Typesetting" w:cs="Arabic Typesetting"/>
          <w:b w:val="0"/>
          <w:bCs w:val="0"/>
          <w:noProof/>
          <w:sz w:val="28"/>
          <w:rtl/>
        </w:rPr>
        <w:t>286</w:t>
      </w:r>
      <w:r w:rsidRPr="00EA5693">
        <w:rPr>
          <w:rFonts w:ascii="Arabic Typesetting" w:hAnsi="Arabic Typesetting" w:cs="Arabic Typesetting"/>
          <w:b w:val="0"/>
          <w:bCs w:val="0"/>
          <w:noProof/>
          <w:sz w:val="28"/>
        </w:rPr>
        <w:fldChar w:fldCharType="end"/>
      </w:r>
    </w:p>
    <w:p w:rsidR="00EA5693" w:rsidRPr="00EA5693" w:rsidRDefault="00EA5693" w:rsidP="000178A6">
      <w:pPr>
        <w:pStyle w:val="TOC1"/>
        <w:tabs>
          <w:tab w:val="clear" w:pos="566"/>
          <w:tab w:val="left" w:pos="1984"/>
        </w:tabs>
        <w:ind w:left="566"/>
        <w:rPr>
          <w:rFonts w:ascii="Arabic Typesetting" w:eastAsiaTheme="minorEastAsia" w:hAnsi="Arabic Typesetting" w:cs="Arabic Typesetting"/>
          <w:b w:val="0"/>
          <w:bCs w:val="0"/>
          <w:caps w:val="0"/>
          <w:noProof/>
          <w:sz w:val="28"/>
          <w:lang w:bidi="ar-SA"/>
        </w:rPr>
      </w:pPr>
      <w:r w:rsidRPr="00EA5693">
        <w:rPr>
          <w:rFonts w:ascii="Arabic Typesetting" w:hAnsi="Arabic Typesetting" w:cs="Arabic Typesetting" w:hint="eastAsia"/>
          <w:b w:val="0"/>
          <w:bCs w:val="0"/>
          <w:i/>
          <w:caps w:val="0"/>
          <w:noProof/>
          <w:sz w:val="28"/>
          <w:rtl/>
        </w:rPr>
        <w:t>الملحق</w:t>
      </w:r>
      <w:r w:rsidRPr="00EA5693">
        <w:rPr>
          <w:rFonts w:ascii="Arabic Typesetting" w:hAnsi="Arabic Typesetting" w:cs="Arabic Typesetting"/>
          <w:b w:val="0"/>
          <w:bCs w:val="0"/>
          <w:i/>
          <w:caps w:val="0"/>
          <w:noProof/>
          <w:sz w:val="28"/>
          <w:rtl/>
        </w:rPr>
        <w:t xml:space="preserve"> </w:t>
      </w:r>
      <w:r w:rsidRPr="00EA5693">
        <w:rPr>
          <w:rFonts w:ascii="Arabic Typesetting" w:hAnsi="Arabic Typesetting" w:cs="Arabic Typesetting" w:hint="eastAsia"/>
          <w:b w:val="0"/>
          <w:bCs w:val="0"/>
          <w:i/>
          <w:caps w:val="0"/>
          <w:noProof/>
          <w:sz w:val="28"/>
          <w:rtl/>
        </w:rPr>
        <w:t>جيم</w:t>
      </w:r>
      <w:r w:rsidRPr="00EA5693">
        <w:rPr>
          <w:rFonts w:ascii="Arabic Typesetting" w:hAnsi="Arabic Typesetting" w:cs="Arabic Typesetting"/>
          <w:b w:val="0"/>
          <w:bCs w:val="0"/>
          <w:noProof/>
          <w:sz w:val="28"/>
        </w:rPr>
        <w:tab/>
      </w:r>
      <w:r w:rsidR="000178A6" w:rsidRPr="000178A6">
        <w:rPr>
          <w:rFonts w:ascii="Arabic Typesetting" w:hAnsi="Arabic Typesetting" w:cs="Arabic Typesetting"/>
          <w:b w:val="0"/>
          <w:bCs w:val="0"/>
          <w:noProof/>
          <w:sz w:val="28"/>
          <w:rtl/>
        </w:rPr>
        <w:t>حساب تكاليف الموظفين</w:t>
      </w:r>
      <w:r w:rsidR="000178A6">
        <w:rPr>
          <w:rFonts w:ascii="Arabic Typesetting" w:hAnsi="Arabic Typesetting" w:cs="Arabic Typesetting" w:hint="cs"/>
          <w:b w:val="0"/>
          <w:bCs w:val="0"/>
          <w:noProof/>
          <w:sz w:val="28"/>
          <w:rtl/>
        </w:rPr>
        <w:tab/>
      </w:r>
      <w:r w:rsidRPr="00EA5693">
        <w:rPr>
          <w:rFonts w:ascii="Arabic Typesetting" w:hAnsi="Arabic Typesetting" w:cs="Arabic Typesetting"/>
          <w:b w:val="0"/>
          <w:bCs w:val="0"/>
          <w:noProof/>
          <w:sz w:val="28"/>
        </w:rPr>
        <w:fldChar w:fldCharType="begin"/>
      </w:r>
      <w:r w:rsidRPr="00EA5693">
        <w:rPr>
          <w:rFonts w:ascii="Arabic Typesetting" w:hAnsi="Arabic Typesetting" w:cs="Arabic Typesetting"/>
          <w:b w:val="0"/>
          <w:bCs w:val="0"/>
          <w:noProof/>
          <w:sz w:val="28"/>
        </w:rPr>
        <w:instrText xml:space="preserve"> PAGEREF _Toc420595553 \h </w:instrText>
      </w:r>
      <w:r w:rsidRPr="00EA5693">
        <w:rPr>
          <w:rFonts w:ascii="Arabic Typesetting" w:hAnsi="Arabic Typesetting" w:cs="Arabic Typesetting"/>
          <w:b w:val="0"/>
          <w:bCs w:val="0"/>
          <w:noProof/>
          <w:sz w:val="28"/>
        </w:rPr>
      </w:r>
      <w:r w:rsidRPr="00EA5693">
        <w:rPr>
          <w:rFonts w:ascii="Arabic Typesetting" w:hAnsi="Arabic Typesetting" w:cs="Arabic Typesetting"/>
          <w:b w:val="0"/>
          <w:bCs w:val="0"/>
          <w:noProof/>
          <w:sz w:val="28"/>
        </w:rPr>
        <w:fldChar w:fldCharType="separate"/>
      </w:r>
      <w:r w:rsidR="00FC02C6">
        <w:rPr>
          <w:rFonts w:ascii="Arabic Typesetting" w:hAnsi="Arabic Typesetting" w:cs="Arabic Typesetting"/>
          <w:b w:val="0"/>
          <w:bCs w:val="0"/>
          <w:noProof/>
          <w:sz w:val="28"/>
          <w:rtl/>
        </w:rPr>
        <w:t>288</w:t>
      </w:r>
      <w:r w:rsidRPr="00EA5693">
        <w:rPr>
          <w:rFonts w:ascii="Arabic Typesetting" w:hAnsi="Arabic Typesetting" w:cs="Arabic Typesetting"/>
          <w:b w:val="0"/>
          <w:bCs w:val="0"/>
          <w:noProof/>
          <w:sz w:val="28"/>
        </w:rPr>
        <w:fldChar w:fldCharType="end"/>
      </w:r>
    </w:p>
    <w:p w:rsidR="00EA5693" w:rsidRPr="00EA5693" w:rsidRDefault="00EA5693" w:rsidP="000178A6">
      <w:pPr>
        <w:pStyle w:val="TOC1"/>
        <w:tabs>
          <w:tab w:val="clear" w:pos="566"/>
          <w:tab w:val="left" w:pos="1984"/>
        </w:tabs>
        <w:ind w:left="566"/>
        <w:rPr>
          <w:rFonts w:ascii="Arabic Typesetting" w:eastAsiaTheme="minorEastAsia" w:hAnsi="Arabic Typesetting" w:cs="Arabic Typesetting"/>
          <w:b w:val="0"/>
          <w:bCs w:val="0"/>
          <w:caps w:val="0"/>
          <w:noProof/>
          <w:sz w:val="28"/>
          <w:lang w:bidi="ar-SA"/>
        </w:rPr>
      </w:pPr>
      <w:r w:rsidRPr="00EA5693">
        <w:rPr>
          <w:rFonts w:ascii="Arabic Typesetting" w:hAnsi="Arabic Typesetting" w:cs="Arabic Typesetting" w:hint="eastAsia"/>
          <w:b w:val="0"/>
          <w:bCs w:val="0"/>
          <w:i/>
          <w:caps w:val="0"/>
          <w:noProof/>
          <w:sz w:val="28"/>
          <w:rtl/>
        </w:rPr>
        <w:t>الملحق</w:t>
      </w:r>
      <w:r w:rsidRPr="00EA5693">
        <w:rPr>
          <w:rFonts w:ascii="Arabic Typesetting" w:hAnsi="Arabic Typesetting" w:cs="Arabic Typesetting"/>
          <w:b w:val="0"/>
          <w:bCs w:val="0"/>
          <w:i/>
          <w:caps w:val="0"/>
          <w:noProof/>
          <w:sz w:val="28"/>
          <w:rtl/>
        </w:rPr>
        <w:t xml:space="preserve"> </w:t>
      </w:r>
      <w:r w:rsidRPr="00EA5693">
        <w:rPr>
          <w:rFonts w:ascii="Arabic Typesetting" w:hAnsi="Arabic Typesetting" w:cs="Arabic Typesetting" w:hint="eastAsia"/>
          <w:b w:val="0"/>
          <w:bCs w:val="0"/>
          <w:i/>
          <w:caps w:val="0"/>
          <w:noProof/>
          <w:sz w:val="28"/>
          <w:rtl/>
        </w:rPr>
        <w:t>دال</w:t>
      </w:r>
      <w:r w:rsidRPr="00EA5693">
        <w:rPr>
          <w:rFonts w:ascii="Arabic Typesetting" w:hAnsi="Arabic Typesetting" w:cs="Arabic Typesetting"/>
          <w:b w:val="0"/>
          <w:bCs w:val="0"/>
          <w:noProof/>
          <w:sz w:val="28"/>
        </w:rPr>
        <w:tab/>
      </w:r>
      <w:r w:rsidR="000178A6">
        <w:rPr>
          <w:rFonts w:ascii="Arabic Typesetting" w:hAnsi="Arabic Typesetting" w:cs="Arabic Typesetting" w:hint="cs"/>
          <w:b w:val="0"/>
          <w:bCs w:val="0"/>
          <w:noProof/>
          <w:sz w:val="28"/>
          <w:rtl/>
        </w:rPr>
        <w:t>معادلات المرونة</w:t>
      </w:r>
      <w:r w:rsidR="000178A6">
        <w:rPr>
          <w:rFonts w:ascii="Arabic Typesetting" w:hAnsi="Arabic Typesetting" w:cs="Arabic Typesetting" w:hint="cs"/>
          <w:b w:val="0"/>
          <w:bCs w:val="0"/>
          <w:noProof/>
          <w:sz w:val="28"/>
          <w:rtl/>
        </w:rPr>
        <w:tab/>
      </w:r>
      <w:r w:rsidRPr="00EA5693">
        <w:rPr>
          <w:rFonts w:ascii="Arabic Typesetting" w:hAnsi="Arabic Typesetting" w:cs="Arabic Typesetting"/>
          <w:b w:val="0"/>
          <w:bCs w:val="0"/>
          <w:noProof/>
          <w:sz w:val="28"/>
        </w:rPr>
        <w:fldChar w:fldCharType="begin"/>
      </w:r>
      <w:r w:rsidRPr="00EA5693">
        <w:rPr>
          <w:rFonts w:ascii="Arabic Typesetting" w:hAnsi="Arabic Typesetting" w:cs="Arabic Typesetting"/>
          <w:b w:val="0"/>
          <w:bCs w:val="0"/>
          <w:noProof/>
          <w:sz w:val="28"/>
        </w:rPr>
        <w:instrText xml:space="preserve"> PAGEREF _Toc420595554 \h </w:instrText>
      </w:r>
      <w:r w:rsidRPr="00EA5693">
        <w:rPr>
          <w:rFonts w:ascii="Arabic Typesetting" w:hAnsi="Arabic Typesetting" w:cs="Arabic Typesetting"/>
          <w:b w:val="0"/>
          <w:bCs w:val="0"/>
          <w:noProof/>
          <w:sz w:val="28"/>
        </w:rPr>
      </w:r>
      <w:r w:rsidRPr="00EA5693">
        <w:rPr>
          <w:rFonts w:ascii="Arabic Typesetting" w:hAnsi="Arabic Typesetting" w:cs="Arabic Typesetting"/>
          <w:b w:val="0"/>
          <w:bCs w:val="0"/>
          <w:noProof/>
          <w:sz w:val="28"/>
        </w:rPr>
        <w:fldChar w:fldCharType="separate"/>
      </w:r>
      <w:r w:rsidR="00FC02C6">
        <w:rPr>
          <w:rFonts w:ascii="Arabic Typesetting" w:hAnsi="Arabic Typesetting" w:cs="Arabic Typesetting"/>
          <w:b w:val="0"/>
          <w:bCs w:val="0"/>
          <w:noProof/>
          <w:sz w:val="28"/>
          <w:rtl/>
        </w:rPr>
        <w:t>290</w:t>
      </w:r>
      <w:r w:rsidRPr="00EA5693">
        <w:rPr>
          <w:rFonts w:ascii="Arabic Typesetting" w:hAnsi="Arabic Typesetting" w:cs="Arabic Typesetting"/>
          <w:b w:val="0"/>
          <w:bCs w:val="0"/>
          <w:noProof/>
          <w:sz w:val="28"/>
        </w:rPr>
        <w:fldChar w:fldCharType="end"/>
      </w:r>
    </w:p>
    <w:p w:rsidR="00EA5693" w:rsidRPr="00EA5693" w:rsidRDefault="00EA5693" w:rsidP="000178A6">
      <w:pPr>
        <w:pStyle w:val="TOC1"/>
        <w:tabs>
          <w:tab w:val="clear" w:pos="566"/>
          <w:tab w:val="left" w:pos="1984"/>
        </w:tabs>
        <w:ind w:left="566"/>
        <w:rPr>
          <w:rFonts w:ascii="Arabic Typesetting" w:eastAsiaTheme="minorEastAsia" w:hAnsi="Arabic Typesetting" w:cs="Arabic Typesetting"/>
          <w:b w:val="0"/>
          <w:bCs w:val="0"/>
          <w:caps w:val="0"/>
          <w:noProof/>
          <w:sz w:val="28"/>
          <w:lang w:bidi="ar-SA"/>
        </w:rPr>
      </w:pPr>
      <w:r w:rsidRPr="00EA5693">
        <w:rPr>
          <w:rFonts w:ascii="Arabic Typesetting" w:hAnsi="Arabic Typesetting" w:cs="Arabic Typesetting" w:hint="eastAsia"/>
          <w:b w:val="0"/>
          <w:bCs w:val="0"/>
          <w:i/>
          <w:caps w:val="0"/>
          <w:noProof/>
          <w:sz w:val="28"/>
          <w:rtl/>
        </w:rPr>
        <w:t>الملحق</w:t>
      </w:r>
      <w:r w:rsidRPr="00EA5693">
        <w:rPr>
          <w:rFonts w:ascii="Arabic Typesetting" w:hAnsi="Arabic Typesetting" w:cs="Arabic Typesetting"/>
          <w:b w:val="0"/>
          <w:bCs w:val="0"/>
          <w:i/>
          <w:caps w:val="0"/>
          <w:noProof/>
          <w:sz w:val="28"/>
          <w:rtl/>
        </w:rPr>
        <w:t xml:space="preserve"> </w:t>
      </w:r>
      <w:r w:rsidRPr="00EA5693">
        <w:rPr>
          <w:rFonts w:ascii="Arabic Typesetting" w:hAnsi="Arabic Typesetting" w:cs="Arabic Typesetting" w:hint="eastAsia"/>
          <w:b w:val="0"/>
          <w:bCs w:val="0"/>
          <w:i/>
          <w:caps w:val="0"/>
          <w:noProof/>
          <w:sz w:val="28"/>
          <w:rtl/>
        </w:rPr>
        <w:t>هاء</w:t>
      </w:r>
      <w:r w:rsidRPr="00EA5693">
        <w:rPr>
          <w:rFonts w:ascii="Arabic Typesetting" w:hAnsi="Arabic Typesetting" w:cs="Arabic Typesetting"/>
          <w:b w:val="0"/>
          <w:bCs w:val="0"/>
          <w:noProof/>
          <w:sz w:val="28"/>
        </w:rPr>
        <w:tab/>
      </w:r>
      <w:r w:rsidR="000178A6">
        <w:rPr>
          <w:rFonts w:ascii="Arabic Typesetting" w:hAnsi="Arabic Typesetting" w:cs="Arabic Typesetting" w:hint="cs"/>
          <w:b w:val="0"/>
          <w:bCs w:val="0"/>
          <w:noProof/>
          <w:sz w:val="28"/>
          <w:rtl/>
        </w:rPr>
        <w:t>المختصرات الواردة في النص الإنكليزي</w:t>
      </w:r>
      <w:r w:rsidR="000178A6">
        <w:rPr>
          <w:rFonts w:ascii="Arabic Typesetting" w:hAnsi="Arabic Typesetting" w:cs="Arabic Typesetting" w:hint="cs"/>
          <w:b w:val="0"/>
          <w:bCs w:val="0"/>
          <w:noProof/>
          <w:sz w:val="28"/>
          <w:rtl/>
        </w:rPr>
        <w:tab/>
      </w:r>
      <w:r w:rsidRPr="00EA5693">
        <w:rPr>
          <w:rFonts w:ascii="Arabic Typesetting" w:hAnsi="Arabic Typesetting" w:cs="Arabic Typesetting"/>
          <w:b w:val="0"/>
          <w:bCs w:val="0"/>
          <w:noProof/>
          <w:sz w:val="28"/>
        </w:rPr>
        <w:fldChar w:fldCharType="begin"/>
      </w:r>
      <w:r w:rsidRPr="00EA5693">
        <w:rPr>
          <w:rFonts w:ascii="Arabic Typesetting" w:hAnsi="Arabic Typesetting" w:cs="Arabic Typesetting"/>
          <w:b w:val="0"/>
          <w:bCs w:val="0"/>
          <w:noProof/>
          <w:sz w:val="28"/>
        </w:rPr>
        <w:instrText xml:space="preserve"> PAGEREF _Toc420595555 \h </w:instrText>
      </w:r>
      <w:r w:rsidRPr="00EA5693">
        <w:rPr>
          <w:rFonts w:ascii="Arabic Typesetting" w:hAnsi="Arabic Typesetting" w:cs="Arabic Typesetting"/>
          <w:b w:val="0"/>
          <w:bCs w:val="0"/>
          <w:noProof/>
          <w:sz w:val="28"/>
        </w:rPr>
      </w:r>
      <w:r w:rsidRPr="00EA5693">
        <w:rPr>
          <w:rFonts w:ascii="Arabic Typesetting" w:hAnsi="Arabic Typesetting" w:cs="Arabic Typesetting"/>
          <w:b w:val="0"/>
          <w:bCs w:val="0"/>
          <w:noProof/>
          <w:sz w:val="28"/>
        </w:rPr>
        <w:fldChar w:fldCharType="separate"/>
      </w:r>
      <w:r w:rsidR="00FC02C6">
        <w:rPr>
          <w:rFonts w:ascii="Arabic Typesetting" w:hAnsi="Arabic Typesetting" w:cs="Arabic Typesetting"/>
          <w:b w:val="0"/>
          <w:bCs w:val="0"/>
          <w:noProof/>
          <w:sz w:val="28"/>
          <w:rtl/>
        </w:rPr>
        <w:t>291</w:t>
      </w:r>
      <w:r w:rsidRPr="00EA5693">
        <w:rPr>
          <w:rFonts w:ascii="Arabic Typesetting" w:hAnsi="Arabic Typesetting" w:cs="Arabic Typesetting"/>
          <w:b w:val="0"/>
          <w:bCs w:val="0"/>
          <w:noProof/>
          <w:sz w:val="28"/>
        </w:rPr>
        <w:fldChar w:fldCharType="end"/>
      </w:r>
    </w:p>
    <w:p w:rsidR="005E0FE3" w:rsidRPr="00411EB2" w:rsidRDefault="00DA5475" w:rsidP="00EA5693">
      <w:pPr>
        <w:pStyle w:val="NormalParaAR"/>
        <w:tabs>
          <w:tab w:val="left" w:pos="5207"/>
        </w:tabs>
        <w:spacing w:after="60" w:line="280" w:lineRule="exact"/>
        <w:rPr>
          <w:sz w:val="28"/>
          <w:szCs w:val="28"/>
          <w:rtl/>
          <w:lang w:val="fr-CH"/>
        </w:rPr>
      </w:pPr>
      <w:r w:rsidRPr="00EA5693">
        <w:rPr>
          <w:caps/>
          <w:sz w:val="28"/>
          <w:szCs w:val="28"/>
          <w:rtl/>
          <w:lang w:val="fr-CH" w:bidi="ar-EG"/>
        </w:rPr>
        <w:fldChar w:fldCharType="end"/>
      </w:r>
    </w:p>
    <w:p w:rsidR="005E0FE3" w:rsidRPr="00411EB2" w:rsidRDefault="005E0FE3" w:rsidP="0033077D">
      <w:pPr>
        <w:pStyle w:val="NormalParaAR"/>
        <w:spacing w:line="340" w:lineRule="exact"/>
        <w:jc w:val="center"/>
        <w:rPr>
          <w:b/>
          <w:bCs/>
          <w:sz w:val="38"/>
          <w:szCs w:val="38"/>
          <w:rtl/>
          <w:lang w:val="fr-CH"/>
        </w:rPr>
      </w:pPr>
    </w:p>
    <w:p w:rsidR="005E0FE3" w:rsidRPr="00411EB2" w:rsidRDefault="005E0FE3" w:rsidP="0033077D">
      <w:pPr>
        <w:pStyle w:val="NormalParaAR"/>
        <w:spacing w:line="340" w:lineRule="exact"/>
        <w:jc w:val="center"/>
        <w:rPr>
          <w:b/>
          <w:bCs/>
          <w:sz w:val="38"/>
          <w:szCs w:val="38"/>
          <w:rtl/>
          <w:lang w:val="fr-CH"/>
        </w:rPr>
        <w:sectPr w:rsidR="005E0FE3" w:rsidRPr="00411EB2" w:rsidSect="00861CFF">
          <w:headerReference w:type="even" r:id="rId15"/>
          <w:footerReference w:type="even" r:id="rId16"/>
          <w:headerReference w:type="first" r:id="rId17"/>
          <w:footerReference w:type="first" r:id="rId18"/>
          <w:pgSz w:w="11907" w:h="16840" w:code="9"/>
          <w:pgMar w:top="567" w:right="1418" w:bottom="1418" w:left="1134" w:header="510" w:footer="1021" w:gutter="0"/>
          <w:cols w:space="720"/>
          <w:titlePg/>
          <w:docGrid w:linePitch="299"/>
        </w:sectPr>
      </w:pPr>
    </w:p>
    <w:p w:rsidR="00A67728" w:rsidRPr="00411EB2" w:rsidRDefault="008C2BFF" w:rsidP="001F6811">
      <w:pPr>
        <w:pStyle w:val="Heading1"/>
        <w:spacing w:before="0" w:after="240" w:line="360" w:lineRule="exact"/>
        <w:rPr>
          <w:rFonts w:ascii="Arabic Typesetting" w:hAnsi="Arabic Typesetting" w:cs="Arabic Typesetting"/>
          <w:color w:val="auto"/>
          <w:sz w:val="40"/>
          <w:szCs w:val="40"/>
        </w:rPr>
      </w:pPr>
      <w:bookmarkStart w:id="1" w:name="_Toc364355345"/>
      <w:bookmarkStart w:id="2" w:name="_Toc420595489"/>
      <w:r w:rsidRPr="00411EB2">
        <w:rPr>
          <w:rFonts w:ascii="Arabic Typesetting" w:hAnsi="Arabic Typesetting" w:cs="Arabic Typesetting"/>
          <w:color w:val="auto"/>
          <w:sz w:val="40"/>
          <w:szCs w:val="40"/>
          <w:rtl/>
        </w:rPr>
        <w:lastRenderedPageBreak/>
        <w:t>مقدمة المدير العام</w:t>
      </w:r>
      <w:bookmarkEnd w:id="1"/>
      <w:bookmarkEnd w:id="2"/>
    </w:p>
    <w:p w:rsidR="007D6F57" w:rsidRDefault="00DC1691" w:rsidP="00AB66E2">
      <w:pPr>
        <w:pStyle w:val="ARNormal"/>
        <w:rPr>
          <w:rtl/>
        </w:rPr>
      </w:pPr>
      <w:r>
        <w:rPr>
          <w:rFonts w:hint="cs"/>
          <w:rtl/>
        </w:rPr>
        <w:t>تتيح وثيقة البرنامج والميز</w:t>
      </w:r>
      <w:r w:rsidR="0032787E">
        <w:rPr>
          <w:rFonts w:hint="cs"/>
          <w:rtl/>
        </w:rPr>
        <w:t>انية فرصة أمام دول الأعضاء لتحدي</w:t>
      </w:r>
      <w:r>
        <w:rPr>
          <w:rFonts w:hint="cs"/>
          <w:rtl/>
        </w:rPr>
        <w:t>د النتائج التي تريد من المنظمة تحقيقها في الثنائية التالية وفرصة أمام المنظمة لتصميم البرامج التي تمكّن من تحقيق تلك النتائج.</w:t>
      </w:r>
    </w:p>
    <w:p w:rsidR="00DC1691" w:rsidRDefault="00DC1691" w:rsidP="0032787E">
      <w:pPr>
        <w:pStyle w:val="ARNormal"/>
        <w:rPr>
          <w:rtl/>
        </w:rPr>
      </w:pPr>
      <w:r>
        <w:rPr>
          <w:rFonts w:hint="cs"/>
          <w:rtl/>
        </w:rPr>
        <w:t>والمنظمة محظوظة لتمتعها بأساس مالي سليم يمكنها الاستناد إليه لتخطيط وتنفيذ العملية المتمثّلة ف</w:t>
      </w:r>
      <w:r w:rsidR="0032787E">
        <w:rPr>
          <w:rFonts w:hint="cs"/>
          <w:rtl/>
        </w:rPr>
        <w:t>ي تحديد النتائج وتصميم البرامج ل</w:t>
      </w:r>
      <w:r>
        <w:rPr>
          <w:rFonts w:hint="cs"/>
          <w:rtl/>
        </w:rPr>
        <w:t xml:space="preserve">تحقيق </w:t>
      </w:r>
      <w:r w:rsidR="0032787E">
        <w:rPr>
          <w:rFonts w:hint="cs"/>
          <w:rtl/>
        </w:rPr>
        <w:t xml:space="preserve">تلك </w:t>
      </w:r>
      <w:r>
        <w:rPr>
          <w:rFonts w:hint="cs"/>
          <w:rtl/>
        </w:rPr>
        <w:t>النتائج.</w:t>
      </w:r>
      <w:r w:rsidR="00482553">
        <w:rPr>
          <w:rFonts w:hint="cs"/>
          <w:rtl/>
        </w:rPr>
        <w:t xml:space="preserve"> ونتوقّع إنهاء </w:t>
      </w:r>
      <w:r w:rsidR="0032787E">
        <w:rPr>
          <w:rFonts w:hint="cs"/>
          <w:rtl/>
        </w:rPr>
        <w:t>الثنائية</w:t>
      </w:r>
      <w:r w:rsidR="00482553">
        <w:rPr>
          <w:rFonts w:hint="cs"/>
          <w:rtl/>
        </w:rPr>
        <w:t xml:space="preserve"> الحالية (2014-2015) بفائض متوسط. ومن </w:t>
      </w:r>
      <w:r w:rsidR="0032787E">
        <w:rPr>
          <w:rFonts w:hint="cs"/>
          <w:rtl/>
        </w:rPr>
        <w:t xml:space="preserve">المتوقّع أن تشهد الإيرادات على </w:t>
      </w:r>
      <w:r w:rsidR="00482553">
        <w:rPr>
          <w:rFonts w:hint="cs"/>
          <w:rtl/>
        </w:rPr>
        <w:t>مدى الثنائية القادمة (2016-2017) زيادة بنسبة 6</w:t>
      </w:r>
      <w:r w:rsidR="00482553">
        <w:rPr>
          <w:rFonts w:hint="eastAsia"/>
          <w:rtl/>
        </w:rPr>
        <w:t> </w:t>
      </w:r>
      <w:r w:rsidR="00482553">
        <w:rPr>
          <w:rFonts w:hint="cs"/>
          <w:rtl/>
        </w:rPr>
        <w:t>بالمائة لتصل إلى</w:t>
      </w:r>
      <w:r w:rsidR="00482553">
        <w:rPr>
          <w:rFonts w:hint="eastAsia"/>
          <w:rtl/>
        </w:rPr>
        <w:t> </w:t>
      </w:r>
      <w:r w:rsidR="0032787E">
        <w:rPr>
          <w:rFonts w:hint="cs"/>
          <w:rtl/>
        </w:rPr>
        <w:t xml:space="preserve">756.3 مليون فرنك سويسري نتيجة </w:t>
      </w:r>
      <w:r w:rsidR="00482553">
        <w:rPr>
          <w:rFonts w:hint="cs"/>
          <w:rtl/>
        </w:rPr>
        <w:t xml:space="preserve">نمو الطلب في إطار أنظمة </w:t>
      </w:r>
      <w:r w:rsidR="0032787E">
        <w:rPr>
          <w:rFonts w:hint="cs"/>
          <w:rtl/>
        </w:rPr>
        <w:t>الملكية الفكرية العالمية (</w:t>
      </w:r>
      <w:r w:rsidR="00482553">
        <w:rPr>
          <w:rFonts w:hint="cs"/>
          <w:rtl/>
        </w:rPr>
        <w:t>خصوصا نظام معاهدة التعاون بشأن البراءات ونظام مدريد للعلامات التجارية ونظام لاهاي للتصاميم). ونقترح أنه ينبغي أن تزيد النفقات بنسبة</w:t>
      </w:r>
      <w:r w:rsidR="00482553">
        <w:rPr>
          <w:rFonts w:hint="eastAsia"/>
          <w:rtl/>
        </w:rPr>
        <w:t> </w:t>
      </w:r>
      <w:r w:rsidR="00482553">
        <w:rPr>
          <w:rFonts w:hint="cs"/>
          <w:rtl/>
        </w:rPr>
        <w:t>4.9 ل</w:t>
      </w:r>
      <w:r w:rsidR="0032787E">
        <w:rPr>
          <w:rFonts w:hint="cs"/>
          <w:rtl/>
        </w:rPr>
        <w:t>ت</w:t>
      </w:r>
      <w:r w:rsidR="00482553">
        <w:rPr>
          <w:rFonts w:hint="cs"/>
          <w:rtl/>
        </w:rPr>
        <w:t>بلغ 707 ملايين فرنك سويسري، بما يتيح فائضا متوق</w:t>
      </w:r>
      <w:r w:rsidR="0032787E">
        <w:rPr>
          <w:rFonts w:hint="cs"/>
          <w:rtl/>
        </w:rPr>
        <w:t>ّ</w:t>
      </w:r>
      <w:r w:rsidR="00482553">
        <w:rPr>
          <w:rFonts w:hint="cs"/>
          <w:rtl/>
        </w:rPr>
        <w:t xml:space="preserve">عا يصل، بعد </w:t>
      </w:r>
      <w:r w:rsidR="0032787E">
        <w:rPr>
          <w:rFonts w:hint="cs"/>
          <w:rtl/>
        </w:rPr>
        <w:t xml:space="preserve">إجراء </w:t>
      </w:r>
      <w:r w:rsidR="00482553">
        <w:rPr>
          <w:rFonts w:hint="cs"/>
          <w:rtl/>
        </w:rPr>
        <w:t xml:space="preserve">التسويات المقدّرة </w:t>
      </w:r>
      <w:r w:rsidR="0032787E">
        <w:rPr>
          <w:rFonts w:hint="cs"/>
          <w:rtl/>
        </w:rPr>
        <w:t>على أ</w:t>
      </w:r>
      <w:r w:rsidR="00482553">
        <w:rPr>
          <w:rFonts w:hint="cs"/>
          <w:rtl/>
        </w:rPr>
        <w:t>ساس المعايير المحاسبية الدولية للقطاع العام، إلى</w:t>
      </w:r>
      <w:r w:rsidR="00482553">
        <w:rPr>
          <w:rFonts w:hint="eastAsia"/>
          <w:rtl/>
        </w:rPr>
        <w:t> </w:t>
      </w:r>
      <w:r w:rsidR="00482553">
        <w:rPr>
          <w:rFonts w:hint="cs"/>
          <w:rtl/>
        </w:rPr>
        <w:t xml:space="preserve">20.8 مليون فرنك سويسري، وهو مبلغ يُقترح استخدامه أساسا </w:t>
      </w:r>
      <w:r w:rsidR="008E1860">
        <w:rPr>
          <w:rFonts w:hint="cs"/>
          <w:rtl/>
        </w:rPr>
        <w:t>لرفع الاحتياطات إلى مستوى أكثر أمنا.</w:t>
      </w:r>
    </w:p>
    <w:p w:rsidR="008E1860" w:rsidRDefault="008E1860" w:rsidP="00FD008C">
      <w:pPr>
        <w:pStyle w:val="ARNormal"/>
        <w:rPr>
          <w:rtl/>
        </w:rPr>
      </w:pPr>
      <w:r>
        <w:rPr>
          <w:rFonts w:hint="cs"/>
          <w:rtl/>
        </w:rPr>
        <w:t>ولا ينبغي أن يُعتبر الوضع المالي السليم للمنظمة أمرا بديهيا. بل هو وضع أسهم في تحقيقه توسّع أنظمة الملكية الفكرية العالمية. وفي حين نتوقّع أن يتوسّع كل من نظام مدريد ونظام لاهاي بسرعة كبيرة في السنوات المقبلة، فإن مصدر الإيرادات الرئيسي يظلّ نظام معاهدة التعاون بشأن البراءات (نحو 76</w:t>
      </w:r>
      <w:r w:rsidR="00FD008C">
        <w:rPr>
          <w:rFonts w:hint="eastAsia"/>
          <w:rtl/>
        </w:rPr>
        <w:t> </w:t>
      </w:r>
      <w:r>
        <w:rPr>
          <w:rFonts w:hint="cs"/>
          <w:rtl/>
        </w:rPr>
        <w:t xml:space="preserve">بالمائة </w:t>
      </w:r>
      <w:r w:rsidR="00AC1097">
        <w:rPr>
          <w:rFonts w:hint="cs"/>
          <w:rtl/>
        </w:rPr>
        <w:t xml:space="preserve">من مجموع الإيرادات). </w:t>
      </w:r>
      <w:r w:rsidR="00FD008C">
        <w:rPr>
          <w:rFonts w:hint="cs"/>
          <w:rtl/>
        </w:rPr>
        <w:t>وتتأثر الزيادة في الطلب ضمن نظام معاهدة التعاون بشأن البراءات بعوامل مختلفة يوحي البعض منها بأن الزيادة في الطلب المُسجّلة على مدى السنوات الأخيرة قد لا تتواصل بالمستوى نفسه على المدى المتوسط.</w:t>
      </w:r>
    </w:p>
    <w:p w:rsidR="00FD008C" w:rsidRDefault="00FD008C" w:rsidP="0032787E">
      <w:pPr>
        <w:pStyle w:val="ARNormal"/>
        <w:rPr>
          <w:rtl/>
        </w:rPr>
      </w:pPr>
      <w:r>
        <w:rPr>
          <w:rFonts w:hint="cs"/>
          <w:rtl/>
        </w:rPr>
        <w:t xml:space="preserve">وفي </w:t>
      </w:r>
      <w:r w:rsidR="00BA2C8D">
        <w:rPr>
          <w:rFonts w:hint="cs"/>
          <w:rtl/>
        </w:rPr>
        <w:t xml:space="preserve">الوقت ذاته، تواجه المنظمة عدة من متطلبات الاستثمار </w:t>
      </w:r>
      <w:r w:rsidR="00EB7F77">
        <w:rPr>
          <w:rFonts w:hint="cs"/>
          <w:rtl/>
        </w:rPr>
        <w:t>ال</w:t>
      </w:r>
      <w:r w:rsidR="00BA2C8D">
        <w:rPr>
          <w:rFonts w:hint="cs"/>
          <w:rtl/>
        </w:rPr>
        <w:t>رئيسية.</w:t>
      </w:r>
      <w:r w:rsidR="00EB7F77">
        <w:rPr>
          <w:rFonts w:hint="cs"/>
          <w:rtl/>
        </w:rPr>
        <w:t xml:space="preserve"> فأنظمة الملكية الفكرية العالمية تعتمد في إيراداتها على خدمات عالية الجودة وفعالة من حيث التكلفة تُقدم بشكل متزايد عن طريق منصات معقدة </w:t>
      </w:r>
      <w:r w:rsidR="0032787E">
        <w:rPr>
          <w:rFonts w:hint="cs"/>
          <w:rtl/>
        </w:rPr>
        <w:t>ل</w:t>
      </w:r>
      <w:r w:rsidR="00EB7F77">
        <w:rPr>
          <w:rFonts w:hint="cs"/>
          <w:rtl/>
        </w:rPr>
        <w:t xml:space="preserve">تكنولوجيا المعلومات. وقد مكّنت تلك المنصات من تحقيق مكاسب كبيرة في الإنتاجية واحتواء تكاليف الموظفين، ولكنها تقتضي تحسينا وتطويرا باستمرار. وبالإضافة إلى ذلك وعلى غرار كل المنظمات والمنشآت الأخرى في العالم المعاصر القائم على الشبكات، </w:t>
      </w:r>
      <w:r w:rsidR="0032787E">
        <w:rPr>
          <w:rFonts w:hint="cs"/>
          <w:rtl/>
        </w:rPr>
        <w:t>تتعرّض</w:t>
      </w:r>
      <w:r w:rsidR="00FE1864">
        <w:rPr>
          <w:rFonts w:hint="cs"/>
          <w:rtl/>
        </w:rPr>
        <w:t xml:space="preserve"> المنظمة لدرجة تأثر البيئة الإلكترونية. والحد من درجة التأثر المذكورة يستوجب توظيف استثمارات كبيرة في أمن تكنولوجيا المعلومات وفي استمرارية العمل والمرونة المؤسسية.</w:t>
      </w:r>
    </w:p>
    <w:p w:rsidR="00FE1864" w:rsidRDefault="00FE1864" w:rsidP="00D648C4">
      <w:pPr>
        <w:pStyle w:val="ARNormal"/>
        <w:rPr>
          <w:rtl/>
        </w:rPr>
      </w:pPr>
      <w:r>
        <w:rPr>
          <w:rFonts w:hint="cs"/>
          <w:rtl/>
        </w:rPr>
        <w:t xml:space="preserve">ونقترح أن تُستوعب </w:t>
      </w:r>
      <w:r w:rsidR="0032787E">
        <w:rPr>
          <w:rFonts w:hint="cs"/>
          <w:rtl/>
        </w:rPr>
        <w:t>تلك</w:t>
      </w:r>
      <w:r>
        <w:rPr>
          <w:rFonts w:hint="cs"/>
          <w:rtl/>
        </w:rPr>
        <w:t xml:space="preserve"> الاستثمارات </w:t>
      </w:r>
      <w:r w:rsidR="0032787E">
        <w:rPr>
          <w:rFonts w:hint="cs"/>
          <w:rtl/>
        </w:rPr>
        <w:t xml:space="preserve">الإضافية </w:t>
      </w:r>
      <w:r>
        <w:rPr>
          <w:rFonts w:hint="cs"/>
          <w:rtl/>
        </w:rPr>
        <w:t xml:space="preserve">الكبيرة في الثنائية القادمة دون أية زيادات في رسوم أنظمة الملكية الفكرية العالمية. ويمكّن </w:t>
      </w:r>
      <w:r w:rsidR="0032787E">
        <w:rPr>
          <w:rFonts w:hint="cs"/>
          <w:rtl/>
        </w:rPr>
        <w:t>ذلك</w:t>
      </w:r>
      <w:r>
        <w:rPr>
          <w:rFonts w:hint="cs"/>
          <w:rtl/>
        </w:rPr>
        <w:t xml:space="preserve"> من مواصلة </w:t>
      </w:r>
      <w:r w:rsidR="00365536">
        <w:rPr>
          <w:rFonts w:hint="cs"/>
          <w:rtl/>
        </w:rPr>
        <w:t>الإنجاز</w:t>
      </w:r>
      <w:r>
        <w:rPr>
          <w:rFonts w:hint="cs"/>
          <w:rtl/>
        </w:rPr>
        <w:t xml:space="preserve"> </w:t>
      </w:r>
      <w:r w:rsidR="00365536">
        <w:rPr>
          <w:rFonts w:hint="cs"/>
          <w:rtl/>
        </w:rPr>
        <w:t xml:space="preserve">الباهر </w:t>
      </w:r>
      <w:r>
        <w:rPr>
          <w:rFonts w:hint="cs"/>
          <w:rtl/>
        </w:rPr>
        <w:t xml:space="preserve">المُحقق طيلة </w:t>
      </w:r>
      <w:r w:rsidR="00365536">
        <w:rPr>
          <w:rFonts w:hint="cs"/>
          <w:rtl/>
        </w:rPr>
        <w:t>السنوات السبع الماضية والمتمثّل في عدم فرض أية زيادات في الرسوم. غير أن ذلك الإنجاز يُعد غير مسبوق إذا ما قورن مع زيادات الرسوم المُسجلة في مكاتب الم</w:t>
      </w:r>
      <w:r w:rsidR="00D648C4">
        <w:rPr>
          <w:rFonts w:hint="cs"/>
          <w:rtl/>
        </w:rPr>
        <w:t xml:space="preserve">لكية الفكرية الوطنية والإقليمية، وبالتالي فمن الطبيعي أن </w:t>
      </w:r>
      <w:r w:rsidR="00365536">
        <w:rPr>
          <w:rFonts w:hint="cs"/>
          <w:rtl/>
        </w:rPr>
        <w:t>يأتي وقت في المستقبل</w:t>
      </w:r>
      <w:r w:rsidR="00D648C4">
        <w:rPr>
          <w:rFonts w:hint="cs"/>
          <w:rtl/>
        </w:rPr>
        <w:t xml:space="preserve"> </w:t>
      </w:r>
      <w:r w:rsidR="00365536">
        <w:rPr>
          <w:rFonts w:hint="cs"/>
          <w:rtl/>
        </w:rPr>
        <w:t>تظهر فيه الحاجة إلى فرض زيادات معقولة في الرسوم.</w:t>
      </w:r>
    </w:p>
    <w:p w:rsidR="002B3A38" w:rsidRDefault="00316052" w:rsidP="00D648C4">
      <w:pPr>
        <w:pStyle w:val="ARNormal"/>
        <w:rPr>
          <w:rtl/>
        </w:rPr>
      </w:pPr>
      <w:r>
        <w:rPr>
          <w:rFonts w:hint="cs"/>
          <w:rtl/>
        </w:rPr>
        <w:t xml:space="preserve">وينشأ أحد التحديات المالية الإضافية </w:t>
      </w:r>
      <w:r w:rsidR="00D648C4">
        <w:rPr>
          <w:rFonts w:hint="cs"/>
          <w:rtl/>
        </w:rPr>
        <w:t xml:space="preserve">من </w:t>
      </w:r>
      <w:r>
        <w:rPr>
          <w:rFonts w:hint="cs"/>
          <w:rtl/>
        </w:rPr>
        <w:t>البيئة الاقتصادية العالمية الحالية التي بات يسودها عدم الاستقرار، وبخاصة من أسعار الفائدة السلبية.</w:t>
      </w:r>
      <w:r w:rsidR="006902DB">
        <w:rPr>
          <w:rFonts w:hint="cs"/>
          <w:rtl/>
        </w:rPr>
        <w:t xml:space="preserve"> وقد ظهرت أسعار الفائدة السلبية في الوقت </w:t>
      </w:r>
      <w:r w:rsidR="00D648C4">
        <w:rPr>
          <w:rFonts w:hint="cs"/>
          <w:rtl/>
        </w:rPr>
        <w:t xml:space="preserve">ذاته </w:t>
      </w:r>
      <w:r w:rsidR="006902DB">
        <w:rPr>
          <w:rFonts w:hint="cs"/>
          <w:rtl/>
        </w:rPr>
        <w:t xml:space="preserve">الذي </w:t>
      </w:r>
      <w:r w:rsidR="00D648C4">
        <w:rPr>
          <w:rFonts w:hint="cs"/>
          <w:rtl/>
        </w:rPr>
        <w:t>أصبحت المنظمة تُ</w:t>
      </w:r>
      <w:r w:rsidR="006902DB">
        <w:rPr>
          <w:rFonts w:hint="cs"/>
          <w:rtl/>
        </w:rPr>
        <w:t>ط</w:t>
      </w:r>
      <w:r w:rsidR="00D648C4">
        <w:rPr>
          <w:rFonts w:hint="cs"/>
          <w:rtl/>
        </w:rPr>
        <w:t>الب فيه بال</w:t>
      </w:r>
      <w:r w:rsidR="00D1222A">
        <w:rPr>
          <w:rFonts w:hint="cs"/>
          <w:rtl/>
        </w:rPr>
        <w:t>تحوّل م</w:t>
      </w:r>
      <w:r w:rsidR="00D648C4">
        <w:rPr>
          <w:rFonts w:hint="cs"/>
          <w:rtl/>
        </w:rPr>
        <w:t xml:space="preserve">ن </w:t>
      </w:r>
      <w:r w:rsidR="006902DB">
        <w:rPr>
          <w:rFonts w:hint="cs"/>
          <w:rtl/>
        </w:rPr>
        <w:t xml:space="preserve">استثمارها التقليدي الآمن لدى </w:t>
      </w:r>
      <w:r w:rsidR="006902DB" w:rsidRPr="006902DB">
        <w:rPr>
          <w:rtl/>
        </w:rPr>
        <w:t>الإدارة الاتحادية للشؤون المالية السويسرية</w:t>
      </w:r>
      <w:r w:rsidR="006902DB">
        <w:rPr>
          <w:rFonts w:hint="cs"/>
          <w:rtl/>
        </w:rPr>
        <w:t xml:space="preserve"> التابعة للاتحاد السويسري.</w:t>
      </w:r>
      <w:r w:rsidR="002B3A38">
        <w:rPr>
          <w:rFonts w:hint="cs"/>
          <w:rtl/>
        </w:rPr>
        <w:t xml:space="preserve"> وستتطلب هذه العوامل اعتماد سياسة استثمار حذرة ومسؤولة ستمكّن المنظمة من الاحتفاظ برأس المال، فضلا عن اعتماد سياسة تحوّط حذرة فيما يخص حالات التعرّض لتقلبات أسعار صرف العملات من جرّاء نظام تسديد رسوم معاهدة التعاون بشأن البرءات.</w:t>
      </w:r>
    </w:p>
    <w:p w:rsidR="002B3A38" w:rsidRDefault="002B3A38" w:rsidP="002B3A38">
      <w:pPr>
        <w:pStyle w:val="ARNormal"/>
        <w:rPr>
          <w:rtl/>
        </w:rPr>
      </w:pPr>
      <w:r>
        <w:rPr>
          <w:rFonts w:hint="cs"/>
          <w:rtl/>
        </w:rPr>
        <w:t xml:space="preserve">وترد أولويات البرامج الرئيسية المقترح للثنائية القادمة في الفقرات من 17 إلى 39. </w:t>
      </w:r>
      <w:r w:rsidR="00D1222A">
        <w:rPr>
          <w:rFonts w:hint="cs"/>
          <w:rtl/>
        </w:rPr>
        <w:t xml:space="preserve">ويُرجى </w:t>
      </w:r>
      <w:r>
        <w:rPr>
          <w:rFonts w:hint="cs"/>
          <w:rtl/>
        </w:rPr>
        <w:t>السماح لي بالتعليق على أربعة مجالات، وخصوصا، من منظور أوسع من الثنائية القادمة.</w:t>
      </w:r>
    </w:p>
    <w:p w:rsidR="00B31ADF" w:rsidRDefault="00051BCA" w:rsidP="00D1222A">
      <w:pPr>
        <w:pStyle w:val="ARNormal"/>
        <w:rPr>
          <w:rtl/>
        </w:rPr>
      </w:pPr>
      <w:r>
        <w:rPr>
          <w:rFonts w:hint="cs"/>
          <w:rtl/>
        </w:rPr>
        <w:t xml:space="preserve">والمجال الأول هو </w:t>
      </w:r>
      <w:r w:rsidR="00B31ADF">
        <w:rPr>
          <w:rFonts w:hint="cs"/>
          <w:rtl/>
        </w:rPr>
        <w:t xml:space="preserve">جدول أعمال المنظمة الخاص بوضع القواعد والمعايير (الهدف الاستراتيجي الأول). فقد أبرمت الدول الأعضاء ثلاثة اتفاقات دولية في السنوات الأربع الأخيرة </w:t>
      </w:r>
      <w:r w:rsidR="00B31ADF">
        <w:rPr>
          <w:rtl/>
        </w:rPr>
        <w:t>–</w:t>
      </w:r>
      <w:r w:rsidR="00B31ADF">
        <w:rPr>
          <w:rFonts w:hint="cs"/>
          <w:rtl/>
        </w:rPr>
        <w:t xml:space="preserve"> معاهدة </w:t>
      </w:r>
      <w:r w:rsidR="00B31ADF" w:rsidRPr="00B31ADF">
        <w:rPr>
          <w:rtl/>
        </w:rPr>
        <w:t>بيجين بشأن حماية الأداء السمعي البصري</w:t>
      </w:r>
      <w:r w:rsidR="00B31ADF">
        <w:rPr>
          <w:rFonts w:hint="cs"/>
          <w:rtl/>
        </w:rPr>
        <w:t>،</w:t>
      </w:r>
      <w:r w:rsidR="00B31ADF" w:rsidRPr="00B31ADF">
        <w:rPr>
          <w:rtl/>
        </w:rPr>
        <w:t xml:space="preserve"> ومعاهدة مراكش لتيسير النفاذ إلى المصنفات المنشورة لفائدة الأشخاص المكفوفين أو معاقي البصر أو ذوي إعاقات أخرى في قراءة المطبوعات</w:t>
      </w:r>
      <w:r w:rsidR="00B31ADF">
        <w:rPr>
          <w:rFonts w:hint="cs"/>
          <w:rtl/>
        </w:rPr>
        <w:t>، و</w:t>
      </w:r>
      <w:r w:rsidR="00B31ADF" w:rsidRPr="00B31ADF">
        <w:rPr>
          <w:rtl/>
        </w:rPr>
        <w:t>وثيقة جنيف لاتفاق لشبونة بشأن تسميات المنشأ والبيانات الجغرافية</w:t>
      </w:r>
      <w:r w:rsidR="00B31ADF">
        <w:rPr>
          <w:rFonts w:hint="cs"/>
          <w:rtl/>
        </w:rPr>
        <w:t xml:space="preserve">. وسيعتمد أثر وشرعية تلك الاتفاقات على سرعة ونطاق تصديق الدول الأعضاء عليها. وهناك موضوعات مهمة </w:t>
      </w:r>
      <w:r w:rsidR="00D1222A">
        <w:rPr>
          <w:rFonts w:hint="cs"/>
          <w:rtl/>
        </w:rPr>
        <w:t>لا تزال معلّقة من ضمن الموضوعات ال</w:t>
      </w:r>
      <w:r w:rsidR="00B31ADF">
        <w:rPr>
          <w:rFonts w:hint="cs"/>
          <w:rtl/>
        </w:rPr>
        <w:t xml:space="preserve">مدرجة على جدول الأعمال الخاص بوضع القواعد والمعايير، بما في ذلك موضوعات </w:t>
      </w:r>
      <w:r w:rsidR="00D1222A">
        <w:rPr>
          <w:rFonts w:hint="cs"/>
          <w:rtl/>
        </w:rPr>
        <w:t>مطروحة منذ زمن طويل</w:t>
      </w:r>
      <w:r w:rsidR="00B31ADF">
        <w:rPr>
          <w:rFonts w:hint="cs"/>
          <w:rtl/>
        </w:rPr>
        <w:t>.</w:t>
      </w:r>
      <w:r w:rsidR="00E96F1C">
        <w:rPr>
          <w:rFonts w:hint="cs"/>
          <w:rtl/>
        </w:rPr>
        <w:t xml:space="preserve"> وبالإضافة إلى ذلك وفي عالم بات معقدا وتسوده العولمة ويتسم بتغير تكنولوجي سريع </w:t>
      </w:r>
      <w:r w:rsidR="00E96F1C">
        <w:rPr>
          <w:rFonts w:hint="cs"/>
          <w:rtl/>
        </w:rPr>
        <w:lastRenderedPageBreak/>
        <w:t xml:space="preserve">وأساسي وأضحت الملكية تلعب فيه دورا بارزا بشكل متزايد، آن الأوان لبدء حوار عن جدول الأعمال الخاص بوضع القواعد والمعايير الذي ينبغي أن تحدّده المنظمة في المستقبل باعتبارها الهيئة المتعددة الأطرف المعنية بوضع </w:t>
      </w:r>
      <w:r w:rsidR="00B50A26">
        <w:rPr>
          <w:rFonts w:hint="cs"/>
          <w:rtl/>
        </w:rPr>
        <w:t>سياسة دولية في مجال الملكية الفكرية. وتدخل هذه المسائل والأسئلة التي تثيرها ضمن صلاحيات الدول الأعضاء. فهي تقتضي التزاما بالتعددية، ومشاركة من قبل الدول الأعضاء وقبولها للحلول التوفيقية. ودون ذلك، يمكننا توقّع ركود الإطار المتعدد الأطراف وعدم تقدمه بأي شكل من الأشكال.</w:t>
      </w:r>
    </w:p>
    <w:p w:rsidR="00F25F5F" w:rsidRDefault="00197862" w:rsidP="00F25F5F">
      <w:pPr>
        <w:pStyle w:val="ARNormal"/>
        <w:rPr>
          <w:rtl/>
        </w:rPr>
      </w:pPr>
      <w:r>
        <w:rPr>
          <w:rFonts w:hint="cs"/>
          <w:rtl/>
        </w:rPr>
        <w:t>والمجال الثاني هو أنظمة الملكية الفكرية العالمية</w:t>
      </w:r>
      <w:r w:rsidRPr="00197862">
        <w:rPr>
          <w:rFonts w:hint="cs"/>
          <w:rtl/>
        </w:rPr>
        <w:t xml:space="preserve"> </w:t>
      </w:r>
      <w:r>
        <w:rPr>
          <w:rFonts w:hint="cs"/>
          <w:rtl/>
        </w:rPr>
        <w:t>للمنظمة (الهدف الاستراتيجي الثاني). فتلك الأنظمة تشكّل أساس إيرادات المنظمة</w:t>
      </w:r>
      <w:r w:rsidR="00F25F5F">
        <w:rPr>
          <w:rFonts w:hint="cs"/>
          <w:rtl/>
        </w:rPr>
        <w:t>، حيث تمثّل قرابة 95 بالمائمة من مجموع الإيرادات. وتشهد عضوية تلك الأنظمة، وخصوصا نظام مدريد ونظام لاهاي، توسعا جغرافيا سريعا انطلاقا من قاعدتين محدودتين نسبيا (فهناك، حاليا، 95 طرفا متعاقدا فيما يخص نظام مدريد و49 طرفا متعاقدا فيما يخص أحدث وثيقة لنظام لاهاي). ومن المهم لشرعية واستدامة تلك الأنظمة أن تستمر في التوسّع وأن تحظى بمشاركة أكثر على نطاق جغرافي أوسع. ومن المهم أيضا أن يستمر تحديثها، وهو ما يجري الاضطلاع به في أفرقة عاملة للدول الأعضاء تعقد اجتماعاتها في ظلّ المعاهدات ذات الصلة.</w:t>
      </w:r>
    </w:p>
    <w:p w:rsidR="00F25F5F" w:rsidRDefault="006F4F5A" w:rsidP="003501F6">
      <w:pPr>
        <w:pStyle w:val="ARNormal"/>
        <w:rPr>
          <w:rtl/>
        </w:rPr>
      </w:pPr>
      <w:r>
        <w:rPr>
          <w:rFonts w:hint="cs"/>
          <w:rtl/>
        </w:rPr>
        <w:t xml:space="preserve">والمجال الثالث </w:t>
      </w:r>
      <w:r w:rsidR="00F25F5F">
        <w:rPr>
          <w:rFonts w:hint="cs"/>
          <w:rtl/>
        </w:rPr>
        <w:t>هو الطائفة الثرية لمنصات تكنو</w:t>
      </w:r>
      <w:r w:rsidR="00B26726">
        <w:rPr>
          <w:rFonts w:hint="cs"/>
          <w:rtl/>
        </w:rPr>
        <w:t>لوجيا المعلومات التي تديرها المنظمة (الهدف الاستراتيجي الرابع) والتي تدعم عمل نظام الملكية الفكرية في كل أنحاء العالم. وقد أحرز تقدم هائل في هذا المجال في السنوات الأخيرة. فبفضل منصات تكنولوجيا المعلومات لنظام معاهدة التعاون بشأن البراءات ونظام مدريد ونظام لاهاي، فضلا عن قواعد البيانات العالمية (ركن البراءات وقاعدة البيانات العالمية لأدوات التوسيم وقاعدة البيانات العالمية للتصاميم) ومنصات من قبيل خدمة الويبو للنفاذ الرقمي (</w:t>
      </w:r>
      <w:r w:rsidR="00B26726" w:rsidRPr="00B26726">
        <w:rPr>
          <w:lang w:val="en-US"/>
        </w:rPr>
        <w:t>DAS</w:t>
      </w:r>
      <w:r w:rsidR="00B26726">
        <w:rPr>
          <w:rFonts w:hint="cs"/>
          <w:rtl/>
        </w:rPr>
        <w:t>) ونظام النفاذ المركزي إلى نتائج البحث والفحص (</w:t>
      </w:r>
      <w:r w:rsidR="00B26726" w:rsidRPr="00B26726">
        <w:rPr>
          <w:lang w:val="en-US"/>
        </w:rPr>
        <w:t>WIPO CASE</w:t>
      </w:r>
      <w:r w:rsidR="00B26726">
        <w:rPr>
          <w:rFonts w:hint="cs"/>
          <w:rtl/>
        </w:rPr>
        <w:t>) ونظام أتمتة الملكية الفكرية (</w:t>
      </w:r>
      <w:r w:rsidR="00B26726" w:rsidRPr="00B26726">
        <w:rPr>
          <w:lang w:val="en-US"/>
        </w:rPr>
        <w:t>IPAS</w:t>
      </w:r>
      <w:r w:rsidR="00B26726">
        <w:rPr>
          <w:rFonts w:hint="cs"/>
          <w:rtl/>
        </w:rPr>
        <w:t>)</w:t>
      </w:r>
      <w:r w:rsidR="003501F6">
        <w:rPr>
          <w:rFonts w:hint="cs"/>
          <w:rtl/>
        </w:rPr>
        <w:t>، المُستخدم في أكثر من 80</w:t>
      </w:r>
      <w:r w:rsidR="003501F6">
        <w:rPr>
          <w:rFonts w:hint="eastAsia"/>
          <w:rtl/>
        </w:rPr>
        <w:t> </w:t>
      </w:r>
      <w:r w:rsidR="003501F6">
        <w:rPr>
          <w:rFonts w:hint="cs"/>
          <w:rtl/>
        </w:rPr>
        <w:t>بلدا، بات هناك الكثير من العناصر المكوّنة لبنية تحتية حقيقية للملكية الفكرية. وتُستخدم كل تلك المنصات على نطاق واسع في العالمين النامي والمتقدم، وتحظى بتأييد أوساط مختلفة، سواء مكاتب الملكية الفكرية أو قطاع الصناعة أو الم</w:t>
      </w:r>
      <w:r>
        <w:rPr>
          <w:rFonts w:hint="cs"/>
          <w:rtl/>
        </w:rPr>
        <w:t>نظمات الحكومية الدولية أو الجمهور عموما. ونأمل في أن تشكّل تلك المنصات على نحو متزايد منصة عالمية متكاملة للملكية الفكرية.</w:t>
      </w:r>
    </w:p>
    <w:p w:rsidR="006F4F5A" w:rsidRDefault="006F4F5A" w:rsidP="0086178C">
      <w:pPr>
        <w:pStyle w:val="ARNormal"/>
        <w:rPr>
          <w:rtl/>
        </w:rPr>
      </w:pPr>
      <w:r>
        <w:rPr>
          <w:rFonts w:hint="cs"/>
          <w:rtl/>
        </w:rPr>
        <w:t>وهناك، أخيرا، مجال برامج المنظمة الواسعة الخاصة بالتنمية. فقد تم، بتوجيه من الدول الأعضاء، تعميم التنمية في كل الأهداف الاستراتيجية الموضوعية للمنظمة. وما</w:t>
      </w:r>
      <w:r>
        <w:rPr>
          <w:rFonts w:hint="eastAsia"/>
          <w:rtl/>
        </w:rPr>
        <w:t> </w:t>
      </w:r>
      <w:r>
        <w:rPr>
          <w:rFonts w:hint="cs"/>
          <w:rtl/>
        </w:rPr>
        <w:t>فتئت البرامج المكرّسة حصرا للتنمية، لا</w:t>
      </w:r>
      <w:r>
        <w:rPr>
          <w:rFonts w:hint="eastAsia"/>
          <w:rtl/>
        </w:rPr>
        <w:t> </w:t>
      </w:r>
      <w:r>
        <w:rPr>
          <w:rFonts w:hint="cs"/>
          <w:rtl/>
        </w:rPr>
        <w:t>سيما المكاتب الإقليمية والأكاديمية وتنسيق جدول أعمال التنمية</w:t>
      </w:r>
      <w:r w:rsidR="0032787E">
        <w:rPr>
          <w:rFonts w:hint="cs"/>
          <w:rtl/>
        </w:rPr>
        <w:t xml:space="preserve">، تواجه تحديات متنامية في تلبية </w:t>
      </w:r>
      <w:r>
        <w:rPr>
          <w:rFonts w:hint="cs"/>
          <w:rtl/>
        </w:rPr>
        <w:t xml:space="preserve">الطلب المتزايد على الخدمات </w:t>
      </w:r>
      <w:r w:rsidR="0086178C">
        <w:rPr>
          <w:rFonts w:hint="cs"/>
          <w:rtl/>
        </w:rPr>
        <w:t>و</w:t>
      </w:r>
      <w:r>
        <w:rPr>
          <w:rFonts w:hint="cs"/>
          <w:rtl/>
        </w:rPr>
        <w:t xml:space="preserve">الناجم، بطبيعة الحال، عن </w:t>
      </w:r>
      <w:r w:rsidR="0086178C">
        <w:rPr>
          <w:rFonts w:hint="cs"/>
          <w:rtl/>
        </w:rPr>
        <w:t>زيادة</w:t>
      </w:r>
      <w:r w:rsidR="00D1222A">
        <w:rPr>
          <w:rFonts w:hint="cs"/>
          <w:rtl/>
        </w:rPr>
        <w:t xml:space="preserve"> بروز الملكية الفكرية في الاقتصاد</w:t>
      </w:r>
      <w:r w:rsidR="0086178C">
        <w:rPr>
          <w:rFonts w:hint="cs"/>
          <w:rtl/>
        </w:rPr>
        <w:t>. ويكمن جزء من الاستجابة لتلك التحديات التي نواصل العمل على مجابهتها في تحقيق المزيد من الاتساق في إسناد المسؤوليات الخاصة بتكوين الكفاءات، وهو ما ينسحب الآن على كامل برنامج المنظمة.</w:t>
      </w:r>
    </w:p>
    <w:p w:rsidR="0032787E" w:rsidRDefault="0032787E" w:rsidP="0086178C">
      <w:pPr>
        <w:pStyle w:val="ARNormal"/>
        <w:rPr>
          <w:rtl/>
        </w:rPr>
      </w:pPr>
    </w:p>
    <w:p w:rsidR="0032787E" w:rsidRDefault="0032787E" w:rsidP="0086178C">
      <w:pPr>
        <w:pStyle w:val="ARNormal"/>
        <w:rPr>
          <w:rtl/>
        </w:rPr>
      </w:pPr>
    </w:p>
    <w:p w:rsidR="0032787E" w:rsidRDefault="0032787E" w:rsidP="0032787E">
      <w:pPr>
        <w:pStyle w:val="ARNormal"/>
        <w:spacing w:line="240" w:lineRule="auto"/>
        <w:ind w:left="5387"/>
        <w:rPr>
          <w:rtl/>
        </w:rPr>
      </w:pPr>
      <w:r>
        <w:rPr>
          <w:noProof/>
          <w:lang w:val="en-US"/>
        </w:rPr>
        <w:drawing>
          <wp:inline distT="0" distB="0" distL="0" distR="0" wp14:anchorId="313F8B6F" wp14:editId="6DD4E0DC">
            <wp:extent cx="1598295" cy="508635"/>
            <wp:effectExtent l="0" t="0" r="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8295" cy="508635"/>
                    </a:xfrm>
                    <a:prstGeom prst="rect">
                      <a:avLst/>
                    </a:prstGeom>
                    <a:noFill/>
                    <a:ln>
                      <a:noFill/>
                    </a:ln>
                  </pic:spPr>
                </pic:pic>
              </a:graphicData>
            </a:graphic>
          </wp:inline>
        </w:drawing>
      </w:r>
    </w:p>
    <w:p w:rsidR="0032787E" w:rsidRDefault="0032787E" w:rsidP="0032787E">
      <w:pPr>
        <w:pStyle w:val="ARNormal"/>
        <w:rPr>
          <w:rtl/>
        </w:rPr>
      </w:pP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فرانسس غري</w:t>
      </w:r>
    </w:p>
    <w:p w:rsidR="0032787E" w:rsidRPr="00411EB2" w:rsidRDefault="0032787E" w:rsidP="0086178C">
      <w:pPr>
        <w:pStyle w:val="ARNormal"/>
      </w:pP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المدير العام</w:t>
      </w:r>
    </w:p>
    <w:p w:rsidR="003276CB" w:rsidRPr="00411EB2" w:rsidRDefault="003276CB">
      <w:pPr>
        <w:bidi w:val="0"/>
        <w:rPr>
          <w:rFonts w:ascii="Arabic Typesetting" w:hAnsi="Arabic Typesetting" w:cs="Arabic Typesetting"/>
          <w:sz w:val="34"/>
          <w:szCs w:val="34"/>
          <w:rtl/>
          <w:lang w:val="fr-CH" w:bidi="ar-SA"/>
        </w:rPr>
      </w:pPr>
      <w:r w:rsidRPr="00411EB2">
        <w:rPr>
          <w:rFonts w:ascii="Arabic Typesetting" w:hAnsi="Arabic Typesetting" w:cs="Arabic Typesetting"/>
          <w:rtl/>
        </w:rPr>
        <w:br w:type="page"/>
      </w:r>
    </w:p>
    <w:p w:rsidR="001E13A7" w:rsidRPr="00411EB2" w:rsidRDefault="00346D86" w:rsidP="001F6811">
      <w:pPr>
        <w:pStyle w:val="ARHeading1"/>
        <w:spacing w:line="360" w:lineRule="exact"/>
        <w:outlineLvl w:val="0"/>
        <w:rPr>
          <w:rtl/>
        </w:rPr>
      </w:pPr>
      <w:bookmarkStart w:id="3" w:name="_Toc364355346"/>
      <w:bookmarkStart w:id="4" w:name="_Toc420595490"/>
      <w:r w:rsidRPr="00411EB2">
        <w:rPr>
          <w:rtl/>
        </w:rPr>
        <w:lastRenderedPageBreak/>
        <w:t>أولا</w:t>
      </w:r>
      <w:r w:rsidRPr="00411EB2">
        <w:rPr>
          <w:rtl/>
        </w:rPr>
        <w:tab/>
      </w:r>
      <w:r w:rsidR="00161830" w:rsidRPr="00411EB2">
        <w:rPr>
          <w:rtl/>
        </w:rPr>
        <w:t>العرض المالي و</w:t>
      </w:r>
      <w:r w:rsidRPr="00411EB2">
        <w:rPr>
          <w:rtl/>
        </w:rPr>
        <w:t>عرض النتائج</w:t>
      </w:r>
      <w:bookmarkEnd w:id="3"/>
      <w:bookmarkEnd w:id="4"/>
    </w:p>
    <w:p w:rsidR="00346D86" w:rsidRPr="00411EB2" w:rsidRDefault="0027199B" w:rsidP="00161830">
      <w:pPr>
        <w:pStyle w:val="ARNumbered1"/>
        <w:ind w:left="0" w:firstLine="0"/>
      </w:pPr>
      <w:r w:rsidRPr="00411EB2">
        <w:rPr>
          <w:rtl/>
        </w:rPr>
        <w:t xml:space="preserve">تعرض وثيقة البرنامج والميزانية هذه التخطيط للثنائية </w:t>
      </w:r>
      <w:r w:rsidR="00161830" w:rsidRPr="00411EB2">
        <w:rPr>
          <w:rtl/>
        </w:rPr>
        <w:t>2016/17 مسترشدة بالمدخلات الواردة من الدول الأعضاء</w:t>
      </w:r>
      <w:r w:rsidRPr="00411EB2">
        <w:rPr>
          <w:rtl/>
        </w:rPr>
        <w:t>.</w:t>
      </w:r>
      <w:r w:rsidR="00161830" w:rsidRPr="00411EB2">
        <w:rPr>
          <w:rtl/>
        </w:rPr>
        <w:t xml:space="preserve"> ويحتوي الجدول 1 أدناه على لمحة عامة عن برامترات التخطيط المالي الرئيسية للثنائية 2016/17.</w:t>
      </w:r>
    </w:p>
    <w:p w:rsidR="00161830" w:rsidRPr="00411EB2" w:rsidRDefault="00161830" w:rsidP="00161830">
      <w:pPr>
        <w:pStyle w:val="ARNumbered1"/>
        <w:ind w:left="0" w:firstLine="0"/>
      </w:pPr>
      <w:r w:rsidRPr="00411EB2">
        <w:rPr>
          <w:rtl/>
        </w:rPr>
        <w:t xml:space="preserve">وتقدر إيرادات الثنائية 2016/17 بمبلغ </w:t>
      </w:r>
      <w:r w:rsidRPr="00411EB2">
        <w:t>756.3</w:t>
      </w:r>
      <w:r w:rsidRPr="00411EB2">
        <w:rPr>
          <w:rtl/>
        </w:rPr>
        <w:t xml:space="preserve"> مليون فرنك سويسري مع اقتراح ميزانية قدرها 707.0 مليون فرنك سويسري للنفقات خلال الثنائية. وعقب تطبيق المعايير المحاسبية الدولية للقطاع العام على الإيرادات والنفقات، من المتوقع تحقيق فائض قدره 20.8 مليون فرنك سويسري في نهاية الثنائية.</w:t>
      </w:r>
    </w:p>
    <w:p w:rsidR="00792B06" w:rsidRPr="00411EB2" w:rsidRDefault="00792B06" w:rsidP="00F62FFC">
      <w:pPr>
        <w:pStyle w:val="ARNumbered1"/>
        <w:keepNext/>
        <w:numPr>
          <w:ilvl w:val="0"/>
          <w:numId w:val="0"/>
        </w:numPr>
        <w:spacing w:after="0"/>
        <w:jc w:val="center"/>
        <w:rPr>
          <w:b/>
          <w:bCs/>
          <w:rtl/>
        </w:rPr>
      </w:pPr>
      <w:r w:rsidRPr="00411EB2">
        <w:rPr>
          <w:b/>
          <w:bCs/>
          <w:rtl/>
        </w:rPr>
        <w:t>الجدول 1. اقتراح الميزانية للثنائية 2016/17 وبرامترات التخطيط الرئيسية</w:t>
      </w:r>
    </w:p>
    <w:p w:rsidR="00792B06" w:rsidRPr="00411EB2" w:rsidRDefault="00792B06" w:rsidP="00F62FFC">
      <w:pPr>
        <w:pStyle w:val="ARNumbered1"/>
        <w:numPr>
          <w:ilvl w:val="0"/>
          <w:numId w:val="0"/>
        </w:numPr>
        <w:spacing w:after="240"/>
        <w:jc w:val="center"/>
        <w:rPr>
          <w:i/>
          <w:iCs/>
        </w:rPr>
      </w:pPr>
      <w:r w:rsidRPr="00411EB2">
        <w:rPr>
          <w:i/>
          <w:iCs/>
          <w:rtl/>
        </w:rPr>
        <w:t>(بملايين الفرنكات السويسرية)</w:t>
      </w:r>
    </w:p>
    <w:p w:rsidR="00161830" w:rsidRPr="00411EB2" w:rsidRDefault="002E2CDF" w:rsidP="00792B06">
      <w:pPr>
        <w:pStyle w:val="ARNumbered1"/>
        <w:numPr>
          <w:ilvl w:val="0"/>
          <w:numId w:val="0"/>
        </w:numPr>
        <w:spacing w:line="240" w:lineRule="auto"/>
        <w:jc w:val="center"/>
      </w:pPr>
      <w:r w:rsidRPr="002E2CDF">
        <w:rPr>
          <w:noProof/>
          <w:rtl/>
          <w:lang w:val="en-US" w:bidi="ar-SA"/>
        </w:rPr>
        <w:drawing>
          <wp:inline distT="0" distB="0" distL="0" distR="0" wp14:anchorId="1AC35953" wp14:editId="5346934D">
            <wp:extent cx="4067175" cy="2258695"/>
            <wp:effectExtent l="0" t="0" r="952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7175" cy="2258695"/>
                    </a:xfrm>
                    <a:prstGeom prst="rect">
                      <a:avLst/>
                    </a:prstGeom>
                    <a:noFill/>
                    <a:ln>
                      <a:noFill/>
                    </a:ln>
                  </pic:spPr>
                </pic:pic>
              </a:graphicData>
            </a:graphic>
          </wp:inline>
        </w:drawing>
      </w:r>
    </w:p>
    <w:p w:rsidR="00792B06" w:rsidRPr="00411EB2" w:rsidRDefault="00792B06" w:rsidP="00122DF2">
      <w:pPr>
        <w:pStyle w:val="ARNumbered1"/>
        <w:numPr>
          <w:ilvl w:val="0"/>
          <w:numId w:val="0"/>
        </w:numPr>
        <w:spacing w:before="240"/>
        <w:outlineLvl w:val="0"/>
        <w:rPr>
          <w:b/>
          <w:bCs/>
        </w:rPr>
      </w:pPr>
      <w:bookmarkStart w:id="5" w:name="_Toc420595491"/>
      <w:r w:rsidRPr="00411EB2">
        <w:rPr>
          <w:b/>
          <w:bCs/>
          <w:rtl/>
        </w:rPr>
        <w:t>الإيرادات</w:t>
      </w:r>
      <w:bookmarkEnd w:id="5"/>
    </w:p>
    <w:p w:rsidR="00792B06" w:rsidRPr="00411EB2" w:rsidRDefault="0099614E" w:rsidP="0099614E">
      <w:pPr>
        <w:pStyle w:val="ARNumbered1"/>
        <w:ind w:left="0" w:firstLine="0"/>
      </w:pPr>
      <w:r w:rsidRPr="00411EB2">
        <w:rPr>
          <w:rtl/>
        </w:rPr>
        <w:t>من المتواقع أن يستمر الطلب على خدمات التسجيل الدولي التي تقدمها المنظمة في الزيادة. ويحتوي الجدول 2 على ملخص لبرامترات تخطيط حجم التسجيل في ميزانية الثنائية 2016/17.</w:t>
      </w:r>
    </w:p>
    <w:p w:rsidR="00D4141D" w:rsidRPr="00411EB2" w:rsidRDefault="0099614E" w:rsidP="00F62FFC">
      <w:pPr>
        <w:pStyle w:val="ARNumbered1"/>
        <w:ind w:left="0" w:firstLine="0"/>
      </w:pPr>
      <w:r w:rsidRPr="00411EB2">
        <w:rPr>
          <w:rtl/>
        </w:rPr>
        <w:t>وقد وضعت الإسقاطات للثنائية 2016/17 استنادا إلى توقعات كبير الموظفين الاقتصاديين،</w:t>
      </w:r>
      <w:r w:rsidRPr="00BF160B">
        <w:rPr>
          <w:rStyle w:val="FootnoteReference"/>
          <w:rFonts w:cs="Arabic Typesetting"/>
          <w:sz w:val="24"/>
          <w:rtl/>
        </w:rPr>
        <w:footnoteReference w:id="1"/>
      </w:r>
      <w:r w:rsidRPr="00411EB2">
        <w:rPr>
          <w:rtl/>
        </w:rPr>
        <w:t xml:space="preserve"> كما جرى في الثنائية السابقة.</w:t>
      </w:r>
      <w:r w:rsidR="00D4141D" w:rsidRPr="00411EB2">
        <w:rPr>
          <w:rtl/>
        </w:rPr>
        <w:t xml:space="preserve"> وتقوم أرقام التسجيل الأساسية التي توقعها كبير الموظفين الاقتصاديين مقام برامترات التخطيط لنظام معاهدة التعاون بشأن البراءات ونظام لاهاي للتسجيل في الثنائية 2016/17. وقد وضعت افتراضات التخطيط لنظام مدريد للتسجيل بأرقام أدنى بقليل من الأرقام الأسا</w:t>
      </w:r>
      <w:r w:rsidR="00F62FFC" w:rsidRPr="00411EB2">
        <w:rPr>
          <w:rtl/>
        </w:rPr>
        <w:t>سية المتوقعة في النماذج، وتراع</w:t>
      </w:r>
      <w:r w:rsidR="00F62FFC" w:rsidRPr="00411EB2">
        <w:rPr>
          <w:rtl/>
          <w:lang w:bidi="ar-SA"/>
        </w:rPr>
        <w:t xml:space="preserve">ى في ذلك </w:t>
      </w:r>
      <w:r w:rsidR="00D4141D" w:rsidRPr="00411EB2">
        <w:rPr>
          <w:rtl/>
        </w:rPr>
        <w:t>عوامل متعددة، منها أوجه عدم اليقين المتعلقة بأحجام الطلبات الواردة من الأعضاء الجدد في هذه الأنظمة.</w:t>
      </w:r>
    </w:p>
    <w:p w:rsidR="00D4141D" w:rsidRPr="00411EB2" w:rsidRDefault="00D4141D" w:rsidP="00F62FFC">
      <w:pPr>
        <w:pStyle w:val="ARNumbered1"/>
        <w:keepNext/>
        <w:numPr>
          <w:ilvl w:val="0"/>
          <w:numId w:val="0"/>
        </w:numPr>
        <w:spacing w:after="240"/>
        <w:jc w:val="center"/>
        <w:rPr>
          <w:b/>
          <w:bCs/>
          <w:rtl/>
        </w:rPr>
      </w:pPr>
      <w:r w:rsidRPr="00411EB2">
        <w:rPr>
          <w:b/>
          <w:bCs/>
          <w:rtl/>
        </w:rPr>
        <w:lastRenderedPageBreak/>
        <w:t>الجدول 2. تقديرات الطلب على الخدمات بناء على أنظمة البراءات ومدريد ولاهاي</w:t>
      </w:r>
    </w:p>
    <w:p w:rsidR="00D4141D" w:rsidRPr="00411EB2" w:rsidRDefault="00614C23" w:rsidP="00D4141D">
      <w:pPr>
        <w:pStyle w:val="ARNumbered1"/>
        <w:numPr>
          <w:ilvl w:val="0"/>
          <w:numId w:val="0"/>
        </w:numPr>
        <w:spacing w:line="240" w:lineRule="auto"/>
        <w:jc w:val="center"/>
      </w:pPr>
      <w:r w:rsidRPr="00614C23">
        <w:rPr>
          <w:noProof/>
          <w:rtl/>
          <w:lang w:val="en-US" w:bidi="ar-SA"/>
        </w:rPr>
        <w:drawing>
          <wp:inline distT="0" distB="0" distL="0" distR="0" wp14:anchorId="558DDC1E" wp14:editId="3E42615C">
            <wp:extent cx="5640219" cy="22786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2806" cy="2283715"/>
                    </a:xfrm>
                    <a:prstGeom prst="rect">
                      <a:avLst/>
                    </a:prstGeom>
                    <a:noFill/>
                    <a:ln>
                      <a:noFill/>
                    </a:ln>
                  </pic:spPr>
                </pic:pic>
              </a:graphicData>
            </a:graphic>
          </wp:inline>
        </w:drawing>
      </w:r>
    </w:p>
    <w:p w:rsidR="00D4141D" w:rsidRPr="00411EB2" w:rsidRDefault="00D4141D" w:rsidP="0018075A">
      <w:pPr>
        <w:pStyle w:val="ARNumbered1"/>
        <w:ind w:left="0" w:firstLine="0"/>
      </w:pPr>
      <w:r w:rsidRPr="00411EB2">
        <w:rPr>
          <w:rtl/>
        </w:rPr>
        <w:t xml:space="preserve">وتمثل الإيرادات العامة للثنائية 2016/17 المتوقعة عند مبلغ </w:t>
      </w:r>
      <w:r w:rsidRPr="00411EB2">
        <w:t>756.3</w:t>
      </w:r>
      <w:r w:rsidRPr="00411EB2">
        <w:rPr>
          <w:rtl/>
        </w:rPr>
        <w:t xml:space="preserve"> مليون فرنك سويسري، زيادة بنسبة 6.0 في المائة </w:t>
      </w:r>
      <w:r w:rsidR="0018075A" w:rsidRPr="00411EB2">
        <w:rPr>
          <w:rtl/>
        </w:rPr>
        <w:t xml:space="preserve">عن الإيرادات المحسوبة في ميزانية 2014/15. ومقارنة بتوقعات الثنائية 2014/15 (في أبريل 2015) تمثل هذه الإيرادات زيادة بنسبة </w:t>
      </w:r>
      <w:r w:rsidR="0018075A" w:rsidRPr="00411EB2">
        <w:t>2.1</w:t>
      </w:r>
      <w:r w:rsidR="0018075A" w:rsidRPr="00411EB2">
        <w:rPr>
          <w:rtl/>
        </w:rPr>
        <w:t xml:space="preserve"> في المائة.</w:t>
      </w:r>
    </w:p>
    <w:p w:rsidR="0018075A" w:rsidRPr="00411EB2" w:rsidRDefault="0018075A" w:rsidP="00F62FFC">
      <w:pPr>
        <w:pStyle w:val="ARNumbered1"/>
        <w:keepNext/>
        <w:numPr>
          <w:ilvl w:val="0"/>
          <w:numId w:val="0"/>
        </w:numPr>
        <w:spacing w:after="0"/>
        <w:jc w:val="center"/>
        <w:rPr>
          <w:b/>
          <w:bCs/>
          <w:rtl/>
        </w:rPr>
      </w:pPr>
      <w:r w:rsidRPr="00411EB2">
        <w:rPr>
          <w:b/>
          <w:bCs/>
          <w:rtl/>
        </w:rPr>
        <w:t>الجدول 3. تطور إيرادات المنظمة من الثنائية 2006/07 إلى الثنائية 2016/17</w:t>
      </w:r>
    </w:p>
    <w:p w:rsidR="0018075A" w:rsidRPr="00411EB2" w:rsidRDefault="0018075A" w:rsidP="00F62FFC">
      <w:pPr>
        <w:pStyle w:val="ARNumbered1"/>
        <w:numPr>
          <w:ilvl w:val="0"/>
          <w:numId w:val="0"/>
        </w:numPr>
        <w:spacing w:after="240"/>
        <w:jc w:val="center"/>
        <w:rPr>
          <w:i/>
          <w:iCs/>
          <w:rtl/>
        </w:rPr>
      </w:pPr>
      <w:r w:rsidRPr="00411EB2">
        <w:rPr>
          <w:i/>
          <w:iCs/>
          <w:rtl/>
        </w:rPr>
        <w:t>(بملايين الفرنكات السويسرية)</w:t>
      </w:r>
    </w:p>
    <w:p w:rsidR="0018075A" w:rsidRPr="00411EB2" w:rsidRDefault="00C50C06" w:rsidP="0018075A">
      <w:pPr>
        <w:pStyle w:val="ARNumbered1"/>
        <w:numPr>
          <w:ilvl w:val="0"/>
          <w:numId w:val="0"/>
        </w:numPr>
        <w:spacing w:line="240" w:lineRule="auto"/>
        <w:jc w:val="center"/>
      </w:pPr>
      <w:r w:rsidRPr="00C50C06">
        <w:rPr>
          <w:noProof/>
          <w:rtl/>
          <w:lang w:val="en-US" w:bidi="ar-SA"/>
        </w:rPr>
        <w:drawing>
          <wp:inline distT="0" distB="0" distL="0" distR="0" wp14:anchorId="139DE6EF" wp14:editId="2BB11081">
            <wp:extent cx="5634017" cy="2421403"/>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6489" cy="2422466"/>
                    </a:xfrm>
                    <a:prstGeom prst="rect">
                      <a:avLst/>
                    </a:prstGeom>
                    <a:noFill/>
                    <a:ln>
                      <a:noFill/>
                    </a:ln>
                  </pic:spPr>
                </pic:pic>
              </a:graphicData>
            </a:graphic>
          </wp:inline>
        </w:drawing>
      </w:r>
    </w:p>
    <w:p w:rsidR="00D4141D" w:rsidRPr="00C50C06" w:rsidRDefault="008D60F4" w:rsidP="008D60F4">
      <w:pPr>
        <w:pStyle w:val="ARNumbered1"/>
        <w:numPr>
          <w:ilvl w:val="0"/>
          <w:numId w:val="0"/>
        </w:numPr>
        <w:rPr>
          <w:i/>
          <w:iCs/>
          <w:sz w:val="24"/>
          <w:szCs w:val="24"/>
        </w:rPr>
      </w:pPr>
      <w:r w:rsidRPr="00C50C06">
        <w:rPr>
          <w:i/>
          <w:iCs/>
          <w:sz w:val="24"/>
          <w:szCs w:val="24"/>
          <w:rtl/>
        </w:rPr>
        <w:t xml:space="preserve">* ملاحظة: الإيرادات المتأتية من رسوم لشبونة (تبلغ الإيرادات المقدرة في ميزانية الثنائية 2014/15: 8,000 فرنك سويسري؛ وفي ميزانية الثنائية 2016/17: 30,000 فرنك سويسري) </w:t>
      </w:r>
    </w:p>
    <w:p w:rsidR="00D4141D" w:rsidRPr="00411EB2" w:rsidRDefault="00F62FFC" w:rsidP="008D60F4">
      <w:pPr>
        <w:pStyle w:val="ARNumbered1"/>
        <w:ind w:left="0" w:firstLine="0"/>
      </w:pPr>
      <w:r w:rsidRPr="00411EB2">
        <w:rPr>
          <w:rtl/>
        </w:rPr>
        <w:t>و</w:t>
      </w:r>
      <w:r w:rsidR="008D60F4" w:rsidRPr="00411EB2">
        <w:rPr>
          <w:rtl/>
        </w:rPr>
        <w:t>من المقدر أن تزيد الإيرادات في الثنائية 2016/17 لجميع أنظمة التسجيل، بحيث تزيد بنسب 5.5 بالمائة و12.3 بالمائة و20.3 بالمائة لأنظمة معاهدة التعاون بشأن البراءات ومدريد ولاهاي على التوالي مقارنة بميزانية الثنائية 2014/15.</w:t>
      </w:r>
      <w:r w:rsidR="008D60F4" w:rsidRPr="00411EB2">
        <w:rPr>
          <w:rStyle w:val="FootnoteReference"/>
          <w:rFonts w:cs="Arabic Typesetting"/>
          <w:rtl/>
        </w:rPr>
        <w:footnoteReference w:id="2"/>
      </w:r>
    </w:p>
    <w:p w:rsidR="008D60F4" w:rsidRPr="00411EB2" w:rsidRDefault="00F62FFC" w:rsidP="008D60F4">
      <w:pPr>
        <w:pStyle w:val="ARNumbered1"/>
        <w:ind w:left="0" w:firstLine="0"/>
      </w:pPr>
      <w:r w:rsidRPr="00411EB2">
        <w:rPr>
          <w:rtl/>
        </w:rPr>
        <w:t>و</w:t>
      </w:r>
      <w:r w:rsidR="008D60F4" w:rsidRPr="00411EB2">
        <w:rPr>
          <w:rtl/>
        </w:rPr>
        <w:t>تبلغ الإيرادات المتأتية من اشتراكات الدول الأعضاء 34.7 مليون فرنك سويسري للثنائية 2016/17، أي بانخفاض طفيف مقارنة بالثنائية 2014/15. ولا تزال قيمة وحدة الاشتراكات من الدول الأعضاء ثابتة لسنتي 2016 و2017</w:t>
      </w:r>
      <w:r w:rsidR="008D60F4" w:rsidRPr="00411EB2">
        <w:rPr>
          <w:rStyle w:val="FootnoteReference"/>
          <w:rFonts w:cs="Arabic Typesetting"/>
          <w:rtl/>
        </w:rPr>
        <w:footnoteReference w:id="3"/>
      </w:r>
      <w:r w:rsidR="008D60F4" w:rsidRPr="00411EB2">
        <w:rPr>
          <w:rtl/>
        </w:rPr>
        <w:t xml:space="preserve"> مقارنة بسنتي 2014 و2015.</w:t>
      </w:r>
    </w:p>
    <w:p w:rsidR="008D60F4" w:rsidRPr="00411EB2" w:rsidRDefault="008D60F4" w:rsidP="00142DB2">
      <w:pPr>
        <w:pStyle w:val="ARNumbered1"/>
        <w:ind w:left="0" w:firstLine="0"/>
      </w:pPr>
      <w:r w:rsidRPr="00411EB2">
        <w:rPr>
          <w:rtl/>
        </w:rPr>
        <w:lastRenderedPageBreak/>
        <w:t xml:space="preserve">ومن المقدر أن تنخفض الإيرادات </w:t>
      </w:r>
      <w:r w:rsidR="00142DB2" w:rsidRPr="00411EB2">
        <w:rPr>
          <w:rtl/>
        </w:rPr>
        <w:t>المتدفقة من مصادر دخل أخرى</w:t>
      </w:r>
      <w:r w:rsidR="00142DB2" w:rsidRPr="00411EB2">
        <w:rPr>
          <w:rStyle w:val="FootnoteReference"/>
          <w:rFonts w:cs="Arabic Typesetting"/>
          <w:rtl/>
        </w:rPr>
        <w:footnoteReference w:id="4"/>
      </w:r>
      <w:r w:rsidR="00142DB2" w:rsidRPr="00411EB2">
        <w:rPr>
          <w:rtl/>
        </w:rPr>
        <w:t xml:space="preserve"> – إيرادات الخدمات التي يقدمها مركز التحكيم والوساطة والمنشورات والفائدة – بنسب 10.7 بالمائة و74.2 بالمائة و100 بالمائة على التوالي مقارنة بميزانية الثنائية 2014/15. ومن المتوقع أن تظل الإيرادات المتنوعة ثابتة.</w:t>
      </w:r>
    </w:p>
    <w:p w:rsidR="00D4141D" w:rsidRPr="00411EB2" w:rsidRDefault="001A08EB" w:rsidP="00023C04">
      <w:pPr>
        <w:pStyle w:val="ARNumbered1"/>
        <w:ind w:left="0" w:firstLine="0"/>
      </w:pPr>
      <w:r w:rsidRPr="00411EB2">
        <w:rPr>
          <w:rtl/>
        </w:rPr>
        <w:t>ويعزى</w:t>
      </w:r>
      <w:r w:rsidR="00142DB2" w:rsidRPr="00411EB2">
        <w:rPr>
          <w:rtl/>
        </w:rPr>
        <w:t xml:space="preserve"> انخفاض تقديرات الدخل المتأتي من مركز التحكيم والوساطة أساسا إلى الأثر السلبي المحتمل لزيادة المنافسة </w:t>
      </w:r>
      <w:r w:rsidR="00A7437A" w:rsidRPr="00411EB2">
        <w:rPr>
          <w:rtl/>
          <w:lang w:bidi="ar-SA"/>
        </w:rPr>
        <w:t xml:space="preserve">مع المركز على عدد القضايا المرفوعة بناء على </w:t>
      </w:r>
      <w:r w:rsidR="00142DB2" w:rsidRPr="00411EB2">
        <w:rPr>
          <w:rtl/>
        </w:rPr>
        <w:t>السياسة الموحدة لتسوية المنازعات.</w:t>
      </w:r>
      <w:r w:rsidRPr="00411EB2">
        <w:rPr>
          <w:rtl/>
        </w:rPr>
        <w:t xml:space="preserve"> </w:t>
      </w:r>
      <w:r w:rsidR="00142DB2" w:rsidRPr="00411EB2">
        <w:rPr>
          <w:rtl/>
        </w:rPr>
        <w:t xml:space="preserve">ومن المتوقع أن تنخفض الإيرادات المتأتية من بيع المنشورات عقب تطبيق سياسة نشر البيانات الجديدة التي ستتاح بها منشورات الويبو إلى طائفة أعرض من الجمهور بكلفة متدنية أو من دون تكلفة. </w:t>
      </w:r>
      <w:r w:rsidRPr="00411EB2">
        <w:rPr>
          <w:rtl/>
        </w:rPr>
        <w:t xml:space="preserve">ومن المتوقع أن </w:t>
      </w:r>
      <w:r w:rsidR="00F62FFC" w:rsidRPr="00411EB2">
        <w:rPr>
          <w:rtl/>
        </w:rPr>
        <w:t>يؤدي تطبيق</w:t>
      </w:r>
      <w:r w:rsidRPr="00411EB2">
        <w:rPr>
          <w:rtl/>
        </w:rPr>
        <w:t xml:space="preserve"> أسعار الفا</w:t>
      </w:r>
      <w:r w:rsidR="00F62FFC" w:rsidRPr="00411EB2">
        <w:rPr>
          <w:rtl/>
        </w:rPr>
        <w:t>ئدة السلبية على ا</w:t>
      </w:r>
      <w:r w:rsidRPr="00411EB2">
        <w:rPr>
          <w:rtl/>
        </w:rPr>
        <w:t>لفرنك السويسري إلى</w:t>
      </w:r>
      <w:r w:rsidR="00F62FFC" w:rsidRPr="00411EB2">
        <w:rPr>
          <w:rtl/>
        </w:rPr>
        <w:t xml:space="preserve"> احتمال</w:t>
      </w:r>
      <w:r w:rsidRPr="00411EB2">
        <w:rPr>
          <w:rtl/>
        </w:rPr>
        <w:t xml:space="preserve"> انخفاض </w:t>
      </w:r>
      <w:r w:rsidR="00023C04" w:rsidRPr="00411EB2">
        <w:rPr>
          <w:rtl/>
        </w:rPr>
        <w:t xml:space="preserve">الدخل المتأتي من </w:t>
      </w:r>
      <w:r w:rsidRPr="00411EB2">
        <w:rPr>
          <w:rtl/>
        </w:rPr>
        <w:t>الفائدة في الويبو إلى صفر. وقد حسبت الإيرادات المتنو</w:t>
      </w:r>
      <w:r w:rsidR="00023C04" w:rsidRPr="00411EB2">
        <w:rPr>
          <w:rtl/>
        </w:rPr>
        <w:t xml:space="preserve">عة في ميزانية الثنائية المقبلة عند </w:t>
      </w:r>
      <w:r w:rsidRPr="00411EB2">
        <w:rPr>
          <w:rtl/>
        </w:rPr>
        <w:t>المستوى نفسه الذي حسبت عليه في الميزانية المعتمدة للثنائية 2014/15.</w:t>
      </w:r>
    </w:p>
    <w:p w:rsidR="001A08EB" w:rsidRPr="00411EB2" w:rsidRDefault="001A08EB" w:rsidP="001A08EB">
      <w:pPr>
        <w:pStyle w:val="ARNumbered1"/>
        <w:ind w:left="0" w:firstLine="0"/>
      </w:pPr>
      <w:r w:rsidRPr="00411EB2">
        <w:rPr>
          <w:rtl/>
        </w:rPr>
        <w:t>ولم تفتأ مستويات الإيرادات العامة تسجل زيادة مط</w:t>
      </w:r>
      <w:r w:rsidR="00023C04" w:rsidRPr="00411EB2">
        <w:rPr>
          <w:rtl/>
        </w:rPr>
        <w:t>ّ</w:t>
      </w:r>
      <w:r w:rsidRPr="00411EB2">
        <w:rPr>
          <w:rtl/>
        </w:rPr>
        <w:t>ردة في العقد المنصرم على النحو المبين في الشكل 1 الوارد أدناه.</w:t>
      </w:r>
    </w:p>
    <w:p w:rsidR="001A08EB" w:rsidRPr="00411EB2" w:rsidRDefault="001A08EB" w:rsidP="00023C04">
      <w:pPr>
        <w:pStyle w:val="ARNumbered1"/>
        <w:numPr>
          <w:ilvl w:val="0"/>
          <w:numId w:val="0"/>
        </w:numPr>
        <w:spacing w:after="240"/>
        <w:jc w:val="center"/>
        <w:rPr>
          <w:b/>
          <w:bCs/>
          <w:rtl/>
        </w:rPr>
      </w:pPr>
      <w:r w:rsidRPr="00411EB2">
        <w:rPr>
          <w:b/>
          <w:bCs/>
          <w:rtl/>
        </w:rPr>
        <w:t xml:space="preserve">الشكل </w:t>
      </w:r>
      <w:r w:rsidR="00967B32" w:rsidRPr="00411EB2">
        <w:rPr>
          <w:b/>
          <w:bCs/>
          <w:rtl/>
        </w:rPr>
        <w:t>1. تطو</w:t>
      </w:r>
      <w:r w:rsidRPr="00411EB2">
        <w:rPr>
          <w:b/>
          <w:bCs/>
          <w:rtl/>
        </w:rPr>
        <w:t>ر الإيرادات من الثنائية 1990/91 إلى الثنائية 2016/17*</w:t>
      </w:r>
    </w:p>
    <w:p w:rsidR="001A08EB" w:rsidRPr="00411EB2" w:rsidRDefault="00942EEB" w:rsidP="001A08EB">
      <w:pPr>
        <w:pStyle w:val="ARNumbered1"/>
        <w:numPr>
          <w:ilvl w:val="0"/>
          <w:numId w:val="0"/>
        </w:numPr>
        <w:spacing w:line="240" w:lineRule="auto"/>
        <w:jc w:val="center"/>
      </w:pPr>
      <w:r>
        <w:rPr>
          <w:noProof/>
          <w:lang w:val="en-US" w:bidi="ar-SA"/>
        </w:rPr>
        <w:drawing>
          <wp:inline distT="0" distB="0" distL="0" distR="0" wp14:anchorId="42D2E8C0" wp14:editId="3037D6F5">
            <wp:extent cx="4715301" cy="3063097"/>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14813" cy="3062780"/>
                    </a:xfrm>
                    <a:prstGeom prst="rect">
                      <a:avLst/>
                    </a:prstGeom>
                    <a:noFill/>
                  </pic:spPr>
                </pic:pic>
              </a:graphicData>
            </a:graphic>
          </wp:inline>
        </w:drawing>
      </w:r>
    </w:p>
    <w:p w:rsidR="001A08EB" w:rsidRPr="00C50C06" w:rsidRDefault="00967B32" w:rsidP="00C50C06">
      <w:pPr>
        <w:pStyle w:val="ARNumbered1"/>
        <w:numPr>
          <w:ilvl w:val="0"/>
          <w:numId w:val="0"/>
        </w:numPr>
        <w:jc w:val="center"/>
        <w:rPr>
          <w:i/>
          <w:iCs/>
          <w:sz w:val="24"/>
          <w:szCs w:val="24"/>
        </w:rPr>
      </w:pPr>
      <w:r w:rsidRPr="00C50C06">
        <w:rPr>
          <w:i/>
          <w:iCs/>
          <w:sz w:val="24"/>
          <w:szCs w:val="24"/>
          <w:rtl/>
        </w:rPr>
        <w:t xml:space="preserve">* </w:t>
      </w:r>
      <w:r w:rsidR="001A08EB" w:rsidRPr="00C50C06">
        <w:rPr>
          <w:i/>
          <w:iCs/>
          <w:sz w:val="24"/>
          <w:szCs w:val="24"/>
          <w:rtl/>
        </w:rPr>
        <w:t>أرقام الثنائية 2014/15 والثنائية 2016/17 هي عبارة عن الإيرادات المقدرة المحسوبة في الميزانية</w:t>
      </w:r>
    </w:p>
    <w:p w:rsidR="001A08EB" w:rsidRPr="00411EB2" w:rsidRDefault="001A08EB" w:rsidP="00F43A0B">
      <w:pPr>
        <w:pStyle w:val="ARNumbered1"/>
        <w:ind w:left="0" w:firstLine="0"/>
      </w:pPr>
      <w:r w:rsidRPr="00411EB2">
        <w:rPr>
          <w:rtl/>
        </w:rPr>
        <w:t xml:space="preserve">ولا يزال مصدر الإيرادات الرئيسي في المنظمة هو الإيرادات المتأتية من رسوم خدمات التسجيل الدولي. ولم تفتأ </w:t>
      </w:r>
      <w:r w:rsidR="00F43A0B" w:rsidRPr="00411EB2">
        <w:rPr>
          <w:rtl/>
        </w:rPr>
        <w:t>تنمو حصة الإيرادات المتأتية من الرسوم في إجمالي إيرادات المنظمة، وهي مقدرة بنسبة 94.5 بالمائة للثنائية 2016/17 على النحو المبين في الشكل الوارد أدناه.</w:t>
      </w:r>
    </w:p>
    <w:p w:rsidR="00F43A0B" w:rsidRPr="00411EB2" w:rsidRDefault="00F43A0B" w:rsidP="00023C04">
      <w:pPr>
        <w:pStyle w:val="ARNumbered1"/>
        <w:keepNext/>
        <w:numPr>
          <w:ilvl w:val="0"/>
          <w:numId w:val="0"/>
        </w:numPr>
        <w:spacing w:after="240"/>
        <w:jc w:val="center"/>
        <w:rPr>
          <w:b/>
          <w:bCs/>
          <w:rtl/>
        </w:rPr>
      </w:pPr>
      <w:r w:rsidRPr="00411EB2">
        <w:rPr>
          <w:b/>
          <w:bCs/>
          <w:rtl/>
        </w:rPr>
        <w:lastRenderedPageBreak/>
        <w:t>الشكل 2. حصة الإيرادات المتأتية من الرسوم / إجمالي الإيرادات من الثنائية 2004/05 إلى الثنائية 2016/17</w:t>
      </w:r>
    </w:p>
    <w:p w:rsidR="00F43A0B" w:rsidRPr="00411EB2" w:rsidRDefault="00607D63" w:rsidP="00F43A0B">
      <w:pPr>
        <w:pStyle w:val="ARNumbered1"/>
        <w:numPr>
          <w:ilvl w:val="0"/>
          <w:numId w:val="0"/>
        </w:numPr>
        <w:spacing w:line="240" w:lineRule="auto"/>
        <w:jc w:val="center"/>
      </w:pPr>
      <w:r>
        <w:rPr>
          <w:noProof/>
          <w:lang w:val="en-US" w:bidi="ar-SA"/>
        </w:rPr>
        <w:drawing>
          <wp:inline distT="0" distB="0" distL="0" distR="0" wp14:anchorId="693E3A3C" wp14:editId="134D09B5">
            <wp:extent cx="5220586" cy="3178343"/>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0041" cy="3184099"/>
                    </a:xfrm>
                    <a:prstGeom prst="rect">
                      <a:avLst/>
                    </a:prstGeom>
                    <a:noFill/>
                  </pic:spPr>
                </pic:pic>
              </a:graphicData>
            </a:graphic>
          </wp:inline>
        </w:drawing>
      </w:r>
    </w:p>
    <w:p w:rsidR="001A08EB" w:rsidRPr="00411EB2" w:rsidRDefault="00F43A0B" w:rsidP="00395F70">
      <w:pPr>
        <w:pStyle w:val="ARNumbered1"/>
        <w:ind w:left="0" w:firstLine="0"/>
      </w:pPr>
      <w:r w:rsidRPr="00411EB2">
        <w:rPr>
          <w:rtl/>
        </w:rPr>
        <w:t>ولا تزال المنظمة تعتمد على رسوم معاهدة التعاون بشأن البراءات التي تشكل نسبة 76 بالمائة تقريبا من دخلها (في الثنائية</w:t>
      </w:r>
      <w:r w:rsidR="00395F70">
        <w:rPr>
          <w:rFonts w:hint="cs"/>
          <w:rtl/>
        </w:rPr>
        <w:t> </w:t>
      </w:r>
      <w:r w:rsidRPr="00411EB2">
        <w:rPr>
          <w:rtl/>
        </w:rPr>
        <w:t xml:space="preserve">2016/17)، أي أنها تعتمد اعتمادا كبيرا على الإيرادات المتدفقة من </w:t>
      </w:r>
      <w:r w:rsidR="00CE5F6E" w:rsidRPr="00411EB2">
        <w:rPr>
          <w:rtl/>
        </w:rPr>
        <w:t>مص</w:t>
      </w:r>
      <w:r w:rsidRPr="00411EB2">
        <w:rPr>
          <w:rtl/>
        </w:rPr>
        <w:t>در دخل واحد.</w:t>
      </w:r>
      <w:r w:rsidR="00CE5F6E" w:rsidRPr="00411EB2">
        <w:rPr>
          <w:rtl/>
        </w:rPr>
        <w:t xml:space="preserve"> </w:t>
      </w:r>
      <w:r w:rsidR="00023C04" w:rsidRPr="00411EB2">
        <w:rPr>
          <w:rtl/>
        </w:rPr>
        <w:t>واستجابة</w:t>
      </w:r>
      <w:r w:rsidR="00CE5F6E" w:rsidRPr="00411EB2">
        <w:rPr>
          <w:rtl/>
        </w:rPr>
        <w:t xml:space="preserve"> </w:t>
      </w:r>
      <w:r w:rsidR="00023C04" w:rsidRPr="00411EB2">
        <w:rPr>
          <w:rtl/>
        </w:rPr>
        <w:t>ل</w:t>
      </w:r>
      <w:r w:rsidR="00CE5F6E" w:rsidRPr="00411EB2">
        <w:rPr>
          <w:rtl/>
        </w:rPr>
        <w:t>هذا الخطر الاستراتيجي ستواصل المنظمة استطلاع الفرص المتاحة لتحسين الاستدامة المالية من خلال توسيع نطاق مصادر تدفق الدخل الأخرى، بما في ذلك فرص استرداد التكاليف.</w:t>
      </w:r>
    </w:p>
    <w:p w:rsidR="00CE5F6E" w:rsidRPr="00411EB2" w:rsidRDefault="00CE5F6E" w:rsidP="00023C04">
      <w:pPr>
        <w:pStyle w:val="ARNumbered1"/>
        <w:numPr>
          <w:ilvl w:val="0"/>
          <w:numId w:val="0"/>
        </w:numPr>
        <w:spacing w:after="240"/>
        <w:jc w:val="center"/>
        <w:rPr>
          <w:b/>
          <w:bCs/>
          <w:rtl/>
        </w:rPr>
      </w:pPr>
      <w:r w:rsidRPr="00411EB2">
        <w:rPr>
          <w:b/>
          <w:bCs/>
          <w:rtl/>
        </w:rPr>
        <w:t>الشكل 3. حصة الإيرادات المتأتية من رسوم معاهدة البراءات / إجمالي الإيرادات من الثنائية 2004/05 إلى الثنائية 2016/17</w:t>
      </w:r>
    </w:p>
    <w:p w:rsidR="00CE5F6E" w:rsidRPr="00411EB2" w:rsidRDefault="00607D63" w:rsidP="00CE5F6E">
      <w:pPr>
        <w:pStyle w:val="ARNumbered1"/>
        <w:numPr>
          <w:ilvl w:val="0"/>
          <w:numId w:val="0"/>
        </w:numPr>
        <w:spacing w:line="240" w:lineRule="auto"/>
        <w:jc w:val="center"/>
        <w:rPr>
          <w:b/>
          <w:bCs/>
        </w:rPr>
      </w:pPr>
      <w:r>
        <w:rPr>
          <w:b/>
          <w:bCs/>
          <w:noProof/>
          <w:lang w:val="en-US" w:bidi="ar-SA"/>
        </w:rPr>
        <w:drawing>
          <wp:inline distT="0" distB="0" distL="0" distR="0" wp14:anchorId="0D7A2C8A" wp14:editId="230B5E0F">
            <wp:extent cx="5230543" cy="3179982"/>
            <wp:effectExtent l="0" t="0" r="825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6181" cy="3183410"/>
                    </a:xfrm>
                    <a:prstGeom prst="rect">
                      <a:avLst/>
                    </a:prstGeom>
                    <a:noFill/>
                  </pic:spPr>
                </pic:pic>
              </a:graphicData>
            </a:graphic>
          </wp:inline>
        </w:drawing>
      </w:r>
    </w:p>
    <w:p w:rsidR="00215B60" w:rsidRPr="00411EB2" w:rsidRDefault="00607D63" w:rsidP="00607D63">
      <w:pPr>
        <w:pStyle w:val="ARNumbered1"/>
        <w:numPr>
          <w:ilvl w:val="0"/>
          <w:numId w:val="0"/>
        </w:numPr>
        <w:rPr>
          <w:rtl/>
          <w:lang w:bidi="ar-SA"/>
        </w:rPr>
      </w:pPr>
      <w:r>
        <w:tab/>
      </w:r>
      <w:r w:rsidR="00CE5F6E" w:rsidRPr="00411EB2">
        <w:rPr>
          <w:rtl/>
        </w:rPr>
        <w:t>ترد تقديرات الإيرادات بحسب كل اتحاد في المرفق الثالث.</w:t>
      </w:r>
    </w:p>
    <w:p w:rsidR="00B820F9" w:rsidRPr="00411EB2" w:rsidRDefault="00B820F9" w:rsidP="00215B60">
      <w:pPr>
        <w:pStyle w:val="ARNormal"/>
        <w:ind w:left="-2"/>
        <w:rPr>
          <w:rtl/>
          <w:lang w:bidi="ar-EG"/>
        </w:rPr>
        <w:sectPr w:rsidR="00B820F9" w:rsidRPr="00411EB2" w:rsidSect="00861CFF">
          <w:headerReference w:type="even" r:id="rId26"/>
          <w:headerReference w:type="default" r:id="rId27"/>
          <w:footerReference w:type="default" r:id="rId28"/>
          <w:type w:val="continuous"/>
          <w:pgSz w:w="11906" w:h="16838" w:code="9"/>
          <w:pgMar w:top="1418" w:right="1418" w:bottom="1418" w:left="1134" w:header="510" w:footer="1021" w:gutter="0"/>
          <w:cols w:space="720"/>
          <w:bidi/>
          <w:rtlGutter/>
        </w:sectPr>
      </w:pPr>
    </w:p>
    <w:p w:rsidR="00631E8D" w:rsidRPr="00536221" w:rsidRDefault="00536221" w:rsidP="00536221">
      <w:pPr>
        <w:widowControl w:val="0"/>
        <w:tabs>
          <w:tab w:val="num" w:pos="690"/>
        </w:tabs>
        <w:spacing w:line="200" w:lineRule="exact"/>
        <w:jc w:val="center"/>
        <w:rPr>
          <w:rFonts w:ascii="Arabic Typesetting" w:hAnsi="Arabic Typesetting" w:cs="Arabic Typesetting"/>
          <w:rtl/>
          <w:lang w:eastAsia="da-DK"/>
        </w:rPr>
      </w:pPr>
      <w:r w:rsidRPr="003B52D4">
        <w:rPr>
          <w:rFonts w:ascii="Arabic Typesetting" w:eastAsia="SimSun" w:hAnsi="Arabic Typesetting" w:cs="Arabic Typesetting"/>
          <w:b/>
          <w:bCs/>
          <w:color w:val="000000"/>
          <w:sz w:val="24"/>
          <w:rtl/>
        </w:rPr>
        <w:lastRenderedPageBreak/>
        <w:t>إطار</w:t>
      </w:r>
      <w:r w:rsidRPr="003B52D4">
        <w:rPr>
          <w:rFonts w:ascii="Arabic Typesetting" w:eastAsia="SimSun" w:hAnsi="Arabic Typesetting" w:cs="Arabic Typesetting"/>
          <w:b/>
          <w:color w:val="000000"/>
          <w:sz w:val="24"/>
        </w:rPr>
        <w:t xml:space="preserve"> </w:t>
      </w:r>
      <w:r w:rsidRPr="003B52D4">
        <w:rPr>
          <w:rFonts w:ascii="Arabic Typesetting" w:eastAsia="SimSun" w:hAnsi="Arabic Typesetting" w:cs="Arabic Typesetting"/>
          <w:b/>
          <w:bCs/>
          <w:color w:val="000000"/>
          <w:sz w:val="24"/>
          <w:rtl/>
        </w:rPr>
        <w:t>النتائج</w:t>
      </w:r>
      <w:r w:rsidRPr="003B52D4">
        <w:rPr>
          <w:rFonts w:ascii="Arabic Typesetting" w:eastAsia="SimSun" w:hAnsi="Arabic Typesetting" w:cs="Arabic Typesetting"/>
          <w:b/>
          <w:color w:val="000000"/>
          <w:sz w:val="24"/>
        </w:rPr>
        <w:t xml:space="preserve"> </w:t>
      </w:r>
      <w:r w:rsidRPr="003B52D4">
        <w:rPr>
          <w:rFonts w:ascii="Arabic Typesetting" w:eastAsia="SimSun" w:hAnsi="Arabic Typesetting" w:cs="Arabic Typesetting"/>
          <w:b/>
          <w:bCs/>
          <w:color w:val="000000"/>
          <w:sz w:val="24"/>
          <w:rtl/>
        </w:rPr>
        <w:t>وميزانية</w:t>
      </w:r>
      <w:r w:rsidRPr="003B52D4">
        <w:rPr>
          <w:rFonts w:ascii="Arabic Typesetting" w:eastAsia="SimSun" w:hAnsi="Arabic Typesetting" w:cs="Arabic Typesetting"/>
          <w:b/>
          <w:color w:val="000000"/>
          <w:sz w:val="24"/>
        </w:rPr>
        <w:t xml:space="preserve"> </w:t>
      </w:r>
      <w:r w:rsidRPr="003B52D4">
        <w:rPr>
          <w:rFonts w:ascii="Arabic Typesetting" w:eastAsia="SimSun" w:hAnsi="Arabic Typesetting" w:cs="Arabic Typesetting"/>
          <w:b/>
          <w:bCs/>
          <w:color w:val="000000"/>
          <w:sz w:val="24"/>
          <w:rtl/>
        </w:rPr>
        <w:t>الثنائي</w:t>
      </w:r>
      <w:r>
        <w:rPr>
          <w:rFonts w:ascii="Arabic Typesetting" w:eastAsia="SimSun" w:hAnsi="Arabic Typesetting" w:cs="Arabic Typesetting" w:hint="cs"/>
          <w:b/>
          <w:bCs/>
          <w:color w:val="000000"/>
          <w:sz w:val="24"/>
          <w:rtl/>
        </w:rPr>
        <w:t xml:space="preserve">ة </w:t>
      </w:r>
      <w:r w:rsidRPr="003B52D4">
        <w:rPr>
          <w:rFonts w:ascii="Arabic Typesetting" w:eastAsia="SimSun" w:hAnsi="Arabic Typesetting" w:cs="Arabic Typesetting"/>
          <w:b/>
          <w:color w:val="000000"/>
          <w:sz w:val="24"/>
        </w:rPr>
        <w:t xml:space="preserve"> 17/16</w:t>
      </w:r>
      <w:r w:rsidRPr="003B52D4">
        <w:rPr>
          <w:rFonts w:ascii="Arabic Typesetting" w:eastAsia="SimSun" w:hAnsi="Arabic Typesetting" w:cs="Arabic Typesetting"/>
          <w:b/>
          <w:bCs/>
          <w:color w:val="000000"/>
          <w:sz w:val="24"/>
          <w:rtl/>
        </w:rPr>
        <w:t>،</w:t>
      </w:r>
      <w:r w:rsidRPr="003B52D4">
        <w:rPr>
          <w:rFonts w:ascii="Arabic Typesetting" w:eastAsia="SimSun" w:hAnsi="Arabic Typesetting" w:cs="Arabic Typesetting"/>
          <w:b/>
          <w:color w:val="000000"/>
          <w:sz w:val="24"/>
        </w:rPr>
        <w:t xml:space="preserve"> </w:t>
      </w:r>
      <w:r w:rsidRPr="003B52D4">
        <w:rPr>
          <w:rFonts w:ascii="Arabic Typesetting" w:eastAsia="SimSun" w:hAnsi="Arabic Typesetting" w:cs="Arabic Typesetting"/>
          <w:b/>
          <w:bCs/>
          <w:color w:val="000000"/>
          <w:sz w:val="24"/>
          <w:rtl/>
        </w:rPr>
        <w:t>بما</w:t>
      </w:r>
      <w:r w:rsidRPr="003B52D4">
        <w:rPr>
          <w:rFonts w:ascii="Arabic Typesetting" w:eastAsia="SimSun" w:hAnsi="Arabic Typesetting" w:cs="Arabic Typesetting"/>
          <w:b/>
          <w:color w:val="000000"/>
          <w:sz w:val="24"/>
        </w:rPr>
        <w:t xml:space="preserve"> </w:t>
      </w:r>
      <w:r w:rsidRPr="003B52D4">
        <w:rPr>
          <w:rFonts w:ascii="Arabic Typesetting" w:eastAsia="SimSun" w:hAnsi="Arabic Typesetting" w:cs="Arabic Typesetting"/>
          <w:b/>
          <w:bCs/>
          <w:color w:val="000000"/>
          <w:sz w:val="24"/>
          <w:rtl/>
        </w:rPr>
        <w:t>في</w:t>
      </w:r>
      <w:r w:rsidRPr="003B52D4">
        <w:rPr>
          <w:rFonts w:ascii="Arabic Typesetting" w:eastAsia="SimSun" w:hAnsi="Arabic Typesetting" w:cs="Arabic Typesetting"/>
          <w:b/>
          <w:color w:val="000000"/>
          <w:sz w:val="24"/>
        </w:rPr>
        <w:t xml:space="preserve"> </w:t>
      </w:r>
      <w:r w:rsidRPr="003B52D4">
        <w:rPr>
          <w:rFonts w:ascii="Arabic Typesetting" w:eastAsia="SimSun" w:hAnsi="Arabic Typesetting" w:cs="Arabic Typesetting"/>
          <w:b/>
          <w:bCs/>
          <w:color w:val="000000"/>
          <w:sz w:val="24"/>
          <w:rtl/>
        </w:rPr>
        <w:t>ذلك</w:t>
      </w:r>
      <w:r w:rsidRPr="003B52D4">
        <w:rPr>
          <w:rFonts w:ascii="Arabic Typesetting" w:eastAsia="SimSun" w:hAnsi="Arabic Typesetting" w:cs="Arabic Typesetting"/>
          <w:b/>
          <w:color w:val="000000"/>
          <w:sz w:val="24"/>
        </w:rPr>
        <w:t xml:space="preserve"> </w:t>
      </w:r>
      <w:r w:rsidRPr="003B52D4">
        <w:rPr>
          <w:rFonts w:ascii="Arabic Typesetting" w:eastAsia="SimSun" w:hAnsi="Arabic Typesetting" w:cs="Arabic Typesetting"/>
          <w:b/>
          <w:bCs/>
          <w:color w:val="000000"/>
          <w:sz w:val="24"/>
          <w:rtl/>
        </w:rPr>
        <w:t>حصة</w:t>
      </w:r>
      <w:r w:rsidRPr="003B52D4">
        <w:rPr>
          <w:rFonts w:ascii="Arabic Typesetting" w:eastAsia="SimSun" w:hAnsi="Arabic Typesetting" w:cs="Arabic Typesetting"/>
          <w:b/>
          <w:color w:val="000000"/>
          <w:sz w:val="24"/>
        </w:rPr>
        <w:t xml:space="preserve"> </w:t>
      </w:r>
      <w:r w:rsidRPr="003B52D4">
        <w:rPr>
          <w:rFonts w:ascii="Arabic Typesetting" w:eastAsia="SimSun" w:hAnsi="Arabic Typesetting" w:cs="Arabic Typesetting"/>
          <w:b/>
          <w:bCs/>
          <w:color w:val="000000"/>
          <w:sz w:val="24"/>
          <w:rtl/>
        </w:rPr>
        <w:t>التنمية</w:t>
      </w:r>
      <w:r w:rsidRPr="003B52D4">
        <w:rPr>
          <w:rFonts w:ascii="Arabic Typesetting" w:eastAsia="SimSun" w:hAnsi="Arabic Typesetting" w:cs="Arabic Typesetting"/>
          <w:b/>
          <w:color w:val="000000"/>
          <w:sz w:val="24"/>
        </w:rPr>
        <w:t xml:space="preserve"> </w:t>
      </w:r>
      <w:r w:rsidRPr="003B52D4">
        <w:rPr>
          <w:rFonts w:ascii="Arabic Typesetting" w:eastAsia="SimSun" w:hAnsi="Arabic Typesetting" w:cs="Arabic Typesetting"/>
          <w:b/>
          <w:bCs/>
          <w:color w:val="000000"/>
          <w:sz w:val="24"/>
          <w:rtl/>
        </w:rPr>
        <w:t>بحسب</w:t>
      </w:r>
      <w:r w:rsidRPr="003B52D4">
        <w:rPr>
          <w:rFonts w:ascii="Arabic Typesetting" w:eastAsia="SimSun" w:hAnsi="Arabic Typesetting" w:cs="Arabic Typesetting"/>
          <w:b/>
          <w:color w:val="000000"/>
          <w:sz w:val="24"/>
        </w:rPr>
        <w:t xml:space="preserve"> </w:t>
      </w:r>
      <w:r w:rsidRPr="003B52D4">
        <w:rPr>
          <w:rFonts w:ascii="Arabic Typesetting" w:eastAsia="SimSun" w:hAnsi="Arabic Typesetting" w:cs="Arabic Typesetting"/>
          <w:b/>
          <w:bCs/>
          <w:color w:val="000000"/>
          <w:sz w:val="24"/>
          <w:rtl/>
        </w:rPr>
        <w:t>كل</w:t>
      </w:r>
      <w:r w:rsidRPr="003B52D4">
        <w:rPr>
          <w:rFonts w:ascii="Arabic Typesetting" w:eastAsia="SimSun" w:hAnsi="Arabic Typesetting" w:cs="Arabic Typesetting"/>
          <w:b/>
          <w:color w:val="000000"/>
          <w:sz w:val="24"/>
        </w:rPr>
        <w:t xml:space="preserve"> </w:t>
      </w:r>
      <w:r w:rsidRPr="003B52D4">
        <w:rPr>
          <w:rFonts w:ascii="Arabic Typesetting" w:eastAsia="SimSun" w:hAnsi="Arabic Typesetting" w:cs="Arabic Typesetting"/>
          <w:b/>
          <w:bCs/>
          <w:color w:val="000000"/>
          <w:sz w:val="24"/>
          <w:rtl/>
        </w:rPr>
        <w:t>نتيجة</w:t>
      </w:r>
      <w:r>
        <w:rPr>
          <w:rFonts w:ascii="Arabic Typesetting" w:eastAsia="SimSun" w:hAnsi="Arabic Typesetting" w:cs="Arabic Typesetting" w:hint="cs"/>
          <w:b/>
          <w:bCs/>
          <w:color w:val="000000"/>
          <w:sz w:val="24"/>
          <w:rtl/>
        </w:rPr>
        <w:br/>
      </w:r>
      <w:r w:rsidRPr="003B52D4">
        <w:rPr>
          <w:rFonts w:ascii="Arabic Typesetting" w:eastAsia="SimSun" w:hAnsi="Arabic Typesetting" w:cs="Arabic Typesetting"/>
          <w:b/>
          <w:color w:val="000000"/>
          <w:sz w:val="24"/>
        </w:rPr>
        <w:t xml:space="preserve"> </w:t>
      </w:r>
      <w:r w:rsidRPr="003B52D4">
        <w:rPr>
          <w:rFonts w:ascii="Arabic Typesetting" w:eastAsia="SimSun" w:hAnsi="Arabic Typesetting" w:cs="Arabic Typesetting" w:hint="cs"/>
          <w:bCs/>
          <w:color w:val="000000"/>
          <w:szCs w:val="20"/>
          <w:rtl/>
        </w:rPr>
        <w:t>(</w:t>
      </w:r>
      <w:r w:rsidRPr="003B52D4">
        <w:rPr>
          <w:rFonts w:ascii="Arabic Typesetting" w:eastAsia="SimSun" w:hAnsi="Arabic Typesetting" w:cs="Arabic Typesetting"/>
          <w:bCs/>
          <w:color w:val="000000"/>
          <w:szCs w:val="20"/>
          <w:rtl/>
        </w:rPr>
        <w:t>بآلاف</w:t>
      </w:r>
      <w:r w:rsidRPr="003B52D4">
        <w:rPr>
          <w:rFonts w:ascii="Arabic Typesetting" w:eastAsia="SimSun" w:hAnsi="Arabic Typesetting" w:cs="Arabic Typesetting"/>
          <w:bCs/>
          <w:color w:val="000000"/>
          <w:szCs w:val="20"/>
        </w:rPr>
        <w:t xml:space="preserve"> </w:t>
      </w:r>
      <w:r w:rsidRPr="003B52D4">
        <w:rPr>
          <w:rFonts w:ascii="Arabic Typesetting" w:eastAsia="SimSun" w:hAnsi="Arabic Typesetting" w:cs="Arabic Typesetting"/>
          <w:bCs/>
          <w:color w:val="000000"/>
          <w:szCs w:val="20"/>
          <w:rtl/>
        </w:rPr>
        <w:t>الفرنكات</w:t>
      </w:r>
      <w:r w:rsidRPr="003B52D4">
        <w:rPr>
          <w:rFonts w:ascii="Arabic Typesetting" w:eastAsia="SimSun" w:hAnsi="Arabic Typesetting" w:cs="Arabic Typesetting"/>
          <w:bCs/>
          <w:color w:val="000000"/>
          <w:szCs w:val="20"/>
        </w:rPr>
        <w:t xml:space="preserve"> </w:t>
      </w:r>
      <w:r w:rsidRPr="003B52D4">
        <w:rPr>
          <w:rFonts w:ascii="Arabic Typesetting" w:eastAsia="SimSun" w:hAnsi="Arabic Typesetting" w:cs="Arabic Typesetting"/>
          <w:bCs/>
          <w:color w:val="000000"/>
          <w:szCs w:val="20"/>
          <w:rtl/>
        </w:rPr>
        <w:t>السويسرية</w:t>
      </w:r>
      <w:r w:rsidRPr="003B52D4">
        <w:rPr>
          <w:rFonts w:ascii="Arabic Typesetting" w:eastAsia="SimSun" w:hAnsi="Arabic Typesetting" w:cs="Arabic Typesetting" w:hint="cs"/>
          <w:bCs/>
          <w:color w:val="000000"/>
          <w:szCs w:val="20"/>
          <w:rtl/>
        </w:rPr>
        <w:t>)</w:t>
      </w:r>
      <w:r w:rsidRPr="003B52D4">
        <w:rPr>
          <w:rFonts w:ascii="Arabic Typesetting" w:eastAsia="SimSun" w:hAnsi="Arabic Typesetting" w:cs="Arabic Typesetting"/>
          <w:bCs/>
          <w:color w:val="000000"/>
          <w:szCs w:val="20"/>
        </w:rPr>
        <w:t xml:space="preserve"> </w:t>
      </w:r>
    </w:p>
    <w:tbl>
      <w:tblPr>
        <w:bidiVisual/>
        <w:tblW w:w="21679" w:type="dxa"/>
        <w:tblLayout w:type="fixed"/>
        <w:tblCellMar>
          <w:left w:w="28" w:type="dxa"/>
          <w:right w:w="28" w:type="dxa"/>
        </w:tblCellMar>
        <w:tblLook w:val="0000" w:firstRow="0" w:lastRow="0" w:firstColumn="0" w:lastColumn="0" w:noHBand="0" w:noVBand="0"/>
      </w:tblPr>
      <w:tblGrid>
        <w:gridCol w:w="387"/>
        <w:gridCol w:w="3040"/>
        <w:gridCol w:w="3041"/>
        <w:gridCol w:w="3043"/>
        <w:gridCol w:w="3041"/>
        <w:gridCol w:w="3040"/>
        <w:gridCol w:w="3041"/>
        <w:gridCol w:w="3046"/>
      </w:tblGrid>
      <w:tr w:rsidR="00536221" w:rsidRPr="007B6191" w:rsidTr="002C3C33">
        <w:trPr>
          <w:trHeight w:val="294"/>
        </w:trPr>
        <w:tc>
          <w:tcPr>
            <w:tcW w:w="387" w:type="dxa"/>
            <w:vMerge w:val="restart"/>
            <w:tcBorders>
              <w:top w:val="single" w:sz="8" w:space="0" w:color="auto"/>
              <w:left w:val="single" w:sz="8" w:space="0" w:color="auto"/>
              <w:bottom w:val="single" w:sz="4" w:space="0" w:color="000000"/>
              <w:right w:val="nil"/>
            </w:tcBorders>
            <w:shd w:val="clear" w:color="auto" w:fill="99CCFF"/>
            <w:textDirection w:val="btLr"/>
            <w:vAlign w:val="center"/>
          </w:tcPr>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tl/>
              </w:rPr>
              <w:t>تعميم</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الهدف</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الاستراتيجي</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الثالث</w:t>
            </w:r>
            <w:r w:rsidRPr="007B6191">
              <w:rPr>
                <w:rFonts w:ascii="Arabic Typesetting" w:hAnsi="Arabic Typesetting" w:cs="Arabic Typesetting"/>
                <w:b/>
                <w:bCs/>
                <w:sz w:val="16"/>
                <w:szCs w:val="16"/>
              </w:rPr>
              <w:t>:</w:t>
            </w:r>
            <w:r>
              <w:rPr>
                <w:rFonts w:ascii="Arabic Typesetting" w:hAnsi="Arabic Typesetting" w:cs="Arabic Typesetting"/>
                <w:b/>
                <w:bCs/>
                <w:sz w:val="16"/>
                <w:szCs w:val="16"/>
                <w:rtl/>
              </w:rPr>
              <w:t xml:space="preserve"> </w:t>
            </w:r>
            <w:r w:rsidRPr="007B6191">
              <w:rPr>
                <w:rFonts w:ascii="Arabic Typesetting" w:hAnsi="Arabic Typesetting" w:cs="Arabic Typesetting"/>
                <w:b/>
                <w:bCs/>
                <w:sz w:val="16"/>
                <w:szCs w:val="16"/>
                <w:rtl/>
              </w:rPr>
              <w:t>تسهيل</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الانتفاع</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بالملكية</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الفكرية</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في</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سبيل</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التنمية</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وجدول</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أعمال</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التنمية</w:t>
            </w:r>
          </w:p>
        </w:tc>
        <w:tc>
          <w:tcPr>
            <w:tcW w:w="21292" w:type="dxa"/>
            <w:gridSpan w:val="7"/>
            <w:tcBorders>
              <w:top w:val="single" w:sz="4" w:space="0" w:color="auto"/>
              <w:left w:val="single" w:sz="4" w:space="0" w:color="auto"/>
              <w:bottom w:val="single" w:sz="4" w:space="0" w:color="auto"/>
              <w:right w:val="single" w:sz="4" w:space="0" w:color="000000"/>
            </w:tcBorders>
            <w:shd w:val="clear" w:color="auto" w:fill="CCFFFF"/>
            <w:vAlign w:val="center"/>
          </w:tcPr>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tl/>
              </w:rPr>
              <w:t>الهدف</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الاستراتيجي</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الثامن</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آلية</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تواصل</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متجاوب</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بين</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الويبو</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والأعضاء</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وجميع</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أصحاب</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المصالح</w:t>
            </w:r>
          </w:p>
        </w:tc>
      </w:tr>
      <w:tr w:rsidR="00536221" w:rsidRPr="007B6191" w:rsidTr="002C3C33">
        <w:trPr>
          <w:trHeight w:val="145"/>
        </w:trPr>
        <w:tc>
          <w:tcPr>
            <w:tcW w:w="387" w:type="dxa"/>
            <w:vMerge/>
            <w:tcBorders>
              <w:top w:val="single" w:sz="8" w:space="0" w:color="auto"/>
              <w:left w:val="single" w:sz="8" w:space="0" w:color="auto"/>
              <w:bottom w:val="single" w:sz="4" w:space="0" w:color="000000"/>
              <w:right w:val="nil"/>
            </w:tcBorders>
            <w:vAlign w:val="center"/>
          </w:tcPr>
          <w:p w:rsidR="00536221" w:rsidRPr="007B6191" w:rsidRDefault="00536221" w:rsidP="002C3C33">
            <w:pPr>
              <w:tabs>
                <w:tab w:val="right" w:pos="2835"/>
              </w:tabs>
              <w:rPr>
                <w:rFonts w:ascii="Arabic Typesetting" w:hAnsi="Arabic Typesetting" w:cs="Arabic Typesetting"/>
                <w:b/>
                <w:bCs/>
                <w:sz w:val="16"/>
                <w:szCs w:val="16"/>
              </w:rPr>
            </w:pPr>
          </w:p>
        </w:tc>
        <w:tc>
          <w:tcPr>
            <w:tcW w:w="3040" w:type="dxa"/>
            <w:tcBorders>
              <w:top w:val="nil"/>
              <w:left w:val="single" w:sz="4" w:space="0" w:color="auto"/>
              <w:bottom w:val="nil"/>
              <w:right w:val="nil"/>
            </w:tcBorders>
            <w:shd w:val="clear" w:color="auto" w:fill="auto"/>
            <w:vAlign w:val="center"/>
          </w:tcPr>
          <w:p w:rsidR="00536221" w:rsidRPr="007B6191" w:rsidRDefault="00536221" w:rsidP="002C3C33">
            <w:pPr>
              <w:tabs>
                <w:tab w:val="right" w:pos="2835"/>
              </w:tabs>
              <w:spacing w:line="220" w:lineRule="exact"/>
              <w:rPr>
                <w:rFonts w:ascii="Arabic Typesetting" w:hAnsi="Arabic Typesetting" w:cs="Arabic Typesetting"/>
                <w:sz w:val="15"/>
                <w:szCs w:val="15"/>
              </w:rPr>
            </w:pPr>
          </w:p>
        </w:tc>
        <w:tc>
          <w:tcPr>
            <w:tcW w:w="3041" w:type="dxa"/>
            <w:tcBorders>
              <w:top w:val="nil"/>
              <w:left w:val="nil"/>
              <w:bottom w:val="nil"/>
              <w:right w:val="nil"/>
            </w:tcBorders>
            <w:shd w:val="clear" w:color="auto" w:fill="auto"/>
            <w:vAlign w:val="center"/>
          </w:tcPr>
          <w:p w:rsidR="00536221" w:rsidRPr="007B6191" w:rsidRDefault="00536221" w:rsidP="002C3C33">
            <w:pPr>
              <w:tabs>
                <w:tab w:val="right" w:pos="2835"/>
              </w:tabs>
              <w:spacing w:line="220" w:lineRule="exact"/>
              <w:rPr>
                <w:rFonts w:ascii="Arabic Typesetting" w:hAnsi="Arabic Typesetting" w:cs="Arabic Typesetting"/>
                <w:sz w:val="14"/>
                <w:szCs w:val="14"/>
              </w:rPr>
            </w:pPr>
          </w:p>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1.8</w:t>
            </w:r>
            <w:r w:rsidRPr="007B6191">
              <w:rPr>
                <w:rFonts w:ascii="Arabic Typesetting" w:hAnsi="Arabic Typesetting" w:cs="Arabic Typesetting"/>
                <w:sz w:val="14"/>
                <w:szCs w:val="14"/>
                <w:rtl/>
              </w:rPr>
              <w:t xml:space="preserve"> التواصل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بفعالية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أكبر</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مع</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جمهور</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واسع</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بشأن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الملكية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الفكرية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ودور</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الويبو</w:t>
            </w:r>
          </w:p>
          <w:p w:rsidR="00536221" w:rsidRPr="007B6191" w:rsidRDefault="00536221" w:rsidP="002C3C33">
            <w:pPr>
              <w:tabs>
                <w:tab w:val="left" w:pos="335"/>
                <w:tab w:val="right" w:pos="2173"/>
              </w:tabs>
              <w:spacing w:line="220" w:lineRule="exact"/>
              <w:rPr>
                <w:rFonts w:ascii="Arabic Typesetting" w:hAnsi="Arabic Typesetting" w:cs="Arabic Typesetting"/>
                <w:i/>
                <w:iCs/>
                <w:sz w:val="14"/>
                <w:szCs w:val="14"/>
              </w:rPr>
            </w:pPr>
            <w:r>
              <w:rPr>
                <w:rFonts w:ascii="Arabic Typesetting" w:hAnsi="Arabic Typesetting" w:cs="Arabic Typesetting"/>
                <w:i/>
                <w:iCs/>
                <w:sz w:val="14"/>
                <w:szCs w:val="14"/>
                <w:rtl/>
              </w:rPr>
              <w:t xml:space="preserve">الميزانية المقترحة 16/17: </w:t>
            </w:r>
            <w:r w:rsidRPr="00B03AC3">
              <w:rPr>
                <w:rFonts w:ascii="Arabic Typesetting" w:hAnsi="Arabic Typesetting" w:cs="Arabic Typesetting"/>
                <w:i/>
                <w:iCs/>
                <w:color w:val="C00000"/>
                <w:sz w:val="14"/>
                <w:szCs w:val="14"/>
              </w:rPr>
              <w:t xml:space="preserve"> </w:t>
            </w:r>
            <w:r w:rsidRPr="007B6191">
              <w:rPr>
                <w:rFonts w:ascii="Arabic Typesetting" w:hAnsi="Arabic Typesetting" w:cs="Arabic Typesetting"/>
                <w:i/>
                <w:iCs/>
                <w:sz w:val="14"/>
                <w:szCs w:val="14"/>
              </w:rPr>
              <w:t>12,033</w:t>
            </w:r>
          </w:p>
          <w:p w:rsidR="00536221" w:rsidRPr="007B6191" w:rsidRDefault="00536221" w:rsidP="002C3C33">
            <w:pPr>
              <w:tabs>
                <w:tab w:val="left" w:pos="348"/>
                <w:tab w:val="right" w:pos="2173"/>
              </w:tabs>
              <w:spacing w:line="220" w:lineRule="exact"/>
              <w:rPr>
                <w:rFonts w:ascii="Arabic Typesetting" w:hAnsi="Arabic Typesetting" w:cs="Arabic Typesetting"/>
                <w:i/>
                <w:iCs/>
                <w:color w:val="0000FF"/>
                <w:sz w:val="14"/>
                <w:szCs w:val="14"/>
              </w:rPr>
            </w:pP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 xml:space="preserve"> 4,268</w:t>
            </w:r>
          </w:p>
          <w:p w:rsidR="00536221" w:rsidRPr="007B6191" w:rsidRDefault="00536221" w:rsidP="002C3C33">
            <w:pPr>
              <w:tabs>
                <w:tab w:val="right" w:pos="2835"/>
              </w:tabs>
              <w:spacing w:line="220" w:lineRule="exact"/>
              <w:rPr>
                <w:rFonts w:ascii="Arabic Typesetting" w:hAnsi="Arabic Typesetting" w:cs="Arabic Typesetting"/>
                <w:sz w:val="14"/>
                <w:szCs w:val="14"/>
              </w:rPr>
            </w:pPr>
          </w:p>
        </w:tc>
        <w:tc>
          <w:tcPr>
            <w:tcW w:w="3042" w:type="dxa"/>
            <w:tcBorders>
              <w:top w:val="nil"/>
              <w:left w:val="nil"/>
              <w:bottom w:val="nil"/>
              <w:right w:val="nil"/>
            </w:tcBorders>
            <w:shd w:val="clear" w:color="auto" w:fill="auto"/>
          </w:tcPr>
          <w:p w:rsidR="00536221" w:rsidRPr="00B03AC3" w:rsidRDefault="00536221" w:rsidP="002C3C33">
            <w:pPr>
              <w:tabs>
                <w:tab w:val="right" w:pos="2835"/>
              </w:tabs>
              <w:spacing w:line="220" w:lineRule="exact"/>
              <w:rPr>
                <w:rFonts w:ascii="Arabic Typesetting" w:hAnsi="Arabic Typesetting" w:cs="Arabic Typesetting"/>
                <w:sz w:val="14"/>
                <w:szCs w:val="14"/>
                <w:highlight w:val="yellow"/>
              </w:rPr>
            </w:pPr>
          </w:p>
          <w:p w:rsidR="00536221" w:rsidRPr="00B03AC3" w:rsidRDefault="00536221" w:rsidP="002C3C33">
            <w:pPr>
              <w:tabs>
                <w:tab w:val="right" w:pos="2835"/>
              </w:tabs>
              <w:spacing w:line="220" w:lineRule="exact"/>
              <w:rPr>
                <w:rFonts w:ascii="Arabic Typesetting" w:hAnsi="Arabic Typesetting" w:cs="Arabic Typesetting"/>
                <w:sz w:val="14"/>
                <w:szCs w:val="14"/>
              </w:rPr>
            </w:pPr>
            <w:r w:rsidRPr="00B03AC3">
              <w:rPr>
                <w:rFonts w:ascii="Arabic Typesetting" w:hAnsi="Arabic Typesetting" w:cs="Arabic Typesetting"/>
                <w:sz w:val="14"/>
                <w:szCs w:val="14"/>
                <w:rtl/>
              </w:rPr>
              <w:t>ه</w:t>
            </w:r>
            <w:r w:rsidRPr="00B03AC3">
              <w:rPr>
                <w:rFonts w:ascii="Arabic Typesetting" w:hAnsi="Arabic Typesetting" w:cs="Arabic Typesetting"/>
                <w:sz w:val="14"/>
                <w:szCs w:val="14"/>
              </w:rPr>
              <w:t>2.8</w:t>
            </w:r>
            <w:r w:rsidRPr="00B03AC3">
              <w:rPr>
                <w:rFonts w:ascii="Arabic Typesetting" w:hAnsi="Arabic Typesetting" w:cs="Arabic Typesetting"/>
                <w:sz w:val="14"/>
                <w:szCs w:val="14"/>
                <w:rtl/>
              </w:rPr>
              <w:t xml:space="preserve"> ‏توجّه</w:t>
            </w:r>
            <w:r w:rsidRPr="00B03AC3">
              <w:rPr>
                <w:rFonts w:ascii="Arabic Typesetting" w:hAnsi="Arabic Typesetting" w:cs="Arabic Typesetting"/>
                <w:sz w:val="14"/>
                <w:szCs w:val="14"/>
              </w:rPr>
              <w:t xml:space="preserve"> </w:t>
            </w:r>
            <w:r w:rsidRPr="00B03AC3">
              <w:rPr>
                <w:rFonts w:ascii="Arabic Typesetting" w:hAnsi="Arabic Typesetting" w:cs="Arabic Typesetting"/>
                <w:sz w:val="14"/>
                <w:szCs w:val="14"/>
                <w:rtl/>
              </w:rPr>
              <w:t>أكبر</w:t>
            </w:r>
            <w:r w:rsidRPr="00B03AC3">
              <w:rPr>
                <w:rFonts w:ascii="Arabic Typesetting" w:hAnsi="Arabic Typesetting" w:cs="Arabic Typesetting"/>
                <w:sz w:val="14"/>
                <w:szCs w:val="14"/>
              </w:rPr>
              <w:t xml:space="preserve"> </w:t>
            </w:r>
            <w:r w:rsidRPr="00B03AC3">
              <w:rPr>
                <w:rFonts w:ascii="Arabic Typesetting" w:hAnsi="Arabic Typesetting" w:cs="Arabic Typesetting"/>
                <w:sz w:val="14"/>
                <w:szCs w:val="14"/>
                <w:rtl/>
              </w:rPr>
              <w:t>نحو</w:t>
            </w:r>
            <w:r w:rsidRPr="00B03AC3">
              <w:rPr>
                <w:rFonts w:ascii="Arabic Typesetting" w:hAnsi="Arabic Typesetting" w:cs="Arabic Typesetting"/>
                <w:sz w:val="14"/>
                <w:szCs w:val="14"/>
              </w:rPr>
              <w:t xml:space="preserve"> </w:t>
            </w:r>
            <w:r w:rsidRPr="00B03AC3">
              <w:rPr>
                <w:rFonts w:ascii="Arabic Typesetting" w:hAnsi="Arabic Typesetting" w:cs="Arabic Typesetting"/>
                <w:sz w:val="14"/>
                <w:szCs w:val="14"/>
                <w:rtl/>
              </w:rPr>
              <w:t>تقديم</w:t>
            </w:r>
            <w:r w:rsidRPr="00B03AC3">
              <w:rPr>
                <w:rFonts w:ascii="Arabic Typesetting" w:hAnsi="Arabic Typesetting" w:cs="Arabic Typesetting"/>
                <w:sz w:val="14"/>
                <w:szCs w:val="14"/>
              </w:rPr>
              <w:t xml:space="preserve"> </w:t>
            </w:r>
            <w:r w:rsidRPr="00B03AC3">
              <w:rPr>
                <w:rFonts w:ascii="Arabic Typesetting" w:hAnsi="Arabic Typesetting" w:cs="Arabic Typesetting"/>
                <w:sz w:val="14"/>
                <w:szCs w:val="14"/>
                <w:rtl/>
              </w:rPr>
              <w:t>الخدمات</w:t>
            </w:r>
            <w:r w:rsidRPr="00B03AC3">
              <w:rPr>
                <w:rFonts w:ascii="Arabic Typesetting" w:hAnsi="Arabic Typesetting" w:cs="Arabic Typesetting"/>
                <w:sz w:val="14"/>
                <w:szCs w:val="14"/>
              </w:rPr>
              <w:t xml:space="preserve"> </w:t>
            </w:r>
            <w:r w:rsidRPr="00B03AC3">
              <w:rPr>
                <w:rFonts w:ascii="Arabic Typesetting" w:hAnsi="Arabic Typesetting" w:cs="Arabic Typesetting"/>
                <w:sz w:val="14"/>
                <w:szCs w:val="14"/>
                <w:rtl/>
              </w:rPr>
              <w:t>واستجابة</w:t>
            </w:r>
            <w:r w:rsidRPr="00B03AC3">
              <w:rPr>
                <w:rFonts w:ascii="Arabic Typesetting" w:hAnsi="Arabic Typesetting" w:cs="Arabic Typesetting"/>
                <w:sz w:val="14"/>
                <w:szCs w:val="14"/>
              </w:rPr>
              <w:t xml:space="preserve"> </w:t>
            </w:r>
            <w:r w:rsidRPr="00B03AC3">
              <w:rPr>
                <w:rFonts w:ascii="Arabic Typesetting" w:hAnsi="Arabic Typesetting" w:cs="Arabic Typesetting"/>
                <w:sz w:val="14"/>
                <w:szCs w:val="14"/>
                <w:rtl/>
              </w:rPr>
              <w:t>أفضل</w:t>
            </w:r>
            <w:r w:rsidRPr="00B03AC3">
              <w:rPr>
                <w:rFonts w:ascii="Arabic Typesetting" w:hAnsi="Arabic Typesetting" w:cs="Arabic Typesetting"/>
                <w:sz w:val="14"/>
                <w:szCs w:val="14"/>
              </w:rPr>
              <w:t xml:space="preserve"> </w:t>
            </w:r>
            <w:r w:rsidRPr="00B03AC3">
              <w:rPr>
                <w:rFonts w:ascii="Arabic Typesetting" w:hAnsi="Arabic Typesetting" w:cs="Arabic Typesetting"/>
                <w:sz w:val="14"/>
                <w:szCs w:val="14"/>
                <w:rtl/>
              </w:rPr>
              <w:t>للاستفسارات</w:t>
            </w:r>
          </w:p>
          <w:p w:rsidR="00536221" w:rsidRPr="00B03AC3" w:rsidRDefault="00536221" w:rsidP="002C3C33">
            <w:pPr>
              <w:tabs>
                <w:tab w:val="left" w:pos="325"/>
                <w:tab w:val="right" w:pos="2189"/>
              </w:tabs>
              <w:spacing w:line="220" w:lineRule="exact"/>
              <w:rPr>
                <w:rFonts w:ascii="Arabic Typesetting" w:hAnsi="Arabic Typesetting" w:cs="Arabic Typesetting"/>
                <w:sz w:val="14"/>
                <w:szCs w:val="14"/>
                <w:highlight w:val="yellow"/>
              </w:rPr>
            </w:pPr>
            <w:r w:rsidRPr="00B03AC3">
              <w:rPr>
                <w:rFonts w:ascii="Arabic Typesetting" w:hAnsi="Arabic Typesetting" w:cs="Arabic Typesetting"/>
                <w:i/>
                <w:iCs/>
                <w:sz w:val="14"/>
                <w:szCs w:val="14"/>
              </w:rPr>
              <w:tab/>
            </w:r>
            <w:r w:rsidRPr="00B03AC3">
              <w:rPr>
                <w:rFonts w:ascii="Arabic Typesetting" w:hAnsi="Arabic Typesetting" w:cs="Arabic Typesetting"/>
                <w:i/>
                <w:iCs/>
                <w:sz w:val="14"/>
                <w:szCs w:val="14"/>
                <w:rtl/>
              </w:rPr>
              <w:t>الميزانية المقترحة 16/17:</w:t>
            </w:r>
            <w:r>
              <w:rPr>
                <w:rFonts w:ascii="Arabic Typesetting" w:hAnsi="Arabic Typesetting" w:cs="Arabic Typesetting"/>
                <w:i/>
                <w:iCs/>
                <w:sz w:val="14"/>
                <w:szCs w:val="14"/>
                <w:rtl/>
              </w:rPr>
              <w:t xml:space="preserve"> </w:t>
            </w:r>
            <w:r w:rsidRPr="00B03AC3">
              <w:rPr>
                <w:rFonts w:ascii="Arabic Typesetting" w:hAnsi="Arabic Typesetting" w:cs="Arabic Typesetting"/>
                <w:i/>
                <w:iCs/>
                <w:sz w:val="14"/>
                <w:szCs w:val="14"/>
              </w:rPr>
              <w:t xml:space="preserve"> 6,219</w:t>
            </w:r>
            <w:r w:rsidRPr="00B03AC3">
              <w:rPr>
                <w:rFonts w:ascii="Arabic Typesetting" w:hAnsi="Arabic Typesetting" w:cs="Arabic Typesetting"/>
                <w:i/>
                <w:iCs/>
                <w:sz w:val="14"/>
                <w:szCs w:val="14"/>
              </w:rPr>
              <w:tab/>
              <w:t xml:space="preserve"> </w:t>
            </w:r>
            <w:r w:rsidRPr="00B03AC3">
              <w:rPr>
                <w:rFonts w:ascii="Arabic Typesetting" w:hAnsi="Arabic Typesetting" w:cs="Arabic Typesetting"/>
                <w:i/>
                <w:iCs/>
                <w:color w:val="0000FF"/>
                <w:sz w:val="14"/>
                <w:szCs w:val="14"/>
              </w:rPr>
              <w:tab/>
              <w:t xml:space="preserve"> </w:t>
            </w:r>
            <w:r w:rsidRPr="00B03AC3">
              <w:rPr>
                <w:rFonts w:ascii="Arabic Typesetting" w:hAnsi="Arabic Typesetting" w:cs="Arabic Typesetting"/>
                <w:i/>
                <w:iCs/>
                <w:color w:val="0000FF"/>
                <w:sz w:val="14"/>
                <w:szCs w:val="14"/>
              </w:rPr>
              <w:tab/>
            </w:r>
            <w:r w:rsidRPr="0034097A">
              <w:rPr>
                <w:rFonts w:ascii="Arabic Typesetting" w:hAnsi="Arabic Typesetting" w:cs="Arabic Typesetting"/>
                <w:i/>
                <w:iCs/>
                <w:color w:val="0000FF"/>
                <w:sz w:val="14"/>
                <w:szCs w:val="14"/>
                <w:rtl/>
              </w:rPr>
              <w:t>حصة التنمية:</w:t>
            </w:r>
            <w:r>
              <w:rPr>
                <w:rFonts w:ascii="Arabic Typesetting" w:hAnsi="Arabic Typesetting" w:cs="Arabic Typesetting"/>
                <w:i/>
                <w:iCs/>
                <w:color w:val="0000FF"/>
                <w:sz w:val="14"/>
                <w:szCs w:val="14"/>
                <w:rtl/>
              </w:rPr>
              <w:t xml:space="preserve"> </w:t>
            </w:r>
            <w:r w:rsidRPr="0034097A">
              <w:rPr>
                <w:rFonts w:ascii="Arabic Typesetting" w:hAnsi="Arabic Typesetting" w:cs="Arabic Typesetting"/>
                <w:i/>
                <w:iCs/>
                <w:color w:val="0000FF"/>
                <w:sz w:val="14"/>
                <w:szCs w:val="14"/>
              </w:rPr>
              <w:t>2,779</w:t>
            </w:r>
            <w:r>
              <w:rPr>
                <w:rFonts w:ascii="Arabic Typesetting" w:hAnsi="Arabic Typesetting" w:cs="Arabic Typesetting"/>
                <w:i/>
                <w:iCs/>
                <w:color w:val="0000FF"/>
                <w:sz w:val="14"/>
                <w:szCs w:val="14"/>
                <w:rtl/>
              </w:rPr>
              <w:t xml:space="preserve"> </w:t>
            </w:r>
          </w:p>
        </w:tc>
        <w:tc>
          <w:tcPr>
            <w:tcW w:w="3041" w:type="dxa"/>
            <w:tcBorders>
              <w:top w:val="nil"/>
              <w:left w:val="nil"/>
              <w:bottom w:val="nil"/>
              <w:right w:val="nil"/>
            </w:tcBorders>
            <w:shd w:val="clear" w:color="auto" w:fill="auto"/>
          </w:tcPr>
          <w:p w:rsidR="00536221" w:rsidRPr="007B6191" w:rsidRDefault="00536221" w:rsidP="002C3C33">
            <w:pPr>
              <w:tabs>
                <w:tab w:val="right" w:pos="2835"/>
              </w:tabs>
              <w:spacing w:line="220" w:lineRule="exact"/>
              <w:rPr>
                <w:rFonts w:ascii="Arabic Typesetting" w:hAnsi="Arabic Typesetting" w:cs="Arabic Typesetting"/>
                <w:sz w:val="14"/>
                <w:szCs w:val="14"/>
              </w:rPr>
            </w:pPr>
          </w:p>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3.8</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w:t>
            </w:r>
            <w:r>
              <w:rPr>
                <w:rFonts w:ascii="Arabic Typesetting" w:hAnsi="Arabic Typesetting" w:cs="Arabic Typesetting" w:hint="cs"/>
                <w:sz w:val="14"/>
                <w:szCs w:val="14"/>
                <w:rtl/>
              </w:rPr>
              <w:t xml:space="preserve"> </w:t>
            </w:r>
            <w:r w:rsidRPr="007B6191">
              <w:rPr>
                <w:rFonts w:ascii="Arabic Typesetting" w:hAnsi="Arabic Typesetting" w:cs="Arabic Typesetting"/>
                <w:sz w:val="14"/>
                <w:szCs w:val="14"/>
                <w:rtl/>
              </w:rPr>
              <w:t>التزام</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فعال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مع</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الدول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الأعضاء</w:t>
            </w:r>
          </w:p>
          <w:p w:rsidR="00536221" w:rsidRPr="007B6191" w:rsidRDefault="00536221" w:rsidP="002C3C33">
            <w:pPr>
              <w:tabs>
                <w:tab w:val="left" w:pos="378"/>
                <w:tab w:val="right" w:pos="220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7,099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2C3C33">
            <w:pPr>
              <w:tabs>
                <w:tab w:val="left" w:pos="353"/>
                <w:tab w:val="right" w:pos="1938"/>
              </w:tabs>
              <w:spacing w:line="220" w:lineRule="exact"/>
              <w:rPr>
                <w:rFonts w:ascii="Arabic Typesetting" w:hAnsi="Arabic Typesetting" w:cs="Arabic Typesetting"/>
                <w:color w:val="000000"/>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حصة التنمية: -</w:t>
            </w: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 </w:t>
            </w:r>
          </w:p>
        </w:tc>
        <w:tc>
          <w:tcPr>
            <w:tcW w:w="3040" w:type="dxa"/>
            <w:tcBorders>
              <w:top w:val="nil"/>
              <w:left w:val="nil"/>
              <w:bottom w:val="nil"/>
              <w:right w:val="nil"/>
            </w:tcBorders>
            <w:shd w:val="clear" w:color="auto" w:fill="auto"/>
          </w:tcPr>
          <w:p w:rsidR="00536221" w:rsidRPr="007B6191" w:rsidRDefault="00536221" w:rsidP="002C3C33">
            <w:pPr>
              <w:tabs>
                <w:tab w:val="right" w:pos="2835"/>
              </w:tabs>
              <w:spacing w:line="220" w:lineRule="exact"/>
              <w:rPr>
                <w:rFonts w:ascii="Arabic Typesetting" w:hAnsi="Arabic Typesetting" w:cs="Arabic Typesetting"/>
                <w:sz w:val="14"/>
                <w:szCs w:val="14"/>
              </w:rPr>
            </w:pPr>
          </w:p>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4.8</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تفاعل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منفتح</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وشفاف</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ومتجاوب</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مع</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أصحاب</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المصلحة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غير</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الحكوميين</w:t>
            </w:r>
          </w:p>
          <w:p w:rsidR="00536221" w:rsidRPr="007B6191" w:rsidRDefault="00536221" w:rsidP="002C3C33">
            <w:pPr>
              <w:tabs>
                <w:tab w:val="left" w:pos="368"/>
                <w:tab w:val="right" w:pos="2221"/>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1,128 </w:t>
            </w:r>
            <w:r w:rsidRPr="007B6191">
              <w:rPr>
                <w:rFonts w:ascii="Arabic Typesetting" w:hAnsi="Arabic Typesetting" w:cs="Arabic Typesetting"/>
                <w:i/>
                <w:iCs/>
                <w:sz w:val="14"/>
                <w:szCs w:val="14"/>
              </w:rPr>
              <w:tab/>
            </w:r>
            <w:r w:rsidRPr="007B6191">
              <w:rPr>
                <w:rFonts w:ascii="Arabic Typesetting" w:hAnsi="Arabic Typesetting" w:cs="Arabic Typesetting"/>
                <w:i/>
                <w:iCs/>
                <w:sz w:val="14"/>
                <w:szCs w:val="14"/>
                <w:rtl/>
              </w:rPr>
              <w:t xml:space="preserve"> </w:t>
            </w:r>
          </w:p>
          <w:p w:rsidR="00536221" w:rsidRPr="007B6191" w:rsidRDefault="00536221" w:rsidP="002C3C33">
            <w:pPr>
              <w:tabs>
                <w:tab w:val="left" w:pos="368"/>
                <w:tab w:val="right" w:pos="1955"/>
              </w:tabs>
              <w:spacing w:line="220" w:lineRule="exact"/>
              <w:rPr>
                <w:rFonts w:ascii="Arabic Typesetting" w:hAnsi="Arabic Typesetting" w:cs="Arabic Typesetting"/>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w:t>
            </w:r>
            <w:r w:rsidRPr="007B6191">
              <w:rPr>
                <w:rFonts w:ascii="Arabic Typesetting" w:hAnsi="Arabic Typesetting" w:cs="Arabic Typesetting"/>
                <w:i/>
                <w:iCs/>
                <w:color w:val="0000FF"/>
                <w:sz w:val="14"/>
                <w:szCs w:val="14"/>
              </w:rPr>
              <w:tab/>
            </w:r>
            <w:r w:rsidRPr="007B6191">
              <w:rPr>
                <w:rFonts w:ascii="Arabic Typesetting" w:hAnsi="Arabic Typesetting" w:cs="Arabic Typesetting"/>
                <w:i/>
                <w:iCs/>
                <w:color w:val="0000FF"/>
                <w:sz w:val="14"/>
                <w:szCs w:val="14"/>
                <w:rtl/>
              </w:rPr>
              <w:t xml:space="preserve"> </w:t>
            </w:r>
          </w:p>
        </w:tc>
        <w:tc>
          <w:tcPr>
            <w:tcW w:w="3041" w:type="dxa"/>
            <w:tcBorders>
              <w:top w:val="nil"/>
              <w:left w:val="nil"/>
              <w:bottom w:val="nil"/>
              <w:right w:val="nil"/>
            </w:tcBorders>
            <w:shd w:val="clear" w:color="auto" w:fill="auto"/>
          </w:tcPr>
          <w:p w:rsidR="00536221" w:rsidRPr="007B6191" w:rsidRDefault="00536221" w:rsidP="002C3C33">
            <w:pPr>
              <w:tabs>
                <w:tab w:val="right" w:pos="2835"/>
              </w:tabs>
              <w:spacing w:line="220" w:lineRule="exact"/>
              <w:rPr>
                <w:rFonts w:ascii="Arabic Typesetting" w:hAnsi="Arabic Typesetting" w:cs="Arabic Typesetting"/>
                <w:color w:val="000000"/>
                <w:sz w:val="14"/>
                <w:szCs w:val="14"/>
              </w:rPr>
            </w:pPr>
          </w:p>
          <w:p w:rsidR="00536221" w:rsidRPr="007B6191" w:rsidRDefault="00536221" w:rsidP="002C3C33">
            <w:pPr>
              <w:tabs>
                <w:tab w:val="right" w:pos="2835"/>
              </w:tabs>
              <w:spacing w:line="220" w:lineRule="exact"/>
              <w:rPr>
                <w:rFonts w:ascii="Arabic Typesetting" w:hAnsi="Arabic Typesetting" w:cs="Arabic Typesetting"/>
                <w:color w:val="000000"/>
                <w:sz w:val="14"/>
                <w:szCs w:val="14"/>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5.8</w:t>
            </w:r>
            <w:r>
              <w:rPr>
                <w:rFonts w:ascii="Arabic Typesetting" w:hAnsi="Arabic Typesetting" w:cs="Arabic Typesetting"/>
                <w:sz w:val="14"/>
                <w:szCs w:val="14"/>
                <w:rtl/>
              </w:rPr>
              <w:t xml:space="preserve"> </w:t>
            </w:r>
            <w:r w:rsidRPr="007B6191">
              <w:rPr>
                <w:rFonts w:ascii="Arabic Typesetting" w:hAnsi="Arabic Typesetting" w:cs="Arabic Typesetting"/>
                <w:color w:val="000000"/>
                <w:sz w:val="14"/>
                <w:szCs w:val="14"/>
                <w:rtl/>
              </w:rPr>
              <w:t>تفاعل</w:t>
            </w:r>
            <w:r w:rsidRPr="007B6191">
              <w:rPr>
                <w:rFonts w:ascii="Arabic Typesetting" w:hAnsi="Arabic Typesetting" w:cs="Arabic Typesetting"/>
                <w:color w:val="000000"/>
                <w:sz w:val="14"/>
                <w:szCs w:val="14"/>
              </w:rPr>
              <w:t xml:space="preserve"> </w:t>
            </w:r>
            <w:r w:rsidRPr="007B6191">
              <w:rPr>
                <w:rFonts w:ascii="Arabic Typesetting" w:hAnsi="Arabic Typesetting" w:cs="Arabic Typesetting"/>
                <w:color w:val="000000"/>
                <w:sz w:val="14"/>
                <w:szCs w:val="14"/>
                <w:rtl/>
              </w:rPr>
              <w:t>الويبو</w:t>
            </w:r>
            <w:r w:rsidRPr="007B6191">
              <w:rPr>
                <w:rFonts w:ascii="Arabic Typesetting" w:hAnsi="Arabic Typesetting" w:cs="Arabic Typesetting"/>
                <w:color w:val="000000"/>
                <w:sz w:val="14"/>
                <w:szCs w:val="14"/>
              </w:rPr>
              <w:t xml:space="preserve"> </w:t>
            </w:r>
            <w:r w:rsidRPr="007B6191">
              <w:rPr>
                <w:rFonts w:ascii="Arabic Typesetting" w:hAnsi="Arabic Typesetting" w:cs="Arabic Typesetting"/>
                <w:color w:val="000000"/>
                <w:sz w:val="14"/>
                <w:szCs w:val="14"/>
                <w:rtl/>
              </w:rPr>
              <w:t>وتشاركها</w:t>
            </w:r>
            <w:r w:rsidRPr="007B6191">
              <w:rPr>
                <w:rFonts w:ascii="Arabic Typesetting" w:hAnsi="Arabic Typesetting" w:cs="Arabic Typesetting"/>
                <w:color w:val="000000"/>
                <w:sz w:val="14"/>
                <w:szCs w:val="14"/>
              </w:rPr>
              <w:t xml:space="preserve"> </w:t>
            </w:r>
            <w:r w:rsidRPr="007B6191">
              <w:rPr>
                <w:rFonts w:ascii="Arabic Typesetting" w:hAnsi="Arabic Typesetting" w:cs="Arabic Typesetting"/>
                <w:color w:val="000000"/>
                <w:sz w:val="14"/>
                <w:szCs w:val="14"/>
                <w:rtl/>
              </w:rPr>
              <w:t>بفعالية</w:t>
            </w:r>
            <w:r w:rsidRPr="007B6191">
              <w:rPr>
                <w:rFonts w:ascii="Arabic Typesetting" w:hAnsi="Arabic Typesetting" w:cs="Arabic Typesetting"/>
                <w:color w:val="000000"/>
                <w:sz w:val="14"/>
                <w:szCs w:val="14"/>
              </w:rPr>
              <w:t xml:space="preserve"> </w:t>
            </w:r>
            <w:r w:rsidRPr="007B6191">
              <w:rPr>
                <w:rFonts w:ascii="Arabic Typesetting" w:hAnsi="Arabic Typesetting" w:cs="Arabic Typesetting"/>
                <w:color w:val="000000"/>
                <w:sz w:val="14"/>
                <w:szCs w:val="14"/>
                <w:rtl/>
              </w:rPr>
              <w:t>مع</w:t>
            </w:r>
            <w:r w:rsidRPr="007B6191">
              <w:rPr>
                <w:rFonts w:ascii="Arabic Typesetting" w:hAnsi="Arabic Typesetting" w:cs="Arabic Typesetting"/>
                <w:color w:val="000000"/>
                <w:sz w:val="14"/>
                <w:szCs w:val="14"/>
              </w:rPr>
              <w:t xml:space="preserve"> </w:t>
            </w:r>
            <w:r w:rsidRPr="007B6191">
              <w:rPr>
                <w:rFonts w:ascii="Arabic Typesetting" w:hAnsi="Arabic Typesetting" w:cs="Arabic Typesetting"/>
                <w:color w:val="000000"/>
                <w:sz w:val="14"/>
                <w:szCs w:val="14"/>
                <w:rtl/>
              </w:rPr>
              <w:t>مسارات</w:t>
            </w:r>
            <w:r w:rsidRPr="007B6191">
              <w:rPr>
                <w:rFonts w:ascii="Arabic Typesetting" w:hAnsi="Arabic Typesetting" w:cs="Arabic Typesetting"/>
                <w:color w:val="000000"/>
                <w:sz w:val="14"/>
                <w:szCs w:val="14"/>
              </w:rPr>
              <w:t xml:space="preserve"> </w:t>
            </w:r>
            <w:r w:rsidRPr="007B6191">
              <w:rPr>
                <w:rFonts w:ascii="Arabic Typesetting" w:hAnsi="Arabic Typesetting" w:cs="Arabic Typesetting"/>
                <w:color w:val="000000"/>
                <w:sz w:val="14"/>
                <w:szCs w:val="14"/>
                <w:rtl/>
              </w:rPr>
              <w:t>ومفاوضات</w:t>
            </w:r>
            <w:r w:rsidRPr="007B6191">
              <w:rPr>
                <w:rFonts w:ascii="Arabic Typesetting" w:hAnsi="Arabic Typesetting" w:cs="Arabic Typesetting"/>
                <w:color w:val="000000"/>
                <w:sz w:val="14"/>
                <w:szCs w:val="14"/>
              </w:rPr>
              <w:t xml:space="preserve"> </w:t>
            </w:r>
            <w:r w:rsidRPr="007B6191">
              <w:rPr>
                <w:rFonts w:ascii="Arabic Typesetting" w:hAnsi="Arabic Typesetting" w:cs="Arabic Typesetting"/>
                <w:color w:val="000000"/>
                <w:sz w:val="14"/>
                <w:szCs w:val="14"/>
                <w:rtl/>
              </w:rPr>
              <w:t>الأمم</w:t>
            </w:r>
            <w:r w:rsidRPr="007B6191">
              <w:rPr>
                <w:rFonts w:ascii="Arabic Typesetting" w:hAnsi="Arabic Typesetting" w:cs="Arabic Typesetting"/>
                <w:color w:val="000000"/>
                <w:sz w:val="14"/>
                <w:szCs w:val="14"/>
              </w:rPr>
              <w:t xml:space="preserve"> </w:t>
            </w:r>
            <w:r w:rsidRPr="007B6191">
              <w:rPr>
                <w:rFonts w:ascii="Arabic Typesetting" w:hAnsi="Arabic Typesetting" w:cs="Arabic Typesetting"/>
                <w:color w:val="000000"/>
                <w:sz w:val="14"/>
                <w:szCs w:val="14"/>
                <w:rtl/>
              </w:rPr>
              <w:t>المتحدة</w:t>
            </w:r>
            <w:r w:rsidRPr="007B6191">
              <w:rPr>
                <w:rFonts w:ascii="Arabic Typesetting" w:hAnsi="Arabic Typesetting" w:cs="Arabic Typesetting"/>
                <w:color w:val="000000"/>
                <w:sz w:val="14"/>
                <w:szCs w:val="14"/>
              </w:rPr>
              <w:t xml:space="preserve"> </w:t>
            </w:r>
            <w:r w:rsidRPr="007B6191">
              <w:rPr>
                <w:rFonts w:ascii="Arabic Typesetting" w:hAnsi="Arabic Typesetting" w:cs="Arabic Typesetting"/>
                <w:color w:val="000000"/>
                <w:sz w:val="14"/>
                <w:szCs w:val="14"/>
                <w:rtl/>
              </w:rPr>
              <w:t>وسائر</w:t>
            </w:r>
            <w:r w:rsidRPr="007B6191">
              <w:rPr>
                <w:rFonts w:ascii="Arabic Typesetting" w:hAnsi="Arabic Typesetting" w:cs="Arabic Typesetting"/>
                <w:color w:val="000000"/>
                <w:sz w:val="14"/>
                <w:szCs w:val="14"/>
              </w:rPr>
              <w:t xml:space="preserve"> </w:t>
            </w:r>
            <w:r w:rsidRPr="007B6191">
              <w:rPr>
                <w:rFonts w:ascii="Arabic Typesetting" w:hAnsi="Arabic Typesetting" w:cs="Arabic Typesetting"/>
                <w:color w:val="000000"/>
                <w:sz w:val="14"/>
                <w:szCs w:val="14"/>
                <w:rtl/>
              </w:rPr>
              <w:t>المنظمات</w:t>
            </w:r>
            <w:r w:rsidRPr="007B6191">
              <w:rPr>
                <w:rFonts w:ascii="Arabic Typesetting" w:hAnsi="Arabic Typesetting" w:cs="Arabic Typesetting"/>
                <w:color w:val="000000"/>
                <w:sz w:val="14"/>
                <w:szCs w:val="14"/>
              </w:rPr>
              <w:t xml:space="preserve"> </w:t>
            </w:r>
            <w:r w:rsidRPr="007B6191">
              <w:rPr>
                <w:rFonts w:ascii="Arabic Typesetting" w:hAnsi="Arabic Typesetting" w:cs="Arabic Typesetting"/>
                <w:color w:val="000000"/>
                <w:sz w:val="14"/>
                <w:szCs w:val="14"/>
                <w:rtl/>
              </w:rPr>
              <w:t>الحكومية</w:t>
            </w:r>
            <w:r w:rsidRPr="007B6191">
              <w:rPr>
                <w:rFonts w:ascii="Arabic Typesetting" w:hAnsi="Arabic Typesetting" w:cs="Arabic Typesetting"/>
                <w:color w:val="000000"/>
                <w:sz w:val="14"/>
                <w:szCs w:val="14"/>
              </w:rPr>
              <w:t xml:space="preserve"> </w:t>
            </w:r>
            <w:r w:rsidRPr="007B6191">
              <w:rPr>
                <w:rFonts w:ascii="Arabic Typesetting" w:hAnsi="Arabic Typesetting" w:cs="Arabic Typesetting"/>
                <w:color w:val="000000"/>
                <w:sz w:val="14"/>
                <w:szCs w:val="14"/>
                <w:rtl/>
              </w:rPr>
              <w:t>الدولية</w:t>
            </w:r>
          </w:p>
          <w:p w:rsidR="00536221" w:rsidRPr="007B6191" w:rsidRDefault="00536221" w:rsidP="002C3C33">
            <w:pPr>
              <w:tabs>
                <w:tab w:val="left" w:pos="397"/>
                <w:tab w:val="right" w:pos="2237"/>
              </w:tabs>
              <w:spacing w:line="220" w:lineRule="exact"/>
              <w:rPr>
                <w:rFonts w:ascii="Arabic Typesetting" w:hAnsi="Arabic Typesetting" w:cs="Arabic Typesetting"/>
                <w:i/>
                <w:iCs/>
                <w:color w:val="000000"/>
                <w:sz w:val="14"/>
                <w:szCs w:val="14"/>
              </w:rPr>
            </w:pPr>
            <w:r w:rsidRPr="007B6191">
              <w:rPr>
                <w:rFonts w:ascii="Arabic Typesetting" w:hAnsi="Arabic Typesetting" w:cs="Arabic Typesetting"/>
                <w:i/>
                <w:iCs/>
                <w:color w:val="000000"/>
                <w:sz w:val="14"/>
                <w:szCs w:val="14"/>
              </w:rPr>
              <w:tab/>
            </w:r>
            <w:r>
              <w:rPr>
                <w:rFonts w:ascii="Arabic Typesetting" w:hAnsi="Arabic Typesetting" w:cs="Arabic Typesetting"/>
                <w:i/>
                <w:iCs/>
                <w:color w:val="000000"/>
                <w:sz w:val="14"/>
                <w:szCs w:val="14"/>
                <w:rtl/>
              </w:rPr>
              <w:t xml:space="preserve">الميزانية المقترحة 16/17: </w:t>
            </w:r>
            <w:r w:rsidRPr="007B6191">
              <w:rPr>
                <w:rFonts w:ascii="Arabic Typesetting" w:hAnsi="Arabic Typesetting" w:cs="Arabic Typesetting"/>
                <w:i/>
                <w:iCs/>
                <w:color w:val="000000"/>
                <w:sz w:val="14"/>
                <w:szCs w:val="14"/>
              </w:rPr>
              <w:t>6,196</w:t>
            </w:r>
            <w:r>
              <w:rPr>
                <w:rFonts w:ascii="Arabic Typesetting" w:hAnsi="Arabic Typesetting" w:cs="Arabic Typesetting"/>
                <w:i/>
                <w:iCs/>
                <w:sz w:val="14"/>
                <w:szCs w:val="14"/>
              </w:rPr>
              <w:t xml:space="preserve"> </w:t>
            </w:r>
            <w:r w:rsidRPr="007B6191">
              <w:rPr>
                <w:rFonts w:ascii="Arabic Typesetting" w:hAnsi="Arabic Typesetting" w:cs="Arabic Typesetting"/>
                <w:i/>
                <w:iCs/>
                <w:color w:val="000000"/>
                <w:sz w:val="14"/>
                <w:szCs w:val="14"/>
              </w:rPr>
              <w:tab/>
            </w:r>
            <w:r w:rsidRPr="007B6191">
              <w:rPr>
                <w:rFonts w:ascii="Arabic Typesetting" w:hAnsi="Arabic Typesetting" w:cs="Arabic Typesetting"/>
                <w:i/>
                <w:iCs/>
                <w:color w:val="000000"/>
                <w:sz w:val="14"/>
                <w:szCs w:val="14"/>
                <w:rtl/>
              </w:rPr>
              <w:t xml:space="preserve"> </w:t>
            </w:r>
          </w:p>
          <w:p w:rsidR="00536221" w:rsidRPr="007B6191" w:rsidRDefault="00536221" w:rsidP="002C3C33">
            <w:pPr>
              <w:tabs>
                <w:tab w:val="left" w:pos="409"/>
                <w:tab w:val="right" w:pos="2093"/>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3,784</w:t>
            </w: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Pr>
              <w:tab/>
            </w:r>
          </w:p>
        </w:tc>
        <w:tc>
          <w:tcPr>
            <w:tcW w:w="3044" w:type="dxa"/>
            <w:tcBorders>
              <w:top w:val="nil"/>
              <w:left w:val="nil"/>
              <w:bottom w:val="nil"/>
              <w:right w:val="single" w:sz="4" w:space="0" w:color="auto"/>
            </w:tcBorders>
            <w:shd w:val="clear" w:color="auto" w:fill="auto"/>
            <w:vAlign w:val="bottom"/>
          </w:tcPr>
          <w:p w:rsidR="00536221" w:rsidRDefault="00536221" w:rsidP="002C3C33">
            <w:pPr>
              <w:tabs>
                <w:tab w:val="right" w:pos="2253"/>
              </w:tabs>
              <w:spacing w:line="220" w:lineRule="exact"/>
              <w:rPr>
                <w:rFonts w:ascii="Arabic Typesetting" w:hAnsi="Arabic Typesetting" w:cs="Arabic Typesetting"/>
                <w:i/>
                <w:iCs/>
                <w:sz w:val="14"/>
                <w:szCs w:val="14"/>
                <w:rtl/>
              </w:rPr>
            </w:pPr>
          </w:p>
          <w:p w:rsidR="00536221" w:rsidRDefault="00536221" w:rsidP="002C3C33">
            <w:pPr>
              <w:tabs>
                <w:tab w:val="right" w:pos="2253"/>
              </w:tabs>
              <w:spacing w:line="220" w:lineRule="exact"/>
              <w:rPr>
                <w:rFonts w:ascii="Arabic Typesetting" w:hAnsi="Arabic Typesetting" w:cs="Arabic Typesetting"/>
                <w:i/>
                <w:iCs/>
                <w:sz w:val="14"/>
                <w:szCs w:val="14"/>
                <w:rtl/>
              </w:rPr>
            </w:pPr>
          </w:p>
          <w:p w:rsidR="00536221" w:rsidRDefault="00536221" w:rsidP="002C3C33">
            <w:pPr>
              <w:tabs>
                <w:tab w:val="right" w:pos="2253"/>
              </w:tabs>
              <w:spacing w:line="220" w:lineRule="exact"/>
              <w:rPr>
                <w:rFonts w:ascii="Arabic Typesetting" w:hAnsi="Arabic Typesetting" w:cs="Arabic Typesetting"/>
                <w:i/>
                <w:iCs/>
                <w:sz w:val="14"/>
                <w:szCs w:val="14"/>
                <w:rtl/>
              </w:rPr>
            </w:pPr>
          </w:p>
          <w:p w:rsidR="00536221" w:rsidRPr="007B6191" w:rsidRDefault="00536221" w:rsidP="002C3C33">
            <w:pPr>
              <w:tabs>
                <w:tab w:val="right" w:pos="2253"/>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tl/>
              </w:rPr>
              <w:t>مجموع</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الميزانية</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المقترحة</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للهدف</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الاستراتيجي</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الثامن</w:t>
            </w:r>
            <w:r w:rsidRPr="007B6191">
              <w:rPr>
                <w:rFonts w:ascii="Arabic Typesetting" w:hAnsi="Arabic Typesetting" w:cs="Arabic Typesetting"/>
                <w:i/>
                <w:iCs/>
                <w:sz w:val="14"/>
                <w:szCs w:val="14"/>
              </w:rPr>
              <w:t>: 32,675</w:t>
            </w:r>
            <w:r w:rsidRPr="007B6191">
              <w:rPr>
                <w:rFonts w:ascii="Arabic Typesetting" w:hAnsi="Arabic Typesetting" w:cs="Arabic Typesetting"/>
                <w:i/>
                <w:iCs/>
                <w:sz w:val="14"/>
                <w:szCs w:val="14"/>
              </w:rPr>
              <w:tab/>
            </w: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 </w:t>
            </w:r>
          </w:p>
          <w:p w:rsidR="00536221" w:rsidRPr="007B6191" w:rsidRDefault="00536221" w:rsidP="00536221">
            <w:pPr>
              <w:tabs>
                <w:tab w:val="right" w:pos="2350"/>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color w:val="0000FF"/>
                <w:sz w:val="14"/>
                <w:szCs w:val="14"/>
                <w:rtl/>
              </w:rPr>
              <w:t>مجموع</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حصة</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التنمية</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من</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الهدف</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الاستراتيجي</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الثامن</w:t>
            </w:r>
            <w:r w:rsidRPr="007B6191">
              <w:rPr>
                <w:rFonts w:ascii="Arabic Typesetting" w:hAnsi="Arabic Typesetting" w:cs="Arabic Typesetting"/>
                <w:i/>
                <w:iCs/>
                <w:color w:val="0000FF"/>
                <w:sz w:val="14"/>
                <w:szCs w:val="14"/>
              </w:rPr>
              <w:t>: 10,831</w:t>
            </w:r>
            <w:r w:rsidRPr="007B6191">
              <w:rPr>
                <w:rFonts w:ascii="Arabic Typesetting" w:hAnsi="Arabic Typesetting" w:cs="Arabic Typesetting"/>
                <w:i/>
                <w:iCs/>
                <w:color w:val="0000FF"/>
                <w:sz w:val="14"/>
                <w:szCs w:val="14"/>
              </w:rPr>
              <w:tab/>
            </w:r>
          </w:p>
        </w:tc>
      </w:tr>
      <w:tr w:rsidR="00536221" w:rsidRPr="007B6191" w:rsidTr="002C3C33">
        <w:trPr>
          <w:trHeight w:val="559"/>
        </w:trPr>
        <w:tc>
          <w:tcPr>
            <w:tcW w:w="387" w:type="dxa"/>
            <w:vMerge/>
            <w:tcBorders>
              <w:top w:val="single" w:sz="8" w:space="0" w:color="auto"/>
              <w:left w:val="single" w:sz="8" w:space="0" w:color="auto"/>
              <w:bottom w:val="single" w:sz="4" w:space="0" w:color="000000"/>
              <w:right w:val="nil"/>
            </w:tcBorders>
            <w:vAlign w:val="center"/>
          </w:tcPr>
          <w:p w:rsidR="00536221" w:rsidRPr="007B6191" w:rsidRDefault="00536221" w:rsidP="002C3C33">
            <w:pPr>
              <w:tabs>
                <w:tab w:val="right" w:pos="2835"/>
              </w:tabs>
              <w:rPr>
                <w:rFonts w:ascii="Arabic Typesetting" w:hAnsi="Arabic Typesetting" w:cs="Arabic Typesetting"/>
                <w:b/>
                <w:bCs/>
                <w:sz w:val="16"/>
                <w:szCs w:val="16"/>
              </w:rPr>
            </w:pPr>
          </w:p>
        </w:tc>
        <w:tc>
          <w:tcPr>
            <w:tcW w:w="3040" w:type="dxa"/>
            <w:tcBorders>
              <w:top w:val="single" w:sz="4" w:space="0" w:color="auto"/>
              <w:left w:val="single" w:sz="4" w:space="0" w:color="auto"/>
              <w:bottom w:val="single" w:sz="4" w:space="0" w:color="auto"/>
              <w:right w:val="single" w:sz="4" w:space="0" w:color="auto"/>
            </w:tcBorders>
            <w:shd w:val="clear" w:color="auto" w:fill="CCFFFF"/>
            <w:vAlign w:val="center"/>
          </w:tcPr>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tl/>
              </w:rPr>
              <w:t>الهدف</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الاستراتيجي</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الأول</w:t>
            </w:r>
            <w:r w:rsidRPr="007B6191">
              <w:rPr>
                <w:rFonts w:ascii="Arabic Typesetting" w:hAnsi="Arabic Typesetting" w:cs="Arabic Typesetting"/>
                <w:b/>
                <w:bCs/>
                <w:sz w:val="16"/>
                <w:szCs w:val="16"/>
              </w:rPr>
              <w:t>:</w:t>
            </w:r>
          </w:p>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tl/>
              </w:rPr>
              <w:t>تطور</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متوازن</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لوضع</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القواعد</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والمعايير</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الدولية</w:t>
            </w:r>
          </w:p>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بشأن</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الملكية</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الفكرية</w:t>
            </w:r>
          </w:p>
        </w:tc>
        <w:tc>
          <w:tcPr>
            <w:tcW w:w="3041" w:type="dxa"/>
            <w:tcBorders>
              <w:top w:val="single" w:sz="4" w:space="0" w:color="auto"/>
              <w:left w:val="nil"/>
              <w:bottom w:val="single" w:sz="4" w:space="0" w:color="auto"/>
              <w:right w:val="single" w:sz="4" w:space="0" w:color="auto"/>
            </w:tcBorders>
            <w:shd w:val="clear" w:color="auto" w:fill="CCFFFF"/>
            <w:vAlign w:val="center"/>
          </w:tcPr>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tl/>
              </w:rPr>
              <w:t>الهدف</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الاستراتيجي</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الثاني</w:t>
            </w:r>
            <w:r w:rsidRPr="007B6191">
              <w:rPr>
                <w:rFonts w:ascii="Arabic Typesetting" w:hAnsi="Arabic Typesetting" w:cs="Arabic Typesetting"/>
                <w:b/>
                <w:bCs/>
                <w:sz w:val="16"/>
                <w:szCs w:val="16"/>
              </w:rPr>
              <w:t>:</w:t>
            </w:r>
          </w:p>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tl/>
              </w:rPr>
              <w:t>تقديم</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خدمات</w:t>
            </w:r>
            <w:r w:rsidRPr="007B6191">
              <w:rPr>
                <w:rFonts w:ascii="Arabic Typesetting" w:hAnsi="Arabic Typesetting" w:cs="Arabic Typesetting"/>
                <w:b/>
                <w:bCs/>
                <w:sz w:val="16"/>
                <w:szCs w:val="16"/>
              </w:rPr>
              <w:t xml:space="preserve"> </w:t>
            </w:r>
          </w:p>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tl/>
              </w:rPr>
              <w:t>عالمية</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في</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مجال</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الملكية</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الفكرية</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من</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الطراز</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الأول</w:t>
            </w:r>
          </w:p>
        </w:tc>
        <w:tc>
          <w:tcPr>
            <w:tcW w:w="3042" w:type="dxa"/>
            <w:tcBorders>
              <w:top w:val="single" w:sz="4" w:space="0" w:color="auto"/>
              <w:left w:val="nil"/>
              <w:bottom w:val="single" w:sz="4" w:space="0" w:color="auto"/>
              <w:right w:val="single" w:sz="4" w:space="0" w:color="auto"/>
            </w:tcBorders>
            <w:shd w:val="clear" w:color="auto" w:fill="CCFFFF"/>
            <w:vAlign w:val="center"/>
          </w:tcPr>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tl/>
              </w:rPr>
              <w:t>الهدف</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الاستراتيجي</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الثالث</w:t>
            </w:r>
            <w:r w:rsidRPr="007B6191">
              <w:rPr>
                <w:rFonts w:ascii="Arabic Typesetting" w:hAnsi="Arabic Typesetting" w:cs="Arabic Typesetting"/>
                <w:b/>
                <w:bCs/>
                <w:sz w:val="16"/>
                <w:szCs w:val="16"/>
              </w:rPr>
              <w:t>:</w:t>
            </w:r>
          </w:p>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tl/>
              </w:rPr>
              <w:t>تسهيل</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الانتفاع</w:t>
            </w:r>
            <w:r w:rsidRPr="007B6191">
              <w:rPr>
                <w:rFonts w:ascii="Arabic Typesetting" w:hAnsi="Arabic Typesetting" w:cs="Arabic Typesetting"/>
                <w:b/>
                <w:bCs/>
                <w:sz w:val="16"/>
                <w:szCs w:val="16"/>
              </w:rPr>
              <w:t xml:space="preserve"> </w:t>
            </w:r>
          </w:p>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بالملكية</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الفكرية</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في</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سبيل</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التنمية</w:t>
            </w:r>
            <w:r w:rsidRPr="007B6191">
              <w:rPr>
                <w:rFonts w:ascii="Arabic Typesetting" w:hAnsi="Arabic Typesetting" w:cs="Arabic Typesetting"/>
                <w:b/>
                <w:bCs/>
                <w:sz w:val="16"/>
                <w:szCs w:val="16"/>
              </w:rPr>
              <w:t xml:space="preserve"> </w:t>
            </w:r>
          </w:p>
        </w:tc>
        <w:tc>
          <w:tcPr>
            <w:tcW w:w="3041" w:type="dxa"/>
            <w:tcBorders>
              <w:top w:val="single" w:sz="4" w:space="0" w:color="auto"/>
              <w:left w:val="nil"/>
              <w:bottom w:val="single" w:sz="4" w:space="0" w:color="auto"/>
              <w:right w:val="single" w:sz="4" w:space="0" w:color="auto"/>
            </w:tcBorders>
            <w:shd w:val="clear" w:color="auto" w:fill="CCFFFF"/>
            <w:vAlign w:val="center"/>
          </w:tcPr>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tl/>
              </w:rPr>
              <w:t>الهدف</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الاستراتيجي</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الرابع</w:t>
            </w:r>
            <w:r w:rsidRPr="007B6191">
              <w:rPr>
                <w:rFonts w:ascii="Arabic Typesetting" w:hAnsi="Arabic Typesetting" w:cs="Arabic Typesetting"/>
                <w:b/>
                <w:bCs/>
                <w:sz w:val="16"/>
                <w:szCs w:val="16"/>
              </w:rPr>
              <w:t>:</w:t>
            </w:r>
          </w:p>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tl/>
              </w:rPr>
              <w:t>تنسيق</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البنية</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التحتية</w:t>
            </w:r>
          </w:p>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العالمية</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للملكية</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الفكرية</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وتطويرها</w:t>
            </w:r>
          </w:p>
        </w:tc>
        <w:tc>
          <w:tcPr>
            <w:tcW w:w="3040" w:type="dxa"/>
            <w:tcBorders>
              <w:top w:val="single" w:sz="4" w:space="0" w:color="auto"/>
              <w:left w:val="nil"/>
              <w:bottom w:val="single" w:sz="4" w:space="0" w:color="auto"/>
              <w:right w:val="single" w:sz="4" w:space="0" w:color="auto"/>
            </w:tcBorders>
            <w:shd w:val="clear" w:color="auto" w:fill="CCFFFF"/>
            <w:vAlign w:val="center"/>
          </w:tcPr>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tl/>
              </w:rPr>
              <w:t>الهدف</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الاستراتيجي</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الخامس</w:t>
            </w:r>
            <w:r w:rsidRPr="007B6191">
              <w:rPr>
                <w:rFonts w:ascii="Arabic Typesetting" w:hAnsi="Arabic Typesetting" w:cs="Arabic Typesetting"/>
                <w:b/>
                <w:bCs/>
                <w:sz w:val="16"/>
                <w:szCs w:val="16"/>
              </w:rPr>
              <w:t>:</w:t>
            </w:r>
          </w:p>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tl/>
              </w:rPr>
              <w:t>المصدر</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العالمي</w:t>
            </w:r>
            <w:r>
              <w:rPr>
                <w:rFonts w:ascii="Arabic Typesetting" w:hAnsi="Arabic Typesetting" w:cs="Arabic Typesetting"/>
                <w:b/>
                <w:bCs/>
                <w:sz w:val="16"/>
                <w:szCs w:val="16"/>
                <w:rtl/>
              </w:rPr>
              <w:t xml:space="preserve"> </w:t>
            </w:r>
          </w:p>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tl/>
              </w:rPr>
              <w:t>لمراجع</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المعلومات</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والدراسات</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المتعلقة</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بالملكية</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الفكرية</w:t>
            </w:r>
            <w:r w:rsidRPr="007B6191">
              <w:rPr>
                <w:rFonts w:ascii="Arabic Typesetting" w:hAnsi="Arabic Typesetting" w:cs="Arabic Typesetting"/>
                <w:b/>
                <w:bCs/>
                <w:sz w:val="16"/>
                <w:szCs w:val="16"/>
              </w:rPr>
              <w:t xml:space="preserve"> </w:t>
            </w:r>
          </w:p>
        </w:tc>
        <w:tc>
          <w:tcPr>
            <w:tcW w:w="3041" w:type="dxa"/>
            <w:tcBorders>
              <w:top w:val="single" w:sz="4" w:space="0" w:color="auto"/>
              <w:left w:val="nil"/>
              <w:bottom w:val="single" w:sz="4" w:space="0" w:color="auto"/>
              <w:right w:val="single" w:sz="4" w:space="0" w:color="auto"/>
            </w:tcBorders>
            <w:shd w:val="clear" w:color="auto" w:fill="CCFFFF"/>
            <w:vAlign w:val="center"/>
          </w:tcPr>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tl/>
              </w:rPr>
              <w:t>الهدف</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الاستراتيجي</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السادس</w:t>
            </w:r>
            <w:r w:rsidRPr="007B6191">
              <w:rPr>
                <w:rFonts w:ascii="Arabic Typesetting" w:hAnsi="Arabic Typesetting" w:cs="Arabic Typesetting"/>
                <w:b/>
                <w:bCs/>
                <w:sz w:val="16"/>
                <w:szCs w:val="16"/>
              </w:rPr>
              <w:t>:</w:t>
            </w:r>
          </w:p>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tl/>
              </w:rPr>
              <w:t>التعاون</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الدولي</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على</w:t>
            </w:r>
          </w:p>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tl/>
              </w:rPr>
              <w:t>إذكاء</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الاحترام</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للملكية</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الفكرية</w:t>
            </w:r>
          </w:p>
        </w:tc>
        <w:tc>
          <w:tcPr>
            <w:tcW w:w="3044" w:type="dxa"/>
            <w:tcBorders>
              <w:top w:val="single" w:sz="4" w:space="0" w:color="auto"/>
              <w:left w:val="nil"/>
              <w:bottom w:val="single" w:sz="4" w:space="0" w:color="auto"/>
              <w:right w:val="single" w:sz="4" w:space="0" w:color="auto"/>
            </w:tcBorders>
            <w:shd w:val="clear" w:color="auto" w:fill="CCFFFF"/>
            <w:vAlign w:val="center"/>
          </w:tcPr>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tl/>
              </w:rPr>
              <w:t>الهدف</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الاستراتيجي</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السابع</w:t>
            </w:r>
            <w:r w:rsidRPr="007B6191">
              <w:rPr>
                <w:rFonts w:ascii="Arabic Typesetting" w:hAnsi="Arabic Typesetting" w:cs="Arabic Typesetting"/>
                <w:b/>
                <w:bCs/>
                <w:sz w:val="16"/>
                <w:szCs w:val="16"/>
              </w:rPr>
              <w:t>:</w:t>
            </w:r>
          </w:p>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tl/>
              </w:rPr>
              <w:t>الملكية</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الفكرية</w:t>
            </w:r>
          </w:p>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وقضايا</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السياسيات</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العامة</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العالمية</w:t>
            </w:r>
          </w:p>
        </w:tc>
      </w:tr>
      <w:tr w:rsidR="00536221" w:rsidRPr="007B6191" w:rsidTr="002C3C33">
        <w:trPr>
          <w:trHeight w:val="145"/>
        </w:trPr>
        <w:tc>
          <w:tcPr>
            <w:tcW w:w="387" w:type="dxa"/>
            <w:vMerge/>
            <w:tcBorders>
              <w:top w:val="single" w:sz="8" w:space="0" w:color="auto"/>
              <w:left w:val="single" w:sz="8" w:space="0" w:color="auto"/>
              <w:bottom w:val="single" w:sz="4" w:space="0" w:color="000000"/>
              <w:right w:val="nil"/>
            </w:tcBorders>
            <w:vAlign w:val="center"/>
          </w:tcPr>
          <w:p w:rsidR="00536221" w:rsidRPr="007B6191" w:rsidRDefault="00536221" w:rsidP="002C3C33">
            <w:pPr>
              <w:tabs>
                <w:tab w:val="right" w:pos="2835"/>
              </w:tabs>
              <w:rPr>
                <w:rFonts w:ascii="Arabic Typesetting" w:hAnsi="Arabic Typesetting" w:cs="Arabic Typesetting"/>
                <w:b/>
                <w:bCs/>
                <w:sz w:val="16"/>
                <w:szCs w:val="16"/>
              </w:rPr>
            </w:pPr>
          </w:p>
        </w:tc>
        <w:tc>
          <w:tcPr>
            <w:tcW w:w="3040" w:type="dxa"/>
            <w:tcBorders>
              <w:top w:val="nil"/>
              <w:left w:val="single" w:sz="4" w:space="0" w:color="auto"/>
              <w:right w:val="nil"/>
            </w:tcBorders>
            <w:shd w:val="clear" w:color="auto" w:fill="auto"/>
          </w:tcPr>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Pr>
              <w:br/>
            </w:r>
            <w:r>
              <w:rPr>
                <w:rFonts w:ascii="Arabic Typesetting" w:hAnsi="Arabic Typesetting" w:cs="Arabic Typesetting"/>
                <w:sz w:val="14"/>
                <w:szCs w:val="14"/>
                <w:rtl/>
              </w:rPr>
              <w:t>ه</w:t>
            </w:r>
            <w:r w:rsidRPr="007B6191">
              <w:rPr>
                <w:rFonts w:ascii="Arabic Typesetting" w:hAnsi="Arabic Typesetting" w:cs="Arabic Typesetting"/>
                <w:sz w:val="14"/>
                <w:szCs w:val="14"/>
              </w:rPr>
              <w:t>1.1</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تعاون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معزز</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بين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الدول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الأعضاء</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وضع</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أطر</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معيارية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دولية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متوازنة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مجال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الملكية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الفكرية</w:t>
            </w:r>
            <w:r w:rsidRPr="007B6191">
              <w:rPr>
                <w:rFonts w:ascii="Arabic Typesetting" w:hAnsi="Arabic Typesetting" w:cs="Arabic Typesetting"/>
                <w:sz w:val="14"/>
                <w:szCs w:val="14"/>
              </w:rPr>
              <w:t xml:space="preserve"> </w:t>
            </w:r>
          </w:p>
          <w:p w:rsidR="00536221" w:rsidRPr="007B6191" w:rsidRDefault="00536221" w:rsidP="002C3C33">
            <w:pPr>
              <w:tabs>
                <w:tab w:val="left" w:pos="307"/>
                <w:tab w:val="left" w:pos="2157"/>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B03AC3">
              <w:rPr>
                <w:rFonts w:ascii="Arabic Typesetting" w:hAnsi="Arabic Typesetting" w:cs="Arabic Typesetting"/>
                <w:i/>
                <w:iCs/>
                <w:color w:val="C00000"/>
                <w:sz w:val="14"/>
                <w:szCs w:val="14"/>
              </w:rPr>
              <w:t xml:space="preserve"> </w:t>
            </w:r>
            <w:r w:rsidRPr="007B6191">
              <w:rPr>
                <w:rFonts w:ascii="Arabic Typesetting" w:hAnsi="Arabic Typesetting" w:cs="Arabic Typesetting"/>
                <w:i/>
                <w:iCs/>
                <w:sz w:val="14"/>
                <w:szCs w:val="14"/>
              </w:rPr>
              <w:t>13,976</w:t>
            </w:r>
            <w:r w:rsidRPr="007B6191">
              <w:rPr>
                <w:rFonts w:ascii="Arabic Typesetting" w:hAnsi="Arabic Typesetting" w:cs="Arabic Typesetting"/>
                <w:i/>
                <w:iCs/>
                <w:sz w:val="14"/>
                <w:szCs w:val="14"/>
              </w:rPr>
              <w:tab/>
            </w:r>
            <w:r w:rsidRPr="007B6191">
              <w:rPr>
                <w:rFonts w:ascii="Arabic Typesetting" w:hAnsi="Arabic Typesetting" w:cs="Arabic Typesetting"/>
                <w:i/>
                <w:iCs/>
                <w:sz w:val="14"/>
                <w:szCs w:val="14"/>
              </w:rPr>
              <w:tab/>
            </w:r>
          </w:p>
          <w:p w:rsidR="00536221" w:rsidRPr="007B6191" w:rsidRDefault="00536221" w:rsidP="002C3C33">
            <w:pPr>
              <w:tabs>
                <w:tab w:val="left" w:pos="319"/>
                <w:tab w:val="left" w:pos="2157"/>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 xml:space="preserve"> 8,712</w:t>
            </w:r>
            <w:r w:rsidRPr="007B6191">
              <w:rPr>
                <w:rFonts w:ascii="Arabic Typesetting" w:hAnsi="Arabic Typesetting" w:cs="Arabic Typesetting"/>
                <w:i/>
                <w:iCs/>
                <w:color w:val="0000FF"/>
                <w:sz w:val="14"/>
                <w:szCs w:val="14"/>
              </w:rPr>
              <w:tab/>
            </w:r>
            <w:r w:rsidRPr="007B6191">
              <w:rPr>
                <w:rFonts w:ascii="Arabic Typesetting" w:hAnsi="Arabic Typesetting" w:cs="Arabic Typesetting"/>
                <w:i/>
                <w:iCs/>
                <w:color w:val="0000FF"/>
                <w:sz w:val="14"/>
                <w:szCs w:val="14"/>
              </w:rPr>
              <w:tab/>
            </w:r>
          </w:p>
          <w:p w:rsidR="00536221" w:rsidRPr="007B6191" w:rsidRDefault="00536221" w:rsidP="002C3C33">
            <w:pPr>
              <w:tabs>
                <w:tab w:val="right" w:pos="2835"/>
              </w:tabs>
              <w:spacing w:line="220" w:lineRule="exact"/>
              <w:rPr>
                <w:rFonts w:ascii="Arabic Typesetting" w:hAnsi="Arabic Typesetting" w:cs="Arabic Typesetting"/>
                <w:sz w:val="14"/>
                <w:szCs w:val="14"/>
              </w:rPr>
            </w:pPr>
          </w:p>
          <w:p w:rsidR="00536221" w:rsidRPr="007B6191" w:rsidRDefault="00536221" w:rsidP="002C3C33">
            <w:pPr>
              <w:tabs>
                <w:tab w:val="right" w:pos="2835"/>
              </w:tabs>
              <w:spacing w:line="220" w:lineRule="exact"/>
              <w:rPr>
                <w:rFonts w:ascii="Arabic Typesetting" w:hAnsi="Arabic Typesetting" w:cs="Arabic Typesetting"/>
                <w:sz w:val="14"/>
                <w:szCs w:val="14"/>
              </w:rPr>
            </w:pPr>
          </w:p>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2.1</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أطر</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تشريعية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وتنظيمية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وسياسية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مكيّفة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ومتوازنة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مجال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الملكية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الفكرية</w:t>
            </w:r>
          </w:p>
          <w:p w:rsidR="00536221" w:rsidRPr="007B6191" w:rsidRDefault="00536221" w:rsidP="002C3C33">
            <w:pPr>
              <w:tabs>
                <w:tab w:val="left" w:pos="307"/>
                <w:tab w:val="left" w:pos="2157"/>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9,748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2C3C33">
            <w:pPr>
              <w:tabs>
                <w:tab w:val="left" w:pos="307"/>
                <w:tab w:val="left" w:pos="2157"/>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 xml:space="preserve"> 8,292</w:t>
            </w:r>
            <w:r w:rsidRPr="007B6191">
              <w:rPr>
                <w:rFonts w:ascii="Arabic Typesetting" w:hAnsi="Arabic Typesetting" w:cs="Arabic Typesetting"/>
                <w:i/>
                <w:iCs/>
                <w:color w:val="0000FF"/>
                <w:sz w:val="14"/>
                <w:szCs w:val="14"/>
              </w:rPr>
              <w:tab/>
              <w:t xml:space="preserve"> </w:t>
            </w:r>
            <w:r w:rsidRPr="007B6191">
              <w:rPr>
                <w:rFonts w:ascii="Arabic Typesetting" w:hAnsi="Arabic Typesetting" w:cs="Arabic Typesetting"/>
                <w:i/>
                <w:iCs/>
                <w:color w:val="0000FF"/>
                <w:sz w:val="14"/>
                <w:szCs w:val="14"/>
              </w:rPr>
              <w:tab/>
            </w:r>
          </w:p>
          <w:p w:rsidR="00536221" w:rsidRPr="007B6191" w:rsidRDefault="00536221" w:rsidP="002C3C33">
            <w:pPr>
              <w:tabs>
                <w:tab w:val="right" w:pos="2835"/>
              </w:tabs>
              <w:spacing w:line="220" w:lineRule="exact"/>
              <w:rPr>
                <w:rFonts w:ascii="Arabic Typesetting" w:hAnsi="Arabic Typesetting" w:cs="Arabic Typesetting"/>
                <w:sz w:val="14"/>
                <w:szCs w:val="14"/>
              </w:rPr>
            </w:pPr>
          </w:p>
          <w:p w:rsidR="00536221" w:rsidRPr="007B6191" w:rsidRDefault="00536221" w:rsidP="002C3C33">
            <w:pPr>
              <w:tabs>
                <w:tab w:val="right" w:pos="2835"/>
              </w:tabs>
              <w:spacing w:line="220" w:lineRule="exact"/>
              <w:rPr>
                <w:rFonts w:ascii="Arabic Typesetting" w:hAnsi="Arabic Typesetting" w:cs="Arabic Typesetting"/>
                <w:sz w:val="14"/>
                <w:szCs w:val="14"/>
              </w:rPr>
            </w:pPr>
          </w:p>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3.1</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حماية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متزايدة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لشعارات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الدول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وأسمائها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وشعارات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المنظمات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الحكومية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الدولية</w:t>
            </w:r>
          </w:p>
          <w:p w:rsidR="00536221" w:rsidRPr="007B6191" w:rsidRDefault="00536221" w:rsidP="002C3C33">
            <w:pPr>
              <w:tabs>
                <w:tab w:val="left" w:pos="307"/>
                <w:tab w:val="left" w:pos="2157"/>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544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2C3C33">
            <w:pPr>
              <w:tabs>
                <w:tab w:val="left" w:pos="307"/>
                <w:tab w:val="left" w:pos="2157"/>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w:t>
            </w:r>
            <w:r w:rsidRPr="007B6191">
              <w:rPr>
                <w:rFonts w:ascii="Arabic Typesetting" w:hAnsi="Arabic Typesetting" w:cs="Arabic Typesetting"/>
                <w:i/>
                <w:iCs/>
                <w:color w:val="0000FF"/>
                <w:sz w:val="14"/>
                <w:szCs w:val="14"/>
              </w:rPr>
              <w:tab/>
              <w:t xml:space="preserve"> </w:t>
            </w: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 </w:t>
            </w:r>
          </w:p>
          <w:p w:rsidR="00536221" w:rsidRPr="007B6191" w:rsidRDefault="00536221" w:rsidP="002C3C33">
            <w:pPr>
              <w:tabs>
                <w:tab w:val="right" w:pos="2835"/>
              </w:tabs>
              <w:spacing w:line="220" w:lineRule="exact"/>
              <w:rPr>
                <w:rFonts w:ascii="Arabic Typesetting" w:hAnsi="Arabic Typesetting" w:cs="Arabic Typesetting"/>
                <w:color w:val="000000"/>
                <w:sz w:val="14"/>
                <w:szCs w:val="14"/>
              </w:rPr>
            </w:pPr>
            <w:r w:rsidRPr="007B6191">
              <w:rPr>
                <w:rFonts w:ascii="Arabic Typesetting" w:hAnsi="Arabic Typesetting" w:cs="Arabic Typesetting"/>
                <w:color w:val="000000"/>
                <w:sz w:val="14"/>
                <w:szCs w:val="14"/>
              </w:rPr>
              <w:t> </w:t>
            </w:r>
          </w:p>
          <w:p w:rsidR="00536221" w:rsidRPr="007B6191" w:rsidRDefault="00536221" w:rsidP="002C3C33">
            <w:pPr>
              <w:tabs>
                <w:tab w:val="left" w:pos="307"/>
                <w:tab w:val="left" w:pos="2157"/>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4.1</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اهتمام</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متزايد</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بالويبو</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كمحفل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لتحليل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القضايا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فيما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يتعلق</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بالحماية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الدولية</w:t>
            </w:r>
            <w:r w:rsidRPr="007B6191">
              <w:rPr>
                <w:rFonts w:ascii="Arabic Typesetting" w:hAnsi="Arabic Typesetting" w:cs="Arabic Typesetting"/>
                <w:sz w:val="14"/>
                <w:szCs w:val="14"/>
              </w:rPr>
              <w:t xml:space="preserve"> </w:t>
            </w:r>
            <w:r w:rsidR="00351999">
              <w:rPr>
                <w:rFonts w:ascii="Arabic Typesetting" w:hAnsi="Arabic Typesetting" w:cs="Arabic Typesetting"/>
                <w:sz w:val="14"/>
                <w:szCs w:val="14"/>
                <w:rtl/>
              </w:rPr>
              <w:t>ل</w:t>
            </w:r>
            <w:r w:rsidR="00300E5F" w:rsidRPr="00300E5F">
              <w:rPr>
                <w:rFonts w:ascii="Arabic Typesetting" w:hAnsi="Arabic Typesetting" w:cs="Arabic Typesetting"/>
                <w:sz w:val="14"/>
                <w:szCs w:val="14"/>
                <w:rtl/>
              </w:rPr>
              <w:t xml:space="preserve">لبراءات ونماذج المنفعة وتصاميم (طبوغرافيات) الدوائر المتكاملة </w:t>
            </w:r>
            <w:r w:rsidR="00300E5F">
              <w:rPr>
                <w:rFonts w:ascii="Arabic Typesetting" w:hAnsi="Arabic Typesetting" w:cs="Arabic Typesetting" w:hint="cs"/>
                <w:sz w:val="14"/>
                <w:szCs w:val="14"/>
                <w:rtl/>
              </w:rPr>
              <w:t>وال</w:t>
            </w:r>
            <w:r w:rsidRPr="007B6191">
              <w:rPr>
                <w:rFonts w:ascii="Arabic Typesetting" w:hAnsi="Arabic Typesetting" w:cs="Arabic Typesetting"/>
                <w:sz w:val="14"/>
                <w:szCs w:val="14"/>
                <w:rtl/>
              </w:rPr>
              <w:t>معلومات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السرية</w:t>
            </w:r>
          </w:p>
          <w:p w:rsidR="00536221" w:rsidRPr="007B6191" w:rsidRDefault="00536221" w:rsidP="002C3C33">
            <w:pPr>
              <w:tabs>
                <w:tab w:val="left" w:pos="307"/>
                <w:tab w:val="left" w:pos="2157"/>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494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2C3C33">
            <w:pPr>
              <w:tabs>
                <w:tab w:val="left" w:pos="2157"/>
              </w:tabs>
              <w:spacing w:line="220" w:lineRule="exact"/>
              <w:rPr>
                <w:rFonts w:ascii="Arabic Typesetting" w:hAnsi="Arabic Typesetting" w:cs="Arabic Typesetting"/>
                <w:sz w:val="14"/>
                <w:szCs w:val="14"/>
              </w:rPr>
            </w:pPr>
            <w:r>
              <w:rPr>
                <w:rFonts w:ascii="Arabic Typesetting" w:hAnsi="Arabic Typesetting" w:cs="Arabic Typesetting"/>
                <w:i/>
                <w:iCs/>
                <w:color w:val="0000FF"/>
                <w:sz w:val="14"/>
                <w:szCs w:val="14"/>
                <w:rtl/>
              </w:rPr>
              <w:t xml:space="preserve"> حصة التنمية: </w:t>
            </w:r>
            <w:r w:rsidRPr="007B6191">
              <w:rPr>
                <w:rFonts w:ascii="Arabic Typesetting" w:hAnsi="Arabic Typesetting" w:cs="Arabic Typesetting"/>
                <w:i/>
                <w:iCs/>
                <w:color w:val="0000FF"/>
                <w:sz w:val="14"/>
                <w:szCs w:val="14"/>
              </w:rPr>
              <w:t>-</w:t>
            </w:r>
            <w:r w:rsidRPr="007B6191">
              <w:rPr>
                <w:rFonts w:ascii="Arabic Typesetting" w:hAnsi="Arabic Typesetting" w:cs="Arabic Typesetting"/>
                <w:i/>
                <w:iCs/>
                <w:color w:val="0000FF"/>
                <w:sz w:val="14"/>
                <w:szCs w:val="14"/>
              </w:rPr>
              <w:tab/>
            </w:r>
            <w:r w:rsidRPr="007B6191">
              <w:rPr>
                <w:rFonts w:ascii="Arabic Typesetting" w:hAnsi="Arabic Typesetting" w:cs="Arabic Typesetting"/>
                <w:i/>
                <w:iCs/>
                <w:color w:val="0000FF"/>
                <w:sz w:val="14"/>
                <w:szCs w:val="14"/>
                <w:rtl/>
              </w:rPr>
              <w:t xml:space="preserve"> </w:t>
            </w:r>
          </w:p>
        </w:tc>
        <w:tc>
          <w:tcPr>
            <w:tcW w:w="3041" w:type="dxa"/>
            <w:tcBorders>
              <w:top w:val="nil"/>
              <w:left w:val="nil"/>
              <w:right w:val="nil"/>
            </w:tcBorders>
            <w:shd w:val="clear" w:color="auto" w:fill="auto"/>
          </w:tcPr>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Pr>
              <w:br/>
            </w: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1.2</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استخدام</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نظام</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معاهدة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التعاون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بشأن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البراءات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على</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نطاق</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أوسع</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وبفعالية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أكبر</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لإيداع</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طلبات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البراءات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الدولية</w:t>
            </w:r>
            <w:r w:rsidRPr="007B6191">
              <w:rPr>
                <w:rFonts w:ascii="Arabic Typesetting" w:hAnsi="Arabic Typesetting" w:cs="Arabic Typesetting"/>
                <w:sz w:val="14"/>
                <w:szCs w:val="14"/>
              </w:rPr>
              <w:t xml:space="preserve"> </w:t>
            </w:r>
          </w:p>
          <w:p w:rsidR="00536221" w:rsidRPr="007B6191" w:rsidRDefault="00536221" w:rsidP="002C3C33">
            <w:pPr>
              <w:tabs>
                <w:tab w:val="left" w:pos="348"/>
                <w:tab w:val="left" w:pos="2173"/>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29,156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B415CD" w:rsidRDefault="00536221" w:rsidP="002C3C33">
            <w:pPr>
              <w:tabs>
                <w:tab w:val="left" w:pos="348"/>
                <w:tab w:val="left" w:pos="2173"/>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Pr>
              <w:tab/>
            </w:r>
            <w:r w:rsidRPr="007B6191">
              <w:rPr>
                <w:rFonts w:ascii="Arabic Typesetting" w:hAnsi="Arabic Typesetting" w:cs="Arabic Typesetting"/>
                <w:i/>
                <w:iCs/>
                <w:color w:val="0000FF"/>
                <w:sz w:val="14"/>
                <w:szCs w:val="14"/>
                <w:rtl/>
              </w:rPr>
              <w:t xml:space="preserve"> </w:t>
            </w:r>
            <w:r w:rsidRPr="00B415CD">
              <w:rPr>
                <w:rFonts w:ascii="Arabic Typesetting" w:hAnsi="Arabic Typesetting" w:cs="Arabic Typesetting"/>
                <w:i/>
                <w:iCs/>
                <w:color w:val="0000FF"/>
                <w:sz w:val="14"/>
                <w:szCs w:val="14"/>
                <w:rtl/>
              </w:rPr>
              <w:t xml:space="preserve">حصة التنمية: </w:t>
            </w:r>
            <w:r w:rsidRPr="00B415CD">
              <w:rPr>
                <w:rFonts w:ascii="Arabic Typesetting" w:hAnsi="Arabic Typesetting" w:cs="Arabic Typesetting"/>
                <w:i/>
                <w:iCs/>
                <w:color w:val="0000FF"/>
                <w:sz w:val="14"/>
                <w:szCs w:val="14"/>
              </w:rPr>
              <w:t>7,002</w:t>
            </w:r>
            <w:r w:rsidRPr="00B415CD">
              <w:rPr>
                <w:rFonts w:ascii="Arabic Typesetting" w:hAnsi="Arabic Typesetting" w:cs="Arabic Typesetting"/>
                <w:i/>
                <w:iCs/>
                <w:color w:val="0000FF"/>
                <w:sz w:val="14"/>
                <w:szCs w:val="14"/>
                <w:rtl/>
              </w:rPr>
              <w:t xml:space="preserve"> </w:t>
            </w:r>
          </w:p>
          <w:p w:rsidR="00536221" w:rsidRPr="007B6191" w:rsidRDefault="00536221" w:rsidP="002C3C33">
            <w:pPr>
              <w:tabs>
                <w:tab w:val="right" w:pos="2835"/>
              </w:tabs>
              <w:spacing w:line="220" w:lineRule="exact"/>
              <w:rPr>
                <w:rFonts w:ascii="Arabic Typesetting" w:hAnsi="Arabic Typesetting" w:cs="Arabic Typesetting"/>
                <w:sz w:val="14"/>
                <w:szCs w:val="14"/>
              </w:rPr>
            </w:pPr>
          </w:p>
          <w:p w:rsidR="00536221" w:rsidRPr="007B6191" w:rsidRDefault="00536221" w:rsidP="002C3C33">
            <w:pPr>
              <w:autoSpaceDE w:val="0"/>
              <w:autoSpaceDN w:val="0"/>
              <w:adjustRightInd w:val="0"/>
              <w:spacing w:line="220" w:lineRule="exact"/>
              <w:rPr>
                <w:rFonts w:ascii="Arabic Typesetting" w:hAnsi="Arabic Typesetting" w:cs="Arabic Typesetting"/>
                <w:sz w:val="14"/>
                <w:szCs w:val="14"/>
                <w:lang w:eastAsia="zh-CN" w:bidi="th-TH"/>
              </w:rPr>
            </w:pPr>
            <w:r>
              <w:rPr>
                <w:rFonts w:ascii="Arabic Typesetting" w:hAnsi="Arabic Typesetting" w:cs="Arabic Typesetting"/>
                <w:sz w:val="14"/>
                <w:szCs w:val="14"/>
                <w:rtl/>
              </w:rPr>
              <w:t>ه</w:t>
            </w:r>
            <w:r w:rsidRPr="007B6191">
              <w:rPr>
                <w:rFonts w:ascii="Arabic Typesetting" w:hAnsi="Arabic Typesetting" w:cs="Arabic Typesetting"/>
                <w:sz w:val="14"/>
                <w:szCs w:val="14"/>
              </w:rPr>
              <w:t>3.2</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إنتاجية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وجودة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خدمات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محسّنة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عمليات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معاهدة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التعاون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بشأن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البراءات</w:t>
            </w:r>
          </w:p>
          <w:p w:rsidR="00536221" w:rsidRPr="007B6191" w:rsidRDefault="00536221" w:rsidP="002C3C33">
            <w:pPr>
              <w:tabs>
                <w:tab w:val="left" w:pos="335"/>
                <w:tab w:val="left" w:pos="2173"/>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181,080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2C3C33">
            <w:pPr>
              <w:tabs>
                <w:tab w:val="left" w:pos="335"/>
                <w:tab w:val="left" w:pos="2315"/>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حصة التنمية: -</w:t>
            </w:r>
            <w:r w:rsidRPr="007B6191">
              <w:rPr>
                <w:rFonts w:ascii="Arabic Typesetting" w:hAnsi="Arabic Typesetting" w:cs="Arabic Typesetting"/>
                <w:sz w:val="14"/>
                <w:szCs w:val="14"/>
              </w:rPr>
              <w:tab/>
            </w:r>
            <w:r>
              <w:rPr>
                <w:rFonts w:ascii="Arabic Typesetting" w:hAnsi="Arabic Typesetting" w:cs="Arabic Typesetting"/>
                <w:i/>
                <w:iCs/>
                <w:color w:val="0000FF"/>
                <w:sz w:val="14"/>
                <w:szCs w:val="14"/>
                <w:rtl/>
              </w:rPr>
              <w:t xml:space="preserve"> </w:t>
            </w:r>
          </w:p>
          <w:p w:rsidR="00536221" w:rsidRPr="007B6191" w:rsidRDefault="00536221" w:rsidP="002C3C33">
            <w:pPr>
              <w:tabs>
                <w:tab w:val="right" w:pos="2835"/>
              </w:tabs>
              <w:spacing w:line="220" w:lineRule="exact"/>
              <w:rPr>
                <w:rFonts w:ascii="Arabic Typesetting" w:hAnsi="Arabic Typesetting" w:cs="Arabic Typesetting"/>
                <w:sz w:val="14"/>
                <w:szCs w:val="14"/>
              </w:rPr>
            </w:pPr>
          </w:p>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4.2</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استخدام</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نظام</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لاهاي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على</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نطاق</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أوسع</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وبفعالية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أكبر،</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بما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ذلك</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قبل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البلدان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النامية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والبلدان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الأقل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نموا</w:t>
            </w:r>
          </w:p>
          <w:p w:rsidR="00536221" w:rsidRPr="007B6191" w:rsidRDefault="00536221" w:rsidP="002C3C33">
            <w:pPr>
              <w:tabs>
                <w:tab w:val="left" w:pos="323"/>
                <w:tab w:val="left" w:pos="2173"/>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6,617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t xml:space="preserve"> </w:t>
            </w:r>
          </w:p>
          <w:p w:rsidR="00536221" w:rsidRPr="007B6191" w:rsidRDefault="00536221" w:rsidP="002C3C33">
            <w:pPr>
              <w:tabs>
                <w:tab w:val="left" w:pos="323"/>
                <w:tab w:val="left" w:pos="2315"/>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1,085</w:t>
            </w:r>
            <w:r>
              <w:rPr>
                <w:rFonts w:ascii="Arabic Typesetting" w:hAnsi="Arabic Typesetting" w:cs="Arabic Typesetting"/>
                <w:sz w:val="14"/>
                <w:szCs w:val="14"/>
                <w:rtl/>
              </w:rPr>
              <w:t xml:space="preserve"> </w:t>
            </w:r>
          </w:p>
          <w:p w:rsidR="00536221" w:rsidRPr="007B6191" w:rsidRDefault="00536221" w:rsidP="002C3C33">
            <w:pPr>
              <w:tabs>
                <w:tab w:val="left" w:pos="1525"/>
                <w:tab w:val="right" w:pos="2835"/>
              </w:tabs>
              <w:spacing w:line="220" w:lineRule="exact"/>
              <w:rPr>
                <w:rFonts w:ascii="Arabic Typesetting" w:hAnsi="Arabic Typesetting" w:cs="Arabic Typesetting"/>
                <w:sz w:val="14"/>
                <w:szCs w:val="14"/>
              </w:rPr>
            </w:pPr>
          </w:p>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5.2</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إنتاجية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وجودة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خدمات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محسّنة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عمليات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نظام</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لاهاي</w:t>
            </w:r>
          </w:p>
          <w:p w:rsidR="00536221" w:rsidRPr="007B6191" w:rsidRDefault="00536221" w:rsidP="002C3C33">
            <w:pPr>
              <w:tabs>
                <w:tab w:val="left" w:pos="360"/>
                <w:tab w:val="left" w:pos="2173"/>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2,234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2C3C33">
            <w:pPr>
              <w:tabs>
                <w:tab w:val="left" w:pos="360"/>
                <w:tab w:val="left" w:pos="2315"/>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حصة التنمية: -</w:t>
            </w:r>
          </w:p>
          <w:p w:rsidR="00536221" w:rsidRPr="007B6191" w:rsidRDefault="00536221" w:rsidP="002C3C33">
            <w:pPr>
              <w:tabs>
                <w:tab w:val="left" w:pos="1525"/>
                <w:tab w:val="right" w:pos="2835"/>
              </w:tabs>
              <w:spacing w:line="220" w:lineRule="exact"/>
              <w:rPr>
                <w:rFonts w:ascii="Arabic Typesetting" w:hAnsi="Arabic Typesetting" w:cs="Arabic Typesetting"/>
                <w:sz w:val="14"/>
                <w:szCs w:val="14"/>
              </w:rPr>
            </w:pPr>
          </w:p>
          <w:p w:rsidR="00536221" w:rsidRPr="007B6191" w:rsidRDefault="00536221" w:rsidP="002C3C33">
            <w:pPr>
              <w:tabs>
                <w:tab w:val="left" w:pos="1525"/>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6.2</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استخدام</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نظامي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مدريد</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ولشبونة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على</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نطاق</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أوسع</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وبفعالية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أكبر،</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بما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ذلك</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قبل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البلدان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النامية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والبلدان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الأقل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نموا</w:t>
            </w:r>
          </w:p>
          <w:p w:rsidR="00536221" w:rsidRPr="007B6191" w:rsidRDefault="00536221" w:rsidP="005144CE">
            <w:pPr>
              <w:tabs>
                <w:tab w:val="left" w:pos="335"/>
                <w:tab w:val="left" w:pos="2173"/>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005144CE">
              <w:rPr>
                <w:rFonts w:ascii="Arabic Typesetting" w:hAnsi="Arabic Typesetting" w:cs="Arabic Typesetting"/>
                <w:i/>
                <w:iCs/>
                <w:sz w:val="14"/>
                <w:szCs w:val="14"/>
              </w:rPr>
              <w:t>17</w:t>
            </w:r>
            <w:r w:rsidRPr="007B6191">
              <w:rPr>
                <w:rFonts w:ascii="Arabic Typesetting" w:hAnsi="Arabic Typesetting" w:cs="Arabic Typesetting"/>
                <w:i/>
                <w:iCs/>
                <w:sz w:val="14"/>
                <w:szCs w:val="14"/>
              </w:rPr>
              <w:t>,</w:t>
            </w:r>
            <w:r w:rsidR="005144CE">
              <w:rPr>
                <w:rFonts w:ascii="Arabic Typesetting" w:hAnsi="Arabic Typesetting" w:cs="Arabic Typesetting"/>
                <w:i/>
                <w:iCs/>
                <w:sz w:val="14"/>
                <w:szCs w:val="14"/>
              </w:rPr>
              <w:t>966</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5144CE">
            <w:pPr>
              <w:tabs>
                <w:tab w:val="left" w:pos="335"/>
                <w:tab w:val="left" w:pos="2173"/>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005144CE">
              <w:rPr>
                <w:rFonts w:ascii="Arabic Typesetting" w:hAnsi="Arabic Typesetting" w:cs="Arabic Typesetting"/>
                <w:i/>
                <w:iCs/>
                <w:color w:val="0000FF"/>
                <w:sz w:val="14"/>
                <w:szCs w:val="14"/>
              </w:rPr>
              <w:t>11</w:t>
            </w:r>
            <w:r w:rsidRPr="007B6191">
              <w:rPr>
                <w:rFonts w:ascii="Arabic Typesetting" w:hAnsi="Arabic Typesetting" w:cs="Arabic Typesetting"/>
                <w:i/>
                <w:iCs/>
                <w:color w:val="0000FF"/>
                <w:sz w:val="14"/>
                <w:szCs w:val="14"/>
              </w:rPr>
              <w:t>,</w:t>
            </w:r>
            <w:r w:rsidR="005144CE">
              <w:rPr>
                <w:rFonts w:ascii="Arabic Typesetting" w:hAnsi="Arabic Typesetting" w:cs="Arabic Typesetting"/>
                <w:i/>
                <w:iCs/>
                <w:color w:val="0000FF"/>
                <w:sz w:val="14"/>
                <w:szCs w:val="14"/>
              </w:rPr>
              <w:t>785</w:t>
            </w: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 </w:t>
            </w:r>
          </w:p>
          <w:p w:rsidR="00536221" w:rsidRPr="007B6191" w:rsidRDefault="00536221" w:rsidP="002C3C33">
            <w:pPr>
              <w:tabs>
                <w:tab w:val="left" w:pos="1525"/>
                <w:tab w:val="right" w:pos="2835"/>
              </w:tabs>
              <w:spacing w:line="220" w:lineRule="exact"/>
              <w:rPr>
                <w:rFonts w:ascii="Arabic Typesetting" w:hAnsi="Arabic Typesetting" w:cs="Arabic Typesetting"/>
                <w:sz w:val="14"/>
                <w:szCs w:val="14"/>
              </w:rPr>
            </w:pPr>
          </w:p>
          <w:p w:rsidR="00536221" w:rsidRPr="007B6191" w:rsidRDefault="00536221" w:rsidP="002C3C33">
            <w:pPr>
              <w:tabs>
                <w:tab w:val="left" w:pos="1525"/>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7.2</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إنتاجية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وجودة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خدمات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محسّنة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عمليات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نظامي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مدريد</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ولشبونة</w:t>
            </w:r>
          </w:p>
          <w:p w:rsidR="00536221" w:rsidRPr="007B6191" w:rsidRDefault="00536221" w:rsidP="00550D69">
            <w:pPr>
              <w:tabs>
                <w:tab w:val="left" w:pos="331"/>
                <w:tab w:val="left" w:pos="2173"/>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00550D69">
              <w:rPr>
                <w:rFonts w:ascii="Arabic Typesetting" w:hAnsi="Arabic Typesetting" w:cs="Arabic Typesetting"/>
                <w:i/>
                <w:iCs/>
                <w:sz w:val="14"/>
                <w:szCs w:val="14"/>
              </w:rPr>
              <w:t>42</w:t>
            </w:r>
            <w:r w:rsidRPr="007B6191">
              <w:rPr>
                <w:rFonts w:ascii="Arabic Typesetting" w:hAnsi="Arabic Typesetting" w:cs="Arabic Typesetting"/>
                <w:i/>
                <w:iCs/>
                <w:sz w:val="14"/>
                <w:szCs w:val="14"/>
              </w:rPr>
              <w:t>,</w:t>
            </w:r>
            <w:r w:rsidR="00550D69">
              <w:rPr>
                <w:rFonts w:ascii="Arabic Typesetting" w:hAnsi="Arabic Typesetting" w:cs="Arabic Typesetting"/>
                <w:i/>
                <w:iCs/>
                <w:sz w:val="14"/>
                <w:szCs w:val="14"/>
              </w:rPr>
              <w:t>901</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550D69">
            <w:pPr>
              <w:tabs>
                <w:tab w:val="left" w:pos="331"/>
                <w:tab w:val="left" w:pos="2173"/>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 xml:space="preserve"> </w:t>
            </w:r>
            <w:r w:rsidR="00550D69">
              <w:rPr>
                <w:rFonts w:ascii="Arabic Typesetting" w:hAnsi="Arabic Typesetting" w:cs="Arabic Typesetting"/>
                <w:i/>
                <w:iCs/>
                <w:color w:val="0000FF"/>
                <w:sz w:val="14"/>
                <w:szCs w:val="14"/>
              </w:rPr>
              <w:t>893</w:t>
            </w: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 </w:t>
            </w:r>
          </w:p>
          <w:p w:rsidR="00536221" w:rsidRPr="007B6191" w:rsidRDefault="00536221" w:rsidP="002C3C33">
            <w:pPr>
              <w:tabs>
                <w:tab w:val="left" w:pos="1525"/>
                <w:tab w:val="right" w:pos="2835"/>
              </w:tabs>
              <w:spacing w:line="220" w:lineRule="exact"/>
              <w:rPr>
                <w:rFonts w:ascii="Arabic Typesetting" w:hAnsi="Arabic Typesetting" w:cs="Arabic Typesetting"/>
                <w:i/>
                <w:iCs/>
                <w:sz w:val="14"/>
                <w:szCs w:val="14"/>
              </w:rPr>
            </w:pPr>
          </w:p>
          <w:p w:rsidR="00536221" w:rsidRPr="007B6191" w:rsidRDefault="00536221" w:rsidP="002C3C33">
            <w:pPr>
              <w:tabs>
                <w:tab w:val="left" w:pos="1525"/>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8.2</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تزايد</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تفادي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نشوء</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المنازعات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المتعلقة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بالملكية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الفكرية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دوليا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وداخليا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وتسويتها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عبر</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الوساطة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والتحكيم</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وغيرها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أساليب</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الويبو</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البديلة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لتسوية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المنازعات</w:t>
            </w:r>
          </w:p>
          <w:p w:rsidR="00536221" w:rsidRPr="007B6191" w:rsidRDefault="00536221" w:rsidP="002C3C33">
            <w:pPr>
              <w:tabs>
                <w:tab w:val="left" w:pos="348"/>
                <w:tab w:val="left" w:pos="2173"/>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4,802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2C3C33">
            <w:pPr>
              <w:tabs>
                <w:tab w:val="left" w:pos="335"/>
                <w:tab w:val="left" w:pos="2173"/>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 xml:space="preserve"> 661</w:t>
            </w: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 </w:t>
            </w:r>
          </w:p>
          <w:p w:rsidR="00536221" w:rsidRPr="007B6191" w:rsidRDefault="00536221" w:rsidP="002C3C33">
            <w:pPr>
              <w:tabs>
                <w:tab w:val="left" w:pos="1525"/>
                <w:tab w:val="right" w:pos="2835"/>
              </w:tabs>
              <w:spacing w:line="220" w:lineRule="exact"/>
              <w:rPr>
                <w:rFonts w:ascii="Arabic Typesetting" w:hAnsi="Arabic Typesetting" w:cs="Arabic Typesetting"/>
                <w:i/>
                <w:iCs/>
                <w:color w:val="0000FF"/>
                <w:sz w:val="14"/>
                <w:szCs w:val="14"/>
              </w:rPr>
            </w:pPr>
          </w:p>
          <w:p w:rsidR="00536221" w:rsidRPr="007B6191" w:rsidRDefault="00536221" w:rsidP="002C3C33">
            <w:pPr>
              <w:tabs>
                <w:tab w:val="left" w:pos="1525"/>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9.2</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حماية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فعالة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للملكية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الفكرية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الحقول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العليا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المكونة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أسماء</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عامة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والحقول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العليا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المكونة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رموز</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البلدان</w:t>
            </w:r>
          </w:p>
          <w:p w:rsidR="00536221" w:rsidRPr="007B6191" w:rsidRDefault="00536221" w:rsidP="002C3C33">
            <w:pPr>
              <w:tabs>
                <w:tab w:val="left" w:pos="335"/>
                <w:tab w:val="left" w:pos="2173"/>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6,899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536221">
            <w:pPr>
              <w:tabs>
                <w:tab w:val="left" w:pos="335"/>
                <w:tab w:val="left" w:pos="2173"/>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 xml:space="preserve"> 101</w:t>
            </w:r>
            <w:r w:rsidRPr="007B6191">
              <w:rPr>
                <w:rFonts w:ascii="Arabic Typesetting" w:hAnsi="Arabic Typesetting" w:cs="Arabic Typesetting"/>
                <w:i/>
                <w:iCs/>
                <w:color w:val="0000FF"/>
                <w:sz w:val="14"/>
                <w:szCs w:val="14"/>
              </w:rPr>
              <w:tab/>
              <w:t xml:space="preserve"> </w:t>
            </w: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 </w:t>
            </w:r>
          </w:p>
        </w:tc>
        <w:tc>
          <w:tcPr>
            <w:tcW w:w="3042" w:type="dxa"/>
            <w:tcBorders>
              <w:top w:val="nil"/>
              <w:left w:val="nil"/>
              <w:right w:val="nil"/>
            </w:tcBorders>
            <w:shd w:val="clear" w:color="auto" w:fill="auto"/>
          </w:tcPr>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Pr>
              <w:br/>
            </w: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1.3</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استراتيجيات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وخطط</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وطنية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مجالي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الابتكار</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والملكية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الفكرية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تتماشى</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مع</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الأهداف</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الإنمائية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الوطنية</w:t>
            </w:r>
            <w:r w:rsidRPr="007B6191">
              <w:rPr>
                <w:rFonts w:ascii="Arabic Typesetting" w:hAnsi="Arabic Typesetting" w:cs="Arabic Typesetting"/>
                <w:sz w:val="14"/>
                <w:szCs w:val="14"/>
              </w:rPr>
              <w:t xml:space="preserve"> </w:t>
            </w:r>
          </w:p>
          <w:p w:rsidR="00536221" w:rsidRPr="007B6191" w:rsidRDefault="00536221" w:rsidP="002C3C33">
            <w:pPr>
              <w:tabs>
                <w:tab w:val="left" w:pos="346"/>
                <w:tab w:val="left" w:pos="2189"/>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10,957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2C3C33">
            <w:pPr>
              <w:tabs>
                <w:tab w:val="left" w:pos="350"/>
                <w:tab w:val="left" w:pos="2189"/>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 xml:space="preserve"> 10,957</w:t>
            </w:r>
            <w:r w:rsidRPr="007B6191">
              <w:rPr>
                <w:rFonts w:ascii="Arabic Typesetting" w:hAnsi="Arabic Typesetting" w:cs="Arabic Typesetting"/>
                <w:i/>
                <w:iCs/>
                <w:color w:val="0000FF"/>
                <w:sz w:val="14"/>
                <w:szCs w:val="14"/>
              </w:rPr>
              <w:tab/>
              <w:t xml:space="preserve"> </w:t>
            </w:r>
            <w:r w:rsidRPr="007B6191">
              <w:rPr>
                <w:rFonts w:ascii="Arabic Typesetting" w:hAnsi="Arabic Typesetting" w:cs="Arabic Typesetting"/>
                <w:i/>
                <w:iCs/>
                <w:color w:val="0000FF"/>
                <w:sz w:val="14"/>
                <w:szCs w:val="14"/>
              </w:rPr>
              <w:tab/>
            </w:r>
          </w:p>
          <w:p w:rsidR="00536221" w:rsidRPr="007B6191" w:rsidRDefault="00536221" w:rsidP="002C3C33">
            <w:pPr>
              <w:tabs>
                <w:tab w:val="right" w:pos="2835"/>
              </w:tabs>
              <w:spacing w:line="220" w:lineRule="exact"/>
              <w:rPr>
                <w:rFonts w:ascii="Arabic Typesetting" w:hAnsi="Arabic Typesetting" w:cs="Arabic Typesetting"/>
                <w:sz w:val="14"/>
                <w:szCs w:val="14"/>
              </w:rPr>
            </w:pPr>
          </w:p>
          <w:p w:rsidR="00536221" w:rsidRPr="007B6191" w:rsidRDefault="00536221" w:rsidP="002C3C33">
            <w:pPr>
              <w:tabs>
                <w:tab w:val="right" w:pos="2835"/>
              </w:tabs>
              <w:spacing w:line="220" w:lineRule="exact"/>
              <w:rPr>
                <w:rFonts w:ascii="Arabic Typesetting" w:hAnsi="Arabic Typesetting" w:cs="Arabic Typesetting"/>
                <w:sz w:val="14"/>
                <w:szCs w:val="14"/>
              </w:rPr>
            </w:pPr>
          </w:p>
          <w:p w:rsidR="00536221" w:rsidRPr="007B6191" w:rsidRDefault="00536221" w:rsidP="002C3C33">
            <w:pPr>
              <w:tabs>
                <w:tab w:val="right" w:pos="2835"/>
              </w:tabs>
              <w:spacing w:line="220" w:lineRule="exact"/>
              <w:rPr>
                <w:rFonts w:ascii="Arabic Typesetting" w:hAnsi="Arabic Typesetting" w:cs="Arabic Typesetting"/>
                <w:sz w:val="14"/>
                <w:szCs w:val="14"/>
              </w:rPr>
            </w:pPr>
            <w:r>
              <w:rPr>
                <w:rFonts w:ascii="Arabic Typesetting" w:hAnsi="Arabic Typesetting" w:cs="Arabic Typesetting"/>
                <w:sz w:val="14"/>
                <w:szCs w:val="14"/>
                <w:rtl/>
              </w:rPr>
              <w:t>ه</w:t>
            </w:r>
            <w:r w:rsidRPr="007B6191">
              <w:rPr>
                <w:rFonts w:ascii="Arabic Typesetting" w:hAnsi="Arabic Typesetting" w:cs="Arabic Typesetting"/>
                <w:sz w:val="14"/>
                <w:szCs w:val="14"/>
              </w:rPr>
              <w:t>2.3</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كفاءات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معزَّزة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للموارد</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البشرية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القادرة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على</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تلبية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تشكيلة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واسعة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المتطلبات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لتسخير</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الملكية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الفكرية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بفعالية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لأغراض</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التنمية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البلدان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النامية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والبلدان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الأقل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نموا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والبلدان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المنتقلة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إلى</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اقتصاد</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السوق</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الحر</w:t>
            </w:r>
          </w:p>
          <w:p w:rsidR="00536221" w:rsidRPr="007B6191" w:rsidRDefault="00536221" w:rsidP="002C3C33">
            <w:pPr>
              <w:tabs>
                <w:tab w:val="left" w:pos="325"/>
                <w:tab w:val="left" w:pos="2189"/>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39,734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2C3C33">
            <w:pPr>
              <w:tabs>
                <w:tab w:val="left" w:pos="350"/>
                <w:tab w:val="left" w:pos="2189"/>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 xml:space="preserve"> 39,322</w:t>
            </w:r>
            <w:r w:rsidRPr="007B6191">
              <w:rPr>
                <w:rFonts w:ascii="Arabic Typesetting" w:hAnsi="Arabic Typesetting" w:cs="Arabic Typesetting"/>
                <w:i/>
                <w:iCs/>
                <w:color w:val="0000FF"/>
                <w:sz w:val="14"/>
                <w:szCs w:val="14"/>
              </w:rPr>
              <w:tab/>
              <w:t xml:space="preserve"> </w:t>
            </w:r>
            <w:r w:rsidRPr="007B6191">
              <w:rPr>
                <w:rFonts w:ascii="Arabic Typesetting" w:hAnsi="Arabic Typesetting" w:cs="Arabic Typesetting"/>
                <w:i/>
                <w:iCs/>
                <w:color w:val="0000FF"/>
                <w:sz w:val="14"/>
                <w:szCs w:val="14"/>
              </w:rPr>
              <w:tab/>
            </w:r>
          </w:p>
          <w:p w:rsidR="00536221" w:rsidRPr="007B6191" w:rsidRDefault="00536221" w:rsidP="002C3C33">
            <w:pPr>
              <w:tabs>
                <w:tab w:val="right" w:pos="2835"/>
              </w:tabs>
              <w:spacing w:line="220" w:lineRule="exact"/>
              <w:rPr>
                <w:rFonts w:ascii="Arabic Typesetting" w:hAnsi="Arabic Typesetting" w:cs="Arabic Typesetting"/>
                <w:sz w:val="14"/>
                <w:szCs w:val="14"/>
              </w:rPr>
            </w:pPr>
          </w:p>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3.3</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تعميم</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توصيات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جدول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أعمال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التنمية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على</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عمل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الويبو</w:t>
            </w:r>
          </w:p>
          <w:p w:rsidR="00536221" w:rsidRPr="007B6191" w:rsidRDefault="00536221" w:rsidP="002C3C33">
            <w:pPr>
              <w:tabs>
                <w:tab w:val="left" w:pos="325"/>
                <w:tab w:val="left" w:pos="2189"/>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2,492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2C3C33">
            <w:pPr>
              <w:tabs>
                <w:tab w:val="left" w:pos="325"/>
                <w:tab w:val="left" w:pos="2189"/>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 xml:space="preserve"> 2,492</w:t>
            </w:r>
            <w:r w:rsidRPr="007B6191">
              <w:rPr>
                <w:rFonts w:ascii="Arabic Typesetting" w:hAnsi="Arabic Typesetting" w:cs="Arabic Typesetting"/>
                <w:i/>
                <w:iCs/>
                <w:color w:val="0000FF"/>
                <w:sz w:val="14"/>
                <w:szCs w:val="14"/>
              </w:rPr>
              <w:tab/>
            </w:r>
            <w:r w:rsidRPr="007B6191">
              <w:rPr>
                <w:rFonts w:ascii="Arabic Typesetting" w:hAnsi="Arabic Typesetting" w:cs="Arabic Typesetting"/>
                <w:i/>
                <w:iCs/>
                <w:color w:val="0000FF"/>
                <w:sz w:val="14"/>
                <w:szCs w:val="14"/>
                <w:rtl/>
              </w:rPr>
              <w:t xml:space="preserve"> </w:t>
            </w:r>
          </w:p>
          <w:p w:rsidR="00536221" w:rsidRPr="007B6191" w:rsidRDefault="00536221" w:rsidP="002C3C33">
            <w:pPr>
              <w:tabs>
                <w:tab w:val="right" w:pos="2835"/>
              </w:tabs>
              <w:spacing w:line="220" w:lineRule="exact"/>
              <w:rPr>
                <w:rFonts w:ascii="Arabic Typesetting" w:hAnsi="Arabic Typesetting" w:cs="Arabic Typesetting"/>
                <w:color w:val="999999"/>
                <w:sz w:val="14"/>
                <w:szCs w:val="14"/>
              </w:rPr>
            </w:pPr>
          </w:p>
          <w:p w:rsidR="00536221" w:rsidRPr="007B6191" w:rsidRDefault="00536221" w:rsidP="002C3C33">
            <w:pPr>
              <w:tabs>
                <w:tab w:val="right" w:pos="2835"/>
              </w:tabs>
              <w:spacing w:line="220" w:lineRule="exact"/>
              <w:rPr>
                <w:rFonts w:ascii="Arabic Typesetting" w:hAnsi="Arabic Typesetting" w:cs="Arabic Typesetting"/>
                <w:color w:val="999999"/>
                <w:sz w:val="14"/>
                <w:szCs w:val="14"/>
              </w:rPr>
            </w:pPr>
          </w:p>
          <w:p w:rsidR="00536221" w:rsidRPr="007B6191" w:rsidRDefault="00536221" w:rsidP="002C3C33">
            <w:pPr>
              <w:tabs>
                <w:tab w:val="right" w:pos="2835"/>
              </w:tabs>
              <w:spacing w:line="220" w:lineRule="exact"/>
              <w:rPr>
                <w:rFonts w:ascii="Arabic Typesetting" w:hAnsi="Arabic Typesetting" w:cs="Arabic Typesetting"/>
                <w:sz w:val="14"/>
                <w:szCs w:val="14"/>
                <w:lang w:bidi="ar-SA"/>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4.3</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آليات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وبرامج</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تعاونية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معزّزة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ومكيّفة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حسب</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احتياجات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البلدان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النامية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والبلدان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الأقل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نموا</w:t>
            </w:r>
            <w:r w:rsidR="00D00364">
              <w:rPr>
                <w:rFonts w:ascii="Arabic Typesetting" w:hAnsi="Arabic Typesetting" w:cs="Arabic Typesetting" w:hint="cs"/>
                <w:sz w:val="14"/>
                <w:szCs w:val="14"/>
                <w:rtl/>
                <w:lang w:bidi="ar-SA"/>
              </w:rPr>
              <w:t xml:space="preserve"> والبلدان المنتقلة إلى نظام الاقتصاد الحر</w:t>
            </w:r>
          </w:p>
          <w:p w:rsidR="00536221" w:rsidRPr="007B6191" w:rsidRDefault="00536221" w:rsidP="002C3C33">
            <w:pPr>
              <w:tabs>
                <w:tab w:val="left" w:pos="338"/>
                <w:tab w:val="left" w:pos="2189"/>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6,273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2C3C33">
            <w:pPr>
              <w:tabs>
                <w:tab w:val="left" w:pos="338"/>
                <w:tab w:val="left" w:pos="2189"/>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 xml:space="preserve"> 5,853</w:t>
            </w:r>
            <w:r w:rsidRPr="007B6191">
              <w:rPr>
                <w:rFonts w:ascii="Arabic Typesetting" w:hAnsi="Arabic Typesetting" w:cs="Arabic Typesetting"/>
                <w:i/>
                <w:iCs/>
                <w:color w:val="0000FF"/>
                <w:sz w:val="14"/>
                <w:szCs w:val="14"/>
              </w:rPr>
              <w:tab/>
            </w:r>
            <w:r w:rsidRPr="007B6191">
              <w:rPr>
                <w:rFonts w:ascii="Arabic Typesetting" w:hAnsi="Arabic Typesetting" w:cs="Arabic Typesetting"/>
                <w:i/>
                <w:iCs/>
                <w:color w:val="0000FF"/>
                <w:sz w:val="14"/>
                <w:szCs w:val="14"/>
                <w:rtl/>
              </w:rPr>
              <w:t xml:space="preserve"> </w:t>
            </w:r>
          </w:p>
          <w:p w:rsidR="00536221" w:rsidRPr="007B6191" w:rsidRDefault="00536221" w:rsidP="002C3C33">
            <w:pPr>
              <w:tabs>
                <w:tab w:val="left" w:pos="1525"/>
                <w:tab w:val="right" w:pos="2835"/>
              </w:tabs>
              <w:spacing w:line="220" w:lineRule="exact"/>
              <w:rPr>
                <w:rFonts w:ascii="Arabic Typesetting" w:hAnsi="Arabic Typesetting" w:cs="Arabic Typesetting"/>
                <w:color w:val="0000FF"/>
                <w:sz w:val="14"/>
                <w:szCs w:val="14"/>
              </w:rPr>
            </w:pPr>
          </w:p>
          <w:p w:rsidR="00536221" w:rsidRPr="007B6191" w:rsidRDefault="00536221" w:rsidP="002C3C33">
            <w:pPr>
              <w:tabs>
                <w:tab w:val="left" w:pos="1525"/>
                <w:tab w:val="right" w:pos="2835"/>
              </w:tabs>
              <w:spacing w:line="220" w:lineRule="exact"/>
              <w:rPr>
                <w:rFonts w:ascii="Arabic Typesetting" w:hAnsi="Arabic Typesetting" w:cs="Arabic Typesetting"/>
                <w:color w:val="0000FF"/>
                <w:sz w:val="14"/>
                <w:szCs w:val="14"/>
              </w:rPr>
            </w:pPr>
          </w:p>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5.3</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فهم</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معمّق</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لجدول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أعمال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التنمية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لدى</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الدول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الأعضاء</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والمنظمات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الحكومية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الدولية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والمجتمع</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المدني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وأصحاب</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المصلحة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الآخرين</w:t>
            </w:r>
          </w:p>
          <w:p w:rsidR="00536221" w:rsidRPr="007B6191" w:rsidRDefault="00536221" w:rsidP="002C3C33">
            <w:pPr>
              <w:tabs>
                <w:tab w:val="left" w:pos="338"/>
                <w:tab w:val="left" w:pos="2189"/>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16-17: 1,393 </w:t>
            </w:r>
          </w:p>
          <w:p w:rsidR="00536221" w:rsidRPr="007B6191" w:rsidRDefault="00536221" w:rsidP="002C3C33">
            <w:pPr>
              <w:tabs>
                <w:tab w:val="left" w:pos="338"/>
                <w:tab w:val="left" w:pos="2189"/>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 xml:space="preserve"> 1,393</w:t>
            </w:r>
            <w:r w:rsidRPr="007B6191">
              <w:rPr>
                <w:rFonts w:ascii="Arabic Typesetting" w:hAnsi="Arabic Typesetting" w:cs="Arabic Typesetting"/>
                <w:i/>
                <w:iCs/>
                <w:color w:val="0000FF"/>
                <w:sz w:val="14"/>
                <w:szCs w:val="14"/>
              </w:rPr>
              <w:tab/>
            </w:r>
            <w:r w:rsidRPr="007B6191">
              <w:rPr>
                <w:rFonts w:ascii="Arabic Typesetting" w:hAnsi="Arabic Typesetting" w:cs="Arabic Typesetting"/>
                <w:i/>
                <w:iCs/>
                <w:color w:val="0000FF"/>
                <w:sz w:val="14"/>
                <w:szCs w:val="14"/>
                <w:rtl/>
              </w:rPr>
              <w:t xml:space="preserve"> </w:t>
            </w:r>
          </w:p>
          <w:p w:rsidR="00536221" w:rsidRPr="007B6191" w:rsidRDefault="00536221" w:rsidP="002C3C33">
            <w:pPr>
              <w:tabs>
                <w:tab w:val="right" w:pos="2835"/>
              </w:tabs>
              <w:spacing w:line="220" w:lineRule="exact"/>
              <w:rPr>
                <w:rFonts w:ascii="Arabic Typesetting" w:hAnsi="Arabic Typesetting" w:cs="Arabic Typesetting"/>
                <w:sz w:val="14"/>
                <w:szCs w:val="14"/>
              </w:rPr>
            </w:pPr>
          </w:p>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6.3</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قدرات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معزّزة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للشركات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الصغيرة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والمتوسطة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أجل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النجاح</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تسخير</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الملكية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الفكرية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لأغراض</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دعم</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الابتكار</w:t>
            </w:r>
          </w:p>
          <w:p w:rsidR="00536221" w:rsidRPr="007B6191" w:rsidRDefault="00536221" w:rsidP="002C3C33">
            <w:pPr>
              <w:tabs>
                <w:tab w:val="left" w:pos="338"/>
                <w:tab w:val="left" w:pos="2189"/>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 3,125</w:t>
            </w:r>
            <w:r w:rsidRPr="007B6191">
              <w:rPr>
                <w:rFonts w:ascii="Arabic Typesetting" w:hAnsi="Arabic Typesetting" w:cs="Arabic Typesetting"/>
                <w:i/>
                <w:iCs/>
                <w:color w:val="0000FF"/>
                <w:sz w:val="14"/>
                <w:szCs w:val="14"/>
              </w:rPr>
              <w:tab/>
            </w:r>
            <w:r>
              <w:rPr>
                <w:rFonts w:ascii="Arabic Typesetting" w:hAnsi="Arabic Typesetting" w:cs="Arabic Typesetting" w:hint="cs"/>
                <w:i/>
                <w:iCs/>
                <w:color w:val="0000FF"/>
                <w:sz w:val="14"/>
                <w:szCs w:val="14"/>
                <w:rtl/>
              </w:rPr>
              <w:br/>
            </w:r>
            <w:r w:rsidRPr="007B6191">
              <w:rPr>
                <w:rFonts w:ascii="Arabic Typesetting" w:hAnsi="Arabic Typesetting" w:cs="Arabic Typesetting"/>
                <w:i/>
                <w:iCs/>
                <w:color w:val="0000FF"/>
                <w:sz w:val="14"/>
                <w:szCs w:val="14"/>
              </w:rPr>
              <w:tab/>
            </w:r>
            <w:r w:rsidRPr="007B6191">
              <w:rPr>
                <w:rFonts w:ascii="Arabic Typesetting" w:hAnsi="Arabic Typesetting" w:cs="Arabic Typesetting"/>
                <w:i/>
                <w:iCs/>
                <w:color w:val="0000FF"/>
                <w:sz w:val="14"/>
                <w:szCs w:val="14"/>
                <w:rtl/>
              </w:rPr>
              <w:t xml:space="preserve"> </w:t>
            </w:r>
            <w:r w:rsidRPr="00B415CD">
              <w:rPr>
                <w:rFonts w:ascii="Arabic Typesetting" w:hAnsi="Arabic Typesetting" w:cs="Arabic Typesetting"/>
                <w:i/>
                <w:iCs/>
                <w:color w:val="0000FF"/>
                <w:sz w:val="14"/>
                <w:szCs w:val="14"/>
                <w:rtl/>
              </w:rPr>
              <w:t xml:space="preserve">حصة التنمية: </w:t>
            </w:r>
            <w:r w:rsidRPr="00B415CD">
              <w:rPr>
                <w:rFonts w:ascii="Arabic Typesetting" w:hAnsi="Arabic Typesetting" w:cs="Arabic Typesetting"/>
                <w:i/>
                <w:iCs/>
                <w:color w:val="0000FF"/>
                <w:sz w:val="14"/>
                <w:szCs w:val="14"/>
              </w:rPr>
              <w:t>3,125</w:t>
            </w:r>
          </w:p>
          <w:p w:rsidR="00536221" w:rsidRPr="007B6191" w:rsidRDefault="00536221" w:rsidP="002C3C33">
            <w:pPr>
              <w:tabs>
                <w:tab w:val="left" w:pos="346"/>
                <w:tab w:val="left" w:pos="1525"/>
                <w:tab w:val="right" w:pos="2835"/>
              </w:tabs>
              <w:spacing w:line="220" w:lineRule="exact"/>
              <w:rPr>
                <w:rFonts w:ascii="Arabic Typesetting" w:hAnsi="Arabic Typesetting" w:cs="Arabic Typesetting"/>
                <w:sz w:val="14"/>
                <w:szCs w:val="14"/>
              </w:rPr>
            </w:pPr>
          </w:p>
        </w:tc>
        <w:tc>
          <w:tcPr>
            <w:tcW w:w="3041" w:type="dxa"/>
            <w:tcBorders>
              <w:top w:val="nil"/>
              <w:left w:val="nil"/>
              <w:right w:val="nil"/>
            </w:tcBorders>
            <w:shd w:val="clear" w:color="auto" w:fill="auto"/>
          </w:tcPr>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Pr>
              <w:br/>
            </w: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1.4</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نظام</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محدّث</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ومقبول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عالميا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للتصنيفات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الدولية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ومعايير</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الويبو</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بهدف</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تيسير</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النفاذ</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إلى</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معلومات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الملكية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الفكرية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واستخدامها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ونشرها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صفوف</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أصحاب</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المصلحة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أنحاء</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العالم</w:t>
            </w:r>
          </w:p>
          <w:p w:rsidR="00536221" w:rsidRPr="007B6191" w:rsidRDefault="00536221" w:rsidP="002C3C33">
            <w:pPr>
              <w:tabs>
                <w:tab w:val="left" w:pos="378"/>
                <w:tab w:val="left" w:pos="2205"/>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7,070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2C3C33">
            <w:pPr>
              <w:tabs>
                <w:tab w:val="left" w:pos="378"/>
                <w:tab w:val="left" w:pos="2205"/>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 xml:space="preserve"> 1,078</w:t>
            </w:r>
            <w:r w:rsidRPr="007B6191">
              <w:rPr>
                <w:rFonts w:ascii="Arabic Typesetting" w:hAnsi="Arabic Typesetting" w:cs="Arabic Typesetting"/>
                <w:i/>
                <w:iCs/>
                <w:color w:val="0000FF"/>
                <w:sz w:val="14"/>
                <w:szCs w:val="14"/>
              </w:rPr>
              <w:tab/>
              <w:t xml:space="preserve"> </w:t>
            </w: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 </w:t>
            </w:r>
          </w:p>
          <w:p w:rsidR="00536221" w:rsidRPr="007B6191" w:rsidRDefault="00536221" w:rsidP="002C3C33">
            <w:pPr>
              <w:tabs>
                <w:tab w:val="right" w:pos="2835"/>
              </w:tabs>
              <w:spacing w:line="220" w:lineRule="exact"/>
              <w:rPr>
                <w:rFonts w:ascii="Arabic Typesetting" w:hAnsi="Arabic Typesetting" w:cs="Arabic Typesetting"/>
                <w:sz w:val="14"/>
                <w:szCs w:val="14"/>
              </w:rPr>
            </w:pPr>
            <w:r>
              <w:rPr>
                <w:rFonts w:ascii="Arabic Typesetting" w:hAnsi="Arabic Typesetting" w:cs="Arabic Typesetting"/>
                <w:noProof/>
                <w:sz w:val="22"/>
                <w:szCs w:val="22"/>
                <w:lang w:bidi="ar-SA"/>
              </w:rPr>
              <mc:AlternateContent>
                <mc:Choice Requires="wps">
                  <w:drawing>
                    <wp:anchor distT="4294967294" distB="4294967294" distL="114298" distR="114298" simplePos="0" relativeHeight="251658240" behindDoc="0" locked="0" layoutInCell="0" allowOverlap="1" wp14:anchorId="06243A92" wp14:editId="36E7B3B4">
                      <wp:simplePos x="0" y="0"/>
                      <wp:positionH relativeFrom="column">
                        <wp:posOffset>8083549</wp:posOffset>
                      </wp:positionH>
                      <wp:positionV relativeFrom="paragraph">
                        <wp:posOffset>668654</wp:posOffset>
                      </wp:positionV>
                      <wp:extent cx="0" cy="0"/>
                      <wp:effectExtent l="0" t="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58240;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636.5pt,52.65pt" to="636.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" o:allowincell="f">
                      <v:stroke endarrow="block"/>
                    </v:line>
                  </w:pict>
                </mc:Fallback>
              </mc:AlternateContent>
            </w:r>
          </w:p>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2.4</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نفاذ</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محسّن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إلى</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المعلومات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المتعلقة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بالملكية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الفكرية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واستخدامها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قبل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مؤسسات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الملكية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الفكرية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والجمهور</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لتشجيع</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الابتكار</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والإبداع</w:t>
            </w:r>
            <w:r w:rsidRPr="007B6191">
              <w:rPr>
                <w:rFonts w:ascii="Arabic Typesetting" w:hAnsi="Arabic Typesetting" w:cs="Arabic Typesetting"/>
                <w:sz w:val="14"/>
                <w:szCs w:val="14"/>
              </w:rPr>
              <w:t xml:space="preserve"> </w:t>
            </w:r>
          </w:p>
          <w:p w:rsidR="00536221" w:rsidRPr="007B6191" w:rsidRDefault="00536221" w:rsidP="002C3C33">
            <w:pPr>
              <w:tabs>
                <w:tab w:val="left" w:pos="378"/>
                <w:tab w:val="left" w:pos="2205"/>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22,539 </w:t>
            </w:r>
            <w:r w:rsidRPr="007B6191">
              <w:rPr>
                <w:rFonts w:ascii="Arabic Typesetting" w:hAnsi="Arabic Typesetting" w:cs="Arabic Typesetting"/>
                <w:i/>
                <w:iCs/>
                <w:sz w:val="14"/>
                <w:szCs w:val="14"/>
              </w:rPr>
              <w:tab/>
            </w:r>
            <w:r w:rsidRPr="007B6191">
              <w:rPr>
                <w:rFonts w:ascii="Arabic Typesetting" w:hAnsi="Arabic Typesetting" w:cs="Arabic Typesetting"/>
                <w:i/>
                <w:iCs/>
                <w:sz w:val="14"/>
                <w:szCs w:val="14"/>
                <w:rtl/>
              </w:rPr>
              <w:t xml:space="preserve"> </w:t>
            </w:r>
          </w:p>
          <w:p w:rsidR="00536221" w:rsidRPr="007B6191" w:rsidRDefault="00536221" w:rsidP="002C3C33">
            <w:pPr>
              <w:tabs>
                <w:tab w:val="left" w:pos="366"/>
                <w:tab w:val="left" w:pos="2205"/>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 xml:space="preserve"> 16,937</w:t>
            </w:r>
            <w:r w:rsidRPr="007B6191">
              <w:rPr>
                <w:rFonts w:ascii="Arabic Typesetting" w:hAnsi="Arabic Typesetting" w:cs="Arabic Typesetting"/>
                <w:i/>
                <w:iCs/>
                <w:color w:val="0000FF"/>
                <w:sz w:val="14"/>
                <w:szCs w:val="14"/>
              </w:rPr>
              <w:tab/>
              <w:t xml:space="preserve"> </w:t>
            </w:r>
            <w:r w:rsidRPr="007B6191">
              <w:rPr>
                <w:rFonts w:ascii="Arabic Typesetting" w:hAnsi="Arabic Typesetting" w:cs="Arabic Typesetting"/>
                <w:i/>
                <w:iCs/>
                <w:color w:val="0000FF"/>
                <w:sz w:val="14"/>
                <w:szCs w:val="14"/>
              </w:rPr>
              <w:tab/>
            </w:r>
          </w:p>
          <w:p w:rsidR="00536221" w:rsidRPr="007B6191" w:rsidRDefault="00536221" w:rsidP="002C3C33">
            <w:pPr>
              <w:tabs>
                <w:tab w:val="right" w:pos="2835"/>
              </w:tabs>
              <w:spacing w:line="220" w:lineRule="exact"/>
              <w:rPr>
                <w:rFonts w:ascii="Arabic Typesetting" w:hAnsi="Arabic Typesetting" w:cs="Arabic Typesetting"/>
                <w:sz w:val="14"/>
                <w:szCs w:val="14"/>
              </w:rPr>
            </w:pPr>
          </w:p>
          <w:p w:rsidR="00536221" w:rsidRPr="007B6191" w:rsidRDefault="00536221" w:rsidP="002C3C33">
            <w:pPr>
              <w:tabs>
                <w:tab w:val="right" w:pos="2835"/>
              </w:tabs>
              <w:spacing w:line="220" w:lineRule="exact"/>
              <w:rPr>
                <w:rFonts w:ascii="Arabic Typesetting" w:hAnsi="Arabic Typesetting" w:cs="Arabic Typesetting"/>
                <w:sz w:val="14"/>
                <w:szCs w:val="14"/>
              </w:rPr>
            </w:pPr>
          </w:p>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3.4</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تغطية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جغرافية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واسعة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لقواعد</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بيانات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الويبو</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العالمية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بشأن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الملكية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الفكرية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حيث</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المحتوى</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والاستخدام</w:t>
            </w:r>
            <w:r w:rsidRPr="007B6191">
              <w:rPr>
                <w:rFonts w:ascii="Arabic Typesetting" w:hAnsi="Arabic Typesetting" w:cs="Arabic Typesetting"/>
                <w:sz w:val="14"/>
                <w:szCs w:val="14"/>
              </w:rPr>
              <w:t xml:space="preserve"> </w:t>
            </w:r>
          </w:p>
          <w:p w:rsidR="00536221" w:rsidRPr="007B6191" w:rsidRDefault="00536221" w:rsidP="002C3C33">
            <w:pPr>
              <w:tabs>
                <w:tab w:val="left" w:pos="366"/>
                <w:tab w:val="left" w:pos="2205"/>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1,956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2C3C33">
            <w:pPr>
              <w:tabs>
                <w:tab w:val="left" w:pos="378"/>
                <w:tab w:val="left" w:pos="2347"/>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 xml:space="preserve"> 489</w:t>
            </w:r>
            <w:r w:rsidRPr="007B6191">
              <w:rPr>
                <w:rFonts w:ascii="Arabic Typesetting" w:hAnsi="Arabic Typesetting" w:cs="Arabic Typesetting"/>
                <w:i/>
                <w:iCs/>
                <w:color w:val="0000FF"/>
                <w:sz w:val="14"/>
                <w:szCs w:val="14"/>
              </w:rPr>
              <w:tab/>
              <w:t xml:space="preserve"> </w:t>
            </w: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 </w:t>
            </w:r>
          </w:p>
          <w:p w:rsidR="00536221" w:rsidRPr="007B6191" w:rsidRDefault="00536221" w:rsidP="002C3C33">
            <w:pPr>
              <w:tabs>
                <w:tab w:val="right" w:pos="2835"/>
              </w:tabs>
              <w:spacing w:line="220" w:lineRule="exact"/>
              <w:rPr>
                <w:rFonts w:ascii="Arabic Typesetting" w:hAnsi="Arabic Typesetting" w:cs="Arabic Typesetting"/>
                <w:sz w:val="14"/>
                <w:szCs w:val="14"/>
              </w:rPr>
            </w:pPr>
          </w:p>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4.4</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بنية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تحتية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تقنية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ومعرفية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معزّزة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لمكاتب</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الملكية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الفكرية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وسائر</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مؤسسات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الملكية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الفكرية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بما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يؤدي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إلى</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خدمات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أفضل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بتكلفة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أقل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وسرعة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أعلى</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وجودة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أحسن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لأصحاب</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المصلحة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الذين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يتعاملون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معها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ونتائج</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أحسن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لإدارة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الملكية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الفكرية</w:t>
            </w:r>
          </w:p>
          <w:p w:rsidR="00536221" w:rsidRPr="007B6191" w:rsidRDefault="00536221" w:rsidP="002C3C33">
            <w:pPr>
              <w:tabs>
                <w:tab w:val="left" w:pos="353"/>
                <w:tab w:val="left" w:pos="2205"/>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15,409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2C3C33">
            <w:pPr>
              <w:tabs>
                <w:tab w:val="left" w:pos="366"/>
                <w:tab w:val="left" w:pos="2205"/>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 xml:space="preserve"> 13,499</w:t>
            </w:r>
            <w:r w:rsidRPr="007B6191">
              <w:rPr>
                <w:rFonts w:ascii="Arabic Typesetting" w:hAnsi="Arabic Typesetting" w:cs="Arabic Typesetting"/>
                <w:i/>
                <w:iCs/>
                <w:color w:val="0000FF"/>
                <w:sz w:val="14"/>
                <w:szCs w:val="14"/>
              </w:rPr>
              <w:tab/>
            </w:r>
            <w:r w:rsidRPr="007B6191">
              <w:rPr>
                <w:rFonts w:ascii="Arabic Typesetting" w:hAnsi="Arabic Typesetting" w:cs="Arabic Typesetting"/>
                <w:i/>
                <w:iCs/>
                <w:color w:val="0000FF"/>
                <w:sz w:val="14"/>
                <w:szCs w:val="14"/>
                <w:rtl/>
              </w:rPr>
              <w:t xml:space="preserve"> </w:t>
            </w:r>
          </w:p>
        </w:tc>
        <w:tc>
          <w:tcPr>
            <w:tcW w:w="3040" w:type="dxa"/>
            <w:tcBorders>
              <w:top w:val="nil"/>
              <w:left w:val="nil"/>
              <w:right w:val="nil"/>
            </w:tcBorders>
            <w:shd w:val="clear" w:color="auto" w:fill="auto"/>
          </w:tcPr>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Pr>
              <w:br/>
            </w: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1.5</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استخدام</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معلومات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الويبو</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الإحصائية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بشأن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الملكية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الفكرية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على</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نطاق</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أوسع</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ونحو</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أفضل</w:t>
            </w:r>
            <w:r w:rsidRPr="007B6191">
              <w:rPr>
                <w:rFonts w:ascii="Arabic Typesetting" w:hAnsi="Arabic Typesetting" w:cs="Arabic Typesetting"/>
                <w:sz w:val="14"/>
                <w:szCs w:val="14"/>
              </w:rPr>
              <w:t xml:space="preserve"> </w:t>
            </w:r>
          </w:p>
          <w:p w:rsidR="00536221" w:rsidRPr="007B6191" w:rsidRDefault="00536221" w:rsidP="002C3C33">
            <w:pPr>
              <w:tabs>
                <w:tab w:val="left" w:pos="381"/>
                <w:tab w:val="left" w:pos="2221"/>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B03AC3">
              <w:rPr>
                <w:rFonts w:ascii="Arabic Typesetting" w:hAnsi="Arabic Typesetting" w:cs="Arabic Typesetting"/>
                <w:i/>
                <w:iCs/>
                <w:color w:val="C00000"/>
                <w:sz w:val="14"/>
                <w:szCs w:val="14"/>
              </w:rPr>
              <w:t xml:space="preserve"> </w:t>
            </w:r>
            <w:r w:rsidRPr="007B6191">
              <w:rPr>
                <w:rFonts w:ascii="Arabic Typesetting" w:hAnsi="Arabic Typesetting" w:cs="Arabic Typesetting"/>
                <w:i/>
                <w:iCs/>
                <w:sz w:val="14"/>
                <w:szCs w:val="14"/>
              </w:rPr>
              <w:t xml:space="preserve">2,677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2C3C33">
            <w:pPr>
              <w:tabs>
                <w:tab w:val="left" w:pos="368"/>
                <w:tab w:val="left" w:pos="2221"/>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Pr>
              <w:tab/>
            </w:r>
            <w:r w:rsidRPr="007B6191">
              <w:rPr>
                <w:rFonts w:ascii="Arabic Typesetting" w:hAnsi="Arabic Typesetting" w:cs="Arabic Typesetting"/>
                <w:i/>
                <w:iCs/>
                <w:color w:val="0000FF"/>
                <w:sz w:val="14"/>
                <w:szCs w:val="14"/>
                <w:rtl/>
              </w:rPr>
              <w:t xml:space="preserve"> </w:t>
            </w:r>
          </w:p>
          <w:p w:rsidR="00536221" w:rsidRPr="007B6191" w:rsidRDefault="00536221" w:rsidP="002C3C33">
            <w:pPr>
              <w:tabs>
                <w:tab w:val="right" w:pos="2835"/>
              </w:tabs>
              <w:spacing w:line="220" w:lineRule="exact"/>
              <w:rPr>
                <w:rFonts w:ascii="Arabic Typesetting" w:hAnsi="Arabic Typesetting" w:cs="Arabic Typesetting"/>
                <w:sz w:val="14"/>
                <w:szCs w:val="14"/>
              </w:rPr>
            </w:pPr>
          </w:p>
          <w:p w:rsidR="00536221" w:rsidRPr="007B6191" w:rsidRDefault="00536221" w:rsidP="002C3C33">
            <w:pPr>
              <w:tabs>
                <w:tab w:val="right" w:pos="2835"/>
              </w:tabs>
              <w:spacing w:line="220" w:lineRule="exact"/>
              <w:rPr>
                <w:rFonts w:ascii="Arabic Typesetting" w:hAnsi="Arabic Typesetting" w:cs="Arabic Typesetting"/>
                <w:sz w:val="14"/>
                <w:szCs w:val="14"/>
              </w:rPr>
            </w:pPr>
          </w:p>
          <w:p w:rsidR="00536221" w:rsidRPr="007B6191" w:rsidRDefault="00536221" w:rsidP="002C3C33">
            <w:pPr>
              <w:tabs>
                <w:tab w:val="right" w:pos="2835"/>
              </w:tabs>
              <w:spacing w:line="220" w:lineRule="exact"/>
              <w:rPr>
                <w:rFonts w:ascii="Arabic Typesetting" w:hAnsi="Arabic Typesetting" w:cs="Arabic Typesetting"/>
                <w:sz w:val="14"/>
                <w:szCs w:val="14"/>
              </w:rPr>
            </w:pPr>
          </w:p>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2.5</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استخدام</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تحليلات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الويبو</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الاقتصادية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على</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نطاق</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أوسع</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ونحو</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أفضل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صياغة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السياسات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العامة</w:t>
            </w:r>
            <w:r w:rsidRPr="007B6191">
              <w:rPr>
                <w:rFonts w:ascii="Arabic Typesetting" w:hAnsi="Arabic Typesetting" w:cs="Arabic Typesetting"/>
                <w:sz w:val="14"/>
                <w:szCs w:val="14"/>
              </w:rPr>
              <w:t xml:space="preserve"> </w:t>
            </w:r>
          </w:p>
          <w:p w:rsidR="00536221" w:rsidRPr="007B6191" w:rsidRDefault="00536221" w:rsidP="002C3C33">
            <w:pPr>
              <w:tabs>
                <w:tab w:val="left" w:pos="381"/>
                <w:tab w:val="left" w:pos="2221"/>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3,395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2C3C33">
            <w:pPr>
              <w:tabs>
                <w:tab w:val="left" w:pos="381"/>
                <w:tab w:val="left" w:pos="2221"/>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 xml:space="preserve"> 1,525</w:t>
            </w:r>
            <w:r w:rsidRPr="007B6191">
              <w:rPr>
                <w:rFonts w:ascii="Arabic Typesetting" w:hAnsi="Arabic Typesetting" w:cs="Arabic Typesetting"/>
                <w:i/>
                <w:iCs/>
                <w:color w:val="0000FF"/>
                <w:sz w:val="14"/>
                <w:szCs w:val="14"/>
              </w:rPr>
              <w:tab/>
              <w:t xml:space="preserve"> </w:t>
            </w:r>
            <w:r w:rsidRPr="007B6191">
              <w:rPr>
                <w:rFonts w:ascii="Arabic Typesetting" w:hAnsi="Arabic Typesetting" w:cs="Arabic Typesetting"/>
                <w:i/>
                <w:iCs/>
                <w:color w:val="0000FF"/>
                <w:sz w:val="14"/>
                <w:szCs w:val="14"/>
              </w:rPr>
              <w:tab/>
            </w:r>
          </w:p>
          <w:p w:rsidR="00536221" w:rsidRPr="007B6191" w:rsidRDefault="00536221" w:rsidP="002C3C33">
            <w:pPr>
              <w:tabs>
                <w:tab w:val="right" w:pos="2835"/>
              </w:tabs>
              <w:spacing w:line="220" w:lineRule="exact"/>
              <w:rPr>
                <w:rFonts w:ascii="Arabic Typesetting" w:hAnsi="Arabic Typesetting" w:cs="Arabic Typesetting"/>
                <w:sz w:val="14"/>
                <w:szCs w:val="14"/>
              </w:rPr>
            </w:pPr>
          </w:p>
          <w:p w:rsidR="00536221" w:rsidRPr="007B6191" w:rsidRDefault="00536221" w:rsidP="002C3C33">
            <w:pPr>
              <w:tabs>
                <w:tab w:val="left" w:pos="1525"/>
                <w:tab w:val="right" w:pos="2835"/>
              </w:tabs>
              <w:spacing w:line="220" w:lineRule="exact"/>
              <w:rPr>
                <w:rFonts w:ascii="Arabic Typesetting" w:hAnsi="Arabic Typesetting" w:cs="Arabic Typesetting"/>
                <w:color w:val="0000FF"/>
                <w:sz w:val="14"/>
                <w:szCs w:val="14"/>
              </w:rPr>
            </w:pPr>
          </w:p>
        </w:tc>
        <w:tc>
          <w:tcPr>
            <w:tcW w:w="3041" w:type="dxa"/>
            <w:tcBorders>
              <w:top w:val="nil"/>
              <w:left w:val="nil"/>
              <w:right w:val="nil"/>
            </w:tcBorders>
            <w:shd w:val="clear" w:color="auto" w:fill="auto"/>
          </w:tcPr>
          <w:p w:rsidR="00536221" w:rsidRPr="007B6191" w:rsidRDefault="00536221" w:rsidP="002C3C33">
            <w:pPr>
              <w:tabs>
                <w:tab w:val="left" w:pos="395"/>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Pr>
              <w:br/>
            </w: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1.6</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تقدّم</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الحوار</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السياسي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الدولي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بين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الدول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الأعضاء</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الويبو</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حول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إذكاء</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الاحترام</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للملكية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الفكرية،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مع</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الاسترشاد</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بالتوصية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رقم</w:t>
            </w:r>
            <w:r w:rsidRPr="007B6191">
              <w:rPr>
                <w:rFonts w:ascii="Arabic Typesetting" w:hAnsi="Arabic Typesetting" w:cs="Arabic Typesetting"/>
                <w:sz w:val="14"/>
                <w:szCs w:val="14"/>
              </w:rPr>
              <w:t xml:space="preserve"> 45 </w:t>
            </w:r>
            <w:r w:rsidRPr="007B6191">
              <w:rPr>
                <w:rFonts w:ascii="Arabic Typesetting" w:hAnsi="Arabic Typesetting" w:cs="Arabic Typesetting"/>
                <w:sz w:val="14"/>
                <w:szCs w:val="14"/>
                <w:rtl/>
              </w:rPr>
              <w:t>من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جدول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أعمال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الويبو</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بشأن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التنمية</w:t>
            </w:r>
          </w:p>
          <w:p w:rsidR="00536221" w:rsidRPr="007B6191" w:rsidRDefault="00536221" w:rsidP="002C3C33">
            <w:pPr>
              <w:tabs>
                <w:tab w:val="left" w:pos="384"/>
                <w:tab w:val="left" w:pos="2237"/>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756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2C3C33">
            <w:pPr>
              <w:tabs>
                <w:tab w:val="left" w:pos="395"/>
                <w:tab w:val="left" w:pos="2237"/>
                <w:tab w:val="right" w:pos="2835"/>
              </w:tabs>
              <w:spacing w:line="220" w:lineRule="exact"/>
              <w:rPr>
                <w:rFonts w:ascii="Arabic Typesetting" w:hAnsi="Arabic Typesetting" w:cs="Arabic Typesetting"/>
                <w:color w:val="0000FF"/>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 xml:space="preserve"> 507</w:t>
            </w:r>
            <w:r w:rsidRPr="007B6191">
              <w:rPr>
                <w:rFonts w:ascii="Arabic Typesetting" w:hAnsi="Arabic Typesetting" w:cs="Arabic Typesetting"/>
                <w:i/>
                <w:iCs/>
                <w:color w:val="0000FF"/>
                <w:sz w:val="14"/>
                <w:szCs w:val="14"/>
              </w:rPr>
              <w:tab/>
            </w:r>
            <w:r w:rsidRPr="007B6191">
              <w:rPr>
                <w:rFonts w:ascii="Arabic Typesetting" w:hAnsi="Arabic Typesetting" w:cs="Arabic Typesetting"/>
                <w:i/>
                <w:iCs/>
                <w:color w:val="0000FF"/>
                <w:sz w:val="14"/>
                <w:szCs w:val="14"/>
                <w:rtl/>
              </w:rPr>
              <w:t xml:space="preserve"> </w:t>
            </w:r>
          </w:p>
          <w:p w:rsidR="00536221" w:rsidRPr="007B6191" w:rsidRDefault="00536221" w:rsidP="002C3C33">
            <w:pPr>
              <w:tabs>
                <w:tab w:val="right" w:pos="2835"/>
              </w:tabs>
              <w:spacing w:line="220" w:lineRule="exact"/>
              <w:rPr>
                <w:rFonts w:ascii="Arabic Typesetting" w:hAnsi="Arabic Typesetting" w:cs="Arabic Typesetting"/>
                <w:sz w:val="14"/>
                <w:szCs w:val="14"/>
              </w:rPr>
            </w:pPr>
          </w:p>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2.6</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تعاون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وتنسيق</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على</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نحو</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منتظم</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وفعال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وشفاف</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بين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عمل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الويبو</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وعمل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المنظمات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الدولية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الأخرى</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مجال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إذكاء</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الاحترام</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للملكية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الفكرية</w:t>
            </w:r>
          </w:p>
          <w:p w:rsidR="00536221" w:rsidRPr="007B6191" w:rsidRDefault="00536221" w:rsidP="002C3C33">
            <w:pPr>
              <w:tabs>
                <w:tab w:val="left" w:pos="397"/>
                <w:tab w:val="left" w:pos="2237"/>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B03AC3">
              <w:rPr>
                <w:rFonts w:ascii="Arabic Typesetting" w:hAnsi="Arabic Typesetting" w:cs="Arabic Typesetting"/>
                <w:i/>
                <w:iCs/>
                <w:color w:val="C00000"/>
                <w:sz w:val="14"/>
                <w:szCs w:val="14"/>
              </w:rPr>
              <w:t xml:space="preserve"> </w:t>
            </w:r>
            <w:r w:rsidRPr="007B6191">
              <w:rPr>
                <w:rFonts w:ascii="Arabic Typesetting" w:hAnsi="Arabic Typesetting" w:cs="Arabic Typesetting"/>
                <w:i/>
                <w:iCs/>
                <w:sz w:val="14"/>
                <w:szCs w:val="14"/>
              </w:rPr>
              <w:t xml:space="preserve">1,308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2C3C33">
            <w:pPr>
              <w:tabs>
                <w:tab w:val="left" w:pos="384"/>
                <w:tab w:val="left" w:pos="2237"/>
                <w:tab w:val="right" w:pos="2835"/>
              </w:tabs>
              <w:spacing w:line="220" w:lineRule="exact"/>
              <w:rPr>
                <w:rFonts w:ascii="Arabic Typesetting" w:hAnsi="Arabic Typesetting" w:cs="Arabic Typesetting"/>
                <w:color w:val="0000FF"/>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 xml:space="preserve"> 981</w:t>
            </w: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Pr>
              <w:t xml:space="preserve"> </w:t>
            </w:r>
          </w:p>
        </w:tc>
        <w:tc>
          <w:tcPr>
            <w:tcW w:w="3044" w:type="dxa"/>
            <w:tcBorders>
              <w:top w:val="nil"/>
              <w:left w:val="nil"/>
              <w:right w:val="single" w:sz="4" w:space="0" w:color="auto"/>
            </w:tcBorders>
            <w:shd w:val="clear" w:color="auto" w:fill="auto"/>
          </w:tcPr>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Pr>
              <w:t> </w:t>
            </w:r>
          </w:p>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2.7</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منصات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وأدوات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الملكية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الفكرية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لنقل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المعارف</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وتطويع</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التكنولوجيا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ونشرها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البلدان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المتقدمة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إلى</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البلدان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النامية،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ولا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سيما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البلدان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الأقل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نموا،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لمواجهة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التحديات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العالمية</w:t>
            </w:r>
            <w:r w:rsidRPr="007B6191">
              <w:rPr>
                <w:rFonts w:ascii="Arabic Typesetting" w:hAnsi="Arabic Typesetting" w:cs="Arabic Typesetting"/>
                <w:sz w:val="14"/>
                <w:szCs w:val="14"/>
              </w:rPr>
              <w:t xml:space="preserve"> </w:t>
            </w:r>
          </w:p>
          <w:p w:rsidR="00536221" w:rsidRPr="007B6191" w:rsidRDefault="00536221" w:rsidP="002C3C33">
            <w:pPr>
              <w:tabs>
                <w:tab w:val="left" w:pos="424"/>
                <w:tab w:val="left" w:pos="2253"/>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3,950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2C3C33">
            <w:pPr>
              <w:tabs>
                <w:tab w:val="left" w:pos="399"/>
                <w:tab w:val="left" w:pos="2253"/>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Pr>
              <w:tab/>
            </w:r>
            <w:r w:rsidRPr="00FB602F">
              <w:rPr>
                <w:rFonts w:ascii="Arabic Typesetting" w:hAnsi="Arabic Typesetting" w:cs="Arabic Typesetting"/>
                <w:i/>
                <w:iCs/>
                <w:color w:val="0000FF"/>
                <w:sz w:val="14"/>
                <w:szCs w:val="14"/>
                <w:rtl/>
              </w:rPr>
              <w:t xml:space="preserve">حصة التنمية: </w:t>
            </w:r>
            <w:r w:rsidRPr="00FB602F">
              <w:rPr>
                <w:rFonts w:ascii="Arabic Typesetting" w:hAnsi="Arabic Typesetting" w:cs="Arabic Typesetting"/>
                <w:i/>
                <w:iCs/>
                <w:color w:val="0000FF"/>
                <w:sz w:val="14"/>
                <w:szCs w:val="14"/>
              </w:rPr>
              <w:t>3,016</w:t>
            </w:r>
            <w:r w:rsidRPr="007B6191">
              <w:rPr>
                <w:rFonts w:ascii="Arabic Typesetting" w:hAnsi="Arabic Typesetting" w:cs="Arabic Typesetting"/>
                <w:i/>
                <w:iCs/>
                <w:color w:val="0000FF"/>
                <w:sz w:val="14"/>
                <w:szCs w:val="14"/>
              </w:rPr>
              <w:tab/>
              <w:t xml:space="preserve"> </w:t>
            </w:r>
            <w:r w:rsidRPr="007B6191">
              <w:rPr>
                <w:rFonts w:ascii="Arabic Typesetting" w:hAnsi="Arabic Typesetting" w:cs="Arabic Typesetting"/>
                <w:i/>
                <w:iCs/>
                <w:color w:val="0000FF"/>
                <w:sz w:val="14"/>
                <w:szCs w:val="14"/>
              </w:rPr>
              <w:tab/>
            </w:r>
          </w:p>
          <w:p w:rsidR="00536221" w:rsidRPr="007B6191" w:rsidRDefault="00536221" w:rsidP="002C3C33">
            <w:pPr>
              <w:tabs>
                <w:tab w:val="right" w:pos="2835"/>
              </w:tabs>
              <w:spacing w:line="220" w:lineRule="exact"/>
              <w:rPr>
                <w:rFonts w:ascii="Arabic Typesetting" w:hAnsi="Arabic Typesetting" w:cs="Arabic Typesetting"/>
                <w:sz w:val="14"/>
                <w:szCs w:val="14"/>
              </w:rPr>
            </w:pPr>
          </w:p>
          <w:p w:rsidR="00536221" w:rsidRPr="007B6191" w:rsidRDefault="00536221" w:rsidP="002C3C33">
            <w:pPr>
              <w:tabs>
                <w:tab w:val="right" w:pos="2835"/>
              </w:tabs>
              <w:spacing w:line="220" w:lineRule="exact"/>
              <w:rPr>
                <w:rFonts w:ascii="Arabic Typesetting" w:hAnsi="Arabic Typesetting" w:cs="Arabic Typesetting"/>
                <w:sz w:val="14"/>
                <w:szCs w:val="14"/>
              </w:rPr>
            </w:pPr>
          </w:p>
          <w:p w:rsidR="00536221" w:rsidRPr="007B6191" w:rsidRDefault="00536221" w:rsidP="002C3C33">
            <w:pPr>
              <w:tabs>
                <w:tab w:val="left" w:pos="424"/>
                <w:tab w:val="left" w:pos="2253"/>
                <w:tab w:val="right" w:pos="2835"/>
              </w:tabs>
              <w:spacing w:line="220" w:lineRule="exact"/>
              <w:rPr>
                <w:rFonts w:ascii="Arabic Typesetting" w:hAnsi="Arabic Typesetting" w:cs="Arabic Typesetting"/>
                <w:color w:val="0000FF"/>
                <w:sz w:val="14"/>
                <w:szCs w:val="14"/>
              </w:rPr>
            </w:pPr>
            <w:r w:rsidRPr="007B6191">
              <w:rPr>
                <w:rFonts w:ascii="Arabic Typesetting" w:hAnsi="Arabic Typesetting" w:cs="Arabic Typesetting"/>
                <w:i/>
                <w:iCs/>
                <w:color w:val="0000FF"/>
                <w:sz w:val="14"/>
                <w:szCs w:val="14"/>
              </w:rPr>
              <w:tab/>
            </w:r>
            <w:r w:rsidRPr="007B6191">
              <w:rPr>
                <w:rFonts w:ascii="Arabic Typesetting" w:hAnsi="Arabic Typesetting" w:cs="Arabic Typesetting"/>
                <w:i/>
                <w:iCs/>
                <w:color w:val="0000FF"/>
                <w:sz w:val="14"/>
                <w:szCs w:val="14"/>
              </w:rPr>
              <w:tab/>
            </w:r>
          </w:p>
        </w:tc>
      </w:tr>
      <w:tr w:rsidR="00536221" w:rsidRPr="007B6191" w:rsidTr="002C3C33">
        <w:trPr>
          <w:trHeight w:val="145"/>
        </w:trPr>
        <w:tc>
          <w:tcPr>
            <w:tcW w:w="387" w:type="dxa"/>
            <w:vMerge/>
            <w:tcBorders>
              <w:top w:val="single" w:sz="8" w:space="0" w:color="auto"/>
              <w:left w:val="single" w:sz="8" w:space="0" w:color="auto"/>
              <w:bottom w:val="single" w:sz="4" w:space="0" w:color="000000"/>
              <w:right w:val="nil"/>
            </w:tcBorders>
            <w:vAlign w:val="center"/>
          </w:tcPr>
          <w:p w:rsidR="00536221" w:rsidRPr="007B6191" w:rsidRDefault="00536221" w:rsidP="002C3C33">
            <w:pPr>
              <w:tabs>
                <w:tab w:val="right" w:pos="2835"/>
              </w:tabs>
              <w:rPr>
                <w:rFonts w:ascii="Arabic Typesetting" w:hAnsi="Arabic Typesetting" w:cs="Arabic Typesetting"/>
                <w:b/>
                <w:bCs/>
                <w:sz w:val="16"/>
                <w:szCs w:val="16"/>
              </w:rPr>
            </w:pPr>
          </w:p>
        </w:tc>
        <w:tc>
          <w:tcPr>
            <w:tcW w:w="3040" w:type="dxa"/>
            <w:tcBorders>
              <w:top w:val="nil"/>
              <w:left w:val="single" w:sz="4" w:space="0" w:color="auto"/>
              <w:bottom w:val="nil"/>
              <w:right w:val="nil"/>
            </w:tcBorders>
            <w:shd w:val="clear" w:color="auto" w:fill="auto"/>
          </w:tcPr>
          <w:p w:rsidR="00536221" w:rsidRPr="007B6191" w:rsidRDefault="00536221" w:rsidP="002C3C33">
            <w:pPr>
              <w:tabs>
                <w:tab w:val="left" w:pos="2157"/>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tl/>
              </w:rPr>
              <w:t>مجموع</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الميزانية</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المقترحة</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للهدف</w:t>
            </w:r>
            <w:r w:rsidRPr="007B6191">
              <w:rPr>
                <w:rFonts w:ascii="Arabic Typesetting" w:hAnsi="Arabic Typesetting" w:cs="Arabic Typesetting"/>
                <w:i/>
                <w:iCs/>
                <w:sz w:val="14"/>
                <w:szCs w:val="14"/>
              </w:rPr>
              <w:t xml:space="preserve"> </w:t>
            </w:r>
            <w:r>
              <w:rPr>
                <w:rFonts w:ascii="Arabic Typesetting" w:hAnsi="Arabic Typesetting" w:cs="Arabic Typesetting"/>
                <w:i/>
                <w:iCs/>
                <w:sz w:val="14"/>
                <w:szCs w:val="14"/>
                <w:rtl/>
              </w:rPr>
              <w:t>الأول</w:t>
            </w:r>
            <w:r>
              <w:rPr>
                <w:rFonts w:ascii="Arabic Typesetting" w:hAnsi="Arabic Typesetting" w:cs="Arabic Typesetting" w:hint="cs"/>
                <w:i/>
                <w:iCs/>
                <w:sz w:val="14"/>
                <w:szCs w:val="14"/>
                <w:rtl/>
              </w:rPr>
              <w:t>:</w:t>
            </w:r>
            <w:r>
              <w:rPr>
                <w:rFonts w:ascii="Arabic Typesetting" w:hAnsi="Arabic Typesetting" w:cs="Arabic Typesetting"/>
                <w:i/>
                <w:iCs/>
                <w:sz w:val="14"/>
                <w:szCs w:val="14"/>
                <w:rtl/>
              </w:rPr>
              <w:t xml:space="preserve"> </w:t>
            </w:r>
            <w:r w:rsidRPr="007B6191">
              <w:rPr>
                <w:rFonts w:ascii="Arabic Typesetting" w:hAnsi="Arabic Typesetting" w:cs="Arabic Typesetting"/>
                <w:i/>
                <w:iCs/>
                <w:sz w:val="14"/>
                <w:szCs w:val="14"/>
              </w:rPr>
              <w:t>24,762</w:t>
            </w:r>
            <w:r w:rsidRPr="007B6191">
              <w:rPr>
                <w:rFonts w:ascii="Arabic Typesetting" w:hAnsi="Arabic Typesetting" w:cs="Arabic Typesetting"/>
                <w:i/>
                <w:iCs/>
                <w:sz w:val="14"/>
                <w:szCs w:val="14"/>
              </w:rPr>
              <w:tab/>
            </w:r>
            <w:r w:rsidRPr="007B6191">
              <w:rPr>
                <w:rFonts w:ascii="Arabic Typesetting" w:hAnsi="Arabic Typesetting" w:cs="Arabic Typesetting"/>
                <w:i/>
                <w:iCs/>
                <w:sz w:val="14"/>
                <w:szCs w:val="14"/>
                <w:rtl/>
              </w:rPr>
              <w:t xml:space="preserve"> </w:t>
            </w:r>
          </w:p>
          <w:p w:rsidR="00536221" w:rsidRPr="007B6191" w:rsidRDefault="00536221" w:rsidP="002C3C33">
            <w:pPr>
              <w:tabs>
                <w:tab w:val="left" w:pos="2157"/>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color w:val="0000FF"/>
                <w:sz w:val="14"/>
                <w:szCs w:val="14"/>
                <w:rtl/>
              </w:rPr>
              <w:t>مجموع</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حصة</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التنمية</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للهدف</w:t>
            </w:r>
            <w:r w:rsidRPr="007B6191">
              <w:rPr>
                <w:rFonts w:ascii="Arabic Typesetting" w:hAnsi="Arabic Typesetting" w:cs="Arabic Typesetting"/>
                <w:i/>
                <w:iCs/>
                <w:color w:val="0000FF"/>
                <w:sz w:val="14"/>
                <w:szCs w:val="14"/>
              </w:rPr>
              <w:t xml:space="preserve"> </w:t>
            </w:r>
            <w:r>
              <w:rPr>
                <w:rFonts w:ascii="Arabic Typesetting" w:hAnsi="Arabic Typesetting" w:cs="Arabic Typesetting"/>
                <w:i/>
                <w:iCs/>
                <w:color w:val="0000FF"/>
                <w:sz w:val="14"/>
                <w:szCs w:val="14"/>
                <w:rtl/>
              </w:rPr>
              <w:t>الأول</w:t>
            </w:r>
            <w:r>
              <w:rPr>
                <w:rFonts w:ascii="Arabic Typesetting" w:hAnsi="Arabic Typesetting" w:cs="Arabic Typesetting" w:hint="cs"/>
                <w:i/>
                <w:iCs/>
                <w:color w:val="0000FF"/>
                <w:sz w:val="14"/>
                <w:szCs w:val="14"/>
                <w:rtl/>
              </w:rPr>
              <w:t>:</w:t>
            </w:r>
            <w:r>
              <w:rPr>
                <w:rFonts w:ascii="Arabic Typesetting" w:hAnsi="Arabic Typesetting" w:cs="Arabic Typesetting"/>
                <w:i/>
                <w:iCs/>
                <w:color w:val="0000FF"/>
                <w:sz w:val="14"/>
                <w:szCs w:val="14"/>
                <w:rtl/>
              </w:rPr>
              <w:t xml:space="preserve"> </w:t>
            </w:r>
            <w:r w:rsidRPr="007B6191">
              <w:rPr>
                <w:rFonts w:ascii="Arabic Typesetting" w:hAnsi="Arabic Typesetting" w:cs="Arabic Typesetting"/>
                <w:i/>
                <w:iCs/>
                <w:color w:val="0000FF"/>
                <w:sz w:val="14"/>
                <w:szCs w:val="14"/>
              </w:rPr>
              <w:t>17,005</w:t>
            </w:r>
            <w:r w:rsidRPr="007B6191">
              <w:rPr>
                <w:rFonts w:ascii="Arabic Typesetting" w:hAnsi="Arabic Typesetting" w:cs="Arabic Typesetting"/>
                <w:i/>
                <w:iCs/>
                <w:color w:val="0000FF"/>
                <w:sz w:val="14"/>
                <w:szCs w:val="14"/>
              </w:rPr>
              <w:tab/>
            </w:r>
            <w:r w:rsidRPr="007B6191">
              <w:rPr>
                <w:rFonts w:ascii="Arabic Typesetting" w:hAnsi="Arabic Typesetting" w:cs="Arabic Typesetting"/>
                <w:i/>
                <w:iCs/>
                <w:color w:val="0000FF"/>
                <w:sz w:val="14"/>
                <w:szCs w:val="14"/>
                <w:rtl/>
              </w:rPr>
              <w:t xml:space="preserve"> </w:t>
            </w:r>
            <w:r w:rsidRPr="007B6191">
              <w:rPr>
                <w:rFonts w:ascii="Arabic Typesetting" w:hAnsi="Arabic Typesetting" w:cs="Arabic Typesetting"/>
                <w:i/>
                <w:iCs/>
                <w:color w:val="0000FF"/>
                <w:sz w:val="14"/>
                <w:szCs w:val="14"/>
              </w:rPr>
              <w:br/>
            </w:r>
          </w:p>
        </w:tc>
        <w:tc>
          <w:tcPr>
            <w:tcW w:w="3041" w:type="dxa"/>
            <w:tcBorders>
              <w:top w:val="nil"/>
              <w:left w:val="nil"/>
              <w:bottom w:val="nil"/>
              <w:right w:val="nil"/>
            </w:tcBorders>
            <w:shd w:val="clear" w:color="auto" w:fill="auto"/>
          </w:tcPr>
          <w:p w:rsidR="00536221" w:rsidRPr="007B6191" w:rsidRDefault="00536221" w:rsidP="002C3C33">
            <w:pPr>
              <w:tabs>
                <w:tab w:val="left" w:pos="2173"/>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tl/>
              </w:rPr>
              <w:t>مجموع</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الميزانية</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المقترحة</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للهدف</w:t>
            </w:r>
            <w:r w:rsidRPr="007B6191">
              <w:rPr>
                <w:rFonts w:ascii="Arabic Typesetting" w:hAnsi="Arabic Typesetting" w:cs="Arabic Typesetting"/>
                <w:i/>
                <w:iCs/>
                <w:sz w:val="14"/>
                <w:szCs w:val="14"/>
              </w:rPr>
              <w:t xml:space="preserve"> </w:t>
            </w:r>
            <w:r>
              <w:rPr>
                <w:rFonts w:ascii="Arabic Typesetting" w:hAnsi="Arabic Typesetting" w:cs="Arabic Typesetting"/>
                <w:i/>
                <w:iCs/>
                <w:sz w:val="14"/>
                <w:szCs w:val="14"/>
                <w:rtl/>
              </w:rPr>
              <w:t>الثاني</w:t>
            </w:r>
            <w:r>
              <w:rPr>
                <w:rFonts w:ascii="Arabic Typesetting" w:hAnsi="Arabic Typesetting" w:cs="Arabic Typesetting" w:hint="cs"/>
                <w:i/>
                <w:iCs/>
                <w:sz w:val="14"/>
                <w:szCs w:val="14"/>
                <w:rtl/>
              </w:rPr>
              <w:t>:</w:t>
            </w:r>
            <w:r>
              <w:rPr>
                <w:rFonts w:ascii="Arabic Typesetting" w:hAnsi="Arabic Typesetting" w:cs="Arabic Typesetting"/>
                <w:i/>
                <w:iCs/>
                <w:sz w:val="14"/>
                <w:szCs w:val="14"/>
                <w:rtl/>
              </w:rPr>
              <w:t xml:space="preserve"> </w:t>
            </w:r>
            <w:r w:rsidRPr="007B6191">
              <w:rPr>
                <w:rFonts w:ascii="Arabic Typesetting" w:hAnsi="Arabic Typesetting" w:cs="Arabic Typesetting"/>
                <w:i/>
                <w:iCs/>
                <w:sz w:val="14"/>
                <w:szCs w:val="14"/>
              </w:rPr>
              <w:t>291,655</w:t>
            </w:r>
            <w:r w:rsidRPr="007B6191">
              <w:rPr>
                <w:rFonts w:ascii="Arabic Typesetting" w:hAnsi="Arabic Typesetting" w:cs="Arabic Typesetting"/>
                <w:i/>
                <w:iCs/>
                <w:sz w:val="14"/>
                <w:szCs w:val="14"/>
              </w:rPr>
              <w:tab/>
            </w:r>
            <w:r w:rsidRPr="007B6191">
              <w:rPr>
                <w:rFonts w:ascii="Arabic Typesetting" w:hAnsi="Arabic Typesetting" w:cs="Arabic Typesetting"/>
                <w:i/>
                <w:iCs/>
                <w:sz w:val="14"/>
                <w:szCs w:val="14"/>
                <w:rtl/>
              </w:rPr>
              <w:t xml:space="preserve"> </w:t>
            </w:r>
          </w:p>
          <w:p w:rsidR="00536221" w:rsidRPr="007B6191" w:rsidRDefault="00536221" w:rsidP="00D00364">
            <w:pPr>
              <w:tabs>
                <w:tab w:val="left" w:pos="2173"/>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color w:val="0000FF"/>
                <w:sz w:val="14"/>
                <w:szCs w:val="14"/>
                <w:rtl/>
              </w:rPr>
              <w:t>مجموع</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حصة</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التنمية</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للهدف</w:t>
            </w:r>
            <w:r w:rsidRPr="007B6191">
              <w:rPr>
                <w:rFonts w:ascii="Arabic Typesetting" w:hAnsi="Arabic Typesetting" w:cs="Arabic Typesetting"/>
                <w:i/>
                <w:iCs/>
                <w:color w:val="0000FF"/>
                <w:sz w:val="14"/>
                <w:szCs w:val="14"/>
              </w:rPr>
              <w:t xml:space="preserve"> </w:t>
            </w:r>
            <w:r>
              <w:rPr>
                <w:rFonts w:ascii="Arabic Typesetting" w:hAnsi="Arabic Typesetting" w:cs="Arabic Typesetting"/>
                <w:i/>
                <w:iCs/>
                <w:color w:val="0000FF"/>
                <w:sz w:val="14"/>
                <w:szCs w:val="14"/>
                <w:rtl/>
              </w:rPr>
              <w:t>الثاني</w:t>
            </w:r>
            <w:r>
              <w:rPr>
                <w:rFonts w:ascii="Arabic Typesetting" w:hAnsi="Arabic Typesetting" w:cs="Arabic Typesetting" w:hint="cs"/>
                <w:i/>
                <w:iCs/>
                <w:color w:val="0000FF"/>
                <w:sz w:val="14"/>
                <w:szCs w:val="14"/>
                <w:rtl/>
              </w:rPr>
              <w:t>:</w:t>
            </w:r>
            <w:r>
              <w:rPr>
                <w:rFonts w:ascii="Arabic Typesetting" w:hAnsi="Arabic Typesetting" w:cs="Arabic Typesetting"/>
                <w:i/>
                <w:iCs/>
                <w:color w:val="0000FF"/>
                <w:sz w:val="14"/>
                <w:szCs w:val="14"/>
                <w:rtl/>
              </w:rPr>
              <w:t xml:space="preserve"> </w:t>
            </w:r>
            <w:r w:rsidR="00D00364">
              <w:rPr>
                <w:rFonts w:ascii="Arabic Typesetting" w:hAnsi="Arabic Typesetting" w:cs="Arabic Typesetting"/>
                <w:i/>
                <w:iCs/>
                <w:color w:val="0000FF"/>
                <w:sz w:val="14"/>
                <w:szCs w:val="14"/>
              </w:rPr>
              <w:t>21</w:t>
            </w:r>
            <w:r w:rsidRPr="007B6191">
              <w:rPr>
                <w:rFonts w:ascii="Arabic Typesetting" w:hAnsi="Arabic Typesetting" w:cs="Arabic Typesetting"/>
                <w:i/>
                <w:iCs/>
                <w:color w:val="0000FF"/>
                <w:sz w:val="14"/>
                <w:szCs w:val="14"/>
              </w:rPr>
              <w:t>,</w:t>
            </w:r>
            <w:r w:rsidR="00D00364">
              <w:rPr>
                <w:rFonts w:ascii="Arabic Typesetting" w:hAnsi="Arabic Typesetting" w:cs="Arabic Typesetting"/>
                <w:i/>
                <w:iCs/>
                <w:color w:val="0000FF"/>
                <w:sz w:val="14"/>
                <w:szCs w:val="14"/>
              </w:rPr>
              <w:t>527</w:t>
            </w:r>
            <w:r w:rsidRPr="007B6191">
              <w:rPr>
                <w:rFonts w:ascii="Arabic Typesetting" w:hAnsi="Arabic Typesetting" w:cs="Arabic Typesetting"/>
                <w:i/>
                <w:iCs/>
                <w:color w:val="0000FF"/>
                <w:sz w:val="14"/>
                <w:szCs w:val="14"/>
              </w:rPr>
              <w:tab/>
              <w:t xml:space="preserve"> </w:t>
            </w:r>
            <w:r w:rsidRPr="007B6191">
              <w:rPr>
                <w:rFonts w:ascii="Arabic Typesetting" w:hAnsi="Arabic Typesetting" w:cs="Arabic Typesetting"/>
                <w:i/>
                <w:iCs/>
                <w:color w:val="0000FF"/>
                <w:sz w:val="14"/>
                <w:szCs w:val="14"/>
              </w:rPr>
              <w:tab/>
              <w:t xml:space="preserve"> </w:t>
            </w:r>
          </w:p>
        </w:tc>
        <w:tc>
          <w:tcPr>
            <w:tcW w:w="3042" w:type="dxa"/>
            <w:tcBorders>
              <w:top w:val="nil"/>
              <w:left w:val="nil"/>
              <w:bottom w:val="nil"/>
              <w:right w:val="nil"/>
            </w:tcBorders>
            <w:shd w:val="clear" w:color="auto" w:fill="auto"/>
          </w:tcPr>
          <w:p w:rsidR="00536221" w:rsidRPr="007B6191" w:rsidRDefault="00536221" w:rsidP="002C3C33">
            <w:pPr>
              <w:tabs>
                <w:tab w:val="left" w:pos="2189"/>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tl/>
              </w:rPr>
              <w:t>مجموع</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الميزانية</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المقترحة</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للهدف</w:t>
            </w:r>
            <w:r w:rsidRPr="007B6191">
              <w:rPr>
                <w:rFonts w:ascii="Arabic Typesetting" w:hAnsi="Arabic Typesetting" w:cs="Arabic Typesetting"/>
                <w:i/>
                <w:iCs/>
                <w:sz w:val="14"/>
                <w:szCs w:val="14"/>
              </w:rPr>
              <w:t xml:space="preserve"> </w:t>
            </w:r>
            <w:r>
              <w:rPr>
                <w:rFonts w:ascii="Arabic Typesetting" w:hAnsi="Arabic Typesetting" w:cs="Arabic Typesetting"/>
                <w:i/>
                <w:iCs/>
                <w:sz w:val="14"/>
                <w:szCs w:val="14"/>
                <w:rtl/>
              </w:rPr>
              <w:t>الثالث</w:t>
            </w:r>
            <w:r>
              <w:rPr>
                <w:rFonts w:ascii="Arabic Typesetting" w:hAnsi="Arabic Typesetting" w:cs="Arabic Typesetting" w:hint="cs"/>
                <w:i/>
                <w:iCs/>
                <w:sz w:val="14"/>
                <w:szCs w:val="14"/>
                <w:rtl/>
              </w:rPr>
              <w:t>:</w:t>
            </w:r>
            <w:r>
              <w:rPr>
                <w:rFonts w:ascii="Arabic Typesetting" w:hAnsi="Arabic Typesetting" w:cs="Arabic Typesetting"/>
                <w:i/>
                <w:iCs/>
                <w:sz w:val="14"/>
                <w:szCs w:val="14"/>
                <w:rtl/>
              </w:rPr>
              <w:t xml:space="preserve"> </w:t>
            </w:r>
            <w:r w:rsidRPr="007B6191">
              <w:rPr>
                <w:rFonts w:ascii="Arabic Typesetting" w:hAnsi="Arabic Typesetting" w:cs="Arabic Typesetting"/>
                <w:i/>
                <w:iCs/>
                <w:sz w:val="14"/>
                <w:szCs w:val="14"/>
              </w:rPr>
              <w:t>63,974</w:t>
            </w:r>
            <w:r w:rsidRPr="007B6191">
              <w:rPr>
                <w:rFonts w:ascii="Arabic Typesetting" w:hAnsi="Arabic Typesetting" w:cs="Arabic Typesetting"/>
                <w:i/>
                <w:iCs/>
                <w:sz w:val="14"/>
                <w:szCs w:val="14"/>
              </w:rPr>
              <w:tab/>
            </w:r>
            <w:r w:rsidRPr="007B6191">
              <w:rPr>
                <w:rFonts w:ascii="Arabic Typesetting" w:hAnsi="Arabic Typesetting" w:cs="Arabic Typesetting"/>
                <w:i/>
                <w:iCs/>
                <w:sz w:val="14"/>
                <w:szCs w:val="14"/>
                <w:rtl/>
              </w:rPr>
              <w:t xml:space="preserve"> </w:t>
            </w:r>
          </w:p>
          <w:p w:rsidR="00536221" w:rsidRPr="007B6191" w:rsidRDefault="00536221" w:rsidP="002C3C33">
            <w:pPr>
              <w:tabs>
                <w:tab w:val="left" w:pos="2189"/>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tl/>
              </w:rPr>
              <w:t>مجموع</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حصة</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التنمية</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للهدف</w:t>
            </w:r>
            <w:r w:rsidRPr="007B6191">
              <w:rPr>
                <w:rFonts w:ascii="Arabic Typesetting" w:hAnsi="Arabic Typesetting" w:cs="Arabic Typesetting"/>
                <w:i/>
                <w:iCs/>
                <w:color w:val="0000FF"/>
                <w:sz w:val="14"/>
                <w:szCs w:val="14"/>
              </w:rPr>
              <w:t xml:space="preserve"> </w:t>
            </w:r>
            <w:r>
              <w:rPr>
                <w:rFonts w:ascii="Arabic Typesetting" w:hAnsi="Arabic Typesetting" w:cs="Arabic Typesetting"/>
                <w:i/>
                <w:iCs/>
                <w:color w:val="0000FF"/>
                <w:sz w:val="14"/>
                <w:szCs w:val="14"/>
                <w:rtl/>
              </w:rPr>
              <w:t>الثالث</w:t>
            </w:r>
            <w:r>
              <w:rPr>
                <w:rFonts w:ascii="Arabic Typesetting" w:hAnsi="Arabic Typesetting" w:cs="Arabic Typesetting" w:hint="cs"/>
                <w:i/>
                <w:iCs/>
                <w:color w:val="0000FF"/>
                <w:sz w:val="14"/>
                <w:szCs w:val="14"/>
                <w:rtl/>
              </w:rPr>
              <w:t>:</w:t>
            </w:r>
            <w:r>
              <w:rPr>
                <w:rFonts w:ascii="Arabic Typesetting" w:hAnsi="Arabic Typesetting" w:cs="Arabic Typesetting"/>
                <w:i/>
                <w:iCs/>
                <w:color w:val="0000FF"/>
                <w:sz w:val="14"/>
                <w:szCs w:val="14"/>
                <w:rtl/>
              </w:rPr>
              <w:t xml:space="preserve"> </w:t>
            </w:r>
            <w:r w:rsidRPr="007B6191">
              <w:rPr>
                <w:rFonts w:ascii="Arabic Typesetting" w:hAnsi="Arabic Typesetting" w:cs="Arabic Typesetting"/>
                <w:i/>
                <w:iCs/>
                <w:color w:val="0000FF"/>
                <w:sz w:val="14"/>
                <w:szCs w:val="14"/>
              </w:rPr>
              <w:t>63,142</w:t>
            </w:r>
            <w:r w:rsidRPr="007B6191">
              <w:rPr>
                <w:rFonts w:ascii="Arabic Typesetting" w:hAnsi="Arabic Typesetting" w:cs="Arabic Typesetting"/>
                <w:i/>
                <w:iCs/>
                <w:color w:val="0000FF"/>
                <w:sz w:val="14"/>
                <w:szCs w:val="14"/>
              </w:rPr>
              <w:tab/>
            </w:r>
            <w:r w:rsidRPr="007B6191">
              <w:rPr>
                <w:rFonts w:ascii="Arabic Typesetting" w:hAnsi="Arabic Typesetting" w:cs="Arabic Typesetting"/>
                <w:i/>
                <w:iCs/>
                <w:color w:val="0000FF"/>
                <w:sz w:val="14"/>
                <w:szCs w:val="14"/>
                <w:rtl/>
              </w:rPr>
              <w:t xml:space="preserve"> </w:t>
            </w:r>
          </w:p>
        </w:tc>
        <w:tc>
          <w:tcPr>
            <w:tcW w:w="3041" w:type="dxa"/>
            <w:tcBorders>
              <w:top w:val="nil"/>
              <w:left w:val="nil"/>
              <w:bottom w:val="nil"/>
              <w:right w:val="nil"/>
            </w:tcBorders>
            <w:shd w:val="clear" w:color="auto" w:fill="auto"/>
          </w:tcPr>
          <w:p w:rsidR="00536221" w:rsidRPr="007B6191" w:rsidRDefault="00536221" w:rsidP="002C3C33">
            <w:pPr>
              <w:tabs>
                <w:tab w:val="left" w:pos="2205"/>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tl/>
              </w:rPr>
              <w:t>مجموع</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الميزانية</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المقترحة</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للهدف</w:t>
            </w:r>
            <w:r w:rsidRPr="007B6191">
              <w:rPr>
                <w:rFonts w:ascii="Arabic Typesetting" w:hAnsi="Arabic Typesetting" w:cs="Arabic Typesetting"/>
                <w:i/>
                <w:iCs/>
                <w:sz w:val="14"/>
                <w:szCs w:val="14"/>
              </w:rPr>
              <w:t xml:space="preserve"> </w:t>
            </w:r>
            <w:r>
              <w:rPr>
                <w:rFonts w:ascii="Arabic Typesetting" w:hAnsi="Arabic Typesetting" w:cs="Arabic Typesetting"/>
                <w:i/>
                <w:iCs/>
                <w:sz w:val="14"/>
                <w:szCs w:val="14"/>
                <w:rtl/>
              </w:rPr>
              <w:t xml:space="preserve">الرابع: </w:t>
            </w:r>
            <w:r w:rsidRPr="007B6191">
              <w:rPr>
                <w:rFonts w:ascii="Arabic Typesetting" w:hAnsi="Arabic Typesetting" w:cs="Arabic Typesetting"/>
                <w:i/>
                <w:iCs/>
                <w:sz w:val="14"/>
                <w:szCs w:val="14"/>
              </w:rPr>
              <w:t>46,974</w:t>
            </w:r>
            <w:r w:rsidRPr="007B6191">
              <w:rPr>
                <w:rFonts w:ascii="Arabic Typesetting" w:hAnsi="Arabic Typesetting" w:cs="Arabic Typesetting"/>
                <w:i/>
                <w:iCs/>
                <w:sz w:val="14"/>
                <w:szCs w:val="14"/>
              </w:rPr>
              <w:tab/>
            </w:r>
            <w:r w:rsidRPr="007B6191">
              <w:rPr>
                <w:rFonts w:ascii="Arabic Typesetting" w:hAnsi="Arabic Typesetting" w:cs="Arabic Typesetting"/>
                <w:i/>
                <w:iCs/>
                <w:sz w:val="14"/>
                <w:szCs w:val="14"/>
                <w:rtl/>
              </w:rPr>
              <w:t xml:space="preserve"> </w:t>
            </w:r>
          </w:p>
          <w:p w:rsidR="00536221" w:rsidRPr="007B6191" w:rsidRDefault="00536221" w:rsidP="002C3C33">
            <w:pPr>
              <w:tabs>
                <w:tab w:val="left" w:pos="2205"/>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tl/>
              </w:rPr>
              <w:t>مجموع</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حصة</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التنمية</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للهدف</w:t>
            </w:r>
            <w:r w:rsidRPr="007B6191">
              <w:rPr>
                <w:rFonts w:ascii="Arabic Typesetting" w:hAnsi="Arabic Typesetting" w:cs="Arabic Typesetting"/>
                <w:i/>
                <w:iCs/>
                <w:color w:val="0000FF"/>
                <w:sz w:val="14"/>
                <w:szCs w:val="14"/>
              </w:rPr>
              <w:t xml:space="preserve"> </w:t>
            </w:r>
            <w:r>
              <w:rPr>
                <w:rFonts w:ascii="Arabic Typesetting" w:hAnsi="Arabic Typesetting" w:cs="Arabic Typesetting"/>
                <w:i/>
                <w:iCs/>
                <w:color w:val="0000FF"/>
                <w:sz w:val="14"/>
                <w:szCs w:val="14"/>
                <w:rtl/>
              </w:rPr>
              <w:t xml:space="preserve">الرابع: </w:t>
            </w:r>
            <w:r w:rsidRPr="007B6191">
              <w:rPr>
                <w:rFonts w:ascii="Arabic Typesetting" w:hAnsi="Arabic Typesetting" w:cs="Arabic Typesetting"/>
                <w:i/>
                <w:iCs/>
                <w:color w:val="0000FF"/>
                <w:sz w:val="14"/>
                <w:szCs w:val="14"/>
              </w:rPr>
              <w:t>32,003</w:t>
            </w:r>
            <w:r w:rsidRPr="007B6191">
              <w:rPr>
                <w:rFonts w:ascii="Arabic Typesetting" w:hAnsi="Arabic Typesetting" w:cs="Arabic Typesetting"/>
                <w:i/>
                <w:iCs/>
                <w:color w:val="0000FF"/>
                <w:sz w:val="14"/>
                <w:szCs w:val="14"/>
              </w:rPr>
              <w:tab/>
              <w:t xml:space="preserve"> </w:t>
            </w:r>
            <w:r w:rsidRPr="007B6191">
              <w:rPr>
                <w:rFonts w:ascii="Arabic Typesetting" w:hAnsi="Arabic Typesetting" w:cs="Arabic Typesetting"/>
                <w:i/>
                <w:iCs/>
                <w:color w:val="0000FF"/>
                <w:sz w:val="14"/>
                <w:szCs w:val="14"/>
              </w:rPr>
              <w:tab/>
            </w:r>
          </w:p>
        </w:tc>
        <w:tc>
          <w:tcPr>
            <w:tcW w:w="3040" w:type="dxa"/>
            <w:tcBorders>
              <w:top w:val="nil"/>
              <w:left w:val="nil"/>
              <w:bottom w:val="nil"/>
              <w:right w:val="nil"/>
            </w:tcBorders>
            <w:shd w:val="clear" w:color="auto" w:fill="auto"/>
          </w:tcPr>
          <w:p w:rsidR="00536221" w:rsidRPr="007B6191" w:rsidRDefault="00536221" w:rsidP="002C3C33">
            <w:pPr>
              <w:tabs>
                <w:tab w:val="left" w:pos="2221"/>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tl/>
              </w:rPr>
              <w:t>مجموع</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الميزانية</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المقترحة</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للهدف</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الخامس</w:t>
            </w:r>
            <w:r>
              <w:rPr>
                <w:rFonts w:ascii="Arabic Typesetting" w:hAnsi="Arabic Typesetting" w:cs="Arabic Typesetting" w:hint="cs"/>
                <w:i/>
                <w:iCs/>
                <w:sz w:val="14"/>
                <w:szCs w:val="14"/>
                <w:rtl/>
              </w:rPr>
              <w:t xml:space="preserve">: </w:t>
            </w:r>
            <w:r w:rsidRPr="007B6191">
              <w:rPr>
                <w:rFonts w:ascii="Arabic Typesetting" w:hAnsi="Arabic Typesetting" w:cs="Arabic Typesetting"/>
                <w:i/>
                <w:iCs/>
                <w:sz w:val="14"/>
                <w:szCs w:val="14"/>
              </w:rPr>
              <w:t>6,072</w:t>
            </w:r>
            <w:r w:rsidRPr="007B6191">
              <w:rPr>
                <w:rFonts w:ascii="Arabic Typesetting" w:hAnsi="Arabic Typesetting" w:cs="Arabic Typesetting"/>
                <w:i/>
                <w:iCs/>
                <w:sz w:val="14"/>
                <w:szCs w:val="14"/>
              </w:rPr>
              <w:tab/>
            </w:r>
            <w:r w:rsidRPr="007B6191">
              <w:rPr>
                <w:rFonts w:ascii="Arabic Typesetting" w:hAnsi="Arabic Typesetting" w:cs="Arabic Typesetting"/>
                <w:i/>
                <w:iCs/>
                <w:sz w:val="14"/>
                <w:szCs w:val="14"/>
                <w:rtl/>
              </w:rPr>
              <w:t xml:space="preserve"> </w:t>
            </w:r>
          </w:p>
          <w:p w:rsidR="00536221" w:rsidRPr="007B6191" w:rsidRDefault="00536221" w:rsidP="002C3C33">
            <w:pPr>
              <w:tabs>
                <w:tab w:val="left" w:pos="2221"/>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tl/>
              </w:rPr>
              <w:t>مجموع</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حصة</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التنمية</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للهدف</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الخامس</w:t>
            </w:r>
            <w:r>
              <w:rPr>
                <w:rFonts w:ascii="Arabic Typesetting" w:hAnsi="Arabic Typesetting" w:cs="Arabic Typesetting" w:hint="cs"/>
                <w:i/>
                <w:iCs/>
                <w:color w:val="0000FF"/>
                <w:sz w:val="14"/>
                <w:szCs w:val="14"/>
                <w:rtl/>
              </w:rPr>
              <w:t xml:space="preserve">: </w:t>
            </w:r>
            <w:r w:rsidRPr="007B6191">
              <w:rPr>
                <w:rFonts w:ascii="Arabic Typesetting" w:hAnsi="Arabic Typesetting" w:cs="Arabic Typesetting"/>
                <w:i/>
                <w:iCs/>
                <w:color w:val="0000FF"/>
                <w:sz w:val="14"/>
                <w:szCs w:val="14"/>
              </w:rPr>
              <w:t>1,525</w:t>
            </w:r>
            <w:r w:rsidRPr="007B6191">
              <w:rPr>
                <w:rFonts w:ascii="Arabic Typesetting" w:hAnsi="Arabic Typesetting" w:cs="Arabic Typesetting"/>
                <w:i/>
                <w:iCs/>
                <w:color w:val="0000FF"/>
                <w:sz w:val="14"/>
                <w:szCs w:val="14"/>
              </w:rPr>
              <w:tab/>
              <w:t xml:space="preserve"> </w:t>
            </w:r>
            <w:r w:rsidRPr="007B6191">
              <w:rPr>
                <w:rFonts w:ascii="Arabic Typesetting" w:hAnsi="Arabic Typesetting" w:cs="Arabic Typesetting"/>
                <w:i/>
                <w:iCs/>
                <w:color w:val="0000FF"/>
                <w:sz w:val="14"/>
                <w:szCs w:val="14"/>
              </w:rPr>
              <w:tab/>
            </w:r>
          </w:p>
        </w:tc>
        <w:tc>
          <w:tcPr>
            <w:tcW w:w="3041" w:type="dxa"/>
            <w:tcBorders>
              <w:top w:val="nil"/>
              <w:left w:val="nil"/>
              <w:bottom w:val="nil"/>
              <w:right w:val="nil"/>
            </w:tcBorders>
            <w:shd w:val="clear" w:color="auto" w:fill="auto"/>
          </w:tcPr>
          <w:p w:rsidR="00536221" w:rsidRPr="007B6191" w:rsidRDefault="00536221" w:rsidP="002C3C33">
            <w:pPr>
              <w:tabs>
                <w:tab w:val="left" w:pos="2237"/>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tl/>
              </w:rPr>
              <w:t>مجموع</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الميزانية</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المقترحة</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للهدف</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السادس</w:t>
            </w:r>
            <w:r>
              <w:rPr>
                <w:rFonts w:ascii="Arabic Typesetting" w:hAnsi="Arabic Typesetting" w:cs="Arabic Typesetting" w:hint="cs"/>
                <w:i/>
                <w:iCs/>
                <w:sz w:val="14"/>
                <w:szCs w:val="14"/>
                <w:rtl/>
              </w:rPr>
              <w:t xml:space="preserve">: </w:t>
            </w:r>
            <w:r w:rsidRPr="007B6191">
              <w:rPr>
                <w:rFonts w:ascii="Arabic Typesetting" w:hAnsi="Arabic Typesetting" w:cs="Arabic Typesetting"/>
                <w:i/>
                <w:iCs/>
                <w:sz w:val="14"/>
                <w:szCs w:val="14"/>
              </w:rPr>
              <w:t>2,064</w:t>
            </w:r>
            <w:r w:rsidRPr="007B6191">
              <w:rPr>
                <w:rFonts w:ascii="Arabic Typesetting" w:hAnsi="Arabic Typesetting" w:cs="Arabic Typesetting"/>
                <w:i/>
                <w:iCs/>
                <w:sz w:val="14"/>
                <w:szCs w:val="14"/>
              </w:rPr>
              <w:tab/>
            </w:r>
            <w:r w:rsidRPr="007B6191">
              <w:rPr>
                <w:rFonts w:ascii="Arabic Typesetting" w:hAnsi="Arabic Typesetting" w:cs="Arabic Typesetting"/>
                <w:i/>
                <w:iCs/>
                <w:sz w:val="14"/>
                <w:szCs w:val="14"/>
                <w:rtl/>
              </w:rPr>
              <w:t xml:space="preserve"> </w:t>
            </w:r>
          </w:p>
          <w:p w:rsidR="00536221" w:rsidRPr="007B6191" w:rsidRDefault="00536221" w:rsidP="002C3C33">
            <w:pPr>
              <w:tabs>
                <w:tab w:val="left" w:pos="2237"/>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tl/>
              </w:rPr>
              <w:t>مجموع</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حصة</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التنمية</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للهدف</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السادس</w:t>
            </w:r>
            <w:r>
              <w:rPr>
                <w:rFonts w:ascii="Arabic Typesetting" w:hAnsi="Arabic Typesetting" w:cs="Arabic Typesetting" w:hint="cs"/>
                <w:i/>
                <w:iCs/>
                <w:color w:val="0000FF"/>
                <w:sz w:val="14"/>
                <w:szCs w:val="14"/>
                <w:rtl/>
              </w:rPr>
              <w:t xml:space="preserve">: </w:t>
            </w:r>
            <w:r w:rsidRPr="007B6191">
              <w:rPr>
                <w:rFonts w:ascii="Arabic Typesetting" w:hAnsi="Arabic Typesetting" w:cs="Arabic Typesetting"/>
                <w:i/>
                <w:iCs/>
                <w:color w:val="0000FF"/>
                <w:sz w:val="14"/>
                <w:szCs w:val="14"/>
              </w:rPr>
              <w:t>1,488</w:t>
            </w:r>
            <w:r w:rsidRPr="007B6191">
              <w:rPr>
                <w:rFonts w:ascii="Arabic Typesetting" w:hAnsi="Arabic Typesetting" w:cs="Arabic Typesetting"/>
                <w:i/>
                <w:iCs/>
                <w:color w:val="0000FF"/>
                <w:sz w:val="14"/>
                <w:szCs w:val="14"/>
              </w:rPr>
              <w:tab/>
              <w:t xml:space="preserve"> </w:t>
            </w: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 </w:t>
            </w:r>
          </w:p>
        </w:tc>
        <w:tc>
          <w:tcPr>
            <w:tcW w:w="3044" w:type="dxa"/>
            <w:tcBorders>
              <w:top w:val="nil"/>
              <w:left w:val="nil"/>
              <w:bottom w:val="nil"/>
              <w:right w:val="single" w:sz="4" w:space="0" w:color="auto"/>
            </w:tcBorders>
            <w:shd w:val="clear" w:color="auto" w:fill="auto"/>
          </w:tcPr>
          <w:p w:rsidR="00536221" w:rsidRPr="007B6191" w:rsidRDefault="00536221" w:rsidP="002C3C33">
            <w:pPr>
              <w:tabs>
                <w:tab w:val="left" w:pos="2253"/>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tl/>
              </w:rPr>
              <w:t>مجموع</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الميزانية</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المقترحة</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للهدف</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السابع</w:t>
            </w:r>
            <w:r>
              <w:rPr>
                <w:rFonts w:ascii="Arabic Typesetting" w:hAnsi="Arabic Typesetting" w:cs="Arabic Typesetting" w:hint="cs"/>
                <w:i/>
                <w:iCs/>
                <w:sz w:val="14"/>
                <w:szCs w:val="14"/>
                <w:rtl/>
              </w:rPr>
              <w:t xml:space="preserve">: </w:t>
            </w:r>
            <w:r w:rsidRPr="007B6191">
              <w:rPr>
                <w:rFonts w:ascii="Arabic Typesetting" w:hAnsi="Arabic Typesetting" w:cs="Arabic Typesetting"/>
                <w:i/>
                <w:iCs/>
                <w:sz w:val="14"/>
                <w:szCs w:val="14"/>
              </w:rPr>
              <w:t xml:space="preserve"> 3,950</w:t>
            </w:r>
            <w:r w:rsidRPr="007B6191">
              <w:rPr>
                <w:rFonts w:ascii="Arabic Typesetting" w:hAnsi="Arabic Typesetting" w:cs="Arabic Typesetting"/>
                <w:i/>
                <w:iCs/>
                <w:sz w:val="14"/>
                <w:szCs w:val="14"/>
              </w:rPr>
              <w:tab/>
            </w:r>
            <w:r w:rsidRPr="007B6191">
              <w:rPr>
                <w:rFonts w:ascii="Arabic Typesetting" w:hAnsi="Arabic Typesetting" w:cs="Arabic Typesetting"/>
                <w:i/>
                <w:iCs/>
                <w:sz w:val="14"/>
                <w:szCs w:val="14"/>
                <w:rtl/>
              </w:rPr>
              <w:t xml:space="preserve"> </w:t>
            </w:r>
          </w:p>
          <w:p w:rsidR="00536221" w:rsidRPr="007B6191" w:rsidRDefault="00536221" w:rsidP="002C3C33">
            <w:pPr>
              <w:tabs>
                <w:tab w:val="left" w:pos="2253"/>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tl/>
              </w:rPr>
              <w:t>مجموع</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حصة</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التنمية</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للهدف</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السابع</w:t>
            </w:r>
            <w:r>
              <w:rPr>
                <w:rFonts w:ascii="Arabic Typesetting" w:hAnsi="Arabic Typesetting" w:cs="Arabic Typesetting" w:hint="cs"/>
                <w:i/>
                <w:iCs/>
                <w:color w:val="0000FF"/>
                <w:sz w:val="14"/>
                <w:szCs w:val="14"/>
                <w:rtl/>
              </w:rPr>
              <w:t xml:space="preserve">: </w:t>
            </w:r>
            <w:r w:rsidRPr="007B6191">
              <w:rPr>
                <w:rFonts w:ascii="Arabic Typesetting" w:hAnsi="Arabic Typesetting" w:cs="Arabic Typesetting"/>
                <w:i/>
                <w:iCs/>
                <w:color w:val="0000FF"/>
                <w:sz w:val="14"/>
                <w:szCs w:val="14"/>
              </w:rPr>
              <w:t xml:space="preserve"> 3,016</w:t>
            </w:r>
            <w:r w:rsidRPr="007B6191">
              <w:rPr>
                <w:rFonts w:ascii="Arabic Typesetting" w:hAnsi="Arabic Typesetting" w:cs="Arabic Typesetting"/>
                <w:i/>
                <w:iCs/>
                <w:color w:val="0000FF"/>
                <w:sz w:val="14"/>
                <w:szCs w:val="14"/>
              </w:rPr>
              <w:tab/>
              <w:t xml:space="preserve"> </w:t>
            </w:r>
            <w:r w:rsidRPr="007B6191">
              <w:rPr>
                <w:rFonts w:ascii="Arabic Typesetting" w:hAnsi="Arabic Typesetting" w:cs="Arabic Typesetting"/>
                <w:i/>
                <w:iCs/>
                <w:color w:val="0000FF"/>
                <w:sz w:val="14"/>
                <w:szCs w:val="14"/>
              </w:rPr>
              <w:tab/>
            </w:r>
          </w:p>
        </w:tc>
      </w:tr>
      <w:tr w:rsidR="00536221" w:rsidRPr="007B6191" w:rsidTr="002C3C33">
        <w:trPr>
          <w:trHeight w:val="294"/>
        </w:trPr>
        <w:tc>
          <w:tcPr>
            <w:tcW w:w="387" w:type="dxa"/>
            <w:vMerge/>
            <w:tcBorders>
              <w:top w:val="single" w:sz="8" w:space="0" w:color="auto"/>
              <w:left w:val="single" w:sz="8" w:space="0" w:color="auto"/>
              <w:bottom w:val="single" w:sz="4" w:space="0" w:color="000000"/>
              <w:right w:val="nil"/>
            </w:tcBorders>
            <w:vAlign w:val="center"/>
          </w:tcPr>
          <w:p w:rsidR="00536221" w:rsidRPr="007B6191" w:rsidRDefault="00536221" w:rsidP="002C3C33">
            <w:pPr>
              <w:tabs>
                <w:tab w:val="right" w:pos="2835"/>
              </w:tabs>
              <w:rPr>
                <w:rFonts w:ascii="Arabic Typesetting" w:hAnsi="Arabic Typesetting" w:cs="Arabic Typesetting"/>
                <w:b/>
                <w:bCs/>
                <w:sz w:val="16"/>
                <w:szCs w:val="16"/>
              </w:rPr>
            </w:pPr>
          </w:p>
        </w:tc>
        <w:tc>
          <w:tcPr>
            <w:tcW w:w="21292" w:type="dxa"/>
            <w:gridSpan w:val="7"/>
            <w:tcBorders>
              <w:top w:val="single" w:sz="4" w:space="0" w:color="auto"/>
              <w:left w:val="single" w:sz="4" w:space="0" w:color="auto"/>
              <w:bottom w:val="single" w:sz="4" w:space="0" w:color="auto"/>
              <w:right w:val="single" w:sz="4" w:space="0" w:color="000000"/>
            </w:tcBorders>
            <w:shd w:val="clear" w:color="auto" w:fill="CCFFFF"/>
            <w:vAlign w:val="center"/>
          </w:tcPr>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tl/>
              </w:rPr>
              <w:t>الهدف</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الاستراتيجي</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التاسع</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دعم</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إداري</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ومالي</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فعال</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لتمكين</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الويبو</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من</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تنفيذ</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برامجها</w:t>
            </w:r>
          </w:p>
        </w:tc>
      </w:tr>
      <w:tr w:rsidR="00536221" w:rsidRPr="007B6191" w:rsidTr="002C3C33">
        <w:trPr>
          <w:trHeight w:val="1695"/>
        </w:trPr>
        <w:tc>
          <w:tcPr>
            <w:tcW w:w="387" w:type="dxa"/>
            <w:vMerge/>
            <w:tcBorders>
              <w:top w:val="single" w:sz="8" w:space="0" w:color="auto"/>
              <w:left w:val="single" w:sz="8" w:space="0" w:color="auto"/>
              <w:bottom w:val="single" w:sz="4" w:space="0" w:color="000000"/>
              <w:right w:val="nil"/>
            </w:tcBorders>
            <w:vAlign w:val="center"/>
          </w:tcPr>
          <w:p w:rsidR="00536221" w:rsidRPr="007B6191" w:rsidRDefault="00536221" w:rsidP="002C3C33">
            <w:pPr>
              <w:tabs>
                <w:tab w:val="right" w:pos="2835"/>
              </w:tabs>
              <w:rPr>
                <w:rFonts w:ascii="Arabic Typesetting" w:hAnsi="Arabic Typesetting" w:cs="Arabic Typesetting"/>
                <w:b/>
                <w:bCs/>
                <w:sz w:val="16"/>
                <w:szCs w:val="16"/>
              </w:rPr>
            </w:pPr>
          </w:p>
        </w:tc>
        <w:tc>
          <w:tcPr>
            <w:tcW w:w="3040" w:type="dxa"/>
            <w:tcBorders>
              <w:top w:val="nil"/>
              <w:left w:val="single" w:sz="4" w:space="0" w:color="auto"/>
              <w:bottom w:val="single" w:sz="4" w:space="0" w:color="auto"/>
              <w:right w:val="nil"/>
            </w:tcBorders>
            <w:shd w:val="clear" w:color="auto" w:fill="auto"/>
          </w:tcPr>
          <w:p w:rsidR="00536221" w:rsidRPr="007B6191" w:rsidRDefault="00536221" w:rsidP="002C3C33">
            <w:pPr>
              <w:tabs>
                <w:tab w:val="left" w:pos="1525"/>
                <w:tab w:val="right" w:pos="2835"/>
              </w:tabs>
              <w:spacing w:line="220" w:lineRule="exact"/>
              <w:rPr>
                <w:rFonts w:ascii="Arabic Typesetting" w:hAnsi="Arabic Typesetting" w:cs="Arabic Typesetting"/>
                <w:color w:val="0000FF"/>
                <w:sz w:val="15"/>
                <w:szCs w:val="15"/>
              </w:rPr>
            </w:pPr>
            <w:r w:rsidRPr="007B6191">
              <w:rPr>
                <w:rFonts w:ascii="Arabic Typesetting" w:hAnsi="Arabic Typesetting" w:cs="Arabic Typesetting"/>
                <w:sz w:val="15"/>
                <w:szCs w:val="15"/>
              </w:rPr>
              <w:br/>
            </w:r>
          </w:p>
        </w:tc>
        <w:tc>
          <w:tcPr>
            <w:tcW w:w="3041" w:type="dxa"/>
            <w:tcBorders>
              <w:top w:val="nil"/>
              <w:left w:val="nil"/>
              <w:bottom w:val="single" w:sz="4" w:space="0" w:color="auto"/>
              <w:right w:val="nil"/>
            </w:tcBorders>
            <w:shd w:val="clear" w:color="auto" w:fill="auto"/>
          </w:tcPr>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Pr>
              <w:br/>
            </w: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1.9</w:t>
            </w:r>
            <w:r>
              <w:rPr>
                <w:rFonts w:ascii="Arabic Typesetting" w:hAnsi="Arabic Typesetting" w:cs="Arabic Typesetting" w:hint="cs"/>
                <w:sz w:val="14"/>
                <w:szCs w:val="14"/>
                <w:rtl/>
              </w:rPr>
              <w:t xml:space="preserve"> </w:t>
            </w:r>
            <w:r w:rsidRPr="007B6191">
              <w:rPr>
                <w:rFonts w:ascii="Arabic Typesetting" w:hAnsi="Arabic Typesetting" w:cs="Arabic Typesetting"/>
                <w:sz w:val="14"/>
                <w:szCs w:val="14"/>
                <w:rtl/>
              </w:rPr>
              <w:t>خدمات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دعم</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موجهة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للزبون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بفعالية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وكفاءة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وجودة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لفائدة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الزبائن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الداخليين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وأصحاب</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المصلحة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الخارجيين</w:t>
            </w:r>
            <w:r w:rsidRPr="007B6191">
              <w:rPr>
                <w:rFonts w:ascii="Arabic Typesetting" w:hAnsi="Arabic Typesetting" w:cs="Arabic Typesetting"/>
                <w:sz w:val="14"/>
                <w:szCs w:val="14"/>
              </w:rPr>
              <w:t xml:space="preserve"> </w:t>
            </w:r>
          </w:p>
          <w:p w:rsidR="00536221" w:rsidRPr="007B6191" w:rsidRDefault="00536221" w:rsidP="002C3C33">
            <w:pPr>
              <w:tabs>
                <w:tab w:val="left" w:pos="335"/>
                <w:tab w:val="left" w:pos="2173"/>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p>
          <w:p w:rsidR="00536221" w:rsidRPr="007B6191" w:rsidRDefault="00536221" w:rsidP="002C3C33">
            <w:pPr>
              <w:tabs>
                <w:tab w:val="left" w:pos="335"/>
                <w:tab w:val="left" w:pos="2173"/>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p>
          <w:p w:rsidR="00536221" w:rsidRPr="007B6191" w:rsidRDefault="00536221" w:rsidP="002C3C33">
            <w:pPr>
              <w:tabs>
                <w:tab w:val="left" w:pos="335"/>
                <w:tab w:val="left" w:pos="2173"/>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165,356 </w:t>
            </w:r>
            <w:r w:rsidRPr="007B6191">
              <w:rPr>
                <w:rFonts w:ascii="Arabic Typesetting" w:hAnsi="Arabic Typesetting" w:cs="Arabic Typesetting"/>
                <w:i/>
                <w:iCs/>
                <w:sz w:val="14"/>
                <w:szCs w:val="14"/>
              </w:rPr>
              <w:tab/>
            </w:r>
            <w:r w:rsidRPr="007B6191">
              <w:rPr>
                <w:rFonts w:ascii="Arabic Typesetting" w:hAnsi="Arabic Typesetting" w:cs="Arabic Typesetting"/>
                <w:i/>
                <w:iCs/>
                <w:sz w:val="14"/>
                <w:szCs w:val="14"/>
                <w:rtl/>
              </w:rPr>
              <w:t xml:space="preserve"> </w:t>
            </w:r>
          </w:p>
          <w:p w:rsidR="00536221" w:rsidRPr="007B6191" w:rsidRDefault="00536221" w:rsidP="00536221">
            <w:pPr>
              <w:tabs>
                <w:tab w:val="left" w:pos="335"/>
                <w:tab w:val="left" w:pos="1525"/>
                <w:tab w:val="right" w:pos="2835"/>
              </w:tabs>
              <w:spacing w:line="220" w:lineRule="exact"/>
              <w:rPr>
                <w:rFonts w:ascii="Arabic Typesetting" w:hAnsi="Arabic Typesetting" w:cs="Arabic Typesetting"/>
                <w:color w:val="0000FF"/>
                <w:sz w:val="14"/>
                <w:szCs w:val="14"/>
              </w:rPr>
            </w:pPr>
            <w:r w:rsidRPr="007B6191">
              <w:rPr>
                <w:rFonts w:ascii="Arabic Typesetting" w:hAnsi="Arabic Typesetting" w:cs="Arabic Typesetting"/>
                <w:i/>
                <w:iCs/>
                <w:color w:val="0000FF"/>
                <w:sz w:val="14"/>
                <w:szCs w:val="14"/>
              </w:rPr>
              <w:tab/>
            </w:r>
            <w:r w:rsidRPr="007B6191">
              <w:rPr>
                <w:rFonts w:ascii="Arabic Typesetting" w:hAnsi="Arabic Typesetting" w:cs="Arabic Typesetting"/>
                <w:i/>
                <w:iCs/>
                <w:color w:val="0000FF"/>
                <w:sz w:val="14"/>
                <w:szCs w:val="14"/>
                <w:rtl/>
              </w:rPr>
              <w:t>حصة</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التنمية</w:t>
            </w:r>
            <w:r>
              <w:rPr>
                <w:rFonts w:ascii="Arabic Typesetting" w:hAnsi="Arabic Typesetting" w:cs="Arabic Typesetting"/>
                <w:i/>
                <w:iCs/>
                <w:color w:val="0000FF"/>
                <w:sz w:val="14"/>
                <w:szCs w:val="14"/>
                <w:rtl/>
              </w:rPr>
              <w:t>: -</w:t>
            </w:r>
          </w:p>
        </w:tc>
        <w:tc>
          <w:tcPr>
            <w:tcW w:w="3042" w:type="dxa"/>
            <w:tcBorders>
              <w:top w:val="nil"/>
              <w:left w:val="nil"/>
              <w:bottom w:val="single" w:sz="4" w:space="0" w:color="auto"/>
              <w:right w:val="nil"/>
            </w:tcBorders>
            <w:shd w:val="clear" w:color="auto" w:fill="auto"/>
          </w:tcPr>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Pr>
              <w:br/>
            </w: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 xml:space="preserve"> 2.9</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أمانة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نبيهة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تعمل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بسلاسة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وموظفون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يعملون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تحت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إدارة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جيّدة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وبمهارات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مناسبة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ويحققون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النتائج</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بكفاءة</w:t>
            </w:r>
            <w:r w:rsidRPr="007B6191">
              <w:rPr>
                <w:rFonts w:ascii="Arabic Typesetting" w:hAnsi="Arabic Typesetting" w:cs="Arabic Typesetting"/>
                <w:sz w:val="14"/>
                <w:szCs w:val="14"/>
              </w:rPr>
              <w:t xml:space="preserve"> </w:t>
            </w:r>
          </w:p>
          <w:p w:rsidR="00536221" w:rsidRPr="007B6191" w:rsidRDefault="00536221" w:rsidP="002C3C33">
            <w:pPr>
              <w:tabs>
                <w:tab w:val="left" w:pos="325"/>
                <w:tab w:val="left" w:pos="2189"/>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p>
          <w:p w:rsidR="00536221" w:rsidRPr="007B6191" w:rsidRDefault="00536221" w:rsidP="002C3C33">
            <w:pPr>
              <w:tabs>
                <w:tab w:val="left" w:pos="338"/>
                <w:tab w:val="left" w:pos="1525"/>
                <w:tab w:val="right" w:pos="2835"/>
              </w:tabs>
              <w:spacing w:line="220" w:lineRule="exact"/>
              <w:ind w:left="313"/>
              <w:rPr>
                <w:rFonts w:ascii="Arabic Typesetting" w:hAnsi="Arabic Typesetting" w:cs="Arabic Typesetting"/>
                <w:color w:val="0000FF"/>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B03AC3">
              <w:rPr>
                <w:rFonts w:ascii="Arabic Typesetting" w:hAnsi="Arabic Typesetting" w:cs="Arabic Typesetting"/>
                <w:i/>
                <w:iCs/>
                <w:color w:val="C00000"/>
                <w:sz w:val="14"/>
                <w:szCs w:val="14"/>
              </w:rPr>
              <w:t xml:space="preserve"> </w:t>
            </w:r>
            <w:r w:rsidRPr="007B6191">
              <w:rPr>
                <w:rFonts w:ascii="Arabic Typesetting" w:hAnsi="Arabic Typesetting" w:cs="Arabic Typesetting"/>
                <w:i/>
                <w:iCs/>
                <w:sz w:val="14"/>
                <w:szCs w:val="14"/>
              </w:rPr>
              <w:t xml:space="preserve">35,257 </w:t>
            </w:r>
            <w:r>
              <w:rPr>
                <w:rFonts w:ascii="Arabic Typesetting" w:hAnsi="Arabic Typesetting" w:cs="Arabic Typesetting" w:hint="cs"/>
                <w:i/>
                <w:iCs/>
                <w:sz w:val="14"/>
                <w:szCs w:val="14"/>
                <w:rtl/>
              </w:rPr>
              <w:br/>
            </w:r>
            <w:r w:rsidRPr="001B45A1">
              <w:rPr>
                <w:rFonts w:ascii="Arabic Typesetting" w:hAnsi="Arabic Typesetting" w:cs="Arabic Typesetting"/>
                <w:i/>
                <w:iCs/>
                <w:color w:val="0000FF"/>
                <w:sz w:val="14"/>
                <w:szCs w:val="14"/>
                <w:rtl/>
              </w:rPr>
              <w:t>حصة التنمية</w:t>
            </w:r>
            <w:r>
              <w:rPr>
                <w:rFonts w:ascii="Arabic Typesetting" w:hAnsi="Arabic Typesetting" w:cs="Arabic Typesetting"/>
                <w:i/>
                <w:iCs/>
                <w:color w:val="0000FF"/>
                <w:sz w:val="14"/>
                <w:szCs w:val="14"/>
                <w:rtl/>
              </w:rPr>
              <w:t>: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color w:val="0000FF"/>
                <w:sz w:val="14"/>
                <w:szCs w:val="14"/>
              </w:rPr>
              <w:tab/>
              <w:t xml:space="preserve"> </w:t>
            </w: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 </w:t>
            </w:r>
          </w:p>
        </w:tc>
        <w:tc>
          <w:tcPr>
            <w:tcW w:w="3041" w:type="dxa"/>
            <w:tcBorders>
              <w:top w:val="nil"/>
              <w:left w:val="nil"/>
              <w:bottom w:val="single" w:sz="4" w:space="0" w:color="auto"/>
              <w:right w:val="nil"/>
            </w:tcBorders>
            <w:shd w:val="clear" w:color="auto" w:fill="auto"/>
          </w:tcPr>
          <w:p w:rsidR="00536221" w:rsidRPr="007B6191" w:rsidRDefault="00536221" w:rsidP="002C3C33">
            <w:pPr>
              <w:tabs>
                <w:tab w:val="left" w:pos="1525"/>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Pr>
              <w:br/>
            </w: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3.9</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بيئة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عمل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داعمة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ومسنودة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بإطار</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تنظيمي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فعال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وقنوات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مناسبة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لمعالجة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مشاغل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الموظفين</w:t>
            </w:r>
          </w:p>
          <w:p w:rsidR="00536221" w:rsidRPr="007B6191" w:rsidRDefault="00536221" w:rsidP="002C3C33">
            <w:pPr>
              <w:tabs>
                <w:tab w:val="left" w:pos="378"/>
                <w:tab w:val="left" w:pos="2205"/>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p>
          <w:p w:rsidR="00536221" w:rsidRPr="007B6191" w:rsidRDefault="00536221" w:rsidP="002C3C33">
            <w:pPr>
              <w:tabs>
                <w:tab w:val="left" w:pos="378"/>
                <w:tab w:val="left" w:pos="2205"/>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B03AC3">
              <w:rPr>
                <w:rFonts w:ascii="Arabic Typesetting" w:hAnsi="Arabic Typesetting" w:cs="Arabic Typesetting"/>
                <w:i/>
                <w:iCs/>
                <w:color w:val="C00000"/>
                <w:sz w:val="14"/>
                <w:szCs w:val="14"/>
              </w:rPr>
              <w:t xml:space="preserve"> </w:t>
            </w:r>
            <w:r w:rsidRPr="007B6191">
              <w:rPr>
                <w:rFonts w:ascii="Arabic Typesetting" w:hAnsi="Arabic Typesetting" w:cs="Arabic Typesetting"/>
                <w:i/>
                <w:iCs/>
                <w:sz w:val="14"/>
                <w:szCs w:val="14"/>
              </w:rPr>
              <w:t xml:space="preserve">2,540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2C3C33">
            <w:pPr>
              <w:tabs>
                <w:tab w:val="left" w:pos="366"/>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حصة التنمية: -</w:t>
            </w:r>
          </w:p>
          <w:p w:rsidR="00536221" w:rsidRPr="007B6191" w:rsidRDefault="00536221" w:rsidP="002C3C33">
            <w:pPr>
              <w:tabs>
                <w:tab w:val="left" w:pos="1525"/>
                <w:tab w:val="right" w:pos="2835"/>
              </w:tabs>
              <w:spacing w:line="220" w:lineRule="exact"/>
              <w:rPr>
                <w:rFonts w:ascii="Arabic Typesetting" w:hAnsi="Arabic Typesetting" w:cs="Arabic Typesetting"/>
                <w:i/>
                <w:iCs/>
                <w:color w:val="0000FF"/>
                <w:sz w:val="14"/>
                <w:szCs w:val="14"/>
              </w:rPr>
            </w:pPr>
          </w:p>
        </w:tc>
        <w:tc>
          <w:tcPr>
            <w:tcW w:w="3040" w:type="dxa"/>
            <w:tcBorders>
              <w:top w:val="nil"/>
              <w:left w:val="nil"/>
              <w:bottom w:val="single" w:sz="4" w:space="0" w:color="auto"/>
              <w:right w:val="nil"/>
            </w:tcBorders>
            <w:shd w:val="clear" w:color="auto" w:fill="auto"/>
          </w:tcPr>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color w:val="999999"/>
                <w:sz w:val="14"/>
                <w:szCs w:val="14"/>
              </w:rPr>
              <w:br/>
            </w: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4.9</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منظمة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ذات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مسؤولية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بيئية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واجتماعية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تكفل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السلامة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والأمن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للموظفين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الويبو</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والمندوبين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والزائرين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والممتلكات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المادية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والمعلومات</w:t>
            </w:r>
          </w:p>
          <w:p w:rsidR="00536221" w:rsidRPr="007B6191" w:rsidRDefault="00536221" w:rsidP="002C3C33">
            <w:pPr>
              <w:tabs>
                <w:tab w:val="left" w:pos="368"/>
                <w:tab w:val="left" w:pos="2221"/>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p>
          <w:p w:rsidR="00536221" w:rsidRPr="007B6191" w:rsidRDefault="00536221" w:rsidP="002C3C33">
            <w:pPr>
              <w:tabs>
                <w:tab w:val="left" w:pos="368"/>
                <w:tab w:val="left" w:pos="2221"/>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B03AC3">
              <w:rPr>
                <w:rFonts w:ascii="Arabic Typesetting" w:hAnsi="Arabic Typesetting" w:cs="Arabic Typesetting"/>
                <w:i/>
                <w:iCs/>
                <w:color w:val="C00000"/>
                <w:sz w:val="14"/>
                <w:szCs w:val="14"/>
              </w:rPr>
              <w:t xml:space="preserve"> </w:t>
            </w:r>
            <w:r w:rsidRPr="007B6191">
              <w:rPr>
                <w:rFonts w:ascii="Arabic Typesetting" w:hAnsi="Arabic Typesetting" w:cs="Arabic Typesetting"/>
                <w:i/>
                <w:iCs/>
                <w:sz w:val="14"/>
                <w:szCs w:val="14"/>
              </w:rPr>
              <w:t xml:space="preserve">18,403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2C3C33">
            <w:pPr>
              <w:tabs>
                <w:tab w:val="left" w:pos="356"/>
                <w:tab w:val="left" w:pos="1525"/>
                <w:tab w:val="right" w:pos="2835"/>
              </w:tabs>
              <w:spacing w:line="220" w:lineRule="exact"/>
              <w:rPr>
                <w:rFonts w:ascii="Arabic Typesetting" w:hAnsi="Arabic Typesetting" w:cs="Arabic Typesetting"/>
                <w:color w:val="0000FF"/>
                <w:sz w:val="14"/>
                <w:szCs w:val="14"/>
              </w:rPr>
            </w:pPr>
            <w:r w:rsidRPr="007B6191">
              <w:rPr>
                <w:rFonts w:ascii="Arabic Typesetting" w:hAnsi="Arabic Typesetting" w:cs="Arabic Typesetting"/>
                <w:i/>
                <w:iCs/>
                <w:color w:val="0000FF"/>
                <w:sz w:val="14"/>
                <w:szCs w:val="14"/>
              </w:rPr>
              <w:tab/>
            </w:r>
            <w:r w:rsidRPr="007B6191">
              <w:rPr>
                <w:rFonts w:ascii="Arabic Typesetting" w:hAnsi="Arabic Typesetting" w:cs="Arabic Typesetting"/>
                <w:i/>
                <w:iCs/>
                <w:color w:val="0000FF"/>
                <w:sz w:val="14"/>
                <w:szCs w:val="14"/>
                <w:rtl/>
              </w:rPr>
              <w:t xml:space="preserve"> </w:t>
            </w:r>
            <w:r>
              <w:rPr>
                <w:rFonts w:ascii="Arabic Typesetting" w:hAnsi="Arabic Typesetting" w:cs="Arabic Typesetting"/>
                <w:color w:val="0000FF"/>
                <w:sz w:val="14"/>
                <w:szCs w:val="14"/>
                <w:rtl/>
              </w:rPr>
              <w:t xml:space="preserve">حصة التنمية: </w:t>
            </w:r>
            <w:r w:rsidRPr="007B6191">
              <w:rPr>
                <w:rFonts w:ascii="Arabic Typesetting" w:hAnsi="Arabic Typesetting" w:cs="Arabic Typesetting"/>
                <w:color w:val="0000FF"/>
                <w:sz w:val="14"/>
                <w:szCs w:val="14"/>
              </w:rPr>
              <w:t xml:space="preserve"> - </w:t>
            </w:r>
          </w:p>
          <w:p w:rsidR="00536221" w:rsidRPr="007B6191" w:rsidRDefault="00536221" w:rsidP="002C3C33">
            <w:pPr>
              <w:tabs>
                <w:tab w:val="left" w:pos="381"/>
                <w:tab w:val="left" w:pos="1525"/>
                <w:tab w:val="right" w:pos="2835"/>
              </w:tabs>
              <w:spacing w:line="220" w:lineRule="exact"/>
              <w:rPr>
                <w:rFonts w:ascii="Arabic Typesetting" w:hAnsi="Arabic Typesetting" w:cs="Arabic Typesetting"/>
                <w:i/>
                <w:iCs/>
                <w:color w:val="0000FF"/>
                <w:sz w:val="14"/>
                <w:szCs w:val="14"/>
              </w:rPr>
            </w:pPr>
          </w:p>
        </w:tc>
        <w:tc>
          <w:tcPr>
            <w:tcW w:w="3041" w:type="dxa"/>
            <w:tcBorders>
              <w:top w:val="nil"/>
              <w:left w:val="nil"/>
              <w:bottom w:val="single" w:sz="4" w:space="0" w:color="auto"/>
              <w:right w:val="nil"/>
            </w:tcBorders>
            <w:shd w:val="clear" w:color="auto" w:fill="auto"/>
          </w:tcPr>
          <w:p w:rsidR="00536221" w:rsidRPr="007B6191" w:rsidRDefault="00536221" w:rsidP="002C3C33">
            <w:pPr>
              <w:tabs>
                <w:tab w:val="left" w:pos="1525"/>
                <w:tab w:val="right" w:pos="2835"/>
              </w:tabs>
              <w:spacing w:line="220" w:lineRule="exact"/>
              <w:rPr>
                <w:rFonts w:ascii="Arabic Typesetting" w:hAnsi="Arabic Typesetting" w:cs="Arabic Typesetting"/>
                <w:i/>
                <w:iCs/>
                <w:color w:val="999999"/>
                <w:sz w:val="14"/>
                <w:szCs w:val="14"/>
              </w:rPr>
            </w:pPr>
          </w:p>
          <w:p w:rsidR="00536221" w:rsidRPr="007B6191" w:rsidRDefault="00536221" w:rsidP="002C3C33">
            <w:pPr>
              <w:spacing w:line="220" w:lineRule="exact"/>
              <w:rPr>
                <w:rFonts w:ascii="Arabic Typesetting" w:hAnsi="Arabic Typesetting" w:cs="Arabic Typesetting"/>
                <w:sz w:val="14"/>
                <w:szCs w:val="14"/>
                <w:lang w:eastAsia="zh-CN" w:bidi="th-TH"/>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8.9</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مستوى</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محسّن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فيما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يخص</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المساءلة،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والتعلم</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المؤسسي،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والقيمة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مقابل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المال،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والريادة،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والمراقبة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الداخلية،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والحوكمة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المؤسسية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خلال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الاستعانة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برقابة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فعالة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ومستقلة</w:t>
            </w:r>
          </w:p>
          <w:p w:rsidR="00536221" w:rsidRPr="007B6191" w:rsidRDefault="00536221" w:rsidP="002C3C33">
            <w:pPr>
              <w:tabs>
                <w:tab w:val="left" w:pos="412"/>
                <w:tab w:val="left" w:pos="2237"/>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B03AC3">
              <w:rPr>
                <w:rFonts w:ascii="Arabic Typesetting" w:hAnsi="Arabic Typesetting" w:cs="Arabic Typesetting"/>
                <w:i/>
                <w:iCs/>
                <w:color w:val="C00000"/>
                <w:sz w:val="14"/>
                <w:szCs w:val="14"/>
              </w:rPr>
              <w:t xml:space="preserve"> </w:t>
            </w:r>
            <w:r w:rsidRPr="007B6191">
              <w:rPr>
                <w:rFonts w:ascii="Arabic Typesetting" w:hAnsi="Arabic Typesetting" w:cs="Arabic Typesetting"/>
                <w:i/>
                <w:iCs/>
                <w:sz w:val="14"/>
                <w:szCs w:val="14"/>
              </w:rPr>
              <w:t xml:space="preserve">7,035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2C3C33">
            <w:pPr>
              <w:tabs>
                <w:tab w:val="left" w:pos="424"/>
                <w:tab w:val="left" w:pos="2237"/>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963</w:t>
            </w:r>
            <w:r w:rsidRPr="007B6191">
              <w:rPr>
                <w:rFonts w:ascii="Arabic Typesetting" w:hAnsi="Arabic Typesetting" w:cs="Arabic Typesetting"/>
                <w:i/>
                <w:iCs/>
                <w:color w:val="0000FF"/>
                <w:sz w:val="14"/>
                <w:szCs w:val="14"/>
              </w:rPr>
              <w:tab/>
            </w:r>
            <w:r w:rsidRPr="007B6191">
              <w:rPr>
                <w:rFonts w:ascii="Arabic Typesetting" w:hAnsi="Arabic Typesetting" w:cs="Arabic Typesetting"/>
                <w:i/>
                <w:iCs/>
                <w:color w:val="0000FF"/>
                <w:sz w:val="14"/>
                <w:szCs w:val="14"/>
                <w:rtl/>
              </w:rPr>
              <w:t xml:space="preserve"> </w:t>
            </w:r>
          </w:p>
          <w:p w:rsidR="00536221" w:rsidRPr="007B6191" w:rsidRDefault="00536221" w:rsidP="002C3C33">
            <w:pPr>
              <w:tabs>
                <w:tab w:val="left" w:pos="397"/>
                <w:tab w:val="right" w:pos="2835"/>
              </w:tabs>
              <w:spacing w:line="220" w:lineRule="exact"/>
              <w:rPr>
                <w:rFonts w:ascii="Arabic Typesetting" w:hAnsi="Arabic Typesetting" w:cs="Arabic Typesetting"/>
                <w:color w:val="0000FF"/>
                <w:sz w:val="14"/>
                <w:szCs w:val="14"/>
              </w:rPr>
            </w:pPr>
          </w:p>
        </w:tc>
        <w:tc>
          <w:tcPr>
            <w:tcW w:w="3044" w:type="dxa"/>
            <w:tcBorders>
              <w:top w:val="nil"/>
              <w:left w:val="nil"/>
              <w:bottom w:val="single" w:sz="4" w:space="0" w:color="auto"/>
              <w:right w:val="single" w:sz="4" w:space="0" w:color="auto"/>
            </w:tcBorders>
            <w:shd w:val="clear" w:color="auto" w:fill="auto"/>
          </w:tcPr>
          <w:p w:rsidR="00536221" w:rsidRPr="007B6191" w:rsidRDefault="00536221" w:rsidP="002C3C33">
            <w:pPr>
              <w:tabs>
                <w:tab w:val="right" w:pos="2835"/>
              </w:tabs>
              <w:spacing w:line="220" w:lineRule="exact"/>
              <w:rPr>
                <w:rFonts w:ascii="Arabic Typesetting" w:hAnsi="Arabic Typesetting" w:cs="Arabic Typesetting"/>
                <w:i/>
                <w:iCs/>
                <w:color w:val="999999"/>
                <w:sz w:val="14"/>
                <w:szCs w:val="14"/>
              </w:rPr>
            </w:pPr>
            <w:r w:rsidRPr="007B6191">
              <w:rPr>
                <w:rFonts w:ascii="Arabic Typesetting" w:hAnsi="Arabic Typesetting" w:cs="Arabic Typesetting"/>
                <w:sz w:val="14"/>
                <w:szCs w:val="14"/>
              </w:rPr>
              <w:br/>
            </w:r>
          </w:p>
          <w:p w:rsidR="00536221" w:rsidRPr="007B6191" w:rsidRDefault="00536221" w:rsidP="002C3C33">
            <w:pPr>
              <w:tabs>
                <w:tab w:val="left" w:pos="2040"/>
                <w:tab w:val="right" w:pos="2835"/>
              </w:tabs>
              <w:spacing w:line="220" w:lineRule="exact"/>
              <w:rPr>
                <w:rFonts w:ascii="Arabic Typesetting" w:hAnsi="Arabic Typesetting" w:cs="Arabic Typesetting"/>
                <w:i/>
                <w:iCs/>
                <w:sz w:val="14"/>
                <w:szCs w:val="14"/>
              </w:rPr>
            </w:pPr>
          </w:p>
          <w:p w:rsidR="00536221" w:rsidRPr="007B6191" w:rsidRDefault="00536221" w:rsidP="002C3C33">
            <w:pPr>
              <w:tabs>
                <w:tab w:val="left" w:pos="2040"/>
                <w:tab w:val="right" w:pos="2835"/>
              </w:tabs>
              <w:spacing w:line="220" w:lineRule="exact"/>
              <w:rPr>
                <w:rFonts w:ascii="Arabic Typesetting" w:hAnsi="Arabic Typesetting" w:cs="Arabic Typesetting"/>
                <w:i/>
                <w:iCs/>
                <w:sz w:val="14"/>
                <w:szCs w:val="14"/>
              </w:rPr>
            </w:pPr>
          </w:p>
          <w:p w:rsidR="00536221" w:rsidRPr="007B6191" w:rsidRDefault="00536221" w:rsidP="002C3C33">
            <w:pPr>
              <w:tabs>
                <w:tab w:val="left" w:pos="2253"/>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tl/>
              </w:rPr>
              <w:t>مجموع</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الميزانية</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المقترحة</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للهدف</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التاسع</w:t>
            </w:r>
            <w:r>
              <w:rPr>
                <w:rFonts w:ascii="Arabic Typesetting" w:hAnsi="Arabic Typesetting" w:cs="Arabic Typesetting" w:hint="cs"/>
                <w:i/>
                <w:iCs/>
                <w:sz w:val="14"/>
                <w:szCs w:val="14"/>
                <w:rtl/>
              </w:rPr>
              <w:t xml:space="preserve">: </w:t>
            </w:r>
            <w:r w:rsidRPr="007B6191">
              <w:rPr>
                <w:rFonts w:ascii="Arabic Typesetting" w:hAnsi="Arabic Typesetting" w:cs="Arabic Typesetting"/>
                <w:i/>
                <w:iCs/>
                <w:sz w:val="14"/>
                <w:szCs w:val="14"/>
              </w:rPr>
              <w:t>228,591</w:t>
            </w:r>
            <w:r w:rsidRPr="007B6191">
              <w:rPr>
                <w:rFonts w:ascii="Arabic Typesetting" w:hAnsi="Arabic Typesetting" w:cs="Arabic Typesetting"/>
                <w:i/>
                <w:iCs/>
                <w:sz w:val="14"/>
                <w:szCs w:val="14"/>
              </w:rPr>
              <w:tab/>
            </w:r>
            <w:r w:rsidRPr="007B6191">
              <w:rPr>
                <w:rFonts w:ascii="Arabic Typesetting" w:hAnsi="Arabic Typesetting" w:cs="Arabic Typesetting"/>
                <w:i/>
                <w:iCs/>
                <w:sz w:val="14"/>
                <w:szCs w:val="14"/>
                <w:rtl/>
              </w:rPr>
              <w:t xml:space="preserve"> </w:t>
            </w:r>
          </w:p>
          <w:p w:rsidR="00536221" w:rsidRPr="007B6191" w:rsidRDefault="00536221" w:rsidP="002C3C33">
            <w:pPr>
              <w:tabs>
                <w:tab w:val="left" w:pos="2040"/>
                <w:tab w:val="right" w:pos="2835"/>
              </w:tabs>
              <w:spacing w:line="220" w:lineRule="exact"/>
              <w:rPr>
                <w:rFonts w:ascii="Arabic Typesetting" w:hAnsi="Arabic Typesetting" w:cs="Arabic Typesetting"/>
                <w:color w:val="0000FF"/>
                <w:sz w:val="14"/>
                <w:szCs w:val="14"/>
              </w:rPr>
            </w:pPr>
            <w:r w:rsidRPr="007B6191">
              <w:rPr>
                <w:rFonts w:ascii="Arabic Typesetting" w:hAnsi="Arabic Typesetting" w:cs="Arabic Typesetting"/>
                <w:i/>
                <w:iCs/>
                <w:color w:val="0000FF"/>
                <w:sz w:val="14"/>
                <w:szCs w:val="14"/>
                <w:rtl/>
              </w:rPr>
              <w:t>مجموع</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حصة</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التنمية</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للهدف</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التاسع</w:t>
            </w:r>
            <w:r>
              <w:rPr>
                <w:rFonts w:ascii="Arabic Typesetting" w:hAnsi="Arabic Typesetting" w:cs="Arabic Typesetting" w:hint="cs"/>
                <w:i/>
                <w:iCs/>
                <w:color w:val="0000FF"/>
                <w:sz w:val="14"/>
                <w:szCs w:val="14"/>
                <w:rtl/>
              </w:rPr>
              <w:t xml:space="preserve">: </w:t>
            </w:r>
            <w:r w:rsidRPr="007B6191">
              <w:rPr>
                <w:rFonts w:ascii="Arabic Typesetting" w:hAnsi="Arabic Typesetting" w:cs="Arabic Typesetting"/>
                <w:i/>
                <w:iCs/>
                <w:color w:val="0000FF"/>
                <w:sz w:val="14"/>
                <w:szCs w:val="14"/>
              </w:rPr>
              <w:t>963</w:t>
            </w:r>
          </w:p>
        </w:tc>
      </w:tr>
      <w:tr w:rsidR="00536221" w:rsidRPr="007B6191" w:rsidTr="002C3C33">
        <w:trPr>
          <w:trHeight w:val="684"/>
        </w:trPr>
        <w:tc>
          <w:tcPr>
            <w:tcW w:w="387" w:type="dxa"/>
            <w:tcBorders>
              <w:top w:val="nil"/>
              <w:left w:val="nil"/>
              <w:bottom w:val="nil"/>
              <w:right w:val="nil"/>
            </w:tcBorders>
            <w:shd w:val="clear" w:color="auto" w:fill="auto"/>
            <w:noWrap/>
            <w:vAlign w:val="bottom"/>
          </w:tcPr>
          <w:p w:rsidR="00536221" w:rsidRPr="007B6191" w:rsidRDefault="00536221" w:rsidP="002C3C33">
            <w:pPr>
              <w:tabs>
                <w:tab w:val="right" w:pos="2835"/>
              </w:tabs>
              <w:spacing w:line="180" w:lineRule="exact"/>
              <w:rPr>
                <w:rFonts w:ascii="Arabic Typesetting" w:hAnsi="Arabic Typesetting" w:cs="Arabic Typesetting"/>
                <w:szCs w:val="20"/>
              </w:rPr>
            </w:pPr>
          </w:p>
        </w:tc>
        <w:tc>
          <w:tcPr>
            <w:tcW w:w="9124" w:type="dxa"/>
            <w:gridSpan w:val="3"/>
            <w:tcBorders>
              <w:top w:val="single" w:sz="4" w:space="0" w:color="auto"/>
              <w:left w:val="nil"/>
              <w:bottom w:val="nil"/>
              <w:right w:val="nil"/>
            </w:tcBorders>
            <w:shd w:val="clear" w:color="auto" w:fill="auto"/>
            <w:vAlign w:val="center"/>
          </w:tcPr>
          <w:p w:rsidR="00536221" w:rsidRPr="007B6191" w:rsidRDefault="00536221" w:rsidP="002C3C33">
            <w:pPr>
              <w:tabs>
                <w:tab w:val="right" w:pos="2835"/>
              </w:tabs>
              <w:spacing w:line="180" w:lineRule="exact"/>
              <w:rPr>
                <w:rFonts w:ascii="Arabic Typesetting" w:hAnsi="Arabic Typesetting" w:cs="Arabic Typesetting"/>
                <w:i/>
                <w:iCs/>
                <w:szCs w:val="20"/>
              </w:rPr>
            </w:pPr>
            <w:r>
              <w:rPr>
                <w:rFonts w:ascii="Arabic Typesetting" w:hAnsi="Arabic Typesetting" w:cs="Arabic Typesetting" w:hint="cs"/>
                <w:i/>
                <w:iCs/>
                <w:szCs w:val="20"/>
                <w:vertAlign w:val="superscript"/>
                <w:rtl/>
              </w:rPr>
              <w:t>1</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الميزانية</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المقترحة</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بحسب</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النتائج</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لا</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تشمل</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الميزانية</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المقترحة</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للاعتمادات</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غير</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المخصَّصة</w:t>
            </w:r>
            <w:r w:rsidRPr="007B6191">
              <w:rPr>
                <w:rFonts w:ascii="Arabic Typesetting" w:hAnsi="Arabic Typesetting" w:cs="Arabic Typesetting"/>
                <w:i/>
                <w:iCs/>
                <w:szCs w:val="20"/>
                <w:vertAlign w:val="superscript"/>
              </w:rPr>
              <w:t>: 6.319</w:t>
            </w:r>
            <w:r>
              <w:rPr>
                <w:rFonts w:ascii="Arabic Typesetting" w:hAnsi="Arabic Typesetting" w:cs="Arabic Typesetting"/>
                <w:i/>
                <w:iCs/>
                <w:szCs w:val="20"/>
                <w:vertAlign w:val="superscript"/>
                <w:rtl/>
              </w:rPr>
              <w:t xml:space="preserve"> </w:t>
            </w:r>
            <w:r w:rsidRPr="007B6191">
              <w:rPr>
                <w:rFonts w:ascii="Arabic Typesetting" w:hAnsi="Arabic Typesetting" w:cs="Arabic Typesetting"/>
                <w:i/>
                <w:iCs/>
                <w:szCs w:val="20"/>
                <w:vertAlign w:val="superscript"/>
                <w:rtl/>
              </w:rPr>
              <w:t>مليون</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فرنك</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سويسري</w:t>
            </w:r>
            <w:r w:rsidRPr="007B6191">
              <w:rPr>
                <w:rFonts w:ascii="Arabic Typesetting" w:hAnsi="Arabic Typesetting" w:cs="Arabic Typesetting"/>
                <w:i/>
                <w:iCs/>
                <w:szCs w:val="20"/>
                <w:rtl/>
              </w:rPr>
              <w:t xml:space="preserve"> </w:t>
            </w:r>
          </w:p>
          <w:p w:rsidR="00536221" w:rsidRPr="007B6191" w:rsidRDefault="00536221" w:rsidP="002C3C33">
            <w:pPr>
              <w:tabs>
                <w:tab w:val="right" w:pos="2835"/>
              </w:tabs>
              <w:spacing w:line="180" w:lineRule="exact"/>
              <w:rPr>
                <w:rFonts w:ascii="Arabic Typesetting" w:hAnsi="Arabic Typesetting" w:cs="Arabic Typesetting"/>
                <w:i/>
                <w:iCs/>
                <w:szCs w:val="20"/>
              </w:rPr>
            </w:pPr>
            <w:r>
              <w:rPr>
                <w:rFonts w:ascii="Arabic Typesetting" w:hAnsi="Arabic Typesetting" w:cs="Arabic Typesetting" w:hint="cs"/>
                <w:i/>
                <w:iCs/>
                <w:szCs w:val="20"/>
                <w:vertAlign w:val="superscript"/>
                <w:rtl/>
              </w:rPr>
              <w:t>2</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حصة</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التنمية</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لا</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يعد</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الإنفاق</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إنفاقا</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على</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التنمية</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إلا</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عندما</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يكون</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المستفيد</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بلداً</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نامياً</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ولا</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يكون</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الإنفاق</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المعادل</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متاحاً</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للبلدان</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المتقدمة</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وفقا</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للممارسات</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السابقة،</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تُدرج</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البلدان</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المنتقلة</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إلى</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نظام</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الاقتصاد</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الحر</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لأغراض</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البرنامج</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والميزانية</w:t>
            </w:r>
            <w:r w:rsidRPr="007B6191">
              <w:rPr>
                <w:rFonts w:ascii="Arabic Typesetting" w:hAnsi="Arabic Typesetting" w:cs="Arabic Typesetting"/>
                <w:i/>
                <w:iCs/>
                <w:szCs w:val="20"/>
                <w:vertAlign w:val="superscript"/>
              </w:rPr>
              <w:t>)</w:t>
            </w:r>
            <w:r w:rsidRPr="007B6191">
              <w:rPr>
                <w:rFonts w:ascii="Arabic Typesetting" w:hAnsi="Arabic Typesetting" w:cs="Arabic Typesetting"/>
                <w:i/>
                <w:iCs/>
                <w:szCs w:val="20"/>
                <w:rtl/>
              </w:rPr>
              <w:t xml:space="preserve"> </w:t>
            </w:r>
          </w:p>
          <w:p w:rsidR="00536221" w:rsidRPr="007B6191" w:rsidRDefault="00536221" w:rsidP="002C3C33">
            <w:pPr>
              <w:tabs>
                <w:tab w:val="right" w:pos="2835"/>
              </w:tabs>
              <w:spacing w:line="180" w:lineRule="exact"/>
              <w:rPr>
                <w:rFonts w:ascii="Arabic Typesetting" w:hAnsi="Arabic Typesetting" w:cs="Arabic Typesetting"/>
                <w:i/>
                <w:iCs/>
                <w:szCs w:val="20"/>
              </w:rPr>
            </w:pPr>
            <w:r>
              <w:rPr>
                <w:rFonts w:ascii="Arabic Typesetting" w:hAnsi="Arabic Typesetting" w:cs="Arabic Typesetting" w:hint="cs"/>
                <w:i/>
                <w:iCs/>
                <w:szCs w:val="20"/>
                <w:vertAlign w:val="superscript"/>
                <w:rtl/>
              </w:rPr>
              <w:t>3</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تشمل</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حصة</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التنمية</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موارد</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مشروعات</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جدول</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أعمال</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التنمية</w:t>
            </w:r>
            <w:r w:rsidRPr="007B6191">
              <w:rPr>
                <w:rFonts w:ascii="Arabic Typesetting" w:hAnsi="Arabic Typesetting" w:cs="Arabic Typesetting"/>
                <w:i/>
                <w:iCs/>
                <w:szCs w:val="20"/>
                <w:rtl/>
              </w:rPr>
              <w:t xml:space="preserve"> </w:t>
            </w:r>
          </w:p>
          <w:p w:rsidR="00536221" w:rsidRPr="007B6191" w:rsidRDefault="00536221" w:rsidP="002C3C33">
            <w:pPr>
              <w:tabs>
                <w:tab w:val="right" w:pos="2835"/>
              </w:tabs>
              <w:spacing w:line="180" w:lineRule="exact"/>
              <w:rPr>
                <w:rFonts w:ascii="Arabic Typesetting" w:hAnsi="Arabic Typesetting" w:cs="Arabic Typesetting"/>
                <w:i/>
                <w:iCs/>
                <w:szCs w:val="20"/>
              </w:rPr>
            </w:pPr>
            <w:r>
              <w:rPr>
                <w:rFonts w:ascii="Arabic Typesetting" w:hAnsi="Arabic Typesetting" w:cs="Arabic Typesetting" w:hint="cs"/>
                <w:i/>
                <w:iCs/>
                <w:szCs w:val="20"/>
                <w:vertAlign w:val="superscript"/>
                <w:rtl/>
              </w:rPr>
              <w:t>4</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أرقام</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قد</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لا</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تضاف</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للميزانية</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الإجمالية</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بسبب</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التقريب</w:t>
            </w:r>
            <w:r w:rsidRPr="007B6191">
              <w:rPr>
                <w:rFonts w:ascii="Arabic Typesetting" w:hAnsi="Arabic Typesetting" w:cs="Arabic Typesetting"/>
                <w:i/>
                <w:iCs/>
                <w:szCs w:val="20"/>
                <w:rtl/>
              </w:rPr>
              <w:t xml:space="preserve"> </w:t>
            </w:r>
          </w:p>
        </w:tc>
        <w:tc>
          <w:tcPr>
            <w:tcW w:w="3041" w:type="dxa"/>
            <w:tcBorders>
              <w:top w:val="nil"/>
              <w:left w:val="nil"/>
              <w:bottom w:val="nil"/>
              <w:right w:val="nil"/>
            </w:tcBorders>
            <w:shd w:val="clear" w:color="auto" w:fill="auto"/>
            <w:noWrap/>
            <w:vAlign w:val="bottom"/>
          </w:tcPr>
          <w:p w:rsidR="00536221" w:rsidRPr="007B6191" w:rsidRDefault="00536221" w:rsidP="002C3C33">
            <w:pPr>
              <w:tabs>
                <w:tab w:val="right" w:pos="2835"/>
              </w:tabs>
              <w:spacing w:line="180" w:lineRule="exact"/>
              <w:rPr>
                <w:rFonts w:ascii="Arabic Typesetting" w:hAnsi="Arabic Typesetting" w:cs="Arabic Typesetting"/>
                <w:szCs w:val="20"/>
              </w:rPr>
            </w:pPr>
          </w:p>
        </w:tc>
        <w:tc>
          <w:tcPr>
            <w:tcW w:w="3040" w:type="dxa"/>
            <w:tcBorders>
              <w:top w:val="nil"/>
              <w:left w:val="nil"/>
              <w:bottom w:val="nil"/>
              <w:right w:val="nil"/>
            </w:tcBorders>
            <w:shd w:val="clear" w:color="auto" w:fill="auto"/>
            <w:noWrap/>
            <w:vAlign w:val="bottom"/>
          </w:tcPr>
          <w:p w:rsidR="00536221" w:rsidRPr="007B6191" w:rsidRDefault="00536221" w:rsidP="002C3C33">
            <w:pPr>
              <w:tabs>
                <w:tab w:val="right" w:pos="2835"/>
              </w:tabs>
              <w:spacing w:line="180" w:lineRule="exact"/>
              <w:rPr>
                <w:rFonts w:ascii="Arabic Typesetting" w:hAnsi="Arabic Typesetting" w:cs="Arabic Typesetting"/>
                <w:szCs w:val="20"/>
              </w:rPr>
            </w:pPr>
          </w:p>
        </w:tc>
        <w:tc>
          <w:tcPr>
            <w:tcW w:w="6086" w:type="dxa"/>
            <w:gridSpan w:val="2"/>
            <w:tcBorders>
              <w:top w:val="nil"/>
              <w:left w:val="nil"/>
              <w:bottom w:val="nil"/>
              <w:right w:val="nil"/>
            </w:tcBorders>
            <w:shd w:val="clear" w:color="auto" w:fill="auto"/>
            <w:noWrap/>
          </w:tcPr>
          <w:p w:rsidR="00536221" w:rsidRPr="007B6191" w:rsidRDefault="00536221" w:rsidP="002C3C33">
            <w:pPr>
              <w:tabs>
                <w:tab w:val="right" w:pos="2835"/>
              </w:tabs>
              <w:spacing w:line="180" w:lineRule="exact"/>
              <w:rPr>
                <w:rFonts w:ascii="Arabic Typesetting" w:hAnsi="Arabic Typesetting" w:cs="Arabic Typesetting"/>
                <w:b/>
                <w:bCs/>
                <w:i/>
                <w:iCs/>
                <w:szCs w:val="20"/>
              </w:rPr>
            </w:pPr>
          </w:p>
          <w:p w:rsidR="00536221" w:rsidRPr="007B6191" w:rsidRDefault="00536221" w:rsidP="002C3C33">
            <w:pPr>
              <w:tabs>
                <w:tab w:val="right" w:pos="2835"/>
              </w:tabs>
              <w:spacing w:line="180" w:lineRule="exact"/>
              <w:rPr>
                <w:rFonts w:ascii="Arabic Typesetting" w:hAnsi="Arabic Typesetting" w:cs="Arabic Typesetting"/>
                <w:b/>
                <w:bCs/>
                <w:i/>
                <w:iCs/>
                <w:szCs w:val="20"/>
              </w:rPr>
            </w:pPr>
            <w:r w:rsidRPr="007B6191">
              <w:rPr>
                <w:rFonts w:ascii="Arabic Typesetting" w:hAnsi="Arabic Typesetting" w:cs="Arabic Typesetting"/>
                <w:b/>
                <w:bCs/>
                <w:i/>
                <w:iCs/>
                <w:szCs w:val="20"/>
                <w:rtl/>
              </w:rPr>
              <w:t>مجموع</w:t>
            </w:r>
            <w:r w:rsidRPr="007B6191">
              <w:rPr>
                <w:rFonts w:ascii="Arabic Typesetting" w:hAnsi="Arabic Typesetting" w:cs="Arabic Typesetting"/>
                <w:b/>
                <w:bCs/>
                <w:i/>
                <w:iCs/>
                <w:szCs w:val="20"/>
              </w:rPr>
              <w:t xml:space="preserve"> </w:t>
            </w:r>
            <w:r>
              <w:rPr>
                <w:rFonts w:ascii="Arabic Typesetting" w:hAnsi="Arabic Typesetting" w:cs="Arabic Typesetting"/>
                <w:b/>
                <w:bCs/>
                <w:i/>
                <w:iCs/>
                <w:szCs w:val="20"/>
                <w:rtl/>
              </w:rPr>
              <w:t xml:space="preserve">الميزانية المقترحة 16/17: </w:t>
            </w:r>
            <w:r w:rsidRPr="007B6191">
              <w:rPr>
                <w:rFonts w:ascii="Arabic Typesetting" w:hAnsi="Arabic Typesetting" w:cs="Arabic Typesetting"/>
                <w:b/>
                <w:bCs/>
                <w:i/>
                <w:iCs/>
                <w:szCs w:val="20"/>
              </w:rPr>
              <w:t>707,036</w:t>
            </w:r>
            <w:r w:rsidRPr="007B6191">
              <w:rPr>
                <w:rFonts w:ascii="Arabic Typesetting" w:hAnsi="Arabic Typesetting" w:cs="Arabic Typesetting"/>
                <w:b/>
                <w:bCs/>
                <w:i/>
                <w:iCs/>
                <w:szCs w:val="20"/>
              </w:rPr>
              <w:tab/>
            </w:r>
            <w:r w:rsidRPr="007B6191">
              <w:rPr>
                <w:rFonts w:ascii="Arabic Typesetting" w:hAnsi="Arabic Typesetting" w:cs="Arabic Typesetting"/>
                <w:b/>
                <w:bCs/>
                <w:i/>
                <w:iCs/>
                <w:szCs w:val="20"/>
              </w:rPr>
              <w:tab/>
              <w:t xml:space="preserve"> </w:t>
            </w:r>
          </w:p>
          <w:p w:rsidR="00536221" w:rsidRPr="007B6191" w:rsidRDefault="00536221" w:rsidP="00D00364">
            <w:pPr>
              <w:tabs>
                <w:tab w:val="right" w:pos="2663"/>
              </w:tabs>
              <w:spacing w:line="180" w:lineRule="exact"/>
              <w:rPr>
                <w:rFonts w:ascii="Arabic Typesetting" w:hAnsi="Arabic Typesetting" w:cs="Arabic Typesetting"/>
                <w:b/>
                <w:bCs/>
                <w:i/>
                <w:iCs/>
                <w:color w:val="0000FF"/>
                <w:szCs w:val="20"/>
              </w:rPr>
            </w:pPr>
            <w:r w:rsidRPr="007B6191">
              <w:rPr>
                <w:rFonts w:ascii="Arabic Typesetting" w:hAnsi="Arabic Typesetting" w:cs="Arabic Typesetting"/>
                <w:b/>
                <w:bCs/>
                <w:i/>
                <w:iCs/>
                <w:color w:val="0000FF"/>
                <w:szCs w:val="20"/>
                <w:rtl/>
              </w:rPr>
              <w:t>مجموع</w:t>
            </w:r>
            <w:r w:rsidRPr="007B6191">
              <w:rPr>
                <w:rFonts w:ascii="Arabic Typesetting" w:hAnsi="Arabic Typesetting" w:cs="Arabic Typesetting"/>
                <w:b/>
                <w:bCs/>
                <w:i/>
                <w:iCs/>
                <w:color w:val="0000FF"/>
                <w:szCs w:val="20"/>
              </w:rPr>
              <w:t xml:space="preserve"> </w:t>
            </w:r>
            <w:r>
              <w:rPr>
                <w:rFonts w:ascii="Arabic Typesetting" w:hAnsi="Arabic Typesetting" w:cs="Arabic Typesetting"/>
                <w:b/>
                <w:bCs/>
                <w:i/>
                <w:iCs/>
                <w:color w:val="0000FF"/>
                <w:szCs w:val="20"/>
                <w:rtl/>
              </w:rPr>
              <w:t xml:space="preserve">حصة التنمية: </w:t>
            </w:r>
            <w:r w:rsidRPr="007B6191">
              <w:rPr>
                <w:rFonts w:ascii="Arabic Typesetting" w:hAnsi="Arabic Typesetting" w:cs="Arabic Typesetting"/>
                <w:b/>
                <w:bCs/>
                <w:i/>
                <w:iCs/>
                <w:color w:val="0000FF"/>
                <w:szCs w:val="20"/>
              </w:rPr>
              <w:t xml:space="preserve"> </w:t>
            </w:r>
            <w:r w:rsidR="00D00364">
              <w:rPr>
                <w:rFonts w:ascii="Arabic Typesetting" w:hAnsi="Arabic Typesetting" w:cs="Arabic Typesetting"/>
                <w:b/>
                <w:bCs/>
                <w:i/>
                <w:iCs/>
                <w:color w:val="0000FF"/>
                <w:szCs w:val="20"/>
              </w:rPr>
              <w:t>151</w:t>
            </w:r>
            <w:r w:rsidRPr="007B6191">
              <w:rPr>
                <w:rFonts w:ascii="Arabic Typesetting" w:hAnsi="Arabic Typesetting" w:cs="Arabic Typesetting"/>
                <w:b/>
                <w:bCs/>
                <w:i/>
                <w:iCs/>
                <w:color w:val="0000FF"/>
                <w:szCs w:val="20"/>
              </w:rPr>
              <w:t>,</w:t>
            </w:r>
            <w:r w:rsidR="00D00364">
              <w:rPr>
                <w:rFonts w:ascii="Arabic Typesetting" w:hAnsi="Arabic Typesetting" w:cs="Arabic Typesetting"/>
                <w:b/>
                <w:bCs/>
                <w:i/>
                <w:iCs/>
                <w:color w:val="0000FF"/>
                <w:szCs w:val="20"/>
              </w:rPr>
              <w:t>500</w:t>
            </w:r>
            <w:r w:rsidRPr="007B6191">
              <w:rPr>
                <w:rFonts w:ascii="Arabic Typesetting" w:hAnsi="Arabic Typesetting" w:cs="Arabic Typesetting"/>
                <w:b/>
                <w:bCs/>
                <w:i/>
                <w:iCs/>
                <w:color w:val="0000FF"/>
                <w:szCs w:val="20"/>
              </w:rPr>
              <w:tab/>
            </w:r>
            <w:r>
              <w:rPr>
                <w:rFonts w:ascii="Arabic Typesetting" w:hAnsi="Arabic Typesetting" w:cs="Arabic Typesetting"/>
                <w:b/>
                <w:bCs/>
                <w:i/>
                <w:iCs/>
                <w:color w:val="0000FF"/>
                <w:szCs w:val="20"/>
              </w:rPr>
              <w:t xml:space="preserve"> </w:t>
            </w:r>
            <w:r w:rsidRPr="007B6191">
              <w:rPr>
                <w:rFonts w:ascii="Arabic Typesetting" w:hAnsi="Arabic Typesetting" w:cs="Arabic Typesetting"/>
                <w:b/>
                <w:bCs/>
                <w:i/>
                <w:iCs/>
                <w:color w:val="0000FF"/>
                <w:szCs w:val="20"/>
              </w:rPr>
              <w:tab/>
            </w:r>
            <w:r w:rsidRPr="007B6191">
              <w:rPr>
                <w:rFonts w:ascii="Arabic Typesetting" w:hAnsi="Arabic Typesetting" w:cs="Arabic Typesetting"/>
                <w:b/>
                <w:bCs/>
                <w:i/>
                <w:iCs/>
                <w:color w:val="0000FF"/>
                <w:szCs w:val="20"/>
              </w:rPr>
              <w:tab/>
            </w:r>
          </w:p>
        </w:tc>
      </w:tr>
    </w:tbl>
    <w:p w:rsidR="00536221" w:rsidRPr="00536221" w:rsidRDefault="00536221" w:rsidP="00631E8D">
      <w:pPr>
        <w:rPr>
          <w:rFonts w:ascii="Arabic Typesetting" w:hAnsi="Arabic Typesetting" w:cs="Arabic Typesetting"/>
          <w:lang w:eastAsia="da-DK"/>
        </w:rPr>
      </w:pPr>
    </w:p>
    <w:p w:rsidR="000A427C" w:rsidRDefault="000A427C">
      <w:pPr>
        <w:bidi w:val="0"/>
        <w:rPr>
          <w:rFonts w:ascii="Arabic Typesetting" w:hAnsi="Arabic Typesetting" w:cs="Arabic Typesetting"/>
          <w:rtl/>
          <w:lang w:val="en-GB" w:eastAsia="da-DK"/>
        </w:rPr>
      </w:pPr>
      <w:r>
        <w:rPr>
          <w:rFonts w:ascii="Arabic Typesetting" w:hAnsi="Arabic Typesetting" w:cs="Arabic Typesetting"/>
          <w:rtl/>
          <w:lang w:val="en-GB" w:eastAsia="da-DK"/>
        </w:rPr>
        <w:lastRenderedPageBreak/>
        <w:br w:type="page"/>
      </w:r>
    </w:p>
    <w:p w:rsidR="00631E8D" w:rsidRPr="00411EB2" w:rsidRDefault="00631E8D" w:rsidP="00631E8D">
      <w:pPr>
        <w:rPr>
          <w:rFonts w:ascii="Arabic Typesetting" w:hAnsi="Arabic Typesetting" w:cs="Arabic Typesetting"/>
          <w:rtl/>
          <w:lang w:val="en-GB" w:eastAsia="da-DK"/>
        </w:rPr>
        <w:sectPr w:rsidR="00631E8D" w:rsidRPr="00411EB2" w:rsidSect="00861CFF">
          <w:headerReference w:type="even" r:id="rId29"/>
          <w:pgSz w:w="23814" w:h="16840" w:orient="landscape" w:code="8"/>
          <w:pgMar w:top="709" w:right="851" w:bottom="709" w:left="851" w:header="284" w:footer="851" w:gutter="0"/>
          <w:cols w:space="720"/>
          <w:bidi/>
          <w:rtlGutter/>
        </w:sectPr>
      </w:pPr>
    </w:p>
    <w:p w:rsidR="00B820F9" w:rsidRPr="00411EB2" w:rsidRDefault="00FD38F2" w:rsidP="009738FC">
      <w:pPr>
        <w:pStyle w:val="ARHeading1"/>
        <w:outlineLvl w:val="0"/>
        <w:rPr>
          <w:rtl/>
        </w:rPr>
      </w:pPr>
      <w:bookmarkStart w:id="6" w:name="_Toc420595492"/>
      <w:r w:rsidRPr="00411EB2">
        <w:rPr>
          <w:rtl/>
        </w:rPr>
        <w:lastRenderedPageBreak/>
        <w:t>النتائج والموارد</w:t>
      </w:r>
      <w:bookmarkEnd w:id="6"/>
    </w:p>
    <w:p w:rsidR="00085F1C" w:rsidRPr="00411EB2" w:rsidRDefault="00FD38F2" w:rsidP="00C6479A">
      <w:pPr>
        <w:pStyle w:val="ARNumbered1"/>
        <w:ind w:left="0" w:firstLine="0"/>
      </w:pPr>
      <w:r w:rsidRPr="00411EB2">
        <w:rPr>
          <w:rtl/>
        </w:rPr>
        <w:t xml:space="preserve">يضمن اقتراح الميزانية للثنائية 2016/17 استمرار توزيع موارد المنظمة </w:t>
      </w:r>
      <w:r w:rsidR="00C6479A" w:rsidRPr="00411EB2">
        <w:rPr>
          <w:rtl/>
        </w:rPr>
        <w:t>بما</w:t>
      </w:r>
      <w:r w:rsidRPr="00411EB2">
        <w:rPr>
          <w:rtl/>
        </w:rPr>
        <w:t xml:space="preserve"> </w:t>
      </w:r>
      <w:r w:rsidR="00C6479A" w:rsidRPr="00411EB2">
        <w:rPr>
          <w:rtl/>
        </w:rPr>
        <w:t>يحق</w:t>
      </w:r>
      <w:r w:rsidRPr="00411EB2">
        <w:rPr>
          <w:rtl/>
        </w:rPr>
        <w:t>ق النتائج الأعلى قيمة للدول الأعضاء وأصحاب المصالح. و</w:t>
      </w:r>
      <w:r w:rsidR="00C6479A" w:rsidRPr="00411EB2">
        <w:rPr>
          <w:rtl/>
        </w:rPr>
        <w:t xml:space="preserve">قد </w:t>
      </w:r>
      <w:r w:rsidRPr="00411EB2">
        <w:rPr>
          <w:rtl/>
        </w:rPr>
        <w:t>ح</w:t>
      </w:r>
      <w:r w:rsidR="00C6479A" w:rsidRPr="00411EB2">
        <w:rPr>
          <w:rtl/>
        </w:rPr>
        <w:t>ُ</w:t>
      </w:r>
      <w:r w:rsidRPr="00411EB2">
        <w:rPr>
          <w:rtl/>
        </w:rPr>
        <w:t xml:space="preserve">سب إجمالي النفقات المقترحة للثنائية 2016/17 بمبلغ </w:t>
      </w:r>
      <w:r w:rsidRPr="00411EB2">
        <w:t>707.0</w:t>
      </w:r>
      <w:r w:rsidRPr="00411EB2">
        <w:rPr>
          <w:rtl/>
        </w:rPr>
        <w:t xml:space="preserve"> مليون فرنك سويسري، ما يمثل زيادة بمبلغ 33 مليون فرنك سويسري</w:t>
      </w:r>
      <w:r w:rsidR="00023C04" w:rsidRPr="00411EB2">
        <w:rPr>
          <w:rtl/>
        </w:rPr>
        <w:t>،</w:t>
      </w:r>
      <w:r w:rsidRPr="00411EB2">
        <w:rPr>
          <w:rtl/>
        </w:rPr>
        <w:t xml:space="preserve"> أو بنسبة </w:t>
      </w:r>
      <w:r w:rsidR="00023C04" w:rsidRPr="00411EB2">
        <w:rPr>
          <w:rtl/>
        </w:rPr>
        <w:t>4.9 بالمائة عن ميزانية النفقات المعتم</w:t>
      </w:r>
      <w:r w:rsidRPr="00411EB2">
        <w:rPr>
          <w:rtl/>
        </w:rPr>
        <w:t xml:space="preserve">دة للثنائية 2014/15 وقدرها 674 مليون فرنك سويسري. </w:t>
      </w:r>
      <w:r w:rsidR="00C6479A" w:rsidRPr="00411EB2">
        <w:rPr>
          <w:rtl/>
        </w:rPr>
        <w:t>وينبغي النظر في هذا الأمر في سياق الزيادة المقدرة في الإيرادات بنسبة 6.0 بالمائة عن الميزانية المعتمدة للثنائية 2014/15، ما يبين الجهود التي تبذلها الأمانة لاحتواء التكاليف على الرغم من تزايد الطلبات على الخدمات.</w:t>
      </w:r>
    </w:p>
    <w:p w:rsidR="00C6479A" w:rsidRPr="00411EB2" w:rsidRDefault="00C6479A" w:rsidP="00023C04">
      <w:pPr>
        <w:pStyle w:val="ARNumbered1"/>
        <w:ind w:left="0" w:firstLine="0"/>
        <w:rPr>
          <w:rtl/>
        </w:rPr>
      </w:pPr>
      <w:r w:rsidRPr="00411EB2">
        <w:rPr>
          <w:rtl/>
        </w:rPr>
        <w:t>ويحتوي شكل إطار النتائج على نتائج المنظمة المرتقبة للثنائية 2016/17 وعددها 37 نتيجة</w:t>
      </w:r>
      <w:r w:rsidR="008F35CE" w:rsidRPr="00411EB2">
        <w:rPr>
          <w:rtl/>
        </w:rPr>
        <w:t xml:space="preserve">، وهي </w:t>
      </w:r>
      <w:r w:rsidRPr="00411EB2">
        <w:rPr>
          <w:rtl/>
        </w:rPr>
        <w:t xml:space="preserve">تحتوي على ولايات البرامج المساهمة في تحقيق تلك النتائج. ويحتوي الشكل أيضا على نظرة تقوم على النتائج لميزانية الثنائية 2016/17 وحصة التنمية من الموارد المخصصة لكل نتيجة. وترد أيضا تفاصيل الموارد الخارجة عن الميزانية المحتمل أن تكون متاحة </w:t>
      </w:r>
      <w:r w:rsidR="00023C04" w:rsidRPr="00411EB2">
        <w:rPr>
          <w:rtl/>
        </w:rPr>
        <w:t>ل</w:t>
      </w:r>
      <w:r w:rsidRPr="00411EB2">
        <w:rPr>
          <w:rtl/>
        </w:rPr>
        <w:t xml:space="preserve">كل برنامج </w:t>
      </w:r>
      <w:r w:rsidR="008F35CE" w:rsidRPr="00411EB2">
        <w:rPr>
          <w:rtl/>
        </w:rPr>
        <w:t>على م</w:t>
      </w:r>
      <w:r w:rsidR="00023C04" w:rsidRPr="00411EB2">
        <w:rPr>
          <w:rtl/>
        </w:rPr>
        <w:t>ستوى البرامج وفي المرفق الثامن.</w:t>
      </w:r>
    </w:p>
    <w:p w:rsidR="00FD38F2" w:rsidRPr="00411EB2" w:rsidRDefault="008F35CE" w:rsidP="00B01FA4">
      <w:pPr>
        <w:pStyle w:val="ARNumbered1"/>
        <w:ind w:left="0" w:firstLine="0"/>
      </w:pPr>
      <w:r w:rsidRPr="00411EB2">
        <w:rPr>
          <w:rtl/>
        </w:rPr>
        <w:t>ويحتوي الجدولان 4 و5 أدناه على ملخص ميزانية الثنائية 2016/17 بحسب البرنامج وبحسب فئة التكاليف. ولا يزال هيكل البرامج لم يتغير من الثنائية 2014/15، فيما عدا: "1" البرنامج 29 (قاعة المؤت</w:t>
      </w:r>
      <w:r w:rsidR="00023C04" w:rsidRPr="00411EB2">
        <w:rPr>
          <w:rtl/>
        </w:rPr>
        <w:t>مرات الجديدة) الذي لم يعد لازما</w:t>
      </w:r>
      <w:r w:rsidRPr="00411EB2">
        <w:rPr>
          <w:rtl/>
        </w:rPr>
        <w:t xml:space="preserve"> في الثنائية 2016/17 بعد استكمال البناء، "2" والبرنامج 28 الذي يشمل الآن تأمين المعلومات</w:t>
      </w:r>
      <w:r w:rsidR="00B01FA4" w:rsidRPr="00411EB2">
        <w:rPr>
          <w:rtl/>
        </w:rPr>
        <w:t xml:space="preserve"> (منقول</w:t>
      </w:r>
      <w:r w:rsidRPr="00411EB2">
        <w:rPr>
          <w:rtl/>
        </w:rPr>
        <w:t xml:space="preserve"> من البرنامج 25 (تكنولوجيا المعلومات والاتصالات)) فضلا عن السلامة والأمن. ويحتوي المرفق الأول على مقارنة بين الميزانية بحسب </w:t>
      </w:r>
      <w:r w:rsidR="00B01FA4" w:rsidRPr="00411EB2">
        <w:rPr>
          <w:rtl/>
        </w:rPr>
        <w:t>البرنامج</w:t>
      </w:r>
      <w:r w:rsidRPr="00411EB2">
        <w:rPr>
          <w:rtl/>
        </w:rPr>
        <w:t xml:space="preserve"> للثنائية 2016/17 والميزانية المعتمدة للثنائية 2014/15 والميزانية بعد التحويلات. ويحتوي الجدول 13 الوارد في المرفق الثالث على ميزانية الثنائية 2016/17 بحسب البرنامج والاتحاد.</w:t>
      </w:r>
    </w:p>
    <w:p w:rsidR="008F35CE" w:rsidRPr="00411EB2" w:rsidRDefault="008F35CE" w:rsidP="00B01FA4">
      <w:pPr>
        <w:pStyle w:val="ARNumbered1"/>
        <w:ind w:left="0" w:firstLine="0"/>
      </w:pPr>
      <w:r w:rsidRPr="00411EB2">
        <w:rPr>
          <w:rtl/>
        </w:rPr>
        <w:t xml:space="preserve">وتُعد الميزانية على أساس </w:t>
      </w:r>
      <w:r w:rsidR="00967B32" w:rsidRPr="00411EB2">
        <w:rPr>
          <w:rtl/>
        </w:rPr>
        <w:t>الاستح</w:t>
      </w:r>
      <w:r w:rsidR="003F6DC0" w:rsidRPr="00411EB2">
        <w:rPr>
          <w:rtl/>
        </w:rPr>
        <w:t>قاق</w:t>
      </w:r>
      <w:r w:rsidR="00577D82" w:rsidRPr="00411EB2">
        <w:rPr>
          <w:rtl/>
        </w:rPr>
        <w:t xml:space="preserve"> المعد</w:t>
      </w:r>
      <w:r w:rsidR="003F6DC0" w:rsidRPr="00411EB2">
        <w:rPr>
          <w:rtl/>
        </w:rPr>
        <w:t>ّ</w:t>
      </w:r>
      <w:r w:rsidR="00577D82" w:rsidRPr="00411EB2">
        <w:rPr>
          <w:rtl/>
        </w:rPr>
        <w:t>ل</w:t>
      </w:r>
      <w:r w:rsidR="003F6DC0" w:rsidRPr="00411EB2">
        <w:rPr>
          <w:rStyle w:val="FootnoteReference"/>
          <w:rFonts w:cs="Arabic Typesetting"/>
          <w:rtl/>
        </w:rPr>
        <w:footnoteReference w:id="5"/>
      </w:r>
      <w:r w:rsidR="00577D82" w:rsidRPr="00411EB2">
        <w:rPr>
          <w:rtl/>
        </w:rPr>
        <w:t xml:space="preserve"> وفقا </w:t>
      </w:r>
      <w:r w:rsidR="00967B32" w:rsidRPr="00411EB2">
        <w:rPr>
          <w:rtl/>
        </w:rPr>
        <w:t>ل</w:t>
      </w:r>
      <w:r w:rsidR="00577D82" w:rsidRPr="00411EB2">
        <w:rPr>
          <w:rtl/>
        </w:rPr>
        <w:t xml:space="preserve">نظام المنظمة المالي ولائحته. ولا تزال ميزانية الويبو التي ستعرض على الجمعيات لتعتمدها تعد كل سنتين، كما يتطلب شرط إعداد التقارير سنويا </w:t>
      </w:r>
      <w:r w:rsidR="00B01FA4" w:rsidRPr="00411EB2">
        <w:rPr>
          <w:rtl/>
        </w:rPr>
        <w:t xml:space="preserve">عن البيانات المالية للمنظمة </w:t>
      </w:r>
      <w:r w:rsidR="00577D82" w:rsidRPr="00411EB2">
        <w:rPr>
          <w:rtl/>
        </w:rPr>
        <w:t xml:space="preserve">بناء </w:t>
      </w:r>
      <w:r w:rsidR="00967B32" w:rsidRPr="00411EB2">
        <w:rPr>
          <w:rtl/>
        </w:rPr>
        <w:t xml:space="preserve">على </w:t>
      </w:r>
      <w:r w:rsidR="00577D82" w:rsidRPr="00411EB2">
        <w:rPr>
          <w:rtl/>
        </w:rPr>
        <w:t>المعايير المحاسبية الدولية للقطاع العام أن تعرض المنظمة ميزانيتها سنويا. ولهذا الغرض ترد أرقام الميزانية السنوية للإيرادات والنفقات في المرفق التاسع لهذه الوثيقة.</w:t>
      </w:r>
    </w:p>
    <w:p w:rsidR="00577D82" w:rsidRPr="00411EB2" w:rsidRDefault="00577D82" w:rsidP="00B01FA4">
      <w:pPr>
        <w:pStyle w:val="ARNumbered1"/>
        <w:keepNext/>
        <w:numPr>
          <w:ilvl w:val="0"/>
          <w:numId w:val="0"/>
        </w:numPr>
        <w:tabs>
          <w:tab w:val="left" w:pos="1232"/>
          <w:tab w:val="center" w:pos="4677"/>
        </w:tabs>
        <w:spacing w:after="0"/>
        <w:jc w:val="center"/>
        <w:rPr>
          <w:b/>
          <w:bCs/>
          <w:rtl/>
        </w:rPr>
      </w:pPr>
      <w:r w:rsidRPr="00411EB2">
        <w:rPr>
          <w:b/>
          <w:bCs/>
          <w:rtl/>
        </w:rPr>
        <w:lastRenderedPageBreak/>
        <w:t>الجدول 4. اقتراح الميزانية بحسب البرامج للثنائية 2016/17</w:t>
      </w:r>
    </w:p>
    <w:p w:rsidR="00577D82" w:rsidRPr="00411EB2" w:rsidRDefault="00577D82" w:rsidP="00B01FA4">
      <w:pPr>
        <w:pStyle w:val="ARNumbered1"/>
        <w:keepNext/>
        <w:numPr>
          <w:ilvl w:val="0"/>
          <w:numId w:val="0"/>
        </w:numPr>
        <w:spacing w:after="240"/>
        <w:jc w:val="center"/>
        <w:rPr>
          <w:i/>
          <w:iCs/>
          <w:rtl/>
        </w:rPr>
      </w:pPr>
      <w:r w:rsidRPr="00411EB2">
        <w:rPr>
          <w:i/>
          <w:iCs/>
          <w:rtl/>
        </w:rPr>
        <w:t>(بآلاف الفرنكات السويسرية)</w:t>
      </w:r>
    </w:p>
    <w:p w:rsidR="00577D82" w:rsidRPr="00411EB2" w:rsidRDefault="00D937D7" w:rsidP="00C165C7">
      <w:pPr>
        <w:pStyle w:val="ARNumbered1"/>
        <w:numPr>
          <w:ilvl w:val="0"/>
          <w:numId w:val="0"/>
        </w:numPr>
        <w:spacing w:line="240" w:lineRule="auto"/>
        <w:jc w:val="center"/>
      </w:pPr>
      <w:r w:rsidRPr="00D937D7">
        <w:rPr>
          <w:noProof/>
          <w:rtl/>
          <w:lang w:val="en-US" w:bidi="ar-SA"/>
        </w:rPr>
        <w:drawing>
          <wp:inline distT="0" distB="0" distL="0" distR="0" wp14:anchorId="71E5D0DC" wp14:editId="188A8B46">
            <wp:extent cx="5576166" cy="5751481"/>
            <wp:effectExtent l="0" t="0" r="571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8155" cy="5753532"/>
                    </a:xfrm>
                    <a:prstGeom prst="rect">
                      <a:avLst/>
                    </a:prstGeom>
                    <a:noFill/>
                    <a:ln>
                      <a:noFill/>
                    </a:ln>
                  </pic:spPr>
                </pic:pic>
              </a:graphicData>
            </a:graphic>
          </wp:inline>
        </w:drawing>
      </w:r>
    </w:p>
    <w:p w:rsidR="0050039D" w:rsidRPr="00411EB2" w:rsidRDefault="00C165C7" w:rsidP="00D937D7">
      <w:pPr>
        <w:pStyle w:val="ARNumbered1"/>
        <w:keepNext/>
        <w:numPr>
          <w:ilvl w:val="0"/>
          <w:numId w:val="0"/>
        </w:numPr>
        <w:spacing w:before="240"/>
        <w:rPr>
          <w:b/>
          <w:bCs/>
        </w:rPr>
      </w:pPr>
      <w:r w:rsidRPr="00411EB2">
        <w:rPr>
          <w:b/>
          <w:bCs/>
          <w:rtl/>
        </w:rPr>
        <w:t>الأولويات الرئيسية خلال الثنائية</w:t>
      </w:r>
    </w:p>
    <w:p w:rsidR="00C165C7" w:rsidRPr="00D937D7" w:rsidRDefault="00D41B64" w:rsidP="00B01FA4">
      <w:pPr>
        <w:pStyle w:val="ARNumbered1"/>
        <w:ind w:left="0" w:firstLine="0"/>
      </w:pPr>
      <w:r w:rsidRPr="00D937D7">
        <w:rPr>
          <w:rtl/>
        </w:rPr>
        <w:t xml:space="preserve">لا </w:t>
      </w:r>
      <w:r w:rsidR="008945F0" w:rsidRPr="00D937D7">
        <w:rPr>
          <w:rtl/>
        </w:rPr>
        <w:t>ي</w:t>
      </w:r>
      <w:r w:rsidRPr="00D937D7">
        <w:rPr>
          <w:rtl/>
        </w:rPr>
        <w:t xml:space="preserve">زال من الأولويات الرئيسية للثنائية 2016/17، ضمان </w:t>
      </w:r>
      <w:r w:rsidR="008B1AB2" w:rsidRPr="00D937D7">
        <w:rPr>
          <w:rtl/>
        </w:rPr>
        <w:t xml:space="preserve">استخدام الخدمات التي تقدمها أنظمة الويبو العالمية للتسجيل، وخاصة </w:t>
      </w:r>
      <w:r w:rsidR="00B01FA4" w:rsidRPr="00D937D7">
        <w:rPr>
          <w:rtl/>
        </w:rPr>
        <w:t>أنظمة</w:t>
      </w:r>
      <w:r w:rsidR="008B1AB2" w:rsidRPr="00D937D7">
        <w:rPr>
          <w:rtl/>
        </w:rPr>
        <w:t xml:space="preserve"> معاهدة التعاون بشأن البراءات </w:t>
      </w:r>
      <w:r w:rsidR="00B01FA4" w:rsidRPr="00D937D7">
        <w:rPr>
          <w:rtl/>
        </w:rPr>
        <w:t>و</w:t>
      </w:r>
      <w:r w:rsidR="008B1AB2" w:rsidRPr="00D937D7">
        <w:rPr>
          <w:rtl/>
        </w:rPr>
        <w:t xml:space="preserve">مدريد </w:t>
      </w:r>
      <w:r w:rsidR="00B01FA4" w:rsidRPr="00D937D7">
        <w:rPr>
          <w:rtl/>
        </w:rPr>
        <w:t>و</w:t>
      </w:r>
      <w:r w:rsidR="008B1AB2" w:rsidRPr="00D937D7">
        <w:rPr>
          <w:rtl/>
        </w:rPr>
        <w:t>لاهاي، على نطاق أوسع وبفعالية أكبر</w:t>
      </w:r>
      <w:r w:rsidRPr="00D937D7">
        <w:rPr>
          <w:rtl/>
        </w:rPr>
        <w:t xml:space="preserve">. </w:t>
      </w:r>
      <w:r w:rsidR="00217167" w:rsidRPr="00D937D7">
        <w:rPr>
          <w:rtl/>
        </w:rPr>
        <w:t xml:space="preserve">وبما أن </w:t>
      </w:r>
      <w:r w:rsidR="008B1AB2" w:rsidRPr="00D937D7">
        <w:rPr>
          <w:rtl/>
        </w:rPr>
        <w:t>تزويد</w:t>
      </w:r>
      <w:r w:rsidR="00217167" w:rsidRPr="00D937D7">
        <w:rPr>
          <w:rtl/>
        </w:rPr>
        <w:t xml:space="preserve"> </w:t>
      </w:r>
      <w:r w:rsidR="008B1AB2" w:rsidRPr="00D937D7">
        <w:rPr>
          <w:rtl/>
        </w:rPr>
        <w:t>ا</w:t>
      </w:r>
      <w:r w:rsidR="00217167" w:rsidRPr="00D937D7">
        <w:rPr>
          <w:rtl/>
        </w:rPr>
        <w:t>لبرامج التي تقدم خدمات التسجيل</w:t>
      </w:r>
      <w:r w:rsidR="009963E2" w:rsidRPr="00D937D7">
        <w:rPr>
          <w:rtl/>
        </w:rPr>
        <w:t xml:space="preserve"> بالموارد</w:t>
      </w:r>
      <w:r w:rsidR="00217167" w:rsidRPr="00D937D7">
        <w:rPr>
          <w:rtl/>
        </w:rPr>
        <w:t xml:space="preserve"> </w:t>
      </w:r>
      <w:r w:rsidR="008B1AB2" w:rsidRPr="00D937D7">
        <w:rPr>
          <w:rtl/>
        </w:rPr>
        <w:t xml:space="preserve">على نحو مناسب وملائم </w:t>
      </w:r>
      <w:r w:rsidR="00B01FA4" w:rsidRPr="00D937D7">
        <w:rPr>
          <w:rtl/>
        </w:rPr>
        <w:t>هو</w:t>
      </w:r>
      <w:r w:rsidR="009963E2" w:rsidRPr="00D937D7">
        <w:rPr>
          <w:rtl/>
        </w:rPr>
        <w:t xml:space="preserve"> الأساس الرئيسي لا</w:t>
      </w:r>
      <w:r w:rsidR="00217167" w:rsidRPr="00D937D7">
        <w:rPr>
          <w:rtl/>
        </w:rPr>
        <w:t xml:space="preserve">ستدامة </w:t>
      </w:r>
      <w:r w:rsidR="008B1AB2" w:rsidRPr="00D937D7">
        <w:rPr>
          <w:rtl/>
        </w:rPr>
        <w:t>المنظمة ماليا</w:t>
      </w:r>
      <w:r w:rsidR="00217167" w:rsidRPr="00D937D7">
        <w:rPr>
          <w:rtl/>
        </w:rPr>
        <w:t xml:space="preserve"> على الأجل الطويل، فإنه أمر حاسم لضمان أن </w:t>
      </w:r>
      <w:r w:rsidR="009963E2" w:rsidRPr="00D937D7">
        <w:rPr>
          <w:rtl/>
        </w:rPr>
        <w:t xml:space="preserve">تفي </w:t>
      </w:r>
      <w:r w:rsidR="00217167" w:rsidRPr="00D937D7">
        <w:rPr>
          <w:rtl/>
        </w:rPr>
        <w:t xml:space="preserve">الويبو </w:t>
      </w:r>
      <w:r w:rsidR="009963E2" w:rsidRPr="00D937D7">
        <w:rPr>
          <w:rtl/>
        </w:rPr>
        <w:t>ب</w:t>
      </w:r>
      <w:r w:rsidR="00217167" w:rsidRPr="00D937D7">
        <w:rPr>
          <w:rtl/>
        </w:rPr>
        <w:t>التزاماتها بموجب المعاهدات وأنها لا تزال تبعث على الرضا لدى المود</w:t>
      </w:r>
      <w:r w:rsidR="009963E2" w:rsidRPr="00D937D7">
        <w:rPr>
          <w:rtl/>
        </w:rPr>
        <w:t xml:space="preserve">عين من خلال تقديم خدمات </w:t>
      </w:r>
      <w:r w:rsidR="00217167" w:rsidRPr="00D937D7">
        <w:rPr>
          <w:rtl/>
        </w:rPr>
        <w:t xml:space="preserve">عالية الجودة، ما سيقتضي مواجهة تحديات تغير التأليف الجغرافي للطلب على هذه الخدمات، بما في ذلك شروط المهارات اللغوية المرتبطة بذلك والعضوية السريعة التوسع في نظامي مدريد ولاهاي على وجه الخصوص. </w:t>
      </w:r>
      <w:r w:rsidR="00B01FA4" w:rsidRPr="00D937D7">
        <w:rPr>
          <w:rtl/>
        </w:rPr>
        <w:t>وستظل</w:t>
      </w:r>
      <w:r w:rsidR="00217167" w:rsidRPr="00D937D7">
        <w:rPr>
          <w:rtl/>
        </w:rPr>
        <w:t xml:space="preserve"> الفعالية التشغيلية لأنظمة التسجيل أيضا من الأولويات، مع استمرار مضي المنظمة قدما نحو إرساء بيئة مؤتمتة تماما لأنظمة معاهدة التعاون بشأن البراءات ومدريد ولاهاي.</w:t>
      </w:r>
    </w:p>
    <w:p w:rsidR="00C165C7" w:rsidRPr="00411EB2" w:rsidRDefault="00482D2C" w:rsidP="00F174B2">
      <w:pPr>
        <w:pStyle w:val="ARNumbered1"/>
        <w:numPr>
          <w:ilvl w:val="0"/>
          <w:numId w:val="7"/>
        </w:numPr>
        <w:rPr>
          <w:i/>
          <w:iCs/>
        </w:rPr>
      </w:pPr>
      <w:r w:rsidRPr="00411EB2">
        <w:rPr>
          <w:i/>
          <w:iCs/>
          <w:rtl/>
        </w:rPr>
        <w:lastRenderedPageBreak/>
        <w:t>يرد</w:t>
      </w:r>
      <w:r w:rsidR="00C41F89" w:rsidRPr="00411EB2">
        <w:rPr>
          <w:i/>
          <w:iCs/>
          <w:rtl/>
        </w:rPr>
        <w:t xml:space="preserve"> </w:t>
      </w:r>
      <w:r w:rsidRPr="00411EB2">
        <w:rPr>
          <w:i/>
          <w:iCs/>
          <w:rtl/>
        </w:rPr>
        <w:t xml:space="preserve">إجمالي الموارد </w:t>
      </w:r>
      <w:r w:rsidR="004F5FD1" w:rsidRPr="00411EB2">
        <w:rPr>
          <w:i/>
          <w:iCs/>
          <w:rtl/>
        </w:rPr>
        <w:t xml:space="preserve">المرتبطة بذلك </w:t>
      </w:r>
      <w:r w:rsidRPr="00411EB2">
        <w:rPr>
          <w:i/>
          <w:iCs/>
          <w:rtl/>
        </w:rPr>
        <w:t xml:space="preserve">لنظام لاهاي في البرنامج 31 (نظام لاهاي)، </w:t>
      </w:r>
      <w:r w:rsidR="00C41F89" w:rsidRPr="00411EB2">
        <w:rPr>
          <w:i/>
          <w:iCs/>
          <w:rtl/>
        </w:rPr>
        <w:t xml:space="preserve">في حين ترد الزيادات </w:t>
      </w:r>
      <w:r w:rsidR="004F5FD1" w:rsidRPr="00411EB2">
        <w:rPr>
          <w:i/>
          <w:iCs/>
          <w:rtl/>
        </w:rPr>
        <w:t xml:space="preserve">المرتبطة بذلك </w:t>
      </w:r>
      <w:r w:rsidR="00C41F89" w:rsidRPr="00411EB2">
        <w:rPr>
          <w:i/>
          <w:iCs/>
          <w:rtl/>
        </w:rPr>
        <w:t>لنظامي معاهدة التعاون بشأن البراءات ومدريد في البرنامج 5 (معاهدة التعاون بشأن البراءات) والبرنامج 6 (نظاما مدريد ولشبونة).</w:t>
      </w:r>
    </w:p>
    <w:p w:rsidR="00C41F89" w:rsidRPr="00411EB2" w:rsidRDefault="00C41F89" w:rsidP="00B01FA4">
      <w:pPr>
        <w:pStyle w:val="ARNumbered1"/>
        <w:ind w:left="0" w:firstLine="0"/>
      </w:pPr>
      <w:r w:rsidRPr="00411EB2">
        <w:rPr>
          <w:rtl/>
        </w:rPr>
        <w:t>ولا تفتأ البيئة الخارجية ت</w:t>
      </w:r>
      <w:r w:rsidR="00B01FA4" w:rsidRPr="00411EB2">
        <w:rPr>
          <w:rtl/>
        </w:rPr>
        <w:t xml:space="preserve">فرض تهديدات على عمليات الويبو، وبالتالي </w:t>
      </w:r>
      <w:r w:rsidRPr="00411EB2">
        <w:rPr>
          <w:rtl/>
        </w:rPr>
        <w:t xml:space="preserve">ستعزز قدرات الويبو على التخطيط للطوارئ من خلال إنشاء إطار </w:t>
      </w:r>
      <w:r w:rsidR="00D134BC" w:rsidRPr="00411EB2">
        <w:rPr>
          <w:rtl/>
        </w:rPr>
        <w:t>تنظيمي للمرونة</w:t>
      </w:r>
      <w:r w:rsidRPr="00411EB2">
        <w:rPr>
          <w:rtl/>
        </w:rPr>
        <w:t xml:space="preserve"> بهدف التخفيف من وقع الاضطرابات على عمليات المنظمة الحاسمة أو التقليل منها قدر المستطاع.</w:t>
      </w:r>
    </w:p>
    <w:p w:rsidR="00C41F89" w:rsidRPr="00411EB2" w:rsidRDefault="00482D2C" w:rsidP="00F174B2">
      <w:pPr>
        <w:pStyle w:val="ARNumbered1"/>
        <w:numPr>
          <w:ilvl w:val="0"/>
          <w:numId w:val="7"/>
        </w:numPr>
        <w:rPr>
          <w:i/>
          <w:iCs/>
        </w:rPr>
      </w:pPr>
      <w:r w:rsidRPr="00411EB2">
        <w:rPr>
          <w:i/>
          <w:iCs/>
          <w:rtl/>
        </w:rPr>
        <w:t xml:space="preserve">يرد إجمالي الموارد </w:t>
      </w:r>
      <w:r w:rsidR="004F5FD1" w:rsidRPr="00411EB2">
        <w:rPr>
          <w:i/>
          <w:iCs/>
          <w:rtl/>
        </w:rPr>
        <w:t xml:space="preserve">المرتبطة بذلك </w:t>
      </w:r>
      <w:r w:rsidRPr="00411EB2">
        <w:rPr>
          <w:i/>
          <w:iCs/>
          <w:rtl/>
        </w:rPr>
        <w:t>في</w:t>
      </w:r>
      <w:r w:rsidR="00C41F89" w:rsidRPr="00411EB2">
        <w:rPr>
          <w:i/>
          <w:iCs/>
          <w:rtl/>
        </w:rPr>
        <w:t xml:space="preserve"> البرنامج 21 (الإدارة التنفيذية)</w:t>
      </w:r>
      <w:r w:rsidR="008B1AB2" w:rsidRPr="00411EB2">
        <w:rPr>
          <w:i/>
          <w:iCs/>
          <w:rtl/>
        </w:rPr>
        <w:t>.</w:t>
      </w:r>
    </w:p>
    <w:p w:rsidR="00C41F89" w:rsidRPr="00411EB2" w:rsidRDefault="008B1AB2" w:rsidP="00136735">
      <w:pPr>
        <w:pStyle w:val="ARNumbered1"/>
        <w:ind w:left="0" w:firstLine="0"/>
      </w:pPr>
      <w:r w:rsidRPr="00411EB2">
        <w:rPr>
          <w:rtl/>
        </w:rPr>
        <w:t xml:space="preserve">وقد أضحت المنظمة تعتمد أكثر من أي وقت مضى على البنية التحتية والخدمات في مجال تكنولوجيا المعلومات والاتصالات. ويتوقع الزبائن العالميون أن تكون خدمات تكنولوجيا المعلومات والاصتالات التي تقدمها الويبو أكثر قدرة على تلبية احتياجاتهم وتكون موثوقة ويسهل النفاذ إليها </w:t>
      </w:r>
      <w:r w:rsidR="00B01FA4" w:rsidRPr="00411EB2">
        <w:rPr>
          <w:rtl/>
        </w:rPr>
        <w:t xml:space="preserve">على نحو أكبر </w:t>
      </w:r>
      <w:r w:rsidRPr="00411EB2">
        <w:rPr>
          <w:rtl/>
        </w:rPr>
        <w:t xml:space="preserve">وتكون مؤمنة من الكوارث الطبيعية والكوارث المترتبة على أفعال الإنسان، ومنها الهجمات الإلكترونية. وبالتالي يكتسي أمن المعلومات واستمرار العمل الأولوية القصوى وسينصب التركيز عليهما </w:t>
      </w:r>
      <w:r w:rsidR="00136735" w:rsidRPr="00411EB2">
        <w:rPr>
          <w:rtl/>
        </w:rPr>
        <w:t>خلال</w:t>
      </w:r>
      <w:r w:rsidRPr="00411EB2">
        <w:rPr>
          <w:rtl/>
        </w:rPr>
        <w:t xml:space="preserve"> الثنائية المقبلة.</w:t>
      </w:r>
    </w:p>
    <w:p w:rsidR="008B1AB2" w:rsidRPr="00411EB2" w:rsidRDefault="00482D2C" w:rsidP="00F174B2">
      <w:pPr>
        <w:pStyle w:val="ARNumbered1"/>
        <w:numPr>
          <w:ilvl w:val="0"/>
          <w:numId w:val="7"/>
        </w:numPr>
        <w:rPr>
          <w:i/>
          <w:iCs/>
        </w:rPr>
      </w:pPr>
      <w:r w:rsidRPr="00411EB2">
        <w:rPr>
          <w:i/>
          <w:iCs/>
          <w:rtl/>
        </w:rPr>
        <w:t>ترد</w:t>
      </w:r>
      <w:r w:rsidR="008B1AB2" w:rsidRPr="00411EB2">
        <w:rPr>
          <w:i/>
          <w:iCs/>
          <w:rtl/>
        </w:rPr>
        <w:t xml:space="preserve"> </w:t>
      </w:r>
      <w:r w:rsidRPr="00411EB2">
        <w:rPr>
          <w:i/>
          <w:iCs/>
          <w:rtl/>
        </w:rPr>
        <w:t xml:space="preserve">الزيادات </w:t>
      </w:r>
      <w:r w:rsidR="004F5FD1" w:rsidRPr="00411EB2">
        <w:rPr>
          <w:i/>
          <w:iCs/>
          <w:rtl/>
        </w:rPr>
        <w:t xml:space="preserve">المرتبطة بذلك </w:t>
      </w:r>
      <w:r w:rsidRPr="00411EB2">
        <w:rPr>
          <w:i/>
          <w:iCs/>
          <w:rtl/>
        </w:rPr>
        <w:t xml:space="preserve">في إجمالي الموارد في </w:t>
      </w:r>
      <w:r w:rsidR="008B1AB2" w:rsidRPr="00411EB2">
        <w:rPr>
          <w:i/>
          <w:iCs/>
          <w:rtl/>
        </w:rPr>
        <w:t>البرنامج 5 (معاهدة التعاون بشأن البراءات) والبرنامج 25 (تكنولوجيا المعلومات والاتصالات) والبرنامج 28 (تأمين المعلومات والسلامة والأمن).</w:t>
      </w:r>
    </w:p>
    <w:p w:rsidR="00C165C7" w:rsidRPr="00411EB2" w:rsidRDefault="00B6023E" w:rsidP="00B6023E">
      <w:pPr>
        <w:pStyle w:val="ARNumbered1"/>
        <w:ind w:left="0" w:firstLine="0"/>
      </w:pPr>
      <w:r w:rsidRPr="00411EB2">
        <w:rPr>
          <w:rtl/>
        </w:rPr>
        <w:t>ولن يفتأ تيسير التعاون المعزز والاتفاق بين الدول الأعضاء على وضع إطار معياري دولي متوازن في مجال الملكية الفكرية، يستند في الثنائية 2016/17 إلى قرارات الدول الأعضاء. وتشمل افتراضات التخطيط للثنائية 2016/17 عقد ما يبلغ ثلاث دورات للجنة الدائمة المعنية بقانون البراءات واللجنة الدائمة المعنية بقانون العلامات التجارية والتصاميم الصناعية والبيانات الجغرافية وما يبلغ أربع دورات للجنة الدائمة المعنية بحق المؤلف والحقوق المجاورة واللجنة الحكومية الدولية المعنية بالملكية الفكرية والموارد الوراثية والمعارف التقليدية والفولكلور، ما يتبين في البرنامج 1 (قانون البراءات) والبرنامج 2 (قانون العلامات التجارية) والبرنامج 3 (حق المؤلف والحقوق المجاورة) والبرنامج 4 (المعارف التقليدية وأشكال التعبير الثقافي التقليدي والموارد الوراثية).</w:t>
      </w:r>
    </w:p>
    <w:p w:rsidR="00B6023E" w:rsidRPr="00411EB2" w:rsidRDefault="00B6023E" w:rsidP="00703B3A">
      <w:pPr>
        <w:pStyle w:val="ARNumbered1"/>
        <w:numPr>
          <w:ilvl w:val="0"/>
          <w:numId w:val="7"/>
        </w:numPr>
        <w:rPr>
          <w:i/>
          <w:iCs/>
        </w:rPr>
      </w:pPr>
      <w:r w:rsidRPr="00411EB2">
        <w:rPr>
          <w:i/>
          <w:iCs/>
          <w:rtl/>
        </w:rPr>
        <w:t xml:space="preserve">خُصص مبلغ مليون فرنك سويسري واحد من الميزانية لإمكانية عقد مؤتمر دبلوماسي إن قررت الدول الأعضاء عقده في الثنائية 2016/17. ويظهر هذا المبلغ </w:t>
      </w:r>
      <w:r w:rsidRPr="00703B3A">
        <w:rPr>
          <w:i/>
          <w:iCs/>
          <w:rtl/>
        </w:rPr>
        <w:t>في</w:t>
      </w:r>
      <w:r w:rsidR="00482D2C" w:rsidRPr="00703B3A">
        <w:rPr>
          <w:i/>
          <w:iCs/>
          <w:rtl/>
        </w:rPr>
        <w:t xml:space="preserve"> </w:t>
      </w:r>
      <w:r w:rsidR="00703B3A" w:rsidRPr="00703B3A">
        <w:rPr>
          <w:rFonts w:hint="cs"/>
          <w:i/>
          <w:iCs/>
          <w:rtl/>
        </w:rPr>
        <w:t>فئة</w:t>
      </w:r>
      <w:r w:rsidR="00631827" w:rsidRPr="00411EB2">
        <w:rPr>
          <w:rtl/>
        </w:rPr>
        <w:t xml:space="preserve"> </w:t>
      </w:r>
      <w:r w:rsidRPr="00411EB2">
        <w:rPr>
          <w:i/>
          <w:iCs/>
          <w:rtl/>
        </w:rPr>
        <w:t xml:space="preserve">"المبالغ غير المخصصة". </w:t>
      </w:r>
    </w:p>
    <w:p w:rsidR="00C165C7" w:rsidRPr="00411EB2" w:rsidRDefault="00482D2C" w:rsidP="00FD38F2">
      <w:pPr>
        <w:pStyle w:val="ARNumbered1"/>
        <w:ind w:left="0" w:firstLine="0"/>
      </w:pPr>
      <w:r w:rsidRPr="00411EB2">
        <w:rPr>
          <w:rtl/>
        </w:rPr>
        <w:t>وسيتاوصل العمل للتشجيع على الانضمام إلى معاهدات الويبو وتنفيذها، وخاصة معاهدة بيجين ومعاهدة مراكش ومعاهدات الويبو الخاصة بالإنترنت ومعاهدة سنغافورة ومعاهدة قانون البراءات.</w:t>
      </w:r>
    </w:p>
    <w:p w:rsidR="00482D2C" w:rsidRPr="00411EB2" w:rsidRDefault="00482D2C" w:rsidP="00F174B2">
      <w:pPr>
        <w:pStyle w:val="ARNumbered1"/>
        <w:numPr>
          <w:ilvl w:val="0"/>
          <w:numId w:val="7"/>
        </w:numPr>
        <w:rPr>
          <w:i/>
          <w:iCs/>
        </w:rPr>
      </w:pPr>
      <w:r w:rsidRPr="00411EB2">
        <w:rPr>
          <w:i/>
          <w:iCs/>
          <w:rtl/>
        </w:rPr>
        <w:t xml:space="preserve">يرد إجمال الموارد </w:t>
      </w:r>
      <w:r w:rsidR="004F5FD1" w:rsidRPr="00411EB2">
        <w:rPr>
          <w:i/>
          <w:iCs/>
          <w:rtl/>
        </w:rPr>
        <w:t xml:space="preserve">المرتبطة بذلك </w:t>
      </w:r>
      <w:r w:rsidRPr="00411EB2">
        <w:rPr>
          <w:i/>
          <w:iCs/>
          <w:rtl/>
        </w:rPr>
        <w:t xml:space="preserve">في البرنامج 1 (قانون البراءات) والبرنامج 2 (العلامات التجراية والتصاميم الصناعية والبيانات الجغرافية) والبرنامج 3 (حق المؤلف والحقوق المجاورة). </w:t>
      </w:r>
    </w:p>
    <w:p w:rsidR="00C165C7" w:rsidRPr="00411EB2" w:rsidRDefault="00482D2C" w:rsidP="00C963AC">
      <w:pPr>
        <w:pStyle w:val="ARNumbered1"/>
        <w:ind w:left="0" w:firstLine="0"/>
      </w:pPr>
      <w:r w:rsidRPr="00411EB2">
        <w:rPr>
          <w:rtl/>
        </w:rPr>
        <w:t>وسيستمر مركز الويبو لبيانات الملكية الفكرية الإحصائية في إتاحة جميع الإحصاءات للمستخدمين في شتى أرجاء العالم. وستبذل جهود خاصة لجمع الإحصاءات الجديدة عن الأنشطة المتعلقة بالبيانات الجغرافية وحق المؤلف وإعداد التقارير عنها، ولمواصلة تحسين ملائمة إحصاءات الويبو للمستخدم. وفي مجال التحليل الاقتصادي، ستواصل الويبو الاشتراك في نشر مؤشر الابتكار العالمي ساعية إلى الإسهام في قياس مدى الابتكار ومزودة راسمي السياسات بأداة لقياس الأداء الابتكاري. وستستمر سلسلة تقارير الويبو للملكية الفكرية العالمية أيضا في استطلاع مواضيع جديدة و</w:t>
      </w:r>
      <w:r w:rsidR="00C963AC" w:rsidRPr="00411EB2">
        <w:rPr>
          <w:rtl/>
        </w:rPr>
        <w:t>ال</w:t>
      </w:r>
      <w:r w:rsidRPr="00411EB2">
        <w:rPr>
          <w:rtl/>
        </w:rPr>
        <w:t>تعميق</w:t>
      </w:r>
      <w:r w:rsidR="00C963AC" w:rsidRPr="00411EB2">
        <w:rPr>
          <w:rtl/>
        </w:rPr>
        <w:t xml:space="preserve"> في</w:t>
      </w:r>
      <w:r w:rsidRPr="00411EB2">
        <w:rPr>
          <w:rtl/>
        </w:rPr>
        <w:t xml:space="preserve"> تحليل مواضيع الملكية الفكرية العالمية </w:t>
      </w:r>
      <w:r w:rsidR="00C963AC" w:rsidRPr="00411EB2">
        <w:rPr>
          <w:rtl/>
        </w:rPr>
        <w:t>المطروحة</w:t>
      </w:r>
      <w:r w:rsidRPr="00411EB2">
        <w:rPr>
          <w:rtl/>
        </w:rPr>
        <w:t xml:space="preserve"> حتى الآن. وفضلا عن ذلك سيقام خط جديد خلال الثنائية 2016/17 للبحث في سياسات الدوائر الصناعية و</w:t>
      </w:r>
      <w:r w:rsidR="00C963AC" w:rsidRPr="00411EB2">
        <w:rPr>
          <w:rtl/>
        </w:rPr>
        <w:t>أ</w:t>
      </w:r>
      <w:r w:rsidRPr="00411EB2">
        <w:rPr>
          <w:rtl/>
        </w:rPr>
        <w:t>دائها فيما يتعلق بحق المؤلف.</w:t>
      </w:r>
    </w:p>
    <w:p w:rsidR="003F6DC0" w:rsidRPr="00411EB2" w:rsidRDefault="003F6DC0" w:rsidP="00F174B2">
      <w:pPr>
        <w:pStyle w:val="ARNumbered1"/>
        <w:numPr>
          <w:ilvl w:val="0"/>
          <w:numId w:val="7"/>
        </w:numPr>
        <w:rPr>
          <w:i/>
          <w:iCs/>
        </w:rPr>
      </w:pPr>
      <w:r w:rsidRPr="00411EB2">
        <w:rPr>
          <w:i/>
          <w:iCs/>
          <w:rtl/>
        </w:rPr>
        <w:t xml:space="preserve">ترد الزيادة </w:t>
      </w:r>
      <w:r w:rsidR="004F5FD1" w:rsidRPr="00411EB2">
        <w:rPr>
          <w:i/>
          <w:iCs/>
          <w:rtl/>
        </w:rPr>
        <w:t xml:space="preserve">المرتبطة بذلك </w:t>
      </w:r>
      <w:r w:rsidRPr="00411EB2">
        <w:rPr>
          <w:i/>
          <w:iCs/>
          <w:rtl/>
        </w:rPr>
        <w:t>في إجمالي الموارد في البرنامج 16 (الاقتصاد والإحصاء).</w:t>
      </w:r>
    </w:p>
    <w:p w:rsidR="003F6DC0" w:rsidRPr="00411EB2" w:rsidRDefault="003F6DC0" w:rsidP="004055CD">
      <w:pPr>
        <w:pStyle w:val="ARNumbered1"/>
        <w:ind w:left="0" w:firstLine="0"/>
      </w:pPr>
      <w:r w:rsidRPr="00411EB2">
        <w:rPr>
          <w:rtl/>
        </w:rPr>
        <w:t>لا تزال التنمية تكتسي الأولوية في الثنائية 2016/17، ما أدى إلى بقاء حصة التنمية ثابتة عند نسبة 21.</w:t>
      </w:r>
      <w:r w:rsidR="004055CD">
        <w:rPr>
          <w:rFonts w:hint="cs"/>
          <w:rtl/>
        </w:rPr>
        <w:t>1</w:t>
      </w:r>
      <w:r w:rsidRPr="00411EB2">
        <w:rPr>
          <w:rtl/>
        </w:rPr>
        <w:t xml:space="preserve"> بالمائة في الثنائية المقبلة.</w:t>
      </w:r>
      <w:r w:rsidRPr="00411EB2">
        <w:rPr>
          <w:rStyle w:val="FootnoteReference"/>
          <w:rFonts w:cs="Arabic Typesetting"/>
          <w:rtl/>
        </w:rPr>
        <w:footnoteReference w:id="6"/>
      </w:r>
    </w:p>
    <w:p w:rsidR="003F6DC0" w:rsidRPr="00411EB2" w:rsidRDefault="003F6DC0" w:rsidP="004055CD">
      <w:pPr>
        <w:pStyle w:val="ARNumbered1"/>
        <w:numPr>
          <w:ilvl w:val="0"/>
          <w:numId w:val="7"/>
        </w:numPr>
        <w:rPr>
          <w:i/>
          <w:iCs/>
        </w:rPr>
      </w:pPr>
      <w:r w:rsidRPr="00411EB2">
        <w:rPr>
          <w:i/>
          <w:iCs/>
          <w:rtl/>
        </w:rPr>
        <w:lastRenderedPageBreak/>
        <w:t>يمثل ذلك زيادة مطلقة في النفقات الإنمائية بنسبة</w:t>
      </w:r>
      <w:r w:rsidR="004055CD">
        <w:rPr>
          <w:rFonts w:hint="cs"/>
          <w:i/>
          <w:iCs/>
          <w:rtl/>
        </w:rPr>
        <w:t xml:space="preserve"> 4</w:t>
      </w:r>
      <w:r w:rsidRPr="00411EB2">
        <w:rPr>
          <w:i/>
          <w:iCs/>
          <w:rtl/>
        </w:rPr>
        <w:t xml:space="preserve"> بالمائة مقارنة بالميزانية المعتمدة للثنائية 2014/15.</w:t>
      </w:r>
    </w:p>
    <w:p w:rsidR="003F6DC0" w:rsidRPr="00411EB2" w:rsidRDefault="00234BC6" w:rsidP="00234BC6">
      <w:pPr>
        <w:pStyle w:val="ARNumbered1"/>
        <w:ind w:left="0" w:firstLine="0"/>
      </w:pPr>
      <w:r w:rsidRPr="00411EB2">
        <w:rPr>
          <w:rtl/>
        </w:rPr>
        <w:t>و</w:t>
      </w:r>
      <w:r w:rsidR="003F6DC0" w:rsidRPr="00411EB2">
        <w:rPr>
          <w:rtl/>
        </w:rPr>
        <w:t xml:space="preserve">لا تزال أنشطة الويبو الإنمائية تسترشد بتوصيات جدول أعمال التنمية. ولا تزال صلات البرامج بتوصيات جدول أعمال التنمية تُبين على نحو موضوعي </w:t>
      </w:r>
      <w:r w:rsidRPr="00411EB2">
        <w:rPr>
          <w:rtl/>
        </w:rPr>
        <w:t xml:space="preserve">في وصف كل برنامج معني. وقد عُممت مشروعات جدول أعمال التنمية، من حيث الموضوع والموارد </w:t>
      </w:r>
      <w:r w:rsidR="001F52F6" w:rsidRPr="00411EB2">
        <w:rPr>
          <w:rtl/>
        </w:rPr>
        <w:t>على حد سواء</w:t>
      </w:r>
      <w:r w:rsidRPr="00411EB2">
        <w:rPr>
          <w:rtl/>
        </w:rPr>
        <w:t>، في كل برنامج بما يتماشى مع عملية إعداد الميزانية للمشروعات التي اقترحتها اللجنة المعنية بالتنمية والملكية الفكرية لتنفيذ توصيات جدول أعمال التنمية التي اعتمدتها جمعيات الويبو في سنة 2010.</w:t>
      </w:r>
      <w:r w:rsidRPr="00411EB2">
        <w:rPr>
          <w:rStyle w:val="FootnoteReference"/>
          <w:rFonts w:cs="Arabic Typesetting"/>
          <w:rtl/>
        </w:rPr>
        <w:footnoteReference w:id="7"/>
      </w:r>
    </w:p>
    <w:p w:rsidR="00234BC6" w:rsidRPr="00411EB2" w:rsidRDefault="00234BC6" w:rsidP="00C963AC">
      <w:pPr>
        <w:pStyle w:val="ARNumbered1"/>
        <w:numPr>
          <w:ilvl w:val="0"/>
          <w:numId w:val="7"/>
        </w:numPr>
        <w:rPr>
          <w:i/>
          <w:iCs/>
        </w:rPr>
      </w:pPr>
      <w:r w:rsidRPr="00411EB2">
        <w:rPr>
          <w:i/>
          <w:iCs/>
          <w:rtl/>
        </w:rPr>
        <w:t>اقت</w:t>
      </w:r>
      <w:r w:rsidR="009963E2" w:rsidRPr="00411EB2">
        <w:rPr>
          <w:i/>
          <w:iCs/>
          <w:rtl/>
        </w:rPr>
        <w:t>ُ</w:t>
      </w:r>
      <w:r w:rsidRPr="00411EB2">
        <w:rPr>
          <w:i/>
          <w:iCs/>
          <w:rtl/>
        </w:rPr>
        <w:t>رح ما مجموعه ستة مشروعات في جدول أعمال التنمية للثنائية 2016/17،</w:t>
      </w:r>
      <w:r w:rsidRPr="00411EB2">
        <w:rPr>
          <w:rStyle w:val="FootnoteReference"/>
          <w:rFonts w:cs="Arabic Typesetting"/>
          <w:i/>
          <w:iCs/>
          <w:rtl/>
        </w:rPr>
        <w:footnoteReference w:id="8"/>
      </w:r>
      <w:r w:rsidRPr="00411EB2">
        <w:rPr>
          <w:i/>
          <w:iCs/>
          <w:rtl/>
        </w:rPr>
        <w:t xml:space="preserve"> رهنا بموافقة اللجنة المعنية بالتنمية والملكية الفكرية، وحدد لها إطار لإجمالي الموارد </w:t>
      </w:r>
      <w:r w:rsidR="004F5FD1" w:rsidRPr="00411EB2">
        <w:rPr>
          <w:i/>
          <w:iCs/>
          <w:rtl/>
        </w:rPr>
        <w:t xml:space="preserve">المرتبطة </w:t>
      </w:r>
      <w:r w:rsidR="00C963AC" w:rsidRPr="00411EB2">
        <w:rPr>
          <w:i/>
          <w:iCs/>
          <w:rtl/>
        </w:rPr>
        <w:t>بها</w:t>
      </w:r>
      <w:r w:rsidR="004F5FD1" w:rsidRPr="00411EB2">
        <w:rPr>
          <w:i/>
          <w:iCs/>
          <w:rtl/>
        </w:rPr>
        <w:t xml:space="preserve"> </w:t>
      </w:r>
      <w:r w:rsidRPr="00411EB2">
        <w:rPr>
          <w:i/>
          <w:iCs/>
          <w:rtl/>
        </w:rPr>
        <w:t>قدره 2.5 مليون فرنك سويسري.</w:t>
      </w:r>
      <w:r w:rsidRPr="00411EB2">
        <w:rPr>
          <w:rStyle w:val="FootnoteReference"/>
          <w:rFonts w:cs="Arabic Typesetting"/>
          <w:i/>
          <w:iCs/>
          <w:rtl/>
        </w:rPr>
        <w:footnoteReference w:id="9"/>
      </w:r>
    </w:p>
    <w:p w:rsidR="003F6DC0" w:rsidRPr="00411EB2" w:rsidRDefault="001923A4" w:rsidP="00807DBF">
      <w:pPr>
        <w:pStyle w:val="ARNumbered1"/>
        <w:ind w:left="0" w:firstLine="0"/>
      </w:pPr>
      <w:r w:rsidRPr="00411EB2">
        <w:rPr>
          <w:rtl/>
        </w:rPr>
        <w:t xml:space="preserve">وباعتماد الدول الأعضاء في الأمم المتحدة في وقت سابق لجدول أعمال التنمية لما بعد </w:t>
      </w:r>
      <w:r w:rsidR="00807DBF" w:rsidRPr="00411EB2">
        <w:rPr>
          <w:rtl/>
        </w:rPr>
        <w:t>سنة</w:t>
      </w:r>
      <w:r w:rsidRPr="00411EB2">
        <w:rPr>
          <w:rtl/>
        </w:rPr>
        <w:t xml:space="preserve"> 2015 ولاتفاق دولي جديد بشأن تغير المناخ، تكون الأمم المتحدة شرعت في </w:t>
      </w:r>
      <w:r w:rsidR="00807DBF" w:rsidRPr="00411EB2">
        <w:rPr>
          <w:rtl/>
        </w:rPr>
        <w:t>الانتقال</w:t>
      </w:r>
      <w:r w:rsidRPr="00411EB2">
        <w:rPr>
          <w:rtl/>
        </w:rPr>
        <w:t xml:space="preserve"> من مرحلة التفواض إلى مرحلة العمل. والويبو باعتبارها عضوا من أعضاء أسرة الأمم المتحدة الملتزمين التزاما </w:t>
      </w:r>
      <w:r w:rsidR="00807DBF" w:rsidRPr="00411EB2">
        <w:rPr>
          <w:rtl/>
        </w:rPr>
        <w:t>تاما</w:t>
      </w:r>
      <w:r w:rsidRPr="00411EB2">
        <w:rPr>
          <w:rtl/>
        </w:rPr>
        <w:t xml:space="preserve">، وتحتضن روح جدول أعمال الويبو بشأن التنمية وتوصياته، فإنها ستؤدي دورها الكامل في الشراكة العالمية لتحقيق التنمية دعما لتنفيذ جميع عناصر جدول </w:t>
      </w:r>
      <w:r w:rsidR="00807DBF" w:rsidRPr="00411EB2">
        <w:rPr>
          <w:rtl/>
        </w:rPr>
        <w:t>أعمال التنمية لما بعد سنة 2015.</w:t>
      </w:r>
    </w:p>
    <w:p w:rsidR="00807DBF" w:rsidRPr="00411EB2" w:rsidRDefault="00807DBF" w:rsidP="00EA5693">
      <w:pPr>
        <w:pStyle w:val="ARNumbered1"/>
        <w:numPr>
          <w:ilvl w:val="0"/>
          <w:numId w:val="7"/>
        </w:numPr>
        <w:rPr>
          <w:i/>
          <w:iCs/>
        </w:rPr>
      </w:pPr>
      <w:r w:rsidRPr="00411EB2">
        <w:rPr>
          <w:i/>
          <w:iCs/>
          <w:rtl/>
        </w:rPr>
        <w:t xml:space="preserve">يرد إجمالي الموارد </w:t>
      </w:r>
      <w:r w:rsidR="004F5FD1" w:rsidRPr="00411EB2">
        <w:rPr>
          <w:i/>
          <w:iCs/>
          <w:rtl/>
        </w:rPr>
        <w:t>المرتبطة بذلك</w:t>
      </w:r>
      <w:r w:rsidRPr="00411EB2">
        <w:rPr>
          <w:i/>
          <w:iCs/>
          <w:rtl/>
        </w:rPr>
        <w:t>، أساسا، في البرنامج 9 (</w:t>
      </w:r>
      <w:r w:rsidR="00EA5693">
        <w:rPr>
          <w:rFonts w:hint="cs"/>
          <w:i/>
          <w:iCs/>
          <w:rtl/>
        </w:rPr>
        <w:t xml:space="preserve">أفريقيا </w:t>
      </w:r>
      <w:r w:rsidRPr="00411EB2">
        <w:rPr>
          <w:i/>
          <w:iCs/>
          <w:rtl/>
        </w:rPr>
        <w:t>و</w:t>
      </w:r>
      <w:r w:rsidR="00EA5693">
        <w:rPr>
          <w:rFonts w:hint="cs"/>
          <w:i/>
          <w:iCs/>
          <w:rtl/>
        </w:rPr>
        <w:t xml:space="preserve">البلدان </w:t>
      </w:r>
      <w:r w:rsidRPr="00411EB2">
        <w:rPr>
          <w:i/>
          <w:iCs/>
          <w:rtl/>
        </w:rPr>
        <w:t>العربية وبلدان آسيا والمحيط الهادئ وأمريكا اللاتينية والكاريبي والبلدان الأقل نموا) والبرنامج 18 (الملكية الفكرية والتحديات العالمية) والبرنامج 20 (العلاقات الخارجية والشراكات والمكاتب الخارجية).</w:t>
      </w:r>
    </w:p>
    <w:p w:rsidR="00234BC6" w:rsidRPr="00411EB2" w:rsidRDefault="001F52F6" w:rsidP="00C56FD8">
      <w:pPr>
        <w:pStyle w:val="ARNumbered1"/>
        <w:ind w:left="0" w:firstLine="0"/>
      </w:pPr>
      <w:r w:rsidRPr="00411EB2">
        <w:rPr>
          <w:rtl/>
        </w:rPr>
        <w:t>و</w:t>
      </w:r>
      <w:r w:rsidR="00C56FD8" w:rsidRPr="00411EB2">
        <w:rPr>
          <w:rtl/>
        </w:rPr>
        <w:t>سيتواصل تحسين النفاذ إلى المعلومات المتعلقة بالملكية الفكرية واستخدامها من قبل مؤسسات الملكية الفكرية والجمهور لتشجيع الابتكار والإبداع. وسيوسع نطاق التغطية الجغرافية لمجموعات البيانات الوطنية في قواعد البيانات العالمية، بما في ذلك قاعدة البيانات العالمية للتصاميم التي أعدت خلال الثنائية 2014/15.</w:t>
      </w:r>
    </w:p>
    <w:p w:rsidR="00C56FD8" w:rsidRPr="00411EB2" w:rsidRDefault="00C56FD8" w:rsidP="00F174B2">
      <w:pPr>
        <w:pStyle w:val="ARNumbered1"/>
        <w:numPr>
          <w:ilvl w:val="0"/>
          <w:numId w:val="7"/>
        </w:numPr>
        <w:rPr>
          <w:i/>
          <w:iCs/>
        </w:rPr>
      </w:pPr>
      <w:r w:rsidRPr="00411EB2">
        <w:rPr>
          <w:i/>
          <w:iCs/>
          <w:rtl/>
        </w:rPr>
        <w:t xml:space="preserve">ترد الزيادة </w:t>
      </w:r>
      <w:r w:rsidR="004F5FD1" w:rsidRPr="00411EB2">
        <w:rPr>
          <w:i/>
          <w:iCs/>
          <w:rtl/>
        </w:rPr>
        <w:t xml:space="preserve">المرتبطة بذلك </w:t>
      </w:r>
      <w:r w:rsidRPr="00411EB2">
        <w:rPr>
          <w:i/>
          <w:iCs/>
          <w:rtl/>
        </w:rPr>
        <w:t>في إجمالي الموارد في البرنامج 13 (قواعد البيانات العالمية).</w:t>
      </w:r>
    </w:p>
    <w:p w:rsidR="00234BC6" w:rsidRPr="00411EB2" w:rsidRDefault="00C963AC" w:rsidP="00C56FD8">
      <w:pPr>
        <w:pStyle w:val="ARNumbered1"/>
        <w:ind w:left="0" w:firstLine="0"/>
      </w:pPr>
      <w:r w:rsidRPr="00411EB2">
        <w:rPr>
          <w:rtl/>
        </w:rPr>
        <w:t>و</w:t>
      </w:r>
      <w:r w:rsidR="00C56FD8" w:rsidRPr="00411EB2">
        <w:rPr>
          <w:rtl/>
        </w:rPr>
        <w:t>سيتواصل تيسير تعزيز النفاذ إلى المعرفة المتعلقة بالملكية الفكرية من خلال إنشاء و/أو تعزيز شبكات مستدامة لمراكز دعم التكنولوجيا والابتكار</w:t>
      </w:r>
      <w:r w:rsidRPr="00411EB2">
        <w:rPr>
          <w:rtl/>
        </w:rPr>
        <w:t xml:space="preserve"> وإقامة مشروعات خاصة تيس</w:t>
      </w:r>
      <w:r w:rsidR="00C56FD8" w:rsidRPr="00411EB2">
        <w:rPr>
          <w:rtl/>
        </w:rPr>
        <w:t>ر النفاذ إلى قواعد البيانات التجارية.</w:t>
      </w:r>
    </w:p>
    <w:p w:rsidR="00C56FD8" w:rsidRPr="00411EB2" w:rsidRDefault="00C56FD8" w:rsidP="00F174B2">
      <w:pPr>
        <w:pStyle w:val="ARNumbered1"/>
        <w:numPr>
          <w:ilvl w:val="0"/>
          <w:numId w:val="7"/>
        </w:numPr>
        <w:rPr>
          <w:i/>
          <w:iCs/>
        </w:rPr>
      </w:pPr>
      <w:r w:rsidRPr="00411EB2">
        <w:rPr>
          <w:i/>
          <w:iCs/>
          <w:rtl/>
        </w:rPr>
        <w:t xml:space="preserve">يرد إجمالي الموارد </w:t>
      </w:r>
      <w:r w:rsidR="004F5FD1" w:rsidRPr="00411EB2">
        <w:rPr>
          <w:i/>
          <w:iCs/>
          <w:rtl/>
        </w:rPr>
        <w:t xml:space="preserve">المرتبطة بذلك </w:t>
      </w:r>
      <w:r w:rsidRPr="00411EB2">
        <w:rPr>
          <w:i/>
          <w:iCs/>
          <w:rtl/>
        </w:rPr>
        <w:t>في البرنامج 14 (خدمات النفاذ إلى المعلومات والمعرفة)</w:t>
      </w:r>
      <w:r w:rsidR="009963E2" w:rsidRPr="00411EB2">
        <w:rPr>
          <w:i/>
          <w:iCs/>
          <w:rtl/>
        </w:rPr>
        <w:t>.</w:t>
      </w:r>
    </w:p>
    <w:p w:rsidR="00234BC6" w:rsidRPr="00411EB2" w:rsidRDefault="00C56FD8" w:rsidP="009E667A">
      <w:pPr>
        <w:pStyle w:val="ARNumbered1"/>
        <w:ind w:left="0" w:firstLine="0"/>
      </w:pPr>
      <w:r w:rsidRPr="00411EB2">
        <w:rPr>
          <w:rtl/>
        </w:rPr>
        <w:t xml:space="preserve">وسيتواصل تعزيز البنية التحتية التقنية لمكاتب الملكية الفكرية في الثنائية 2016/17 من خلال نموذج المساعدة التقنية المعدّل مع التركيز على النتائج المستدامة على الصعيد القطري. </w:t>
      </w:r>
      <w:r w:rsidR="009E667A" w:rsidRPr="00411EB2">
        <w:rPr>
          <w:rtl/>
        </w:rPr>
        <w:t>وفضلا عن ذلك ستتاح أول نسخة من نظام شبكة الويبو لحق المؤلف لأول مجموعة من منظمات الإدارة الجماعية في البلدان النامية والبلدان الأقل نموا.</w:t>
      </w:r>
    </w:p>
    <w:p w:rsidR="009E667A" w:rsidRPr="00411EB2" w:rsidRDefault="009E667A" w:rsidP="00F174B2">
      <w:pPr>
        <w:pStyle w:val="ARNumbered1"/>
        <w:numPr>
          <w:ilvl w:val="0"/>
          <w:numId w:val="7"/>
        </w:numPr>
        <w:rPr>
          <w:i/>
          <w:iCs/>
        </w:rPr>
      </w:pPr>
      <w:r w:rsidRPr="00411EB2">
        <w:rPr>
          <w:i/>
          <w:iCs/>
          <w:rtl/>
        </w:rPr>
        <w:t xml:space="preserve">ترد الزيادة </w:t>
      </w:r>
      <w:r w:rsidR="004F5FD1" w:rsidRPr="00411EB2">
        <w:rPr>
          <w:i/>
          <w:iCs/>
          <w:rtl/>
        </w:rPr>
        <w:t xml:space="preserve">المرتبطة بذلك </w:t>
      </w:r>
      <w:r w:rsidRPr="00411EB2">
        <w:rPr>
          <w:i/>
          <w:iCs/>
          <w:rtl/>
        </w:rPr>
        <w:t>في إجمالي الموارد في البرنامج 15 (الحلول التجارية لمكاتب الملكية الفكرية).</w:t>
      </w:r>
    </w:p>
    <w:p w:rsidR="00234BC6" w:rsidRPr="00411EB2" w:rsidRDefault="001F52F6" w:rsidP="00030F9C">
      <w:pPr>
        <w:pStyle w:val="ARNumbered1"/>
        <w:ind w:left="0" w:firstLine="0"/>
      </w:pPr>
      <w:r w:rsidRPr="00411EB2">
        <w:rPr>
          <w:rtl/>
        </w:rPr>
        <w:t>و</w:t>
      </w:r>
      <w:r w:rsidR="009E667A" w:rsidRPr="00411EB2">
        <w:rPr>
          <w:rtl/>
        </w:rPr>
        <w:t>سيركز العمل المنجز في مجال حق المؤلف والحقوق المجاورة على إعداد معيار دليل الامتياز الدولي لضمان الجودة لدى منظمات الإدارة الجماعية وإعداد برناج تعليمي إرشادي عن الشفافية والمساءلة والحوكمة في منظمات الإدارة الجماعية. ولاستكمال الأنشطة المتعلقة بالأدلة الإرشادية، ستصمم منصة جديدة وتطور لتنفيذ العديد من مشروعات ال</w:t>
      </w:r>
      <w:r w:rsidR="00030F9C" w:rsidRPr="00411EB2">
        <w:rPr>
          <w:rtl/>
        </w:rPr>
        <w:t>ويبو الخاصة بالبنية التحتية لحق المؤلف عبر الإنترنت وبالشراكة مع الغير. وسيتواصل إنجاز العمل أيضا لجعل اتحاد الكتب الميسرة أول هيئة عالمية تيسر نفاذ العاجزين عن قراءة المطبوعات إلى الكتب في شتى أرجاء العالم.</w:t>
      </w:r>
    </w:p>
    <w:p w:rsidR="00030F9C" w:rsidRPr="00411EB2" w:rsidRDefault="00030F9C" w:rsidP="00F174B2">
      <w:pPr>
        <w:pStyle w:val="ARNumbered1"/>
        <w:numPr>
          <w:ilvl w:val="0"/>
          <w:numId w:val="7"/>
        </w:numPr>
        <w:rPr>
          <w:i/>
          <w:iCs/>
        </w:rPr>
      </w:pPr>
      <w:r w:rsidRPr="00411EB2">
        <w:rPr>
          <w:i/>
          <w:iCs/>
          <w:rtl/>
        </w:rPr>
        <w:t xml:space="preserve">يرد إجمالي الموارد </w:t>
      </w:r>
      <w:r w:rsidR="004F5FD1" w:rsidRPr="00411EB2">
        <w:rPr>
          <w:i/>
          <w:iCs/>
          <w:rtl/>
        </w:rPr>
        <w:t xml:space="preserve">المرتبطة بذلك </w:t>
      </w:r>
      <w:r w:rsidRPr="00411EB2">
        <w:rPr>
          <w:i/>
          <w:iCs/>
          <w:rtl/>
        </w:rPr>
        <w:t>في البرنامج</w:t>
      </w:r>
      <w:r w:rsidR="00D71F1D" w:rsidRPr="00411EB2">
        <w:rPr>
          <w:i/>
          <w:iCs/>
          <w:rtl/>
        </w:rPr>
        <w:t xml:space="preserve"> 3 (حق المؤلف والحقوق المجاورة)</w:t>
      </w:r>
      <w:r w:rsidR="009963E2" w:rsidRPr="00411EB2">
        <w:rPr>
          <w:i/>
          <w:iCs/>
          <w:rtl/>
        </w:rPr>
        <w:t>.</w:t>
      </w:r>
    </w:p>
    <w:p w:rsidR="00234BC6" w:rsidRPr="00411EB2" w:rsidRDefault="001F52F6" w:rsidP="00030F9C">
      <w:pPr>
        <w:pStyle w:val="ARNumbered1"/>
        <w:ind w:left="0" w:firstLine="0"/>
      </w:pPr>
      <w:r w:rsidRPr="00411EB2">
        <w:rPr>
          <w:rtl/>
        </w:rPr>
        <w:t>و</w:t>
      </w:r>
      <w:r w:rsidR="00030F9C" w:rsidRPr="00411EB2">
        <w:rPr>
          <w:rtl/>
        </w:rPr>
        <w:t xml:space="preserve">سيولى اهتمام خاص خلال الثنائية 2016/17 إلى تحسين التعاون التقني الذي تقدمه الويبو واتساقه في البلدان النامية والبلدان الأقل نموا والبلدان المنتقلة إلى نظام الاقتصاد الحر، بالاستناد إلى التقدم المحرز في تطوير الاستراتيجيات الوطنية للملكية </w:t>
      </w:r>
      <w:r w:rsidR="00030F9C" w:rsidRPr="00411EB2">
        <w:rPr>
          <w:rtl/>
        </w:rPr>
        <w:lastRenderedPageBreak/>
        <w:t>الفكرية خلال الثنائية 2014/15. ولهذا الغرض سيضفى الطابع المؤسسي على الخطط القطرية التي تعدها المكاتب الإقليمية وتحافظ عليها على أساس احتياجات البلدان المتلقية ووقائعها، والتي تحتوي على جميع المشروعات والأنشطة التي ستنجز في كل بلد. وسيتزايد تقديم التعاون التقني أيضا باتباع مقاربات تقوم على المشروعات، وتعزيز الخبرات المكتسبة خلال السنوات الأخيرة أثناء تنفيذ مشروعات جدول أعمال التنمية وغيرها من المشروعات الإنمائية الخاصة. وسيُكفل أيضا التخطيط المتسق للأنشطة المنجزة بالتعاون فيما بين بلدان الجنوب والإبلاغ عنها على المستوى التنظيمي، كما سيضمن التفاعل مع أصحا</w:t>
      </w:r>
      <w:r w:rsidR="00D71F1D" w:rsidRPr="00411EB2">
        <w:rPr>
          <w:rtl/>
        </w:rPr>
        <w:t xml:space="preserve">ب المصالح الداخليين والخارجيين. </w:t>
      </w:r>
    </w:p>
    <w:p w:rsidR="00234BC6" w:rsidRPr="00411EB2" w:rsidRDefault="00D71F1D" w:rsidP="00F174B2">
      <w:pPr>
        <w:pStyle w:val="ARNumbered1"/>
        <w:numPr>
          <w:ilvl w:val="0"/>
          <w:numId w:val="7"/>
        </w:numPr>
        <w:rPr>
          <w:i/>
          <w:iCs/>
        </w:rPr>
      </w:pPr>
      <w:r w:rsidRPr="00411EB2">
        <w:rPr>
          <w:i/>
          <w:iCs/>
          <w:rtl/>
        </w:rPr>
        <w:t xml:space="preserve">يرد إجمال الموارد </w:t>
      </w:r>
      <w:r w:rsidR="004F5FD1" w:rsidRPr="00411EB2">
        <w:rPr>
          <w:i/>
          <w:iCs/>
          <w:rtl/>
        </w:rPr>
        <w:t xml:space="preserve">المرتبطة بذلك </w:t>
      </w:r>
      <w:r w:rsidRPr="00411EB2">
        <w:rPr>
          <w:i/>
          <w:iCs/>
          <w:rtl/>
        </w:rPr>
        <w:t>في البرنامج 9 (أفريقيا والبلدان العربية وبلدان آسيا والمحيط الهادئ وأمريكا اللاتينية والكاريبي والبلدان الأقل نموا) والبرنامج 10 (البلدان المنتقلة إلى نظام الاقتصاد الحر والمتقدمة)</w:t>
      </w:r>
      <w:r w:rsidR="009963E2" w:rsidRPr="00411EB2">
        <w:rPr>
          <w:i/>
          <w:iCs/>
          <w:rtl/>
        </w:rPr>
        <w:t>.</w:t>
      </w:r>
    </w:p>
    <w:p w:rsidR="001F52F6" w:rsidRPr="00411EB2" w:rsidRDefault="001F52F6" w:rsidP="00986885">
      <w:pPr>
        <w:pStyle w:val="ARNumbered1"/>
        <w:ind w:left="0" w:firstLine="0"/>
      </w:pPr>
      <w:r w:rsidRPr="00411EB2">
        <w:rPr>
          <w:rtl/>
        </w:rPr>
        <w:t>و</w:t>
      </w:r>
      <w:r w:rsidR="00D71F1D" w:rsidRPr="00411EB2">
        <w:rPr>
          <w:rtl/>
        </w:rPr>
        <w:t xml:space="preserve">سيُعزز التركيز الخاص على البلدان الأقل نموا للاستجابة إلى الاحتياجات الفردية والمشتركة المتزايدة. وسيتم التركيز خاصة على تطوير كفاءاتها الوطنية والتكنولوجية في مجال الملكية الفكرية لمساعدتها على تحقيق أهدافها، ومنها الحد من الفقر والنمو الاقتصادي وغير ذلك من السياسات الإنمائية. ويعد تكوين الكفاءات في استعمال المعلومات التقنية والعلمية الملائمة لمجالات تكنولوجية محددة حلا لتحديات إنمائية محددة، </w:t>
      </w:r>
      <w:r w:rsidR="00911AE4" w:rsidRPr="00411EB2">
        <w:rPr>
          <w:rtl/>
        </w:rPr>
        <w:t>و</w:t>
      </w:r>
      <w:r w:rsidR="00D71F1D" w:rsidRPr="00411EB2">
        <w:rPr>
          <w:rtl/>
        </w:rPr>
        <w:t xml:space="preserve">محرك الدعم الرئيسي في هذا المجال. وعلاوة على ذلك ستواصل الويبو </w:t>
      </w:r>
      <w:r w:rsidR="00986885" w:rsidRPr="00411EB2">
        <w:rPr>
          <w:rtl/>
        </w:rPr>
        <w:t xml:space="preserve">إنجاز أنشطة الدعم </w:t>
      </w:r>
      <w:r w:rsidR="00D71F1D" w:rsidRPr="00411EB2">
        <w:rPr>
          <w:rtl/>
        </w:rPr>
        <w:t xml:space="preserve">على وجه الخصوص </w:t>
      </w:r>
      <w:r w:rsidR="00986885" w:rsidRPr="00411EB2">
        <w:rPr>
          <w:rtl/>
        </w:rPr>
        <w:t>في مجالات الأولوية المحددة في مشروعات الويبو المعتمدة في مؤتمر الأمم المتحدة الرابع المعني بالبلدان الأقل نموا والمصممة م</w:t>
      </w:r>
      <w:r w:rsidRPr="00411EB2">
        <w:rPr>
          <w:rtl/>
        </w:rPr>
        <w:t>ن أجل تنفيذ برنامج عمل إسطنبول.</w:t>
      </w:r>
    </w:p>
    <w:p w:rsidR="001F52F6" w:rsidRPr="00411EB2" w:rsidRDefault="001F52F6" w:rsidP="00F174B2">
      <w:pPr>
        <w:pStyle w:val="ARNumbered1"/>
        <w:numPr>
          <w:ilvl w:val="0"/>
          <w:numId w:val="7"/>
        </w:numPr>
        <w:rPr>
          <w:i/>
          <w:iCs/>
        </w:rPr>
      </w:pPr>
      <w:r w:rsidRPr="00411EB2">
        <w:rPr>
          <w:i/>
          <w:iCs/>
          <w:rtl/>
        </w:rPr>
        <w:t xml:space="preserve">يرد إجمالي الموارد </w:t>
      </w:r>
      <w:r w:rsidR="004F5FD1" w:rsidRPr="00411EB2">
        <w:rPr>
          <w:i/>
          <w:iCs/>
          <w:rtl/>
        </w:rPr>
        <w:t xml:space="preserve">المرتبطة بذلك </w:t>
      </w:r>
      <w:r w:rsidRPr="00411EB2">
        <w:rPr>
          <w:i/>
          <w:iCs/>
          <w:rtl/>
        </w:rPr>
        <w:t>في البرنامج 9 (أفريقيا والبلدان العربية وبلدان آسيا والمحيط الهادئ وأمريكا اللاتينية والكاريبي والبلدان الأقل نموا)</w:t>
      </w:r>
      <w:r w:rsidR="009963E2" w:rsidRPr="00411EB2">
        <w:rPr>
          <w:i/>
          <w:iCs/>
          <w:rtl/>
        </w:rPr>
        <w:t>.</w:t>
      </w:r>
    </w:p>
    <w:p w:rsidR="001F52F6" w:rsidRPr="00411EB2" w:rsidRDefault="001F52F6" w:rsidP="00911AE4">
      <w:pPr>
        <w:pStyle w:val="ARNumbered1"/>
        <w:ind w:left="0" w:firstLine="0"/>
      </w:pPr>
      <w:r w:rsidRPr="00411EB2">
        <w:rPr>
          <w:rtl/>
        </w:rPr>
        <w:t xml:space="preserve">وسعيا إلى تخطيط أنشطة التدريب وتكوين الكفاءات وتقديمها على نحو أكثر شمولا، وسعيا إلى تعزيز الجودة والفعالية من حيث التكاليف، شرعت أكاديمية الويبو في عملية إصلاح تدريجي ومتسق خلال الثنائية 2014/15 لتعود إلى مكانتها باعتبارها </w:t>
      </w:r>
      <w:r w:rsidR="00911AE4" w:rsidRPr="00411EB2">
        <w:rPr>
          <w:rtl/>
        </w:rPr>
        <w:t>الدافع ل</w:t>
      </w:r>
      <w:r w:rsidRPr="00411EB2">
        <w:rPr>
          <w:rtl/>
        </w:rPr>
        <w:t xml:space="preserve">لتدريب المهني وتكوين الكفاءات على </w:t>
      </w:r>
      <w:r w:rsidR="009963E2" w:rsidRPr="00411EB2">
        <w:rPr>
          <w:rtl/>
        </w:rPr>
        <w:t>صعيد المنظمة.</w:t>
      </w:r>
      <w:r w:rsidR="00911AE4" w:rsidRPr="00411EB2">
        <w:rPr>
          <w:rtl/>
        </w:rPr>
        <w:t xml:space="preserve"> </w:t>
      </w:r>
      <w:r w:rsidR="009963E2" w:rsidRPr="00411EB2">
        <w:rPr>
          <w:rtl/>
        </w:rPr>
        <w:t>وستتواصل هذه العملية خلال الثنائية 2016/17.</w:t>
      </w:r>
    </w:p>
    <w:p w:rsidR="009963E2" w:rsidRPr="00411EB2" w:rsidRDefault="009963E2" w:rsidP="00F174B2">
      <w:pPr>
        <w:pStyle w:val="ARNumbered1"/>
        <w:numPr>
          <w:ilvl w:val="0"/>
          <w:numId w:val="7"/>
        </w:numPr>
        <w:rPr>
          <w:i/>
          <w:iCs/>
        </w:rPr>
      </w:pPr>
      <w:r w:rsidRPr="00411EB2">
        <w:rPr>
          <w:i/>
          <w:iCs/>
          <w:rtl/>
        </w:rPr>
        <w:t xml:space="preserve">يرد إجمالي الموارد </w:t>
      </w:r>
      <w:r w:rsidR="004F5FD1" w:rsidRPr="00411EB2">
        <w:rPr>
          <w:i/>
          <w:iCs/>
          <w:rtl/>
        </w:rPr>
        <w:t xml:space="preserve">المرتبطة بذلك </w:t>
      </w:r>
      <w:r w:rsidRPr="00411EB2">
        <w:rPr>
          <w:i/>
          <w:iCs/>
          <w:rtl/>
        </w:rPr>
        <w:t>في البرنامج 11 (أكاديمية الويبو).</w:t>
      </w:r>
    </w:p>
    <w:p w:rsidR="001F52F6" w:rsidRPr="00411EB2" w:rsidRDefault="009963E2" w:rsidP="00911AE4">
      <w:pPr>
        <w:pStyle w:val="ARNumbered1"/>
        <w:ind w:left="0" w:firstLine="0"/>
      </w:pPr>
      <w:r w:rsidRPr="00411EB2">
        <w:rPr>
          <w:rtl/>
        </w:rPr>
        <w:t xml:space="preserve">وبالاستناد إلى المبادرات المتخذة خلال الثنائية 2014/15 لتعزيز القيمة المضافة ومواصلة تحسين إنتاجية المكاتب الخارجية وفعاليتها، سيتواصل خلال الثنائية 2016/17 بذل الجهود الرامية إلى </w:t>
      </w:r>
      <w:r w:rsidR="00911AE4" w:rsidRPr="00411EB2">
        <w:rPr>
          <w:rtl/>
        </w:rPr>
        <w:t xml:space="preserve">الاستمرار في </w:t>
      </w:r>
      <w:r w:rsidRPr="00411EB2">
        <w:rPr>
          <w:rtl/>
        </w:rPr>
        <w:t xml:space="preserve">تعزيز إدراج المكاتب الخارجية </w:t>
      </w:r>
      <w:r w:rsidR="00911AE4" w:rsidRPr="00411EB2">
        <w:rPr>
          <w:rtl/>
        </w:rPr>
        <w:t>الموجودة</w:t>
      </w:r>
      <w:r w:rsidRPr="00411EB2">
        <w:rPr>
          <w:rtl/>
        </w:rPr>
        <w:t xml:space="preserve"> في جميع جوانب سير المنظمة، ما سيعززه وضع نظام وهيكل معياري عالمي ل</w:t>
      </w:r>
      <w:r w:rsidR="00911AE4" w:rsidRPr="00411EB2">
        <w:rPr>
          <w:rtl/>
        </w:rPr>
        <w:t>تلك ا</w:t>
      </w:r>
      <w:r w:rsidRPr="00411EB2">
        <w:rPr>
          <w:rtl/>
        </w:rPr>
        <w:t>لمكاتب، الأمر الذي سيكون حاسما لضمان استمرار الويبو في التطور كمنظمة عالمية حقيقية تستجيب للدول الأعضاء وأصحاب المصالح وتستطيع تحقيق أهدافها الطموحة الرامية إلى تقديم خدماتها بمزيد من الفعالية من خلال التعاون الأوثق.</w:t>
      </w:r>
    </w:p>
    <w:p w:rsidR="009963E2" w:rsidRPr="00411EB2" w:rsidRDefault="004F5FD1" w:rsidP="00703B3A">
      <w:pPr>
        <w:pStyle w:val="ARNumbered1"/>
        <w:numPr>
          <w:ilvl w:val="0"/>
          <w:numId w:val="7"/>
        </w:numPr>
        <w:rPr>
          <w:i/>
          <w:iCs/>
        </w:rPr>
      </w:pPr>
      <w:r w:rsidRPr="00411EB2">
        <w:rPr>
          <w:i/>
          <w:iCs/>
          <w:rtl/>
        </w:rPr>
        <w:t xml:space="preserve">يرد إجمالي الموارد المرتبطة بذلك في البرنامج 20 (العلاقات الخارجية والشراكات والمكاتب الخارجية). وإن وافقت الدول الأعضاء على فتح مكاتب خارجية جديدة خلال الثنائية 2016/17، فيمكن تمويل هذه المكاتب من المليون فرنك سويسري المخصص لخلاف موارد الموظفين في </w:t>
      </w:r>
      <w:r w:rsidR="00703B3A" w:rsidRPr="00703B3A">
        <w:rPr>
          <w:rFonts w:hint="cs"/>
          <w:i/>
          <w:iCs/>
          <w:rtl/>
        </w:rPr>
        <w:t>فئة</w:t>
      </w:r>
      <w:r w:rsidR="00631827" w:rsidRPr="00411EB2">
        <w:rPr>
          <w:rtl/>
        </w:rPr>
        <w:t xml:space="preserve"> </w:t>
      </w:r>
      <w:r w:rsidRPr="00411EB2">
        <w:rPr>
          <w:i/>
          <w:iCs/>
          <w:rtl/>
        </w:rPr>
        <w:t>"المبالغ غير المخصصة"</w:t>
      </w:r>
    </w:p>
    <w:p w:rsidR="001F52F6" w:rsidRPr="00411EB2" w:rsidRDefault="000F400E" w:rsidP="00911AE4">
      <w:pPr>
        <w:pStyle w:val="ARNumbered1"/>
        <w:ind w:left="0" w:firstLine="0"/>
      </w:pPr>
      <w:r w:rsidRPr="00411EB2">
        <w:rPr>
          <w:rtl/>
        </w:rPr>
        <w:t xml:space="preserve">وستتواصل الجهود الرامية إلى أن تضحى الأمانة نبيهة وتعمل بسلاسة </w:t>
      </w:r>
      <w:r w:rsidR="00ED3378" w:rsidRPr="00411EB2">
        <w:rPr>
          <w:rtl/>
        </w:rPr>
        <w:t>ويعمل ال</w:t>
      </w:r>
      <w:r w:rsidRPr="00411EB2">
        <w:rPr>
          <w:rtl/>
        </w:rPr>
        <w:t>موظفون تحت إدارة جيّدة وبمهارات مناسبة ويحققون النتائج بكفاءة</w:t>
      </w:r>
      <w:r w:rsidR="00ED3378" w:rsidRPr="00411EB2">
        <w:rPr>
          <w:rtl/>
        </w:rPr>
        <w:t xml:space="preserve">، في إطار الهدف الاستراتيجي التاسع. </w:t>
      </w:r>
      <w:r w:rsidR="00B631A9" w:rsidRPr="00411EB2">
        <w:rPr>
          <w:rtl/>
        </w:rPr>
        <w:t xml:space="preserve">وسيولى اهتمام خاص خلال الثنائية إلى التوازن بين الجنسين والتنوع الجغرافي. وسيبذل المزيد من الجهود لتطوير المهارات الإدارية والقيادية لدى المرأة في المنظمة، بهدف تمكينها من تولي مناصب أعلى، مع مواصلة مخاطبة المرشحات المحتملات. وبالنظر إلى التنوع الجغرافي سيزيد بذل الجهود الاستباقية، بدعم من الدول الأعضاء، </w:t>
      </w:r>
      <w:r w:rsidR="00911AE4" w:rsidRPr="00411EB2">
        <w:rPr>
          <w:rtl/>
        </w:rPr>
        <w:t>للوصول إلى</w:t>
      </w:r>
      <w:r w:rsidR="00B631A9" w:rsidRPr="00411EB2">
        <w:rPr>
          <w:rtl/>
        </w:rPr>
        <w:t xml:space="preserve"> المرشحات </w:t>
      </w:r>
      <w:r w:rsidR="00911AE4" w:rsidRPr="00411EB2">
        <w:rPr>
          <w:rtl/>
        </w:rPr>
        <w:t xml:space="preserve">المحتملات من </w:t>
      </w:r>
      <w:r w:rsidR="00B631A9" w:rsidRPr="00411EB2">
        <w:rPr>
          <w:rtl/>
        </w:rPr>
        <w:t xml:space="preserve">البلدان غير الممثلة </w:t>
      </w:r>
      <w:r w:rsidR="007308CD" w:rsidRPr="00411EB2">
        <w:rPr>
          <w:rtl/>
        </w:rPr>
        <w:t xml:space="preserve">بما يكفي بين الموظفين في الفئة المهنية وما فوقها. وعقب تنفيذ النسخة المراجعة لنظام الموظفين ولائحته التي وافقت عليها لجنة التنسيق في سنتي 2012 و2013، بما في ذلك تعزيز نظام العدالة الداخلية، </w:t>
      </w:r>
      <w:r w:rsidR="00911AE4" w:rsidRPr="00411EB2">
        <w:rPr>
          <w:rtl/>
        </w:rPr>
        <w:t>سيكون أحد مجالات التركيز</w:t>
      </w:r>
      <w:r w:rsidR="007308CD" w:rsidRPr="00411EB2">
        <w:rPr>
          <w:rtl/>
        </w:rPr>
        <w:t xml:space="preserve"> المهمة في الثنائية 2016/17 تلافي المنازعات والتخفيف من وقعها وإدارة القضايا بفعالية من خلال نظام العدالة الداخلية. وستستمر المنظمة أيضا في الاشتراك في مراجعة </w:t>
      </w:r>
      <w:r w:rsidR="00B92D09" w:rsidRPr="00411EB2">
        <w:rPr>
          <w:rtl/>
        </w:rPr>
        <w:t>مجموعة ال</w:t>
      </w:r>
      <w:r w:rsidR="007308CD" w:rsidRPr="00411EB2">
        <w:rPr>
          <w:rtl/>
        </w:rPr>
        <w:t>تعويضات</w:t>
      </w:r>
      <w:r w:rsidR="00B92D09" w:rsidRPr="00411EB2">
        <w:rPr>
          <w:rtl/>
        </w:rPr>
        <w:t xml:space="preserve"> المشتركة لمنظومة الأمم المتحدة. </w:t>
      </w:r>
    </w:p>
    <w:p w:rsidR="00B92D09" w:rsidRPr="00411EB2" w:rsidRDefault="00B92D09" w:rsidP="00F174B2">
      <w:pPr>
        <w:pStyle w:val="ARNumbered1"/>
        <w:numPr>
          <w:ilvl w:val="0"/>
          <w:numId w:val="7"/>
        </w:numPr>
        <w:rPr>
          <w:i/>
          <w:iCs/>
        </w:rPr>
      </w:pPr>
      <w:r w:rsidRPr="00411EB2">
        <w:rPr>
          <w:i/>
          <w:iCs/>
          <w:rtl/>
        </w:rPr>
        <w:t>يرد إجمالي الموارد المرتبطة بذلك في البرنامج 23 (إدارة الموارد البشرية وتطويرها).</w:t>
      </w:r>
    </w:p>
    <w:p w:rsidR="001F52F6" w:rsidRPr="00411EB2" w:rsidRDefault="00B92D09" w:rsidP="00911AE4">
      <w:pPr>
        <w:pStyle w:val="ARNumbered1"/>
        <w:ind w:left="0" w:firstLine="0"/>
      </w:pPr>
      <w:r w:rsidRPr="00411EB2">
        <w:rPr>
          <w:rtl/>
        </w:rPr>
        <w:lastRenderedPageBreak/>
        <w:t xml:space="preserve">وباعتماد الدول الأعضاء لسياسة اللغات في سنة 2011 وتمديد التغطية اللغوية باللغات الست لتغطي جميع وثائق لجان الويبو والهيئات الرئيسية في الثنائية 2012/13، تم تمديد التغطية ذاتها لتشمل </w:t>
      </w:r>
      <w:r w:rsidR="00911AE4" w:rsidRPr="00411EB2">
        <w:rPr>
          <w:rtl/>
        </w:rPr>
        <w:t xml:space="preserve">العديد من </w:t>
      </w:r>
      <w:r w:rsidRPr="00411EB2">
        <w:rPr>
          <w:rtl/>
        </w:rPr>
        <w:t>أفرق عمل في الثنائية 2014/15. ومن المتوقع تغطية الأفرقة العاملة المتبقية في الثنائية 2016/17. وسعيا إلى احتواء تكاليف الترجمة، عززت شبكة المترجمين الفرديين الخارجيين وشركات الترجمة الخارجية لضمان إسناد أعمال الترجمة "الإسناد الصحيح" ونشر الأدوات التكنولوجية الجديدة لتحسين بيئة الترجمة وإعداد قواعد بيانات المصطلحات وضمان مراقبة الجودة. وسيستمر رصد حجم الو</w:t>
      </w:r>
      <w:r w:rsidR="00911AE4" w:rsidRPr="00411EB2">
        <w:rPr>
          <w:rtl/>
        </w:rPr>
        <w:t>ث</w:t>
      </w:r>
      <w:r w:rsidRPr="00411EB2">
        <w:rPr>
          <w:rtl/>
        </w:rPr>
        <w:t>ائق وعددها عن كثب أيضا. وقد أدت تدابير الترشيد المذكورة إلى احتواء تكاليف الترجمة.</w:t>
      </w:r>
    </w:p>
    <w:p w:rsidR="00B92D09" w:rsidRPr="00411EB2" w:rsidRDefault="00B92D09" w:rsidP="00411EB2">
      <w:pPr>
        <w:pStyle w:val="ARNumbered1"/>
        <w:numPr>
          <w:ilvl w:val="0"/>
          <w:numId w:val="7"/>
        </w:numPr>
        <w:rPr>
          <w:i/>
          <w:iCs/>
        </w:rPr>
      </w:pPr>
      <w:r w:rsidRPr="00411EB2">
        <w:rPr>
          <w:i/>
          <w:iCs/>
          <w:rtl/>
        </w:rPr>
        <w:t xml:space="preserve">يرد إجمالي الموارد المرتبطة بذلك في البرنامج 27 (خدمات المؤتمرات واللغات). وبالتالي من المقدر </w:t>
      </w:r>
      <w:r w:rsidR="00411EB2" w:rsidRPr="00411EB2">
        <w:rPr>
          <w:i/>
          <w:iCs/>
          <w:rtl/>
        </w:rPr>
        <w:t>ألا يكون جزء</w:t>
      </w:r>
      <w:r w:rsidRPr="00411EB2">
        <w:rPr>
          <w:i/>
          <w:iCs/>
          <w:rtl/>
        </w:rPr>
        <w:t xml:space="preserve"> من الزيادة في ميزانية خلاف الموظفين المعتمدة للبرنامج في الثنائية 2014/15، لازم</w:t>
      </w:r>
      <w:r w:rsidR="00411EB2" w:rsidRPr="00411EB2">
        <w:rPr>
          <w:i/>
          <w:iCs/>
          <w:rtl/>
        </w:rPr>
        <w:t>ا</w:t>
      </w:r>
      <w:r w:rsidRPr="00411EB2">
        <w:rPr>
          <w:i/>
          <w:iCs/>
          <w:rtl/>
        </w:rPr>
        <w:t xml:space="preserve"> للثنائية 2016/17.</w:t>
      </w:r>
    </w:p>
    <w:p w:rsidR="001F52F6" w:rsidRPr="00411EB2" w:rsidRDefault="0017565C" w:rsidP="00411EB2">
      <w:pPr>
        <w:pStyle w:val="ARNumbered1"/>
        <w:ind w:left="0" w:firstLine="0"/>
      </w:pPr>
      <w:r w:rsidRPr="00411EB2">
        <w:rPr>
          <w:rtl/>
        </w:rPr>
        <w:t xml:space="preserve">ستتسم الثنائية المقبلة بعدة تغييرات في المجالين المصرفي والاستثماري بسبب </w:t>
      </w:r>
      <w:r w:rsidR="00A7437A" w:rsidRPr="00411EB2">
        <w:rPr>
          <w:rtl/>
        </w:rPr>
        <w:t>التسيهلات</w:t>
      </w:r>
      <w:r w:rsidRPr="00411EB2">
        <w:rPr>
          <w:rtl/>
        </w:rPr>
        <w:t xml:space="preserve"> المصرفي</w:t>
      </w:r>
      <w:r w:rsidR="00A7437A" w:rsidRPr="00411EB2">
        <w:rPr>
          <w:rtl/>
        </w:rPr>
        <w:t>ة</w:t>
      </w:r>
      <w:r w:rsidRPr="00411EB2">
        <w:rPr>
          <w:rtl/>
        </w:rPr>
        <w:t xml:space="preserve"> المميز</w:t>
      </w:r>
      <w:r w:rsidR="00A7437A" w:rsidRPr="00411EB2">
        <w:rPr>
          <w:rtl/>
        </w:rPr>
        <w:t>ة</w:t>
      </w:r>
      <w:r w:rsidRPr="00411EB2">
        <w:rPr>
          <w:rtl/>
        </w:rPr>
        <w:t xml:space="preserve"> </w:t>
      </w:r>
      <w:r w:rsidR="00A7437A" w:rsidRPr="00411EB2">
        <w:rPr>
          <w:rtl/>
        </w:rPr>
        <w:t xml:space="preserve">التي تتيحها </w:t>
      </w:r>
      <w:r w:rsidRPr="00411EB2">
        <w:rPr>
          <w:rtl/>
        </w:rPr>
        <w:t xml:space="preserve">للويبو حاليا الإدارة الاتحادية للشؤون المالية السويسرية </w:t>
      </w:r>
      <w:r w:rsidR="00411EB2" w:rsidRPr="00411EB2">
        <w:rPr>
          <w:rtl/>
        </w:rPr>
        <w:t>والتي تنتهي</w:t>
      </w:r>
      <w:r w:rsidRPr="00411EB2">
        <w:rPr>
          <w:rtl/>
        </w:rPr>
        <w:t xml:space="preserve"> في ديسمبر 2015، وبسبب </w:t>
      </w:r>
      <w:r w:rsidR="00A7437A" w:rsidRPr="00411EB2">
        <w:rPr>
          <w:rtl/>
        </w:rPr>
        <w:t>تطبيق أسعار فائدة سلبية على ا</w:t>
      </w:r>
      <w:r w:rsidRPr="00411EB2">
        <w:rPr>
          <w:rtl/>
        </w:rPr>
        <w:t xml:space="preserve">لودائع بالفرنك السويسري. وبالتالي سيلزم </w:t>
      </w:r>
      <w:r w:rsidR="00411EB2" w:rsidRPr="00411EB2">
        <w:rPr>
          <w:rtl/>
        </w:rPr>
        <w:t>التـأكد من</w:t>
      </w:r>
      <w:r w:rsidRPr="00411EB2">
        <w:rPr>
          <w:rtl/>
        </w:rPr>
        <w:t xml:space="preserve"> اتباع مقاربة </w:t>
      </w:r>
      <w:r w:rsidR="00EA42EB" w:rsidRPr="00411EB2">
        <w:rPr>
          <w:rtl/>
        </w:rPr>
        <w:t>أكثر فعالية لكن حريصة في تخطيط الاستثمار وإدارته على أن تسترشد هذه المقاربة بسياسة الاستثمار المعدّلة التي وافقت عليها الدول الأعضاء.</w:t>
      </w:r>
    </w:p>
    <w:p w:rsidR="00EA42EB" w:rsidRPr="00411EB2" w:rsidRDefault="00EA42EB" w:rsidP="00F174B2">
      <w:pPr>
        <w:pStyle w:val="ARNumbered1"/>
        <w:numPr>
          <w:ilvl w:val="0"/>
          <w:numId w:val="7"/>
        </w:numPr>
        <w:rPr>
          <w:i/>
          <w:iCs/>
        </w:rPr>
      </w:pPr>
      <w:r w:rsidRPr="00411EB2">
        <w:rPr>
          <w:i/>
          <w:iCs/>
          <w:rtl/>
        </w:rPr>
        <w:t>خصص مبلغ 2.4 مليون فرنك سويسري في ميزانية خلاف الموظفين لسداد أسعار الفائدة السلبية على ودائع الويبو.</w:t>
      </w:r>
    </w:p>
    <w:p w:rsidR="001F52F6" w:rsidRPr="00411EB2" w:rsidRDefault="00F56238" w:rsidP="00F56238">
      <w:pPr>
        <w:pStyle w:val="ARNumbered1"/>
        <w:ind w:left="0" w:firstLine="0"/>
      </w:pPr>
      <w:r w:rsidRPr="00411EB2">
        <w:rPr>
          <w:rtl/>
        </w:rPr>
        <w:t>وسيتكثف إدماج النماذج والإمكانيات الجديدة لنظام التخطيط للموارد المؤسسية في العمليات خلال الثنائية 2016/17، ما من شأنه أن يحتم دعم نظام متكامل للتخطيط للموارد المؤسسية واستدامته بطريقة فعالة من حيث التكلفة وموجهة نحو الخدمات. وستظل الاستراتيجية الرئيسية هي إسناد الدعم والصيانة والتطوير التقني إلى جهات خارجية تحت إشراف إدارة متينة وفي إطار ضمان الجودة.</w:t>
      </w:r>
    </w:p>
    <w:p w:rsidR="00F56238" w:rsidRPr="00411EB2" w:rsidRDefault="00F56238" w:rsidP="00F174B2">
      <w:pPr>
        <w:pStyle w:val="ARNumbered1"/>
        <w:numPr>
          <w:ilvl w:val="0"/>
          <w:numId w:val="7"/>
        </w:numPr>
        <w:rPr>
          <w:i/>
          <w:iCs/>
        </w:rPr>
      </w:pPr>
      <w:r w:rsidRPr="00411EB2">
        <w:rPr>
          <w:i/>
          <w:iCs/>
          <w:rtl/>
        </w:rPr>
        <w:t>خصص مبلغ 1.6 مليون فرنك سويسري في ميزانية خلاف الموظفين في البرنامج 22 (إدارة البرامج والموارد) لزيادة بصمة نظام التخطيط للموارد المؤسسية.</w:t>
      </w:r>
    </w:p>
    <w:p w:rsidR="001F52F6" w:rsidRPr="00411EB2" w:rsidRDefault="00411EB2" w:rsidP="00411EB2">
      <w:pPr>
        <w:pStyle w:val="ARNumbered1"/>
        <w:ind w:left="0" w:firstLine="0"/>
      </w:pPr>
      <w:r>
        <w:rPr>
          <w:rFonts w:hint="cs"/>
          <w:rtl/>
        </w:rPr>
        <w:t>و</w:t>
      </w:r>
      <w:r w:rsidR="00F56238" w:rsidRPr="00411EB2">
        <w:rPr>
          <w:rtl/>
        </w:rPr>
        <w:t>أدخلت تحسينات إضافية على المقاييس</w:t>
      </w:r>
      <w:r w:rsidR="0030758F" w:rsidRPr="00411EB2">
        <w:rPr>
          <w:rtl/>
        </w:rPr>
        <w:t>، أي مؤشرات الأداء والأسس المرجعية والأهداف</w:t>
      </w:r>
      <w:r>
        <w:rPr>
          <w:rFonts w:hint="cs"/>
          <w:rtl/>
        </w:rPr>
        <w:t>،</w:t>
      </w:r>
      <w:r w:rsidR="0030758F" w:rsidRPr="00411EB2">
        <w:rPr>
          <w:rtl/>
        </w:rPr>
        <w:t xml:space="preserve"> عملا بتوصية التثبت المستقل الذي أجرته شعبة الرقابة الداخلية، ونزولا عند طلب الدول الأعضاء </w:t>
      </w:r>
      <w:r w:rsidRPr="00411EB2">
        <w:rPr>
          <w:rtl/>
        </w:rPr>
        <w:t xml:space="preserve">بإدخال </w:t>
      </w:r>
      <w:r w:rsidR="0030758F" w:rsidRPr="00411EB2">
        <w:rPr>
          <w:rtl/>
        </w:rPr>
        <w:t xml:space="preserve">التحسينات </w:t>
      </w:r>
      <w:r w:rsidRPr="00411EB2">
        <w:rPr>
          <w:rtl/>
        </w:rPr>
        <w:t xml:space="preserve">على </w:t>
      </w:r>
      <w:r w:rsidR="0030758F" w:rsidRPr="00411EB2">
        <w:rPr>
          <w:rtl/>
        </w:rPr>
        <w:t>تقرير أداء البرنامج. وقد تمت مواءمة الأسس المرجعية في وثيقة البرنامج والميزانية، قدر المستطاع، كي تتماشى مع بيانات الأداء الواردة في تقرير أداء البرنامج لسنة</w:t>
      </w:r>
      <w:r>
        <w:rPr>
          <w:rFonts w:hint="cs"/>
          <w:rtl/>
        </w:rPr>
        <w:t> </w:t>
      </w:r>
      <w:r w:rsidR="0030758F" w:rsidRPr="00411EB2">
        <w:rPr>
          <w:rtl/>
        </w:rPr>
        <w:t>2014.</w:t>
      </w:r>
      <w:r w:rsidR="0030758F" w:rsidRPr="002E2358">
        <w:rPr>
          <w:rStyle w:val="FootnoteReference"/>
          <w:rFonts w:cs="Arabic Typesetting"/>
          <w:sz w:val="24"/>
          <w:rtl/>
        </w:rPr>
        <w:footnoteReference w:id="10"/>
      </w:r>
    </w:p>
    <w:p w:rsidR="001F52F6" w:rsidRPr="00411EB2" w:rsidRDefault="0030758F" w:rsidP="00695C6B">
      <w:pPr>
        <w:pStyle w:val="ARNumbered1"/>
        <w:ind w:left="0" w:firstLine="0"/>
      </w:pPr>
      <w:r w:rsidRPr="00411EB2">
        <w:rPr>
          <w:rtl/>
        </w:rPr>
        <w:t>وقد أدى تنفيذ عملية مهيكلة ومنهجية لإدارة المخاطر في المنظمة برمتها إلى تحسين التخطيط وفهم الأحداث التي يمكن أن تعرقل تحقيق النتائج المرتقبة. وتجري جميع البرامج الآن تق</w:t>
      </w:r>
      <w:r w:rsidR="00695C6B" w:rsidRPr="00411EB2">
        <w:rPr>
          <w:rtl/>
        </w:rPr>
        <w:t>يي</w:t>
      </w:r>
      <w:r w:rsidRPr="00411EB2">
        <w:rPr>
          <w:rtl/>
        </w:rPr>
        <w:t xml:space="preserve">مات للمخاطر كجزء من التخطيط الذي تعده كل سنتين والتخطيط السنوي للعمل. وتحتوي هذه الوثيقة على تفاصيل المخاطر الرئيسية واستراتيجيات التخفيف منها في نهاية </w:t>
      </w:r>
      <w:r w:rsidR="00695C6B" w:rsidRPr="00411EB2">
        <w:rPr>
          <w:rtl/>
        </w:rPr>
        <w:t>وصف كل برنامج.</w:t>
      </w:r>
    </w:p>
    <w:p w:rsidR="0030758F" w:rsidRPr="00411EB2" w:rsidRDefault="0030758F">
      <w:pPr>
        <w:bidi w:val="0"/>
        <w:rPr>
          <w:rFonts w:ascii="Arabic Typesetting" w:hAnsi="Arabic Typesetting" w:cs="Arabic Typesetting"/>
          <w:sz w:val="34"/>
          <w:szCs w:val="34"/>
          <w:rtl/>
          <w:lang w:val="fr-CH"/>
        </w:rPr>
      </w:pPr>
      <w:r w:rsidRPr="00411EB2">
        <w:rPr>
          <w:rFonts w:ascii="Arabic Typesetting" w:hAnsi="Arabic Typesetting" w:cs="Arabic Typesetting"/>
          <w:rtl/>
        </w:rPr>
        <w:br w:type="page"/>
      </w:r>
    </w:p>
    <w:p w:rsidR="0030758F" w:rsidRPr="00411EB2" w:rsidRDefault="0030758F" w:rsidP="00411EB2">
      <w:pPr>
        <w:pStyle w:val="ARNumbered1"/>
        <w:numPr>
          <w:ilvl w:val="0"/>
          <w:numId w:val="0"/>
        </w:numPr>
        <w:spacing w:after="0"/>
        <w:jc w:val="center"/>
        <w:rPr>
          <w:b/>
          <w:bCs/>
          <w:rtl/>
        </w:rPr>
      </w:pPr>
      <w:r w:rsidRPr="00411EB2">
        <w:rPr>
          <w:b/>
          <w:bCs/>
          <w:rtl/>
        </w:rPr>
        <w:lastRenderedPageBreak/>
        <w:t>الجدول 5. اقتراح ميزانية الثنائية 2016/17 بحسب غرض الإنفاق</w:t>
      </w:r>
    </w:p>
    <w:p w:rsidR="0030758F" w:rsidRPr="00411EB2" w:rsidRDefault="0030758F" w:rsidP="00411EB2">
      <w:pPr>
        <w:pStyle w:val="ARNumbered1"/>
        <w:numPr>
          <w:ilvl w:val="0"/>
          <w:numId w:val="0"/>
        </w:numPr>
        <w:spacing w:after="240"/>
        <w:jc w:val="center"/>
        <w:rPr>
          <w:i/>
          <w:iCs/>
          <w:rtl/>
        </w:rPr>
      </w:pPr>
      <w:r w:rsidRPr="00411EB2">
        <w:rPr>
          <w:i/>
          <w:iCs/>
          <w:rtl/>
        </w:rPr>
        <w:t>(بآلاف الفرنكات السويسرية)</w:t>
      </w:r>
    </w:p>
    <w:p w:rsidR="0030758F" w:rsidRPr="00411EB2" w:rsidRDefault="006F072A" w:rsidP="0030758F">
      <w:pPr>
        <w:pStyle w:val="ARNumbered1"/>
        <w:numPr>
          <w:ilvl w:val="0"/>
          <w:numId w:val="0"/>
        </w:numPr>
        <w:spacing w:line="240" w:lineRule="auto"/>
        <w:jc w:val="center"/>
      </w:pPr>
      <w:r w:rsidRPr="006F072A">
        <w:rPr>
          <w:noProof/>
          <w:rtl/>
          <w:lang w:val="en-US" w:bidi="ar-SA"/>
        </w:rPr>
        <w:drawing>
          <wp:inline distT="0" distB="0" distL="0" distR="0" wp14:anchorId="160DBFF1" wp14:editId="28894D47">
            <wp:extent cx="5580559" cy="6181141"/>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8421" cy="6178773"/>
                    </a:xfrm>
                    <a:prstGeom prst="rect">
                      <a:avLst/>
                    </a:prstGeom>
                    <a:noFill/>
                    <a:ln>
                      <a:noFill/>
                    </a:ln>
                  </pic:spPr>
                </pic:pic>
              </a:graphicData>
            </a:graphic>
          </wp:inline>
        </w:drawing>
      </w:r>
    </w:p>
    <w:p w:rsidR="001F52F6" w:rsidRPr="006F072A" w:rsidRDefault="0030758F" w:rsidP="006F072A">
      <w:pPr>
        <w:pStyle w:val="ARNumbered1"/>
        <w:numPr>
          <w:ilvl w:val="0"/>
          <w:numId w:val="0"/>
        </w:numPr>
        <w:spacing w:after="0" w:line="280" w:lineRule="exact"/>
        <w:rPr>
          <w:sz w:val="28"/>
          <w:szCs w:val="28"/>
          <w:rtl/>
        </w:rPr>
      </w:pPr>
      <w:r w:rsidRPr="006F072A">
        <w:rPr>
          <w:sz w:val="28"/>
          <w:szCs w:val="28"/>
          <w:rtl/>
        </w:rPr>
        <w:t>ملاحظتان:</w:t>
      </w:r>
    </w:p>
    <w:p w:rsidR="0030758F" w:rsidRPr="006F072A" w:rsidRDefault="00F6769D" w:rsidP="006F072A">
      <w:pPr>
        <w:pStyle w:val="ARNumbered1"/>
        <w:numPr>
          <w:ilvl w:val="0"/>
          <w:numId w:val="8"/>
        </w:numPr>
        <w:spacing w:after="0" w:line="280" w:lineRule="exact"/>
        <w:rPr>
          <w:i/>
          <w:iCs/>
          <w:sz w:val="28"/>
          <w:szCs w:val="28"/>
        </w:rPr>
      </w:pPr>
      <w:r w:rsidRPr="006F072A">
        <w:rPr>
          <w:i/>
          <w:iCs/>
          <w:sz w:val="28"/>
          <w:szCs w:val="28"/>
          <w:rtl/>
        </w:rPr>
        <w:t xml:space="preserve">تبين ميزانية الثنائية 2014/15 بعد التحويلات </w:t>
      </w:r>
      <w:r w:rsidR="00695C6B" w:rsidRPr="006F072A">
        <w:rPr>
          <w:i/>
          <w:iCs/>
          <w:sz w:val="28"/>
          <w:szCs w:val="28"/>
          <w:rtl/>
        </w:rPr>
        <w:t>ما أجري من تحويلات</w:t>
      </w:r>
      <w:r w:rsidRPr="006F072A">
        <w:rPr>
          <w:i/>
          <w:iCs/>
          <w:sz w:val="28"/>
          <w:szCs w:val="28"/>
          <w:rtl/>
        </w:rPr>
        <w:t xml:space="preserve"> لتلبية الاحتياجات خلال الثنائية 2014/15 عملا بالمادة 5.5 من النظام المالي التالي نصها: "يجوز للمدير العام أن يحول مبالغ من برنامج إلى برنامج آخر من البرنامج والميزانية لأي فترة مالية معينة بحدود خمسة في المائة من المبلغ المطابق لاعتمادات فترة السنتين للبرنامج المستفيد من ذلك، أو بحدود واحد في المائة من إجمالي الميزانية، أيهما أكبر، متى كان ذلك التحويل ضرورياً لضمان حسن سير الأعمال". وميزانية الثنائية 2014/15 بعد التحويلات هي الميزانية في 31 مارس 2015.</w:t>
      </w:r>
    </w:p>
    <w:p w:rsidR="00F6769D" w:rsidRPr="006F072A" w:rsidRDefault="00695C6B" w:rsidP="006F072A">
      <w:pPr>
        <w:pStyle w:val="ARNumbered1"/>
        <w:numPr>
          <w:ilvl w:val="0"/>
          <w:numId w:val="8"/>
        </w:numPr>
        <w:spacing w:after="0" w:line="280" w:lineRule="exact"/>
        <w:rPr>
          <w:i/>
          <w:iCs/>
          <w:sz w:val="28"/>
          <w:szCs w:val="28"/>
        </w:rPr>
      </w:pPr>
      <w:r w:rsidRPr="006F072A">
        <w:rPr>
          <w:i/>
          <w:iCs/>
          <w:sz w:val="28"/>
          <w:szCs w:val="28"/>
          <w:rtl/>
        </w:rPr>
        <w:t>و</w:t>
      </w:r>
      <w:r w:rsidR="00F6769D" w:rsidRPr="006F072A">
        <w:rPr>
          <w:i/>
          <w:iCs/>
          <w:sz w:val="28"/>
          <w:szCs w:val="28"/>
          <w:rtl/>
        </w:rPr>
        <w:t xml:space="preserve">يرد شرح </w:t>
      </w:r>
      <w:r w:rsidRPr="006F072A">
        <w:rPr>
          <w:i/>
          <w:iCs/>
          <w:sz w:val="28"/>
          <w:szCs w:val="28"/>
          <w:rtl/>
        </w:rPr>
        <w:t>تغييرات</w:t>
      </w:r>
      <w:r w:rsidR="00F6769D" w:rsidRPr="006F072A">
        <w:rPr>
          <w:i/>
          <w:iCs/>
          <w:sz w:val="28"/>
          <w:szCs w:val="28"/>
          <w:rtl/>
        </w:rPr>
        <w:t xml:space="preserve"> فئات التكاليف بين الثنائية 2014/15 والثنائية 2016/17 في </w:t>
      </w:r>
      <w:r w:rsidR="00411EB2" w:rsidRPr="006F072A">
        <w:rPr>
          <w:rFonts w:hint="cs"/>
          <w:i/>
          <w:iCs/>
          <w:sz w:val="28"/>
          <w:szCs w:val="28"/>
          <w:rtl/>
        </w:rPr>
        <w:t>قسم</w:t>
      </w:r>
      <w:r w:rsidR="00F174B2" w:rsidRPr="006F072A">
        <w:rPr>
          <w:i/>
          <w:iCs/>
          <w:sz w:val="28"/>
          <w:szCs w:val="28"/>
          <w:rtl/>
        </w:rPr>
        <w:t xml:space="preserve"> </w:t>
      </w:r>
      <w:r w:rsidR="00F6769D" w:rsidRPr="006F072A">
        <w:rPr>
          <w:i/>
          <w:iCs/>
          <w:sz w:val="28"/>
          <w:szCs w:val="28"/>
          <w:rtl/>
        </w:rPr>
        <w:t>"تغييرات فئات التكاليف"</w:t>
      </w:r>
      <w:r w:rsidR="00411EB2" w:rsidRPr="006F072A">
        <w:rPr>
          <w:rFonts w:hint="cs"/>
          <w:i/>
          <w:iCs/>
          <w:sz w:val="28"/>
          <w:szCs w:val="28"/>
          <w:rtl/>
        </w:rPr>
        <w:t xml:space="preserve"> أدناه</w:t>
      </w:r>
      <w:r w:rsidR="00F6769D" w:rsidRPr="006F072A">
        <w:rPr>
          <w:i/>
          <w:iCs/>
          <w:sz w:val="28"/>
          <w:szCs w:val="28"/>
          <w:rtl/>
        </w:rPr>
        <w:t>.</w:t>
      </w:r>
    </w:p>
    <w:p w:rsidR="001F52F6" w:rsidRPr="00411EB2" w:rsidRDefault="00F6769D" w:rsidP="00122DF2">
      <w:pPr>
        <w:pStyle w:val="ARNumbered1"/>
        <w:keepNext/>
        <w:numPr>
          <w:ilvl w:val="0"/>
          <w:numId w:val="0"/>
        </w:numPr>
        <w:outlineLvl w:val="0"/>
        <w:rPr>
          <w:b/>
          <w:bCs/>
        </w:rPr>
      </w:pPr>
      <w:bookmarkStart w:id="7" w:name="_Toc420595493"/>
      <w:r w:rsidRPr="00411EB2">
        <w:rPr>
          <w:b/>
          <w:bCs/>
          <w:rtl/>
        </w:rPr>
        <w:lastRenderedPageBreak/>
        <w:t>موارد خلاف الموظفين</w:t>
      </w:r>
      <w:bookmarkEnd w:id="7"/>
    </w:p>
    <w:p w:rsidR="001F52F6" w:rsidRPr="00411EB2" w:rsidRDefault="00F6769D" w:rsidP="000A427C">
      <w:pPr>
        <w:pStyle w:val="ARNumbered1"/>
        <w:ind w:left="0" w:firstLine="0"/>
      </w:pPr>
      <w:r w:rsidRPr="00411EB2">
        <w:rPr>
          <w:rtl/>
        </w:rPr>
        <w:t>زادت موارد خلاف الموظفين للثنائية</w:t>
      </w:r>
      <w:r w:rsidR="000A427C">
        <w:rPr>
          <w:rFonts w:hint="cs"/>
          <w:rtl/>
        </w:rPr>
        <w:t> </w:t>
      </w:r>
      <w:r w:rsidRPr="00411EB2">
        <w:rPr>
          <w:rtl/>
        </w:rPr>
        <w:t xml:space="preserve">2016/17 بمبلغ 22.8 مليون فرنك سويسري، أو بنسبة 10 بالمائة، مقارنة </w:t>
      </w:r>
      <w:r w:rsidR="000A427C">
        <w:rPr>
          <w:rFonts w:hint="cs"/>
          <w:rtl/>
        </w:rPr>
        <w:t>بال</w:t>
      </w:r>
      <w:r w:rsidR="00082CDD" w:rsidRPr="00411EB2">
        <w:rPr>
          <w:rtl/>
        </w:rPr>
        <w:t xml:space="preserve">ميزانية </w:t>
      </w:r>
      <w:r w:rsidR="000A427C">
        <w:rPr>
          <w:rFonts w:hint="cs"/>
          <w:rtl/>
        </w:rPr>
        <w:t>المعتمدة للثنائية </w:t>
      </w:r>
      <w:r w:rsidR="00082CDD" w:rsidRPr="00411EB2">
        <w:rPr>
          <w:rtl/>
        </w:rPr>
        <w:t>2014/15 بعد التحويلات. إلا أن بمقا</w:t>
      </w:r>
      <w:r w:rsidR="00A66C8D">
        <w:rPr>
          <w:rtl/>
        </w:rPr>
        <w:t>رن</w:t>
      </w:r>
      <w:r w:rsidR="00A66C8D">
        <w:rPr>
          <w:rFonts w:hint="cs"/>
          <w:rtl/>
        </w:rPr>
        <w:t>ة هذه الزيادة</w:t>
      </w:r>
      <w:r w:rsidR="00082CDD" w:rsidRPr="00411EB2">
        <w:rPr>
          <w:rtl/>
        </w:rPr>
        <w:t xml:space="preserve"> بميزانية خلاف الموظفين المعتمدة للثنائية 2012/13،</w:t>
      </w:r>
      <w:r w:rsidR="00E85456" w:rsidRPr="002E2358">
        <w:rPr>
          <w:rStyle w:val="FootnoteReference"/>
          <w:rFonts w:cs="Arabic Typesetting"/>
          <w:sz w:val="24"/>
          <w:rtl/>
        </w:rPr>
        <w:footnoteReference w:id="11"/>
      </w:r>
      <w:r w:rsidR="00695C6B" w:rsidRPr="002E2358">
        <w:rPr>
          <w:sz w:val="24"/>
          <w:szCs w:val="24"/>
          <w:rtl/>
        </w:rPr>
        <w:t xml:space="preserve"> </w:t>
      </w:r>
      <w:r w:rsidR="00A66C8D">
        <w:rPr>
          <w:rFonts w:hint="cs"/>
          <w:rtl/>
        </w:rPr>
        <w:t>فإنها لا</w:t>
      </w:r>
      <w:r w:rsidR="00695C6B" w:rsidRPr="00411EB2">
        <w:rPr>
          <w:rtl/>
        </w:rPr>
        <w:t xml:space="preserve"> تمثل سوى </w:t>
      </w:r>
      <w:r w:rsidR="00082CDD" w:rsidRPr="00411EB2">
        <w:rPr>
          <w:rtl/>
        </w:rPr>
        <w:t>نسبة 4.9 بالمائة فقط.</w:t>
      </w:r>
    </w:p>
    <w:p w:rsidR="00082CDD" w:rsidRPr="00411EB2" w:rsidRDefault="00082CDD" w:rsidP="00082CDD">
      <w:pPr>
        <w:pStyle w:val="ARNumbered1"/>
        <w:ind w:left="0" w:firstLine="0"/>
      </w:pPr>
      <w:r w:rsidRPr="00411EB2">
        <w:rPr>
          <w:rtl/>
        </w:rPr>
        <w:t xml:space="preserve">وما أتاح زيادة تكاليف خلاف الموظفين </w:t>
      </w:r>
      <w:r w:rsidR="00695C6B" w:rsidRPr="00411EB2">
        <w:rPr>
          <w:rtl/>
        </w:rPr>
        <w:t xml:space="preserve">هو </w:t>
      </w:r>
      <w:r w:rsidRPr="00411EB2">
        <w:rPr>
          <w:rtl/>
        </w:rPr>
        <w:t>اتباع استراتيجية واعية للانتقال إلى نموذج أكثر مرونة لحشد الموارد ما أدى إلى احتواء تكاليف الموظفين.</w:t>
      </w:r>
    </w:p>
    <w:p w:rsidR="00234BC6" w:rsidRPr="00411EB2" w:rsidRDefault="00DD132B" w:rsidP="00A66C8D">
      <w:pPr>
        <w:pStyle w:val="ARNumbered1"/>
        <w:ind w:left="0" w:firstLine="0"/>
      </w:pPr>
      <w:r w:rsidRPr="00411EB2">
        <w:rPr>
          <w:rtl/>
        </w:rPr>
        <w:t xml:space="preserve">وفيما يلي </w:t>
      </w:r>
      <w:r w:rsidR="00A66C8D">
        <w:rPr>
          <w:rFonts w:hint="cs"/>
          <w:rtl/>
        </w:rPr>
        <w:t>الأسباب</w:t>
      </w:r>
      <w:r w:rsidRPr="00411EB2">
        <w:rPr>
          <w:rtl/>
        </w:rPr>
        <w:t xml:space="preserve"> الرئيسية لز</w:t>
      </w:r>
      <w:r w:rsidR="00695C6B" w:rsidRPr="00411EB2">
        <w:rPr>
          <w:rtl/>
        </w:rPr>
        <w:t>ي</w:t>
      </w:r>
      <w:r w:rsidRPr="00411EB2">
        <w:rPr>
          <w:rtl/>
        </w:rPr>
        <w:t>ادة تكاليف خلاف الموظفين:</w:t>
      </w:r>
    </w:p>
    <w:p w:rsidR="00DD132B" w:rsidRPr="00411EB2" w:rsidRDefault="00DD132B" w:rsidP="00F174B2">
      <w:pPr>
        <w:pStyle w:val="ARNumbered1"/>
        <w:numPr>
          <w:ilvl w:val="0"/>
          <w:numId w:val="7"/>
        </w:numPr>
      </w:pPr>
      <w:r w:rsidRPr="00411EB2">
        <w:rPr>
          <w:rtl/>
        </w:rPr>
        <w:t>زيادة أحجام الترجمة في معاهدة التعاون بشأن البراءات</w:t>
      </w:r>
    </w:p>
    <w:p w:rsidR="00DD132B" w:rsidRPr="00411EB2" w:rsidRDefault="00DD132B" w:rsidP="00246B1B">
      <w:pPr>
        <w:pStyle w:val="ARNumbered1"/>
        <w:numPr>
          <w:ilvl w:val="1"/>
          <w:numId w:val="7"/>
        </w:numPr>
        <w:rPr>
          <w:i/>
          <w:iCs/>
        </w:rPr>
      </w:pPr>
      <w:r w:rsidRPr="00411EB2">
        <w:rPr>
          <w:i/>
          <w:iCs/>
          <w:rtl/>
        </w:rPr>
        <w:t xml:space="preserve">تبلغ تكاليف الترجمة الإضافية </w:t>
      </w:r>
      <w:r w:rsidR="00246B1B" w:rsidRPr="00411EB2">
        <w:rPr>
          <w:i/>
          <w:iCs/>
          <w:rtl/>
        </w:rPr>
        <w:t xml:space="preserve">المقدرة </w:t>
      </w:r>
      <w:r w:rsidRPr="00411EB2">
        <w:rPr>
          <w:i/>
          <w:iCs/>
          <w:rtl/>
        </w:rPr>
        <w:t>4.2 مليون فرنك سويسري (ترد في البرنامج 5 – نظام معاهدة التعاون بشأن البراءات)</w:t>
      </w:r>
    </w:p>
    <w:p w:rsidR="00DD132B" w:rsidRPr="00411EB2" w:rsidRDefault="006C50D1" w:rsidP="006C50D1">
      <w:pPr>
        <w:pStyle w:val="ARNumbered1"/>
        <w:numPr>
          <w:ilvl w:val="0"/>
          <w:numId w:val="7"/>
        </w:numPr>
      </w:pPr>
      <w:r>
        <w:rPr>
          <w:rFonts w:hint="cs"/>
          <w:rtl/>
        </w:rPr>
        <w:t xml:space="preserve">اتساع نطاق </w:t>
      </w:r>
      <w:r>
        <w:rPr>
          <w:rtl/>
        </w:rPr>
        <w:t>عضوية نظام مدريد وتعز</w:t>
      </w:r>
      <w:r w:rsidR="00DD132B" w:rsidRPr="00411EB2">
        <w:rPr>
          <w:rtl/>
        </w:rPr>
        <w:t xml:space="preserve">ز أوجه </w:t>
      </w:r>
      <w:r>
        <w:rPr>
          <w:rFonts w:hint="cs"/>
          <w:rtl/>
        </w:rPr>
        <w:t>فعاليته</w:t>
      </w:r>
      <w:r w:rsidR="00DD132B" w:rsidRPr="00411EB2">
        <w:rPr>
          <w:rtl/>
        </w:rPr>
        <w:t xml:space="preserve"> التشغيلية </w:t>
      </w:r>
    </w:p>
    <w:p w:rsidR="00DD132B" w:rsidRPr="00411EB2" w:rsidRDefault="00DD132B" w:rsidP="00246B1B">
      <w:pPr>
        <w:pStyle w:val="ARNumbered1"/>
        <w:numPr>
          <w:ilvl w:val="1"/>
          <w:numId w:val="7"/>
        </w:numPr>
        <w:rPr>
          <w:i/>
          <w:iCs/>
        </w:rPr>
      </w:pPr>
      <w:r w:rsidRPr="00411EB2">
        <w:rPr>
          <w:i/>
          <w:iCs/>
          <w:rtl/>
        </w:rPr>
        <w:t xml:space="preserve">تبلغ موارد خلاف الموظفين الإضافية </w:t>
      </w:r>
      <w:r w:rsidR="00246B1B" w:rsidRPr="00411EB2">
        <w:rPr>
          <w:i/>
          <w:iCs/>
          <w:rtl/>
        </w:rPr>
        <w:t xml:space="preserve">المقدرة </w:t>
      </w:r>
      <w:r w:rsidRPr="00411EB2">
        <w:rPr>
          <w:i/>
          <w:iCs/>
          <w:rtl/>
        </w:rPr>
        <w:t>اللازمة لنظام مدريد 2.5 مليون فرنك سويسري (ترد في البرنامج</w:t>
      </w:r>
      <w:r w:rsidR="006C50D1">
        <w:rPr>
          <w:rFonts w:hint="cs"/>
          <w:i/>
          <w:iCs/>
          <w:rtl/>
        </w:rPr>
        <w:t> </w:t>
      </w:r>
      <w:r w:rsidRPr="00411EB2">
        <w:rPr>
          <w:i/>
          <w:iCs/>
          <w:rtl/>
        </w:rPr>
        <w:t>6 – نظاما مدريد ولشبونة)</w:t>
      </w:r>
    </w:p>
    <w:p w:rsidR="00DD132B" w:rsidRPr="00411EB2" w:rsidRDefault="00DD132B" w:rsidP="00F174B2">
      <w:pPr>
        <w:pStyle w:val="ARNumbered1"/>
        <w:numPr>
          <w:ilvl w:val="0"/>
          <w:numId w:val="7"/>
        </w:numPr>
      </w:pPr>
      <w:r w:rsidRPr="00411EB2">
        <w:rPr>
          <w:rtl/>
        </w:rPr>
        <w:t>زيادة الاعتماد على تكنولوجيا المعلومات والاتصالات وضرورة تعزيز مرونة معاهدة التعاون بشأن البراءات وأمن تكنولوجيا المعلومات والاتصالات</w:t>
      </w:r>
    </w:p>
    <w:p w:rsidR="00DD132B" w:rsidRPr="00411EB2" w:rsidRDefault="00DD132B" w:rsidP="00246B1B">
      <w:pPr>
        <w:pStyle w:val="ARNumbered1"/>
        <w:numPr>
          <w:ilvl w:val="1"/>
          <w:numId w:val="7"/>
        </w:numPr>
        <w:rPr>
          <w:i/>
          <w:iCs/>
        </w:rPr>
      </w:pPr>
      <w:r w:rsidRPr="00411EB2">
        <w:rPr>
          <w:i/>
          <w:iCs/>
          <w:rtl/>
        </w:rPr>
        <w:t xml:space="preserve">تبلغ موارد خلاف الموظفين الإضافية </w:t>
      </w:r>
      <w:r w:rsidR="00246B1B" w:rsidRPr="00411EB2">
        <w:rPr>
          <w:i/>
          <w:iCs/>
          <w:rtl/>
        </w:rPr>
        <w:t xml:space="preserve">المقدرة </w:t>
      </w:r>
      <w:r w:rsidRPr="00411EB2">
        <w:rPr>
          <w:i/>
          <w:iCs/>
          <w:rtl/>
        </w:rPr>
        <w:t xml:space="preserve">اللازمة 1.4 مليون فرنك سويسري (ترد في البرنامج 5 – نظام معاهدة التعاون بشأن البراءات) و6.9 مليون فرنك سويسري (ترد في البرنامج 25 – تكنولوجيا المعلومات والاتصالات) و3.9 مليون فرنك سويسري (ترد في البرنامج 28 – تأمين المعلومات والسلامة والأمن) </w:t>
      </w:r>
    </w:p>
    <w:p w:rsidR="00DD132B" w:rsidRPr="00411EB2" w:rsidRDefault="00DD132B" w:rsidP="00F174B2">
      <w:pPr>
        <w:pStyle w:val="ARNumbered1"/>
        <w:numPr>
          <w:ilvl w:val="0"/>
          <w:numId w:val="7"/>
        </w:numPr>
      </w:pPr>
      <w:r w:rsidRPr="00411EB2">
        <w:rPr>
          <w:rtl/>
        </w:rPr>
        <w:t>زيادة بصمة التخطيط للموارد المؤسسية في العمليات</w:t>
      </w:r>
    </w:p>
    <w:p w:rsidR="00DD132B" w:rsidRPr="00411EB2" w:rsidRDefault="00DD132B" w:rsidP="00F174B2">
      <w:pPr>
        <w:pStyle w:val="ARNumbered1"/>
        <w:numPr>
          <w:ilvl w:val="1"/>
          <w:numId w:val="7"/>
        </w:numPr>
        <w:rPr>
          <w:i/>
          <w:iCs/>
        </w:rPr>
      </w:pPr>
      <w:r w:rsidRPr="00411EB2">
        <w:rPr>
          <w:i/>
          <w:iCs/>
          <w:rtl/>
        </w:rPr>
        <w:t>تبلغ موارد خلاف الموظفين الإضافية المقدرة اللازمة 1.6 مليون فرنك سويسري (ترد في البرنامج 22 – إدارة البرامج والموارد)</w:t>
      </w:r>
    </w:p>
    <w:p w:rsidR="00DD132B" w:rsidRPr="00411EB2" w:rsidRDefault="00DA223B" w:rsidP="00F174B2">
      <w:pPr>
        <w:pStyle w:val="ARNumbered1"/>
        <w:numPr>
          <w:ilvl w:val="0"/>
          <w:numId w:val="7"/>
        </w:numPr>
      </w:pPr>
      <w:r>
        <w:rPr>
          <w:rFonts w:hint="cs"/>
          <w:rtl/>
        </w:rPr>
        <w:t xml:space="preserve">تطبيق </w:t>
      </w:r>
      <w:r w:rsidR="00DD132B" w:rsidRPr="00411EB2">
        <w:rPr>
          <w:rtl/>
        </w:rPr>
        <w:t>أسعار الفائدة السلبية على الودائع بالفرنك السويسري</w:t>
      </w:r>
    </w:p>
    <w:p w:rsidR="00E85456" w:rsidRPr="00DA223B" w:rsidRDefault="00E85456" w:rsidP="00F174B2">
      <w:pPr>
        <w:pStyle w:val="ARNumbered1"/>
        <w:numPr>
          <w:ilvl w:val="1"/>
          <w:numId w:val="7"/>
        </w:numPr>
        <w:rPr>
          <w:i/>
          <w:iCs/>
        </w:rPr>
      </w:pPr>
      <w:r w:rsidRPr="00DA223B">
        <w:rPr>
          <w:i/>
          <w:iCs/>
          <w:rtl/>
        </w:rPr>
        <w:t>تبلغ موارد خلاف الموظفين المقدرة اللازمة 2.4 مليون فرنك سويسري (ترد في البرنامج 22 – إدارة البرامج والموارد)</w:t>
      </w:r>
    </w:p>
    <w:p w:rsidR="00C92921" w:rsidRDefault="00C92921" w:rsidP="00691D01">
      <w:pPr>
        <w:pStyle w:val="ARNumbered1"/>
        <w:ind w:left="0" w:firstLine="0"/>
      </w:pPr>
      <w:r>
        <w:rPr>
          <w:rFonts w:hint="cs"/>
          <w:rtl/>
        </w:rPr>
        <w:t xml:space="preserve">وخصّصت </w:t>
      </w:r>
      <w:r w:rsidRPr="00C92921">
        <w:rPr>
          <w:rtl/>
        </w:rPr>
        <w:t xml:space="preserve">الأمانة </w:t>
      </w:r>
      <w:r>
        <w:rPr>
          <w:rFonts w:hint="cs"/>
          <w:rtl/>
        </w:rPr>
        <w:t>موارد</w:t>
      </w:r>
      <w:r w:rsidRPr="00C92921">
        <w:rPr>
          <w:rtl/>
        </w:rPr>
        <w:t xml:space="preserve"> </w:t>
      </w:r>
      <w:r>
        <w:rPr>
          <w:rFonts w:hint="cs"/>
          <w:rtl/>
        </w:rPr>
        <w:t>ل</w:t>
      </w:r>
      <w:r w:rsidRPr="00C92921">
        <w:rPr>
          <w:rtl/>
        </w:rPr>
        <w:t xml:space="preserve">متطلبات </w:t>
      </w:r>
      <w:r>
        <w:rPr>
          <w:rFonts w:hint="cs"/>
          <w:rtl/>
        </w:rPr>
        <w:t xml:space="preserve">عمليات تجديد المباني و/أو تحويلها و/أو تحديثها ضمن </w:t>
      </w:r>
      <w:r w:rsidRPr="00C92921">
        <w:rPr>
          <w:rtl/>
        </w:rPr>
        <w:t>الميزانية العادية للبرنامج</w:t>
      </w:r>
      <w:r w:rsidR="00691D01">
        <w:rPr>
          <w:rFonts w:hint="eastAsia"/>
          <w:rtl/>
        </w:rPr>
        <w:t> </w:t>
      </w:r>
      <w:r>
        <w:rPr>
          <w:rFonts w:hint="cs"/>
          <w:rtl/>
        </w:rPr>
        <w:t>24 (</w:t>
      </w:r>
      <w:r w:rsidR="00691D01">
        <w:rPr>
          <w:rFonts w:hint="cs"/>
          <w:rtl/>
        </w:rPr>
        <w:t>خدمات الدعم العامة).</w:t>
      </w:r>
    </w:p>
    <w:p w:rsidR="00234BC6" w:rsidRPr="00411EB2" w:rsidRDefault="00E85456" w:rsidP="00E85456">
      <w:pPr>
        <w:pStyle w:val="ARNumbered1"/>
        <w:ind w:left="0" w:firstLine="0"/>
      </w:pPr>
      <w:r w:rsidRPr="00411EB2">
        <w:rPr>
          <w:rtl/>
        </w:rPr>
        <w:t>وترد تدابير الفعالية من حيث التكاليف المحددة في الثنائية 2014/15 كأسس مقارنة في وثيقة البرنامج والميزانية للثنائية 2016/17 (أي تكاليف السفر وأوجه الفعالية في العقود وخفض تكاليف الطباعة وإسناد الترجمات إلى الجهات الصحيحة وما إلى ذلك)، وسيتواصل تحديد تدابير الفعالية من التكاليف وتن</w:t>
      </w:r>
      <w:r w:rsidR="00DA223B">
        <w:rPr>
          <w:rFonts w:hint="cs"/>
          <w:rtl/>
        </w:rPr>
        <w:t>ف</w:t>
      </w:r>
      <w:r w:rsidRPr="00411EB2">
        <w:rPr>
          <w:rtl/>
        </w:rPr>
        <w:t>يذها خلال الثنائية، بما في ذلك عبر فريق جنيف الدولي للتعاون، وهو فريق يضم منظمات دولية قائمة في جنيف أنشئ في سنة 2014. ويرمي هذا الفريق إلى تحقيق وفورات كبيرة في مجالات منها خدمات التأمين والمؤتمرات والطباعة، وخدمات البلد المضيف.</w:t>
      </w:r>
    </w:p>
    <w:p w:rsidR="00234BC6" w:rsidRPr="00411EB2" w:rsidRDefault="008945F0" w:rsidP="00E85456">
      <w:pPr>
        <w:pStyle w:val="ARNumbered1"/>
        <w:numPr>
          <w:ilvl w:val="0"/>
          <w:numId w:val="0"/>
        </w:numPr>
        <w:rPr>
          <w:b/>
          <w:bCs/>
        </w:rPr>
      </w:pPr>
      <w:r w:rsidRPr="00411EB2">
        <w:rPr>
          <w:b/>
          <w:bCs/>
          <w:rtl/>
        </w:rPr>
        <w:t>تغييرات</w:t>
      </w:r>
      <w:r w:rsidR="00E85456" w:rsidRPr="00411EB2">
        <w:rPr>
          <w:b/>
          <w:bCs/>
          <w:rtl/>
        </w:rPr>
        <w:t xml:space="preserve"> فئات التكاليف</w:t>
      </w:r>
    </w:p>
    <w:p w:rsidR="00234BC6" w:rsidRPr="00411EB2" w:rsidRDefault="00DA223B" w:rsidP="008945F0">
      <w:pPr>
        <w:pStyle w:val="ARNumbered1"/>
        <w:ind w:left="0" w:firstLine="0"/>
      </w:pPr>
      <w:r>
        <w:rPr>
          <w:rFonts w:hint="cs"/>
          <w:rtl/>
        </w:rPr>
        <w:t xml:space="preserve">ترد </w:t>
      </w:r>
      <w:r w:rsidR="008945F0" w:rsidRPr="00411EB2">
        <w:rPr>
          <w:rtl/>
        </w:rPr>
        <w:t>فيما يلي تغييرات فئات التكاليف للثنائية 2016/17:</w:t>
      </w:r>
      <w:r w:rsidR="008945F0" w:rsidRPr="00411EB2">
        <w:rPr>
          <w:rStyle w:val="FootnoteReference"/>
          <w:rFonts w:cs="Arabic Typesetting"/>
          <w:rtl/>
        </w:rPr>
        <w:footnoteReference w:id="12"/>
      </w:r>
      <w:r w:rsidR="008945F0" w:rsidRPr="00411EB2">
        <w:rPr>
          <w:rtl/>
        </w:rPr>
        <w:t xml:space="preserve"> </w:t>
      </w:r>
    </w:p>
    <w:p w:rsidR="00234BC6" w:rsidRPr="00411EB2" w:rsidRDefault="00DA223B" w:rsidP="00703B3A">
      <w:pPr>
        <w:pStyle w:val="ARNumbered1"/>
        <w:ind w:left="0" w:firstLine="0"/>
      </w:pPr>
      <w:r>
        <w:rPr>
          <w:rFonts w:hint="cs"/>
          <w:rtl/>
        </w:rPr>
        <w:lastRenderedPageBreak/>
        <w:t>أنشئ</w:t>
      </w:r>
      <w:r w:rsidR="00703B3A">
        <w:rPr>
          <w:rFonts w:hint="cs"/>
          <w:rtl/>
        </w:rPr>
        <w:t>ت</w:t>
      </w:r>
      <w:r>
        <w:rPr>
          <w:rFonts w:hint="cs"/>
          <w:rtl/>
        </w:rPr>
        <w:t xml:space="preserve"> </w:t>
      </w:r>
      <w:r w:rsidR="00703B3A">
        <w:rPr>
          <w:rFonts w:hint="cs"/>
          <w:rtl/>
        </w:rPr>
        <w:t>فئة</w:t>
      </w:r>
      <w:r>
        <w:rPr>
          <w:rtl/>
        </w:rPr>
        <w:t xml:space="preserve"> التكاليف الجديد</w:t>
      </w:r>
      <w:r w:rsidR="00703B3A">
        <w:rPr>
          <w:rFonts w:hint="cs"/>
          <w:rtl/>
        </w:rPr>
        <w:t>ة</w:t>
      </w:r>
      <w:r>
        <w:rPr>
          <w:rtl/>
        </w:rPr>
        <w:t xml:space="preserve"> المعنون</w:t>
      </w:r>
      <w:r w:rsidR="00703B3A">
        <w:rPr>
          <w:rFonts w:hint="cs"/>
          <w:rtl/>
        </w:rPr>
        <w:t>ة</w:t>
      </w:r>
      <w:r w:rsidR="00787989" w:rsidRPr="00411EB2">
        <w:rPr>
          <w:rtl/>
        </w:rPr>
        <w:t xml:space="preserve"> "</w:t>
      </w:r>
      <w:r>
        <w:rPr>
          <w:rFonts w:hint="cs"/>
          <w:rtl/>
        </w:rPr>
        <w:t>تكاليف</w:t>
      </w:r>
      <w:r w:rsidR="00E32463" w:rsidRPr="00411EB2">
        <w:rPr>
          <w:rtl/>
        </w:rPr>
        <w:t xml:space="preserve"> الخدمات المالية</w:t>
      </w:r>
      <w:r w:rsidR="00787989" w:rsidRPr="00411EB2">
        <w:rPr>
          <w:rtl/>
        </w:rPr>
        <w:t xml:space="preserve">" بتوصية من مراجع الحسابات الخارجي للإبلاغ على نحو منفصل عن سداد </w:t>
      </w:r>
      <w:r w:rsidR="00E32463" w:rsidRPr="00411EB2">
        <w:rPr>
          <w:rtl/>
        </w:rPr>
        <w:t>فوائد</w:t>
      </w:r>
      <w:r w:rsidR="00787989" w:rsidRPr="00411EB2">
        <w:rPr>
          <w:rtl/>
        </w:rPr>
        <w:t xml:space="preserve"> قرض المبنى الجديد (المحسوبة في البرنامج 24)، </w:t>
      </w:r>
      <w:r w:rsidR="00E32463" w:rsidRPr="00411EB2">
        <w:rPr>
          <w:rtl/>
        </w:rPr>
        <w:t>والتكاليف</w:t>
      </w:r>
      <w:r w:rsidR="00787989" w:rsidRPr="00411EB2">
        <w:rPr>
          <w:rtl/>
        </w:rPr>
        <w:t xml:space="preserve"> المصرفية، بما فيها سداد </w:t>
      </w:r>
      <w:r w:rsidR="00E32463" w:rsidRPr="00411EB2">
        <w:rPr>
          <w:rtl/>
        </w:rPr>
        <w:t>الفوائد</w:t>
      </w:r>
      <w:r w:rsidR="00787989" w:rsidRPr="00411EB2">
        <w:rPr>
          <w:rtl/>
        </w:rPr>
        <w:t xml:space="preserve"> السلبية </w:t>
      </w:r>
      <w:r w:rsidR="00703B3A">
        <w:rPr>
          <w:rFonts w:hint="cs"/>
          <w:rtl/>
        </w:rPr>
        <w:t xml:space="preserve">المطبقة </w:t>
      </w:r>
      <w:r w:rsidR="00787989" w:rsidRPr="00411EB2">
        <w:rPr>
          <w:rtl/>
        </w:rPr>
        <w:t xml:space="preserve">على الودائع بالفرنك السويسري (المحسوبة في البرنامج 22). وعليه يمكن ملاحظة زيادة بمبلغ 6.4 مليون فرنك سويسري في </w:t>
      </w:r>
      <w:r w:rsidR="00703B3A">
        <w:rPr>
          <w:rFonts w:hint="cs"/>
          <w:rtl/>
        </w:rPr>
        <w:t>فئة</w:t>
      </w:r>
      <w:r w:rsidR="00787989" w:rsidRPr="00411EB2">
        <w:rPr>
          <w:rtl/>
        </w:rPr>
        <w:t xml:space="preserve"> "</w:t>
      </w:r>
      <w:r>
        <w:rPr>
          <w:rFonts w:hint="cs"/>
          <w:rtl/>
        </w:rPr>
        <w:t>تكاليف</w:t>
      </w:r>
      <w:r w:rsidR="00E32463" w:rsidRPr="00411EB2">
        <w:rPr>
          <w:rtl/>
        </w:rPr>
        <w:t xml:space="preserve"> الخدمات المالية</w:t>
      </w:r>
      <w:r w:rsidR="00787989" w:rsidRPr="00411EB2">
        <w:rPr>
          <w:rtl/>
        </w:rPr>
        <w:t xml:space="preserve">" يعوضها جزئيا انخفاض </w:t>
      </w:r>
      <w:r>
        <w:rPr>
          <w:rFonts w:hint="cs"/>
          <w:rtl/>
        </w:rPr>
        <w:t>قدره</w:t>
      </w:r>
      <w:r w:rsidR="00787989" w:rsidRPr="00411EB2">
        <w:rPr>
          <w:rtl/>
        </w:rPr>
        <w:t xml:space="preserve"> 3.5 مليون فرنك سويسري في </w:t>
      </w:r>
      <w:r w:rsidR="00703B3A">
        <w:rPr>
          <w:rFonts w:hint="cs"/>
          <w:rtl/>
        </w:rPr>
        <w:t>فئة</w:t>
      </w:r>
      <w:r w:rsidR="00631827" w:rsidRPr="00411EB2">
        <w:rPr>
          <w:rtl/>
        </w:rPr>
        <w:t xml:space="preserve"> </w:t>
      </w:r>
      <w:r w:rsidR="00787989" w:rsidRPr="00411EB2">
        <w:rPr>
          <w:rtl/>
        </w:rPr>
        <w:t xml:space="preserve">"المباني والصيانة" (حسبت </w:t>
      </w:r>
      <w:r w:rsidR="00E32463" w:rsidRPr="00411EB2">
        <w:rPr>
          <w:rtl/>
        </w:rPr>
        <w:t>الفوائد</w:t>
      </w:r>
      <w:r w:rsidR="00787989" w:rsidRPr="00411EB2">
        <w:rPr>
          <w:rtl/>
        </w:rPr>
        <w:t xml:space="preserve"> </w:t>
      </w:r>
      <w:r w:rsidR="00E32463" w:rsidRPr="00411EB2">
        <w:rPr>
          <w:rtl/>
        </w:rPr>
        <w:t xml:space="preserve">التي سبق سدادها </w:t>
      </w:r>
      <w:r w:rsidR="00787989" w:rsidRPr="00411EB2">
        <w:rPr>
          <w:rtl/>
        </w:rPr>
        <w:t xml:space="preserve">في إطار هذه الفئة من التكاليف). وفي الثنائية 2016/17 استعيض عن </w:t>
      </w:r>
      <w:r w:rsidR="00703B3A">
        <w:rPr>
          <w:rFonts w:hint="cs"/>
          <w:rtl/>
        </w:rPr>
        <w:t>فئة</w:t>
      </w:r>
      <w:r w:rsidR="00631827" w:rsidRPr="00411EB2">
        <w:rPr>
          <w:rtl/>
        </w:rPr>
        <w:t xml:space="preserve"> </w:t>
      </w:r>
      <w:r w:rsidR="00787989" w:rsidRPr="00411EB2">
        <w:rPr>
          <w:rtl/>
        </w:rPr>
        <w:t xml:space="preserve">التكاليف </w:t>
      </w:r>
      <w:r>
        <w:rPr>
          <w:rFonts w:hint="cs"/>
          <w:rtl/>
        </w:rPr>
        <w:t>المعنون</w:t>
      </w:r>
      <w:r w:rsidR="00703B3A">
        <w:rPr>
          <w:rFonts w:hint="cs"/>
          <w:rtl/>
        </w:rPr>
        <w:t>ة</w:t>
      </w:r>
      <w:r>
        <w:rPr>
          <w:rFonts w:hint="cs"/>
          <w:rtl/>
        </w:rPr>
        <w:t xml:space="preserve"> </w:t>
      </w:r>
      <w:r w:rsidR="00787989" w:rsidRPr="00411EB2">
        <w:rPr>
          <w:rtl/>
        </w:rPr>
        <w:t xml:space="preserve">"الرسوم الإدارية والمصرفية" </w:t>
      </w:r>
      <w:r w:rsidR="00703B3A">
        <w:rPr>
          <w:rFonts w:hint="cs"/>
          <w:rtl/>
        </w:rPr>
        <w:t>بفئة</w:t>
      </w:r>
      <w:r w:rsidR="00787989" w:rsidRPr="00411EB2">
        <w:rPr>
          <w:rtl/>
        </w:rPr>
        <w:t xml:space="preserve"> "</w:t>
      </w:r>
      <w:r>
        <w:rPr>
          <w:rFonts w:hint="cs"/>
          <w:rtl/>
        </w:rPr>
        <w:t>تكاليف</w:t>
      </w:r>
      <w:r w:rsidR="00E32463" w:rsidRPr="00411EB2">
        <w:rPr>
          <w:rtl/>
        </w:rPr>
        <w:t xml:space="preserve"> الخدمات المالية</w:t>
      </w:r>
      <w:r w:rsidR="00787989" w:rsidRPr="00411EB2">
        <w:rPr>
          <w:rtl/>
        </w:rPr>
        <w:t>".</w:t>
      </w:r>
    </w:p>
    <w:p w:rsidR="00D46086" w:rsidRPr="00411EB2" w:rsidRDefault="00703B3A" w:rsidP="00703B3A">
      <w:pPr>
        <w:pStyle w:val="ARNumbered1"/>
        <w:ind w:left="0" w:firstLine="0"/>
      </w:pPr>
      <w:r>
        <w:rPr>
          <w:rFonts w:hint="cs"/>
          <w:rtl/>
        </w:rPr>
        <w:t>وتشمل فئة</w:t>
      </w:r>
      <w:r w:rsidR="00631827" w:rsidRPr="00411EB2">
        <w:rPr>
          <w:rtl/>
        </w:rPr>
        <w:t xml:space="preserve"> </w:t>
      </w:r>
      <w:r w:rsidR="00DA223B">
        <w:rPr>
          <w:rtl/>
        </w:rPr>
        <w:t>التكاليف الجديد</w:t>
      </w:r>
      <w:r>
        <w:rPr>
          <w:rFonts w:hint="cs"/>
          <w:rtl/>
        </w:rPr>
        <w:t>ة</w:t>
      </w:r>
      <w:r w:rsidR="00DA223B">
        <w:rPr>
          <w:rtl/>
        </w:rPr>
        <w:t xml:space="preserve"> المعنون</w:t>
      </w:r>
      <w:r>
        <w:rPr>
          <w:rFonts w:hint="cs"/>
          <w:rtl/>
        </w:rPr>
        <w:t>ة</w:t>
      </w:r>
      <w:r w:rsidR="00D90C1C" w:rsidRPr="00411EB2">
        <w:rPr>
          <w:rtl/>
        </w:rPr>
        <w:t xml:space="preserve"> "التمثيل ومصروفات التشغيل الأخرى" تكاليف تمثيل المجموعات وغيرها من مصروفات التشغيل (المحسوبة في ميزانية الثنائية 2014/15 في </w:t>
      </w:r>
      <w:r>
        <w:rPr>
          <w:rFonts w:hint="cs"/>
          <w:rtl/>
        </w:rPr>
        <w:t>فئة</w:t>
      </w:r>
      <w:r w:rsidR="00631827" w:rsidRPr="00411EB2">
        <w:rPr>
          <w:rtl/>
        </w:rPr>
        <w:t xml:space="preserve"> </w:t>
      </w:r>
      <w:r w:rsidR="00D90C1C" w:rsidRPr="00411EB2">
        <w:rPr>
          <w:rtl/>
        </w:rPr>
        <w:t xml:space="preserve">"الرسوم الإدارية والمصرفية") ما </w:t>
      </w:r>
      <w:r w:rsidR="00E32463" w:rsidRPr="00411EB2">
        <w:rPr>
          <w:rtl/>
        </w:rPr>
        <w:t>أدى</w:t>
      </w:r>
      <w:r w:rsidR="00D90C1C" w:rsidRPr="00411EB2">
        <w:rPr>
          <w:rtl/>
        </w:rPr>
        <w:t xml:space="preserve"> إلى زيادة</w:t>
      </w:r>
      <w:r w:rsidR="00E32463" w:rsidRPr="00411EB2">
        <w:rPr>
          <w:rtl/>
        </w:rPr>
        <w:t xml:space="preserve"> التكاليف</w:t>
      </w:r>
      <w:r w:rsidR="00D90C1C" w:rsidRPr="00411EB2">
        <w:rPr>
          <w:rtl/>
        </w:rPr>
        <w:t xml:space="preserve"> </w:t>
      </w:r>
      <w:r>
        <w:rPr>
          <w:rFonts w:hint="cs"/>
          <w:rtl/>
        </w:rPr>
        <w:t>بمبلغ</w:t>
      </w:r>
      <w:r w:rsidR="00D90C1C" w:rsidRPr="00411EB2">
        <w:rPr>
          <w:rtl/>
        </w:rPr>
        <w:t xml:space="preserve"> 0.3 مليون فرنك سويسري في الثنائية 2016/17.</w:t>
      </w:r>
    </w:p>
    <w:p w:rsidR="00D90C1C" w:rsidRPr="00411EB2" w:rsidRDefault="00D90C1C" w:rsidP="00703B3A">
      <w:pPr>
        <w:pStyle w:val="ARNumbered1"/>
        <w:ind w:left="0" w:firstLine="0"/>
      </w:pPr>
      <w:r w:rsidRPr="00411EB2">
        <w:rPr>
          <w:rtl/>
        </w:rPr>
        <w:t xml:space="preserve">وأعيد تسمية </w:t>
      </w:r>
      <w:r w:rsidR="00703B3A">
        <w:rPr>
          <w:rFonts w:hint="cs"/>
          <w:rtl/>
        </w:rPr>
        <w:t>فئة</w:t>
      </w:r>
      <w:r w:rsidR="00631827" w:rsidRPr="00411EB2">
        <w:rPr>
          <w:rtl/>
        </w:rPr>
        <w:t xml:space="preserve"> </w:t>
      </w:r>
      <w:r w:rsidR="00DA223B">
        <w:rPr>
          <w:rtl/>
        </w:rPr>
        <w:t>التكاليف السابق</w:t>
      </w:r>
      <w:r w:rsidR="00703B3A">
        <w:rPr>
          <w:rFonts w:hint="cs"/>
          <w:rtl/>
        </w:rPr>
        <w:t>ة</w:t>
      </w:r>
      <w:r w:rsidRPr="00411EB2">
        <w:rPr>
          <w:rtl/>
        </w:rPr>
        <w:t xml:space="preserve"> "منح الدورات" باسم "التدريب وما يرتبط به من منح الأسفار" للتفرقة على نحو أفضل بين طبيعة هذه النفقات وطبيعة نفقات "منح الويبو". وعلى الرغم من أن الانفخاض في </w:t>
      </w:r>
      <w:r w:rsidR="00703B3A">
        <w:rPr>
          <w:rFonts w:hint="cs"/>
          <w:rtl/>
        </w:rPr>
        <w:t>هذه الفئة</w:t>
      </w:r>
      <w:r w:rsidRPr="00411EB2">
        <w:rPr>
          <w:rtl/>
        </w:rPr>
        <w:t xml:space="preserve"> </w:t>
      </w:r>
      <w:r w:rsidR="00DA223B" w:rsidRPr="00411EB2">
        <w:rPr>
          <w:rtl/>
        </w:rPr>
        <w:t xml:space="preserve">يبلغ 0.8 مليون فرنك سويسري </w:t>
      </w:r>
      <w:r w:rsidRPr="00411EB2">
        <w:rPr>
          <w:rtl/>
        </w:rPr>
        <w:t>مقارنة بميزانية</w:t>
      </w:r>
      <w:r w:rsidR="00DA223B">
        <w:rPr>
          <w:rtl/>
        </w:rPr>
        <w:t xml:space="preserve"> الثنائية 2014/15 بعد التحويلات</w:t>
      </w:r>
      <w:r w:rsidR="00DA223B">
        <w:rPr>
          <w:rFonts w:hint="cs"/>
          <w:rtl/>
        </w:rPr>
        <w:t>،</w:t>
      </w:r>
      <w:r w:rsidRPr="00411EB2">
        <w:rPr>
          <w:rtl/>
        </w:rPr>
        <w:t xml:space="preserve"> </w:t>
      </w:r>
      <w:r w:rsidR="00DA223B">
        <w:rPr>
          <w:rFonts w:hint="cs"/>
          <w:rtl/>
        </w:rPr>
        <w:t xml:space="preserve">فإنه </w:t>
      </w:r>
      <w:r w:rsidR="00DA223B" w:rsidRPr="00411EB2">
        <w:rPr>
          <w:rtl/>
        </w:rPr>
        <w:t xml:space="preserve">لا يبلغ سوى 0.2 مليون فرنك سويسري </w:t>
      </w:r>
      <w:r w:rsidRPr="00411EB2">
        <w:rPr>
          <w:rtl/>
        </w:rPr>
        <w:t>مقارنة بالميزانية المعتمدة للثنائية</w:t>
      </w:r>
      <w:r w:rsidR="00DA223B">
        <w:rPr>
          <w:rFonts w:hint="cs"/>
          <w:rtl/>
        </w:rPr>
        <w:t> </w:t>
      </w:r>
      <w:r w:rsidRPr="00411EB2">
        <w:rPr>
          <w:rtl/>
        </w:rPr>
        <w:t>2014/15. وتبين التغييرات الملاحظة إعادة توزيع الموارد داخل أكاديمية الويبو والبرنامج 3 (حق المؤلف والحقوق المجاورة).</w:t>
      </w:r>
    </w:p>
    <w:p w:rsidR="00D90C1C" w:rsidRPr="00411EB2" w:rsidRDefault="001052C2" w:rsidP="00703B3A">
      <w:pPr>
        <w:pStyle w:val="ARNumbered1"/>
        <w:ind w:left="0" w:firstLine="0"/>
      </w:pPr>
      <w:r w:rsidRPr="00411EB2">
        <w:rPr>
          <w:rtl/>
        </w:rPr>
        <w:t>و</w:t>
      </w:r>
      <w:r w:rsidR="000B340E" w:rsidRPr="00411EB2">
        <w:rPr>
          <w:rtl/>
        </w:rPr>
        <w:t xml:space="preserve">تعزى الزيادة في </w:t>
      </w:r>
      <w:r w:rsidR="00703B3A">
        <w:rPr>
          <w:rFonts w:hint="cs"/>
          <w:rtl/>
        </w:rPr>
        <w:t>فئة</w:t>
      </w:r>
      <w:r w:rsidR="00631827" w:rsidRPr="00411EB2">
        <w:rPr>
          <w:rtl/>
        </w:rPr>
        <w:t xml:space="preserve"> </w:t>
      </w:r>
      <w:r w:rsidR="000B340E" w:rsidRPr="00411EB2">
        <w:rPr>
          <w:rtl/>
        </w:rPr>
        <w:t xml:space="preserve">"الخدمات التعاقدية الأخرى" </w:t>
      </w:r>
      <w:r w:rsidR="008D31F1" w:rsidRPr="00411EB2">
        <w:rPr>
          <w:rtl/>
        </w:rPr>
        <w:t>بمبلغ</w:t>
      </w:r>
      <w:r w:rsidR="000B340E" w:rsidRPr="00411EB2">
        <w:rPr>
          <w:rtl/>
        </w:rPr>
        <w:t xml:space="preserve"> 21.4 مليون فرنك سويسري، أو بنسبة 21.6 بالمائة، مقارنة بميزانية الثنائية 2014/15 بعد التحويلات، أساسا إلى زيادة أحجام الترجمة في معاهدة التعاون بشأن البراءات، وضرورة تعزيز مرونة نظام </w:t>
      </w:r>
      <w:r w:rsidR="002C764D" w:rsidRPr="00411EB2">
        <w:rPr>
          <w:rtl/>
        </w:rPr>
        <w:t>المعاهدة</w:t>
      </w:r>
      <w:r w:rsidR="000B340E" w:rsidRPr="00411EB2">
        <w:rPr>
          <w:rtl/>
        </w:rPr>
        <w:t xml:space="preserve"> وزيادة الاعتماد على تكنولوجيا المعلومات والاتصالات </w:t>
      </w:r>
      <w:r w:rsidRPr="00411EB2">
        <w:rPr>
          <w:rtl/>
        </w:rPr>
        <w:t xml:space="preserve">وأمن المعلومات، ما أدى إلى </w:t>
      </w:r>
      <w:r w:rsidR="00631827">
        <w:rPr>
          <w:rFonts w:hint="cs"/>
          <w:rtl/>
        </w:rPr>
        <w:t xml:space="preserve">زيادة في </w:t>
      </w:r>
      <w:r w:rsidR="00703B3A">
        <w:rPr>
          <w:rFonts w:hint="cs"/>
          <w:rtl/>
        </w:rPr>
        <w:t>فئة</w:t>
      </w:r>
      <w:r w:rsidR="00631827" w:rsidRPr="00411EB2">
        <w:rPr>
          <w:rtl/>
        </w:rPr>
        <w:t xml:space="preserve"> </w:t>
      </w:r>
      <w:r w:rsidRPr="00411EB2">
        <w:rPr>
          <w:rtl/>
        </w:rPr>
        <w:t>"الإمدادات واللوازم" (وخاصة ز</w:t>
      </w:r>
      <w:r w:rsidR="002C764D" w:rsidRPr="00411EB2">
        <w:rPr>
          <w:rtl/>
        </w:rPr>
        <w:t>ي</w:t>
      </w:r>
      <w:r w:rsidRPr="00411EB2">
        <w:rPr>
          <w:rtl/>
        </w:rPr>
        <w:t>ادة تكاليف البرمجيات والتراخيص).</w:t>
      </w:r>
    </w:p>
    <w:p w:rsidR="001052C2" w:rsidRPr="00411EB2" w:rsidRDefault="001052C2" w:rsidP="00703B3A">
      <w:pPr>
        <w:pStyle w:val="ARNumbered1"/>
        <w:ind w:left="0" w:firstLine="0"/>
      </w:pPr>
      <w:r w:rsidRPr="00411EB2">
        <w:rPr>
          <w:rtl/>
        </w:rPr>
        <w:t xml:space="preserve">وأدت زيادة الاحتياجات التشغيلية في أنظمة التسجيل الدولي إلى زيادة الموارد المحسوبة في ميزانية </w:t>
      </w:r>
      <w:r w:rsidR="00703B3A">
        <w:rPr>
          <w:rFonts w:hint="cs"/>
          <w:rtl/>
        </w:rPr>
        <w:t>فئة</w:t>
      </w:r>
      <w:r w:rsidR="00631827" w:rsidRPr="00411EB2">
        <w:rPr>
          <w:rtl/>
        </w:rPr>
        <w:t xml:space="preserve"> </w:t>
      </w:r>
      <w:r w:rsidRPr="00411EB2">
        <w:rPr>
          <w:rtl/>
        </w:rPr>
        <w:t xml:space="preserve">"منح الويبو" بمبلغ 0.7 مليون فرنك سويسري في الثنائية 2016/17 مقارنة بميزانية </w:t>
      </w:r>
      <w:r w:rsidR="002C764D" w:rsidRPr="00411EB2">
        <w:rPr>
          <w:rtl/>
        </w:rPr>
        <w:t>الثنائية 2014/15 بعد التحويلات.</w:t>
      </w:r>
    </w:p>
    <w:p w:rsidR="00D90C1C" w:rsidRPr="00411EB2" w:rsidRDefault="001052C2" w:rsidP="00703B3A">
      <w:pPr>
        <w:pStyle w:val="ARNumbered1"/>
        <w:ind w:left="0" w:firstLine="0"/>
      </w:pPr>
      <w:r w:rsidRPr="00411EB2">
        <w:rPr>
          <w:rtl/>
        </w:rPr>
        <w:t xml:space="preserve">ويعزى الانخفاض البالغ 0.5 مليون فرنك سويسري في الموارد المحسوبة </w:t>
      </w:r>
      <w:r w:rsidR="00703B3A">
        <w:rPr>
          <w:rFonts w:hint="cs"/>
          <w:rtl/>
        </w:rPr>
        <w:t>ل</w:t>
      </w:r>
      <w:r w:rsidRPr="00411EB2">
        <w:rPr>
          <w:rtl/>
        </w:rPr>
        <w:t xml:space="preserve">ميزانية </w:t>
      </w:r>
      <w:r w:rsidR="00703B3A">
        <w:rPr>
          <w:rFonts w:hint="cs"/>
          <w:rtl/>
        </w:rPr>
        <w:t>فئة</w:t>
      </w:r>
      <w:r w:rsidR="00631827" w:rsidRPr="00411EB2">
        <w:rPr>
          <w:rtl/>
        </w:rPr>
        <w:t xml:space="preserve"> </w:t>
      </w:r>
      <w:r w:rsidRPr="00411EB2">
        <w:rPr>
          <w:rtl/>
        </w:rPr>
        <w:t xml:space="preserve">"المؤتمرات" إلى تخصيص أموال لعقد مؤتمرين دبلوماسيين في الثنائية 2014/15 في إطار البرنامجين 2 و4، مقارنة بتخصيص مبلغ لمؤتمر دبلوماسي واحد في الثنائية 2016/17 في </w:t>
      </w:r>
      <w:r w:rsidR="00703B3A">
        <w:rPr>
          <w:rFonts w:hint="cs"/>
          <w:rtl/>
        </w:rPr>
        <w:t>فئة</w:t>
      </w:r>
      <w:r w:rsidR="00631827" w:rsidRPr="00411EB2">
        <w:rPr>
          <w:rtl/>
        </w:rPr>
        <w:t xml:space="preserve"> </w:t>
      </w:r>
      <w:r w:rsidRPr="00411EB2">
        <w:rPr>
          <w:rtl/>
        </w:rPr>
        <w:t>"موارد خلاف الموظفين غير المخصصة".</w:t>
      </w:r>
    </w:p>
    <w:p w:rsidR="00D90C1C" w:rsidRPr="00411EB2" w:rsidRDefault="001052C2" w:rsidP="002C764D">
      <w:pPr>
        <w:pStyle w:val="ARNumbered1"/>
        <w:ind w:left="0" w:firstLine="0"/>
      </w:pPr>
      <w:r w:rsidRPr="00411EB2">
        <w:rPr>
          <w:rtl/>
        </w:rPr>
        <w:t>وخلال الثنائية 2016/17 لم تعد تحسب تكاليف التدريب في ميزانية البرنامج 23 (إ</w:t>
      </w:r>
      <w:r w:rsidR="00E32463" w:rsidRPr="00411EB2">
        <w:rPr>
          <w:rtl/>
        </w:rPr>
        <w:t>دارة الموارد البشرية وتطويرها)، ووزّعت</w:t>
      </w:r>
      <w:r w:rsidRPr="00411EB2">
        <w:rPr>
          <w:rtl/>
        </w:rPr>
        <w:t xml:space="preserve"> ع</w:t>
      </w:r>
      <w:r w:rsidR="00E32463" w:rsidRPr="00411EB2">
        <w:rPr>
          <w:rtl/>
        </w:rPr>
        <w:t>لى</w:t>
      </w:r>
      <w:r w:rsidR="00631827">
        <w:rPr>
          <w:rFonts w:hint="cs"/>
          <w:rtl/>
        </w:rPr>
        <w:t xml:space="preserve"> سائر</w:t>
      </w:r>
      <w:r w:rsidR="00E32463" w:rsidRPr="00411EB2">
        <w:rPr>
          <w:rtl/>
        </w:rPr>
        <w:t xml:space="preserve"> البرامج. ويشكل المبلغ المخصص</w:t>
      </w:r>
      <w:r w:rsidRPr="00411EB2">
        <w:rPr>
          <w:rtl/>
        </w:rPr>
        <w:t xml:space="preserve"> في ميزانية الثنائية 2016/17 زيادة بنسبة 0.1 مليون فرنك سويسري مقارنة بالميزانية المعتمدة للثنائية 2014/15، ما يبين </w:t>
      </w:r>
      <w:r w:rsidR="002C764D" w:rsidRPr="00411EB2">
        <w:rPr>
          <w:rtl/>
        </w:rPr>
        <w:t>تطبيق</w:t>
      </w:r>
      <w:r w:rsidRPr="00411EB2">
        <w:rPr>
          <w:rtl/>
        </w:rPr>
        <w:t xml:space="preserve"> افتراض تخطيطي أكثر واقعية يقوم على الاحتياجات المتوقعة.</w:t>
      </w:r>
    </w:p>
    <w:p w:rsidR="001052C2" w:rsidRPr="00411EB2" w:rsidRDefault="001052C2" w:rsidP="00122DF2">
      <w:pPr>
        <w:pStyle w:val="ARNumbered1"/>
        <w:numPr>
          <w:ilvl w:val="0"/>
          <w:numId w:val="0"/>
        </w:numPr>
        <w:outlineLvl w:val="0"/>
        <w:rPr>
          <w:b/>
          <w:bCs/>
          <w:rtl/>
        </w:rPr>
      </w:pPr>
      <w:bookmarkStart w:id="8" w:name="_Toc420595494"/>
      <w:r w:rsidRPr="00411EB2">
        <w:rPr>
          <w:b/>
          <w:bCs/>
          <w:rtl/>
        </w:rPr>
        <w:t>تكاليف الموظفين</w:t>
      </w:r>
      <w:bookmarkEnd w:id="8"/>
    </w:p>
    <w:p w:rsidR="001052C2" w:rsidRPr="00411EB2" w:rsidRDefault="001052C2" w:rsidP="00631827">
      <w:pPr>
        <w:pStyle w:val="ARNumbered1"/>
        <w:numPr>
          <w:ilvl w:val="0"/>
          <w:numId w:val="0"/>
        </w:numPr>
        <w:tabs>
          <w:tab w:val="left" w:pos="1114"/>
        </w:tabs>
        <w:rPr>
          <w:b/>
          <w:bCs/>
        </w:rPr>
      </w:pPr>
      <w:r w:rsidRPr="00411EB2">
        <w:rPr>
          <w:b/>
          <w:bCs/>
          <w:rtl/>
        </w:rPr>
        <w:t>المنهجية</w:t>
      </w:r>
    </w:p>
    <w:p w:rsidR="001052C2" w:rsidRPr="00411EB2" w:rsidRDefault="006078A3" w:rsidP="006078A3">
      <w:pPr>
        <w:pStyle w:val="ARNumbered1"/>
        <w:ind w:left="0" w:firstLine="0"/>
      </w:pPr>
      <w:r w:rsidRPr="00411EB2">
        <w:rPr>
          <w:rtl/>
        </w:rPr>
        <w:t>اعتمد تغيير في منهجية حساب التكاليف في ميزانية موارد الموظفين عن طريق الانتقال من المنهجية القائمة على متوسط التكاليف المعيارية إلى حساب التكاليف القائم على المبالغ الفعلية. وترمي المنهجية الجديدة إلى تعزيز متانة افتراضات تكاليف الموظفين القائمة على الاستحق</w:t>
      </w:r>
      <w:r w:rsidR="006233A8">
        <w:rPr>
          <w:rtl/>
        </w:rPr>
        <w:t>اقات الفعلية للموظفين المعنيين.</w:t>
      </w:r>
    </w:p>
    <w:p w:rsidR="00D90C1C" w:rsidRPr="00411EB2" w:rsidRDefault="006078A3" w:rsidP="00E32463">
      <w:pPr>
        <w:pStyle w:val="ARNumbered1"/>
        <w:ind w:left="0" w:firstLine="0"/>
      </w:pPr>
      <w:r w:rsidRPr="00411EB2">
        <w:rPr>
          <w:rtl/>
        </w:rPr>
        <w:t xml:space="preserve">وفي الوقت الذي تستند فيه تكاليف المناصب المشغولة إلى </w:t>
      </w:r>
      <w:r w:rsidR="00E32463" w:rsidRPr="00411EB2">
        <w:rPr>
          <w:rtl/>
        </w:rPr>
        <w:t>أحدث جداول المرتبات وجداول الأجور الداخلة في حساب المعاش التقاعدي للأمم المتحدة</w:t>
      </w:r>
      <w:r w:rsidRPr="00411EB2">
        <w:rPr>
          <w:rtl/>
        </w:rPr>
        <w:t xml:space="preserve">، والمزايا والاستحقاقات (تماشيا مع السياسات والاستحقاقات المطبقة)، تستند تكاليف المناصب الشاغرة إلى حساب متوسط </w:t>
      </w:r>
      <w:r w:rsidR="00F1520A" w:rsidRPr="00411EB2">
        <w:rPr>
          <w:rtl/>
        </w:rPr>
        <w:t>التكاليف المعيارية.</w:t>
      </w:r>
    </w:p>
    <w:p w:rsidR="006078A3" w:rsidRPr="00411EB2" w:rsidRDefault="006078A3" w:rsidP="006078A3">
      <w:pPr>
        <w:pStyle w:val="ARNumbered1"/>
        <w:ind w:left="0" w:firstLine="0"/>
      </w:pPr>
      <w:r w:rsidRPr="00411EB2">
        <w:rPr>
          <w:rtl/>
        </w:rPr>
        <w:t>وما يسر تنفيذ المنهجية الجديدة تطبيق نظام التخطيط للموارد المؤسسية في مرحلة التخطي</w:t>
      </w:r>
      <w:r w:rsidR="00F1520A" w:rsidRPr="00411EB2">
        <w:rPr>
          <w:rtl/>
        </w:rPr>
        <w:t>ط</w:t>
      </w:r>
      <w:r w:rsidRPr="00411EB2">
        <w:rPr>
          <w:rtl/>
        </w:rPr>
        <w:t>، وسيمك</w:t>
      </w:r>
      <w:r w:rsidR="00F1520A" w:rsidRPr="00411EB2">
        <w:rPr>
          <w:rtl/>
        </w:rPr>
        <w:t>ّ</w:t>
      </w:r>
      <w:r w:rsidRPr="00411EB2">
        <w:rPr>
          <w:rtl/>
        </w:rPr>
        <w:t>ن تنفيذ هذه المنهجية الأمانة من تحسين رصد نفقات الموظفين الفعلية على مستوى المناصب أثناء التنفيذ.</w:t>
      </w:r>
    </w:p>
    <w:p w:rsidR="00CB768C" w:rsidRPr="00411EB2" w:rsidRDefault="00CB768C" w:rsidP="00CB768C">
      <w:pPr>
        <w:pStyle w:val="ARNumbered1"/>
        <w:numPr>
          <w:ilvl w:val="0"/>
          <w:numId w:val="0"/>
        </w:numPr>
        <w:rPr>
          <w:b/>
          <w:bCs/>
        </w:rPr>
      </w:pPr>
      <w:r w:rsidRPr="00411EB2">
        <w:rPr>
          <w:b/>
          <w:bCs/>
          <w:rtl/>
        </w:rPr>
        <w:lastRenderedPageBreak/>
        <w:t>افتراضات التخطيط</w:t>
      </w:r>
    </w:p>
    <w:p w:rsidR="006078A3" w:rsidRPr="00411EB2" w:rsidRDefault="007979CA" w:rsidP="00F174B2">
      <w:pPr>
        <w:pStyle w:val="ARNumbered1"/>
        <w:numPr>
          <w:ilvl w:val="0"/>
          <w:numId w:val="9"/>
        </w:numPr>
      </w:pPr>
      <w:r w:rsidRPr="00411EB2">
        <w:rPr>
          <w:rtl/>
        </w:rPr>
        <w:t>يأخذ</w:t>
      </w:r>
      <w:r w:rsidR="00907EC0" w:rsidRPr="00411EB2">
        <w:rPr>
          <w:rtl/>
        </w:rPr>
        <w:t xml:space="preserve"> حساب المرتبات للمناصب المشغولة في الثنائية 2016/17</w:t>
      </w:r>
      <w:r w:rsidRPr="00411EB2">
        <w:rPr>
          <w:rtl/>
        </w:rPr>
        <w:t xml:space="preserve"> في الاعتبار</w:t>
      </w:r>
      <w:r w:rsidR="00907EC0" w:rsidRPr="00411EB2">
        <w:rPr>
          <w:rtl/>
        </w:rPr>
        <w:t xml:space="preserve"> </w:t>
      </w:r>
      <w:r w:rsidRPr="00411EB2">
        <w:rPr>
          <w:rtl/>
        </w:rPr>
        <w:t>الترقية</w:t>
      </w:r>
      <w:r w:rsidR="00907EC0" w:rsidRPr="00411EB2">
        <w:rPr>
          <w:rtl/>
        </w:rPr>
        <w:t xml:space="preserve"> </w:t>
      </w:r>
      <w:r w:rsidR="00E32463" w:rsidRPr="00411EB2">
        <w:rPr>
          <w:rtl/>
        </w:rPr>
        <w:t xml:space="preserve">في الدرجات </w:t>
      </w:r>
      <w:r w:rsidR="00907EC0" w:rsidRPr="00411EB2">
        <w:rPr>
          <w:rtl/>
        </w:rPr>
        <w:t>(داخل</w:t>
      </w:r>
      <w:r w:rsidR="00E32463" w:rsidRPr="00411EB2">
        <w:rPr>
          <w:rtl/>
        </w:rPr>
        <w:t xml:space="preserve"> الرتبة</w:t>
      </w:r>
      <w:r w:rsidR="00907EC0" w:rsidRPr="00411EB2">
        <w:rPr>
          <w:rtl/>
        </w:rPr>
        <w:t>)</w:t>
      </w:r>
      <w:r w:rsidR="00E32463" w:rsidRPr="00411EB2">
        <w:rPr>
          <w:rtl/>
        </w:rPr>
        <w:t xml:space="preserve"> بحسب جدول المرتبات الذي تطبقة لجنة الخدمة المدنية الدولية في وقت حساب التكاليف، وبحسب </w:t>
      </w:r>
      <w:r w:rsidR="00390D53" w:rsidRPr="00411EB2">
        <w:rPr>
          <w:rtl/>
        </w:rPr>
        <w:t>نظام الموظفين ولائحته؛</w:t>
      </w:r>
    </w:p>
    <w:p w:rsidR="00E32463" w:rsidRPr="00411EB2" w:rsidRDefault="002C764D" w:rsidP="00F174B2">
      <w:pPr>
        <w:pStyle w:val="ARNumbered1"/>
        <w:numPr>
          <w:ilvl w:val="0"/>
          <w:numId w:val="9"/>
        </w:numPr>
      </w:pPr>
      <w:r w:rsidRPr="00411EB2">
        <w:rPr>
          <w:rtl/>
        </w:rPr>
        <w:t>ي</w:t>
      </w:r>
      <w:r w:rsidR="00390D53" w:rsidRPr="00411EB2">
        <w:rPr>
          <w:rtl/>
        </w:rPr>
        <w:t>طبق سعر الصرف ومضاعف تسوية مقر العمل في فبراير 2015، حسب الاقتضاء (لمرتبات موظفي الفئة المهنية وما فوقها)؛</w:t>
      </w:r>
    </w:p>
    <w:p w:rsidR="00390D53" w:rsidRPr="00411EB2" w:rsidRDefault="002C764D" w:rsidP="00F174B2">
      <w:pPr>
        <w:pStyle w:val="ARNumbered1"/>
        <w:numPr>
          <w:ilvl w:val="0"/>
          <w:numId w:val="9"/>
        </w:numPr>
      </w:pPr>
      <w:r w:rsidRPr="00411EB2">
        <w:rPr>
          <w:rtl/>
        </w:rPr>
        <w:t>ي</w:t>
      </w:r>
      <w:r w:rsidR="00390D53" w:rsidRPr="00411EB2">
        <w:rPr>
          <w:rtl/>
        </w:rPr>
        <w:t>طبق سعر صرف الدولار الأمريكية مقابل الفرنك السويسري بنسبة 1:1 لحساب الأجور الداخلة في حساب المعاش التقاعدي باستخدام جدول لجنة الخدمة المدنية الدولية للمرتبات المطبق في وقت حساب التكاليف؛</w:t>
      </w:r>
    </w:p>
    <w:p w:rsidR="00390D53" w:rsidRPr="00411EB2" w:rsidRDefault="00390D53" w:rsidP="006233A8">
      <w:pPr>
        <w:pStyle w:val="ARNumbered1"/>
        <w:numPr>
          <w:ilvl w:val="0"/>
          <w:numId w:val="9"/>
        </w:numPr>
      </w:pPr>
      <w:r w:rsidRPr="00411EB2">
        <w:rPr>
          <w:rtl/>
        </w:rPr>
        <w:t xml:space="preserve">تقدر الاستحقاقات والمزايا على مستوى المناصب بحسب أحدث معلومات عن </w:t>
      </w:r>
      <w:r w:rsidR="006233A8">
        <w:rPr>
          <w:rFonts w:hint="cs"/>
          <w:rtl/>
        </w:rPr>
        <w:t>مرتبات المناصب</w:t>
      </w:r>
      <w:r w:rsidR="006233A8">
        <w:rPr>
          <w:rtl/>
        </w:rPr>
        <w:t xml:space="preserve"> المشغولة. </w:t>
      </w:r>
      <w:r w:rsidR="006233A8">
        <w:rPr>
          <w:rFonts w:hint="cs"/>
          <w:rtl/>
        </w:rPr>
        <w:t>أما المناصب الشاغرة فحددت لها</w:t>
      </w:r>
      <w:r w:rsidR="006233A8">
        <w:rPr>
          <w:rtl/>
        </w:rPr>
        <w:t xml:space="preserve"> تكلفة متوسطة</w:t>
      </w:r>
      <w:r w:rsidRPr="00411EB2">
        <w:rPr>
          <w:rtl/>
        </w:rPr>
        <w:t>؛</w:t>
      </w:r>
    </w:p>
    <w:p w:rsidR="00390D53" w:rsidRPr="00411EB2" w:rsidRDefault="00390D53" w:rsidP="006233A8">
      <w:pPr>
        <w:pStyle w:val="ARNumbered1"/>
        <w:numPr>
          <w:ilvl w:val="0"/>
          <w:numId w:val="9"/>
        </w:numPr>
      </w:pPr>
      <w:r w:rsidRPr="00411EB2">
        <w:rPr>
          <w:rtl/>
          <w:lang w:bidi="ar-SA"/>
        </w:rPr>
        <w:t xml:space="preserve">خفضت المبالغ المخصصة لإجازات زيارة الوطن كي تأخذ في الحسبان </w:t>
      </w:r>
      <w:r w:rsidR="00384AF0" w:rsidRPr="00411EB2">
        <w:rPr>
          <w:rtl/>
          <w:lang w:bidi="ar-SA"/>
        </w:rPr>
        <w:t>وفورات الثنائية</w:t>
      </w:r>
      <w:r w:rsidRPr="00411EB2">
        <w:rPr>
          <w:rtl/>
          <w:lang w:bidi="ar-SA"/>
        </w:rPr>
        <w:t xml:space="preserve"> المقدرة بمبلغ 4 مليون فرنك سويسري تقريبا </w:t>
      </w:r>
      <w:r w:rsidR="006233A8">
        <w:rPr>
          <w:rFonts w:hint="cs"/>
          <w:rtl/>
          <w:lang w:bidi="ar-SA"/>
        </w:rPr>
        <w:t>نتيجة</w:t>
      </w:r>
      <w:r w:rsidRPr="00411EB2">
        <w:rPr>
          <w:rtl/>
          <w:lang w:bidi="ar-SA"/>
        </w:rPr>
        <w:t xml:space="preserve"> </w:t>
      </w:r>
      <w:r w:rsidR="006233A8">
        <w:rPr>
          <w:rFonts w:hint="cs"/>
          <w:rtl/>
          <w:lang w:bidi="ar-SA"/>
        </w:rPr>
        <w:t>ل</w:t>
      </w:r>
      <w:r w:rsidRPr="00411EB2">
        <w:rPr>
          <w:rtl/>
          <w:lang w:bidi="ar-SA"/>
        </w:rPr>
        <w:t>تطبيق السياسة الجديدة لإجازات زياة الوطن</w:t>
      </w:r>
      <w:r w:rsidR="00384AF0" w:rsidRPr="00411EB2">
        <w:rPr>
          <w:rtl/>
          <w:lang w:bidi="ar-SA"/>
        </w:rPr>
        <w:t>؛</w:t>
      </w:r>
    </w:p>
    <w:p w:rsidR="00384AF0" w:rsidRPr="00411EB2" w:rsidRDefault="00384AF0" w:rsidP="006233A8">
      <w:pPr>
        <w:pStyle w:val="ARNumbered1"/>
        <w:numPr>
          <w:ilvl w:val="0"/>
          <w:numId w:val="9"/>
        </w:numPr>
      </w:pPr>
      <w:r w:rsidRPr="00411EB2">
        <w:rPr>
          <w:rtl/>
          <w:lang w:bidi="ar-SA"/>
        </w:rPr>
        <w:t xml:space="preserve">ليس من </w:t>
      </w:r>
      <w:r w:rsidR="002C764D" w:rsidRPr="00411EB2">
        <w:rPr>
          <w:rtl/>
          <w:lang w:bidi="ar-SA"/>
        </w:rPr>
        <w:t>ال</w:t>
      </w:r>
      <w:r w:rsidRPr="00411EB2">
        <w:rPr>
          <w:rtl/>
          <w:lang w:bidi="ar-SA"/>
        </w:rPr>
        <w:t xml:space="preserve">مرتقب فتح مناصب جديدة في الثنائية 2016/17. وطبقت نسبة عامة للمناصب الشاغرة قدرها 3 بالمائة على حساب التكاليف العامة استنادا إلى افتراض أن تحسين الإنتاجية والأتمتة </w:t>
      </w:r>
      <w:r w:rsidR="006233A8">
        <w:rPr>
          <w:rFonts w:hint="cs"/>
          <w:rtl/>
          <w:lang w:bidi="ar-SA"/>
        </w:rPr>
        <w:t>سيؤديان</w:t>
      </w:r>
      <w:r w:rsidRPr="00411EB2">
        <w:rPr>
          <w:rtl/>
          <w:lang w:bidi="ar-SA"/>
        </w:rPr>
        <w:t xml:space="preserve"> إلى عدم تعيين موظفين في 20 وظيفة خلال الثنائية</w:t>
      </w:r>
      <w:r w:rsidR="006233A8">
        <w:rPr>
          <w:rFonts w:hint="cs"/>
          <w:rtl/>
          <w:lang w:bidi="ar-SA"/>
        </w:rPr>
        <w:t>، من</w:t>
      </w:r>
      <w:r w:rsidRPr="00411EB2">
        <w:rPr>
          <w:rtl/>
          <w:lang w:bidi="ar-SA"/>
        </w:rPr>
        <w:t xml:space="preserve"> دون أن يؤثر ذلك في تحقيق النتائج المرتقبة. وستدار التعيينات أيضا بحرص لضمان أن تظل 10 منصاب إضافية شاغرة في أية فترة زمنية</w:t>
      </w:r>
      <w:r w:rsidR="006233A8">
        <w:rPr>
          <w:rFonts w:hint="cs"/>
          <w:rtl/>
          <w:lang w:bidi="ar-SA"/>
        </w:rPr>
        <w:t xml:space="preserve"> معينة</w:t>
      </w:r>
      <w:r w:rsidRPr="00411EB2">
        <w:rPr>
          <w:rtl/>
          <w:lang w:bidi="ar-SA"/>
        </w:rPr>
        <w:t>؛</w:t>
      </w:r>
    </w:p>
    <w:p w:rsidR="00384AF0" w:rsidRPr="00411EB2" w:rsidRDefault="002642EF" w:rsidP="00F174B2">
      <w:pPr>
        <w:pStyle w:val="ARNumbered1"/>
        <w:numPr>
          <w:ilvl w:val="0"/>
          <w:numId w:val="9"/>
        </w:numPr>
      </w:pPr>
      <w:r w:rsidRPr="00411EB2">
        <w:rPr>
          <w:rtl/>
          <w:lang w:bidi="ar-SA"/>
        </w:rPr>
        <w:t xml:space="preserve">ظلت مخصصات </w:t>
      </w:r>
      <w:r w:rsidRPr="00411EB2">
        <w:rPr>
          <w:rtl/>
        </w:rPr>
        <w:t>التأمين الصحي بعد انتهاء الخدمة ثابة عند نسبة 6.0 بالمائة للمناصب الثابتة والمناصب المستمرة؛</w:t>
      </w:r>
    </w:p>
    <w:p w:rsidR="002642EF" w:rsidRPr="00411EB2" w:rsidRDefault="002642EF" w:rsidP="00F174B2">
      <w:pPr>
        <w:pStyle w:val="ARNumbered1"/>
        <w:numPr>
          <w:ilvl w:val="0"/>
          <w:numId w:val="9"/>
        </w:numPr>
      </w:pPr>
      <w:r w:rsidRPr="00411EB2">
        <w:rPr>
          <w:rtl/>
        </w:rPr>
        <w:t xml:space="preserve">تشمل التكاليف الأخرى للموظفين </w:t>
      </w:r>
      <w:r w:rsidR="006B76F4" w:rsidRPr="00411EB2">
        <w:rPr>
          <w:rtl/>
        </w:rPr>
        <w:t>مخصصات الثنائية المحسوبة في الميزانية للتأمين ضد حوادث العمل (900,000 فرنك سويسري) وصندوق المعاشات التقاعدية المغلق (700,000 فرنك سويسري) وتكاليف التقاضي (400,000 فرنك سويسري)، وبرنامج المكافآت والتقدير (120,000 فرنك سويسري) وقد اعتمد هذا البرنامج الأخير في سنة 2014؛</w:t>
      </w:r>
    </w:p>
    <w:p w:rsidR="006B76F4" w:rsidRPr="00411EB2" w:rsidRDefault="006B76F4" w:rsidP="00703B3A">
      <w:pPr>
        <w:pStyle w:val="ARNumbered1"/>
        <w:numPr>
          <w:ilvl w:val="0"/>
          <w:numId w:val="9"/>
        </w:numPr>
      </w:pPr>
      <w:r w:rsidRPr="00411EB2">
        <w:rPr>
          <w:rtl/>
        </w:rPr>
        <w:t xml:space="preserve">حسبت مخصصات إعادة التصنيف في الميزانية بمبلغ 1.5 مليون فرنك سويسري في </w:t>
      </w:r>
      <w:r w:rsidR="00703B3A">
        <w:rPr>
          <w:rFonts w:hint="cs"/>
          <w:rtl/>
        </w:rPr>
        <w:t>فئة</w:t>
      </w:r>
      <w:r w:rsidR="00631827" w:rsidRPr="00411EB2">
        <w:rPr>
          <w:rtl/>
        </w:rPr>
        <w:t xml:space="preserve"> </w:t>
      </w:r>
      <w:r w:rsidRPr="00411EB2">
        <w:rPr>
          <w:rtl/>
        </w:rPr>
        <w:t>"المبالغ غير المخصصة (الموظفون)" استنادا إلى تكاليف إعادة التصنيف الفعلية</w:t>
      </w:r>
      <w:r w:rsidR="004C479D" w:rsidRPr="00411EB2">
        <w:rPr>
          <w:rtl/>
        </w:rPr>
        <w:t xml:space="preserve"> في الثنائية 2014/15؛</w:t>
      </w:r>
    </w:p>
    <w:p w:rsidR="006B76F4" w:rsidRPr="00411EB2" w:rsidRDefault="006B76F4" w:rsidP="00703B3A">
      <w:pPr>
        <w:pStyle w:val="ARNumbered1"/>
        <w:numPr>
          <w:ilvl w:val="0"/>
          <w:numId w:val="9"/>
        </w:numPr>
      </w:pPr>
      <w:r w:rsidRPr="00411EB2">
        <w:rPr>
          <w:rtl/>
        </w:rPr>
        <w:t>ستشهد الثنائية 2014/15 استكمال تثبيت الموظفي</w:t>
      </w:r>
      <w:r w:rsidR="007D5930" w:rsidRPr="00411EB2">
        <w:rPr>
          <w:rtl/>
        </w:rPr>
        <w:t>ن المؤقتين العاملين لفترة طويل</w:t>
      </w:r>
      <w:r w:rsidR="007009F1" w:rsidRPr="00411EB2">
        <w:rPr>
          <w:rtl/>
        </w:rPr>
        <w:t xml:space="preserve"> والموظفين في الوظائف المستمرة</w:t>
      </w:r>
      <w:r w:rsidR="007009F1" w:rsidRPr="00411EB2">
        <w:rPr>
          <w:rtl/>
          <w:lang w:bidi="ar-SA"/>
        </w:rPr>
        <w:t xml:space="preserve">، ما سيضع أساسا متينا لتلبية احتياجات المنظمة من حيث الموظفين. وخلال الثنائية المقبلة سينصب التركيز على ضمان تلبية الطلب المتزايد </w:t>
      </w:r>
      <w:r w:rsidR="006233A8">
        <w:rPr>
          <w:rFonts w:hint="cs"/>
          <w:rtl/>
          <w:lang w:bidi="ar-SA"/>
        </w:rPr>
        <w:t>باستخدام</w:t>
      </w:r>
      <w:r w:rsidR="007009F1" w:rsidRPr="00411EB2">
        <w:rPr>
          <w:rtl/>
          <w:lang w:bidi="ar-SA"/>
        </w:rPr>
        <w:t xml:space="preserve"> نماذج أكثر ابتكارا واستدامة لحشد الموارد. وقد خصص مبلغ قدره 800,000 فرنك سويسري في </w:t>
      </w:r>
      <w:r w:rsidR="00703B3A">
        <w:rPr>
          <w:rFonts w:hint="cs"/>
          <w:rtl/>
        </w:rPr>
        <w:t>فئة</w:t>
      </w:r>
      <w:r w:rsidR="00631827" w:rsidRPr="00411EB2">
        <w:rPr>
          <w:rtl/>
        </w:rPr>
        <w:t xml:space="preserve"> </w:t>
      </w:r>
      <w:r w:rsidR="007009F1" w:rsidRPr="00411EB2">
        <w:rPr>
          <w:rtl/>
          <w:lang w:bidi="ar-SA"/>
        </w:rPr>
        <w:t xml:space="preserve">"المبالغ غير المخصصة (الموظفون)" لتثبيت من تبقى من الموظفين في الوظائف المستمرة، في إطار تثبيت 156 وظيفة وافقت عليها الدول الأعضاء من حيث المبدأ في سنة 2010 (الوثيقة المرجعية </w:t>
      </w:r>
      <w:r w:rsidR="007009F1" w:rsidRPr="00411EB2">
        <w:rPr>
          <w:lang w:bidi="ar-SA"/>
        </w:rPr>
        <w:t>WO/CC/63/5</w:t>
      </w:r>
      <w:r w:rsidR="007009F1" w:rsidRPr="00411EB2">
        <w:rPr>
          <w:rtl/>
          <w:lang w:bidi="ar-SA"/>
        </w:rPr>
        <w:t xml:space="preserve">). ولا </w:t>
      </w:r>
      <w:r w:rsidR="006233A8">
        <w:rPr>
          <w:rFonts w:hint="cs"/>
          <w:rtl/>
          <w:lang w:bidi="ar-SA"/>
        </w:rPr>
        <w:t>يزال</w:t>
      </w:r>
      <w:r w:rsidR="007009F1" w:rsidRPr="00411EB2">
        <w:rPr>
          <w:rtl/>
          <w:lang w:bidi="ar-SA"/>
        </w:rPr>
        <w:t xml:space="preserve"> ما مجموعه 41 منصبا لم </w:t>
      </w:r>
      <w:r w:rsidR="006233A8">
        <w:rPr>
          <w:rFonts w:hint="cs"/>
          <w:rtl/>
          <w:lang w:bidi="ar-SA"/>
        </w:rPr>
        <w:t>ي</w:t>
      </w:r>
      <w:r w:rsidR="007009F1" w:rsidRPr="00411EB2">
        <w:rPr>
          <w:rtl/>
          <w:lang w:bidi="ar-SA"/>
        </w:rPr>
        <w:t>ثبت بعد.</w:t>
      </w:r>
    </w:p>
    <w:p w:rsidR="00191A50" w:rsidRPr="00411EB2" w:rsidRDefault="00191A50" w:rsidP="00703B3A">
      <w:pPr>
        <w:pStyle w:val="ARNumbered1"/>
        <w:numPr>
          <w:ilvl w:val="0"/>
          <w:numId w:val="9"/>
        </w:numPr>
      </w:pPr>
      <w:r w:rsidRPr="00411EB2">
        <w:rPr>
          <w:rtl/>
          <w:lang w:bidi="ar-SA"/>
        </w:rPr>
        <w:t xml:space="preserve">سعيا إلى تمكين الأمانة من تحسين رصد مصروفات ساعات العمل الإضافية ومراقبتها، حسبت تكاليف ساعات العمل الإضافية المقدرة بمبلغ مخصص </w:t>
      </w:r>
      <w:r w:rsidR="00F432F8" w:rsidRPr="00411EB2">
        <w:rPr>
          <w:rtl/>
          <w:lang w:bidi="ar-SA"/>
        </w:rPr>
        <w:t>منفصل</w:t>
      </w:r>
      <w:r w:rsidRPr="00411EB2">
        <w:rPr>
          <w:rtl/>
          <w:lang w:bidi="ar-SA"/>
        </w:rPr>
        <w:t xml:space="preserve"> في </w:t>
      </w:r>
      <w:r w:rsidR="00703B3A">
        <w:rPr>
          <w:rFonts w:hint="cs"/>
          <w:rtl/>
        </w:rPr>
        <w:t>فئة</w:t>
      </w:r>
      <w:r w:rsidR="00631827" w:rsidRPr="00411EB2">
        <w:rPr>
          <w:rtl/>
        </w:rPr>
        <w:t xml:space="preserve"> </w:t>
      </w:r>
      <w:r w:rsidRPr="00411EB2">
        <w:rPr>
          <w:rtl/>
          <w:lang w:bidi="ar-SA"/>
        </w:rPr>
        <w:t>"المبالغ غير المخصصة (الموظفون)"</w:t>
      </w:r>
      <w:r w:rsidR="00F432F8" w:rsidRPr="00411EB2">
        <w:rPr>
          <w:rtl/>
          <w:lang w:bidi="ar-SA"/>
        </w:rPr>
        <w:t xml:space="preserve">. </w:t>
      </w:r>
      <w:r w:rsidR="00703B3A">
        <w:rPr>
          <w:rFonts w:hint="cs"/>
          <w:rtl/>
          <w:lang w:bidi="ar-SA"/>
        </w:rPr>
        <w:t>واستنادا إلى</w:t>
      </w:r>
      <w:r w:rsidR="00F432F8" w:rsidRPr="00411EB2">
        <w:rPr>
          <w:rtl/>
          <w:lang w:bidi="ar-SA"/>
        </w:rPr>
        <w:t xml:space="preserve"> أنماط الإنفاق السابقة، فإن المبلغ المخصص قدره 2 مليون فرنك س</w:t>
      </w:r>
      <w:r w:rsidR="006233A8" w:rsidRPr="00411EB2">
        <w:rPr>
          <w:rtl/>
          <w:lang w:bidi="ar-SA"/>
        </w:rPr>
        <w:t>و</w:t>
      </w:r>
      <w:r w:rsidR="00F432F8" w:rsidRPr="00411EB2">
        <w:rPr>
          <w:rtl/>
          <w:lang w:bidi="ar-SA"/>
        </w:rPr>
        <w:t>يسري. وستُرصد تكاليف س</w:t>
      </w:r>
      <w:r w:rsidR="006233A8">
        <w:rPr>
          <w:rFonts w:hint="cs"/>
          <w:rtl/>
          <w:lang w:bidi="ar-SA"/>
        </w:rPr>
        <w:t>ا</w:t>
      </w:r>
      <w:r w:rsidR="00F432F8" w:rsidRPr="00411EB2">
        <w:rPr>
          <w:rtl/>
          <w:lang w:bidi="ar-SA"/>
        </w:rPr>
        <w:t>عات العمل الإضافية عن كثب بال</w:t>
      </w:r>
      <w:r w:rsidR="006233A8">
        <w:rPr>
          <w:rFonts w:hint="cs"/>
          <w:rtl/>
          <w:lang w:bidi="ar-SA"/>
        </w:rPr>
        <w:t>ت</w:t>
      </w:r>
      <w:r w:rsidR="00F432F8" w:rsidRPr="00411EB2">
        <w:rPr>
          <w:rtl/>
          <w:lang w:bidi="ar-SA"/>
        </w:rPr>
        <w:t>نسيق مع البرنامج 23 (إدارة الموارد البشرية وتطوريها) ومجالات البرنامج المعنية.</w:t>
      </w:r>
    </w:p>
    <w:p w:rsidR="00907EC0" w:rsidRPr="00411EB2" w:rsidRDefault="006233A8" w:rsidP="006233A8">
      <w:pPr>
        <w:pStyle w:val="ARNumbered1"/>
        <w:ind w:left="0" w:firstLine="0"/>
      </w:pPr>
      <w:r>
        <w:rPr>
          <w:rFonts w:hint="cs"/>
          <w:rtl/>
        </w:rPr>
        <w:t>و</w:t>
      </w:r>
      <w:r w:rsidR="00F432F8" w:rsidRPr="00411EB2">
        <w:rPr>
          <w:rtl/>
        </w:rPr>
        <w:t xml:space="preserve">استنادا إلى افتراضات التخطيط الواردة أعلاه، تم احتواء مبلغ 9.6 مليون فرنك سويسري، أو نسبة 2.1 في المائة، من تكاليف الموظفين في النثائية 2016/17 مقارنة بالميزانية المعتمدة للثنائية 2014/15. ومقارنة بميزانية الثنائية 2014/15 بعد التحويلات، تبلغ الزيادة 10.3 مليون فرنك سويسري، أو نسبة 2.3 بالمائة. </w:t>
      </w:r>
      <w:r w:rsidR="00AF1BD5" w:rsidRPr="00411EB2">
        <w:rPr>
          <w:rtl/>
        </w:rPr>
        <w:t xml:space="preserve">وقد انخفضت حصة تكاليف الموظفين من إجمالي الميزانية من نسبة 66.3 بالمائة في الثنائية 2014/15 إلى نسبة 64.6 بالمائة في الثنائية 2016/17، ويعود ذلك إلى اتباع </w:t>
      </w:r>
      <w:r w:rsidR="00AF1BD5" w:rsidRPr="00411EB2">
        <w:rPr>
          <w:rtl/>
        </w:rPr>
        <w:lastRenderedPageBreak/>
        <w:t xml:space="preserve">استراتيجية واعية لاحتواء تكاليف الموظفين وحصة تكاليف الموظفين من إجمالي نفقات المنظمة، والانتقال إلى قوة عمل نبيهة وتعمل بسلاسة أكبر ويمكنها التكيف بسهولة مع احتياجات العمل. </w:t>
      </w:r>
    </w:p>
    <w:p w:rsidR="006078A3" w:rsidRPr="00411EB2" w:rsidRDefault="00AF1BD5" w:rsidP="00703B3A">
      <w:pPr>
        <w:pStyle w:val="ARNumbered1"/>
        <w:ind w:left="0" w:firstLine="0"/>
      </w:pPr>
      <w:r w:rsidRPr="00411EB2">
        <w:rPr>
          <w:rtl/>
        </w:rPr>
        <w:t xml:space="preserve">وتعزى الزيادة العامة في </w:t>
      </w:r>
      <w:r w:rsidR="00703B3A">
        <w:rPr>
          <w:rFonts w:hint="cs"/>
          <w:rtl/>
        </w:rPr>
        <w:t>فئة</w:t>
      </w:r>
      <w:r w:rsidR="00631827" w:rsidRPr="00411EB2">
        <w:rPr>
          <w:rtl/>
        </w:rPr>
        <w:t xml:space="preserve"> </w:t>
      </w:r>
      <w:r w:rsidRPr="00411EB2">
        <w:rPr>
          <w:rtl/>
        </w:rPr>
        <w:t>"الوظائف"</w:t>
      </w:r>
      <w:r w:rsidR="00F174B2" w:rsidRPr="00411EB2">
        <w:rPr>
          <w:rStyle w:val="FootnoteReference"/>
          <w:rFonts w:cs="Arabic Typesetting"/>
          <w:rtl/>
        </w:rPr>
        <w:footnoteReference w:id="13"/>
      </w:r>
      <w:r w:rsidRPr="00411EB2">
        <w:rPr>
          <w:rtl/>
        </w:rPr>
        <w:t xml:space="preserve"> في ميزانية الثنائية 2016/17 مقارنة بالميزانية المعتمدة للثنائية 2014/15 أساسا إلى الزيادات القانونية، كما أنها تبين استكمال التثبيت الذي يعوضه الانخفاض في </w:t>
      </w:r>
      <w:r w:rsidR="00703B3A">
        <w:rPr>
          <w:rFonts w:hint="cs"/>
          <w:rtl/>
        </w:rPr>
        <w:t>فئة</w:t>
      </w:r>
      <w:r w:rsidR="00631827" w:rsidRPr="00411EB2">
        <w:rPr>
          <w:rtl/>
        </w:rPr>
        <w:t xml:space="preserve"> </w:t>
      </w:r>
      <w:r w:rsidRPr="00411EB2">
        <w:rPr>
          <w:rtl/>
        </w:rPr>
        <w:t>"الموظفين المؤقتين".</w:t>
      </w:r>
      <w:r w:rsidRPr="00411EB2">
        <w:rPr>
          <w:rStyle w:val="FootnoteReference"/>
          <w:rFonts w:cs="Arabic Typesetting"/>
          <w:rtl/>
        </w:rPr>
        <w:footnoteReference w:id="14"/>
      </w:r>
    </w:p>
    <w:p w:rsidR="006078A3" w:rsidRPr="00411EB2" w:rsidRDefault="00F174B2" w:rsidP="00703B3A">
      <w:pPr>
        <w:pStyle w:val="ARNumbered1"/>
        <w:ind w:left="0" w:firstLine="0"/>
      </w:pPr>
      <w:r w:rsidRPr="00411EB2">
        <w:rPr>
          <w:rtl/>
        </w:rPr>
        <w:t xml:space="preserve">ويعزى الانخفاض الصافي في </w:t>
      </w:r>
      <w:r w:rsidR="00703B3A">
        <w:rPr>
          <w:rFonts w:hint="cs"/>
          <w:rtl/>
        </w:rPr>
        <w:t>فئة</w:t>
      </w:r>
      <w:r w:rsidR="00631827" w:rsidRPr="00411EB2">
        <w:rPr>
          <w:rtl/>
        </w:rPr>
        <w:t xml:space="preserve"> </w:t>
      </w:r>
      <w:r w:rsidR="00220957">
        <w:rPr>
          <w:rtl/>
        </w:rPr>
        <w:t>"</w:t>
      </w:r>
      <w:r w:rsidRPr="00411EB2">
        <w:rPr>
          <w:rtl/>
        </w:rPr>
        <w:t xml:space="preserve">تكاليف </w:t>
      </w:r>
      <w:r w:rsidR="00220957">
        <w:rPr>
          <w:rFonts w:hint="cs"/>
          <w:rtl/>
        </w:rPr>
        <w:t>الموظفين الأخرى</w:t>
      </w:r>
      <w:r w:rsidRPr="00411EB2">
        <w:rPr>
          <w:rtl/>
        </w:rPr>
        <w:t xml:space="preserve">" إلى الوفورات المقدرة بمبلغ 400,000 فرنك سويسري فيما يخص التأمين ضد حوادث العمل، الذي تعوضه جزئيا </w:t>
      </w:r>
      <w:r w:rsidR="00220957">
        <w:rPr>
          <w:rFonts w:hint="cs"/>
          <w:rtl/>
        </w:rPr>
        <w:t>زيادة قدرها</w:t>
      </w:r>
      <w:r w:rsidRPr="00411EB2">
        <w:rPr>
          <w:rtl/>
        </w:rPr>
        <w:t xml:space="preserve"> 50,000 فرنك سويسري </w:t>
      </w:r>
      <w:r w:rsidR="00220957">
        <w:rPr>
          <w:rFonts w:hint="cs"/>
          <w:rtl/>
        </w:rPr>
        <w:t xml:space="preserve">في </w:t>
      </w:r>
      <w:r w:rsidRPr="00411EB2">
        <w:rPr>
          <w:rtl/>
        </w:rPr>
        <w:t xml:space="preserve">صندوق المعاشات التقاعدية المغلق، </w:t>
      </w:r>
      <w:r w:rsidR="00220957">
        <w:rPr>
          <w:rFonts w:hint="cs"/>
          <w:rtl/>
        </w:rPr>
        <w:t>وزيادة قدرها</w:t>
      </w:r>
      <w:r w:rsidRPr="00411EB2">
        <w:rPr>
          <w:rtl/>
        </w:rPr>
        <w:t xml:space="preserve"> 120,000 فرنك سويسري تقريبا في برنامج الويبو للمكافآت والتقدير.</w:t>
      </w:r>
    </w:p>
    <w:p w:rsidR="00F174B2" w:rsidRPr="00411EB2" w:rsidRDefault="00F174B2" w:rsidP="00703B3A">
      <w:pPr>
        <w:pStyle w:val="ARNumbered1"/>
        <w:ind w:left="0" w:firstLine="0"/>
      </w:pPr>
      <w:r w:rsidRPr="00411EB2">
        <w:rPr>
          <w:rtl/>
        </w:rPr>
        <w:t xml:space="preserve">وتعزى الزيادة الصافية في </w:t>
      </w:r>
      <w:r w:rsidR="00703B3A">
        <w:rPr>
          <w:rFonts w:hint="cs"/>
          <w:rtl/>
        </w:rPr>
        <w:t>فئة</w:t>
      </w:r>
      <w:r w:rsidR="00631827" w:rsidRPr="00411EB2">
        <w:rPr>
          <w:rtl/>
        </w:rPr>
        <w:t xml:space="preserve"> </w:t>
      </w:r>
      <w:r w:rsidRPr="00411EB2">
        <w:rPr>
          <w:rtl/>
        </w:rPr>
        <w:t xml:space="preserve">"المبالغ غير المخصصة (الموظفون)" أساسا إلى تخصيص </w:t>
      </w:r>
      <w:r w:rsidR="00220957">
        <w:rPr>
          <w:rFonts w:hint="cs"/>
          <w:rtl/>
        </w:rPr>
        <w:t>مبلغ</w:t>
      </w:r>
      <w:r w:rsidR="00220957">
        <w:rPr>
          <w:rtl/>
        </w:rPr>
        <w:t xml:space="preserve"> لساعات العمل الإضافية قدره</w:t>
      </w:r>
      <w:r w:rsidRPr="00411EB2">
        <w:rPr>
          <w:rtl/>
        </w:rPr>
        <w:t xml:space="preserve"> 2</w:t>
      </w:r>
      <w:r w:rsidR="00220957">
        <w:rPr>
          <w:rFonts w:hint="cs"/>
          <w:rtl/>
        </w:rPr>
        <w:t> </w:t>
      </w:r>
      <w:r w:rsidRPr="00411EB2">
        <w:rPr>
          <w:rtl/>
        </w:rPr>
        <w:t xml:space="preserve">مليون فرنك سويسري، </w:t>
      </w:r>
      <w:r w:rsidR="00220957">
        <w:rPr>
          <w:rFonts w:hint="cs"/>
          <w:rtl/>
        </w:rPr>
        <w:t>وكان هذا المبلغ يحسب</w:t>
      </w:r>
      <w:r w:rsidRPr="00411EB2">
        <w:rPr>
          <w:rtl/>
        </w:rPr>
        <w:t xml:space="preserve"> من قبل في </w:t>
      </w:r>
      <w:r w:rsidR="00703B3A">
        <w:rPr>
          <w:rFonts w:hint="cs"/>
          <w:rtl/>
        </w:rPr>
        <w:t>فئة</w:t>
      </w:r>
      <w:r w:rsidR="00631827" w:rsidRPr="00411EB2">
        <w:rPr>
          <w:rtl/>
        </w:rPr>
        <w:t xml:space="preserve"> </w:t>
      </w:r>
      <w:r w:rsidR="00220957">
        <w:rPr>
          <w:rtl/>
        </w:rPr>
        <w:t>"الوظائف"، ويعوضه</w:t>
      </w:r>
      <w:r w:rsidRPr="00411EB2">
        <w:rPr>
          <w:rtl/>
        </w:rPr>
        <w:t xml:space="preserve"> جزئيا انخافض عام </w:t>
      </w:r>
      <w:r w:rsidR="00220957">
        <w:rPr>
          <w:rFonts w:hint="cs"/>
          <w:rtl/>
        </w:rPr>
        <w:t>قدره</w:t>
      </w:r>
      <w:r w:rsidRPr="00411EB2">
        <w:rPr>
          <w:rtl/>
        </w:rPr>
        <w:t xml:space="preserve"> 500,000 فرنك سويسري لإعادة التصنيف، </w:t>
      </w:r>
      <w:r w:rsidR="00220957">
        <w:rPr>
          <w:rFonts w:hint="cs"/>
          <w:rtl/>
        </w:rPr>
        <w:t>وانخفاض قدره</w:t>
      </w:r>
      <w:r w:rsidRPr="00411EB2">
        <w:rPr>
          <w:rtl/>
        </w:rPr>
        <w:t xml:space="preserve"> 500,000 فرنك سويسري تقريبا للتثبيت، مقارنة بالميزانية المعتمدة للثنائية 2014/15</w:t>
      </w:r>
      <w:r w:rsidRPr="00411EB2">
        <w:rPr>
          <w:rtl/>
          <w:lang w:bidi="ar-SA"/>
        </w:rPr>
        <w:t>.</w:t>
      </w:r>
    </w:p>
    <w:p w:rsidR="006078A3" w:rsidRPr="00411EB2" w:rsidRDefault="002F000F" w:rsidP="00384AF0">
      <w:pPr>
        <w:pStyle w:val="ARNumbered1"/>
        <w:keepNext/>
        <w:numPr>
          <w:ilvl w:val="0"/>
          <w:numId w:val="0"/>
        </w:numPr>
        <w:jc w:val="center"/>
        <w:rPr>
          <w:b/>
          <w:bCs/>
          <w:rtl/>
        </w:rPr>
      </w:pPr>
      <w:r w:rsidRPr="00411EB2">
        <w:rPr>
          <w:b/>
          <w:bCs/>
          <w:rtl/>
        </w:rPr>
        <w:t>الشكل 4. تطور بنية التكاليف من الثنائية 1990/91 إلى الثنائية 2016/17</w:t>
      </w:r>
    </w:p>
    <w:p w:rsidR="002F000F" w:rsidRPr="00411EB2" w:rsidRDefault="006F072A" w:rsidP="002F000F">
      <w:pPr>
        <w:pStyle w:val="ARNumbered1"/>
        <w:numPr>
          <w:ilvl w:val="0"/>
          <w:numId w:val="0"/>
        </w:numPr>
        <w:spacing w:line="240" w:lineRule="auto"/>
        <w:jc w:val="center"/>
        <w:rPr>
          <w:b/>
          <w:bCs/>
        </w:rPr>
      </w:pPr>
      <w:r>
        <w:rPr>
          <w:b/>
          <w:bCs/>
          <w:noProof/>
          <w:lang w:val="en-US" w:bidi="ar-SA"/>
        </w:rPr>
        <w:drawing>
          <wp:inline distT="0" distB="0" distL="0" distR="0" wp14:anchorId="366676A2" wp14:editId="13E1F687">
            <wp:extent cx="6039293" cy="22861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51855" cy="2290900"/>
                    </a:xfrm>
                    <a:prstGeom prst="rect">
                      <a:avLst/>
                    </a:prstGeom>
                    <a:noFill/>
                  </pic:spPr>
                </pic:pic>
              </a:graphicData>
            </a:graphic>
          </wp:inline>
        </w:drawing>
      </w:r>
    </w:p>
    <w:p w:rsidR="006078A3" w:rsidRPr="00411EB2" w:rsidRDefault="002F000F" w:rsidP="00122DF2">
      <w:pPr>
        <w:pStyle w:val="ARNumbered1"/>
        <w:numPr>
          <w:ilvl w:val="0"/>
          <w:numId w:val="0"/>
        </w:numPr>
        <w:outlineLvl w:val="0"/>
        <w:rPr>
          <w:b/>
          <w:bCs/>
        </w:rPr>
      </w:pPr>
      <w:bookmarkStart w:id="9" w:name="_Toc420595495"/>
      <w:r w:rsidRPr="00411EB2">
        <w:rPr>
          <w:b/>
          <w:bCs/>
          <w:rtl/>
        </w:rPr>
        <w:t>موارد الأنشطة الإنمائية وأنشطة جدول أعمال التنمية</w:t>
      </w:r>
      <w:bookmarkEnd w:id="9"/>
    </w:p>
    <w:p w:rsidR="006078A3" w:rsidRPr="00411EB2" w:rsidRDefault="00384AF0" w:rsidP="00691714">
      <w:pPr>
        <w:pStyle w:val="ARNumbered1"/>
        <w:ind w:left="0" w:firstLine="0"/>
      </w:pPr>
      <w:r w:rsidRPr="00411EB2">
        <w:rPr>
          <w:rtl/>
        </w:rPr>
        <w:t xml:space="preserve">لا تزال التنمية </w:t>
      </w:r>
      <w:r w:rsidR="00452DD7" w:rsidRPr="00411EB2">
        <w:rPr>
          <w:rtl/>
        </w:rPr>
        <w:t xml:space="preserve">أولوية </w:t>
      </w:r>
      <w:r w:rsidRPr="00411EB2">
        <w:rPr>
          <w:rtl/>
        </w:rPr>
        <w:t>من الأولويات في الثنائية 2016/17، ما يتجلى في ثبات حصة التنمية عن</w:t>
      </w:r>
      <w:r w:rsidR="00452DD7" w:rsidRPr="00411EB2">
        <w:rPr>
          <w:rtl/>
        </w:rPr>
        <w:t>د</w:t>
      </w:r>
      <w:r w:rsidRPr="00411EB2">
        <w:rPr>
          <w:rtl/>
        </w:rPr>
        <w:t xml:space="preserve"> نسبة 21.</w:t>
      </w:r>
      <w:r w:rsidR="00EE0EF5">
        <w:rPr>
          <w:rFonts w:hint="cs"/>
          <w:rtl/>
        </w:rPr>
        <w:t>1</w:t>
      </w:r>
      <w:r w:rsidRPr="00411EB2">
        <w:rPr>
          <w:rtl/>
        </w:rPr>
        <w:t xml:space="preserve"> بالمائة </w:t>
      </w:r>
      <w:r w:rsidR="00452DD7" w:rsidRPr="00411EB2">
        <w:rPr>
          <w:rtl/>
        </w:rPr>
        <w:t>ل</w:t>
      </w:r>
      <w:r w:rsidRPr="00411EB2">
        <w:rPr>
          <w:rtl/>
        </w:rPr>
        <w:t xml:space="preserve">لثنائية المقبلة. </w:t>
      </w:r>
      <w:r w:rsidR="00452DD7" w:rsidRPr="00411EB2">
        <w:rPr>
          <w:rtl/>
        </w:rPr>
        <w:t>وقد زادت</w:t>
      </w:r>
      <w:r w:rsidRPr="00411EB2">
        <w:rPr>
          <w:rtl/>
        </w:rPr>
        <w:t xml:space="preserve"> نفقات التنمية </w:t>
      </w:r>
      <w:r w:rsidR="00452DD7" w:rsidRPr="00411EB2">
        <w:rPr>
          <w:rtl/>
        </w:rPr>
        <w:t>ل</w:t>
      </w:r>
      <w:r w:rsidRPr="00411EB2">
        <w:rPr>
          <w:rtl/>
        </w:rPr>
        <w:t xml:space="preserve">لثنائية 2016/17 </w:t>
      </w:r>
      <w:r w:rsidR="00452DD7" w:rsidRPr="00411EB2">
        <w:rPr>
          <w:rtl/>
        </w:rPr>
        <w:t>زيادة مطلقة ب</w:t>
      </w:r>
      <w:r w:rsidRPr="00411EB2">
        <w:rPr>
          <w:rtl/>
        </w:rPr>
        <w:t xml:space="preserve">مبلغ </w:t>
      </w:r>
      <w:r w:rsidR="00691714">
        <w:rPr>
          <w:rFonts w:hint="cs"/>
          <w:rtl/>
        </w:rPr>
        <w:t>5</w:t>
      </w:r>
      <w:r w:rsidRPr="00411EB2">
        <w:rPr>
          <w:rtl/>
        </w:rPr>
        <w:t>.</w:t>
      </w:r>
      <w:r w:rsidR="00691714">
        <w:rPr>
          <w:rFonts w:hint="cs"/>
          <w:rtl/>
        </w:rPr>
        <w:t>8</w:t>
      </w:r>
      <w:r w:rsidRPr="00411EB2">
        <w:rPr>
          <w:rtl/>
        </w:rPr>
        <w:t xml:space="preserve"> مليون فرنك سويسري، أو </w:t>
      </w:r>
      <w:r w:rsidR="00220957">
        <w:rPr>
          <w:rFonts w:hint="cs"/>
          <w:rtl/>
        </w:rPr>
        <w:t>ب</w:t>
      </w:r>
      <w:r w:rsidRPr="00411EB2">
        <w:rPr>
          <w:rtl/>
        </w:rPr>
        <w:t xml:space="preserve">نسبة </w:t>
      </w:r>
      <w:r w:rsidR="00691714">
        <w:rPr>
          <w:rFonts w:hint="cs"/>
          <w:rtl/>
        </w:rPr>
        <w:t>4</w:t>
      </w:r>
      <w:r w:rsidRPr="00411EB2">
        <w:rPr>
          <w:rtl/>
        </w:rPr>
        <w:t xml:space="preserve"> بالمائة، مقارنة بالميزانية المعتمدة للثنائية 2014/15. </w:t>
      </w:r>
      <w:r w:rsidR="00E1772E" w:rsidRPr="00411EB2">
        <w:rPr>
          <w:rtl/>
        </w:rPr>
        <w:t>ويحتوي الج</w:t>
      </w:r>
      <w:r w:rsidR="00452DD7" w:rsidRPr="00411EB2">
        <w:rPr>
          <w:rtl/>
        </w:rPr>
        <w:t>د</w:t>
      </w:r>
      <w:r w:rsidR="00E1772E" w:rsidRPr="00411EB2">
        <w:rPr>
          <w:rtl/>
        </w:rPr>
        <w:t xml:space="preserve">ول الوارد أدناه على تفاصيل نفقات التنمية </w:t>
      </w:r>
      <w:r w:rsidR="00452DD7" w:rsidRPr="00411EB2">
        <w:rPr>
          <w:rtl/>
        </w:rPr>
        <w:t>ل</w:t>
      </w:r>
      <w:r w:rsidR="00E1772E" w:rsidRPr="00411EB2">
        <w:rPr>
          <w:rtl/>
        </w:rPr>
        <w:t xml:space="preserve">لثنائية 2016/17 بحسب البرامج. </w:t>
      </w:r>
      <w:r w:rsidR="00220957">
        <w:rPr>
          <w:rtl/>
        </w:rPr>
        <w:t xml:space="preserve">ولا يعتبر الإنفاق </w:t>
      </w:r>
      <w:r w:rsidR="00220957" w:rsidRPr="00220957">
        <w:rPr>
          <w:i/>
          <w:iCs/>
          <w:rtl/>
        </w:rPr>
        <w:t>إنفاقا إنمائيا</w:t>
      </w:r>
      <w:r w:rsidR="00452DD7" w:rsidRPr="00411EB2">
        <w:rPr>
          <w:rtl/>
        </w:rPr>
        <w:t xml:space="preserve"> إلا إذا كان المستفيد منه بلداً نامياً ولم يكن الإنفاق المعادل متاحاً للبلدان المتقدمة.</w:t>
      </w:r>
      <w:r w:rsidR="00E1772E" w:rsidRPr="00411EB2">
        <w:rPr>
          <w:rtl/>
        </w:rPr>
        <w:t xml:space="preserve"> وتستبعد هذه المبالغ الإيرادات السابقة الناتجة عن تخفيضات الرسوم الممنوحة لمودعي الطلبات من البلدان النامية بموجب أنظمة التسجيل الدولية.</w:t>
      </w:r>
      <w:r w:rsidR="00452DD7" w:rsidRPr="002E2358">
        <w:rPr>
          <w:sz w:val="24"/>
          <w:szCs w:val="24"/>
          <w:vertAlign w:val="superscript"/>
          <w:rtl/>
        </w:rPr>
        <w:footnoteReference w:id="15"/>
      </w:r>
      <w:r w:rsidR="00E1772E" w:rsidRPr="00411EB2">
        <w:rPr>
          <w:rtl/>
        </w:rPr>
        <w:t xml:space="preserve"> وإن أدرجت هذه النفقات لكان الرقم الإجمالي </w:t>
      </w:r>
      <w:r w:rsidR="00E1772E" w:rsidRPr="00220957">
        <w:rPr>
          <w:i/>
          <w:iCs/>
          <w:rtl/>
        </w:rPr>
        <w:t>لنفقات التنمية</w:t>
      </w:r>
      <w:r w:rsidR="00E1772E" w:rsidRPr="00411EB2">
        <w:rPr>
          <w:rtl/>
        </w:rPr>
        <w:t xml:space="preserve"> أعلى من ذلك.</w:t>
      </w:r>
    </w:p>
    <w:p w:rsidR="002F000F" w:rsidRPr="00411EB2" w:rsidRDefault="002F000F" w:rsidP="00220957">
      <w:pPr>
        <w:pStyle w:val="ARNumbered1"/>
        <w:keepNext/>
        <w:numPr>
          <w:ilvl w:val="0"/>
          <w:numId w:val="0"/>
        </w:numPr>
        <w:spacing w:after="0"/>
        <w:ind w:left="720" w:hanging="360"/>
        <w:jc w:val="center"/>
        <w:rPr>
          <w:b/>
          <w:bCs/>
          <w:rtl/>
        </w:rPr>
      </w:pPr>
      <w:r w:rsidRPr="00411EB2">
        <w:rPr>
          <w:b/>
          <w:bCs/>
          <w:rtl/>
        </w:rPr>
        <w:lastRenderedPageBreak/>
        <w:t>الجدول 6 – نفقات التنمية في الثنائية 2016/17 بحسب البرنامج</w:t>
      </w:r>
    </w:p>
    <w:p w:rsidR="006078A3" w:rsidRPr="00411EB2" w:rsidRDefault="002F000F" w:rsidP="00220957">
      <w:pPr>
        <w:pStyle w:val="ARNumbered1"/>
        <w:keepNext/>
        <w:numPr>
          <w:ilvl w:val="0"/>
          <w:numId w:val="0"/>
        </w:numPr>
        <w:spacing w:after="240"/>
        <w:ind w:left="720" w:hanging="360"/>
        <w:jc w:val="center"/>
        <w:rPr>
          <w:i/>
          <w:iCs/>
          <w:rtl/>
        </w:rPr>
      </w:pPr>
      <w:r w:rsidRPr="00411EB2">
        <w:rPr>
          <w:i/>
          <w:iCs/>
          <w:rtl/>
        </w:rPr>
        <w:t>(بآلاف الفرنكات السويسرية)</w:t>
      </w:r>
    </w:p>
    <w:p w:rsidR="002F000F" w:rsidRDefault="00F05271" w:rsidP="006F072A">
      <w:pPr>
        <w:pStyle w:val="ARNumbered1"/>
        <w:numPr>
          <w:ilvl w:val="0"/>
          <w:numId w:val="0"/>
        </w:numPr>
        <w:spacing w:line="240" w:lineRule="auto"/>
        <w:ind w:left="-2"/>
        <w:jc w:val="center"/>
        <w:rPr>
          <w:i/>
          <w:iCs/>
          <w:rtl/>
        </w:rPr>
      </w:pPr>
      <w:r w:rsidRPr="00F05271">
        <w:rPr>
          <w:noProof/>
          <w:rtl/>
          <w:lang w:val="en-US" w:bidi="ar-SA"/>
        </w:rPr>
        <w:drawing>
          <wp:inline distT="0" distB="0" distL="0" distR="0" wp14:anchorId="20FEC323" wp14:editId="6890E5F6">
            <wp:extent cx="5939790" cy="3847076"/>
            <wp:effectExtent l="0" t="0" r="3810"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3847076"/>
                    </a:xfrm>
                    <a:prstGeom prst="rect">
                      <a:avLst/>
                    </a:prstGeom>
                    <a:noFill/>
                    <a:ln>
                      <a:noFill/>
                    </a:ln>
                  </pic:spPr>
                </pic:pic>
              </a:graphicData>
            </a:graphic>
          </wp:inline>
        </w:drawing>
      </w:r>
    </w:p>
    <w:p w:rsidR="006F072A" w:rsidRPr="00411EB2" w:rsidRDefault="006F072A" w:rsidP="006F072A">
      <w:pPr>
        <w:pStyle w:val="ARNumbered1"/>
        <w:numPr>
          <w:ilvl w:val="0"/>
          <w:numId w:val="0"/>
        </w:numPr>
        <w:spacing w:line="240" w:lineRule="auto"/>
        <w:ind w:left="-2"/>
        <w:jc w:val="center"/>
        <w:rPr>
          <w:i/>
          <w:iCs/>
        </w:rPr>
      </w:pPr>
    </w:p>
    <w:p w:rsidR="006078A3" w:rsidRPr="00411EB2" w:rsidRDefault="00220957" w:rsidP="002F000F">
      <w:pPr>
        <w:pStyle w:val="ARNumbered1"/>
        <w:ind w:left="0" w:firstLine="0"/>
      </w:pPr>
      <w:r>
        <w:rPr>
          <w:rFonts w:hint="cs"/>
          <w:rtl/>
        </w:rPr>
        <w:t>و</w:t>
      </w:r>
      <w:r w:rsidR="002F000F" w:rsidRPr="00411EB2">
        <w:rPr>
          <w:rtl/>
        </w:rPr>
        <w:t>تتماشى المنهجية المطبقة لتقدير حصة التنمية في ميزانية الثنائية 2016/17 تماشيا تاما مع المنهجية المعتمدة في الثنائية 2014/15 وتتسق معها.</w:t>
      </w:r>
    </w:p>
    <w:p w:rsidR="006078A3" w:rsidRPr="00411EB2" w:rsidRDefault="00220957" w:rsidP="002F000F">
      <w:pPr>
        <w:pStyle w:val="ARNumbered1"/>
        <w:ind w:left="0" w:firstLine="0"/>
      </w:pPr>
      <w:r>
        <w:rPr>
          <w:rFonts w:hint="cs"/>
          <w:rtl/>
        </w:rPr>
        <w:t xml:space="preserve">وقد </w:t>
      </w:r>
      <w:r w:rsidR="002F000F" w:rsidRPr="00411EB2">
        <w:rPr>
          <w:rtl/>
        </w:rPr>
        <w:t>خصص مبلغ إجمالي قدره 2.5 مليون فرنك سويسري على وجه التحديد في ميزانية الثنائية 2016/17 لتنفيذ مشروعات جدول أعمال التنمية، رهنا بموافقة اللجنة المعنية بالتنمية والملكية الفكرية.</w:t>
      </w:r>
    </w:p>
    <w:p w:rsidR="006078A3" w:rsidRPr="00411EB2" w:rsidRDefault="002F000F" w:rsidP="00220957">
      <w:pPr>
        <w:pStyle w:val="ARNumbered1"/>
        <w:keepNext/>
        <w:numPr>
          <w:ilvl w:val="0"/>
          <w:numId w:val="0"/>
        </w:numPr>
        <w:spacing w:after="0"/>
        <w:jc w:val="center"/>
        <w:rPr>
          <w:b/>
          <w:bCs/>
          <w:rtl/>
        </w:rPr>
      </w:pPr>
      <w:r w:rsidRPr="00411EB2">
        <w:rPr>
          <w:b/>
          <w:bCs/>
          <w:rtl/>
        </w:rPr>
        <w:lastRenderedPageBreak/>
        <w:t>الجدول 7. مشروعات جدول أعمال التنمية في الثنائية 2016/17</w:t>
      </w:r>
    </w:p>
    <w:p w:rsidR="002F000F" w:rsidRPr="00411EB2" w:rsidRDefault="002F000F" w:rsidP="00220957">
      <w:pPr>
        <w:pStyle w:val="ARNumbered1"/>
        <w:keepNext/>
        <w:numPr>
          <w:ilvl w:val="0"/>
          <w:numId w:val="0"/>
        </w:numPr>
        <w:spacing w:after="240"/>
        <w:jc w:val="center"/>
        <w:rPr>
          <w:i/>
          <w:iCs/>
          <w:rtl/>
        </w:rPr>
      </w:pPr>
      <w:r w:rsidRPr="00411EB2">
        <w:rPr>
          <w:i/>
          <w:iCs/>
          <w:rtl/>
        </w:rPr>
        <w:t>(بآلاف الفرنكات السويسرية)</w:t>
      </w:r>
    </w:p>
    <w:p w:rsidR="002F000F" w:rsidRPr="00411EB2" w:rsidRDefault="00607D63" w:rsidP="002F000F">
      <w:pPr>
        <w:pStyle w:val="ARNumbered1"/>
        <w:numPr>
          <w:ilvl w:val="0"/>
          <w:numId w:val="0"/>
        </w:numPr>
        <w:spacing w:line="240" w:lineRule="auto"/>
        <w:jc w:val="center"/>
        <w:rPr>
          <w:i/>
          <w:iCs/>
        </w:rPr>
      </w:pPr>
      <w:r w:rsidRPr="00607D63">
        <w:rPr>
          <w:noProof/>
          <w:rtl/>
          <w:lang w:val="en-US" w:bidi="ar-SA"/>
        </w:rPr>
        <w:drawing>
          <wp:inline distT="0" distB="0" distL="0" distR="0" wp14:anchorId="18F656F5" wp14:editId="3D72C0FB">
            <wp:extent cx="5939790" cy="2969895"/>
            <wp:effectExtent l="0" t="0" r="381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2969895"/>
                    </a:xfrm>
                    <a:prstGeom prst="rect">
                      <a:avLst/>
                    </a:prstGeom>
                    <a:noFill/>
                    <a:ln>
                      <a:noFill/>
                    </a:ln>
                  </pic:spPr>
                </pic:pic>
              </a:graphicData>
            </a:graphic>
          </wp:inline>
        </w:drawing>
      </w:r>
    </w:p>
    <w:p w:rsidR="006078A3" w:rsidRPr="00607D63" w:rsidRDefault="00607D63" w:rsidP="00607D63">
      <w:pPr>
        <w:pStyle w:val="ARNumbered1"/>
        <w:numPr>
          <w:ilvl w:val="0"/>
          <w:numId w:val="0"/>
        </w:numPr>
        <w:spacing w:after="0" w:line="280" w:lineRule="exact"/>
        <w:rPr>
          <w:sz w:val="28"/>
          <w:szCs w:val="28"/>
          <w:rtl/>
        </w:rPr>
      </w:pPr>
      <w:r>
        <w:rPr>
          <w:sz w:val="28"/>
          <w:szCs w:val="28"/>
          <w:rtl/>
        </w:rPr>
        <w:t>*</w:t>
      </w:r>
      <w:r>
        <w:rPr>
          <w:sz w:val="28"/>
          <w:szCs w:val="28"/>
        </w:rPr>
        <w:tab/>
      </w:r>
      <w:r w:rsidR="002F000F" w:rsidRPr="00607D63">
        <w:rPr>
          <w:sz w:val="28"/>
          <w:szCs w:val="28"/>
          <w:rtl/>
        </w:rPr>
        <w:t xml:space="preserve">رهنا بموافقة اللجنة المعنية بالتنمية والملكية الفكرية. </w:t>
      </w:r>
      <w:r w:rsidR="00695C6B" w:rsidRPr="00607D63">
        <w:rPr>
          <w:sz w:val="28"/>
          <w:szCs w:val="28"/>
          <w:rtl/>
        </w:rPr>
        <w:t>وتبلغ التكلفة الإجمالية المقدرة للمشروع 540,000 فرنك سويسري. وتمتد فترة التنفيذ من سنة 2016 إلى سنة 2018.</w:t>
      </w:r>
    </w:p>
    <w:p w:rsidR="00695C6B" w:rsidRPr="00607D63" w:rsidRDefault="00695C6B" w:rsidP="00607D63">
      <w:pPr>
        <w:pStyle w:val="ARNumbered1"/>
        <w:numPr>
          <w:ilvl w:val="0"/>
          <w:numId w:val="0"/>
        </w:numPr>
        <w:spacing w:after="0" w:line="280" w:lineRule="exact"/>
        <w:rPr>
          <w:sz w:val="28"/>
          <w:szCs w:val="28"/>
          <w:rtl/>
        </w:rPr>
      </w:pPr>
      <w:r w:rsidRPr="00607D63">
        <w:rPr>
          <w:sz w:val="28"/>
          <w:szCs w:val="28"/>
          <w:rtl/>
        </w:rPr>
        <w:t>**</w:t>
      </w:r>
      <w:r w:rsidRPr="00607D63">
        <w:rPr>
          <w:sz w:val="28"/>
          <w:szCs w:val="28"/>
          <w:rtl/>
        </w:rPr>
        <w:tab/>
        <w:t>رهنا بموافقة اللجنة المعنية بالتنمية والملكية الفكرية. وتبلغ التكلفة الإجمالية المقدرة للمشروع 800,000 فرنك سويسري. وتمتد فترة التنفيذ من سنة 2016 إلى سنة 2018.</w:t>
      </w:r>
    </w:p>
    <w:p w:rsidR="00695C6B" w:rsidRPr="00607D63" w:rsidRDefault="00607D63" w:rsidP="00607D63">
      <w:pPr>
        <w:pStyle w:val="ARNumbered1"/>
        <w:numPr>
          <w:ilvl w:val="0"/>
          <w:numId w:val="0"/>
        </w:numPr>
        <w:spacing w:after="0" w:line="280" w:lineRule="exact"/>
        <w:rPr>
          <w:sz w:val="28"/>
          <w:szCs w:val="28"/>
        </w:rPr>
      </w:pPr>
      <w:r>
        <w:rPr>
          <w:sz w:val="28"/>
          <w:szCs w:val="28"/>
          <w:rtl/>
        </w:rPr>
        <w:t>***</w:t>
      </w:r>
      <w:r>
        <w:rPr>
          <w:sz w:val="28"/>
          <w:szCs w:val="28"/>
        </w:rPr>
        <w:tab/>
      </w:r>
      <w:r w:rsidR="00695C6B" w:rsidRPr="00607D63">
        <w:rPr>
          <w:sz w:val="28"/>
          <w:szCs w:val="28"/>
          <w:rtl/>
        </w:rPr>
        <w:t>رهنا بموافقة اللجنة المعنية بالتنمية والملكية الفكرية.</w:t>
      </w:r>
    </w:p>
    <w:p w:rsidR="006770E8" w:rsidRPr="00411EB2" w:rsidRDefault="006770E8" w:rsidP="00695C6B">
      <w:pPr>
        <w:pStyle w:val="ARNumbered1"/>
        <w:numPr>
          <w:ilvl w:val="0"/>
          <w:numId w:val="0"/>
        </w:numPr>
        <w:jc w:val="left"/>
      </w:pPr>
    </w:p>
    <w:p w:rsidR="003669B3" w:rsidRPr="00411EB2" w:rsidRDefault="003669B3" w:rsidP="00FD2565">
      <w:pPr>
        <w:pStyle w:val="ARNormal"/>
        <w:rPr>
          <w:rtl/>
          <w:lang w:bidi="ar-EG"/>
        </w:rPr>
        <w:sectPr w:rsidR="003669B3" w:rsidRPr="00411EB2" w:rsidSect="00861CFF">
          <w:headerReference w:type="even" r:id="rId35"/>
          <w:headerReference w:type="default" r:id="rId36"/>
          <w:type w:val="continuous"/>
          <w:pgSz w:w="11906" w:h="16838" w:code="9"/>
          <w:pgMar w:top="1418" w:right="1418" w:bottom="1418" w:left="1134" w:header="510" w:footer="1021" w:gutter="0"/>
          <w:cols w:space="720"/>
          <w:bidi/>
          <w:rtlGutter/>
        </w:sectPr>
      </w:pPr>
    </w:p>
    <w:p w:rsidR="00AD3F71" w:rsidRPr="006755BC" w:rsidRDefault="006450EA" w:rsidP="00D26D0F">
      <w:pPr>
        <w:pStyle w:val="Heading1"/>
        <w:spacing w:before="0" w:after="480" w:line="360" w:lineRule="exact"/>
        <w:rPr>
          <w:rFonts w:ascii="Arabic Typesetting" w:hAnsi="Arabic Typesetting" w:cs="Arabic Typesetting"/>
          <w:i/>
          <w:caps/>
          <w:color w:val="auto"/>
          <w:sz w:val="42"/>
          <w:szCs w:val="42"/>
          <w:rtl/>
          <w:lang w:val="en-GB"/>
        </w:rPr>
      </w:pPr>
      <w:bookmarkStart w:id="10" w:name="_Toc364355354"/>
      <w:bookmarkStart w:id="11" w:name="_Toc420595496"/>
      <w:r w:rsidRPr="006755BC">
        <w:rPr>
          <w:rFonts w:ascii="Arabic Typesetting" w:hAnsi="Arabic Typesetting" w:cs="Arabic Typesetting" w:hint="cs"/>
          <w:i/>
          <w:caps/>
          <w:color w:val="auto"/>
          <w:sz w:val="42"/>
          <w:szCs w:val="42"/>
          <w:rtl/>
          <w:lang w:val="en-GB"/>
        </w:rPr>
        <w:lastRenderedPageBreak/>
        <w:t>ثانيا</w:t>
      </w:r>
      <w:r w:rsidR="00E14006" w:rsidRPr="006755BC">
        <w:rPr>
          <w:rFonts w:ascii="Arabic Typesetting" w:hAnsi="Arabic Typesetting" w:cs="Arabic Typesetting"/>
          <w:i/>
          <w:caps/>
          <w:color w:val="auto"/>
          <w:sz w:val="42"/>
          <w:szCs w:val="42"/>
          <w:rtl/>
          <w:lang w:val="en-GB"/>
        </w:rPr>
        <w:t>.</w:t>
      </w:r>
      <w:r w:rsidR="00E14006" w:rsidRPr="006755BC">
        <w:rPr>
          <w:rFonts w:ascii="Arabic Typesetting" w:hAnsi="Arabic Typesetting" w:cs="Arabic Typesetting"/>
          <w:i/>
          <w:caps/>
          <w:color w:val="auto"/>
          <w:sz w:val="42"/>
          <w:szCs w:val="42"/>
          <w:rtl/>
          <w:lang w:val="en-GB"/>
        </w:rPr>
        <w:tab/>
        <w:t>وصف البرامج حسب الأهداف الاستراتيجية</w:t>
      </w:r>
      <w:bookmarkEnd w:id="10"/>
      <w:bookmarkEnd w:id="11"/>
    </w:p>
    <w:p w:rsidR="006450EA" w:rsidRPr="008954A8" w:rsidRDefault="006450EA" w:rsidP="002C3C33">
      <w:pPr>
        <w:pStyle w:val="StyleHeading214ptAuto"/>
        <w:tabs>
          <w:tab w:val="clear" w:pos="567"/>
          <w:tab w:val="num" w:pos="2833"/>
        </w:tabs>
        <w:adjustRightInd w:val="0"/>
        <w:snapToGrid w:val="0"/>
        <w:spacing w:after="240" w:line="360" w:lineRule="exact"/>
        <w:ind w:left="2833" w:hanging="2835"/>
        <w:jc w:val="left"/>
        <w:rPr>
          <w:rFonts w:ascii="Arabic Typesetting" w:hAnsi="Arabic Typesetting" w:cs="Arabic Typesetting"/>
          <w:i/>
          <w:iCs w:val="0"/>
          <w:sz w:val="42"/>
          <w:szCs w:val="42"/>
          <w:rtl/>
        </w:rPr>
      </w:pPr>
      <w:bookmarkStart w:id="12" w:name="_Toc358745205"/>
      <w:bookmarkStart w:id="13" w:name="_Toc364355355"/>
      <w:bookmarkStart w:id="14" w:name="_Toc420595497"/>
      <w:r w:rsidRPr="008954A8">
        <w:rPr>
          <w:rFonts w:ascii="Arabic Typesetting" w:hAnsi="Arabic Typesetting" w:cs="Arabic Typesetting" w:hint="cs"/>
          <w:i/>
          <w:iCs w:val="0"/>
          <w:sz w:val="42"/>
          <w:szCs w:val="42"/>
          <w:rtl/>
        </w:rPr>
        <w:t>الهدف الاستراتيجي الأول</w:t>
      </w:r>
      <w:bookmarkStart w:id="15" w:name="_Toc358745206"/>
      <w:bookmarkStart w:id="16" w:name="_Toc364355356"/>
      <w:bookmarkEnd w:id="12"/>
      <w:bookmarkEnd w:id="13"/>
      <w:r w:rsidRPr="006D4BD7">
        <w:rPr>
          <w:rFonts w:ascii="Arabic Typesetting" w:hAnsi="Arabic Typesetting" w:cs="Arabic Typesetting" w:hint="cs"/>
          <w:i/>
          <w:iCs w:val="0"/>
          <w:sz w:val="42"/>
          <w:szCs w:val="42"/>
          <w:rtl/>
        </w:rPr>
        <w:tab/>
      </w:r>
      <w:r w:rsidRPr="008954A8">
        <w:rPr>
          <w:rFonts w:ascii="Arabic Typesetting" w:hAnsi="Arabic Typesetting" w:cs="Arabic Typesetting" w:hint="cs"/>
          <w:i/>
          <w:iCs w:val="0"/>
          <w:sz w:val="42"/>
          <w:szCs w:val="42"/>
          <w:rtl/>
        </w:rPr>
        <w:t>تطور متوازن لوضع القواعد والمعايير الدولية بشأن الملكية الفكرية</w:t>
      </w:r>
      <w:bookmarkEnd w:id="14"/>
      <w:bookmarkEnd w:id="15"/>
      <w:bookmarkEnd w:id="16"/>
    </w:p>
    <w:p w:rsidR="006450EA" w:rsidRPr="008954A8" w:rsidRDefault="006450EA" w:rsidP="00862268">
      <w:pPr>
        <w:pStyle w:val="ARNormal"/>
        <w:rPr>
          <w:rtl/>
        </w:rPr>
      </w:pPr>
      <w:r w:rsidRPr="008954A8">
        <w:rPr>
          <w:rtl/>
        </w:rPr>
        <w:t>يرمي هذا الهدف الاستراتيجي إلى ضمان تطوير قانون الملكية الفكرية الدولي لمواكبة المحيط التكنولوجي والجغرافي الاقتصادي والاجتماعي والثقافي العالمي الذي يشهد تطورا سريعا، آخذا تنفيذ توصيات جدول أعمال التنمية بشأن وضع القواعد والمعايير في الحسبان. ولا بد من ضمان توازن التطوّر ليظل ال</w:t>
      </w:r>
      <w:r w:rsidRPr="008954A8">
        <w:rPr>
          <w:rFonts w:hint="cs"/>
          <w:rtl/>
        </w:rPr>
        <w:t>نظام</w:t>
      </w:r>
      <w:r w:rsidRPr="008954A8">
        <w:rPr>
          <w:rtl/>
        </w:rPr>
        <w:t xml:space="preserve"> الدولي للملكية الفكرية قادرا على الاستمرار في خدمة هدفه الأساسي</w:t>
      </w:r>
      <w:r w:rsidRPr="008954A8">
        <w:rPr>
          <w:rFonts w:hint="cs"/>
          <w:rtl/>
        </w:rPr>
        <w:t xml:space="preserve"> ألا</w:t>
      </w:r>
      <w:r w:rsidRPr="008954A8">
        <w:rPr>
          <w:rtl/>
        </w:rPr>
        <w:t xml:space="preserve"> وهو تشجيع الابتكار والإبداع، بما في ذلك الاستفادة من مواطن المرونة في اتفاقات الملكية الفكرية الدولية، ومراعاة احتياجات البلدان ومصالحها على اختلاف مراحل نموّها، وتحقيق التوازن السليم بين "1" حقوق المبدعين ومالكي الملكية الفكرية وحقوق المنتفعين والجمهور</w:t>
      </w:r>
      <w:r w:rsidRPr="008954A8">
        <w:rPr>
          <w:rFonts w:hint="cs"/>
          <w:rtl/>
        </w:rPr>
        <w:t>؛</w:t>
      </w:r>
      <w:r w:rsidRPr="008954A8">
        <w:rPr>
          <w:rtl/>
        </w:rPr>
        <w:t xml:space="preserve"> "2" وتشجيع الابتكار والإبداع وتعميم الفوائد الاجتماعية المستمدة من الابتكار والمصنفات الإبداعية.</w:t>
      </w:r>
    </w:p>
    <w:p w:rsidR="006450EA" w:rsidRPr="008954A8" w:rsidRDefault="006450EA" w:rsidP="00862268">
      <w:pPr>
        <w:pStyle w:val="ARNormal"/>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3969"/>
        <w:gridCol w:w="2235"/>
      </w:tblGrid>
      <w:tr w:rsidR="006450EA" w:rsidRPr="008954A8" w:rsidTr="002C3C33">
        <w:trPr>
          <w:tblHeader/>
        </w:trPr>
        <w:tc>
          <w:tcPr>
            <w:tcW w:w="3366" w:type="dxa"/>
            <w:tcBorders>
              <w:bottom w:val="single" w:sz="4" w:space="0" w:color="auto"/>
              <w:right w:val="nil"/>
            </w:tcBorders>
            <w:shd w:val="clear" w:color="auto" w:fill="C6D9F1"/>
          </w:tcPr>
          <w:p w:rsidR="006450EA" w:rsidRPr="008954A8" w:rsidRDefault="006450EA" w:rsidP="00862268">
            <w:pPr>
              <w:pStyle w:val="ARSGTableHeading"/>
              <w:spacing w:line="300" w:lineRule="exact"/>
              <w:rPr>
                <w:rtl/>
                <w:lang w:bidi="ar-SA"/>
              </w:rPr>
            </w:pPr>
            <w:r w:rsidRPr="008954A8">
              <w:rPr>
                <w:rtl/>
                <w:lang w:bidi="ar-SA"/>
              </w:rPr>
              <w:t>النتائج المرتقبة</w:t>
            </w:r>
          </w:p>
        </w:tc>
        <w:tc>
          <w:tcPr>
            <w:tcW w:w="3969" w:type="dxa"/>
            <w:tcBorders>
              <w:left w:val="nil"/>
              <w:bottom w:val="single" w:sz="4" w:space="0" w:color="auto"/>
              <w:right w:val="nil"/>
            </w:tcBorders>
            <w:shd w:val="clear" w:color="auto" w:fill="C6D9F1"/>
          </w:tcPr>
          <w:p w:rsidR="006450EA" w:rsidRPr="003C5925" w:rsidRDefault="006450EA" w:rsidP="00862268">
            <w:pPr>
              <w:pStyle w:val="ARSGTableHeading"/>
              <w:spacing w:line="300" w:lineRule="exact"/>
              <w:rPr>
                <w:rtl/>
                <w:lang w:bidi="ar-SA"/>
              </w:rPr>
            </w:pPr>
            <w:r w:rsidRPr="003C5925">
              <w:rPr>
                <w:rtl/>
                <w:lang w:bidi="ar-SA"/>
              </w:rPr>
              <w:t>مؤشرات الأداء</w:t>
            </w:r>
          </w:p>
        </w:tc>
        <w:tc>
          <w:tcPr>
            <w:tcW w:w="2235" w:type="dxa"/>
            <w:tcBorders>
              <w:left w:val="nil"/>
              <w:bottom w:val="single" w:sz="4" w:space="0" w:color="auto"/>
            </w:tcBorders>
            <w:shd w:val="clear" w:color="auto" w:fill="C6D9F1"/>
          </w:tcPr>
          <w:p w:rsidR="006450EA" w:rsidRPr="008954A8" w:rsidRDefault="006450EA" w:rsidP="00862268">
            <w:pPr>
              <w:pStyle w:val="ARSGTableHeading"/>
              <w:spacing w:line="300" w:lineRule="exact"/>
              <w:rPr>
                <w:rtl/>
                <w:lang w:bidi="ar-SA"/>
              </w:rPr>
            </w:pPr>
            <w:r w:rsidRPr="008954A8">
              <w:rPr>
                <w:rtl/>
                <w:lang w:bidi="ar-SA"/>
              </w:rPr>
              <w:t>البرامج المسؤولة</w:t>
            </w:r>
          </w:p>
        </w:tc>
      </w:tr>
      <w:tr w:rsidR="006450EA" w:rsidRPr="008954A8" w:rsidTr="00E6612D">
        <w:tc>
          <w:tcPr>
            <w:tcW w:w="3366" w:type="dxa"/>
            <w:tcBorders>
              <w:top w:val="single" w:sz="4" w:space="0" w:color="auto"/>
              <w:left w:val="single" w:sz="4" w:space="0" w:color="auto"/>
              <w:bottom w:val="nil"/>
              <w:right w:val="nil"/>
            </w:tcBorders>
            <w:shd w:val="clear" w:color="auto" w:fill="auto"/>
          </w:tcPr>
          <w:p w:rsidR="006450EA" w:rsidRPr="00AE1BA6" w:rsidRDefault="006450EA" w:rsidP="00604E45">
            <w:pPr>
              <w:pStyle w:val="ARSGTableText"/>
              <w:spacing w:line="300" w:lineRule="exact"/>
              <w:rPr>
                <w:rtl/>
              </w:rPr>
            </w:pPr>
            <w:r w:rsidRPr="00AE1BA6">
              <w:rPr>
                <w:rFonts w:hint="cs"/>
                <w:rtl/>
              </w:rPr>
              <w:t xml:space="preserve">ه 1.1. </w:t>
            </w:r>
            <w:r w:rsidRPr="00AE1BA6">
              <w:rPr>
                <w:rtl/>
              </w:rPr>
              <w:t>تعاون معزز بين الدول الأعضاء في وضع أطر معيارية دولية متوازنة في مجال الملكية الفكرية</w:t>
            </w:r>
          </w:p>
        </w:tc>
        <w:tc>
          <w:tcPr>
            <w:tcW w:w="3969" w:type="dxa"/>
            <w:tcBorders>
              <w:top w:val="single" w:sz="4" w:space="0" w:color="auto"/>
              <w:left w:val="nil"/>
              <w:bottom w:val="nil"/>
              <w:right w:val="nil"/>
            </w:tcBorders>
            <w:shd w:val="clear" w:color="auto" w:fill="auto"/>
          </w:tcPr>
          <w:p w:rsidR="006450EA" w:rsidRPr="003C5925" w:rsidRDefault="006450EA" w:rsidP="00862268">
            <w:pPr>
              <w:pStyle w:val="ARSGTableText"/>
              <w:spacing w:line="300" w:lineRule="exact"/>
              <w:rPr>
                <w:rtl/>
              </w:rPr>
            </w:pPr>
            <w:r w:rsidRPr="003C5925">
              <w:rPr>
                <w:rtl/>
                <w:lang w:bidi="ar-SA"/>
              </w:rPr>
              <w:t>التقدم المحرز في تنفيذ العمل المتفق عليه وفقا لجدول أعمال اللجنة الدائمة المعنية بقانون البراءات (اللجنة)</w:t>
            </w:r>
          </w:p>
        </w:tc>
        <w:tc>
          <w:tcPr>
            <w:tcW w:w="2235" w:type="dxa"/>
            <w:tcBorders>
              <w:top w:val="single" w:sz="4" w:space="0" w:color="auto"/>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البرنامج 1</w:t>
            </w:r>
          </w:p>
        </w:tc>
      </w:tr>
      <w:tr w:rsidR="006450EA" w:rsidRPr="008954A8" w:rsidTr="00E6612D">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rPr>
            </w:pPr>
          </w:p>
        </w:tc>
        <w:tc>
          <w:tcPr>
            <w:tcW w:w="3969" w:type="dxa"/>
            <w:tcBorders>
              <w:top w:val="nil"/>
              <w:left w:val="nil"/>
              <w:bottom w:val="nil"/>
              <w:right w:val="nil"/>
            </w:tcBorders>
            <w:shd w:val="clear" w:color="auto" w:fill="auto"/>
          </w:tcPr>
          <w:p w:rsidR="006450EA" w:rsidRPr="003C5925" w:rsidRDefault="006450EA" w:rsidP="00862268">
            <w:pPr>
              <w:pStyle w:val="ARSGTableText"/>
              <w:spacing w:line="300" w:lineRule="exact"/>
              <w:rPr>
                <w:rtl/>
              </w:rPr>
            </w:pPr>
            <w:r w:rsidRPr="003C5925">
              <w:rPr>
                <w:rtl/>
              </w:rPr>
              <w:t>مستوى رضا المشاركين في حلقات عمل/</w:t>
            </w:r>
            <w:r>
              <w:rPr>
                <w:rFonts w:hint="cs"/>
                <w:rtl/>
              </w:rPr>
              <w:t xml:space="preserve"> </w:t>
            </w:r>
            <w:r w:rsidRPr="003C5925">
              <w:rPr>
                <w:rtl/>
              </w:rPr>
              <w:t>ندوات/ محددة الهدف والمعقودة بشأن قضايا محددة تتعلق بالبراءات</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البرنامج 1</w:t>
            </w:r>
          </w:p>
        </w:tc>
      </w:tr>
      <w:tr w:rsidR="006450EA" w:rsidRPr="008954A8" w:rsidTr="00E6612D">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rPr>
            </w:pPr>
          </w:p>
        </w:tc>
        <w:tc>
          <w:tcPr>
            <w:tcW w:w="3969" w:type="dxa"/>
            <w:tcBorders>
              <w:top w:val="nil"/>
              <w:left w:val="nil"/>
              <w:bottom w:val="nil"/>
              <w:right w:val="nil"/>
            </w:tcBorders>
            <w:shd w:val="clear" w:color="auto" w:fill="auto"/>
          </w:tcPr>
          <w:p w:rsidR="006450EA" w:rsidRPr="003C5925" w:rsidRDefault="006450EA" w:rsidP="00862268">
            <w:pPr>
              <w:pStyle w:val="ARSGTableText"/>
              <w:spacing w:line="300" w:lineRule="exact"/>
              <w:rPr>
                <w:rtl/>
              </w:rPr>
            </w:pPr>
            <w:r w:rsidRPr="003C5925">
              <w:rPr>
                <w:rtl/>
              </w:rPr>
              <w:t>مستوى رضا المشاركين في برنامج مساعدة المخترعين</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lang w:bidi="ar-SA"/>
              </w:rPr>
            </w:pPr>
            <w:r w:rsidRPr="008954A8">
              <w:rPr>
                <w:rFonts w:hint="cs"/>
                <w:rtl/>
              </w:rPr>
              <w:t>البرنامج</w:t>
            </w:r>
            <w:r w:rsidRPr="008954A8">
              <w:rPr>
                <w:rFonts w:hint="cs"/>
                <w:rtl/>
                <w:lang w:bidi="ar-SA"/>
              </w:rPr>
              <w:t xml:space="preserve"> </w:t>
            </w:r>
            <w:r>
              <w:rPr>
                <w:rFonts w:hint="cs"/>
                <w:rtl/>
                <w:lang w:bidi="ar-SA"/>
              </w:rPr>
              <w:t>1</w:t>
            </w:r>
          </w:p>
        </w:tc>
      </w:tr>
      <w:tr w:rsidR="006450EA" w:rsidRPr="008954A8" w:rsidTr="00E6612D">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rPr>
            </w:pPr>
          </w:p>
        </w:tc>
        <w:tc>
          <w:tcPr>
            <w:tcW w:w="3969" w:type="dxa"/>
            <w:tcBorders>
              <w:top w:val="nil"/>
              <w:left w:val="nil"/>
              <w:bottom w:val="nil"/>
              <w:right w:val="nil"/>
            </w:tcBorders>
            <w:shd w:val="clear" w:color="auto" w:fill="auto"/>
          </w:tcPr>
          <w:p w:rsidR="006450EA" w:rsidRPr="003C5925" w:rsidRDefault="006450EA" w:rsidP="00D2798F">
            <w:pPr>
              <w:pStyle w:val="ARSGTableText"/>
              <w:spacing w:line="300" w:lineRule="exact"/>
              <w:rPr>
                <w:rtl/>
              </w:rPr>
            </w:pPr>
            <w:r w:rsidRPr="003C5925">
              <w:rPr>
                <w:rtl/>
              </w:rPr>
              <w:t>التقدم المحرز نحو الاتفاق على القضايا الراهنة المدرجة في جدول أعمال لجنة العلامات</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البرنامج 2</w:t>
            </w:r>
          </w:p>
        </w:tc>
      </w:tr>
      <w:tr w:rsidR="006450EA" w:rsidRPr="008954A8" w:rsidTr="00E6612D">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rPr>
            </w:pPr>
          </w:p>
        </w:tc>
        <w:tc>
          <w:tcPr>
            <w:tcW w:w="3969" w:type="dxa"/>
            <w:tcBorders>
              <w:top w:val="nil"/>
              <w:left w:val="nil"/>
              <w:bottom w:val="nil"/>
              <w:right w:val="nil"/>
            </w:tcBorders>
            <w:shd w:val="clear" w:color="auto" w:fill="auto"/>
          </w:tcPr>
          <w:p w:rsidR="006450EA" w:rsidRPr="003C5925" w:rsidRDefault="006450EA" w:rsidP="00862268">
            <w:pPr>
              <w:pStyle w:val="ARSGTableText"/>
              <w:spacing w:line="300" w:lineRule="exact"/>
              <w:rPr>
                <w:rtl/>
              </w:rPr>
            </w:pPr>
            <w:r w:rsidRPr="003C5925">
              <w:rPr>
                <w:rtl/>
                <w:lang w:bidi="ar-SA"/>
              </w:rPr>
              <w:t>التقدم في تنفيذ العمل المُتَّفق عليه وفقاً لجدول أعمال اللجنة الدائمة المعنية بحق المؤلف والحقوق المجاورة</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 xml:space="preserve">البرنامج </w:t>
            </w:r>
            <w:r>
              <w:rPr>
                <w:rFonts w:hint="cs"/>
                <w:rtl/>
              </w:rPr>
              <w:t>3</w:t>
            </w:r>
          </w:p>
        </w:tc>
      </w:tr>
      <w:tr w:rsidR="006450EA" w:rsidRPr="008954A8" w:rsidTr="00E6612D">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lang w:bidi="ar-SA"/>
              </w:rPr>
            </w:pPr>
          </w:p>
        </w:tc>
        <w:tc>
          <w:tcPr>
            <w:tcW w:w="3969" w:type="dxa"/>
            <w:tcBorders>
              <w:top w:val="nil"/>
              <w:left w:val="nil"/>
              <w:bottom w:val="nil"/>
              <w:right w:val="nil"/>
            </w:tcBorders>
            <w:shd w:val="clear" w:color="auto" w:fill="auto"/>
          </w:tcPr>
          <w:p w:rsidR="006450EA" w:rsidRPr="003C5925" w:rsidRDefault="006450EA" w:rsidP="00862268">
            <w:pPr>
              <w:pStyle w:val="ARSGTableText"/>
              <w:spacing w:line="300" w:lineRule="exact"/>
              <w:rPr>
                <w:rtl/>
              </w:rPr>
            </w:pPr>
            <w:r w:rsidRPr="003C5925">
              <w:rPr>
                <w:rtl/>
              </w:rPr>
              <w:t>التقدم نحو تنفيذ الأنشطة المعيارية في مجال الملكية الفكرية والموارد الوراثية والمعارف التقليدية وأشكال التعبير الثقافي التقليدي حسبما تتفق عليه الدول الأعضاء</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 xml:space="preserve">البرنامج </w:t>
            </w:r>
            <w:r>
              <w:rPr>
                <w:rFonts w:hint="cs"/>
                <w:rtl/>
              </w:rPr>
              <w:t>4</w:t>
            </w:r>
          </w:p>
        </w:tc>
      </w:tr>
      <w:tr w:rsidR="006450EA" w:rsidRPr="008954A8" w:rsidTr="00E6612D">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lang w:bidi="ar-SA"/>
              </w:rPr>
            </w:pPr>
          </w:p>
        </w:tc>
        <w:tc>
          <w:tcPr>
            <w:tcW w:w="3969" w:type="dxa"/>
            <w:tcBorders>
              <w:top w:val="nil"/>
              <w:left w:val="nil"/>
              <w:bottom w:val="nil"/>
              <w:right w:val="nil"/>
            </w:tcBorders>
            <w:shd w:val="clear" w:color="auto" w:fill="auto"/>
          </w:tcPr>
          <w:p w:rsidR="006450EA" w:rsidRPr="003C5925" w:rsidRDefault="006450EA" w:rsidP="00D2798F">
            <w:pPr>
              <w:pStyle w:val="ARSGTableText"/>
              <w:spacing w:line="300" w:lineRule="exact"/>
              <w:rPr>
                <w:rtl/>
                <w:lang w:bidi="ar-SA"/>
              </w:rPr>
            </w:pPr>
            <w:r w:rsidRPr="003C5925">
              <w:rPr>
                <w:rtl/>
              </w:rPr>
              <w:t>عدد حالات التصديق/الانضمام إلى معاهدة سنغافورة</w:t>
            </w:r>
          </w:p>
        </w:tc>
        <w:tc>
          <w:tcPr>
            <w:tcW w:w="2235" w:type="dxa"/>
            <w:tcBorders>
              <w:top w:val="nil"/>
              <w:left w:val="nil"/>
              <w:bottom w:val="nil"/>
              <w:right w:val="single" w:sz="4" w:space="0" w:color="auto"/>
            </w:tcBorders>
            <w:shd w:val="clear" w:color="auto" w:fill="auto"/>
          </w:tcPr>
          <w:p w:rsidR="006450EA" w:rsidRDefault="006450EA" w:rsidP="002C3C33">
            <w:pPr>
              <w:pStyle w:val="ARSGTableText"/>
              <w:spacing w:line="300" w:lineRule="exact"/>
              <w:jc w:val="center"/>
              <w:rPr>
                <w:rtl/>
              </w:rPr>
            </w:pPr>
            <w:r w:rsidRPr="008954A8">
              <w:rPr>
                <w:rFonts w:hint="cs"/>
                <w:rtl/>
              </w:rPr>
              <w:t xml:space="preserve">البرنامج </w:t>
            </w:r>
            <w:r>
              <w:rPr>
                <w:rFonts w:hint="cs"/>
                <w:rtl/>
              </w:rPr>
              <w:t>2</w:t>
            </w:r>
          </w:p>
          <w:p w:rsidR="006450EA" w:rsidRPr="008954A8" w:rsidRDefault="006450EA" w:rsidP="002C3C33">
            <w:pPr>
              <w:pStyle w:val="ARSGTableText"/>
              <w:spacing w:line="300" w:lineRule="exact"/>
              <w:jc w:val="center"/>
              <w:rPr>
                <w:rtl/>
              </w:rPr>
            </w:pPr>
            <w:r>
              <w:rPr>
                <w:rFonts w:hint="cs"/>
                <w:rtl/>
              </w:rPr>
              <w:t>البرنامج 20</w:t>
            </w:r>
          </w:p>
        </w:tc>
      </w:tr>
      <w:tr w:rsidR="006450EA" w:rsidRPr="008954A8" w:rsidTr="00E6612D">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rPr>
            </w:pPr>
            <w:r w:rsidRPr="008954A8">
              <w:rPr>
                <w:rFonts w:hint="cs"/>
                <w:rtl/>
              </w:rPr>
              <w:t xml:space="preserve">ه 2.1. </w:t>
            </w:r>
            <w:r w:rsidRPr="00AE1BA6">
              <w:rPr>
                <w:rtl/>
              </w:rPr>
              <w:t>أطر تشريعية وتنظيمية وسياسية مكيّفة ومتوازنة في مجال الملكية الفكرية</w:t>
            </w:r>
          </w:p>
        </w:tc>
        <w:tc>
          <w:tcPr>
            <w:tcW w:w="3969" w:type="dxa"/>
            <w:tcBorders>
              <w:top w:val="nil"/>
              <w:left w:val="nil"/>
              <w:bottom w:val="nil"/>
              <w:right w:val="nil"/>
            </w:tcBorders>
            <w:shd w:val="clear" w:color="auto" w:fill="auto"/>
          </w:tcPr>
          <w:p w:rsidR="006450EA" w:rsidRPr="003C5925" w:rsidRDefault="006450EA" w:rsidP="00862268">
            <w:pPr>
              <w:pStyle w:val="ARSGTableText"/>
              <w:spacing w:line="300" w:lineRule="exact"/>
              <w:rPr>
                <w:rtl/>
              </w:rPr>
            </w:pPr>
            <w:r w:rsidRPr="003C5925">
              <w:rPr>
                <w:rtl/>
              </w:rPr>
              <w:t>النسبة المئوية للجهات المتلقية التي وجدت المعلومات المقدمة بشأن المبادئ والممارسات القانونية لأنظمة البراءات ونماذج المنفعة والدوار المتكاملة، بما فيها مواطن المرونة، معلومات مفيدة</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البرنامج 1</w:t>
            </w:r>
          </w:p>
        </w:tc>
      </w:tr>
      <w:tr w:rsidR="006450EA" w:rsidRPr="008954A8" w:rsidTr="002C3C33">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rPr>
            </w:pPr>
          </w:p>
        </w:tc>
        <w:tc>
          <w:tcPr>
            <w:tcW w:w="3969" w:type="dxa"/>
            <w:tcBorders>
              <w:top w:val="nil"/>
              <w:left w:val="nil"/>
              <w:bottom w:val="nil"/>
              <w:right w:val="nil"/>
            </w:tcBorders>
            <w:shd w:val="clear" w:color="auto" w:fill="auto"/>
          </w:tcPr>
          <w:p w:rsidR="006450EA" w:rsidRPr="003C5925" w:rsidRDefault="006450EA" w:rsidP="00862268">
            <w:pPr>
              <w:pStyle w:val="ARSGTableText"/>
              <w:spacing w:line="300" w:lineRule="exact"/>
            </w:pPr>
            <w:r w:rsidRPr="003C5925">
              <w:rPr>
                <w:rtl/>
              </w:rPr>
              <w:t>عدد الدول الأعضاء الراضية على مستوى جودة المشورة القانونية والنسبة المئوية لهذه الدول</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البرنامج 1</w:t>
            </w:r>
          </w:p>
        </w:tc>
      </w:tr>
      <w:tr w:rsidR="006450EA" w:rsidRPr="008954A8" w:rsidTr="00735B50">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rPr>
            </w:pPr>
          </w:p>
        </w:tc>
        <w:tc>
          <w:tcPr>
            <w:tcW w:w="3969" w:type="dxa"/>
            <w:tcBorders>
              <w:top w:val="nil"/>
              <w:left w:val="nil"/>
              <w:bottom w:val="nil"/>
              <w:right w:val="nil"/>
            </w:tcBorders>
            <w:shd w:val="clear" w:color="auto" w:fill="auto"/>
          </w:tcPr>
          <w:p w:rsidR="006450EA" w:rsidRPr="003C5925" w:rsidRDefault="006450EA" w:rsidP="00862268">
            <w:pPr>
              <w:pStyle w:val="ARSGTableText"/>
              <w:spacing w:line="300" w:lineRule="exact"/>
              <w:rPr>
                <w:lang w:bidi="ar-SA"/>
              </w:rPr>
            </w:pPr>
            <w:r w:rsidRPr="003C5925">
              <w:rPr>
                <w:rtl/>
              </w:rPr>
              <w:t>عدد الدول الأعضاء/المنظمات الإقليمية التي قدمت تعليقات إيجابية على المشورة التشريعية المقدمة في مجال العلامات التجارية والتصاميم الصناعية والبيانات الجغرافية، والنسبة المئوية لهذه الدول والمنظمات</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 xml:space="preserve">البرنامج </w:t>
            </w:r>
            <w:r>
              <w:rPr>
                <w:rFonts w:hint="cs"/>
                <w:rtl/>
              </w:rPr>
              <w:t>2</w:t>
            </w:r>
          </w:p>
        </w:tc>
      </w:tr>
      <w:tr w:rsidR="006450EA" w:rsidRPr="008954A8" w:rsidTr="00735B50">
        <w:tc>
          <w:tcPr>
            <w:tcW w:w="3366" w:type="dxa"/>
            <w:tcBorders>
              <w:top w:val="nil"/>
              <w:left w:val="single" w:sz="4" w:space="0" w:color="auto"/>
              <w:bottom w:val="single" w:sz="4" w:space="0" w:color="auto"/>
              <w:right w:val="nil"/>
            </w:tcBorders>
            <w:shd w:val="clear" w:color="auto" w:fill="auto"/>
          </w:tcPr>
          <w:p w:rsidR="006450EA" w:rsidRPr="008954A8" w:rsidRDefault="006450EA" w:rsidP="00862268">
            <w:pPr>
              <w:pStyle w:val="ARSGTableText"/>
              <w:spacing w:line="300" w:lineRule="exact"/>
              <w:rPr>
                <w:rtl/>
              </w:rPr>
            </w:pPr>
          </w:p>
        </w:tc>
        <w:tc>
          <w:tcPr>
            <w:tcW w:w="3969" w:type="dxa"/>
            <w:tcBorders>
              <w:top w:val="nil"/>
              <w:left w:val="nil"/>
              <w:bottom w:val="single" w:sz="4" w:space="0" w:color="auto"/>
              <w:right w:val="nil"/>
            </w:tcBorders>
            <w:shd w:val="clear" w:color="auto" w:fill="auto"/>
          </w:tcPr>
          <w:p w:rsidR="006450EA" w:rsidRPr="003C5925" w:rsidRDefault="006450EA" w:rsidP="00862268">
            <w:pPr>
              <w:pStyle w:val="ARSGTableText"/>
              <w:spacing w:line="300" w:lineRule="exact"/>
            </w:pPr>
            <w:r w:rsidRPr="003C5925">
              <w:rPr>
                <w:rtl/>
              </w:rPr>
              <w:t>عدد البلدان التي صدقت على معاهدة بيجين أو انضمت إليها</w:t>
            </w:r>
          </w:p>
        </w:tc>
        <w:tc>
          <w:tcPr>
            <w:tcW w:w="2235" w:type="dxa"/>
            <w:tcBorders>
              <w:top w:val="nil"/>
              <w:left w:val="nil"/>
              <w:bottom w:val="single" w:sz="4" w:space="0" w:color="auto"/>
              <w:right w:val="single" w:sz="4" w:space="0" w:color="auto"/>
            </w:tcBorders>
            <w:shd w:val="clear" w:color="auto" w:fill="auto"/>
          </w:tcPr>
          <w:p w:rsidR="006450EA" w:rsidRDefault="006450EA" w:rsidP="002C3C33">
            <w:pPr>
              <w:pStyle w:val="ARSGTableText"/>
              <w:spacing w:line="300" w:lineRule="exact"/>
              <w:jc w:val="center"/>
              <w:rPr>
                <w:rtl/>
              </w:rPr>
            </w:pPr>
            <w:r w:rsidRPr="008954A8">
              <w:rPr>
                <w:rFonts w:hint="cs"/>
                <w:rtl/>
              </w:rPr>
              <w:t xml:space="preserve">البرنامج </w:t>
            </w:r>
            <w:r>
              <w:rPr>
                <w:rFonts w:hint="cs"/>
                <w:rtl/>
              </w:rPr>
              <w:t>3</w:t>
            </w:r>
          </w:p>
          <w:p w:rsidR="006450EA" w:rsidRPr="008954A8" w:rsidRDefault="006450EA" w:rsidP="002C3C33">
            <w:pPr>
              <w:pStyle w:val="ARSGTableText"/>
              <w:spacing w:line="300" w:lineRule="exact"/>
              <w:jc w:val="center"/>
              <w:rPr>
                <w:rtl/>
              </w:rPr>
            </w:pPr>
            <w:r>
              <w:rPr>
                <w:rFonts w:hint="cs"/>
                <w:rtl/>
              </w:rPr>
              <w:t>الرنامج 20</w:t>
            </w:r>
          </w:p>
        </w:tc>
      </w:tr>
      <w:tr w:rsidR="006450EA" w:rsidRPr="008954A8" w:rsidTr="00735B50">
        <w:tc>
          <w:tcPr>
            <w:tcW w:w="3366" w:type="dxa"/>
            <w:tcBorders>
              <w:top w:val="single" w:sz="4" w:space="0" w:color="auto"/>
              <w:left w:val="single" w:sz="4" w:space="0" w:color="auto"/>
              <w:bottom w:val="nil"/>
              <w:right w:val="nil"/>
            </w:tcBorders>
            <w:shd w:val="clear" w:color="auto" w:fill="auto"/>
          </w:tcPr>
          <w:p w:rsidR="006450EA" w:rsidRPr="008954A8" w:rsidRDefault="006450EA" w:rsidP="00862268">
            <w:pPr>
              <w:pStyle w:val="ARSGTableText"/>
              <w:spacing w:line="300" w:lineRule="exact"/>
              <w:rPr>
                <w:rtl/>
              </w:rPr>
            </w:pPr>
          </w:p>
        </w:tc>
        <w:tc>
          <w:tcPr>
            <w:tcW w:w="3969" w:type="dxa"/>
            <w:tcBorders>
              <w:top w:val="single" w:sz="4" w:space="0" w:color="auto"/>
              <w:left w:val="nil"/>
              <w:bottom w:val="nil"/>
              <w:right w:val="nil"/>
            </w:tcBorders>
            <w:shd w:val="clear" w:color="auto" w:fill="auto"/>
          </w:tcPr>
          <w:p w:rsidR="006450EA" w:rsidRPr="003C5925" w:rsidRDefault="006450EA" w:rsidP="00862268">
            <w:pPr>
              <w:pStyle w:val="ARSGTableText"/>
              <w:spacing w:line="300" w:lineRule="exact"/>
            </w:pPr>
            <w:r w:rsidRPr="003C5925">
              <w:rPr>
                <w:rtl/>
              </w:rPr>
              <w:t>عدد البلدان التي صدقت على معاهدة مراكش أو انضمت إليها</w:t>
            </w:r>
          </w:p>
        </w:tc>
        <w:tc>
          <w:tcPr>
            <w:tcW w:w="2235" w:type="dxa"/>
            <w:tcBorders>
              <w:top w:val="single" w:sz="4" w:space="0" w:color="auto"/>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 xml:space="preserve">البرنامج </w:t>
            </w:r>
            <w:r>
              <w:rPr>
                <w:rFonts w:hint="cs"/>
                <w:rtl/>
              </w:rPr>
              <w:t>3</w:t>
            </w:r>
          </w:p>
          <w:p w:rsidR="006450EA" w:rsidRPr="008954A8" w:rsidRDefault="006450EA" w:rsidP="002C3C33">
            <w:pPr>
              <w:pStyle w:val="ARSGTableText"/>
              <w:spacing w:line="300" w:lineRule="exact"/>
              <w:jc w:val="center"/>
              <w:rPr>
                <w:rtl/>
              </w:rPr>
            </w:pPr>
            <w:r w:rsidRPr="008954A8">
              <w:rPr>
                <w:rFonts w:hint="cs"/>
                <w:rtl/>
              </w:rPr>
              <w:t xml:space="preserve">البرنامج </w:t>
            </w:r>
            <w:r>
              <w:rPr>
                <w:rFonts w:hint="cs"/>
                <w:rtl/>
              </w:rPr>
              <w:t>20</w:t>
            </w:r>
          </w:p>
        </w:tc>
      </w:tr>
      <w:tr w:rsidR="006450EA" w:rsidRPr="008954A8" w:rsidTr="00E6612D">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rPr>
            </w:pPr>
          </w:p>
        </w:tc>
        <w:tc>
          <w:tcPr>
            <w:tcW w:w="3969" w:type="dxa"/>
            <w:tcBorders>
              <w:top w:val="nil"/>
              <w:left w:val="nil"/>
              <w:bottom w:val="nil"/>
              <w:right w:val="nil"/>
            </w:tcBorders>
            <w:shd w:val="clear" w:color="auto" w:fill="auto"/>
          </w:tcPr>
          <w:p w:rsidR="006450EA" w:rsidRPr="003C5925" w:rsidRDefault="006450EA" w:rsidP="00862268">
            <w:pPr>
              <w:pStyle w:val="ARSGTableText"/>
              <w:spacing w:line="300" w:lineRule="exact"/>
            </w:pPr>
            <w:r w:rsidRPr="003C5925">
              <w:rPr>
                <w:rtl/>
              </w:rPr>
              <w:t>عدد حالات التصديق على معاهدات حق المؤلف السارية، بما في ذلك معاهدة برن ومعاهدة روما والمعاهدات الخاصة بالإنترنت، أو حالات الانضمام إليها</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 xml:space="preserve">البرنامج </w:t>
            </w:r>
            <w:r>
              <w:rPr>
                <w:rFonts w:hint="cs"/>
                <w:rtl/>
              </w:rPr>
              <w:t>3</w:t>
            </w:r>
          </w:p>
          <w:p w:rsidR="006450EA" w:rsidRPr="008954A8" w:rsidRDefault="006450EA" w:rsidP="002C3C33">
            <w:pPr>
              <w:pStyle w:val="ARSGTableText"/>
              <w:spacing w:line="300" w:lineRule="exact"/>
              <w:jc w:val="center"/>
              <w:rPr>
                <w:rtl/>
              </w:rPr>
            </w:pPr>
            <w:r w:rsidRPr="008954A8">
              <w:rPr>
                <w:rFonts w:hint="cs"/>
                <w:rtl/>
              </w:rPr>
              <w:t xml:space="preserve">البرنامج </w:t>
            </w:r>
            <w:r>
              <w:rPr>
                <w:rFonts w:hint="cs"/>
                <w:rtl/>
              </w:rPr>
              <w:t>20</w:t>
            </w:r>
          </w:p>
        </w:tc>
      </w:tr>
      <w:tr w:rsidR="006450EA" w:rsidRPr="008954A8" w:rsidTr="00E6612D">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rPr>
            </w:pPr>
          </w:p>
        </w:tc>
        <w:tc>
          <w:tcPr>
            <w:tcW w:w="3969" w:type="dxa"/>
            <w:tcBorders>
              <w:top w:val="nil"/>
              <w:left w:val="nil"/>
              <w:bottom w:val="nil"/>
              <w:right w:val="nil"/>
            </w:tcBorders>
            <w:shd w:val="clear" w:color="auto" w:fill="auto"/>
          </w:tcPr>
          <w:p w:rsidR="006450EA" w:rsidRPr="003C5925" w:rsidRDefault="006450EA" w:rsidP="00862268">
            <w:pPr>
              <w:pStyle w:val="ARSGTableText"/>
              <w:spacing w:line="300" w:lineRule="exact"/>
            </w:pPr>
            <w:r w:rsidRPr="003C5925">
              <w:rPr>
                <w:rtl/>
              </w:rPr>
              <w:t>النسبة المئوية للبلدان التي قدمت تعقيبات إيجابية على مشورة الويبو التشريعية</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البرنامج 3</w:t>
            </w:r>
          </w:p>
          <w:p w:rsidR="006450EA" w:rsidRPr="008954A8" w:rsidRDefault="006450EA" w:rsidP="002C3C33">
            <w:pPr>
              <w:pStyle w:val="ARSGTableText"/>
              <w:spacing w:line="300" w:lineRule="exact"/>
              <w:jc w:val="center"/>
              <w:rPr>
                <w:rtl/>
              </w:rPr>
            </w:pPr>
          </w:p>
        </w:tc>
      </w:tr>
      <w:tr w:rsidR="006450EA" w:rsidRPr="008954A8" w:rsidTr="00E6612D">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rPr>
            </w:pPr>
          </w:p>
        </w:tc>
        <w:tc>
          <w:tcPr>
            <w:tcW w:w="3969" w:type="dxa"/>
            <w:tcBorders>
              <w:top w:val="nil"/>
              <w:left w:val="nil"/>
              <w:bottom w:val="nil"/>
              <w:right w:val="nil"/>
            </w:tcBorders>
            <w:shd w:val="clear" w:color="auto" w:fill="auto"/>
          </w:tcPr>
          <w:p w:rsidR="006450EA" w:rsidRPr="003C5925" w:rsidRDefault="006450EA" w:rsidP="00862268">
            <w:pPr>
              <w:pStyle w:val="ARSGTableText"/>
              <w:spacing w:line="300" w:lineRule="exact"/>
            </w:pPr>
            <w:r w:rsidRPr="003C5925">
              <w:rPr>
                <w:rtl/>
              </w:rPr>
              <w:t>عدد و/أو نسبة البلدان التي تقدم رأيا إيجابيا في المشورة التشريعية التي تقدمها الويبو</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 xml:space="preserve">البرنامج </w:t>
            </w:r>
            <w:r>
              <w:rPr>
                <w:rFonts w:hint="cs"/>
                <w:rtl/>
              </w:rPr>
              <w:t>9</w:t>
            </w:r>
          </w:p>
        </w:tc>
      </w:tr>
      <w:tr w:rsidR="006450EA" w:rsidRPr="008954A8" w:rsidTr="00E6612D">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rPr>
            </w:pPr>
          </w:p>
        </w:tc>
        <w:tc>
          <w:tcPr>
            <w:tcW w:w="3969" w:type="dxa"/>
            <w:tcBorders>
              <w:top w:val="nil"/>
              <w:left w:val="nil"/>
              <w:bottom w:val="nil"/>
              <w:right w:val="nil"/>
            </w:tcBorders>
            <w:shd w:val="clear" w:color="auto" w:fill="auto"/>
          </w:tcPr>
          <w:p w:rsidR="006450EA" w:rsidRPr="003C5925" w:rsidRDefault="006450EA" w:rsidP="00862268">
            <w:pPr>
              <w:pStyle w:val="ARSGTableText"/>
              <w:spacing w:line="300" w:lineRule="exact"/>
            </w:pPr>
            <w:r w:rsidRPr="003C5925">
              <w:rPr>
                <w:rtl/>
              </w:rPr>
              <w:t>عدد البلدان المنتقلة إلى نظام الاقتصاد الحر وبها قوانين ولوائح وطنية مُحدَّثة</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 xml:space="preserve">البرنامج </w:t>
            </w:r>
            <w:r>
              <w:rPr>
                <w:rFonts w:hint="cs"/>
                <w:rtl/>
              </w:rPr>
              <w:t>10</w:t>
            </w:r>
          </w:p>
        </w:tc>
      </w:tr>
      <w:tr w:rsidR="006450EA" w:rsidRPr="008954A8" w:rsidTr="00E6612D">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rPr>
            </w:pPr>
          </w:p>
        </w:tc>
        <w:tc>
          <w:tcPr>
            <w:tcW w:w="3969" w:type="dxa"/>
            <w:tcBorders>
              <w:top w:val="nil"/>
              <w:left w:val="nil"/>
              <w:bottom w:val="nil"/>
              <w:right w:val="nil"/>
            </w:tcBorders>
            <w:shd w:val="clear" w:color="auto" w:fill="auto"/>
          </w:tcPr>
          <w:p w:rsidR="006450EA" w:rsidRPr="003C5925" w:rsidRDefault="006450EA" w:rsidP="00862268">
            <w:pPr>
              <w:pStyle w:val="ARSGTableText"/>
              <w:spacing w:line="300" w:lineRule="exact"/>
              <w:rPr>
                <w:rtl/>
                <w:lang w:bidi="ar-SA"/>
              </w:rPr>
            </w:pPr>
            <w:r w:rsidRPr="003C5925">
              <w:rPr>
                <w:rtl/>
              </w:rPr>
              <w:t>عدد التصديقات على المعاهدات التي تديرها الويبو</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البرنامج 10</w:t>
            </w:r>
          </w:p>
        </w:tc>
      </w:tr>
      <w:tr w:rsidR="006450EA" w:rsidRPr="008954A8" w:rsidTr="00E6612D">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rPr>
            </w:pPr>
          </w:p>
        </w:tc>
        <w:tc>
          <w:tcPr>
            <w:tcW w:w="3969" w:type="dxa"/>
            <w:tcBorders>
              <w:top w:val="nil"/>
              <w:left w:val="nil"/>
              <w:bottom w:val="nil"/>
              <w:right w:val="nil"/>
            </w:tcBorders>
            <w:shd w:val="clear" w:color="auto" w:fill="auto"/>
          </w:tcPr>
          <w:p w:rsidR="006450EA" w:rsidRPr="003C5925" w:rsidRDefault="006450EA" w:rsidP="00862268">
            <w:pPr>
              <w:pStyle w:val="ARSGTableText"/>
              <w:spacing w:line="300" w:lineRule="exact"/>
            </w:pPr>
            <w:r w:rsidRPr="003C5925">
              <w:rPr>
                <w:rtl/>
              </w:rPr>
              <w:t>عدد البلدان أو المنظمات الإقليمية التي اعتمدت أو عدَّلت أطراً ذات صلة من أجل الإنفاذ الفعال للملكية الفكرية في ضوء الجزء الثالث من اتفاق تريبس</w:t>
            </w:r>
            <w:r w:rsidR="00125640">
              <w:rPr>
                <w:rFonts w:hint="cs"/>
                <w:rtl/>
              </w:rPr>
              <w:t xml:space="preserve"> والتوصية 45 من توصيات جدول أعمال التنمية</w:t>
            </w:r>
            <w:r w:rsidRPr="003C5925">
              <w:rPr>
                <w:rtl/>
              </w:rPr>
              <w:t>، أو في طريقها إلى القيام بذلك، علاوةً على مساعدة الويبو</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البرنامج 17</w:t>
            </w:r>
          </w:p>
        </w:tc>
      </w:tr>
      <w:tr w:rsidR="006450EA" w:rsidRPr="008954A8" w:rsidTr="00E6612D">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rPr>
            </w:pPr>
          </w:p>
        </w:tc>
        <w:tc>
          <w:tcPr>
            <w:tcW w:w="3969" w:type="dxa"/>
            <w:tcBorders>
              <w:top w:val="nil"/>
              <w:left w:val="nil"/>
              <w:bottom w:val="nil"/>
              <w:right w:val="nil"/>
            </w:tcBorders>
            <w:shd w:val="clear" w:color="auto" w:fill="auto"/>
          </w:tcPr>
          <w:p w:rsidR="006450EA" w:rsidRPr="003C5925" w:rsidRDefault="006450EA" w:rsidP="00862268">
            <w:pPr>
              <w:pStyle w:val="ARSGTableText"/>
              <w:spacing w:line="300" w:lineRule="exact"/>
              <w:rPr>
                <w:rtl/>
              </w:rPr>
            </w:pPr>
            <w:r w:rsidRPr="003C5925">
              <w:rPr>
                <w:rtl/>
              </w:rPr>
              <w:t>عدد البلدان التي اعتمدت أو طبّقت أو اعتمدت وطبّقت استراتيجيةً وطنيةً بشأن إذكاء الاحترام للملكية الفكرية، أو في طريقها إلى القيام بذلك، بمساعدة الويبو</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Pr>
                <w:rFonts w:hint="cs"/>
                <w:rtl/>
              </w:rPr>
              <w:t>البرنامج 17</w:t>
            </w:r>
          </w:p>
        </w:tc>
      </w:tr>
      <w:tr w:rsidR="002D5889" w:rsidRPr="008954A8" w:rsidTr="00E6612D">
        <w:tc>
          <w:tcPr>
            <w:tcW w:w="3366" w:type="dxa"/>
            <w:tcBorders>
              <w:top w:val="nil"/>
              <w:left w:val="single" w:sz="4" w:space="0" w:color="auto"/>
              <w:bottom w:val="nil"/>
              <w:right w:val="nil"/>
            </w:tcBorders>
            <w:shd w:val="clear" w:color="auto" w:fill="auto"/>
          </w:tcPr>
          <w:p w:rsidR="002D5889" w:rsidRPr="008954A8" w:rsidRDefault="002D5889" w:rsidP="00862268">
            <w:pPr>
              <w:pStyle w:val="ARSGTableText"/>
              <w:spacing w:line="300" w:lineRule="exact"/>
              <w:rPr>
                <w:rtl/>
              </w:rPr>
            </w:pPr>
          </w:p>
        </w:tc>
        <w:tc>
          <w:tcPr>
            <w:tcW w:w="3969" w:type="dxa"/>
            <w:tcBorders>
              <w:top w:val="nil"/>
              <w:left w:val="nil"/>
              <w:bottom w:val="nil"/>
              <w:right w:val="nil"/>
            </w:tcBorders>
            <w:shd w:val="clear" w:color="auto" w:fill="auto"/>
          </w:tcPr>
          <w:p w:rsidR="002D5889" w:rsidRPr="003C5925" w:rsidRDefault="002D5889" w:rsidP="00862268">
            <w:pPr>
              <w:pStyle w:val="ARSGTableText"/>
              <w:spacing w:line="300" w:lineRule="exact"/>
              <w:rPr>
                <w:rtl/>
              </w:rPr>
            </w:pPr>
            <w:r w:rsidRPr="002D5889">
              <w:rPr>
                <w:rtl/>
              </w:rPr>
              <w:t>عدد البلدان التي تلتمس مساهمات خصوصية من الويبو بشأن الملكية الفكرية فيما يتعلق بالقضايا المتعلقة بسياسة المنافسة</w:t>
            </w:r>
          </w:p>
        </w:tc>
        <w:tc>
          <w:tcPr>
            <w:tcW w:w="2235" w:type="dxa"/>
            <w:tcBorders>
              <w:top w:val="nil"/>
              <w:left w:val="nil"/>
              <w:bottom w:val="nil"/>
              <w:right w:val="single" w:sz="4" w:space="0" w:color="auto"/>
            </w:tcBorders>
            <w:shd w:val="clear" w:color="auto" w:fill="auto"/>
          </w:tcPr>
          <w:p w:rsidR="002D5889" w:rsidRDefault="002D5889" w:rsidP="002C3C33">
            <w:pPr>
              <w:pStyle w:val="ARSGTableText"/>
              <w:spacing w:line="300" w:lineRule="exact"/>
              <w:jc w:val="center"/>
              <w:rPr>
                <w:rtl/>
              </w:rPr>
            </w:pPr>
            <w:r>
              <w:rPr>
                <w:rFonts w:hint="cs"/>
                <w:rtl/>
              </w:rPr>
              <w:t>البرنامج 18</w:t>
            </w:r>
          </w:p>
        </w:tc>
      </w:tr>
      <w:tr w:rsidR="002D5889" w:rsidRPr="008954A8" w:rsidTr="00E6612D">
        <w:tc>
          <w:tcPr>
            <w:tcW w:w="3366" w:type="dxa"/>
            <w:tcBorders>
              <w:top w:val="nil"/>
              <w:left w:val="single" w:sz="4" w:space="0" w:color="auto"/>
              <w:bottom w:val="nil"/>
              <w:right w:val="nil"/>
            </w:tcBorders>
            <w:shd w:val="clear" w:color="auto" w:fill="auto"/>
          </w:tcPr>
          <w:p w:rsidR="002D5889" w:rsidRPr="008954A8" w:rsidRDefault="002D5889" w:rsidP="00862268">
            <w:pPr>
              <w:pStyle w:val="ARSGTableText"/>
              <w:spacing w:line="300" w:lineRule="exact"/>
              <w:rPr>
                <w:rtl/>
              </w:rPr>
            </w:pPr>
          </w:p>
        </w:tc>
        <w:tc>
          <w:tcPr>
            <w:tcW w:w="3969" w:type="dxa"/>
            <w:tcBorders>
              <w:top w:val="nil"/>
              <w:left w:val="nil"/>
              <w:bottom w:val="nil"/>
              <w:right w:val="nil"/>
            </w:tcBorders>
            <w:shd w:val="clear" w:color="auto" w:fill="auto"/>
          </w:tcPr>
          <w:p w:rsidR="002D5889" w:rsidRPr="002D5889" w:rsidRDefault="002D5889" w:rsidP="00862268">
            <w:pPr>
              <w:pStyle w:val="ARSGTableText"/>
              <w:spacing w:line="300" w:lineRule="exact"/>
              <w:rPr>
                <w:rtl/>
              </w:rPr>
            </w:pPr>
            <w:r w:rsidRPr="002D5889">
              <w:rPr>
                <w:rtl/>
              </w:rPr>
              <w:t>عدد أصحاب المصالح (مكاتب الملكية الفكرية والسلطات المعنية بالمنافسة والمنظمات الحكومية الدولية والمنظمات غير الحكومية الوجيهة) الذين يخوضون حوارا مع الويبو، ومدى تنوعهم</w:t>
            </w:r>
          </w:p>
        </w:tc>
        <w:tc>
          <w:tcPr>
            <w:tcW w:w="2235" w:type="dxa"/>
            <w:tcBorders>
              <w:top w:val="nil"/>
              <w:left w:val="nil"/>
              <w:bottom w:val="nil"/>
              <w:right w:val="single" w:sz="4" w:space="0" w:color="auto"/>
            </w:tcBorders>
            <w:shd w:val="clear" w:color="auto" w:fill="auto"/>
          </w:tcPr>
          <w:p w:rsidR="002D5889" w:rsidRDefault="002D5889" w:rsidP="002C3C33">
            <w:pPr>
              <w:pStyle w:val="ARSGTableText"/>
              <w:spacing w:line="300" w:lineRule="exact"/>
              <w:jc w:val="center"/>
              <w:rPr>
                <w:rtl/>
              </w:rPr>
            </w:pPr>
            <w:r>
              <w:rPr>
                <w:rFonts w:hint="cs"/>
                <w:rtl/>
              </w:rPr>
              <w:t>البرنامج 18</w:t>
            </w:r>
          </w:p>
        </w:tc>
      </w:tr>
      <w:tr w:rsidR="006450EA" w:rsidRPr="008954A8" w:rsidTr="00E6612D">
        <w:tc>
          <w:tcPr>
            <w:tcW w:w="3366" w:type="dxa"/>
            <w:tcBorders>
              <w:top w:val="nil"/>
              <w:left w:val="single" w:sz="4" w:space="0" w:color="auto"/>
              <w:bottom w:val="nil"/>
              <w:right w:val="nil"/>
            </w:tcBorders>
            <w:shd w:val="clear" w:color="auto" w:fill="auto"/>
          </w:tcPr>
          <w:p w:rsidR="006450EA" w:rsidRPr="008954A8" w:rsidRDefault="006450EA" w:rsidP="0017014D">
            <w:pPr>
              <w:pStyle w:val="ARSGTableText"/>
              <w:spacing w:line="300" w:lineRule="exact"/>
              <w:rPr>
                <w:rtl/>
              </w:rPr>
            </w:pPr>
            <w:r w:rsidRPr="008954A8">
              <w:rPr>
                <w:rFonts w:hint="cs"/>
                <w:rtl/>
              </w:rPr>
              <w:t xml:space="preserve">ه 3.1. </w:t>
            </w:r>
            <w:r w:rsidR="0017014D" w:rsidRPr="0017014D">
              <w:rPr>
                <w:rtl/>
              </w:rPr>
              <w:t>حماية</w:t>
            </w:r>
            <w:r w:rsidR="0017014D" w:rsidRPr="0017014D">
              <w:t xml:space="preserve"> </w:t>
            </w:r>
            <w:r w:rsidR="0017014D" w:rsidRPr="0017014D">
              <w:rPr>
                <w:rtl/>
              </w:rPr>
              <w:t>متزايدة</w:t>
            </w:r>
            <w:r w:rsidR="0017014D" w:rsidRPr="0017014D">
              <w:t xml:space="preserve"> </w:t>
            </w:r>
            <w:r w:rsidR="0017014D" w:rsidRPr="0017014D">
              <w:rPr>
                <w:rtl/>
              </w:rPr>
              <w:t>لشعارات</w:t>
            </w:r>
            <w:r w:rsidR="0017014D" w:rsidRPr="0017014D">
              <w:t xml:space="preserve"> </w:t>
            </w:r>
            <w:r w:rsidR="0017014D" w:rsidRPr="0017014D">
              <w:rPr>
                <w:rtl/>
              </w:rPr>
              <w:t>الدول</w:t>
            </w:r>
            <w:r w:rsidR="0017014D" w:rsidRPr="0017014D">
              <w:t xml:space="preserve"> </w:t>
            </w:r>
            <w:r w:rsidR="0017014D" w:rsidRPr="0017014D">
              <w:rPr>
                <w:rtl/>
              </w:rPr>
              <w:t>وأسمائها</w:t>
            </w:r>
            <w:r w:rsidR="0017014D" w:rsidRPr="0017014D">
              <w:t xml:space="preserve"> </w:t>
            </w:r>
            <w:r w:rsidR="0017014D" w:rsidRPr="0017014D">
              <w:rPr>
                <w:rtl/>
              </w:rPr>
              <w:t>وشعارات</w:t>
            </w:r>
            <w:r w:rsidR="0017014D" w:rsidRPr="0017014D">
              <w:t xml:space="preserve"> </w:t>
            </w:r>
            <w:r w:rsidR="0017014D" w:rsidRPr="0017014D">
              <w:rPr>
                <w:rtl/>
              </w:rPr>
              <w:t>المنظمات</w:t>
            </w:r>
            <w:r w:rsidR="0017014D" w:rsidRPr="0017014D">
              <w:t xml:space="preserve"> </w:t>
            </w:r>
            <w:r w:rsidR="0017014D" w:rsidRPr="0017014D">
              <w:rPr>
                <w:rtl/>
              </w:rPr>
              <w:t>الحكومية</w:t>
            </w:r>
            <w:r w:rsidR="0017014D" w:rsidRPr="0017014D">
              <w:t xml:space="preserve"> </w:t>
            </w:r>
            <w:r w:rsidR="0017014D" w:rsidRPr="0017014D">
              <w:rPr>
                <w:rtl/>
              </w:rPr>
              <w:t>الدولية</w:t>
            </w:r>
          </w:p>
        </w:tc>
        <w:tc>
          <w:tcPr>
            <w:tcW w:w="3969" w:type="dxa"/>
            <w:tcBorders>
              <w:top w:val="nil"/>
              <w:left w:val="nil"/>
              <w:bottom w:val="nil"/>
              <w:right w:val="nil"/>
            </w:tcBorders>
            <w:shd w:val="clear" w:color="auto" w:fill="auto"/>
          </w:tcPr>
          <w:p w:rsidR="006450EA" w:rsidRPr="003C5925" w:rsidRDefault="006450EA" w:rsidP="00862268">
            <w:pPr>
              <w:pStyle w:val="ARSGTableText"/>
              <w:spacing w:line="300" w:lineRule="exact"/>
              <w:rPr>
                <w:rtl/>
                <w:lang w:bidi="ar-SA"/>
              </w:rPr>
            </w:pPr>
            <w:r w:rsidRPr="003C5925">
              <w:rPr>
                <w:rtl/>
              </w:rPr>
              <w:t>عدد الشعارات الواردة في قاعدة بيانات المادة 6 (ثالثا)</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البرنامج 2</w:t>
            </w:r>
          </w:p>
        </w:tc>
      </w:tr>
      <w:tr w:rsidR="006450EA" w:rsidRPr="008954A8" w:rsidTr="00E6612D">
        <w:tc>
          <w:tcPr>
            <w:tcW w:w="3366" w:type="dxa"/>
            <w:tcBorders>
              <w:top w:val="nil"/>
              <w:left w:val="single" w:sz="4" w:space="0" w:color="auto"/>
              <w:bottom w:val="single" w:sz="4" w:space="0" w:color="auto"/>
              <w:right w:val="nil"/>
            </w:tcBorders>
            <w:shd w:val="clear" w:color="auto" w:fill="auto"/>
          </w:tcPr>
          <w:p w:rsidR="006450EA" w:rsidRPr="008954A8" w:rsidRDefault="006450EA" w:rsidP="0017014D">
            <w:pPr>
              <w:pStyle w:val="ARSGTableText"/>
              <w:spacing w:line="300" w:lineRule="exact"/>
              <w:rPr>
                <w:rtl/>
              </w:rPr>
            </w:pPr>
            <w:r>
              <w:rPr>
                <w:rFonts w:hint="cs"/>
                <w:rtl/>
              </w:rPr>
              <w:t xml:space="preserve">ه 4.1 </w:t>
            </w:r>
            <w:r w:rsidR="0017014D" w:rsidRPr="0017014D">
              <w:rPr>
                <w:rtl/>
              </w:rPr>
              <w:t>اهتمام</w:t>
            </w:r>
            <w:r w:rsidR="0017014D" w:rsidRPr="0017014D">
              <w:t xml:space="preserve"> </w:t>
            </w:r>
            <w:r w:rsidR="0017014D" w:rsidRPr="0017014D">
              <w:rPr>
                <w:rtl/>
              </w:rPr>
              <w:t>متزايد</w:t>
            </w:r>
            <w:r w:rsidR="0017014D" w:rsidRPr="0017014D">
              <w:t xml:space="preserve"> </w:t>
            </w:r>
            <w:r w:rsidR="0017014D" w:rsidRPr="0017014D">
              <w:rPr>
                <w:rtl/>
              </w:rPr>
              <w:t>بالويبو</w:t>
            </w:r>
            <w:r w:rsidR="0017014D" w:rsidRPr="0017014D">
              <w:t xml:space="preserve"> </w:t>
            </w:r>
            <w:r w:rsidR="0017014D" w:rsidRPr="0017014D">
              <w:rPr>
                <w:rtl/>
              </w:rPr>
              <w:t>كمحفل</w:t>
            </w:r>
            <w:r w:rsidR="0017014D" w:rsidRPr="0017014D">
              <w:t xml:space="preserve"> </w:t>
            </w:r>
            <w:r w:rsidR="0017014D" w:rsidRPr="0017014D">
              <w:rPr>
                <w:rtl/>
              </w:rPr>
              <w:t>لتحليل</w:t>
            </w:r>
            <w:r w:rsidR="0017014D" w:rsidRPr="0017014D">
              <w:t xml:space="preserve"> </w:t>
            </w:r>
            <w:r w:rsidR="0017014D" w:rsidRPr="0017014D">
              <w:rPr>
                <w:rtl/>
              </w:rPr>
              <w:t>القضايا</w:t>
            </w:r>
            <w:r w:rsidR="0017014D" w:rsidRPr="0017014D">
              <w:t xml:space="preserve"> </w:t>
            </w:r>
            <w:r w:rsidR="0017014D" w:rsidRPr="0017014D">
              <w:rPr>
                <w:rtl/>
              </w:rPr>
              <w:t>فيما</w:t>
            </w:r>
            <w:r w:rsidR="0017014D" w:rsidRPr="0017014D">
              <w:t xml:space="preserve"> </w:t>
            </w:r>
            <w:r w:rsidR="0017014D" w:rsidRPr="0017014D">
              <w:rPr>
                <w:rtl/>
              </w:rPr>
              <w:t>يتعلق</w:t>
            </w:r>
            <w:r w:rsidR="0017014D" w:rsidRPr="0017014D">
              <w:t xml:space="preserve"> </w:t>
            </w:r>
            <w:r w:rsidR="0017014D" w:rsidRPr="0017014D">
              <w:rPr>
                <w:rtl/>
              </w:rPr>
              <w:t>بالحماية</w:t>
            </w:r>
            <w:r w:rsidR="0017014D" w:rsidRPr="0017014D">
              <w:t xml:space="preserve"> </w:t>
            </w:r>
            <w:r w:rsidR="0017014D" w:rsidRPr="0017014D">
              <w:rPr>
                <w:rtl/>
              </w:rPr>
              <w:t>الدولية</w:t>
            </w:r>
            <w:r w:rsidR="0017014D" w:rsidRPr="0017014D">
              <w:t xml:space="preserve"> </w:t>
            </w:r>
            <w:r w:rsidR="00351999">
              <w:rPr>
                <w:rtl/>
              </w:rPr>
              <w:t>ل</w:t>
            </w:r>
            <w:r w:rsidR="0017014D" w:rsidRPr="0017014D">
              <w:rPr>
                <w:rtl/>
              </w:rPr>
              <w:t xml:space="preserve">لبراءات ونماذج المنفعة وتصاميم (طبوغرافيات) الدوائر المتكاملة </w:t>
            </w:r>
            <w:r w:rsidR="0017014D" w:rsidRPr="0017014D">
              <w:rPr>
                <w:rFonts w:hint="cs"/>
                <w:rtl/>
              </w:rPr>
              <w:t>وال</w:t>
            </w:r>
            <w:r w:rsidR="0017014D" w:rsidRPr="0017014D">
              <w:rPr>
                <w:rtl/>
              </w:rPr>
              <w:t>معلومات</w:t>
            </w:r>
            <w:r w:rsidR="0017014D" w:rsidRPr="0017014D">
              <w:t xml:space="preserve"> </w:t>
            </w:r>
            <w:r w:rsidR="0017014D" w:rsidRPr="0017014D">
              <w:rPr>
                <w:rtl/>
              </w:rPr>
              <w:t>السرية</w:t>
            </w:r>
          </w:p>
        </w:tc>
        <w:tc>
          <w:tcPr>
            <w:tcW w:w="3969" w:type="dxa"/>
            <w:tcBorders>
              <w:top w:val="nil"/>
              <w:left w:val="nil"/>
              <w:bottom w:val="single" w:sz="4" w:space="0" w:color="auto"/>
              <w:right w:val="nil"/>
            </w:tcBorders>
            <w:shd w:val="clear" w:color="auto" w:fill="auto"/>
          </w:tcPr>
          <w:p w:rsidR="006450EA" w:rsidRPr="003C5925" w:rsidRDefault="006450EA" w:rsidP="00862268">
            <w:pPr>
              <w:pStyle w:val="ARSGTableText"/>
              <w:spacing w:line="300" w:lineRule="exact"/>
              <w:rPr>
                <w:rtl/>
              </w:rPr>
            </w:pPr>
            <w:r w:rsidRPr="003C5925">
              <w:rPr>
                <w:rtl/>
              </w:rPr>
              <w:t xml:space="preserve">النسبة المئوية للجهات المتلقية التي وجدت المعلومات المقدمة بشأن المبادئ والممارسات القانونية لحماية </w:t>
            </w:r>
            <w:r w:rsidR="00351999">
              <w:rPr>
                <w:rFonts w:hint="cs"/>
                <w:rtl/>
              </w:rPr>
              <w:t>ال</w:t>
            </w:r>
            <w:r w:rsidR="00351999" w:rsidRPr="0017014D">
              <w:rPr>
                <w:rtl/>
              </w:rPr>
              <w:t xml:space="preserve">براءات ونماذج المنفعة وتصاميم (طبوغرافيات) الدوائر المتكاملة </w:t>
            </w:r>
            <w:r w:rsidR="00351999">
              <w:rPr>
                <w:rFonts w:hint="cs"/>
                <w:rtl/>
              </w:rPr>
              <w:t>و</w:t>
            </w:r>
            <w:r w:rsidRPr="003C5925">
              <w:rPr>
                <w:rtl/>
              </w:rPr>
              <w:t>المعلومات السرية، معلومات مفيدة</w:t>
            </w:r>
          </w:p>
        </w:tc>
        <w:tc>
          <w:tcPr>
            <w:tcW w:w="2235" w:type="dxa"/>
            <w:tcBorders>
              <w:top w:val="nil"/>
              <w:left w:val="nil"/>
              <w:bottom w:val="single" w:sz="4" w:space="0" w:color="auto"/>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 xml:space="preserve">البرنامج </w:t>
            </w:r>
            <w:r>
              <w:rPr>
                <w:rFonts w:hint="cs"/>
                <w:rtl/>
              </w:rPr>
              <w:t>1</w:t>
            </w:r>
          </w:p>
        </w:tc>
      </w:tr>
    </w:tbl>
    <w:p w:rsidR="006450EA" w:rsidRDefault="006450EA" w:rsidP="002C3C33">
      <w:pPr>
        <w:pStyle w:val="ARNormal"/>
        <w:rPr>
          <w:rtl/>
        </w:rPr>
      </w:pPr>
    </w:p>
    <w:p w:rsidR="006450EA" w:rsidRDefault="006450EA">
      <w:pPr>
        <w:bidi w:val="0"/>
        <w:rPr>
          <w:rFonts w:ascii="Arabic Typesetting" w:hAnsi="Arabic Typesetting" w:cs="Arabic Typesetting"/>
          <w:sz w:val="34"/>
          <w:szCs w:val="34"/>
          <w:rtl/>
          <w:lang w:val="fr-CH" w:bidi="ar-SA"/>
        </w:rPr>
      </w:pPr>
      <w:r>
        <w:rPr>
          <w:rtl/>
        </w:rPr>
        <w:br w:type="page"/>
      </w:r>
    </w:p>
    <w:p w:rsidR="005346E7" w:rsidRPr="008954A8" w:rsidRDefault="005346E7" w:rsidP="002C3C33">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rtl/>
          <w:lang w:bidi="ar-EG"/>
        </w:rPr>
      </w:pPr>
      <w:bookmarkStart w:id="17" w:name="_Toc364355357"/>
      <w:bookmarkStart w:id="18" w:name="_Toc420595498"/>
      <w:r w:rsidRPr="008954A8">
        <w:rPr>
          <w:rFonts w:ascii="Arabic Typesetting" w:hAnsi="Arabic Typesetting" w:cs="Arabic Typesetting"/>
          <w:bCs/>
          <w:iCs w:val="0"/>
          <w:noProof/>
          <w:snapToGrid/>
          <w:sz w:val="42"/>
          <w:szCs w:val="42"/>
          <w:rtl/>
          <w:lang w:bidi="ar-EG"/>
        </w:rPr>
        <w:lastRenderedPageBreak/>
        <w:t>البرنامج 1</w:t>
      </w:r>
      <w:r w:rsidRPr="008954A8">
        <w:rPr>
          <w:rFonts w:ascii="Arabic Typesetting" w:hAnsi="Arabic Typesetting" w:cs="Arabic Typesetting" w:hint="cs"/>
          <w:bCs/>
          <w:iCs w:val="0"/>
          <w:noProof/>
          <w:snapToGrid/>
          <w:sz w:val="42"/>
          <w:szCs w:val="42"/>
          <w:rtl/>
          <w:lang w:bidi="ar-EG"/>
        </w:rPr>
        <w:tab/>
      </w:r>
      <w:r w:rsidRPr="008954A8">
        <w:rPr>
          <w:rFonts w:ascii="Arabic Typesetting" w:hAnsi="Arabic Typesetting" w:cs="Arabic Typesetting"/>
          <w:bCs/>
          <w:iCs w:val="0"/>
          <w:noProof/>
          <w:snapToGrid/>
          <w:sz w:val="42"/>
          <w:szCs w:val="42"/>
          <w:rtl/>
          <w:lang w:bidi="ar-EG"/>
        </w:rPr>
        <w:t>قانون البراءات</w:t>
      </w:r>
      <w:bookmarkEnd w:id="17"/>
      <w:bookmarkEnd w:id="18"/>
    </w:p>
    <w:p w:rsidR="005346E7" w:rsidRPr="008954A8" w:rsidRDefault="005346E7" w:rsidP="002C3C33">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8954A8">
        <w:rPr>
          <w:rFonts w:ascii="Arabic Typesetting" w:hAnsi="Arabic Typesetting" w:cs="Arabic Typesetting"/>
          <w:noProof/>
          <w:snapToGrid/>
          <w:sz w:val="38"/>
          <w:szCs w:val="38"/>
          <w:rtl/>
          <w:lang w:val="x-none" w:eastAsia="x-none" w:bidi="ar-EG"/>
        </w:rPr>
        <w:t>سياق التخطيط</w:t>
      </w:r>
    </w:p>
    <w:p w:rsidR="005346E7" w:rsidRPr="008954A8" w:rsidRDefault="005346E7" w:rsidP="00861CFF">
      <w:pPr>
        <w:pStyle w:val="ARNumbered1"/>
        <w:numPr>
          <w:ilvl w:val="0"/>
          <w:numId w:val="11"/>
        </w:numPr>
        <w:ind w:left="-2" w:firstLine="0"/>
        <w:jc w:val="left"/>
        <w:rPr>
          <w:rtl/>
        </w:rPr>
      </w:pPr>
      <w:r w:rsidRPr="008954A8">
        <w:rPr>
          <w:rtl/>
        </w:rPr>
        <w:t xml:space="preserve">يغطي البرنامج 1 قضايا تتعلق بالبراءات ونماذج المنفعة </w:t>
      </w:r>
      <w:r w:rsidRPr="007A4DA4">
        <w:rPr>
          <w:rtl/>
        </w:rPr>
        <w:t xml:space="preserve">وتصاميم </w:t>
      </w:r>
      <w:r>
        <w:rPr>
          <w:rFonts w:hint="cs"/>
          <w:rtl/>
        </w:rPr>
        <w:t xml:space="preserve">(طبوغرافيات) </w:t>
      </w:r>
      <w:r w:rsidRPr="007A4DA4">
        <w:rPr>
          <w:rtl/>
        </w:rPr>
        <w:t>الدوائر المتكاملة</w:t>
      </w:r>
      <w:r>
        <w:rPr>
          <w:rFonts w:hint="cs"/>
          <w:rtl/>
        </w:rPr>
        <w:t xml:space="preserve"> </w:t>
      </w:r>
      <w:r w:rsidRPr="008954A8">
        <w:rPr>
          <w:rtl/>
        </w:rPr>
        <w:t>و</w:t>
      </w:r>
      <w:r>
        <w:rPr>
          <w:rFonts w:hint="cs"/>
          <w:rtl/>
        </w:rPr>
        <w:t xml:space="preserve">حماية </w:t>
      </w:r>
      <w:r w:rsidRPr="008954A8">
        <w:rPr>
          <w:rtl/>
        </w:rPr>
        <w:t>المعلومات</w:t>
      </w:r>
      <w:r>
        <w:rPr>
          <w:rFonts w:hint="cs"/>
          <w:rtl/>
        </w:rPr>
        <w:t xml:space="preserve"> التقنية/التجارية السرية (يشار إليها فيما بعد</w:t>
      </w:r>
      <w:r>
        <w:t xml:space="preserve"> </w:t>
      </w:r>
      <w:r>
        <w:rPr>
          <w:rFonts w:hint="cs"/>
          <w:rtl/>
        </w:rPr>
        <w:t>بعبارة "المعلومات السرية"). و</w:t>
      </w:r>
      <w:r w:rsidRPr="008954A8">
        <w:rPr>
          <w:rtl/>
        </w:rPr>
        <w:t xml:space="preserve">تشمل التحديات الرئيسية التي </w:t>
      </w:r>
      <w:r>
        <w:rPr>
          <w:rFonts w:hint="cs"/>
          <w:rtl/>
        </w:rPr>
        <w:t>يتناولها</w:t>
      </w:r>
      <w:r w:rsidRPr="008954A8">
        <w:rPr>
          <w:rtl/>
        </w:rPr>
        <w:t xml:space="preserve"> هذا البرنامج </w:t>
      </w:r>
      <w:r>
        <w:rPr>
          <w:rFonts w:hint="cs"/>
          <w:rtl/>
        </w:rPr>
        <w:t>تعزيز الحلول المتعددة الأطراف بما ي</w:t>
      </w:r>
      <w:r w:rsidRPr="008954A8">
        <w:rPr>
          <w:rtl/>
        </w:rPr>
        <w:t>ضمن</w:t>
      </w:r>
      <w:r>
        <w:rPr>
          <w:rFonts w:hint="cs"/>
          <w:rtl/>
        </w:rPr>
        <w:t xml:space="preserve"> أن ي</w:t>
      </w:r>
      <w:r w:rsidRPr="008954A8">
        <w:rPr>
          <w:rtl/>
        </w:rPr>
        <w:t xml:space="preserve">واكب تطوير قانون البراءات الدولي البيئة التكنولوجية والاقتصادية والاجتماعية </w:t>
      </w:r>
      <w:r>
        <w:rPr>
          <w:rFonts w:hint="cs"/>
          <w:rtl/>
        </w:rPr>
        <w:t>ال</w:t>
      </w:r>
      <w:r w:rsidRPr="008954A8">
        <w:rPr>
          <w:rtl/>
        </w:rPr>
        <w:t xml:space="preserve">سريعة التطور. وأهم التحديات المتوقعة في </w:t>
      </w:r>
      <w:r>
        <w:rPr>
          <w:rtl/>
        </w:rPr>
        <w:t xml:space="preserve">الثنائية </w:t>
      </w:r>
      <w:r>
        <w:rPr>
          <w:rFonts w:hint="cs"/>
          <w:rtl/>
        </w:rPr>
        <w:t>2016</w:t>
      </w:r>
      <w:r>
        <w:rPr>
          <w:rtl/>
        </w:rPr>
        <w:t>/</w:t>
      </w:r>
      <w:r>
        <w:rPr>
          <w:rFonts w:hint="cs"/>
          <w:rtl/>
        </w:rPr>
        <w:t>17 هي</w:t>
      </w:r>
      <w:r w:rsidRPr="008954A8">
        <w:rPr>
          <w:rtl/>
        </w:rPr>
        <w:t>:</w:t>
      </w:r>
    </w:p>
    <w:p w:rsidR="005346E7" w:rsidRDefault="005346E7" w:rsidP="00861CFF">
      <w:pPr>
        <w:pStyle w:val="ARNormal"/>
        <w:numPr>
          <w:ilvl w:val="0"/>
          <w:numId w:val="10"/>
        </w:numPr>
        <w:jc w:val="left"/>
      </w:pPr>
      <w:r w:rsidRPr="00D1316F">
        <w:rPr>
          <w:rFonts w:hint="cs"/>
          <w:rtl/>
        </w:rPr>
        <w:t xml:space="preserve">دور </w:t>
      </w:r>
      <w:r w:rsidRPr="00D1316F">
        <w:rPr>
          <w:rtl/>
        </w:rPr>
        <w:t xml:space="preserve">نظام البراءات </w:t>
      </w:r>
      <w:r w:rsidRPr="00D1316F">
        <w:rPr>
          <w:rFonts w:hint="cs"/>
          <w:rtl/>
        </w:rPr>
        <w:t>في</w:t>
      </w:r>
      <w:r w:rsidRPr="00D1316F">
        <w:rPr>
          <w:rtl/>
        </w:rPr>
        <w:t xml:space="preserve"> آليات الابتكار التي تزداد تعقدا وعولمة، والفهم المختلف </w:t>
      </w:r>
      <w:r>
        <w:rPr>
          <w:rFonts w:hint="cs"/>
          <w:rtl/>
        </w:rPr>
        <w:t>لذلك ا</w:t>
      </w:r>
      <w:r w:rsidRPr="00D1316F">
        <w:rPr>
          <w:rtl/>
        </w:rPr>
        <w:t>لدور، بما في ذلك المنافع التي يجلبها على المج</w:t>
      </w:r>
      <w:r>
        <w:rPr>
          <w:rtl/>
        </w:rPr>
        <w:t xml:space="preserve"> </w:t>
      </w:r>
      <w:r w:rsidRPr="00D1316F">
        <w:rPr>
          <w:rtl/>
        </w:rPr>
        <w:t>تمع بصفة عامة</w:t>
      </w:r>
      <w:r>
        <w:rPr>
          <w:rFonts w:hint="cs"/>
          <w:rtl/>
        </w:rPr>
        <w:t>؛</w:t>
      </w:r>
    </w:p>
    <w:p w:rsidR="005346E7" w:rsidRDefault="005346E7" w:rsidP="00861CFF">
      <w:pPr>
        <w:pStyle w:val="ARNormal"/>
        <w:numPr>
          <w:ilvl w:val="0"/>
          <w:numId w:val="10"/>
        </w:numPr>
        <w:jc w:val="left"/>
      </w:pPr>
      <w:r>
        <w:rPr>
          <w:rFonts w:hint="cs"/>
          <w:rtl/>
        </w:rPr>
        <w:t xml:space="preserve">والطلب المتزايد على المعلومات التجريبية التي تدعم واضعي السياسات في القيام بخيارات </w:t>
      </w:r>
      <w:r w:rsidRPr="00D1316F">
        <w:rPr>
          <w:rtl/>
        </w:rPr>
        <w:t xml:space="preserve">السياسة العامة </w:t>
      </w:r>
      <w:r>
        <w:rPr>
          <w:rFonts w:hint="cs"/>
          <w:rtl/>
        </w:rPr>
        <w:t>المتعلقة</w:t>
      </w:r>
      <w:r w:rsidRPr="00D1316F">
        <w:rPr>
          <w:rtl/>
        </w:rPr>
        <w:t xml:space="preserve"> بالنطاق والتطبيق المناسبين لنظام البراءات</w:t>
      </w:r>
      <w:r>
        <w:rPr>
          <w:rFonts w:hint="cs"/>
          <w:rtl/>
        </w:rPr>
        <w:t>؛</w:t>
      </w:r>
    </w:p>
    <w:p w:rsidR="005346E7" w:rsidRDefault="005346E7" w:rsidP="00861CFF">
      <w:pPr>
        <w:pStyle w:val="ARNormal"/>
        <w:numPr>
          <w:ilvl w:val="0"/>
          <w:numId w:val="10"/>
        </w:numPr>
        <w:jc w:val="left"/>
      </w:pPr>
      <w:r>
        <w:rPr>
          <w:rFonts w:hint="cs"/>
          <w:rtl/>
        </w:rPr>
        <w:t>و</w:t>
      </w:r>
      <w:r w:rsidRPr="008954A8">
        <w:rPr>
          <w:rtl/>
        </w:rPr>
        <w:t xml:space="preserve">معلومات </w:t>
      </w:r>
      <w:r>
        <w:rPr>
          <w:rFonts w:hint="cs"/>
          <w:rtl/>
        </w:rPr>
        <w:t>أكثر تحديدا</w:t>
      </w:r>
      <w:r w:rsidRPr="008954A8">
        <w:rPr>
          <w:rtl/>
        </w:rPr>
        <w:t xml:space="preserve"> عن دور وأثر نظام البراءات الدولي و</w:t>
      </w:r>
      <w:r>
        <w:rPr>
          <w:rFonts w:hint="cs"/>
          <w:rtl/>
        </w:rPr>
        <w:t xml:space="preserve">عن </w:t>
      </w:r>
      <w:r w:rsidRPr="008954A8">
        <w:rPr>
          <w:rtl/>
        </w:rPr>
        <w:t>تنفيذ</w:t>
      </w:r>
      <w:r>
        <w:rPr>
          <w:rFonts w:hint="cs"/>
          <w:rtl/>
        </w:rPr>
        <w:t>ه</w:t>
      </w:r>
      <w:r w:rsidRPr="008954A8">
        <w:rPr>
          <w:rtl/>
        </w:rPr>
        <w:t>، بما في ذلك مواطن المرونة، سواء في المحافل متعددة الأطراف أو من خلال تقديم المشورة التشريعية والسياساتية للدول الأعضاء؛</w:t>
      </w:r>
    </w:p>
    <w:p w:rsidR="005346E7" w:rsidRDefault="005346E7" w:rsidP="00861CFF">
      <w:pPr>
        <w:pStyle w:val="ARNormal"/>
        <w:numPr>
          <w:ilvl w:val="0"/>
          <w:numId w:val="10"/>
        </w:numPr>
        <w:jc w:val="left"/>
      </w:pPr>
      <w:r w:rsidRPr="008954A8">
        <w:rPr>
          <w:rFonts w:hint="cs"/>
          <w:rtl/>
        </w:rPr>
        <w:t>و</w:t>
      </w:r>
      <w:r w:rsidRPr="008954A8">
        <w:rPr>
          <w:rtl/>
        </w:rPr>
        <w:t xml:space="preserve">طلب </w:t>
      </w:r>
      <w:r>
        <w:rPr>
          <w:rFonts w:hint="cs"/>
          <w:rtl/>
        </w:rPr>
        <w:t>ا</w:t>
      </w:r>
      <w:r w:rsidRPr="008954A8">
        <w:rPr>
          <w:rtl/>
        </w:rPr>
        <w:t>لدول الأعضاء المتزايد على المساعدة التشريعية والسياساتية؛</w:t>
      </w:r>
    </w:p>
    <w:p w:rsidR="005346E7" w:rsidRDefault="005346E7" w:rsidP="00861CFF">
      <w:pPr>
        <w:pStyle w:val="ARNormal"/>
        <w:numPr>
          <w:ilvl w:val="0"/>
          <w:numId w:val="10"/>
        </w:numPr>
        <w:jc w:val="left"/>
      </w:pPr>
      <w:r>
        <w:rPr>
          <w:rFonts w:hint="cs"/>
          <w:rtl/>
        </w:rPr>
        <w:t>وفي سياق تزايد استخدام نظام البراءات، الحاجة إلى معالجة الفعالية والكفاءة والجودة فيما يخص عمل إدارة البراءات الذي يدعم أهداف نظام البراءات؛</w:t>
      </w:r>
    </w:p>
    <w:p w:rsidR="005346E7" w:rsidRDefault="005346E7" w:rsidP="00861CFF">
      <w:pPr>
        <w:pStyle w:val="ARNormal"/>
        <w:numPr>
          <w:ilvl w:val="0"/>
          <w:numId w:val="10"/>
        </w:numPr>
        <w:jc w:val="left"/>
      </w:pPr>
      <w:r w:rsidRPr="008954A8">
        <w:rPr>
          <w:rFonts w:hint="cs"/>
          <w:rtl/>
        </w:rPr>
        <w:t>ونقص القدرات اللازمة لإعداد طلبات البراءات وإيداعها ومتابعتها قضائيا؛</w:t>
      </w:r>
    </w:p>
    <w:p w:rsidR="005346E7" w:rsidRDefault="005346E7" w:rsidP="001D5912">
      <w:pPr>
        <w:pStyle w:val="ARNormal"/>
        <w:numPr>
          <w:ilvl w:val="0"/>
          <w:numId w:val="10"/>
        </w:numPr>
        <w:jc w:val="left"/>
      </w:pPr>
      <w:r>
        <w:rPr>
          <w:rFonts w:hint="cs"/>
          <w:rtl/>
        </w:rPr>
        <w:t xml:space="preserve">ونتيجة لتزايد آليات نقل التكنولوجيا تعقيدا، </w:t>
      </w:r>
      <w:r w:rsidRPr="008954A8">
        <w:rPr>
          <w:rtl/>
        </w:rPr>
        <w:t>الحاجة إلى معالجة قانون البراءات في سياق فئات الملكية الفكرية الأخرى وثيقة الصلة بالموضوع</w:t>
      </w:r>
      <w:r>
        <w:rPr>
          <w:rFonts w:hint="cs"/>
          <w:rtl/>
        </w:rPr>
        <w:t xml:space="preserve"> مثل حماية </w:t>
      </w:r>
      <w:r w:rsidR="001D5912">
        <w:rPr>
          <w:rFonts w:hint="cs"/>
          <w:rtl/>
          <w:lang w:bidi="ar-EG"/>
        </w:rPr>
        <w:t>ا</w:t>
      </w:r>
      <w:r w:rsidR="001D5912" w:rsidRPr="001D5912">
        <w:rPr>
          <w:rtl/>
          <w:lang w:bidi="ar-EG"/>
        </w:rPr>
        <w:t xml:space="preserve">لبراءات ونماذج المنفعة وتصاميم (طبوغرافيات) الدوائر المتكاملة </w:t>
      </w:r>
      <w:r w:rsidR="001D5912">
        <w:rPr>
          <w:rFonts w:hint="cs"/>
          <w:rtl/>
          <w:lang w:bidi="ar-EG"/>
        </w:rPr>
        <w:t>و</w:t>
      </w:r>
      <w:r>
        <w:rPr>
          <w:rFonts w:hint="cs"/>
          <w:rtl/>
        </w:rPr>
        <w:t>المعلومات السرية؛</w:t>
      </w:r>
    </w:p>
    <w:p w:rsidR="005346E7" w:rsidRDefault="005346E7" w:rsidP="00861CFF">
      <w:pPr>
        <w:pStyle w:val="ARNormal"/>
        <w:numPr>
          <w:ilvl w:val="0"/>
          <w:numId w:val="10"/>
        </w:numPr>
        <w:jc w:val="left"/>
      </w:pPr>
      <w:r>
        <w:rPr>
          <w:rFonts w:hint="cs"/>
          <w:rtl/>
        </w:rPr>
        <w:t xml:space="preserve">ومواكبة التطورات التكنولوجية لفهم التدابير اللازمة، إن وجدت، لمعالجة التطورات على المستوى الدولي، مع مراعاة الاحتياجات المختلفة للبلدان التي بلغت مستويات مختلفة من التنمية </w:t>
      </w:r>
      <w:r w:rsidR="0009382D">
        <w:rPr>
          <w:rFonts w:hint="cs"/>
          <w:rtl/>
        </w:rPr>
        <w:t>بما يتماشى والتزاماتها الدولية.</w:t>
      </w:r>
    </w:p>
    <w:p w:rsidR="005346E7" w:rsidRPr="008954A8" w:rsidRDefault="005346E7" w:rsidP="002C3C33">
      <w:pPr>
        <w:pStyle w:val="ARNormal"/>
        <w:spacing w:line="360" w:lineRule="exact"/>
        <w:jc w:val="left"/>
        <w:rPr>
          <w:rtl/>
        </w:rPr>
      </w:pPr>
    </w:p>
    <w:p w:rsidR="005346E7" w:rsidRPr="008954A8" w:rsidRDefault="005346E7" w:rsidP="002C3C33">
      <w:pPr>
        <w:pStyle w:val="ARProgramHeading2"/>
        <w:spacing w:line="360" w:lineRule="exact"/>
        <w:jc w:val="left"/>
        <w:rPr>
          <w:rtl/>
          <w:lang w:val="fr-CH"/>
        </w:rPr>
      </w:pPr>
      <w:r w:rsidRPr="008954A8">
        <w:rPr>
          <w:rtl/>
        </w:rPr>
        <w:t>استراتيجيات</w:t>
      </w:r>
      <w:r w:rsidRPr="008954A8">
        <w:rPr>
          <w:rtl/>
          <w:lang w:val="fr-CH" w:bidi="ar-SA"/>
        </w:rPr>
        <w:t xml:space="preserve"> التنفيذ</w:t>
      </w:r>
    </w:p>
    <w:p w:rsidR="005346E7" w:rsidRPr="008954A8" w:rsidRDefault="005346E7" w:rsidP="00861CFF">
      <w:pPr>
        <w:pStyle w:val="ARNumbered1"/>
        <w:numPr>
          <w:ilvl w:val="0"/>
          <w:numId w:val="11"/>
        </w:numPr>
        <w:ind w:left="-2" w:firstLine="0"/>
        <w:jc w:val="left"/>
        <w:rPr>
          <w:rtl/>
        </w:rPr>
      </w:pPr>
      <w:r>
        <w:rPr>
          <w:rFonts w:hint="cs"/>
          <w:rtl/>
        </w:rPr>
        <w:t>توقف عمل اللجنة الدائمة المعنية بقانون البراءات (لجنة البراءات) بسبب انعدام اتفاق بين الدول الأعضاء. و</w:t>
      </w:r>
      <w:r w:rsidRPr="008954A8">
        <w:rPr>
          <w:rtl/>
        </w:rPr>
        <w:t>بما</w:t>
      </w:r>
      <w:r>
        <w:rPr>
          <w:rFonts w:hint="cs"/>
          <w:rtl/>
        </w:rPr>
        <w:t xml:space="preserve"> أن</w:t>
      </w:r>
      <w:r w:rsidRPr="008954A8">
        <w:rPr>
          <w:rtl/>
        </w:rPr>
        <w:t xml:space="preserve"> </w:t>
      </w:r>
      <w:r>
        <w:rPr>
          <w:rFonts w:hint="cs"/>
          <w:rtl/>
        </w:rPr>
        <w:t xml:space="preserve">هذه الأخيرة </w:t>
      </w:r>
      <w:r w:rsidRPr="008954A8">
        <w:rPr>
          <w:rtl/>
        </w:rPr>
        <w:t xml:space="preserve">هي التي تقود مسار وضع القواعد والمعايير، فسيركز البرنامج جهوده على تقديم معلومات موثوقة ودعم بيئة مواتية للالتزام والحوار بين الدول الأعضاء فيما يخص مجالات الاهتمام المشترك. </w:t>
      </w:r>
      <w:r>
        <w:rPr>
          <w:rFonts w:hint="cs"/>
          <w:rtl/>
        </w:rPr>
        <w:t xml:space="preserve">وستسعى الأمانة أيضا إلى مساعدة الدول الأعضاء على عقد اجتماعات أكثر فعالية بما يجعل نتائج لجنة البراءات أكثر توافقا مع المدخلات. </w:t>
      </w:r>
      <w:r w:rsidRPr="008954A8">
        <w:rPr>
          <w:rtl/>
        </w:rPr>
        <w:t xml:space="preserve">وسيواصل البرنامج تحسين قدرته على الاستجابة وفعاليته في تلبية طلبات المساعدة التشريعية والسياسية. وستؤخذ في الحسبان توصيات جدول أعمال التنمية المعنية في سياق أنشطة هذا البرنامج أثناء الثنائية. وعلى وجه الخصوص، </w:t>
      </w:r>
      <w:r>
        <w:rPr>
          <w:rFonts w:hint="cs"/>
          <w:rtl/>
        </w:rPr>
        <w:t xml:space="preserve">تتم مراعاة </w:t>
      </w:r>
      <w:r w:rsidRPr="008954A8">
        <w:rPr>
          <w:rtl/>
        </w:rPr>
        <w:t>التوصيات</w:t>
      </w:r>
      <w:r>
        <w:rPr>
          <w:rFonts w:hint="cs"/>
          <w:rtl/>
        </w:rPr>
        <w:t xml:space="preserve"> المعنية من توصيات جدول أعمال التنمية </w:t>
      </w:r>
      <w:r w:rsidRPr="008954A8">
        <w:rPr>
          <w:rtl/>
        </w:rPr>
        <w:t xml:space="preserve">مراعاة تامة </w:t>
      </w:r>
      <w:r>
        <w:rPr>
          <w:rFonts w:hint="cs"/>
          <w:rtl/>
        </w:rPr>
        <w:t>عند</w:t>
      </w:r>
      <w:r w:rsidRPr="008954A8">
        <w:rPr>
          <w:rtl/>
        </w:rPr>
        <w:t xml:space="preserve"> تقديم المعلومات المتعلقة بالبراءات والمشورة التشريعية، </w:t>
      </w:r>
      <w:r>
        <w:rPr>
          <w:rFonts w:hint="cs"/>
          <w:rtl/>
        </w:rPr>
        <w:t xml:space="preserve">مما </w:t>
      </w:r>
      <w:r w:rsidRPr="008954A8">
        <w:rPr>
          <w:rtl/>
        </w:rPr>
        <w:t>يدع</w:t>
      </w:r>
      <w:r>
        <w:rPr>
          <w:rFonts w:hint="cs"/>
          <w:rtl/>
        </w:rPr>
        <w:t>م</w:t>
      </w:r>
      <w:r w:rsidRPr="008954A8">
        <w:rPr>
          <w:rtl/>
        </w:rPr>
        <w:t xml:space="preserve"> هدفي جدول أعمال التنمية</w:t>
      </w:r>
      <w:r>
        <w:rPr>
          <w:rFonts w:hint="cs"/>
          <w:rtl/>
        </w:rPr>
        <w:t xml:space="preserve"> المتمثلين في </w:t>
      </w:r>
      <w:r w:rsidRPr="008954A8">
        <w:rPr>
          <w:rtl/>
        </w:rPr>
        <w:t xml:space="preserve">"الاعتماد على الأدلة في السياسة الدولية والوطنية وفي اتخاذ القرارات المتعلقة بالملكية الفكرية" و"وضع أطر تنظيمية وطنية ودولية للملكية الفكرية تشجع على الإبداع والابتكار وتعكس مستوى التنمية في مختلف الدول الأعضاء في الويبو". وبالإضافة إلى ذلك، سيأخذ البرنامج في الحسبان العمل المنجز في </w:t>
      </w:r>
      <w:r>
        <w:rPr>
          <w:rFonts w:hint="cs"/>
          <w:rtl/>
        </w:rPr>
        <w:t xml:space="preserve">إطار </w:t>
      </w:r>
      <w:r w:rsidRPr="008954A8">
        <w:rPr>
          <w:rtl/>
        </w:rPr>
        <w:t>مشروعات جدول أعمال التنمية المكتملة</w:t>
      </w:r>
      <w:r>
        <w:rPr>
          <w:rFonts w:hint="cs"/>
          <w:rtl/>
        </w:rPr>
        <w:t>، ولا سيما</w:t>
      </w:r>
      <w:r w:rsidRPr="008954A8">
        <w:rPr>
          <w:rtl/>
        </w:rPr>
        <w:t xml:space="preserve"> </w:t>
      </w:r>
      <w:r>
        <w:rPr>
          <w:rFonts w:hint="cs"/>
          <w:rtl/>
        </w:rPr>
        <w:t>ما يتعلق ب</w:t>
      </w:r>
      <w:r w:rsidRPr="008954A8">
        <w:rPr>
          <w:rtl/>
        </w:rPr>
        <w:t>الملكية الفكرية والملك العام والبراءات والملك العام.</w:t>
      </w:r>
    </w:p>
    <w:p w:rsidR="005346E7" w:rsidRPr="008954A8" w:rsidRDefault="005346E7" w:rsidP="00861CFF">
      <w:pPr>
        <w:pStyle w:val="ARNumbered1"/>
        <w:keepNext/>
        <w:numPr>
          <w:ilvl w:val="0"/>
          <w:numId w:val="11"/>
        </w:numPr>
        <w:ind w:left="-2" w:firstLine="0"/>
        <w:jc w:val="left"/>
        <w:rPr>
          <w:rtl/>
        </w:rPr>
      </w:pPr>
      <w:r>
        <w:rPr>
          <w:rFonts w:hint="cs"/>
          <w:rtl/>
        </w:rPr>
        <w:lastRenderedPageBreak/>
        <w:t>و</w:t>
      </w:r>
      <w:r w:rsidRPr="008954A8">
        <w:rPr>
          <w:rtl/>
        </w:rPr>
        <w:t>خلال الثنائية المقبلة، يتوقع البرنامج ما يلي على وجه التحديد:</w:t>
      </w:r>
    </w:p>
    <w:p w:rsidR="005346E7" w:rsidRPr="008954A8" w:rsidRDefault="005346E7" w:rsidP="00861CFF">
      <w:pPr>
        <w:pStyle w:val="ARNormal"/>
        <w:numPr>
          <w:ilvl w:val="0"/>
          <w:numId w:val="10"/>
        </w:numPr>
        <w:jc w:val="left"/>
      </w:pPr>
      <w:r w:rsidRPr="008954A8">
        <w:rPr>
          <w:rtl/>
        </w:rPr>
        <w:t xml:space="preserve">تنظيم </w:t>
      </w:r>
      <w:r>
        <w:rPr>
          <w:rFonts w:hint="cs"/>
          <w:rtl/>
        </w:rPr>
        <w:t>دورات</w:t>
      </w:r>
      <w:r w:rsidRPr="008954A8">
        <w:rPr>
          <w:rtl/>
        </w:rPr>
        <w:t xml:space="preserve"> للجنة البراءات؛</w:t>
      </w:r>
    </w:p>
    <w:p w:rsidR="005346E7" w:rsidRPr="008954A8" w:rsidRDefault="005346E7" w:rsidP="00861CFF">
      <w:pPr>
        <w:pStyle w:val="ARNormal"/>
        <w:numPr>
          <w:ilvl w:val="0"/>
          <w:numId w:val="10"/>
        </w:numPr>
        <w:jc w:val="left"/>
      </w:pPr>
      <w:r w:rsidRPr="008954A8">
        <w:rPr>
          <w:rFonts w:hint="cs"/>
          <w:rtl/>
        </w:rPr>
        <w:t>و</w:t>
      </w:r>
      <w:r w:rsidRPr="008954A8">
        <w:rPr>
          <w:rtl/>
        </w:rPr>
        <w:t>تنظيم اجتماعات إعلامية، حسب الطلب، لممثلي الدول الأعضاء، لتقديم معلومات عن القضايا المتعلقة بسياسة البراءات وقانونها وممارساتها</w:t>
      </w:r>
      <w:r w:rsidRPr="008954A8">
        <w:rPr>
          <w:rFonts w:hint="cs"/>
          <w:rtl/>
        </w:rPr>
        <w:t xml:space="preserve"> مع إيلاء الاعتبار اللازم للتوصيتين 15 و16 من جدول أعمال التنمية</w:t>
      </w:r>
      <w:r w:rsidRPr="008954A8">
        <w:rPr>
          <w:rtl/>
        </w:rPr>
        <w:t>؛</w:t>
      </w:r>
    </w:p>
    <w:p w:rsidR="005346E7" w:rsidRPr="008954A8" w:rsidRDefault="005346E7" w:rsidP="00861CFF">
      <w:pPr>
        <w:pStyle w:val="ARNormal"/>
        <w:numPr>
          <w:ilvl w:val="0"/>
          <w:numId w:val="10"/>
        </w:numPr>
        <w:jc w:val="left"/>
      </w:pPr>
      <w:r w:rsidRPr="008954A8">
        <w:rPr>
          <w:rFonts w:hint="cs"/>
          <w:rtl/>
        </w:rPr>
        <w:t>و</w:t>
      </w:r>
      <w:r w:rsidRPr="008954A8">
        <w:rPr>
          <w:rtl/>
        </w:rPr>
        <w:t>مواصلة تقديم المشورة التشريعية، حسب الطلب، للدول الأعضاء فيما يتعلق بالبراءات ونماذج المنفعة</w:t>
      </w:r>
      <w:r>
        <w:rPr>
          <w:rFonts w:hint="cs"/>
          <w:rtl/>
        </w:rPr>
        <w:t xml:space="preserve"> </w:t>
      </w:r>
      <w:r w:rsidRPr="00B3438F">
        <w:rPr>
          <w:rtl/>
        </w:rPr>
        <w:t>وتصاميم (طبوغرافيات) الدوائر المتكاملة وحماية المعلومات السرية</w:t>
      </w:r>
      <w:r>
        <w:rPr>
          <w:rFonts w:hint="cs"/>
          <w:rtl/>
        </w:rPr>
        <w:t xml:space="preserve"> </w:t>
      </w:r>
      <w:r w:rsidRPr="008954A8">
        <w:rPr>
          <w:rFonts w:hint="cs"/>
          <w:rtl/>
        </w:rPr>
        <w:t>بما يتماشى والتوصيات 17 و20 و22 من جدول أعمال التنمية</w:t>
      </w:r>
      <w:r w:rsidRPr="008954A8">
        <w:rPr>
          <w:rtl/>
        </w:rPr>
        <w:t>؛</w:t>
      </w:r>
    </w:p>
    <w:p w:rsidR="005346E7" w:rsidRPr="008954A8" w:rsidRDefault="005346E7" w:rsidP="00861CFF">
      <w:pPr>
        <w:pStyle w:val="ARNormal"/>
        <w:numPr>
          <w:ilvl w:val="0"/>
          <w:numId w:val="10"/>
        </w:numPr>
        <w:jc w:val="left"/>
      </w:pPr>
      <w:r w:rsidRPr="008954A8">
        <w:rPr>
          <w:rFonts w:hint="cs"/>
          <w:rtl/>
        </w:rPr>
        <w:t>و</w:t>
      </w:r>
      <w:r w:rsidRPr="008954A8">
        <w:rPr>
          <w:rtl/>
        </w:rPr>
        <w:t>مواصلة دعم الدول الأعضاء ومساعدتها فيما يتعلق باتفاقية باريس ومعاهدة بودابست ومعاهدة قانون البراءات؛</w:t>
      </w:r>
    </w:p>
    <w:p w:rsidR="005346E7" w:rsidRDefault="005346E7" w:rsidP="00861CFF">
      <w:pPr>
        <w:pStyle w:val="ARNormal"/>
        <w:numPr>
          <w:ilvl w:val="0"/>
          <w:numId w:val="10"/>
        </w:numPr>
        <w:jc w:val="left"/>
      </w:pPr>
      <w:r w:rsidRPr="008954A8">
        <w:rPr>
          <w:rFonts w:hint="cs"/>
          <w:rtl/>
        </w:rPr>
        <w:t>و</w:t>
      </w:r>
      <w:r w:rsidRPr="008954A8">
        <w:rPr>
          <w:rtl/>
        </w:rPr>
        <w:t>مواصلة مساعدة الدول الأعضاء</w:t>
      </w:r>
      <w:r>
        <w:rPr>
          <w:rFonts w:hint="cs"/>
          <w:rtl/>
        </w:rPr>
        <w:t xml:space="preserve"> بغية تعزيز قدرات تصميم أنظمة عملية في مجالات البراءات </w:t>
      </w:r>
      <w:r w:rsidRPr="008954A8">
        <w:rPr>
          <w:rtl/>
        </w:rPr>
        <w:t>ونماذج المنفعة</w:t>
      </w:r>
      <w:r>
        <w:rPr>
          <w:rFonts w:hint="cs"/>
          <w:rtl/>
        </w:rPr>
        <w:t xml:space="preserve"> </w:t>
      </w:r>
      <w:r w:rsidRPr="00B3438F">
        <w:rPr>
          <w:rtl/>
        </w:rPr>
        <w:t>وتصاميم (طبوغرافيات) الدوائر المتكاملة وحماية المعلومات السرية</w:t>
      </w:r>
      <w:r w:rsidRPr="008954A8">
        <w:rPr>
          <w:rtl/>
        </w:rPr>
        <w:t>؛</w:t>
      </w:r>
    </w:p>
    <w:p w:rsidR="005346E7" w:rsidRDefault="005346E7" w:rsidP="0009382D">
      <w:pPr>
        <w:pStyle w:val="ARNormal"/>
        <w:numPr>
          <w:ilvl w:val="0"/>
          <w:numId w:val="10"/>
        </w:numPr>
        <w:jc w:val="left"/>
      </w:pPr>
      <w:r>
        <w:rPr>
          <w:rFonts w:hint="cs"/>
          <w:rtl/>
        </w:rPr>
        <w:t xml:space="preserve">ومعالجة القضايا المتعلقة بحماية </w:t>
      </w:r>
      <w:r w:rsidR="0009382D">
        <w:rPr>
          <w:rFonts w:hint="cs"/>
          <w:rtl/>
          <w:lang w:bidi="ar-EG"/>
        </w:rPr>
        <w:t>ا</w:t>
      </w:r>
      <w:r w:rsidR="0009382D" w:rsidRPr="0009382D">
        <w:rPr>
          <w:rtl/>
          <w:lang w:bidi="ar-EG"/>
        </w:rPr>
        <w:t xml:space="preserve">لبراءات ونماذج المنفعة وتصاميم (طبوغرافيات) الدوائر المتكاملة </w:t>
      </w:r>
      <w:r w:rsidR="0009382D">
        <w:rPr>
          <w:rFonts w:hint="cs"/>
          <w:rtl/>
          <w:lang w:bidi="ar-EG"/>
        </w:rPr>
        <w:t>و</w:t>
      </w:r>
      <w:r>
        <w:rPr>
          <w:rFonts w:hint="cs"/>
          <w:rtl/>
        </w:rPr>
        <w:t xml:space="preserve">المعلومات السرية في سياق </w:t>
      </w:r>
      <w:r w:rsidRPr="008954A8">
        <w:rPr>
          <w:rtl/>
        </w:rPr>
        <w:t>تشجيع الابتكار ونشر التكنولوجيا</w:t>
      </w:r>
      <w:r>
        <w:rPr>
          <w:rFonts w:hint="cs"/>
          <w:rtl/>
        </w:rPr>
        <w:t>؛</w:t>
      </w:r>
    </w:p>
    <w:p w:rsidR="005346E7" w:rsidRDefault="005346E7" w:rsidP="00EA5693">
      <w:pPr>
        <w:pStyle w:val="ARNormal"/>
        <w:numPr>
          <w:ilvl w:val="0"/>
          <w:numId w:val="10"/>
        </w:numPr>
        <w:jc w:val="left"/>
      </w:pPr>
      <w:r w:rsidRPr="008954A8">
        <w:rPr>
          <w:rFonts w:hint="cs"/>
          <w:rtl/>
        </w:rPr>
        <w:t>و</w:t>
      </w:r>
      <w:r w:rsidRPr="008954A8">
        <w:rPr>
          <w:rtl/>
        </w:rPr>
        <w:t>مواصلة دعم عمل</w:t>
      </w:r>
      <w:r>
        <w:rPr>
          <w:rFonts w:hint="cs"/>
          <w:rtl/>
        </w:rPr>
        <w:t xml:space="preserve"> البرنامج 9 (</w:t>
      </w:r>
      <w:r w:rsidR="00EA5693">
        <w:rPr>
          <w:rFonts w:hint="cs"/>
          <w:rtl/>
        </w:rPr>
        <w:t xml:space="preserve">أفريقيا </w:t>
      </w:r>
      <w:r w:rsidRPr="00B3438F">
        <w:rPr>
          <w:rtl/>
        </w:rPr>
        <w:t>و</w:t>
      </w:r>
      <w:r w:rsidR="00EA5693">
        <w:rPr>
          <w:rFonts w:hint="cs"/>
          <w:rtl/>
        </w:rPr>
        <w:t xml:space="preserve">البلدان </w:t>
      </w:r>
      <w:r w:rsidRPr="00B3438F">
        <w:rPr>
          <w:rtl/>
        </w:rPr>
        <w:t>العربية وبلدان آسيا والمحيط الهادئ وأمريكا اللاتينية والكاريبي والبلدان الأقل نمواً</w:t>
      </w:r>
      <w:r>
        <w:rPr>
          <w:rFonts w:hint="cs"/>
          <w:rtl/>
        </w:rPr>
        <w:t>)</w:t>
      </w:r>
      <w:r w:rsidRPr="008954A8">
        <w:rPr>
          <w:rtl/>
        </w:rPr>
        <w:t xml:space="preserve"> المتعلق بقضايا</w:t>
      </w:r>
      <w:r>
        <w:rPr>
          <w:rFonts w:hint="cs"/>
          <w:rtl/>
        </w:rPr>
        <w:t xml:space="preserve"> قانون البراءات</w:t>
      </w:r>
      <w:r w:rsidRPr="008954A8">
        <w:rPr>
          <w:rFonts w:hint="cs"/>
          <w:rtl/>
        </w:rPr>
        <w:t>، بما في ذلك توفير دراسات ذات صلة بالتوصيات 12 و13 و14 من جدول أعمال التنمية، كما طلبته اللجنة المعنية بالتنمية والملكية الفكرية</w:t>
      </w:r>
      <w:r w:rsidRPr="008954A8">
        <w:rPr>
          <w:rtl/>
        </w:rPr>
        <w:t>؛</w:t>
      </w:r>
    </w:p>
    <w:p w:rsidR="005346E7" w:rsidRDefault="005346E7" w:rsidP="00861CFF">
      <w:pPr>
        <w:pStyle w:val="ARNumbered1"/>
        <w:numPr>
          <w:ilvl w:val="0"/>
          <w:numId w:val="11"/>
        </w:numPr>
        <w:ind w:left="-2" w:firstLine="0"/>
        <w:jc w:val="left"/>
      </w:pPr>
      <w:r>
        <w:rPr>
          <w:rFonts w:hint="cs"/>
          <w:rtl/>
        </w:rPr>
        <w:t xml:space="preserve">ويتعاون البرنامج 1 في الأساس مع البرامج الأخرى كما هو مبيّن أدناه: </w:t>
      </w:r>
    </w:p>
    <w:p w:rsidR="005346E7" w:rsidRDefault="005346E7" w:rsidP="002C3C33">
      <w:pPr>
        <w:pStyle w:val="ARNormal"/>
        <w:ind w:left="-2"/>
        <w:jc w:val="left"/>
      </w:pPr>
      <w:r w:rsidRPr="00BA43A0">
        <w:rPr>
          <w:rFonts w:ascii="Arial" w:hAnsi="Arial" w:cs="Arial"/>
          <w:noProof/>
          <w:lang w:val="en-US"/>
        </w:rPr>
        <w:drawing>
          <wp:anchor distT="0" distB="0" distL="114300" distR="114300" simplePos="0" relativeHeight="251660288" behindDoc="1" locked="0" layoutInCell="1" allowOverlap="1" wp14:anchorId="76623E10" wp14:editId="31F3E6B2">
            <wp:simplePos x="0" y="0"/>
            <wp:positionH relativeFrom="column">
              <wp:posOffset>-208915</wp:posOffset>
            </wp:positionH>
            <wp:positionV relativeFrom="paragraph">
              <wp:posOffset>222250</wp:posOffset>
            </wp:positionV>
            <wp:extent cx="5943600" cy="2124710"/>
            <wp:effectExtent l="0" t="19050" r="0" b="85090"/>
            <wp:wrapTopAndBottom/>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page">
              <wp14:pctWidth>0</wp14:pctWidth>
            </wp14:sizeRelH>
            <wp14:sizeRelV relativeFrom="page">
              <wp14:pctHeight>0</wp14:pctHeight>
            </wp14:sizeRelV>
          </wp:anchor>
        </w:drawing>
      </w:r>
    </w:p>
    <w:p w:rsidR="005346E7" w:rsidRPr="008954A8" w:rsidRDefault="005346E7" w:rsidP="002C3C33">
      <w:pPr>
        <w:pStyle w:val="ARProgramHeading2"/>
        <w:spacing w:line="360" w:lineRule="exact"/>
        <w:jc w:val="left"/>
        <w:rPr>
          <w:rtl/>
        </w:rPr>
      </w:pPr>
      <w:r w:rsidRPr="008954A8">
        <w:rPr>
          <w:rtl/>
        </w:rPr>
        <w:t xml:space="preserve">المخاطر الرئيسية واستراتيجيات </w:t>
      </w:r>
      <w:r>
        <w:rPr>
          <w:rFonts w:hint="cs"/>
          <w:rtl/>
        </w:rPr>
        <w:t>التخفيف منها</w:t>
      </w: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4"/>
        <w:gridCol w:w="4786"/>
      </w:tblGrid>
      <w:tr w:rsidR="005346E7" w:rsidRPr="008954A8" w:rsidTr="002C3C33">
        <w:trPr>
          <w:tblHeader/>
        </w:trPr>
        <w:tc>
          <w:tcPr>
            <w:tcW w:w="4784" w:type="dxa"/>
            <w:shd w:val="clear" w:color="auto" w:fill="C6D9F1"/>
          </w:tcPr>
          <w:p w:rsidR="005346E7" w:rsidRPr="008954A8" w:rsidRDefault="005346E7" w:rsidP="002C3C33">
            <w:pPr>
              <w:pStyle w:val="ARProgramTableHeading"/>
              <w:spacing w:line="360" w:lineRule="exact"/>
              <w:rPr>
                <w:rtl/>
                <w:lang w:bidi="ar-SA"/>
              </w:rPr>
            </w:pPr>
            <w:r w:rsidRPr="008954A8">
              <w:rPr>
                <w:rtl/>
                <w:lang w:bidi="ar-SA"/>
              </w:rPr>
              <w:t>المخاطر</w:t>
            </w:r>
          </w:p>
        </w:tc>
        <w:tc>
          <w:tcPr>
            <w:tcW w:w="4786" w:type="dxa"/>
            <w:shd w:val="clear" w:color="auto" w:fill="C6D9F1"/>
          </w:tcPr>
          <w:p w:rsidR="005346E7" w:rsidRPr="00804DC5" w:rsidRDefault="005346E7" w:rsidP="002C3C33">
            <w:pPr>
              <w:pStyle w:val="ARProgramTableHeading"/>
              <w:spacing w:line="360" w:lineRule="exact"/>
              <w:rPr>
                <w:rtl/>
                <w:lang w:val="fr-CH" w:bidi="ar-SA"/>
              </w:rPr>
            </w:pPr>
            <w:r>
              <w:rPr>
                <w:rFonts w:hint="cs"/>
                <w:rtl/>
                <w:lang w:val="fr-CH" w:bidi="ar-SA"/>
              </w:rPr>
              <w:t>التخفيف منها</w:t>
            </w:r>
          </w:p>
        </w:tc>
      </w:tr>
      <w:tr w:rsidR="005346E7" w:rsidRPr="008954A8" w:rsidTr="002C3C33">
        <w:tc>
          <w:tcPr>
            <w:tcW w:w="4784" w:type="dxa"/>
          </w:tcPr>
          <w:p w:rsidR="005346E7" w:rsidRPr="008954A8" w:rsidRDefault="005346E7" w:rsidP="002C3C33">
            <w:pPr>
              <w:pStyle w:val="ARProgramTableText"/>
              <w:spacing w:line="300" w:lineRule="exact"/>
              <w:rPr>
                <w:rtl/>
                <w:lang w:val="fr-CH"/>
              </w:rPr>
            </w:pPr>
            <w:r w:rsidRPr="008954A8">
              <w:rPr>
                <w:rFonts w:hint="cs"/>
                <w:rtl/>
                <w:lang w:val="fr-CH"/>
              </w:rPr>
              <w:t xml:space="preserve">تراجع </w:t>
            </w:r>
            <w:r w:rsidRPr="008954A8">
              <w:rPr>
                <w:rtl/>
                <w:lang w:val="fr-CH"/>
              </w:rPr>
              <w:t>أهمية لجنة</w:t>
            </w:r>
            <w:r>
              <w:rPr>
                <w:rFonts w:hint="cs"/>
                <w:rtl/>
                <w:lang w:val="fr-CH"/>
              </w:rPr>
              <w:t xml:space="preserve"> البراءات</w:t>
            </w:r>
            <w:r w:rsidRPr="008954A8">
              <w:rPr>
                <w:rtl/>
                <w:lang w:val="fr-CH"/>
              </w:rPr>
              <w:t xml:space="preserve"> باعتبارها محفل</w:t>
            </w:r>
            <w:r w:rsidRPr="008954A8">
              <w:rPr>
                <w:rFonts w:hint="cs"/>
                <w:rtl/>
                <w:lang w:val="fr-CH"/>
              </w:rPr>
              <w:t>ا</w:t>
            </w:r>
            <w:r w:rsidRPr="008954A8">
              <w:rPr>
                <w:rtl/>
                <w:lang w:val="fr-CH"/>
              </w:rPr>
              <w:t xml:space="preserve"> متعدد الأطراف.</w:t>
            </w:r>
          </w:p>
        </w:tc>
        <w:tc>
          <w:tcPr>
            <w:tcW w:w="4786" w:type="dxa"/>
          </w:tcPr>
          <w:p w:rsidR="005346E7" w:rsidRPr="008954A8" w:rsidRDefault="005346E7" w:rsidP="00617A70">
            <w:pPr>
              <w:pStyle w:val="ARProgramTableText"/>
              <w:spacing w:line="300" w:lineRule="exact"/>
              <w:rPr>
                <w:rtl/>
              </w:rPr>
            </w:pPr>
            <w:r w:rsidRPr="008954A8">
              <w:rPr>
                <w:rtl/>
              </w:rPr>
              <w:t xml:space="preserve">تهيئة بيئة محايدة </w:t>
            </w:r>
            <w:r>
              <w:rPr>
                <w:rFonts w:hint="cs"/>
                <w:rtl/>
              </w:rPr>
              <w:t>ومهنية و</w:t>
            </w:r>
            <w:r w:rsidRPr="008954A8">
              <w:rPr>
                <w:rtl/>
              </w:rPr>
              <w:t>شاملة للحوار بين الدول الأعضاء.</w:t>
            </w:r>
          </w:p>
        </w:tc>
      </w:tr>
      <w:tr w:rsidR="00617A70" w:rsidRPr="008954A8" w:rsidTr="002C3C33">
        <w:tc>
          <w:tcPr>
            <w:tcW w:w="4784" w:type="dxa"/>
          </w:tcPr>
          <w:p w:rsidR="00617A70" w:rsidRPr="008954A8" w:rsidRDefault="00617A70" w:rsidP="002C3C33">
            <w:pPr>
              <w:pStyle w:val="ARProgramTableText"/>
              <w:spacing w:line="300" w:lineRule="exact"/>
              <w:rPr>
                <w:rtl/>
                <w:lang w:val="fr-CH"/>
              </w:rPr>
            </w:pPr>
          </w:p>
        </w:tc>
        <w:tc>
          <w:tcPr>
            <w:tcW w:w="4786" w:type="dxa"/>
          </w:tcPr>
          <w:p w:rsidR="00617A70" w:rsidRPr="008954A8" w:rsidRDefault="00617A70" w:rsidP="002C3C33">
            <w:pPr>
              <w:pStyle w:val="ARProgramTableText"/>
              <w:spacing w:line="300" w:lineRule="exact"/>
              <w:rPr>
                <w:rtl/>
              </w:rPr>
            </w:pPr>
            <w:r w:rsidRPr="008954A8">
              <w:rPr>
                <w:rtl/>
              </w:rPr>
              <w:t xml:space="preserve">إمداد الدول الأعضاء </w:t>
            </w:r>
            <w:r>
              <w:rPr>
                <w:rFonts w:hint="cs"/>
                <w:rtl/>
              </w:rPr>
              <w:t>ب</w:t>
            </w:r>
            <w:r w:rsidRPr="008954A8">
              <w:rPr>
                <w:rtl/>
              </w:rPr>
              <w:t xml:space="preserve">معلومات دقيقة </w:t>
            </w:r>
            <w:r>
              <w:rPr>
                <w:rFonts w:hint="cs"/>
                <w:rtl/>
              </w:rPr>
              <w:t>وأساسية</w:t>
            </w:r>
            <w:r w:rsidRPr="008954A8">
              <w:rPr>
                <w:rtl/>
              </w:rPr>
              <w:t xml:space="preserve"> في الوقت المناسب.</w:t>
            </w:r>
          </w:p>
        </w:tc>
      </w:tr>
    </w:tbl>
    <w:p w:rsidR="005346E7" w:rsidRPr="008954A8" w:rsidRDefault="005346E7" w:rsidP="002C3C33">
      <w:pPr>
        <w:pStyle w:val="ARNormal"/>
        <w:spacing w:line="360" w:lineRule="exact"/>
        <w:jc w:val="left"/>
        <w:rPr>
          <w:rtl/>
        </w:rPr>
      </w:pPr>
    </w:p>
    <w:p w:rsidR="005346E7" w:rsidRPr="008954A8" w:rsidRDefault="005346E7" w:rsidP="002C3C33">
      <w:pPr>
        <w:pStyle w:val="ARProgramHeading2"/>
        <w:spacing w:line="360" w:lineRule="exact"/>
        <w:jc w:val="left"/>
        <w:rPr>
          <w:rtl/>
        </w:rPr>
      </w:pPr>
      <w:r w:rsidRPr="00EA0E11">
        <w:rPr>
          <w:rtl/>
        </w:rPr>
        <w:lastRenderedPageBreak/>
        <w:t>إطار النتائج</w:t>
      </w: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941"/>
        <w:gridCol w:w="3119"/>
        <w:gridCol w:w="1842"/>
        <w:gridCol w:w="1668"/>
      </w:tblGrid>
      <w:tr w:rsidR="005346E7" w:rsidRPr="008954A8" w:rsidTr="002C3C33">
        <w:trPr>
          <w:tblHeader/>
        </w:trPr>
        <w:tc>
          <w:tcPr>
            <w:tcW w:w="2941" w:type="dxa"/>
            <w:tcBorders>
              <w:top w:val="single" w:sz="4" w:space="0" w:color="auto"/>
              <w:bottom w:val="single" w:sz="4" w:space="0" w:color="auto"/>
            </w:tcBorders>
            <w:shd w:val="clear" w:color="auto" w:fill="C6D9F1"/>
          </w:tcPr>
          <w:p w:rsidR="005346E7" w:rsidRPr="008954A8" w:rsidRDefault="005346E7" w:rsidP="002C3C33">
            <w:pPr>
              <w:pStyle w:val="ARProgramTableHeading"/>
              <w:keepNext/>
              <w:spacing w:line="300" w:lineRule="exact"/>
              <w:rPr>
                <w:rtl/>
                <w:lang w:bidi="ar-SA"/>
              </w:rPr>
            </w:pPr>
            <w:r w:rsidRPr="008954A8">
              <w:rPr>
                <w:rtl/>
                <w:lang w:bidi="ar-SA"/>
              </w:rPr>
              <w:t>النتائج المرتقبة</w:t>
            </w:r>
          </w:p>
        </w:tc>
        <w:tc>
          <w:tcPr>
            <w:tcW w:w="3119" w:type="dxa"/>
            <w:tcBorders>
              <w:top w:val="single" w:sz="4" w:space="0" w:color="auto"/>
              <w:bottom w:val="single" w:sz="4" w:space="0" w:color="auto"/>
            </w:tcBorders>
            <w:shd w:val="clear" w:color="auto" w:fill="C6D9F1"/>
          </w:tcPr>
          <w:p w:rsidR="005346E7" w:rsidRPr="008954A8" w:rsidRDefault="005346E7" w:rsidP="002C3C33">
            <w:pPr>
              <w:pStyle w:val="ARProgramTableHeading"/>
              <w:keepNext/>
              <w:spacing w:line="300" w:lineRule="exact"/>
              <w:rPr>
                <w:rtl/>
                <w:lang w:bidi="ar-SA"/>
              </w:rPr>
            </w:pPr>
            <w:r w:rsidRPr="008954A8">
              <w:rPr>
                <w:rtl/>
                <w:lang w:bidi="ar-SA"/>
              </w:rPr>
              <w:t>مؤشرات الأداء</w:t>
            </w:r>
          </w:p>
        </w:tc>
        <w:tc>
          <w:tcPr>
            <w:tcW w:w="1842" w:type="dxa"/>
            <w:tcBorders>
              <w:top w:val="single" w:sz="4" w:space="0" w:color="auto"/>
              <w:bottom w:val="single" w:sz="4" w:space="0" w:color="auto"/>
            </w:tcBorders>
            <w:shd w:val="clear" w:color="auto" w:fill="C6D9F1"/>
          </w:tcPr>
          <w:p w:rsidR="005346E7" w:rsidRPr="008954A8" w:rsidRDefault="005346E7" w:rsidP="002C3C33">
            <w:pPr>
              <w:pStyle w:val="ARProgramTableHeading"/>
              <w:keepNext/>
              <w:spacing w:line="300" w:lineRule="exact"/>
              <w:rPr>
                <w:rtl/>
                <w:lang w:bidi="ar-SA"/>
              </w:rPr>
            </w:pPr>
            <w:r w:rsidRPr="008954A8">
              <w:rPr>
                <w:rtl/>
                <w:lang w:bidi="ar-SA"/>
              </w:rPr>
              <w:t>أسس المقارنة</w:t>
            </w:r>
          </w:p>
        </w:tc>
        <w:tc>
          <w:tcPr>
            <w:tcW w:w="1668" w:type="dxa"/>
            <w:tcBorders>
              <w:top w:val="single" w:sz="4" w:space="0" w:color="auto"/>
              <w:bottom w:val="single" w:sz="4" w:space="0" w:color="auto"/>
            </w:tcBorders>
            <w:shd w:val="clear" w:color="auto" w:fill="C6D9F1"/>
          </w:tcPr>
          <w:p w:rsidR="005346E7" w:rsidRPr="008954A8" w:rsidRDefault="005346E7" w:rsidP="002C3C33">
            <w:pPr>
              <w:pStyle w:val="ARProgramTableHeading"/>
              <w:keepNext/>
              <w:spacing w:line="300" w:lineRule="exact"/>
              <w:rPr>
                <w:rtl/>
                <w:lang w:bidi="ar-SA"/>
              </w:rPr>
            </w:pPr>
            <w:r w:rsidRPr="008954A8">
              <w:rPr>
                <w:rtl/>
                <w:lang w:bidi="ar-SA"/>
              </w:rPr>
              <w:t>الأهداف</w:t>
            </w:r>
          </w:p>
        </w:tc>
      </w:tr>
      <w:tr w:rsidR="005346E7" w:rsidRPr="008954A8" w:rsidTr="002C3C33">
        <w:tc>
          <w:tcPr>
            <w:tcW w:w="2941" w:type="dxa"/>
            <w:tcBorders>
              <w:top w:val="single" w:sz="4" w:space="0" w:color="auto"/>
            </w:tcBorders>
          </w:tcPr>
          <w:p w:rsidR="005346E7" w:rsidRPr="008954A8" w:rsidRDefault="005346E7" w:rsidP="002C3C33">
            <w:pPr>
              <w:pStyle w:val="ARProgramTableText"/>
              <w:keepNext/>
              <w:spacing w:line="300" w:lineRule="exact"/>
              <w:rPr>
                <w:rtl/>
              </w:rPr>
            </w:pPr>
            <w:r w:rsidRPr="008954A8">
              <w:rPr>
                <w:rFonts w:hint="cs"/>
                <w:rtl/>
              </w:rPr>
              <w:t>ه 1.1</w:t>
            </w:r>
            <w:r w:rsidRPr="008954A8">
              <w:rPr>
                <w:rtl/>
                <w:lang w:bidi="ar-SA"/>
              </w:rPr>
              <w:t xml:space="preserve"> </w:t>
            </w:r>
            <w:r w:rsidRPr="000F48C6">
              <w:rPr>
                <w:rtl/>
                <w:lang w:bidi="ar-SA"/>
              </w:rPr>
              <w:t>تعاون معزز بين الدول الأعضاء في وضع أطر معيارية دولية متوازنة في مجال الملكية الفكرية</w:t>
            </w:r>
          </w:p>
        </w:tc>
        <w:tc>
          <w:tcPr>
            <w:tcW w:w="3119" w:type="dxa"/>
            <w:tcBorders>
              <w:top w:val="single" w:sz="4" w:space="0" w:color="auto"/>
            </w:tcBorders>
          </w:tcPr>
          <w:p w:rsidR="005346E7" w:rsidRPr="008954A8" w:rsidRDefault="005346E7" w:rsidP="002C3C33">
            <w:pPr>
              <w:pStyle w:val="ARProgramTableText"/>
              <w:keepNext/>
              <w:spacing w:line="300" w:lineRule="exact"/>
              <w:rPr>
                <w:rtl/>
              </w:rPr>
            </w:pPr>
            <w:r w:rsidRPr="008954A8">
              <w:rPr>
                <w:rtl/>
                <w:lang w:bidi="ar-SA"/>
              </w:rPr>
              <w:t xml:space="preserve">التقدم المحرز في تنفيذ </w:t>
            </w:r>
            <w:r>
              <w:rPr>
                <w:rFonts w:hint="cs"/>
                <w:rtl/>
                <w:lang w:bidi="ar-SA"/>
              </w:rPr>
              <w:t xml:space="preserve">العمل </w:t>
            </w:r>
            <w:r w:rsidRPr="008954A8">
              <w:rPr>
                <w:rtl/>
                <w:lang w:bidi="ar-SA"/>
              </w:rPr>
              <w:t xml:space="preserve">المتفق عليه </w:t>
            </w:r>
            <w:r>
              <w:rPr>
                <w:rFonts w:hint="cs"/>
                <w:rtl/>
                <w:lang w:bidi="ar-SA"/>
              </w:rPr>
              <w:t>وفقا لجدول أعمال ا</w:t>
            </w:r>
            <w:r w:rsidRPr="008954A8">
              <w:rPr>
                <w:rtl/>
                <w:lang w:bidi="ar-SA"/>
              </w:rPr>
              <w:t>للجنة الدائمة المعنية بقانون البراءات</w:t>
            </w:r>
            <w:r>
              <w:rPr>
                <w:rFonts w:hint="cs"/>
                <w:rtl/>
                <w:lang w:bidi="ar-SA"/>
              </w:rPr>
              <w:t xml:space="preserve"> (اللجنة)</w:t>
            </w:r>
          </w:p>
        </w:tc>
        <w:tc>
          <w:tcPr>
            <w:tcW w:w="1842" w:type="dxa"/>
            <w:tcBorders>
              <w:top w:val="single" w:sz="4" w:space="0" w:color="auto"/>
            </w:tcBorders>
          </w:tcPr>
          <w:p w:rsidR="005346E7" w:rsidRPr="008954A8" w:rsidRDefault="005346E7" w:rsidP="002C3C33">
            <w:pPr>
              <w:pStyle w:val="ARProgramTableText"/>
              <w:keepNext/>
              <w:spacing w:line="300" w:lineRule="exact"/>
              <w:rPr>
                <w:rtl/>
              </w:rPr>
            </w:pPr>
            <w:r>
              <w:rPr>
                <w:rFonts w:hint="cs"/>
                <w:rtl/>
              </w:rPr>
              <w:t>الوضع الحالي للعمل في اللجنة كما هو موثق في تقرير الدورة الحادية والعشرين للجنة</w:t>
            </w:r>
          </w:p>
        </w:tc>
        <w:tc>
          <w:tcPr>
            <w:tcW w:w="1668" w:type="dxa"/>
            <w:tcBorders>
              <w:top w:val="single" w:sz="4" w:space="0" w:color="auto"/>
            </w:tcBorders>
          </w:tcPr>
          <w:p w:rsidR="005346E7" w:rsidRPr="008954A8" w:rsidRDefault="005346E7" w:rsidP="002C3C33">
            <w:pPr>
              <w:pStyle w:val="ARProgramTableText"/>
              <w:keepNext/>
              <w:spacing w:line="300" w:lineRule="exact"/>
              <w:rPr>
                <w:rtl/>
                <w:lang w:bidi="ar-SA"/>
              </w:rPr>
            </w:pPr>
            <w:r>
              <w:rPr>
                <w:rFonts w:hint="cs"/>
                <w:rtl/>
                <w:lang w:bidi="ar-SA"/>
              </w:rPr>
              <w:t xml:space="preserve">نتائج </w:t>
            </w:r>
            <w:r w:rsidRPr="008954A8">
              <w:rPr>
                <w:rtl/>
                <w:lang w:bidi="ar-SA"/>
              </w:rPr>
              <w:t xml:space="preserve">اللجنة </w:t>
            </w:r>
            <w:r>
              <w:rPr>
                <w:rFonts w:hint="cs"/>
                <w:rtl/>
                <w:lang w:bidi="ar-SA"/>
              </w:rPr>
              <w:t>المتفق عليها</w:t>
            </w:r>
          </w:p>
        </w:tc>
      </w:tr>
      <w:tr w:rsidR="005346E7" w:rsidRPr="008954A8" w:rsidTr="002C3C33">
        <w:tc>
          <w:tcPr>
            <w:tcW w:w="2941" w:type="dxa"/>
          </w:tcPr>
          <w:p w:rsidR="005346E7" w:rsidRPr="008954A8" w:rsidRDefault="005346E7" w:rsidP="002C3C33">
            <w:pPr>
              <w:pStyle w:val="ARProgramTableText"/>
              <w:keepNext/>
              <w:spacing w:line="300" w:lineRule="exact"/>
              <w:rPr>
                <w:rtl/>
              </w:rPr>
            </w:pPr>
          </w:p>
        </w:tc>
        <w:tc>
          <w:tcPr>
            <w:tcW w:w="3119" w:type="dxa"/>
          </w:tcPr>
          <w:p w:rsidR="005346E7" w:rsidRPr="008954A8" w:rsidRDefault="005346E7" w:rsidP="002C3C33">
            <w:pPr>
              <w:pStyle w:val="ARProgramTableText"/>
              <w:keepNext/>
              <w:spacing w:line="300" w:lineRule="exact"/>
              <w:rPr>
                <w:rtl/>
              </w:rPr>
            </w:pPr>
            <w:r>
              <w:rPr>
                <w:rFonts w:hint="cs"/>
                <w:rtl/>
              </w:rPr>
              <w:t>مستوى رضا ا</w:t>
            </w:r>
            <w:r w:rsidRPr="008954A8">
              <w:rPr>
                <w:rtl/>
              </w:rPr>
              <w:t>لمشاركين في حلقات عمل/ندوات/</w:t>
            </w:r>
            <w:r>
              <w:rPr>
                <w:rFonts w:hint="cs"/>
                <w:rtl/>
              </w:rPr>
              <w:t xml:space="preserve"> محددة الهدف</w:t>
            </w:r>
            <w:r w:rsidRPr="008954A8">
              <w:rPr>
                <w:rtl/>
              </w:rPr>
              <w:t xml:space="preserve"> </w:t>
            </w:r>
            <w:r>
              <w:rPr>
                <w:rFonts w:hint="cs"/>
                <w:rtl/>
              </w:rPr>
              <w:t>والمعقودة بشأن</w:t>
            </w:r>
            <w:r w:rsidRPr="008954A8">
              <w:rPr>
                <w:rtl/>
              </w:rPr>
              <w:t xml:space="preserve"> قضايا محددة تتعلق بالبراءات</w:t>
            </w:r>
          </w:p>
        </w:tc>
        <w:tc>
          <w:tcPr>
            <w:tcW w:w="1842" w:type="dxa"/>
          </w:tcPr>
          <w:p w:rsidR="005346E7" w:rsidRPr="008954A8" w:rsidRDefault="005346E7" w:rsidP="002C3C33">
            <w:pPr>
              <w:pStyle w:val="ARProgramTableText"/>
              <w:keepNext/>
              <w:spacing w:line="300" w:lineRule="exact"/>
              <w:rPr>
                <w:rtl/>
              </w:rPr>
            </w:pPr>
            <w:r>
              <w:rPr>
                <w:rFonts w:hint="cs"/>
                <w:rtl/>
              </w:rPr>
              <w:t>92.75% - استقصاء</w:t>
            </w:r>
            <w:r w:rsidRPr="008954A8">
              <w:rPr>
                <w:rtl/>
              </w:rPr>
              <w:t xml:space="preserve"> </w:t>
            </w:r>
            <w:r>
              <w:rPr>
                <w:rFonts w:hint="cs"/>
                <w:rtl/>
              </w:rPr>
              <w:t>2014</w:t>
            </w:r>
          </w:p>
        </w:tc>
        <w:tc>
          <w:tcPr>
            <w:tcW w:w="1668" w:type="dxa"/>
          </w:tcPr>
          <w:p w:rsidR="005346E7" w:rsidRPr="008954A8" w:rsidRDefault="005346E7" w:rsidP="002C3C33">
            <w:pPr>
              <w:pStyle w:val="ARProgramTableText"/>
              <w:keepNext/>
              <w:spacing w:line="300" w:lineRule="exact"/>
              <w:rPr>
                <w:rtl/>
                <w:lang w:bidi="ar-SA"/>
              </w:rPr>
            </w:pPr>
            <w:r w:rsidRPr="008954A8">
              <w:rPr>
                <w:rtl/>
                <w:lang w:bidi="ar-SA"/>
              </w:rPr>
              <w:t>90%</w:t>
            </w:r>
          </w:p>
        </w:tc>
      </w:tr>
      <w:tr w:rsidR="005346E7" w:rsidRPr="008954A8" w:rsidTr="002C3C33">
        <w:tc>
          <w:tcPr>
            <w:tcW w:w="2941" w:type="dxa"/>
          </w:tcPr>
          <w:p w:rsidR="005346E7" w:rsidRPr="008954A8" w:rsidRDefault="005346E7" w:rsidP="002C3C33">
            <w:pPr>
              <w:pStyle w:val="ARProgramTableText"/>
              <w:keepNext/>
              <w:spacing w:line="300" w:lineRule="exact"/>
              <w:rPr>
                <w:rtl/>
              </w:rPr>
            </w:pPr>
          </w:p>
        </w:tc>
        <w:tc>
          <w:tcPr>
            <w:tcW w:w="3119" w:type="dxa"/>
          </w:tcPr>
          <w:p w:rsidR="005346E7" w:rsidRDefault="005346E7" w:rsidP="002C3C33">
            <w:pPr>
              <w:pStyle w:val="ARProgramTableText"/>
              <w:keepNext/>
              <w:spacing w:line="300" w:lineRule="exact"/>
              <w:rPr>
                <w:rtl/>
              </w:rPr>
            </w:pPr>
            <w:r>
              <w:rPr>
                <w:rFonts w:hint="cs"/>
                <w:rtl/>
              </w:rPr>
              <w:t>مستوى رضا ا</w:t>
            </w:r>
            <w:r w:rsidRPr="008954A8">
              <w:rPr>
                <w:rtl/>
              </w:rPr>
              <w:t xml:space="preserve">لمشاركين في </w:t>
            </w:r>
            <w:r>
              <w:rPr>
                <w:rFonts w:hint="cs"/>
                <w:rtl/>
              </w:rPr>
              <w:t>برنامج مساعدة المخترعين</w:t>
            </w:r>
          </w:p>
        </w:tc>
        <w:tc>
          <w:tcPr>
            <w:tcW w:w="1842" w:type="dxa"/>
          </w:tcPr>
          <w:p w:rsidR="005346E7" w:rsidRDefault="005346E7" w:rsidP="002C3C33">
            <w:pPr>
              <w:pStyle w:val="ARProgramTableText"/>
              <w:keepNext/>
              <w:spacing w:line="300" w:lineRule="exact"/>
              <w:rPr>
                <w:rtl/>
              </w:rPr>
            </w:pPr>
            <w:r>
              <w:rPr>
                <w:rFonts w:hint="cs"/>
                <w:rtl/>
              </w:rPr>
              <w:t>غير متاحة</w:t>
            </w:r>
          </w:p>
        </w:tc>
        <w:tc>
          <w:tcPr>
            <w:tcW w:w="1668" w:type="dxa"/>
          </w:tcPr>
          <w:p w:rsidR="005346E7" w:rsidRPr="008954A8" w:rsidRDefault="005346E7" w:rsidP="002C3C33">
            <w:pPr>
              <w:pStyle w:val="ARProgramTableText"/>
              <w:keepNext/>
              <w:spacing w:line="300" w:lineRule="exact"/>
              <w:rPr>
                <w:rtl/>
                <w:lang w:bidi="ar-SA"/>
              </w:rPr>
            </w:pPr>
            <w:r w:rsidRPr="008954A8">
              <w:rPr>
                <w:rtl/>
                <w:lang w:bidi="ar-SA"/>
              </w:rPr>
              <w:t>90%</w:t>
            </w:r>
          </w:p>
        </w:tc>
      </w:tr>
      <w:tr w:rsidR="005346E7" w:rsidRPr="008954A8" w:rsidTr="002C3C33">
        <w:tc>
          <w:tcPr>
            <w:tcW w:w="2941" w:type="dxa"/>
          </w:tcPr>
          <w:p w:rsidR="005346E7" w:rsidRPr="008954A8" w:rsidRDefault="005346E7" w:rsidP="002C3C33">
            <w:pPr>
              <w:pStyle w:val="ARProgramTableText"/>
              <w:spacing w:line="300" w:lineRule="exact"/>
              <w:rPr>
                <w:rtl/>
              </w:rPr>
            </w:pPr>
            <w:r w:rsidRPr="008954A8">
              <w:rPr>
                <w:rFonts w:hint="cs"/>
                <w:rtl/>
              </w:rPr>
              <w:t>ه 2.1</w:t>
            </w:r>
            <w:r w:rsidRPr="008954A8">
              <w:rPr>
                <w:rtl/>
              </w:rPr>
              <w:t xml:space="preserve"> </w:t>
            </w:r>
            <w:r w:rsidRPr="000F48C6">
              <w:rPr>
                <w:rtl/>
              </w:rPr>
              <w:t>أطر تشريعية وتنظيمية وسياسية مكيّفة ومتوازنة في مجال الملكية الفكرية</w:t>
            </w:r>
          </w:p>
        </w:tc>
        <w:tc>
          <w:tcPr>
            <w:tcW w:w="3119" w:type="dxa"/>
          </w:tcPr>
          <w:p w:rsidR="005346E7" w:rsidRPr="008954A8" w:rsidRDefault="005346E7" w:rsidP="002C3C33">
            <w:pPr>
              <w:pStyle w:val="ARProgramTableText"/>
              <w:spacing w:line="300" w:lineRule="exact"/>
              <w:rPr>
                <w:rtl/>
              </w:rPr>
            </w:pPr>
            <w:r w:rsidRPr="008954A8">
              <w:rPr>
                <w:rtl/>
              </w:rPr>
              <w:t xml:space="preserve">النسبة المئوية </w:t>
            </w:r>
            <w:r>
              <w:rPr>
                <w:rFonts w:hint="cs"/>
                <w:rtl/>
              </w:rPr>
              <w:t xml:space="preserve">للجهات المتلقية </w:t>
            </w:r>
            <w:r w:rsidRPr="008954A8">
              <w:rPr>
                <w:rtl/>
              </w:rPr>
              <w:t xml:space="preserve">التي وجدت المعلومات المقدمة بشأن المبادئ والممارسات القانونية </w:t>
            </w:r>
            <w:r>
              <w:rPr>
                <w:rFonts w:hint="cs"/>
                <w:rtl/>
              </w:rPr>
              <w:t>لأنظمة</w:t>
            </w:r>
            <w:r w:rsidRPr="008954A8">
              <w:rPr>
                <w:rtl/>
              </w:rPr>
              <w:t xml:space="preserve"> البراءات</w:t>
            </w:r>
            <w:r>
              <w:rPr>
                <w:rFonts w:hint="cs"/>
                <w:rtl/>
              </w:rPr>
              <w:t xml:space="preserve"> ونماذج المنفعة والدوار المتكاملة،</w:t>
            </w:r>
            <w:r w:rsidRPr="008954A8">
              <w:rPr>
                <w:rtl/>
              </w:rPr>
              <w:t xml:space="preserve"> بما فيها مواطن المرونة، معلومات مفيدة</w:t>
            </w:r>
          </w:p>
        </w:tc>
        <w:tc>
          <w:tcPr>
            <w:tcW w:w="1842" w:type="dxa"/>
          </w:tcPr>
          <w:p w:rsidR="005346E7" w:rsidRPr="008954A8" w:rsidRDefault="005346E7" w:rsidP="002C3C33">
            <w:pPr>
              <w:pStyle w:val="ARProgramTableText"/>
              <w:spacing w:line="300" w:lineRule="exact"/>
              <w:rPr>
                <w:rtl/>
              </w:rPr>
            </w:pPr>
            <w:r>
              <w:rPr>
                <w:rFonts w:hint="cs"/>
                <w:rtl/>
              </w:rPr>
              <w:t>7 بلدان/مشاركين (85.7% - استقصاء</w:t>
            </w:r>
            <w:r w:rsidRPr="008954A8">
              <w:rPr>
                <w:rtl/>
              </w:rPr>
              <w:t xml:space="preserve"> </w:t>
            </w:r>
            <w:r>
              <w:rPr>
                <w:rFonts w:hint="cs"/>
                <w:rtl/>
              </w:rPr>
              <w:t>2014)</w:t>
            </w:r>
          </w:p>
        </w:tc>
        <w:tc>
          <w:tcPr>
            <w:tcW w:w="1668" w:type="dxa"/>
          </w:tcPr>
          <w:p w:rsidR="005346E7" w:rsidRPr="008954A8" w:rsidRDefault="005346E7" w:rsidP="002C3C33">
            <w:pPr>
              <w:pStyle w:val="ARProgramTableText"/>
              <w:spacing w:line="300" w:lineRule="exact"/>
              <w:rPr>
                <w:rtl/>
                <w:lang w:bidi="ar-SA"/>
              </w:rPr>
            </w:pPr>
            <w:r w:rsidRPr="008954A8">
              <w:rPr>
                <w:rtl/>
                <w:lang w:bidi="ar-SA"/>
              </w:rPr>
              <w:t>90%</w:t>
            </w:r>
          </w:p>
        </w:tc>
      </w:tr>
      <w:tr w:rsidR="005346E7" w:rsidRPr="008954A8" w:rsidTr="002C3C33">
        <w:tc>
          <w:tcPr>
            <w:tcW w:w="2941" w:type="dxa"/>
          </w:tcPr>
          <w:p w:rsidR="005346E7" w:rsidRPr="008954A8" w:rsidRDefault="005346E7" w:rsidP="002C3C33">
            <w:pPr>
              <w:pStyle w:val="ARProgramTableText"/>
              <w:spacing w:line="300" w:lineRule="exact"/>
              <w:rPr>
                <w:rtl/>
              </w:rPr>
            </w:pPr>
          </w:p>
        </w:tc>
        <w:tc>
          <w:tcPr>
            <w:tcW w:w="3119" w:type="dxa"/>
          </w:tcPr>
          <w:p w:rsidR="005346E7" w:rsidRPr="008954A8" w:rsidRDefault="005346E7" w:rsidP="002C3C33">
            <w:pPr>
              <w:pStyle w:val="ARProgramTableText"/>
              <w:spacing w:line="300" w:lineRule="exact"/>
              <w:rPr>
                <w:rtl/>
              </w:rPr>
            </w:pPr>
            <w:r w:rsidRPr="00204F89">
              <w:rPr>
                <w:rtl/>
              </w:rPr>
              <w:t xml:space="preserve">عدد الدول الأعضاء </w:t>
            </w:r>
            <w:r>
              <w:rPr>
                <w:rFonts w:hint="cs"/>
                <w:rtl/>
              </w:rPr>
              <w:t xml:space="preserve">الراضية على </w:t>
            </w:r>
            <w:r w:rsidRPr="00204F89">
              <w:rPr>
                <w:rtl/>
              </w:rPr>
              <w:t>مستوى جودة المشورة القانونية</w:t>
            </w:r>
            <w:r>
              <w:rPr>
                <w:rFonts w:hint="cs"/>
                <w:rtl/>
              </w:rPr>
              <w:t xml:space="preserve"> </w:t>
            </w:r>
            <w:r w:rsidRPr="00204F89">
              <w:rPr>
                <w:rtl/>
              </w:rPr>
              <w:t>والنسبة المئوية لهذه الدول</w:t>
            </w:r>
          </w:p>
        </w:tc>
        <w:tc>
          <w:tcPr>
            <w:tcW w:w="1842" w:type="dxa"/>
          </w:tcPr>
          <w:p w:rsidR="005346E7" w:rsidRPr="008954A8" w:rsidRDefault="005346E7" w:rsidP="002C3C33">
            <w:pPr>
              <w:pStyle w:val="ARProgramTableText"/>
              <w:spacing w:line="300" w:lineRule="exact"/>
              <w:rPr>
                <w:rtl/>
              </w:rPr>
            </w:pPr>
            <w:r>
              <w:rPr>
                <w:rFonts w:hint="cs"/>
                <w:rtl/>
              </w:rPr>
              <w:t>8 دول أعضاء (90%) - استقصاء</w:t>
            </w:r>
            <w:r w:rsidRPr="008954A8">
              <w:rPr>
                <w:rtl/>
              </w:rPr>
              <w:t xml:space="preserve"> </w:t>
            </w:r>
            <w:r>
              <w:rPr>
                <w:rFonts w:hint="cs"/>
                <w:rtl/>
              </w:rPr>
              <w:t>2014)</w:t>
            </w:r>
          </w:p>
        </w:tc>
        <w:tc>
          <w:tcPr>
            <w:tcW w:w="1668" w:type="dxa"/>
          </w:tcPr>
          <w:p w:rsidR="005346E7" w:rsidRPr="008954A8" w:rsidRDefault="005346E7" w:rsidP="002C3C33">
            <w:pPr>
              <w:pStyle w:val="ARProgramTableText"/>
              <w:spacing w:line="300" w:lineRule="exact"/>
              <w:rPr>
                <w:rtl/>
                <w:lang w:bidi="ar-SA"/>
              </w:rPr>
            </w:pPr>
            <w:r w:rsidRPr="008954A8">
              <w:rPr>
                <w:rtl/>
                <w:lang w:bidi="ar-SA"/>
              </w:rPr>
              <w:t>90%</w:t>
            </w:r>
          </w:p>
        </w:tc>
      </w:tr>
      <w:tr w:rsidR="005346E7" w:rsidRPr="008954A8" w:rsidTr="002C3C33">
        <w:tc>
          <w:tcPr>
            <w:tcW w:w="2941" w:type="dxa"/>
          </w:tcPr>
          <w:p w:rsidR="005346E7" w:rsidRPr="008954A8" w:rsidRDefault="009800D4" w:rsidP="0017014D">
            <w:pPr>
              <w:pStyle w:val="ARProgramTableText"/>
              <w:spacing w:line="300" w:lineRule="exact"/>
              <w:rPr>
                <w:rtl/>
              </w:rPr>
            </w:pPr>
            <w:r>
              <w:rPr>
                <w:rtl/>
              </w:rPr>
              <w:t>ه</w:t>
            </w:r>
            <w:r w:rsidR="005346E7">
              <w:rPr>
                <w:rFonts w:hint="cs"/>
                <w:rtl/>
              </w:rPr>
              <w:t xml:space="preserve"> </w:t>
            </w:r>
            <w:r w:rsidR="005346E7" w:rsidRPr="00CF3586">
              <w:rPr>
                <w:rFonts w:hint="cs"/>
                <w:rtl/>
              </w:rPr>
              <w:t>4</w:t>
            </w:r>
            <w:r w:rsidR="005346E7" w:rsidRPr="00CF3586">
              <w:rPr>
                <w:rtl/>
              </w:rPr>
              <w:t>.1</w:t>
            </w:r>
            <w:r w:rsidR="005346E7" w:rsidRPr="00CF3586">
              <w:rPr>
                <w:rFonts w:hint="cs"/>
                <w:rtl/>
              </w:rPr>
              <w:t xml:space="preserve"> </w:t>
            </w:r>
            <w:r w:rsidR="0017014D" w:rsidRPr="0017014D">
              <w:rPr>
                <w:rtl/>
              </w:rPr>
              <w:t>اهتمام</w:t>
            </w:r>
            <w:r w:rsidR="0017014D" w:rsidRPr="0017014D">
              <w:t xml:space="preserve"> </w:t>
            </w:r>
            <w:r w:rsidR="0017014D" w:rsidRPr="0017014D">
              <w:rPr>
                <w:rtl/>
              </w:rPr>
              <w:t>متزايد</w:t>
            </w:r>
            <w:r w:rsidR="0017014D" w:rsidRPr="0017014D">
              <w:t xml:space="preserve"> </w:t>
            </w:r>
            <w:r w:rsidR="0017014D" w:rsidRPr="0017014D">
              <w:rPr>
                <w:rtl/>
              </w:rPr>
              <w:t>بالويبو</w:t>
            </w:r>
            <w:r w:rsidR="0017014D" w:rsidRPr="0017014D">
              <w:t xml:space="preserve"> </w:t>
            </w:r>
            <w:r w:rsidR="0017014D" w:rsidRPr="0017014D">
              <w:rPr>
                <w:rtl/>
              </w:rPr>
              <w:t>كمحفل</w:t>
            </w:r>
            <w:r w:rsidR="0017014D" w:rsidRPr="0017014D">
              <w:t xml:space="preserve"> </w:t>
            </w:r>
            <w:r w:rsidR="0017014D" w:rsidRPr="0017014D">
              <w:rPr>
                <w:rtl/>
              </w:rPr>
              <w:t>لتحليل</w:t>
            </w:r>
            <w:r w:rsidR="0017014D" w:rsidRPr="0017014D">
              <w:t xml:space="preserve"> </w:t>
            </w:r>
            <w:r w:rsidR="0017014D" w:rsidRPr="0017014D">
              <w:rPr>
                <w:rtl/>
              </w:rPr>
              <w:t>القضايا</w:t>
            </w:r>
            <w:r w:rsidR="0017014D" w:rsidRPr="0017014D">
              <w:t xml:space="preserve"> </w:t>
            </w:r>
            <w:r w:rsidR="0017014D" w:rsidRPr="0017014D">
              <w:rPr>
                <w:rtl/>
              </w:rPr>
              <w:t>فيما</w:t>
            </w:r>
            <w:r w:rsidR="0017014D" w:rsidRPr="0017014D">
              <w:t xml:space="preserve"> </w:t>
            </w:r>
            <w:r w:rsidR="0017014D" w:rsidRPr="0017014D">
              <w:rPr>
                <w:rtl/>
              </w:rPr>
              <w:t>يتعلق</w:t>
            </w:r>
            <w:r w:rsidR="0017014D" w:rsidRPr="0017014D">
              <w:t xml:space="preserve"> </w:t>
            </w:r>
            <w:r w:rsidR="0017014D" w:rsidRPr="0017014D">
              <w:rPr>
                <w:rtl/>
              </w:rPr>
              <w:t>بالحماية</w:t>
            </w:r>
            <w:r w:rsidR="0017014D" w:rsidRPr="0017014D">
              <w:t xml:space="preserve"> </w:t>
            </w:r>
            <w:r w:rsidR="0017014D" w:rsidRPr="0017014D">
              <w:rPr>
                <w:rtl/>
              </w:rPr>
              <w:t>الدولية</w:t>
            </w:r>
            <w:r w:rsidR="0017014D" w:rsidRPr="0017014D">
              <w:t xml:space="preserve"> </w:t>
            </w:r>
            <w:r w:rsidR="00351999">
              <w:rPr>
                <w:rtl/>
              </w:rPr>
              <w:t>ل</w:t>
            </w:r>
            <w:r w:rsidR="0017014D" w:rsidRPr="0017014D">
              <w:rPr>
                <w:rtl/>
              </w:rPr>
              <w:t xml:space="preserve">لبراءات ونماذج المنفعة وتصاميم (طبوغرافيات) الدوائر المتكاملة </w:t>
            </w:r>
            <w:r w:rsidR="0017014D" w:rsidRPr="0017014D">
              <w:rPr>
                <w:rFonts w:hint="cs"/>
                <w:rtl/>
              </w:rPr>
              <w:t>وال</w:t>
            </w:r>
            <w:r w:rsidR="0017014D" w:rsidRPr="0017014D">
              <w:rPr>
                <w:rtl/>
              </w:rPr>
              <w:t>معلومات</w:t>
            </w:r>
            <w:r w:rsidR="0017014D" w:rsidRPr="0017014D">
              <w:t xml:space="preserve"> </w:t>
            </w:r>
            <w:r w:rsidR="0017014D" w:rsidRPr="0017014D">
              <w:rPr>
                <w:rtl/>
              </w:rPr>
              <w:t>السرية</w:t>
            </w:r>
          </w:p>
        </w:tc>
        <w:tc>
          <w:tcPr>
            <w:tcW w:w="3119" w:type="dxa"/>
          </w:tcPr>
          <w:p w:rsidR="005346E7" w:rsidRPr="008954A8" w:rsidRDefault="005346E7" w:rsidP="007B5518">
            <w:pPr>
              <w:pStyle w:val="ARProgramTableText"/>
              <w:spacing w:line="300" w:lineRule="exact"/>
              <w:rPr>
                <w:rtl/>
              </w:rPr>
            </w:pPr>
            <w:r w:rsidRPr="008954A8">
              <w:rPr>
                <w:rtl/>
              </w:rPr>
              <w:t xml:space="preserve">النسبة المئوية </w:t>
            </w:r>
            <w:r>
              <w:rPr>
                <w:rFonts w:hint="cs"/>
                <w:rtl/>
              </w:rPr>
              <w:t xml:space="preserve">للجهات المتلقية </w:t>
            </w:r>
            <w:r w:rsidRPr="008954A8">
              <w:rPr>
                <w:rtl/>
              </w:rPr>
              <w:t xml:space="preserve">التي وجدت المعلومات المقدمة بشأن المبادئ والممارسات القانونية </w:t>
            </w:r>
            <w:r>
              <w:rPr>
                <w:rFonts w:hint="cs"/>
                <w:rtl/>
              </w:rPr>
              <w:t xml:space="preserve">لحماية </w:t>
            </w:r>
            <w:r w:rsidR="007B5518">
              <w:rPr>
                <w:rFonts w:hint="cs"/>
                <w:rtl/>
              </w:rPr>
              <w:t>ا</w:t>
            </w:r>
            <w:r w:rsidR="007B5518" w:rsidRPr="007B5518">
              <w:rPr>
                <w:rtl/>
              </w:rPr>
              <w:t xml:space="preserve">لبراءات ونماذج المنفعة وتصاميم (طبوغرافيات) الدوائر المتكاملة </w:t>
            </w:r>
            <w:r w:rsidR="007B5518">
              <w:rPr>
                <w:rFonts w:hint="cs"/>
                <w:rtl/>
              </w:rPr>
              <w:t>و</w:t>
            </w:r>
            <w:r>
              <w:rPr>
                <w:rFonts w:hint="cs"/>
                <w:rtl/>
              </w:rPr>
              <w:t>المعلومات السرية</w:t>
            </w:r>
            <w:r w:rsidRPr="008954A8">
              <w:rPr>
                <w:rtl/>
              </w:rPr>
              <w:t>، معلومات مفيدة</w:t>
            </w:r>
          </w:p>
        </w:tc>
        <w:tc>
          <w:tcPr>
            <w:tcW w:w="1842" w:type="dxa"/>
          </w:tcPr>
          <w:p w:rsidR="005346E7" w:rsidRDefault="005346E7" w:rsidP="002C3C33">
            <w:pPr>
              <w:pStyle w:val="ARProgramTableText"/>
              <w:keepNext/>
              <w:spacing w:line="300" w:lineRule="exact"/>
              <w:rPr>
                <w:rtl/>
              </w:rPr>
            </w:pPr>
            <w:r>
              <w:rPr>
                <w:rFonts w:hint="cs"/>
                <w:rtl/>
              </w:rPr>
              <w:t>غير متاحة</w:t>
            </w:r>
          </w:p>
        </w:tc>
        <w:tc>
          <w:tcPr>
            <w:tcW w:w="1668" w:type="dxa"/>
          </w:tcPr>
          <w:p w:rsidR="005346E7" w:rsidRPr="008954A8" w:rsidRDefault="005346E7" w:rsidP="002C3C33">
            <w:pPr>
              <w:pStyle w:val="ARProgramTableText"/>
              <w:spacing w:line="300" w:lineRule="exact"/>
              <w:rPr>
                <w:rtl/>
                <w:lang w:bidi="ar-SA"/>
              </w:rPr>
            </w:pPr>
            <w:r w:rsidRPr="008954A8">
              <w:rPr>
                <w:rtl/>
                <w:lang w:bidi="ar-SA"/>
              </w:rPr>
              <w:t>90%</w:t>
            </w:r>
          </w:p>
        </w:tc>
      </w:tr>
    </w:tbl>
    <w:p w:rsidR="00617A70" w:rsidRDefault="00617A70" w:rsidP="002C3C33">
      <w:pPr>
        <w:pStyle w:val="ARProgramHeading2"/>
        <w:spacing w:line="360" w:lineRule="exact"/>
        <w:jc w:val="left"/>
        <w:rPr>
          <w:rtl/>
        </w:rPr>
      </w:pPr>
    </w:p>
    <w:p w:rsidR="00617A70" w:rsidRDefault="00617A70">
      <w:pPr>
        <w:bidi w:val="0"/>
        <w:rPr>
          <w:rFonts w:ascii="Arabic Typesetting" w:hAnsi="Arabic Typesetting" w:cs="Arabic Typesetting"/>
          <w:sz w:val="38"/>
          <w:szCs w:val="38"/>
          <w:rtl/>
        </w:rPr>
      </w:pPr>
      <w:r>
        <w:rPr>
          <w:rtl/>
        </w:rPr>
        <w:br w:type="page"/>
      </w:r>
    </w:p>
    <w:p w:rsidR="005346E7" w:rsidRDefault="005346E7" w:rsidP="002C3C33">
      <w:pPr>
        <w:pStyle w:val="ARProgramHeading2"/>
        <w:spacing w:line="360" w:lineRule="exact"/>
        <w:jc w:val="left"/>
        <w:rPr>
          <w:rtl/>
        </w:rPr>
      </w:pPr>
      <w:r>
        <w:rPr>
          <w:rFonts w:hint="cs"/>
          <w:rtl/>
        </w:rPr>
        <w:lastRenderedPageBreak/>
        <w:t>الموارد المخصصة للبرنامج 1</w:t>
      </w:r>
    </w:p>
    <w:p w:rsidR="005346E7" w:rsidRDefault="005346E7" w:rsidP="00261705">
      <w:pPr>
        <w:pStyle w:val="ARNumbered1"/>
        <w:numPr>
          <w:ilvl w:val="0"/>
          <w:numId w:val="11"/>
        </w:numPr>
        <w:ind w:left="-2" w:firstLine="0"/>
        <w:jc w:val="left"/>
      </w:pPr>
      <w:r>
        <w:rPr>
          <w:rFonts w:hint="cs"/>
          <w:rtl/>
        </w:rPr>
        <w:t>تعود الزيادة الطفيفة في إجمالي الموارد المخصصة للبرنامج 1 في الثنائية 2016/17 مقارنة بميزانية 2014/15 بعد التحويلات إلى ما يلي:"1" تحويل المسؤوليات المتعلقة بصياغة البراءات إلى البرنامج من البرنامج 30 (الشركات الصغيرة والمتوسطة ودعم المقاولة)، "2" والأنشطة الخاصة ب</w:t>
      </w:r>
      <w:r w:rsidRPr="00376644">
        <w:rPr>
          <w:rFonts w:hint="cs"/>
          <w:rtl/>
        </w:rPr>
        <w:t xml:space="preserve">معالجة القضايا المتعلقة بحماية </w:t>
      </w:r>
      <w:r w:rsidR="00261705">
        <w:rPr>
          <w:rFonts w:hint="cs"/>
          <w:rtl/>
        </w:rPr>
        <w:t>ا</w:t>
      </w:r>
      <w:r w:rsidR="00261705" w:rsidRPr="00261705">
        <w:rPr>
          <w:rtl/>
        </w:rPr>
        <w:t xml:space="preserve">لبراءات ونماذج المنفعة وتصاميم (طبوغرافيات) الدوائر المتكاملة </w:t>
      </w:r>
      <w:r w:rsidR="00261705">
        <w:rPr>
          <w:rFonts w:hint="cs"/>
          <w:rtl/>
        </w:rPr>
        <w:t>و</w:t>
      </w:r>
      <w:r w:rsidRPr="00376644">
        <w:rPr>
          <w:rFonts w:hint="cs"/>
          <w:rtl/>
        </w:rPr>
        <w:t xml:space="preserve">المعلومات السرية في سياق </w:t>
      </w:r>
      <w:r w:rsidRPr="00376644">
        <w:rPr>
          <w:rtl/>
        </w:rPr>
        <w:t>تشجيع الابتكار ونشر التكنولوجيا</w:t>
      </w:r>
      <w:r>
        <w:rPr>
          <w:rFonts w:hint="cs"/>
          <w:rtl/>
        </w:rPr>
        <w:t>.</w:t>
      </w:r>
    </w:p>
    <w:p w:rsidR="005346E7" w:rsidRPr="002927FF" w:rsidRDefault="005346E7" w:rsidP="002C3C33">
      <w:pPr>
        <w:pStyle w:val="ARNormal"/>
        <w:keepNext/>
        <w:spacing w:after="0"/>
        <w:jc w:val="center"/>
        <w:rPr>
          <w:b/>
          <w:bCs/>
          <w:rtl/>
        </w:rPr>
      </w:pPr>
      <w:r w:rsidRPr="002927FF">
        <w:rPr>
          <w:b/>
          <w:bCs/>
          <w:rtl/>
        </w:rPr>
        <w:t xml:space="preserve">البرنامج </w:t>
      </w:r>
      <w:r>
        <w:rPr>
          <w:rFonts w:hint="cs"/>
          <w:b/>
          <w:bCs/>
          <w:rtl/>
        </w:rPr>
        <w:t>1</w:t>
      </w:r>
      <w:r w:rsidRPr="002927FF">
        <w:rPr>
          <w:b/>
          <w:bCs/>
          <w:rtl/>
        </w:rPr>
        <w:t>: الموارد بحسب كل نتيجة</w:t>
      </w:r>
    </w:p>
    <w:p w:rsidR="005346E7" w:rsidRDefault="005346E7" w:rsidP="002C3C33">
      <w:pPr>
        <w:pStyle w:val="ARNormal"/>
        <w:spacing w:after="0"/>
        <w:jc w:val="center"/>
        <w:rPr>
          <w:i/>
          <w:iCs/>
          <w:rtl/>
        </w:rPr>
      </w:pPr>
      <w:r w:rsidRPr="002927FF">
        <w:rPr>
          <w:i/>
          <w:iCs/>
          <w:rtl/>
        </w:rPr>
        <w:t>(بآلاف الفرنكات السويسرية)</w:t>
      </w:r>
    </w:p>
    <w:p w:rsidR="005346E7" w:rsidRDefault="002C01CF" w:rsidP="00617A70">
      <w:pPr>
        <w:spacing w:after="240"/>
        <w:jc w:val="center"/>
        <w:rPr>
          <w:rFonts w:ascii="Arabic Typesetting" w:hAnsi="Arabic Typesetting" w:cs="Arabic Typesetting"/>
          <w:sz w:val="34"/>
          <w:szCs w:val="34"/>
          <w:rtl/>
        </w:rPr>
      </w:pPr>
      <w:r w:rsidRPr="002C01CF">
        <w:rPr>
          <w:noProof/>
          <w:szCs w:val="20"/>
          <w:rtl/>
          <w:lang w:bidi="ar-SA"/>
        </w:rPr>
        <w:drawing>
          <wp:inline distT="0" distB="0" distL="0" distR="0">
            <wp:extent cx="5677535" cy="2353945"/>
            <wp:effectExtent l="0" t="0" r="0" b="825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77535" cy="2353945"/>
                    </a:xfrm>
                    <a:prstGeom prst="rect">
                      <a:avLst/>
                    </a:prstGeom>
                    <a:noFill/>
                    <a:ln>
                      <a:noFill/>
                    </a:ln>
                  </pic:spPr>
                </pic:pic>
              </a:graphicData>
            </a:graphic>
          </wp:inline>
        </w:drawing>
      </w:r>
    </w:p>
    <w:p w:rsidR="005346E7" w:rsidRDefault="005346E7">
      <w:pPr>
        <w:bidi w:val="0"/>
        <w:rPr>
          <w:rFonts w:ascii="Arabic Typesetting" w:hAnsi="Arabic Typesetting" w:cs="Arabic Typesetting"/>
          <w:sz w:val="34"/>
          <w:szCs w:val="34"/>
          <w:rtl/>
        </w:rPr>
      </w:pPr>
      <w:r>
        <w:rPr>
          <w:rFonts w:ascii="Arabic Typesetting" w:hAnsi="Arabic Typesetting" w:cs="Arabic Typesetting"/>
          <w:sz w:val="34"/>
          <w:szCs w:val="34"/>
          <w:rtl/>
        </w:rPr>
        <w:br w:type="page"/>
      </w:r>
    </w:p>
    <w:p w:rsidR="005346E7" w:rsidRPr="00E41DA4" w:rsidRDefault="005346E7" w:rsidP="002C3C33">
      <w:pPr>
        <w:pStyle w:val="ARNormal"/>
        <w:keepNext/>
        <w:spacing w:after="0"/>
        <w:jc w:val="center"/>
        <w:rPr>
          <w:b/>
          <w:bCs/>
          <w:rtl/>
        </w:rPr>
      </w:pPr>
      <w:r w:rsidRPr="00E41DA4">
        <w:rPr>
          <w:rFonts w:hint="cs"/>
          <w:b/>
          <w:bCs/>
          <w:rtl/>
        </w:rPr>
        <w:lastRenderedPageBreak/>
        <w:t xml:space="preserve">البرنامج </w:t>
      </w:r>
      <w:r>
        <w:rPr>
          <w:rFonts w:hint="cs"/>
          <w:b/>
          <w:bCs/>
          <w:rtl/>
        </w:rPr>
        <w:t>1</w:t>
      </w:r>
      <w:r w:rsidRPr="00E41DA4">
        <w:rPr>
          <w:rFonts w:hint="cs"/>
          <w:b/>
          <w:bCs/>
          <w:rtl/>
        </w:rPr>
        <w:t>: الموارد بحسب غرض الإنفاق</w:t>
      </w:r>
    </w:p>
    <w:p w:rsidR="005346E7" w:rsidRPr="00E41DA4" w:rsidRDefault="005346E7" w:rsidP="002C3C33">
      <w:pPr>
        <w:autoSpaceDE w:val="0"/>
        <w:autoSpaceDN w:val="0"/>
        <w:adjustRightInd w:val="0"/>
        <w:spacing w:after="120" w:line="340" w:lineRule="exact"/>
        <w:jc w:val="center"/>
        <w:rPr>
          <w:rFonts w:ascii="Arabic Typesetting" w:hAnsi="Arabic Typesetting" w:cs="Arabic Typesetting"/>
          <w:i/>
          <w:iCs/>
          <w:sz w:val="34"/>
          <w:szCs w:val="34"/>
        </w:rPr>
      </w:pPr>
      <w:r w:rsidRPr="00E41DA4">
        <w:rPr>
          <w:rFonts w:ascii="Arabic Typesetting" w:hAnsi="Arabic Typesetting" w:cs="Arabic Typesetting" w:hint="cs"/>
          <w:i/>
          <w:iCs/>
          <w:sz w:val="34"/>
          <w:szCs w:val="34"/>
          <w:rtl/>
        </w:rPr>
        <w:t>(بآلاف الفرنكات السويسرية)</w:t>
      </w:r>
    </w:p>
    <w:p w:rsidR="005346E7" w:rsidRPr="00E41DA4" w:rsidRDefault="00617A70" w:rsidP="00617A70">
      <w:pPr>
        <w:autoSpaceDE w:val="0"/>
        <w:autoSpaceDN w:val="0"/>
        <w:adjustRightInd w:val="0"/>
        <w:spacing w:after="120"/>
        <w:jc w:val="center"/>
        <w:rPr>
          <w:rFonts w:ascii="Arabic Typesetting" w:hAnsi="Arabic Typesetting" w:cs="Arabic Typesetting"/>
          <w:sz w:val="34"/>
          <w:szCs w:val="34"/>
          <w:rtl/>
        </w:rPr>
      </w:pPr>
      <w:r w:rsidRPr="00617A70">
        <w:rPr>
          <w:noProof/>
          <w:szCs w:val="20"/>
          <w:rtl/>
          <w:lang w:bidi="ar-SA"/>
        </w:rPr>
        <w:drawing>
          <wp:inline distT="0" distB="0" distL="0" distR="0" wp14:anchorId="2D75B949" wp14:editId="1851DEC4">
            <wp:extent cx="5515610" cy="637159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15610" cy="6371590"/>
                    </a:xfrm>
                    <a:prstGeom prst="rect">
                      <a:avLst/>
                    </a:prstGeom>
                    <a:noFill/>
                    <a:ln>
                      <a:noFill/>
                    </a:ln>
                  </pic:spPr>
                </pic:pic>
              </a:graphicData>
            </a:graphic>
          </wp:inline>
        </w:drawing>
      </w:r>
    </w:p>
    <w:p w:rsidR="006450EA" w:rsidRDefault="006450EA" w:rsidP="002C3C33">
      <w:pPr>
        <w:pStyle w:val="ARNormal"/>
        <w:rPr>
          <w:rtl/>
          <w:lang w:bidi="ar-EG"/>
        </w:rPr>
      </w:pPr>
    </w:p>
    <w:p w:rsidR="00617A70" w:rsidRDefault="00617A70">
      <w:pPr>
        <w:bidi w:val="0"/>
        <w:rPr>
          <w:rFonts w:ascii="Arabic Typesetting" w:hAnsi="Arabic Typesetting" w:cs="Arabic Typesetting"/>
          <w:sz w:val="34"/>
          <w:szCs w:val="34"/>
          <w:rtl/>
          <w:lang w:val="fr-CH" w:bidi="ar-SA"/>
        </w:rPr>
      </w:pPr>
      <w:r>
        <w:rPr>
          <w:rtl/>
        </w:rPr>
        <w:br w:type="page"/>
      </w:r>
    </w:p>
    <w:p w:rsidR="00FF4BA8" w:rsidRPr="004E1A0D" w:rsidRDefault="00FF4BA8" w:rsidP="002C3C33">
      <w:pPr>
        <w:keepNext/>
        <w:tabs>
          <w:tab w:val="left" w:pos="1331"/>
        </w:tabs>
        <w:adjustRightInd w:val="0"/>
        <w:snapToGrid w:val="0"/>
        <w:spacing w:after="240" w:line="360" w:lineRule="exact"/>
        <w:outlineLvl w:val="2"/>
        <w:rPr>
          <w:rFonts w:ascii="Arabic Typesetting" w:hAnsi="Arabic Typesetting" w:cs="Arabic Typesetting"/>
          <w:b/>
          <w:bCs/>
          <w:caps/>
          <w:noProof/>
          <w:sz w:val="42"/>
          <w:szCs w:val="42"/>
          <w:rtl/>
        </w:rPr>
      </w:pPr>
      <w:bookmarkStart w:id="19" w:name="_Toc364355358"/>
      <w:bookmarkStart w:id="20" w:name="_Toc420595499"/>
      <w:r w:rsidRPr="004E1A0D">
        <w:rPr>
          <w:rFonts w:ascii="Arabic Typesetting" w:hAnsi="Arabic Typesetting" w:cs="Arabic Typesetting"/>
          <w:b/>
          <w:bCs/>
          <w:caps/>
          <w:noProof/>
          <w:sz w:val="42"/>
          <w:szCs w:val="42"/>
          <w:rtl/>
        </w:rPr>
        <w:lastRenderedPageBreak/>
        <w:t>البرنامج 2</w:t>
      </w:r>
      <w:r w:rsidRPr="004E1A0D">
        <w:rPr>
          <w:rFonts w:ascii="Arabic Typesetting" w:hAnsi="Arabic Typesetting" w:cs="Arabic Typesetting"/>
          <w:b/>
          <w:bCs/>
          <w:caps/>
          <w:noProof/>
          <w:sz w:val="42"/>
          <w:szCs w:val="42"/>
          <w:rtl/>
        </w:rPr>
        <w:tab/>
        <w:t>العلامات التجارية والتصاميم الصناعية والبيانات الجغرافية</w:t>
      </w:r>
      <w:bookmarkEnd w:id="19"/>
      <w:bookmarkEnd w:id="20"/>
    </w:p>
    <w:p w:rsidR="00FF4BA8" w:rsidRPr="004E1A0D" w:rsidRDefault="00FF4BA8" w:rsidP="002C3C33">
      <w:pPr>
        <w:keepNext/>
        <w:adjustRightInd w:val="0"/>
        <w:snapToGrid w:val="0"/>
        <w:spacing w:after="240" w:line="360" w:lineRule="exact"/>
        <w:jc w:val="both"/>
        <w:rPr>
          <w:rFonts w:ascii="Arabic Typesetting" w:hAnsi="Arabic Typesetting" w:cs="Arabic Typesetting"/>
          <w:noProof/>
          <w:sz w:val="38"/>
          <w:szCs w:val="38"/>
          <w:rtl/>
          <w:lang w:val="x-none" w:eastAsia="x-none"/>
        </w:rPr>
      </w:pPr>
      <w:r w:rsidRPr="004E1A0D">
        <w:rPr>
          <w:rFonts w:ascii="Arabic Typesetting" w:hAnsi="Arabic Typesetting" w:cs="Arabic Typesetting"/>
          <w:noProof/>
          <w:sz w:val="38"/>
          <w:szCs w:val="38"/>
          <w:rtl/>
          <w:lang w:val="x-none" w:eastAsia="x-none"/>
        </w:rPr>
        <w:t>سياق التخطيط</w:t>
      </w:r>
    </w:p>
    <w:p w:rsidR="00FF4BA8" w:rsidRPr="004E1A0D" w:rsidRDefault="00FF4BA8" w:rsidP="00861CFF">
      <w:pPr>
        <w:numPr>
          <w:ilvl w:val="0"/>
          <w:numId w:val="12"/>
        </w:numPr>
        <w:spacing w:after="120" w:line="340" w:lineRule="exact"/>
        <w:ind w:left="-2" w:firstLine="0"/>
        <w:rPr>
          <w:rFonts w:ascii="Arabic Typesetting" w:hAnsi="Arabic Typesetting" w:cs="Arabic Typesetting"/>
          <w:sz w:val="34"/>
          <w:szCs w:val="34"/>
          <w:rtl/>
          <w:lang w:val="fr-CH"/>
        </w:rPr>
      </w:pPr>
      <w:r w:rsidRPr="004E1A0D">
        <w:rPr>
          <w:rFonts w:ascii="Arabic Typesetting" w:hAnsi="Arabic Typesetting" w:cs="Arabic Typesetting"/>
          <w:sz w:val="34"/>
          <w:szCs w:val="34"/>
          <w:rtl/>
          <w:lang w:val="fr-CH"/>
        </w:rPr>
        <w:t xml:space="preserve">العلامات </w:t>
      </w:r>
      <w:r>
        <w:rPr>
          <w:rFonts w:ascii="Arabic Typesetting" w:hAnsi="Arabic Typesetting" w:cs="Arabic Typesetting" w:hint="cs"/>
          <w:sz w:val="34"/>
          <w:szCs w:val="34"/>
          <w:rtl/>
          <w:lang w:val="fr-CH" w:bidi="ar-SA"/>
        </w:rPr>
        <w:t>هي</w:t>
      </w:r>
      <w:r w:rsidRPr="004E1A0D">
        <w:rPr>
          <w:rFonts w:ascii="Arabic Typesetting" w:hAnsi="Arabic Typesetting" w:cs="Arabic Typesetting"/>
          <w:sz w:val="34"/>
          <w:szCs w:val="34"/>
          <w:rtl/>
          <w:lang w:val="fr-CH"/>
        </w:rPr>
        <w:t xml:space="preserve"> مصدر رئيسي للتفوق التنافسي. فهي تلعب دورا حاسما في التسويق التجاري للمنتجات الجديدة (بما فيها الخدمات)، وتقد</w:t>
      </w:r>
      <w:r>
        <w:rPr>
          <w:rFonts w:ascii="Arabic Typesetting" w:hAnsi="Arabic Typesetting" w:cs="Arabic Typesetting" w:hint="cs"/>
          <w:sz w:val="34"/>
          <w:szCs w:val="34"/>
          <w:rtl/>
          <w:lang w:val="fr-CH"/>
        </w:rPr>
        <w:t>ي</w:t>
      </w:r>
      <w:r w:rsidRPr="004E1A0D">
        <w:rPr>
          <w:rFonts w:ascii="Arabic Typesetting" w:hAnsi="Arabic Typesetting" w:cs="Arabic Typesetting"/>
          <w:sz w:val="34"/>
          <w:szCs w:val="34"/>
          <w:rtl/>
          <w:lang w:val="fr-CH"/>
        </w:rPr>
        <w:t xml:space="preserve">م معلومات عن المنتجات للزبائن في اقتصاد سريع الحركة. ويتزايد عدد الدراسات الاقتصادية التي </w:t>
      </w:r>
      <w:r>
        <w:rPr>
          <w:rFonts w:ascii="Arabic Typesetting" w:hAnsi="Arabic Typesetting" w:cs="Arabic Typesetting" w:hint="cs"/>
          <w:sz w:val="34"/>
          <w:szCs w:val="34"/>
          <w:rtl/>
          <w:lang w:val="fr-CH"/>
        </w:rPr>
        <w:t>تبرز</w:t>
      </w:r>
      <w:r w:rsidRPr="004E1A0D">
        <w:rPr>
          <w:rFonts w:ascii="Arabic Typesetting" w:hAnsi="Arabic Typesetting" w:cs="Arabic Typesetting"/>
          <w:sz w:val="34"/>
          <w:szCs w:val="34"/>
          <w:rtl/>
          <w:lang w:val="fr-CH"/>
        </w:rPr>
        <w:t xml:space="preserve"> دور العلامات في الابتكار وأهميتها الاقتصادية بصفة عامة. وبالمثل، فإن دور التصاميم في الاقتصاد العالمي يكتسب أهمية أكبر باستمرار، ووظيفة التصاميم كمصدر للابتكار والنمو الاقتصادي تتجلى للعيان شيئا فشيئا. وفي ظل هذه الأوضاع، يجب على صانعي السياسات أن يُخضعوا الإطار القانوني لحماية العلامات والتصاميم للفحص الدقيق باستمرار، بغية دعم الابتكار وأداء الأعمال، والتوصل إلى حلول مستنيرة لما يستجد من تحديات.</w:t>
      </w:r>
      <w:r>
        <w:rPr>
          <w:rFonts w:ascii="Arabic Typesetting" w:hAnsi="Arabic Typesetting" w:cs="Arabic Typesetting" w:hint="cs"/>
          <w:sz w:val="34"/>
          <w:szCs w:val="34"/>
          <w:rtl/>
          <w:lang w:val="fr-CH"/>
        </w:rPr>
        <w:t xml:space="preserve"> </w:t>
      </w:r>
      <w:r w:rsidRPr="004E1A0D">
        <w:rPr>
          <w:rFonts w:ascii="Arabic Typesetting" w:hAnsi="Arabic Typesetting" w:cs="Arabic Typesetting"/>
          <w:sz w:val="34"/>
          <w:szCs w:val="34"/>
          <w:rtl/>
          <w:lang w:val="fr-CH"/>
        </w:rPr>
        <w:t>وسوف يسعى البرنامج 2 إلى إنتاج مخرجات تتيح للويبو السير قدما نحو تطور متوازن للإطار الدولي للعلامات والتصاميم وتجعل من الممكن إنشاء بيئة قانونية تستجيب للاحتياجات والمتطلبات الخاصة لصناعات العلامات والتصاميم في الدول الأعضاء.</w:t>
      </w:r>
    </w:p>
    <w:p w:rsidR="00FF4BA8" w:rsidRPr="004E1A0D" w:rsidRDefault="00FF4BA8" w:rsidP="002C3C33">
      <w:pPr>
        <w:spacing w:after="120" w:line="340" w:lineRule="exact"/>
        <w:rPr>
          <w:rFonts w:ascii="Arabic Typesetting" w:hAnsi="Arabic Typesetting" w:cs="Arabic Typesetting"/>
          <w:sz w:val="34"/>
          <w:szCs w:val="34"/>
          <w:rtl/>
          <w:lang w:val="fr-CH" w:bidi="ar-SA"/>
        </w:rPr>
      </w:pPr>
    </w:p>
    <w:p w:rsidR="00FF4BA8" w:rsidRPr="00681536" w:rsidRDefault="00FF4BA8" w:rsidP="002C3C33">
      <w:pPr>
        <w:keepNext/>
        <w:adjustRightInd w:val="0"/>
        <w:snapToGrid w:val="0"/>
        <w:spacing w:after="240" w:line="360" w:lineRule="exact"/>
        <w:jc w:val="both"/>
        <w:rPr>
          <w:rFonts w:ascii="Arabic Typesetting" w:hAnsi="Arabic Typesetting" w:cs="Arabic Typesetting"/>
          <w:noProof/>
          <w:sz w:val="38"/>
          <w:szCs w:val="38"/>
          <w:rtl/>
          <w:lang w:val="x-none" w:eastAsia="x-none"/>
        </w:rPr>
      </w:pPr>
      <w:r w:rsidRPr="00681536">
        <w:rPr>
          <w:rFonts w:ascii="Arabic Typesetting" w:hAnsi="Arabic Typesetting" w:cs="Arabic Typesetting"/>
          <w:noProof/>
          <w:sz w:val="38"/>
          <w:szCs w:val="38"/>
          <w:rtl/>
          <w:lang w:val="x-none" w:eastAsia="x-none"/>
        </w:rPr>
        <w:t>استراتيجيات التنفيذ</w:t>
      </w:r>
    </w:p>
    <w:p w:rsidR="00FF4BA8" w:rsidRPr="004E1A0D" w:rsidRDefault="00FF4BA8" w:rsidP="00861CFF">
      <w:pPr>
        <w:numPr>
          <w:ilvl w:val="0"/>
          <w:numId w:val="12"/>
        </w:numPr>
        <w:spacing w:after="120" w:line="340" w:lineRule="exact"/>
        <w:ind w:left="-2" w:firstLine="0"/>
        <w:rPr>
          <w:rFonts w:ascii="Arabic Typesetting" w:hAnsi="Arabic Typesetting" w:cs="Arabic Typesetting"/>
          <w:sz w:val="34"/>
          <w:szCs w:val="34"/>
          <w:rtl/>
          <w:lang w:val="fr-CH"/>
        </w:rPr>
      </w:pPr>
      <w:r w:rsidRPr="004E1A0D">
        <w:rPr>
          <w:rFonts w:ascii="Arabic Typesetting" w:hAnsi="Arabic Typesetting" w:cs="Arabic Typesetting"/>
          <w:sz w:val="34"/>
          <w:szCs w:val="34"/>
          <w:rtl/>
          <w:lang w:val="fr-CH"/>
        </w:rPr>
        <w:t>يتمثل الهدف الرئيسي للبرنامج في إحراز تقدم نحو تطوير إطار قانوني دولي متوازن للعلامات والتصاميم بحيث يكون مواتيا للابتكار والنمو الاقتصادي. وفيما يتعلق بوضع إطار تنظيمي دولي لإجراءات تسجيل التصاميم الصناعية، أحرزت اللجنة الدائمة المعنية بقانون العلامات التجارية والتصاميم الصناعية والبيانات الجغرافية</w:t>
      </w:r>
      <w:r>
        <w:rPr>
          <w:rFonts w:ascii="Arabic Typesetting" w:hAnsi="Arabic Typesetting" w:cs="Arabic Typesetting" w:hint="cs"/>
          <w:sz w:val="34"/>
          <w:szCs w:val="34"/>
          <w:rtl/>
          <w:lang w:val="fr-CH"/>
        </w:rPr>
        <w:t xml:space="preserve"> (لجنة العلامات)</w:t>
      </w:r>
      <w:r w:rsidRPr="004E1A0D">
        <w:rPr>
          <w:rFonts w:ascii="Arabic Typesetting" w:hAnsi="Arabic Typesetting" w:cs="Arabic Typesetting"/>
          <w:sz w:val="34"/>
          <w:szCs w:val="34"/>
          <w:rtl/>
          <w:lang w:val="fr-CH"/>
        </w:rPr>
        <w:t xml:space="preserve"> تقدما كبيرا في إعداد مشروع معاهدة لقانون التصاميم، يرمي إلى تبسيط إجراءات تسجيل التصاميم. ورهنا بقرار من الجمعية العامة للويبو، </w:t>
      </w:r>
      <w:r>
        <w:rPr>
          <w:rFonts w:ascii="Arabic Typesetting" w:hAnsi="Arabic Typesetting" w:cs="Arabic Typesetting" w:hint="cs"/>
          <w:sz w:val="34"/>
          <w:szCs w:val="34"/>
          <w:rtl/>
          <w:lang w:val="fr-CH"/>
        </w:rPr>
        <w:t xml:space="preserve">قد </w:t>
      </w:r>
      <w:r w:rsidRPr="004E1A0D">
        <w:rPr>
          <w:rFonts w:ascii="Arabic Typesetting" w:hAnsi="Arabic Typesetting" w:cs="Arabic Typesetting"/>
          <w:sz w:val="34"/>
          <w:szCs w:val="34"/>
          <w:rtl/>
          <w:lang w:val="fr-CH"/>
        </w:rPr>
        <w:t xml:space="preserve">ينتج عن هذا العمل عقد مؤتمر دبلوماسي لاعتماد معاهدة لقانون التصاميم أثناء الثنائية. وبالإضافة إلى ذلك، </w:t>
      </w:r>
      <w:r w:rsidRPr="004E1A0D">
        <w:rPr>
          <w:rFonts w:ascii="Arabic Typesetting" w:hAnsi="Arabic Typesetting" w:cs="Arabic Typesetting" w:hint="cs"/>
          <w:sz w:val="34"/>
          <w:szCs w:val="34"/>
          <w:rtl/>
          <w:lang w:val="fr-CH" w:bidi="ar-SA"/>
        </w:rPr>
        <w:t xml:space="preserve">ستواصل </w:t>
      </w:r>
      <w:r w:rsidRPr="004E1A0D">
        <w:rPr>
          <w:rFonts w:ascii="Arabic Typesetting" w:hAnsi="Arabic Typesetting" w:cs="Arabic Typesetting"/>
          <w:sz w:val="34"/>
          <w:szCs w:val="34"/>
          <w:rtl/>
          <w:lang w:val="fr-CH"/>
        </w:rPr>
        <w:t>اللجنة الدائمة</w:t>
      </w:r>
      <w:r w:rsidRPr="004E1A0D">
        <w:rPr>
          <w:rFonts w:ascii="Arabic Typesetting" w:hAnsi="Arabic Typesetting" w:cs="Arabic Typesetting" w:hint="cs"/>
          <w:sz w:val="34"/>
          <w:szCs w:val="34"/>
          <w:rtl/>
          <w:lang w:val="fr-CH"/>
        </w:rPr>
        <w:t xml:space="preserve"> ترشيد عمل الدول الأعضاء المتعلق بمواضيع متفق عليها </w:t>
      </w:r>
      <w:r w:rsidRPr="004E1A0D">
        <w:rPr>
          <w:rFonts w:ascii="Arabic Typesetting" w:hAnsi="Arabic Typesetting" w:cs="Arabic Typesetting"/>
          <w:sz w:val="34"/>
          <w:szCs w:val="34"/>
          <w:rtl/>
          <w:lang w:val="fr-CH"/>
        </w:rPr>
        <w:t>في مجال العلامات التجارية والتصاميم الصناعية</w:t>
      </w:r>
      <w:r w:rsidRPr="004E1A0D">
        <w:rPr>
          <w:rFonts w:ascii="Arabic Typesetting" w:hAnsi="Arabic Typesetting" w:cs="Arabic Typesetting" w:hint="cs"/>
          <w:sz w:val="34"/>
          <w:szCs w:val="34"/>
          <w:rtl/>
          <w:lang w:val="fr-CH"/>
        </w:rPr>
        <w:t xml:space="preserve"> </w:t>
      </w:r>
      <w:r w:rsidRPr="004E1A0D">
        <w:rPr>
          <w:rFonts w:ascii="Arabic Typesetting" w:hAnsi="Arabic Typesetting" w:cs="Arabic Typesetting"/>
          <w:sz w:val="34"/>
          <w:szCs w:val="34"/>
          <w:rtl/>
          <w:lang w:val="fr-CH"/>
        </w:rPr>
        <w:t>والبيانات الجغرافية</w:t>
      </w:r>
      <w:r w:rsidRPr="004E1A0D">
        <w:rPr>
          <w:rFonts w:ascii="Arabic Typesetting" w:hAnsi="Arabic Typesetting" w:cs="Arabic Typesetting" w:hint="cs"/>
          <w:sz w:val="34"/>
          <w:szCs w:val="34"/>
          <w:rtl/>
          <w:lang w:val="fr-CH"/>
        </w:rPr>
        <w:t xml:space="preserve">. </w:t>
      </w:r>
      <w:r w:rsidRPr="004E1A0D">
        <w:rPr>
          <w:rFonts w:ascii="Arabic Typesetting" w:hAnsi="Arabic Typesetting" w:cs="Arabic Typesetting"/>
          <w:sz w:val="34"/>
          <w:szCs w:val="34"/>
          <w:rtl/>
          <w:lang w:val="fr-CH"/>
        </w:rPr>
        <w:t>وستواصل هذه اللجنة ملاحظة التطورات في نظام أسماء الحقول (بالتعاون مع البرنامج 7) وفي مجال الأسماء غير المسجلة الملكية للمواد الصيدلانية. وسوف يتم إيلاء العناية الكافية للفئة باء من توصيات جدول أعمال التنمية (التوصيات من 15 إلى 17 ومن 20 إلى 22) ضمانا لمراعاة المستويات المختلفة للتنمية لدى الدول الأعضاء في الويبو؛ ومواطن المرونة التي تهم البلدان النامية والبلدان الأقل نموا؛ وآراء كل الدول الأعضاء وغيرها من أصحاب المصالح؛ وأهداف التنمية المتفق عليها داخل منظومة الأمم المتحدة. وسوف تقدم الويبو أيضا الدعم القانوني والإداري الملائم للدول الأعضاء ولبعض المنظمات الحكومية الدولية من أجل حماية شعاراتها بمقتضى الم</w:t>
      </w:r>
      <w:r>
        <w:rPr>
          <w:rFonts w:ascii="Arabic Typesetting" w:hAnsi="Arabic Typesetting" w:cs="Arabic Typesetting"/>
          <w:sz w:val="34"/>
          <w:szCs w:val="34"/>
          <w:rtl/>
          <w:lang w:val="fr-CH"/>
        </w:rPr>
        <w:t xml:space="preserve">ادة 6 </w:t>
      </w:r>
      <w:r w:rsidRPr="0040020F">
        <w:rPr>
          <w:rFonts w:ascii="Arabic Typesetting" w:hAnsi="Arabic Typesetting" w:cs="Arabic Typesetting"/>
          <w:sz w:val="34"/>
          <w:szCs w:val="34"/>
          <w:rtl/>
          <w:lang w:val="fr-CH"/>
        </w:rPr>
        <w:t>(ثالثا)</w:t>
      </w:r>
      <w:r>
        <w:rPr>
          <w:rFonts w:ascii="Arabic Typesetting" w:hAnsi="Arabic Typesetting" w:cs="Arabic Typesetting"/>
          <w:sz w:val="34"/>
          <w:szCs w:val="34"/>
          <w:rtl/>
          <w:lang w:val="fr-CH"/>
        </w:rPr>
        <w:t xml:space="preserve"> من اتفاقية باريس.</w:t>
      </w:r>
    </w:p>
    <w:p w:rsidR="00FF4BA8" w:rsidRPr="004E1A0D" w:rsidRDefault="00FF4BA8" w:rsidP="00861CFF">
      <w:pPr>
        <w:numPr>
          <w:ilvl w:val="0"/>
          <w:numId w:val="12"/>
        </w:numPr>
        <w:spacing w:after="120" w:line="340" w:lineRule="exact"/>
        <w:ind w:left="-2" w:firstLine="0"/>
        <w:rPr>
          <w:rFonts w:ascii="Arabic Typesetting" w:hAnsi="Arabic Typesetting" w:cs="Arabic Typesetting"/>
          <w:sz w:val="34"/>
          <w:szCs w:val="34"/>
          <w:rtl/>
          <w:lang w:val="fr-CH"/>
        </w:rPr>
      </w:pPr>
      <w:r>
        <w:rPr>
          <w:rFonts w:ascii="Arabic Typesetting" w:hAnsi="Arabic Typesetting" w:cs="Arabic Typesetting" w:hint="cs"/>
          <w:sz w:val="34"/>
          <w:szCs w:val="34"/>
          <w:rtl/>
          <w:lang w:val="fr-CH"/>
        </w:rPr>
        <w:t xml:space="preserve">وسيشمل </w:t>
      </w:r>
      <w:r w:rsidRPr="004E1A0D">
        <w:rPr>
          <w:rFonts w:ascii="Arabic Typesetting" w:hAnsi="Arabic Typesetting" w:cs="Arabic Typesetting"/>
          <w:sz w:val="34"/>
          <w:szCs w:val="34"/>
          <w:rtl/>
          <w:lang w:val="fr-CH"/>
        </w:rPr>
        <w:t xml:space="preserve">تنفيذ البرنامج 2 </w:t>
      </w:r>
      <w:r>
        <w:rPr>
          <w:rFonts w:ascii="Arabic Typesetting" w:hAnsi="Arabic Typesetting" w:cs="Arabic Typesetting" w:hint="cs"/>
          <w:sz w:val="34"/>
          <w:szCs w:val="34"/>
          <w:rtl/>
          <w:lang w:val="fr-CH"/>
        </w:rPr>
        <w:t>تنظيم</w:t>
      </w:r>
      <w:r w:rsidRPr="004E1A0D">
        <w:rPr>
          <w:rFonts w:ascii="Arabic Typesetting" w:hAnsi="Arabic Typesetting" w:cs="Arabic Typesetting"/>
          <w:sz w:val="34"/>
          <w:szCs w:val="34"/>
          <w:rtl/>
          <w:lang w:val="fr-CH"/>
        </w:rPr>
        <w:t xml:space="preserve"> دورات </w:t>
      </w:r>
      <w:r>
        <w:rPr>
          <w:rFonts w:ascii="Arabic Typesetting" w:hAnsi="Arabic Typesetting" w:cs="Arabic Typesetting"/>
          <w:sz w:val="34"/>
          <w:szCs w:val="34"/>
          <w:rtl/>
          <w:lang w:val="fr-CH"/>
        </w:rPr>
        <w:t>لجنة العلامات</w:t>
      </w:r>
      <w:r>
        <w:rPr>
          <w:rFonts w:ascii="Arabic Typesetting" w:hAnsi="Arabic Typesetting" w:cs="Arabic Typesetting" w:hint="cs"/>
          <w:sz w:val="34"/>
          <w:szCs w:val="34"/>
          <w:rtl/>
          <w:lang w:val="fr-CH"/>
        </w:rPr>
        <w:t xml:space="preserve">. </w:t>
      </w:r>
      <w:r w:rsidRPr="004E1A0D">
        <w:rPr>
          <w:rFonts w:ascii="Arabic Typesetting" w:hAnsi="Arabic Typesetting" w:cs="Arabic Typesetting"/>
          <w:sz w:val="34"/>
          <w:szCs w:val="34"/>
          <w:rtl/>
          <w:lang w:val="fr-CH"/>
        </w:rPr>
        <w:t>وتماشيا مع التوصية</w:t>
      </w:r>
      <w:r w:rsidRPr="004E1A0D">
        <w:rPr>
          <w:rFonts w:ascii="Arabic Typesetting" w:hAnsi="Arabic Typesetting" w:cs="Arabic Typesetting" w:hint="cs"/>
          <w:sz w:val="34"/>
          <w:szCs w:val="34"/>
          <w:rtl/>
          <w:lang w:val="fr-CH"/>
        </w:rPr>
        <w:t> </w:t>
      </w:r>
      <w:r w:rsidRPr="004E1A0D">
        <w:rPr>
          <w:rFonts w:ascii="Arabic Typesetting" w:hAnsi="Arabic Typesetting" w:cs="Arabic Typesetting"/>
          <w:sz w:val="34"/>
          <w:szCs w:val="34"/>
          <w:rtl/>
          <w:lang w:val="fr-CH"/>
        </w:rPr>
        <w:t>15 من توصيات جدول أعمال التنمية، فإن دورات هذه اللجنة ستكون مفتوحة لكل الدول الأعضاء والمراقبين المعتمدين. وس</w:t>
      </w:r>
      <w:r>
        <w:rPr>
          <w:rFonts w:ascii="Arabic Typesetting" w:hAnsi="Arabic Typesetting" w:cs="Arabic Typesetting" w:hint="cs"/>
          <w:sz w:val="34"/>
          <w:szCs w:val="34"/>
          <w:rtl/>
          <w:lang w:val="fr-CH"/>
        </w:rPr>
        <w:t>تعد الأمانة وثائق العمل باللغات الرسمية الست للأمم المتحدة</w:t>
      </w:r>
      <w:r w:rsidRPr="004E1A0D">
        <w:rPr>
          <w:rFonts w:ascii="Arabic Typesetting" w:hAnsi="Arabic Typesetting" w:cs="Arabic Typesetting"/>
          <w:sz w:val="34"/>
          <w:szCs w:val="34"/>
          <w:rtl/>
          <w:lang w:val="fr-CH"/>
        </w:rPr>
        <w:t>.</w:t>
      </w:r>
    </w:p>
    <w:p w:rsidR="00FF4BA8" w:rsidRDefault="00FF4BA8" w:rsidP="00861CFF">
      <w:pPr>
        <w:numPr>
          <w:ilvl w:val="0"/>
          <w:numId w:val="12"/>
        </w:numPr>
        <w:spacing w:after="120" w:line="340" w:lineRule="exact"/>
        <w:ind w:left="-2" w:firstLine="0"/>
        <w:rPr>
          <w:rFonts w:ascii="Arabic Typesetting" w:hAnsi="Arabic Typesetting" w:cs="Arabic Typesetting"/>
          <w:sz w:val="34"/>
          <w:szCs w:val="34"/>
          <w:lang w:val="fr-CH"/>
        </w:rPr>
      </w:pPr>
      <w:r w:rsidRPr="004E1A0D">
        <w:rPr>
          <w:rFonts w:ascii="Arabic Typesetting" w:hAnsi="Arabic Typesetting" w:cs="Arabic Typesetting"/>
          <w:sz w:val="34"/>
          <w:szCs w:val="34"/>
          <w:rtl/>
          <w:lang w:val="fr-CH"/>
        </w:rPr>
        <w:t>ستظل الأمانة حريصة على كفاءة إدارة إجراءات الإبلاغ التي تنص عليها المادة 6 (ثالثا) من اتفاقية باريس وستواصل إصدار منشورات إلكترونية كل عامين تحتوي على كل العلامات التي يجب الإبلاغ عنها بمقتضى المادة 6 (ثالثا)(3).</w:t>
      </w:r>
    </w:p>
    <w:p w:rsidR="00FF4BA8" w:rsidRPr="004E1A0D" w:rsidRDefault="00FF4BA8" w:rsidP="00861CFF">
      <w:pPr>
        <w:numPr>
          <w:ilvl w:val="0"/>
          <w:numId w:val="12"/>
        </w:numPr>
        <w:spacing w:after="120" w:line="340" w:lineRule="exact"/>
        <w:ind w:left="-2" w:firstLine="0"/>
        <w:rPr>
          <w:rFonts w:ascii="Arabic Typesetting" w:hAnsi="Arabic Typesetting" w:cs="Arabic Typesetting"/>
          <w:sz w:val="34"/>
          <w:szCs w:val="34"/>
          <w:rtl/>
          <w:lang w:val="fr-CH"/>
        </w:rPr>
      </w:pPr>
      <w:r w:rsidRPr="004E1A0D">
        <w:rPr>
          <w:rFonts w:ascii="Arabic Typesetting" w:hAnsi="Arabic Typesetting" w:cs="Arabic Typesetting"/>
          <w:sz w:val="34"/>
          <w:szCs w:val="34"/>
          <w:rtl/>
          <w:lang w:val="fr-CH"/>
        </w:rPr>
        <w:t xml:space="preserve">وفيما يتعلق بالهدف الاستراتيجي الثالث – تسهيل الانتفاع بالملكية الفكرية في سبيل التنمية – سيقدم البرنامج 2 للدول الأعضاء مشورة تلائم كل بلد تلبيةً للأولويات المحددة في استراتيجيات الملكية الفكرية الوطنية. وسيتم تقديم المشورة القانونية بالتنسيق مع </w:t>
      </w:r>
      <w:r>
        <w:rPr>
          <w:rFonts w:ascii="Arabic Typesetting" w:hAnsi="Arabic Typesetting" w:cs="Arabic Typesetting" w:hint="cs"/>
          <w:sz w:val="34"/>
          <w:szCs w:val="34"/>
          <w:rtl/>
          <w:lang w:val="fr-CH"/>
        </w:rPr>
        <w:t>البرامج الأخرى كما هو مبين أدناه.</w:t>
      </w:r>
    </w:p>
    <w:p w:rsidR="00FF4BA8" w:rsidRDefault="00FF4BA8">
      <w:pPr>
        <w:bidi w:val="0"/>
        <w:rPr>
          <w:rFonts w:ascii="Arabic Typesetting" w:hAnsi="Arabic Typesetting" w:cs="Arabic Typesetting"/>
          <w:sz w:val="34"/>
          <w:szCs w:val="34"/>
          <w:rtl/>
          <w:lang w:val="fr-CH" w:bidi="ar-SA"/>
        </w:rPr>
      </w:pPr>
      <w:r>
        <w:rPr>
          <w:rFonts w:ascii="Arabic Typesetting" w:hAnsi="Arabic Typesetting" w:cs="Arabic Typesetting"/>
          <w:sz w:val="34"/>
          <w:szCs w:val="34"/>
          <w:rtl/>
          <w:lang w:val="fr-CH" w:bidi="ar-SA"/>
        </w:rPr>
        <w:br w:type="page"/>
      </w:r>
    </w:p>
    <w:p w:rsidR="00FF4BA8" w:rsidRDefault="00FF4BA8" w:rsidP="002C3C33">
      <w:pPr>
        <w:spacing w:after="120"/>
        <w:jc w:val="center"/>
        <w:rPr>
          <w:rFonts w:ascii="Arabic Typesetting" w:hAnsi="Arabic Typesetting" w:cs="Arabic Typesetting"/>
          <w:sz w:val="34"/>
          <w:szCs w:val="34"/>
          <w:rtl/>
          <w:lang w:val="fr-CH" w:bidi="ar-SA"/>
        </w:rPr>
      </w:pPr>
      <w:r>
        <w:rPr>
          <w:noProof/>
          <w:lang w:bidi="ar-SA"/>
        </w:rPr>
        <w:lastRenderedPageBreak/>
        <w:drawing>
          <wp:inline distT="0" distB="0" distL="0" distR="0" wp14:anchorId="17DBD65A" wp14:editId="67BB09AB">
            <wp:extent cx="5753100" cy="148590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FF4BA8" w:rsidRPr="00681536" w:rsidRDefault="00FF4BA8" w:rsidP="002C3C33">
      <w:pPr>
        <w:keepNext/>
        <w:adjustRightInd w:val="0"/>
        <w:snapToGrid w:val="0"/>
        <w:spacing w:after="240" w:line="360" w:lineRule="exact"/>
        <w:jc w:val="both"/>
        <w:rPr>
          <w:rFonts w:ascii="Arabic Typesetting" w:hAnsi="Arabic Typesetting" w:cs="Arabic Typesetting"/>
          <w:noProof/>
          <w:sz w:val="38"/>
          <w:szCs w:val="38"/>
          <w:rtl/>
          <w:lang w:val="x-none" w:eastAsia="x-none"/>
        </w:rPr>
      </w:pPr>
      <w:r w:rsidRPr="00681536">
        <w:rPr>
          <w:rFonts w:ascii="Arabic Typesetting" w:hAnsi="Arabic Typesetting" w:cs="Arabic Typesetting"/>
          <w:noProof/>
          <w:sz w:val="38"/>
          <w:szCs w:val="38"/>
          <w:rtl/>
          <w:lang w:val="x-none" w:eastAsia="x-none"/>
        </w:rPr>
        <w:t xml:space="preserve">المخاطر الرئيسية واستراتيجيات </w:t>
      </w:r>
      <w:r w:rsidRPr="00681536">
        <w:rPr>
          <w:rFonts w:ascii="Arabic Typesetting" w:hAnsi="Arabic Typesetting" w:cs="Arabic Typesetting" w:hint="cs"/>
          <w:noProof/>
          <w:sz w:val="38"/>
          <w:szCs w:val="38"/>
          <w:rtl/>
          <w:lang w:val="x-none" w:eastAsia="x-none"/>
        </w:rPr>
        <w:t>التخفيف منها</w:t>
      </w: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4"/>
        <w:gridCol w:w="4786"/>
      </w:tblGrid>
      <w:tr w:rsidR="00FF4BA8" w:rsidRPr="004E1A0D" w:rsidTr="002C3C33">
        <w:trPr>
          <w:tblHeader/>
        </w:trPr>
        <w:tc>
          <w:tcPr>
            <w:tcW w:w="4784" w:type="dxa"/>
            <w:tcBorders>
              <w:top w:val="single" w:sz="4" w:space="0" w:color="auto"/>
              <w:bottom w:val="single" w:sz="4" w:space="0" w:color="auto"/>
            </w:tcBorders>
            <w:shd w:val="clear" w:color="auto" w:fill="C6D9F1"/>
          </w:tcPr>
          <w:p w:rsidR="00FF4BA8" w:rsidRPr="004E1A0D" w:rsidRDefault="00FF4BA8" w:rsidP="002C3C33">
            <w:pPr>
              <w:spacing w:before="60" w:after="60" w:line="300" w:lineRule="exact"/>
              <w:jc w:val="center"/>
              <w:rPr>
                <w:rFonts w:ascii="Arabic Typesetting" w:hAnsi="Arabic Typesetting" w:cs="Arabic Typesetting"/>
                <w:b/>
                <w:bCs/>
                <w:sz w:val="30"/>
                <w:szCs w:val="30"/>
                <w:rtl/>
                <w:lang w:bidi="ar-SA"/>
              </w:rPr>
            </w:pPr>
            <w:r w:rsidRPr="004E1A0D">
              <w:rPr>
                <w:rFonts w:ascii="Arabic Typesetting" w:hAnsi="Arabic Typesetting" w:cs="Arabic Typesetting"/>
                <w:b/>
                <w:bCs/>
                <w:sz w:val="30"/>
                <w:szCs w:val="30"/>
                <w:rtl/>
                <w:lang w:bidi="ar-SA"/>
              </w:rPr>
              <w:t xml:space="preserve">المخاطر </w:t>
            </w:r>
          </w:p>
        </w:tc>
        <w:tc>
          <w:tcPr>
            <w:tcW w:w="4786" w:type="dxa"/>
            <w:tcBorders>
              <w:top w:val="single" w:sz="4" w:space="0" w:color="auto"/>
              <w:bottom w:val="single" w:sz="4" w:space="0" w:color="auto"/>
            </w:tcBorders>
            <w:shd w:val="clear" w:color="auto" w:fill="C6D9F1"/>
          </w:tcPr>
          <w:p w:rsidR="00FF4BA8" w:rsidRPr="004E1A0D" w:rsidRDefault="00FF4BA8" w:rsidP="002C3C33">
            <w:pPr>
              <w:spacing w:before="60" w:after="60" w:line="300" w:lineRule="exact"/>
              <w:jc w:val="center"/>
              <w:rPr>
                <w:rFonts w:ascii="Arabic Typesetting" w:hAnsi="Arabic Typesetting" w:cs="Arabic Typesetting"/>
                <w:b/>
                <w:bCs/>
                <w:sz w:val="30"/>
                <w:szCs w:val="30"/>
                <w:rtl/>
              </w:rPr>
            </w:pPr>
            <w:r>
              <w:rPr>
                <w:rFonts w:ascii="Arabic Typesetting" w:hAnsi="Arabic Typesetting" w:cs="Arabic Typesetting" w:hint="cs"/>
                <w:b/>
                <w:bCs/>
                <w:sz w:val="30"/>
                <w:szCs w:val="30"/>
                <w:rtl/>
              </w:rPr>
              <w:t>التخفيف منها</w:t>
            </w:r>
          </w:p>
        </w:tc>
      </w:tr>
      <w:tr w:rsidR="00FF4BA8" w:rsidRPr="004E1A0D" w:rsidTr="002C3C33">
        <w:tc>
          <w:tcPr>
            <w:tcW w:w="4784" w:type="dxa"/>
            <w:tcBorders>
              <w:top w:val="single" w:sz="4" w:space="0" w:color="auto"/>
            </w:tcBorders>
          </w:tcPr>
          <w:p w:rsidR="00FF4BA8" w:rsidRPr="004E1A0D" w:rsidRDefault="00FF4BA8" w:rsidP="002C3C33">
            <w:pPr>
              <w:spacing w:before="60" w:after="60" w:line="300" w:lineRule="exact"/>
              <w:rPr>
                <w:rFonts w:ascii="Arabic Typesetting" w:hAnsi="Arabic Typesetting" w:cs="Arabic Typesetting"/>
                <w:sz w:val="30"/>
                <w:szCs w:val="30"/>
                <w:rtl/>
                <w:lang w:val="fr-CH"/>
              </w:rPr>
            </w:pPr>
            <w:r w:rsidRPr="004E1A0D">
              <w:rPr>
                <w:rFonts w:ascii="Arabic Typesetting" w:hAnsi="Arabic Typesetting" w:cs="Arabic Typesetting"/>
                <w:sz w:val="30"/>
                <w:szCs w:val="30"/>
                <w:rtl/>
                <w:lang w:val="fr-CH"/>
              </w:rPr>
              <w:t xml:space="preserve">مازال التوصل إلى </w:t>
            </w:r>
            <w:r w:rsidRPr="004E1A0D">
              <w:rPr>
                <w:rFonts w:ascii="Arabic Typesetting" w:hAnsi="Arabic Typesetting" w:cs="Arabic Typesetting" w:hint="cs"/>
                <w:sz w:val="30"/>
                <w:szCs w:val="30"/>
                <w:rtl/>
                <w:lang w:val="fr-CH"/>
              </w:rPr>
              <w:t>اتفاقات</w:t>
            </w:r>
            <w:r w:rsidRPr="004E1A0D">
              <w:rPr>
                <w:rFonts w:ascii="Arabic Typesetting" w:hAnsi="Arabic Typesetting" w:cs="Arabic Typesetting"/>
                <w:sz w:val="30"/>
                <w:szCs w:val="30"/>
                <w:rtl/>
                <w:lang w:val="fr-CH"/>
              </w:rPr>
              <w:t xml:space="preserve"> على المستوى متعدد الأطراف يمثل تحديا، كما أن الانتهاء بنجاح من أنشطة وضع القواعد والمعايير في إطار البرنامج</w:t>
            </w:r>
            <w:r w:rsidRPr="004E1A0D">
              <w:rPr>
                <w:rFonts w:ascii="Arabic Typesetting" w:hAnsi="Arabic Typesetting" w:cs="Arabic Typesetting" w:hint="cs"/>
                <w:sz w:val="30"/>
                <w:szCs w:val="30"/>
                <w:rtl/>
                <w:lang w:val="fr-CH"/>
              </w:rPr>
              <w:t> </w:t>
            </w:r>
            <w:r w:rsidRPr="004E1A0D">
              <w:rPr>
                <w:rFonts w:ascii="Arabic Typesetting" w:hAnsi="Arabic Typesetting" w:cs="Arabic Typesetting"/>
                <w:sz w:val="30"/>
                <w:szCs w:val="30"/>
                <w:rtl/>
                <w:lang w:val="fr-CH"/>
              </w:rPr>
              <w:t>2 ستعتمد بدرجة كبيرة على التزام الدول الأعضاء بتحديد النتائج المتفق عليها فيما بينها.</w:t>
            </w:r>
          </w:p>
        </w:tc>
        <w:tc>
          <w:tcPr>
            <w:tcW w:w="4786" w:type="dxa"/>
            <w:tcBorders>
              <w:top w:val="single" w:sz="4" w:space="0" w:color="auto"/>
            </w:tcBorders>
          </w:tcPr>
          <w:p w:rsidR="00FF4BA8" w:rsidRPr="004E1A0D" w:rsidRDefault="00FF4BA8" w:rsidP="002C3C33">
            <w:pPr>
              <w:spacing w:before="60" w:after="60" w:line="300" w:lineRule="exact"/>
              <w:rPr>
                <w:rFonts w:ascii="Arabic Typesetting" w:hAnsi="Arabic Typesetting" w:cs="Arabic Typesetting"/>
                <w:sz w:val="30"/>
                <w:szCs w:val="30"/>
                <w:rtl/>
              </w:rPr>
            </w:pPr>
            <w:r w:rsidRPr="004E1A0D">
              <w:rPr>
                <w:rFonts w:ascii="Arabic Typesetting" w:hAnsi="Arabic Typesetting" w:cs="Arabic Typesetting"/>
                <w:sz w:val="30"/>
                <w:szCs w:val="30"/>
                <w:rtl/>
              </w:rPr>
              <w:t xml:space="preserve">تعتبر هذه مخاطرة متأصلة في كل نشاط لوضع القواعد والمعايير، وهي بطبيعتها يجب أن تؤخذ في الحسبان في البرنامج. ومع ذلك، فإن أنشطة البرنامج المتخصصة، ولاسيما دورات </w:t>
            </w:r>
            <w:r>
              <w:rPr>
                <w:rFonts w:ascii="Arabic Typesetting" w:hAnsi="Arabic Typesetting" w:cs="Arabic Typesetting"/>
                <w:sz w:val="30"/>
                <w:szCs w:val="30"/>
                <w:rtl/>
              </w:rPr>
              <w:t>لجنة العلامات</w:t>
            </w:r>
            <w:r w:rsidRPr="004E1A0D">
              <w:rPr>
                <w:rFonts w:ascii="Arabic Typesetting" w:hAnsi="Arabic Typesetting" w:cs="Arabic Typesetting"/>
                <w:sz w:val="30"/>
                <w:szCs w:val="30"/>
                <w:rtl/>
              </w:rPr>
              <w:t xml:space="preserve">، ستتيح إمكانية الانخراط باستمرار في الحوار وتبادل الآراء بغية تحديد المجالات المشتركة ذات الفهم المشترك </w:t>
            </w:r>
            <w:r>
              <w:rPr>
                <w:rFonts w:ascii="Arabic Typesetting" w:hAnsi="Arabic Typesetting" w:cs="Arabic Typesetting" w:hint="cs"/>
                <w:sz w:val="30"/>
                <w:szCs w:val="30"/>
                <w:rtl/>
              </w:rPr>
              <w:t>والنتائج</w:t>
            </w:r>
            <w:r w:rsidRPr="004E1A0D">
              <w:rPr>
                <w:rFonts w:ascii="Arabic Typesetting" w:hAnsi="Arabic Typesetting" w:cs="Arabic Typesetting"/>
                <w:sz w:val="30"/>
                <w:szCs w:val="30"/>
                <w:rtl/>
              </w:rPr>
              <w:t xml:space="preserve"> المحتملة المتفق عليها.</w:t>
            </w:r>
          </w:p>
        </w:tc>
      </w:tr>
    </w:tbl>
    <w:p w:rsidR="00FF4BA8" w:rsidRPr="004E1A0D" w:rsidRDefault="00FF4BA8" w:rsidP="002C3C33">
      <w:pPr>
        <w:spacing w:after="120" w:line="360" w:lineRule="exact"/>
        <w:rPr>
          <w:rFonts w:ascii="Arabic Typesetting" w:hAnsi="Arabic Typesetting" w:cs="Arabic Typesetting"/>
          <w:sz w:val="34"/>
          <w:szCs w:val="34"/>
          <w:rtl/>
          <w:lang w:val="fr-CH" w:bidi="ar-SA"/>
        </w:rPr>
      </w:pPr>
    </w:p>
    <w:p w:rsidR="00FF4BA8" w:rsidRPr="00681536" w:rsidRDefault="00FF4BA8" w:rsidP="002C3C33">
      <w:pPr>
        <w:keepNext/>
        <w:adjustRightInd w:val="0"/>
        <w:snapToGrid w:val="0"/>
        <w:spacing w:after="240" w:line="360" w:lineRule="exact"/>
        <w:jc w:val="both"/>
        <w:rPr>
          <w:rFonts w:ascii="Arabic Typesetting" w:hAnsi="Arabic Typesetting" w:cs="Arabic Typesetting"/>
          <w:noProof/>
          <w:sz w:val="38"/>
          <w:szCs w:val="38"/>
          <w:rtl/>
          <w:lang w:val="x-none" w:eastAsia="x-none"/>
        </w:rPr>
      </w:pPr>
      <w:r w:rsidRPr="00681536">
        <w:rPr>
          <w:rFonts w:ascii="Arabic Typesetting" w:hAnsi="Arabic Typesetting" w:cs="Arabic Typesetting"/>
          <w:noProof/>
          <w:sz w:val="38"/>
          <w:szCs w:val="38"/>
          <w:rtl/>
          <w:lang w:val="x-none" w:eastAsia="x-none"/>
        </w:rPr>
        <w:t>إطار النتائج</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2552"/>
        <w:gridCol w:w="1984"/>
        <w:gridCol w:w="2093"/>
      </w:tblGrid>
      <w:tr w:rsidR="00FF4BA8" w:rsidRPr="004E1A0D" w:rsidTr="002C3C33">
        <w:trPr>
          <w:tblHeader/>
        </w:trPr>
        <w:tc>
          <w:tcPr>
            <w:tcW w:w="2941" w:type="dxa"/>
            <w:tcBorders>
              <w:top w:val="single" w:sz="4" w:space="0" w:color="auto"/>
              <w:left w:val="single" w:sz="4" w:space="0" w:color="auto"/>
              <w:bottom w:val="single" w:sz="4" w:space="0" w:color="auto"/>
              <w:right w:val="nil"/>
            </w:tcBorders>
            <w:shd w:val="clear" w:color="auto" w:fill="C6D9F1"/>
          </w:tcPr>
          <w:p w:rsidR="00FF4BA8" w:rsidRPr="004E1A0D" w:rsidRDefault="00FF4BA8" w:rsidP="002C3C33">
            <w:pPr>
              <w:spacing w:before="60" w:line="300" w:lineRule="exact"/>
              <w:jc w:val="center"/>
              <w:rPr>
                <w:rFonts w:ascii="Arabic Typesetting" w:hAnsi="Arabic Typesetting" w:cs="Arabic Typesetting"/>
                <w:b/>
                <w:bCs/>
                <w:sz w:val="30"/>
                <w:szCs w:val="30"/>
                <w:rtl/>
                <w:lang w:bidi="ar-SA"/>
              </w:rPr>
            </w:pPr>
            <w:r w:rsidRPr="004E1A0D">
              <w:rPr>
                <w:rFonts w:ascii="Arabic Typesetting" w:hAnsi="Arabic Typesetting" w:cs="Arabic Typesetting"/>
                <w:b/>
                <w:bCs/>
                <w:sz w:val="30"/>
                <w:szCs w:val="30"/>
                <w:rtl/>
                <w:lang w:bidi="ar-SA"/>
              </w:rPr>
              <w:t>النتائج المرتقبة</w:t>
            </w:r>
          </w:p>
        </w:tc>
        <w:tc>
          <w:tcPr>
            <w:tcW w:w="2552" w:type="dxa"/>
            <w:tcBorders>
              <w:top w:val="single" w:sz="4" w:space="0" w:color="auto"/>
              <w:left w:val="nil"/>
              <w:bottom w:val="single" w:sz="4" w:space="0" w:color="auto"/>
              <w:right w:val="nil"/>
            </w:tcBorders>
            <w:shd w:val="clear" w:color="auto" w:fill="C6D9F1"/>
          </w:tcPr>
          <w:p w:rsidR="00FF4BA8" w:rsidRPr="004E1A0D" w:rsidRDefault="00FF4BA8" w:rsidP="002C3C33">
            <w:pPr>
              <w:spacing w:before="60" w:line="300" w:lineRule="exact"/>
              <w:jc w:val="center"/>
              <w:rPr>
                <w:rFonts w:ascii="Arabic Typesetting" w:hAnsi="Arabic Typesetting" w:cs="Arabic Typesetting"/>
                <w:b/>
                <w:bCs/>
                <w:sz w:val="30"/>
                <w:szCs w:val="30"/>
                <w:rtl/>
                <w:lang w:bidi="ar-SA"/>
              </w:rPr>
            </w:pPr>
            <w:r w:rsidRPr="004E1A0D">
              <w:rPr>
                <w:rFonts w:ascii="Arabic Typesetting" w:hAnsi="Arabic Typesetting" w:cs="Arabic Typesetting"/>
                <w:b/>
                <w:bCs/>
                <w:sz w:val="30"/>
                <w:szCs w:val="30"/>
                <w:rtl/>
                <w:lang w:bidi="ar-SA"/>
              </w:rPr>
              <w:t>مؤشرات الأداء</w:t>
            </w:r>
          </w:p>
        </w:tc>
        <w:tc>
          <w:tcPr>
            <w:tcW w:w="1984" w:type="dxa"/>
            <w:tcBorders>
              <w:top w:val="single" w:sz="4" w:space="0" w:color="auto"/>
              <w:left w:val="nil"/>
              <w:bottom w:val="single" w:sz="4" w:space="0" w:color="auto"/>
              <w:right w:val="nil"/>
            </w:tcBorders>
            <w:shd w:val="clear" w:color="auto" w:fill="C6D9F1"/>
          </w:tcPr>
          <w:p w:rsidR="00FF4BA8" w:rsidRPr="004E1A0D" w:rsidRDefault="00FF4BA8" w:rsidP="002C3C33">
            <w:pPr>
              <w:spacing w:before="60" w:line="300" w:lineRule="exact"/>
              <w:jc w:val="center"/>
              <w:rPr>
                <w:rFonts w:ascii="Arabic Typesetting" w:hAnsi="Arabic Typesetting" w:cs="Arabic Typesetting"/>
                <w:b/>
                <w:bCs/>
                <w:sz w:val="30"/>
                <w:szCs w:val="30"/>
                <w:rtl/>
                <w:lang w:bidi="ar-SA"/>
              </w:rPr>
            </w:pPr>
            <w:r w:rsidRPr="004E1A0D">
              <w:rPr>
                <w:rFonts w:ascii="Arabic Typesetting" w:hAnsi="Arabic Typesetting" w:cs="Arabic Typesetting"/>
                <w:b/>
                <w:bCs/>
                <w:sz w:val="30"/>
                <w:szCs w:val="30"/>
                <w:rtl/>
                <w:lang w:bidi="ar-SA"/>
              </w:rPr>
              <w:t>أسس المقارنة</w:t>
            </w:r>
          </w:p>
        </w:tc>
        <w:tc>
          <w:tcPr>
            <w:tcW w:w="2093" w:type="dxa"/>
            <w:tcBorders>
              <w:top w:val="single" w:sz="4" w:space="0" w:color="auto"/>
              <w:left w:val="nil"/>
              <w:bottom w:val="single" w:sz="4" w:space="0" w:color="auto"/>
              <w:right w:val="single" w:sz="4" w:space="0" w:color="auto"/>
            </w:tcBorders>
            <w:shd w:val="clear" w:color="auto" w:fill="C6D9F1"/>
          </w:tcPr>
          <w:p w:rsidR="00FF4BA8" w:rsidRPr="004E1A0D" w:rsidRDefault="00FF4BA8" w:rsidP="002C3C33">
            <w:pPr>
              <w:spacing w:before="60" w:line="300" w:lineRule="exact"/>
              <w:jc w:val="center"/>
              <w:rPr>
                <w:rFonts w:ascii="Arabic Typesetting" w:hAnsi="Arabic Typesetting" w:cs="Arabic Typesetting"/>
                <w:b/>
                <w:bCs/>
                <w:sz w:val="30"/>
                <w:szCs w:val="30"/>
                <w:rtl/>
                <w:lang w:bidi="ar-SA"/>
              </w:rPr>
            </w:pPr>
            <w:r w:rsidRPr="004E1A0D">
              <w:rPr>
                <w:rFonts w:ascii="Arabic Typesetting" w:hAnsi="Arabic Typesetting" w:cs="Arabic Typesetting"/>
                <w:b/>
                <w:bCs/>
                <w:sz w:val="30"/>
                <w:szCs w:val="30"/>
                <w:rtl/>
                <w:lang w:bidi="ar-SA"/>
              </w:rPr>
              <w:t>الأهداف</w:t>
            </w:r>
          </w:p>
        </w:tc>
      </w:tr>
      <w:tr w:rsidR="00FF4BA8" w:rsidRPr="004E1A0D" w:rsidTr="002C3C33">
        <w:tc>
          <w:tcPr>
            <w:tcW w:w="2941" w:type="dxa"/>
            <w:tcBorders>
              <w:top w:val="single" w:sz="4" w:space="0" w:color="auto"/>
              <w:left w:val="single" w:sz="4" w:space="0" w:color="auto"/>
              <w:bottom w:val="nil"/>
              <w:right w:val="nil"/>
            </w:tcBorders>
          </w:tcPr>
          <w:p w:rsidR="00FF4BA8" w:rsidRPr="004E1A0D" w:rsidRDefault="00FF4BA8" w:rsidP="002C3C33">
            <w:pPr>
              <w:spacing w:before="60" w:line="300" w:lineRule="exact"/>
              <w:rPr>
                <w:rFonts w:ascii="Arabic Typesetting" w:hAnsi="Arabic Typesetting" w:cs="Arabic Typesetting"/>
                <w:sz w:val="30"/>
                <w:szCs w:val="30"/>
                <w:rtl/>
              </w:rPr>
            </w:pPr>
            <w:r w:rsidRPr="004E1A0D">
              <w:rPr>
                <w:rFonts w:ascii="Arabic Typesetting" w:hAnsi="Arabic Typesetting" w:cs="Arabic Typesetting" w:hint="cs"/>
                <w:sz w:val="30"/>
                <w:szCs w:val="30"/>
                <w:rtl/>
              </w:rPr>
              <w:t>ه 1.1</w:t>
            </w:r>
            <w:r w:rsidRPr="004E1A0D">
              <w:rPr>
                <w:rFonts w:ascii="Arabic Typesetting" w:hAnsi="Arabic Typesetting" w:cs="Arabic Typesetting"/>
                <w:sz w:val="30"/>
                <w:szCs w:val="30"/>
                <w:rtl/>
                <w:lang w:bidi="ar-SA"/>
              </w:rPr>
              <w:t xml:space="preserve"> </w:t>
            </w:r>
            <w:r w:rsidRPr="00F86E17">
              <w:rPr>
                <w:rFonts w:ascii="Arabic Typesetting" w:hAnsi="Arabic Typesetting" w:cs="Arabic Typesetting"/>
                <w:sz w:val="30"/>
                <w:szCs w:val="30"/>
                <w:rtl/>
                <w:lang w:bidi="ar-SA"/>
              </w:rPr>
              <w:t>تعاون معزز بين الدول الأعضاء في وضع أطر معيارية دولية متوازنة في مجال الملكية الفكرية</w:t>
            </w:r>
          </w:p>
        </w:tc>
        <w:tc>
          <w:tcPr>
            <w:tcW w:w="2552" w:type="dxa"/>
            <w:tcBorders>
              <w:top w:val="single" w:sz="4" w:space="0" w:color="auto"/>
              <w:left w:val="nil"/>
              <w:bottom w:val="nil"/>
              <w:right w:val="nil"/>
            </w:tcBorders>
          </w:tcPr>
          <w:p w:rsidR="00FF4BA8" w:rsidRPr="004E1A0D" w:rsidRDefault="00FF4BA8" w:rsidP="002C3C33">
            <w:pPr>
              <w:spacing w:before="60" w:line="300" w:lineRule="exact"/>
              <w:rPr>
                <w:rFonts w:ascii="Arabic Typesetting" w:hAnsi="Arabic Typesetting" w:cs="Arabic Typesetting"/>
                <w:sz w:val="30"/>
                <w:szCs w:val="30"/>
                <w:rtl/>
              </w:rPr>
            </w:pPr>
            <w:r w:rsidRPr="004E1A0D">
              <w:rPr>
                <w:rFonts w:ascii="Arabic Typesetting" w:hAnsi="Arabic Typesetting" w:cs="Arabic Typesetting" w:hint="cs"/>
                <w:sz w:val="30"/>
                <w:szCs w:val="30"/>
                <w:rtl/>
              </w:rPr>
              <w:t xml:space="preserve">التقدم المحرز نحو الاتفاق على القضايا الراهنة المدرجة في جدول أعمال </w:t>
            </w:r>
            <w:r>
              <w:rPr>
                <w:rFonts w:ascii="Arabic Typesetting" w:hAnsi="Arabic Typesetting" w:cs="Arabic Typesetting" w:hint="cs"/>
                <w:sz w:val="30"/>
                <w:szCs w:val="30"/>
                <w:rtl/>
              </w:rPr>
              <w:t>لجنة العلامات</w:t>
            </w:r>
          </w:p>
        </w:tc>
        <w:tc>
          <w:tcPr>
            <w:tcW w:w="1984" w:type="dxa"/>
            <w:tcBorders>
              <w:top w:val="single" w:sz="4" w:space="0" w:color="auto"/>
              <w:left w:val="nil"/>
              <w:bottom w:val="nil"/>
              <w:right w:val="nil"/>
            </w:tcBorders>
          </w:tcPr>
          <w:p w:rsidR="00FF4BA8" w:rsidRPr="004E1A0D" w:rsidRDefault="00FF4BA8" w:rsidP="002C3C33">
            <w:pPr>
              <w:spacing w:before="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حالة التقدم في عمل لجنة العلامات في نهاية 2015 فيما يخص وثائق العمل المعنية</w:t>
            </w:r>
          </w:p>
        </w:tc>
        <w:tc>
          <w:tcPr>
            <w:tcW w:w="2093" w:type="dxa"/>
            <w:tcBorders>
              <w:top w:val="single" w:sz="4" w:space="0" w:color="auto"/>
              <w:left w:val="nil"/>
              <w:bottom w:val="nil"/>
              <w:right w:val="single" w:sz="4" w:space="0" w:color="auto"/>
            </w:tcBorders>
          </w:tcPr>
          <w:p w:rsidR="00FF4BA8" w:rsidRPr="004E1A0D" w:rsidRDefault="00FF4BA8" w:rsidP="002C3C33">
            <w:pPr>
              <w:spacing w:before="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نتائج اللجنة المتفق عليها</w:t>
            </w:r>
          </w:p>
        </w:tc>
      </w:tr>
      <w:tr w:rsidR="00FF4BA8" w:rsidRPr="004E1A0D" w:rsidTr="002C3C33">
        <w:tc>
          <w:tcPr>
            <w:tcW w:w="2941" w:type="dxa"/>
            <w:tcBorders>
              <w:top w:val="nil"/>
              <w:left w:val="single" w:sz="4" w:space="0" w:color="auto"/>
              <w:bottom w:val="nil"/>
              <w:right w:val="nil"/>
            </w:tcBorders>
          </w:tcPr>
          <w:p w:rsidR="00FF4BA8" w:rsidRPr="004E1A0D" w:rsidRDefault="00FF4BA8" w:rsidP="002C3C33">
            <w:pPr>
              <w:spacing w:before="60" w:line="300" w:lineRule="exact"/>
              <w:rPr>
                <w:rFonts w:ascii="Arabic Typesetting" w:hAnsi="Arabic Typesetting" w:cs="Arabic Typesetting"/>
                <w:sz w:val="30"/>
                <w:szCs w:val="30"/>
                <w:rtl/>
                <w:lang w:bidi="ar-SA"/>
              </w:rPr>
            </w:pPr>
          </w:p>
        </w:tc>
        <w:tc>
          <w:tcPr>
            <w:tcW w:w="2552" w:type="dxa"/>
            <w:tcBorders>
              <w:top w:val="nil"/>
              <w:left w:val="nil"/>
              <w:bottom w:val="nil"/>
              <w:right w:val="nil"/>
            </w:tcBorders>
          </w:tcPr>
          <w:p w:rsidR="00FF4BA8" w:rsidRPr="004E1A0D" w:rsidRDefault="00FF4BA8" w:rsidP="002C3C33">
            <w:pPr>
              <w:spacing w:before="60" w:line="300" w:lineRule="exact"/>
              <w:rPr>
                <w:rFonts w:ascii="Arabic Typesetting" w:hAnsi="Arabic Typesetting" w:cs="Arabic Typesetting"/>
                <w:sz w:val="30"/>
                <w:szCs w:val="30"/>
                <w:rtl/>
              </w:rPr>
            </w:pPr>
            <w:r w:rsidRPr="004E1A0D">
              <w:rPr>
                <w:rFonts w:ascii="Arabic Typesetting" w:hAnsi="Arabic Typesetting" w:cs="Arabic Typesetting"/>
                <w:sz w:val="30"/>
                <w:szCs w:val="30"/>
                <w:rtl/>
              </w:rPr>
              <w:t>عدد حالات التصديق/الانضمام إلى معاهدة سنغافورة</w:t>
            </w:r>
          </w:p>
        </w:tc>
        <w:tc>
          <w:tcPr>
            <w:tcW w:w="1984" w:type="dxa"/>
            <w:tcBorders>
              <w:top w:val="nil"/>
              <w:left w:val="nil"/>
              <w:bottom w:val="nil"/>
              <w:right w:val="nil"/>
            </w:tcBorders>
          </w:tcPr>
          <w:p w:rsidR="00FF4BA8" w:rsidRPr="004E1A0D" w:rsidRDefault="00FF4BA8" w:rsidP="002C3C33">
            <w:pPr>
              <w:spacing w:before="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سبعة أطراف متعاقدة جديدة في 2014: بيلاروس وبلجيكا و</w:t>
            </w:r>
            <w:r w:rsidRPr="008616E9">
              <w:rPr>
                <w:rFonts w:ascii="Arabic Typesetting" w:hAnsi="Arabic Typesetting" w:cs="Arabic Typesetting"/>
                <w:sz w:val="30"/>
                <w:szCs w:val="30"/>
                <w:rtl/>
              </w:rPr>
              <w:t>منظمة البنيلوكس للملكية الفكرية (</w:t>
            </w:r>
            <w:r w:rsidRPr="008616E9">
              <w:rPr>
                <w:rFonts w:ascii="Arabic Typesetting" w:hAnsi="Arabic Typesetting" w:cs="Arabic Typesetting"/>
                <w:sz w:val="30"/>
                <w:szCs w:val="30"/>
              </w:rPr>
              <w:t>BOIP</w:t>
            </w:r>
            <w:r w:rsidRPr="008616E9">
              <w:rPr>
                <w:rFonts w:ascii="Arabic Typesetting" w:hAnsi="Arabic Typesetting" w:cs="Arabic Typesetting"/>
                <w:sz w:val="30"/>
                <w:szCs w:val="30"/>
                <w:rtl/>
              </w:rPr>
              <w:t>)</w:t>
            </w:r>
            <w:r>
              <w:rPr>
                <w:rFonts w:ascii="Arabic Typesetting" w:hAnsi="Arabic Typesetting" w:cs="Arabic Typesetting" w:hint="cs"/>
                <w:sz w:val="30"/>
                <w:szCs w:val="30"/>
                <w:rtl/>
              </w:rPr>
              <w:t xml:space="preserve"> </w:t>
            </w:r>
            <w:r w:rsidRPr="008616E9">
              <w:rPr>
                <w:rFonts w:ascii="Arabic Typesetting" w:hAnsi="Arabic Typesetting" w:cs="Arabic Typesetting"/>
                <w:sz w:val="30"/>
                <w:szCs w:val="30"/>
                <w:rtl/>
              </w:rPr>
              <w:t>‏</w:t>
            </w:r>
            <w:r>
              <w:rPr>
                <w:rFonts w:ascii="Arabic Typesetting" w:hAnsi="Arabic Typesetting" w:cs="Arabic Typesetting" w:hint="cs"/>
                <w:sz w:val="30"/>
                <w:szCs w:val="30"/>
                <w:rtl/>
              </w:rPr>
              <w:t>و</w:t>
            </w:r>
            <w:r w:rsidRPr="008616E9">
              <w:rPr>
                <w:rFonts w:ascii="Arabic Typesetting" w:hAnsi="Arabic Typesetting" w:cs="Arabic Typesetting"/>
                <w:sz w:val="30"/>
                <w:szCs w:val="30"/>
                <w:rtl/>
              </w:rPr>
              <w:t>لكسمبرغ</w:t>
            </w:r>
            <w:r>
              <w:rPr>
                <w:rFonts w:ascii="Arabic Typesetting" w:hAnsi="Arabic Typesetting" w:cs="Arabic Typesetting" w:hint="cs"/>
                <w:sz w:val="30"/>
                <w:szCs w:val="30"/>
                <w:rtl/>
              </w:rPr>
              <w:t xml:space="preserve"> وهولندا وطاجكستان، ليصل العدد الإجمالي للأطراف المتعاقدة إلى 38 في نهاية 2014.</w:t>
            </w:r>
          </w:p>
        </w:tc>
        <w:tc>
          <w:tcPr>
            <w:tcW w:w="2093" w:type="dxa"/>
            <w:tcBorders>
              <w:top w:val="nil"/>
              <w:left w:val="nil"/>
              <w:bottom w:val="nil"/>
              <w:right w:val="single" w:sz="4" w:space="0" w:color="auto"/>
            </w:tcBorders>
          </w:tcPr>
          <w:p w:rsidR="00FF4BA8" w:rsidRPr="004E1A0D" w:rsidRDefault="00FF4BA8" w:rsidP="002C3C33">
            <w:pPr>
              <w:spacing w:before="60" w:line="300" w:lineRule="exact"/>
              <w:rPr>
                <w:rFonts w:ascii="Arabic Typesetting" w:hAnsi="Arabic Typesetting" w:cs="Arabic Typesetting"/>
                <w:sz w:val="30"/>
                <w:szCs w:val="30"/>
                <w:rtl/>
              </w:rPr>
            </w:pPr>
            <w:r w:rsidRPr="004E1A0D">
              <w:rPr>
                <w:rFonts w:ascii="Arabic Typesetting" w:hAnsi="Arabic Typesetting" w:cs="Arabic Typesetting"/>
                <w:sz w:val="30"/>
                <w:szCs w:val="30"/>
                <w:rtl/>
              </w:rPr>
              <w:t>ثماني حالات جديدة للتصديق/الانضمام</w:t>
            </w:r>
          </w:p>
        </w:tc>
      </w:tr>
      <w:tr w:rsidR="00FF4BA8" w:rsidRPr="004E1A0D" w:rsidTr="002C3C33">
        <w:tc>
          <w:tcPr>
            <w:tcW w:w="2941" w:type="dxa"/>
            <w:tcBorders>
              <w:top w:val="nil"/>
              <w:left w:val="single" w:sz="4" w:space="0" w:color="auto"/>
              <w:bottom w:val="nil"/>
              <w:right w:val="nil"/>
            </w:tcBorders>
          </w:tcPr>
          <w:p w:rsidR="00FF4BA8" w:rsidRPr="004E1A0D" w:rsidRDefault="00FF4BA8" w:rsidP="002C3C33">
            <w:pPr>
              <w:spacing w:before="60" w:line="300" w:lineRule="exact"/>
              <w:rPr>
                <w:rFonts w:ascii="Arabic Typesetting" w:hAnsi="Arabic Typesetting" w:cs="Arabic Typesetting"/>
                <w:sz w:val="30"/>
                <w:szCs w:val="30"/>
                <w:rtl/>
              </w:rPr>
            </w:pPr>
            <w:r w:rsidRPr="004E1A0D">
              <w:rPr>
                <w:rFonts w:ascii="Arabic Typesetting" w:hAnsi="Arabic Typesetting" w:cs="Arabic Typesetting" w:hint="cs"/>
                <w:sz w:val="30"/>
                <w:szCs w:val="30"/>
                <w:rtl/>
              </w:rPr>
              <w:t>ه 2.1</w:t>
            </w:r>
            <w:r w:rsidRPr="004E1A0D">
              <w:rPr>
                <w:rFonts w:ascii="Arabic Typesetting" w:hAnsi="Arabic Typesetting" w:cs="Arabic Typesetting"/>
                <w:sz w:val="30"/>
                <w:szCs w:val="30"/>
                <w:rtl/>
              </w:rPr>
              <w:t xml:space="preserve"> </w:t>
            </w:r>
            <w:r w:rsidRPr="00F86E17">
              <w:rPr>
                <w:rFonts w:ascii="Arabic Typesetting" w:hAnsi="Arabic Typesetting" w:cs="Arabic Typesetting"/>
                <w:sz w:val="30"/>
                <w:szCs w:val="30"/>
                <w:rtl/>
              </w:rPr>
              <w:t>أطر تشريعية وتنظيمية وسياسية مكيّفة ومتوازنة في مجال الملكية الفكرية</w:t>
            </w:r>
          </w:p>
        </w:tc>
        <w:tc>
          <w:tcPr>
            <w:tcW w:w="2552" w:type="dxa"/>
            <w:tcBorders>
              <w:top w:val="nil"/>
              <w:left w:val="nil"/>
              <w:bottom w:val="nil"/>
              <w:right w:val="nil"/>
            </w:tcBorders>
          </w:tcPr>
          <w:p w:rsidR="00FF4BA8" w:rsidRPr="004E1A0D" w:rsidRDefault="00FF4BA8" w:rsidP="002C3C33">
            <w:pPr>
              <w:spacing w:before="60" w:line="300" w:lineRule="exact"/>
              <w:rPr>
                <w:rFonts w:ascii="Arabic Typesetting" w:hAnsi="Arabic Typesetting" w:cs="Arabic Typesetting"/>
                <w:sz w:val="30"/>
                <w:szCs w:val="30"/>
                <w:rtl/>
              </w:rPr>
            </w:pPr>
            <w:r w:rsidRPr="004E1A0D">
              <w:rPr>
                <w:rFonts w:ascii="Arabic Typesetting" w:hAnsi="Arabic Typesetting" w:cs="Arabic Typesetting"/>
                <w:sz w:val="30"/>
                <w:szCs w:val="30"/>
                <w:rtl/>
              </w:rPr>
              <w:t>عدد الدول الأعضاء/المنظمات الإقليمية التي قدمت تعليقات إيجابية على المشورة التشريعية المقدمة في مجال العلامات التجارية والتصاميم الصناعية والبيانات الجغرافية، والنسبة المئوية لهذه الدول والمنظمات</w:t>
            </w:r>
          </w:p>
        </w:tc>
        <w:tc>
          <w:tcPr>
            <w:tcW w:w="1984" w:type="dxa"/>
            <w:tcBorders>
              <w:top w:val="nil"/>
              <w:left w:val="nil"/>
              <w:bottom w:val="nil"/>
              <w:right w:val="nil"/>
            </w:tcBorders>
          </w:tcPr>
          <w:p w:rsidR="00FF4BA8" w:rsidRPr="004E1A0D" w:rsidRDefault="00FF4BA8" w:rsidP="002C3C33">
            <w:pPr>
              <w:spacing w:before="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2014: قدمت</w:t>
            </w:r>
            <w:r w:rsidRPr="004E1A0D">
              <w:rPr>
                <w:rFonts w:ascii="Arabic Typesetting" w:hAnsi="Arabic Typesetting" w:cs="Arabic Typesetting"/>
                <w:sz w:val="30"/>
                <w:szCs w:val="30"/>
                <w:rtl/>
              </w:rPr>
              <w:t xml:space="preserve"> </w:t>
            </w:r>
            <w:r>
              <w:rPr>
                <w:rFonts w:ascii="Arabic Typesetting" w:hAnsi="Arabic Typesetting" w:cs="Arabic Typesetting" w:hint="cs"/>
                <w:sz w:val="30"/>
                <w:szCs w:val="30"/>
                <w:rtl/>
              </w:rPr>
              <w:t>ال</w:t>
            </w:r>
            <w:r w:rsidRPr="004E1A0D">
              <w:rPr>
                <w:rFonts w:ascii="Arabic Typesetting" w:hAnsi="Arabic Typesetting" w:cs="Arabic Typesetting"/>
                <w:sz w:val="30"/>
                <w:szCs w:val="30"/>
                <w:rtl/>
              </w:rPr>
              <w:t>مشورة</w:t>
            </w:r>
            <w:r>
              <w:rPr>
                <w:rFonts w:ascii="Arabic Typesetting" w:hAnsi="Arabic Typesetting" w:cs="Arabic Typesetting" w:hint="cs"/>
                <w:sz w:val="30"/>
                <w:szCs w:val="30"/>
                <w:rtl/>
              </w:rPr>
              <w:t xml:space="preserve"> إلى 20 دولة عضوا/منظمات إقليمية. ووردت ردود أفعال من سبعة مستجوبين أعربوا كلهم (100%) عن رضاهم على المشورة المقدمة</w:t>
            </w:r>
          </w:p>
        </w:tc>
        <w:tc>
          <w:tcPr>
            <w:tcW w:w="2093" w:type="dxa"/>
            <w:tcBorders>
              <w:top w:val="nil"/>
              <w:left w:val="nil"/>
              <w:bottom w:val="nil"/>
              <w:right w:val="single" w:sz="4" w:space="0" w:color="auto"/>
            </w:tcBorders>
          </w:tcPr>
          <w:p w:rsidR="00FF4BA8" w:rsidRPr="004E1A0D" w:rsidRDefault="00FF4BA8" w:rsidP="002C3C33">
            <w:pPr>
              <w:spacing w:before="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إعراب </w:t>
            </w:r>
            <w:r w:rsidRPr="004E1A0D">
              <w:rPr>
                <w:rFonts w:ascii="Arabic Typesetting" w:hAnsi="Arabic Typesetting" w:cs="Arabic Typesetting" w:hint="cs"/>
                <w:sz w:val="30"/>
                <w:szCs w:val="30"/>
                <w:rtl/>
              </w:rPr>
              <w:t xml:space="preserve">90% </w:t>
            </w:r>
            <w:r>
              <w:rPr>
                <w:rFonts w:ascii="Arabic Typesetting" w:hAnsi="Arabic Typesetting" w:cs="Arabic Typesetting" w:hint="cs"/>
                <w:sz w:val="30"/>
                <w:szCs w:val="30"/>
                <w:rtl/>
              </w:rPr>
              <w:t>من المستجوبين</w:t>
            </w:r>
            <w:r w:rsidRPr="004E1A0D">
              <w:rPr>
                <w:rFonts w:ascii="Arabic Typesetting" w:hAnsi="Arabic Typesetting" w:cs="Arabic Typesetting" w:hint="cs"/>
                <w:sz w:val="30"/>
                <w:szCs w:val="30"/>
                <w:rtl/>
              </w:rPr>
              <w:t xml:space="preserve"> </w:t>
            </w:r>
            <w:r>
              <w:rPr>
                <w:rFonts w:ascii="Arabic Typesetting" w:hAnsi="Arabic Typesetting" w:cs="Arabic Typesetting" w:hint="cs"/>
                <w:sz w:val="30"/>
                <w:szCs w:val="30"/>
                <w:rtl/>
              </w:rPr>
              <w:t xml:space="preserve">عن </w:t>
            </w:r>
            <w:r w:rsidRPr="004E1A0D">
              <w:rPr>
                <w:rFonts w:ascii="Arabic Typesetting" w:hAnsi="Arabic Typesetting" w:cs="Arabic Typesetting" w:hint="cs"/>
                <w:sz w:val="30"/>
                <w:szCs w:val="30"/>
                <w:rtl/>
              </w:rPr>
              <w:t>رض</w:t>
            </w:r>
            <w:r>
              <w:rPr>
                <w:rFonts w:ascii="Arabic Typesetting" w:hAnsi="Arabic Typesetting" w:cs="Arabic Typesetting" w:hint="cs"/>
                <w:sz w:val="30"/>
                <w:szCs w:val="30"/>
                <w:rtl/>
              </w:rPr>
              <w:t>ا</w:t>
            </w:r>
            <w:r w:rsidRPr="004E1A0D">
              <w:rPr>
                <w:rFonts w:ascii="Arabic Typesetting" w:hAnsi="Arabic Typesetting" w:cs="Arabic Typesetting" w:hint="cs"/>
                <w:sz w:val="30"/>
                <w:szCs w:val="30"/>
                <w:rtl/>
              </w:rPr>
              <w:t>ه</w:t>
            </w:r>
            <w:r>
              <w:rPr>
                <w:rFonts w:ascii="Arabic Typesetting" w:hAnsi="Arabic Typesetting" w:cs="Arabic Typesetting" w:hint="cs"/>
                <w:sz w:val="30"/>
                <w:szCs w:val="30"/>
                <w:rtl/>
              </w:rPr>
              <w:t xml:space="preserve">م على </w:t>
            </w:r>
            <w:r w:rsidRPr="004E1A0D">
              <w:rPr>
                <w:rFonts w:ascii="Arabic Typesetting" w:hAnsi="Arabic Typesetting" w:cs="Arabic Typesetting" w:hint="cs"/>
                <w:sz w:val="30"/>
                <w:szCs w:val="30"/>
                <w:rtl/>
              </w:rPr>
              <w:t>المشورة المقدمة.</w:t>
            </w:r>
          </w:p>
        </w:tc>
      </w:tr>
      <w:tr w:rsidR="00FF4BA8" w:rsidRPr="004E1A0D" w:rsidTr="002C3C33">
        <w:tc>
          <w:tcPr>
            <w:tcW w:w="2941" w:type="dxa"/>
            <w:tcBorders>
              <w:top w:val="nil"/>
              <w:left w:val="single" w:sz="4" w:space="0" w:color="auto"/>
              <w:bottom w:val="single" w:sz="4" w:space="0" w:color="auto"/>
              <w:right w:val="nil"/>
            </w:tcBorders>
          </w:tcPr>
          <w:p w:rsidR="00FF4BA8" w:rsidRPr="004E1A0D" w:rsidRDefault="00FF4BA8" w:rsidP="002C3C33">
            <w:pPr>
              <w:spacing w:before="60" w:line="300" w:lineRule="exact"/>
              <w:rPr>
                <w:rFonts w:ascii="Arabic Typesetting" w:hAnsi="Arabic Typesetting" w:cs="Arabic Typesetting"/>
                <w:sz w:val="30"/>
                <w:szCs w:val="30"/>
                <w:rtl/>
              </w:rPr>
            </w:pPr>
            <w:r w:rsidRPr="004E1A0D">
              <w:rPr>
                <w:rFonts w:ascii="Arabic Typesetting" w:hAnsi="Arabic Typesetting" w:cs="Arabic Typesetting" w:hint="cs"/>
                <w:sz w:val="30"/>
                <w:szCs w:val="30"/>
                <w:rtl/>
              </w:rPr>
              <w:t>ه 3.1</w:t>
            </w:r>
            <w:r w:rsidRPr="004E1A0D">
              <w:rPr>
                <w:rFonts w:ascii="Arabic Typesetting" w:hAnsi="Arabic Typesetting" w:cs="Arabic Typesetting"/>
                <w:sz w:val="30"/>
                <w:szCs w:val="30"/>
                <w:rtl/>
              </w:rPr>
              <w:t xml:space="preserve"> </w:t>
            </w:r>
            <w:r w:rsidRPr="00F86E17">
              <w:rPr>
                <w:rFonts w:ascii="Arabic Typesetting" w:hAnsi="Arabic Typesetting" w:cs="Arabic Typesetting"/>
                <w:sz w:val="30"/>
                <w:szCs w:val="30"/>
                <w:rtl/>
              </w:rPr>
              <w:t>حماية متزايدة لشعارات الدول وأسمائها وشعارات المنظمات الحكومية الدولية</w:t>
            </w:r>
          </w:p>
        </w:tc>
        <w:tc>
          <w:tcPr>
            <w:tcW w:w="2552" w:type="dxa"/>
            <w:tcBorders>
              <w:top w:val="nil"/>
              <w:left w:val="nil"/>
              <w:bottom w:val="single" w:sz="4" w:space="0" w:color="auto"/>
              <w:right w:val="nil"/>
            </w:tcBorders>
          </w:tcPr>
          <w:p w:rsidR="00FF4BA8" w:rsidRPr="004E1A0D" w:rsidRDefault="00FF4BA8" w:rsidP="002C3C33">
            <w:pPr>
              <w:spacing w:before="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عدد الشعارات الواردة في قاعدة بيانات</w:t>
            </w:r>
            <w:r w:rsidRPr="004E1A0D">
              <w:rPr>
                <w:rFonts w:ascii="Arabic Typesetting" w:hAnsi="Arabic Typesetting" w:cs="Arabic Typesetting"/>
                <w:sz w:val="30"/>
                <w:szCs w:val="30"/>
                <w:rtl/>
              </w:rPr>
              <w:t xml:space="preserve"> المادة 6 (ثالثا)</w:t>
            </w:r>
          </w:p>
        </w:tc>
        <w:tc>
          <w:tcPr>
            <w:tcW w:w="1984" w:type="dxa"/>
            <w:tcBorders>
              <w:top w:val="nil"/>
              <w:left w:val="nil"/>
              <w:bottom w:val="single" w:sz="4" w:space="0" w:color="auto"/>
              <w:right w:val="nil"/>
            </w:tcBorders>
          </w:tcPr>
          <w:p w:rsidR="00FF4BA8" w:rsidRPr="004E1A0D" w:rsidRDefault="00FF4BA8" w:rsidP="002C3C33">
            <w:pPr>
              <w:spacing w:before="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103 3 (في 15 أبريل 2015)</w:t>
            </w:r>
          </w:p>
        </w:tc>
        <w:tc>
          <w:tcPr>
            <w:tcW w:w="2093" w:type="dxa"/>
            <w:tcBorders>
              <w:top w:val="nil"/>
              <w:left w:val="nil"/>
              <w:bottom w:val="single" w:sz="4" w:space="0" w:color="auto"/>
              <w:right w:val="single" w:sz="4" w:space="0" w:color="auto"/>
            </w:tcBorders>
          </w:tcPr>
          <w:p w:rsidR="00FF4BA8" w:rsidRPr="004E1A0D" w:rsidRDefault="00FF4BA8" w:rsidP="002C3C33">
            <w:pPr>
              <w:spacing w:before="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120</w:t>
            </w:r>
            <w:r w:rsidRPr="004E1A0D">
              <w:rPr>
                <w:rFonts w:ascii="Arabic Typesetting" w:hAnsi="Arabic Typesetting" w:cs="Arabic Typesetting"/>
                <w:sz w:val="30"/>
                <w:szCs w:val="30"/>
                <w:rtl/>
              </w:rPr>
              <w:t xml:space="preserve"> </w:t>
            </w:r>
            <w:r>
              <w:rPr>
                <w:rFonts w:ascii="Arabic Typesetting" w:hAnsi="Arabic Typesetting" w:cs="Arabic Typesetting" w:hint="cs"/>
                <w:sz w:val="30"/>
                <w:szCs w:val="30"/>
                <w:rtl/>
              </w:rPr>
              <w:t>شعارا جديدا</w:t>
            </w:r>
            <w:r w:rsidRPr="004E1A0D">
              <w:rPr>
                <w:rFonts w:ascii="Arabic Typesetting" w:hAnsi="Arabic Typesetting" w:cs="Arabic Typesetting"/>
                <w:sz w:val="30"/>
                <w:szCs w:val="30"/>
                <w:rtl/>
              </w:rPr>
              <w:t xml:space="preserve"> </w:t>
            </w:r>
            <w:r>
              <w:rPr>
                <w:rFonts w:ascii="Arabic Typesetting" w:hAnsi="Arabic Typesetting" w:cs="Arabic Typesetting" w:hint="cs"/>
                <w:sz w:val="30"/>
                <w:szCs w:val="30"/>
                <w:rtl/>
              </w:rPr>
              <w:t>منشورا في الثنائية</w:t>
            </w:r>
          </w:p>
        </w:tc>
      </w:tr>
    </w:tbl>
    <w:p w:rsidR="00FF4BA8" w:rsidRDefault="00FF4BA8" w:rsidP="002C3C33">
      <w:pPr>
        <w:keepNext/>
        <w:adjustRightInd w:val="0"/>
        <w:snapToGrid w:val="0"/>
        <w:spacing w:after="240" w:line="360" w:lineRule="exact"/>
        <w:jc w:val="both"/>
        <w:rPr>
          <w:rFonts w:ascii="Arabic Typesetting" w:hAnsi="Arabic Typesetting" w:cs="Arabic Typesetting"/>
          <w:noProof/>
          <w:sz w:val="38"/>
          <w:szCs w:val="38"/>
          <w:rtl/>
          <w:lang w:val="x-none" w:eastAsia="x-none"/>
        </w:rPr>
      </w:pPr>
      <w:r>
        <w:rPr>
          <w:rFonts w:ascii="Arabic Typesetting" w:hAnsi="Arabic Typesetting" w:cs="Arabic Typesetting" w:hint="cs"/>
          <w:noProof/>
          <w:sz w:val="38"/>
          <w:szCs w:val="38"/>
          <w:rtl/>
          <w:lang w:val="x-none" w:eastAsia="x-none"/>
        </w:rPr>
        <w:lastRenderedPageBreak/>
        <w:t>الموارد المخصصة للبرنامج 2</w:t>
      </w:r>
    </w:p>
    <w:p w:rsidR="00FF4BA8" w:rsidRDefault="00FF4BA8" w:rsidP="00861CFF">
      <w:pPr>
        <w:numPr>
          <w:ilvl w:val="0"/>
          <w:numId w:val="12"/>
        </w:numPr>
        <w:spacing w:after="120" w:line="340" w:lineRule="exact"/>
        <w:ind w:left="-2" w:firstLine="0"/>
        <w:rPr>
          <w:rFonts w:ascii="Arabic Typesetting" w:hAnsi="Arabic Typesetting" w:cs="Arabic Typesetting"/>
          <w:noProof/>
          <w:sz w:val="38"/>
          <w:szCs w:val="38"/>
          <w:rtl/>
          <w:lang w:eastAsia="x-none" w:bidi="ar-SA"/>
        </w:rPr>
      </w:pPr>
      <w:r w:rsidRPr="005F7A49">
        <w:rPr>
          <w:rFonts w:ascii="Arabic Typesetting" w:hAnsi="Arabic Typesetting" w:cs="Arabic Typesetting" w:hint="cs"/>
          <w:sz w:val="34"/>
          <w:szCs w:val="34"/>
          <w:rtl/>
          <w:lang w:val="fr-CH"/>
        </w:rPr>
        <w:t>يُلاحظ</w:t>
      </w:r>
      <w:r>
        <w:rPr>
          <w:rFonts w:ascii="Arabic Typesetting" w:hAnsi="Arabic Typesetting" w:cs="Arabic Typesetting" w:hint="cs"/>
          <w:noProof/>
          <w:sz w:val="38"/>
          <w:szCs w:val="38"/>
          <w:rtl/>
          <w:lang w:eastAsia="x-none" w:bidi="ar-SA"/>
        </w:rPr>
        <w:t xml:space="preserve"> انخفاض في إجمالي الموارد المخصصة للبرنامج 2 في الثنائية 2016/17 مقارنة بكل من الميزانية المعتمدة</w:t>
      </w:r>
      <w:r>
        <w:rPr>
          <w:rFonts w:ascii="Arabic Typesetting" w:hAnsi="Arabic Typesetting" w:cs="Arabic Typesetting" w:hint="eastAsia"/>
          <w:noProof/>
          <w:sz w:val="38"/>
          <w:szCs w:val="38"/>
          <w:rtl/>
          <w:lang w:eastAsia="x-none" w:bidi="ar-SA"/>
        </w:rPr>
        <w:t> </w:t>
      </w:r>
      <w:r>
        <w:rPr>
          <w:rFonts w:ascii="Arabic Typesetting" w:hAnsi="Arabic Typesetting" w:cs="Arabic Typesetting" w:hint="cs"/>
          <w:noProof/>
          <w:sz w:val="38"/>
          <w:szCs w:val="38"/>
          <w:rtl/>
          <w:lang w:eastAsia="x-none" w:bidi="ar-SA"/>
        </w:rPr>
        <w:t xml:space="preserve">2014/15 وميزانية 2014/15 بعد التحويلات. وذلك ناجم عن ما يلي: "1" الموارد المخصصة من الميزانية لتغطية ثلاث دورات على الأكثر للجنة </w:t>
      </w:r>
      <w:r w:rsidRPr="00B509FD">
        <w:rPr>
          <w:rFonts w:ascii="Arabic Typesetting" w:hAnsi="Arabic Typesetting" w:cs="Arabic Typesetting"/>
          <w:noProof/>
          <w:sz w:val="38"/>
          <w:szCs w:val="38"/>
          <w:rtl/>
          <w:lang w:eastAsia="x-none" w:bidi="ar-SA"/>
        </w:rPr>
        <w:t>الدائمة المعنية بقانون العلامات التجارية والتصاميم الصناعية والبيانات الجغرافية</w:t>
      </w:r>
      <w:r w:rsidRPr="00B509FD">
        <w:rPr>
          <w:rFonts w:ascii="Arabic Typesetting" w:hAnsi="Arabic Typesetting" w:cs="Arabic Typesetting" w:hint="cs"/>
          <w:noProof/>
          <w:sz w:val="38"/>
          <w:szCs w:val="38"/>
          <w:rtl/>
          <w:lang w:eastAsia="x-none" w:bidi="ar-SA"/>
        </w:rPr>
        <w:t xml:space="preserve"> </w:t>
      </w:r>
      <w:r>
        <w:rPr>
          <w:rFonts w:ascii="Arabic Typesetting" w:hAnsi="Arabic Typesetting" w:cs="Arabic Typesetting" w:hint="cs"/>
          <w:noProof/>
          <w:sz w:val="38"/>
          <w:szCs w:val="38"/>
          <w:rtl/>
          <w:lang w:eastAsia="x-none" w:bidi="ar-SA"/>
        </w:rPr>
        <w:t xml:space="preserve">في الثنائية 2016/17 مقابل أربع دورات في الثنائية 2014/15، "2" والموارد المخصصة من الميزانية لأغراض مؤتمر دبلموماسي محتمل في الثنائية 2016/17 والمرصودة الآن في باب "غير مخصص". وينعكس هذا في انخفاض الموارد ضمن النتيجة المرتقبة </w:t>
      </w:r>
      <w:r w:rsidRPr="00B509FD">
        <w:rPr>
          <w:rFonts w:ascii="Arabic Typesetting" w:hAnsi="Arabic Typesetting" w:cs="Arabic Typesetting" w:hint="cs"/>
          <w:noProof/>
          <w:sz w:val="38"/>
          <w:szCs w:val="38"/>
          <w:rtl/>
          <w:lang w:eastAsia="x-none" w:bidi="ar-SA"/>
        </w:rPr>
        <w:t>ه 1.1</w:t>
      </w:r>
      <w:r>
        <w:rPr>
          <w:rFonts w:ascii="Arabic Typesetting" w:hAnsi="Arabic Typesetting" w:cs="Arabic Typesetting" w:hint="cs"/>
          <w:noProof/>
          <w:sz w:val="38"/>
          <w:szCs w:val="38"/>
          <w:rtl/>
          <w:lang w:eastAsia="x-none" w:bidi="ar-SA"/>
        </w:rPr>
        <w:t>.</w:t>
      </w:r>
    </w:p>
    <w:p w:rsidR="00FF4BA8" w:rsidRDefault="00FF4BA8" w:rsidP="00861CFF">
      <w:pPr>
        <w:numPr>
          <w:ilvl w:val="0"/>
          <w:numId w:val="12"/>
        </w:numPr>
        <w:spacing w:after="120" w:line="340" w:lineRule="exact"/>
        <w:ind w:left="-2" w:firstLine="0"/>
        <w:rPr>
          <w:rFonts w:ascii="Arabic Typesetting" w:hAnsi="Arabic Typesetting" w:cs="Arabic Typesetting"/>
          <w:noProof/>
          <w:sz w:val="38"/>
          <w:szCs w:val="38"/>
          <w:lang w:eastAsia="x-none" w:bidi="ar-SA"/>
        </w:rPr>
      </w:pPr>
      <w:r>
        <w:rPr>
          <w:rFonts w:ascii="Arabic Typesetting" w:hAnsi="Arabic Typesetting" w:cs="Arabic Typesetting" w:hint="cs"/>
          <w:noProof/>
          <w:sz w:val="38"/>
          <w:szCs w:val="38"/>
          <w:rtl/>
          <w:lang w:eastAsia="x-none" w:bidi="ar-SA"/>
        </w:rPr>
        <w:t xml:space="preserve">والموارد المخصصة ضمن النتيجة المرتقبة </w:t>
      </w:r>
      <w:r w:rsidRPr="00B509FD">
        <w:rPr>
          <w:rFonts w:ascii="Arabic Typesetting" w:hAnsi="Arabic Typesetting" w:cs="Arabic Typesetting" w:hint="cs"/>
          <w:noProof/>
          <w:sz w:val="38"/>
          <w:szCs w:val="38"/>
          <w:rtl/>
          <w:lang w:eastAsia="x-none" w:bidi="ar-SA"/>
        </w:rPr>
        <w:t xml:space="preserve">ه </w:t>
      </w:r>
      <w:r>
        <w:rPr>
          <w:rFonts w:ascii="Arabic Typesetting" w:hAnsi="Arabic Typesetting" w:cs="Arabic Typesetting" w:hint="cs"/>
          <w:noProof/>
          <w:sz w:val="38"/>
          <w:szCs w:val="38"/>
          <w:rtl/>
          <w:lang w:eastAsia="x-none" w:bidi="ar-SA"/>
        </w:rPr>
        <w:t>4</w:t>
      </w:r>
      <w:r w:rsidRPr="00B509FD">
        <w:rPr>
          <w:rFonts w:ascii="Arabic Typesetting" w:hAnsi="Arabic Typesetting" w:cs="Arabic Typesetting" w:hint="cs"/>
          <w:noProof/>
          <w:sz w:val="38"/>
          <w:szCs w:val="38"/>
          <w:rtl/>
          <w:lang w:eastAsia="x-none" w:bidi="ar-SA"/>
        </w:rPr>
        <w:t>.</w:t>
      </w:r>
      <w:r>
        <w:rPr>
          <w:rFonts w:ascii="Arabic Typesetting" w:hAnsi="Arabic Typesetting" w:cs="Arabic Typesetting" w:hint="cs"/>
          <w:noProof/>
          <w:sz w:val="38"/>
          <w:szCs w:val="38"/>
          <w:rtl/>
          <w:lang w:eastAsia="x-none" w:bidi="ar-SA"/>
        </w:rPr>
        <w:t xml:space="preserve">3 في الميزانية المعتمدة 2014/15 تجسّد التوقع بأن </w:t>
      </w:r>
      <w:r w:rsidRPr="00B509FD">
        <w:rPr>
          <w:rFonts w:ascii="Arabic Typesetting" w:hAnsi="Arabic Typesetting" w:cs="Arabic Typesetting"/>
          <w:noProof/>
          <w:sz w:val="38"/>
          <w:szCs w:val="38"/>
          <w:rtl/>
          <w:lang w:eastAsia="x-none" w:bidi="ar-SA"/>
        </w:rPr>
        <w:t>مشروع جدول أعمال التنمية المعني بالملكية الفكرية وإنشاء التصاميم لتطوير الأعمال في البل</w:t>
      </w:r>
      <w:r>
        <w:rPr>
          <w:rFonts w:ascii="Arabic Typesetting" w:hAnsi="Arabic Typesetting" w:cs="Arabic Typesetting"/>
          <w:noProof/>
          <w:sz w:val="38"/>
          <w:szCs w:val="38"/>
          <w:rtl/>
          <w:lang w:eastAsia="x-none" w:bidi="ar-SA"/>
        </w:rPr>
        <w:t>دان النامية والبلدان الأقل نموا</w:t>
      </w:r>
      <w:r>
        <w:rPr>
          <w:rFonts w:ascii="Arabic Typesetting" w:hAnsi="Arabic Typesetting" w:cs="Arabic Typesetting" w:hint="cs"/>
          <w:noProof/>
          <w:sz w:val="38"/>
          <w:szCs w:val="38"/>
          <w:rtl/>
          <w:lang w:eastAsia="x-none" w:bidi="ar-SA"/>
        </w:rPr>
        <w:t xml:space="preserve"> سيُستكمل بحلول نهاية عام 2015. وبالتالي لم تُخصص أية موارد ضمن هذه النتيجة المرتقبة في الثنائية 2016/17.</w:t>
      </w:r>
    </w:p>
    <w:p w:rsidR="00FF4BA8" w:rsidRPr="006E5797" w:rsidRDefault="00FF4BA8" w:rsidP="002C3C33">
      <w:pPr>
        <w:pStyle w:val="ARNormal"/>
        <w:keepNext/>
        <w:spacing w:after="0"/>
        <w:jc w:val="center"/>
        <w:rPr>
          <w:b/>
          <w:bCs/>
          <w:rtl/>
        </w:rPr>
      </w:pPr>
      <w:r w:rsidRPr="006E5797">
        <w:rPr>
          <w:b/>
          <w:bCs/>
          <w:rtl/>
        </w:rPr>
        <w:t xml:space="preserve">البرنامج </w:t>
      </w:r>
      <w:r>
        <w:rPr>
          <w:rFonts w:hint="cs"/>
          <w:b/>
          <w:bCs/>
          <w:rtl/>
        </w:rPr>
        <w:t>2</w:t>
      </w:r>
      <w:r w:rsidRPr="006E5797">
        <w:rPr>
          <w:b/>
          <w:bCs/>
          <w:rtl/>
        </w:rPr>
        <w:t>: الموارد بحسب كل نتيجة</w:t>
      </w:r>
    </w:p>
    <w:p w:rsidR="00FF4BA8" w:rsidRPr="006E5797" w:rsidRDefault="00FF4BA8" w:rsidP="002C3C33">
      <w:pPr>
        <w:pStyle w:val="ARNormal"/>
        <w:spacing w:after="0"/>
        <w:jc w:val="center"/>
        <w:rPr>
          <w:i/>
          <w:iCs/>
          <w:rtl/>
        </w:rPr>
      </w:pPr>
      <w:r w:rsidRPr="006E5797">
        <w:rPr>
          <w:i/>
          <w:iCs/>
          <w:rtl/>
        </w:rPr>
        <w:t>(بآلاف الفرنكات السويسرية)</w:t>
      </w:r>
    </w:p>
    <w:p w:rsidR="00FF4BA8" w:rsidRDefault="002C01CF" w:rsidP="00FF4BA8">
      <w:pPr>
        <w:spacing w:after="120"/>
        <w:jc w:val="center"/>
        <w:rPr>
          <w:rFonts w:ascii="Arabic Typesetting" w:hAnsi="Arabic Typesetting" w:cs="Arabic Typesetting"/>
          <w:noProof/>
          <w:sz w:val="38"/>
          <w:szCs w:val="38"/>
          <w:rtl/>
          <w:lang w:eastAsia="x-none" w:bidi="ar-SA"/>
        </w:rPr>
      </w:pPr>
      <w:r w:rsidRPr="002C01CF">
        <w:rPr>
          <w:noProof/>
          <w:szCs w:val="20"/>
          <w:rtl/>
          <w:lang w:bidi="ar-SA"/>
        </w:rPr>
        <w:drawing>
          <wp:inline distT="0" distB="0" distL="0" distR="0">
            <wp:extent cx="5677535" cy="2702560"/>
            <wp:effectExtent l="0" t="0" r="0" b="25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77535" cy="2702560"/>
                    </a:xfrm>
                    <a:prstGeom prst="rect">
                      <a:avLst/>
                    </a:prstGeom>
                    <a:noFill/>
                    <a:ln>
                      <a:noFill/>
                    </a:ln>
                  </pic:spPr>
                </pic:pic>
              </a:graphicData>
            </a:graphic>
          </wp:inline>
        </w:drawing>
      </w:r>
    </w:p>
    <w:p w:rsidR="00FF4BA8" w:rsidRDefault="00FF4BA8">
      <w:pPr>
        <w:bidi w:val="0"/>
        <w:rPr>
          <w:rFonts w:ascii="Arabic Typesetting" w:hAnsi="Arabic Typesetting" w:cs="Arabic Typesetting"/>
          <w:noProof/>
          <w:sz w:val="38"/>
          <w:szCs w:val="38"/>
          <w:rtl/>
          <w:lang w:eastAsia="x-none" w:bidi="ar-SA"/>
        </w:rPr>
      </w:pPr>
      <w:r>
        <w:rPr>
          <w:rFonts w:ascii="Arabic Typesetting" w:hAnsi="Arabic Typesetting" w:cs="Arabic Typesetting"/>
          <w:noProof/>
          <w:sz w:val="38"/>
          <w:szCs w:val="38"/>
          <w:rtl/>
          <w:lang w:eastAsia="x-none" w:bidi="ar-SA"/>
        </w:rPr>
        <w:br w:type="page"/>
      </w:r>
    </w:p>
    <w:p w:rsidR="00FF4BA8" w:rsidRPr="00E41DA4" w:rsidRDefault="00FF4BA8" w:rsidP="002C3C33">
      <w:pPr>
        <w:pStyle w:val="ARNormal"/>
        <w:keepNext/>
        <w:spacing w:after="0"/>
        <w:jc w:val="center"/>
        <w:rPr>
          <w:b/>
          <w:bCs/>
          <w:rtl/>
        </w:rPr>
      </w:pPr>
      <w:r w:rsidRPr="00E41DA4">
        <w:rPr>
          <w:rFonts w:hint="cs"/>
          <w:b/>
          <w:bCs/>
          <w:rtl/>
        </w:rPr>
        <w:lastRenderedPageBreak/>
        <w:t xml:space="preserve">البرنامج </w:t>
      </w:r>
      <w:r>
        <w:rPr>
          <w:rFonts w:hint="cs"/>
          <w:b/>
          <w:bCs/>
          <w:rtl/>
        </w:rPr>
        <w:t>2</w:t>
      </w:r>
      <w:r w:rsidRPr="00E41DA4">
        <w:rPr>
          <w:rFonts w:hint="cs"/>
          <w:b/>
          <w:bCs/>
          <w:rtl/>
        </w:rPr>
        <w:t>: الموارد بحسب غرض الإنفاق</w:t>
      </w:r>
    </w:p>
    <w:p w:rsidR="00FF4BA8" w:rsidRPr="00E41DA4" w:rsidRDefault="00FF4BA8" w:rsidP="002C3C33">
      <w:pPr>
        <w:autoSpaceDE w:val="0"/>
        <w:autoSpaceDN w:val="0"/>
        <w:adjustRightInd w:val="0"/>
        <w:spacing w:after="120" w:line="340" w:lineRule="exact"/>
        <w:jc w:val="center"/>
        <w:rPr>
          <w:rFonts w:ascii="Arabic Typesetting" w:hAnsi="Arabic Typesetting" w:cs="Arabic Typesetting"/>
          <w:i/>
          <w:iCs/>
          <w:sz w:val="34"/>
          <w:szCs w:val="34"/>
        </w:rPr>
      </w:pPr>
      <w:r w:rsidRPr="00E41DA4">
        <w:rPr>
          <w:rFonts w:ascii="Arabic Typesetting" w:hAnsi="Arabic Typesetting" w:cs="Arabic Typesetting" w:hint="cs"/>
          <w:i/>
          <w:iCs/>
          <w:sz w:val="34"/>
          <w:szCs w:val="34"/>
          <w:rtl/>
        </w:rPr>
        <w:t>(بآلاف الفرنكات السويسرية)</w:t>
      </w:r>
    </w:p>
    <w:p w:rsidR="00FF4BA8" w:rsidRPr="00E41DA4" w:rsidRDefault="00FF4BA8" w:rsidP="00FF4BA8">
      <w:pPr>
        <w:autoSpaceDE w:val="0"/>
        <w:autoSpaceDN w:val="0"/>
        <w:adjustRightInd w:val="0"/>
        <w:spacing w:after="120"/>
        <w:jc w:val="center"/>
        <w:rPr>
          <w:rFonts w:ascii="Arabic Typesetting" w:hAnsi="Arabic Typesetting" w:cs="Arabic Typesetting"/>
          <w:sz w:val="34"/>
          <w:szCs w:val="34"/>
          <w:rtl/>
        </w:rPr>
      </w:pPr>
      <w:r w:rsidRPr="00FF4BA8">
        <w:rPr>
          <w:noProof/>
          <w:szCs w:val="20"/>
          <w:rtl/>
          <w:lang w:bidi="ar-SA"/>
        </w:rPr>
        <w:drawing>
          <wp:inline distT="0" distB="0" distL="0" distR="0" wp14:anchorId="7F913CDF" wp14:editId="01D9351F">
            <wp:extent cx="5514975" cy="63722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14975" cy="6372225"/>
                    </a:xfrm>
                    <a:prstGeom prst="rect">
                      <a:avLst/>
                    </a:prstGeom>
                    <a:noFill/>
                    <a:ln>
                      <a:noFill/>
                    </a:ln>
                  </pic:spPr>
                </pic:pic>
              </a:graphicData>
            </a:graphic>
          </wp:inline>
        </w:drawing>
      </w:r>
    </w:p>
    <w:p w:rsidR="00FF4BA8" w:rsidRDefault="00FF4BA8">
      <w:pPr>
        <w:bidi w:val="0"/>
        <w:rPr>
          <w:rFonts w:ascii="Arabic Typesetting" w:hAnsi="Arabic Typesetting" w:cs="Arabic Typesetting"/>
          <w:sz w:val="34"/>
          <w:szCs w:val="34"/>
          <w:rtl/>
          <w:lang w:val="fr-CH"/>
        </w:rPr>
      </w:pPr>
      <w:r>
        <w:rPr>
          <w:rtl/>
        </w:rPr>
        <w:br w:type="page"/>
      </w:r>
    </w:p>
    <w:p w:rsidR="00FF4BA8" w:rsidRPr="008954A8" w:rsidRDefault="00FF4BA8" w:rsidP="002C3C33">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rtl/>
          <w:lang w:bidi="ar-EG"/>
        </w:rPr>
      </w:pPr>
      <w:bookmarkStart w:id="21" w:name="_Toc364355359"/>
      <w:bookmarkStart w:id="22" w:name="_Toc420595500"/>
      <w:r w:rsidRPr="008954A8">
        <w:rPr>
          <w:rFonts w:ascii="Arabic Typesetting" w:hAnsi="Arabic Typesetting" w:cs="Arabic Typesetting"/>
          <w:bCs/>
          <w:iCs w:val="0"/>
          <w:noProof/>
          <w:snapToGrid/>
          <w:sz w:val="42"/>
          <w:szCs w:val="42"/>
          <w:rtl/>
          <w:lang w:bidi="ar-EG"/>
        </w:rPr>
        <w:lastRenderedPageBreak/>
        <w:t>البرنامج 3</w:t>
      </w:r>
      <w:r w:rsidRPr="008954A8">
        <w:rPr>
          <w:rFonts w:ascii="Arabic Typesetting" w:hAnsi="Arabic Typesetting" w:cs="Arabic Typesetting"/>
          <w:bCs/>
          <w:iCs w:val="0"/>
          <w:noProof/>
          <w:snapToGrid/>
          <w:sz w:val="42"/>
          <w:szCs w:val="42"/>
          <w:rtl/>
          <w:lang w:bidi="ar-EG"/>
        </w:rPr>
        <w:tab/>
        <w:t>حق المؤلف والحقوق المجاورة</w:t>
      </w:r>
      <w:bookmarkEnd w:id="21"/>
      <w:bookmarkEnd w:id="22"/>
    </w:p>
    <w:p w:rsidR="00FF4BA8" w:rsidRPr="008954A8" w:rsidRDefault="00FF4BA8" w:rsidP="002C3C33">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8954A8">
        <w:rPr>
          <w:rFonts w:ascii="Arabic Typesetting" w:hAnsi="Arabic Typesetting" w:cs="Arabic Typesetting"/>
          <w:noProof/>
          <w:snapToGrid/>
          <w:sz w:val="38"/>
          <w:szCs w:val="38"/>
          <w:rtl/>
          <w:lang w:val="x-none" w:eastAsia="x-none" w:bidi="ar-EG"/>
        </w:rPr>
        <w:t>سياق التخطيط</w:t>
      </w:r>
    </w:p>
    <w:p w:rsidR="00FF4BA8" w:rsidRPr="008954A8" w:rsidRDefault="00FF4BA8" w:rsidP="00861CFF">
      <w:pPr>
        <w:pStyle w:val="ARNumbered1"/>
        <w:numPr>
          <w:ilvl w:val="0"/>
          <w:numId w:val="13"/>
        </w:numPr>
        <w:ind w:left="-6" w:firstLine="0"/>
        <w:jc w:val="left"/>
      </w:pPr>
      <w:r w:rsidRPr="008C75B0">
        <w:rPr>
          <w:rtl/>
        </w:rPr>
        <w:t>حدثت تغيرات جوهرية في البيئة العالمية لل</w:t>
      </w:r>
      <w:r>
        <w:rPr>
          <w:rFonts w:hint="cs"/>
          <w:rtl/>
        </w:rPr>
        <w:t>مصنفات</w:t>
      </w:r>
      <w:r w:rsidRPr="008C75B0">
        <w:rPr>
          <w:rtl/>
        </w:rPr>
        <w:t xml:space="preserve"> الإبداعية، </w:t>
      </w:r>
      <w:r>
        <w:rPr>
          <w:rFonts w:hint="cs"/>
          <w:rtl/>
        </w:rPr>
        <w:t xml:space="preserve">مما يسفر عن </w:t>
      </w:r>
      <w:r w:rsidRPr="008C75B0">
        <w:rPr>
          <w:rtl/>
        </w:rPr>
        <w:t xml:space="preserve">تحديات وفرص </w:t>
      </w:r>
      <w:r w:rsidRPr="008954A8">
        <w:rPr>
          <w:rtl/>
        </w:rPr>
        <w:t>ماثلة أمام الويبو</w:t>
      </w:r>
      <w:r w:rsidRPr="008C75B0">
        <w:rPr>
          <w:rtl/>
        </w:rPr>
        <w:t>. و</w:t>
      </w:r>
      <w:r>
        <w:rPr>
          <w:rFonts w:hint="cs"/>
          <w:rtl/>
        </w:rPr>
        <w:t xml:space="preserve">يتجلى هذا بأوضح صورة </w:t>
      </w:r>
      <w:r w:rsidRPr="008C75B0">
        <w:rPr>
          <w:rtl/>
        </w:rPr>
        <w:t>في مجال حق المؤلف والحقوق المجاورة</w:t>
      </w:r>
      <w:r>
        <w:rPr>
          <w:rFonts w:hint="cs"/>
          <w:rtl/>
        </w:rPr>
        <w:t>، الذي غيّرت فيه</w:t>
      </w:r>
      <w:r w:rsidRPr="008C75B0">
        <w:rPr>
          <w:rtl/>
        </w:rPr>
        <w:t xml:space="preserve"> التكنولوجيا الرقمية والإنترنت والتطبيقات النقالة </w:t>
      </w:r>
      <w:r>
        <w:rPr>
          <w:rFonts w:hint="cs"/>
          <w:rtl/>
        </w:rPr>
        <w:t xml:space="preserve">وجه </w:t>
      </w:r>
      <w:r w:rsidRPr="008C75B0">
        <w:rPr>
          <w:rtl/>
        </w:rPr>
        <w:t>الثقافة والصناعات الإبداعية تغي</w:t>
      </w:r>
      <w:r>
        <w:rPr>
          <w:rFonts w:hint="cs"/>
          <w:rtl/>
        </w:rPr>
        <w:t>ي</w:t>
      </w:r>
      <w:r w:rsidRPr="008C75B0">
        <w:rPr>
          <w:rtl/>
        </w:rPr>
        <w:t xml:space="preserve">راً </w:t>
      </w:r>
      <w:r>
        <w:rPr>
          <w:rFonts w:hint="cs"/>
          <w:rtl/>
        </w:rPr>
        <w:t>كبيراً</w:t>
      </w:r>
      <w:r w:rsidRPr="008C75B0">
        <w:rPr>
          <w:rtl/>
        </w:rPr>
        <w:t>.</w:t>
      </w:r>
    </w:p>
    <w:p w:rsidR="00FF4BA8" w:rsidRDefault="00FF4BA8" w:rsidP="002C3C33">
      <w:pPr>
        <w:pStyle w:val="ARNumbered1"/>
        <w:numPr>
          <w:ilvl w:val="0"/>
          <w:numId w:val="0"/>
        </w:numPr>
        <w:jc w:val="left"/>
      </w:pPr>
      <w:r>
        <w:rPr>
          <w:rFonts w:hint="cs"/>
          <w:rtl/>
        </w:rPr>
        <w:t xml:space="preserve">ولا تزال </w:t>
      </w:r>
      <w:r w:rsidRPr="008954A8">
        <w:rPr>
          <w:rtl/>
        </w:rPr>
        <w:t xml:space="preserve">القضايا والتحديات التالية </w:t>
      </w:r>
      <w:r>
        <w:rPr>
          <w:rFonts w:hint="cs"/>
          <w:rtl/>
        </w:rPr>
        <w:t xml:space="preserve">تتسم </w:t>
      </w:r>
      <w:r w:rsidRPr="008954A8">
        <w:rPr>
          <w:rtl/>
        </w:rPr>
        <w:t>بقدر من الأهمية في الثنائية المقبلة.</w:t>
      </w:r>
    </w:p>
    <w:p w:rsidR="00FF4BA8" w:rsidRDefault="00FF4BA8" w:rsidP="00861CFF">
      <w:pPr>
        <w:pStyle w:val="ARNumbered1"/>
        <w:numPr>
          <w:ilvl w:val="0"/>
          <w:numId w:val="13"/>
        </w:numPr>
        <w:ind w:left="-6" w:firstLine="0"/>
        <w:jc w:val="left"/>
      </w:pPr>
      <w:r>
        <w:rPr>
          <w:rFonts w:hint="cs"/>
          <w:rtl/>
        </w:rPr>
        <w:t xml:space="preserve">وفيما يخص العمل المتعلق بوضع القواعد والمعايير وبالسياسات، لا يزال يوجد عدد من القضايا المُعلَّقة التي يجب حلها بشأن </w:t>
      </w:r>
      <w:r w:rsidRPr="008027D4">
        <w:rPr>
          <w:rtl/>
        </w:rPr>
        <w:t xml:space="preserve">جدول الأعمال </w:t>
      </w:r>
      <w:r>
        <w:rPr>
          <w:rFonts w:hint="cs"/>
          <w:rtl/>
        </w:rPr>
        <w:t xml:space="preserve">الخاص بوضع القواعد والمعايير في مجال </w:t>
      </w:r>
      <w:r w:rsidRPr="008027D4">
        <w:rPr>
          <w:rFonts w:hint="cs"/>
          <w:rtl/>
        </w:rPr>
        <w:t>حق المؤلف</w:t>
      </w:r>
      <w:r w:rsidRPr="00E17959">
        <w:rPr>
          <w:rtl/>
        </w:rPr>
        <w:t xml:space="preserve">. </w:t>
      </w:r>
      <w:r>
        <w:rPr>
          <w:rFonts w:hint="cs"/>
          <w:rtl/>
        </w:rPr>
        <w:t>و</w:t>
      </w:r>
      <w:r w:rsidRPr="00E17959">
        <w:rPr>
          <w:rtl/>
        </w:rPr>
        <w:t xml:space="preserve">سوف </w:t>
      </w:r>
      <w:r>
        <w:rPr>
          <w:rFonts w:hint="cs"/>
          <w:rtl/>
        </w:rPr>
        <w:t xml:space="preserve">يلزم </w:t>
      </w:r>
      <w:r w:rsidRPr="00E17959">
        <w:rPr>
          <w:rtl/>
        </w:rPr>
        <w:t>أيضا</w:t>
      </w:r>
      <w:r>
        <w:rPr>
          <w:rFonts w:hint="cs"/>
          <w:rtl/>
        </w:rPr>
        <w:t>ً</w:t>
      </w:r>
      <w:r w:rsidRPr="00E17959">
        <w:rPr>
          <w:rtl/>
        </w:rPr>
        <w:t xml:space="preserve"> </w:t>
      </w:r>
      <w:r>
        <w:rPr>
          <w:rFonts w:hint="cs"/>
          <w:rtl/>
        </w:rPr>
        <w:t xml:space="preserve">تحديد </w:t>
      </w:r>
      <w:r w:rsidRPr="00E17959">
        <w:rPr>
          <w:rtl/>
        </w:rPr>
        <w:t>موضوعات جدول الأعمال المقبل للجنة الدائمة المعنية بحق المؤلف والحقوق المجاورة.</w:t>
      </w:r>
    </w:p>
    <w:p w:rsidR="00FF4BA8" w:rsidRDefault="00FF4BA8" w:rsidP="00861CFF">
      <w:pPr>
        <w:pStyle w:val="ARNumbered1"/>
        <w:numPr>
          <w:ilvl w:val="0"/>
          <w:numId w:val="13"/>
        </w:numPr>
        <w:ind w:left="-6" w:firstLine="0"/>
        <w:jc w:val="left"/>
      </w:pPr>
      <w:r>
        <w:rPr>
          <w:rFonts w:hint="cs"/>
          <w:rtl/>
        </w:rPr>
        <w:t>وإ</w:t>
      </w:r>
      <w:r w:rsidRPr="004B7C95">
        <w:rPr>
          <w:rtl/>
        </w:rPr>
        <w:t>ضافة</w:t>
      </w:r>
      <w:r>
        <w:rPr>
          <w:rFonts w:hint="cs"/>
          <w:rtl/>
        </w:rPr>
        <w:t>ً</w:t>
      </w:r>
      <w:r w:rsidRPr="004B7C95">
        <w:rPr>
          <w:rtl/>
        </w:rPr>
        <w:t xml:space="preserve"> إلى ذلك، </w:t>
      </w:r>
      <w:r>
        <w:rPr>
          <w:rFonts w:hint="cs"/>
          <w:rtl/>
        </w:rPr>
        <w:t xml:space="preserve">سوف يتمثل أحد التحديات الرئيسية </w:t>
      </w:r>
      <w:r w:rsidRPr="004B7C95">
        <w:rPr>
          <w:rtl/>
        </w:rPr>
        <w:t xml:space="preserve">للأمانة </w:t>
      </w:r>
      <w:r>
        <w:rPr>
          <w:rFonts w:hint="cs"/>
          <w:rtl/>
        </w:rPr>
        <w:t>في</w:t>
      </w:r>
      <w:r w:rsidRPr="004B7C95">
        <w:rPr>
          <w:rtl/>
        </w:rPr>
        <w:t xml:space="preserve"> </w:t>
      </w:r>
      <w:r>
        <w:rPr>
          <w:rFonts w:hint="cs"/>
          <w:rtl/>
        </w:rPr>
        <w:t>تلبية</w:t>
      </w:r>
      <w:r w:rsidRPr="004B7C95">
        <w:rPr>
          <w:rtl/>
        </w:rPr>
        <w:t xml:space="preserve"> </w:t>
      </w:r>
      <w:r>
        <w:rPr>
          <w:rFonts w:hint="cs"/>
          <w:rtl/>
        </w:rPr>
        <w:t>ال</w:t>
      </w:r>
      <w:r w:rsidRPr="004B7C95">
        <w:rPr>
          <w:rtl/>
        </w:rPr>
        <w:t>طلبات</w:t>
      </w:r>
      <w:r>
        <w:rPr>
          <w:rFonts w:hint="cs"/>
          <w:rtl/>
        </w:rPr>
        <w:t xml:space="preserve"> التي تتقدم بها</w:t>
      </w:r>
      <w:r w:rsidRPr="004B7C95">
        <w:rPr>
          <w:rtl/>
        </w:rPr>
        <w:t xml:space="preserve"> الدول الأعضاء للحصول على المشورة في جعل قوانينها الوطني</w:t>
      </w:r>
      <w:r w:rsidR="00E52B97">
        <w:rPr>
          <w:rtl/>
        </w:rPr>
        <w:t>ة متوافقة مع التزاماتها الدولية</w:t>
      </w:r>
      <w:r w:rsidR="00E52B97">
        <w:rPr>
          <w:rFonts w:hint="cs"/>
          <w:rtl/>
        </w:rPr>
        <w:t xml:space="preserve">، </w:t>
      </w:r>
      <w:r w:rsidR="00874677">
        <w:rPr>
          <w:rFonts w:hint="cs"/>
          <w:rtl/>
        </w:rPr>
        <w:t>مع مراعاة مواطن المرونة الموجودة في النظام المتعدد الأطراف.</w:t>
      </w:r>
    </w:p>
    <w:p w:rsidR="00FF4BA8" w:rsidRDefault="00FF4BA8" w:rsidP="00861CFF">
      <w:pPr>
        <w:pStyle w:val="ARNumbered1"/>
        <w:numPr>
          <w:ilvl w:val="0"/>
          <w:numId w:val="13"/>
        </w:numPr>
        <w:ind w:left="-6" w:firstLine="0"/>
        <w:jc w:val="left"/>
      </w:pPr>
      <w:r w:rsidRPr="004B7C95">
        <w:rPr>
          <w:rtl/>
        </w:rPr>
        <w:t xml:space="preserve">ولا تزال البلدان </w:t>
      </w:r>
      <w:r>
        <w:rPr>
          <w:rFonts w:hint="cs"/>
          <w:rtl/>
        </w:rPr>
        <w:t>النامية</w:t>
      </w:r>
      <w:r w:rsidRPr="004B7C95">
        <w:rPr>
          <w:rtl/>
        </w:rPr>
        <w:t xml:space="preserve"> و</w:t>
      </w:r>
      <w:r>
        <w:rPr>
          <w:rFonts w:hint="cs"/>
          <w:rtl/>
        </w:rPr>
        <w:t xml:space="preserve">البلدان </w:t>
      </w:r>
      <w:r w:rsidRPr="004B7C95">
        <w:rPr>
          <w:rtl/>
        </w:rPr>
        <w:t>الأقل نموا</w:t>
      </w:r>
      <w:r>
        <w:rPr>
          <w:rFonts w:hint="cs"/>
          <w:rtl/>
        </w:rPr>
        <w:t xml:space="preserve">ً تواجه تحديات في مواكبة </w:t>
      </w:r>
      <w:r w:rsidRPr="004B7C95">
        <w:rPr>
          <w:rtl/>
        </w:rPr>
        <w:t>التطورات التكنولوجية السريعة و</w:t>
      </w:r>
      <w:r>
        <w:rPr>
          <w:rFonts w:hint="cs"/>
          <w:rtl/>
        </w:rPr>
        <w:t>في ربط</w:t>
      </w:r>
      <w:r w:rsidRPr="004B7C95">
        <w:rPr>
          <w:rtl/>
        </w:rPr>
        <w:t xml:space="preserve"> هذه التكنولوجيات الجديدة </w:t>
      </w:r>
      <w:r>
        <w:rPr>
          <w:rFonts w:hint="cs"/>
          <w:rtl/>
        </w:rPr>
        <w:t>ب</w:t>
      </w:r>
      <w:r w:rsidRPr="004B7C95">
        <w:rPr>
          <w:rtl/>
        </w:rPr>
        <w:t xml:space="preserve">أنظمة حماية حق المؤلف. ولذا فمن الضروري للويبو </w:t>
      </w:r>
      <w:r>
        <w:rPr>
          <w:rFonts w:hint="cs"/>
          <w:rtl/>
        </w:rPr>
        <w:t>أن ت</w:t>
      </w:r>
      <w:r w:rsidRPr="004B7C95">
        <w:rPr>
          <w:rtl/>
        </w:rPr>
        <w:t>ضع برامج مساعدة</w:t>
      </w:r>
      <w:r>
        <w:rPr>
          <w:rFonts w:hint="cs"/>
          <w:rtl/>
        </w:rPr>
        <w:t xml:space="preserve"> تقنية </w:t>
      </w:r>
      <w:r w:rsidRPr="004B7C95">
        <w:rPr>
          <w:rtl/>
        </w:rPr>
        <w:t xml:space="preserve">مستدامة تساعد هذه البلدان </w:t>
      </w:r>
      <w:r>
        <w:rPr>
          <w:rFonts w:hint="cs"/>
          <w:rtl/>
        </w:rPr>
        <w:t xml:space="preserve">على </w:t>
      </w:r>
      <w:r w:rsidRPr="004B7C95">
        <w:rPr>
          <w:rtl/>
        </w:rPr>
        <w:t>مواجهة التحديات</w:t>
      </w:r>
      <w:r>
        <w:rPr>
          <w:rFonts w:hint="cs"/>
          <w:rtl/>
        </w:rPr>
        <w:t xml:space="preserve"> ذات الصلة</w:t>
      </w:r>
      <w:r w:rsidRPr="004B7C95">
        <w:rPr>
          <w:rtl/>
        </w:rPr>
        <w:t>.</w:t>
      </w:r>
    </w:p>
    <w:p w:rsidR="00FF4BA8" w:rsidRPr="008954A8" w:rsidRDefault="00FF4BA8" w:rsidP="00861CFF">
      <w:pPr>
        <w:pStyle w:val="ARNumbered1"/>
        <w:numPr>
          <w:ilvl w:val="0"/>
          <w:numId w:val="13"/>
        </w:numPr>
        <w:ind w:left="-6" w:firstLine="0"/>
        <w:jc w:val="left"/>
      </w:pPr>
      <w:r>
        <w:rPr>
          <w:rFonts w:hint="cs"/>
          <w:rtl/>
        </w:rPr>
        <w:t>و</w:t>
      </w:r>
      <w:r w:rsidRPr="000D4119">
        <w:rPr>
          <w:rtl/>
        </w:rPr>
        <w:t xml:space="preserve">في عالم سريع التغير </w:t>
      </w:r>
      <w:r>
        <w:rPr>
          <w:rFonts w:hint="cs"/>
          <w:rtl/>
        </w:rPr>
        <w:t xml:space="preserve">يزداد اعتماده </w:t>
      </w:r>
      <w:r w:rsidRPr="000D4119">
        <w:rPr>
          <w:rtl/>
        </w:rPr>
        <w:t>على التكنولوجيا</w:t>
      </w:r>
      <w:r>
        <w:rPr>
          <w:rFonts w:hint="cs"/>
          <w:rtl/>
        </w:rPr>
        <w:t>ت</w:t>
      </w:r>
      <w:r w:rsidRPr="000D4119">
        <w:rPr>
          <w:rtl/>
        </w:rPr>
        <w:t xml:space="preserve"> الرقمية</w:t>
      </w:r>
      <w:r>
        <w:rPr>
          <w:rFonts w:hint="cs"/>
          <w:rtl/>
        </w:rPr>
        <w:t xml:space="preserve"> يوماً بعد يوم</w:t>
      </w:r>
      <w:r w:rsidRPr="000D4119">
        <w:rPr>
          <w:rtl/>
        </w:rPr>
        <w:t xml:space="preserve">، </w:t>
      </w:r>
      <w:r>
        <w:rPr>
          <w:rFonts w:hint="cs"/>
          <w:rtl/>
        </w:rPr>
        <w:t xml:space="preserve">سيكون </w:t>
      </w:r>
      <w:r w:rsidRPr="000D4119">
        <w:rPr>
          <w:rtl/>
        </w:rPr>
        <w:t xml:space="preserve">تحدي البنية التحتية الأكبر هو ضمان </w:t>
      </w:r>
      <w:r>
        <w:rPr>
          <w:rFonts w:hint="cs"/>
          <w:rtl/>
        </w:rPr>
        <w:t>حصول</w:t>
      </w:r>
      <w:r w:rsidRPr="000D4119">
        <w:rPr>
          <w:rtl/>
        </w:rPr>
        <w:t xml:space="preserve"> أصحاب الحقوق </w:t>
      </w:r>
      <w:r>
        <w:rPr>
          <w:rFonts w:hint="cs"/>
          <w:rtl/>
        </w:rPr>
        <w:t xml:space="preserve">على </w:t>
      </w:r>
      <w:r w:rsidRPr="00E86795">
        <w:rPr>
          <w:rFonts w:hint="cs"/>
          <w:rtl/>
        </w:rPr>
        <w:t xml:space="preserve">مستحقاتهم كاملةً </w:t>
      </w:r>
      <w:r w:rsidRPr="00E86795">
        <w:rPr>
          <w:rtl/>
        </w:rPr>
        <w:t>و</w:t>
      </w:r>
      <w:r w:rsidRPr="00E86795">
        <w:rPr>
          <w:rFonts w:hint="cs"/>
          <w:rtl/>
        </w:rPr>
        <w:t xml:space="preserve">ضمان نفاذ المنتفعين بالحقوق إلى ما يختارونه من </w:t>
      </w:r>
      <w:r w:rsidRPr="00E86795">
        <w:rPr>
          <w:rtl/>
        </w:rPr>
        <w:t>محتوى</w:t>
      </w:r>
      <w:r w:rsidRPr="00E86795">
        <w:rPr>
          <w:rFonts w:hint="cs"/>
          <w:rtl/>
        </w:rPr>
        <w:t xml:space="preserve"> محمي ب</w:t>
      </w:r>
      <w:r w:rsidRPr="00E86795">
        <w:rPr>
          <w:rtl/>
        </w:rPr>
        <w:t>حق</w:t>
      </w:r>
      <w:r w:rsidRPr="00E86795">
        <w:rPr>
          <w:rFonts w:hint="cs"/>
          <w:rtl/>
        </w:rPr>
        <w:t xml:space="preserve"> المؤلف</w:t>
      </w:r>
      <w:r>
        <w:rPr>
          <w:rFonts w:hint="cs"/>
          <w:rtl/>
        </w:rPr>
        <w:t xml:space="preserve"> نفاذاً قانونياً سهلاً</w:t>
      </w:r>
      <w:r w:rsidRPr="000D4119">
        <w:rPr>
          <w:rtl/>
        </w:rPr>
        <w:t>.</w:t>
      </w:r>
    </w:p>
    <w:p w:rsidR="00FF4BA8" w:rsidRPr="008954A8" w:rsidRDefault="00FF4BA8" w:rsidP="002C3C33">
      <w:pPr>
        <w:pStyle w:val="ARProgramHeading2"/>
        <w:jc w:val="left"/>
        <w:rPr>
          <w:rtl/>
          <w:lang w:val="fr-CH" w:bidi="ar-SA"/>
        </w:rPr>
      </w:pPr>
      <w:r w:rsidRPr="008954A8">
        <w:rPr>
          <w:rtl/>
        </w:rPr>
        <w:t>استراتيجيات</w:t>
      </w:r>
      <w:r w:rsidRPr="008954A8">
        <w:rPr>
          <w:rtl/>
          <w:lang w:val="fr-CH" w:bidi="ar-SA"/>
        </w:rPr>
        <w:t xml:space="preserve"> التنفيذ</w:t>
      </w:r>
    </w:p>
    <w:p w:rsidR="00FF4BA8" w:rsidRPr="008954A8" w:rsidRDefault="00FF4BA8" w:rsidP="00861CFF">
      <w:pPr>
        <w:pStyle w:val="ARNumbered1"/>
        <w:numPr>
          <w:ilvl w:val="0"/>
          <w:numId w:val="13"/>
        </w:numPr>
        <w:ind w:left="-6" w:firstLine="0"/>
        <w:jc w:val="left"/>
        <w:rPr>
          <w:rtl/>
        </w:rPr>
      </w:pPr>
      <w:r w:rsidRPr="008954A8">
        <w:rPr>
          <w:rFonts w:hint="cs"/>
          <w:rtl/>
        </w:rPr>
        <w:t xml:space="preserve">في ظل هذه الأوضاع، سيركز البرنامج في الثنائية المقبلة على الأولويات التالية </w:t>
      </w:r>
      <w:r>
        <w:rPr>
          <w:rFonts w:hint="cs"/>
          <w:rtl/>
        </w:rPr>
        <w:t xml:space="preserve">التي </w:t>
      </w:r>
      <w:r w:rsidRPr="00845CF3">
        <w:rPr>
          <w:rFonts w:hint="cs"/>
          <w:rtl/>
        </w:rPr>
        <w:t xml:space="preserve">سوف </w:t>
      </w:r>
      <w:r>
        <w:rPr>
          <w:rFonts w:hint="cs"/>
          <w:rtl/>
        </w:rPr>
        <w:t>تُراعَى</w:t>
      </w:r>
      <w:r w:rsidRPr="00845CF3">
        <w:rPr>
          <w:rFonts w:hint="cs"/>
          <w:rtl/>
        </w:rPr>
        <w:t xml:space="preserve"> في تنفيذها </w:t>
      </w:r>
      <w:r w:rsidRPr="00845CF3">
        <w:rPr>
          <w:rtl/>
        </w:rPr>
        <w:t>حق المراعاة</w:t>
      </w:r>
      <w:r>
        <w:rPr>
          <w:rFonts w:hint="cs"/>
          <w:rtl/>
        </w:rPr>
        <w:t xml:space="preserve"> </w:t>
      </w:r>
      <w:r w:rsidRPr="00845CF3">
        <w:rPr>
          <w:rFonts w:hint="cs"/>
          <w:rtl/>
        </w:rPr>
        <w:t>التوصية 1 والتوصية 6 والتوصيات من 12 إلى 17 والتوصية 19 والتوصية 20 من توصيات جدول أعمال التنمية.</w:t>
      </w:r>
    </w:p>
    <w:p w:rsidR="00FF4BA8" w:rsidRPr="008954A8" w:rsidRDefault="00FF4BA8" w:rsidP="002C3C33">
      <w:pPr>
        <w:pStyle w:val="ARNormal"/>
        <w:keepNext/>
        <w:jc w:val="left"/>
        <w:rPr>
          <w:u w:val="single"/>
          <w:rtl/>
        </w:rPr>
      </w:pPr>
      <w:r w:rsidRPr="008954A8">
        <w:rPr>
          <w:rFonts w:hint="cs"/>
          <w:u w:val="single"/>
          <w:rtl/>
        </w:rPr>
        <w:t>العمل المتعلق بوضع القواعد والمعايير وبالسياسات</w:t>
      </w:r>
    </w:p>
    <w:p w:rsidR="00FF4BA8" w:rsidRDefault="00FF4BA8" w:rsidP="00861CFF">
      <w:pPr>
        <w:pStyle w:val="ARNumbered1"/>
        <w:numPr>
          <w:ilvl w:val="0"/>
          <w:numId w:val="13"/>
        </w:numPr>
        <w:ind w:left="-6" w:firstLine="0"/>
        <w:jc w:val="left"/>
      </w:pPr>
      <w:r w:rsidRPr="00A75C33">
        <w:rPr>
          <w:rtl/>
        </w:rPr>
        <w:t xml:space="preserve">سوف يُحدَّد موعد انعقاد اجتماعين للجنة الدائمة المعنية بحق المؤلف والحقوق المجاورة كل عام. </w:t>
      </w:r>
      <w:r>
        <w:rPr>
          <w:rFonts w:hint="cs"/>
          <w:rtl/>
        </w:rPr>
        <w:t>و</w:t>
      </w:r>
      <w:r w:rsidRPr="008954A8">
        <w:rPr>
          <w:rFonts w:hint="cs"/>
          <w:rtl/>
        </w:rPr>
        <w:t>سوف ي</w:t>
      </w:r>
      <w:r>
        <w:rPr>
          <w:rFonts w:hint="cs"/>
          <w:rtl/>
        </w:rPr>
        <w:t>ُ</w:t>
      </w:r>
      <w:r w:rsidRPr="008954A8">
        <w:rPr>
          <w:rFonts w:hint="cs"/>
          <w:rtl/>
        </w:rPr>
        <w:t>رك</w:t>
      </w:r>
      <w:r>
        <w:rPr>
          <w:rFonts w:hint="cs"/>
          <w:rtl/>
        </w:rPr>
        <w:t>ِّ</w:t>
      </w:r>
      <w:r w:rsidRPr="008954A8">
        <w:rPr>
          <w:rFonts w:hint="cs"/>
          <w:rtl/>
        </w:rPr>
        <w:t>ز</w:t>
      </w:r>
      <w:r>
        <w:rPr>
          <w:rFonts w:hint="cs"/>
          <w:rtl/>
        </w:rPr>
        <w:t xml:space="preserve">، في المقام الأول، </w:t>
      </w:r>
      <w:r w:rsidRPr="008954A8">
        <w:rPr>
          <w:rFonts w:hint="cs"/>
          <w:rtl/>
        </w:rPr>
        <w:t>التقدم</w:t>
      </w:r>
      <w:r>
        <w:rPr>
          <w:rFonts w:hint="cs"/>
          <w:rtl/>
        </w:rPr>
        <w:t>ُ</w:t>
      </w:r>
      <w:r w:rsidRPr="008954A8">
        <w:rPr>
          <w:rFonts w:hint="cs"/>
          <w:rtl/>
        </w:rPr>
        <w:t xml:space="preserve"> في جدول الأعمال </w:t>
      </w:r>
      <w:r>
        <w:rPr>
          <w:rFonts w:hint="cs"/>
          <w:rtl/>
        </w:rPr>
        <w:t>الخاص بوضع القواعد والمعايير</w:t>
      </w:r>
      <w:r w:rsidRPr="008954A8">
        <w:rPr>
          <w:rFonts w:hint="cs"/>
          <w:rtl/>
        </w:rPr>
        <w:t xml:space="preserve"> على تيسير </w:t>
      </w:r>
      <w:r>
        <w:rPr>
          <w:rFonts w:hint="cs"/>
          <w:rtl/>
        </w:rPr>
        <w:t>ال</w:t>
      </w:r>
      <w:r w:rsidRPr="008954A8">
        <w:rPr>
          <w:rFonts w:hint="cs"/>
          <w:rtl/>
        </w:rPr>
        <w:t>مفاوضات</w:t>
      </w:r>
      <w:r>
        <w:rPr>
          <w:rFonts w:hint="cs"/>
          <w:rtl/>
        </w:rPr>
        <w:t xml:space="preserve"> الموضوعية بشأن </w:t>
      </w:r>
      <w:r w:rsidRPr="0074193C">
        <w:rPr>
          <w:rtl/>
        </w:rPr>
        <w:t xml:space="preserve">بنود جدول أعمال </w:t>
      </w:r>
      <w:r>
        <w:rPr>
          <w:rFonts w:hint="cs"/>
          <w:rtl/>
        </w:rPr>
        <w:t>اللجنة الدائمة</w:t>
      </w:r>
      <w:r w:rsidRPr="008954A8">
        <w:rPr>
          <w:rFonts w:hint="cs"/>
          <w:rtl/>
        </w:rPr>
        <w:t>، و</w:t>
      </w:r>
      <w:r>
        <w:rPr>
          <w:rFonts w:hint="cs"/>
          <w:rtl/>
        </w:rPr>
        <w:t xml:space="preserve">على </w:t>
      </w:r>
      <w:r w:rsidRPr="008954A8">
        <w:rPr>
          <w:rFonts w:hint="cs"/>
          <w:rtl/>
        </w:rPr>
        <w:t>تلبية طلبات الدول الأعضاء فيما يتعلق بتنفيذ المعاهدات الجديدة</w:t>
      </w:r>
      <w:r>
        <w:rPr>
          <w:rFonts w:hint="cs"/>
          <w:rtl/>
        </w:rPr>
        <w:t xml:space="preserve"> والقائمة</w:t>
      </w:r>
      <w:r w:rsidRPr="008954A8">
        <w:rPr>
          <w:rFonts w:hint="cs"/>
          <w:rtl/>
        </w:rPr>
        <w:t xml:space="preserve">. وسوف يتصل عمل التسهيل بمعاهدة البثّ المقترحة </w:t>
      </w:r>
      <w:r>
        <w:rPr>
          <w:rFonts w:hint="cs"/>
          <w:rtl/>
        </w:rPr>
        <w:t>و</w:t>
      </w:r>
      <w:r w:rsidRPr="008954A8">
        <w:rPr>
          <w:rFonts w:hint="cs"/>
          <w:rtl/>
        </w:rPr>
        <w:t>التقييدات</w:t>
      </w:r>
      <w:r w:rsidRPr="008954A8">
        <w:rPr>
          <w:rFonts w:hint="cs"/>
          <w:rtl/>
          <w:lang w:val="en-US"/>
        </w:rPr>
        <w:t xml:space="preserve"> </w:t>
      </w:r>
      <w:r w:rsidRPr="008954A8">
        <w:rPr>
          <w:rFonts w:hint="cs"/>
          <w:rtl/>
        </w:rPr>
        <w:t xml:space="preserve">والاستثناءات </w:t>
      </w:r>
      <w:r w:rsidRPr="008954A8">
        <w:rPr>
          <w:rFonts w:hint="cs"/>
          <w:rtl/>
          <w:lang w:val="en-US"/>
        </w:rPr>
        <w:t>لفائدة المكتبات ودور المحفوظات و</w:t>
      </w:r>
      <w:r>
        <w:rPr>
          <w:rFonts w:hint="cs"/>
          <w:rtl/>
          <w:lang w:val="en-US"/>
        </w:rPr>
        <w:t>ال</w:t>
      </w:r>
      <w:r w:rsidRPr="008954A8">
        <w:rPr>
          <w:rFonts w:hint="cs"/>
          <w:rtl/>
          <w:lang w:val="en-US"/>
        </w:rPr>
        <w:t>مؤسسات التعلي</w:t>
      </w:r>
      <w:r>
        <w:rPr>
          <w:rFonts w:hint="cs"/>
          <w:rtl/>
          <w:lang w:val="en-US"/>
        </w:rPr>
        <w:t xml:space="preserve">مية والبحثية، </w:t>
      </w:r>
      <w:r w:rsidRPr="008954A8">
        <w:rPr>
          <w:rFonts w:hint="cs"/>
          <w:rtl/>
          <w:lang w:val="en-US"/>
        </w:rPr>
        <w:t>و</w:t>
      </w:r>
      <w:r>
        <w:rPr>
          <w:rFonts w:hint="cs"/>
          <w:rtl/>
          <w:lang w:val="en-US"/>
        </w:rPr>
        <w:t xml:space="preserve">كذلك </w:t>
      </w:r>
      <w:r w:rsidRPr="008954A8">
        <w:rPr>
          <w:rFonts w:hint="cs"/>
          <w:rtl/>
          <w:lang w:val="en-US"/>
        </w:rPr>
        <w:t xml:space="preserve">الأشخاص ذوي </w:t>
      </w:r>
      <w:r>
        <w:rPr>
          <w:rFonts w:hint="cs"/>
          <w:rtl/>
          <w:lang w:val="en-US"/>
        </w:rPr>
        <w:t>ال</w:t>
      </w:r>
      <w:r w:rsidRPr="008954A8">
        <w:rPr>
          <w:rFonts w:hint="cs"/>
          <w:rtl/>
          <w:lang w:val="en-US"/>
        </w:rPr>
        <w:t>إعاقات</w:t>
      </w:r>
      <w:r>
        <w:rPr>
          <w:rFonts w:hint="cs"/>
          <w:rtl/>
          <w:lang w:val="en-US"/>
        </w:rPr>
        <w:t xml:space="preserve"> (بخلاف </w:t>
      </w:r>
      <w:r w:rsidRPr="00684F34">
        <w:rPr>
          <w:rtl/>
          <w:lang w:val="en-US"/>
        </w:rPr>
        <w:t>الأشخاص العاجزين عن قراءة المطبوعات</w:t>
      </w:r>
      <w:r>
        <w:rPr>
          <w:rFonts w:hint="cs"/>
          <w:rtl/>
          <w:lang w:val="en-US"/>
        </w:rPr>
        <w:t>)</w:t>
      </w:r>
      <w:r w:rsidRPr="008954A8">
        <w:rPr>
          <w:rFonts w:hint="cs"/>
          <w:rtl/>
        </w:rPr>
        <w:t>.</w:t>
      </w:r>
    </w:p>
    <w:p w:rsidR="00FF4BA8" w:rsidRDefault="00FF4BA8" w:rsidP="00861CFF">
      <w:pPr>
        <w:pStyle w:val="ARNumbered1"/>
        <w:numPr>
          <w:ilvl w:val="0"/>
          <w:numId w:val="13"/>
        </w:numPr>
        <w:ind w:left="-6" w:firstLine="0"/>
        <w:jc w:val="left"/>
      </w:pPr>
      <w:r>
        <w:rPr>
          <w:rFonts w:hint="cs"/>
          <w:rtl/>
        </w:rPr>
        <w:t>و</w:t>
      </w:r>
      <w:r w:rsidRPr="009919A2">
        <w:rPr>
          <w:rtl/>
        </w:rPr>
        <w:t>المعاهدت</w:t>
      </w:r>
      <w:r>
        <w:rPr>
          <w:rFonts w:hint="cs"/>
          <w:rtl/>
        </w:rPr>
        <w:t>ان</w:t>
      </w:r>
      <w:r w:rsidRPr="009919A2">
        <w:rPr>
          <w:rtl/>
        </w:rPr>
        <w:t xml:space="preserve"> الجديد</w:t>
      </w:r>
      <w:r>
        <w:rPr>
          <w:rFonts w:hint="cs"/>
          <w:rtl/>
        </w:rPr>
        <w:t xml:space="preserve">تان </w:t>
      </w:r>
      <w:r w:rsidRPr="00704954">
        <w:rPr>
          <w:rFonts w:hint="cs"/>
          <w:rtl/>
        </w:rPr>
        <w:t>المزمع</w:t>
      </w:r>
      <w:r>
        <w:rPr>
          <w:rFonts w:hint="cs"/>
          <w:rtl/>
        </w:rPr>
        <w:t xml:space="preserve"> تنفيذهما </w:t>
      </w:r>
      <w:r w:rsidRPr="009919A2">
        <w:rPr>
          <w:rtl/>
        </w:rPr>
        <w:t>ه</w:t>
      </w:r>
      <w:r>
        <w:rPr>
          <w:rFonts w:hint="cs"/>
          <w:rtl/>
        </w:rPr>
        <w:t xml:space="preserve">ما </w:t>
      </w:r>
      <w:r w:rsidRPr="009919A2">
        <w:rPr>
          <w:rtl/>
        </w:rPr>
        <w:t>معاهدة بيجين بشأن الأداء السمعي البصري</w:t>
      </w:r>
      <w:r>
        <w:rPr>
          <w:rFonts w:hint="cs"/>
          <w:rtl/>
        </w:rPr>
        <w:t>،</w:t>
      </w:r>
      <w:r w:rsidRPr="009919A2">
        <w:rPr>
          <w:rtl/>
        </w:rPr>
        <w:t xml:space="preserve"> ومعاهدة مراكش لتيسير النفاذ إلى المصنفات المنشورة لفائدة الأشخاص المكفوفين أو معاقي البصر أو ذوي إعاقات أخرى في قراءة المطبوعات. وسيجر</w:t>
      </w:r>
      <w:r>
        <w:rPr>
          <w:rFonts w:hint="cs"/>
          <w:rtl/>
        </w:rPr>
        <w:t>ي</w:t>
      </w:r>
      <w:r w:rsidRPr="009919A2">
        <w:rPr>
          <w:rtl/>
        </w:rPr>
        <w:t xml:space="preserve"> العمل على تشجيع تنفيذ </w:t>
      </w:r>
      <w:r>
        <w:rPr>
          <w:rFonts w:hint="cs"/>
          <w:rtl/>
        </w:rPr>
        <w:t>معاهدتي بيجين و</w:t>
      </w:r>
      <w:r w:rsidRPr="009919A2">
        <w:rPr>
          <w:rtl/>
        </w:rPr>
        <w:t>مراكش، وذلك بالتنسيق مع ممثلي المستفيدين من المعاهدت</w:t>
      </w:r>
      <w:r>
        <w:rPr>
          <w:rFonts w:hint="cs"/>
          <w:rtl/>
        </w:rPr>
        <w:t>ين</w:t>
      </w:r>
      <w:r w:rsidRPr="009919A2">
        <w:rPr>
          <w:rtl/>
        </w:rPr>
        <w:t xml:space="preserve">، </w:t>
      </w:r>
      <w:r>
        <w:rPr>
          <w:rFonts w:hint="cs"/>
          <w:rtl/>
        </w:rPr>
        <w:t>و</w:t>
      </w:r>
      <w:r w:rsidRPr="009919A2">
        <w:rPr>
          <w:rtl/>
        </w:rPr>
        <w:t xml:space="preserve">الوسطاء </w:t>
      </w:r>
      <w:r>
        <w:rPr>
          <w:rFonts w:hint="cs"/>
          <w:rtl/>
        </w:rPr>
        <w:t xml:space="preserve">المشتركين في </w:t>
      </w:r>
      <w:r w:rsidRPr="009919A2">
        <w:rPr>
          <w:rtl/>
        </w:rPr>
        <w:t>التنفيذ، والدول الأعضاء.</w:t>
      </w:r>
    </w:p>
    <w:p w:rsidR="00FF4BA8" w:rsidRPr="008954A8" w:rsidRDefault="00FF4BA8" w:rsidP="00FF5014">
      <w:pPr>
        <w:pStyle w:val="ARNumbered1"/>
        <w:numPr>
          <w:ilvl w:val="0"/>
          <w:numId w:val="13"/>
        </w:numPr>
        <w:ind w:left="-6" w:firstLine="0"/>
        <w:jc w:val="left"/>
        <w:rPr>
          <w:rtl/>
        </w:rPr>
      </w:pPr>
      <w:r>
        <w:rPr>
          <w:rFonts w:hint="cs"/>
          <w:rtl/>
        </w:rPr>
        <w:t>وسوف يُجرى خلال هذه الثنائية</w:t>
      </w:r>
      <w:r w:rsidRPr="00000CA2">
        <w:rPr>
          <w:rtl/>
        </w:rPr>
        <w:t xml:space="preserve"> عدد</w:t>
      </w:r>
      <w:r>
        <w:rPr>
          <w:rFonts w:hint="cs"/>
          <w:rtl/>
        </w:rPr>
        <w:t>ٌ</w:t>
      </w:r>
      <w:r w:rsidRPr="00000CA2">
        <w:rPr>
          <w:rtl/>
        </w:rPr>
        <w:t xml:space="preserve"> من الدراسات</w:t>
      </w:r>
      <w:r>
        <w:rPr>
          <w:rFonts w:hint="cs"/>
          <w:rtl/>
        </w:rPr>
        <w:t xml:space="preserve"> التي طلبتها </w:t>
      </w:r>
      <w:r w:rsidRPr="00000CA2">
        <w:rPr>
          <w:rtl/>
        </w:rPr>
        <w:t>اللجنة الدائمة</w:t>
      </w:r>
      <w:r w:rsidR="00FF5014">
        <w:rPr>
          <w:rFonts w:hint="cs"/>
          <w:rtl/>
        </w:rPr>
        <w:t xml:space="preserve"> ومؤتمرات بشأن مسائل موضوعية</w:t>
      </w:r>
      <w:r w:rsidR="00FF5014">
        <w:rPr>
          <w:rtl/>
        </w:rPr>
        <w:t>.</w:t>
      </w:r>
    </w:p>
    <w:p w:rsidR="00FF4BA8" w:rsidRPr="008954A8" w:rsidRDefault="00FF4BA8" w:rsidP="002C3C33">
      <w:pPr>
        <w:pStyle w:val="ARNormal"/>
        <w:keepNext/>
        <w:jc w:val="left"/>
        <w:rPr>
          <w:u w:val="single"/>
          <w:rtl/>
        </w:rPr>
      </w:pPr>
      <w:r w:rsidRPr="008954A8">
        <w:rPr>
          <w:rFonts w:hint="cs"/>
          <w:u w:val="single"/>
          <w:rtl/>
        </w:rPr>
        <w:t>تقديم المساعدة التقنية إلى البلدان النامية والبلدان الأقل نموا</w:t>
      </w:r>
    </w:p>
    <w:p w:rsidR="00FF4BA8" w:rsidRPr="008954A8" w:rsidRDefault="00FF4BA8" w:rsidP="00861CFF">
      <w:pPr>
        <w:pStyle w:val="ARNumbered1"/>
        <w:numPr>
          <w:ilvl w:val="0"/>
          <w:numId w:val="13"/>
        </w:numPr>
        <w:ind w:left="-6" w:firstLine="0"/>
        <w:jc w:val="left"/>
      </w:pPr>
      <w:r w:rsidRPr="008954A8">
        <w:rPr>
          <w:rFonts w:hint="cs"/>
          <w:rtl/>
        </w:rPr>
        <w:t>س</w:t>
      </w:r>
      <w:r>
        <w:rPr>
          <w:rFonts w:hint="cs"/>
          <w:rtl/>
        </w:rPr>
        <w:t>وف تواصل ا</w:t>
      </w:r>
      <w:r w:rsidRPr="008954A8">
        <w:rPr>
          <w:rFonts w:hint="cs"/>
          <w:rtl/>
        </w:rPr>
        <w:t>لمساعدة التقنية المقدمة إلى البلدان النامية والبلدان الأقل نموا</w:t>
      </w:r>
      <w:r>
        <w:rPr>
          <w:rFonts w:hint="cs"/>
          <w:rtl/>
        </w:rPr>
        <w:t>ً</w:t>
      </w:r>
      <w:r w:rsidRPr="008954A8">
        <w:rPr>
          <w:rFonts w:hint="cs"/>
          <w:rtl/>
        </w:rPr>
        <w:t xml:space="preserve"> </w:t>
      </w:r>
      <w:r>
        <w:rPr>
          <w:rFonts w:hint="cs"/>
          <w:rtl/>
        </w:rPr>
        <w:t xml:space="preserve">التركيز </w:t>
      </w:r>
      <w:r w:rsidRPr="008954A8">
        <w:rPr>
          <w:rFonts w:hint="cs"/>
          <w:rtl/>
        </w:rPr>
        <w:t>على</w:t>
      </w:r>
      <w:r>
        <w:rPr>
          <w:rFonts w:hint="cs"/>
          <w:rtl/>
        </w:rPr>
        <w:t xml:space="preserve"> تكوين الكفاءات التقنية والمعرفية داخل المؤسسات، مثل مكاتب حق المؤلف الوطنية، وفي أوساط أصحاب المصالح لتسهيل الاستخدام الفعال لنظام حق المؤلف </w:t>
      </w:r>
      <w:r>
        <w:rPr>
          <w:rFonts w:hint="cs"/>
          <w:rtl/>
        </w:rPr>
        <w:lastRenderedPageBreak/>
        <w:t>من أجل التنمية الاجتماعية والثقافية والاقتصادية</w:t>
      </w:r>
      <w:r w:rsidRPr="008954A8">
        <w:rPr>
          <w:rFonts w:hint="cs"/>
          <w:rtl/>
        </w:rPr>
        <w:t xml:space="preserve">. </w:t>
      </w:r>
      <w:r>
        <w:rPr>
          <w:rFonts w:hint="cs"/>
          <w:rtl/>
        </w:rPr>
        <w:t>و</w:t>
      </w:r>
      <w:r w:rsidRPr="00191223">
        <w:rPr>
          <w:rtl/>
        </w:rPr>
        <w:t>تحقيقا</w:t>
      </w:r>
      <w:r>
        <w:rPr>
          <w:rFonts w:hint="cs"/>
          <w:rtl/>
        </w:rPr>
        <w:t>ً</w:t>
      </w:r>
      <w:r>
        <w:rPr>
          <w:rtl/>
        </w:rPr>
        <w:t xml:space="preserve"> لهذه الغاية،</w:t>
      </w:r>
      <w:r>
        <w:rPr>
          <w:rFonts w:hint="cs"/>
          <w:rtl/>
        </w:rPr>
        <w:t xml:space="preserve"> سوف يُعزَّز </w:t>
      </w:r>
      <w:r w:rsidRPr="00191223">
        <w:rPr>
          <w:rtl/>
        </w:rPr>
        <w:t>التنسيق الداخلي مع البرامج الأخرى التي تقدم مساعدة تقنية</w:t>
      </w:r>
      <w:r>
        <w:rPr>
          <w:rFonts w:hint="cs"/>
          <w:rtl/>
        </w:rPr>
        <w:t>،</w:t>
      </w:r>
      <w:r w:rsidRPr="00191223">
        <w:rPr>
          <w:rtl/>
        </w:rPr>
        <w:t xml:space="preserve"> وس</w:t>
      </w:r>
      <w:r>
        <w:rPr>
          <w:rFonts w:hint="cs"/>
          <w:rtl/>
        </w:rPr>
        <w:t xml:space="preserve">وف </w:t>
      </w:r>
      <w:r w:rsidRPr="00191223">
        <w:rPr>
          <w:rtl/>
        </w:rPr>
        <w:t>ت</w:t>
      </w:r>
      <w:r>
        <w:rPr>
          <w:rFonts w:hint="cs"/>
          <w:rtl/>
        </w:rPr>
        <w:t>ُ</w:t>
      </w:r>
      <w:r w:rsidRPr="00191223">
        <w:rPr>
          <w:rtl/>
        </w:rPr>
        <w:t>صم</w:t>
      </w:r>
      <w:r>
        <w:rPr>
          <w:rFonts w:hint="cs"/>
          <w:rtl/>
        </w:rPr>
        <w:t>َّ</w:t>
      </w:r>
      <w:r w:rsidRPr="00191223">
        <w:rPr>
          <w:rtl/>
        </w:rPr>
        <w:t>م</w:t>
      </w:r>
      <w:r>
        <w:rPr>
          <w:rFonts w:hint="cs"/>
          <w:rtl/>
        </w:rPr>
        <w:t xml:space="preserve"> وتُطور</w:t>
      </w:r>
      <w:r w:rsidRPr="00191223">
        <w:rPr>
          <w:rtl/>
        </w:rPr>
        <w:t xml:space="preserve"> </w:t>
      </w:r>
      <w:r>
        <w:rPr>
          <w:rFonts w:hint="cs"/>
          <w:rtl/>
        </w:rPr>
        <w:t xml:space="preserve">برامج و/أو </w:t>
      </w:r>
      <w:r w:rsidRPr="00191223">
        <w:rPr>
          <w:rtl/>
        </w:rPr>
        <w:t xml:space="preserve">أدوات </w:t>
      </w:r>
      <w:r>
        <w:rPr>
          <w:rFonts w:hint="cs"/>
          <w:rtl/>
        </w:rPr>
        <w:t xml:space="preserve">للتوعية وتكوين الكفاءات لفائدة </w:t>
      </w:r>
      <w:r w:rsidRPr="00191223">
        <w:rPr>
          <w:rtl/>
        </w:rPr>
        <w:t>مكاتب حق المؤلف الوطنية.</w:t>
      </w:r>
    </w:p>
    <w:p w:rsidR="00FF4BA8" w:rsidRPr="008954A8" w:rsidRDefault="00FF4BA8" w:rsidP="002C3C33">
      <w:pPr>
        <w:pStyle w:val="ARNormal"/>
        <w:jc w:val="left"/>
        <w:rPr>
          <w:u w:val="single"/>
          <w:rtl/>
        </w:rPr>
      </w:pPr>
      <w:r w:rsidRPr="008954A8">
        <w:rPr>
          <w:rFonts w:hint="cs"/>
          <w:u w:val="single"/>
          <w:rtl/>
        </w:rPr>
        <w:t>التقدم في تطوير البنية التحتية لحق المؤلف والحقوق المجاورة</w:t>
      </w:r>
    </w:p>
    <w:p w:rsidR="00FF4BA8" w:rsidRPr="008954A8" w:rsidRDefault="00FF4BA8" w:rsidP="00861CFF">
      <w:pPr>
        <w:pStyle w:val="ARNumbered1"/>
        <w:numPr>
          <w:ilvl w:val="0"/>
          <w:numId w:val="13"/>
        </w:numPr>
        <w:ind w:left="-6" w:firstLine="0"/>
        <w:jc w:val="left"/>
      </w:pPr>
      <w:r w:rsidRPr="008954A8">
        <w:rPr>
          <w:rFonts w:hint="cs"/>
          <w:rtl/>
        </w:rPr>
        <w:t>سيركز العمل في مجال</w:t>
      </w:r>
      <w:r>
        <w:rPr>
          <w:rFonts w:hint="cs"/>
          <w:rtl/>
        </w:rPr>
        <w:t xml:space="preserve"> البنية التحتية لحق المؤلف والحقوق المجاورة</w:t>
      </w:r>
      <w:r w:rsidRPr="008954A8">
        <w:rPr>
          <w:rFonts w:hint="cs"/>
          <w:rtl/>
        </w:rPr>
        <w:t xml:space="preserve"> على</w:t>
      </w:r>
      <w:r>
        <w:rPr>
          <w:rFonts w:hint="cs"/>
          <w:rtl/>
        </w:rPr>
        <w:t xml:space="preserve"> </w:t>
      </w:r>
      <w:r w:rsidRPr="00B0061B">
        <w:rPr>
          <w:rFonts w:hint="cs"/>
          <w:rtl/>
        </w:rPr>
        <w:t>معيار "</w:t>
      </w:r>
      <w:r w:rsidRPr="00B0061B">
        <w:rPr>
          <w:rtl/>
          <w:lang w:val="en-US"/>
        </w:rPr>
        <w:t>التميز في الشفافية والمساءلة وحسن الإدارة</w:t>
      </w:r>
      <w:r w:rsidRPr="00B0061B">
        <w:rPr>
          <w:rFonts w:hint="cs"/>
          <w:rtl/>
        </w:rPr>
        <w:t>" (</w:t>
      </w:r>
      <w:r w:rsidRPr="00B0061B">
        <w:rPr>
          <w:lang w:val="en-US"/>
        </w:rPr>
        <w:t>TAG of Excellence</w:t>
      </w:r>
      <w:r w:rsidRPr="00B0061B">
        <w:rPr>
          <w:rFonts w:hint="cs"/>
          <w:rtl/>
        </w:rPr>
        <w:t>) الدولي لضمان الجودة في منظمات الإدارة الجماعية، إضافةً إلى برنامج تعليمي بشأن الشفافية والمساءلة والإدارة لمنظمات الإدارة الجماعية.</w:t>
      </w:r>
    </w:p>
    <w:p w:rsidR="00FF4BA8" w:rsidRDefault="00FF4BA8" w:rsidP="00861CFF">
      <w:pPr>
        <w:pStyle w:val="ARNumbered1"/>
        <w:numPr>
          <w:ilvl w:val="0"/>
          <w:numId w:val="13"/>
        </w:numPr>
        <w:ind w:left="-6" w:firstLine="0"/>
        <w:jc w:val="left"/>
      </w:pPr>
      <w:r w:rsidRPr="004D096B">
        <w:rPr>
          <w:rtl/>
        </w:rPr>
        <w:t>ولاستك</w:t>
      </w:r>
      <w:r>
        <w:rPr>
          <w:rtl/>
        </w:rPr>
        <w:t>مال الأنشطة الم</w:t>
      </w:r>
      <w:r>
        <w:rPr>
          <w:rFonts w:hint="cs"/>
          <w:rtl/>
        </w:rPr>
        <w:t>شار إليها أعلاه</w:t>
      </w:r>
      <w:r w:rsidRPr="004D096B">
        <w:rPr>
          <w:rtl/>
        </w:rPr>
        <w:t xml:space="preserve">، سوف تُصمَّم وتُطوَّر </w:t>
      </w:r>
      <w:r>
        <w:rPr>
          <w:rFonts w:hint="cs"/>
          <w:rtl/>
        </w:rPr>
        <w:t xml:space="preserve">في الوقت المحدد </w:t>
      </w:r>
      <w:r w:rsidRPr="004D096B">
        <w:rPr>
          <w:rtl/>
        </w:rPr>
        <w:t>بوابة إلكترونية جديدة لتقديم كثير من مشاريع الويبو الخاصة بالبنية التحتية لحق المؤلف عبر شبكة ال</w:t>
      </w:r>
      <w:r>
        <w:rPr>
          <w:rtl/>
        </w:rPr>
        <w:t>إنترنت وبالشراكة مع أطراف أخرى.</w:t>
      </w:r>
    </w:p>
    <w:p w:rsidR="00D97A93" w:rsidRPr="008954A8" w:rsidRDefault="00D97A93" w:rsidP="00D97A93">
      <w:pPr>
        <w:pStyle w:val="ARNumbered1"/>
        <w:numPr>
          <w:ilvl w:val="0"/>
          <w:numId w:val="13"/>
        </w:numPr>
        <w:ind w:left="-6" w:firstLine="0"/>
        <w:jc w:val="left"/>
      </w:pPr>
      <w:r>
        <w:rPr>
          <w:rFonts w:hint="cs"/>
          <w:rtl/>
        </w:rPr>
        <w:t>وسيتيح البرنامج 3 خبراته في مجال حق المؤلف ويسهم في إعداد دراسات بحثية بالتعاون الوثيق مع البرنامج 16.</w:t>
      </w:r>
    </w:p>
    <w:p w:rsidR="00FF4BA8" w:rsidRPr="00A33101" w:rsidRDefault="00FF4BA8" w:rsidP="00861CFF">
      <w:pPr>
        <w:pStyle w:val="ARNumbered1"/>
        <w:numPr>
          <w:ilvl w:val="0"/>
          <w:numId w:val="13"/>
        </w:numPr>
        <w:ind w:left="-6" w:firstLine="0"/>
        <w:jc w:val="left"/>
      </w:pPr>
      <w:r>
        <w:rPr>
          <w:rFonts w:hint="cs"/>
          <w:rtl/>
          <w:lang w:val="en-US"/>
        </w:rPr>
        <w:t>ويتعاون البرنامج 3 في الأساس مع البرامج الأخرى على النحو المبيّن أدناه:</w:t>
      </w:r>
    </w:p>
    <w:p w:rsidR="00FF4BA8" w:rsidRPr="000A3C94" w:rsidRDefault="00FF4BA8" w:rsidP="002C3C33">
      <w:pPr>
        <w:pStyle w:val="ARNumbered1"/>
        <w:numPr>
          <w:ilvl w:val="0"/>
          <w:numId w:val="0"/>
        </w:numPr>
        <w:ind w:left="-6"/>
        <w:jc w:val="left"/>
      </w:pPr>
    </w:p>
    <w:p w:rsidR="00FF4BA8" w:rsidRDefault="00D97A93" w:rsidP="002C3C33">
      <w:pPr>
        <w:pStyle w:val="ARNumbered1"/>
        <w:numPr>
          <w:ilvl w:val="0"/>
          <w:numId w:val="0"/>
        </w:numPr>
        <w:spacing w:line="240" w:lineRule="auto"/>
        <w:ind w:left="-6"/>
        <w:jc w:val="left"/>
        <w:rPr>
          <w:rtl/>
        </w:rPr>
      </w:pPr>
      <w:r>
        <w:rPr>
          <w:noProof/>
          <w:lang w:val="en-US" w:bidi="ar-SA"/>
        </w:rPr>
        <w:drawing>
          <wp:inline distT="0" distB="0" distL="0" distR="0" wp14:anchorId="141B8C86" wp14:editId="7FEAB34A">
            <wp:extent cx="5760085" cy="1531917"/>
            <wp:effectExtent l="57150" t="38100" r="0" b="125730"/>
            <wp:docPr id="67" name="Diagram 6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FF4BA8" w:rsidRDefault="00FF4BA8" w:rsidP="002C3C33">
      <w:pPr>
        <w:pStyle w:val="ARNumbered1"/>
        <w:numPr>
          <w:ilvl w:val="0"/>
          <w:numId w:val="0"/>
        </w:numPr>
        <w:ind w:left="-6"/>
        <w:jc w:val="left"/>
        <w:rPr>
          <w:rtl/>
        </w:rPr>
      </w:pPr>
    </w:p>
    <w:p w:rsidR="00FF4BA8" w:rsidRPr="008954A8" w:rsidRDefault="00FF4BA8" w:rsidP="002C3C33">
      <w:pPr>
        <w:pStyle w:val="ARProgramHeading2"/>
        <w:jc w:val="left"/>
        <w:rPr>
          <w:rtl/>
        </w:rPr>
      </w:pPr>
      <w:r>
        <w:rPr>
          <w:rFonts w:hint="cs"/>
          <w:rtl/>
        </w:rPr>
        <w:t>المخاطر الرئيسية واستراتيجيات التخفيف منها</w:t>
      </w: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4"/>
        <w:gridCol w:w="4786"/>
      </w:tblGrid>
      <w:tr w:rsidR="00FF4BA8" w:rsidRPr="008954A8" w:rsidTr="002C3C33">
        <w:trPr>
          <w:tblHeader/>
        </w:trPr>
        <w:tc>
          <w:tcPr>
            <w:tcW w:w="4784" w:type="dxa"/>
            <w:tcBorders>
              <w:top w:val="single" w:sz="4" w:space="0" w:color="auto"/>
              <w:bottom w:val="single" w:sz="4" w:space="0" w:color="auto"/>
            </w:tcBorders>
            <w:shd w:val="clear" w:color="auto" w:fill="C6D9F1"/>
          </w:tcPr>
          <w:p w:rsidR="00FF4BA8" w:rsidRPr="008954A8" w:rsidRDefault="00FF4BA8" w:rsidP="002C3C33">
            <w:pPr>
              <w:pStyle w:val="ARProgramTableHeading"/>
              <w:spacing w:line="300" w:lineRule="exact"/>
              <w:rPr>
                <w:rtl/>
                <w:lang w:bidi="ar-SA"/>
              </w:rPr>
            </w:pPr>
            <w:r>
              <w:rPr>
                <w:rtl/>
                <w:lang w:bidi="ar-SA"/>
              </w:rPr>
              <w:t>المخاطر</w:t>
            </w:r>
          </w:p>
        </w:tc>
        <w:tc>
          <w:tcPr>
            <w:tcW w:w="4786" w:type="dxa"/>
            <w:tcBorders>
              <w:top w:val="single" w:sz="4" w:space="0" w:color="auto"/>
              <w:bottom w:val="single" w:sz="4" w:space="0" w:color="auto"/>
            </w:tcBorders>
            <w:shd w:val="clear" w:color="auto" w:fill="C6D9F1"/>
          </w:tcPr>
          <w:p w:rsidR="00FF4BA8" w:rsidRPr="008954A8" w:rsidRDefault="00FF4BA8" w:rsidP="002C3C33">
            <w:pPr>
              <w:pStyle w:val="ARProgramTableHeading"/>
              <w:spacing w:line="300" w:lineRule="exact"/>
              <w:rPr>
                <w:rtl/>
              </w:rPr>
            </w:pPr>
            <w:r>
              <w:rPr>
                <w:rtl/>
              </w:rPr>
              <w:t>التخفيف منها</w:t>
            </w:r>
          </w:p>
        </w:tc>
      </w:tr>
      <w:tr w:rsidR="00FF4BA8" w:rsidRPr="008954A8" w:rsidTr="002C3C33">
        <w:tc>
          <w:tcPr>
            <w:tcW w:w="4784" w:type="dxa"/>
            <w:tcBorders>
              <w:top w:val="single" w:sz="4" w:space="0" w:color="auto"/>
            </w:tcBorders>
          </w:tcPr>
          <w:p w:rsidR="00FF4BA8" w:rsidRPr="008954A8" w:rsidRDefault="00FF4BA8" w:rsidP="002C3C33">
            <w:pPr>
              <w:pStyle w:val="ARProgramTableText"/>
              <w:spacing w:line="300" w:lineRule="exact"/>
              <w:rPr>
                <w:rtl/>
                <w:lang w:val="fr-CH"/>
              </w:rPr>
            </w:pPr>
            <w:r w:rsidRPr="008954A8">
              <w:rPr>
                <w:rFonts w:hint="cs"/>
                <w:rtl/>
                <w:lang w:val="fr-CH"/>
              </w:rPr>
              <w:t>يمثل عجز نظام حق المؤلف عن التكيف مع التغير</w:t>
            </w:r>
            <w:r>
              <w:rPr>
                <w:rFonts w:hint="cs"/>
                <w:rtl/>
                <w:lang w:val="fr-CH"/>
              </w:rPr>
              <w:t xml:space="preserve"> التكنولوجي السريع </w:t>
            </w:r>
            <w:r w:rsidRPr="008954A8">
              <w:rPr>
                <w:rFonts w:hint="cs"/>
                <w:rtl/>
                <w:lang w:val="fr-CH"/>
              </w:rPr>
              <w:t>تهديدا</w:t>
            </w:r>
            <w:r>
              <w:rPr>
                <w:rFonts w:hint="cs"/>
                <w:rtl/>
                <w:lang w:val="fr-CH"/>
              </w:rPr>
              <w:t>ً</w:t>
            </w:r>
            <w:r w:rsidRPr="008954A8">
              <w:rPr>
                <w:rFonts w:hint="cs"/>
                <w:rtl/>
                <w:lang w:val="fr-CH"/>
              </w:rPr>
              <w:t xml:space="preserve"> بالتقليل من أهمية نظام حق المؤلف.</w:t>
            </w:r>
          </w:p>
        </w:tc>
        <w:tc>
          <w:tcPr>
            <w:tcW w:w="4786" w:type="dxa"/>
            <w:tcBorders>
              <w:top w:val="single" w:sz="4" w:space="0" w:color="auto"/>
            </w:tcBorders>
          </w:tcPr>
          <w:p w:rsidR="00FF4BA8" w:rsidRPr="008954A8" w:rsidRDefault="00FF4BA8" w:rsidP="002C3C33">
            <w:pPr>
              <w:pStyle w:val="ARProgramTableText"/>
              <w:spacing w:line="300" w:lineRule="exact"/>
              <w:rPr>
                <w:rtl/>
              </w:rPr>
            </w:pPr>
            <w:r w:rsidRPr="008954A8">
              <w:rPr>
                <w:rFonts w:hint="cs"/>
                <w:rtl/>
              </w:rPr>
              <w:t>مواصلة الأنشطة والمبادرات الرامية إلى إذكاء الوعي لإظهار أهمية حق المؤلف.</w:t>
            </w:r>
          </w:p>
        </w:tc>
      </w:tr>
    </w:tbl>
    <w:p w:rsidR="00FF4BA8" w:rsidRPr="000D31D1" w:rsidRDefault="00FF4BA8" w:rsidP="002C3C33">
      <w:pPr>
        <w:pStyle w:val="ARNormal"/>
        <w:spacing w:line="360" w:lineRule="exact"/>
        <w:jc w:val="left"/>
        <w:rPr>
          <w:rtl/>
        </w:rPr>
      </w:pPr>
    </w:p>
    <w:p w:rsidR="00FF4BA8" w:rsidRPr="008954A8" w:rsidRDefault="00FF4BA8" w:rsidP="002C3C33">
      <w:pPr>
        <w:pStyle w:val="ARProgramHeading2"/>
        <w:jc w:val="left"/>
        <w:rPr>
          <w:rtl/>
        </w:rPr>
      </w:pPr>
      <w:r w:rsidRPr="008954A8">
        <w:rPr>
          <w:rtl/>
        </w:rPr>
        <w:t>إطار النتائج</w:t>
      </w: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941"/>
        <w:gridCol w:w="3119"/>
        <w:gridCol w:w="1842"/>
        <w:gridCol w:w="1668"/>
      </w:tblGrid>
      <w:tr w:rsidR="00FF4BA8" w:rsidRPr="008954A8" w:rsidTr="002C3C33">
        <w:trPr>
          <w:tblHeader/>
        </w:trPr>
        <w:tc>
          <w:tcPr>
            <w:tcW w:w="2941" w:type="dxa"/>
            <w:tcBorders>
              <w:top w:val="single" w:sz="4" w:space="0" w:color="auto"/>
              <w:bottom w:val="single" w:sz="4" w:space="0" w:color="auto"/>
            </w:tcBorders>
            <w:shd w:val="clear" w:color="auto" w:fill="C6D9F1"/>
          </w:tcPr>
          <w:p w:rsidR="00FF4BA8" w:rsidRPr="008954A8" w:rsidRDefault="00FF4BA8" w:rsidP="002C3C33">
            <w:pPr>
              <w:pStyle w:val="ARProgramTableHeading"/>
              <w:spacing w:beforeLines="60" w:before="144" w:afterLines="60" w:after="144" w:line="300" w:lineRule="exact"/>
              <w:rPr>
                <w:rtl/>
              </w:rPr>
            </w:pPr>
            <w:r w:rsidRPr="008954A8">
              <w:rPr>
                <w:rtl/>
                <w:lang w:bidi="ar-SA"/>
              </w:rPr>
              <w:t>النتائج المرتقبة</w:t>
            </w:r>
          </w:p>
        </w:tc>
        <w:tc>
          <w:tcPr>
            <w:tcW w:w="3119" w:type="dxa"/>
            <w:tcBorders>
              <w:top w:val="single" w:sz="4" w:space="0" w:color="auto"/>
              <w:bottom w:val="single" w:sz="4" w:space="0" w:color="auto"/>
            </w:tcBorders>
            <w:shd w:val="clear" w:color="auto" w:fill="C6D9F1"/>
          </w:tcPr>
          <w:p w:rsidR="00FF4BA8" w:rsidRPr="008954A8" w:rsidRDefault="00FF4BA8" w:rsidP="002C3C33">
            <w:pPr>
              <w:pStyle w:val="ARProgramTableHeading"/>
              <w:spacing w:beforeLines="60" w:before="144" w:afterLines="60" w:after="144" w:line="300" w:lineRule="exact"/>
              <w:rPr>
                <w:rtl/>
                <w:lang w:bidi="ar-SA"/>
              </w:rPr>
            </w:pPr>
            <w:r w:rsidRPr="008954A8">
              <w:rPr>
                <w:rtl/>
                <w:lang w:bidi="ar-SA"/>
              </w:rPr>
              <w:t>مؤشرات الأداء</w:t>
            </w:r>
          </w:p>
        </w:tc>
        <w:tc>
          <w:tcPr>
            <w:tcW w:w="1842" w:type="dxa"/>
            <w:tcBorders>
              <w:top w:val="single" w:sz="4" w:space="0" w:color="auto"/>
              <w:bottom w:val="single" w:sz="4" w:space="0" w:color="auto"/>
            </w:tcBorders>
            <w:shd w:val="clear" w:color="auto" w:fill="C6D9F1"/>
          </w:tcPr>
          <w:p w:rsidR="00FF4BA8" w:rsidRPr="008954A8" w:rsidRDefault="00FF4BA8" w:rsidP="002C3C33">
            <w:pPr>
              <w:pStyle w:val="ARProgramTableHeading"/>
              <w:spacing w:beforeLines="60" w:before="144" w:afterLines="60" w:after="144" w:line="300" w:lineRule="exact"/>
              <w:rPr>
                <w:rtl/>
                <w:lang w:bidi="ar-SA"/>
              </w:rPr>
            </w:pPr>
            <w:r w:rsidRPr="008954A8">
              <w:rPr>
                <w:rtl/>
                <w:lang w:bidi="ar-SA"/>
              </w:rPr>
              <w:t>أسس المقارنة</w:t>
            </w:r>
          </w:p>
        </w:tc>
        <w:tc>
          <w:tcPr>
            <w:tcW w:w="1668" w:type="dxa"/>
            <w:tcBorders>
              <w:top w:val="single" w:sz="4" w:space="0" w:color="auto"/>
              <w:bottom w:val="single" w:sz="4" w:space="0" w:color="auto"/>
            </w:tcBorders>
            <w:shd w:val="clear" w:color="auto" w:fill="C6D9F1"/>
          </w:tcPr>
          <w:p w:rsidR="00FF4BA8" w:rsidRPr="008954A8" w:rsidRDefault="00FF4BA8" w:rsidP="002C3C33">
            <w:pPr>
              <w:pStyle w:val="ARProgramTableHeading"/>
              <w:spacing w:beforeLines="60" w:before="144" w:afterLines="60" w:after="144" w:line="300" w:lineRule="exact"/>
              <w:rPr>
                <w:rtl/>
                <w:lang w:bidi="ar-SA"/>
              </w:rPr>
            </w:pPr>
            <w:r w:rsidRPr="008954A8">
              <w:rPr>
                <w:rtl/>
                <w:lang w:bidi="ar-SA"/>
              </w:rPr>
              <w:t>الأهداف</w:t>
            </w:r>
          </w:p>
        </w:tc>
      </w:tr>
      <w:tr w:rsidR="00FF4BA8" w:rsidRPr="008954A8" w:rsidTr="002C3C33">
        <w:tc>
          <w:tcPr>
            <w:tcW w:w="2941" w:type="dxa"/>
            <w:tcBorders>
              <w:top w:val="single" w:sz="4" w:space="0" w:color="auto"/>
            </w:tcBorders>
          </w:tcPr>
          <w:p w:rsidR="00FF4BA8" w:rsidRPr="008954A8" w:rsidRDefault="009800D4" w:rsidP="002C3C33">
            <w:pPr>
              <w:pStyle w:val="ARProgramTableText"/>
              <w:spacing w:beforeLines="60" w:before="144" w:afterLines="60" w:after="144" w:line="300" w:lineRule="exact"/>
              <w:rPr>
                <w:rtl/>
                <w:lang w:bidi="ar-SA"/>
              </w:rPr>
            </w:pPr>
            <w:r>
              <w:rPr>
                <w:rtl/>
              </w:rPr>
              <w:t>ه</w:t>
            </w:r>
            <w:r w:rsidR="00FF4BA8" w:rsidRPr="003839FF">
              <w:rPr>
                <w:rtl/>
              </w:rPr>
              <w:t>1.1 تعاون معزز بين الدول الأعضاء في وضع أطر معيارية دولية متوازنة في مجال الملكية الفكرية</w:t>
            </w:r>
          </w:p>
        </w:tc>
        <w:tc>
          <w:tcPr>
            <w:tcW w:w="3119" w:type="dxa"/>
            <w:tcBorders>
              <w:top w:val="single" w:sz="4" w:space="0" w:color="auto"/>
            </w:tcBorders>
          </w:tcPr>
          <w:p w:rsidR="00FF4BA8" w:rsidRPr="008954A8" w:rsidRDefault="00FF4BA8" w:rsidP="002C3C33">
            <w:pPr>
              <w:pStyle w:val="ARProgramTableText"/>
              <w:spacing w:beforeLines="60" w:before="144" w:afterLines="60" w:after="144" w:line="300" w:lineRule="exact"/>
              <w:rPr>
                <w:rtl/>
                <w:lang w:bidi="ar-SA"/>
              </w:rPr>
            </w:pPr>
            <w:r w:rsidRPr="008954A8">
              <w:rPr>
                <w:rFonts w:hint="cs"/>
                <w:rtl/>
                <w:lang w:bidi="ar-SA"/>
              </w:rPr>
              <w:t xml:space="preserve">التقدم </w:t>
            </w:r>
            <w:r>
              <w:rPr>
                <w:rFonts w:hint="cs"/>
                <w:rtl/>
                <w:lang w:bidi="ar-SA"/>
              </w:rPr>
              <w:t>في تنفيذ العمل المُتَّفق عليه وفقاً ل</w:t>
            </w:r>
            <w:r w:rsidRPr="008954A8">
              <w:rPr>
                <w:rFonts w:hint="cs"/>
                <w:rtl/>
                <w:lang w:bidi="ar-SA"/>
              </w:rPr>
              <w:t>جدول أعمال اللجنة الدائمة المعنية بحق المؤلف والحقوق المجاورة</w:t>
            </w:r>
          </w:p>
        </w:tc>
        <w:tc>
          <w:tcPr>
            <w:tcW w:w="1842" w:type="dxa"/>
            <w:tcBorders>
              <w:top w:val="single" w:sz="4" w:space="0" w:color="auto"/>
            </w:tcBorders>
          </w:tcPr>
          <w:p w:rsidR="00FF4BA8" w:rsidRPr="008954A8" w:rsidRDefault="00FF4BA8" w:rsidP="002C3C33">
            <w:pPr>
              <w:pStyle w:val="ARProgramTableText"/>
              <w:spacing w:beforeLines="60" w:before="144" w:afterLines="60" w:after="144" w:line="300" w:lineRule="exact"/>
              <w:rPr>
                <w:rtl/>
              </w:rPr>
            </w:pPr>
            <w:r w:rsidRPr="00E87F45">
              <w:rPr>
                <w:rtl/>
              </w:rPr>
              <w:t>لم تتوصل اللجنة الدائمة والجمعية العامة للويبو لعام 2014 إلى اتفاق بشأن اتخاذ خطوات من أجل عقد مؤتمر دبلوماسي لمعاهدة بشأن حماية هيئات البث (تقرير أداء البرنامج لعام 2014)</w:t>
            </w:r>
          </w:p>
        </w:tc>
        <w:tc>
          <w:tcPr>
            <w:tcW w:w="1668" w:type="dxa"/>
            <w:tcBorders>
              <w:top w:val="single" w:sz="4" w:space="0" w:color="auto"/>
            </w:tcBorders>
          </w:tcPr>
          <w:p w:rsidR="00FF4BA8" w:rsidRPr="008954A8" w:rsidRDefault="00FF4BA8" w:rsidP="002C3C33">
            <w:pPr>
              <w:pStyle w:val="ARProgramTableText"/>
              <w:spacing w:beforeLines="60" w:before="144" w:afterLines="60" w:after="144" w:line="300" w:lineRule="exact"/>
              <w:rPr>
                <w:rtl/>
              </w:rPr>
            </w:pPr>
            <w:r w:rsidRPr="00E87F45">
              <w:rPr>
                <w:rtl/>
              </w:rPr>
              <w:t>النتائج المتفق عليها للجنة الدائمة</w:t>
            </w:r>
          </w:p>
        </w:tc>
      </w:tr>
      <w:tr w:rsidR="00FF4BA8" w:rsidRPr="008954A8" w:rsidTr="002C3C33">
        <w:tc>
          <w:tcPr>
            <w:tcW w:w="2941" w:type="dxa"/>
          </w:tcPr>
          <w:p w:rsidR="00FF4BA8" w:rsidRPr="008954A8" w:rsidRDefault="00FF4BA8" w:rsidP="002C3C33">
            <w:pPr>
              <w:pStyle w:val="ARProgramTableText"/>
              <w:spacing w:beforeLines="60" w:before="144" w:afterLines="60" w:after="144" w:line="300" w:lineRule="exact"/>
              <w:rPr>
                <w:rtl/>
              </w:rPr>
            </w:pPr>
            <w:r w:rsidRPr="008954A8">
              <w:rPr>
                <w:rFonts w:hint="cs"/>
                <w:rtl/>
              </w:rPr>
              <w:lastRenderedPageBreak/>
              <w:t>ه 2.1</w:t>
            </w:r>
            <w:r w:rsidRPr="008954A8">
              <w:rPr>
                <w:rtl/>
              </w:rPr>
              <w:t xml:space="preserve"> </w:t>
            </w:r>
            <w:r w:rsidRPr="0039365C">
              <w:rPr>
                <w:rtl/>
              </w:rPr>
              <w:t>أطر تشريعية وتنظيمية وسياسية مكيّفة ومتوازنة في مجال الملكية الفكرية</w:t>
            </w:r>
          </w:p>
        </w:tc>
        <w:tc>
          <w:tcPr>
            <w:tcW w:w="3119" w:type="dxa"/>
          </w:tcPr>
          <w:p w:rsidR="00FF4BA8" w:rsidRPr="008954A8" w:rsidRDefault="00FF4BA8" w:rsidP="002C3C33">
            <w:pPr>
              <w:pStyle w:val="ARProgramTableText"/>
              <w:spacing w:beforeLines="60" w:before="144" w:afterLines="60" w:after="144" w:line="300" w:lineRule="exact"/>
              <w:rPr>
                <w:rtl/>
                <w:lang w:bidi="ar-SA"/>
              </w:rPr>
            </w:pPr>
            <w:r w:rsidRPr="008954A8">
              <w:rPr>
                <w:rFonts w:hint="cs"/>
                <w:rtl/>
                <w:lang w:bidi="ar-SA"/>
              </w:rPr>
              <w:t>عدد البلدان التي صدقت على معاهدة بيجين</w:t>
            </w:r>
            <w:r>
              <w:rPr>
                <w:rFonts w:hint="cs"/>
                <w:rtl/>
                <w:lang w:bidi="ar-SA"/>
              </w:rPr>
              <w:t xml:space="preserve"> أو انضمت إليها</w:t>
            </w:r>
          </w:p>
        </w:tc>
        <w:tc>
          <w:tcPr>
            <w:tcW w:w="1842" w:type="dxa"/>
          </w:tcPr>
          <w:p w:rsidR="00FF4BA8" w:rsidRPr="008954A8" w:rsidRDefault="00FF4BA8" w:rsidP="002C3C33">
            <w:pPr>
              <w:pStyle w:val="ARProgramTableText"/>
              <w:spacing w:beforeLines="60" w:before="144" w:afterLines="60" w:after="144" w:line="300" w:lineRule="exact"/>
              <w:rPr>
                <w:rtl/>
                <w:lang w:bidi="ar-SA"/>
              </w:rPr>
            </w:pPr>
            <w:r>
              <w:rPr>
                <w:rFonts w:hint="cs"/>
                <w:rtl/>
                <w:lang w:bidi="ar-SA"/>
              </w:rPr>
              <w:t>6 (نهاية 2014)</w:t>
            </w:r>
          </w:p>
        </w:tc>
        <w:tc>
          <w:tcPr>
            <w:tcW w:w="1668" w:type="dxa"/>
          </w:tcPr>
          <w:p w:rsidR="00FF4BA8" w:rsidRPr="008954A8" w:rsidRDefault="00FF4BA8" w:rsidP="002C3C33">
            <w:pPr>
              <w:pStyle w:val="ARProgramTableText"/>
              <w:spacing w:beforeLines="60" w:before="144" w:afterLines="60" w:after="144" w:line="300" w:lineRule="exact"/>
              <w:rPr>
                <w:rtl/>
              </w:rPr>
            </w:pPr>
            <w:r w:rsidRPr="008954A8">
              <w:rPr>
                <w:rFonts w:hint="cs"/>
                <w:rtl/>
                <w:lang w:bidi="ar-SA"/>
              </w:rPr>
              <w:t>30 بلدا</w:t>
            </w:r>
            <w:r>
              <w:rPr>
                <w:rFonts w:hint="cs"/>
                <w:rtl/>
                <w:lang w:bidi="ar-SA"/>
              </w:rPr>
              <w:t>ً</w:t>
            </w:r>
          </w:p>
        </w:tc>
      </w:tr>
      <w:tr w:rsidR="00FF4BA8" w:rsidRPr="008954A8" w:rsidTr="002C3C33">
        <w:tc>
          <w:tcPr>
            <w:tcW w:w="2941" w:type="dxa"/>
          </w:tcPr>
          <w:p w:rsidR="00FF4BA8" w:rsidRPr="008954A8" w:rsidRDefault="00FF4BA8" w:rsidP="002C3C33">
            <w:pPr>
              <w:pStyle w:val="ARProgramTableText"/>
              <w:spacing w:beforeLines="60" w:before="144" w:afterLines="60" w:after="144" w:line="300" w:lineRule="exact"/>
              <w:rPr>
                <w:rtl/>
                <w:lang w:bidi="ar-SA"/>
              </w:rPr>
            </w:pPr>
          </w:p>
        </w:tc>
        <w:tc>
          <w:tcPr>
            <w:tcW w:w="3119" w:type="dxa"/>
          </w:tcPr>
          <w:p w:rsidR="00FF4BA8" w:rsidRPr="008954A8" w:rsidRDefault="00FF4BA8" w:rsidP="002C3C33">
            <w:pPr>
              <w:pStyle w:val="ARProgramTableText"/>
              <w:spacing w:beforeLines="60" w:before="144" w:afterLines="60" w:after="144" w:line="300" w:lineRule="exact"/>
              <w:rPr>
                <w:rtl/>
              </w:rPr>
            </w:pPr>
            <w:r w:rsidRPr="00EE3FD8">
              <w:rPr>
                <w:rtl/>
              </w:rPr>
              <w:t>عدد البلدان التي صدقت على معاهدة مراكش أو انضمت إليها</w:t>
            </w:r>
          </w:p>
        </w:tc>
        <w:tc>
          <w:tcPr>
            <w:tcW w:w="1842" w:type="dxa"/>
          </w:tcPr>
          <w:p w:rsidR="00FF4BA8" w:rsidRPr="008954A8" w:rsidRDefault="00FF4BA8" w:rsidP="002C3C33">
            <w:pPr>
              <w:pStyle w:val="ARProgramTableText"/>
              <w:spacing w:beforeLines="60" w:before="144" w:afterLines="60" w:after="144" w:line="300" w:lineRule="exact"/>
              <w:rPr>
                <w:rtl/>
              </w:rPr>
            </w:pPr>
            <w:r>
              <w:rPr>
                <w:rFonts w:hint="cs"/>
                <w:rtl/>
              </w:rPr>
              <w:t>5 (نهاية 2014)</w:t>
            </w:r>
          </w:p>
        </w:tc>
        <w:tc>
          <w:tcPr>
            <w:tcW w:w="1668" w:type="dxa"/>
          </w:tcPr>
          <w:p w:rsidR="00FF4BA8" w:rsidRPr="008954A8" w:rsidRDefault="00FF4BA8" w:rsidP="002C3C33">
            <w:pPr>
              <w:pStyle w:val="ARProgramTableText"/>
              <w:spacing w:beforeLines="60" w:before="144" w:afterLines="60" w:after="144" w:line="300" w:lineRule="exact"/>
              <w:rPr>
                <w:rtl/>
              </w:rPr>
            </w:pPr>
            <w:r>
              <w:rPr>
                <w:rFonts w:hint="cs"/>
                <w:rtl/>
              </w:rPr>
              <w:t>20</w:t>
            </w:r>
            <w:r w:rsidRPr="008954A8">
              <w:rPr>
                <w:rFonts w:hint="cs"/>
                <w:rtl/>
              </w:rPr>
              <w:t xml:space="preserve"> بلدا</w:t>
            </w:r>
            <w:r>
              <w:rPr>
                <w:rFonts w:hint="cs"/>
                <w:rtl/>
              </w:rPr>
              <w:t>ً</w:t>
            </w:r>
          </w:p>
        </w:tc>
      </w:tr>
      <w:tr w:rsidR="00FF4BA8" w:rsidRPr="008954A8" w:rsidTr="002C3C33">
        <w:tc>
          <w:tcPr>
            <w:tcW w:w="2941" w:type="dxa"/>
          </w:tcPr>
          <w:p w:rsidR="00FF4BA8" w:rsidRPr="008954A8" w:rsidRDefault="00FF4BA8" w:rsidP="002C3C33">
            <w:pPr>
              <w:pStyle w:val="ARProgramTableText"/>
              <w:spacing w:beforeLines="60" w:before="144" w:afterLines="60" w:after="144" w:line="300" w:lineRule="exact"/>
              <w:rPr>
                <w:rtl/>
              </w:rPr>
            </w:pPr>
          </w:p>
        </w:tc>
        <w:tc>
          <w:tcPr>
            <w:tcW w:w="3119" w:type="dxa"/>
          </w:tcPr>
          <w:p w:rsidR="00FF4BA8" w:rsidRPr="008954A8" w:rsidRDefault="00FF4BA8" w:rsidP="002C3C33">
            <w:pPr>
              <w:pStyle w:val="ARProgramTableText"/>
              <w:spacing w:beforeLines="60" w:before="144" w:afterLines="60" w:after="144" w:line="300" w:lineRule="exact"/>
              <w:rPr>
                <w:rtl/>
              </w:rPr>
            </w:pPr>
            <w:r w:rsidRPr="008954A8">
              <w:rPr>
                <w:rFonts w:hint="cs"/>
                <w:rtl/>
              </w:rPr>
              <w:t xml:space="preserve">عدد حالات التصديق على </w:t>
            </w:r>
            <w:r>
              <w:rPr>
                <w:rFonts w:hint="cs"/>
                <w:rtl/>
              </w:rPr>
              <w:t>معاهدات حق المؤلف السارية، بما في ذلك معاهدة برن ومعاهدة روما وال</w:t>
            </w:r>
            <w:r w:rsidRPr="008954A8">
              <w:rPr>
                <w:rFonts w:hint="cs"/>
                <w:rtl/>
              </w:rPr>
              <w:t>معاهدات الخاصة بالإنترنت</w:t>
            </w:r>
            <w:r>
              <w:rPr>
                <w:rFonts w:hint="cs"/>
                <w:rtl/>
              </w:rPr>
              <w:t>، أو حالات الانضمام إليها</w:t>
            </w:r>
          </w:p>
        </w:tc>
        <w:tc>
          <w:tcPr>
            <w:tcW w:w="1842" w:type="dxa"/>
          </w:tcPr>
          <w:p w:rsidR="00FF4BA8" w:rsidRPr="008954A8" w:rsidRDefault="00FF4BA8" w:rsidP="002C3C33">
            <w:pPr>
              <w:pStyle w:val="ARProgramTableText"/>
              <w:spacing w:beforeLines="60" w:before="144" w:afterLines="60" w:after="144" w:line="300" w:lineRule="exact"/>
              <w:rPr>
                <w:rtl/>
              </w:rPr>
            </w:pPr>
            <w:r>
              <w:rPr>
                <w:rFonts w:hint="cs"/>
                <w:rtl/>
              </w:rPr>
              <w:t>غير متاحة (مؤشر مراجع)</w:t>
            </w:r>
          </w:p>
        </w:tc>
        <w:tc>
          <w:tcPr>
            <w:tcW w:w="1668" w:type="dxa"/>
          </w:tcPr>
          <w:p w:rsidR="00FF4BA8" w:rsidRPr="008954A8" w:rsidRDefault="00FF4BA8" w:rsidP="002C3C33">
            <w:pPr>
              <w:pStyle w:val="ARProgramTableText"/>
              <w:spacing w:beforeLines="60" w:before="144" w:afterLines="60" w:after="144" w:line="300" w:lineRule="exact"/>
              <w:rPr>
                <w:rtl/>
              </w:rPr>
            </w:pPr>
            <w:r>
              <w:rPr>
                <w:rFonts w:hint="cs"/>
                <w:rtl/>
              </w:rPr>
              <w:t>10</w:t>
            </w:r>
          </w:p>
        </w:tc>
      </w:tr>
      <w:tr w:rsidR="00FF4BA8" w:rsidRPr="008954A8" w:rsidTr="002C3C33">
        <w:tc>
          <w:tcPr>
            <w:tcW w:w="2941" w:type="dxa"/>
          </w:tcPr>
          <w:p w:rsidR="00FF4BA8" w:rsidRPr="008954A8" w:rsidRDefault="00FF4BA8" w:rsidP="002C3C33">
            <w:pPr>
              <w:pStyle w:val="ARProgramTableText"/>
              <w:spacing w:beforeLines="60" w:before="144" w:afterLines="60" w:after="144" w:line="300" w:lineRule="exact"/>
              <w:rPr>
                <w:rtl/>
              </w:rPr>
            </w:pPr>
          </w:p>
        </w:tc>
        <w:tc>
          <w:tcPr>
            <w:tcW w:w="3119" w:type="dxa"/>
          </w:tcPr>
          <w:p w:rsidR="00FF4BA8" w:rsidRPr="008954A8" w:rsidRDefault="00FF4BA8" w:rsidP="002C3C33">
            <w:pPr>
              <w:pStyle w:val="ARProgramTableText"/>
              <w:spacing w:beforeLines="60" w:before="144" w:afterLines="60" w:after="144" w:line="300" w:lineRule="exact"/>
              <w:rPr>
                <w:rtl/>
              </w:rPr>
            </w:pPr>
            <w:r w:rsidRPr="00777BA2">
              <w:rPr>
                <w:rtl/>
              </w:rPr>
              <w:t>النسبة المئوية للبلدان التي قدمت تعقيبات إيجابية على مشورة الويبو التشريعية</w:t>
            </w:r>
          </w:p>
        </w:tc>
        <w:tc>
          <w:tcPr>
            <w:tcW w:w="1842" w:type="dxa"/>
          </w:tcPr>
          <w:p w:rsidR="00FF4BA8" w:rsidRPr="008954A8" w:rsidRDefault="00FF4BA8" w:rsidP="002C3C33">
            <w:pPr>
              <w:pStyle w:val="ARProgramTableText"/>
              <w:spacing w:beforeLines="60" w:before="144" w:afterLines="60" w:after="144" w:line="300" w:lineRule="exact"/>
              <w:rPr>
                <w:rtl/>
              </w:rPr>
            </w:pPr>
            <w:r w:rsidRPr="00B73E0D">
              <w:rPr>
                <w:rtl/>
              </w:rPr>
              <w:t>غير متاحة في 2014 (سوف تجرى دراسة استقصائية ثنائية الحول في عام 2015)</w:t>
            </w:r>
          </w:p>
        </w:tc>
        <w:tc>
          <w:tcPr>
            <w:tcW w:w="1668" w:type="dxa"/>
          </w:tcPr>
          <w:p w:rsidR="00FF4BA8" w:rsidRPr="008954A8" w:rsidRDefault="00FF4BA8" w:rsidP="002C3C33">
            <w:pPr>
              <w:pStyle w:val="ARProgramTableText"/>
              <w:spacing w:beforeLines="60" w:before="144" w:afterLines="60" w:after="144" w:line="300" w:lineRule="exact"/>
              <w:rPr>
                <w:rtl/>
              </w:rPr>
            </w:pPr>
            <w:r>
              <w:rPr>
                <w:rFonts w:hint="cs"/>
                <w:rtl/>
              </w:rPr>
              <w:t>70% من المجيبين راضون عن المشورة المُقدَّمة</w:t>
            </w:r>
          </w:p>
        </w:tc>
      </w:tr>
      <w:tr w:rsidR="00FF4BA8" w:rsidRPr="008954A8" w:rsidTr="002C3C33">
        <w:tc>
          <w:tcPr>
            <w:tcW w:w="2941" w:type="dxa"/>
          </w:tcPr>
          <w:p w:rsidR="00FF4BA8" w:rsidRPr="008954A8" w:rsidRDefault="00FF4BA8" w:rsidP="002C3C33">
            <w:pPr>
              <w:pStyle w:val="ARProgramTableText"/>
              <w:spacing w:beforeLines="60" w:before="144" w:afterLines="60" w:after="144" w:line="300" w:lineRule="exact"/>
              <w:rPr>
                <w:rtl/>
              </w:rPr>
            </w:pPr>
            <w:r w:rsidRPr="008954A8">
              <w:rPr>
                <w:rFonts w:hint="cs"/>
                <w:rtl/>
              </w:rPr>
              <w:t xml:space="preserve">ه 2.3 </w:t>
            </w:r>
            <w:r w:rsidRPr="003902B7">
              <w:rPr>
                <w:rtl/>
              </w:rPr>
              <w:t>كفاءات معزَّزة للموارد البشرية القادرة على تلبية تشكيلة واسعة من المتطلبات لتسخير الملكية الفكرية بفعالية لأغراض التنمية في البلدان النامية والبلدان الأقل نموا والبلدان المنتقلة إلى اقتصاد السوق الحر</w:t>
            </w:r>
          </w:p>
        </w:tc>
        <w:tc>
          <w:tcPr>
            <w:tcW w:w="3119" w:type="dxa"/>
          </w:tcPr>
          <w:p w:rsidR="00FF4BA8" w:rsidRPr="008954A8" w:rsidRDefault="00FF4BA8" w:rsidP="002C3C33">
            <w:pPr>
              <w:pStyle w:val="ARProgramTableText"/>
              <w:spacing w:beforeLines="60" w:before="144" w:afterLines="60" w:after="144" w:line="300" w:lineRule="exact"/>
              <w:rPr>
                <w:rtl/>
              </w:rPr>
            </w:pPr>
            <w:r w:rsidRPr="008954A8">
              <w:rPr>
                <w:rFonts w:hint="cs"/>
                <w:rtl/>
              </w:rPr>
              <w:t xml:space="preserve">عدد منظمات الإدارة الجماعية </w:t>
            </w:r>
            <w:r>
              <w:rPr>
                <w:rFonts w:hint="cs"/>
                <w:rtl/>
              </w:rPr>
              <w:t>المتقدمة للحصول على اعتماد</w:t>
            </w:r>
            <w:r w:rsidRPr="008954A8">
              <w:rPr>
                <w:rFonts w:hint="cs"/>
                <w:rtl/>
              </w:rPr>
              <w:t xml:space="preserve"> </w:t>
            </w:r>
            <w:r>
              <w:rPr>
                <w:rFonts w:hint="cs"/>
                <w:rtl/>
              </w:rPr>
              <w:t>ا</w:t>
            </w:r>
            <w:r w:rsidRPr="008954A8">
              <w:rPr>
                <w:rFonts w:hint="cs"/>
                <w:rtl/>
              </w:rPr>
              <w:t>لشفافية والمساءلة و</w:t>
            </w:r>
            <w:r>
              <w:rPr>
                <w:rFonts w:hint="cs"/>
                <w:rtl/>
              </w:rPr>
              <w:t>حسن الإدارة (</w:t>
            </w:r>
            <w:r>
              <w:t>TAG</w:t>
            </w:r>
            <w:r>
              <w:rPr>
                <w:rFonts w:hint="cs"/>
                <w:rtl/>
              </w:rPr>
              <w:t>)</w:t>
            </w:r>
          </w:p>
        </w:tc>
        <w:tc>
          <w:tcPr>
            <w:tcW w:w="1842" w:type="dxa"/>
          </w:tcPr>
          <w:p w:rsidR="00FF4BA8" w:rsidRPr="008954A8" w:rsidRDefault="00FF4BA8" w:rsidP="002C3C33">
            <w:pPr>
              <w:pStyle w:val="ARProgramTableText"/>
              <w:spacing w:beforeLines="60" w:before="144" w:afterLines="60" w:after="144" w:line="300" w:lineRule="exact"/>
              <w:rPr>
                <w:rtl/>
              </w:rPr>
            </w:pPr>
            <w:r>
              <w:rPr>
                <w:rFonts w:hint="cs"/>
                <w:rtl/>
              </w:rPr>
              <w:t>صفر (نهاية 2014)</w:t>
            </w:r>
          </w:p>
        </w:tc>
        <w:tc>
          <w:tcPr>
            <w:tcW w:w="1668" w:type="dxa"/>
          </w:tcPr>
          <w:p w:rsidR="00FF4BA8" w:rsidRPr="008954A8" w:rsidRDefault="00FF4BA8" w:rsidP="002C3C33">
            <w:pPr>
              <w:pStyle w:val="ARProgramTableText"/>
              <w:spacing w:beforeLines="60" w:before="144" w:afterLines="60" w:after="144" w:line="300" w:lineRule="exact"/>
              <w:rPr>
                <w:rtl/>
              </w:rPr>
            </w:pPr>
            <w:r>
              <w:rPr>
                <w:rFonts w:hint="cs"/>
                <w:rtl/>
              </w:rPr>
              <w:t>5</w:t>
            </w:r>
            <w:r w:rsidRPr="008954A8">
              <w:rPr>
                <w:rFonts w:hint="cs"/>
                <w:rtl/>
              </w:rPr>
              <w:t xml:space="preserve"> منظمات </w:t>
            </w:r>
            <w:r>
              <w:rPr>
                <w:rFonts w:hint="cs"/>
                <w:rtl/>
              </w:rPr>
              <w:t>متقدمة للحصول على الاعتماد</w:t>
            </w:r>
          </w:p>
        </w:tc>
      </w:tr>
      <w:tr w:rsidR="00FF4BA8" w:rsidRPr="008954A8" w:rsidTr="002C3C33">
        <w:tc>
          <w:tcPr>
            <w:tcW w:w="2941" w:type="dxa"/>
          </w:tcPr>
          <w:p w:rsidR="00FF4BA8" w:rsidRPr="000D287A" w:rsidRDefault="00FF4BA8" w:rsidP="002C3C33">
            <w:pPr>
              <w:pStyle w:val="ARProgramTableText"/>
              <w:spacing w:beforeLines="60" w:before="144" w:afterLines="60" w:after="144" w:line="300" w:lineRule="exact"/>
              <w:rPr>
                <w:rtl/>
              </w:rPr>
            </w:pPr>
          </w:p>
        </w:tc>
        <w:tc>
          <w:tcPr>
            <w:tcW w:w="3119" w:type="dxa"/>
          </w:tcPr>
          <w:p w:rsidR="00FF4BA8" w:rsidRPr="008954A8" w:rsidRDefault="00FF4BA8" w:rsidP="002C3C33">
            <w:pPr>
              <w:pStyle w:val="ARProgramTableText"/>
              <w:spacing w:beforeLines="60" w:before="144" w:afterLines="60" w:after="144" w:line="300" w:lineRule="exact"/>
              <w:rPr>
                <w:rtl/>
              </w:rPr>
            </w:pPr>
            <w:r w:rsidRPr="008954A8">
              <w:rPr>
                <w:rFonts w:hint="cs"/>
                <w:rtl/>
              </w:rPr>
              <w:t xml:space="preserve">النسبة المئوية </w:t>
            </w:r>
            <w:r>
              <w:rPr>
                <w:rFonts w:hint="cs"/>
                <w:rtl/>
              </w:rPr>
              <w:t>للمشاركين الذين يقدمون تقارير إيجابية عن برامج تكوين كفاءات الإدارة الجماعية</w:t>
            </w:r>
          </w:p>
        </w:tc>
        <w:tc>
          <w:tcPr>
            <w:tcW w:w="1842" w:type="dxa"/>
          </w:tcPr>
          <w:p w:rsidR="00FF4BA8" w:rsidRPr="008954A8" w:rsidRDefault="00FF4BA8" w:rsidP="002C3C33">
            <w:pPr>
              <w:pStyle w:val="ARProgramTableText"/>
              <w:spacing w:beforeLines="60" w:before="144" w:afterLines="60" w:after="144" w:line="300" w:lineRule="exact"/>
              <w:rPr>
                <w:rtl/>
              </w:rPr>
            </w:pPr>
            <w:r>
              <w:rPr>
                <w:rFonts w:hint="cs"/>
                <w:rtl/>
              </w:rPr>
              <w:t>صفر (نهاية 2041)</w:t>
            </w:r>
          </w:p>
        </w:tc>
        <w:tc>
          <w:tcPr>
            <w:tcW w:w="1668" w:type="dxa"/>
          </w:tcPr>
          <w:p w:rsidR="00FF4BA8" w:rsidRPr="008954A8" w:rsidRDefault="00FF4BA8" w:rsidP="002C3C33">
            <w:pPr>
              <w:pStyle w:val="ARProgramTableText"/>
              <w:spacing w:beforeLines="60" w:before="144" w:afterLines="60" w:after="144" w:line="300" w:lineRule="exact"/>
              <w:rPr>
                <w:rtl/>
              </w:rPr>
            </w:pPr>
            <w:r>
              <w:rPr>
                <w:rFonts w:hint="cs"/>
                <w:rtl/>
              </w:rPr>
              <w:t>70% من المشاركين الذين شملهم الاستقصاء راضون أو راضون بشدة</w:t>
            </w:r>
          </w:p>
        </w:tc>
      </w:tr>
      <w:tr w:rsidR="00FF4BA8" w:rsidRPr="008954A8" w:rsidTr="002C3C33">
        <w:tc>
          <w:tcPr>
            <w:tcW w:w="2941" w:type="dxa"/>
          </w:tcPr>
          <w:p w:rsidR="00FF4BA8" w:rsidRPr="008954A8" w:rsidRDefault="00FF4BA8" w:rsidP="002C3C33">
            <w:pPr>
              <w:pStyle w:val="ARProgramTableText"/>
              <w:spacing w:beforeLines="60" w:before="144" w:afterLines="60" w:after="144" w:line="300" w:lineRule="exact"/>
              <w:rPr>
                <w:rtl/>
              </w:rPr>
            </w:pPr>
          </w:p>
        </w:tc>
        <w:tc>
          <w:tcPr>
            <w:tcW w:w="3119" w:type="dxa"/>
          </w:tcPr>
          <w:p w:rsidR="00FF4BA8" w:rsidRPr="008954A8" w:rsidRDefault="00FF4BA8" w:rsidP="002C3C33">
            <w:pPr>
              <w:pStyle w:val="ARProgramTableText"/>
              <w:spacing w:beforeLines="60" w:before="144" w:afterLines="60" w:after="144" w:line="300" w:lineRule="exact"/>
              <w:rPr>
                <w:rtl/>
              </w:rPr>
            </w:pPr>
            <w:r>
              <w:rPr>
                <w:rFonts w:hint="cs"/>
                <w:rtl/>
              </w:rPr>
              <w:t>عدد زيارات البوابة الإلكترونية الخاصة بالبنية التحتية لحق المؤلف</w:t>
            </w:r>
          </w:p>
        </w:tc>
        <w:tc>
          <w:tcPr>
            <w:tcW w:w="1842" w:type="dxa"/>
          </w:tcPr>
          <w:p w:rsidR="00FF4BA8" w:rsidRPr="008954A8" w:rsidRDefault="00FF4BA8" w:rsidP="002C3C33">
            <w:pPr>
              <w:pStyle w:val="ARProgramTableText"/>
              <w:spacing w:beforeLines="60" w:before="144" w:afterLines="60" w:after="144" w:line="300" w:lineRule="exact"/>
              <w:rPr>
                <w:rtl/>
              </w:rPr>
            </w:pPr>
            <w:r>
              <w:rPr>
                <w:rFonts w:hint="cs"/>
                <w:rtl/>
              </w:rPr>
              <w:t>صفر (نهاية 2014)</w:t>
            </w:r>
          </w:p>
        </w:tc>
        <w:tc>
          <w:tcPr>
            <w:tcW w:w="1668" w:type="dxa"/>
          </w:tcPr>
          <w:p w:rsidR="00FF4BA8" w:rsidRPr="008954A8" w:rsidRDefault="00FF4BA8" w:rsidP="002C3C33">
            <w:pPr>
              <w:pStyle w:val="ARProgramTableText"/>
              <w:spacing w:beforeLines="60" w:before="144" w:afterLines="60" w:after="144" w:line="300" w:lineRule="exact"/>
              <w:rPr>
                <w:rtl/>
              </w:rPr>
            </w:pPr>
            <w:r>
              <w:rPr>
                <w:rFonts w:hint="cs"/>
                <w:rtl/>
              </w:rPr>
              <w:t>500 زيارة للبوابة الإلكترونية</w:t>
            </w:r>
          </w:p>
        </w:tc>
      </w:tr>
      <w:tr w:rsidR="00FF4BA8" w:rsidRPr="008954A8" w:rsidTr="002C3C33">
        <w:tc>
          <w:tcPr>
            <w:tcW w:w="2941" w:type="dxa"/>
          </w:tcPr>
          <w:p w:rsidR="00FF4BA8" w:rsidRPr="008954A8" w:rsidRDefault="00FF4BA8" w:rsidP="002C3C33">
            <w:pPr>
              <w:pStyle w:val="ARProgramTableText"/>
              <w:spacing w:beforeLines="60" w:before="144" w:afterLines="60" w:after="144" w:line="300" w:lineRule="exact"/>
              <w:rPr>
                <w:rtl/>
              </w:rPr>
            </w:pPr>
          </w:p>
        </w:tc>
        <w:tc>
          <w:tcPr>
            <w:tcW w:w="3119" w:type="dxa"/>
          </w:tcPr>
          <w:p w:rsidR="00FF4BA8" w:rsidRPr="008954A8" w:rsidRDefault="00FF4BA8" w:rsidP="002C3C33">
            <w:pPr>
              <w:pStyle w:val="ARProgramTableText"/>
              <w:spacing w:beforeLines="60" w:before="144" w:afterLines="60" w:after="144" w:line="300" w:lineRule="exact"/>
              <w:rPr>
                <w:rtl/>
              </w:rPr>
            </w:pPr>
            <w:r w:rsidRPr="00442263">
              <w:rPr>
                <w:rtl/>
              </w:rPr>
              <w:t xml:space="preserve">عدد الناشرين الموقعين على ميثاق نشر </w:t>
            </w:r>
            <w:r>
              <w:rPr>
                <w:rFonts w:hint="cs"/>
                <w:rtl/>
              </w:rPr>
              <w:t>المطبوعات ال</w:t>
            </w:r>
            <w:r w:rsidRPr="00442263">
              <w:rPr>
                <w:rtl/>
              </w:rPr>
              <w:t>م</w:t>
            </w:r>
            <w:r>
              <w:rPr>
                <w:rFonts w:hint="cs"/>
                <w:rtl/>
              </w:rPr>
              <w:t>ُ</w:t>
            </w:r>
            <w:r w:rsidRPr="00442263">
              <w:rPr>
                <w:rtl/>
              </w:rPr>
              <w:t>يس</w:t>
            </w:r>
            <w:r>
              <w:rPr>
                <w:rFonts w:hint="cs"/>
                <w:rtl/>
              </w:rPr>
              <w:t>َّ</w:t>
            </w:r>
            <w:r w:rsidRPr="00442263">
              <w:rPr>
                <w:rtl/>
              </w:rPr>
              <w:t>رة الخاص باتحاد الكتب المُيسَّرة ("الميثاق")</w:t>
            </w:r>
          </w:p>
        </w:tc>
        <w:tc>
          <w:tcPr>
            <w:tcW w:w="1842" w:type="dxa"/>
          </w:tcPr>
          <w:p w:rsidR="00FF4BA8" w:rsidRPr="008954A8" w:rsidRDefault="00FF4BA8" w:rsidP="002C3C33">
            <w:pPr>
              <w:pStyle w:val="ARProgramTableText"/>
              <w:spacing w:beforeLines="60" w:before="144" w:afterLines="60" w:after="144" w:line="300" w:lineRule="exact"/>
              <w:rPr>
                <w:rtl/>
              </w:rPr>
            </w:pPr>
            <w:r>
              <w:rPr>
                <w:rFonts w:hint="cs"/>
                <w:rtl/>
              </w:rPr>
              <w:t xml:space="preserve">توقيع 9 ناشرين على ميثاق اتحاد الكتب المُيسَّرة </w:t>
            </w:r>
          </w:p>
        </w:tc>
        <w:tc>
          <w:tcPr>
            <w:tcW w:w="1668" w:type="dxa"/>
          </w:tcPr>
          <w:p w:rsidR="00FF4BA8" w:rsidRPr="008954A8" w:rsidRDefault="00FF4BA8" w:rsidP="002C3C33">
            <w:pPr>
              <w:pStyle w:val="ARProgramTableText"/>
              <w:spacing w:beforeLines="60" w:before="144" w:afterLines="60" w:after="144" w:line="300" w:lineRule="exact"/>
              <w:rPr>
                <w:rtl/>
              </w:rPr>
            </w:pPr>
            <w:r>
              <w:rPr>
                <w:rFonts w:hint="cs"/>
                <w:rtl/>
              </w:rPr>
              <w:t>توقيع 15 ناشراً (عدد تراكمي)</w:t>
            </w:r>
          </w:p>
        </w:tc>
      </w:tr>
      <w:tr w:rsidR="00FF4BA8" w:rsidRPr="008954A8" w:rsidTr="002C3C33">
        <w:tc>
          <w:tcPr>
            <w:tcW w:w="2941" w:type="dxa"/>
          </w:tcPr>
          <w:p w:rsidR="00FF4BA8" w:rsidRPr="008954A8" w:rsidRDefault="00FF4BA8" w:rsidP="002C3C33">
            <w:pPr>
              <w:pStyle w:val="ARProgramTableText"/>
              <w:spacing w:beforeLines="60" w:before="144" w:afterLines="60" w:after="144" w:line="300" w:lineRule="exact"/>
              <w:rPr>
                <w:rtl/>
              </w:rPr>
            </w:pPr>
          </w:p>
        </w:tc>
        <w:tc>
          <w:tcPr>
            <w:tcW w:w="3119" w:type="dxa"/>
          </w:tcPr>
          <w:p w:rsidR="00FF4BA8" w:rsidRPr="00442263" w:rsidRDefault="00FF4BA8" w:rsidP="002C3C33">
            <w:pPr>
              <w:pStyle w:val="ARProgramTableText"/>
              <w:spacing w:beforeLines="60" w:before="144" w:afterLines="60" w:after="144" w:line="300" w:lineRule="exact"/>
              <w:rPr>
                <w:rtl/>
              </w:rPr>
            </w:pPr>
            <w:r w:rsidRPr="00D17EAF">
              <w:rPr>
                <w:rtl/>
              </w:rPr>
              <w:t xml:space="preserve">عدد الكتب المنشورة في أنساق مُيسَّرة المُعارة </w:t>
            </w:r>
            <w:r>
              <w:rPr>
                <w:rFonts w:hint="cs"/>
                <w:rtl/>
              </w:rPr>
              <w:t>ل</w:t>
            </w:r>
            <w:r w:rsidRPr="00D17EAF">
              <w:rPr>
                <w:rtl/>
              </w:rPr>
              <w:t>أشخاص عاجزين عن قراءة المطبوعات</w:t>
            </w:r>
          </w:p>
        </w:tc>
        <w:tc>
          <w:tcPr>
            <w:tcW w:w="1842" w:type="dxa"/>
          </w:tcPr>
          <w:p w:rsidR="00FF4BA8" w:rsidRDefault="00FF4BA8" w:rsidP="002C3C33">
            <w:pPr>
              <w:pStyle w:val="ARProgramTableText"/>
              <w:spacing w:beforeLines="60" w:before="144" w:afterLines="60" w:after="144" w:line="300" w:lineRule="exact"/>
              <w:rPr>
                <w:rtl/>
              </w:rPr>
            </w:pPr>
            <w:r w:rsidRPr="000816DA">
              <w:rPr>
                <w:rtl/>
              </w:rPr>
              <w:t>000 16</w:t>
            </w:r>
            <w:r>
              <w:rPr>
                <w:rFonts w:hint="cs"/>
                <w:rtl/>
              </w:rPr>
              <w:t xml:space="preserve"> إعارة لأشخاص عاجزين عن قراءة المطبوعات </w:t>
            </w:r>
          </w:p>
        </w:tc>
        <w:tc>
          <w:tcPr>
            <w:tcW w:w="1668" w:type="dxa"/>
          </w:tcPr>
          <w:p w:rsidR="00FF4BA8" w:rsidRDefault="00FF4BA8" w:rsidP="002C3C33">
            <w:pPr>
              <w:pStyle w:val="ARProgramTableText"/>
              <w:spacing w:beforeLines="60" w:before="144" w:afterLines="60" w:after="144" w:line="300" w:lineRule="exact"/>
              <w:rPr>
                <w:rtl/>
              </w:rPr>
            </w:pPr>
            <w:r w:rsidRPr="000816DA">
              <w:rPr>
                <w:rtl/>
              </w:rPr>
              <w:t>000 20</w:t>
            </w:r>
            <w:r>
              <w:rPr>
                <w:rFonts w:hint="cs"/>
                <w:rtl/>
              </w:rPr>
              <w:t xml:space="preserve"> إعارة (عدد تراكمي)</w:t>
            </w:r>
          </w:p>
        </w:tc>
      </w:tr>
      <w:tr w:rsidR="00FF4BA8" w:rsidRPr="008954A8" w:rsidTr="002C3C33">
        <w:tc>
          <w:tcPr>
            <w:tcW w:w="2941" w:type="dxa"/>
          </w:tcPr>
          <w:p w:rsidR="00FF4BA8" w:rsidRPr="008954A8" w:rsidRDefault="00FF4BA8" w:rsidP="002C3C33">
            <w:pPr>
              <w:pStyle w:val="ARProgramTableText"/>
              <w:spacing w:beforeLines="60" w:before="144" w:afterLines="60" w:after="144" w:line="300" w:lineRule="exact"/>
              <w:rPr>
                <w:rtl/>
              </w:rPr>
            </w:pPr>
          </w:p>
        </w:tc>
        <w:tc>
          <w:tcPr>
            <w:tcW w:w="3119" w:type="dxa"/>
          </w:tcPr>
          <w:p w:rsidR="00FF4BA8" w:rsidRPr="00442263" w:rsidRDefault="00FF4BA8" w:rsidP="002C3C33">
            <w:pPr>
              <w:pStyle w:val="ARProgramTableText"/>
              <w:spacing w:beforeLines="60" w:before="144" w:afterLines="60" w:after="144" w:line="300" w:lineRule="exact"/>
              <w:rPr>
                <w:rtl/>
              </w:rPr>
            </w:pPr>
            <w:r w:rsidRPr="00A116B2">
              <w:rPr>
                <w:rtl/>
              </w:rPr>
              <w:t xml:space="preserve">النسبة المئوية لتقييم المشاركين الإيجابي </w:t>
            </w:r>
            <w:r>
              <w:rPr>
                <w:rFonts w:hint="cs"/>
                <w:rtl/>
              </w:rPr>
              <w:t>لجدوى</w:t>
            </w:r>
            <w:r w:rsidRPr="00A116B2">
              <w:rPr>
                <w:rtl/>
              </w:rPr>
              <w:t xml:space="preserve"> الاجتماعات وحلقات العمل الخاصة بتكوين كفاءات حق المؤلف والحقوق المجاورة</w:t>
            </w:r>
          </w:p>
        </w:tc>
        <w:tc>
          <w:tcPr>
            <w:tcW w:w="1842" w:type="dxa"/>
          </w:tcPr>
          <w:p w:rsidR="00FF4BA8" w:rsidRDefault="00FF4BA8" w:rsidP="002C3C33">
            <w:pPr>
              <w:pStyle w:val="ARProgramTableText"/>
              <w:spacing w:beforeLines="60" w:before="144" w:afterLines="60" w:after="144" w:line="300" w:lineRule="exact"/>
              <w:rPr>
                <w:rtl/>
              </w:rPr>
            </w:pPr>
            <w:r>
              <w:rPr>
                <w:rFonts w:hint="cs"/>
                <w:rtl/>
              </w:rPr>
              <w:t>70%</w:t>
            </w:r>
          </w:p>
        </w:tc>
        <w:tc>
          <w:tcPr>
            <w:tcW w:w="1668" w:type="dxa"/>
          </w:tcPr>
          <w:p w:rsidR="00FF4BA8" w:rsidRDefault="00FF4BA8" w:rsidP="002C3C33">
            <w:pPr>
              <w:pStyle w:val="ARProgramTableText"/>
              <w:spacing w:beforeLines="60" w:before="144" w:afterLines="60" w:after="144" w:line="300" w:lineRule="exact"/>
              <w:rPr>
                <w:rtl/>
              </w:rPr>
            </w:pPr>
            <w:r>
              <w:rPr>
                <w:rFonts w:hint="cs"/>
                <w:rtl/>
              </w:rPr>
              <w:t>70% من المشاركين يوافقون أو يوافقون بشدة</w:t>
            </w:r>
          </w:p>
        </w:tc>
      </w:tr>
      <w:tr w:rsidR="00FF4BA8" w:rsidRPr="008954A8" w:rsidTr="002C3C33">
        <w:tc>
          <w:tcPr>
            <w:tcW w:w="2941" w:type="dxa"/>
          </w:tcPr>
          <w:p w:rsidR="00FF4BA8" w:rsidRPr="008954A8" w:rsidRDefault="00FF4BA8" w:rsidP="002C3C33">
            <w:pPr>
              <w:pStyle w:val="ARProgramTableText"/>
              <w:spacing w:beforeLines="60" w:before="144" w:afterLines="60" w:after="144" w:line="300" w:lineRule="exact"/>
              <w:rPr>
                <w:rtl/>
              </w:rPr>
            </w:pPr>
          </w:p>
        </w:tc>
        <w:tc>
          <w:tcPr>
            <w:tcW w:w="3119" w:type="dxa"/>
          </w:tcPr>
          <w:p w:rsidR="00FF4BA8" w:rsidRPr="00442263" w:rsidRDefault="00FF4BA8" w:rsidP="002C3C33">
            <w:pPr>
              <w:pStyle w:val="ARProgramTableText"/>
              <w:spacing w:beforeLines="60" w:before="144" w:afterLines="60" w:after="144" w:line="300" w:lineRule="exact"/>
              <w:rPr>
                <w:rtl/>
              </w:rPr>
            </w:pPr>
            <w:r w:rsidRPr="009D343E">
              <w:rPr>
                <w:rtl/>
              </w:rPr>
              <w:t xml:space="preserve">النسبة المئوية للمشاركين في حلقات عمل </w:t>
            </w:r>
            <w:r w:rsidRPr="009D343E">
              <w:rPr>
                <w:rtl/>
              </w:rPr>
              <w:lastRenderedPageBreak/>
              <w:t>تكوين الكفاءات المتعلقة بحق المؤلف الذين أبلغوا عن الانتفاع العملي بالمعارف بعد تسعة أشهر من حلقة العمل</w:t>
            </w:r>
          </w:p>
        </w:tc>
        <w:tc>
          <w:tcPr>
            <w:tcW w:w="1842" w:type="dxa"/>
          </w:tcPr>
          <w:p w:rsidR="00FF4BA8" w:rsidRDefault="00FF4BA8" w:rsidP="002C3C33">
            <w:pPr>
              <w:pStyle w:val="ARProgramTableText"/>
              <w:spacing w:beforeLines="60" w:before="144" w:afterLines="60" w:after="144" w:line="300" w:lineRule="exact"/>
              <w:rPr>
                <w:rtl/>
              </w:rPr>
            </w:pPr>
            <w:r>
              <w:rPr>
                <w:rFonts w:hint="cs"/>
                <w:rtl/>
              </w:rPr>
              <w:lastRenderedPageBreak/>
              <w:t>70% تقريباً</w:t>
            </w:r>
          </w:p>
        </w:tc>
        <w:tc>
          <w:tcPr>
            <w:tcW w:w="1668" w:type="dxa"/>
          </w:tcPr>
          <w:p w:rsidR="00FF4BA8" w:rsidRDefault="00FF4BA8" w:rsidP="002C3C33">
            <w:pPr>
              <w:pStyle w:val="ARProgramTableText"/>
              <w:spacing w:beforeLines="60" w:before="144" w:afterLines="60" w:after="144" w:line="300" w:lineRule="exact"/>
              <w:rPr>
                <w:rtl/>
              </w:rPr>
            </w:pPr>
            <w:r>
              <w:rPr>
                <w:rFonts w:hint="cs"/>
                <w:rtl/>
              </w:rPr>
              <w:t xml:space="preserve">80% من المشاركين </w:t>
            </w:r>
            <w:r>
              <w:rPr>
                <w:rFonts w:hint="cs"/>
                <w:rtl/>
              </w:rPr>
              <w:lastRenderedPageBreak/>
              <w:t>تقريباً</w:t>
            </w:r>
          </w:p>
        </w:tc>
      </w:tr>
      <w:tr w:rsidR="00FF4BA8" w:rsidRPr="008954A8" w:rsidTr="002C3C33">
        <w:tc>
          <w:tcPr>
            <w:tcW w:w="2941" w:type="dxa"/>
          </w:tcPr>
          <w:p w:rsidR="00FF4BA8" w:rsidRPr="008954A8" w:rsidRDefault="00FF4BA8" w:rsidP="002C3C33">
            <w:pPr>
              <w:pStyle w:val="ARProgramTableText"/>
              <w:spacing w:beforeLines="60" w:before="144" w:afterLines="60" w:after="144" w:line="300" w:lineRule="exact"/>
              <w:rPr>
                <w:rtl/>
              </w:rPr>
            </w:pPr>
          </w:p>
        </w:tc>
        <w:tc>
          <w:tcPr>
            <w:tcW w:w="3119" w:type="dxa"/>
          </w:tcPr>
          <w:p w:rsidR="00FF4BA8" w:rsidRPr="009D343E" w:rsidRDefault="00FF4BA8" w:rsidP="002C3C33">
            <w:pPr>
              <w:pStyle w:val="ARProgramTableText"/>
              <w:spacing w:beforeLines="60" w:before="144" w:afterLines="60" w:after="144" w:line="300" w:lineRule="exact"/>
              <w:rPr>
                <w:rtl/>
              </w:rPr>
            </w:pPr>
            <w:r>
              <w:rPr>
                <w:rtl/>
              </w:rPr>
              <w:t>النسبة المئوية لل</w:t>
            </w:r>
            <w:r>
              <w:rPr>
                <w:rFonts w:hint="cs"/>
                <w:rtl/>
              </w:rPr>
              <w:t>مشاركين</w:t>
            </w:r>
            <w:r w:rsidRPr="00B84653">
              <w:rPr>
                <w:rtl/>
              </w:rPr>
              <w:t xml:space="preserve"> الذي</w:t>
            </w:r>
            <w:r>
              <w:rPr>
                <w:rFonts w:hint="cs"/>
                <w:rtl/>
              </w:rPr>
              <w:t>ن</w:t>
            </w:r>
            <w:r w:rsidRPr="00B84653">
              <w:rPr>
                <w:rtl/>
              </w:rPr>
              <w:t xml:space="preserve"> يتمتعون بمعارف ومهارات مُحسَّنة في تنفيذ برامج تكوين الكفاءات في بلدانهم أو مناطقهم</w:t>
            </w:r>
          </w:p>
        </w:tc>
        <w:tc>
          <w:tcPr>
            <w:tcW w:w="1842" w:type="dxa"/>
          </w:tcPr>
          <w:p w:rsidR="00FF4BA8" w:rsidRDefault="00FF4BA8" w:rsidP="002C3C33">
            <w:pPr>
              <w:pStyle w:val="ARProgramTableText"/>
              <w:spacing w:beforeLines="60" w:before="144" w:afterLines="60" w:after="144" w:line="300" w:lineRule="exact"/>
              <w:rPr>
                <w:rtl/>
              </w:rPr>
            </w:pPr>
            <w:r>
              <w:rPr>
                <w:rFonts w:hint="cs"/>
                <w:rtl/>
              </w:rPr>
              <w:t>غير متاحة (مؤشر جديد)</w:t>
            </w:r>
          </w:p>
        </w:tc>
        <w:tc>
          <w:tcPr>
            <w:tcW w:w="1668" w:type="dxa"/>
          </w:tcPr>
          <w:p w:rsidR="00FF4BA8" w:rsidRDefault="00FF4BA8" w:rsidP="002C3C33">
            <w:pPr>
              <w:pStyle w:val="ARProgramTableText"/>
              <w:spacing w:beforeLines="60" w:before="144" w:afterLines="60" w:after="144" w:line="300" w:lineRule="exact"/>
              <w:rPr>
                <w:rtl/>
              </w:rPr>
            </w:pPr>
            <w:r>
              <w:rPr>
                <w:rFonts w:hint="cs"/>
                <w:rtl/>
              </w:rPr>
              <w:t>70% من المشاركين الذين تلقوا التدريب</w:t>
            </w:r>
          </w:p>
        </w:tc>
      </w:tr>
      <w:tr w:rsidR="00FF4BA8" w:rsidRPr="008954A8" w:rsidTr="002C3C33">
        <w:tc>
          <w:tcPr>
            <w:tcW w:w="2941" w:type="dxa"/>
          </w:tcPr>
          <w:p w:rsidR="00FF4BA8" w:rsidRPr="008954A8" w:rsidRDefault="00FF4BA8" w:rsidP="002C3C33">
            <w:pPr>
              <w:pStyle w:val="ARProgramTableText"/>
              <w:spacing w:beforeLines="60" w:before="144" w:afterLines="60" w:after="144" w:line="300" w:lineRule="exact"/>
              <w:rPr>
                <w:rtl/>
              </w:rPr>
            </w:pPr>
            <w:r w:rsidRPr="008954A8">
              <w:rPr>
                <w:rFonts w:hint="cs"/>
                <w:rtl/>
              </w:rPr>
              <w:t xml:space="preserve">ه 2.4 </w:t>
            </w:r>
            <w:r w:rsidRPr="00AC349D">
              <w:rPr>
                <w:rtl/>
              </w:rPr>
              <w:t>نفاذ محسّن إلى المعلومات المتعلقة بالملكية الفكرية واستخدامها من قبل مؤسسات الملكية الفكرية والجمهور لتشجيع الابتكار والإبداع</w:t>
            </w:r>
          </w:p>
        </w:tc>
        <w:tc>
          <w:tcPr>
            <w:tcW w:w="3119" w:type="dxa"/>
          </w:tcPr>
          <w:p w:rsidR="00FF4BA8" w:rsidRPr="008954A8" w:rsidRDefault="00FF4BA8" w:rsidP="002C3C33">
            <w:pPr>
              <w:pStyle w:val="ARProgramTableText"/>
              <w:spacing w:beforeLines="60" w:before="144" w:afterLines="60" w:after="144" w:line="300" w:lineRule="exact"/>
              <w:rPr>
                <w:rtl/>
              </w:rPr>
            </w:pPr>
            <w:r w:rsidRPr="008954A8">
              <w:rPr>
                <w:rFonts w:hint="cs"/>
                <w:rtl/>
              </w:rPr>
              <w:t xml:space="preserve">عدد </w:t>
            </w:r>
            <w:r>
              <w:rPr>
                <w:rFonts w:hint="cs"/>
                <w:rtl/>
              </w:rPr>
              <w:t>الأعضاء المؤسسين لاتحاد الكتب المُيسَّرة</w:t>
            </w:r>
          </w:p>
        </w:tc>
        <w:tc>
          <w:tcPr>
            <w:tcW w:w="1842" w:type="dxa"/>
          </w:tcPr>
          <w:p w:rsidR="00FF4BA8" w:rsidRPr="008954A8" w:rsidRDefault="00FF4BA8" w:rsidP="002C3C33">
            <w:pPr>
              <w:pStyle w:val="ARProgramTableText"/>
              <w:spacing w:beforeLines="60" w:before="144" w:afterLines="60" w:after="144" w:line="300" w:lineRule="exact"/>
              <w:rPr>
                <w:rtl/>
              </w:rPr>
            </w:pPr>
            <w:r>
              <w:rPr>
                <w:rFonts w:hint="cs"/>
                <w:rtl/>
              </w:rPr>
              <w:t>10 أعضاء مؤسسين لاتحاد الكتب المُيسَّرة</w:t>
            </w:r>
          </w:p>
        </w:tc>
        <w:tc>
          <w:tcPr>
            <w:tcW w:w="1668" w:type="dxa"/>
          </w:tcPr>
          <w:p w:rsidR="00FF4BA8" w:rsidRPr="008954A8" w:rsidRDefault="00FF4BA8" w:rsidP="002C3C33">
            <w:pPr>
              <w:pStyle w:val="ARProgramTableText"/>
              <w:spacing w:beforeLines="60" w:before="144" w:afterLines="60" w:after="144" w:line="300" w:lineRule="exact"/>
              <w:rPr>
                <w:rtl/>
              </w:rPr>
            </w:pPr>
            <w:r>
              <w:rPr>
                <w:rFonts w:hint="cs"/>
                <w:rtl/>
              </w:rPr>
              <w:t xml:space="preserve">تسجيل 15 عضواً مؤسساً لاتحاد الكتب المُيسَّرة </w:t>
            </w:r>
          </w:p>
        </w:tc>
      </w:tr>
      <w:tr w:rsidR="00FF4BA8" w:rsidRPr="008954A8" w:rsidTr="002C3C33">
        <w:tc>
          <w:tcPr>
            <w:tcW w:w="2941" w:type="dxa"/>
          </w:tcPr>
          <w:p w:rsidR="00FF4BA8" w:rsidRPr="00FE6D9B" w:rsidRDefault="00FF4BA8" w:rsidP="002C3C33">
            <w:pPr>
              <w:pStyle w:val="ARProgramTableText"/>
              <w:spacing w:beforeLines="60" w:before="144" w:afterLines="60" w:after="144" w:line="300" w:lineRule="exact"/>
              <w:rPr>
                <w:rtl/>
              </w:rPr>
            </w:pPr>
          </w:p>
        </w:tc>
        <w:tc>
          <w:tcPr>
            <w:tcW w:w="3119" w:type="dxa"/>
          </w:tcPr>
          <w:p w:rsidR="00FF4BA8" w:rsidRPr="008954A8" w:rsidRDefault="00FF4BA8" w:rsidP="002C3C33">
            <w:pPr>
              <w:pStyle w:val="ARProgramTableText"/>
              <w:spacing w:beforeLines="60" w:before="144" w:afterLines="60" w:after="144" w:line="300" w:lineRule="exact"/>
              <w:rPr>
                <w:rtl/>
              </w:rPr>
            </w:pPr>
            <w:r>
              <w:rPr>
                <w:rFonts w:hint="cs"/>
                <w:rtl/>
              </w:rPr>
              <w:t>عدد المانحين</w:t>
            </w:r>
          </w:p>
        </w:tc>
        <w:tc>
          <w:tcPr>
            <w:tcW w:w="1842" w:type="dxa"/>
          </w:tcPr>
          <w:p w:rsidR="00FF4BA8" w:rsidRPr="008954A8" w:rsidRDefault="00FF4BA8" w:rsidP="002C3C33">
            <w:pPr>
              <w:pStyle w:val="ARProgramTableText"/>
              <w:spacing w:beforeLines="60" w:before="144" w:afterLines="60" w:after="144" w:line="300" w:lineRule="exact"/>
              <w:rPr>
                <w:rtl/>
                <w:lang w:bidi="ar-SA"/>
              </w:rPr>
            </w:pPr>
            <w:r>
              <w:rPr>
                <w:rFonts w:hint="cs"/>
                <w:rtl/>
                <w:lang w:bidi="ar-SA"/>
              </w:rPr>
              <w:t>تبرع مانحين اثنين بأموال</w:t>
            </w:r>
          </w:p>
        </w:tc>
        <w:tc>
          <w:tcPr>
            <w:tcW w:w="1668" w:type="dxa"/>
          </w:tcPr>
          <w:p w:rsidR="00FF4BA8" w:rsidRPr="008954A8" w:rsidRDefault="00FF4BA8" w:rsidP="002C3C33">
            <w:pPr>
              <w:pStyle w:val="ARProgramTableText"/>
              <w:spacing w:beforeLines="60" w:before="144" w:afterLines="60" w:after="144" w:line="300" w:lineRule="exact"/>
              <w:rPr>
                <w:rtl/>
              </w:rPr>
            </w:pPr>
            <w:r>
              <w:rPr>
                <w:rFonts w:hint="cs"/>
                <w:rtl/>
              </w:rPr>
              <w:t>تبرع أربعة مانحين بأموال (العدد التراكمي)</w:t>
            </w:r>
          </w:p>
        </w:tc>
      </w:tr>
      <w:tr w:rsidR="00FF4BA8" w:rsidRPr="008954A8" w:rsidTr="002C3C33">
        <w:tc>
          <w:tcPr>
            <w:tcW w:w="2941" w:type="dxa"/>
          </w:tcPr>
          <w:p w:rsidR="00FF4BA8" w:rsidRPr="008954A8" w:rsidRDefault="00FF4BA8" w:rsidP="002C3C33">
            <w:pPr>
              <w:pStyle w:val="ARProgramTableText"/>
              <w:spacing w:beforeLines="60" w:before="144" w:afterLines="60" w:after="144" w:line="300" w:lineRule="exact"/>
              <w:rPr>
                <w:rtl/>
              </w:rPr>
            </w:pPr>
          </w:p>
        </w:tc>
        <w:tc>
          <w:tcPr>
            <w:tcW w:w="3119" w:type="dxa"/>
          </w:tcPr>
          <w:p w:rsidR="00FF4BA8" w:rsidRPr="008954A8" w:rsidRDefault="00FF4BA8" w:rsidP="002C3C33">
            <w:pPr>
              <w:pStyle w:val="ARProgramTableText"/>
              <w:spacing w:beforeLines="60" w:before="144" w:afterLines="60" w:after="144" w:line="300" w:lineRule="exact"/>
              <w:rPr>
                <w:rtl/>
              </w:rPr>
            </w:pPr>
            <w:r w:rsidRPr="008954A8">
              <w:rPr>
                <w:rFonts w:hint="cs"/>
                <w:rtl/>
              </w:rPr>
              <w:t>عدد الصكوك القانونية والمبادئ التوجيهية و</w:t>
            </w:r>
            <w:r>
              <w:rPr>
                <w:rFonts w:hint="cs"/>
                <w:rtl/>
              </w:rPr>
              <w:t>بيانات ال</w:t>
            </w:r>
            <w:r w:rsidRPr="008954A8">
              <w:rPr>
                <w:rFonts w:hint="cs"/>
                <w:rtl/>
              </w:rPr>
              <w:t>مبادئ بخلاف</w:t>
            </w:r>
            <w:r>
              <w:rPr>
                <w:rtl/>
              </w:rPr>
              <w:t xml:space="preserve"> </w:t>
            </w:r>
            <w:r w:rsidRPr="00960A76">
              <w:rPr>
                <w:rtl/>
              </w:rPr>
              <w:t>الصكوك الملزمة بمشاركة أصحاب المص</w:t>
            </w:r>
            <w:r>
              <w:rPr>
                <w:rFonts w:hint="cs"/>
                <w:rtl/>
              </w:rPr>
              <w:t>ا</w:t>
            </w:r>
            <w:r w:rsidRPr="00960A76">
              <w:rPr>
                <w:rtl/>
              </w:rPr>
              <w:t>لح المعنيين في مجالات مثل معاهدات حق</w:t>
            </w:r>
            <w:r>
              <w:rPr>
                <w:rFonts w:hint="cs"/>
                <w:rtl/>
              </w:rPr>
              <w:t xml:space="preserve"> المؤلف الجديدة</w:t>
            </w:r>
            <w:r w:rsidRPr="00960A76">
              <w:rPr>
                <w:rtl/>
              </w:rPr>
              <w:t xml:space="preserve"> </w:t>
            </w:r>
            <w:r>
              <w:rPr>
                <w:rFonts w:hint="cs"/>
                <w:rtl/>
              </w:rPr>
              <w:t xml:space="preserve">وحق المؤلف </w:t>
            </w:r>
            <w:r w:rsidRPr="00960A76">
              <w:rPr>
                <w:rtl/>
              </w:rPr>
              <w:t>في البيئة الرقمية</w:t>
            </w:r>
          </w:p>
        </w:tc>
        <w:tc>
          <w:tcPr>
            <w:tcW w:w="1842" w:type="dxa"/>
          </w:tcPr>
          <w:p w:rsidR="00FF4BA8" w:rsidRPr="008954A8" w:rsidRDefault="00FF4BA8" w:rsidP="002C3C33">
            <w:pPr>
              <w:pStyle w:val="ARProgramTableText"/>
              <w:spacing w:beforeLines="60" w:before="144" w:afterLines="60" w:after="144" w:line="300" w:lineRule="exact"/>
              <w:rPr>
                <w:rtl/>
              </w:rPr>
            </w:pPr>
            <w:r>
              <w:rPr>
                <w:rFonts w:hint="cs"/>
                <w:rtl/>
              </w:rPr>
              <w:t xml:space="preserve">واحد </w:t>
            </w:r>
            <w:r w:rsidRPr="008954A8">
              <w:rPr>
                <w:rFonts w:hint="cs"/>
                <w:rtl/>
              </w:rPr>
              <w:t>(</w:t>
            </w:r>
            <w:r>
              <w:rPr>
                <w:rFonts w:hint="cs"/>
                <w:rtl/>
              </w:rPr>
              <w:t>مبادئ توجيهية للملكية الفكرية والرياضة</w:t>
            </w:r>
            <w:r w:rsidRPr="008954A8">
              <w:rPr>
                <w:rFonts w:hint="cs"/>
                <w:rtl/>
              </w:rPr>
              <w:t>)</w:t>
            </w:r>
          </w:p>
        </w:tc>
        <w:tc>
          <w:tcPr>
            <w:tcW w:w="1668" w:type="dxa"/>
          </w:tcPr>
          <w:p w:rsidR="00FF4BA8" w:rsidRPr="008954A8" w:rsidRDefault="00FF4BA8" w:rsidP="002C3C33">
            <w:pPr>
              <w:pStyle w:val="ARProgramTableText"/>
              <w:spacing w:beforeLines="60" w:before="144" w:afterLines="60" w:after="144" w:line="300" w:lineRule="exact"/>
              <w:rPr>
                <w:rtl/>
              </w:rPr>
            </w:pPr>
            <w:r w:rsidRPr="008954A8">
              <w:rPr>
                <w:rFonts w:hint="cs"/>
                <w:rtl/>
              </w:rPr>
              <w:t>واحد</w:t>
            </w:r>
          </w:p>
        </w:tc>
      </w:tr>
    </w:tbl>
    <w:p w:rsidR="00FF4BA8" w:rsidRPr="008954A8" w:rsidRDefault="00FF4BA8" w:rsidP="002C3C33">
      <w:pPr>
        <w:pStyle w:val="ARNormal"/>
        <w:spacing w:line="360" w:lineRule="exact"/>
        <w:jc w:val="left"/>
        <w:rPr>
          <w:rtl/>
        </w:rPr>
      </w:pPr>
    </w:p>
    <w:p w:rsidR="00FF4BA8" w:rsidRPr="008954A8" w:rsidRDefault="00FF4BA8" w:rsidP="002C3C33">
      <w:pPr>
        <w:pStyle w:val="ARProgramHeading2"/>
        <w:jc w:val="left"/>
        <w:rPr>
          <w:rtl/>
        </w:rPr>
      </w:pPr>
      <w:r>
        <w:rPr>
          <w:rFonts w:hint="cs"/>
          <w:rtl/>
        </w:rPr>
        <w:t>ال</w:t>
      </w:r>
      <w:r w:rsidRPr="008954A8">
        <w:rPr>
          <w:rtl/>
        </w:rPr>
        <w:t xml:space="preserve">موارد </w:t>
      </w:r>
      <w:r>
        <w:rPr>
          <w:rFonts w:hint="cs"/>
          <w:rtl/>
        </w:rPr>
        <w:t>المخصصة ل</w:t>
      </w:r>
      <w:r w:rsidRPr="008954A8">
        <w:rPr>
          <w:rtl/>
        </w:rPr>
        <w:t xml:space="preserve">لبرنامج </w:t>
      </w:r>
      <w:r w:rsidRPr="008954A8">
        <w:rPr>
          <w:rFonts w:hint="cs"/>
          <w:rtl/>
        </w:rPr>
        <w:t>3</w:t>
      </w:r>
    </w:p>
    <w:p w:rsidR="00FF4BA8" w:rsidRPr="008954A8" w:rsidRDefault="00FF4BA8" w:rsidP="0036027F">
      <w:pPr>
        <w:pStyle w:val="ARNumbered1"/>
        <w:numPr>
          <w:ilvl w:val="0"/>
          <w:numId w:val="13"/>
        </w:numPr>
        <w:ind w:left="-6" w:firstLine="0"/>
        <w:jc w:val="left"/>
        <w:rPr>
          <w:lang w:val="en-US"/>
        </w:rPr>
      </w:pPr>
      <w:r>
        <w:rPr>
          <w:rFonts w:hint="cs"/>
          <w:rtl/>
          <w:lang w:val="en-US"/>
        </w:rPr>
        <w:t xml:space="preserve">يظل إجمالي الموارد المخصصة للبرنامج 3 في المستوى ذاته الذي كان عليه في الثنائية 2014/15. ويُلاحظ انخفاض طفيف في موارد الموظفين نتيجة تحويل المسؤوليات الخاصة بشبكة الويبو لحق المؤلف إلى البرنامج 15 (الحلول التجارية لمكاتب الملكية الفكرية) وذلك الانخفاض تعوضّه زيادة صافية في الموارد خلاف موارد الموظفين تعكس، من جهة: أ) نقل المسؤوليات الخاصة بدراسات اقتصاديات حق المؤلف إلى البرنامج 16 (الاقتصاد والإحصاء) ومن جهة أخرى: ب) زيادة التركيز على </w:t>
      </w:r>
      <w:r>
        <w:rPr>
          <w:rFonts w:hint="cs"/>
          <w:rtl/>
        </w:rPr>
        <w:t xml:space="preserve">المعيار </w:t>
      </w:r>
      <w:r w:rsidRPr="00B0061B">
        <w:rPr>
          <w:rFonts w:hint="cs"/>
          <w:rtl/>
        </w:rPr>
        <w:t xml:space="preserve">الدولي لضمان الجودة في </w:t>
      </w:r>
      <w:r>
        <w:rPr>
          <w:rFonts w:hint="cs"/>
          <w:rtl/>
        </w:rPr>
        <w:t>منظمات الإدارة الجماعية؛ والبوابة ال</w:t>
      </w:r>
      <w:r w:rsidRPr="008316AE">
        <w:rPr>
          <w:rFonts w:hint="cs"/>
          <w:rtl/>
        </w:rPr>
        <w:t xml:space="preserve">إلكترونية </w:t>
      </w:r>
      <w:r>
        <w:rPr>
          <w:rFonts w:hint="cs"/>
          <w:rtl/>
        </w:rPr>
        <w:t xml:space="preserve">الجديدة بشأن </w:t>
      </w:r>
      <w:r w:rsidRPr="008316AE">
        <w:rPr>
          <w:rFonts w:hint="cs"/>
          <w:rtl/>
        </w:rPr>
        <w:t>البنية التحتية لحق المؤلف</w:t>
      </w:r>
      <w:r>
        <w:rPr>
          <w:rFonts w:hint="cs"/>
          <w:rtl/>
        </w:rPr>
        <w:t xml:space="preserve">؛ واتحاد الكتب الميسّرة. والتغييرات مُبلورة في تباين الموارد المرصودة لأغراض النتائج </w:t>
      </w:r>
      <w:r w:rsidRPr="00453EA2">
        <w:rPr>
          <w:rFonts w:hint="cs"/>
          <w:rtl/>
        </w:rPr>
        <w:t xml:space="preserve">ه </w:t>
      </w:r>
      <w:r w:rsidR="0036027F">
        <w:rPr>
          <w:rFonts w:hint="cs"/>
          <w:rtl/>
        </w:rPr>
        <w:t>4</w:t>
      </w:r>
      <w:r w:rsidRPr="00453EA2">
        <w:rPr>
          <w:rFonts w:hint="cs"/>
          <w:rtl/>
        </w:rPr>
        <w:t>.4</w:t>
      </w:r>
      <w:r>
        <w:rPr>
          <w:rFonts w:hint="cs"/>
          <w:rtl/>
        </w:rPr>
        <w:t xml:space="preserve"> و</w:t>
      </w:r>
      <w:r w:rsidRPr="00453EA2">
        <w:rPr>
          <w:rFonts w:hint="cs"/>
          <w:rtl/>
        </w:rPr>
        <w:t xml:space="preserve"> </w:t>
      </w:r>
      <w:r w:rsidRPr="008954A8">
        <w:rPr>
          <w:rFonts w:hint="cs"/>
          <w:rtl/>
        </w:rPr>
        <w:t>ه 2.</w:t>
      </w:r>
      <w:r>
        <w:rPr>
          <w:rFonts w:hint="cs"/>
          <w:rtl/>
        </w:rPr>
        <w:t>5 و</w:t>
      </w:r>
      <w:r w:rsidRPr="00453EA2">
        <w:rPr>
          <w:rFonts w:hint="cs"/>
          <w:rtl/>
        </w:rPr>
        <w:t xml:space="preserve"> </w:t>
      </w:r>
      <w:r w:rsidRPr="008954A8">
        <w:rPr>
          <w:rFonts w:hint="cs"/>
          <w:rtl/>
        </w:rPr>
        <w:t>ه 2.</w:t>
      </w:r>
      <w:r>
        <w:rPr>
          <w:rFonts w:hint="cs"/>
          <w:rtl/>
        </w:rPr>
        <w:t>3 بين الثنائيتين.</w:t>
      </w:r>
    </w:p>
    <w:p w:rsidR="00FF4BA8" w:rsidRPr="008954A8" w:rsidRDefault="00FF4BA8" w:rsidP="002C3C33">
      <w:pPr>
        <w:pStyle w:val="ARNormal"/>
        <w:keepNext/>
        <w:spacing w:after="0"/>
        <w:ind w:left="720"/>
        <w:jc w:val="center"/>
        <w:rPr>
          <w:b/>
          <w:bCs/>
          <w:rtl/>
        </w:rPr>
      </w:pPr>
      <w:r w:rsidRPr="008954A8">
        <w:rPr>
          <w:rFonts w:hint="cs"/>
          <w:b/>
          <w:bCs/>
          <w:rtl/>
        </w:rPr>
        <w:lastRenderedPageBreak/>
        <w:t>البرنامج 3: الموارد بحسب كل نتيجة</w:t>
      </w:r>
    </w:p>
    <w:p w:rsidR="00FF4BA8" w:rsidRPr="008954A8" w:rsidRDefault="00FF4BA8" w:rsidP="002C3C33">
      <w:pPr>
        <w:pStyle w:val="ARNumbered1"/>
        <w:keepNext/>
        <w:numPr>
          <w:ilvl w:val="0"/>
          <w:numId w:val="0"/>
        </w:numPr>
        <w:ind w:left="720"/>
        <w:jc w:val="center"/>
        <w:rPr>
          <w:rtl/>
          <w:lang w:val="en-US"/>
        </w:rPr>
      </w:pPr>
      <w:r w:rsidRPr="008954A8">
        <w:rPr>
          <w:rFonts w:hint="cs"/>
          <w:i/>
          <w:iCs/>
          <w:rtl/>
        </w:rPr>
        <w:t>(بآلاف الفرنكات السويسرية)</w:t>
      </w:r>
    </w:p>
    <w:p w:rsidR="00FF4BA8" w:rsidRDefault="00FF4BA8" w:rsidP="002C3C33">
      <w:pPr>
        <w:pStyle w:val="ARNormal"/>
        <w:spacing w:line="240" w:lineRule="auto"/>
        <w:jc w:val="left"/>
        <w:rPr>
          <w:rtl/>
        </w:rPr>
      </w:pPr>
      <w:r w:rsidRPr="00FF4BA8">
        <w:rPr>
          <w:noProof/>
          <w:rtl/>
          <w:lang w:val="en-US"/>
        </w:rPr>
        <w:drawing>
          <wp:inline distT="0" distB="0" distL="0" distR="0" wp14:anchorId="3AD102E3" wp14:editId="7F688FC2">
            <wp:extent cx="5676900" cy="4114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76900" cy="4114800"/>
                    </a:xfrm>
                    <a:prstGeom prst="rect">
                      <a:avLst/>
                    </a:prstGeom>
                    <a:noFill/>
                    <a:ln>
                      <a:noFill/>
                    </a:ln>
                  </pic:spPr>
                </pic:pic>
              </a:graphicData>
            </a:graphic>
          </wp:inline>
        </w:drawing>
      </w:r>
    </w:p>
    <w:p w:rsidR="00FF4BA8" w:rsidRDefault="00FF4BA8" w:rsidP="002C3C33">
      <w:pPr>
        <w:pStyle w:val="ARNormal"/>
        <w:spacing w:line="240" w:lineRule="auto"/>
        <w:jc w:val="left"/>
        <w:rPr>
          <w:rtl/>
        </w:rPr>
      </w:pPr>
    </w:p>
    <w:p w:rsidR="00FF4BA8" w:rsidRDefault="00FF4BA8" w:rsidP="002C3C33">
      <w:pPr>
        <w:pStyle w:val="ARNormal"/>
        <w:spacing w:line="240" w:lineRule="auto"/>
        <w:jc w:val="left"/>
        <w:rPr>
          <w:rtl/>
        </w:rPr>
      </w:pPr>
    </w:p>
    <w:p w:rsidR="00FF4BA8" w:rsidRDefault="00FF4BA8" w:rsidP="002C3C33">
      <w:pPr>
        <w:pStyle w:val="ARNormal"/>
        <w:spacing w:line="240" w:lineRule="auto"/>
        <w:jc w:val="left"/>
        <w:rPr>
          <w:rtl/>
        </w:rPr>
      </w:pPr>
    </w:p>
    <w:p w:rsidR="00FF4BA8" w:rsidRPr="008954A8" w:rsidRDefault="00FF4BA8" w:rsidP="002C3C33">
      <w:pPr>
        <w:pStyle w:val="ARNormal"/>
        <w:spacing w:line="240" w:lineRule="auto"/>
        <w:jc w:val="left"/>
        <w:rPr>
          <w:rtl/>
        </w:rPr>
      </w:pPr>
    </w:p>
    <w:p w:rsidR="00FF4BA8" w:rsidRPr="008954A8" w:rsidRDefault="00FF4BA8" w:rsidP="002C3C33">
      <w:pPr>
        <w:pStyle w:val="ARNormal"/>
        <w:keepNext/>
        <w:spacing w:after="0"/>
        <w:jc w:val="center"/>
        <w:rPr>
          <w:b/>
          <w:bCs/>
          <w:rtl/>
        </w:rPr>
      </w:pPr>
      <w:r w:rsidRPr="008954A8">
        <w:rPr>
          <w:rFonts w:hint="cs"/>
          <w:b/>
          <w:bCs/>
          <w:rtl/>
        </w:rPr>
        <w:lastRenderedPageBreak/>
        <w:t>البرنامج 3: الموارد بحسب غرض الإنفاق</w:t>
      </w:r>
    </w:p>
    <w:p w:rsidR="00FF4BA8" w:rsidRPr="008954A8" w:rsidRDefault="00FF4BA8" w:rsidP="002C3C33">
      <w:pPr>
        <w:pStyle w:val="ARNormal"/>
        <w:keepNext/>
        <w:spacing w:line="240" w:lineRule="auto"/>
        <w:jc w:val="center"/>
        <w:rPr>
          <w:i/>
          <w:iCs/>
          <w:rtl/>
        </w:rPr>
      </w:pPr>
      <w:r w:rsidRPr="008954A8">
        <w:rPr>
          <w:rFonts w:hint="cs"/>
          <w:i/>
          <w:iCs/>
          <w:rtl/>
        </w:rPr>
        <w:t>(بآلاف الفرنكات السويسرية)</w:t>
      </w:r>
    </w:p>
    <w:p w:rsidR="00FF4BA8" w:rsidRDefault="00FF4BA8" w:rsidP="002C3C33">
      <w:pPr>
        <w:pStyle w:val="ARNormal"/>
        <w:spacing w:line="240" w:lineRule="auto"/>
        <w:jc w:val="center"/>
        <w:rPr>
          <w:rtl/>
        </w:rPr>
      </w:pPr>
      <w:r w:rsidRPr="00FF4BA8">
        <w:rPr>
          <w:noProof/>
          <w:rtl/>
          <w:lang w:val="en-US"/>
        </w:rPr>
        <w:drawing>
          <wp:inline distT="0" distB="0" distL="0" distR="0" wp14:anchorId="696008C0" wp14:editId="243C9095">
            <wp:extent cx="5067300" cy="6301306"/>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67300" cy="6301306"/>
                    </a:xfrm>
                    <a:prstGeom prst="rect">
                      <a:avLst/>
                    </a:prstGeom>
                    <a:noFill/>
                    <a:ln>
                      <a:noFill/>
                    </a:ln>
                  </pic:spPr>
                </pic:pic>
              </a:graphicData>
            </a:graphic>
          </wp:inline>
        </w:drawing>
      </w:r>
    </w:p>
    <w:p w:rsidR="00FF4BA8" w:rsidRDefault="00FF4BA8">
      <w:pPr>
        <w:bidi w:val="0"/>
        <w:rPr>
          <w:rFonts w:ascii="Arabic Typesetting" w:hAnsi="Arabic Typesetting" w:cs="Arabic Typesetting"/>
          <w:b/>
          <w:bCs/>
          <w:sz w:val="34"/>
          <w:szCs w:val="34"/>
          <w:rtl/>
          <w:lang w:val="fr-CH" w:bidi="ar-SA"/>
        </w:rPr>
      </w:pPr>
      <w:r>
        <w:rPr>
          <w:b/>
          <w:bCs/>
          <w:rtl/>
        </w:rPr>
        <w:br w:type="page"/>
      </w:r>
    </w:p>
    <w:p w:rsidR="00FF4BA8" w:rsidRPr="00293863" w:rsidRDefault="00FF4BA8" w:rsidP="002C3C33">
      <w:pPr>
        <w:pStyle w:val="ARNormal"/>
        <w:keepNext/>
        <w:spacing w:after="0"/>
        <w:jc w:val="center"/>
        <w:rPr>
          <w:b/>
          <w:bCs/>
          <w:rtl/>
        </w:rPr>
      </w:pPr>
      <w:r w:rsidRPr="00487D33">
        <w:rPr>
          <w:rFonts w:hint="cs"/>
          <w:b/>
          <w:bCs/>
          <w:rtl/>
        </w:rPr>
        <w:lastRenderedPageBreak/>
        <w:t>الموارد الاستئمانية المحتمل توافرها لأغراض البرامج في</w:t>
      </w:r>
      <w:r w:rsidRPr="00487D33">
        <w:rPr>
          <w:b/>
          <w:bCs/>
          <w:rtl/>
        </w:rPr>
        <w:t xml:space="preserve"> </w:t>
      </w:r>
      <w:r>
        <w:rPr>
          <w:rFonts w:hint="cs"/>
          <w:b/>
          <w:bCs/>
          <w:rtl/>
        </w:rPr>
        <w:t>2016</w:t>
      </w:r>
      <w:r w:rsidRPr="00487D33">
        <w:rPr>
          <w:b/>
          <w:bCs/>
          <w:rtl/>
        </w:rPr>
        <w:t>/</w:t>
      </w:r>
      <w:r>
        <w:rPr>
          <w:rFonts w:hint="cs"/>
          <w:b/>
          <w:bCs/>
          <w:rtl/>
        </w:rPr>
        <w:t>17 (بحسب البرنامج)</w:t>
      </w:r>
      <w:r w:rsidRPr="00487D33">
        <w:rPr>
          <w:rFonts w:hint="cs"/>
          <w:b/>
          <w:bCs/>
          <w:vertAlign w:val="superscript"/>
          <w:rtl/>
        </w:rPr>
        <w:t>1</w:t>
      </w:r>
    </w:p>
    <w:p w:rsidR="00FF4BA8" w:rsidRPr="00487D33" w:rsidRDefault="00FF4BA8" w:rsidP="002C3C33">
      <w:pPr>
        <w:pStyle w:val="ARNormal"/>
        <w:spacing w:after="0"/>
        <w:ind w:left="720"/>
        <w:jc w:val="center"/>
        <w:rPr>
          <w:i/>
          <w:iCs/>
          <w:rtl/>
        </w:rPr>
      </w:pPr>
      <w:r w:rsidRPr="00487D33">
        <w:rPr>
          <w:i/>
          <w:iCs/>
          <w:rtl/>
        </w:rPr>
        <w:t>(بآلاف الفرنكات السويسرية)</w:t>
      </w:r>
    </w:p>
    <w:p w:rsidR="00FF4BA8" w:rsidRPr="008954A8" w:rsidRDefault="00FF4BA8" w:rsidP="00FF4BA8">
      <w:pPr>
        <w:pStyle w:val="ARNormal"/>
        <w:spacing w:line="240" w:lineRule="auto"/>
        <w:jc w:val="center"/>
        <w:rPr>
          <w:sz w:val="30"/>
          <w:szCs w:val="30"/>
          <w:rtl/>
        </w:rPr>
      </w:pPr>
      <w:r w:rsidRPr="00FF4BA8">
        <w:rPr>
          <w:noProof/>
          <w:rtl/>
          <w:lang w:val="en-US"/>
        </w:rPr>
        <w:drawing>
          <wp:inline distT="0" distB="0" distL="0" distR="0" wp14:anchorId="42836E02" wp14:editId="47202050">
            <wp:extent cx="5476875" cy="108887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75985" cy="1088697"/>
                    </a:xfrm>
                    <a:prstGeom prst="rect">
                      <a:avLst/>
                    </a:prstGeom>
                    <a:noFill/>
                    <a:ln>
                      <a:noFill/>
                    </a:ln>
                  </pic:spPr>
                </pic:pic>
              </a:graphicData>
            </a:graphic>
          </wp:inline>
        </w:drawing>
      </w:r>
    </w:p>
    <w:p w:rsidR="00FF4BA8" w:rsidRPr="004B2C22" w:rsidRDefault="00FF4BA8" w:rsidP="00FF4BA8">
      <w:pPr>
        <w:adjustRightInd w:val="0"/>
        <w:snapToGrid w:val="0"/>
        <w:spacing w:line="240" w:lineRule="exact"/>
        <w:ind w:left="423"/>
        <w:jc w:val="both"/>
        <w:rPr>
          <w:rFonts w:ascii="Arabic Typesetting" w:hAnsi="Arabic Typesetting" w:cs="Arabic Typesetting"/>
          <w:i/>
          <w:iCs/>
          <w:sz w:val="24"/>
          <w:rtl/>
        </w:rPr>
      </w:pPr>
      <w:r w:rsidRPr="00487D33">
        <w:rPr>
          <w:rFonts w:ascii="Arabic Typesetting" w:hAnsi="Arabic Typesetting" w:cs="Arabic Typesetting" w:hint="cs"/>
          <w:i/>
          <w:iCs/>
          <w:sz w:val="24"/>
          <w:vertAlign w:val="superscript"/>
          <w:rtl/>
        </w:rPr>
        <w:t>1</w:t>
      </w:r>
      <w:r w:rsidRPr="00487D33">
        <w:rPr>
          <w:rFonts w:ascii="Arabic Typesetting" w:hAnsi="Arabic Typesetting" w:cs="Arabic Typesetting" w:hint="cs"/>
          <w:i/>
          <w:iCs/>
          <w:sz w:val="24"/>
          <w:rtl/>
        </w:rPr>
        <w:t xml:space="preserve"> </w:t>
      </w:r>
      <w:r w:rsidRPr="004B2C22">
        <w:rPr>
          <w:rFonts w:ascii="Arabic Typesetting" w:hAnsi="Arabic Typesetting" w:cs="Arabic Typesetting"/>
          <w:i/>
          <w:iCs/>
          <w:sz w:val="24"/>
          <w:rtl/>
        </w:rPr>
        <w:t>لا تشمل هذه الأرقام الفوائد وتسويات أسعار الصرف. كما تجدر الإشارة إلى أن هذه الموارد تغطي عامة الأنشطة المستمرة على فترة زمنية تتجاوز الثنائية الواحدة أو تتداخل معها بينما تتسلم الأمانة الإيرادات وتتكبّد النفقات</w:t>
      </w:r>
      <w:r w:rsidRPr="004B2C22">
        <w:rPr>
          <w:rFonts w:ascii="Arabic Typesetting" w:hAnsi="Arabic Typesetting" w:cs="Arabic Typesetting"/>
          <w:i/>
          <w:iCs/>
          <w:sz w:val="24"/>
        </w:rPr>
        <w:t>.</w:t>
      </w:r>
    </w:p>
    <w:p w:rsidR="00FF4BA8" w:rsidRDefault="00FF4BA8" w:rsidP="00FF4BA8">
      <w:pPr>
        <w:adjustRightInd w:val="0"/>
        <w:snapToGrid w:val="0"/>
        <w:spacing w:line="240" w:lineRule="exact"/>
        <w:ind w:left="423"/>
        <w:jc w:val="both"/>
        <w:rPr>
          <w:rFonts w:ascii="Arabic Typesetting" w:hAnsi="Arabic Typesetting" w:cs="Arabic Typesetting"/>
          <w:i/>
          <w:iCs/>
          <w:sz w:val="24"/>
          <w:rtl/>
        </w:rPr>
      </w:pPr>
      <w:r w:rsidRPr="00487D33">
        <w:rPr>
          <w:rFonts w:ascii="Arabic Typesetting" w:hAnsi="Arabic Typesetting" w:cs="Arabic Typesetting" w:hint="cs"/>
          <w:i/>
          <w:iCs/>
          <w:sz w:val="24"/>
          <w:vertAlign w:val="superscript"/>
          <w:rtl/>
        </w:rPr>
        <w:t>2</w:t>
      </w:r>
      <w:r w:rsidRPr="00487D33">
        <w:rPr>
          <w:rFonts w:ascii="Arabic Typesetting" w:hAnsi="Arabic Typesetting" w:cs="Arabic Typesetting" w:hint="cs"/>
          <w:i/>
          <w:iCs/>
          <w:sz w:val="24"/>
          <w:rtl/>
        </w:rPr>
        <w:t xml:space="preserve"> </w:t>
      </w:r>
      <w:r w:rsidRPr="00487D33">
        <w:rPr>
          <w:rFonts w:ascii="Arabic Typesetting" w:hAnsi="Arabic Typesetting" w:cs="Arabic Typesetting"/>
          <w:i/>
          <w:iCs/>
          <w:sz w:val="24"/>
          <w:rtl/>
        </w:rPr>
        <w:t>يُعرض هذا المبلغ على سبيل المثال فقط ويستند إلى أنماط التمويل السابقة، ولا يدلّ على تعهّدات الدول الأعضاء عدا في الحالات التي يشمل فيها الاتفاق الاستئماني التزاما من هذا القبيل</w:t>
      </w:r>
      <w:r w:rsidRPr="00487D33">
        <w:rPr>
          <w:rFonts w:ascii="Arabic Typesetting" w:hAnsi="Arabic Typesetting" w:cs="Arabic Typesetting"/>
          <w:i/>
          <w:iCs/>
          <w:sz w:val="24"/>
        </w:rPr>
        <w:t>.</w:t>
      </w:r>
    </w:p>
    <w:p w:rsidR="00FF4BA8" w:rsidRPr="00487D33" w:rsidRDefault="00FF4BA8" w:rsidP="00FF4BA8">
      <w:pPr>
        <w:adjustRightInd w:val="0"/>
        <w:snapToGrid w:val="0"/>
        <w:spacing w:line="240" w:lineRule="exact"/>
        <w:ind w:left="423"/>
        <w:jc w:val="both"/>
        <w:rPr>
          <w:rFonts w:ascii="Arabic Typesetting" w:hAnsi="Arabic Typesetting" w:cs="Arabic Typesetting"/>
          <w:i/>
          <w:iCs/>
          <w:sz w:val="24"/>
          <w:rtl/>
        </w:rPr>
      </w:pPr>
      <w:r w:rsidRPr="00487D33">
        <w:rPr>
          <w:rFonts w:ascii="Arabic Typesetting" w:hAnsi="Arabic Typesetting" w:cs="Arabic Typesetting" w:hint="cs"/>
          <w:i/>
          <w:iCs/>
          <w:sz w:val="24"/>
          <w:vertAlign w:val="superscript"/>
          <w:rtl/>
        </w:rPr>
        <w:t>3</w:t>
      </w:r>
      <w:r w:rsidRPr="00487D33">
        <w:rPr>
          <w:rFonts w:ascii="Arabic Typesetting" w:hAnsi="Arabic Typesetting" w:cs="Arabic Typesetting" w:hint="cs"/>
          <w:i/>
          <w:iCs/>
          <w:sz w:val="24"/>
          <w:rtl/>
        </w:rPr>
        <w:t xml:space="preserve"> </w:t>
      </w:r>
      <w:r w:rsidRPr="000E3ED9">
        <w:rPr>
          <w:rFonts w:ascii="Arabic Typesetting" w:hAnsi="Arabic Typesetting" w:cs="Arabic Typesetting"/>
          <w:i/>
          <w:iCs/>
          <w:sz w:val="24"/>
          <w:rtl/>
        </w:rPr>
        <w:t>تتفاوت المساهمات السنوية وقد لوحظت بعض التقلبات من سنة إلى أخرى.</w:t>
      </w:r>
    </w:p>
    <w:p w:rsidR="00FF4BA8" w:rsidRPr="008954A8" w:rsidRDefault="00FF4BA8" w:rsidP="00FF4BA8">
      <w:pPr>
        <w:pStyle w:val="ARNormal"/>
        <w:spacing w:line="240" w:lineRule="auto"/>
        <w:ind w:left="423"/>
        <w:jc w:val="center"/>
        <w:rPr>
          <w:rtl/>
        </w:rPr>
      </w:pPr>
    </w:p>
    <w:p w:rsidR="006450EA" w:rsidRDefault="006450EA" w:rsidP="002C3C33">
      <w:pPr>
        <w:pStyle w:val="ARNormal"/>
        <w:rPr>
          <w:rtl/>
        </w:rPr>
      </w:pPr>
    </w:p>
    <w:p w:rsidR="009C009F" w:rsidRDefault="009C009F">
      <w:pPr>
        <w:bidi w:val="0"/>
        <w:rPr>
          <w:rFonts w:ascii="Arabic Typesetting" w:hAnsi="Arabic Typesetting" w:cs="Arabic Typesetting"/>
          <w:sz w:val="34"/>
          <w:szCs w:val="34"/>
          <w:rtl/>
          <w:lang w:val="fr-CH" w:bidi="ar-SA"/>
        </w:rPr>
      </w:pPr>
      <w:r>
        <w:rPr>
          <w:rtl/>
        </w:rPr>
        <w:br w:type="page"/>
      </w:r>
    </w:p>
    <w:p w:rsidR="009C009F" w:rsidRPr="008954A8" w:rsidRDefault="009C009F" w:rsidP="002C3C33">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rtl/>
          <w:lang w:bidi="ar-EG"/>
        </w:rPr>
      </w:pPr>
      <w:bookmarkStart w:id="23" w:name="_Toc364355360"/>
      <w:bookmarkStart w:id="24" w:name="_Toc420595501"/>
      <w:r w:rsidRPr="008954A8">
        <w:rPr>
          <w:rFonts w:ascii="Arabic Typesetting" w:hAnsi="Arabic Typesetting" w:cs="Arabic Typesetting"/>
          <w:bCs/>
          <w:iCs w:val="0"/>
          <w:noProof/>
          <w:snapToGrid/>
          <w:sz w:val="42"/>
          <w:szCs w:val="42"/>
          <w:rtl/>
          <w:lang w:bidi="ar-EG"/>
        </w:rPr>
        <w:lastRenderedPageBreak/>
        <w:t xml:space="preserve">البرنامج </w:t>
      </w:r>
      <w:r w:rsidRPr="008954A8">
        <w:rPr>
          <w:rFonts w:ascii="Arabic Typesetting" w:hAnsi="Arabic Typesetting" w:cs="Arabic Typesetting" w:hint="cs"/>
          <w:bCs/>
          <w:iCs w:val="0"/>
          <w:noProof/>
          <w:snapToGrid/>
          <w:sz w:val="42"/>
          <w:szCs w:val="42"/>
          <w:rtl/>
          <w:lang w:bidi="ar-EG"/>
        </w:rPr>
        <w:t>4</w:t>
      </w:r>
      <w:r w:rsidRPr="008954A8">
        <w:rPr>
          <w:rFonts w:ascii="Arabic Typesetting" w:hAnsi="Arabic Typesetting" w:cs="Arabic Typesetting"/>
          <w:bCs/>
          <w:iCs w:val="0"/>
          <w:noProof/>
          <w:snapToGrid/>
          <w:sz w:val="42"/>
          <w:szCs w:val="42"/>
          <w:rtl/>
          <w:lang w:bidi="ar-EG"/>
        </w:rPr>
        <w:tab/>
      </w:r>
      <w:r w:rsidRPr="008954A8">
        <w:rPr>
          <w:rFonts w:ascii="Arabic Typesetting" w:hAnsi="Arabic Typesetting" w:cs="Arabic Typesetting" w:hint="cs"/>
          <w:bCs/>
          <w:iCs w:val="0"/>
          <w:noProof/>
          <w:snapToGrid/>
          <w:sz w:val="42"/>
          <w:szCs w:val="42"/>
          <w:rtl/>
          <w:lang w:bidi="ar-EG"/>
        </w:rPr>
        <w:t>المعارف التقليدية وأشكال التعبير الثقافي التقليدي والموارد الوراثية</w:t>
      </w:r>
      <w:bookmarkEnd w:id="23"/>
      <w:bookmarkEnd w:id="24"/>
    </w:p>
    <w:p w:rsidR="009C009F" w:rsidRPr="008954A8" w:rsidRDefault="009C009F" w:rsidP="002C3C33">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8954A8">
        <w:rPr>
          <w:rFonts w:ascii="Arabic Typesetting" w:hAnsi="Arabic Typesetting" w:cs="Arabic Typesetting"/>
          <w:noProof/>
          <w:snapToGrid/>
          <w:sz w:val="38"/>
          <w:szCs w:val="38"/>
          <w:rtl/>
          <w:lang w:val="x-none" w:eastAsia="x-none" w:bidi="ar-EG"/>
        </w:rPr>
        <w:t>سياق التخطيط</w:t>
      </w:r>
    </w:p>
    <w:p w:rsidR="009C009F" w:rsidRDefault="009C009F" w:rsidP="00861CFF">
      <w:pPr>
        <w:pStyle w:val="ARNumbered1"/>
        <w:numPr>
          <w:ilvl w:val="0"/>
          <w:numId w:val="15"/>
        </w:numPr>
        <w:ind w:left="0" w:firstLine="0"/>
        <w:jc w:val="left"/>
      </w:pPr>
      <w:r w:rsidRPr="008954A8">
        <w:rPr>
          <w:rFonts w:hint="cs"/>
          <w:rtl/>
        </w:rPr>
        <w:t xml:space="preserve">يرمي هذا البرنامج إلى تحقيق انتفاع أكثر فعالية </w:t>
      </w:r>
      <w:r>
        <w:rPr>
          <w:rFonts w:hint="cs"/>
          <w:rtl/>
        </w:rPr>
        <w:t>بمبادئ الملكية الفكرية وأنظمتها وأدواتها</w:t>
      </w:r>
      <w:r w:rsidRPr="008954A8">
        <w:rPr>
          <w:rFonts w:hint="cs"/>
          <w:rtl/>
        </w:rPr>
        <w:t xml:space="preserve"> الحالية والناشئة</w:t>
      </w:r>
      <w:r>
        <w:rPr>
          <w:rFonts w:hint="cs"/>
          <w:rtl/>
        </w:rPr>
        <w:t xml:space="preserve"> </w:t>
      </w:r>
      <w:r w:rsidRPr="008954A8">
        <w:rPr>
          <w:rFonts w:hint="cs"/>
          <w:rtl/>
        </w:rPr>
        <w:t xml:space="preserve">من أجل حماية </w:t>
      </w:r>
      <w:r>
        <w:rPr>
          <w:rFonts w:hint="cs"/>
          <w:rtl/>
        </w:rPr>
        <w:t>ا</w:t>
      </w:r>
      <w:r w:rsidRPr="008954A8">
        <w:rPr>
          <w:rFonts w:hint="cs"/>
          <w:rtl/>
        </w:rPr>
        <w:t xml:space="preserve">لمعارف التقليدية وأشكال التعبير الثقافي التقليدي </w:t>
      </w:r>
      <w:r>
        <w:rPr>
          <w:rFonts w:hint="cs"/>
          <w:rtl/>
        </w:rPr>
        <w:t>من</w:t>
      </w:r>
      <w:r w:rsidRPr="008954A8">
        <w:rPr>
          <w:rFonts w:hint="cs"/>
          <w:rtl/>
        </w:rPr>
        <w:t xml:space="preserve"> التملك غير المشروع</w:t>
      </w:r>
      <w:r>
        <w:rPr>
          <w:rFonts w:hint="cs"/>
          <w:rtl/>
        </w:rPr>
        <w:t xml:space="preserve"> وسوء الاستخدام</w:t>
      </w:r>
      <w:r w:rsidRPr="008954A8">
        <w:rPr>
          <w:rFonts w:hint="cs"/>
          <w:rtl/>
        </w:rPr>
        <w:t>، و</w:t>
      </w:r>
      <w:r>
        <w:rPr>
          <w:rFonts w:hint="cs"/>
          <w:rtl/>
        </w:rPr>
        <w:t>معالجة قضايا الملكية الفكرية المرتبطة ب</w:t>
      </w:r>
      <w:r w:rsidRPr="008954A8">
        <w:rPr>
          <w:rFonts w:hint="cs"/>
          <w:rtl/>
        </w:rPr>
        <w:t xml:space="preserve">الموارد الوراثية، </w:t>
      </w:r>
      <w:r>
        <w:rPr>
          <w:rFonts w:hint="cs"/>
          <w:rtl/>
        </w:rPr>
        <w:t xml:space="preserve">بما فيها تلك التي تنشأ أثناء </w:t>
      </w:r>
      <w:r w:rsidRPr="008954A8">
        <w:rPr>
          <w:rFonts w:hint="cs"/>
          <w:rtl/>
        </w:rPr>
        <w:t>النفاذ إلى الموارد الوراثية والتقاس</w:t>
      </w:r>
      <w:r>
        <w:rPr>
          <w:rFonts w:hint="cs"/>
          <w:rtl/>
        </w:rPr>
        <w:t>م العادل للمنافع المستمدة منها.</w:t>
      </w:r>
    </w:p>
    <w:p w:rsidR="009C009F" w:rsidRDefault="009C009F" w:rsidP="00861CFF">
      <w:pPr>
        <w:pStyle w:val="ARNumbered1"/>
        <w:numPr>
          <w:ilvl w:val="0"/>
          <w:numId w:val="15"/>
        </w:numPr>
        <w:ind w:left="0" w:firstLine="0"/>
        <w:jc w:val="left"/>
      </w:pPr>
      <w:r>
        <w:rPr>
          <w:rFonts w:hint="cs"/>
          <w:rtl/>
        </w:rPr>
        <w:t xml:space="preserve">وفي هذا السياق، ييسّر البرنامج 4 اجتماعات الدول الأعضاء بشأن أنشطة وضع معايير الملكية الفكرية </w:t>
      </w:r>
      <w:r w:rsidRPr="008954A8">
        <w:rPr>
          <w:rFonts w:hint="cs"/>
          <w:rtl/>
        </w:rPr>
        <w:t>والمعارف التقليدية وأشكال التعبير الثقافي التقليدي والموارد الوراثية.</w:t>
      </w:r>
      <w:r>
        <w:rPr>
          <w:rFonts w:hint="cs"/>
          <w:rtl/>
        </w:rPr>
        <w:t xml:space="preserve"> </w:t>
      </w:r>
      <w:r w:rsidRPr="008954A8">
        <w:rPr>
          <w:rFonts w:hint="cs"/>
          <w:rtl/>
        </w:rPr>
        <w:t>وتجري المفاوضات الدولية</w:t>
      </w:r>
      <w:r>
        <w:rPr>
          <w:rFonts w:hint="cs"/>
          <w:rtl/>
        </w:rPr>
        <w:t xml:space="preserve"> بشأن نص (أو أكثر) صك قانوني دولي (أو أكتر) يضمن حماية فعلية للمعارف التقليدية </w:t>
      </w:r>
      <w:r w:rsidRPr="008954A8">
        <w:rPr>
          <w:rFonts w:hint="cs"/>
          <w:rtl/>
        </w:rPr>
        <w:t xml:space="preserve">وأشكال التعبير الثقافي التقليدي والموارد الوراثية في إطار </w:t>
      </w:r>
      <w:r w:rsidRPr="008954A8">
        <w:rPr>
          <w:rtl/>
        </w:rPr>
        <w:t>اللجنة الحكومية الدولية المعنية بالملكية الفكرية والموارد الوراثية والمعارف التقليدية والفولكلور</w:t>
      </w:r>
      <w:r w:rsidRPr="008954A8">
        <w:rPr>
          <w:rFonts w:hint="cs"/>
          <w:rtl/>
        </w:rPr>
        <w:t>. و</w:t>
      </w:r>
      <w:r>
        <w:rPr>
          <w:rFonts w:hint="cs"/>
          <w:rtl/>
        </w:rPr>
        <w:t>ستدعى الجمعية العامة إلى اتخاذ قرار بشأن تجديد ولاية ومهام اللجنة.</w:t>
      </w:r>
    </w:p>
    <w:p w:rsidR="009C009F" w:rsidRDefault="009C009F" w:rsidP="00861CFF">
      <w:pPr>
        <w:pStyle w:val="ARNumbered1"/>
        <w:numPr>
          <w:ilvl w:val="0"/>
          <w:numId w:val="15"/>
        </w:numPr>
        <w:ind w:left="0" w:firstLine="0"/>
        <w:jc w:val="left"/>
      </w:pPr>
      <w:r>
        <w:rPr>
          <w:rFonts w:hint="cs"/>
          <w:rtl/>
        </w:rPr>
        <w:t>وسيتواصل تقديم مساعدة عملية في شكل حمالات متخصصة لإذكاء الوعي وتكوين الكفاءات والتدريب والمساعدة القانونية والتقنية لفائدة الدول الأعضاء والمنظمات الإقليمي</w:t>
      </w:r>
      <w:r>
        <w:rPr>
          <w:rFonts w:hint="eastAsia"/>
          <w:rtl/>
        </w:rPr>
        <w:t>ة</w:t>
      </w:r>
      <w:r>
        <w:rPr>
          <w:rFonts w:hint="cs"/>
          <w:rtl/>
        </w:rPr>
        <w:t xml:space="preserve"> والشعوب الأصلية والجماعات المحلية وأصحاب المصلحة الآخرين. ويتيح البرنامج مجموعة واسعة من الأدوات العملية والدورات التدريبية والمنشورات والمصادر الإعلامية الأخرى.</w:t>
      </w:r>
    </w:p>
    <w:p w:rsidR="009C009F" w:rsidRDefault="009C009F" w:rsidP="00861CFF">
      <w:pPr>
        <w:pStyle w:val="ARNumbered1"/>
        <w:numPr>
          <w:ilvl w:val="0"/>
          <w:numId w:val="15"/>
        </w:numPr>
        <w:ind w:left="0" w:firstLine="0"/>
        <w:jc w:val="left"/>
      </w:pPr>
      <w:r>
        <w:rPr>
          <w:rFonts w:hint="cs"/>
          <w:rtl/>
        </w:rPr>
        <w:t>والركنان المعياري والعملي للبرنامج مترابطان ويكمل بعضهما البعض.</w:t>
      </w:r>
    </w:p>
    <w:p w:rsidR="009C009F" w:rsidRPr="00F10358" w:rsidRDefault="009C009F" w:rsidP="002C3C33">
      <w:pPr>
        <w:pStyle w:val="ARNormal"/>
        <w:jc w:val="left"/>
        <w:rPr>
          <w:rtl/>
        </w:rPr>
      </w:pPr>
    </w:p>
    <w:p w:rsidR="009C009F" w:rsidRPr="007645BB" w:rsidRDefault="009C009F" w:rsidP="002C3C33">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7645BB">
        <w:rPr>
          <w:rFonts w:ascii="Arabic Typesetting" w:hAnsi="Arabic Typesetting" w:cs="Arabic Typesetting"/>
          <w:noProof/>
          <w:snapToGrid/>
          <w:sz w:val="38"/>
          <w:szCs w:val="38"/>
          <w:rtl/>
          <w:lang w:val="x-none" w:eastAsia="x-none" w:bidi="ar-EG"/>
        </w:rPr>
        <w:t>استراتيجيات التنفيذ</w:t>
      </w:r>
    </w:p>
    <w:p w:rsidR="009C009F" w:rsidRDefault="009C009F" w:rsidP="00861CFF">
      <w:pPr>
        <w:pStyle w:val="ARNumbered1"/>
        <w:numPr>
          <w:ilvl w:val="0"/>
          <w:numId w:val="15"/>
        </w:numPr>
        <w:ind w:left="0" w:firstLine="0"/>
        <w:jc w:val="left"/>
      </w:pPr>
      <w:r w:rsidRPr="008954A8">
        <w:rPr>
          <w:rtl/>
        </w:rPr>
        <w:t xml:space="preserve">في هذا المسار الذي توجهه الدول الأعضاء، يعتمد التقدم نحو </w:t>
      </w:r>
      <w:r>
        <w:rPr>
          <w:rFonts w:hint="cs"/>
          <w:rtl/>
        </w:rPr>
        <w:t xml:space="preserve">تحقيق </w:t>
      </w:r>
      <w:r w:rsidRPr="008954A8">
        <w:rPr>
          <w:rtl/>
        </w:rPr>
        <w:t xml:space="preserve">نتائج دولية بقدر كبير على </w:t>
      </w:r>
      <w:r>
        <w:rPr>
          <w:rFonts w:hint="cs"/>
          <w:rtl/>
        </w:rPr>
        <w:t xml:space="preserve">قرارات الدول الأعضاء. </w:t>
      </w:r>
      <w:r w:rsidRPr="008954A8">
        <w:rPr>
          <w:rFonts w:hint="cs"/>
          <w:rtl/>
        </w:rPr>
        <w:t>و</w:t>
      </w:r>
      <w:r>
        <w:rPr>
          <w:rFonts w:hint="cs"/>
          <w:rtl/>
        </w:rPr>
        <w:t xml:space="preserve">عليه، ينبغي أن </w:t>
      </w:r>
      <w:r w:rsidRPr="008954A8">
        <w:rPr>
          <w:rFonts w:hint="cs"/>
          <w:rtl/>
        </w:rPr>
        <w:t xml:space="preserve">تشمل نتائج البرنامج، في المقام الأول، إرساء بيئة مواتية لإجراء </w:t>
      </w:r>
      <w:r>
        <w:rPr>
          <w:rFonts w:hint="cs"/>
          <w:rtl/>
        </w:rPr>
        <w:t xml:space="preserve">أنشطة معيارية </w:t>
      </w:r>
      <w:r w:rsidRPr="008954A8">
        <w:rPr>
          <w:rFonts w:hint="cs"/>
          <w:rtl/>
        </w:rPr>
        <w:t xml:space="preserve">مركزة </w:t>
      </w:r>
      <w:r>
        <w:rPr>
          <w:rFonts w:hint="cs"/>
          <w:rtl/>
        </w:rPr>
        <w:t xml:space="preserve">حسبما تقرره الجمعية العامة، مما قد يؤدي </w:t>
      </w:r>
      <w:r w:rsidRPr="008954A8">
        <w:rPr>
          <w:rFonts w:hint="cs"/>
          <w:rtl/>
        </w:rPr>
        <w:t>إلى فهم مشترك وتوافق في الآراء</w:t>
      </w:r>
      <w:r>
        <w:rPr>
          <w:rFonts w:hint="cs"/>
          <w:rtl/>
        </w:rPr>
        <w:t>،</w:t>
      </w:r>
      <w:r w:rsidRPr="008954A8">
        <w:rPr>
          <w:rFonts w:hint="cs"/>
          <w:rtl/>
        </w:rPr>
        <w:t xml:space="preserve"> </w:t>
      </w:r>
      <w:r>
        <w:rPr>
          <w:rFonts w:hint="cs"/>
          <w:rtl/>
        </w:rPr>
        <w:t>ومن ثمة قرارات الدول الأعضاء.</w:t>
      </w:r>
    </w:p>
    <w:p w:rsidR="009C009F" w:rsidRDefault="009C009F" w:rsidP="00861CFF">
      <w:pPr>
        <w:pStyle w:val="ARNumbered1"/>
        <w:numPr>
          <w:ilvl w:val="0"/>
          <w:numId w:val="15"/>
        </w:numPr>
        <w:ind w:left="0" w:firstLine="0"/>
        <w:jc w:val="left"/>
      </w:pPr>
      <w:r w:rsidRPr="008954A8">
        <w:rPr>
          <w:rFonts w:hint="cs"/>
          <w:rtl/>
        </w:rPr>
        <w:t xml:space="preserve">وتتعلق النتيجة الثانية </w:t>
      </w:r>
      <w:r>
        <w:rPr>
          <w:rFonts w:hint="cs"/>
          <w:rtl/>
        </w:rPr>
        <w:t xml:space="preserve">بتحقيق </w:t>
      </w:r>
      <w:r w:rsidRPr="008954A8">
        <w:rPr>
          <w:rFonts w:hint="cs"/>
          <w:rtl/>
        </w:rPr>
        <w:t>وعي أكبر في صفوف الدول والشعوب الأصلية والمجتمعات المحلية</w:t>
      </w:r>
      <w:r>
        <w:rPr>
          <w:rFonts w:hint="cs"/>
          <w:rtl/>
        </w:rPr>
        <w:t xml:space="preserve"> (بما في ذلك النساء)</w:t>
      </w:r>
      <w:r w:rsidRPr="008954A8">
        <w:rPr>
          <w:rFonts w:hint="cs"/>
          <w:rtl/>
        </w:rPr>
        <w:t xml:space="preserve"> وغيرها من أصحاب المصلح</w:t>
      </w:r>
      <w:r>
        <w:rPr>
          <w:rFonts w:hint="cs"/>
          <w:rtl/>
        </w:rPr>
        <w:t>ة</w:t>
      </w:r>
      <w:r w:rsidRPr="008954A8">
        <w:rPr>
          <w:rFonts w:hint="cs"/>
          <w:rtl/>
        </w:rPr>
        <w:t xml:space="preserve"> بأن العلاقة بين الملكية الفكرية والمعارف التقليدية وأشكال التعبير الثقافي التقليدي والموارد الوراثية هي علاقة تلعب دورا مكملا في استراتيجيات التنمية الوطنية وسياسات الابتكار والسياسات الثقافية</w:t>
      </w:r>
      <w:r>
        <w:rPr>
          <w:rFonts w:hint="cs"/>
          <w:rtl/>
        </w:rPr>
        <w:t xml:space="preserve"> والسياسات الأخرى،</w:t>
      </w:r>
      <w:r w:rsidRPr="008954A8">
        <w:rPr>
          <w:rFonts w:hint="cs"/>
          <w:rtl/>
        </w:rPr>
        <w:t xml:space="preserve"> و</w:t>
      </w:r>
      <w:r>
        <w:rPr>
          <w:rFonts w:hint="cs"/>
          <w:rtl/>
        </w:rPr>
        <w:t xml:space="preserve">تلعب دورا مكملا، </w:t>
      </w:r>
      <w:r w:rsidRPr="008954A8">
        <w:rPr>
          <w:rFonts w:hint="cs"/>
          <w:rtl/>
        </w:rPr>
        <w:t>بتحديد أكبر، في زيادة القدرة</w:t>
      </w:r>
      <w:r>
        <w:rPr>
          <w:rFonts w:hint="cs"/>
          <w:rtl/>
        </w:rPr>
        <w:t>، تماشيا مع جدول أعمال التنمية،</w:t>
      </w:r>
      <w:r w:rsidRPr="008954A8">
        <w:rPr>
          <w:rFonts w:hint="cs"/>
          <w:rtl/>
        </w:rPr>
        <w:t xml:space="preserve"> على استخدام مبادئ الملكية الفكرية وأنظمتها</w:t>
      </w:r>
      <w:r>
        <w:rPr>
          <w:rFonts w:hint="cs"/>
          <w:rtl/>
        </w:rPr>
        <w:t xml:space="preserve"> وأدواتها</w:t>
      </w:r>
      <w:r w:rsidRPr="008954A8">
        <w:rPr>
          <w:rFonts w:hint="cs"/>
          <w:rtl/>
        </w:rPr>
        <w:t xml:space="preserve"> من أجل حماية فعالة للمعارف التقليدية وأشكال التعبير الثقافي التقليدي ومن أجل إدارة العلاقة بين الملكية الفكرية والموارد الوراثية </w:t>
      </w:r>
      <w:r>
        <w:rPr>
          <w:rFonts w:hint="cs"/>
          <w:rtl/>
        </w:rPr>
        <w:t>لأغراض التنمية الاقتصادية والاجتماعية والثقافية</w:t>
      </w:r>
      <w:r w:rsidRPr="008954A8">
        <w:rPr>
          <w:rFonts w:hint="cs"/>
          <w:rtl/>
        </w:rPr>
        <w:t>.</w:t>
      </w:r>
    </w:p>
    <w:p w:rsidR="009C009F" w:rsidRPr="008954A8" w:rsidRDefault="009C009F" w:rsidP="00861CFF">
      <w:pPr>
        <w:pStyle w:val="ARNumbered1"/>
        <w:numPr>
          <w:ilvl w:val="0"/>
          <w:numId w:val="15"/>
        </w:numPr>
        <w:ind w:left="0" w:firstLine="0"/>
        <w:jc w:val="left"/>
        <w:rPr>
          <w:rtl/>
        </w:rPr>
      </w:pPr>
      <w:r w:rsidRPr="008954A8">
        <w:rPr>
          <w:rFonts w:hint="cs"/>
          <w:rtl/>
        </w:rPr>
        <w:t xml:space="preserve">وفي سبيل تحقيق </w:t>
      </w:r>
      <w:r>
        <w:rPr>
          <w:rFonts w:hint="cs"/>
          <w:rtl/>
        </w:rPr>
        <w:t>البرنامج</w:t>
      </w:r>
      <w:r w:rsidRPr="008954A8">
        <w:rPr>
          <w:rFonts w:hint="cs"/>
          <w:rtl/>
        </w:rPr>
        <w:t xml:space="preserve"> لنتائج</w:t>
      </w:r>
      <w:r>
        <w:rPr>
          <w:rFonts w:hint="cs"/>
          <w:rtl/>
        </w:rPr>
        <w:t>ه المرتقبة</w:t>
      </w:r>
      <w:r w:rsidRPr="008954A8">
        <w:rPr>
          <w:rFonts w:hint="cs"/>
          <w:rtl/>
        </w:rPr>
        <w:t xml:space="preserve">، </w:t>
      </w:r>
      <w:r>
        <w:rPr>
          <w:rFonts w:hint="cs"/>
          <w:rtl/>
        </w:rPr>
        <w:t xml:space="preserve">سيسعى </w:t>
      </w:r>
      <w:r w:rsidRPr="008954A8">
        <w:rPr>
          <w:rFonts w:hint="cs"/>
          <w:rtl/>
        </w:rPr>
        <w:t>إلى تنفيذ الاستراتيجيات المترابطة والمتكاملة الثلاث التالية:</w:t>
      </w:r>
    </w:p>
    <w:p w:rsidR="009C009F" w:rsidRPr="008954A8" w:rsidRDefault="009C009F" w:rsidP="00861CFF">
      <w:pPr>
        <w:pStyle w:val="ARNumbered1"/>
        <w:numPr>
          <w:ilvl w:val="0"/>
          <w:numId w:val="14"/>
        </w:numPr>
        <w:ind w:left="1132" w:hanging="567"/>
        <w:jc w:val="left"/>
      </w:pPr>
      <w:r w:rsidRPr="008954A8">
        <w:rPr>
          <w:rFonts w:hint="cs"/>
          <w:rtl/>
        </w:rPr>
        <w:t xml:space="preserve">تقديم الدعم </w:t>
      </w:r>
      <w:r>
        <w:rPr>
          <w:rFonts w:hint="cs"/>
          <w:rtl/>
        </w:rPr>
        <w:t>اللوجستي</w:t>
      </w:r>
      <w:r w:rsidRPr="008954A8">
        <w:rPr>
          <w:rFonts w:hint="cs"/>
          <w:rtl/>
        </w:rPr>
        <w:t xml:space="preserve"> </w:t>
      </w:r>
      <w:r>
        <w:rPr>
          <w:rFonts w:hint="cs"/>
          <w:rtl/>
        </w:rPr>
        <w:t>والتقني والموضوعي</w:t>
      </w:r>
      <w:r w:rsidRPr="008954A8">
        <w:rPr>
          <w:rFonts w:hint="cs"/>
          <w:rtl/>
        </w:rPr>
        <w:t xml:space="preserve"> </w:t>
      </w:r>
      <w:r>
        <w:rPr>
          <w:rFonts w:hint="cs"/>
          <w:rtl/>
        </w:rPr>
        <w:t xml:space="preserve">بشكل </w:t>
      </w:r>
      <w:r w:rsidRPr="008954A8">
        <w:rPr>
          <w:rFonts w:hint="cs"/>
          <w:rtl/>
        </w:rPr>
        <w:t xml:space="preserve">مهني ومحايد </w:t>
      </w:r>
      <w:r>
        <w:rPr>
          <w:rFonts w:hint="cs"/>
          <w:rtl/>
        </w:rPr>
        <w:t>لل</w:t>
      </w:r>
      <w:r w:rsidRPr="008954A8">
        <w:rPr>
          <w:rFonts w:hint="cs"/>
          <w:rtl/>
        </w:rPr>
        <w:t>اجتماعات</w:t>
      </w:r>
      <w:r>
        <w:rPr>
          <w:rFonts w:hint="cs"/>
          <w:rtl/>
        </w:rPr>
        <w:t xml:space="preserve"> </w:t>
      </w:r>
      <w:r w:rsidRPr="008954A8">
        <w:rPr>
          <w:rFonts w:hint="cs"/>
          <w:rtl/>
        </w:rPr>
        <w:t>و</w:t>
      </w:r>
      <w:r>
        <w:rPr>
          <w:rFonts w:hint="cs"/>
          <w:rtl/>
        </w:rPr>
        <w:t>ال</w:t>
      </w:r>
      <w:r w:rsidRPr="008954A8">
        <w:rPr>
          <w:rFonts w:hint="cs"/>
          <w:rtl/>
        </w:rPr>
        <w:t>مؤتمر</w:t>
      </w:r>
      <w:r>
        <w:rPr>
          <w:rFonts w:hint="cs"/>
          <w:rtl/>
        </w:rPr>
        <w:t>ات</w:t>
      </w:r>
      <w:r w:rsidRPr="008954A8">
        <w:rPr>
          <w:rFonts w:hint="cs"/>
          <w:rtl/>
        </w:rPr>
        <w:t xml:space="preserve"> </w:t>
      </w:r>
      <w:r>
        <w:rPr>
          <w:rFonts w:hint="cs"/>
          <w:rtl/>
        </w:rPr>
        <w:t>بشأن الأنشطة المعيارية حسبما تقرره الجمعية العامة</w:t>
      </w:r>
      <w:r w:rsidRPr="008954A8">
        <w:rPr>
          <w:rFonts w:hint="cs"/>
          <w:rtl/>
        </w:rPr>
        <w:t xml:space="preserve">؛ والدعم الإداري للمبادرات </w:t>
      </w:r>
      <w:r w:rsidRPr="008954A8">
        <w:rPr>
          <w:rtl/>
        </w:rPr>
        <w:t>الرامية إلى</w:t>
      </w:r>
      <w:r w:rsidRPr="008954A8">
        <w:rPr>
          <w:rFonts w:hint="cs"/>
          <w:rtl/>
        </w:rPr>
        <w:t xml:space="preserve"> تعزيز</w:t>
      </w:r>
      <w:r w:rsidRPr="008954A8">
        <w:rPr>
          <w:rtl/>
        </w:rPr>
        <w:t xml:space="preserve"> </w:t>
      </w:r>
      <w:r w:rsidRPr="008954A8">
        <w:rPr>
          <w:rFonts w:hint="cs"/>
          <w:rtl/>
        </w:rPr>
        <w:t>ال</w:t>
      </w:r>
      <w:r w:rsidRPr="008954A8">
        <w:rPr>
          <w:rtl/>
        </w:rPr>
        <w:t xml:space="preserve">مشاركة </w:t>
      </w:r>
      <w:r w:rsidRPr="008954A8">
        <w:rPr>
          <w:rFonts w:hint="cs"/>
          <w:rtl/>
        </w:rPr>
        <w:t xml:space="preserve">الفعالة من جانب </w:t>
      </w:r>
      <w:r w:rsidRPr="008954A8">
        <w:rPr>
          <w:rtl/>
        </w:rPr>
        <w:t>ممثلي</w:t>
      </w:r>
      <w:r w:rsidRPr="008954A8">
        <w:rPr>
          <w:rFonts w:hint="cs"/>
          <w:rtl/>
        </w:rPr>
        <w:t xml:space="preserve"> الشعوب </w:t>
      </w:r>
      <w:r w:rsidRPr="008954A8">
        <w:rPr>
          <w:rtl/>
        </w:rPr>
        <w:t>الأصلية و</w:t>
      </w:r>
      <w:r w:rsidRPr="008954A8">
        <w:rPr>
          <w:rFonts w:hint="cs"/>
          <w:rtl/>
        </w:rPr>
        <w:t xml:space="preserve">المجتمعات </w:t>
      </w:r>
      <w:r w:rsidRPr="008954A8">
        <w:rPr>
          <w:rtl/>
        </w:rPr>
        <w:t xml:space="preserve">المحلية في أعمال الويبو، </w:t>
      </w:r>
      <w:r w:rsidRPr="008954A8">
        <w:rPr>
          <w:rFonts w:hint="cs"/>
          <w:rtl/>
        </w:rPr>
        <w:t>بما في ذلك إدارة المسائل اللوجستية</w:t>
      </w:r>
      <w:r w:rsidRPr="008954A8">
        <w:rPr>
          <w:rtl/>
        </w:rPr>
        <w:t xml:space="preserve"> </w:t>
      </w:r>
      <w:r w:rsidRPr="008954A8">
        <w:rPr>
          <w:rFonts w:hint="cs"/>
          <w:rtl/>
        </w:rPr>
        <w:t>ل</w:t>
      </w:r>
      <w:r w:rsidRPr="008954A8">
        <w:rPr>
          <w:rtl/>
        </w:rPr>
        <w:t xml:space="preserve">صندوق الويبو للتبرعات </w:t>
      </w:r>
      <w:r w:rsidRPr="008954A8">
        <w:rPr>
          <w:rFonts w:hint="cs"/>
          <w:rtl/>
        </w:rPr>
        <w:t>المخصص للجماعات الأصلية والمحلية المعتمدة؛</w:t>
      </w:r>
      <w:r w:rsidRPr="008954A8">
        <w:t xml:space="preserve"> </w:t>
      </w:r>
      <w:r w:rsidRPr="008954A8">
        <w:rPr>
          <w:rtl/>
        </w:rPr>
        <w:t>وتنسيق أوثق وتعاون أقرب مع سائر المنظمات والمحافل الحكومية الدولية</w:t>
      </w:r>
      <w:r>
        <w:rPr>
          <w:rFonts w:hint="cs"/>
          <w:rtl/>
        </w:rPr>
        <w:t xml:space="preserve"> حسب الاقتضاء</w:t>
      </w:r>
      <w:r w:rsidRPr="008954A8">
        <w:rPr>
          <w:rFonts w:hint="cs"/>
          <w:rtl/>
        </w:rPr>
        <w:t>؛</w:t>
      </w:r>
    </w:p>
    <w:p w:rsidR="009C009F" w:rsidRPr="008954A8" w:rsidRDefault="009C009F" w:rsidP="00861CFF">
      <w:pPr>
        <w:pStyle w:val="ARNumbered1"/>
        <w:numPr>
          <w:ilvl w:val="0"/>
          <w:numId w:val="14"/>
        </w:numPr>
        <w:ind w:left="1132" w:hanging="567"/>
        <w:jc w:val="left"/>
      </w:pPr>
      <w:r w:rsidRPr="008954A8">
        <w:rPr>
          <w:rFonts w:hint="cs"/>
          <w:rtl/>
        </w:rPr>
        <w:t>وإعداد سلسلة موحدة ومتكاملة من الموارد والبرامج</w:t>
      </w:r>
      <w:r>
        <w:rPr>
          <w:rFonts w:hint="cs"/>
          <w:rtl/>
        </w:rPr>
        <w:t xml:space="preserve"> والدورات</w:t>
      </w:r>
      <w:r w:rsidRPr="008954A8">
        <w:rPr>
          <w:rFonts w:hint="cs"/>
          <w:rtl/>
        </w:rPr>
        <w:t xml:space="preserve"> والأدوات </w:t>
      </w:r>
      <w:r>
        <w:rPr>
          <w:rFonts w:hint="cs"/>
          <w:rtl/>
        </w:rPr>
        <w:t>الوجيهة و</w:t>
      </w:r>
      <w:r w:rsidRPr="008954A8">
        <w:rPr>
          <w:rFonts w:hint="cs"/>
          <w:rtl/>
        </w:rPr>
        <w:t>العملية</w:t>
      </w:r>
      <w:r>
        <w:rPr>
          <w:rFonts w:hint="cs"/>
          <w:rtl/>
        </w:rPr>
        <w:t xml:space="preserve"> </w:t>
      </w:r>
      <w:r w:rsidRPr="008954A8">
        <w:rPr>
          <w:rFonts w:hint="cs"/>
          <w:rtl/>
        </w:rPr>
        <w:t>و</w:t>
      </w:r>
      <w:r>
        <w:rPr>
          <w:rFonts w:hint="cs"/>
          <w:rtl/>
        </w:rPr>
        <w:t>إتاحتها</w:t>
      </w:r>
      <w:r w:rsidRPr="008954A8">
        <w:rPr>
          <w:rFonts w:hint="cs"/>
          <w:rtl/>
        </w:rPr>
        <w:t xml:space="preserve"> من أجل بناء القدرات</w:t>
      </w:r>
      <w:r>
        <w:rPr>
          <w:rFonts w:hint="cs"/>
          <w:rtl/>
        </w:rPr>
        <w:t xml:space="preserve"> </w:t>
      </w:r>
      <w:r w:rsidRPr="008954A8">
        <w:rPr>
          <w:rFonts w:hint="cs"/>
          <w:rtl/>
        </w:rPr>
        <w:t>وتقديم المساعدة التقنية القانونية على نحو يتسم بالفعالية</w:t>
      </w:r>
      <w:r>
        <w:rPr>
          <w:rFonts w:hint="cs"/>
          <w:rtl/>
        </w:rPr>
        <w:t xml:space="preserve"> والفائدة</w:t>
      </w:r>
      <w:r w:rsidRPr="008954A8">
        <w:rPr>
          <w:rFonts w:hint="cs"/>
          <w:rtl/>
        </w:rPr>
        <w:t>، بما يتماشى و</w:t>
      </w:r>
      <w:r>
        <w:rPr>
          <w:rFonts w:hint="cs"/>
          <w:rtl/>
        </w:rPr>
        <w:t>ال</w:t>
      </w:r>
      <w:r w:rsidRPr="008954A8">
        <w:rPr>
          <w:rFonts w:hint="cs"/>
          <w:rtl/>
        </w:rPr>
        <w:t>استراتيجيات والسياسات</w:t>
      </w:r>
      <w:r>
        <w:rPr>
          <w:rFonts w:hint="cs"/>
          <w:rtl/>
        </w:rPr>
        <w:t>، وبالتعاون، قدر الإمكان، مع المنظمات الحكومية والمنظمات الأخرى المعنية</w:t>
      </w:r>
      <w:r w:rsidRPr="008954A8">
        <w:rPr>
          <w:rFonts w:hint="cs"/>
          <w:rtl/>
        </w:rPr>
        <w:t>؛</w:t>
      </w:r>
    </w:p>
    <w:p w:rsidR="009C009F" w:rsidRPr="008954A8" w:rsidRDefault="009C009F" w:rsidP="00861CFF">
      <w:pPr>
        <w:pStyle w:val="ARNumbered1"/>
        <w:numPr>
          <w:ilvl w:val="0"/>
          <w:numId w:val="14"/>
        </w:numPr>
        <w:ind w:left="1132" w:hanging="567"/>
        <w:jc w:val="left"/>
      </w:pPr>
      <w:r w:rsidRPr="008954A8">
        <w:rPr>
          <w:rFonts w:hint="cs"/>
          <w:rtl/>
        </w:rPr>
        <w:lastRenderedPageBreak/>
        <w:t>وإسداء المشورة</w:t>
      </w:r>
      <w:r>
        <w:rPr>
          <w:rFonts w:hint="cs"/>
          <w:rtl/>
        </w:rPr>
        <w:t xml:space="preserve"> </w:t>
      </w:r>
      <w:r w:rsidRPr="008954A8">
        <w:rPr>
          <w:rFonts w:hint="cs"/>
          <w:rtl/>
        </w:rPr>
        <w:t xml:space="preserve">بشأن جوانب الملكية الفكرية </w:t>
      </w:r>
      <w:r>
        <w:rPr>
          <w:rFonts w:hint="cs"/>
          <w:rtl/>
        </w:rPr>
        <w:t xml:space="preserve">وآثار </w:t>
      </w:r>
      <w:r w:rsidRPr="008954A8">
        <w:rPr>
          <w:rFonts w:hint="cs"/>
          <w:rtl/>
        </w:rPr>
        <w:t>قواعد البيانات وقوائم الجرد والسجلات وغير ذلك من المنصات، وكذلك المؤسسات والسلطات والوكالات</w:t>
      </w:r>
      <w:r>
        <w:rPr>
          <w:rFonts w:hint="cs"/>
          <w:rtl/>
        </w:rPr>
        <w:t xml:space="preserve"> التي يمكنها أن ت</w:t>
      </w:r>
      <w:r w:rsidRPr="008954A8">
        <w:rPr>
          <w:rFonts w:hint="cs"/>
          <w:rtl/>
        </w:rPr>
        <w:t xml:space="preserve">ستكمل </w:t>
      </w:r>
      <w:r>
        <w:rPr>
          <w:rFonts w:hint="cs"/>
          <w:rtl/>
        </w:rPr>
        <w:t xml:space="preserve">وتدعم </w:t>
      </w:r>
      <w:r w:rsidRPr="008954A8">
        <w:rPr>
          <w:rFonts w:hint="cs"/>
          <w:rtl/>
        </w:rPr>
        <w:t xml:space="preserve">الأطر القانونية والسياسية التي قد </w:t>
      </w:r>
      <w:r>
        <w:rPr>
          <w:rFonts w:hint="cs"/>
          <w:rtl/>
        </w:rPr>
        <w:t xml:space="preserve">تقرر </w:t>
      </w:r>
      <w:r w:rsidRPr="008954A8">
        <w:rPr>
          <w:rFonts w:hint="cs"/>
          <w:rtl/>
        </w:rPr>
        <w:t>الدول</w:t>
      </w:r>
      <w:r>
        <w:rPr>
          <w:rFonts w:hint="cs"/>
          <w:rtl/>
        </w:rPr>
        <w:t xml:space="preserve"> والمنظمات الإقليمية</w:t>
      </w:r>
      <w:r w:rsidRPr="008954A8">
        <w:rPr>
          <w:rFonts w:hint="cs"/>
          <w:rtl/>
        </w:rPr>
        <w:t xml:space="preserve"> والجماعات </w:t>
      </w:r>
      <w:r>
        <w:rPr>
          <w:rFonts w:hint="cs"/>
          <w:rtl/>
        </w:rPr>
        <w:t>وضعها</w:t>
      </w:r>
      <w:r w:rsidRPr="008954A8">
        <w:rPr>
          <w:rFonts w:hint="cs"/>
          <w:rtl/>
        </w:rPr>
        <w:t>.</w:t>
      </w:r>
    </w:p>
    <w:p w:rsidR="009C009F" w:rsidRPr="008954A8" w:rsidRDefault="009C009F" w:rsidP="00861CFF">
      <w:pPr>
        <w:pStyle w:val="ARNumbered1"/>
        <w:numPr>
          <w:ilvl w:val="0"/>
          <w:numId w:val="15"/>
        </w:numPr>
        <w:ind w:left="0" w:firstLine="0"/>
        <w:jc w:val="left"/>
      </w:pPr>
      <w:r>
        <w:rPr>
          <w:rFonts w:hint="cs"/>
          <w:rtl/>
        </w:rPr>
        <w:t xml:space="preserve">تشير </w:t>
      </w:r>
      <w:r w:rsidRPr="008954A8">
        <w:rPr>
          <w:rFonts w:hint="cs"/>
          <w:rtl/>
        </w:rPr>
        <w:t>التوصية 18 من جدول أعمال التنمية</w:t>
      </w:r>
      <w:r>
        <w:rPr>
          <w:rFonts w:hint="cs"/>
          <w:rtl/>
        </w:rPr>
        <w:t xml:space="preserve"> بوضوح إلى </w:t>
      </w:r>
      <w:r w:rsidRPr="008954A8">
        <w:rPr>
          <w:rFonts w:hint="cs"/>
          <w:rtl/>
        </w:rPr>
        <w:t>اللجنة الحكومية الدولية</w:t>
      </w:r>
      <w:r>
        <w:rPr>
          <w:rFonts w:hint="cs"/>
          <w:rtl/>
        </w:rPr>
        <w:t>.</w:t>
      </w:r>
      <w:r w:rsidRPr="008954A8">
        <w:rPr>
          <w:rFonts w:hint="cs"/>
          <w:rtl/>
        </w:rPr>
        <w:t xml:space="preserve"> </w:t>
      </w:r>
      <w:r>
        <w:rPr>
          <w:rFonts w:hint="cs"/>
          <w:rtl/>
        </w:rPr>
        <w:t>و</w:t>
      </w:r>
      <w:r w:rsidRPr="008954A8">
        <w:rPr>
          <w:rFonts w:hint="cs"/>
          <w:rtl/>
        </w:rPr>
        <w:t xml:space="preserve">أنشطة وضع القواعد والمعايير في اللجنة الحكومية الدولية </w:t>
      </w:r>
      <w:r>
        <w:rPr>
          <w:rFonts w:hint="cs"/>
          <w:rtl/>
        </w:rPr>
        <w:t xml:space="preserve">أنشطة توجهها </w:t>
      </w:r>
      <w:r w:rsidRPr="008954A8">
        <w:rPr>
          <w:rFonts w:hint="cs"/>
          <w:rtl/>
        </w:rPr>
        <w:t>الدول الأعضاء</w:t>
      </w:r>
      <w:r>
        <w:rPr>
          <w:rFonts w:hint="cs"/>
          <w:rtl/>
        </w:rPr>
        <w:t>، و</w:t>
      </w:r>
      <w:r w:rsidRPr="008954A8">
        <w:rPr>
          <w:rFonts w:hint="cs"/>
          <w:rtl/>
        </w:rPr>
        <w:t>تعتمد على المشاركة</w:t>
      </w:r>
      <w:r>
        <w:rPr>
          <w:rFonts w:hint="cs"/>
          <w:rtl/>
        </w:rPr>
        <w:t xml:space="preserve">، </w:t>
      </w:r>
      <w:r w:rsidRPr="008954A8">
        <w:rPr>
          <w:rFonts w:hint="cs"/>
          <w:rtl/>
        </w:rPr>
        <w:t xml:space="preserve">وتستند إلى المشاورات المفتوحة والمتوازنة (التوصيات 15 و21 و42)، وتأخذ في الحسبان الملك العام (التوصيتان 16 و20) ومواطن المرونة في اتفاقات الملكية الفكرية الدولية (التوصيات 12 و14 و17)، وتدعم الأهداف الإنمائية للأمم المتحدة (التوصية 22). </w:t>
      </w:r>
      <w:r>
        <w:rPr>
          <w:rFonts w:hint="cs"/>
          <w:rtl/>
        </w:rPr>
        <w:t>وبالتالي، ف</w:t>
      </w:r>
      <w:r w:rsidRPr="008954A8">
        <w:rPr>
          <w:rFonts w:hint="cs"/>
          <w:rtl/>
        </w:rPr>
        <w:t xml:space="preserve">هذا البرنامج يساهم مساهمة مباشرة وواضحة في التنمية وتنفيذ توصيات جدول أعمال التنمية الأخرى، ويلعب دورا بارزا في ضمان تقديم المساعدة التقنية الموجهة نحو التنمية والقائمة على الطلب (التوصيتان 1 و12)، ومساعدة الجماعات الإقليمية على إعداد وتنفيذ سياسات وأطر إقليمية (التوصيات 10 و11 و13 و14)، </w:t>
      </w:r>
      <w:r>
        <w:rPr>
          <w:rFonts w:hint="cs"/>
          <w:rtl/>
        </w:rPr>
        <w:t>وتوفير المعلومات</w:t>
      </w:r>
      <w:r w:rsidRPr="008954A8">
        <w:rPr>
          <w:rFonts w:hint="cs"/>
          <w:rtl/>
        </w:rPr>
        <w:t xml:space="preserve"> التشريعية والسياسية حول التشريع الوطني </w:t>
      </w:r>
      <w:r>
        <w:rPr>
          <w:rFonts w:hint="cs"/>
          <w:rtl/>
        </w:rPr>
        <w:t>ل</w:t>
      </w:r>
      <w:r w:rsidRPr="008954A8">
        <w:rPr>
          <w:rFonts w:hint="cs"/>
          <w:rtl/>
        </w:rPr>
        <w:t>لدول الأعضاء (التوصيات 11 و13 و14)، وإذكاء الوعي بقضايا الملكية الفكرية المتصلة بالمعارف التقليدية وأشكال التعبير الثقافي التقليدي والموارد الوراثية (التوصية 3)، والتعاون في القضايا المتصلة بالملكية الفكرية مع وكالات الأمم المتحدة (التوصية 40).</w:t>
      </w:r>
    </w:p>
    <w:p w:rsidR="009C009F" w:rsidRPr="008954A8" w:rsidRDefault="009C009F" w:rsidP="00861CFF">
      <w:pPr>
        <w:pStyle w:val="ARNumbered1"/>
        <w:numPr>
          <w:ilvl w:val="0"/>
          <w:numId w:val="15"/>
        </w:numPr>
        <w:ind w:left="0" w:firstLine="0"/>
        <w:jc w:val="left"/>
        <w:rPr>
          <w:rtl/>
        </w:rPr>
      </w:pPr>
      <w:r>
        <w:rPr>
          <w:rFonts w:hint="cs"/>
          <w:rtl/>
        </w:rPr>
        <w:t>و</w:t>
      </w:r>
      <w:r w:rsidRPr="008954A8">
        <w:rPr>
          <w:rFonts w:hint="cs"/>
          <w:rtl/>
        </w:rPr>
        <w:t>سيتم تحقيق النتائج المتوقعة للبرنامج 4 أيضا من خلال التعاون والتنسيق، عندما يكون ذلك</w:t>
      </w:r>
      <w:r>
        <w:rPr>
          <w:rFonts w:hint="cs"/>
          <w:rtl/>
        </w:rPr>
        <w:t xml:space="preserve"> مناسبا، مع برامج الويبو الأخرى كما هو مبيّن أدناه.</w:t>
      </w:r>
    </w:p>
    <w:p w:rsidR="009C009F" w:rsidRPr="008954A8" w:rsidRDefault="009C009F" w:rsidP="002C3C33">
      <w:pPr>
        <w:pStyle w:val="ARNormal"/>
        <w:spacing w:line="240" w:lineRule="auto"/>
        <w:jc w:val="left"/>
        <w:rPr>
          <w:rtl/>
        </w:rPr>
      </w:pPr>
      <w:r>
        <w:rPr>
          <w:noProof/>
          <w:lang w:val="en-US"/>
        </w:rPr>
        <w:drawing>
          <wp:inline distT="0" distB="0" distL="0" distR="0" wp14:anchorId="368471E2" wp14:editId="1211B642">
            <wp:extent cx="5939790" cy="1961527"/>
            <wp:effectExtent l="0" t="1905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9C009F" w:rsidRPr="008954A8" w:rsidRDefault="009C009F" w:rsidP="002C3C33">
      <w:pPr>
        <w:pStyle w:val="ARProgramHeading2"/>
        <w:spacing w:line="360" w:lineRule="exact"/>
        <w:jc w:val="left"/>
        <w:rPr>
          <w:rtl/>
        </w:rPr>
      </w:pPr>
      <w:r>
        <w:rPr>
          <w:rFonts w:hint="cs"/>
          <w:rtl/>
        </w:rPr>
        <w:t>المخاطر الرئيسية واستراتيجيات</w:t>
      </w:r>
      <w:r>
        <w:rPr>
          <w:rFonts w:hint="cs"/>
          <w:rtl/>
          <w:lang w:bidi="ar-SA"/>
        </w:rPr>
        <w:t xml:space="preserve"> التخفيف منها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6"/>
      </w:tblGrid>
      <w:tr w:rsidR="009C009F" w:rsidRPr="008954A8" w:rsidTr="002C3C33">
        <w:trPr>
          <w:tblHeader/>
        </w:trPr>
        <w:tc>
          <w:tcPr>
            <w:tcW w:w="4784" w:type="dxa"/>
            <w:tcBorders>
              <w:right w:val="nil"/>
            </w:tcBorders>
            <w:shd w:val="clear" w:color="auto" w:fill="C6D9F1"/>
          </w:tcPr>
          <w:p w:rsidR="009C009F" w:rsidRPr="008954A8" w:rsidRDefault="009C009F" w:rsidP="002C3C33">
            <w:pPr>
              <w:pStyle w:val="ARProgramTableHeading"/>
              <w:spacing w:line="300" w:lineRule="exact"/>
              <w:rPr>
                <w:rtl/>
                <w:lang w:bidi="ar-SA"/>
              </w:rPr>
            </w:pPr>
            <w:r>
              <w:rPr>
                <w:rtl/>
                <w:lang w:bidi="ar-SA"/>
              </w:rPr>
              <w:t>المخاطر</w:t>
            </w:r>
          </w:p>
        </w:tc>
        <w:tc>
          <w:tcPr>
            <w:tcW w:w="4786" w:type="dxa"/>
            <w:tcBorders>
              <w:left w:val="nil"/>
            </w:tcBorders>
            <w:shd w:val="clear" w:color="auto" w:fill="C6D9F1"/>
          </w:tcPr>
          <w:p w:rsidR="009C009F" w:rsidRPr="008954A8" w:rsidRDefault="009C009F" w:rsidP="002C3C33">
            <w:pPr>
              <w:pStyle w:val="ARProgramTableHeading"/>
              <w:spacing w:line="300" w:lineRule="exact"/>
              <w:rPr>
                <w:rtl/>
              </w:rPr>
            </w:pPr>
            <w:r>
              <w:rPr>
                <w:rtl/>
              </w:rPr>
              <w:t>التخفيف منها</w:t>
            </w:r>
          </w:p>
        </w:tc>
      </w:tr>
      <w:tr w:rsidR="009C009F" w:rsidRPr="008954A8" w:rsidTr="002C3C33">
        <w:tc>
          <w:tcPr>
            <w:tcW w:w="4784" w:type="dxa"/>
            <w:tcBorders>
              <w:bottom w:val="nil"/>
              <w:right w:val="nil"/>
            </w:tcBorders>
          </w:tcPr>
          <w:p w:rsidR="009C009F" w:rsidRPr="008954A8" w:rsidRDefault="009C009F" w:rsidP="002C3C33">
            <w:pPr>
              <w:pStyle w:val="ARProgramTableText"/>
              <w:spacing w:line="300" w:lineRule="exact"/>
              <w:rPr>
                <w:rtl/>
                <w:lang w:val="fr-CH"/>
              </w:rPr>
            </w:pPr>
            <w:r>
              <w:rPr>
                <w:rFonts w:hint="cs"/>
                <w:rtl/>
                <w:lang w:val="fr-CH"/>
              </w:rPr>
              <w:t>الدول الأعضاء غير قادرة على تنفيذ الولاية فيما يخص الأنشطة المعيارية حسب قرار الجمعية العامة بهذا الشأن</w:t>
            </w:r>
            <w:r w:rsidRPr="008954A8">
              <w:rPr>
                <w:rFonts w:hint="cs"/>
                <w:rtl/>
                <w:lang w:val="fr-CH"/>
              </w:rPr>
              <w:t>.</w:t>
            </w:r>
          </w:p>
        </w:tc>
        <w:tc>
          <w:tcPr>
            <w:tcW w:w="4786" w:type="dxa"/>
            <w:tcBorders>
              <w:left w:val="nil"/>
              <w:bottom w:val="nil"/>
            </w:tcBorders>
          </w:tcPr>
          <w:p w:rsidR="009C009F" w:rsidRPr="008954A8" w:rsidRDefault="009C009F" w:rsidP="002C3C33">
            <w:pPr>
              <w:pStyle w:val="ARProgramTableText"/>
              <w:spacing w:line="300" w:lineRule="exact"/>
              <w:rPr>
                <w:rtl/>
              </w:rPr>
            </w:pPr>
            <w:r w:rsidRPr="008954A8">
              <w:rPr>
                <w:rFonts w:hint="cs"/>
                <w:rtl/>
              </w:rPr>
              <w:t>تلتزم الأمانة</w:t>
            </w:r>
            <w:r>
              <w:rPr>
                <w:rFonts w:hint="cs"/>
                <w:rtl/>
              </w:rPr>
              <w:t xml:space="preserve"> </w:t>
            </w:r>
            <w:r w:rsidRPr="008954A8">
              <w:rPr>
                <w:rFonts w:hint="cs"/>
                <w:rtl/>
              </w:rPr>
              <w:t xml:space="preserve">بتهيئة وإعداد بيئة مواتية </w:t>
            </w:r>
            <w:r>
              <w:rPr>
                <w:rFonts w:hint="cs"/>
                <w:rtl/>
              </w:rPr>
              <w:t>للأنشطة المعيارية،</w:t>
            </w:r>
            <w:r w:rsidRPr="008954A8">
              <w:rPr>
                <w:rFonts w:hint="cs"/>
                <w:rtl/>
              </w:rPr>
              <w:t xml:space="preserve"> على سبيل المثال، من خلال توفير معلومات واضحة وموضوعية عن القضايا الجاري مناقشتها </w:t>
            </w:r>
            <w:r>
              <w:rPr>
                <w:rFonts w:hint="cs"/>
                <w:rtl/>
              </w:rPr>
              <w:t>وت</w:t>
            </w:r>
            <w:r w:rsidRPr="008954A8">
              <w:rPr>
                <w:rFonts w:hint="cs"/>
                <w:rtl/>
              </w:rPr>
              <w:t>قد</w:t>
            </w:r>
            <w:r>
              <w:rPr>
                <w:rFonts w:hint="cs"/>
                <w:rtl/>
              </w:rPr>
              <w:t>ي</w:t>
            </w:r>
            <w:r w:rsidRPr="008954A8">
              <w:rPr>
                <w:rFonts w:hint="cs"/>
                <w:rtl/>
              </w:rPr>
              <w:t xml:space="preserve">م </w:t>
            </w:r>
            <w:r>
              <w:rPr>
                <w:rFonts w:hint="cs"/>
                <w:rtl/>
              </w:rPr>
              <w:t>خدمات</w:t>
            </w:r>
            <w:r w:rsidRPr="008954A8">
              <w:rPr>
                <w:rFonts w:hint="cs"/>
                <w:rtl/>
              </w:rPr>
              <w:t xml:space="preserve"> تتسم بالكفاءة والحياد</w:t>
            </w:r>
            <w:r>
              <w:rPr>
                <w:rFonts w:hint="cs"/>
                <w:rtl/>
              </w:rPr>
              <w:t>.</w:t>
            </w:r>
          </w:p>
        </w:tc>
      </w:tr>
      <w:tr w:rsidR="009C009F" w:rsidRPr="008954A8" w:rsidTr="002C3C33">
        <w:tc>
          <w:tcPr>
            <w:tcW w:w="4784" w:type="dxa"/>
            <w:tcBorders>
              <w:top w:val="nil"/>
              <w:bottom w:val="single" w:sz="4" w:space="0" w:color="auto"/>
              <w:right w:val="nil"/>
            </w:tcBorders>
          </w:tcPr>
          <w:p w:rsidR="009C009F" w:rsidRPr="008954A8" w:rsidRDefault="009C009F" w:rsidP="002C3C33">
            <w:pPr>
              <w:pStyle w:val="ARProgramTableText"/>
              <w:spacing w:line="300" w:lineRule="exact"/>
              <w:rPr>
                <w:rtl/>
              </w:rPr>
            </w:pPr>
            <w:r w:rsidRPr="008954A8">
              <w:rPr>
                <w:rFonts w:hint="cs"/>
                <w:rtl/>
              </w:rPr>
              <w:t xml:space="preserve">فقدان أهمية </w:t>
            </w:r>
            <w:r>
              <w:rPr>
                <w:rFonts w:hint="cs"/>
                <w:rtl/>
              </w:rPr>
              <w:t>الأنشطة المعيارية بشأن هذه القضايا في الويبو</w:t>
            </w:r>
            <w:r w:rsidRPr="008954A8">
              <w:rPr>
                <w:rFonts w:hint="cs"/>
                <w:rtl/>
              </w:rPr>
              <w:t xml:space="preserve"> إذا أخرجت الدول الأعضاء من أولوياتها المعارف التقليدية وأشكال التعبير الثقافي التقليدي والموارد الوراثية كقضايا للملكية الفكرية و/أو إذا رأت أن هناك محافل أخرى أقدر على تحقيق النتائج المرغوبة.</w:t>
            </w:r>
          </w:p>
        </w:tc>
        <w:tc>
          <w:tcPr>
            <w:tcW w:w="4786" w:type="dxa"/>
            <w:tcBorders>
              <w:top w:val="nil"/>
              <w:left w:val="nil"/>
              <w:bottom w:val="single" w:sz="4" w:space="0" w:color="auto"/>
            </w:tcBorders>
          </w:tcPr>
          <w:p w:rsidR="009C009F" w:rsidRPr="008954A8" w:rsidRDefault="009C009F" w:rsidP="002C3C33">
            <w:pPr>
              <w:pStyle w:val="ARProgramTableText"/>
              <w:spacing w:line="300" w:lineRule="exact"/>
              <w:rPr>
                <w:rtl/>
              </w:rPr>
            </w:pPr>
            <w:r w:rsidRPr="008954A8">
              <w:rPr>
                <w:rFonts w:hint="cs"/>
                <w:rtl/>
              </w:rPr>
              <w:t xml:space="preserve">تذكي الأمانة الوعي بأهمية سياسة الملكية الفكرية المتعلقة بقضايا المعارف التقليدية وأشكال التعبير الثقافي التقليدي والموارد الوراثية. وتتابع الأمانة عن كثب المفاوضات في المحافل الأخرى، لكي تكون قادرة على تقديم معلومات محايدة عن </w:t>
            </w:r>
            <w:r>
              <w:rPr>
                <w:rFonts w:hint="cs"/>
                <w:rtl/>
              </w:rPr>
              <w:t>تلك القضايا</w:t>
            </w:r>
            <w:r w:rsidRPr="008954A8">
              <w:rPr>
                <w:rFonts w:hint="cs"/>
                <w:rtl/>
              </w:rPr>
              <w:t xml:space="preserve"> إلى الدول الأعضاء في تلك المحافل الأخرى، وتنسق مع الأمانات الأخرى كي تحاول تجنب ازدواجية الجهود المبذولة بين الأمانات والتي يمكن أن تتسبب في إرباك الدول الأعضاء.</w:t>
            </w:r>
          </w:p>
        </w:tc>
      </w:tr>
    </w:tbl>
    <w:p w:rsidR="009C009F" w:rsidRPr="008954A8" w:rsidRDefault="009C009F" w:rsidP="002C3C33">
      <w:pPr>
        <w:pStyle w:val="ARNormal"/>
        <w:spacing w:line="360" w:lineRule="exact"/>
        <w:jc w:val="left"/>
        <w:rPr>
          <w:rtl/>
        </w:rPr>
      </w:pPr>
    </w:p>
    <w:p w:rsidR="009C009F" w:rsidRPr="008954A8" w:rsidRDefault="009C009F" w:rsidP="002C3C33">
      <w:pPr>
        <w:pStyle w:val="ARProgramHeading2"/>
        <w:spacing w:line="360" w:lineRule="exact"/>
        <w:jc w:val="left"/>
        <w:rPr>
          <w:rtl/>
        </w:rPr>
      </w:pPr>
      <w:r w:rsidRPr="008954A8">
        <w:rPr>
          <w:rtl/>
        </w:rPr>
        <w:lastRenderedPageBreak/>
        <w:t>إطار النتائج</w:t>
      </w: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732"/>
        <w:gridCol w:w="2891"/>
        <w:gridCol w:w="2367"/>
        <w:gridCol w:w="1580"/>
      </w:tblGrid>
      <w:tr w:rsidR="009C009F" w:rsidRPr="008954A8" w:rsidTr="002C3C33">
        <w:trPr>
          <w:tblHeader/>
        </w:trPr>
        <w:tc>
          <w:tcPr>
            <w:tcW w:w="2941" w:type="dxa"/>
            <w:tcBorders>
              <w:top w:val="single" w:sz="4" w:space="0" w:color="auto"/>
              <w:bottom w:val="single" w:sz="4" w:space="0" w:color="auto"/>
            </w:tcBorders>
            <w:shd w:val="clear" w:color="auto" w:fill="C6D9F1"/>
          </w:tcPr>
          <w:p w:rsidR="009C009F" w:rsidRPr="008954A8" w:rsidRDefault="009C009F" w:rsidP="002C3C33">
            <w:pPr>
              <w:pStyle w:val="ARProgramTableHeading"/>
              <w:keepNext/>
              <w:spacing w:line="300" w:lineRule="exact"/>
              <w:rPr>
                <w:rtl/>
                <w:lang w:bidi="ar-SA"/>
              </w:rPr>
            </w:pPr>
            <w:r w:rsidRPr="008954A8">
              <w:rPr>
                <w:rtl/>
                <w:lang w:bidi="ar-SA"/>
              </w:rPr>
              <w:t>النتائج المرتقبة</w:t>
            </w:r>
          </w:p>
        </w:tc>
        <w:tc>
          <w:tcPr>
            <w:tcW w:w="3119" w:type="dxa"/>
            <w:tcBorders>
              <w:top w:val="single" w:sz="4" w:space="0" w:color="auto"/>
              <w:bottom w:val="single" w:sz="4" w:space="0" w:color="auto"/>
            </w:tcBorders>
            <w:shd w:val="clear" w:color="auto" w:fill="C6D9F1"/>
          </w:tcPr>
          <w:p w:rsidR="009C009F" w:rsidRPr="008954A8" w:rsidRDefault="009C009F" w:rsidP="002C3C33">
            <w:pPr>
              <w:pStyle w:val="ARProgramTableHeading"/>
              <w:keepNext/>
              <w:spacing w:line="300" w:lineRule="exact"/>
              <w:rPr>
                <w:rtl/>
                <w:lang w:bidi="ar-SA"/>
              </w:rPr>
            </w:pPr>
            <w:r w:rsidRPr="008954A8">
              <w:rPr>
                <w:rtl/>
                <w:lang w:bidi="ar-SA"/>
              </w:rPr>
              <w:t>مؤشرات الأداء</w:t>
            </w:r>
          </w:p>
        </w:tc>
        <w:tc>
          <w:tcPr>
            <w:tcW w:w="1842" w:type="dxa"/>
            <w:tcBorders>
              <w:top w:val="single" w:sz="4" w:space="0" w:color="auto"/>
              <w:bottom w:val="single" w:sz="4" w:space="0" w:color="auto"/>
            </w:tcBorders>
            <w:shd w:val="clear" w:color="auto" w:fill="C6D9F1"/>
          </w:tcPr>
          <w:p w:rsidR="009C009F" w:rsidRPr="008954A8" w:rsidRDefault="009C009F" w:rsidP="002C3C33">
            <w:pPr>
              <w:pStyle w:val="ARProgramTableHeading"/>
              <w:keepNext/>
              <w:spacing w:line="300" w:lineRule="exact"/>
              <w:rPr>
                <w:rtl/>
                <w:lang w:bidi="ar-SA"/>
              </w:rPr>
            </w:pPr>
            <w:r w:rsidRPr="008954A8">
              <w:rPr>
                <w:rtl/>
                <w:lang w:bidi="ar-SA"/>
              </w:rPr>
              <w:t>أسس المقارنة</w:t>
            </w:r>
          </w:p>
        </w:tc>
        <w:tc>
          <w:tcPr>
            <w:tcW w:w="1668" w:type="dxa"/>
            <w:tcBorders>
              <w:top w:val="single" w:sz="4" w:space="0" w:color="auto"/>
              <w:bottom w:val="single" w:sz="4" w:space="0" w:color="auto"/>
            </w:tcBorders>
            <w:shd w:val="clear" w:color="auto" w:fill="C6D9F1"/>
          </w:tcPr>
          <w:p w:rsidR="009C009F" w:rsidRPr="008954A8" w:rsidRDefault="009C009F" w:rsidP="002C3C33">
            <w:pPr>
              <w:pStyle w:val="ARProgramTableHeading"/>
              <w:keepNext/>
              <w:spacing w:line="300" w:lineRule="exact"/>
              <w:rPr>
                <w:rtl/>
                <w:lang w:bidi="ar-SA"/>
              </w:rPr>
            </w:pPr>
            <w:r w:rsidRPr="008954A8">
              <w:rPr>
                <w:rtl/>
                <w:lang w:bidi="ar-SA"/>
              </w:rPr>
              <w:t>الأهداف</w:t>
            </w:r>
          </w:p>
        </w:tc>
      </w:tr>
      <w:tr w:rsidR="009C009F" w:rsidRPr="008954A8" w:rsidTr="002C3C33">
        <w:tc>
          <w:tcPr>
            <w:tcW w:w="2941" w:type="dxa"/>
            <w:tcBorders>
              <w:top w:val="single" w:sz="4" w:space="0" w:color="auto"/>
            </w:tcBorders>
          </w:tcPr>
          <w:p w:rsidR="009C009F" w:rsidRPr="008954A8" w:rsidRDefault="009C009F" w:rsidP="002C3C33">
            <w:pPr>
              <w:pStyle w:val="ARProgramTableText"/>
              <w:spacing w:line="300" w:lineRule="exact"/>
              <w:rPr>
                <w:rtl/>
              </w:rPr>
            </w:pPr>
            <w:r w:rsidRPr="008954A8">
              <w:rPr>
                <w:rFonts w:hint="cs"/>
                <w:rtl/>
              </w:rPr>
              <w:t>ه 1.1</w:t>
            </w:r>
            <w:r w:rsidRPr="008954A8">
              <w:rPr>
                <w:rtl/>
                <w:lang w:bidi="ar-SA"/>
              </w:rPr>
              <w:t xml:space="preserve"> </w:t>
            </w:r>
            <w:r w:rsidRPr="005D4DE5">
              <w:rPr>
                <w:rtl/>
                <w:lang w:bidi="ar-SA"/>
              </w:rPr>
              <w:t>تعاون معزز بين الدول الأعضاء في وضع أطر معيارية دولية متوازنة في مجال الملكية الفكرية</w:t>
            </w:r>
          </w:p>
        </w:tc>
        <w:tc>
          <w:tcPr>
            <w:tcW w:w="3119" w:type="dxa"/>
            <w:tcBorders>
              <w:top w:val="single" w:sz="4" w:space="0" w:color="auto"/>
            </w:tcBorders>
          </w:tcPr>
          <w:p w:rsidR="009C009F" w:rsidRPr="008954A8" w:rsidRDefault="009C009F" w:rsidP="002C3C33">
            <w:pPr>
              <w:pStyle w:val="ARProgramTableText"/>
              <w:spacing w:line="300" w:lineRule="exact"/>
              <w:rPr>
                <w:rtl/>
              </w:rPr>
            </w:pPr>
            <w:r>
              <w:rPr>
                <w:rFonts w:hint="cs"/>
                <w:rtl/>
              </w:rPr>
              <w:t>التقدم نحو تنفيذ الأنشطة المعيارية في مجال الملكية الفكرية والموارد الوراثية و</w:t>
            </w:r>
            <w:r w:rsidRPr="005D4DE5">
              <w:rPr>
                <w:rtl/>
              </w:rPr>
              <w:t>المعارف التقليدية وأشكال التعبير الثقافي التقليدي</w:t>
            </w:r>
            <w:r>
              <w:rPr>
                <w:rFonts w:hint="cs"/>
                <w:rtl/>
              </w:rPr>
              <w:t xml:space="preserve"> حسبما تتفق عليه الدول الأعضاء </w:t>
            </w:r>
          </w:p>
        </w:tc>
        <w:tc>
          <w:tcPr>
            <w:tcW w:w="1842" w:type="dxa"/>
            <w:tcBorders>
              <w:top w:val="single" w:sz="4" w:space="0" w:color="auto"/>
            </w:tcBorders>
          </w:tcPr>
          <w:p w:rsidR="009C009F" w:rsidRDefault="009C009F" w:rsidP="002C3C33">
            <w:pPr>
              <w:pStyle w:val="ARProgramTableText"/>
              <w:spacing w:line="300" w:lineRule="exact"/>
              <w:rPr>
                <w:rtl/>
              </w:rPr>
            </w:pPr>
            <w:r>
              <w:rPr>
                <w:rFonts w:hint="cs"/>
                <w:rtl/>
              </w:rPr>
              <w:t xml:space="preserve">الوضع الحالي للمفاوضات بين الدول الأعضاء بشأن </w:t>
            </w:r>
            <w:r w:rsidRPr="005D4DE5">
              <w:rPr>
                <w:rtl/>
              </w:rPr>
              <w:t>الملكية الفكرية والموارد الوراثية والمعارف التقليدية وأشكال التعبير الثقافي التقليدي</w:t>
            </w:r>
            <w:r>
              <w:rPr>
                <w:rFonts w:hint="cs"/>
                <w:rtl/>
              </w:rPr>
              <w:t xml:space="preserve"> كما هو وراد في الوثائق: </w:t>
            </w:r>
            <w:r w:rsidRPr="005D4DE5">
              <w:t>WIPO/GRTKF/IC/28/4</w:t>
            </w:r>
            <w:r>
              <w:rPr>
                <w:rFonts w:hint="cs"/>
                <w:rtl/>
              </w:rPr>
              <w:t xml:space="preserve"> و</w:t>
            </w:r>
            <w:r w:rsidRPr="005D4DE5">
              <w:t>WIPO/GRTKF/IC/28/</w:t>
            </w:r>
            <w:r>
              <w:t>5</w:t>
            </w:r>
          </w:p>
          <w:p w:rsidR="009C009F" w:rsidRDefault="009C009F" w:rsidP="002C3C33">
            <w:pPr>
              <w:pStyle w:val="ARProgramTableText"/>
              <w:spacing w:line="300" w:lineRule="exact"/>
              <w:rPr>
                <w:rtl/>
              </w:rPr>
            </w:pPr>
            <w:r>
              <w:rPr>
                <w:rFonts w:hint="cs"/>
                <w:rtl/>
              </w:rPr>
              <w:t>و</w:t>
            </w:r>
            <w:r w:rsidRPr="005D4DE5">
              <w:t>WIPO/GRTKF/IC/28/</w:t>
            </w:r>
            <w:r>
              <w:t>6</w:t>
            </w:r>
          </w:p>
          <w:p w:rsidR="009C009F" w:rsidRPr="00E4037C" w:rsidRDefault="009C009F" w:rsidP="002C3C33">
            <w:pPr>
              <w:pStyle w:val="ARProgramTableText"/>
              <w:spacing w:line="300" w:lineRule="exact"/>
              <w:rPr>
                <w:rtl/>
                <w:lang w:val="fr-CH" w:bidi="ar-SA"/>
              </w:rPr>
            </w:pPr>
            <w:r>
              <w:rPr>
                <w:rFonts w:hint="cs"/>
                <w:rtl/>
              </w:rPr>
              <w:t>على التوالي</w:t>
            </w:r>
          </w:p>
        </w:tc>
        <w:tc>
          <w:tcPr>
            <w:tcW w:w="1668" w:type="dxa"/>
            <w:tcBorders>
              <w:top w:val="single" w:sz="4" w:space="0" w:color="auto"/>
            </w:tcBorders>
          </w:tcPr>
          <w:p w:rsidR="009C009F" w:rsidRPr="008954A8" w:rsidRDefault="009C009F" w:rsidP="002C3C33">
            <w:pPr>
              <w:pStyle w:val="ARProgramTableText"/>
              <w:spacing w:line="300" w:lineRule="exact"/>
              <w:rPr>
                <w:rtl/>
              </w:rPr>
            </w:pPr>
            <w:r>
              <w:rPr>
                <w:rFonts w:hint="cs"/>
                <w:rtl/>
              </w:rPr>
              <w:t>نتائج الأنشطة المعيارية المتفق عليها</w:t>
            </w:r>
          </w:p>
        </w:tc>
      </w:tr>
      <w:tr w:rsidR="009C009F" w:rsidRPr="008954A8" w:rsidTr="002C3C33">
        <w:tc>
          <w:tcPr>
            <w:tcW w:w="2941" w:type="dxa"/>
          </w:tcPr>
          <w:p w:rsidR="009C009F" w:rsidRPr="008954A8" w:rsidRDefault="009C009F" w:rsidP="002C3C33">
            <w:pPr>
              <w:pStyle w:val="ARProgramTableText"/>
              <w:spacing w:line="300" w:lineRule="exact"/>
              <w:rPr>
                <w:rtl/>
              </w:rPr>
            </w:pPr>
            <w:r w:rsidRPr="008954A8">
              <w:rPr>
                <w:rFonts w:hint="cs"/>
                <w:rtl/>
              </w:rPr>
              <w:t xml:space="preserve">ه 2.3 </w:t>
            </w:r>
            <w:r w:rsidRPr="005D4DE5">
              <w:rPr>
                <w:rtl/>
              </w:rPr>
              <w:t>كفاءات معزَّزة للموارد البشرية القادرة على تلبية تشكيلة واسعة من المتطلبات لتسخير الملكية الفكرية بفعالية لأغراض التنمية في البلدان النامية والبلدان الأقل نموا والبلدان المنتقلة إلى اقتصاد السوق الحر</w:t>
            </w:r>
          </w:p>
        </w:tc>
        <w:tc>
          <w:tcPr>
            <w:tcW w:w="3119" w:type="dxa"/>
          </w:tcPr>
          <w:p w:rsidR="009C009F" w:rsidRPr="008954A8" w:rsidRDefault="009C009F" w:rsidP="002C3C33">
            <w:pPr>
              <w:pStyle w:val="ARProgramTableText"/>
              <w:spacing w:line="300" w:lineRule="exact"/>
              <w:rPr>
                <w:rtl/>
              </w:rPr>
            </w:pPr>
            <w:r w:rsidRPr="008954A8">
              <w:rPr>
                <w:rFonts w:hint="cs"/>
                <w:rtl/>
              </w:rPr>
              <w:t>نسبة المشاركين في أنشطة الويبو ال</w:t>
            </w:r>
            <w:r>
              <w:rPr>
                <w:rFonts w:hint="cs"/>
                <w:rtl/>
              </w:rPr>
              <w:t>ذ</w:t>
            </w:r>
            <w:r w:rsidRPr="008954A8">
              <w:rPr>
                <w:rFonts w:hint="cs"/>
                <w:rtl/>
              </w:rPr>
              <w:t xml:space="preserve">ي </w:t>
            </w:r>
            <w:r>
              <w:rPr>
                <w:rFonts w:hint="cs"/>
                <w:rtl/>
              </w:rPr>
              <w:t>يبلغون</w:t>
            </w:r>
            <w:r w:rsidRPr="008954A8">
              <w:rPr>
                <w:rFonts w:hint="cs"/>
                <w:rtl/>
              </w:rPr>
              <w:t xml:space="preserve"> </w:t>
            </w:r>
            <w:r>
              <w:rPr>
                <w:rFonts w:hint="cs"/>
                <w:rtl/>
              </w:rPr>
              <w:t>عن</w:t>
            </w:r>
            <w:r w:rsidRPr="008954A8">
              <w:rPr>
                <w:rFonts w:hint="cs"/>
                <w:rtl/>
              </w:rPr>
              <w:t xml:space="preserve"> كفاءات معززة لفهم مبادئ وأنظمة وأدوات الملكية الفكرية والانتفاع بها من أجل حماية المعارف التقليدية وأشكال التعبير الثقافي التقليدي </w:t>
            </w:r>
            <w:r>
              <w:rPr>
                <w:rFonts w:hint="cs"/>
                <w:rtl/>
              </w:rPr>
              <w:t>ومعالجة</w:t>
            </w:r>
            <w:r w:rsidRPr="008954A8">
              <w:rPr>
                <w:rtl/>
              </w:rPr>
              <w:t xml:space="preserve"> العلاقة بين الملكية الفكرية والموارد الوراثية</w:t>
            </w:r>
          </w:p>
        </w:tc>
        <w:tc>
          <w:tcPr>
            <w:tcW w:w="1842" w:type="dxa"/>
          </w:tcPr>
          <w:p w:rsidR="009C009F" w:rsidRPr="008954A8" w:rsidRDefault="009C009F" w:rsidP="002C3C33">
            <w:pPr>
              <w:pStyle w:val="ARProgramTableText"/>
              <w:spacing w:line="300" w:lineRule="exact"/>
              <w:rPr>
                <w:rtl/>
                <w:lang w:bidi="ar-SA"/>
              </w:rPr>
            </w:pPr>
            <w:r>
              <w:rPr>
                <w:rFonts w:hint="cs"/>
                <w:rtl/>
                <w:lang w:bidi="ar-SA"/>
              </w:rPr>
              <w:t xml:space="preserve">91% (163 من أصل 179 مشاركا) من الانطباعات الإيجابية (استبيان استخدم لمعرفة انطباع المشاركين في تسعة أنشطة نظمتها شعبة المعارف التقليدية في 2014) </w:t>
            </w:r>
          </w:p>
        </w:tc>
        <w:tc>
          <w:tcPr>
            <w:tcW w:w="1668" w:type="dxa"/>
          </w:tcPr>
          <w:p w:rsidR="009C009F" w:rsidRPr="008954A8" w:rsidRDefault="009C009F" w:rsidP="002C3C33">
            <w:pPr>
              <w:pStyle w:val="ARProgramTableText"/>
              <w:spacing w:line="300" w:lineRule="exact"/>
              <w:rPr>
                <w:rtl/>
                <w:lang w:bidi="ar-SA"/>
              </w:rPr>
            </w:pPr>
            <w:r w:rsidRPr="008954A8">
              <w:rPr>
                <w:rFonts w:hint="cs"/>
                <w:rtl/>
                <w:lang w:bidi="ar-SA"/>
              </w:rPr>
              <w:t>80%</w:t>
            </w:r>
          </w:p>
        </w:tc>
      </w:tr>
    </w:tbl>
    <w:p w:rsidR="009C009F" w:rsidRDefault="009C009F" w:rsidP="002C3C33">
      <w:pPr>
        <w:pStyle w:val="BodyTextInden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p>
    <w:p w:rsidR="009C009F" w:rsidRDefault="009C009F" w:rsidP="002C3C33">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Pr>
          <w:rFonts w:ascii="Arabic Typesetting" w:hAnsi="Arabic Typesetting" w:cs="Arabic Typesetting" w:hint="cs"/>
          <w:noProof/>
          <w:snapToGrid/>
          <w:sz w:val="38"/>
          <w:szCs w:val="38"/>
          <w:rtl/>
          <w:lang w:val="x-none" w:eastAsia="x-none" w:bidi="ar-EG"/>
        </w:rPr>
        <w:t>الموارد المخصصة للبرنامج 4</w:t>
      </w:r>
    </w:p>
    <w:p w:rsidR="009C009F" w:rsidRDefault="009C009F" w:rsidP="00861CFF">
      <w:pPr>
        <w:pStyle w:val="ARNumbered1"/>
        <w:numPr>
          <w:ilvl w:val="0"/>
          <w:numId w:val="15"/>
        </w:numPr>
        <w:ind w:left="0" w:firstLine="0"/>
        <w:jc w:val="left"/>
      </w:pPr>
      <w:r>
        <w:rPr>
          <w:rFonts w:hint="cs"/>
          <w:rtl/>
        </w:rPr>
        <w:t>يُلاحظ انخفاض طفيف في إجمالي الموارد المخصصة للثنائية 2016/17 مقارنة بميزانية 2014/15 بعد التحويلات. وذلك ناتج عن تغير منهجية حساب التكاليف الخاصة بموارد الموظفين في الثنائية 2016/17 استنادا إلى المبالغ الفعلية.</w:t>
      </w:r>
    </w:p>
    <w:p w:rsidR="009C009F" w:rsidRDefault="009C009F" w:rsidP="00861CFF">
      <w:pPr>
        <w:pStyle w:val="ARNumbered1"/>
        <w:numPr>
          <w:ilvl w:val="0"/>
          <w:numId w:val="15"/>
        </w:numPr>
        <w:ind w:left="0" w:firstLine="0"/>
        <w:jc w:val="left"/>
      </w:pPr>
      <w:r>
        <w:rPr>
          <w:rFonts w:hint="cs"/>
          <w:rtl/>
        </w:rPr>
        <w:t>ويُعزى الانخفاض المُسجل في الموارد خلاف موارد الموظفين في الثنائية 2016/17 مقارنة بميزانية 2014/15 بعد التحويلات إلى الموارد المخصصة من الميزانية لأغراض مؤتمر دبلوماسي محتمل في الثنائية 2016/17 والمرصودة الآن في باب "غير مخصص".</w:t>
      </w:r>
    </w:p>
    <w:p w:rsidR="009C009F" w:rsidRPr="00560564" w:rsidRDefault="009C009F" w:rsidP="002C3C33">
      <w:pPr>
        <w:pStyle w:val="ARNormal"/>
        <w:keepNext/>
        <w:spacing w:after="0"/>
        <w:jc w:val="center"/>
        <w:rPr>
          <w:b/>
          <w:bCs/>
          <w:rtl/>
        </w:rPr>
      </w:pPr>
      <w:r w:rsidRPr="00560564">
        <w:rPr>
          <w:b/>
          <w:bCs/>
          <w:rtl/>
        </w:rPr>
        <w:t xml:space="preserve">البرنامج </w:t>
      </w:r>
      <w:r>
        <w:rPr>
          <w:rFonts w:hint="cs"/>
          <w:b/>
          <w:bCs/>
          <w:rtl/>
        </w:rPr>
        <w:t>4</w:t>
      </w:r>
      <w:r w:rsidRPr="00560564">
        <w:rPr>
          <w:b/>
          <w:bCs/>
          <w:rtl/>
        </w:rPr>
        <w:t>: الموارد بحسب كل نتيجة</w:t>
      </w:r>
    </w:p>
    <w:p w:rsidR="009C009F" w:rsidRDefault="009C009F" w:rsidP="002C3C33">
      <w:pPr>
        <w:pStyle w:val="ARNormal"/>
        <w:spacing w:after="0"/>
        <w:jc w:val="center"/>
        <w:rPr>
          <w:i/>
          <w:iCs/>
          <w:rtl/>
        </w:rPr>
      </w:pPr>
      <w:r w:rsidRPr="00560564">
        <w:rPr>
          <w:i/>
          <w:iCs/>
          <w:rtl/>
        </w:rPr>
        <w:t>(بآلاف الفرنكات السويسرية)</w:t>
      </w:r>
    </w:p>
    <w:p w:rsidR="009C009F" w:rsidRDefault="009C009F" w:rsidP="009C009F">
      <w:pPr>
        <w:pStyle w:val="ARNormal"/>
        <w:spacing w:after="0" w:line="240" w:lineRule="auto"/>
        <w:jc w:val="center"/>
        <w:rPr>
          <w:rtl/>
        </w:rPr>
      </w:pPr>
      <w:r w:rsidRPr="009C009F">
        <w:rPr>
          <w:noProof/>
          <w:rtl/>
          <w:lang w:val="en-US"/>
        </w:rPr>
        <w:drawing>
          <wp:inline distT="0" distB="0" distL="0" distR="0" wp14:anchorId="4C89BC92" wp14:editId="5B140886">
            <wp:extent cx="5676900" cy="2514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76900" cy="2514600"/>
                    </a:xfrm>
                    <a:prstGeom prst="rect">
                      <a:avLst/>
                    </a:prstGeom>
                    <a:noFill/>
                    <a:ln>
                      <a:noFill/>
                    </a:ln>
                  </pic:spPr>
                </pic:pic>
              </a:graphicData>
            </a:graphic>
          </wp:inline>
        </w:drawing>
      </w:r>
    </w:p>
    <w:p w:rsidR="009C009F" w:rsidRDefault="009C009F">
      <w:pPr>
        <w:bidi w:val="0"/>
        <w:rPr>
          <w:rFonts w:ascii="Arabic Typesetting" w:hAnsi="Arabic Typesetting" w:cs="Arabic Typesetting"/>
          <w:sz w:val="34"/>
          <w:szCs w:val="34"/>
          <w:rtl/>
        </w:rPr>
      </w:pPr>
      <w:r>
        <w:rPr>
          <w:rtl/>
        </w:rPr>
        <w:br w:type="page"/>
      </w:r>
    </w:p>
    <w:p w:rsidR="009C009F" w:rsidRPr="00E41DA4" w:rsidRDefault="009C009F" w:rsidP="002C3C33">
      <w:pPr>
        <w:pStyle w:val="ARNormal"/>
        <w:keepNext/>
        <w:spacing w:after="0"/>
        <w:jc w:val="center"/>
        <w:rPr>
          <w:b/>
          <w:bCs/>
          <w:rtl/>
        </w:rPr>
      </w:pPr>
      <w:r w:rsidRPr="00E41DA4">
        <w:rPr>
          <w:rFonts w:hint="cs"/>
          <w:b/>
          <w:bCs/>
          <w:rtl/>
        </w:rPr>
        <w:lastRenderedPageBreak/>
        <w:t xml:space="preserve">البرنامج </w:t>
      </w:r>
      <w:r>
        <w:rPr>
          <w:rFonts w:hint="cs"/>
          <w:b/>
          <w:bCs/>
          <w:rtl/>
        </w:rPr>
        <w:t>4</w:t>
      </w:r>
      <w:r w:rsidRPr="00E41DA4">
        <w:rPr>
          <w:rFonts w:hint="cs"/>
          <w:b/>
          <w:bCs/>
          <w:rtl/>
        </w:rPr>
        <w:t>: الموارد بحسب غرض الإنفاق</w:t>
      </w:r>
    </w:p>
    <w:p w:rsidR="009C009F" w:rsidRPr="00E41DA4" w:rsidRDefault="009C009F" w:rsidP="002C3C33">
      <w:pPr>
        <w:autoSpaceDE w:val="0"/>
        <w:autoSpaceDN w:val="0"/>
        <w:adjustRightInd w:val="0"/>
        <w:spacing w:after="120" w:line="340" w:lineRule="exact"/>
        <w:jc w:val="center"/>
        <w:rPr>
          <w:rFonts w:ascii="Arabic Typesetting" w:hAnsi="Arabic Typesetting" w:cs="Arabic Typesetting"/>
          <w:i/>
          <w:iCs/>
          <w:sz w:val="34"/>
          <w:szCs w:val="34"/>
        </w:rPr>
      </w:pPr>
      <w:r w:rsidRPr="00E41DA4">
        <w:rPr>
          <w:rFonts w:ascii="Arabic Typesetting" w:hAnsi="Arabic Typesetting" w:cs="Arabic Typesetting" w:hint="cs"/>
          <w:i/>
          <w:iCs/>
          <w:sz w:val="34"/>
          <w:szCs w:val="34"/>
          <w:rtl/>
        </w:rPr>
        <w:t>(بآلاف الفرنكات السويسرية)</w:t>
      </w:r>
    </w:p>
    <w:p w:rsidR="009C009F" w:rsidRPr="00E41DA4" w:rsidRDefault="009C009F" w:rsidP="009C009F">
      <w:pPr>
        <w:autoSpaceDE w:val="0"/>
        <w:autoSpaceDN w:val="0"/>
        <w:adjustRightInd w:val="0"/>
        <w:spacing w:after="120"/>
        <w:jc w:val="center"/>
        <w:rPr>
          <w:rFonts w:ascii="Arabic Typesetting" w:hAnsi="Arabic Typesetting" w:cs="Arabic Typesetting"/>
          <w:sz w:val="34"/>
          <w:szCs w:val="34"/>
          <w:rtl/>
        </w:rPr>
      </w:pPr>
      <w:r w:rsidRPr="009C009F">
        <w:rPr>
          <w:noProof/>
          <w:szCs w:val="20"/>
          <w:rtl/>
          <w:lang w:bidi="ar-SA"/>
        </w:rPr>
        <w:drawing>
          <wp:inline distT="0" distB="0" distL="0" distR="0" wp14:anchorId="2A97F491" wp14:editId="228E2A21">
            <wp:extent cx="5514975" cy="635317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6450EA" w:rsidRDefault="006450EA" w:rsidP="002C3C33">
      <w:pPr>
        <w:pStyle w:val="ARNormal"/>
        <w:rPr>
          <w:rtl/>
          <w:lang w:bidi="ar-EG"/>
        </w:rPr>
      </w:pPr>
    </w:p>
    <w:p w:rsidR="00C8485D" w:rsidRDefault="00C8485D" w:rsidP="002C3C33">
      <w:pPr>
        <w:pStyle w:val="ARNormal"/>
        <w:rPr>
          <w:rtl/>
        </w:rPr>
        <w:sectPr w:rsidR="00C8485D" w:rsidSect="00861CFF">
          <w:headerReference w:type="default" r:id="rId66"/>
          <w:footerReference w:type="first" r:id="rId67"/>
          <w:pgSz w:w="11906" w:h="16838" w:code="9"/>
          <w:pgMar w:top="1134" w:right="1418" w:bottom="1418" w:left="1134" w:header="510" w:footer="1021" w:gutter="0"/>
          <w:cols w:space="720"/>
          <w:bidi/>
          <w:rtlGutter/>
        </w:sectPr>
      </w:pPr>
    </w:p>
    <w:p w:rsidR="00C8485D" w:rsidRPr="008954A8" w:rsidRDefault="00C8485D" w:rsidP="002C3C33">
      <w:pPr>
        <w:pStyle w:val="StyleHeading214ptAuto"/>
        <w:tabs>
          <w:tab w:val="clear" w:pos="567"/>
          <w:tab w:val="num" w:pos="2833"/>
        </w:tabs>
        <w:adjustRightInd w:val="0"/>
        <w:snapToGrid w:val="0"/>
        <w:spacing w:after="240" w:line="360" w:lineRule="exact"/>
        <w:ind w:left="2833" w:hanging="2835"/>
        <w:jc w:val="left"/>
        <w:rPr>
          <w:rFonts w:ascii="Arabic Typesetting" w:hAnsi="Arabic Typesetting" w:cs="Arabic Typesetting"/>
          <w:i/>
          <w:iCs w:val="0"/>
          <w:sz w:val="42"/>
          <w:szCs w:val="42"/>
          <w:rtl/>
        </w:rPr>
      </w:pPr>
      <w:bookmarkStart w:id="25" w:name="_Toc358745211"/>
      <w:bookmarkStart w:id="26" w:name="_Toc364355361"/>
      <w:bookmarkStart w:id="27" w:name="_Toc420595502"/>
      <w:r>
        <w:rPr>
          <w:rFonts w:ascii="Arabic Typesetting" w:hAnsi="Arabic Typesetting" w:cs="Arabic Typesetting" w:hint="cs"/>
          <w:i/>
          <w:iCs w:val="0"/>
          <w:sz w:val="42"/>
          <w:szCs w:val="42"/>
          <w:rtl/>
        </w:rPr>
        <w:lastRenderedPageBreak/>
        <w:t>ا</w:t>
      </w:r>
      <w:r w:rsidRPr="008954A8">
        <w:rPr>
          <w:rFonts w:ascii="Arabic Typesetting" w:hAnsi="Arabic Typesetting" w:cs="Arabic Typesetting"/>
          <w:i/>
          <w:iCs w:val="0"/>
          <w:sz w:val="42"/>
          <w:szCs w:val="42"/>
          <w:rtl/>
        </w:rPr>
        <w:t>لهدف الاستراتيجي الثاني</w:t>
      </w:r>
      <w:bookmarkStart w:id="28" w:name="_Toc364355362"/>
      <w:bookmarkEnd w:id="25"/>
      <w:bookmarkEnd w:id="26"/>
      <w:r>
        <w:rPr>
          <w:rFonts w:ascii="Arabic Typesetting" w:hAnsi="Arabic Typesetting" w:cs="Arabic Typesetting" w:hint="cs"/>
          <w:i/>
          <w:iCs w:val="0"/>
          <w:sz w:val="42"/>
          <w:szCs w:val="42"/>
          <w:rtl/>
        </w:rPr>
        <w:tab/>
      </w:r>
      <w:r w:rsidRPr="008954A8">
        <w:rPr>
          <w:rFonts w:ascii="Arabic Typesetting" w:hAnsi="Arabic Typesetting" w:cs="Arabic Typesetting"/>
          <w:i/>
          <w:iCs w:val="0"/>
          <w:sz w:val="42"/>
          <w:szCs w:val="42"/>
          <w:rtl/>
        </w:rPr>
        <w:t>تقديم خدمات عالمية في مجال الملكية الفكرية من الطراز الأول</w:t>
      </w:r>
      <w:bookmarkEnd w:id="27"/>
      <w:bookmarkEnd w:id="28"/>
    </w:p>
    <w:p w:rsidR="00C8485D" w:rsidRPr="008954A8" w:rsidRDefault="00C8485D" w:rsidP="00862268">
      <w:pPr>
        <w:autoSpaceDE w:val="0"/>
        <w:autoSpaceDN w:val="0"/>
        <w:adjustRightInd w:val="0"/>
        <w:snapToGrid w:val="0"/>
        <w:spacing w:after="120" w:line="340" w:lineRule="exact"/>
        <w:jc w:val="both"/>
        <w:rPr>
          <w:rFonts w:ascii="Arabic Typesetting" w:hAnsi="Arabic Typesetting" w:cs="Arabic Typesetting"/>
          <w:szCs w:val="34"/>
          <w:rtl/>
        </w:rPr>
      </w:pPr>
      <w:r w:rsidRPr="008954A8">
        <w:rPr>
          <w:rFonts w:ascii="Arabic Typesetting" w:hAnsi="Arabic Typesetting" w:cs="Arabic Typesetting"/>
          <w:szCs w:val="34"/>
          <w:rtl/>
        </w:rPr>
        <w:t>يتناول</w:t>
      </w:r>
      <w:r w:rsidRPr="008954A8">
        <w:rPr>
          <w:rFonts w:ascii="Arabic Typesetting" w:hAnsi="Arabic Typesetting" w:cs="Arabic Typesetting" w:hint="cs"/>
          <w:szCs w:val="34"/>
          <w:rtl/>
        </w:rPr>
        <w:t xml:space="preserve"> هذا</w:t>
      </w:r>
      <w:r w:rsidRPr="008954A8">
        <w:rPr>
          <w:rFonts w:ascii="Arabic Typesetting" w:hAnsi="Arabic Typesetting" w:cs="Arabic Typesetting"/>
          <w:szCs w:val="34"/>
          <w:rtl/>
        </w:rPr>
        <w:t xml:space="preserve"> الهدف الاستراتيجي خدمات الويبو الرئيسية، وهي أيضاً مجالات أعمال مدرّة للإيرادات. ويرمي هذا الهدف إلى جعل أنظمة الويبو العالمية والخدمات البديلة لتسوية المنازعات في صدارة الأنظمة المتاحة للمنتفعين عبر تقديم خدمات لهم تكون جذابة وفعالة من حيث التكلفة وذات قيمة مضافة.</w:t>
      </w:r>
    </w:p>
    <w:p w:rsidR="00C8485D" w:rsidRPr="008954A8" w:rsidRDefault="00C8485D" w:rsidP="00862268">
      <w:pPr>
        <w:autoSpaceDE w:val="0"/>
        <w:autoSpaceDN w:val="0"/>
        <w:adjustRightInd w:val="0"/>
        <w:snapToGrid w:val="0"/>
        <w:spacing w:after="120" w:line="340" w:lineRule="exact"/>
        <w:jc w:val="both"/>
        <w:rPr>
          <w:rFonts w:ascii="Arabic Typesetting" w:hAnsi="Arabic Typesetting" w:cs="Arabic Typesetting"/>
          <w:szCs w:val="34"/>
          <w:rtl/>
        </w:rPr>
      </w:pPr>
    </w:p>
    <w:tbl>
      <w:tblPr>
        <w:bidiVisual/>
        <w:tblW w:w="485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72"/>
        <w:gridCol w:w="3628"/>
        <w:gridCol w:w="2492"/>
      </w:tblGrid>
      <w:tr w:rsidR="00C8485D" w:rsidRPr="00C8485D" w:rsidTr="002C3C33">
        <w:trPr>
          <w:cantSplit/>
          <w:trHeight w:val="228"/>
          <w:tblHeader/>
        </w:trPr>
        <w:tc>
          <w:tcPr>
            <w:tcW w:w="1707" w:type="pct"/>
            <w:tcBorders>
              <w:top w:val="single" w:sz="4" w:space="0" w:color="auto"/>
              <w:bottom w:val="single" w:sz="4" w:space="0" w:color="auto"/>
            </w:tcBorders>
            <w:shd w:val="clear" w:color="auto" w:fill="C6D9F1"/>
            <w:tcMar>
              <w:top w:w="113" w:type="dxa"/>
              <w:bottom w:w="113" w:type="dxa"/>
            </w:tcMar>
            <w:vAlign w:val="cente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bCs/>
                <w:sz w:val="30"/>
                <w:szCs w:val="30"/>
                <w:rtl/>
              </w:rPr>
              <w:t>النتائج المرتقبة</w:t>
            </w:r>
          </w:p>
        </w:tc>
        <w:tc>
          <w:tcPr>
            <w:tcW w:w="1952" w:type="pct"/>
            <w:tcBorders>
              <w:top w:val="single" w:sz="4" w:space="0" w:color="auto"/>
              <w:bottom w:val="single" w:sz="4" w:space="0" w:color="auto"/>
            </w:tcBorders>
            <w:shd w:val="clear" w:color="auto" w:fill="C6D9F1"/>
            <w:tcMar>
              <w:top w:w="113" w:type="dxa"/>
              <w:bottom w:w="113" w:type="dxa"/>
            </w:tcMar>
            <w:vAlign w:val="cente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bCs/>
                <w:sz w:val="30"/>
                <w:szCs w:val="30"/>
                <w:rtl/>
              </w:rPr>
              <w:t>مؤشرات الأداء</w:t>
            </w:r>
          </w:p>
        </w:tc>
        <w:tc>
          <w:tcPr>
            <w:tcW w:w="1341" w:type="pct"/>
            <w:tcBorders>
              <w:top w:val="single" w:sz="4" w:space="0" w:color="auto"/>
              <w:bottom w:val="single" w:sz="4" w:space="0" w:color="auto"/>
            </w:tcBorders>
            <w:shd w:val="clear" w:color="auto" w:fill="C6D9F1"/>
            <w:tcMar>
              <w:top w:w="113" w:type="dxa"/>
              <w:bottom w:w="113" w:type="dxa"/>
            </w:tcMar>
            <w:vAlign w:val="cente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bCs/>
                <w:sz w:val="30"/>
                <w:szCs w:val="30"/>
                <w:rtl/>
              </w:rPr>
              <w:t>البرامج المسؤولة</w:t>
            </w:r>
          </w:p>
        </w:tc>
      </w:tr>
      <w:tr w:rsidR="00C8485D" w:rsidRPr="00C8485D" w:rsidTr="00AF3D37">
        <w:trPr>
          <w:cantSplit/>
          <w:trHeight w:val="539"/>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hint="cs"/>
                <w:sz w:val="30"/>
                <w:szCs w:val="30"/>
                <w:rtl/>
              </w:rPr>
              <w:t>ه 1.2</w:t>
            </w:r>
            <w:r w:rsidRPr="00C8485D">
              <w:rPr>
                <w:rFonts w:ascii="Arabic Typesetting" w:hAnsi="Arabic Typesetting" w:cs="Arabic Typesetting"/>
                <w:sz w:val="30"/>
                <w:szCs w:val="30"/>
                <w:rtl/>
              </w:rPr>
              <w:t xml:space="preserve"> استخدام نظام معاهدة التعاون بشأن البراءات على نطاق أوسع وبفعالية أكبر لإيداع طلبات البراءات الدولية</w:t>
            </w: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مستوى رضا مستخدمي معاهدة البراءات على المشورة القانونية الخاصة بالمعاهدة والمعلومات والتدريب وخدمة الزبائن</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5</w:t>
            </w:r>
          </w:p>
        </w:tc>
      </w:tr>
      <w:tr w:rsidR="00C8485D" w:rsidRPr="00C8485D" w:rsidTr="00862268">
        <w:trPr>
          <w:cantSplit/>
          <w:trHeight w:val="456"/>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رضا المكاتب والإدارات الدولية على الأنشطة التعاونية لمعاهدة البراءات</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5</w:t>
            </w:r>
          </w:p>
        </w:tc>
      </w:tr>
      <w:tr w:rsidR="00C8485D" w:rsidRPr="00C8485D" w:rsidTr="00862268">
        <w:trPr>
          <w:cantSplit/>
          <w:trHeight w:val="311"/>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7865F3">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مواصلة تطوير نظام معاهدة البراءات، ولا سيما تنفيذ توصيات خارطة طريق معاهدة البراءات التي أقرتها الدول الأعضاء في معاهدة البراءات</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hint="cs"/>
                <w:sz w:val="30"/>
                <w:szCs w:val="30"/>
                <w:rtl/>
              </w:rPr>
              <w:t>البرنامج 5</w:t>
            </w:r>
          </w:p>
        </w:tc>
      </w:tr>
      <w:tr w:rsidR="00C8485D" w:rsidRPr="00C8485D" w:rsidTr="00862268">
        <w:trPr>
          <w:cantSplit/>
          <w:trHeight w:val="311"/>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7865F3">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تحسن الخدمات الإلكترونية المقدمة للمودعين، وللغير، وللمكاتب، وللإدارات</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hint="cs"/>
                <w:sz w:val="30"/>
                <w:szCs w:val="30"/>
                <w:rtl/>
              </w:rPr>
              <w:t>البرنامج 5</w:t>
            </w:r>
          </w:p>
        </w:tc>
      </w:tr>
      <w:tr w:rsidR="00C8485D" w:rsidRPr="00C8485D" w:rsidTr="00862268">
        <w:trPr>
          <w:cantSplit/>
          <w:trHeight w:val="311"/>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7865F3">
            <w:pPr>
              <w:adjustRightInd w:val="0"/>
              <w:spacing w:before="60" w:after="60" w:line="300" w:lineRule="exact"/>
              <w:rPr>
                <w:rFonts w:ascii="Arabic Typesetting" w:hAnsi="Arabic Typesetting" w:cs="Arabic Typesetting"/>
                <w:sz w:val="30"/>
                <w:szCs w:val="30"/>
              </w:rPr>
            </w:pPr>
            <w:r w:rsidRPr="00C8485D">
              <w:rPr>
                <w:rFonts w:ascii="Arabic Typesetting" w:hAnsi="Arabic Typesetting" w:cs="Arabic Typesetting"/>
                <w:sz w:val="30"/>
                <w:szCs w:val="30"/>
                <w:rtl/>
              </w:rPr>
              <w:t xml:space="preserve">عدد الطلبات المودعة بناء على معاهدة التعاون بشأن البراءات والصادرة من </w:t>
            </w:r>
            <w:r w:rsidR="00924A30">
              <w:rPr>
                <w:rFonts w:ascii="Arabic Typesetting" w:hAnsi="Arabic Typesetting" w:cs="Arabic Typesetting" w:hint="cs"/>
                <w:sz w:val="30"/>
                <w:szCs w:val="30"/>
                <w:rtl/>
              </w:rPr>
              <w:t>البلدان النامية و</w:t>
            </w:r>
            <w:r w:rsidRPr="00C8485D">
              <w:rPr>
                <w:rFonts w:ascii="Arabic Typesetting" w:hAnsi="Arabic Typesetting" w:cs="Arabic Typesetting"/>
                <w:sz w:val="30"/>
                <w:szCs w:val="30"/>
                <w:rtl/>
              </w:rPr>
              <w:t>البلدان المنتقلة إلى نظام الاقتصاد الحر والبلدان المتقدمة</w:t>
            </w:r>
          </w:p>
        </w:tc>
        <w:tc>
          <w:tcPr>
            <w:tcW w:w="1341" w:type="pct"/>
            <w:shd w:val="clear" w:color="auto" w:fill="FFFFFF"/>
            <w:tcMar>
              <w:top w:w="113" w:type="dxa"/>
              <w:bottom w:w="113" w:type="dxa"/>
            </w:tcMar>
          </w:tcPr>
          <w:p w:rsidR="00D5394D" w:rsidRDefault="00D5394D" w:rsidP="00AF3D37">
            <w:pPr>
              <w:adjustRightInd w:val="0"/>
              <w:spacing w:before="60" w:after="60" w:line="30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البرنامج 9</w:t>
            </w:r>
          </w:p>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10</w:t>
            </w:r>
          </w:p>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hint="cs"/>
                <w:sz w:val="30"/>
                <w:szCs w:val="30"/>
                <w:rtl/>
              </w:rPr>
              <w:t>البرنامج 20</w:t>
            </w:r>
          </w:p>
        </w:tc>
      </w:tr>
      <w:tr w:rsidR="00C8485D" w:rsidRPr="00C8485D" w:rsidTr="00862268">
        <w:trPr>
          <w:cantSplit/>
          <w:trHeight w:val="263"/>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النسبة المئوية للمشاركين في الاستقصاء الذي يدل على وجود زيادة في استخدام خدمات الويبو في غضون 6 أشهر من حضور الحلقات الدراسية الجوالة بشأن خدمات الويبو ومبادراتها</w:t>
            </w:r>
          </w:p>
        </w:tc>
        <w:tc>
          <w:tcPr>
            <w:tcW w:w="1341" w:type="pct"/>
            <w:shd w:val="clear" w:color="auto" w:fill="FFFFFF"/>
            <w:tcMar>
              <w:top w:w="113" w:type="dxa"/>
              <w:bottom w:w="113" w:type="dxa"/>
            </w:tcMar>
          </w:tcPr>
          <w:p w:rsidR="00C8485D" w:rsidRPr="00C8485D" w:rsidRDefault="00C8485D" w:rsidP="002C3C33">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 xml:space="preserve">البرنامج </w:t>
            </w:r>
            <w:r w:rsidRPr="00C8485D">
              <w:rPr>
                <w:rFonts w:ascii="Arabic Typesetting" w:hAnsi="Arabic Typesetting" w:cs="Arabic Typesetting" w:hint="cs"/>
                <w:sz w:val="30"/>
                <w:szCs w:val="30"/>
                <w:rtl/>
              </w:rPr>
              <w:t>10</w:t>
            </w:r>
          </w:p>
        </w:tc>
      </w:tr>
      <w:tr w:rsidR="00C8485D" w:rsidRPr="00C8485D" w:rsidTr="00862268">
        <w:trPr>
          <w:cantSplit/>
          <w:trHeight w:val="672"/>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النسبة المئوية لواضعي السياسات والمسؤولين الحكوميين والعاملين في مجال الملكية الفكرية والمشاركين في حلقات العمل الهادفة ممن لديهم فهم معمّق لنظام البراءات والمواضيع ذات الصلة</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20</w:t>
            </w:r>
          </w:p>
        </w:tc>
      </w:tr>
      <w:tr w:rsidR="00C8485D" w:rsidRPr="00C8485D" w:rsidTr="00862268">
        <w:trPr>
          <w:cantSplit/>
          <w:trHeight w:val="297"/>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hint="cs"/>
                <w:sz w:val="30"/>
                <w:szCs w:val="30"/>
                <w:rtl/>
              </w:rPr>
              <w:t>ه 3.2</w:t>
            </w:r>
            <w:r w:rsidRPr="00C8485D">
              <w:rPr>
                <w:rFonts w:ascii="Arabic Typesetting" w:hAnsi="Arabic Typesetting" w:cs="Arabic Typesetting"/>
                <w:sz w:val="30"/>
                <w:szCs w:val="30"/>
                <w:rtl/>
              </w:rPr>
              <w:t xml:space="preserve"> إنتاجية وجودة خدمات محسّنة في عمليات معاهدة التعاون بشأن البراءات</w:t>
            </w: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تكلفة كل طلب</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5</w:t>
            </w:r>
          </w:p>
        </w:tc>
      </w:tr>
      <w:tr w:rsidR="00C8485D" w:rsidRPr="00C8485D" w:rsidTr="00862268">
        <w:trPr>
          <w:cantSplit/>
          <w:trHeight w:val="328"/>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الجودة الإجمالية لإجراءات الفحص الشكلية (بما في ذلك احترام المواعيد)</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5</w:t>
            </w:r>
          </w:p>
        </w:tc>
      </w:tr>
      <w:tr w:rsidR="00C8485D" w:rsidRPr="00C8485D" w:rsidTr="00862268">
        <w:trPr>
          <w:cantSplit/>
          <w:trHeight w:val="201"/>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hint="cs"/>
                <w:noProof/>
                <w:sz w:val="30"/>
                <w:szCs w:val="30"/>
                <w:rtl/>
              </w:rPr>
              <w:t>احترام المواعيد في</w:t>
            </w:r>
            <w:r w:rsidRPr="00C8485D">
              <w:rPr>
                <w:rFonts w:ascii="Arabic Typesetting" w:hAnsi="Arabic Typesetting" w:cs="Arabic Typesetting"/>
                <w:noProof/>
                <w:sz w:val="30"/>
                <w:szCs w:val="30"/>
                <w:rtl/>
              </w:rPr>
              <w:t xml:space="preserve"> ترجمة</w:t>
            </w:r>
            <w:r w:rsidRPr="00C8485D">
              <w:rPr>
                <w:rFonts w:ascii="Arabic Typesetting" w:hAnsi="Arabic Typesetting" w:cs="Arabic Typesetting" w:hint="cs"/>
                <w:noProof/>
                <w:sz w:val="30"/>
                <w:szCs w:val="30"/>
                <w:rtl/>
              </w:rPr>
              <w:t xml:space="preserve"> التقارير</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5</w:t>
            </w:r>
          </w:p>
        </w:tc>
      </w:tr>
      <w:tr w:rsidR="00C8485D" w:rsidRPr="00C8485D" w:rsidTr="00862268">
        <w:trPr>
          <w:cantSplit/>
          <w:trHeight w:val="307"/>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tabs>
                <w:tab w:val="left" w:pos="1860"/>
              </w:tabs>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hint="cs"/>
                <w:sz w:val="30"/>
                <w:szCs w:val="30"/>
                <w:rtl/>
              </w:rPr>
              <w:t>جودة الترجمة</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5</w:t>
            </w:r>
          </w:p>
        </w:tc>
      </w:tr>
      <w:tr w:rsidR="00C8485D" w:rsidRPr="00C8485D" w:rsidTr="00862268">
        <w:trPr>
          <w:cantSplit/>
          <w:trHeight w:val="315"/>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جودة تطوير البرمجيات</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5</w:t>
            </w:r>
          </w:p>
        </w:tc>
      </w:tr>
      <w:tr w:rsidR="00C8485D" w:rsidRPr="00C8485D" w:rsidTr="00862268">
        <w:trPr>
          <w:cantSplit/>
          <w:trHeight w:val="323"/>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مستويات خدمة أنظمة المعلومات</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5</w:t>
            </w:r>
          </w:p>
        </w:tc>
      </w:tr>
      <w:tr w:rsidR="00C8485D" w:rsidRPr="00C8485D" w:rsidTr="00862268">
        <w:trPr>
          <w:cantSplit/>
          <w:trHeight w:val="589"/>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hint="cs"/>
                <w:sz w:val="30"/>
                <w:szCs w:val="30"/>
                <w:rtl/>
              </w:rPr>
              <w:t>ه 4.2</w:t>
            </w:r>
            <w:r w:rsidRPr="00C8485D">
              <w:rPr>
                <w:rFonts w:ascii="Arabic Typesetting" w:hAnsi="Arabic Typesetting" w:cs="Arabic Typesetting"/>
                <w:sz w:val="30"/>
                <w:szCs w:val="30"/>
                <w:rtl/>
              </w:rPr>
              <w:t xml:space="preserve"> استخدام نظام لاهاي على نطاق أوسع وبفعالية أكبر، بما في ذلك من قبل البلدان النامية والبلدان الأقل نموا</w:t>
            </w:r>
          </w:p>
        </w:tc>
        <w:tc>
          <w:tcPr>
            <w:tcW w:w="1952" w:type="pct"/>
            <w:tcMar>
              <w:top w:w="113" w:type="dxa"/>
              <w:bottom w:w="113" w:type="dxa"/>
            </w:tcMar>
          </w:tcPr>
          <w:p w:rsidR="00C8485D" w:rsidRPr="00C8485D" w:rsidRDefault="00C8485D" w:rsidP="001E4D28">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 xml:space="preserve">عدد الطلبات المودعة بناء على نظام لاهاي والصادرة من البلدان </w:t>
            </w:r>
            <w:r w:rsidR="00924A30">
              <w:rPr>
                <w:rFonts w:ascii="Arabic Typesetting" w:hAnsi="Arabic Typesetting" w:cs="Arabic Typesetting" w:hint="cs"/>
                <w:sz w:val="30"/>
                <w:szCs w:val="30"/>
                <w:rtl/>
              </w:rPr>
              <w:t xml:space="preserve">النامية والبلدان </w:t>
            </w:r>
            <w:r w:rsidRPr="00C8485D">
              <w:rPr>
                <w:rFonts w:ascii="Arabic Typesetting" w:hAnsi="Arabic Typesetting" w:cs="Arabic Typesetting"/>
                <w:sz w:val="30"/>
                <w:szCs w:val="30"/>
                <w:rtl/>
              </w:rPr>
              <w:t>المنتقلة إلى نظام الاقتصاد الحر والبلدان المتقدمة</w:t>
            </w:r>
          </w:p>
        </w:tc>
        <w:tc>
          <w:tcPr>
            <w:tcW w:w="1341" w:type="pct"/>
            <w:shd w:val="clear" w:color="auto" w:fill="FFFFFF"/>
            <w:tcMar>
              <w:top w:w="113" w:type="dxa"/>
              <w:bottom w:w="113" w:type="dxa"/>
            </w:tcMar>
          </w:tcPr>
          <w:p w:rsidR="002C78E8" w:rsidRDefault="002C78E8" w:rsidP="00AF3D37">
            <w:pPr>
              <w:adjustRightInd w:val="0"/>
              <w:spacing w:before="60" w:after="60" w:line="30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البرنامج 9</w:t>
            </w:r>
          </w:p>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10</w:t>
            </w:r>
          </w:p>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hint="cs"/>
                <w:sz w:val="30"/>
                <w:szCs w:val="30"/>
                <w:rtl/>
              </w:rPr>
              <w:t>البرنامج 20</w:t>
            </w:r>
          </w:p>
        </w:tc>
      </w:tr>
      <w:tr w:rsidR="00C8485D" w:rsidRPr="00C8485D" w:rsidTr="00862268">
        <w:trPr>
          <w:cantSplit/>
          <w:trHeight w:val="589"/>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الأطراف في وثيقة جنيف (1999)</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hint="cs"/>
                <w:sz w:val="30"/>
                <w:szCs w:val="30"/>
                <w:rtl/>
              </w:rPr>
              <w:t>البرنامج 20</w:t>
            </w:r>
          </w:p>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hint="cs"/>
                <w:sz w:val="30"/>
                <w:szCs w:val="30"/>
                <w:rtl/>
              </w:rPr>
              <w:t>البرنامج 31</w:t>
            </w:r>
          </w:p>
        </w:tc>
      </w:tr>
      <w:tr w:rsidR="00C8485D" w:rsidRPr="00C8485D" w:rsidTr="00862268">
        <w:trPr>
          <w:cantSplit/>
          <w:trHeight w:val="589"/>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النسبة المئوية لواضعي السياسات والمسؤولين الحكوميين والعاملين في مجال الملكية الفكرية والمشاركين في حلقات العمل الهادفة ممن لديهم فهم معمّق لنظام لاهاي</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20</w:t>
            </w:r>
          </w:p>
        </w:tc>
      </w:tr>
      <w:tr w:rsidR="00C8485D" w:rsidRPr="00C8485D" w:rsidTr="00862268">
        <w:trPr>
          <w:cantSplit/>
          <w:trHeight w:val="589"/>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حصة المكاتب المعنية التي تُقدِّم معلومات عن نظام لاهاي إلى المستخدمين.</w:t>
            </w:r>
          </w:p>
        </w:tc>
        <w:tc>
          <w:tcPr>
            <w:tcW w:w="1341" w:type="pct"/>
            <w:shd w:val="clear" w:color="auto" w:fill="FFFFFF"/>
            <w:tcMar>
              <w:top w:w="113" w:type="dxa"/>
              <w:bottom w:w="113" w:type="dxa"/>
            </w:tcMar>
          </w:tcPr>
          <w:p w:rsidR="00C8485D" w:rsidRPr="00C8485D" w:rsidRDefault="00C8485D" w:rsidP="002C3C33">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 xml:space="preserve">البرنامج </w:t>
            </w:r>
            <w:r w:rsidRPr="00C8485D">
              <w:rPr>
                <w:rFonts w:ascii="Arabic Typesetting" w:hAnsi="Arabic Typesetting" w:cs="Arabic Typesetting" w:hint="cs"/>
                <w:sz w:val="30"/>
                <w:szCs w:val="30"/>
                <w:rtl/>
              </w:rPr>
              <w:t>31</w:t>
            </w:r>
          </w:p>
        </w:tc>
      </w:tr>
      <w:tr w:rsidR="00C8485D" w:rsidRPr="00C8485D" w:rsidTr="00862268">
        <w:trPr>
          <w:cantSplit/>
          <w:trHeight w:val="382"/>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إيداعات وتجديدات في نظام لاهاي</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31</w:t>
            </w:r>
          </w:p>
        </w:tc>
      </w:tr>
      <w:tr w:rsidR="00C8485D" w:rsidRPr="00C8485D" w:rsidTr="00862268">
        <w:trPr>
          <w:cantSplit/>
          <w:trHeight w:val="478"/>
        </w:trPr>
        <w:tc>
          <w:tcPr>
            <w:tcW w:w="1707" w:type="pct"/>
            <w:tcMar>
              <w:top w:w="113" w:type="dxa"/>
              <w:bottom w:w="113" w:type="dxa"/>
            </w:tcMar>
          </w:tcPr>
          <w:p w:rsidR="00C8485D" w:rsidRPr="00C8485D" w:rsidRDefault="00C8485D" w:rsidP="00AF3D37">
            <w:pPr>
              <w:tabs>
                <w:tab w:val="right" w:pos="2835"/>
              </w:tabs>
              <w:adjustRightInd w:val="0"/>
              <w:spacing w:before="60" w:after="60" w:line="300" w:lineRule="exact"/>
              <w:rPr>
                <w:rFonts w:ascii="Arabic Typesetting" w:hAnsi="Arabic Typesetting" w:cs="Arabic Typesetting"/>
                <w:sz w:val="30"/>
                <w:szCs w:val="30"/>
              </w:rPr>
            </w:pPr>
            <w:r w:rsidRPr="00C8485D">
              <w:rPr>
                <w:rFonts w:ascii="Arabic Typesetting" w:hAnsi="Arabic Typesetting" w:cs="Arabic Typesetting" w:hint="cs"/>
                <w:sz w:val="30"/>
                <w:szCs w:val="30"/>
                <w:rtl/>
              </w:rPr>
              <w:t>ه 5.2</w:t>
            </w:r>
            <w:r w:rsidRPr="00C8485D">
              <w:rPr>
                <w:rFonts w:ascii="Arabic Typesetting" w:hAnsi="Arabic Typesetting" w:cs="Arabic Typesetting"/>
                <w:sz w:val="30"/>
                <w:szCs w:val="30"/>
                <w:rtl/>
              </w:rPr>
              <w:t xml:space="preserve"> إنتاجية وجودة خدمات محسّنة في عمليات نظام لاهاي</w:t>
            </w: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هيمنة وثيقة جنيف (1999) في نظام لاهاي</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31</w:t>
            </w:r>
          </w:p>
        </w:tc>
      </w:tr>
      <w:tr w:rsidR="00C8485D" w:rsidRPr="00C8485D" w:rsidTr="00862268">
        <w:trPr>
          <w:cantSplit/>
          <w:trHeight w:val="589"/>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العمليات والإجراءات مكيفة مع التطور الجغرافي والقانوني للنظام</w:t>
            </w:r>
          </w:p>
        </w:tc>
        <w:tc>
          <w:tcPr>
            <w:tcW w:w="1341" w:type="pct"/>
            <w:shd w:val="clear" w:color="auto" w:fill="FFFFFF"/>
            <w:tcMar>
              <w:top w:w="113" w:type="dxa"/>
              <w:bottom w:w="113" w:type="dxa"/>
            </w:tcMar>
          </w:tcPr>
          <w:p w:rsidR="00C8485D" w:rsidRPr="00C8485D" w:rsidRDefault="00C8485D" w:rsidP="002C3C33">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31</w:t>
            </w:r>
          </w:p>
        </w:tc>
      </w:tr>
      <w:tr w:rsidR="00C8485D" w:rsidRPr="00C8485D" w:rsidTr="00862268">
        <w:trPr>
          <w:cantSplit/>
          <w:trHeight w:val="589"/>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تقدم محرز نحو تعزيز الإطار القانوني</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31</w:t>
            </w:r>
          </w:p>
        </w:tc>
      </w:tr>
      <w:tr w:rsidR="00C8485D" w:rsidRPr="00C8485D" w:rsidTr="00862268">
        <w:trPr>
          <w:cantSplit/>
          <w:trHeight w:val="461"/>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تحسّن سير عمل سجل لاهاي، بما في ذلك العمليات والإجراءات الإلكترونية</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31</w:t>
            </w:r>
          </w:p>
        </w:tc>
      </w:tr>
      <w:tr w:rsidR="00C8485D" w:rsidRPr="00C8485D" w:rsidTr="00862268">
        <w:trPr>
          <w:cantSplit/>
          <w:trHeight w:val="461"/>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مرونة البيانات المدونة في السجل الدولي</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31</w:t>
            </w:r>
          </w:p>
        </w:tc>
      </w:tr>
      <w:tr w:rsidR="00C8485D" w:rsidRPr="00C8485D" w:rsidTr="00862268">
        <w:trPr>
          <w:cantSplit/>
          <w:trHeight w:val="461"/>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لا انقطاع في خدمات تكنولوجيا المعلومات الخاصة بنظام لاهاي</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31</w:t>
            </w:r>
          </w:p>
        </w:tc>
      </w:tr>
      <w:tr w:rsidR="00C8485D" w:rsidRPr="00C8485D" w:rsidTr="00862268">
        <w:trPr>
          <w:cantSplit/>
          <w:trHeight w:val="461"/>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2C3C33">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مرونة البيانات المدونة في السجل الدولي</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31</w:t>
            </w:r>
          </w:p>
        </w:tc>
      </w:tr>
      <w:tr w:rsidR="00C8485D" w:rsidRPr="00C8485D" w:rsidTr="00862268">
        <w:trPr>
          <w:cantSplit/>
          <w:trHeight w:val="301"/>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3 إصدارات من نظام معلومات السجل الدولي للتصاميم (</w:t>
            </w:r>
            <w:r w:rsidRPr="00C8485D">
              <w:rPr>
                <w:rFonts w:ascii="Arabic Typesetting" w:hAnsi="Arabic Typesetting" w:cs="Arabic Typesetting"/>
                <w:sz w:val="30"/>
                <w:szCs w:val="30"/>
              </w:rPr>
              <w:t>DIRIS</w:t>
            </w:r>
            <w:r w:rsidRPr="00C8485D">
              <w:rPr>
                <w:rFonts w:ascii="Arabic Typesetting" w:hAnsi="Arabic Typesetting" w:cs="Arabic Typesetting"/>
                <w:sz w:val="30"/>
                <w:szCs w:val="30"/>
                <w:rtl/>
              </w:rPr>
              <w:t>) منشورة، و3 إصدارات من نظام لاهاي للإيداع الإلكتروني منشورة</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31</w:t>
            </w:r>
          </w:p>
        </w:tc>
      </w:tr>
      <w:tr w:rsidR="00C8485D" w:rsidRPr="00C8485D" w:rsidTr="00862268">
        <w:trPr>
          <w:cantSplit/>
          <w:trHeight w:val="509"/>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hint="cs"/>
                <w:sz w:val="30"/>
                <w:szCs w:val="30"/>
                <w:rtl/>
              </w:rPr>
              <w:t>ه 6.2</w:t>
            </w:r>
            <w:r w:rsidRPr="00C8485D">
              <w:rPr>
                <w:rFonts w:ascii="Arabic Typesetting" w:hAnsi="Arabic Typesetting" w:cs="Arabic Typesetting"/>
                <w:sz w:val="30"/>
                <w:szCs w:val="30"/>
                <w:rtl/>
              </w:rPr>
              <w:t xml:space="preserve"> استخدام نظامي مدريد ولشبونة على نطاق أوسع وبفعالية أكبر، بما في ذلك من قبل البلدان النامية والبلدان الأقل نموا</w:t>
            </w:r>
          </w:p>
        </w:tc>
        <w:tc>
          <w:tcPr>
            <w:tcW w:w="1952" w:type="pct"/>
            <w:tcMar>
              <w:top w:w="113" w:type="dxa"/>
              <w:bottom w:w="113" w:type="dxa"/>
            </w:tcMar>
          </w:tcPr>
          <w:p w:rsidR="00C8485D" w:rsidRPr="00C8485D" w:rsidRDefault="00C8485D" w:rsidP="002C3C33">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إجمالي أعضاء نظام مدريد</w:t>
            </w:r>
          </w:p>
          <w:p w:rsidR="00C8485D" w:rsidRPr="00C8485D" w:rsidRDefault="00C8485D" w:rsidP="002C3C33">
            <w:pPr>
              <w:adjustRightInd w:val="0"/>
              <w:spacing w:before="60" w:after="60" w:line="300" w:lineRule="exact"/>
              <w:rPr>
                <w:rFonts w:ascii="Arabic Typesetting" w:hAnsi="Arabic Typesetting" w:cs="Arabic Typesetting"/>
                <w:sz w:val="30"/>
                <w:szCs w:val="30"/>
                <w:rtl/>
              </w:rPr>
            </w:pPr>
          </w:p>
          <w:p w:rsidR="00C8485D" w:rsidRPr="00C8485D" w:rsidRDefault="00C8485D" w:rsidP="002C3C33">
            <w:pPr>
              <w:adjustRightInd w:val="0"/>
              <w:spacing w:before="60" w:after="60" w:line="300" w:lineRule="exact"/>
              <w:rPr>
                <w:rFonts w:ascii="Arabic Typesetting" w:hAnsi="Arabic Typesetting" w:cs="Arabic Typesetting"/>
                <w:sz w:val="30"/>
                <w:szCs w:val="30"/>
                <w:rtl/>
              </w:rPr>
            </w:pPr>
          </w:p>
          <w:p w:rsidR="00C8485D" w:rsidRPr="00C8485D" w:rsidRDefault="00C8485D" w:rsidP="002C3C33">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الحصة في السوق (أيْ المسار الوطني مقابل مسار مدريد)</w:t>
            </w:r>
            <w:r w:rsidR="0084045F">
              <w:rPr>
                <w:rFonts w:ascii="Arabic Typesetting" w:hAnsi="Arabic Typesetting" w:cs="Arabic Typesetting" w:hint="cs"/>
                <w:sz w:val="30"/>
                <w:szCs w:val="30"/>
                <w:rtl/>
              </w:rPr>
              <w:t xml:space="preserve"> (مدريد)</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hint="cs"/>
                <w:sz w:val="30"/>
                <w:szCs w:val="30"/>
                <w:rtl/>
              </w:rPr>
              <w:t>البرنامج 20</w:t>
            </w:r>
          </w:p>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p>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hint="cs"/>
                <w:sz w:val="30"/>
                <w:szCs w:val="30"/>
                <w:rtl/>
              </w:rPr>
              <w:t>البرنامج 6</w:t>
            </w:r>
          </w:p>
        </w:tc>
      </w:tr>
      <w:tr w:rsidR="00C8485D" w:rsidRPr="00C8485D" w:rsidTr="00862268">
        <w:trPr>
          <w:cantSplit/>
          <w:trHeight w:val="361"/>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معدل الإيداع</w:t>
            </w:r>
            <w:r w:rsidR="0084045F">
              <w:rPr>
                <w:rFonts w:ascii="Arabic Typesetting" w:hAnsi="Arabic Typesetting" w:cs="Arabic Typesetting" w:hint="cs"/>
                <w:sz w:val="30"/>
                <w:szCs w:val="30"/>
                <w:rtl/>
              </w:rPr>
              <w:t xml:space="preserve"> (مدريد)</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tc>
      </w:tr>
      <w:tr w:rsidR="00C8485D" w:rsidRPr="00C8485D" w:rsidTr="00862268">
        <w:trPr>
          <w:cantSplit/>
          <w:trHeight w:val="589"/>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hint="cs"/>
                <w:sz w:val="30"/>
                <w:szCs w:val="30"/>
                <w:rtl/>
              </w:rPr>
              <w:t>التسجيلات</w:t>
            </w:r>
            <w:r w:rsidR="007D29CF">
              <w:rPr>
                <w:rFonts w:ascii="Arabic Typesetting" w:hAnsi="Arabic Typesetting" w:cs="Arabic Typesetting" w:hint="cs"/>
                <w:sz w:val="30"/>
                <w:szCs w:val="30"/>
                <w:rtl/>
              </w:rPr>
              <w:t xml:space="preserve"> (مدريد)</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tc>
      </w:tr>
      <w:tr w:rsidR="00C8485D" w:rsidRPr="00C8485D" w:rsidTr="00862268">
        <w:trPr>
          <w:cantSplit/>
          <w:trHeight w:val="589"/>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hint="cs"/>
                <w:sz w:val="30"/>
                <w:szCs w:val="30"/>
                <w:rtl/>
              </w:rPr>
              <w:t>التجديدات</w:t>
            </w:r>
            <w:r w:rsidR="007D29CF">
              <w:rPr>
                <w:rFonts w:ascii="Arabic Typesetting" w:hAnsi="Arabic Typesetting" w:cs="Arabic Typesetting" w:hint="cs"/>
                <w:sz w:val="30"/>
                <w:szCs w:val="30"/>
                <w:rtl/>
              </w:rPr>
              <w:t xml:space="preserve"> (مدريد)</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tc>
      </w:tr>
      <w:tr w:rsidR="00C8485D" w:rsidRPr="00C8485D" w:rsidTr="00862268">
        <w:trPr>
          <w:cantSplit/>
          <w:trHeight w:val="589"/>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hint="cs"/>
                <w:sz w:val="30"/>
                <w:szCs w:val="30"/>
                <w:rtl/>
              </w:rPr>
              <w:t>إجمالي عدد التسجيلات</w:t>
            </w:r>
            <w:r w:rsidR="007D29CF">
              <w:rPr>
                <w:rFonts w:ascii="Arabic Typesetting" w:hAnsi="Arabic Typesetting" w:cs="Arabic Typesetting" w:hint="cs"/>
                <w:sz w:val="30"/>
                <w:szCs w:val="30"/>
                <w:rtl/>
              </w:rPr>
              <w:t xml:space="preserve"> (مدريد)</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tc>
      </w:tr>
      <w:tr w:rsidR="00C8485D" w:rsidRPr="00C8485D" w:rsidTr="00862268">
        <w:trPr>
          <w:cantSplit/>
          <w:trHeight w:val="329"/>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hint="cs"/>
                <w:sz w:val="30"/>
                <w:szCs w:val="30"/>
                <w:rtl/>
              </w:rPr>
              <w:t>إجمالي عدد التسميات</w:t>
            </w:r>
            <w:r w:rsidR="007D29CF">
              <w:rPr>
                <w:rFonts w:ascii="Arabic Typesetting" w:hAnsi="Arabic Typesetting" w:cs="Arabic Typesetting" w:hint="cs"/>
                <w:sz w:val="30"/>
                <w:szCs w:val="30"/>
                <w:rtl/>
              </w:rPr>
              <w:t xml:space="preserve"> (مدريد)</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hint="cs"/>
                <w:sz w:val="30"/>
                <w:szCs w:val="30"/>
                <w:rtl/>
              </w:rPr>
              <w:t>البرنامج 6</w:t>
            </w:r>
          </w:p>
        </w:tc>
      </w:tr>
      <w:tr w:rsidR="00C8485D" w:rsidRPr="00C8485D" w:rsidTr="00862268">
        <w:trPr>
          <w:cantSplit/>
          <w:trHeight w:val="329"/>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hint="cs"/>
                <w:sz w:val="30"/>
                <w:szCs w:val="30"/>
                <w:rtl/>
              </w:rPr>
              <w:t>معدل المخالفة (المادتان 12 و13)</w:t>
            </w:r>
            <w:r w:rsidR="007D29CF">
              <w:rPr>
                <w:rFonts w:ascii="Arabic Typesetting" w:hAnsi="Arabic Typesetting" w:cs="Arabic Typesetting" w:hint="cs"/>
                <w:sz w:val="30"/>
                <w:szCs w:val="30"/>
                <w:rtl/>
              </w:rPr>
              <w:t xml:space="preserve"> (مدريد)</w:t>
            </w:r>
          </w:p>
        </w:tc>
        <w:tc>
          <w:tcPr>
            <w:tcW w:w="1341" w:type="pct"/>
            <w:shd w:val="clear" w:color="auto" w:fill="FFFFFF"/>
            <w:tcMar>
              <w:top w:w="113" w:type="dxa"/>
              <w:bottom w:w="113" w:type="dxa"/>
            </w:tcMar>
          </w:tcPr>
          <w:p w:rsidR="00C8485D" w:rsidRPr="00C8485D" w:rsidRDefault="00C8485D" w:rsidP="002C3C33">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hint="cs"/>
                <w:sz w:val="30"/>
                <w:szCs w:val="30"/>
                <w:rtl/>
              </w:rPr>
              <w:t>البرنامج 6</w:t>
            </w:r>
          </w:p>
        </w:tc>
      </w:tr>
      <w:tr w:rsidR="00C8485D" w:rsidRPr="00C8485D" w:rsidTr="00862268">
        <w:trPr>
          <w:cantSplit/>
          <w:trHeight w:val="329"/>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hint="cs"/>
                <w:sz w:val="30"/>
                <w:szCs w:val="30"/>
                <w:rtl/>
              </w:rPr>
              <w:t xml:space="preserve">إدخال </w:t>
            </w:r>
            <w:r w:rsidRPr="00C8485D">
              <w:rPr>
                <w:rFonts w:ascii="Arabic Typesetting" w:hAnsi="Arabic Typesetting" w:cs="Arabic Typesetting"/>
                <w:sz w:val="30"/>
                <w:szCs w:val="30"/>
                <w:rtl/>
              </w:rPr>
              <w:t xml:space="preserve">تحسينات وظيفية </w:t>
            </w:r>
            <w:r w:rsidRPr="00C8485D">
              <w:rPr>
                <w:rFonts w:ascii="Arabic Typesetting" w:hAnsi="Arabic Typesetting" w:cs="Arabic Typesetting" w:hint="cs"/>
                <w:sz w:val="30"/>
                <w:szCs w:val="30"/>
                <w:rtl/>
              </w:rPr>
              <w:t xml:space="preserve">على </w:t>
            </w:r>
            <w:r w:rsidRPr="00C8485D">
              <w:rPr>
                <w:rFonts w:ascii="Arabic Typesetting" w:hAnsi="Arabic Typesetting" w:cs="Arabic Typesetting"/>
                <w:sz w:val="30"/>
                <w:szCs w:val="30"/>
                <w:rtl/>
              </w:rPr>
              <w:t>نظام مدريد</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tc>
      </w:tr>
      <w:tr w:rsidR="00C8485D" w:rsidRPr="00C8485D" w:rsidTr="00862268">
        <w:trPr>
          <w:cantSplit/>
          <w:trHeight w:val="502"/>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2C3C33">
            <w:pPr>
              <w:tabs>
                <w:tab w:val="right" w:pos="3412"/>
              </w:tabs>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توسيع نطاق التغطية الجغرافية لنظام لشبونة</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tc>
      </w:tr>
      <w:tr w:rsidR="00C8485D" w:rsidRPr="00C8485D" w:rsidTr="00862268">
        <w:trPr>
          <w:cantSplit/>
          <w:trHeight w:val="589"/>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النسبة المئوية للمشاركين في تظاهرات نظام لشبونة الذين يعبرون عن رضاهم ويبلغون عن زيادة وعيهم بعد حضور التظاهرة</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tc>
      </w:tr>
      <w:tr w:rsidR="00C8485D" w:rsidRPr="00C8485D" w:rsidTr="00862268">
        <w:trPr>
          <w:cantSplit/>
          <w:trHeight w:val="589"/>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عدد الطلبات الدولية وغيرها من المعاملات (لشبونة)</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tc>
      </w:tr>
      <w:tr w:rsidR="00C8485D" w:rsidRPr="00C8485D" w:rsidTr="00862268">
        <w:trPr>
          <w:cantSplit/>
          <w:trHeight w:val="283"/>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عدد التسجيلات الدولية من البلدان النامية والبلدان الأقل نموا السارية بموجب نظام لشبونة (بالنسبة للرقم الكلي)</w:t>
            </w:r>
          </w:p>
        </w:tc>
        <w:tc>
          <w:tcPr>
            <w:tcW w:w="1341" w:type="pct"/>
            <w:shd w:val="clear" w:color="auto" w:fill="FFFFFF"/>
            <w:tcMar>
              <w:top w:w="113" w:type="dxa"/>
              <w:bottom w:w="113" w:type="dxa"/>
            </w:tcMar>
          </w:tcPr>
          <w:p w:rsid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p w:rsidR="007D29CF" w:rsidRPr="00C8485D" w:rsidRDefault="007D29CF" w:rsidP="00AF3D37">
            <w:pPr>
              <w:adjustRightInd w:val="0"/>
              <w:spacing w:before="60" w:after="60" w:line="30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البرنامج 9</w:t>
            </w:r>
          </w:p>
        </w:tc>
      </w:tr>
      <w:tr w:rsidR="00C8485D" w:rsidRPr="00C8485D" w:rsidTr="00862268">
        <w:trPr>
          <w:cantSplit/>
          <w:trHeight w:val="589"/>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1E4D28">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 xml:space="preserve">عدد </w:t>
            </w:r>
            <w:r w:rsidRPr="00C8485D">
              <w:rPr>
                <w:rFonts w:ascii="Arabic Typesetting" w:hAnsi="Arabic Typesetting" w:cs="Arabic Typesetting" w:hint="cs"/>
                <w:sz w:val="30"/>
                <w:szCs w:val="30"/>
                <w:rtl/>
              </w:rPr>
              <w:t xml:space="preserve">الطلبات </w:t>
            </w:r>
            <w:r w:rsidRPr="00C8485D">
              <w:rPr>
                <w:rFonts w:ascii="Arabic Typesetting" w:hAnsi="Arabic Typesetting" w:cs="Arabic Typesetting"/>
                <w:sz w:val="30"/>
                <w:szCs w:val="30"/>
                <w:rtl/>
              </w:rPr>
              <w:t>المودع</w:t>
            </w:r>
            <w:r w:rsidRPr="00C8485D">
              <w:rPr>
                <w:rFonts w:ascii="Arabic Typesetting" w:hAnsi="Arabic Typesetting" w:cs="Arabic Typesetting" w:hint="cs"/>
                <w:sz w:val="30"/>
                <w:szCs w:val="30"/>
                <w:rtl/>
              </w:rPr>
              <w:t>ة</w:t>
            </w:r>
            <w:r w:rsidRPr="00C8485D">
              <w:rPr>
                <w:rFonts w:ascii="Arabic Typesetting" w:hAnsi="Arabic Typesetting" w:cs="Arabic Typesetting"/>
                <w:sz w:val="30"/>
                <w:szCs w:val="30"/>
                <w:rtl/>
              </w:rPr>
              <w:t xml:space="preserve"> بناء على نظام مدريد </w:t>
            </w:r>
            <w:r w:rsidRPr="00C8485D">
              <w:rPr>
                <w:rFonts w:ascii="Arabic Typesetting" w:hAnsi="Arabic Typesetting" w:cs="Arabic Typesetting" w:hint="cs"/>
                <w:sz w:val="30"/>
                <w:szCs w:val="30"/>
                <w:rtl/>
              </w:rPr>
              <w:t xml:space="preserve">الصادرة من </w:t>
            </w:r>
            <w:r w:rsidRPr="00C8485D">
              <w:rPr>
                <w:rFonts w:ascii="Arabic Typesetting" w:hAnsi="Arabic Typesetting" w:cs="Arabic Typesetting"/>
                <w:sz w:val="30"/>
                <w:szCs w:val="30"/>
                <w:rtl/>
              </w:rPr>
              <w:t xml:space="preserve">البلدان </w:t>
            </w:r>
            <w:r w:rsidR="00924A30">
              <w:rPr>
                <w:rFonts w:ascii="Arabic Typesetting" w:hAnsi="Arabic Typesetting" w:cs="Arabic Typesetting" w:hint="cs"/>
                <w:sz w:val="30"/>
                <w:szCs w:val="30"/>
                <w:rtl/>
              </w:rPr>
              <w:t xml:space="preserve">النامية والبلدان </w:t>
            </w:r>
            <w:r w:rsidRPr="00C8485D">
              <w:rPr>
                <w:rFonts w:ascii="Arabic Typesetting" w:hAnsi="Arabic Typesetting" w:cs="Arabic Typesetting"/>
                <w:sz w:val="30"/>
                <w:szCs w:val="30"/>
                <w:rtl/>
              </w:rPr>
              <w:t>المنتقلة إلى نظام الاقتصاد الحر والبلدان المتقدمة</w:t>
            </w:r>
          </w:p>
        </w:tc>
        <w:tc>
          <w:tcPr>
            <w:tcW w:w="1341" w:type="pct"/>
            <w:shd w:val="clear" w:color="auto" w:fill="FFFFFF"/>
            <w:tcMar>
              <w:top w:w="113" w:type="dxa"/>
              <w:bottom w:w="113" w:type="dxa"/>
            </w:tcMar>
          </w:tcPr>
          <w:p w:rsidR="00006315" w:rsidRDefault="00006315" w:rsidP="00AF3D37">
            <w:pPr>
              <w:adjustRightInd w:val="0"/>
              <w:spacing w:before="60" w:after="60" w:line="30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البرنامج 9</w:t>
            </w:r>
          </w:p>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10</w:t>
            </w:r>
          </w:p>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hint="cs"/>
                <w:sz w:val="30"/>
                <w:szCs w:val="30"/>
                <w:rtl/>
              </w:rPr>
              <w:t>البرنامج 20</w:t>
            </w:r>
          </w:p>
        </w:tc>
      </w:tr>
      <w:tr w:rsidR="00C8485D" w:rsidRPr="00C8485D" w:rsidTr="00862268">
        <w:trPr>
          <w:cantSplit/>
          <w:trHeight w:val="589"/>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 xml:space="preserve">عدد </w:t>
            </w:r>
            <w:r w:rsidRPr="00C8485D">
              <w:rPr>
                <w:rFonts w:ascii="Arabic Typesetting" w:hAnsi="Arabic Typesetting" w:cs="Arabic Typesetting" w:hint="cs"/>
                <w:sz w:val="30"/>
                <w:szCs w:val="30"/>
                <w:rtl/>
              </w:rPr>
              <w:t xml:space="preserve">التسجيلات الدولية بناء على </w:t>
            </w:r>
            <w:r w:rsidRPr="00C8485D">
              <w:rPr>
                <w:rFonts w:ascii="Arabic Typesetting" w:hAnsi="Arabic Typesetting" w:cs="Arabic Typesetting"/>
                <w:sz w:val="30"/>
                <w:szCs w:val="30"/>
                <w:rtl/>
              </w:rPr>
              <w:t xml:space="preserve">نظام </w:t>
            </w:r>
            <w:r w:rsidRPr="00C8485D">
              <w:rPr>
                <w:rFonts w:ascii="Arabic Typesetting" w:hAnsi="Arabic Typesetting" w:cs="Arabic Typesetting" w:hint="cs"/>
                <w:sz w:val="30"/>
                <w:szCs w:val="30"/>
                <w:rtl/>
              </w:rPr>
              <w:t>لشبونة</w:t>
            </w:r>
            <w:r w:rsidRPr="00C8485D">
              <w:rPr>
                <w:rFonts w:ascii="Arabic Typesetting" w:hAnsi="Arabic Typesetting" w:cs="Arabic Typesetting"/>
                <w:sz w:val="30"/>
                <w:szCs w:val="30"/>
                <w:rtl/>
              </w:rPr>
              <w:t xml:space="preserve"> </w:t>
            </w:r>
            <w:r w:rsidRPr="00C8485D">
              <w:rPr>
                <w:rFonts w:ascii="Arabic Typesetting" w:hAnsi="Arabic Typesetting" w:cs="Arabic Typesetting" w:hint="cs"/>
                <w:sz w:val="30"/>
                <w:szCs w:val="30"/>
                <w:rtl/>
              </w:rPr>
              <w:t>ل</w:t>
            </w:r>
            <w:r w:rsidRPr="00C8485D">
              <w:rPr>
                <w:rFonts w:ascii="Arabic Typesetting" w:hAnsi="Arabic Typesetting" w:cs="Arabic Typesetting"/>
                <w:sz w:val="30"/>
                <w:szCs w:val="30"/>
                <w:rtl/>
              </w:rPr>
              <w:t>لبلدان المنتقلة إلى نظام الاقتصاد الحر والبلدان المتقدمة</w:t>
            </w:r>
          </w:p>
        </w:tc>
        <w:tc>
          <w:tcPr>
            <w:tcW w:w="1341" w:type="pct"/>
            <w:shd w:val="clear" w:color="auto" w:fill="FFFFFF"/>
            <w:tcMar>
              <w:top w:w="113" w:type="dxa"/>
              <w:bottom w:w="113" w:type="dxa"/>
            </w:tcMar>
          </w:tcPr>
          <w:p w:rsidR="00C8485D" w:rsidRPr="00C8485D" w:rsidRDefault="00C8485D" w:rsidP="002C3C33">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 xml:space="preserve">البرنامج </w:t>
            </w:r>
            <w:r w:rsidRPr="00C8485D">
              <w:rPr>
                <w:rFonts w:ascii="Arabic Typesetting" w:hAnsi="Arabic Typesetting" w:cs="Arabic Typesetting" w:hint="cs"/>
                <w:sz w:val="30"/>
                <w:szCs w:val="30"/>
                <w:rtl/>
              </w:rPr>
              <w:t>10</w:t>
            </w:r>
          </w:p>
        </w:tc>
      </w:tr>
      <w:tr w:rsidR="00C8485D" w:rsidRPr="00C8485D" w:rsidTr="00862268">
        <w:trPr>
          <w:cantSplit/>
          <w:trHeight w:val="589"/>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النسبة المئوية لواضعي السياسات والمسؤولين الحكوميين والعاملين في مجال الملكية الفكرية والمشاركين في حلقات العمل الهادفة ممن لديهم فهم معمّق لنظام مدريد</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20</w:t>
            </w:r>
          </w:p>
        </w:tc>
      </w:tr>
      <w:tr w:rsidR="00C8485D" w:rsidRPr="00C8485D" w:rsidTr="00862268">
        <w:trPr>
          <w:cantSplit/>
          <w:trHeight w:val="447"/>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hint="cs"/>
                <w:sz w:val="30"/>
                <w:szCs w:val="30"/>
                <w:rtl/>
              </w:rPr>
              <w:t>ه 7.2</w:t>
            </w:r>
            <w:r w:rsidRPr="00C8485D">
              <w:rPr>
                <w:rFonts w:ascii="Arabic Typesetting" w:hAnsi="Arabic Typesetting" w:cs="Arabic Typesetting"/>
                <w:sz w:val="30"/>
                <w:szCs w:val="30"/>
                <w:rtl/>
              </w:rPr>
              <w:t xml:space="preserve"> إنتاجية وجودة خدمات محسّنة في عمليات نظامي مدريد ولشبونة</w:t>
            </w: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رضا الزبائن</w:t>
            </w:r>
            <w:r w:rsidR="00006315">
              <w:rPr>
                <w:rFonts w:ascii="Arabic Typesetting" w:hAnsi="Arabic Typesetting" w:cs="Arabic Typesetting" w:hint="cs"/>
                <w:sz w:val="30"/>
                <w:szCs w:val="30"/>
                <w:rtl/>
              </w:rPr>
              <w:t xml:space="preserve"> (مدريد)</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tc>
      </w:tr>
      <w:tr w:rsidR="00C8485D" w:rsidRPr="00C8485D" w:rsidTr="00862268">
        <w:trPr>
          <w:cantSplit/>
          <w:trHeight w:val="742"/>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hint="cs"/>
                <w:sz w:val="30"/>
                <w:szCs w:val="30"/>
                <w:rtl/>
              </w:rPr>
              <w:t>تكلفة الوحدة</w:t>
            </w:r>
            <w:r w:rsidR="00006315">
              <w:rPr>
                <w:rFonts w:ascii="Arabic Typesetting" w:hAnsi="Arabic Typesetting" w:cs="Arabic Typesetting" w:hint="cs"/>
                <w:sz w:val="30"/>
                <w:szCs w:val="30"/>
                <w:rtl/>
              </w:rPr>
              <w:t xml:space="preserve"> (مدريد)</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tc>
      </w:tr>
      <w:tr w:rsidR="00C8485D" w:rsidRPr="00C8485D" w:rsidTr="00862268">
        <w:trPr>
          <w:cantSplit/>
          <w:trHeight w:val="742"/>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hint="cs"/>
                <w:sz w:val="30"/>
                <w:szCs w:val="30"/>
                <w:rtl/>
              </w:rPr>
              <w:t>توقيت المعاملات (بالأيام)</w:t>
            </w:r>
            <w:r w:rsidR="00006315">
              <w:rPr>
                <w:rFonts w:ascii="Arabic Typesetting" w:hAnsi="Arabic Typesetting" w:cs="Arabic Typesetting" w:hint="cs"/>
                <w:sz w:val="30"/>
                <w:szCs w:val="30"/>
                <w:rtl/>
              </w:rPr>
              <w:t xml:space="preserve"> (مدريد)</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tc>
      </w:tr>
      <w:tr w:rsidR="00C8485D" w:rsidRPr="00C8485D" w:rsidTr="00862268">
        <w:trPr>
          <w:cantSplit/>
          <w:trHeight w:val="742"/>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hint="cs"/>
                <w:sz w:val="30"/>
                <w:szCs w:val="30"/>
                <w:rtl/>
              </w:rPr>
              <w:t>الجودة</w:t>
            </w:r>
            <w:r w:rsidR="00006315">
              <w:rPr>
                <w:rFonts w:ascii="Arabic Typesetting" w:hAnsi="Arabic Typesetting" w:cs="Arabic Typesetting" w:hint="cs"/>
                <w:sz w:val="30"/>
                <w:szCs w:val="30"/>
                <w:rtl/>
              </w:rPr>
              <w:t xml:space="preserve"> (مدريد)</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tc>
      </w:tr>
      <w:tr w:rsidR="00C8485D" w:rsidRPr="00C8485D" w:rsidTr="00862268">
        <w:trPr>
          <w:cantSplit/>
          <w:trHeight w:val="742"/>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تحسُّن سير عمل سجل مدريد، بما في ذلك العمليات والإجراءات الإلكترونية</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tc>
      </w:tr>
      <w:tr w:rsidR="00C8485D" w:rsidRPr="00C8485D" w:rsidTr="00862268">
        <w:trPr>
          <w:cantSplit/>
          <w:trHeight w:val="315"/>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التقديم المستقر لخدمات تكنولوجيا المعلومات المتطورة من قبل مكاتب نظام مدريد الخلفية</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tc>
      </w:tr>
      <w:tr w:rsidR="00C8485D" w:rsidRPr="00C8485D" w:rsidTr="00862268">
        <w:trPr>
          <w:cantSplit/>
          <w:trHeight w:val="267"/>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 xml:space="preserve">نشر 3 إصدارات من نظام </w:t>
            </w:r>
            <w:r w:rsidRPr="00C8485D">
              <w:rPr>
                <w:rFonts w:ascii="Arabic Typesetting" w:hAnsi="Arabic Typesetting" w:cs="Arabic Typesetting"/>
                <w:sz w:val="30"/>
                <w:szCs w:val="30"/>
              </w:rPr>
              <w:t>M-IRIS</w:t>
            </w:r>
            <w:r w:rsidRPr="00C8485D">
              <w:rPr>
                <w:rFonts w:ascii="Arabic Typesetting" w:hAnsi="Arabic Typesetting" w:cs="Arabic Typesetting"/>
                <w:sz w:val="30"/>
                <w:szCs w:val="30"/>
                <w:rtl/>
              </w:rPr>
              <w:t xml:space="preserve"> ونشر 3 إصدارات من خدمة الإيداع الإلكتروني في نظام مدريد (</w:t>
            </w:r>
            <w:r w:rsidRPr="00C8485D">
              <w:rPr>
                <w:rFonts w:ascii="Arabic Typesetting" w:hAnsi="Arabic Typesetting" w:cs="Arabic Typesetting"/>
                <w:sz w:val="30"/>
                <w:szCs w:val="30"/>
              </w:rPr>
              <w:t>IRPI</w:t>
            </w:r>
            <w:r w:rsidRPr="00C8485D">
              <w:rPr>
                <w:rFonts w:ascii="Arabic Typesetting" w:hAnsi="Arabic Typesetting" w:cs="Arabic Typesetting"/>
                <w:sz w:val="30"/>
                <w:szCs w:val="30"/>
                <w:rtl/>
              </w:rPr>
              <w:t>)</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Pr>
            </w:pPr>
            <w:r w:rsidRPr="00C8485D">
              <w:rPr>
                <w:rFonts w:ascii="Arabic Typesetting" w:hAnsi="Arabic Typesetting" w:cs="Arabic Typesetting"/>
                <w:sz w:val="30"/>
                <w:szCs w:val="30"/>
                <w:rtl/>
              </w:rPr>
              <w:t>البرنامج 6</w:t>
            </w:r>
          </w:p>
        </w:tc>
      </w:tr>
      <w:tr w:rsidR="00C8485D" w:rsidRPr="00C8485D" w:rsidTr="00862268">
        <w:trPr>
          <w:cantSplit/>
          <w:trHeight w:val="205"/>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اعتماد أحكام تبسيط الإطار القانوني لنظام لشبونة</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tc>
      </w:tr>
      <w:tr w:rsidR="00C8485D" w:rsidRPr="00C8485D" w:rsidTr="00862268">
        <w:trPr>
          <w:cantSplit/>
          <w:trHeight w:val="131"/>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زيادة استخدام الوسائل الإلكترونية لإيداع ومعالجة الطلبات الدولية وغيرها من المعاملات</w:t>
            </w:r>
            <w:r w:rsidR="00006315">
              <w:rPr>
                <w:rFonts w:ascii="Arabic Typesetting" w:hAnsi="Arabic Typesetting" w:cs="Arabic Typesetting" w:hint="cs"/>
                <w:sz w:val="30"/>
                <w:szCs w:val="30"/>
                <w:rtl/>
              </w:rPr>
              <w:t xml:space="preserve"> (لشبونة)</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tc>
      </w:tr>
      <w:tr w:rsidR="00C8485D" w:rsidRPr="00C8485D" w:rsidTr="00862268">
        <w:trPr>
          <w:cantSplit/>
          <w:trHeight w:val="264"/>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r w:rsidRPr="00C8485D">
              <w:rPr>
                <w:rFonts w:ascii="Arabic Typesetting" w:hAnsi="Arabic Typesetting" w:cs="Arabic Typesetting"/>
                <w:sz w:val="30"/>
                <w:szCs w:val="30"/>
                <w:rtl/>
              </w:rPr>
              <w:t>الخدمات الإلكترونية المُحسَّنة لسجل لشبونة والمادة 6(ثالثاً)</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tc>
      </w:tr>
      <w:tr w:rsidR="00C8485D" w:rsidRPr="00C8485D" w:rsidTr="00862268">
        <w:trPr>
          <w:cantSplit/>
          <w:trHeight w:val="589"/>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hint="cs"/>
                <w:noProof/>
                <w:sz w:val="30"/>
                <w:szCs w:val="30"/>
                <w:rtl/>
              </w:rPr>
              <w:t>ه 8.2</w:t>
            </w:r>
            <w:r w:rsidRPr="00C8485D">
              <w:rPr>
                <w:rFonts w:ascii="Arabic Typesetting" w:hAnsi="Arabic Typesetting" w:cs="Arabic Typesetting"/>
                <w:noProof/>
                <w:sz w:val="30"/>
                <w:szCs w:val="30"/>
                <w:rtl/>
              </w:rPr>
              <w:t xml:space="preserve"> تزايد تفادي نشوء المنازعات المتعلقة بالملكية الفكرية دوليا وداخليا وتسويتها عبر الوساطة والتحكيم وغيرها من أساليب الويبو البديلة لتسوية المنازعات</w:t>
            </w: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r w:rsidRPr="00C8485D">
              <w:rPr>
                <w:rFonts w:ascii="Arabic Typesetting" w:hAnsi="Arabic Typesetting" w:cs="Arabic Typesetting"/>
                <w:noProof/>
                <w:sz w:val="30"/>
                <w:szCs w:val="30"/>
                <w:rtl/>
              </w:rPr>
              <w:t>زيادة الاستعانة بخدمات وشروط بديلة لتسوية المنازعات في الصفقات والتسجيلات المتعلقة بالملكية الفكرية، بما في ذلك عبر إجراءات الويبو</w:t>
            </w:r>
          </w:p>
        </w:tc>
        <w:tc>
          <w:tcPr>
            <w:tcW w:w="1341" w:type="pct"/>
            <w:shd w:val="clear" w:color="auto" w:fill="FFFFFF"/>
            <w:tcMar>
              <w:top w:w="113" w:type="dxa"/>
              <w:bottom w:w="113" w:type="dxa"/>
            </w:tcMar>
          </w:tcPr>
          <w:p w:rsidR="00C8485D" w:rsidRPr="00C8485D" w:rsidRDefault="00C8485D" w:rsidP="002C3C33">
            <w:pPr>
              <w:adjustRightInd w:val="0"/>
              <w:spacing w:before="60" w:after="60" w:line="300" w:lineRule="exact"/>
              <w:jc w:val="center"/>
              <w:rPr>
                <w:rFonts w:ascii="Arabic Typesetting" w:hAnsi="Arabic Typesetting" w:cs="Arabic Typesetting"/>
                <w:sz w:val="30"/>
                <w:szCs w:val="30"/>
                <w:rtl/>
                <w:lang w:bidi="ar-SA"/>
              </w:rPr>
            </w:pPr>
            <w:r w:rsidRPr="00C8485D">
              <w:rPr>
                <w:rFonts w:ascii="Arabic Typesetting" w:hAnsi="Arabic Typesetting" w:cs="Arabic Typesetting"/>
                <w:noProof/>
                <w:sz w:val="30"/>
                <w:szCs w:val="30"/>
                <w:rtl/>
              </w:rPr>
              <w:t>البرنامج 7</w:t>
            </w:r>
          </w:p>
        </w:tc>
      </w:tr>
      <w:tr w:rsidR="00C8485D" w:rsidRPr="00C8485D" w:rsidTr="00862268">
        <w:trPr>
          <w:cantSplit/>
          <w:trHeight w:val="428"/>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r w:rsidRPr="00C8485D">
              <w:rPr>
                <w:rFonts w:ascii="Arabic Typesetting" w:hAnsi="Arabic Typesetting" w:cs="Arabic Typesetting"/>
                <w:noProof/>
                <w:sz w:val="30"/>
                <w:szCs w:val="30"/>
                <w:rtl/>
              </w:rPr>
              <w:t>السياسات البديلة لتسوية المنازعات التي ساهم المركز في وضعها وتنفيذها</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noProof/>
                <w:sz w:val="30"/>
                <w:szCs w:val="30"/>
                <w:rtl/>
              </w:rPr>
              <w:t>البرنامج 7</w:t>
            </w:r>
          </w:p>
        </w:tc>
      </w:tr>
      <w:tr w:rsidR="00C8485D" w:rsidRPr="00C8485D" w:rsidTr="00862268">
        <w:trPr>
          <w:cantSplit/>
          <w:trHeight w:val="379"/>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r w:rsidRPr="00C8485D">
              <w:rPr>
                <w:rFonts w:ascii="Arabic Typesetting" w:hAnsi="Arabic Typesetting" w:cs="Arabic Typesetting"/>
                <w:noProof/>
                <w:sz w:val="30"/>
                <w:szCs w:val="30"/>
                <w:rtl/>
              </w:rPr>
              <w:t>عدد منازعات الملكية الفكرية التي بدأت في البلدان المنتقلة إلى نظام الاقتصاد الحر والمتقدمة التي تم منعها أو حلها عن طريق الوساطة والتحكيم وغيرها من أساليب الويبو البديلة لتسوية المنازعات</w:t>
            </w:r>
          </w:p>
        </w:tc>
        <w:tc>
          <w:tcPr>
            <w:tcW w:w="1341" w:type="pct"/>
            <w:shd w:val="clear" w:color="auto" w:fill="FFFFFF"/>
            <w:tcMar>
              <w:top w:w="113" w:type="dxa"/>
              <w:bottom w:w="113" w:type="dxa"/>
            </w:tcMar>
          </w:tcPr>
          <w:p w:rsidR="00C8485D" w:rsidRPr="00C8485D" w:rsidRDefault="00C8485D" w:rsidP="002C3C33">
            <w:pPr>
              <w:adjustRightInd w:val="0"/>
              <w:spacing w:before="60" w:after="60" w:line="300" w:lineRule="exact"/>
              <w:jc w:val="center"/>
              <w:rPr>
                <w:rFonts w:ascii="Arabic Typesetting" w:hAnsi="Arabic Typesetting" w:cs="Arabic Typesetting"/>
                <w:noProof/>
                <w:sz w:val="30"/>
                <w:szCs w:val="30"/>
                <w:rtl/>
              </w:rPr>
            </w:pPr>
            <w:r w:rsidRPr="00C8485D">
              <w:rPr>
                <w:rFonts w:ascii="Arabic Typesetting" w:hAnsi="Arabic Typesetting" w:cs="Arabic Typesetting"/>
                <w:noProof/>
                <w:sz w:val="30"/>
                <w:szCs w:val="30"/>
                <w:rtl/>
              </w:rPr>
              <w:t>البرنامج 10</w:t>
            </w:r>
          </w:p>
          <w:p w:rsidR="00C8485D" w:rsidRPr="00C8485D" w:rsidRDefault="00C8485D" w:rsidP="002C3C33">
            <w:pPr>
              <w:adjustRightInd w:val="0"/>
              <w:spacing w:before="60" w:after="60" w:line="300" w:lineRule="exact"/>
              <w:jc w:val="center"/>
              <w:rPr>
                <w:rFonts w:ascii="Arabic Typesetting" w:hAnsi="Arabic Typesetting" w:cs="Arabic Typesetting"/>
                <w:noProof/>
                <w:sz w:val="30"/>
                <w:szCs w:val="30"/>
              </w:rPr>
            </w:pPr>
          </w:p>
        </w:tc>
      </w:tr>
      <w:tr w:rsidR="00C8485D" w:rsidRPr="00C8485D" w:rsidTr="00862268">
        <w:trPr>
          <w:cantSplit/>
          <w:trHeight w:val="379"/>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noProof/>
                <w:sz w:val="30"/>
                <w:szCs w:val="30"/>
                <w:rtl/>
              </w:rPr>
            </w:pPr>
            <w:r w:rsidRPr="00C8485D">
              <w:rPr>
                <w:rFonts w:ascii="Arabic Typesetting" w:hAnsi="Arabic Typesetting" w:cs="Arabic Typesetting"/>
                <w:noProof/>
                <w:sz w:val="30"/>
                <w:szCs w:val="30"/>
                <w:rtl/>
              </w:rPr>
              <w:t>زيادة النظر في إمكانية الانتفاع بالخدمات البديلة لتسوية المنازعات في المعاملات الخاصة بالملكية الفكرية، بما في ذلك عن طريق استخدام إجراءات الويبو</w:t>
            </w:r>
          </w:p>
        </w:tc>
        <w:tc>
          <w:tcPr>
            <w:tcW w:w="1341" w:type="pct"/>
            <w:shd w:val="clear" w:color="auto" w:fill="FFFFFF"/>
            <w:tcMar>
              <w:top w:w="113" w:type="dxa"/>
              <w:bottom w:w="113" w:type="dxa"/>
            </w:tcMar>
          </w:tcPr>
          <w:p w:rsidR="00C8485D" w:rsidRPr="00C8485D" w:rsidRDefault="00C8485D" w:rsidP="002C3C33">
            <w:pPr>
              <w:adjustRightInd w:val="0"/>
              <w:spacing w:before="60" w:after="60" w:line="300" w:lineRule="exact"/>
              <w:jc w:val="center"/>
              <w:rPr>
                <w:rFonts w:ascii="Arabic Typesetting" w:hAnsi="Arabic Typesetting" w:cs="Arabic Typesetting"/>
                <w:noProof/>
                <w:sz w:val="30"/>
                <w:szCs w:val="30"/>
                <w:rtl/>
              </w:rPr>
            </w:pPr>
            <w:r w:rsidRPr="00C8485D">
              <w:rPr>
                <w:rFonts w:ascii="Arabic Typesetting" w:hAnsi="Arabic Typesetting" w:cs="Arabic Typesetting" w:hint="cs"/>
                <w:noProof/>
                <w:sz w:val="30"/>
                <w:szCs w:val="30"/>
                <w:rtl/>
              </w:rPr>
              <w:t>البرنامج 20</w:t>
            </w:r>
          </w:p>
        </w:tc>
      </w:tr>
      <w:tr w:rsidR="00C8485D" w:rsidRPr="00C8485D" w:rsidTr="00862268">
        <w:trPr>
          <w:cantSplit/>
          <w:trHeight w:val="303"/>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hint="cs"/>
                <w:noProof/>
                <w:sz w:val="30"/>
                <w:szCs w:val="30"/>
                <w:rtl/>
              </w:rPr>
              <w:t>ه 9.2</w:t>
            </w:r>
            <w:r w:rsidRPr="00C8485D">
              <w:rPr>
                <w:rFonts w:ascii="Arabic Typesetting" w:hAnsi="Arabic Typesetting" w:cs="Arabic Typesetting"/>
                <w:noProof/>
                <w:sz w:val="30"/>
                <w:szCs w:val="30"/>
                <w:rtl/>
              </w:rPr>
              <w:t xml:space="preserve"> حماية فعالة للملكية الفكرية في الحقول العليا المكونة من أسماء عامة والحقول العليا المكونة من رموز البلدان</w:t>
            </w: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r w:rsidRPr="00C8485D">
              <w:rPr>
                <w:rFonts w:ascii="Arabic Typesetting" w:hAnsi="Arabic Typesetting" w:cs="Arabic Typesetting"/>
                <w:noProof/>
                <w:sz w:val="30"/>
                <w:szCs w:val="30"/>
                <w:rtl/>
              </w:rPr>
              <w:t>عدد الحالات التي عالجها المركز فيما يتعلق بالحقول العليا المكونة من أسماء عامة والحقول العليا المكونة من رموز البلدان في إطار السياسة الموحدة لتسوية المنازعات المتعلقة بأسماء الحقول</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Pr>
            </w:pPr>
            <w:r w:rsidRPr="00C8485D">
              <w:rPr>
                <w:rFonts w:ascii="Arabic Typesetting" w:hAnsi="Arabic Typesetting" w:cs="Arabic Typesetting"/>
                <w:noProof/>
                <w:sz w:val="30"/>
                <w:szCs w:val="30"/>
                <w:rtl/>
              </w:rPr>
              <w:t>البرنامج 7</w:t>
            </w:r>
          </w:p>
        </w:tc>
      </w:tr>
      <w:tr w:rsidR="00C8485D" w:rsidRPr="00C8485D" w:rsidTr="00862268">
        <w:trPr>
          <w:cantSplit/>
          <w:trHeight w:val="500"/>
        </w:trPr>
        <w:tc>
          <w:tcPr>
            <w:tcW w:w="1707" w:type="pct"/>
            <w:tcBorders>
              <w:bottom w:val="single" w:sz="4" w:space="0" w:color="auto"/>
            </w:tcBorders>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Borders>
              <w:bottom w:val="single" w:sz="4" w:space="0" w:color="auto"/>
            </w:tcBorders>
            <w:tcMar>
              <w:top w:w="113" w:type="dxa"/>
              <w:bottom w:w="113" w:type="dxa"/>
            </w:tcMar>
          </w:tcPr>
          <w:p w:rsidR="00C8485D" w:rsidRPr="00C8485D" w:rsidRDefault="00C8485D" w:rsidP="002C3C33">
            <w:pPr>
              <w:adjustRightInd w:val="0"/>
              <w:spacing w:before="60" w:after="60" w:line="300" w:lineRule="exact"/>
              <w:rPr>
                <w:rFonts w:ascii="Arabic Typesetting" w:hAnsi="Arabic Typesetting" w:cs="Arabic Typesetting"/>
                <w:sz w:val="30"/>
                <w:szCs w:val="30"/>
              </w:rPr>
            </w:pPr>
            <w:r w:rsidRPr="00C8485D">
              <w:rPr>
                <w:rFonts w:ascii="Arabic Typesetting" w:hAnsi="Arabic Typesetting" w:cs="Arabic Typesetting"/>
                <w:noProof/>
                <w:sz w:val="30"/>
                <w:szCs w:val="30"/>
                <w:rtl/>
              </w:rPr>
              <w:t>سياسات تسوية المنازعات التي أسهم المركز في وضعها وتنفيذها في سياق نظام أسماء الحقول</w:t>
            </w:r>
          </w:p>
        </w:tc>
        <w:tc>
          <w:tcPr>
            <w:tcW w:w="1341" w:type="pct"/>
            <w:tcBorders>
              <w:bottom w:val="single" w:sz="4" w:space="0" w:color="auto"/>
            </w:tcBorders>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Pr>
            </w:pPr>
            <w:r w:rsidRPr="00C8485D">
              <w:rPr>
                <w:rFonts w:ascii="Arabic Typesetting" w:hAnsi="Arabic Typesetting" w:cs="Arabic Typesetting"/>
                <w:noProof/>
                <w:sz w:val="30"/>
                <w:szCs w:val="30"/>
                <w:rtl/>
              </w:rPr>
              <w:t>البرنامج 7</w:t>
            </w:r>
          </w:p>
        </w:tc>
      </w:tr>
    </w:tbl>
    <w:p w:rsidR="00C8485D" w:rsidRPr="002F14A2" w:rsidRDefault="00C8485D" w:rsidP="002C3C33">
      <w:pPr>
        <w:autoSpaceDE w:val="0"/>
        <w:autoSpaceDN w:val="0"/>
        <w:adjustRightInd w:val="0"/>
        <w:snapToGrid w:val="0"/>
        <w:spacing w:after="120" w:line="340" w:lineRule="exact"/>
        <w:jc w:val="both"/>
        <w:rPr>
          <w:rFonts w:ascii="Arabic Typesetting" w:hAnsi="Arabic Typesetting" w:cs="Arabic Typesetting"/>
          <w:szCs w:val="34"/>
          <w:rtl/>
        </w:rPr>
      </w:pPr>
    </w:p>
    <w:p w:rsidR="00C8485D" w:rsidRDefault="00C8485D">
      <w:pPr>
        <w:bidi w:val="0"/>
        <w:rPr>
          <w:rFonts w:ascii="Arabic Typesetting" w:hAnsi="Arabic Typesetting" w:cs="Arabic Typesetting"/>
          <w:sz w:val="34"/>
          <w:szCs w:val="34"/>
          <w:rtl/>
          <w:lang w:val="fr-CH" w:bidi="ar-SA"/>
        </w:rPr>
      </w:pPr>
      <w:r>
        <w:rPr>
          <w:rtl/>
        </w:rPr>
        <w:br w:type="page"/>
      </w:r>
    </w:p>
    <w:p w:rsidR="006D7321" w:rsidRPr="008954A8" w:rsidRDefault="006D7321" w:rsidP="002C3C33">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sz w:val="42"/>
          <w:szCs w:val="42"/>
        </w:rPr>
      </w:pPr>
      <w:bookmarkStart w:id="29" w:name="_Toc364355363"/>
      <w:bookmarkStart w:id="30" w:name="_Toc420595503"/>
      <w:r w:rsidRPr="008954A8">
        <w:rPr>
          <w:rFonts w:ascii="Arabic Typesetting" w:hAnsi="Arabic Typesetting" w:cs="Arabic Typesetting"/>
          <w:bCs/>
          <w:iCs w:val="0"/>
          <w:noProof/>
          <w:sz w:val="42"/>
          <w:szCs w:val="42"/>
          <w:rtl/>
        </w:rPr>
        <w:lastRenderedPageBreak/>
        <w:t>البرنامج 5</w:t>
      </w:r>
      <w:r w:rsidRPr="008954A8">
        <w:rPr>
          <w:rFonts w:ascii="Arabic Typesetting" w:hAnsi="Arabic Typesetting" w:cs="Arabic Typesetting"/>
          <w:bCs/>
          <w:iCs w:val="0"/>
          <w:sz w:val="42"/>
          <w:szCs w:val="42"/>
        </w:rPr>
        <w:tab/>
      </w:r>
      <w:r w:rsidRPr="008954A8">
        <w:rPr>
          <w:rFonts w:ascii="Arabic Typesetting" w:hAnsi="Arabic Typesetting" w:cs="Arabic Typesetting"/>
          <w:bCs/>
          <w:iCs w:val="0"/>
          <w:noProof/>
          <w:sz w:val="42"/>
          <w:szCs w:val="42"/>
          <w:rtl/>
        </w:rPr>
        <w:t>نظام معاهدة التعاون بشأن البراءات</w:t>
      </w:r>
      <w:bookmarkEnd w:id="29"/>
      <w:bookmarkEnd w:id="30"/>
    </w:p>
    <w:p w:rsidR="006D7321" w:rsidRPr="008954A8" w:rsidRDefault="006D7321" w:rsidP="002C3C33">
      <w:pPr>
        <w:pStyle w:val="BodyTextIndent"/>
        <w:keepNext/>
        <w:bidi/>
        <w:adjustRightInd w:val="0"/>
        <w:snapToGrid w:val="0"/>
        <w:spacing w:after="240" w:line="360" w:lineRule="exact"/>
        <w:ind w:left="0"/>
        <w:jc w:val="both"/>
        <w:rPr>
          <w:rFonts w:ascii="Arabic Typesetting" w:hAnsi="Arabic Typesetting" w:cs="Arabic Typesetting"/>
          <w:noProof/>
          <w:sz w:val="38"/>
          <w:szCs w:val="38"/>
        </w:rPr>
      </w:pPr>
      <w:r w:rsidRPr="008954A8">
        <w:rPr>
          <w:rFonts w:ascii="Arabic Typesetting" w:hAnsi="Arabic Typesetting" w:cs="Arabic Typesetting"/>
          <w:noProof/>
          <w:sz w:val="38"/>
          <w:szCs w:val="38"/>
          <w:rtl/>
        </w:rPr>
        <w:t>سياق التخطيط</w:t>
      </w:r>
    </w:p>
    <w:p w:rsidR="006D7321" w:rsidRPr="008954A8" w:rsidRDefault="006D7321" w:rsidP="00861CFF">
      <w:pPr>
        <w:numPr>
          <w:ilvl w:val="0"/>
          <w:numId w:val="17"/>
        </w:numPr>
        <w:spacing w:after="120" w:line="340" w:lineRule="exact"/>
        <w:ind w:left="0" w:firstLine="0"/>
        <w:rPr>
          <w:rFonts w:ascii="Arabic Typesetting" w:hAnsi="Arabic Typesetting" w:cs="Arabic Typesetting"/>
          <w:sz w:val="34"/>
          <w:szCs w:val="34"/>
        </w:rPr>
      </w:pPr>
      <w:r w:rsidRPr="008954A8">
        <w:rPr>
          <w:rFonts w:ascii="Arabic Typesetting" w:hAnsi="Arabic Typesetting" w:cs="Arabic Typesetting"/>
          <w:noProof/>
          <w:sz w:val="34"/>
          <w:szCs w:val="34"/>
          <w:rtl/>
        </w:rPr>
        <w:t xml:space="preserve">يدر نظام معاهدة التعاون بشأن البراءات </w:t>
      </w:r>
      <w:r>
        <w:rPr>
          <w:rFonts w:ascii="Arabic Typesetting" w:hAnsi="Arabic Typesetting" w:cs="Arabic Typesetting" w:hint="cs"/>
          <w:noProof/>
          <w:sz w:val="34"/>
          <w:szCs w:val="34"/>
          <w:rtl/>
        </w:rPr>
        <w:t>ما يقارب ثلاثة أرباع</w:t>
      </w:r>
      <w:r w:rsidRPr="008954A8">
        <w:rPr>
          <w:rFonts w:ascii="Arabic Typesetting" w:hAnsi="Arabic Typesetting" w:cs="Arabic Typesetting"/>
          <w:noProof/>
          <w:sz w:val="34"/>
          <w:szCs w:val="34"/>
          <w:rtl/>
        </w:rPr>
        <w:t xml:space="preserve"> دخل الويبو.</w:t>
      </w:r>
      <w:r>
        <w:rPr>
          <w:rFonts w:ascii="Arabic Typesetting" w:hAnsi="Arabic Typesetting" w:cs="Arabic Typesetting" w:hint="cs"/>
          <w:noProof/>
          <w:sz w:val="34"/>
          <w:szCs w:val="34"/>
          <w:rtl/>
        </w:rPr>
        <w:t xml:space="preserve"> </w:t>
      </w:r>
      <w:r w:rsidRPr="008954A8">
        <w:rPr>
          <w:rFonts w:ascii="Arabic Typesetting" w:hAnsi="Arabic Typesetting" w:cs="Arabic Typesetting"/>
          <w:noProof/>
          <w:sz w:val="34"/>
          <w:szCs w:val="34"/>
          <w:rtl/>
        </w:rPr>
        <w:t>وتمثل معاهدة</w:t>
      </w:r>
      <w:r>
        <w:rPr>
          <w:rFonts w:ascii="Arabic Typesetting" w:hAnsi="Arabic Typesetting" w:cs="Arabic Typesetting"/>
          <w:noProof/>
          <w:sz w:val="34"/>
          <w:szCs w:val="34"/>
          <w:rtl/>
        </w:rPr>
        <w:t xml:space="preserve"> البراءات </w:t>
      </w:r>
      <w:r w:rsidRPr="008954A8">
        <w:rPr>
          <w:rFonts w:ascii="Arabic Typesetting" w:hAnsi="Arabic Typesetting" w:cs="Arabic Typesetting"/>
          <w:noProof/>
          <w:sz w:val="34"/>
          <w:szCs w:val="34"/>
          <w:rtl/>
        </w:rPr>
        <w:t>أيضاً 54 في المائة من طلبات</w:t>
      </w:r>
      <w:r>
        <w:rPr>
          <w:rFonts w:ascii="Arabic Typesetting" w:hAnsi="Arabic Typesetting" w:cs="Arabic Typesetting" w:hint="cs"/>
          <w:noProof/>
          <w:sz w:val="34"/>
          <w:szCs w:val="34"/>
          <w:rtl/>
        </w:rPr>
        <w:t xml:space="preserve"> البراءات المودعة في أكثر من بلد</w:t>
      </w:r>
      <w:r w:rsidRPr="008954A8">
        <w:rPr>
          <w:rFonts w:ascii="Arabic Typesetting" w:hAnsi="Arabic Typesetting" w:cs="Arabic Typesetting"/>
          <w:noProof/>
          <w:sz w:val="34"/>
          <w:szCs w:val="34"/>
          <w:rtl/>
        </w:rPr>
        <w:t>.</w:t>
      </w:r>
      <w:r w:rsidRPr="008954A8">
        <w:rPr>
          <w:rFonts w:ascii="Arabic Typesetting" w:hAnsi="Arabic Typesetting" w:cs="Arabic Typesetting"/>
          <w:sz w:val="34"/>
          <w:szCs w:val="34"/>
          <w:rtl/>
        </w:rPr>
        <w:t xml:space="preserve"> </w:t>
      </w:r>
      <w:r w:rsidRPr="008954A8">
        <w:rPr>
          <w:rFonts w:ascii="Arabic Typesetting" w:hAnsi="Arabic Typesetting" w:cs="Arabic Typesetting"/>
          <w:noProof/>
          <w:sz w:val="34"/>
          <w:szCs w:val="34"/>
          <w:rtl/>
        </w:rPr>
        <w:t>وللحفاظ على معاهدة</w:t>
      </w:r>
      <w:r>
        <w:rPr>
          <w:rFonts w:ascii="Arabic Typesetting" w:hAnsi="Arabic Typesetting" w:cs="Arabic Typesetting"/>
          <w:noProof/>
          <w:sz w:val="34"/>
          <w:szCs w:val="34"/>
          <w:rtl/>
        </w:rPr>
        <w:t xml:space="preserve"> البراءات </w:t>
      </w:r>
      <w:r w:rsidRPr="008954A8">
        <w:rPr>
          <w:rFonts w:ascii="Arabic Typesetting" w:hAnsi="Arabic Typesetting" w:cs="Arabic Typesetting"/>
          <w:noProof/>
          <w:sz w:val="34"/>
          <w:szCs w:val="34"/>
          <w:rtl/>
        </w:rPr>
        <w:t>و</w:t>
      </w:r>
      <w:r>
        <w:rPr>
          <w:rFonts w:ascii="Arabic Typesetting" w:hAnsi="Arabic Typesetting" w:cs="Arabic Typesetting" w:hint="cs"/>
          <w:noProof/>
          <w:sz w:val="34"/>
          <w:szCs w:val="34"/>
          <w:rtl/>
        </w:rPr>
        <w:t>تعزيزها</w:t>
      </w:r>
      <w:r w:rsidRPr="008954A8">
        <w:rPr>
          <w:rFonts w:ascii="Arabic Typesetting" w:hAnsi="Arabic Typesetting" w:cs="Arabic Typesetting"/>
          <w:noProof/>
          <w:sz w:val="34"/>
          <w:szCs w:val="34"/>
          <w:rtl/>
        </w:rPr>
        <w:t xml:space="preserve"> باعتبارها السبيل المحبذ لمستخدمي نظام البراءات الدولي في الثنائية القادمة، </w:t>
      </w:r>
      <w:r>
        <w:rPr>
          <w:rFonts w:ascii="Arabic Typesetting" w:hAnsi="Arabic Typesetting" w:cs="Arabic Typesetting" w:hint="cs"/>
          <w:noProof/>
          <w:sz w:val="34"/>
          <w:szCs w:val="34"/>
          <w:rtl/>
        </w:rPr>
        <w:t>سيكون من الضروري ضمان استجابة نظام معاهدة البراءات</w:t>
      </w:r>
      <w:r w:rsidRPr="008954A8">
        <w:rPr>
          <w:rFonts w:ascii="Arabic Typesetting" w:hAnsi="Arabic Typesetting" w:cs="Arabic Typesetting"/>
          <w:noProof/>
          <w:sz w:val="34"/>
          <w:szCs w:val="34"/>
          <w:rtl/>
        </w:rPr>
        <w:t xml:space="preserve"> لتحديات النشاط المتزايد لسوق عالمية للخدمات المتعلقة بالبراءات، تتسم بالخصائص التالية:</w:t>
      </w:r>
    </w:p>
    <w:p w:rsidR="006D7321" w:rsidRDefault="006D7321" w:rsidP="00861CFF">
      <w:pPr>
        <w:numPr>
          <w:ilvl w:val="0"/>
          <w:numId w:val="16"/>
        </w:numPr>
        <w:tabs>
          <w:tab w:val="clear" w:pos="567"/>
        </w:tabs>
        <w:adjustRightInd w:val="0"/>
        <w:snapToGrid w:val="0"/>
        <w:spacing w:after="120" w:line="340" w:lineRule="exact"/>
        <w:ind w:left="1132" w:hanging="567"/>
        <w:jc w:val="both"/>
        <w:rPr>
          <w:rFonts w:ascii="Arabic Typesetting" w:hAnsi="Arabic Typesetting" w:cs="Arabic Typesetting"/>
          <w:noProof/>
          <w:szCs w:val="34"/>
        </w:rPr>
      </w:pPr>
      <w:r>
        <w:rPr>
          <w:rFonts w:ascii="Arabic Typesetting" w:hAnsi="Arabic Typesetting" w:cs="Arabic Typesetting" w:hint="cs"/>
          <w:noProof/>
          <w:szCs w:val="34"/>
          <w:rtl/>
        </w:rPr>
        <w:t>بيئة اقتصادية غير مستقرة وأداء متردد للاقتصاد العالمي؛</w:t>
      </w:r>
    </w:p>
    <w:p w:rsidR="006D7321" w:rsidRDefault="006D7321" w:rsidP="00861CFF">
      <w:pPr>
        <w:numPr>
          <w:ilvl w:val="0"/>
          <w:numId w:val="16"/>
        </w:numPr>
        <w:tabs>
          <w:tab w:val="clear" w:pos="567"/>
        </w:tabs>
        <w:adjustRightInd w:val="0"/>
        <w:snapToGrid w:val="0"/>
        <w:spacing w:after="120" w:line="340" w:lineRule="exact"/>
        <w:ind w:left="1132" w:hanging="567"/>
        <w:jc w:val="both"/>
        <w:rPr>
          <w:rFonts w:ascii="Arabic Typesetting" w:hAnsi="Arabic Typesetting" w:cs="Arabic Typesetting"/>
          <w:noProof/>
          <w:szCs w:val="34"/>
        </w:rPr>
      </w:pPr>
      <w:r>
        <w:rPr>
          <w:rFonts w:ascii="Arabic Typesetting" w:hAnsi="Arabic Typesetting" w:cs="Arabic Typesetting" w:hint="cs"/>
          <w:noProof/>
          <w:szCs w:val="34"/>
          <w:rtl/>
        </w:rPr>
        <w:t>والحاجة إلى أن تكون التقارير التي تعدها إدارات البحث الدولي والفحص التمهدي الدولي جيدة وأن تتاح في الوقت المناسب؛</w:t>
      </w:r>
    </w:p>
    <w:p w:rsidR="006D7321" w:rsidRPr="008954A8" w:rsidRDefault="006D7321" w:rsidP="00861CFF">
      <w:pPr>
        <w:numPr>
          <w:ilvl w:val="0"/>
          <w:numId w:val="16"/>
        </w:numPr>
        <w:tabs>
          <w:tab w:val="clear" w:pos="567"/>
        </w:tabs>
        <w:adjustRightInd w:val="0"/>
        <w:snapToGrid w:val="0"/>
        <w:spacing w:after="120" w:line="340" w:lineRule="exact"/>
        <w:ind w:left="1132" w:hanging="567"/>
        <w:jc w:val="both"/>
        <w:rPr>
          <w:rFonts w:ascii="Arabic Typesetting" w:hAnsi="Arabic Typesetting" w:cs="Arabic Typesetting"/>
          <w:noProof/>
          <w:szCs w:val="34"/>
        </w:rPr>
      </w:pPr>
      <w:r w:rsidRPr="008954A8">
        <w:rPr>
          <w:rFonts w:ascii="Arabic Typesetting" w:hAnsi="Arabic Typesetting" w:cs="Arabic Typesetting" w:hint="cs"/>
          <w:noProof/>
          <w:szCs w:val="34"/>
          <w:rtl/>
        </w:rPr>
        <w:t>و</w:t>
      </w:r>
      <w:r w:rsidRPr="008954A8">
        <w:rPr>
          <w:rFonts w:ascii="Arabic Typesetting" w:hAnsi="Arabic Typesetting" w:cs="Arabic Typesetting"/>
          <w:noProof/>
          <w:szCs w:val="34"/>
          <w:rtl/>
        </w:rPr>
        <w:t xml:space="preserve">التنوع المتزايد في </w:t>
      </w:r>
      <w:r>
        <w:rPr>
          <w:rFonts w:ascii="Arabic Typesetting" w:hAnsi="Arabic Typesetting" w:cs="Arabic Typesetting" w:hint="cs"/>
          <w:noProof/>
          <w:szCs w:val="34"/>
          <w:rtl/>
        </w:rPr>
        <w:t xml:space="preserve">التوزيع </w:t>
      </w:r>
      <w:r w:rsidRPr="008954A8">
        <w:rPr>
          <w:rFonts w:ascii="Arabic Typesetting" w:hAnsi="Arabic Typesetting" w:cs="Arabic Typesetting"/>
          <w:noProof/>
          <w:szCs w:val="34"/>
          <w:rtl/>
        </w:rPr>
        <w:t xml:space="preserve">الجغرافي </w:t>
      </w:r>
      <w:r>
        <w:rPr>
          <w:rFonts w:ascii="Arabic Typesetting" w:hAnsi="Arabic Typesetting" w:cs="Arabic Typesetting" w:hint="cs"/>
          <w:noProof/>
          <w:szCs w:val="34"/>
          <w:rtl/>
        </w:rPr>
        <w:t>لطلبات ا</w:t>
      </w:r>
      <w:r w:rsidRPr="008954A8">
        <w:rPr>
          <w:rFonts w:ascii="Arabic Typesetting" w:hAnsi="Arabic Typesetting" w:cs="Arabic Typesetting"/>
          <w:noProof/>
          <w:szCs w:val="34"/>
          <w:rtl/>
        </w:rPr>
        <w:t xml:space="preserve">لحماية </w:t>
      </w:r>
      <w:r>
        <w:rPr>
          <w:rFonts w:ascii="Arabic Typesetting" w:hAnsi="Arabic Typesetting" w:cs="Arabic Typesetting" w:hint="cs"/>
          <w:noProof/>
          <w:szCs w:val="34"/>
          <w:rtl/>
        </w:rPr>
        <w:t>ب</w:t>
      </w:r>
      <w:r w:rsidRPr="008954A8">
        <w:rPr>
          <w:rFonts w:ascii="Arabic Typesetting" w:hAnsi="Arabic Typesetting" w:cs="Arabic Typesetting"/>
          <w:noProof/>
          <w:szCs w:val="34"/>
          <w:rtl/>
        </w:rPr>
        <w:t>البراءات</w:t>
      </w:r>
      <w:r>
        <w:rPr>
          <w:rFonts w:ascii="Arabic Typesetting" w:hAnsi="Arabic Typesetting" w:cs="Arabic Typesetting" w:hint="cs"/>
          <w:noProof/>
          <w:szCs w:val="34"/>
          <w:rtl/>
        </w:rPr>
        <w:t xml:space="preserve"> وفي أنشطة إيداع الطلبات الدولية بناء على معاهدة البراءات</w:t>
      </w:r>
      <w:r w:rsidRPr="008954A8">
        <w:rPr>
          <w:rFonts w:ascii="Arabic Typesetting" w:hAnsi="Arabic Typesetting" w:cs="Arabic Typesetting" w:hint="cs"/>
          <w:noProof/>
          <w:szCs w:val="34"/>
          <w:rtl/>
        </w:rPr>
        <w:t>؛</w:t>
      </w:r>
    </w:p>
    <w:p w:rsidR="006D7321" w:rsidRPr="008954A8" w:rsidRDefault="006D7321" w:rsidP="00861CFF">
      <w:pPr>
        <w:numPr>
          <w:ilvl w:val="0"/>
          <w:numId w:val="16"/>
        </w:numPr>
        <w:tabs>
          <w:tab w:val="clear" w:pos="567"/>
        </w:tabs>
        <w:adjustRightInd w:val="0"/>
        <w:snapToGrid w:val="0"/>
        <w:spacing w:after="120" w:line="340" w:lineRule="exact"/>
        <w:ind w:left="1132" w:hanging="567"/>
        <w:jc w:val="both"/>
        <w:rPr>
          <w:rFonts w:ascii="Arabic Typesetting" w:hAnsi="Arabic Typesetting" w:cs="Arabic Typesetting"/>
          <w:noProof/>
          <w:szCs w:val="34"/>
        </w:rPr>
      </w:pPr>
      <w:r w:rsidRPr="008954A8">
        <w:rPr>
          <w:rFonts w:ascii="Arabic Typesetting" w:hAnsi="Arabic Typesetting" w:cs="Arabic Typesetting" w:hint="cs"/>
          <w:noProof/>
          <w:szCs w:val="34"/>
          <w:rtl/>
        </w:rPr>
        <w:t>و</w:t>
      </w:r>
      <w:r w:rsidRPr="008954A8">
        <w:rPr>
          <w:rFonts w:ascii="Arabic Typesetting" w:hAnsi="Arabic Typesetting" w:cs="Arabic Typesetting"/>
          <w:noProof/>
          <w:szCs w:val="34"/>
          <w:rtl/>
        </w:rPr>
        <w:t>التنوع اللغوي المتزايد ل</w:t>
      </w:r>
      <w:r>
        <w:rPr>
          <w:rFonts w:ascii="Arabic Typesetting" w:hAnsi="Arabic Typesetting" w:cs="Arabic Typesetting" w:hint="cs"/>
          <w:noProof/>
          <w:szCs w:val="34"/>
          <w:rtl/>
        </w:rPr>
        <w:t>كل من ا</w:t>
      </w:r>
      <w:r w:rsidRPr="008954A8">
        <w:rPr>
          <w:rFonts w:ascii="Arabic Typesetting" w:hAnsi="Arabic Typesetting" w:cs="Arabic Typesetting"/>
          <w:noProof/>
          <w:szCs w:val="34"/>
          <w:rtl/>
        </w:rPr>
        <w:t>لحالة الصناعية السابقة</w:t>
      </w:r>
      <w:r>
        <w:rPr>
          <w:rFonts w:ascii="Arabic Typesetting" w:hAnsi="Arabic Typesetting" w:cs="Arabic Typesetting" w:hint="cs"/>
          <w:noProof/>
          <w:szCs w:val="34"/>
          <w:rtl/>
        </w:rPr>
        <w:t xml:space="preserve"> والطلبات الدولية بناء على معاهدة البراءات</w:t>
      </w:r>
      <w:r w:rsidRPr="008954A8">
        <w:rPr>
          <w:rFonts w:ascii="Arabic Typesetting" w:hAnsi="Arabic Typesetting" w:cs="Arabic Typesetting" w:hint="cs"/>
          <w:noProof/>
          <w:szCs w:val="34"/>
          <w:rtl/>
        </w:rPr>
        <w:t>؛</w:t>
      </w:r>
    </w:p>
    <w:p w:rsidR="006D7321" w:rsidRPr="008954A8" w:rsidRDefault="006D7321" w:rsidP="00861CFF">
      <w:pPr>
        <w:numPr>
          <w:ilvl w:val="0"/>
          <w:numId w:val="16"/>
        </w:numPr>
        <w:tabs>
          <w:tab w:val="clear" w:pos="567"/>
        </w:tabs>
        <w:adjustRightInd w:val="0"/>
        <w:snapToGrid w:val="0"/>
        <w:spacing w:after="120" w:line="340" w:lineRule="exact"/>
        <w:ind w:left="1132" w:hanging="567"/>
        <w:jc w:val="both"/>
        <w:rPr>
          <w:rFonts w:ascii="Arabic Typesetting" w:hAnsi="Arabic Typesetting" w:cs="Arabic Typesetting"/>
          <w:noProof/>
          <w:szCs w:val="34"/>
        </w:rPr>
      </w:pPr>
      <w:r>
        <w:rPr>
          <w:rFonts w:ascii="Arabic Typesetting" w:hAnsi="Arabic Typesetting" w:cs="Arabic Typesetting" w:hint="cs"/>
          <w:noProof/>
          <w:szCs w:val="34"/>
          <w:rtl/>
        </w:rPr>
        <w:t>والعدد</w:t>
      </w:r>
      <w:r w:rsidRPr="008954A8">
        <w:rPr>
          <w:rFonts w:ascii="Arabic Typesetting" w:hAnsi="Arabic Typesetting" w:cs="Arabic Typesetting" w:hint="cs"/>
          <w:noProof/>
          <w:szCs w:val="34"/>
          <w:rtl/>
        </w:rPr>
        <w:t xml:space="preserve"> المحدود</w:t>
      </w:r>
      <w:r>
        <w:rPr>
          <w:rFonts w:ascii="Arabic Typesetting" w:hAnsi="Arabic Typesetting" w:cs="Arabic Typesetting" w:hint="cs"/>
          <w:noProof/>
          <w:szCs w:val="34"/>
          <w:rtl/>
        </w:rPr>
        <w:t xml:space="preserve"> للطلبات الدولية المودعة من الكثير من ا</w:t>
      </w:r>
      <w:r w:rsidRPr="008954A8">
        <w:rPr>
          <w:rFonts w:ascii="Arabic Typesetting" w:hAnsi="Arabic Typesetting" w:cs="Arabic Typesetting"/>
          <w:noProof/>
          <w:szCs w:val="34"/>
          <w:rtl/>
        </w:rPr>
        <w:t>لبلد</w:t>
      </w:r>
      <w:r>
        <w:rPr>
          <w:rFonts w:ascii="Arabic Typesetting" w:hAnsi="Arabic Typesetting" w:cs="Arabic Typesetting"/>
          <w:noProof/>
          <w:szCs w:val="34"/>
          <w:rtl/>
        </w:rPr>
        <w:t>ان النامية والبلدان الأقل نمواً</w:t>
      </w:r>
      <w:r w:rsidRPr="008954A8">
        <w:rPr>
          <w:rFonts w:ascii="Arabic Typesetting" w:hAnsi="Arabic Typesetting" w:cs="Arabic Typesetting" w:hint="cs"/>
          <w:noProof/>
          <w:szCs w:val="34"/>
          <w:rtl/>
        </w:rPr>
        <w:t>؛</w:t>
      </w:r>
    </w:p>
    <w:p w:rsidR="006D7321" w:rsidRPr="008954A8" w:rsidRDefault="006D7321" w:rsidP="00861CFF">
      <w:pPr>
        <w:numPr>
          <w:ilvl w:val="0"/>
          <w:numId w:val="16"/>
        </w:numPr>
        <w:tabs>
          <w:tab w:val="clear" w:pos="567"/>
        </w:tabs>
        <w:adjustRightInd w:val="0"/>
        <w:snapToGrid w:val="0"/>
        <w:spacing w:after="120" w:line="340" w:lineRule="exact"/>
        <w:ind w:left="1132" w:hanging="567"/>
        <w:jc w:val="both"/>
        <w:rPr>
          <w:rFonts w:ascii="Arabic Typesetting" w:hAnsi="Arabic Typesetting" w:cs="Arabic Typesetting"/>
          <w:noProof/>
          <w:szCs w:val="34"/>
        </w:rPr>
      </w:pPr>
      <w:r w:rsidRPr="008954A8">
        <w:rPr>
          <w:rFonts w:ascii="Arabic Typesetting" w:hAnsi="Arabic Typesetting" w:cs="Arabic Typesetting" w:hint="cs"/>
          <w:noProof/>
          <w:szCs w:val="34"/>
          <w:rtl/>
        </w:rPr>
        <w:t>و</w:t>
      </w:r>
      <w:r w:rsidRPr="008954A8">
        <w:rPr>
          <w:rFonts w:ascii="Arabic Typesetting" w:hAnsi="Arabic Typesetting" w:cs="Arabic Typesetting"/>
          <w:noProof/>
          <w:szCs w:val="34"/>
          <w:rtl/>
        </w:rPr>
        <w:t>تزايد طلب مستخدمي معاهدة</w:t>
      </w:r>
      <w:r>
        <w:rPr>
          <w:rFonts w:ascii="Arabic Typesetting" w:hAnsi="Arabic Typesetting" w:cs="Arabic Typesetting"/>
          <w:noProof/>
          <w:szCs w:val="34"/>
          <w:rtl/>
        </w:rPr>
        <w:t xml:space="preserve"> البراءات </w:t>
      </w:r>
      <w:r w:rsidRPr="008954A8">
        <w:rPr>
          <w:rFonts w:ascii="Arabic Typesetting" w:hAnsi="Arabic Typesetting" w:cs="Arabic Typesetting"/>
          <w:noProof/>
          <w:szCs w:val="34"/>
          <w:rtl/>
        </w:rPr>
        <w:t>الحاليين والجدد على التدريب</w:t>
      </w:r>
      <w:r w:rsidRPr="008954A8">
        <w:rPr>
          <w:rFonts w:ascii="Arabic Typesetting" w:hAnsi="Arabic Typesetting" w:cs="Arabic Typesetting" w:hint="cs"/>
          <w:noProof/>
          <w:szCs w:val="34"/>
          <w:rtl/>
        </w:rPr>
        <w:t>؛</w:t>
      </w:r>
      <w:r w:rsidRPr="008954A8">
        <w:rPr>
          <w:rFonts w:ascii="Arabic Typesetting" w:hAnsi="Arabic Typesetting" w:cs="Arabic Typesetting"/>
          <w:noProof/>
          <w:szCs w:val="34"/>
        </w:rPr>
        <w:t xml:space="preserve"> </w:t>
      </w:r>
    </w:p>
    <w:p w:rsidR="006D7321" w:rsidRPr="008954A8" w:rsidRDefault="006D7321" w:rsidP="00861CFF">
      <w:pPr>
        <w:numPr>
          <w:ilvl w:val="0"/>
          <w:numId w:val="16"/>
        </w:numPr>
        <w:tabs>
          <w:tab w:val="clear" w:pos="567"/>
        </w:tabs>
        <w:adjustRightInd w:val="0"/>
        <w:snapToGrid w:val="0"/>
        <w:spacing w:after="120" w:line="340" w:lineRule="exact"/>
        <w:ind w:left="1132" w:hanging="567"/>
        <w:jc w:val="both"/>
        <w:rPr>
          <w:rFonts w:ascii="Arabic Typesetting" w:hAnsi="Arabic Typesetting" w:cs="Arabic Typesetting"/>
          <w:noProof/>
          <w:szCs w:val="34"/>
        </w:rPr>
      </w:pPr>
      <w:r w:rsidRPr="008954A8">
        <w:rPr>
          <w:rFonts w:ascii="Arabic Typesetting" w:hAnsi="Arabic Typesetting" w:cs="Arabic Typesetting" w:hint="cs"/>
          <w:noProof/>
          <w:szCs w:val="34"/>
          <w:rtl/>
        </w:rPr>
        <w:t>و</w:t>
      </w:r>
      <w:r w:rsidRPr="008954A8">
        <w:rPr>
          <w:rFonts w:ascii="Arabic Typesetting" w:hAnsi="Arabic Typesetting" w:cs="Arabic Typesetting"/>
          <w:noProof/>
          <w:szCs w:val="34"/>
          <w:rtl/>
        </w:rPr>
        <w:t xml:space="preserve">تفاوت طريقة ومدى </w:t>
      </w:r>
      <w:r>
        <w:rPr>
          <w:rFonts w:ascii="Arabic Typesetting" w:hAnsi="Arabic Typesetting" w:cs="Arabic Typesetting" w:hint="cs"/>
          <w:noProof/>
          <w:szCs w:val="34"/>
          <w:rtl/>
        </w:rPr>
        <w:t xml:space="preserve">تفضيل </w:t>
      </w:r>
      <w:r w:rsidRPr="008954A8">
        <w:rPr>
          <w:rFonts w:ascii="Arabic Typesetting" w:hAnsi="Arabic Typesetting" w:cs="Arabic Typesetting"/>
          <w:noProof/>
          <w:szCs w:val="34"/>
          <w:rtl/>
        </w:rPr>
        <w:t>العملاء استخدام معاهدة</w:t>
      </w:r>
      <w:r>
        <w:rPr>
          <w:rFonts w:ascii="Arabic Typesetting" w:hAnsi="Arabic Typesetting" w:cs="Arabic Typesetting"/>
          <w:noProof/>
          <w:szCs w:val="34"/>
          <w:rtl/>
        </w:rPr>
        <w:t xml:space="preserve"> البراءات </w:t>
      </w:r>
      <w:r>
        <w:rPr>
          <w:rFonts w:ascii="Arabic Typesetting" w:hAnsi="Arabic Typesetting" w:cs="Arabic Typesetting" w:hint="cs"/>
          <w:noProof/>
          <w:szCs w:val="34"/>
          <w:rtl/>
        </w:rPr>
        <w:t>بدلا من</w:t>
      </w:r>
      <w:r w:rsidRPr="008954A8">
        <w:rPr>
          <w:rFonts w:ascii="Arabic Typesetting" w:hAnsi="Arabic Typesetting" w:cs="Arabic Typesetting"/>
          <w:noProof/>
          <w:szCs w:val="34"/>
          <w:rtl/>
        </w:rPr>
        <w:t xml:space="preserve"> أساليب أخرى</w:t>
      </w:r>
      <w:r w:rsidRPr="008954A8">
        <w:rPr>
          <w:rFonts w:ascii="Arabic Typesetting" w:hAnsi="Arabic Typesetting" w:cs="Arabic Typesetting" w:hint="cs"/>
          <w:noProof/>
          <w:szCs w:val="34"/>
          <w:rtl/>
        </w:rPr>
        <w:t>؛</w:t>
      </w:r>
    </w:p>
    <w:p w:rsidR="006D7321" w:rsidRPr="008954A8" w:rsidRDefault="006D7321" w:rsidP="00861CFF">
      <w:pPr>
        <w:numPr>
          <w:ilvl w:val="0"/>
          <w:numId w:val="16"/>
        </w:numPr>
        <w:tabs>
          <w:tab w:val="clear" w:pos="567"/>
        </w:tabs>
        <w:adjustRightInd w:val="0"/>
        <w:snapToGrid w:val="0"/>
        <w:spacing w:after="120" w:line="340" w:lineRule="exact"/>
        <w:ind w:left="1132" w:hanging="567"/>
        <w:jc w:val="both"/>
        <w:rPr>
          <w:rFonts w:ascii="Arabic Typesetting" w:hAnsi="Arabic Typesetting" w:cs="Arabic Typesetting"/>
          <w:noProof/>
          <w:szCs w:val="34"/>
        </w:rPr>
      </w:pPr>
      <w:r>
        <w:rPr>
          <w:rFonts w:ascii="Arabic Typesetting" w:hAnsi="Arabic Typesetting" w:cs="Arabic Typesetting" w:hint="cs"/>
          <w:noProof/>
          <w:szCs w:val="34"/>
          <w:rtl/>
        </w:rPr>
        <w:t>وتوافر</w:t>
      </w:r>
      <w:r w:rsidRPr="008954A8">
        <w:rPr>
          <w:rFonts w:ascii="Arabic Typesetting" w:hAnsi="Arabic Typesetting" w:cs="Arabic Typesetting"/>
          <w:noProof/>
          <w:szCs w:val="34"/>
          <w:rtl/>
        </w:rPr>
        <w:t xml:space="preserve"> تكنولوجيات جديدة للمعلومات والاتصال</w:t>
      </w:r>
      <w:r>
        <w:rPr>
          <w:rFonts w:ascii="Arabic Typesetting" w:hAnsi="Arabic Typesetting" w:cs="Arabic Typesetting" w:hint="cs"/>
          <w:noProof/>
          <w:szCs w:val="34"/>
          <w:rtl/>
        </w:rPr>
        <w:t>ات، مما يزيد من توقعات إتاحة بيئة إلكترونية بالكامل لمعالجة الطلبات لفائدة جميع المودعين ويزيد من الفائدة العملية لتلك البيئة.</w:t>
      </w:r>
    </w:p>
    <w:p w:rsidR="006D7321" w:rsidRPr="00C368E0" w:rsidRDefault="006D7321" w:rsidP="002C3C33">
      <w:pPr>
        <w:adjustRightInd w:val="0"/>
        <w:snapToGrid w:val="0"/>
        <w:spacing w:after="120" w:line="340" w:lineRule="exact"/>
        <w:ind w:left="38"/>
        <w:rPr>
          <w:rFonts w:ascii="Arabic Typesetting" w:hAnsi="Arabic Typesetting" w:cs="Arabic Typesetting"/>
          <w:szCs w:val="34"/>
        </w:rPr>
      </w:pPr>
    </w:p>
    <w:p w:rsidR="006D7321" w:rsidRPr="008954A8" w:rsidRDefault="006D7321" w:rsidP="002C3C33">
      <w:pPr>
        <w:keepNext/>
        <w:tabs>
          <w:tab w:val="left" w:pos="567"/>
          <w:tab w:val="left" w:pos="1985"/>
        </w:tabs>
        <w:adjustRightInd w:val="0"/>
        <w:snapToGrid w:val="0"/>
        <w:spacing w:after="240" w:line="340" w:lineRule="exact"/>
        <w:rPr>
          <w:rFonts w:ascii="Arabic Typesetting" w:hAnsi="Arabic Typesetting" w:cs="Arabic Typesetting"/>
          <w:b/>
          <w:sz w:val="38"/>
          <w:szCs w:val="38"/>
          <w:rtl/>
        </w:rPr>
      </w:pPr>
      <w:r w:rsidRPr="008954A8">
        <w:rPr>
          <w:rFonts w:ascii="Arabic Typesetting" w:hAnsi="Arabic Typesetting" w:cs="Arabic Typesetting"/>
          <w:b/>
          <w:noProof/>
          <w:sz w:val="38"/>
          <w:szCs w:val="38"/>
          <w:rtl/>
        </w:rPr>
        <w:t>استراتيجيات التنفيذ</w:t>
      </w:r>
    </w:p>
    <w:p w:rsidR="006D7321" w:rsidRPr="009C4523" w:rsidRDefault="006D7321" w:rsidP="00861CFF">
      <w:pPr>
        <w:numPr>
          <w:ilvl w:val="0"/>
          <w:numId w:val="17"/>
        </w:numPr>
        <w:spacing w:after="120" w:line="340" w:lineRule="exact"/>
        <w:ind w:left="0" w:firstLine="0"/>
        <w:rPr>
          <w:rFonts w:ascii="Arabic Typesetting" w:hAnsi="Arabic Typesetting" w:cs="Arabic Typesetting"/>
          <w:noProof/>
          <w:sz w:val="34"/>
          <w:szCs w:val="34"/>
        </w:rPr>
      </w:pPr>
      <w:r w:rsidRPr="009C4523">
        <w:rPr>
          <w:rFonts w:ascii="Arabic Typesetting" w:hAnsi="Arabic Typesetting" w:cs="Arabic Typesetting" w:hint="cs"/>
          <w:noProof/>
          <w:sz w:val="34"/>
          <w:szCs w:val="34"/>
          <w:rtl/>
        </w:rPr>
        <w:t xml:space="preserve">إن </w:t>
      </w:r>
      <w:r w:rsidRPr="009C4523">
        <w:rPr>
          <w:rFonts w:ascii="Arabic Typesetting" w:hAnsi="Arabic Typesetting" w:cs="Arabic Typesetting"/>
          <w:noProof/>
          <w:sz w:val="34"/>
          <w:szCs w:val="34"/>
          <w:rtl/>
        </w:rPr>
        <w:t>مشاركة جميع أصحاب المصلحة أمر</w:t>
      </w:r>
      <w:r w:rsidRPr="009C4523">
        <w:rPr>
          <w:rFonts w:ascii="Arabic Typesetting" w:hAnsi="Arabic Typesetting" w:cs="Arabic Typesetting" w:hint="cs"/>
          <w:noProof/>
          <w:sz w:val="34"/>
          <w:szCs w:val="34"/>
          <w:rtl/>
        </w:rPr>
        <w:t>ٌ</w:t>
      </w:r>
      <w:r w:rsidRPr="009C4523">
        <w:rPr>
          <w:rFonts w:ascii="Arabic Typesetting" w:hAnsi="Arabic Typesetting" w:cs="Arabic Typesetting"/>
          <w:noProof/>
          <w:sz w:val="34"/>
          <w:szCs w:val="34"/>
          <w:rtl/>
        </w:rPr>
        <w:t xml:space="preserve"> أساسي</w:t>
      </w:r>
      <w:r w:rsidRPr="009C4523">
        <w:rPr>
          <w:rFonts w:ascii="Arabic Typesetting" w:hAnsi="Arabic Typesetting" w:cs="Arabic Typesetting" w:hint="cs"/>
          <w:noProof/>
          <w:sz w:val="34"/>
          <w:szCs w:val="34"/>
          <w:rtl/>
        </w:rPr>
        <w:t>ٌ</w:t>
      </w:r>
      <w:r w:rsidRPr="009C4523">
        <w:rPr>
          <w:rFonts w:ascii="Arabic Typesetting" w:hAnsi="Arabic Typesetting" w:cs="Arabic Typesetting"/>
          <w:noProof/>
          <w:sz w:val="34"/>
          <w:szCs w:val="34"/>
          <w:rtl/>
        </w:rPr>
        <w:t xml:space="preserve"> كي يعمل نظام معاهدة البراءات على الوجه الأمثل. لذلك سوف يركز البرنامج على الاتصال والتعاون بين أصحاب المصلحة</w:t>
      </w:r>
      <w:r w:rsidRPr="009C4523">
        <w:rPr>
          <w:rFonts w:ascii="Arabic Typesetting" w:hAnsi="Arabic Typesetting" w:cs="Arabic Typesetting" w:hint="cs"/>
          <w:noProof/>
          <w:sz w:val="34"/>
          <w:szCs w:val="34"/>
          <w:rtl/>
        </w:rPr>
        <w:t>، وعلى تحقيق مكاسب الكفاء لفائدتهم</w:t>
      </w:r>
      <w:r w:rsidRPr="009C4523">
        <w:rPr>
          <w:rFonts w:ascii="Arabic Typesetting" w:hAnsi="Arabic Typesetting" w:cs="Arabic Typesetting"/>
          <w:noProof/>
          <w:sz w:val="34"/>
          <w:szCs w:val="34"/>
          <w:rtl/>
        </w:rPr>
        <w:t>. وسوف تُتَّبع استراتيجيات التنفيذ التالية:</w:t>
      </w:r>
    </w:p>
    <w:p w:rsidR="006D7321" w:rsidRPr="009C4523" w:rsidRDefault="006D7321" w:rsidP="00861CFF">
      <w:pPr>
        <w:numPr>
          <w:ilvl w:val="0"/>
          <w:numId w:val="16"/>
        </w:numPr>
        <w:adjustRightInd w:val="0"/>
        <w:snapToGrid w:val="0"/>
        <w:spacing w:after="120" w:line="340" w:lineRule="exact"/>
        <w:ind w:left="1134" w:hanging="567"/>
        <w:jc w:val="both"/>
        <w:rPr>
          <w:rFonts w:ascii="Arabic Typesetting" w:hAnsi="Arabic Typesetting" w:cs="Arabic Typesetting"/>
          <w:noProof/>
          <w:szCs w:val="34"/>
        </w:rPr>
      </w:pPr>
      <w:r w:rsidRPr="009C4523">
        <w:rPr>
          <w:rFonts w:ascii="Arabic Typesetting" w:hAnsi="Arabic Typesetting" w:cs="Arabic Typesetting" w:hint="cs"/>
          <w:b/>
          <w:szCs w:val="34"/>
          <w:rtl/>
        </w:rPr>
        <w:t xml:space="preserve">استخدام </w:t>
      </w:r>
      <w:r w:rsidRPr="009C4523">
        <w:rPr>
          <w:rFonts w:ascii="Arabic Typesetting" w:hAnsi="Arabic Typesetting" w:cs="Arabic Typesetting"/>
          <w:b/>
          <w:noProof/>
          <w:szCs w:val="34"/>
          <w:rtl/>
        </w:rPr>
        <w:t>منصة "</w:t>
      </w:r>
      <w:r w:rsidRPr="009C4523">
        <w:rPr>
          <w:rFonts w:ascii="Arabic Typesetting" w:hAnsi="Arabic Typesetting" w:cs="Arabic Typesetting"/>
          <w:bCs/>
          <w:noProof/>
          <w:sz w:val="34"/>
          <w:szCs w:val="34"/>
        </w:rPr>
        <w:t>ePCT</w:t>
      </w:r>
      <w:r w:rsidRPr="009C4523">
        <w:rPr>
          <w:rFonts w:ascii="Arabic Typesetting" w:hAnsi="Arabic Typesetting" w:cs="Arabic Typesetting"/>
          <w:b/>
          <w:noProof/>
          <w:szCs w:val="34"/>
          <w:rtl/>
        </w:rPr>
        <w:t>"</w:t>
      </w:r>
      <w:r w:rsidRPr="009C4523">
        <w:rPr>
          <w:rFonts w:ascii="Arabic Typesetting" w:hAnsi="Arabic Typesetting" w:cs="Arabic Typesetting" w:hint="cs"/>
          <w:b/>
          <w:noProof/>
          <w:szCs w:val="34"/>
          <w:rtl/>
        </w:rPr>
        <w:t xml:space="preserve"> والأداوات الأخرى من أجل أتمتة أكبر للمعالجة وتواصل أكثر فعالية بين المودعين </w:t>
      </w:r>
      <w:r w:rsidRPr="009C4523">
        <w:rPr>
          <w:rFonts w:ascii="Arabic Typesetting" w:hAnsi="Arabic Typesetting" w:cs="Arabic Typesetting" w:hint="cs"/>
          <w:noProof/>
          <w:szCs w:val="34"/>
          <w:rtl/>
        </w:rPr>
        <w:t>والمكتب الدولي والمكاتب الوطنية لكي يتفاعل المشاركون بفعالية وجودة أكبر مع نظام المعاهدة ولاستكمال المتطلبات الأمنية؛</w:t>
      </w:r>
    </w:p>
    <w:p w:rsidR="006D7321" w:rsidRPr="009C4523" w:rsidRDefault="006D7321" w:rsidP="00861CFF">
      <w:pPr>
        <w:numPr>
          <w:ilvl w:val="0"/>
          <w:numId w:val="16"/>
        </w:numPr>
        <w:tabs>
          <w:tab w:val="clear" w:pos="567"/>
        </w:tabs>
        <w:adjustRightInd w:val="0"/>
        <w:snapToGrid w:val="0"/>
        <w:spacing w:after="120" w:line="340" w:lineRule="exact"/>
        <w:ind w:left="1132" w:hanging="567"/>
        <w:jc w:val="both"/>
        <w:rPr>
          <w:rFonts w:ascii="Arabic Typesetting" w:hAnsi="Arabic Typesetting" w:cs="Arabic Typesetting"/>
          <w:noProof/>
          <w:szCs w:val="34"/>
        </w:rPr>
      </w:pPr>
      <w:r>
        <w:rPr>
          <w:rFonts w:ascii="Arabic Typesetting" w:hAnsi="Arabic Typesetting" w:cs="Arabic Typesetting" w:hint="cs"/>
          <w:noProof/>
          <w:szCs w:val="34"/>
          <w:rtl/>
        </w:rPr>
        <w:t>الشروع، بالتعاون مع البرنامج 25 (تكنولوجيا المعلومات والاتصالات)، في بذل جهود من أجل زيادة تعزيز مرونة البنية التحتية لتكنولوجيا المعلومات والاتصالات التي تقوم عليها أنظمة الأعمال والمعلومات لمعاهدة البراءات، وتعزيز مستويات أمنها.</w:t>
      </w:r>
    </w:p>
    <w:p w:rsidR="006D7321" w:rsidRPr="009C4523" w:rsidRDefault="006D7321" w:rsidP="00861CFF">
      <w:pPr>
        <w:numPr>
          <w:ilvl w:val="0"/>
          <w:numId w:val="16"/>
        </w:numPr>
        <w:tabs>
          <w:tab w:val="clear" w:pos="567"/>
        </w:tabs>
        <w:adjustRightInd w:val="0"/>
        <w:snapToGrid w:val="0"/>
        <w:spacing w:after="120" w:line="340" w:lineRule="exact"/>
        <w:ind w:left="1132" w:hanging="567"/>
        <w:jc w:val="both"/>
        <w:rPr>
          <w:rFonts w:ascii="Arabic Typesetting" w:hAnsi="Arabic Typesetting" w:cs="Arabic Typesetting"/>
          <w:noProof/>
          <w:szCs w:val="34"/>
        </w:rPr>
      </w:pPr>
      <w:r w:rsidRPr="009C4523">
        <w:rPr>
          <w:rFonts w:ascii="Arabic Typesetting" w:hAnsi="Arabic Typesetting" w:cs="Arabic Typesetting" w:hint="cs"/>
          <w:noProof/>
          <w:szCs w:val="34"/>
          <w:rtl/>
        </w:rPr>
        <w:t>و</w:t>
      </w:r>
      <w:r w:rsidRPr="009C4523">
        <w:rPr>
          <w:rFonts w:ascii="Arabic Typesetting" w:hAnsi="Arabic Typesetting" w:cs="Arabic Typesetting"/>
          <w:noProof/>
          <w:szCs w:val="34"/>
          <w:rtl/>
        </w:rPr>
        <w:t>دعم الجهود التي تبذلها الإدارات الدولية لتحسين نوعية منتجات العمل ومراعاة مواعيدها، بما في ذلك وضع مقاييس الجودة والتحقيق في مجال التعاون على البحث وفحص الطلبات المقدمة بموجب معاهدة البراءات</w:t>
      </w:r>
      <w:r w:rsidRPr="009C4523">
        <w:rPr>
          <w:rFonts w:ascii="Arabic Typesetting" w:hAnsi="Arabic Typesetting" w:cs="Arabic Typesetting" w:hint="cs"/>
          <w:noProof/>
          <w:szCs w:val="34"/>
          <w:rtl/>
        </w:rPr>
        <w:t>؛</w:t>
      </w:r>
    </w:p>
    <w:p w:rsidR="006D7321" w:rsidRPr="009C4523" w:rsidRDefault="006D7321" w:rsidP="00861CFF">
      <w:pPr>
        <w:numPr>
          <w:ilvl w:val="0"/>
          <w:numId w:val="16"/>
        </w:numPr>
        <w:adjustRightInd w:val="0"/>
        <w:snapToGrid w:val="0"/>
        <w:spacing w:after="120" w:line="340" w:lineRule="exact"/>
        <w:ind w:left="1134" w:hanging="567"/>
        <w:jc w:val="both"/>
        <w:rPr>
          <w:rFonts w:ascii="Arabic Typesetting" w:hAnsi="Arabic Typesetting" w:cs="Arabic Typesetting"/>
          <w:noProof/>
          <w:szCs w:val="34"/>
        </w:rPr>
      </w:pPr>
      <w:r w:rsidRPr="008954A8">
        <w:rPr>
          <w:rFonts w:ascii="Arabic Typesetting" w:hAnsi="Arabic Typesetting" w:cs="Arabic Typesetting" w:hint="cs"/>
          <w:b/>
          <w:szCs w:val="34"/>
          <w:rtl/>
        </w:rPr>
        <w:t>و</w:t>
      </w:r>
      <w:r w:rsidRPr="008954A8">
        <w:rPr>
          <w:rFonts w:ascii="Arabic Typesetting" w:hAnsi="Arabic Typesetting" w:cs="Arabic Typesetting"/>
          <w:b/>
          <w:szCs w:val="34"/>
          <w:rtl/>
        </w:rPr>
        <w:t xml:space="preserve">مواصلة دراسة سبل إضافية لتحسين نظام معاهدة </w:t>
      </w:r>
      <w:r>
        <w:rPr>
          <w:rFonts w:ascii="Arabic Typesetting" w:hAnsi="Arabic Typesetting" w:cs="Arabic Typesetting"/>
          <w:b/>
          <w:szCs w:val="34"/>
          <w:rtl/>
        </w:rPr>
        <w:t>البراءات</w:t>
      </w:r>
      <w:r w:rsidRPr="008954A8">
        <w:rPr>
          <w:rFonts w:ascii="Arabic Typesetting" w:hAnsi="Arabic Typesetting" w:cs="Arabic Typesetting"/>
          <w:b/>
          <w:szCs w:val="34"/>
          <w:rtl/>
        </w:rPr>
        <w:t>، مع تنفيذ التدابير المُحدَّدة التي وافقت عليها الدول</w:t>
      </w:r>
      <w:r w:rsidRPr="008954A8">
        <w:rPr>
          <w:rFonts w:ascii="Arabic Typesetting" w:hAnsi="Arabic Typesetting" w:cs="Arabic Typesetting"/>
          <w:b/>
          <w:noProof/>
          <w:szCs w:val="34"/>
          <w:rtl/>
        </w:rPr>
        <w:t xml:space="preserve"> </w:t>
      </w:r>
      <w:r w:rsidRPr="009C4523">
        <w:rPr>
          <w:rFonts w:ascii="Arabic Typesetting" w:hAnsi="Arabic Typesetting" w:cs="Arabic Typesetting"/>
          <w:noProof/>
          <w:szCs w:val="34"/>
          <w:rtl/>
        </w:rPr>
        <w:t>الأعضاء</w:t>
      </w:r>
      <w:r w:rsidRPr="009C4523">
        <w:rPr>
          <w:rFonts w:ascii="Arabic Typesetting" w:hAnsi="Arabic Typesetting" w:cs="Arabic Typesetting" w:hint="cs"/>
          <w:noProof/>
          <w:szCs w:val="34"/>
          <w:rtl/>
        </w:rPr>
        <w:t>؛</w:t>
      </w:r>
    </w:p>
    <w:p w:rsidR="006D7321" w:rsidRPr="009C4523" w:rsidRDefault="006D7321" w:rsidP="00861CFF">
      <w:pPr>
        <w:numPr>
          <w:ilvl w:val="0"/>
          <w:numId w:val="16"/>
        </w:numPr>
        <w:adjustRightInd w:val="0"/>
        <w:snapToGrid w:val="0"/>
        <w:spacing w:after="120" w:line="340" w:lineRule="exact"/>
        <w:ind w:left="1134" w:hanging="567"/>
        <w:rPr>
          <w:rFonts w:ascii="Arabic Typesetting" w:hAnsi="Arabic Typesetting" w:cs="Arabic Typesetting"/>
          <w:noProof/>
          <w:szCs w:val="34"/>
        </w:rPr>
      </w:pPr>
      <w:r w:rsidRPr="008954A8">
        <w:rPr>
          <w:rFonts w:ascii="Arabic Typesetting" w:hAnsi="Arabic Typesetting" w:cs="Arabic Typesetting" w:hint="cs"/>
          <w:b/>
          <w:noProof/>
          <w:szCs w:val="34"/>
          <w:rtl/>
        </w:rPr>
        <w:lastRenderedPageBreak/>
        <w:t>و</w:t>
      </w:r>
      <w:r w:rsidRPr="008954A8">
        <w:rPr>
          <w:rFonts w:ascii="Arabic Typesetting" w:hAnsi="Arabic Typesetting" w:cs="Arabic Typesetting"/>
          <w:b/>
          <w:noProof/>
          <w:szCs w:val="34"/>
          <w:rtl/>
        </w:rPr>
        <w:t xml:space="preserve">تواصل </w:t>
      </w:r>
      <w:r>
        <w:rPr>
          <w:rFonts w:ascii="Arabic Typesetting" w:hAnsi="Arabic Typesetting" w:cs="Arabic Typesetting" w:hint="cs"/>
          <w:b/>
          <w:noProof/>
          <w:szCs w:val="34"/>
          <w:rtl/>
        </w:rPr>
        <w:t xml:space="preserve">معزَّز </w:t>
      </w:r>
      <w:r w:rsidRPr="008954A8">
        <w:rPr>
          <w:rFonts w:ascii="Arabic Typesetting" w:hAnsi="Arabic Typesetting" w:cs="Arabic Typesetting"/>
          <w:b/>
          <w:noProof/>
          <w:szCs w:val="34"/>
          <w:rtl/>
        </w:rPr>
        <w:t>مع عملاء معاهدة</w:t>
      </w:r>
      <w:r>
        <w:rPr>
          <w:rFonts w:ascii="Arabic Typesetting" w:hAnsi="Arabic Typesetting" w:cs="Arabic Typesetting"/>
          <w:b/>
          <w:noProof/>
          <w:szCs w:val="34"/>
          <w:rtl/>
        </w:rPr>
        <w:t xml:space="preserve"> البراءات </w:t>
      </w:r>
      <w:r w:rsidRPr="008954A8">
        <w:rPr>
          <w:rFonts w:ascii="Arabic Typesetting" w:hAnsi="Arabic Typesetting" w:cs="Arabic Typesetting"/>
          <w:b/>
          <w:noProof/>
          <w:szCs w:val="34"/>
          <w:rtl/>
        </w:rPr>
        <w:t xml:space="preserve">وأصحاب المصلحة من خلال الدراسات الاستقصائية والتوعية لتحديد </w:t>
      </w:r>
      <w:r w:rsidRPr="009C4523">
        <w:rPr>
          <w:rFonts w:ascii="Arabic Typesetting" w:hAnsi="Arabic Typesetting" w:cs="Arabic Typesetting"/>
          <w:noProof/>
          <w:szCs w:val="34"/>
          <w:rtl/>
        </w:rPr>
        <w:t>الاحتياجات وتحسين فعالية خدمة المعاهدة</w:t>
      </w:r>
      <w:r w:rsidRPr="009C4523">
        <w:rPr>
          <w:rFonts w:ascii="Arabic Typesetting" w:hAnsi="Arabic Typesetting" w:cs="Arabic Typesetting" w:hint="cs"/>
          <w:noProof/>
          <w:szCs w:val="34"/>
          <w:rtl/>
        </w:rPr>
        <w:t>؛</w:t>
      </w:r>
    </w:p>
    <w:p w:rsidR="006D7321" w:rsidRPr="009C4523" w:rsidRDefault="006D7321" w:rsidP="00861CFF">
      <w:pPr>
        <w:numPr>
          <w:ilvl w:val="0"/>
          <w:numId w:val="16"/>
        </w:numPr>
        <w:adjustRightInd w:val="0"/>
        <w:snapToGrid w:val="0"/>
        <w:spacing w:after="120" w:line="340" w:lineRule="exact"/>
        <w:ind w:left="1134" w:hanging="567"/>
        <w:rPr>
          <w:rFonts w:ascii="Arabic Typesetting" w:hAnsi="Arabic Typesetting" w:cs="Arabic Typesetting"/>
          <w:noProof/>
          <w:szCs w:val="34"/>
        </w:rPr>
      </w:pPr>
      <w:r>
        <w:rPr>
          <w:rFonts w:ascii="Arabic Typesetting" w:hAnsi="Arabic Typesetting" w:cs="Arabic Typesetting" w:hint="cs"/>
          <w:b/>
          <w:noProof/>
          <w:szCs w:val="34"/>
          <w:rtl/>
        </w:rPr>
        <w:t>وإتاحة</w:t>
      </w:r>
      <w:r w:rsidRPr="008954A8">
        <w:rPr>
          <w:rFonts w:ascii="Arabic Typesetting" w:hAnsi="Arabic Typesetting" w:cs="Arabic Typesetting"/>
          <w:b/>
          <w:noProof/>
          <w:szCs w:val="34"/>
          <w:rtl/>
        </w:rPr>
        <w:t xml:space="preserve"> التدريب لقدر أكبر من مستخدمي المعاهدة باستخدام وسائل تكنولوجية مثل الندوات الإلكترونية التي تقام </w:t>
      </w:r>
      <w:r w:rsidRPr="009C4523">
        <w:rPr>
          <w:rFonts w:ascii="Arabic Typesetting" w:hAnsi="Arabic Typesetting" w:cs="Arabic Typesetting"/>
          <w:noProof/>
          <w:szCs w:val="34"/>
          <w:rtl/>
        </w:rPr>
        <w:t>عبر الإنترنت والمؤتمرات السمعية البصرية</w:t>
      </w:r>
      <w:r w:rsidRPr="009C4523">
        <w:rPr>
          <w:rFonts w:ascii="Arabic Typesetting" w:hAnsi="Arabic Typesetting" w:cs="Arabic Typesetting" w:hint="cs"/>
          <w:noProof/>
          <w:szCs w:val="34"/>
          <w:rtl/>
        </w:rPr>
        <w:t>؛</w:t>
      </w:r>
    </w:p>
    <w:p w:rsidR="006D7321" w:rsidRPr="009C4523" w:rsidRDefault="006D7321" w:rsidP="00861CFF">
      <w:pPr>
        <w:numPr>
          <w:ilvl w:val="0"/>
          <w:numId w:val="16"/>
        </w:numPr>
        <w:tabs>
          <w:tab w:val="clear" w:pos="567"/>
        </w:tabs>
        <w:adjustRightInd w:val="0"/>
        <w:snapToGrid w:val="0"/>
        <w:spacing w:after="120" w:line="340" w:lineRule="exact"/>
        <w:ind w:left="1132" w:hanging="567"/>
        <w:jc w:val="both"/>
        <w:rPr>
          <w:rFonts w:ascii="Arabic Typesetting" w:hAnsi="Arabic Typesetting" w:cs="Arabic Typesetting"/>
          <w:noProof/>
          <w:szCs w:val="34"/>
        </w:rPr>
      </w:pPr>
      <w:r w:rsidRPr="009C4523">
        <w:rPr>
          <w:rFonts w:ascii="Arabic Typesetting" w:hAnsi="Arabic Typesetting" w:cs="Arabic Typesetting" w:hint="cs"/>
          <w:noProof/>
          <w:szCs w:val="34"/>
          <w:rtl/>
        </w:rPr>
        <w:t>و</w:t>
      </w:r>
      <w:r w:rsidRPr="009C4523">
        <w:rPr>
          <w:rFonts w:ascii="Arabic Typesetting" w:hAnsi="Arabic Typesetting" w:cs="Arabic Typesetting"/>
          <w:noProof/>
          <w:szCs w:val="34"/>
          <w:rtl/>
        </w:rPr>
        <w:t>إعداد المعلومات المتعلقة بالمعاهدة ونشرها</w:t>
      </w:r>
      <w:r w:rsidRPr="009C4523">
        <w:rPr>
          <w:rFonts w:ascii="Arabic Typesetting" w:hAnsi="Arabic Typesetting" w:cs="Arabic Typesetting" w:hint="cs"/>
          <w:noProof/>
          <w:szCs w:val="34"/>
          <w:rtl/>
        </w:rPr>
        <w:t xml:space="preserve"> بطريقة رشيدة؛</w:t>
      </w:r>
    </w:p>
    <w:p w:rsidR="006D7321" w:rsidRPr="009C4523" w:rsidRDefault="006D7321" w:rsidP="00861CFF">
      <w:pPr>
        <w:numPr>
          <w:ilvl w:val="0"/>
          <w:numId w:val="16"/>
        </w:numPr>
        <w:adjustRightInd w:val="0"/>
        <w:snapToGrid w:val="0"/>
        <w:spacing w:after="120" w:line="340" w:lineRule="exact"/>
        <w:ind w:left="1134" w:hanging="567"/>
        <w:rPr>
          <w:rFonts w:ascii="Arabic Typesetting" w:hAnsi="Arabic Typesetting" w:cs="Arabic Typesetting"/>
          <w:noProof/>
          <w:szCs w:val="34"/>
        </w:rPr>
      </w:pPr>
      <w:r w:rsidRPr="009C4523">
        <w:rPr>
          <w:rFonts w:ascii="Arabic Typesetting" w:hAnsi="Arabic Typesetting" w:cs="Arabic Typesetting" w:hint="cs"/>
          <w:noProof/>
          <w:szCs w:val="34"/>
          <w:rtl/>
        </w:rPr>
        <w:t>و</w:t>
      </w:r>
      <w:r w:rsidRPr="009C4523">
        <w:rPr>
          <w:rFonts w:ascii="Arabic Typesetting" w:hAnsi="Arabic Typesetting" w:cs="Arabic Typesetting"/>
          <w:noProof/>
          <w:szCs w:val="34"/>
          <w:rtl/>
        </w:rPr>
        <w:t xml:space="preserve">مواصلة </w:t>
      </w:r>
      <w:r w:rsidRPr="009C4523">
        <w:rPr>
          <w:rFonts w:ascii="Arabic Typesetting" w:hAnsi="Arabic Typesetting" w:cs="Arabic Typesetting" w:hint="cs"/>
          <w:noProof/>
          <w:szCs w:val="34"/>
          <w:rtl/>
        </w:rPr>
        <w:t>العمل على أن تتناسب</w:t>
      </w:r>
      <w:r w:rsidRPr="009C4523">
        <w:rPr>
          <w:rFonts w:ascii="Arabic Typesetting" w:hAnsi="Arabic Typesetting" w:cs="Arabic Typesetting"/>
          <w:noProof/>
          <w:szCs w:val="34"/>
          <w:rtl/>
        </w:rPr>
        <w:t xml:space="preserve"> </w:t>
      </w:r>
      <w:r w:rsidRPr="009C4523">
        <w:rPr>
          <w:rFonts w:ascii="Arabic Typesetting" w:hAnsi="Arabic Typesetting" w:cs="Arabic Typesetting" w:hint="cs"/>
          <w:noProof/>
          <w:szCs w:val="34"/>
          <w:rtl/>
        </w:rPr>
        <w:t>مؤهلات</w:t>
      </w:r>
      <w:r w:rsidRPr="009C4523">
        <w:rPr>
          <w:rFonts w:ascii="Arabic Typesetting" w:hAnsi="Arabic Typesetting" w:cs="Arabic Typesetting"/>
          <w:noProof/>
          <w:szCs w:val="34"/>
          <w:rtl/>
        </w:rPr>
        <w:t xml:space="preserve"> الموظفين مع </w:t>
      </w:r>
      <w:r w:rsidRPr="009C4523">
        <w:rPr>
          <w:rFonts w:ascii="Arabic Typesetting" w:hAnsi="Arabic Typesetting" w:cs="Arabic Typesetting" w:hint="cs"/>
          <w:noProof/>
          <w:szCs w:val="34"/>
          <w:rtl/>
        </w:rPr>
        <w:t>الاحتياجات، ولا سيما</w:t>
      </w:r>
      <w:r w:rsidRPr="009C4523">
        <w:rPr>
          <w:rFonts w:ascii="Arabic Typesetting" w:hAnsi="Arabic Typesetting" w:cs="Arabic Typesetting"/>
          <w:noProof/>
          <w:szCs w:val="34"/>
          <w:rtl/>
        </w:rPr>
        <w:t xml:space="preserve"> </w:t>
      </w:r>
      <w:r w:rsidRPr="009C4523">
        <w:rPr>
          <w:rFonts w:ascii="Arabic Typesetting" w:hAnsi="Arabic Typesetting" w:cs="Arabic Typesetting" w:hint="cs"/>
          <w:noProof/>
          <w:szCs w:val="34"/>
          <w:rtl/>
        </w:rPr>
        <w:t>بالنظر إلى تغير الطلب من الناحية</w:t>
      </w:r>
      <w:r>
        <w:rPr>
          <w:rFonts w:ascii="Arabic Typesetting" w:hAnsi="Arabic Typesetting" w:cs="Arabic Typesetting" w:hint="cs"/>
          <w:b/>
          <w:noProof/>
          <w:szCs w:val="34"/>
          <w:rtl/>
        </w:rPr>
        <w:t xml:space="preserve"> </w:t>
      </w:r>
      <w:r w:rsidRPr="009C4523">
        <w:rPr>
          <w:rFonts w:ascii="Arabic Typesetting" w:hAnsi="Arabic Typesetting" w:cs="Arabic Typesetting"/>
          <w:noProof/>
          <w:szCs w:val="34"/>
          <w:rtl/>
        </w:rPr>
        <w:t xml:space="preserve">الجغرافية </w:t>
      </w:r>
      <w:r w:rsidRPr="009C4523">
        <w:rPr>
          <w:rFonts w:ascii="Arabic Typesetting" w:hAnsi="Arabic Typesetting" w:cs="Arabic Typesetting" w:hint="cs"/>
          <w:noProof/>
          <w:szCs w:val="34"/>
          <w:rtl/>
        </w:rPr>
        <w:t>واللغوية؛</w:t>
      </w:r>
    </w:p>
    <w:p w:rsidR="006D7321" w:rsidRPr="009C4523" w:rsidRDefault="006D7321" w:rsidP="00861CFF">
      <w:pPr>
        <w:numPr>
          <w:ilvl w:val="0"/>
          <w:numId w:val="16"/>
        </w:numPr>
        <w:tabs>
          <w:tab w:val="clear" w:pos="567"/>
        </w:tabs>
        <w:adjustRightInd w:val="0"/>
        <w:snapToGrid w:val="0"/>
        <w:spacing w:after="120" w:line="340" w:lineRule="exact"/>
        <w:ind w:left="1132" w:hanging="567"/>
        <w:jc w:val="both"/>
        <w:rPr>
          <w:rFonts w:ascii="Arabic Typesetting" w:hAnsi="Arabic Typesetting" w:cs="Arabic Typesetting"/>
          <w:noProof/>
          <w:szCs w:val="34"/>
        </w:rPr>
      </w:pPr>
      <w:r w:rsidRPr="009C4523">
        <w:rPr>
          <w:rFonts w:ascii="Arabic Typesetting" w:hAnsi="Arabic Typesetting" w:cs="Arabic Typesetting" w:hint="cs"/>
          <w:noProof/>
          <w:szCs w:val="34"/>
          <w:rtl/>
        </w:rPr>
        <w:t>و</w:t>
      </w:r>
      <w:r w:rsidRPr="009C4523">
        <w:rPr>
          <w:rFonts w:ascii="Arabic Typesetting" w:hAnsi="Arabic Typesetting" w:cs="Arabic Typesetting"/>
          <w:noProof/>
          <w:szCs w:val="34"/>
          <w:rtl/>
        </w:rPr>
        <w:t>مواصلة دراسة تدابير ضبط التكاليف والكفاءة وتنفيذ هذه التدابير في إطار عمليات معاهدة البراءات</w:t>
      </w:r>
      <w:r w:rsidRPr="009C4523">
        <w:rPr>
          <w:rFonts w:ascii="Arabic Typesetting" w:hAnsi="Arabic Typesetting" w:cs="Arabic Typesetting" w:hint="cs"/>
          <w:noProof/>
          <w:szCs w:val="34"/>
          <w:rtl/>
        </w:rPr>
        <w:t>؛</w:t>
      </w:r>
    </w:p>
    <w:p w:rsidR="006D7321" w:rsidRPr="009C4523" w:rsidRDefault="006D7321" w:rsidP="00861CFF">
      <w:pPr>
        <w:numPr>
          <w:ilvl w:val="0"/>
          <w:numId w:val="16"/>
        </w:numPr>
        <w:adjustRightInd w:val="0"/>
        <w:snapToGrid w:val="0"/>
        <w:spacing w:after="120" w:line="340" w:lineRule="exact"/>
        <w:ind w:left="1134" w:hanging="567"/>
        <w:rPr>
          <w:rFonts w:ascii="Arabic Typesetting" w:hAnsi="Arabic Typesetting" w:cs="Arabic Typesetting"/>
          <w:noProof/>
          <w:szCs w:val="34"/>
        </w:rPr>
      </w:pPr>
      <w:r w:rsidRPr="009C4523">
        <w:rPr>
          <w:rFonts w:ascii="Arabic Typesetting" w:hAnsi="Arabic Typesetting" w:cs="Arabic Typesetting" w:hint="cs"/>
          <w:noProof/>
          <w:szCs w:val="34"/>
          <w:rtl/>
        </w:rPr>
        <w:t>ومواصلة التعاون مع البرامج الأخرى فيما يخص المساعدة التقنية وتكوين الكفاءات في إطار معاهدة البراءات لفائدة</w:t>
      </w:r>
      <w:r>
        <w:rPr>
          <w:rFonts w:ascii="Arabic Typesetting" w:hAnsi="Arabic Typesetting" w:cs="Arabic Typesetting" w:hint="cs"/>
          <w:b/>
          <w:szCs w:val="34"/>
          <w:rtl/>
        </w:rPr>
        <w:t xml:space="preserve"> </w:t>
      </w:r>
      <w:r w:rsidRPr="009C4523">
        <w:rPr>
          <w:rFonts w:ascii="Arabic Typesetting" w:hAnsi="Arabic Typesetting" w:cs="Arabic Typesetting" w:hint="cs"/>
          <w:noProof/>
          <w:szCs w:val="34"/>
          <w:rtl/>
        </w:rPr>
        <w:t>البلدان النامية والبلدان الأقل نموا كما هو مبيّن أدناه.</w:t>
      </w:r>
    </w:p>
    <w:p w:rsidR="006D7321" w:rsidRPr="008954A8" w:rsidRDefault="006D7321" w:rsidP="002C3C33">
      <w:pPr>
        <w:adjustRightInd w:val="0"/>
        <w:snapToGrid w:val="0"/>
        <w:spacing w:after="120"/>
        <w:ind w:left="-2"/>
        <w:rPr>
          <w:rFonts w:ascii="Arabic Typesetting" w:hAnsi="Arabic Typesetting" w:cs="Arabic Typesetting"/>
          <w:b/>
          <w:szCs w:val="34"/>
        </w:rPr>
      </w:pPr>
      <w:r w:rsidRPr="002F58D0">
        <w:rPr>
          <w:rFonts w:ascii="Arial" w:hAnsi="Arial" w:cs="Arial"/>
          <w:noProof/>
          <w:lang w:bidi="ar-SA"/>
        </w:rPr>
        <w:drawing>
          <wp:inline distT="0" distB="0" distL="0" distR="0" wp14:anchorId="42F30A75" wp14:editId="00E4F583">
            <wp:extent cx="5939790" cy="1956450"/>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6D7321" w:rsidRPr="004E2A42" w:rsidRDefault="006D7321" w:rsidP="002C3C33">
      <w:pPr>
        <w:keepNext/>
        <w:tabs>
          <w:tab w:val="left" w:pos="567"/>
          <w:tab w:val="left" w:pos="1985"/>
        </w:tabs>
        <w:adjustRightInd w:val="0"/>
        <w:snapToGrid w:val="0"/>
        <w:spacing w:after="240" w:line="340" w:lineRule="exact"/>
        <w:rPr>
          <w:rFonts w:ascii="Arabic Typesetting" w:hAnsi="Arabic Typesetting" w:cs="Arabic Typesetting"/>
          <w:b/>
          <w:noProof/>
          <w:sz w:val="38"/>
          <w:szCs w:val="38"/>
          <w:rtl/>
        </w:rPr>
      </w:pPr>
      <w:r w:rsidRPr="004E2A42">
        <w:rPr>
          <w:rFonts w:ascii="Arabic Typesetting" w:hAnsi="Arabic Typesetting" w:cs="Arabic Typesetting" w:hint="cs"/>
          <w:b/>
          <w:noProof/>
          <w:sz w:val="38"/>
          <w:szCs w:val="38"/>
          <w:rtl/>
        </w:rPr>
        <w:t>المخاطر الرئيسية واستراتيجيات التخفيف منها</w:t>
      </w:r>
    </w:p>
    <w:tbl>
      <w:tblPr>
        <w:bidiVisual/>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535"/>
        <w:gridCol w:w="4537"/>
      </w:tblGrid>
      <w:tr w:rsidR="006D7321" w:rsidRPr="008954A8" w:rsidTr="002C3C33">
        <w:trPr>
          <w:trHeight w:val="514"/>
        </w:trPr>
        <w:tc>
          <w:tcPr>
            <w:tcW w:w="4535" w:type="dxa"/>
            <w:tcBorders>
              <w:top w:val="single" w:sz="4" w:space="0" w:color="auto"/>
              <w:bottom w:val="single" w:sz="4" w:space="0" w:color="auto"/>
            </w:tcBorders>
            <w:shd w:val="clear" w:color="auto" w:fill="C6D9F1"/>
            <w:tcMar>
              <w:top w:w="113" w:type="dxa"/>
            </w:tcMar>
            <w:vAlign w:val="center"/>
          </w:tcPr>
          <w:p w:rsidR="006D7321" w:rsidRPr="008954A8" w:rsidRDefault="006D7321" w:rsidP="002C3C33">
            <w:pPr>
              <w:keepNext/>
              <w:keepLines/>
              <w:autoSpaceDE w:val="0"/>
              <w:autoSpaceDN w:val="0"/>
              <w:adjustRightInd w:val="0"/>
              <w:snapToGrid w:val="0"/>
              <w:spacing w:before="60" w:after="60" w:line="300" w:lineRule="exact"/>
              <w:jc w:val="center"/>
              <w:rPr>
                <w:rFonts w:ascii="Arabic Typesetting" w:hAnsi="Arabic Typesetting" w:cs="Arabic Typesetting"/>
                <w:b/>
                <w:sz w:val="30"/>
                <w:szCs w:val="30"/>
              </w:rPr>
            </w:pPr>
            <w:r>
              <w:rPr>
                <w:rFonts w:ascii="Arabic Typesetting" w:hAnsi="Arabic Typesetting" w:cs="Arabic Typesetting"/>
                <w:b/>
                <w:bCs/>
                <w:i/>
                <w:sz w:val="30"/>
                <w:szCs w:val="30"/>
                <w:rtl/>
              </w:rPr>
              <w:t>المخاطر</w:t>
            </w:r>
          </w:p>
        </w:tc>
        <w:tc>
          <w:tcPr>
            <w:tcW w:w="4537" w:type="dxa"/>
            <w:tcBorders>
              <w:top w:val="single" w:sz="4" w:space="0" w:color="auto"/>
              <w:bottom w:val="single" w:sz="4" w:space="0" w:color="auto"/>
            </w:tcBorders>
            <w:shd w:val="clear" w:color="auto" w:fill="C6D9F1"/>
            <w:tcMar>
              <w:top w:w="113" w:type="dxa"/>
            </w:tcMar>
            <w:vAlign w:val="center"/>
          </w:tcPr>
          <w:p w:rsidR="006D7321" w:rsidRPr="008954A8" w:rsidRDefault="006D7321" w:rsidP="002C3C33">
            <w:pPr>
              <w:keepNext/>
              <w:keepLines/>
              <w:autoSpaceDE w:val="0"/>
              <w:autoSpaceDN w:val="0"/>
              <w:adjustRightInd w:val="0"/>
              <w:snapToGrid w:val="0"/>
              <w:spacing w:before="60" w:after="60" w:line="300" w:lineRule="exact"/>
              <w:jc w:val="center"/>
              <w:rPr>
                <w:rFonts w:ascii="Arabic Typesetting" w:hAnsi="Arabic Typesetting" w:cs="Arabic Typesetting"/>
                <w:bCs/>
                <w:sz w:val="30"/>
                <w:szCs w:val="30"/>
              </w:rPr>
            </w:pPr>
            <w:r>
              <w:rPr>
                <w:rFonts w:ascii="Arabic Typesetting" w:hAnsi="Arabic Typesetting" w:cs="Arabic Typesetting"/>
                <w:bCs/>
                <w:noProof/>
                <w:sz w:val="30"/>
                <w:szCs w:val="30"/>
                <w:rtl/>
              </w:rPr>
              <w:t>التخفيف منها</w:t>
            </w:r>
          </w:p>
        </w:tc>
      </w:tr>
      <w:tr w:rsidR="006D7321" w:rsidRPr="008954A8" w:rsidTr="002C3C33">
        <w:trPr>
          <w:trHeight w:val="668"/>
        </w:trPr>
        <w:tc>
          <w:tcPr>
            <w:tcW w:w="4535" w:type="dxa"/>
            <w:tcBorders>
              <w:top w:val="single" w:sz="4" w:space="0" w:color="auto"/>
              <w:left w:val="single" w:sz="4" w:space="0" w:color="auto"/>
              <w:bottom w:val="nil"/>
              <w:right w:val="nil"/>
            </w:tcBorders>
            <w:tcMar>
              <w:top w:w="113" w:type="dxa"/>
            </w:tcMar>
          </w:tcPr>
          <w:p w:rsidR="006D7321" w:rsidRPr="008954A8" w:rsidRDefault="006D7321" w:rsidP="002C3C33">
            <w:pPr>
              <w:keepNext/>
              <w:keepLines/>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noProof/>
                <w:sz w:val="30"/>
                <w:szCs w:val="30"/>
                <w:rtl/>
              </w:rPr>
              <w:t xml:space="preserve">انخفاض في إيداعات معاهدة </w:t>
            </w:r>
            <w:r>
              <w:rPr>
                <w:rFonts w:ascii="Arabic Typesetting" w:hAnsi="Arabic Typesetting" w:cs="Arabic Typesetting"/>
                <w:noProof/>
                <w:sz w:val="30"/>
                <w:szCs w:val="30"/>
                <w:rtl/>
              </w:rPr>
              <w:t>البراءات</w:t>
            </w:r>
            <w:r w:rsidRPr="008954A8">
              <w:rPr>
                <w:rFonts w:ascii="Arabic Typesetting" w:hAnsi="Arabic Typesetting" w:cs="Arabic Typesetting"/>
                <w:noProof/>
                <w:sz w:val="30"/>
                <w:szCs w:val="30"/>
                <w:rtl/>
              </w:rPr>
              <w:t>، بصورة مطلقة أو بالنسبة إلى إيداعات مسار باريس</w:t>
            </w:r>
          </w:p>
        </w:tc>
        <w:tc>
          <w:tcPr>
            <w:tcW w:w="4537" w:type="dxa"/>
            <w:tcBorders>
              <w:top w:val="single" w:sz="4" w:space="0" w:color="auto"/>
              <w:left w:val="nil"/>
              <w:bottom w:val="nil"/>
              <w:right w:val="single" w:sz="4" w:space="0" w:color="auto"/>
            </w:tcBorders>
            <w:tcMar>
              <w:top w:w="113" w:type="dxa"/>
            </w:tcMar>
          </w:tcPr>
          <w:p w:rsidR="006D7321" w:rsidRPr="008954A8" w:rsidRDefault="006D7321" w:rsidP="002C3C33">
            <w:pPr>
              <w:keepNext/>
              <w:keepLines/>
              <w:adjustRightInd w:val="0"/>
              <w:snapToGrid w:val="0"/>
              <w:spacing w:before="60" w:after="60" w:line="30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استمرار الترويج لمعاهدة</w:t>
            </w:r>
            <w:r>
              <w:rPr>
                <w:rFonts w:ascii="Arabic Typesetting" w:hAnsi="Arabic Typesetting" w:cs="Arabic Typesetting"/>
                <w:noProof/>
                <w:sz w:val="30"/>
                <w:szCs w:val="30"/>
                <w:rtl/>
              </w:rPr>
              <w:t xml:space="preserve"> البراءات </w:t>
            </w:r>
            <w:r>
              <w:rPr>
                <w:rFonts w:ascii="Arabic Typesetting" w:hAnsi="Arabic Typesetting" w:cs="Arabic Typesetting" w:hint="cs"/>
                <w:noProof/>
                <w:sz w:val="30"/>
                <w:szCs w:val="30"/>
                <w:rtl/>
              </w:rPr>
              <w:t>لل</w:t>
            </w:r>
            <w:r w:rsidRPr="008954A8">
              <w:rPr>
                <w:rFonts w:ascii="Arabic Typesetting" w:hAnsi="Arabic Typesetting" w:cs="Arabic Typesetting"/>
                <w:noProof/>
                <w:sz w:val="30"/>
                <w:szCs w:val="30"/>
                <w:rtl/>
              </w:rPr>
              <w:t>مستخدمين</w:t>
            </w:r>
            <w:r>
              <w:rPr>
                <w:rFonts w:ascii="Arabic Typesetting" w:hAnsi="Arabic Typesetting" w:cs="Arabic Typesetting" w:hint="cs"/>
                <w:noProof/>
                <w:sz w:val="30"/>
                <w:szCs w:val="30"/>
                <w:rtl/>
              </w:rPr>
              <w:t xml:space="preserve"> الحاليين والمحتملين</w:t>
            </w:r>
          </w:p>
        </w:tc>
      </w:tr>
      <w:tr w:rsidR="006D7321" w:rsidRPr="008954A8" w:rsidTr="002C3C33">
        <w:trPr>
          <w:trHeight w:val="1574"/>
        </w:trPr>
        <w:tc>
          <w:tcPr>
            <w:tcW w:w="4535" w:type="dxa"/>
            <w:tcBorders>
              <w:top w:val="nil"/>
              <w:left w:val="single" w:sz="4" w:space="0" w:color="auto"/>
              <w:bottom w:val="nil"/>
              <w:right w:val="nil"/>
            </w:tcBorders>
            <w:tcMar>
              <w:top w:w="113" w:type="dxa"/>
            </w:tcMar>
          </w:tcPr>
          <w:p w:rsidR="006D7321" w:rsidRPr="008954A8" w:rsidRDefault="006D7321" w:rsidP="002C3C33">
            <w:pPr>
              <w:keepNext/>
              <w:keepLines/>
              <w:adjustRightInd w:val="0"/>
              <w:snapToGrid w:val="0"/>
              <w:spacing w:before="60" w:after="60" w:line="30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 xml:space="preserve">الكشف </w:t>
            </w:r>
            <w:r>
              <w:rPr>
                <w:rFonts w:ascii="Arabic Typesetting" w:hAnsi="Arabic Typesetting" w:cs="Arabic Typesetting" w:hint="cs"/>
                <w:noProof/>
                <w:sz w:val="30"/>
                <w:szCs w:val="30"/>
                <w:rtl/>
              </w:rPr>
              <w:t>المتعمد</w:t>
            </w:r>
            <w:r w:rsidRPr="008954A8">
              <w:rPr>
                <w:rFonts w:ascii="Arabic Typesetting" w:hAnsi="Arabic Typesetting" w:cs="Arabic Typesetting"/>
                <w:noProof/>
                <w:sz w:val="30"/>
                <w:szCs w:val="30"/>
                <w:rtl/>
              </w:rPr>
              <w:t xml:space="preserve"> أو غير المقصود عن معلومات سرية</w:t>
            </w:r>
          </w:p>
        </w:tc>
        <w:tc>
          <w:tcPr>
            <w:tcW w:w="4537" w:type="dxa"/>
            <w:tcBorders>
              <w:top w:val="nil"/>
              <w:left w:val="nil"/>
              <w:bottom w:val="nil"/>
              <w:right w:val="single" w:sz="4" w:space="0" w:color="auto"/>
            </w:tcBorders>
            <w:tcMar>
              <w:top w:w="113" w:type="dxa"/>
            </w:tcMar>
          </w:tcPr>
          <w:p w:rsidR="006D7321" w:rsidRPr="008954A8" w:rsidRDefault="006D7321" w:rsidP="002C3C33">
            <w:pPr>
              <w:keepNext/>
              <w:keepLines/>
              <w:autoSpaceDE w:val="0"/>
              <w:autoSpaceDN w:val="0"/>
              <w:adjustRightInd w:val="0"/>
              <w:snapToGrid w:val="0"/>
              <w:spacing w:before="60" w:after="60" w:line="30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استمرار برنامج التوعية للموظفين</w:t>
            </w:r>
            <w:r>
              <w:rPr>
                <w:rFonts w:ascii="Arabic Typesetting" w:hAnsi="Arabic Typesetting" w:cs="Arabic Typesetting" w:hint="cs"/>
                <w:noProof/>
                <w:sz w:val="30"/>
                <w:szCs w:val="30"/>
                <w:rtl/>
              </w:rPr>
              <w:t>، والزيادة</w:t>
            </w:r>
            <w:r w:rsidRPr="008954A8">
              <w:rPr>
                <w:rFonts w:ascii="Arabic Typesetting" w:hAnsi="Arabic Typesetting" w:cs="Arabic Typesetting"/>
                <w:noProof/>
                <w:sz w:val="30"/>
                <w:szCs w:val="30"/>
                <w:rtl/>
              </w:rPr>
              <w:t xml:space="preserve"> </w:t>
            </w:r>
            <w:r>
              <w:rPr>
                <w:rFonts w:ascii="Arabic Typesetting" w:hAnsi="Arabic Typesetting" w:cs="Arabic Typesetting" w:hint="cs"/>
                <w:noProof/>
                <w:sz w:val="30"/>
                <w:szCs w:val="30"/>
                <w:rtl/>
              </w:rPr>
              <w:t>في المراقبة ال</w:t>
            </w:r>
            <w:r w:rsidRPr="008954A8">
              <w:rPr>
                <w:rFonts w:ascii="Arabic Typesetting" w:hAnsi="Arabic Typesetting" w:cs="Arabic Typesetting"/>
                <w:noProof/>
                <w:sz w:val="30"/>
                <w:szCs w:val="30"/>
                <w:rtl/>
              </w:rPr>
              <w:t xml:space="preserve">متطورة </w:t>
            </w:r>
            <w:r>
              <w:rPr>
                <w:rFonts w:ascii="Arabic Typesetting" w:hAnsi="Arabic Typesetting" w:cs="Arabic Typesetting" w:hint="cs"/>
                <w:noProof/>
                <w:sz w:val="30"/>
                <w:szCs w:val="30"/>
                <w:rtl/>
              </w:rPr>
              <w:t>ل</w:t>
            </w:r>
            <w:r w:rsidRPr="008954A8">
              <w:rPr>
                <w:rFonts w:ascii="Arabic Typesetting" w:hAnsi="Arabic Typesetting" w:cs="Arabic Typesetting"/>
                <w:noProof/>
                <w:sz w:val="30"/>
                <w:szCs w:val="30"/>
                <w:rtl/>
              </w:rPr>
              <w:t>لبيئة المادية والإلكترونية</w:t>
            </w:r>
            <w:r w:rsidRPr="008954A8">
              <w:rPr>
                <w:rFonts w:ascii="Arabic Typesetting" w:hAnsi="Arabic Typesetting" w:cs="Arabic Typesetting" w:hint="cs"/>
                <w:noProof/>
                <w:sz w:val="30"/>
                <w:szCs w:val="30"/>
                <w:rtl/>
              </w:rPr>
              <w:t>؛</w:t>
            </w:r>
            <w:r w:rsidRPr="008954A8">
              <w:rPr>
                <w:rFonts w:ascii="Arabic Typesetting" w:hAnsi="Arabic Typesetting" w:cs="Arabic Typesetting"/>
                <w:noProof/>
                <w:sz w:val="30"/>
                <w:szCs w:val="30"/>
                <w:rtl/>
              </w:rPr>
              <w:t xml:space="preserve"> ومواصلة تحسين المراقبة الاستراتيجية؛ والاحتفاظ بمستو</w:t>
            </w:r>
            <w:r w:rsidRPr="008954A8">
              <w:rPr>
                <w:rFonts w:ascii="Arabic Typesetting" w:hAnsi="Arabic Typesetting" w:cs="Arabic Typesetting" w:hint="cs"/>
                <w:noProof/>
                <w:sz w:val="30"/>
                <w:szCs w:val="30"/>
                <w:rtl/>
              </w:rPr>
              <w:t>ى</w:t>
            </w:r>
            <w:r w:rsidRPr="008954A8">
              <w:rPr>
                <w:rFonts w:ascii="Arabic Typesetting" w:hAnsi="Arabic Typesetting" w:cs="Arabic Typesetting"/>
                <w:noProof/>
                <w:sz w:val="30"/>
                <w:szCs w:val="30"/>
                <w:rtl/>
              </w:rPr>
              <w:t xml:space="preserve"> عال</w:t>
            </w:r>
            <w:r w:rsidRPr="008954A8">
              <w:rPr>
                <w:rFonts w:ascii="Arabic Typesetting" w:hAnsi="Arabic Typesetting" w:cs="Arabic Typesetting" w:hint="cs"/>
                <w:noProof/>
                <w:sz w:val="30"/>
                <w:szCs w:val="30"/>
                <w:rtl/>
              </w:rPr>
              <w:t>ٍ</w:t>
            </w:r>
            <w:r w:rsidRPr="008954A8">
              <w:rPr>
                <w:rFonts w:ascii="Arabic Typesetting" w:hAnsi="Arabic Typesetting" w:cs="Arabic Typesetting"/>
                <w:noProof/>
                <w:sz w:val="30"/>
                <w:szCs w:val="30"/>
                <w:rtl/>
              </w:rPr>
              <w:t xml:space="preserve"> من الرقابة مع مقدمي </w:t>
            </w:r>
            <w:r>
              <w:rPr>
                <w:rFonts w:ascii="Arabic Typesetting" w:hAnsi="Arabic Typesetting" w:cs="Arabic Typesetting" w:hint="cs"/>
                <w:noProof/>
                <w:sz w:val="30"/>
                <w:szCs w:val="30"/>
                <w:rtl/>
              </w:rPr>
              <w:t>ال</w:t>
            </w:r>
            <w:r>
              <w:rPr>
                <w:rFonts w:ascii="Arabic Typesetting" w:hAnsi="Arabic Typesetting" w:cs="Arabic Typesetting"/>
                <w:noProof/>
                <w:sz w:val="30"/>
                <w:szCs w:val="30"/>
                <w:rtl/>
              </w:rPr>
              <w:t>خدم</w:t>
            </w:r>
            <w:r>
              <w:rPr>
                <w:rFonts w:ascii="Arabic Typesetting" w:hAnsi="Arabic Typesetting" w:cs="Arabic Typesetting" w:hint="cs"/>
                <w:noProof/>
                <w:sz w:val="30"/>
                <w:szCs w:val="30"/>
                <w:rtl/>
              </w:rPr>
              <w:t xml:space="preserve">ات </w:t>
            </w:r>
            <w:r w:rsidRPr="008954A8">
              <w:rPr>
                <w:rFonts w:ascii="Arabic Typesetting" w:hAnsi="Arabic Typesetting" w:cs="Arabic Typesetting"/>
                <w:noProof/>
                <w:sz w:val="30"/>
                <w:szCs w:val="30"/>
                <w:rtl/>
              </w:rPr>
              <w:t>الخارجيين</w:t>
            </w:r>
          </w:p>
        </w:tc>
      </w:tr>
      <w:tr w:rsidR="006D7321" w:rsidRPr="008954A8" w:rsidTr="002C3C33">
        <w:trPr>
          <w:trHeight w:val="1031"/>
        </w:trPr>
        <w:tc>
          <w:tcPr>
            <w:tcW w:w="4535" w:type="dxa"/>
            <w:tcBorders>
              <w:top w:val="nil"/>
              <w:left w:val="single" w:sz="4" w:space="0" w:color="auto"/>
              <w:bottom w:val="single" w:sz="4" w:space="0" w:color="auto"/>
              <w:right w:val="nil"/>
            </w:tcBorders>
            <w:tcMar>
              <w:top w:w="113" w:type="dxa"/>
            </w:tcMar>
          </w:tcPr>
          <w:p w:rsidR="006D7321" w:rsidRPr="008954A8" w:rsidRDefault="006D7321" w:rsidP="002C3C33">
            <w:pPr>
              <w:keepNext/>
              <w:keepLines/>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تراجع جودة منتجات العمل الدولي</w:t>
            </w:r>
          </w:p>
        </w:tc>
        <w:tc>
          <w:tcPr>
            <w:tcW w:w="4537" w:type="dxa"/>
            <w:tcBorders>
              <w:top w:val="nil"/>
              <w:left w:val="nil"/>
              <w:bottom w:val="single" w:sz="4" w:space="0" w:color="auto"/>
              <w:right w:val="single" w:sz="4" w:space="0" w:color="auto"/>
            </w:tcBorders>
            <w:tcMar>
              <w:top w:w="113" w:type="dxa"/>
            </w:tcMar>
          </w:tcPr>
          <w:p w:rsidR="006D7321" w:rsidRPr="008954A8" w:rsidRDefault="006D7321" w:rsidP="002C3C33">
            <w:pPr>
              <w:keepNext/>
              <w:keepLines/>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تحسين درجة تماشي مؤهلات الموظفين مع الاحتياجات؛ ومواصلة تحسن إجراءات مراقبة الجودة؛ وتقديم الدعم في مجال التدريب، ولا</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 xml:space="preserve">سيما فيما يخص التكنولوجيات الجديدة مثل </w:t>
            </w:r>
            <w:r w:rsidRPr="00AF6158">
              <w:rPr>
                <w:rFonts w:ascii="Arabic Typesetting" w:hAnsi="Arabic Typesetting" w:cs="Arabic Typesetting"/>
                <w:sz w:val="30"/>
                <w:szCs w:val="30"/>
              </w:rPr>
              <w:t>XML</w:t>
            </w:r>
            <w:r>
              <w:rPr>
                <w:rFonts w:ascii="Arabic Typesetting" w:hAnsi="Arabic Typesetting" w:cs="Arabic Typesetting" w:hint="cs"/>
                <w:sz w:val="30"/>
                <w:szCs w:val="30"/>
                <w:rtl/>
              </w:rPr>
              <w:t xml:space="preserve"> ومنصة</w:t>
            </w:r>
            <w:r>
              <w:rPr>
                <w:rFonts w:ascii="Arabic Typesetting" w:hAnsi="Arabic Typesetting" w:cs="Arabic Typesetting" w:hint="eastAsia"/>
                <w:sz w:val="30"/>
                <w:szCs w:val="30"/>
                <w:rtl/>
              </w:rPr>
              <w:t> </w:t>
            </w:r>
            <w:r w:rsidRPr="00AF6158">
              <w:rPr>
                <w:rFonts w:ascii="Arabic Typesetting" w:hAnsi="Arabic Typesetting" w:cs="Arabic Typesetting"/>
                <w:sz w:val="30"/>
                <w:szCs w:val="30"/>
              </w:rPr>
              <w:t>ePCT</w:t>
            </w:r>
            <w:r>
              <w:rPr>
                <w:rFonts w:ascii="Arabic Typesetting" w:hAnsi="Arabic Typesetting" w:cs="Arabic Typesetting" w:hint="cs"/>
                <w:sz w:val="30"/>
                <w:szCs w:val="30"/>
                <w:rtl/>
              </w:rPr>
              <w:t xml:space="preserve"> إلى غير ذلك.</w:t>
            </w:r>
          </w:p>
        </w:tc>
      </w:tr>
    </w:tbl>
    <w:p w:rsidR="006D7321" w:rsidRPr="008954A8" w:rsidRDefault="006D7321" w:rsidP="002C3C33">
      <w:pPr>
        <w:tabs>
          <w:tab w:val="left" w:pos="567"/>
          <w:tab w:val="left" w:pos="1985"/>
        </w:tabs>
        <w:adjustRightInd w:val="0"/>
        <w:snapToGrid w:val="0"/>
        <w:spacing w:after="240" w:line="360" w:lineRule="exact"/>
        <w:jc w:val="both"/>
        <w:rPr>
          <w:rFonts w:ascii="Arabic Typesetting" w:hAnsi="Arabic Typesetting" w:cs="Arabic Typesetting"/>
          <w:b/>
          <w:szCs w:val="34"/>
        </w:rPr>
      </w:pPr>
    </w:p>
    <w:p w:rsidR="006D7321" w:rsidRPr="008954A8" w:rsidRDefault="006D7321" w:rsidP="002C3C33">
      <w:pPr>
        <w:keepNext/>
        <w:tabs>
          <w:tab w:val="left" w:pos="567"/>
          <w:tab w:val="left" w:pos="1985"/>
        </w:tabs>
        <w:adjustRightInd w:val="0"/>
        <w:snapToGrid w:val="0"/>
        <w:spacing w:after="240" w:line="340" w:lineRule="exact"/>
        <w:rPr>
          <w:rFonts w:ascii="Arabic Typesetting" w:hAnsi="Arabic Typesetting" w:cs="Arabic Typesetting"/>
          <w:b/>
          <w:noProof/>
          <w:sz w:val="38"/>
          <w:szCs w:val="38"/>
          <w:rtl/>
        </w:rPr>
      </w:pPr>
      <w:r w:rsidRPr="008954A8">
        <w:rPr>
          <w:rFonts w:ascii="Arabic Typesetting" w:hAnsi="Arabic Typesetting" w:cs="Arabic Typesetting"/>
          <w:b/>
          <w:noProof/>
          <w:sz w:val="38"/>
          <w:szCs w:val="38"/>
          <w:rtl/>
        </w:rPr>
        <w:lastRenderedPageBreak/>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848"/>
        <w:gridCol w:w="2056"/>
        <w:gridCol w:w="2152"/>
      </w:tblGrid>
      <w:tr w:rsidR="006D7321" w:rsidRPr="008954A8" w:rsidTr="002C3C33">
        <w:trPr>
          <w:cantSplit/>
          <w:trHeight w:val="419"/>
          <w:tblHeader/>
        </w:trPr>
        <w:tc>
          <w:tcPr>
            <w:tcW w:w="1249" w:type="pct"/>
            <w:tcBorders>
              <w:top w:val="single" w:sz="4" w:space="0" w:color="auto"/>
              <w:bottom w:val="single" w:sz="4" w:space="0" w:color="auto"/>
            </w:tcBorders>
            <w:shd w:val="clear" w:color="auto" w:fill="C6D9F1"/>
            <w:vAlign w:val="center"/>
          </w:tcPr>
          <w:p w:rsidR="006D7321" w:rsidRPr="008954A8" w:rsidRDefault="006D7321" w:rsidP="002C3C33">
            <w:pPr>
              <w:keepNext/>
              <w:adjustRightInd w:val="0"/>
              <w:snapToGrid w:val="0"/>
              <w:spacing w:before="60" w:afterLines="60" w:after="144" w:line="300" w:lineRule="exact"/>
              <w:jc w:val="center"/>
              <w:rPr>
                <w:rFonts w:ascii="Arabic Typesetting" w:hAnsi="Arabic Typesetting" w:cs="Arabic Typesetting"/>
                <w:bCs/>
                <w:sz w:val="30"/>
                <w:szCs w:val="30"/>
              </w:rPr>
            </w:pPr>
            <w:r w:rsidRPr="008954A8">
              <w:rPr>
                <w:rFonts w:ascii="Arabic Typesetting" w:hAnsi="Arabic Typesetting" w:cs="Arabic Typesetting"/>
                <w:bCs/>
                <w:noProof/>
                <w:sz w:val="30"/>
                <w:szCs w:val="30"/>
                <w:rtl/>
              </w:rPr>
              <w:t>النتائج المرتقبة</w:t>
            </w:r>
          </w:p>
        </w:tc>
        <w:tc>
          <w:tcPr>
            <w:tcW w:w="1514" w:type="pct"/>
            <w:tcBorders>
              <w:top w:val="single" w:sz="4" w:space="0" w:color="auto"/>
              <w:bottom w:val="single" w:sz="4" w:space="0" w:color="auto"/>
            </w:tcBorders>
            <w:shd w:val="clear" w:color="auto" w:fill="C6D9F1"/>
            <w:tcMar>
              <w:top w:w="110" w:type="dxa"/>
            </w:tcMar>
            <w:vAlign w:val="center"/>
          </w:tcPr>
          <w:p w:rsidR="006D7321" w:rsidRPr="008954A8" w:rsidRDefault="006D7321" w:rsidP="002C3C33">
            <w:pPr>
              <w:keepNext/>
              <w:adjustRightInd w:val="0"/>
              <w:snapToGrid w:val="0"/>
              <w:spacing w:before="60" w:afterLines="60" w:after="144" w:line="300" w:lineRule="exact"/>
              <w:rPr>
                <w:rFonts w:ascii="Arabic Typesetting" w:hAnsi="Arabic Typesetting" w:cs="Arabic Typesetting"/>
                <w:bCs/>
                <w:sz w:val="30"/>
                <w:szCs w:val="30"/>
              </w:rPr>
            </w:pPr>
            <w:r w:rsidRPr="008954A8">
              <w:rPr>
                <w:rFonts w:ascii="Arabic Typesetting" w:hAnsi="Arabic Typesetting" w:cs="Arabic Typesetting"/>
                <w:bCs/>
                <w:noProof/>
                <w:sz w:val="30"/>
                <w:szCs w:val="30"/>
                <w:rtl/>
              </w:rPr>
              <w:t>مؤشرات الأداء</w:t>
            </w:r>
          </w:p>
        </w:tc>
        <w:tc>
          <w:tcPr>
            <w:tcW w:w="1093" w:type="pct"/>
            <w:tcBorders>
              <w:top w:val="single" w:sz="4" w:space="0" w:color="auto"/>
              <w:bottom w:val="single" w:sz="4" w:space="0" w:color="auto"/>
            </w:tcBorders>
            <w:shd w:val="clear" w:color="auto" w:fill="C6D9F1"/>
            <w:tcMar>
              <w:top w:w="110" w:type="dxa"/>
            </w:tcMar>
            <w:vAlign w:val="center"/>
          </w:tcPr>
          <w:p w:rsidR="006D7321" w:rsidRPr="008954A8" w:rsidRDefault="006D7321" w:rsidP="002C3C33">
            <w:pPr>
              <w:keepNext/>
              <w:adjustRightInd w:val="0"/>
              <w:snapToGrid w:val="0"/>
              <w:spacing w:before="60" w:afterLines="60" w:after="144" w:line="300" w:lineRule="exact"/>
              <w:jc w:val="center"/>
              <w:rPr>
                <w:rFonts w:ascii="Arabic Typesetting" w:hAnsi="Arabic Typesetting" w:cs="Arabic Typesetting"/>
                <w:bCs/>
                <w:sz w:val="30"/>
                <w:szCs w:val="30"/>
              </w:rPr>
            </w:pPr>
            <w:r w:rsidRPr="008954A8">
              <w:rPr>
                <w:rFonts w:ascii="Arabic Typesetting" w:hAnsi="Arabic Typesetting" w:cs="Arabic Typesetting"/>
                <w:bCs/>
                <w:noProof/>
                <w:sz w:val="30"/>
                <w:szCs w:val="30"/>
                <w:rtl/>
              </w:rPr>
              <w:t>أسس المقارنة</w:t>
            </w:r>
          </w:p>
        </w:tc>
        <w:tc>
          <w:tcPr>
            <w:tcW w:w="1144" w:type="pct"/>
            <w:tcBorders>
              <w:top w:val="single" w:sz="4" w:space="0" w:color="auto"/>
              <w:bottom w:val="single" w:sz="4" w:space="0" w:color="auto"/>
            </w:tcBorders>
            <w:shd w:val="clear" w:color="auto" w:fill="C6D9F1"/>
            <w:tcMar>
              <w:top w:w="110" w:type="dxa"/>
            </w:tcMar>
            <w:vAlign w:val="center"/>
          </w:tcPr>
          <w:p w:rsidR="006D7321" w:rsidRPr="008954A8" w:rsidRDefault="006D7321" w:rsidP="002C3C33">
            <w:pPr>
              <w:keepNext/>
              <w:adjustRightInd w:val="0"/>
              <w:snapToGrid w:val="0"/>
              <w:spacing w:before="60" w:afterLines="60" w:after="144" w:line="300" w:lineRule="exact"/>
              <w:jc w:val="center"/>
              <w:rPr>
                <w:rFonts w:ascii="Arabic Typesetting" w:hAnsi="Arabic Typesetting" w:cs="Arabic Typesetting"/>
                <w:bCs/>
                <w:sz w:val="30"/>
                <w:szCs w:val="30"/>
              </w:rPr>
            </w:pPr>
            <w:r w:rsidRPr="008954A8">
              <w:rPr>
                <w:rFonts w:ascii="Arabic Typesetting" w:hAnsi="Arabic Typesetting" w:cs="Arabic Typesetting"/>
                <w:bCs/>
                <w:noProof/>
                <w:sz w:val="30"/>
                <w:szCs w:val="30"/>
                <w:rtl/>
              </w:rPr>
              <w:t>الأهداف</w:t>
            </w:r>
          </w:p>
        </w:tc>
      </w:tr>
      <w:tr w:rsidR="006D7321" w:rsidRPr="008954A8" w:rsidTr="002C3C33">
        <w:trPr>
          <w:cantSplit/>
        </w:trPr>
        <w:tc>
          <w:tcPr>
            <w:tcW w:w="1249" w:type="pct"/>
            <w:vMerge w:val="restart"/>
            <w:tcBorders>
              <w:top w:val="single" w:sz="4" w:space="0" w:color="auto"/>
            </w:tcBorders>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sidRPr="008954A8">
              <w:rPr>
                <w:rFonts w:ascii="Arabic Typesetting" w:hAnsi="Arabic Typesetting" w:cs="Arabic Typesetting" w:hint="cs"/>
                <w:noProof/>
                <w:sz w:val="30"/>
                <w:szCs w:val="30"/>
                <w:rtl/>
              </w:rPr>
              <w:t>ه 1.2</w:t>
            </w:r>
            <w:r w:rsidRPr="008954A8">
              <w:rPr>
                <w:rFonts w:ascii="Arabic Typesetting" w:hAnsi="Arabic Typesetting" w:cs="Arabic Typesetting"/>
                <w:noProof/>
                <w:sz w:val="30"/>
                <w:szCs w:val="30"/>
                <w:rtl/>
              </w:rPr>
              <w:t xml:space="preserve"> </w:t>
            </w:r>
            <w:r w:rsidRPr="00AF6158">
              <w:rPr>
                <w:rFonts w:ascii="Arabic Typesetting" w:hAnsi="Arabic Typesetting" w:cs="Arabic Typesetting"/>
                <w:noProof/>
                <w:sz w:val="30"/>
                <w:szCs w:val="30"/>
                <w:rtl/>
              </w:rPr>
              <w:t>استخدام نظام معاهدة التعاون بشأن البراءات على نطاق أوسع وبفعالية أكبر لإيداع طلبات البراءات الدولية</w:t>
            </w:r>
          </w:p>
        </w:tc>
        <w:tc>
          <w:tcPr>
            <w:tcW w:w="1514" w:type="pct"/>
            <w:tcBorders>
              <w:top w:val="single" w:sz="4" w:space="0" w:color="auto"/>
            </w:tcBorders>
            <w:tcMar>
              <w:top w:w="113" w:type="dxa"/>
            </w:tcMar>
          </w:tcPr>
          <w:p w:rsidR="006D7321" w:rsidRPr="008954A8" w:rsidRDefault="006D7321" w:rsidP="002C3C33">
            <w:pPr>
              <w:adjustRightInd w:val="0"/>
              <w:snapToGrid w:val="0"/>
              <w:spacing w:before="60" w:afterLines="60" w:after="144" w:line="300" w:lineRule="exact"/>
              <w:jc w:val="both"/>
              <w:rPr>
                <w:rFonts w:ascii="Arabic Typesetting" w:hAnsi="Arabic Typesetting" w:cs="Arabic Typesetting"/>
                <w:sz w:val="30"/>
                <w:szCs w:val="30"/>
                <w:rtl/>
              </w:rPr>
            </w:pPr>
            <w:r w:rsidRPr="008954A8">
              <w:rPr>
                <w:rFonts w:ascii="Arabic Typesetting" w:hAnsi="Arabic Typesetting" w:cs="Arabic Typesetting"/>
                <w:noProof/>
                <w:sz w:val="30"/>
                <w:szCs w:val="30"/>
                <w:rtl/>
              </w:rPr>
              <w:t xml:space="preserve">مستوى رضا </w:t>
            </w:r>
            <w:r>
              <w:rPr>
                <w:rFonts w:ascii="Arabic Typesetting" w:hAnsi="Arabic Typesetting" w:cs="Arabic Typesetting"/>
                <w:noProof/>
                <w:sz w:val="30"/>
                <w:szCs w:val="30"/>
                <w:rtl/>
              </w:rPr>
              <w:t>مستخدم</w:t>
            </w:r>
            <w:r w:rsidRPr="008954A8">
              <w:rPr>
                <w:rFonts w:ascii="Arabic Typesetting" w:hAnsi="Arabic Typesetting" w:cs="Arabic Typesetting"/>
                <w:noProof/>
                <w:sz w:val="30"/>
                <w:szCs w:val="30"/>
                <w:rtl/>
              </w:rPr>
              <w:t>ي معاهدة</w:t>
            </w:r>
            <w:r>
              <w:rPr>
                <w:rFonts w:ascii="Arabic Typesetting" w:hAnsi="Arabic Typesetting" w:cs="Arabic Typesetting"/>
                <w:noProof/>
                <w:sz w:val="30"/>
                <w:szCs w:val="30"/>
                <w:rtl/>
              </w:rPr>
              <w:t xml:space="preserve"> البراءات </w:t>
            </w:r>
            <w:r>
              <w:rPr>
                <w:rFonts w:ascii="Arabic Typesetting" w:hAnsi="Arabic Typesetting" w:cs="Arabic Typesetting" w:hint="cs"/>
                <w:noProof/>
                <w:sz w:val="30"/>
                <w:szCs w:val="30"/>
                <w:rtl/>
              </w:rPr>
              <w:t>على المشورة القانونية الخاصة بالمعاهدة و</w:t>
            </w:r>
            <w:r w:rsidRPr="008954A8">
              <w:rPr>
                <w:rFonts w:ascii="Arabic Typesetting" w:hAnsi="Arabic Typesetting" w:cs="Arabic Typesetting"/>
                <w:noProof/>
                <w:sz w:val="30"/>
                <w:szCs w:val="30"/>
                <w:rtl/>
              </w:rPr>
              <w:t xml:space="preserve">المعلومات والتدريب </w:t>
            </w:r>
            <w:r>
              <w:rPr>
                <w:rFonts w:ascii="Arabic Typesetting" w:hAnsi="Arabic Typesetting" w:cs="Arabic Typesetting" w:hint="cs"/>
                <w:noProof/>
                <w:sz w:val="30"/>
                <w:szCs w:val="30"/>
                <w:rtl/>
              </w:rPr>
              <w:t>وخدمة الزبائن</w:t>
            </w:r>
          </w:p>
        </w:tc>
        <w:tc>
          <w:tcPr>
            <w:tcW w:w="1093" w:type="pct"/>
            <w:tcBorders>
              <w:top w:val="single" w:sz="4" w:space="0" w:color="auto"/>
            </w:tcBorders>
            <w:shd w:val="clear" w:color="auto" w:fill="FFFFFF"/>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tl/>
              </w:rPr>
            </w:pPr>
            <w:r>
              <w:rPr>
                <w:rFonts w:ascii="Arabic Typesetting" w:hAnsi="Arabic Typesetting" w:cs="Arabic Typesetting" w:hint="cs"/>
                <w:noProof/>
                <w:sz w:val="30"/>
                <w:szCs w:val="30"/>
                <w:rtl/>
              </w:rPr>
              <w:t>نتائج اشتقصاءات 2009 و2015</w:t>
            </w:r>
          </w:p>
        </w:tc>
        <w:tc>
          <w:tcPr>
            <w:tcW w:w="1144" w:type="pct"/>
            <w:tcBorders>
              <w:top w:val="single" w:sz="4" w:space="0" w:color="auto"/>
            </w:tcBorders>
            <w:tcMar>
              <w:top w:w="110" w:type="dxa"/>
            </w:tcMar>
          </w:tcPr>
          <w:p w:rsidR="006D7321" w:rsidRPr="008954A8" w:rsidRDefault="006D7321" w:rsidP="002C3C33">
            <w:pPr>
              <w:keepNext/>
              <w:keepLines/>
              <w:tabs>
                <w:tab w:val="left" w:pos="2051"/>
              </w:tabs>
              <w:adjustRightInd w:val="0"/>
              <w:snapToGrid w:val="0"/>
              <w:spacing w:before="60" w:afterLines="60" w:after="144" w:line="300" w:lineRule="exact"/>
              <w:rPr>
                <w:rFonts w:ascii="Arabic Typesetting" w:hAnsi="Arabic Typesetting" w:cs="Arabic Typesetting"/>
                <w:b/>
                <w:sz w:val="30"/>
                <w:szCs w:val="30"/>
              </w:rPr>
            </w:pPr>
            <w:r>
              <w:rPr>
                <w:rFonts w:ascii="Arabic Typesetting" w:hAnsi="Arabic Typesetting" w:cs="Arabic Typesetting" w:hint="cs"/>
                <w:b/>
                <w:noProof/>
                <w:sz w:val="30"/>
                <w:szCs w:val="30"/>
                <w:rtl/>
              </w:rPr>
              <w:t xml:space="preserve">زيادة </w:t>
            </w:r>
            <w:r w:rsidRPr="008954A8">
              <w:rPr>
                <w:rFonts w:ascii="Arabic Typesetting" w:hAnsi="Arabic Typesetting" w:cs="Arabic Typesetting"/>
                <w:b/>
                <w:noProof/>
                <w:sz w:val="30"/>
                <w:szCs w:val="30"/>
                <w:rtl/>
              </w:rPr>
              <w:t xml:space="preserve">مستوى رضا </w:t>
            </w:r>
            <w:r>
              <w:rPr>
                <w:rFonts w:ascii="Arabic Typesetting" w:hAnsi="Arabic Typesetting" w:cs="Arabic Typesetting"/>
                <w:b/>
                <w:noProof/>
                <w:sz w:val="30"/>
                <w:szCs w:val="30"/>
                <w:rtl/>
              </w:rPr>
              <w:t>مستخدم</w:t>
            </w:r>
            <w:r w:rsidRPr="008954A8">
              <w:rPr>
                <w:rFonts w:ascii="Arabic Typesetting" w:hAnsi="Arabic Typesetting" w:cs="Arabic Typesetting"/>
                <w:b/>
                <w:noProof/>
                <w:sz w:val="30"/>
                <w:szCs w:val="30"/>
                <w:rtl/>
              </w:rPr>
              <w:t>ي معاهدة</w:t>
            </w:r>
            <w:r>
              <w:rPr>
                <w:rFonts w:ascii="Arabic Typesetting" w:hAnsi="Arabic Typesetting" w:cs="Arabic Typesetting"/>
                <w:b/>
                <w:noProof/>
                <w:sz w:val="30"/>
                <w:szCs w:val="30"/>
                <w:rtl/>
              </w:rPr>
              <w:t xml:space="preserve"> البراءات</w:t>
            </w:r>
            <w:r>
              <w:rPr>
                <w:rFonts w:ascii="Arabic Typesetting" w:hAnsi="Arabic Typesetting" w:cs="Arabic Typesetting" w:hint="cs"/>
                <w:b/>
                <w:noProof/>
                <w:sz w:val="30"/>
                <w:szCs w:val="30"/>
                <w:rtl/>
              </w:rPr>
              <w:t xml:space="preserve"> </w:t>
            </w:r>
            <w:r w:rsidRPr="008954A8">
              <w:rPr>
                <w:rFonts w:ascii="Arabic Typesetting" w:hAnsi="Arabic Typesetting" w:cs="Arabic Typesetting"/>
                <w:b/>
                <w:noProof/>
                <w:sz w:val="30"/>
                <w:szCs w:val="30"/>
                <w:rtl/>
              </w:rPr>
              <w:t>أو الاحتفاظ</w:t>
            </w:r>
            <w:r>
              <w:rPr>
                <w:rFonts w:ascii="Arabic Typesetting" w:hAnsi="Arabic Typesetting" w:cs="Arabic Typesetting" w:hint="cs"/>
                <w:b/>
                <w:noProof/>
                <w:sz w:val="30"/>
                <w:szCs w:val="30"/>
                <w:rtl/>
              </w:rPr>
              <w:t xml:space="preserve"> به على الأقل</w:t>
            </w:r>
          </w:p>
        </w:tc>
      </w:tr>
      <w:tr w:rsidR="006D7321" w:rsidRPr="008954A8" w:rsidTr="002C3C33">
        <w:trPr>
          <w:cantSplit/>
          <w:trHeight w:val="1279"/>
        </w:trPr>
        <w:tc>
          <w:tcPr>
            <w:tcW w:w="1249" w:type="pct"/>
            <w:vMerge/>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p>
        </w:tc>
        <w:tc>
          <w:tcPr>
            <w:tcW w:w="1514" w:type="pct"/>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 xml:space="preserve">رضا المكاتب </w:t>
            </w:r>
            <w:r>
              <w:rPr>
                <w:rFonts w:ascii="Arabic Typesetting" w:hAnsi="Arabic Typesetting" w:cs="Arabic Typesetting" w:hint="cs"/>
                <w:noProof/>
                <w:sz w:val="30"/>
                <w:szCs w:val="30"/>
                <w:rtl/>
              </w:rPr>
              <w:t>والإدارات</w:t>
            </w:r>
            <w:r w:rsidRPr="008954A8">
              <w:rPr>
                <w:rFonts w:ascii="Arabic Typesetting" w:hAnsi="Arabic Typesetting" w:cs="Arabic Typesetting"/>
                <w:noProof/>
                <w:sz w:val="30"/>
                <w:szCs w:val="30"/>
                <w:rtl/>
              </w:rPr>
              <w:t xml:space="preserve"> الدولية </w:t>
            </w:r>
            <w:r>
              <w:rPr>
                <w:rFonts w:ascii="Arabic Typesetting" w:hAnsi="Arabic Typesetting" w:cs="Arabic Typesetting" w:hint="cs"/>
                <w:noProof/>
                <w:sz w:val="30"/>
                <w:szCs w:val="30"/>
                <w:rtl/>
              </w:rPr>
              <w:t>على</w:t>
            </w:r>
            <w:r w:rsidRPr="008954A8">
              <w:rPr>
                <w:rFonts w:ascii="Arabic Typesetting" w:hAnsi="Arabic Typesetting" w:cs="Arabic Typesetting"/>
                <w:noProof/>
                <w:sz w:val="30"/>
                <w:szCs w:val="30"/>
                <w:rtl/>
              </w:rPr>
              <w:t xml:space="preserve"> الأنشطة التعاونية لمعاهدة </w:t>
            </w:r>
            <w:r>
              <w:rPr>
                <w:rFonts w:ascii="Arabic Typesetting" w:hAnsi="Arabic Typesetting" w:cs="Arabic Typesetting"/>
                <w:noProof/>
                <w:sz w:val="30"/>
                <w:szCs w:val="30"/>
                <w:rtl/>
              </w:rPr>
              <w:t>البراءات</w:t>
            </w:r>
          </w:p>
        </w:tc>
        <w:tc>
          <w:tcPr>
            <w:tcW w:w="1093" w:type="pct"/>
            <w:shd w:val="clear" w:color="auto" w:fill="FFFFFF"/>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noProof/>
                <w:sz w:val="30"/>
                <w:szCs w:val="30"/>
                <w:rtl/>
              </w:rPr>
              <w:t>56</w:t>
            </w:r>
            <w:r w:rsidRPr="008954A8">
              <w:rPr>
                <w:rFonts w:ascii="Arabic Typesetting" w:hAnsi="Arabic Typesetting" w:cs="Arabic Typesetting"/>
                <w:noProof/>
                <w:sz w:val="30"/>
                <w:szCs w:val="30"/>
                <w:rtl/>
              </w:rPr>
              <w:t xml:space="preserve"> </w:t>
            </w:r>
            <w:r>
              <w:rPr>
                <w:rFonts w:ascii="Arabic Typesetting" w:hAnsi="Arabic Typesetting" w:cs="Arabic Typesetting" w:hint="cs"/>
                <w:noProof/>
                <w:sz w:val="30"/>
                <w:szCs w:val="30"/>
                <w:rtl/>
              </w:rPr>
              <w:t>مجيبا (95% من أصل 59 مستفيدا من الأنشطة التعاونية للمعاهدة؛ 85% من أصل 66 مجيبا على الاستقصاء ) (استقصاء 2012)</w:t>
            </w:r>
            <w:r w:rsidRPr="008954A8">
              <w:rPr>
                <w:rFonts w:ascii="Arabic Typesetting" w:hAnsi="Arabic Typesetting" w:cs="Arabic Typesetting"/>
                <w:noProof/>
                <w:sz w:val="30"/>
                <w:szCs w:val="30"/>
                <w:rtl/>
              </w:rPr>
              <w:t xml:space="preserve"> </w:t>
            </w:r>
            <w:r>
              <w:rPr>
                <w:rFonts w:ascii="Arabic Typesetting" w:hAnsi="Arabic Typesetting" w:cs="Arabic Typesetting" w:hint="cs"/>
                <w:noProof/>
                <w:sz w:val="30"/>
                <w:szCs w:val="30"/>
                <w:rtl/>
              </w:rPr>
              <w:t>يُجرى استقصاء الرضا مرة في الثنائية.</w:t>
            </w:r>
          </w:p>
        </w:tc>
        <w:tc>
          <w:tcPr>
            <w:tcW w:w="1144" w:type="pct"/>
            <w:tcMar>
              <w:top w:w="110" w:type="dxa"/>
            </w:tcMar>
          </w:tcPr>
          <w:p w:rsidR="006D7321" w:rsidRPr="008954A8" w:rsidRDefault="006D7321" w:rsidP="002C3C33">
            <w:pPr>
              <w:keepNext/>
              <w:keepLines/>
              <w:adjustRightInd w:val="0"/>
              <w:snapToGrid w:val="0"/>
              <w:spacing w:before="60" w:afterLines="60" w:after="144" w:line="300" w:lineRule="exact"/>
              <w:rPr>
                <w:rFonts w:ascii="Arabic Typesetting" w:hAnsi="Arabic Typesetting" w:cs="Arabic Typesetting"/>
                <w:b/>
                <w:sz w:val="30"/>
                <w:szCs w:val="30"/>
              </w:rPr>
            </w:pPr>
            <w:r w:rsidRPr="008954A8">
              <w:rPr>
                <w:rFonts w:ascii="Arabic Typesetting" w:hAnsi="Arabic Typesetting" w:cs="Arabic Typesetting"/>
                <w:b/>
                <w:noProof/>
                <w:sz w:val="30"/>
                <w:szCs w:val="30"/>
                <w:rtl/>
              </w:rPr>
              <w:t>الاحتفاظ بمستوى رضا المكاتب و</w:t>
            </w:r>
            <w:r>
              <w:rPr>
                <w:rFonts w:ascii="Arabic Typesetting" w:hAnsi="Arabic Typesetting" w:cs="Arabic Typesetting"/>
                <w:b/>
                <w:noProof/>
                <w:sz w:val="30"/>
                <w:szCs w:val="30"/>
                <w:rtl/>
              </w:rPr>
              <w:t xml:space="preserve">الإدارات الدولية </w:t>
            </w:r>
            <w:r w:rsidRPr="008954A8">
              <w:rPr>
                <w:rFonts w:ascii="Arabic Typesetting" w:hAnsi="Arabic Typesetting" w:cs="Arabic Typesetting"/>
                <w:b/>
                <w:noProof/>
                <w:sz w:val="30"/>
                <w:szCs w:val="30"/>
                <w:rtl/>
              </w:rPr>
              <w:t xml:space="preserve">في عام </w:t>
            </w:r>
            <w:r>
              <w:rPr>
                <w:rFonts w:ascii="Arabic Typesetting" w:hAnsi="Arabic Typesetting" w:cs="Arabic Typesetting" w:hint="cs"/>
                <w:b/>
                <w:noProof/>
                <w:sz w:val="30"/>
                <w:szCs w:val="30"/>
                <w:rtl/>
              </w:rPr>
              <w:t>2015</w:t>
            </w:r>
          </w:p>
        </w:tc>
      </w:tr>
      <w:tr w:rsidR="006D7321" w:rsidRPr="008954A8" w:rsidTr="002C3C33">
        <w:trPr>
          <w:cantSplit/>
          <w:trHeight w:val="346"/>
        </w:trPr>
        <w:tc>
          <w:tcPr>
            <w:tcW w:w="1249" w:type="pct"/>
            <w:vMerge w:val="restart"/>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p>
        </w:tc>
        <w:tc>
          <w:tcPr>
            <w:tcW w:w="1514" w:type="pct"/>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 xml:space="preserve">مواصلة تطوير نظام معاهدة </w:t>
            </w:r>
            <w:r>
              <w:rPr>
                <w:rFonts w:ascii="Arabic Typesetting" w:hAnsi="Arabic Typesetting" w:cs="Arabic Typesetting"/>
                <w:noProof/>
                <w:sz w:val="30"/>
                <w:szCs w:val="30"/>
                <w:rtl/>
              </w:rPr>
              <w:t>البراءات</w:t>
            </w:r>
            <w:r w:rsidRPr="008954A8">
              <w:rPr>
                <w:rFonts w:ascii="Arabic Typesetting" w:hAnsi="Arabic Typesetting" w:cs="Arabic Typesetting"/>
                <w:noProof/>
                <w:sz w:val="30"/>
                <w:szCs w:val="30"/>
                <w:rtl/>
              </w:rPr>
              <w:t>، ولا سيما تنفيذ توصيات خارطة طريق معاهدة</w:t>
            </w:r>
            <w:r>
              <w:rPr>
                <w:rFonts w:ascii="Arabic Typesetting" w:hAnsi="Arabic Typesetting" w:cs="Arabic Typesetting"/>
                <w:noProof/>
                <w:sz w:val="30"/>
                <w:szCs w:val="30"/>
                <w:rtl/>
              </w:rPr>
              <w:t xml:space="preserve"> البراءات </w:t>
            </w:r>
            <w:r w:rsidRPr="008954A8">
              <w:rPr>
                <w:rFonts w:ascii="Arabic Typesetting" w:hAnsi="Arabic Typesetting" w:cs="Arabic Typesetting"/>
                <w:noProof/>
                <w:sz w:val="30"/>
                <w:szCs w:val="30"/>
                <w:rtl/>
              </w:rPr>
              <w:t xml:space="preserve">التي أقرتها الدول الأعضاء في معاهدة </w:t>
            </w:r>
            <w:r>
              <w:rPr>
                <w:rFonts w:ascii="Arabic Typesetting" w:hAnsi="Arabic Typesetting" w:cs="Arabic Typesetting"/>
                <w:noProof/>
                <w:sz w:val="30"/>
                <w:szCs w:val="30"/>
                <w:rtl/>
              </w:rPr>
              <w:t>البراءات</w:t>
            </w:r>
          </w:p>
        </w:tc>
        <w:tc>
          <w:tcPr>
            <w:tcW w:w="1093" w:type="pct"/>
            <w:shd w:val="clear" w:color="auto" w:fill="FFFFFF"/>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 xml:space="preserve">القرارات الصادرة عن هيئات المعاهدة المختصة حتى نهاية </w:t>
            </w:r>
            <w:r>
              <w:rPr>
                <w:rFonts w:ascii="Arabic Typesetting" w:hAnsi="Arabic Typesetting" w:cs="Arabic Typesetting" w:hint="cs"/>
                <w:noProof/>
                <w:sz w:val="30"/>
                <w:szCs w:val="30"/>
                <w:rtl/>
              </w:rPr>
              <w:t>2014 (الوثيقة</w:t>
            </w:r>
            <w:r>
              <w:rPr>
                <w:rFonts w:ascii="Arabic Typesetting" w:hAnsi="Arabic Typesetting" w:cs="Arabic Typesetting" w:hint="eastAsia"/>
                <w:noProof/>
                <w:sz w:val="30"/>
                <w:szCs w:val="30"/>
                <w:rtl/>
              </w:rPr>
              <w:t> </w:t>
            </w:r>
            <w:r w:rsidRPr="00FB35D3">
              <w:rPr>
                <w:rFonts w:ascii="Arabic Typesetting" w:hAnsi="Arabic Typesetting" w:cs="Arabic Typesetting"/>
                <w:noProof/>
                <w:sz w:val="30"/>
                <w:szCs w:val="30"/>
              </w:rPr>
              <w:t>PCT/A/46/6</w:t>
            </w:r>
            <w:r>
              <w:rPr>
                <w:rFonts w:ascii="Arabic Typesetting" w:hAnsi="Arabic Typesetting" w:cs="Arabic Typesetting" w:hint="cs"/>
                <w:noProof/>
                <w:sz w:val="30"/>
                <w:szCs w:val="30"/>
                <w:rtl/>
              </w:rPr>
              <w:t>)</w:t>
            </w:r>
          </w:p>
        </w:tc>
        <w:tc>
          <w:tcPr>
            <w:tcW w:w="1144" w:type="pct"/>
            <w:tcMar>
              <w:top w:w="110" w:type="dxa"/>
            </w:tcMar>
          </w:tcPr>
          <w:p w:rsidR="006D7321" w:rsidRPr="008954A8" w:rsidRDefault="006D7321" w:rsidP="002C3C33">
            <w:pPr>
              <w:keepNext/>
              <w:keepLines/>
              <w:adjustRightInd w:val="0"/>
              <w:snapToGrid w:val="0"/>
              <w:spacing w:before="60" w:afterLines="60" w:after="144" w:line="300" w:lineRule="exact"/>
              <w:rPr>
                <w:rFonts w:ascii="Arabic Typesetting" w:hAnsi="Arabic Typesetting" w:cs="Arabic Typesetting"/>
                <w:b/>
                <w:sz w:val="30"/>
                <w:szCs w:val="30"/>
              </w:rPr>
            </w:pPr>
            <w:r w:rsidRPr="008954A8">
              <w:rPr>
                <w:rFonts w:ascii="Arabic Typesetting" w:hAnsi="Arabic Typesetting" w:cs="Arabic Typesetting"/>
                <w:b/>
                <w:noProof/>
                <w:sz w:val="30"/>
                <w:szCs w:val="30"/>
                <w:rtl/>
              </w:rPr>
              <w:t xml:space="preserve">القرارات الصادرة عن هيئات المعاهدة المختصة حتى نهاية </w:t>
            </w:r>
            <w:r>
              <w:rPr>
                <w:rFonts w:ascii="Arabic Typesetting" w:hAnsi="Arabic Typesetting" w:cs="Arabic Typesetting" w:hint="cs"/>
                <w:b/>
                <w:noProof/>
                <w:sz w:val="30"/>
                <w:szCs w:val="30"/>
                <w:rtl/>
              </w:rPr>
              <w:t>2017</w:t>
            </w:r>
            <w:r w:rsidRPr="008954A8">
              <w:rPr>
                <w:rFonts w:ascii="Arabic Typesetting" w:hAnsi="Arabic Typesetting" w:cs="Arabic Typesetting"/>
                <w:b/>
                <w:noProof/>
                <w:sz w:val="30"/>
                <w:szCs w:val="30"/>
                <w:rtl/>
              </w:rPr>
              <w:t>.</w:t>
            </w:r>
          </w:p>
        </w:tc>
      </w:tr>
      <w:tr w:rsidR="006D7321" w:rsidRPr="008954A8" w:rsidTr="002C3C33">
        <w:trPr>
          <w:cantSplit/>
          <w:trHeight w:val="1412"/>
        </w:trPr>
        <w:tc>
          <w:tcPr>
            <w:tcW w:w="1249" w:type="pct"/>
            <w:vMerge/>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p>
        </w:tc>
        <w:tc>
          <w:tcPr>
            <w:tcW w:w="1514" w:type="pct"/>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تحسن الخدمات الإلكترونية المقدمة للمودعين، وللغير، وللمكاتب، ولل</w:t>
            </w:r>
            <w:r>
              <w:rPr>
                <w:rFonts w:ascii="Arabic Typesetting" w:hAnsi="Arabic Typesetting" w:cs="Arabic Typesetting"/>
                <w:noProof/>
                <w:sz w:val="30"/>
                <w:szCs w:val="30"/>
                <w:rtl/>
              </w:rPr>
              <w:t>إدارات</w:t>
            </w:r>
          </w:p>
        </w:tc>
        <w:tc>
          <w:tcPr>
            <w:tcW w:w="1093" w:type="pct"/>
            <w:shd w:val="clear" w:color="auto" w:fill="FFFFFF"/>
            <w:tcMar>
              <w:top w:w="113" w:type="dxa"/>
            </w:tcMar>
          </w:tcPr>
          <w:p w:rsidR="006D7321" w:rsidRDefault="006D7321" w:rsidP="002C3C33">
            <w:pPr>
              <w:adjustRightInd w:val="0"/>
              <w:snapToGrid w:val="0"/>
              <w:spacing w:before="60" w:afterLines="60" w:after="144" w:line="300" w:lineRule="exact"/>
              <w:rPr>
                <w:rFonts w:ascii="Arabic Typesetting" w:hAnsi="Arabic Typesetting" w:cs="Arabic Typesetting"/>
                <w:noProof/>
                <w:sz w:val="30"/>
                <w:szCs w:val="30"/>
                <w:rtl/>
              </w:rPr>
            </w:pPr>
            <w:r>
              <w:rPr>
                <w:rFonts w:ascii="Arabic Typesetting" w:hAnsi="Arabic Typesetting" w:cs="Arabic Typesetting" w:hint="cs"/>
                <w:noProof/>
                <w:sz w:val="30"/>
                <w:szCs w:val="30"/>
                <w:rtl/>
              </w:rPr>
              <w:t>في نهاية 2014، مقارنة بنهاية 2013:</w:t>
            </w:r>
          </w:p>
          <w:p w:rsidR="006D7321" w:rsidRDefault="006D7321" w:rsidP="002C3C33">
            <w:pPr>
              <w:adjustRightInd w:val="0"/>
              <w:snapToGrid w:val="0"/>
              <w:spacing w:before="60" w:afterLines="60" w:after="144" w:line="300" w:lineRule="exact"/>
              <w:rPr>
                <w:rFonts w:ascii="Arabic Typesetting" w:hAnsi="Arabic Typesetting" w:cs="Arabic Typesetting"/>
                <w:noProof/>
                <w:sz w:val="30"/>
                <w:szCs w:val="30"/>
                <w:rtl/>
              </w:rPr>
            </w:pPr>
            <w:r>
              <w:rPr>
                <w:rFonts w:ascii="Arabic Typesetting" w:hAnsi="Arabic Typesetting" w:cs="Arabic Typesetting" w:hint="cs"/>
                <w:noProof/>
                <w:sz w:val="30"/>
                <w:szCs w:val="30"/>
                <w:rtl/>
              </w:rPr>
              <w:t>+32% بالنسبة للمودعين من القطاع العام؛</w:t>
            </w:r>
          </w:p>
          <w:p w:rsidR="006D7321" w:rsidRDefault="006D7321" w:rsidP="002C3C33">
            <w:pPr>
              <w:adjustRightInd w:val="0"/>
              <w:snapToGrid w:val="0"/>
              <w:spacing w:before="60" w:afterLines="60" w:after="144" w:line="300" w:lineRule="exact"/>
              <w:rPr>
                <w:rFonts w:ascii="Arabic Typesetting" w:hAnsi="Arabic Typesetting" w:cs="Arabic Typesetting"/>
                <w:noProof/>
                <w:sz w:val="30"/>
                <w:szCs w:val="30"/>
                <w:rtl/>
              </w:rPr>
            </w:pPr>
            <w:r>
              <w:rPr>
                <w:rFonts w:ascii="Arabic Typesetting" w:hAnsi="Arabic Typesetting" w:cs="Arabic Typesetting" w:hint="cs"/>
                <w:noProof/>
                <w:sz w:val="30"/>
                <w:szCs w:val="30"/>
                <w:rtl/>
              </w:rPr>
              <w:t>+100% بالنسبة للمودعين من القطاع الخاص؛</w:t>
            </w:r>
          </w:p>
          <w:p w:rsidR="006D7321" w:rsidRDefault="006D7321" w:rsidP="002C3C33">
            <w:pPr>
              <w:adjustRightInd w:val="0"/>
              <w:snapToGrid w:val="0"/>
              <w:spacing w:before="60" w:afterLines="60" w:after="144" w:line="300" w:lineRule="exact"/>
              <w:rPr>
                <w:rFonts w:ascii="Arabic Typesetting" w:hAnsi="Arabic Typesetting" w:cs="Arabic Typesetting"/>
                <w:noProof/>
                <w:sz w:val="30"/>
                <w:szCs w:val="30"/>
                <w:rtl/>
              </w:rPr>
            </w:pPr>
            <w:r>
              <w:rPr>
                <w:rFonts w:ascii="Arabic Typesetting" w:hAnsi="Arabic Typesetting" w:cs="Arabic Typesetting" w:hint="cs"/>
                <w:noProof/>
                <w:sz w:val="30"/>
                <w:szCs w:val="30"/>
                <w:rtl/>
              </w:rPr>
              <w:t xml:space="preserve">+25% بالنسبة للغير من المراقبين؛ +329% بالنسبة لمكاتب تسلم الطلبات؛ </w:t>
            </w:r>
            <w:r>
              <w:rPr>
                <w:rFonts w:ascii="Arabic Typesetting" w:hAnsi="Arabic Typesetting" w:cs="Arabic Typesetting"/>
                <w:noProof/>
                <w:sz w:val="30"/>
                <w:szCs w:val="30"/>
                <w:rtl/>
              </w:rPr>
              <w:br/>
            </w:r>
            <w:r>
              <w:rPr>
                <w:rFonts w:ascii="Arabic Typesetting" w:hAnsi="Arabic Typesetting" w:cs="Arabic Typesetting" w:hint="cs"/>
                <w:noProof/>
                <w:sz w:val="30"/>
                <w:szCs w:val="30"/>
                <w:rtl/>
              </w:rPr>
              <w:t>-</w:t>
            </w:r>
            <w:r>
              <w:rPr>
                <w:rFonts w:ascii="Arabic Typesetting" w:hAnsi="Arabic Typesetting" w:cs="Arabic Typesetting" w:hint="eastAsia"/>
                <w:noProof/>
                <w:sz w:val="30"/>
                <w:szCs w:val="30"/>
                <w:rtl/>
              </w:rPr>
              <w:t> </w:t>
            </w:r>
            <w:r>
              <w:rPr>
                <w:rFonts w:ascii="Arabic Typesetting" w:hAnsi="Arabic Typesetting" w:cs="Arabic Typesetting" w:hint="cs"/>
                <w:noProof/>
                <w:sz w:val="30"/>
                <w:szCs w:val="30"/>
                <w:rtl/>
              </w:rPr>
              <w:t>73% بالنسبة للإدرات الدولية (انتقل أكبر المكاتب المستخدِمة إلى المستوى الثاني من الأتمتة)</w:t>
            </w:r>
          </w:p>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p>
        </w:tc>
        <w:tc>
          <w:tcPr>
            <w:tcW w:w="1144" w:type="pct"/>
            <w:tcMar>
              <w:top w:w="110" w:type="dxa"/>
            </w:tcMar>
          </w:tcPr>
          <w:p w:rsidR="006D7321" w:rsidRPr="002A4BD5" w:rsidRDefault="006D7321" w:rsidP="002C3C33">
            <w:pPr>
              <w:keepNext/>
              <w:keepLines/>
              <w:adjustRightInd w:val="0"/>
              <w:snapToGrid w:val="0"/>
              <w:spacing w:before="60" w:afterLines="60" w:after="144" w:line="300" w:lineRule="exact"/>
              <w:rPr>
                <w:rFonts w:ascii="Arabic Typesetting" w:hAnsi="Arabic Typesetting" w:cs="Arabic Typesetting"/>
                <w:b/>
                <w:sz w:val="30"/>
                <w:szCs w:val="30"/>
              </w:rPr>
            </w:pPr>
            <w:r w:rsidRPr="002A4BD5">
              <w:rPr>
                <w:rFonts w:ascii="Arabic Typesetting" w:hAnsi="Arabic Typesetting" w:cs="Arabic Typesetting"/>
                <w:b/>
                <w:noProof/>
                <w:sz w:val="30"/>
                <w:szCs w:val="30"/>
                <w:rtl/>
              </w:rPr>
              <w:t xml:space="preserve">زيادة عدد </w:t>
            </w:r>
            <w:r w:rsidRPr="002A4BD5">
              <w:rPr>
                <w:rFonts w:ascii="Arabic Typesetting" w:hAnsi="Arabic Typesetting" w:cs="Arabic Typesetting" w:hint="cs"/>
                <w:b/>
                <w:noProof/>
                <w:sz w:val="30"/>
                <w:szCs w:val="30"/>
                <w:rtl/>
              </w:rPr>
              <w:t>المكاتب التي تقبل الإيداع الإلكتروني</w:t>
            </w:r>
            <w:r w:rsidRPr="002A4BD5">
              <w:rPr>
                <w:rFonts w:ascii="Arabic Typesetting" w:hAnsi="Arabic Typesetting" w:cs="Arabic Typesetting"/>
                <w:b/>
                <w:noProof/>
                <w:sz w:val="30"/>
                <w:szCs w:val="30"/>
                <w:rtl/>
              </w:rPr>
              <w:t xml:space="preserve"> باستخدام منصة </w:t>
            </w:r>
            <w:r w:rsidRPr="002A4BD5">
              <w:rPr>
                <w:rFonts w:ascii="Arabic Typesetting" w:hAnsi="Arabic Typesetting" w:cs="Arabic Typesetting"/>
                <w:bCs/>
                <w:noProof/>
                <w:sz w:val="30"/>
                <w:szCs w:val="30"/>
              </w:rPr>
              <w:t>ePCT</w:t>
            </w:r>
            <w:r w:rsidRPr="002A4BD5">
              <w:rPr>
                <w:rFonts w:ascii="Arabic Typesetting" w:hAnsi="Arabic Typesetting" w:cs="Arabic Typesetting" w:hint="cs"/>
                <w:b/>
                <w:noProof/>
                <w:sz w:val="30"/>
                <w:szCs w:val="30"/>
                <w:rtl/>
              </w:rPr>
              <w:t>؛ والمكاتب التي تستخدم هذه المنصة أو تقبل الوثائق التي يحيلها المودعون باستخدام المنصة؛ والطلبات المودعة باستخدام المنصة</w:t>
            </w:r>
          </w:p>
        </w:tc>
      </w:tr>
      <w:tr w:rsidR="006D7321" w:rsidRPr="008954A8" w:rsidTr="002C3C33">
        <w:trPr>
          <w:cantSplit/>
          <w:trHeight w:val="330"/>
        </w:trPr>
        <w:tc>
          <w:tcPr>
            <w:tcW w:w="1249" w:type="pct"/>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sidRPr="008954A8">
              <w:rPr>
                <w:rFonts w:ascii="Arabic Typesetting" w:hAnsi="Arabic Typesetting" w:cs="Arabic Typesetting" w:hint="cs"/>
                <w:noProof/>
                <w:sz w:val="30"/>
                <w:szCs w:val="30"/>
                <w:rtl/>
              </w:rPr>
              <w:t>ه 3.2</w:t>
            </w:r>
            <w:r w:rsidRPr="008954A8">
              <w:rPr>
                <w:rFonts w:ascii="Arabic Typesetting" w:hAnsi="Arabic Typesetting" w:cs="Arabic Typesetting"/>
                <w:noProof/>
                <w:sz w:val="30"/>
                <w:szCs w:val="30"/>
                <w:rtl/>
              </w:rPr>
              <w:t xml:space="preserve"> </w:t>
            </w:r>
            <w:r w:rsidRPr="00AF6158">
              <w:rPr>
                <w:rFonts w:ascii="Arabic Typesetting" w:hAnsi="Arabic Typesetting" w:cs="Arabic Typesetting"/>
                <w:noProof/>
                <w:sz w:val="30"/>
                <w:szCs w:val="30"/>
                <w:rtl/>
              </w:rPr>
              <w:t>إنتاجية وجودة خدمات محسّنة في عمليات معاهدة التعاون بشأن البراءات</w:t>
            </w:r>
          </w:p>
        </w:tc>
        <w:tc>
          <w:tcPr>
            <w:tcW w:w="1514" w:type="pct"/>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تكلفة كل طلب</w:t>
            </w:r>
          </w:p>
        </w:tc>
        <w:tc>
          <w:tcPr>
            <w:tcW w:w="1093" w:type="pct"/>
            <w:shd w:val="clear" w:color="auto" w:fill="FFFFFF"/>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noProof/>
                <w:sz w:val="30"/>
                <w:szCs w:val="30"/>
                <w:rtl/>
              </w:rPr>
              <w:t>662 فرنكا سويسريا (2014)</w:t>
            </w:r>
          </w:p>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p>
        </w:tc>
        <w:tc>
          <w:tcPr>
            <w:tcW w:w="1144" w:type="pct"/>
            <w:tcMar>
              <w:top w:w="110" w:type="dxa"/>
            </w:tcMar>
          </w:tcPr>
          <w:p w:rsidR="006D7321" w:rsidRPr="008954A8" w:rsidRDefault="006D7321" w:rsidP="002C3C33">
            <w:pPr>
              <w:keepNext/>
              <w:keepLines/>
              <w:adjustRightInd w:val="0"/>
              <w:snapToGrid w:val="0"/>
              <w:spacing w:before="60" w:afterLines="60" w:after="144" w:line="300" w:lineRule="exact"/>
              <w:rPr>
                <w:rFonts w:ascii="Arabic Typesetting" w:hAnsi="Arabic Typesetting" w:cs="Arabic Typesetting"/>
                <w:b/>
                <w:sz w:val="30"/>
                <w:szCs w:val="30"/>
              </w:rPr>
            </w:pPr>
            <w:r>
              <w:rPr>
                <w:rFonts w:ascii="Arabic Typesetting" w:hAnsi="Arabic Typesetting" w:cs="Arabic Typesetting" w:hint="cs"/>
                <w:b/>
                <w:noProof/>
                <w:sz w:val="30"/>
                <w:szCs w:val="30"/>
                <w:rtl/>
              </w:rPr>
              <w:t>الإبقاء على تكلفة ال</w:t>
            </w:r>
            <w:r w:rsidRPr="008954A8">
              <w:rPr>
                <w:rFonts w:ascii="Arabic Typesetting" w:hAnsi="Arabic Typesetting" w:cs="Arabic Typesetting" w:hint="cs"/>
                <w:b/>
                <w:noProof/>
                <w:sz w:val="30"/>
                <w:szCs w:val="30"/>
                <w:rtl/>
              </w:rPr>
              <w:t>وحدة</w:t>
            </w:r>
            <w:r>
              <w:rPr>
                <w:rFonts w:ascii="Arabic Typesetting" w:hAnsi="Arabic Typesetting" w:cs="Arabic Typesetting" w:hint="cs"/>
                <w:b/>
                <w:noProof/>
                <w:sz w:val="30"/>
                <w:szCs w:val="30"/>
                <w:rtl/>
              </w:rPr>
              <w:t xml:space="preserve"> بالرغم من الاستثمارات المتوقعة لتعزيز مرونة نظام معاهدة البراءات ومستوى أمنه</w:t>
            </w:r>
          </w:p>
        </w:tc>
      </w:tr>
      <w:tr w:rsidR="006D7321" w:rsidRPr="008954A8" w:rsidTr="002C3C33">
        <w:trPr>
          <w:cantSplit/>
          <w:trHeight w:val="422"/>
        </w:trPr>
        <w:tc>
          <w:tcPr>
            <w:tcW w:w="1249" w:type="pct"/>
            <w:vMerge w:val="restart"/>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p>
        </w:tc>
        <w:tc>
          <w:tcPr>
            <w:tcW w:w="1514" w:type="pct"/>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 xml:space="preserve">الجودة الإجمالية لإجراءات </w:t>
            </w:r>
            <w:r>
              <w:rPr>
                <w:rFonts w:ascii="Arabic Typesetting" w:hAnsi="Arabic Typesetting" w:cs="Arabic Typesetting" w:hint="cs"/>
                <w:noProof/>
                <w:sz w:val="30"/>
                <w:szCs w:val="30"/>
                <w:rtl/>
              </w:rPr>
              <w:t>ا</w:t>
            </w:r>
            <w:r w:rsidRPr="008954A8">
              <w:rPr>
                <w:rFonts w:ascii="Arabic Typesetting" w:hAnsi="Arabic Typesetting" w:cs="Arabic Typesetting"/>
                <w:noProof/>
                <w:sz w:val="30"/>
                <w:szCs w:val="30"/>
                <w:rtl/>
              </w:rPr>
              <w:t xml:space="preserve">لفحص الشكلية (بما في ذلك </w:t>
            </w:r>
            <w:r>
              <w:rPr>
                <w:rFonts w:ascii="Arabic Typesetting" w:hAnsi="Arabic Typesetting" w:cs="Arabic Typesetting" w:hint="cs"/>
                <w:noProof/>
                <w:sz w:val="30"/>
                <w:szCs w:val="30"/>
                <w:rtl/>
              </w:rPr>
              <w:t>احترام المواعيد</w:t>
            </w:r>
            <w:r w:rsidRPr="008954A8">
              <w:rPr>
                <w:rFonts w:ascii="Arabic Typesetting" w:hAnsi="Arabic Typesetting" w:cs="Arabic Typesetting"/>
                <w:noProof/>
                <w:sz w:val="30"/>
                <w:szCs w:val="30"/>
                <w:rtl/>
              </w:rPr>
              <w:t>)</w:t>
            </w:r>
          </w:p>
        </w:tc>
        <w:tc>
          <w:tcPr>
            <w:tcW w:w="1093" w:type="pct"/>
            <w:shd w:val="clear" w:color="auto" w:fill="FFFFFF"/>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noProof/>
                <w:sz w:val="30"/>
                <w:szCs w:val="30"/>
                <w:rtl/>
              </w:rPr>
              <w:t>93.1% (2014)</w:t>
            </w:r>
          </w:p>
        </w:tc>
        <w:tc>
          <w:tcPr>
            <w:tcW w:w="1144" w:type="pct"/>
            <w:tcMar>
              <w:top w:w="110" w:type="dxa"/>
            </w:tcMar>
          </w:tcPr>
          <w:p w:rsidR="006D7321" w:rsidRPr="008954A8" w:rsidRDefault="006D7321" w:rsidP="002C3C33">
            <w:pPr>
              <w:keepNext/>
              <w:keepLines/>
              <w:adjustRightInd w:val="0"/>
              <w:snapToGrid w:val="0"/>
              <w:spacing w:before="60" w:afterLines="60" w:after="144" w:line="300" w:lineRule="exact"/>
              <w:rPr>
                <w:rFonts w:ascii="Arabic Typesetting" w:hAnsi="Arabic Typesetting" w:cs="Arabic Typesetting"/>
                <w:b/>
                <w:sz w:val="30"/>
                <w:szCs w:val="30"/>
              </w:rPr>
            </w:pPr>
            <w:r>
              <w:rPr>
                <w:rFonts w:ascii="Arabic Typesetting" w:hAnsi="Arabic Typesetting" w:cs="Arabic Typesetting" w:hint="cs"/>
                <w:b/>
                <w:noProof/>
                <w:sz w:val="30"/>
                <w:szCs w:val="30"/>
                <w:rtl/>
              </w:rPr>
              <w:t xml:space="preserve">مؤشر </w:t>
            </w:r>
            <w:r w:rsidRPr="008954A8">
              <w:rPr>
                <w:rFonts w:ascii="Arabic Typesetting" w:hAnsi="Arabic Typesetting" w:cs="Arabic Typesetting"/>
                <w:b/>
                <w:noProof/>
                <w:sz w:val="30"/>
                <w:szCs w:val="30"/>
                <w:rtl/>
              </w:rPr>
              <w:t>جودة أعلى</w:t>
            </w:r>
          </w:p>
        </w:tc>
      </w:tr>
      <w:tr w:rsidR="006D7321" w:rsidRPr="008954A8" w:rsidTr="002C3C33">
        <w:trPr>
          <w:cantSplit/>
          <w:trHeight w:val="470"/>
        </w:trPr>
        <w:tc>
          <w:tcPr>
            <w:tcW w:w="1249" w:type="pct"/>
            <w:vMerge/>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p>
        </w:tc>
        <w:tc>
          <w:tcPr>
            <w:tcW w:w="1514" w:type="pct"/>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noProof/>
                <w:sz w:val="30"/>
                <w:szCs w:val="30"/>
                <w:rtl/>
              </w:rPr>
              <w:t>احترام المواعيد في</w:t>
            </w:r>
            <w:r w:rsidRPr="008954A8">
              <w:rPr>
                <w:rFonts w:ascii="Arabic Typesetting" w:hAnsi="Arabic Typesetting" w:cs="Arabic Typesetting"/>
                <w:noProof/>
                <w:sz w:val="30"/>
                <w:szCs w:val="30"/>
                <w:rtl/>
              </w:rPr>
              <w:t xml:space="preserve"> ترجمة</w:t>
            </w:r>
            <w:r>
              <w:rPr>
                <w:rFonts w:ascii="Arabic Typesetting" w:hAnsi="Arabic Typesetting" w:cs="Arabic Typesetting" w:hint="cs"/>
                <w:noProof/>
                <w:sz w:val="30"/>
                <w:szCs w:val="30"/>
                <w:rtl/>
              </w:rPr>
              <w:t xml:space="preserve"> التقارير</w:t>
            </w:r>
          </w:p>
        </w:tc>
        <w:tc>
          <w:tcPr>
            <w:tcW w:w="1093" w:type="pct"/>
            <w:shd w:val="clear" w:color="auto" w:fill="FFFFFF"/>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noProof/>
                <w:sz w:val="30"/>
                <w:szCs w:val="30"/>
                <w:rtl/>
              </w:rPr>
              <w:t>82.5% (2014)</w:t>
            </w:r>
          </w:p>
        </w:tc>
        <w:tc>
          <w:tcPr>
            <w:tcW w:w="1144" w:type="pct"/>
            <w:tcMar>
              <w:top w:w="110" w:type="dxa"/>
            </w:tcMar>
          </w:tcPr>
          <w:p w:rsidR="006D7321" w:rsidRPr="008954A8" w:rsidRDefault="006D7321" w:rsidP="002C3C33">
            <w:pPr>
              <w:keepNext/>
              <w:keepLines/>
              <w:adjustRightInd w:val="0"/>
              <w:snapToGrid w:val="0"/>
              <w:spacing w:before="60" w:afterLines="60" w:after="144" w:line="300" w:lineRule="exact"/>
              <w:rPr>
                <w:rFonts w:ascii="Arabic Typesetting" w:hAnsi="Arabic Typesetting" w:cs="Arabic Typesetting"/>
                <w:b/>
                <w:sz w:val="30"/>
                <w:szCs w:val="30"/>
              </w:rPr>
            </w:pPr>
            <w:r>
              <w:rPr>
                <w:rFonts w:ascii="Arabic Typesetting" w:hAnsi="Arabic Typesetting" w:cs="Arabic Typesetting" w:hint="cs"/>
                <w:b/>
                <w:noProof/>
                <w:sz w:val="30"/>
                <w:szCs w:val="30"/>
                <w:rtl/>
              </w:rPr>
              <w:t>تحسّن</w:t>
            </w:r>
          </w:p>
        </w:tc>
      </w:tr>
      <w:tr w:rsidR="006D7321" w:rsidRPr="008954A8" w:rsidTr="002C3C33">
        <w:trPr>
          <w:cantSplit/>
          <w:trHeight w:val="470"/>
        </w:trPr>
        <w:tc>
          <w:tcPr>
            <w:tcW w:w="1249" w:type="pct"/>
            <w:vMerge/>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p>
        </w:tc>
        <w:tc>
          <w:tcPr>
            <w:tcW w:w="1514" w:type="pct"/>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noProof/>
                <w:sz w:val="30"/>
                <w:szCs w:val="30"/>
                <w:rtl/>
              </w:rPr>
              <w:t>جودة الترجمة</w:t>
            </w:r>
          </w:p>
        </w:tc>
        <w:tc>
          <w:tcPr>
            <w:tcW w:w="1093" w:type="pct"/>
            <w:shd w:val="clear" w:color="auto" w:fill="FFFFFF"/>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noProof/>
                <w:sz w:val="30"/>
                <w:szCs w:val="30"/>
                <w:rtl/>
              </w:rPr>
              <w:t>86% (2014)</w:t>
            </w:r>
          </w:p>
        </w:tc>
        <w:tc>
          <w:tcPr>
            <w:tcW w:w="1144" w:type="pct"/>
            <w:tcMar>
              <w:top w:w="110" w:type="dxa"/>
            </w:tcMar>
          </w:tcPr>
          <w:p w:rsidR="006D7321" w:rsidRPr="008954A8" w:rsidRDefault="006D7321" w:rsidP="002C3C33">
            <w:pPr>
              <w:keepNext/>
              <w:keepLines/>
              <w:adjustRightInd w:val="0"/>
              <w:snapToGrid w:val="0"/>
              <w:spacing w:before="60" w:afterLines="60" w:after="144" w:line="300" w:lineRule="exact"/>
              <w:rPr>
                <w:rFonts w:ascii="Arabic Typesetting" w:hAnsi="Arabic Typesetting" w:cs="Arabic Typesetting"/>
                <w:b/>
                <w:sz w:val="30"/>
                <w:szCs w:val="30"/>
                <w:rtl/>
              </w:rPr>
            </w:pPr>
            <w:r w:rsidRPr="008954A8">
              <w:rPr>
                <w:rFonts w:ascii="Arabic Typesetting" w:hAnsi="Arabic Typesetting" w:cs="Arabic Typesetting"/>
                <w:b/>
                <w:noProof/>
                <w:sz w:val="30"/>
                <w:szCs w:val="30"/>
                <w:rtl/>
              </w:rPr>
              <w:t>جودة أعلى</w:t>
            </w:r>
          </w:p>
        </w:tc>
      </w:tr>
      <w:tr w:rsidR="006D7321" w:rsidRPr="008954A8" w:rsidTr="002C3C33">
        <w:trPr>
          <w:cantSplit/>
          <w:trHeight w:val="565"/>
        </w:trPr>
        <w:tc>
          <w:tcPr>
            <w:tcW w:w="1249" w:type="pct"/>
            <w:vMerge/>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p>
        </w:tc>
        <w:tc>
          <w:tcPr>
            <w:tcW w:w="1514" w:type="pct"/>
            <w:tcBorders>
              <w:bottom w:val="nil"/>
            </w:tcBorders>
            <w:tcMar>
              <w:top w:w="113" w:type="dxa"/>
            </w:tcMar>
          </w:tcPr>
          <w:p w:rsidR="006D7321" w:rsidRPr="008954A8" w:rsidRDefault="006D7321" w:rsidP="002C3C33">
            <w:pPr>
              <w:tabs>
                <w:tab w:val="left" w:pos="1860"/>
              </w:tabs>
              <w:adjustRightInd w:val="0"/>
              <w:snapToGrid w:val="0"/>
              <w:spacing w:before="60" w:afterLines="60" w:after="144" w:line="30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جودة تطوير البرمجيات</w:t>
            </w:r>
          </w:p>
        </w:tc>
        <w:tc>
          <w:tcPr>
            <w:tcW w:w="1093" w:type="pct"/>
            <w:tcBorders>
              <w:bottom w:val="nil"/>
            </w:tcBorders>
            <w:shd w:val="clear" w:color="auto" w:fill="FFFFFF"/>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noProof/>
                <w:sz w:val="30"/>
                <w:szCs w:val="30"/>
                <w:rtl/>
              </w:rPr>
              <w:t>94.3% (2014)</w:t>
            </w:r>
          </w:p>
        </w:tc>
        <w:tc>
          <w:tcPr>
            <w:tcW w:w="1144" w:type="pct"/>
            <w:tcBorders>
              <w:bottom w:val="nil"/>
            </w:tcBorders>
            <w:tcMar>
              <w:top w:w="110"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جودة</w:t>
            </w:r>
            <w:r>
              <w:rPr>
                <w:rFonts w:ascii="Arabic Typesetting" w:hAnsi="Arabic Typesetting" w:cs="Arabic Typesetting" w:hint="cs"/>
                <w:noProof/>
                <w:sz w:val="30"/>
                <w:szCs w:val="30"/>
                <w:rtl/>
              </w:rPr>
              <w:t xml:space="preserve"> أعلى في</w:t>
            </w:r>
            <w:r w:rsidRPr="008954A8">
              <w:rPr>
                <w:rFonts w:ascii="Arabic Typesetting" w:hAnsi="Arabic Typesetting" w:cs="Arabic Typesetting"/>
                <w:noProof/>
                <w:sz w:val="30"/>
                <w:szCs w:val="30"/>
                <w:rtl/>
              </w:rPr>
              <w:t xml:space="preserve"> تطوير البرمجيات</w:t>
            </w:r>
          </w:p>
        </w:tc>
      </w:tr>
      <w:tr w:rsidR="006D7321" w:rsidRPr="008954A8" w:rsidTr="002C3C33">
        <w:trPr>
          <w:cantSplit/>
          <w:trHeight w:val="580"/>
        </w:trPr>
        <w:tc>
          <w:tcPr>
            <w:tcW w:w="1249" w:type="pct"/>
            <w:vMerge/>
            <w:tcBorders>
              <w:bottom w:val="single" w:sz="4" w:space="0" w:color="auto"/>
            </w:tcBorders>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p>
        </w:tc>
        <w:tc>
          <w:tcPr>
            <w:tcW w:w="1514" w:type="pct"/>
            <w:tcBorders>
              <w:top w:val="nil"/>
              <w:bottom w:val="single" w:sz="4" w:space="0" w:color="auto"/>
            </w:tcBorders>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مستويات خدمة أنظمة المعلومات</w:t>
            </w:r>
          </w:p>
        </w:tc>
        <w:tc>
          <w:tcPr>
            <w:tcW w:w="1093" w:type="pct"/>
            <w:tcBorders>
              <w:top w:val="nil"/>
              <w:bottom w:val="single" w:sz="4" w:space="0" w:color="auto"/>
            </w:tcBorders>
            <w:shd w:val="clear" w:color="auto" w:fill="FFFFFF"/>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noProof/>
                <w:sz w:val="30"/>
                <w:szCs w:val="30"/>
                <w:rtl/>
              </w:rPr>
              <w:t>95.3% (2014)</w:t>
            </w:r>
          </w:p>
        </w:tc>
        <w:tc>
          <w:tcPr>
            <w:tcW w:w="1144" w:type="pct"/>
            <w:tcBorders>
              <w:top w:val="nil"/>
              <w:bottom w:val="single" w:sz="4" w:space="0" w:color="auto"/>
            </w:tcBorders>
            <w:tcMar>
              <w:top w:w="110" w:type="dxa"/>
            </w:tcMar>
          </w:tcPr>
          <w:p w:rsidR="006D7321" w:rsidRPr="008954A8" w:rsidRDefault="006D7321" w:rsidP="002C3C33">
            <w:pPr>
              <w:keepNext/>
              <w:keepLines/>
              <w:adjustRightInd w:val="0"/>
              <w:snapToGrid w:val="0"/>
              <w:spacing w:before="60" w:afterLines="60" w:after="144" w:line="300" w:lineRule="exact"/>
              <w:rPr>
                <w:rFonts w:ascii="Arabic Typesetting" w:hAnsi="Arabic Typesetting" w:cs="Arabic Typesetting"/>
                <w:b/>
                <w:sz w:val="30"/>
                <w:szCs w:val="30"/>
              </w:rPr>
            </w:pPr>
            <w:r w:rsidRPr="008954A8">
              <w:rPr>
                <w:rFonts w:ascii="Arabic Typesetting" w:hAnsi="Arabic Typesetting" w:cs="Arabic Typesetting"/>
                <w:b/>
                <w:noProof/>
                <w:sz w:val="30"/>
                <w:szCs w:val="30"/>
                <w:rtl/>
              </w:rPr>
              <w:t>مستويات</w:t>
            </w:r>
            <w:r>
              <w:rPr>
                <w:rFonts w:ascii="Arabic Typesetting" w:hAnsi="Arabic Typesetting" w:cs="Arabic Typesetting" w:hint="cs"/>
                <w:b/>
                <w:noProof/>
                <w:sz w:val="30"/>
                <w:szCs w:val="30"/>
                <w:rtl/>
              </w:rPr>
              <w:t xml:space="preserve"> أعلى</w:t>
            </w:r>
            <w:r w:rsidRPr="008954A8">
              <w:rPr>
                <w:rFonts w:ascii="Arabic Typesetting" w:hAnsi="Arabic Typesetting" w:cs="Arabic Typesetting"/>
                <w:b/>
                <w:noProof/>
                <w:sz w:val="30"/>
                <w:szCs w:val="30"/>
                <w:rtl/>
              </w:rPr>
              <w:t xml:space="preserve"> </w:t>
            </w:r>
            <w:r>
              <w:rPr>
                <w:rFonts w:ascii="Arabic Typesetting" w:hAnsi="Arabic Typesetting" w:cs="Arabic Typesetting" w:hint="cs"/>
                <w:b/>
                <w:noProof/>
                <w:sz w:val="30"/>
                <w:szCs w:val="30"/>
                <w:rtl/>
              </w:rPr>
              <w:t>ل</w:t>
            </w:r>
            <w:r w:rsidRPr="008954A8">
              <w:rPr>
                <w:rFonts w:ascii="Arabic Typesetting" w:hAnsi="Arabic Typesetting" w:cs="Arabic Typesetting"/>
                <w:b/>
                <w:noProof/>
                <w:sz w:val="30"/>
                <w:szCs w:val="30"/>
                <w:rtl/>
              </w:rPr>
              <w:t>خدمة أنظمة المعلومات</w:t>
            </w:r>
          </w:p>
        </w:tc>
      </w:tr>
    </w:tbl>
    <w:p w:rsidR="006D7321" w:rsidRDefault="006D7321" w:rsidP="002C3C33">
      <w:pPr>
        <w:adjustRightInd w:val="0"/>
        <w:snapToGrid w:val="0"/>
        <w:spacing w:after="240" w:line="360" w:lineRule="exact"/>
        <w:rPr>
          <w:rFonts w:ascii="Arabic Typesetting" w:hAnsi="Arabic Typesetting" w:cs="Arabic Typesetting"/>
          <w:szCs w:val="34"/>
          <w:rtl/>
        </w:rPr>
      </w:pPr>
    </w:p>
    <w:p w:rsidR="006D7321" w:rsidRPr="00AC0213" w:rsidRDefault="006D7321" w:rsidP="002C3C33">
      <w:pPr>
        <w:keepNext/>
        <w:tabs>
          <w:tab w:val="left" w:pos="567"/>
          <w:tab w:val="left" w:pos="1985"/>
        </w:tabs>
        <w:adjustRightInd w:val="0"/>
        <w:snapToGrid w:val="0"/>
        <w:spacing w:after="240" w:line="340" w:lineRule="exact"/>
        <w:rPr>
          <w:rFonts w:ascii="Arabic Typesetting" w:hAnsi="Arabic Typesetting" w:cs="Arabic Typesetting"/>
          <w:b/>
          <w:noProof/>
          <w:sz w:val="38"/>
          <w:szCs w:val="38"/>
          <w:rtl/>
        </w:rPr>
      </w:pPr>
      <w:r w:rsidRPr="00AC0213">
        <w:rPr>
          <w:rFonts w:ascii="Arabic Typesetting" w:hAnsi="Arabic Typesetting" w:cs="Arabic Typesetting" w:hint="cs"/>
          <w:b/>
          <w:noProof/>
          <w:sz w:val="38"/>
          <w:szCs w:val="38"/>
          <w:rtl/>
        </w:rPr>
        <w:t>الموارد المخصصة للبرنامج 5</w:t>
      </w:r>
    </w:p>
    <w:p w:rsidR="006D7321" w:rsidRDefault="006D7321" w:rsidP="00861CFF">
      <w:pPr>
        <w:numPr>
          <w:ilvl w:val="0"/>
          <w:numId w:val="17"/>
        </w:numPr>
        <w:spacing w:after="120" w:line="340" w:lineRule="exact"/>
        <w:ind w:left="0" w:firstLine="0"/>
        <w:rPr>
          <w:rFonts w:ascii="Arabic Typesetting" w:hAnsi="Arabic Typesetting" w:cs="Arabic Typesetting"/>
          <w:noProof/>
          <w:sz w:val="34"/>
          <w:szCs w:val="34"/>
        </w:rPr>
      </w:pPr>
      <w:r>
        <w:rPr>
          <w:rFonts w:ascii="Arabic Typesetting" w:hAnsi="Arabic Typesetting" w:cs="Arabic Typesetting" w:hint="cs"/>
          <w:noProof/>
          <w:sz w:val="34"/>
          <w:szCs w:val="34"/>
          <w:rtl/>
        </w:rPr>
        <w:t>تُعزى الزيادة المُسجلة في إجمالي الموارد المخصصة للبرنامج 5 إلى: "1" زيادة في تكاليف الترجمة لنظام معاهدة البراءات بمقدار 4.2 مليون فرنك سويسري في خلاف موارد الموظفين، "2" وموارد مخصصة لتعزيز مرونة نظام معاهدة البراءات بمقدار 1.4</w:t>
      </w:r>
      <w:r>
        <w:rPr>
          <w:rFonts w:ascii="Arabic Typesetting" w:hAnsi="Arabic Typesetting" w:cs="Arabic Typesetting" w:hint="eastAsia"/>
          <w:noProof/>
          <w:sz w:val="34"/>
          <w:szCs w:val="34"/>
          <w:rtl/>
        </w:rPr>
        <w:t> </w:t>
      </w:r>
      <w:r>
        <w:rPr>
          <w:rFonts w:ascii="Arabic Typesetting" w:hAnsi="Arabic Typesetting" w:cs="Arabic Typesetting" w:hint="cs"/>
          <w:noProof/>
          <w:sz w:val="34"/>
          <w:szCs w:val="34"/>
          <w:rtl/>
        </w:rPr>
        <w:t xml:space="preserve">مليون فرنك سويسري (خلاف موارد الموظفين)، "3" وزيادة في موارد الموظفين عقب تغير منهجية حساب التكاليف الخاصة بموارد الموظفين في الثنائية 2016/17 استنادا إلى المبالغ الفعلية. وهذه الزيادات مُبلورة ضمن النتيجة المرتقبة </w:t>
      </w:r>
      <w:r w:rsidRPr="004F33D9">
        <w:rPr>
          <w:rFonts w:ascii="Arabic Typesetting" w:hAnsi="Arabic Typesetting" w:cs="Arabic Typesetting" w:hint="cs"/>
          <w:noProof/>
          <w:sz w:val="34"/>
          <w:szCs w:val="34"/>
          <w:rtl/>
        </w:rPr>
        <w:t>ه 3.2</w:t>
      </w:r>
      <w:r>
        <w:rPr>
          <w:rFonts w:ascii="Arabic Typesetting" w:hAnsi="Arabic Typesetting" w:cs="Arabic Typesetting" w:hint="cs"/>
          <w:noProof/>
          <w:sz w:val="34"/>
          <w:szCs w:val="34"/>
          <w:rtl/>
        </w:rPr>
        <w:t>.</w:t>
      </w:r>
    </w:p>
    <w:p w:rsidR="006D7321" w:rsidRDefault="006D7321" w:rsidP="00861CFF">
      <w:pPr>
        <w:numPr>
          <w:ilvl w:val="0"/>
          <w:numId w:val="17"/>
        </w:numPr>
        <w:spacing w:after="120" w:line="340" w:lineRule="exact"/>
        <w:ind w:left="0" w:firstLine="0"/>
        <w:rPr>
          <w:rFonts w:ascii="Arabic Typesetting" w:hAnsi="Arabic Typesetting" w:cs="Arabic Typesetting"/>
          <w:noProof/>
          <w:sz w:val="34"/>
          <w:szCs w:val="34"/>
        </w:rPr>
      </w:pPr>
      <w:r>
        <w:rPr>
          <w:rFonts w:ascii="Arabic Typesetting" w:hAnsi="Arabic Typesetting" w:cs="Arabic Typesetting" w:hint="cs"/>
          <w:noProof/>
          <w:sz w:val="34"/>
          <w:szCs w:val="34"/>
          <w:rtl/>
        </w:rPr>
        <w:t xml:space="preserve">وتعكس الزيادة المُسجلة في الموارد ضمن النتيجة </w:t>
      </w:r>
      <w:r w:rsidRPr="004F33D9">
        <w:rPr>
          <w:rFonts w:ascii="Arabic Typesetting" w:hAnsi="Arabic Typesetting" w:cs="Arabic Typesetting" w:hint="cs"/>
          <w:noProof/>
          <w:sz w:val="34"/>
          <w:szCs w:val="34"/>
          <w:rtl/>
        </w:rPr>
        <w:t xml:space="preserve">ه </w:t>
      </w:r>
      <w:r>
        <w:rPr>
          <w:rFonts w:ascii="Arabic Typesetting" w:hAnsi="Arabic Typesetting" w:cs="Arabic Typesetting" w:hint="cs"/>
          <w:noProof/>
          <w:sz w:val="34"/>
          <w:szCs w:val="34"/>
          <w:rtl/>
        </w:rPr>
        <w:t>1</w:t>
      </w:r>
      <w:r w:rsidRPr="004F33D9">
        <w:rPr>
          <w:rFonts w:ascii="Arabic Typesetting" w:hAnsi="Arabic Typesetting" w:cs="Arabic Typesetting" w:hint="cs"/>
          <w:noProof/>
          <w:sz w:val="34"/>
          <w:szCs w:val="34"/>
          <w:rtl/>
        </w:rPr>
        <w:t>.2</w:t>
      </w:r>
      <w:r>
        <w:rPr>
          <w:rFonts w:ascii="Arabic Typesetting" w:hAnsi="Arabic Typesetting" w:cs="Arabic Typesetting" w:hint="cs"/>
          <w:noProof/>
          <w:sz w:val="34"/>
          <w:szCs w:val="34"/>
          <w:rtl/>
        </w:rPr>
        <w:t xml:space="preserve"> دمج النتيجتين المرتقبتين </w:t>
      </w:r>
      <w:r w:rsidRPr="004F33D9">
        <w:rPr>
          <w:rFonts w:ascii="Arabic Typesetting" w:hAnsi="Arabic Typesetting" w:cs="Arabic Typesetting" w:hint="cs"/>
          <w:noProof/>
          <w:sz w:val="34"/>
          <w:szCs w:val="34"/>
          <w:rtl/>
        </w:rPr>
        <w:t xml:space="preserve">ه </w:t>
      </w:r>
      <w:r>
        <w:rPr>
          <w:rFonts w:ascii="Arabic Typesetting" w:hAnsi="Arabic Typesetting" w:cs="Arabic Typesetting" w:hint="cs"/>
          <w:noProof/>
          <w:sz w:val="34"/>
          <w:szCs w:val="34"/>
          <w:rtl/>
        </w:rPr>
        <w:t>1</w:t>
      </w:r>
      <w:r w:rsidRPr="004F33D9">
        <w:rPr>
          <w:rFonts w:ascii="Arabic Typesetting" w:hAnsi="Arabic Typesetting" w:cs="Arabic Typesetting" w:hint="cs"/>
          <w:noProof/>
          <w:sz w:val="34"/>
          <w:szCs w:val="34"/>
          <w:rtl/>
        </w:rPr>
        <w:t>.2</w:t>
      </w:r>
      <w:r>
        <w:rPr>
          <w:rFonts w:ascii="Arabic Typesetting" w:hAnsi="Arabic Typesetting" w:cs="Arabic Typesetting" w:hint="cs"/>
          <w:noProof/>
          <w:sz w:val="34"/>
          <w:szCs w:val="34"/>
          <w:rtl/>
        </w:rPr>
        <w:t xml:space="preserve"> و</w:t>
      </w:r>
      <w:r w:rsidRPr="004F33D9">
        <w:rPr>
          <w:rFonts w:ascii="Arabic Typesetting" w:hAnsi="Arabic Typesetting" w:cs="Arabic Typesetting" w:hint="cs"/>
          <w:noProof/>
          <w:sz w:val="34"/>
          <w:szCs w:val="34"/>
          <w:rtl/>
        </w:rPr>
        <w:t xml:space="preserve"> ه </w:t>
      </w:r>
      <w:r>
        <w:rPr>
          <w:rFonts w:ascii="Arabic Typesetting" w:hAnsi="Arabic Typesetting" w:cs="Arabic Typesetting" w:hint="cs"/>
          <w:noProof/>
          <w:sz w:val="34"/>
          <w:szCs w:val="34"/>
          <w:rtl/>
        </w:rPr>
        <w:t>2</w:t>
      </w:r>
      <w:r w:rsidRPr="004F33D9">
        <w:rPr>
          <w:rFonts w:ascii="Arabic Typesetting" w:hAnsi="Arabic Typesetting" w:cs="Arabic Typesetting" w:hint="cs"/>
          <w:noProof/>
          <w:sz w:val="34"/>
          <w:szCs w:val="34"/>
          <w:rtl/>
        </w:rPr>
        <w:t>.2</w:t>
      </w:r>
      <w:r>
        <w:rPr>
          <w:rFonts w:ascii="Arabic Typesetting" w:hAnsi="Arabic Typesetting" w:cs="Arabic Typesetting" w:hint="cs"/>
          <w:noProof/>
          <w:sz w:val="34"/>
          <w:szCs w:val="34"/>
          <w:rtl/>
        </w:rPr>
        <w:t xml:space="preserve"> في الثنائية 2016/17.</w:t>
      </w:r>
    </w:p>
    <w:p w:rsidR="006D7321" w:rsidRDefault="006D7321" w:rsidP="00861CFF">
      <w:pPr>
        <w:numPr>
          <w:ilvl w:val="0"/>
          <w:numId w:val="17"/>
        </w:numPr>
        <w:spacing w:after="120" w:line="340" w:lineRule="exact"/>
        <w:ind w:left="0" w:firstLine="0"/>
        <w:rPr>
          <w:rFonts w:ascii="Arabic Typesetting" w:hAnsi="Arabic Typesetting" w:cs="Arabic Typesetting"/>
          <w:noProof/>
          <w:sz w:val="34"/>
          <w:szCs w:val="34"/>
        </w:rPr>
      </w:pPr>
      <w:r>
        <w:rPr>
          <w:rFonts w:ascii="Arabic Typesetting" w:hAnsi="Arabic Typesetting" w:cs="Arabic Typesetting" w:hint="cs"/>
          <w:noProof/>
          <w:sz w:val="34"/>
          <w:szCs w:val="34"/>
          <w:rtl/>
        </w:rPr>
        <w:t xml:space="preserve">والانخفاض المُسجل في الموارد ضمن النتيجة المرتقبة </w:t>
      </w:r>
      <w:r w:rsidRPr="004F33D9">
        <w:rPr>
          <w:rFonts w:ascii="Arabic Typesetting" w:hAnsi="Arabic Typesetting" w:cs="Arabic Typesetting" w:hint="cs"/>
          <w:noProof/>
          <w:sz w:val="34"/>
          <w:szCs w:val="34"/>
          <w:rtl/>
        </w:rPr>
        <w:t xml:space="preserve">ه </w:t>
      </w:r>
      <w:r>
        <w:rPr>
          <w:rFonts w:ascii="Arabic Typesetting" w:hAnsi="Arabic Typesetting" w:cs="Arabic Typesetting" w:hint="cs"/>
          <w:noProof/>
          <w:sz w:val="34"/>
          <w:szCs w:val="34"/>
          <w:rtl/>
        </w:rPr>
        <w:t>2</w:t>
      </w:r>
      <w:r w:rsidRPr="004F33D9">
        <w:rPr>
          <w:rFonts w:ascii="Arabic Typesetting" w:hAnsi="Arabic Typesetting" w:cs="Arabic Typesetting" w:hint="cs"/>
          <w:noProof/>
          <w:sz w:val="34"/>
          <w:szCs w:val="34"/>
          <w:rtl/>
        </w:rPr>
        <w:t>.</w:t>
      </w:r>
      <w:r>
        <w:rPr>
          <w:rFonts w:ascii="Arabic Typesetting" w:hAnsi="Arabic Typesetting" w:cs="Arabic Typesetting" w:hint="cs"/>
          <w:noProof/>
          <w:sz w:val="34"/>
          <w:szCs w:val="34"/>
          <w:rtl/>
        </w:rPr>
        <w:t>4 في الثنائية 2016/17 مقارنة بميزانية 2014/15 بعد التحويلات ناتج عن استكمال مشروعي جدول أعمال التنمية المتعلقين بالملكية الفكرية ونقل التكنولوجيا وبالمشروعات التعاونية المفتوحة والنماذج القائمة على الملكية الفكرية.</w:t>
      </w:r>
    </w:p>
    <w:p w:rsidR="006D7321" w:rsidRPr="001934BA" w:rsidRDefault="006D7321" w:rsidP="002C3C33">
      <w:pPr>
        <w:pStyle w:val="ARNormal"/>
        <w:keepNext/>
        <w:spacing w:after="0"/>
        <w:jc w:val="center"/>
        <w:rPr>
          <w:b/>
          <w:bCs/>
          <w:rtl/>
        </w:rPr>
      </w:pPr>
      <w:r w:rsidRPr="001934BA">
        <w:rPr>
          <w:b/>
          <w:bCs/>
          <w:rtl/>
        </w:rPr>
        <w:t xml:space="preserve">البرنامج </w:t>
      </w:r>
      <w:r>
        <w:rPr>
          <w:rFonts w:hint="cs"/>
          <w:b/>
          <w:bCs/>
          <w:rtl/>
        </w:rPr>
        <w:t>5</w:t>
      </w:r>
      <w:r w:rsidRPr="001934BA">
        <w:rPr>
          <w:b/>
          <w:bCs/>
          <w:rtl/>
        </w:rPr>
        <w:t>: الموارد بحسب كل نتيجة</w:t>
      </w:r>
    </w:p>
    <w:p w:rsidR="006D7321" w:rsidRDefault="006D7321" w:rsidP="002C3C33">
      <w:pPr>
        <w:pStyle w:val="ARNormal"/>
        <w:spacing w:after="0"/>
        <w:jc w:val="center"/>
        <w:rPr>
          <w:i/>
          <w:iCs/>
          <w:rtl/>
        </w:rPr>
      </w:pPr>
      <w:r w:rsidRPr="001934BA">
        <w:rPr>
          <w:i/>
          <w:iCs/>
          <w:rtl/>
        </w:rPr>
        <w:t>(بآلاف الفرنكات السويسرية)</w:t>
      </w:r>
    </w:p>
    <w:p w:rsidR="006D7321" w:rsidRDefault="006D7321" w:rsidP="006D7321">
      <w:pPr>
        <w:spacing w:after="240"/>
        <w:jc w:val="center"/>
        <w:rPr>
          <w:rFonts w:ascii="Arabic Typesetting" w:hAnsi="Arabic Typesetting" w:cs="Arabic Typesetting"/>
          <w:sz w:val="34"/>
          <w:szCs w:val="34"/>
          <w:rtl/>
        </w:rPr>
      </w:pPr>
      <w:r w:rsidRPr="006D7321">
        <w:rPr>
          <w:noProof/>
          <w:szCs w:val="20"/>
          <w:rtl/>
          <w:lang w:bidi="ar-SA"/>
        </w:rPr>
        <w:drawing>
          <wp:inline distT="0" distB="0" distL="0" distR="0" wp14:anchorId="6AAB4F3F" wp14:editId="490C079E">
            <wp:extent cx="5676900" cy="1990725"/>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76900" cy="1990725"/>
                    </a:xfrm>
                    <a:prstGeom prst="rect">
                      <a:avLst/>
                    </a:prstGeom>
                    <a:noFill/>
                    <a:ln>
                      <a:noFill/>
                    </a:ln>
                  </pic:spPr>
                </pic:pic>
              </a:graphicData>
            </a:graphic>
          </wp:inline>
        </w:drawing>
      </w:r>
    </w:p>
    <w:p w:rsidR="006D7321" w:rsidRDefault="006D7321">
      <w:pPr>
        <w:bidi w:val="0"/>
        <w:rPr>
          <w:rFonts w:ascii="Arabic Typesetting" w:hAnsi="Arabic Typesetting" w:cs="Arabic Typesetting"/>
          <w:sz w:val="34"/>
          <w:szCs w:val="34"/>
          <w:rtl/>
        </w:rPr>
      </w:pPr>
      <w:r>
        <w:rPr>
          <w:rFonts w:ascii="Arabic Typesetting" w:hAnsi="Arabic Typesetting" w:cs="Arabic Typesetting"/>
          <w:sz w:val="34"/>
          <w:szCs w:val="34"/>
          <w:rtl/>
        </w:rPr>
        <w:br w:type="page"/>
      </w:r>
    </w:p>
    <w:p w:rsidR="006D7321" w:rsidRPr="00E41DA4" w:rsidRDefault="006D7321" w:rsidP="002C3C33">
      <w:pPr>
        <w:pStyle w:val="ARNormal"/>
        <w:keepNext/>
        <w:spacing w:after="0"/>
        <w:jc w:val="center"/>
        <w:rPr>
          <w:b/>
          <w:bCs/>
          <w:rtl/>
        </w:rPr>
      </w:pPr>
      <w:r w:rsidRPr="00E41DA4">
        <w:rPr>
          <w:rFonts w:hint="cs"/>
          <w:b/>
          <w:bCs/>
          <w:rtl/>
        </w:rPr>
        <w:lastRenderedPageBreak/>
        <w:t xml:space="preserve">البرنامج </w:t>
      </w:r>
      <w:r>
        <w:rPr>
          <w:rFonts w:hint="cs"/>
          <w:b/>
          <w:bCs/>
          <w:rtl/>
        </w:rPr>
        <w:t>5</w:t>
      </w:r>
      <w:r w:rsidRPr="00E41DA4">
        <w:rPr>
          <w:rFonts w:hint="cs"/>
          <w:b/>
          <w:bCs/>
          <w:rtl/>
        </w:rPr>
        <w:t>: الموارد بحسب غرض الإنفاق</w:t>
      </w:r>
    </w:p>
    <w:p w:rsidR="006D7321" w:rsidRPr="00E41DA4" w:rsidRDefault="006D7321" w:rsidP="002C3C33">
      <w:pPr>
        <w:autoSpaceDE w:val="0"/>
        <w:autoSpaceDN w:val="0"/>
        <w:adjustRightInd w:val="0"/>
        <w:spacing w:after="120" w:line="340" w:lineRule="exact"/>
        <w:jc w:val="center"/>
        <w:rPr>
          <w:rFonts w:ascii="Arabic Typesetting" w:hAnsi="Arabic Typesetting" w:cs="Arabic Typesetting"/>
          <w:i/>
          <w:iCs/>
          <w:sz w:val="34"/>
          <w:szCs w:val="34"/>
        </w:rPr>
      </w:pPr>
      <w:r w:rsidRPr="00E41DA4">
        <w:rPr>
          <w:rFonts w:ascii="Arabic Typesetting" w:hAnsi="Arabic Typesetting" w:cs="Arabic Typesetting" w:hint="cs"/>
          <w:i/>
          <w:iCs/>
          <w:sz w:val="34"/>
          <w:szCs w:val="34"/>
          <w:rtl/>
        </w:rPr>
        <w:t>(بآلاف الفرنكات السويسرية)</w:t>
      </w:r>
    </w:p>
    <w:p w:rsidR="006D7321" w:rsidRPr="00E41DA4" w:rsidRDefault="006D7321" w:rsidP="006D7321">
      <w:pPr>
        <w:autoSpaceDE w:val="0"/>
        <w:autoSpaceDN w:val="0"/>
        <w:adjustRightInd w:val="0"/>
        <w:spacing w:after="120"/>
        <w:jc w:val="center"/>
        <w:rPr>
          <w:rFonts w:ascii="Arabic Typesetting" w:hAnsi="Arabic Typesetting" w:cs="Arabic Typesetting"/>
          <w:sz w:val="34"/>
          <w:szCs w:val="34"/>
          <w:rtl/>
        </w:rPr>
      </w:pPr>
      <w:r w:rsidRPr="006D7321">
        <w:rPr>
          <w:noProof/>
          <w:szCs w:val="20"/>
          <w:rtl/>
          <w:lang w:bidi="ar-SA"/>
        </w:rPr>
        <w:drawing>
          <wp:inline distT="0" distB="0" distL="0" distR="0" wp14:anchorId="6D8D14A2" wp14:editId="585D7BB1">
            <wp:extent cx="5514975" cy="6353175"/>
            <wp:effectExtent l="0" t="0" r="952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6450EA" w:rsidRDefault="006450EA" w:rsidP="002C3C33">
      <w:pPr>
        <w:pStyle w:val="ARNormal"/>
        <w:rPr>
          <w:rtl/>
          <w:lang w:bidi="ar-EG"/>
        </w:rPr>
      </w:pPr>
    </w:p>
    <w:p w:rsidR="006D7321" w:rsidRDefault="006D7321">
      <w:pPr>
        <w:bidi w:val="0"/>
        <w:rPr>
          <w:rFonts w:ascii="Arabic Typesetting" w:hAnsi="Arabic Typesetting" w:cs="Arabic Typesetting"/>
          <w:sz w:val="34"/>
          <w:szCs w:val="34"/>
          <w:rtl/>
          <w:lang w:val="fr-CH" w:bidi="ar-SA"/>
        </w:rPr>
      </w:pPr>
      <w:r>
        <w:rPr>
          <w:rtl/>
        </w:rPr>
        <w:br w:type="page"/>
      </w:r>
    </w:p>
    <w:p w:rsidR="006D7321" w:rsidRPr="008954A8" w:rsidRDefault="006D7321" w:rsidP="002C3C33">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 w:val="0"/>
          <w:iCs w:val="0"/>
          <w:sz w:val="42"/>
          <w:szCs w:val="42"/>
        </w:rPr>
      </w:pPr>
      <w:bookmarkStart w:id="31" w:name="_Toc364355364"/>
      <w:bookmarkStart w:id="32" w:name="_Toc420595504"/>
      <w:r w:rsidRPr="008954A8">
        <w:rPr>
          <w:rFonts w:ascii="Arabic Typesetting" w:hAnsi="Arabic Typesetting" w:cs="Arabic Typesetting"/>
          <w:bCs/>
          <w:iCs w:val="0"/>
          <w:noProof/>
          <w:sz w:val="42"/>
          <w:szCs w:val="42"/>
          <w:rtl/>
        </w:rPr>
        <w:lastRenderedPageBreak/>
        <w:t>البرنامج 6</w:t>
      </w:r>
      <w:r w:rsidRPr="008954A8">
        <w:rPr>
          <w:rFonts w:ascii="Arabic Typesetting" w:hAnsi="Arabic Typesetting" w:cs="Arabic Typesetting"/>
          <w:b w:val="0"/>
          <w:iCs w:val="0"/>
          <w:sz w:val="42"/>
          <w:szCs w:val="42"/>
        </w:rPr>
        <w:tab/>
      </w:r>
      <w:r w:rsidRPr="008954A8">
        <w:rPr>
          <w:rFonts w:ascii="Arabic Typesetting" w:hAnsi="Arabic Typesetting" w:cs="Arabic Typesetting"/>
          <w:bCs/>
          <w:iCs w:val="0"/>
          <w:noProof/>
          <w:sz w:val="42"/>
          <w:szCs w:val="42"/>
          <w:rtl/>
        </w:rPr>
        <w:t>نظام</w:t>
      </w:r>
      <w:r w:rsidRPr="008954A8">
        <w:rPr>
          <w:rFonts w:ascii="Arabic Typesetting" w:hAnsi="Arabic Typesetting" w:cs="Arabic Typesetting" w:hint="cs"/>
          <w:bCs/>
          <w:iCs w:val="0"/>
          <w:noProof/>
          <w:sz w:val="42"/>
          <w:szCs w:val="42"/>
          <w:rtl/>
        </w:rPr>
        <w:t>ا</w:t>
      </w:r>
      <w:r w:rsidRPr="008954A8">
        <w:rPr>
          <w:rFonts w:ascii="Arabic Typesetting" w:hAnsi="Arabic Typesetting" w:cs="Arabic Typesetting"/>
          <w:bCs/>
          <w:iCs w:val="0"/>
          <w:noProof/>
          <w:sz w:val="42"/>
          <w:szCs w:val="42"/>
          <w:rtl/>
        </w:rPr>
        <w:t xml:space="preserve"> مدريد ولشبونة</w:t>
      </w:r>
      <w:bookmarkEnd w:id="31"/>
      <w:bookmarkEnd w:id="32"/>
    </w:p>
    <w:p w:rsidR="006D7321" w:rsidRPr="008954A8" w:rsidRDefault="006D7321" w:rsidP="002C3C33">
      <w:pPr>
        <w:adjustRightInd w:val="0"/>
        <w:snapToGrid w:val="0"/>
        <w:spacing w:after="240" w:line="360" w:lineRule="exact"/>
        <w:jc w:val="both"/>
        <w:rPr>
          <w:rFonts w:ascii="Arabic Typesetting" w:hAnsi="Arabic Typesetting" w:cs="Arabic Typesetting"/>
          <w:b/>
          <w:sz w:val="38"/>
          <w:szCs w:val="38"/>
          <w:rtl/>
        </w:rPr>
      </w:pPr>
      <w:r w:rsidRPr="008954A8">
        <w:rPr>
          <w:rFonts w:ascii="Arabic Typesetting" w:hAnsi="Arabic Typesetting" w:cs="Arabic Typesetting" w:hint="cs"/>
          <w:bCs/>
          <w:sz w:val="38"/>
          <w:szCs w:val="38"/>
          <w:rtl/>
        </w:rPr>
        <w:t>ألف</w:t>
      </w:r>
      <w:r w:rsidRPr="008954A8">
        <w:rPr>
          <w:rFonts w:ascii="Arabic Typesetting" w:hAnsi="Arabic Typesetting" w:cs="Arabic Typesetting" w:hint="cs"/>
          <w:b/>
          <w:sz w:val="38"/>
          <w:szCs w:val="38"/>
          <w:rtl/>
        </w:rPr>
        <w:t>.</w:t>
      </w:r>
      <w:r w:rsidRPr="008954A8">
        <w:rPr>
          <w:rFonts w:ascii="Arabic Typesetting" w:hAnsi="Arabic Typesetting" w:cs="Arabic Typesetting"/>
          <w:b/>
          <w:sz w:val="38"/>
          <w:szCs w:val="38"/>
        </w:rPr>
        <w:tab/>
      </w:r>
      <w:r w:rsidRPr="008954A8">
        <w:rPr>
          <w:rFonts w:ascii="Arabic Typesetting" w:hAnsi="Arabic Typesetting" w:cs="Arabic Typesetting"/>
          <w:b/>
          <w:bCs/>
          <w:noProof/>
          <w:sz w:val="38"/>
          <w:szCs w:val="38"/>
          <w:rtl/>
        </w:rPr>
        <w:t>نظام مدريد</w:t>
      </w:r>
    </w:p>
    <w:p w:rsidR="006D7321" w:rsidRPr="008954A8" w:rsidRDefault="006D7321" w:rsidP="002C3C33">
      <w:pPr>
        <w:keepNext/>
        <w:adjustRightInd w:val="0"/>
        <w:snapToGrid w:val="0"/>
        <w:spacing w:after="240" w:line="360" w:lineRule="exact"/>
        <w:rPr>
          <w:rFonts w:ascii="Arabic Typesetting" w:hAnsi="Arabic Typesetting" w:cs="Arabic Typesetting"/>
          <w:sz w:val="38"/>
          <w:szCs w:val="38"/>
          <w:rtl/>
          <w:lang w:bidi="ar-SA"/>
        </w:rPr>
      </w:pPr>
      <w:r w:rsidRPr="008954A8">
        <w:rPr>
          <w:rFonts w:ascii="Arabic Typesetting" w:hAnsi="Arabic Typesetting" w:cs="Arabic Typesetting"/>
          <w:noProof/>
          <w:sz w:val="38"/>
          <w:szCs w:val="38"/>
          <w:rtl/>
        </w:rPr>
        <w:t>سياق التخطيط</w:t>
      </w:r>
    </w:p>
    <w:p w:rsidR="006D7321" w:rsidRPr="008954A8" w:rsidRDefault="006D7321" w:rsidP="00861CFF">
      <w:pPr>
        <w:keepNext/>
        <w:numPr>
          <w:ilvl w:val="0"/>
          <w:numId w:val="18"/>
        </w:numPr>
        <w:adjustRightInd w:val="0"/>
        <w:snapToGrid w:val="0"/>
        <w:spacing w:after="120" w:line="340" w:lineRule="exact"/>
        <w:ind w:hanging="2"/>
        <w:jc w:val="both"/>
        <w:rPr>
          <w:rFonts w:ascii="Arabic Typesetting" w:hAnsi="Arabic Typesetting" w:cs="Arabic Typesetting"/>
          <w:szCs w:val="34"/>
        </w:rPr>
      </w:pPr>
      <w:r w:rsidRPr="002144FB">
        <w:rPr>
          <w:rFonts w:ascii="Arabic Typesetting" w:hAnsi="Arabic Typesetting" w:cs="Arabic Typesetting"/>
          <w:noProof/>
          <w:szCs w:val="34"/>
          <w:rtl/>
        </w:rPr>
        <w:t xml:space="preserve">من المتوقع </w:t>
      </w:r>
      <w:r>
        <w:rPr>
          <w:rFonts w:ascii="Arabic Typesetting" w:hAnsi="Arabic Typesetting" w:cs="Arabic Typesetting" w:hint="cs"/>
          <w:noProof/>
          <w:szCs w:val="34"/>
          <w:rtl/>
        </w:rPr>
        <w:t xml:space="preserve">أن يواجه </w:t>
      </w:r>
      <w:r w:rsidRPr="002144FB">
        <w:rPr>
          <w:rFonts w:ascii="Arabic Typesetting" w:hAnsi="Arabic Typesetting" w:cs="Arabic Typesetting"/>
          <w:noProof/>
          <w:szCs w:val="34"/>
          <w:rtl/>
        </w:rPr>
        <w:t xml:space="preserve">نظام مدريد التحديات التالية في </w:t>
      </w:r>
      <w:r>
        <w:rPr>
          <w:rFonts w:ascii="Arabic Typesetting" w:hAnsi="Arabic Typesetting" w:cs="Arabic Typesetting" w:hint="cs"/>
          <w:noProof/>
          <w:szCs w:val="34"/>
          <w:rtl/>
        </w:rPr>
        <w:t xml:space="preserve">الثنائية </w:t>
      </w:r>
      <w:r w:rsidRPr="002144FB">
        <w:rPr>
          <w:rFonts w:ascii="Arabic Typesetting" w:hAnsi="Arabic Typesetting" w:cs="Arabic Typesetting"/>
          <w:noProof/>
          <w:szCs w:val="34"/>
          <w:rtl/>
        </w:rPr>
        <w:t xml:space="preserve">2016/17: </w:t>
      </w:r>
      <w:r>
        <w:rPr>
          <w:rFonts w:ascii="Arabic Typesetting" w:hAnsi="Arabic Typesetting" w:cs="Arabic Typesetting" w:hint="cs"/>
          <w:noProof/>
          <w:szCs w:val="34"/>
          <w:rtl/>
        </w:rPr>
        <w:t xml:space="preserve">"1" </w:t>
      </w:r>
      <w:r w:rsidRPr="002144FB">
        <w:rPr>
          <w:rFonts w:ascii="Arabic Typesetting" w:hAnsi="Arabic Typesetting" w:cs="Arabic Typesetting"/>
          <w:noProof/>
          <w:szCs w:val="34"/>
          <w:rtl/>
        </w:rPr>
        <w:t xml:space="preserve">التنبؤ </w:t>
      </w:r>
      <w:r>
        <w:rPr>
          <w:rFonts w:ascii="Arabic Typesetting" w:hAnsi="Arabic Typesetting" w:cs="Arabic Typesetting" w:hint="cs"/>
          <w:noProof/>
          <w:szCs w:val="34"/>
          <w:rtl/>
        </w:rPr>
        <w:t>الدقيق ب</w:t>
      </w:r>
      <w:r w:rsidRPr="002144FB">
        <w:rPr>
          <w:rFonts w:ascii="Arabic Typesetting" w:hAnsi="Arabic Typesetting" w:cs="Arabic Typesetting"/>
          <w:noProof/>
          <w:szCs w:val="34"/>
          <w:rtl/>
        </w:rPr>
        <w:t xml:space="preserve">عدد إيداعات </w:t>
      </w:r>
      <w:r>
        <w:rPr>
          <w:rFonts w:ascii="Arabic Typesetting" w:hAnsi="Arabic Typesetting" w:cs="Arabic Typesetting" w:hint="cs"/>
          <w:noProof/>
          <w:szCs w:val="34"/>
          <w:rtl/>
        </w:rPr>
        <w:t xml:space="preserve">نظام </w:t>
      </w:r>
      <w:r w:rsidRPr="002144FB">
        <w:rPr>
          <w:rFonts w:ascii="Arabic Typesetting" w:hAnsi="Arabic Typesetting" w:cs="Arabic Typesetting"/>
          <w:noProof/>
          <w:szCs w:val="34"/>
          <w:rtl/>
        </w:rPr>
        <w:t>مدريد بسبب استمرار هشاشة الاقتصاد العالمي</w:t>
      </w:r>
      <w:r>
        <w:rPr>
          <w:rFonts w:ascii="Arabic Typesetting" w:hAnsi="Arabic Typesetting" w:cs="Arabic Typesetting" w:hint="cs"/>
          <w:noProof/>
          <w:szCs w:val="34"/>
          <w:rtl/>
        </w:rPr>
        <w:t>؛</w:t>
      </w:r>
      <w:r w:rsidRPr="002144FB">
        <w:rPr>
          <w:rFonts w:ascii="Arabic Typesetting" w:hAnsi="Arabic Typesetting" w:cs="Arabic Typesetting"/>
          <w:noProof/>
          <w:szCs w:val="34"/>
          <w:rtl/>
        </w:rPr>
        <w:t xml:space="preserve"> </w:t>
      </w:r>
      <w:r>
        <w:rPr>
          <w:rFonts w:ascii="Arabic Typesetting" w:hAnsi="Arabic Typesetting" w:cs="Arabic Typesetting" w:hint="cs"/>
          <w:noProof/>
          <w:szCs w:val="34"/>
          <w:rtl/>
        </w:rPr>
        <w:t>"2"</w:t>
      </w:r>
      <w:r w:rsidRPr="002144FB">
        <w:rPr>
          <w:rFonts w:ascii="Arabic Typesetting" w:hAnsi="Arabic Typesetting" w:cs="Arabic Typesetting"/>
          <w:noProof/>
          <w:szCs w:val="34"/>
          <w:rtl/>
        </w:rPr>
        <w:t xml:space="preserve"> </w:t>
      </w:r>
      <w:r>
        <w:rPr>
          <w:rFonts w:ascii="Arabic Typesetting" w:hAnsi="Arabic Typesetting" w:cs="Arabic Typesetting" w:hint="cs"/>
          <w:noProof/>
          <w:szCs w:val="34"/>
          <w:rtl/>
        </w:rPr>
        <w:t>و</w:t>
      </w:r>
      <w:r w:rsidRPr="002144FB">
        <w:rPr>
          <w:rFonts w:ascii="Arabic Typesetting" w:hAnsi="Arabic Typesetting" w:cs="Arabic Typesetting"/>
          <w:noProof/>
          <w:szCs w:val="34"/>
          <w:rtl/>
        </w:rPr>
        <w:t xml:space="preserve">ضمان القدرة على </w:t>
      </w:r>
      <w:r>
        <w:rPr>
          <w:rFonts w:ascii="Arabic Typesetting" w:hAnsi="Arabic Typesetting" w:cs="Arabic Typesetting" w:hint="cs"/>
          <w:noProof/>
          <w:szCs w:val="34"/>
          <w:rtl/>
        </w:rPr>
        <w:t>الاستيعاب ال</w:t>
      </w:r>
      <w:r w:rsidRPr="002144FB">
        <w:rPr>
          <w:rFonts w:ascii="Arabic Typesetting" w:hAnsi="Arabic Typesetting" w:cs="Arabic Typesetting"/>
          <w:noProof/>
          <w:szCs w:val="34"/>
          <w:rtl/>
        </w:rPr>
        <w:t xml:space="preserve">فعال </w:t>
      </w:r>
      <w:r>
        <w:rPr>
          <w:rFonts w:ascii="Arabic Typesetting" w:hAnsi="Arabic Typesetting" w:cs="Arabic Typesetting" w:hint="cs"/>
          <w:noProof/>
          <w:szCs w:val="34"/>
          <w:rtl/>
        </w:rPr>
        <w:t>ل</w:t>
      </w:r>
      <w:r w:rsidRPr="002144FB">
        <w:rPr>
          <w:rFonts w:ascii="Arabic Typesetting" w:hAnsi="Arabic Typesetting" w:cs="Arabic Typesetting"/>
          <w:noProof/>
          <w:szCs w:val="34"/>
          <w:rtl/>
        </w:rPr>
        <w:t xml:space="preserve">لزيادة </w:t>
      </w:r>
      <w:r>
        <w:rPr>
          <w:rFonts w:ascii="Arabic Typesetting" w:hAnsi="Arabic Typesetting" w:cs="Arabic Typesetting" w:hint="cs"/>
          <w:noProof/>
          <w:szCs w:val="34"/>
          <w:rtl/>
        </w:rPr>
        <w:t>المحتملة</w:t>
      </w:r>
      <w:r w:rsidRPr="002144FB">
        <w:rPr>
          <w:rFonts w:ascii="Arabic Typesetting" w:hAnsi="Arabic Typesetting" w:cs="Arabic Typesetting"/>
          <w:noProof/>
          <w:szCs w:val="34"/>
          <w:rtl/>
        </w:rPr>
        <w:t xml:space="preserve"> في عدد ال</w:t>
      </w:r>
      <w:r>
        <w:rPr>
          <w:rFonts w:ascii="Arabic Typesetting" w:hAnsi="Arabic Typesetting" w:cs="Arabic Typesetting" w:hint="cs"/>
          <w:noProof/>
          <w:szCs w:val="34"/>
          <w:rtl/>
        </w:rPr>
        <w:t>بلدان</w:t>
      </w:r>
      <w:r w:rsidRPr="002144FB">
        <w:rPr>
          <w:rFonts w:ascii="Arabic Typesetting" w:hAnsi="Arabic Typesetting" w:cs="Arabic Typesetting"/>
          <w:noProof/>
          <w:szCs w:val="34"/>
          <w:rtl/>
        </w:rPr>
        <w:t xml:space="preserve"> </w:t>
      </w:r>
      <w:r>
        <w:rPr>
          <w:rFonts w:ascii="Arabic Typesetting" w:hAnsi="Arabic Typesetting" w:cs="Arabic Typesetting" w:hint="cs"/>
          <w:noProof/>
          <w:szCs w:val="34"/>
          <w:rtl/>
        </w:rPr>
        <w:t>ال</w:t>
      </w:r>
      <w:r w:rsidRPr="002144FB">
        <w:rPr>
          <w:rFonts w:ascii="Arabic Typesetting" w:hAnsi="Arabic Typesetting" w:cs="Arabic Typesetting"/>
          <w:noProof/>
          <w:szCs w:val="34"/>
          <w:rtl/>
        </w:rPr>
        <w:t>جديدة المنضمة</w:t>
      </w:r>
      <w:r>
        <w:rPr>
          <w:rFonts w:ascii="Arabic Typesetting" w:hAnsi="Arabic Typesetting" w:cs="Arabic Typesetting" w:hint="cs"/>
          <w:noProof/>
          <w:szCs w:val="34"/>
          <w:rtl/>
        </w:rPr>
        <w:t>؛</w:t>
      </w:r>
      <w:r w:rsidRPr="002144FB">
        <w:rPr>
          <w:rFonts w:ascii="Arabic Typesetting" w:hAnsi="Arabic Typesetting" w:cs="Arabic Typesetting"/>
          <w:noProof/>
          <w:szCs w:val="34"/>
          <w:rtl/>
        </w:rPr>
        <w:t xml:space="preserve"> </w:t>
      </w:r>
      <w:r>
        <w:rPr>
          <w:rFonts w:ascii="Arabic Typesetting" w:hAnsi="Arabic Typesetting" w:cs="Arabic Typesetting" w:hint="cs"/>
          <w:noProof/>
          <w:szCs w:val="34"/>
          <w:rtl/>
        </w:rPr>
        <w:t>"3"</w:t>
      </w:r>
      <w:r w:rsidRPr="002144FB">
        <w:rPr>
          <w:rFonts w:ascii="Arabic Typesetting" w:hAnsi="Arabic Typesetting" w:cs="Arabic Typesetting"/>
          <w:noProof/>
          <w:szCs w:val="34"/>
          <w:rtl/>
        </w:rPr>
        <w:t xml:space="preserve"> </w:t>
      </w:r>
      <w:r>
        <w:rPr>
          <w:rFonts w:ascii="Arabic Typesetting" w:hAnsi="Arabic Typesetting" w:cs="Arabic Typesetting" w:hint="cs"/>
          <w:noProof/>
          <w:szCs w:val="34"/>
          <w:rtl/>
        </w:rPr>
        <w:t>و</w:t>
      </w:r>
      <w:r w:rsidRPr="002144FB">
        <w:rPr>
          <w:rFonts w:ascii="Arabic Typesetting" w:hAnsi="Arabic Typesetting" w:cs="Arabic Typesetting"/>
          <w:noProof/>
          <w:szCs w:val="34"/>
          <w:rtl/>
        </w:rPr>
        <w:t>تعزيز نظام مدريد ككل بحيث يمكن أن</w:t>
      </w:r>
      <w:r>
        <w:rPr>
          <w:rFonts w:ascii="Arabic Typesetting" w:hAnsi="Arabic Typesetting" w:cs="Arabic Typesetting" w:hint="cs"/>
          <w:noProof/>
          <w:szCs w:val="34"/>
          <w:rtl/>
        </w:rPr>
        <w:t xml:space="preserve"> ي</w:t>
      </w:r>
      <w:r w:rsidRPr="002144FB">
        <w:rPr>
          <w:rFonts w:ascii="Arabic Typesetting" w:hAnsi="Arabic Typesetting" w:cs="Arabic Typesetting"/>
          <w:noProof/>
          <w:szCs w:val="34"/>
          <w:rtl/>
        </w:rPr>
        <w:t xml:space="preserve">عمل </w:t>
      </w:r>
      <w:r>
        <w:rPr>
          <w:rFonts w:ascii="Arabic Typesetting" w:hAnsi="Arabic Typesetting" w:cs="Arabic Typesetting" w:hint="cs"/>
          <w:noProof/>
          <w:szCs w:val="34"/>
          <w:rtl/>
        </w:rPr>
        <w:t>على نحو</w:t>
      </w:r>
      <w:r w:rsidRPr="002144FB">
        <w:rPr>
          <w:rFonts w:ascii="Arabic Typesetting" w:hAnsi="Arabic Typesetting" w:cs="Arabic Typesetting"/>
          <w:noProof/>
          <w:szCs w:val="34"/>
          <w:rtl/>
        </w:rPr>
        <w:t xml:space="preserve"> أكثر فعالية لكل</w:t>
      </w:r>
      <w:r>
        <w:rPr>
          <w:rFonts w:ascii="Arabic Typesetting" w:hAnsi="Arabic Typesetting" w:cs="Arabic Typesetting" w:hint="cs"/>
          <w:noProof/>
          <w:szCs w:val="34"/>
          <w:rtl/>
        </w:rPr>
        <w:t>ٍّ</w:t>
      </w:r>
      <w:r w:rsidRPr="002144FB">
        <w:rPr>
          <w:rFonts w:ascii="Arabic Typesetting" w:hAnsi="Arabic Typesetting" w:cs="Arabic Typesetting"/>
          <w:noProof/>
          <w:szCs w:val="34"/>
          <w:rtl/>
        </w:rPr>
        <w:t xml:space="preserve"> من </w:t>
      </w:r>
      <w:r>
        <w:rPr>
          <w:rFonts w:ascii="Arabic Typesetting" w:hAnsi="Arabic Typesetting" w:cs="Arabic Typesetting" w:hint="cs"/>
          <w:noProof/>
          <w:szCs w:val="34"/>
          <w:rtl/>
        </w:rPr>
        <w:t>ا</w:t>
      </w:r>
      <w:r w:rsidRPr="002144FB">
        <w:rPr>
          <w:rFonts w:ascii="Arabic Typesetting" w:hAnsi="Arabic Typesetting" w:cs="Arabic Typesetting"/>
          <w:noProof/>
          <w:szCs w:val="34"/>
          <w:rtl/>
        </w:rPr>
        <w:t xml:space="preserve">لمستخدمين </w:t>
      </w:r>
      <w:r>
        <w:rPr>
          <w:rFonts w:ascii="Arabic Typesetting" w:hAnsi="Arabic Typesetting" w:cs="Arabic Typesetting" w:hint="cs"/>
          <w:noProof/>
          <w:szCs w:val="34"/>
          <w:rtl/>
        </w:rPr>
        <w:t xml:space="preserve">من </w:t>
      </w:r>
      <w:r w:rsidRPr="002144FB">
        <w:rPr>
          <w:rFonts w:ascii="Arabic Typesetting" w:hAnsi="Arabic Typesetting" w:cs="Arabic Typesetting"/>
          <w:noProof/>
          <w:szCs w:val="34"/>
          <w:rtl/>
        </w:rPr>
        <w:t xml:space="preserve">القطاع الخاص </w:t>
      </w:r>
      <w:r>
        <w:rPr>
          <w:rFonts w:ascii="Arabic Typesetting" w:hAnsi="Arabic Typesetting" w:cs="Arabic Typesetting" w:hint="cs"/>
          <w:noProof/>
          <w:szCs w:val="34"/>
          <w:rtl/>
        </w:rPr>
        <w:t>والمكاتب</w:t>
      </w:r>
      <w:r w:rsidRPr="002144FB">
        <w:rPr>
          <w:rFonts w:ascii="Arabic Typesetting" w:hAnsi="Arabic Typesetting" w:cs="Arabic Typesetting"/>
          <w:noProof/>
          <w:szCs w:val="34"/>
          <w:rtl/>
        </w:rPr>
        <w:t xml:space="preserve"> على حد سواء، بما في ذلك </w:t>
      </w:r>
      <w:r>
        <w:rPr>
          <w:rFonts w:ascii="Arabic Typesetting" w:hAnsi="Arabic Typesetting" w:cs="Arabic Typesetting" w:hint="cs"/>
          <w:noProof/>
          <w:szCs w:val="34"/>
          <w:rtl/>
        </w:rPr>
        <w:t>المكاتب</w:t>
      </w:r>
      <w:r w:rsidRPr="002144FB">
        <w:rPr>
          <w:rFonts w:ascii="Arabic Typesetting" w:hAnsi="Arabic Typesetting" w:cs="Arabic Typesetting"/>
          <w:noProof/>
          <w:szCs w:val="34"/>
          <w:rtl/>
        </w:rPr>
        <w:t xml:space="preserve"> الموجودة في ال</w:t>
      </w:r>
      <w:r>
        <w:rPr>
          <w:rFonts w:ascii="Arabic Typesetting" w:hAnsi="Arabic Typesetting" w:cs="Arabic Typesetting" w:hint="cs"/>
          <w:noProof/>
          <w:szCs w:val="34"/>
          <w:rtl/>
        </w:rPr>
        <w:t>بلدان ال</w:t>
      </w:r>
      <w:r w:rsidRPr="002144FB">
        <w:rPr>
          <w:rFonts w:ascii="Arabic Typesetting" w:hAnsi="Arabic Typesetting" w:cs="Arabic Typesetting"/>
          <w:noProof/>
          <w:szCs w:val="34"/>
          <w:rtl/>
        </w:rPr>
        <w:t>أعضاء الجديد</w:t>
      </w:r>
      <w:r>
        <w:rPr>
          <w:rFonts w:ascii="Arabic Typesetting" w:hAnsi="Arabic Typesetting" w:cs="Arabic Typesetting" w:hint="cs"/>
          <w:noProof/>
          <w:szCs w:val="34"/>
          <w:rtl/>
        </w:rPr>
        <w:t>ة؛ "4"</w:t>
      </w:r>
      <w:r w:rsidRPr="002144FB">
        <w:rPr>
          <w:rFonts w:ascii="Arabic Typesetting" w:hAnsi="Arabic Typesetting" w:cs="Arabic Typesetting"/>
          <w:noProof/>
          <w:szCs w:val="34"/>
          <w:rtl/>
        </w:rPr>
        <w:t xml:space="preserve"> </w:t>
      </w:r>
      <w:r>
        <w:rPr>
          <w:rFonts w:ascii="Arabic Typesetting" w:hAnsi="Arabic Typesetting" w:cs="Arabic Typesetting" w:hint="cs"/>
          <w:noProof/>
          <w:szCs w:val="34"/>
          <w:rtl/>
        </w:rPr>
        <w:t>و</w:t>
      </w:r>
      <w:r w:rsidRPr="002144FB">
        <w:rPr>
          <w:rFonts w:ascii="Arabic Typesetting" w:hAnsi="Arabic Typesetting" w:cs="Arabic Typesetting"/>
          <w:noProof/>
          <w:szCs w:val="34"/>
          <w:rtl/>
        </w:rPr>
        <w:t xml:space="preserve">تحسين اتساق </w:t>
      </w:r>
      <w:r>
        <w:rPr>
          <w:rFonts w:ascii="Arabic Typesetting" w:hAnsi="Arabic Typesetting" w:cs="Arabic Typesetting" w:hint="cs"/>
          <w:noProof/>
          <w:szCs w:val="34"/>
          <w:rtl/>
        </w:rPr>
        <w:t xml:space="preserve">عمل المكتب الدولي </w:t>
      </w:r>
      <w:r w:rsidRPr="002144FB">
        <w:rPr>
          <w:rFonts w:ascii="Arabic Typesetting" w:hAnsi="Arabic Typesetting" w:cs="Arabic Typesetting"/>
          <w:noProof/>
          <w:szCs w:val="34"/>
          <w:rtl/>
        </w:rPr>
        <w:t>وقدر</w:t>
      </w:r>
      <w:r>
        <w:rPr>
          <w:rFonts w:ascii="Arabic Typesetting" w:hAnsi="Arabic Typesetting" w:cs="Arabic Typesetting" w:hint="cs"/>
          <w:noProof/>
          <w:szCs w:val="34"/>
          <w:rtl/>
        </w:rPr>
        <w:t>ته</w:t>
      </w:r>
      <w:r w:rsidRPr="002144FB">
        <w:rPr>
          <w:rFonts w:ascii="Arabic Typesetting" w:hAnsi="Arabic Typesetting" w:cs="Arabic Typesetting"/>
          <w:noProof/>
          <w:szCs w:val="34"/>
          <w:rtl/>
        </w:rPr>
        <w:t xml:space="preserve"> على التنبؤ وجود</w:t>
      </w:r>
      <w:r>
        <w:rPr>
          <w:rFonts w:ascii="Arabic Typesetting" w:hAnsi="Arabic Typesetting" w:cs="Arabic Typesetting" w:hint="cs"/>
          <w:noProof/>
          <w:szCs w:val="34"/>
          <w:rtl/>
        </w:rPr>
        <w:t>ته</w:t>
      </w:r>
      <w:r w:rsidRPr="002144FB">
        <w:rPr>
          <w:rFonts w:ascii="Arabic Typesetting" w:hAnsi="Arabic Typesetting" w:cs="Arabic Typesetting"/>
          <w:noProof/>
          <w:szCs w:val="34"/>
          <w:rtl/>
        </w:rPr>
        <w:t xml:space="preserve"> الشاملة</w:t>
      </w:r>
      <w:r>
        <w:rPr>
          <w:rFonts w:ascii="Arabic Typesetting" w:hAnsi="Arabic Typesetting" w:cs="Arabic Typesetting" w:hint="cs"/>
          <w:noProof/>
          <w:szCs w:val="34"/>
          <w:rtl/>
        </w:rPr>
        <w:t xml:space="preserve"> بأكبر قدر ممكن من الفعالية من حيث التكلفة؛</w:t>
      </w:r>
      <w:r w:rsidRPr="002144FB">
        <w:rPr>
          <w:rFonts w:ascii="Arabic Typesetting" w:hAnsi="Arabic Typesetting" w:cs="Arabic Typesetting"/>
          <w:noProof/>
          <w:szCs w:val="34"/>
          <w:rtl/>
        </w:rPr>
        <w:t xml:space="preserve"> </w:t>
      </w:r>
      <w:r>
        <w:rPr>
          <w:rFonts w:ascii="Arabic Typesetting" w:hAnsi="Arabic Typesetting" w:cs="Arabic Typesetting" w:hint="cs"/>
          <w:noProof/>
          <w:szCs w:val="34"/>
          <w:rtl/>
        </w:rPr>
        <w:t>"5" و</w:t>
      </w:r>
      <w:r w:rsidRPr="002144FB">
        <w:rPr>
          <w:rFonts w:ascii="Arabic Typesetting" w:hAnsi="Arabic Typesetting" w:cs="Arabic Typesetting"/>
          <w:noProof/>
          <w:szCs w:val="34"/>
          <w:rtl/>
        </w:rPr>
        <w:t xml:space="preserve">تحديد الفرص التي تتيحها زيادة مستويات </w:t>
      </w:r>
      <w:r w:rsidRPr="00D31007">
        <w:rPr>
          <w:rFonts w:ascii="Arabic Typesetting" w:hAnsi="Arabic Typesetting" w:cs="Arabic Typesetting"/>
          <w:noProof/>
          <w:szCs w:val="34"/>
          <w:rtl/>
        </w:rPr>
        <w:t xml:space="preserve">الأتمتة </w:t>
      </w:r>
      <w:r w:rsidRPr="002144FB">
        <w:rPr>
          <w:rFonts w:ascii="Arabic Typesetting" w:hAnsi="Arabic Typesetting" w:cs="Arabic Typesetting"/>
          <w:noProof/>
          <w:szCs w:val="34"/>
          <w:rtl/>
        </w:rPr>
        <w:t xml:space="preserve">في جميع </w:t>
      </w:r>
      <w:r>
        <w:rPr>
          <w:rFonts w:ascii="Arabic Typesetting" w:hAnsi="Arabic Typesetting" w:cs="Arabic Typesetting" w:hint="cs"/>
          <w:noProof/>
          <w:szCs w:val="34"/>
          <w:rtl/>
        </w:rPr>
        <w:t xml:space="preserve">أوجه </w:t>
      </w:r>
      <w:r w:rsidRPr="002144FB">
        <w:rPr>
          <w:rFonts w:ascii="Arabic Typesetting" w:hAnsi="Arabic Typesetting" w:cs="Arabic Typesetting"/>
          <w:noProof/>
          <w:szCs w:val="34"/>
          <w:rtl/>
        </w:rPr>
        <w:t>الإجرا</w:t>
      </w:r>
      <w:r>
        <w:rPr>
          <w:rFonts w:ascii="Arabic Typesetting" w:hAnsi="Arabic Typesetting" w:cs="Arabic Typesetting" w:hint="cs"/>
          <w:noProof/>
          <w:szCs w:val="34"/>
          <w:rtl/>
        </w:rPr>
        <w:t>ءات</w:t>
      </w:r>
      <w:r w:rsidRPr="002144FB">
        <w:rPr>
          <w:rFonts w:ascii="Arabic Typesetting" w:hAnsi="Arabic Typesetting" w:cs="Arabic Typesetting"/>
          <w:noProof/>
          <w:szCs w:val="34"/>
          <w:rtl/>
        </w:rPr>
        <w:t xml:space="preserve"> الدولي</w:t>
      </w:r>
      <w:r>
        <w:rPr>
          <w:rFonts w:ascii="Arabic Typesetting" w:hAnsi="Arabic Typesetting" w:cs="Arabic Typesetting" w:hint="cs"/>
          <w:noProof/>
          <w:szCs w:val="34"/>
          <w:rtl/>
        </w:rPr>
        <w:t>ة</w:t>
      </w:r>
      <w:r w:rsidRPr="002144FB">
        <w:rPr>
          <w:rFonts w:ascii="Arabic Typesetting" w:hAnsi="Arabic Typesetting" w:cs="Arabic Typesetting"/>
          <w:noProof/>
          <w:szCs w:val="34"/>
          <w:rtl/>
        </w:rPr>
        <w:t xml:space="preserve"> و</w:t>
      </w:r>
      <w:r>
        <w:rPr>
          <w:rFonts w:ascii="Arabic Typesetting" w:hAnsi="Arabic Typesetting" w:cs="Arabic Typesetting" w:hint="cs"/>
          <w:noProof/>
          <w:szCs w:val="34"/>
          <w:rtl/>
        </w:rPr>
        <w:t xml:space="preserve">استغلال هذه الفرص </w:t>
      </w:r>
      <w:r w:rsidRPr="009B7827">
        <w:rPr>
          <w:rFonts w:ascii="Arabic Typesetting" w:hAnsi="Arabic Typesetting" w:cs="Arabic Typesetting" w:hint="cs"/>
          <w:noProof/>
          <w:szCs w:val="34"/>
          <w:rtl/>
        </w:rPr>
        <w:t>وإ</w:t>
      </w:r>
      <w:r w:rsidRPr="009B7827">
        <w:rPr>
          <w:rFonts w:ascii="Arabic Typesetting" w:hAnsi="Arabic Typesetting" w:cs="Arabic Typesetting"/>
          <w:noProof/>
          <w:szCs w:val="34"/>
          <w:rtl/>
        </w:rPr>
        <w:t>تقان</w:t>
      </w:r>
      <w:r w:rsidRPr="009B7827">
        <w:rPr>
          <w:rFonts w:ascii="Arabic Typesetting" w:hAnsi="Arabic Typesetting" w:cs="Arabic Typesetting" w:hint="cs"/>
          <w:noProof/>
          <w:szCs w:val="34"/>
          <w:rtl/>
        </w:rPr>
        <w:t>ها</w:t>
      </w:r>
      <w:r>
        <w:rPr>
          <w:rFonts w:ascii="Arabic Typesetting" w:hAnsi="Arabic Typesetting" w:cs="Arabic Typesetting" w:hint="cs"/>
          <w:noProof/>
          <w:szCs w:val="34"/>
          <w:rtl/>
        </w:rPr>
        <w:t xml:space="preserve"> على نحوٍ كافٍ</w:t>
      </w:r>
      <w:r w:rsidRPr="002144FB">
        <w:rPr>
          <w:rFonts w:ascii="Arabic Typesetting" w:hAnsi="Arabic Typesetting" w:cs="Arabic Typesetting"/>
          <w:noProof/>
          <w:szCs w:val="34"/>
          <w:rtl/>
        </w:rPr>
        <w:t>.</w:t>
      </w:r>
    </w:p>
    <w:p w:rsidR="006D7321" w:rsidRPr="009A4CA1" w:rsidRDefault="006D7321" w:rsidP="002C3C33">
      <w:pPr>
        <w:adjustRightInd w:val="0"/>
        <w:snapToGrid w:val="0"/>
        <w:spacing w:after="120" w:line="340" w:lineRule="exact"/>
        <w:jc w:val="both"/>
        <w:rPr>
          <w:rFonts w:ascii="Arabic Typesetting" w:hAnsi="Arabic Typesetting" w:cs="Arabic Typesetting"/>
          <w:szCs w:val="34"/>
        </w:rPr>
      </w:pPr>
    </w:p>
    <w:p w:rsidR="006D7321" w:rsidRPr="008954A8" w:rsidRDefault="006D7321" w:rsidP="002C3C33">
      <w:pPr>
        <w:keepNext/>
        <w:adjustRightInd w:val="0"/>
        <w:snapToGrid w:val="0"/>
        <w:spacing w:after="240" w:line="360" w:lineRule="exact"/>
        <w:rPr>
          <w:rFonts w:ascii="Arabic Typesetting" w:hAnsi="Arabic Typesetting" w:cs="Arabic Typesetting"/>
          <w:noProof/>
          <w:sz w:val="38"/>
          <w:szCs w:val="38"/>
          <w:rtl/>
        </w:rPr>
      </w:pPr>
      <w:r w:rsidRPr="008954A8">
        <w:rPr>
          <w:rFonts w:ascii="Arabic Typesetting" w:hAnsi="Arabic Typesetting" w:cs="Arabic Typesetting"/>
          <w:noProof/>
          <w:sz w:val="38"/>
          <w:szCs w:val="38"/>
          <w:rtl/>
        </w:rPr>
        <w:t>استراتيجيات التنفيذ</w:t>
      </w:r>
    </w:p>
    <w:p w:rsidR="006D7321" w:rsidRPr="008954A8" w:rsidRDefault="006D7321" w:rsidP="00861CFF">
      <w:pPr>
        <w:numPr>
          <w:ilvl w:val="0"/>
          <w:numId w:val="18"/>
        </w:numPr>
        <w:adjustRightInd w:val="0"/>
        <w:snapToGrid w:val="0"/>
        <w:spacing w:after="120" w:line="340" w:lineRule="exact"/>
        <w:ind w:hanging="2"/>
        <w:jc w:val="both"/>
        <w:rPr>
          <w:rFonts w:ascii="Arabic Typesetting" w:hAnsi="Arabic Typesetting" w:cs="Arabic Typesetting"/>
          <w:szCs w:val="34"/>
        </w:rPr>
      </w:pPr>
      <w:r w:rsidRPr="00354BC8">
        <w:rPr>
          <w:rFonts w:ascii="Arabic Typesetting" w:hAnsi="Arabic Typesetting" w:cs="Arabic Typesetting"/>
          <w:noProof/>
          <w:szCs w:val="34"/>
          <w:rtl/>
        </w:rPr>
        <w:t>سوف</w:t>
      </w:r>
      <w:r>
        <w:rPr>
          <w:rFonts w:ascii="Arabic Typesetting" w:hAnsi="Arabic Typesetting" w:cs="Arabic Typesetting" w:hint="cs"/>
          <w:noProof/>
          <w:szCs w:val="34"/>
          <w:rtl/>
        </w:rPr>
        <w:t xml:space="preserve"> </w:t>
      </w:r>
      <w:r w:rsidRPr="009B7827">
        <w:rPr>
          <w:rFonts w:ascii="Arabic Typesetting" w:hAnsi="Arabic Typesetting" w:cs="Arabic Typesetting" w:hint="cs"/>
          <w:noProof/>
          <w:szCs w:val="34"/>
          <w:rtl/>
        </w:rPr>
        <w:t>يتواصل</w:t>
      </w:r>
      <w:r>
        <w:rPr>
          <w:rFonts w:ascii="Arabic Typesetting" w:hAnsi="Arabic Typesetting" w:cs="Arabic Typesetting" w:hint="cs"/>
          <w:noProof/>
          <w:szCs w:val="34"/>
          <w:rtl/>
        </w:rPr>
        <w:t xml:space="preserve"> المكتب الدولي</w:t>
      </w:r>
      <w:r w:rsidRPr="00354BC8">
        <w:rPr>
          <w:rFonts w:ascii="Arabic Typesetting" w:hAnsi="Arabic Typesetting" w:cs="Arabic Typesetting"/>
          <w:noProof/>
          <w:szCs w:val="34"/>
          <w:rtl/>
        </w:rPr>
        <w:t xml:space="preserve"> بنشاط مع الأعضاء الجدد المحتملين في المراحل المبكرة من عملية الانضمام </w:t>
      </w:r>
      <w:r>
        <w:rPr>
          <w:rFonts w:ascii="Arabic Typesetting" w:hAnsi="Arabic Typesetting" w:cs="Arabic Typesetting" w:hint="cs"/>
          <w:noProof/>
          <w:szCs w:val="34"/>
          <w:rtl/>
        </w:rPr>
        <w:t>من أجل تقديم</w:t>
      </w:r>
      <w:r>
        <w:rPr>
          <w:rFonts w:ascii="Arabic Typesetting" w:hAnsi="Arabic Typesetting" w:cs="Arabic Typesetting"/>
          <w:noProof/>
          <w:szCs w:val="34"/>
          <w:rtl/>
        </w:rPr>
        <w:t xml:space="preserve"> التوجيه</w:t>
      </w:r>
      <w:r>
        <w:rPr>
          <w:rFonts w:ascii="Arabic Typesetting" w:hAnsi="Arabic Typesetting" w:cs="Arabic Typesetting" w:hint="cs"/>
          <w:noProof/>
          <w:szCs w:val="34"/>
          <w:rtl/>
        </w:rPr>
        <w:t xml:space="preserve"> </w:t>
      </w:r>
      <w:r w:rsidRPr="00354BC8">
        <w:rPr>
          <w:rFonts w:ascii="Arabic Typesetting" w:hAnsi="Arabic Typesetting" w:cs="Arabic Typesetting"/>
          <w:noProof/>
          <w:szCs w:val="34"/>
          <w:rtl/>
        </w:rPr>
        <w:t xml:space="preserve">بشأن الأعمال التحضيرية اللازمة، مثل قيادة </w:t>
      </w:r>
      <w:r>
        <w:rPr>
          <w:rFonts w:ascii="Arabic Typesetting" w:hAnsi="Arabic Typesetting" w:cs="Arabic Typesetting" w:hint="cs"/>
          <w:noProof/>
          <w:szCs w:val="34"/>
          <w:rtl/>
        </w:rPr>
        <w:t xml:space="preserve">إدارة </w:t>
      </w:r>
      <w:r w:rsidRPr="00354BC8">
        <w:rPr>
          <w:rFonts w:ascii="Arabic Typesetting" w:hAnsi="Arabic Typesetting" w:cs="Arabic Typesetting"/>
          <w:noProof/>
          <w:szCs w:val="34"/>
          <w:rtl/>
        </w:rPr>
        <w:t xml:space="preserve">التغيير، والتشريع، والاعتبارات التنظيمية والمؤسسية، والمسائل الإجرائية والتشغيلية، </w:t>
      </w:r>
      <w:r>
        <w:rPr>
          <w:rFonts w:ascii="Arabic Typesetting" w:hAnsi="Arabic Typesetting" w:cs="Arabic Typesetting" w:hint="cs"/>
          <w:noProof/>
          <w:szCs w:val="34"/>
          <w:rtl/>
        </w:rPr>
        <w:t>و</w:t>
      </w:r>
      <w:r w:rsidRPr="00354BC8">
        <w:rPr>
          <w:rFonts w:ascii="Arabic Typesetting" w:hAnsi="Arabic Typesetting" w:cs="Arabic Typesetting"/>
          <w:noProof/>
          <w:szCs w:val="34"/>
          <w:rtl/>
        </w:rPr>
        <w:t>أتمتة تكنولوجيا المعلومات</w:t>
      </w:r>
      <w:r>
        <w:rPr>
          <w:rFonts w:ascii="Arabic Typesetting" w:hAnsi="Arabic Typesetting" w:cs="Arabic Typesetting" w:hint="cs"/>
          <w:noProof/>
          <w:szCs w:val="34"/>
          <w:rtl/>
        </w:rPr>
        <w:t>،</w:t>
      </w:r>
      <w:r w:rsidRPr="00354BC8">
        <w:rPr>
          <w:rFonts w:ascii="Arabic Typesetting" w:hAnsi="Arabic Typesetting" w:cs="Arabic Typesetting"/>
          <w:noProof/>
          <w:szCs w:val="34"/>
          <w:rtl/>
        </w:rPr>
        <w:t xml:space="preserve"> والتغيرات المجتمعية. </w:t>
      </w:r>
      <w:r>
        <w:rPr>
          <w:rFonts w:ascii="Arabic Typesetting" w:hAnsi="Arabic Typesetting" w:cs="Arabic Typesetting" w:hint="cs"/>
          <w:noProof/>
          <w:szCs w:val="34"/>
          <w:rtl/>
        </w:rPr>
        <w:t>و</w:t>
      </w:r>
      <w:r w:rsidRPr="00354BC8">
        <w:rPr>
          <w:rFonts w:ascii="Arabic Typesetting" w:hAnsi="Arabic Typesetting" w:cs="Arabic Typesetting"/>
          <w:noProof/>
          <w:szCs w:val="34"/>
          <w:rtl/>
        </w:rPr>
        <w:t xml:space="preserve">سوف </w:t>
      </w:r>
      <w:r>
        <w:rPr>
          <w:rFonts w:ascii="Arabic Typesetting" w:hAnsi="Arabic Typesetting" w:cs="Arabic Typesetting" w:hint="cs"/>
          <w:noProof/>
          <w:szCs w:val="34"/>
          <w:rtl/>
        </w:rPr>
        <w:t>يُقدِّم المكتب الدولي</w:t>
      </w:r>
      <w:r w:rsidRPr="00354BC8">
        <w:rPr>
          <w:rFonts w:ascii="Arabic Typesetting" w:hAnsi="Arabic Typesetting" w:cs="Arabic Typesetting"/>
          <w:noProof/>
          <w:szCs w:val="34"/>
          <w:rtl/>
        </w:rPr>
        <w:t xml:space="preserve"> أيضا</w:t>
      </w:r>
      <w:r>
        <w:rPr>
          <w:rFonts w:ascii="Arabic Typesetting" w:hAnsi="Arabic Typesetting" w:cs="Arabic Typesetting" w:hint="cs"/>
          <w:noProof/>
          <w:szCs w:val="34"/>
          <w:rtl/>
        </w:rPr>
        <w:t>ً</w:t>
      </w:r>
      <w:r w:rsidRPr="00354BC8">
        <w:rPr>
          <w:rFonts w:ascii="Arabic Typesetting" w:hAnsi="Arabic Typesetting" w:cs="Arabic Typesetting"/>
          <w:noProof/>
          <w:szCs w:val="34"/>
          <w:rtl/>
        </w:rPr>
        <w:t xml:space="preserve"> دعم</w:t>
      </w:r>
      <w:r>
        <w:rPr>
          <w:rFonts w:ascii="Arabic Typesetting" w:hAnsi="Arabic Typesetting" w:cs="Arabic Typesetting" w:hint="cs"/>
          <w:noProof/>
          <w:szCs w:val="34"/>
          <w:rtl/>
        </w:rPr>
        <w:t>اً</w:t>
      </w:r>
      <w:r w:rsidRPr="00354BC8">
        <w:rPr>
          <w:rFonts w:ascii="Arabic Typesetting" w:hAnsi="Arabic Typesetting" w:cs="Arabic Typesetting"/>
          <w:noProof/>
          <w:szCs w:val="34"/>
          <w:rtl/>
        </w:rPr>
        <w:t xml:space="preserve"> تشغيلي</w:t>
      </w:r>
      <w:r>
        <w:rPr>
          <w:rFonts w:ascii="Arabic Typesetting" w:hAnsi="Arabic Typesetting" w:cs="Arabic Typesetting" w:hint="cs"/>
          <w:noProof/>
          <w:szCs w:val="34"/>
          <w:rtl/>
        </w:rPr>
        <w:t>اً</w:t>
      </w:r>
      <w:r w:rsidRPr="00354BC8">
        <w:rPr>
          <w:rFonts w:ascii="Arabic Typesetting" w:hAnsi="Arabic Typesetting" w:cs="Arabic Typesetting"/>
          <w:noProof/>
          <w:szCs w:val="34"/>
          <w:rtl/>
        </w:rPr>
        <w:t xml:space="preserve"> وتوجيه</w:t>
      </w:r>
      <w:r>
        <w:rPr>
          <w:rFonts w:ascii="Arabic Typesetting" w:hAnsi="Arabic Typesetting" w:cs="Arabic Typesetting" w:hint="cs"/>
          <w:noProof/>
          <w:szCs w:val="34"/>
          <w:rtl/>
        </w:rPr>
        <w:t>اً</w:t>
      </w:r>
      <w:r w:rsidRPr="00354BC8">
        <w:rPr>
          <w:rFonts w:ascii="Arabic Typesetting" w:hAnsi="Arabic Typesetting" w:cs="Arabic Typesetting"/>
          <w:noProof/>
          <w:szCs w:val="34"/>
          <w:rtl/>
        </w:rPr>
        <w:t xml:space="preserve"> </w:t>
      </w:r>
      <w:r>
        <w:rPr>
          <w:rFonts w:ascii="Arabic Typesetting" w:hAnsi="Arabic Typesetting" w:cs="Arabic Typesetting" w:hint="cs"/>
          <w:noProof/>
          <w:szCs w:val="34"/>
          <w:rtl/>
        </w:rPr>
        <w:t>إلى ا</w:t>
      </w:r>
      <w:r w:rsidRPr="00354BC8">
        <w:rPr>
          <w:rFonts w:ascii="Arabic Typesetting" w:hAnsi="Arabic Typesetting" w:cs="Arabic Typesetting"/>
          <w:noProof/>
          <w:szCs w:val="34"/>
          <w:rtl/>
        </w:rPr>
        <w:t xml:space="preserve">لأعضاء الجدد في المراحل </w:t>
      </w:r>
      <w:r>
        <w:rPr>
          <w:rFonts w:ascii="Arabic Typesetting" w:hAnsi="Arabic Typesetting" w:cs="Arabic Typesetting" w:hint="cs"/>
          <w:noProof/>
          <w:szCs w:val="34"/>
          <w:rtl/>
        </w:rPr>
        <w:t xml:space="preserve">التي تلي مباشرةً دخول </w:t>
      </w:r>
      <w:r w:rsidRPr="00354BC8">
        <w:rPr>
          <w:rFonts w:ascii="Arabic Typesetting" w:hAnsi="Arabic Typesetting" w:cs="Arabic Typesetting"/>
          <w:noProof/>
          <w:szCs w:val="34"/>
          <w:rtl/>
        </w:rPr>
        <w:t xml:space="preserve">بروتوكول مدريد </w:t>
      </w:r>
      <w:r>
        <w:rPr>
          <w:rFonts w:ascii="Arabic Typesetting" w:hAnsi="Arabic Typesetting" w:cs="Arabic Typesetting" w:hint="cs"/>
          <w:noProof/>
          <w:szCs w:val="34"/>
          <w:rtl/>
        </w:rPr>
        <w:t>حيز النفاذ</w:t>
      </w:r>
      <w:r w:rsidRPr="00354BC8">
        <w:rPr>
          <w:rFonts w:ascii="Arabic Typesetting" w:hAnsi="Arabic Typesetting" w:cs="Arabic Typesetting"/>
          <w:noProof/>
          <w:szCs w:val="34"/>
          <w:rtl/>
        </w:rPr>
        <w:t xml:space="preserve">. </w:t>
      </w:r>
      <w:r>
        <w:rPr>
          <w:rFonts w:ascii="Arabic Typesetting" w:hAnsi="Arabic Typesetting" w:cs="Arabic Typesetting" w:hint="cs"/>
          <w:noProof/>
          <w:szCs w:val="34"/>
          <w:rtl/>
        </w:rPr>
        <w:t>و</w:t>
      </w:r>
      <w:r w:rsidRPr="00354BC8">
        <w:rPr>
          <w:rFonts w:ascii="Arabic Typesetting" w:hAnsi="Arabic Typesetting" w:cs="Arabic Typesetting"/>
          <w:noProof/>
          <w:szCs w:val="34"/>
          <w:rtl/>
        </w:rPr>
        <w:t>نظرا</w:t>
      </w:r>
      <w:r>
        <w:rPr>
          <w:rFonts w:ascii="Arabic Typesetting" w:hAnsi="Arabic Typesetting" w:cs="Arabic Typesetting" w:hint="cs"/>
          <w:noProof/>
          <w:szCs w:val="34"/>
          <w:rtl/>
        </w:rPr>
        <w:t>ً</w:t>
      </w:r>
      <w:r w:rsidRPr="00354BC8">
        <w:rPr>
          <w:rFonts w:ascii="Arabic Typesetting" w:hAnsi="Arabic Typesetting" w:cs="Arabic Typesetting"/>
          <w:noProof/>
          <w:szCs w:val="34"/>
          <w:rtl/>
        </w:rPr>
        <w:t xml:space="preserve"> </w:t>
      </w:r>
      <w:r w:rsidRPr="00317744">
        <w:rPr>
          <w:rFonts w:ascii="Arabic Typesetting" w:hAnsi="Arabic Typesetting" w:cs="Arabic Typesetting"/>
          <w:noProof/>
          <w:szCs w:val="34"/>
          <w:rtl/>
        </w:rPr>
        <w:t>لحجم العمل</w:t>
      </w:r>
      <w:r w:rsidRPr="00317744">
        <w:rPr>
          <w:rFonts w:ascii="Arabic Typesetting" w:hAnsi="Arabic Typesetting" w:cs="Arabic Typesetting" w:hint="cs"/>
          <w:noProof/>
          <w:szCs w:val="34"/>
          <w:rtl/>
        </w:rPr>
        <w:t xml:space="preserve"> الذي يُحتمل</w:t>
      </w:r>
      <w:r w:rsidRPr="00317744">
        <w:rPr>
          <w:rFonts w:ascii="Arabic Typesetting" w:hAnsi="Arabic Typesetting" w:cs="Arabic Typesetting"/>
          <w:noProof/>
          <w:szCs w:val="34"/>
          <w:rtl/>
        </w:rPr>
        <w:t xml:space="preserve"> </w:t>
      </w:r>
      <w:r w:rsidRPr="00317744">
        <w:rPr>
          <w:rFonts w:ascii="Arabic Typesetting" w:hAnsi="Arabic Typesetting" w:cs="Arabic Typesetting" w:hint="cs"/>
          <w:noProof/>
          <w:szCs w:val="34"/>
          <w:rtl/>
        </w:rPr>
        <w:t>الاضطلاع به</w:t>
      </w:r>
      <w:r>
        <w:rPr>
          <w:rFonts w:ascii="Arabic Typesetting" w:hAnsi="Arabic Typesetting" w:cs="Arabic Typesetting" w:hint="cs"/>
          <w:noProof/>
          <w:szCs w:val="34"/>
          <w:rtl/>
        </w:rPr>
        <w:t xml:space="preserve"> </w:t>
      </w:r>
      <w:r w:rsidRPr="00354BC8">
        <w:rPr>
          <w:rFonts w:ascii="Arabic Typesetting" w:hAnsi="Arabic Typesetting" w:cs="Arabic Typesetting"/>
          <w:noProof/>
          <w:szCs w:val="34"/>
          <w:rtl/>
        </w:rPr>
        <w:t xml:space="preserve">وضرورة تقديم وجهات نظر </w:t>
      </w:r>
      <w:r>
        <w:rPr>
          <w:rFonts w:ascii="Arabic Typesetting" w:hAnsi="Arabic Typesetting" w:cs="Arabic Typesetting" w:hint="cs"/>
          <w:noProof/>
          <w:szCs w:val="34"/>
          <w:rtl/>
        </w:rPr>
        <w:t>متنوعة</w:t>
      </w:r>
      <w:r w:rsidRPr="00354BC8">
        <w:rPr>
          <w:rFonts w:ascii="Arabic Typesetting" w:hAnsi="Arabic Typesetting" w:cs="Arabic Typesetting"/>
          <w:noProof/>
          <w:szCs w:val="34"/>
          <w:rtl/>
        </w:rPr>
        <w:t xml:space="preserve"> لهذه المسألة، </w:t>
      </w:r>
      <w:r>
        <w:rPr>
          <w:rFonts w:ascii="Arabic Typesetting" w:hAnsi="Arabic Typesetting" w:cs="Arabic Typesetting" w:hint="cs"/>
          <w:noProof/>
          <w:szCs w:val="34"/>
          <w:rtl/>
        </w:rPr>
        <w:t>سوف يستعين المكتب الدولي ب</w:t>
      </w:r>
      <w:r w:rsidRPr="00354BC8">
        <w:rPr>
          <w:rFonts w:ascii="Arabic Typesetting" w:hAnsi="Arabic Typesetting" w:cs="Arabic Typesetting"/>
          <w:noProof/>
          <w:szCs w:val="34"/>
          <w:rtl/>
        </w:rPr>
        <w:t>مكاتب</w:t>
      </w:r>
      <w:r>
        <w:rPr>
          <w:rFonts w:ascii="Arabic Typesetting" w:hAnsi="Arabic Typesetting" w:cs="Arabic Typesetting" w:hint="cs"/>
          <w:noProof/>
          <w:szCs w:val="34"/>
          <w:rtl/>
        </w:rPr>
        <w:t xml:space="preserve"> الويبو </w:t>
      </w:r>
      <w:r w:rsidRPr="00354BC8">
        <w:rPr>
          <w:rFonts w:ascii="Arabic Typesetting" w:hAnsi="Arabic Typesetting" w:cs="Arabic Typesetting"/>
          <w:noProof/>
          <w:szCs w:val="34"/>
          <w:rtl/>
        </w:rPr>
        <w:t>الخارجية، والمكاتب الوطنية والإقليمية</w:t>
      </w:r>
      <w:r>
        <w:rPr>
          <w:rFonts w:ascii="Arabic Typesetting" w:hAnsi="Arabic Typesetting" w:cs="Arabic Typesetting" w:hint="cs"/>
          <w:noProof/>
          <w:szCs w:val="34"/>
          <w:rtl/>
        </w:rPr>
        <w:t>،</w:t>
      </w:r>
      <w:r w:rsidRPr="00354BC8">
        <w:rPr>
          <w:rFonts w:ascii="Arabic Typesetting" w:hAnsi="Arabic Typesetting" w:cs="Arabic Typesetting"/>
          <w:noProof/>
          <w:szCs w:val="34"/>
          <w:rtl/>
        </w:rPr>
        <w:t xml:space="preserve"> وأصحاب المص</w:t>
      </w:r>
      <w:r>
        <w:rPr>
          <w:rFonts w:ascii="Arabic Typesetting" w:hAnsi="Arabic Typesetting" w:cs="Arabic Typesetting" w:hint="cs"/>
          <w:noProof/>
          <w:szCs w:val="34"/>
          <w:rtl/>
        </w:rPr>
        <w:t>ا</w:t>
      </w:r>
      <w:r w:rsidRPr="00354BC8">
        <w:rPr>
          <w:rFonts w:ascii="Arabic Typesetting" w:hAnsi="Arabic Typesetting" w:cs="Arabic Typesetting"/>
          <w:noProof/>
          <w:szCs w:val="34"/>
          <w:rtl/>
        </w:rPr>
        <w:t>لح الرئيسيين الآخرين لت</w:t>
      </w:r>
      <w:r>
        <w:rPr>
          <w:rFonts w:ascii="Arabic Typesetting" w:hAnsi="Arabic Typesetting" w:cs="Arabic Typesetting" w:hint="cs"/>
          <w:noProof/>
          <w:szCs w:val="34"/>
          <w:rtl/>
        </w:rPr>
        <w:t xml:space="preserve">كليل </w:t>
      </w:r>
      <w:r w:rsidRPr="00354BC8">
        <w:rPr>
          <w:rFonts w:ascii="Arabic Typesetting" w:hAnsi="Arabic Typesetting" w:cs="Arabic Typesetting"/>
          <w:noProof/>
          <w:szCs w:val="34"/>
          <w:rtl/>
        </w:rPr>
        <w:t>هذه الجهود بالنجاح.</w:t>
      </w:r>
    </w:p>
    <w:p w:rsidR="006D7321" w:rsidRPr="008954A8" w:rsidRDefault="006D7321" w:rsidP="00861CFF">
      <w:pPr>
        <w:numPr>
          <w:ilvl w:val="0"/>
          <w:numId w:val="18"/>
        </w:numPr>
        <w:adjustRightInd w:val="0"/>
        <w:snapToGrid w:val="0"/>
        <w:spacing w:after="120" w:line="340" w:lineRule="exact"/>
        <w:ind w:hanging="2"/>
        <w:jc w:val="both"/>
        <w:rPr>
          <w:rFonts w:ascii="Arabic Typesetting" w:hAnsi="Arabic Typesetting" w:cs="Arabic Typesetting"/>
          <w:szCs w:val="34"/>
        </w:rPr>
      </w:pPr>
      <w:r>
        <w:rPr>
          <w:rFonts w:ascii="Arabic Typesetting" w:hAnsi="Arabic Typesetting" w:cs="Arabic Typesetting" w:hint="cs"/>
          <w:noProof/>
          <w:szCs w:val="34"/>
          <w:rtl/>
        </w:rPr>
        <w:t xml:space="preserve">وسوف يُجرى أيضاً الإبقاء على </w:t>
      </w:r>
      <w:r w:rsidRPr="005F25D0">
        <w:rPr>
          <w:rFonts w:ascii="Arabic Typesetting" w:hAnsi="Arabic Typesetting" w:cs="Arabic Typesetting"/>
          <w:noProof/>
          <w:szCs w:val="34"/>
          <w:rtl/>
        </w:rPr>
        <w:t>سلسلة المبادرات التي أ</w:t>
      </w:r>
      <w:r>
        <w:rPr>
          <w:rFonts w:ascii="Arabic Typesetting" w:hAnsi="Arabic Typesetting" w:cs="Arabic Typesetting" w:hint="cs"/>
          <w:noProof/>
          <w:szCs w:val="34"/>
          <w:rtl/>
        </w:rPr>
        <w:t>ُ</w:t>
      </w:r>
      <w:r w:rsidRPr="005F25D0">
        <w:rPr>
          <w:rFonts w:ascii="Arabic Typesetting" w:hAnsi="Arabic Typesetting" w:cs="Arabic Typesetting"/>
          <w:noProof/>
          <w:szCs w:val="34"/>
          <w:rtl/>
        </w:rPr>
        <w:t xml:space="preserve">طلقت في مطلع عام 2014 لتحسين الأداء في </w:t>
      </w:r>
      <w:r>
        <w:rPr>
          <w:rFonts w:ascii="Arabic Typesetting" w:hAnsi="Arabic Typesetting" w:cs="Arabic Typesetting" w:hint="cs"/>
          <w:noProof/>
          <w:szCs w:val="34"/>
          <w:rtl/>
        </w:rPr>
        <w:t>معالجة</w:t>
      </w:r>
      <w:r w:rsidRPr="005F25D0">
        <w:rPr>
          <w:rFonts w:ascii="Arabic Typesetting" w:hAnsi="Arabic Typesetting" w:cs="Arabic Typesetting"/>
          <w:noProof/>
          <w:szCs w:val="34"/>
          <w:rtl/>
        </w:rPr>
        <w:t xml:space="preserve"> طلبات</w:t>
      </w:r>
      <w:r>
        <w:rPr>
          <w:rFonts w:ascii="Arabic Typesetting" w:hAnsi="Arabic Typesetting" w:cs="Arabic Typesetting" w:hint="cs"/>
          <w:noProof/>
          <w:szCs w:val="34"/>
          <w:rtl/>
        </w:rPr>
        <w:t xml:space="preserve"> نظام </w:t>
      </w:r>
      <w:r w:rsidRPr="005F25D0">
        <w:rPr>
          <w:rFonts w:ascii="Arabic Typesetting" w:hAnsi="Arabic Typesetting" w:cs="Arabic Typesetting"/>
          <w:noProof/>
          <w:szCs w:val="34"/>
          <w:rtl/>
        </w:rPr>
        <w:t>مدريد الدولية وإدارة السجل الدولي. وس</w:t>
      </w:r>
      <w:r>
        <w:rPr>
          <w:rFonts w:ascii="Arabic Typesetting" w:hAnsi="Arabic Typesetting" w:cs="Arabic Typesetting" w:hint="cs"/>
          <w:noProof/>
          <w:szCs w:val="34"/>
          <w:rtl/>
        </w:rPr>
        <w:t>وف يُ</w:t>
      </w:r>
      <w:r w:rsidRPr="005F25D0">
        <w:rPr>
          <w:rFonts w:ascii="Arabic Typesetting" w:hAnsi="Arabic Typesetting" w:cs="Arabic Typesetting"/>
          <w:noProof/>
          <w:szCs w:val="34"/>
          <w:rtl/>
        </w:rPr>
        <w:t>عز</w:t>
      </w:r>
      <w:r>
        <w:rPr>
          <w:rFonts w:ascii="Arabic Typesetting" w:hAnsi="Arabic Typesetting" w:cs="Arabic Typesetting" w:hint="cs"/>
          <w:noProof/>
          <w:szCs w:val="34"/>
          <w:rtl/>
        </w:rPr>
        <w:t>َّ</w:t>
      </w:r>
      <w:r w:rsidRPr="005F25D0">
        <w:rPr>
          <w:rFonts w:ascii="Arabic Typesetting" w:hAnsi="Arabic Typesetting" w:cs="Arabic Typesetting"/>
          <w:noProof/>
          <w:szCs w:val="34"/>
          <w:rtl/>
        </w:rPr>
        <w:t>ز التقدم التأسيسي ال</w:t>
      </w:r>
      <w:r>
        <w:rPr>
          <w:rFonts w:ascii="Arabic Typesetting" w:hAnsi="Arabic Typesetting" w:cs="Arabic Typesetting" w:hint="cs"/>
          <w:noProof/>
          <w:szCs w:val="34"/>
          <w:rtl/>
        </w:rPr>
        <w:t>ذ</w:t>
      </w:r>
      <w:r w:rsidRPr="005F25D0">
        <w:rPr>
          <w:rFonts w:ascii="Arabic Typesetting" w:hAnsi="Arabic Typesetting" w:cs="Arabic Typesetting"/>
          <w:noProof/>
          <w:szCs w:val="34"/>
          <w:rtl/>
        </w:rPr>
        <w:t>ي تحقق بالفعل في مجالات</w:t>
      </w:r>
      <w:r>
        <w:rPr>
          <w:rFonts w:ascii="Arabic Typesetting" w:hAnsi="Arabic Typesetting" w:cs="Arabic Typesetting" w:hint="cs"/>
          <w:noProof/>
          <w:szCs w:val="34"/>
          <w:rtl/>
        </w:rPr>
        <w:t xml:space="preserve"> تخطيط</w:t>
      </w:r>
      <w:r w:rsidRPr="005F25D0">
        <w:rPr>
          <w:rFonts w:ascii="Arabic Typesetting" w:hAnsi="Arabic Typesetting" w:cs="Arabic Typesetting"/>
          <w:noProof/>
          <w:szCs w:val="34"/>
          <w:rtl/>
        </w:rPr>
        <w:t xml:space="preserve"> عبء العمل/ الموارد وخدمات ال</w:t>
      </w:r>
      <w:r>
        <w:rPr>
          <w:rFonts w:ascii="Arabic Typesetting" w:hAnsi="Arabic Typesetting" w:cs="Arabic Typesetting" w:hint="cs"/>
          <w:noProof/>
          <w:szCs w:val="34"/>
          <w:rtl/>
        </w:rPr>
        <w:t>زبائن</w:t>
      </w:r>
      <w:r w:rsidRPr="005F25D0">
        <w:rPr>
          <w:rFonts w:ascii="Arabic Typesetting" w:hAnsi="Arabic Typesetting" w:cs="Arabic Typesetting"/>
          <w:noProof/>
          <w:szCs w:val="34"/>
          <w:rtl/>
        </w:rPr>
        <w:t xml:space="preserve"> وتدريب الموظفين</w:t>
      </w:r>
      <w:r>
        <w:rPr>
          <w:rFonts w:ascii="Arabic Typesetting" w:hAnsi="Arabic Typesetting" w:cs="Arabic Typesetting" w:hint="cs"/>
          <w:noProof/>
          <w:szCs w:val="34"/>
          <w:rtl/>
        </w:rPr>
        <w:t>؛</w:t>
      </w:r>
      <w:r w:rsidRPr="005F25D0">
        <w:rPr>
          <w:rFonts w:ascii="Arabic Typesetting" w:hAnsi="Arabic Typesetting" w:cs="Arabic Typesetting"/>
          <w:noProof/>
          <w:szCs w:val="34"/>
          <w:rtl/>
        </w:rPr>
        <w:t xml:space="preserve"> بهدف تحقيق منافع ملموسة للمستخدمين</w:t>
      </w:r>
      <w:r>
        <w:rPr>
          <w:rFonts w:ascii="Arabic Typesetting" w:hAnsi="Arabic Typesetting" w:cs="Arabic Typesetting" w:hint="cs"/>
          <w:noProof/>
          <w:szCs w:val="34"/>
          <w:rtl/>
        </w:rPr>
        <w:t xml:space="preserve"> من</w:t>
      </w:r>
      <w:r w:rsidRPr="005F25D0">
        <w:rPr>
          <w:rFonts w:ascii="Arabic Typesetting" w:hAnsi="Arabic Typesetting" w:cs="Arabic Typesetting"/>
          <w:noProof/>
          <w:szCs w:val="34"/>
          <w:rtl/>
        </w:rPr>
        <w:t xml:space="preserve"> القطاع الخاص و</w:t>
      </w:r>
      <w:r>
        <w:rPr>
          <w:rFonts w:ascii="Arabic Typesetting" w:hAnsi="Arabic Typesetting" w:cs="Arabic Typesetting" w:hint="cs"/>
          <w:noProof/>
          <w:szCs w:val="34"/>
          <w:rtl/>
        </w:rPr>
        <w:t>ال</w:t>
      </w:r>
      <w:r w:rsidRPr="005F25D0">
        <w:rPr>
          <w:rFonts w:ascii="Arabic Typesetting" w:hAnsi="Arabic Typesetting" w:cs="Arabic Typesetting"/>
          <w:noProof/>
          <w:szCs w:val="34"/>
          <w:rtl/>
        </w:rPr>
        <w:t xml:space="preserve">مكاتب. </w:t>
      </w:r>
      <w:r>
        <w:rPr>
          <w:rFonts w:ascii="Arabic Typesetting" w:hAnsi="Arabic Typesetting" w:cs="Arabic Typesetting" w:hint="cs"/>
          <w:noProof/>
          <w:szCs w:val="34"/>
          <w:rtl/>
        </w:rPr>
        <w:t>ونظراً لاستمرار نضج</w:t>
      </w:r>
      <w:r w:rsidRPr="005F25D0">
        <w:rPr>
          <w:rFonts w:ascii="Arabic Typesetting" w:hAnsi="Arabic Typesetting" w:cs="Arabic Typesetting"/>
          <w:noProof/>
          <w:szCs w:val="34"/>
          <w:rtl/>
        </w:rPr>
        <w:t xml:space="preserve"> جوانب </w:t>
      </w:r>
      <w:r>
        <w:rPr>
          <w:rFonts w:ascii="Arabic Typesetting" w:hAnsi="Arabic Typesetting" w:cs="Arabic Typesetting" w:hint="cs"/>
          <w:noProof/>
          <w:szCs w:val="34"/>
          <w:rtl/>
        </w:rPr>
        <w:t>ال</w:t>
      </w:r>
      <w:r w:rsidRPr="005F25D0">
        <w:rPr>
          <w:rFonts w:ascii="Arabic Typesetting" w:hAnsi="Arabic Typesetting" w:cs="Arabic Typesetting"/>
          <w:noProof/>
          <w:szCs w:val="34"/>
          <w:rtl/>
        </w:rPr>
        <w:t xml:space="preserve">عمل هذه، سيتحول التركيز بشكل متزايد </w:t>
      </w:r>
      <w:r>
        <w:rPr>
          <w:rFonts w:ascii="Arabic Typesetting" w:hAnsi="Arabic Typesetting" w:cs="Arabic Typesetting" w:hint="cs"/>
          <w:noProof/>
          <w:szCs w:val="34"/>
          <w:rtl/>
        </w:rPr>
        <w:t>إلى</w:t>
      </w:r>
      <w:r w:rsidRPr="005F25D0">
        <w:rPr>
          <w:rFonts w:ascii="Arabic Typesetting" w:hAnsi="Arabic Typesetting" w:cs="Arabic Typesetting"/>
          <w:noProof/>
          <w:szCs w:val="34"/>
          <w:rtl/>
        </w:rPr>
        <w:t xml:space="preserve"> الجودة، بما في ذلك نتائج </w:t>
      </w:r>
      <w:r>
        <w:rPr>
          <w:rFonts w:ascii="Arabic Typesetting" w:hAnsi="Arabic Typesetting" w:cs="Arabic Typesetting" w:hint="cs"/>
          <w:noProof/>
          <w:szCs w:val="34"/>
          <w:rtl/>
        </w:rPr>
        <w:t>الفحص ال</w:t>
      </w:r>
      <w:r w:rsidRPr="005F25D0">
        <w:rPr>
          <w:rFonts w:ascii="Arabic Typesetting" w:hAnsi="Arabic Typesetting" w:cs="Arabic Typesetting"/>
          <w:noProof/>
          <w:szCs w:val="34"/>
          <w:rtl/>
        </w:rPr>
        <w:t>أكثر اتساقا</w:t>
      </w:r>
      <w:r>
        <w:rPr>
          <w:rFonts w:ascii="Arabic Typesetting" w:hAnsi="Arabic Typesetting" w:cs="Arabic Typesetting" w:hint="cs"/>
          <w:noProof/>
          <w:szCs w:val="34"/>
          <w:rtl/>
        </w:rPr>
        <w:t>ً</w:t>
      </w:r>
      <w:r w:rsidRPr="005F25D0">
        <w:rPr>
          <w:rFonts w:ascii="Arabic Typesetting" w:hAnsi="Arabic Typesetting" w:cs="Arabic Typesetting"/>
          <w:noProof/>
          <w:szCs w:val="34"/>
          <w:rtl/>
        </w:rPr>
        <w:t xml:space="preserve"> و</w:t>
      </w:r>
      <w:r>
        <w:rPr>
          <w:rFonts w:ascii="Arabic Typesetting" w:hAnsi="Arabic Typesetting" w:cs="Arabic Typesetting" w:hint="cs"/>
          <w:noProof/>
          <w:szCs w:val="34"/>
          <w:rtl/>
        </w:rPr>
        <w:t>قابليةً ل</w:t>
      </w:r>
      <w:r w:rsidRPr="005F25D0">
        <w:rPr>
          <w:rFonts w:ascii="Arabic Typesetting" w:hAnsi="Arabic Typesetting" w:cs="Arabic Typesetting"/>
          <w:noProof/>
          <w:szCs w:val="34"/>
          <w:rtl/>
        </w:rPr>
        <w:t xml:space="preserve">لتنبؤ بها من خلال تعزيز وثائق الفحص والتحكم في العمليات. </w:t>
      </w:r>
      <w:r>
        <w:rPr>
          <w:rFonts w:ascii="Arabic Typesetting" w:hAnsi="Arabic Typesetting" w:cs="Arabic Typesetting" w:hint="cs"/>
          <w:noProof/>
          <w:szCs w:val="34"/>
          <w:rtl/>
        </w:rPr>
        <w:t>وإلى جانب</w:t>
      </w:r>
      <w:r w:rsidRPr="005F25D0">
        <w:rPr>
          <w:rFonts w:ascii="Arabic Typesetting" w:hAnsi="Arabic Typesetting" w:cs="Arabic Typesetting"/>
          <w:noProof/>
          <w:szCs w:val="34"/>
          <w:rtl/>
        </w:rPr>
        <w:t xml:space="preserve"> ذلك، س</w:t>
      </w:r>
      <w:r>
        <w:rPr>
          <w:rFonts w:ascii="Arabic Typesetting" w:hAnsi="Arabic Typesetting" w:cs="Arabic Typesetting" w:hint="cs"/>
          <w:noProof/>
          <w:szCs w:val="34"/>
          <w:rtl/>
        </w:rPr>
        <w:t>تُ</w:t>
      </w:r>
      <w:r w:rsidRPr="005F25D0">
        <w:rPr>
          <w:rFonts w:ascii="Arabic Typesetting" w:hAnsi="Arabic Typesetting" w:cs="Arabic Typesetting"/>
          <w:noProof/>
          <w:szCs w:val="34"/>
          <w:rtl/>
        </w:rPr>
        <w:t xml:space="preserve">بذل جهود خاصة </w:t>
      </w:r>
      <w:r>
        <w:rPr>
          <w:rFonts w:ascii="Arabic Typesetting" w:hAnsi="Arabic Typesetting" w:cs="Arabic Typesetting" w:hint="cs"/>
          <w:noProof/>
          <w:szCs w:val="34"/>
          <w:rtl/>
        </w:rPr>
        <w:t xml:space="preserve">لزيادة فعالية </w:t>
      </w:r>
      <w:r w:rsidRPr="005F25D0">
        <w:rPr>
          <w:rFonts w:ascii="Arabic Typesetting" w:hAnsi="Arabic Typesetting" w:cs="Arabic Typesetting"/>
          <w:noProof/>
          <w:szCs w:val="34"/>
          <w:rtl/>
        </w:rPr>
        <w:t xml:space="preserve">عملية التصنيف </w:t>
      </w:r>
      <w:r>
        <w:rPr>
          <w:rFonts w:ascii="Arabic Typesetting" w:hAnsi="Arabic Typesetting" w:cs="Arabic Typesetting" w:hint="cs"/>
          <w:noProof/>
          <w:szCs w:val="34"/>
          <w:rtl/>
        </w:rPr>
        <w:t xml:space="preserve">التي يقوم بها المكتب الدولي، وذلك </w:t>
      </w:r>
      <w:r w:rsidRPr="005F25D0">
        <w:rPr>
          <w:rFonts w:ascii="Arabic Typesetting" w:hAnsi="Arabic Typesetting" w:cs="Arabic Typesetting"/>
          <w:noProof/>
          <w:szCs w:val="34"/>
          <w:rtl/>
        </w:rPr>
        <w:t xml:space="preserve">من خلال النهوض </w:t>
      </w:r>
      <w:r>
        <w:rPr>
          <w:rFonts w:ascii="Arabic Typesetting" w:hAnsi="Arabic Typesetting" w:cs="Arabic Typesetting" w:hint="cs"/>
          <w:noProof/>
          <w:szCs w:val="34"/>
          <w:rtl/>
        </w:rPr>
        <w:t>ب</w:t>
      </w:r>
      <w:r w:rsidRPr="005F25D0">
        <w:rPr>
          <w:rFonts w:ascii="Arabic Typesetting" w:hAnsi="Arabic Typesetting" w:cs="Arabic Typesetting"/>
          <w:noProof/>
          <w:szCs w:val="34"/>
          <w:rtl/>
        </w:rPr>
        <w:t>تطوير منصة</w:t>
      </w:r>
      <w:r>
        <w:rPr>
          <w:rFonts w:ascii="Arabic Typesetting" w:hAnsi="Arabic Typesetting" w:cs="Arabic Typesetting" w:hint="cs"/>
          <w:noProof/>
          <w:szCs w:val="34"/>
          <w:rtl/>
        </w:rPr>
        <w:t>ٍ</w:t>
      </w:r>
      <w:r w:rsidRPr="005F25D0">
        <w:rPr>
          <w:rFonts w:ascii="Arabic Typesetting" w:hAnsi="Arabic Typesetting" w:cs="Arabic Typesetting"/>
          <w:noProof/>
          <w:szCs w:val="34"/>
          <w:rtl/>
        </w:rPr>
        <w:t xml:space="preserve"> سلس</w:t>
      </w:r>
      <w:r>
        <w:rPr>
          <w:rFonts w:ascii="Arabic Typesetting" w:hAnsi="Arabic Typesetting" w:cs="Arabic Typesetting" w:hint="cs"/>
          <w:noProof/>
          <w:szCs w:val="34"/>
          <w:rtl/>
        </w:rPr>
        <w:t>ةٍ</w:t>
      </w:r>
      <w:r w:rsidRPr="005F25D0">
        <w:rPr>
          <w:rFonts w:ascii="Arabic Typesetting" w:hAnsi="Arabic Typesetting" w:cs="Arabic Typesetting"/>
          <w:noProof/>
          <w:szCs w:val="34"/>
          <w:rtl/>
        </w:rPr>
        <w:t xml:space="preserve"> للسلع والخدمات</w:t>
      </w:r>
      <w:r>
        <w:rPr>
          <w:rFonts w:ascii="Arabic Typesetting" w:hAnsi="Arabic Typesetting" w:cs="Arabic Typesetting" w:hint="cs"/>
          <w:noProof/>
          <w:szCs w:val="34"/>
          <w:rtl/>
        </w:rPr>
        <w:t xml:space="preserve"> المدرجة في تصنيف</w:t>
      </w:r>
      <w:r w:rsidRPr="005F25D0">
        <w:rPr>
          <w:rFonts w:ascii="Arabic Typesetting" w:hAnsi="Arabic Typesetting" w:cs="Arabic Typesetting"/>
          <w:noProof/>
          <w:szCs w:val="34"/>
          <w:rtl/>
        </w:rPr>
        <w:t xml:space="preserve"> نيس وقاعدة بيانات </w:t>
      </w:r>
      <w:r w:rsidRPr="00C66B50">
        <w:rPr>
          <w:rFonts w:ascii="Arabic Typesetting" w:hAnsi="Arabic Typesetting" w:cs="Arabic Typesetting"/>
          <w:noProof/>
          <w:szCs w:val="34"/>
          <w:rtl/>
        </w:rPr>
        <w:t>إدارة السلع والخدمات في نظام مدريد (</w:t>
      </w:r>
      <w:r w:rsidRPr="009A4CA1">
        <w:rPr>
          <w:rFonts w:ascii="Arabic Typesetting" w:hAnsi="Arabic Typesetting" w:cs="Arabic Typesetting"/>
          <w:noProof/>
          <w:sz w:val="36"/>
          <w:szCs w:val="36"/>
        </w:rPr>
        <w:t>MGS</w:t>
      </w:r>
      <w:r w:rsidRPr="00C66B50">
        <w:rPr>
          <w:rFonts w:ascii="Arabic Typesetting" w:hAnsi="Arabic Typesetting" w:cs="Arabic Typesetting"/>
          <w:noProof/>
          <w:szCs w:val="34"/>
          <w:rtl/>
        </w:rPr>
        <w:t xml:space="preserve">) </w:t>
      </w:r>
      <w:r>
        <w:rPr>
          <w:rFonts w:ascii="Arabic Typesetting" w:hAnsi="Arabic Typesetting" w:cs="Arabic Typesetting" w:hint="cs"/>
          <w:noProof/>
          <w:szCs w:val="34"/>
          <w:rtl/>
        </w:rPr>
        <w:t>من أجل</w:t>
      </w:r>
      <w:r w:rsidRPr="005F25D0">
        <w:rPr>
          <w:rFonts w:ascii="Arabic Typesetting" w:hAnsi="Arabic Typesetting" w:cs="Arabic Typesetting"/>
          <w:noProof/>
          <w:szCs w:val="34"/>
          <w:rtl/>
        </w:rPr>
        <w:t xml:space="preserve"> </w:t>
      </w:r>
      <w:r>
        <w:rPr>
          <w:rFonts w:ascii="Arabic Typesetting" w:hAnsi="Arabic Typesetting" w:cs="Arabic Typesetting" w:hint="cs"/>
          <w:noProof/>
          <w:szCs w:val="34"/>
          <w:rtl/>
        </w:rPr>
        <w:t>زيادة شفافية ممارسات ال</w:t>
      </w:r>
      <w:r w:rsidRPr="005F25D0">
        <w:rPr>
          <w:rFonts w:ascii="Arabic Typesetting" w:hAnsi="Arabic Typesetting" w:cs="Arabic Typesetting"/>
          <w:noProof/>
          <w:szCs w:val="34"/>
          <w:rtl/>
        </w:rPr>
        <w:t>تصنيف في جميع المكاتب المعنية.</w:t>
      </w:r>
    </w:p>
    <w:p w:rsidR="006D7321" w:rsidRPr="008954A8" w:rsidRDefault="006D7321" w:rsidP="00861CFF">
      <w:pPr>
        <w:numPr>
          <w:ilvl w:val="0"/>
          <w:numId w:val="18"/>
        </w:numPr>
        <w:adjustRightInd w:val="0"/>
        <w:snapToGrid w:val="0"/>
        <w:spacing w:after="120" w:line="340" w:lineRule="exact"/>
        <w:ind w:hanging="2"/>
        <w:jc w:val="both"/>
        <w:rPr>
          <w:rFonts w:ascii="Arabic Typesetting" w:hAnsi="Arabic Typesetting" w:cs="Arabic Typesetting"/>
          <w:szCs w:val="34"/>
        </w:rPr>
      </w:pPr>
      <w:r>
        <w:rPr>
          <w:rFonts w:ascii="Arabic Typesetting" w:hAnsi="Arabic Typesetting" w:cs="Arabic Typesetting" w:hint="cs"/>
          <w:szCs w:val="34"/>
          <w:rtl/>
        </w:rPr>
        <w:t>و</w:t>
      </w:r>
      <w:r w:rsidRPr="0023625E">
        <w:rPr>
          <w:rFonts w:ascii="Arabic Typesetting" w:hAnsi="Arabic Typesetting" w:cs="Arabic Typesetting"/>
          <w:szCs w:val="34"/>
          <w:rtl/>
        </w:rPr>
        <w:t xml:space="preserve">في مجال </w:t>
      </w:r>
      <w:r>
        <w:rPr>
          <w:rFonts w:ascii="Arabic Typesetting" w:hAnsi="Arabic Typesetting" w:cs="Arabic Typesetting" w:hint="cs"/>
          <w:szCs w:val="34"/>
          <w:rtl/>
        </w:rPr>
        <w:t>الترويج</w:t>
      </w:r>
      <w:r w:rsidRPr="0023625E">
        <w:rPr>
          <w:rFonts w:ascii="Arabic Typesetting" w:hAnsi="Arabic Typesetting" w:cs="Arabic Typesetting"/>
          <w:szCs w:val="34"/>
          <w:rtl/>
        </w:rPr>
        <w:t>، س</w:t>
      </w:r>
      <w:r>
        <w:rPr>
          <w:rFonts w:ascii="Arabic Typesetting" w:hAnsi="Arabic Typesetting" w:cs="Arabic Typesetting" w:hint="cs"/>
          <w:szCs w:val="34"/>
          <w:rtl/>
        </w:rPr>
        <w:t xml:space="preserve">ينصب </w:t>
      </w:r>
      <w:r w:rsidRPr="0023625E">
        <w:rPr>
          <w:rFonts w:ascii="Arabic Typesetting" w:hAnsi="Arabic Typesetting" w:cs="Arabic Typesetting"/>
          <w:szCs w:val="34"/>
          <w:rtl/>
        </w:rPr>
        <w:t>تركيز</w:t>
      </w:r>
      <w:r>
        <w:rPr>
          <w:rFonts w:ascii="Arabic Typesetting" w:hAnsi="Arabic Typesetting" w:cs="Arabic Typesetting" w:hint="cs"/>
          <w:szCs w:val="34"/>
          <w:rtl/>
        </w:rPr>
        <w:t>ٌ</w:t>
      </w:r>
      <w:r w:rsidRPr="0023625E">
        <w:rPr>
          <w:rFonts w:ascii="Arabic Typesetting" w:hAnsi="Arabic Typesetting" w:cs="Arabic Typesetting"/>
          <w:szCs w:val="34"/>
          <w:rtl/>
        </w:rPr>
        <w:t xml:space="preserve"> أكبر على </w:t>
      </w:r>
      <w:r>
        <w:rPr>
          <w:rFonts w:ascii="Arabic Typesetting" w:hAnsi="Arabic Typesetting" w:cs="Arabic Typesetting" w:hint="cs"/>
          <w:szCs w:val="34"/>
          <w:rtl/>
        </w:rPr>
        <w:t xml:space="preserve">دراسة الأسواق </w:t>
      </w:r>
      <w:r w:rsidRPr="0023625E">
        <w:rPr>
          <w:rFonts w:ascii="Arabic Typesetting" w:hAnsi="Arabic Typesetting" w:cs="Arabic Typesetting"/>
          <w:szCs w:val="34"/>
          <w:rtl/>
        </w:rPr>
        <w:t xml:space="preserve">وخطط التسويق </w:t>
      </w:r>
      <w:r>
        <w:rPr>
          <w:rFonts w:ascii="Arabic Typesetting" w:hAnsi="Arabic Typesetting" w:cs="Arabic Typesetting" w:hint="cs"/>
          <w:szCs w:val="34"/>
          <w:rtl/>
        </w:rPr>
        <w:t>و</w:t>
      </w:r>
      <w:r w:rsidRPr="0023625E">
        <w:rPr>
          <w:rFonts w:ascii="Arabic Typesetting" w:hAnsi="Arabic Typesetting" w:cs="Arabic Typesetting"/>
          <w:szCs w:val="34"/>
          <w:rtl/>
        </w:rPr>
        <w:t xml:space="preserve">التوعية </w:t>
      </w:r>
      <w:r>
        <w:rPr>
          <w:rFonts w:ascii="Arabic Typesetting" w:hAnsi="Arabic Typesetting" w:cs="Arabic Typesetting" w:hint="cs"/>
          <w:szCs w:val="34"/>
          <w:rtl/>
        </w:rPr>
        <w:t xml:space="preserve">المُعدَّة خصيصاً لتلبية </w:t>
      </w:r>
      <w:r w:rsidRPr="0023625E">
        <w:rPr>
          <w:rFonts w:ascii="Arabic Typesetting" w:hAnsi="Arabic Typesetting" w:cs="Arabic Typesetting"/>
          <w:szCs w:val="34"/>
          <w:rtl/>
        </w:rPr>
        <w:t xml:space="preserve">احتياجات </w:t>
      </w:r>
      <w:r>
        <w:rPr>
          <w:rFonts w:ascii="Arabic Typesetting" w:hAnsi="Arabic Typesetting" w:cs="Arabic Typesetting" w:hint="cs"/>
          <w:szCs w:val="34"/>
          <w:rtl/>
        </w:rPr>
        <w:t>مُحدَّدة ل</w:t>
      </w:r>
      <w:r w:rsidRPr="0023625E">
        <w:rPr>
          <w:rFonts w:ascii="Arabic Typesetting" w:hAnsi="Arabic Typesetting" w:cs="Arabic Typesetting"/>
          <w:szCs w:val="34"/>
          <w:rtl/>
        </w:rPr>
        <w:t>لمستخدمين المحليين المحتملين</w:t>
      </w:r>
      <w:r>
        <w:rPr>
          <w:rFonts w:ascii="Arabic Typesetting" w:hAnsi="Arabic Typesetting" w:cs="Arabic Typesetting" w:hint="cs"/>
          <w:szCs w:val="34"/>
          <w:rtl/>
        </w:rPr>
        <w:t xml:space="preserve"> </w:t>
      </w:r>
      <w:r w:rsidRPr="00017DB3">
        <w:rPr>
          <w:rFonts w:ascii="Arabic Typesetting" w:hAnsi="Arabic Typesetting" w:cs="Arabic Typesetting" w:hint="cs"/>
          <w:szCs w:val="34"/>
          <w:rtl/>
        </w:rPr>
        <w:t>ولقطاعات</w:t>
      </w:r>
      <w:r w:rsidRPr="00017DB3">
        <w:rPr>
          <w:rFonts w:ascii="Arabic Typesetting" w:hAnsi="Arabic Typesetting" w:cs="Arabic Typesetting"/>
          <w:szCs w:val="34"/>
          <w:rtl/>
        </w:rPr>
        <w:t xml:space="preserve"> </w:t>
      </w:r>
      <w:r w:rsidRPr="00017DB3">
        <w:rPr>
          <w:rFonts w:ascii="Arabic Typesetting" w:hAnsi="Arabic Typesetting" w:cs="Arabic Typesetting" w:hint="cs"/>
          <w:szCs w:val="34"/>
          <w:rtl/>
        </w:rPr>
        <w:t>معينة منهم</w:t>
      </w:r>
      <w:r w:rsidRPr="0023625E">
        <w:rPr>
          <w:rFonts w:ascii="Arabic Typesetting" w:hAnsi="Arabic Typesetting" w:cs="Arabic Typesetting"/>
          <w:szCs w:val="34"/>
          <w:rtl/>
        </w:rPr>
        <w:t xml:space="preserve">. </w:t>
      </w:r>
      <w:r>
        <w:rPr>
          <w:rFonts w:ascii="Arabic Typesetting" w:hAnsi="Arabic Typesetting" w:cs="Arabic Typesetting" w:hint="cs"/>
          <w:szCs w:val="34"/>
          <w:rtl/>
        </w:rPr>
        <w:t xml:space="preserve">وسوف تُنشر على الموقع الإلكتروني للمكتب الدولي </w:t>
      </w:r>
      <w:r w:rsidRPr="0023625E">
        <w:rPr>
          <w:rFonts w:ascii="Arabic Typesetting" w:hAnsi="Arabic Typesetting" w:cs="Arabic Typesetting"/>
          <w:szCs w:val="34"/>
          <w:rtl/>
        </w:rPr>
        <w:t>معلومات</w:t>
      </w:r>
      <w:r>
        <w:rPr>
          <w:rFonts w:ascii="Arabic Typesetting" w:hAnsi="Arabic Typesetting" w:cs="Arabic Typesetting" w:hint="cs"/>
          <w:szCs w:val="34"/>
          <w:rtl/>
        </w:rPr>
        <w:t xml:space="preserve"> إضافية</w:t>
      </w:r>
      <w:r w:rsidRPr="0023625E">
        <w:rPr>
          <w:rFonts w:ascii="Arabic Typesetting" w:hAnsi="Arabic Typesetting" w:cs="Arabic Typesetting"/>
          <w:szCs w:val="34"/>
          <w:rtl/>
        </w:rPr>
        <w:t xml:space="preserve"> </w:t>
      </w:r>
      <w:r>
        <w:rPr>
          <w:rFonts w:ascii="Arabic Typesetting" w:hAnsi="Arabic Typesetting" w:cs="Arabic Typesetting" w:hint="cs"/>
          <w:szCs w:val="34"/>
          <w:rtl/>
        </w:rPr>
        <w:t xml:space="preserve">وذات جودة مُحسَّنة </w:t>
      </w:r>
      <w:r w:rsidRPr="0023625E">
        <w:rPr>
          <w:rFonts w:ascii="Arabic Typesetting" w:hAnsi="Arabic Typesetting" w:cs="Arabic Typesetting"/>
          <w:szCs w:val="34"/>
          <w:rtl/>
        </w:rPr>
        <w:t xml:space="preserve">بشأن نظام مدريد، بما في ذلك ممارسات الفحص داخل </w:t>
      </w:r>
      <w:r>
        <w:rPr>
          <w:rFonts w:ascii="Arabic Typesetting" w:hAnsi="Arabic Typesetting" w:cs="Arabic Typesetting" w:hint="cs"/>
          <w:szCs w:val="34"/>
          <w:rtl/>
        </w:rPr>
        <w:t xml:space="preserve">المكتب الدولي </w:t>
      </w:r>
      <w:r w:rsidRPr="0023625E">
        <w:rPr>
          <w:rFonts w:ascii="Arabic Typesetting" w:hAnsi="Arabic Typesetting" w:cs="Arabic Typesetting"/>
          <w:szCs w:val="34"/>
          <w:rtl/>
        </w:rPr>
        <w:t>و</w:t>
      </w:r>
      <w:r>
        <w:rPr>
          <w:rFonts w:ascii="Arabic Typesetting" w:hAnsi="Arabic Typesetting" w:cs="Arabic Typesetting" w:hint="cs"/>
          <w:szCs w:val="34"/>
          <w:rtl/>
        </w:rPr>
        <w:t xml:space="preserve">في </w:t>
      </w:r>
      <w:r w:rsidRPr="0023625E">
        <w:rPr>
          <w:rFonts w:ascii="Arabic Typesetting" w:hAnsi="Arabic Typesetting" w:cs="Arabic Typesetting"/>
          <w:szCs w:val="34"/>
          <w:rtl/>
        </w:rPr>
        <w:t>الأطراف المتعاقدة المعينة</w:t>
      </w:r>
      <w:r>
        <w:rPr>
          <w:rFonts w:ascii="Arabic Typesetting" w:hAnsi="Arabic Typesetting" w:cs="Arabic Typesetting" w:hint="cs"/>
          <w:szCs w:val="34"/>
          <w:rtl/>
        </w:rPr>
        <w:t xml:space="preserve"> على حد سواء</w:t>
      </w:r>
      <w:r w:rsidRPr="0023625E">
        <w:rPr>
          <w:rFonts w:ascii="Arabic Typesetting" w:hAnsi="Arabic Typesetting" w:cs="Arabic Typesetting"/>
          <w:szCs w:val="34"/>
          <w:rtl/>
        </w:rPr>
        <w:t xml:space="preserve">، </w:t>
      </w:r>
      <w:r>
        <w:rPr>
          <w:rFonts w:ascii="Arabic Typesetting" w:hAnsi="Arabic Typesetting" w:cs="Arabic Typesetting" w:hint="cs"/>
          <w:szCs w:val="34"/>
          <w:rtl/>
        </w:rPr>
        <w:t>مما ي</w:t>
      </w:r>
      <w:r w:rsidRPr="0023625E">
        <w:rPr>
          <w:rFonts w:ascii="Arabic Typesetting" w:hAnsi="Arabic Typesetting" w:cs="Arabic Typesetting"/>
          <w:szCs w:val="34"/>
          <w:rtl/>
        </w:rPr>
        <w:t>لبي احتياجات كل</w:t>
      </w:r>
      <w:r>
        <w:rPr>
          <w:rFonts w:ascii="Arabic Typesetting" w:hAnsi="Arabic Typesetting" w:cs="Arabic Typesetting" w:hint="cs"/>
          <w:szCs w:val="34"/>
          <w:rtl/>
        </w:rPr>
        <w:t>ٍّ</w:t>
      </w:r>
      <w:r w:rsidRPr="0023625E">
        <w:rPr>
          <w:rFonts w:ascii="Arabic Typesetting" w:hAnsi="Arabic Typesetting" w:cs="Arabic Typesetting"/>
          <w:szCs w:val="34"/>
          <w:rtl/>
        </w:rPr>
        <w:t xml:space="preserve"> </w:t>
      </w:r>
      <w:r>
        <w:rPr>
          <w:rFonts w:ascii="Arabic Typesetting" w:hAnsi="Arabic Typesetting" w:cs="Arabic Typesetting" w:hint="cs"/>
          <w:szCs w:val="34"/>
          <w:rtl/>
        </w:rPr>
        <w:t xml:space="preserve">من </w:t>
      </w:r>
      <w:r w:rsidRPr="0023625E">
        <w:rPr>
          <w:rFonts w:ascii="Arabic Typesetting" w:hAnsi="Arabic Typesetting" w:cs="Arabic Typesetting"/>
          <w:szCs w:val="34"/>
          <w:rtl/>
        </w:rPr>
        <w:t>المستخدمين الجدد و</w:t>
      </w:r>
      <w:r>
        <w:rPr>
          <w:rFonts w:ascii="Arabic Typesetting" w:hAnsi="Arabic Typesetting" w:cs="Arabic Typesetting" w:hint="cs"/>
          <w:szCs w:val="34"/>
          <w:rtl/>
        </w:rPr>
        <w:t>ال</w:t>
      </w:r>
      <w:r w:rsidRPr="0023625E">
        <w:rPr>
          <w:rFonts w:ascii="Arabic Typesetting" w:hAnsi="Arabic Typesetting" w:cs="Arabic Typesetting"/>
          <w:szCs w:val="34"/>
          <w:rtl/>
        </w:rPr>
        <w:t>أكثر خبرة.</w:t>
      </w:r>
      <w:r>
        <w:rPr>
          <w:rFonts w:ascii="Arabic Typesetting" w:hAnsi="Arabic Typesetting" w:cs="Arabic Typesetting" w:hint="cs"/>
          <w:szCs w:val="34"/>
          <w:rtl/>
        </w:rPr>
        <w:t xml:space="preserve"> وال</w:t>
      </w:r>
      <w:r w:rsidRPr="0023625E">
        <w:rPr>
          <w:rFonts w:ascii="Arabic Typesetting" w:hAnsi="Arabic Typesetting" w:cs="Arabic Typesetting"/>
          <w:szCs w:val="34"/>
          <w:rtl/>
        </w:rPr>
        <w:t>أدوات الحالية</w:t>
      </w:r>
      <w:r>
        <w:rPr>
          <w:rFonts w:ascii="Arabic Typesetting" w:hAnsi="Arabic Typesetting" w:cs="Arabic Typesetting" w:hint="cs"/>
          <w:szCs w:val="34"/>
          <w:rtl/>
        </w:rPr>
        <w:t xml:space="preserve"> المتاحة على شبكة الإنترنت</w:t>
      </w:r>
      <w:r w:rsidRPr="0023625E">
        <w:rPr>
          <w:rFonts w:ascii="Arabic Typesetting" w:hAnsi="Arabic Typesetting" w:cs="Arabic Typesetting"/>
          <w:szCs w:val="34"/>
          <w:rtl/>
        </w:rPr>
        <w:t xml:space="preserve"> لإدارة </w:t>
      </w:r>
      <w:r>
        <w:rPr>
          <w:rFonts w:ascii="Arabic Typesetting" w:hAnsi="Arabic Typesetting" w:cs="Arabic Typesetting" w:hint="cs"/>
          <w:szCs w:val="34"/>
          <w:rtl/>
        </w:rPr>
        <w:t>محفظات</w:t>
      </w:r>
      <w:r w:rsidRPr="0023625E">
        <w:rPr>
          <w:rFonts w:ascii="Arabic Typesetting" w:hAnsi="Arabic Typesetting" w:cs="Arabic Typesetting"/>
          <w:szCs w:val="34"/>
          <w:rtl/>
        </w:rPr>
        <w:t xml:space="preserve"> العلامات التجارية </w:t>
      </w:r>
      <w:r>
        <w:rPr>
          <w:rFonts w:ascii="Arabic Typesetting" w:hAnsi="Arabic Typesetting" w:cs="Arabic Typesetting" w:hint="cs"/>
          <w:szCs w:val="34"/>
          <w:rtl/>
        </w:rPr>
        <w:t xml:space="preserve">في نظام </w:t>
      </w:r>
      <w:r w:rsidRPr="0023625E">
        <w:rPr>
          <w:rFonts w:ascii="Arabic Typesetting" w:hAnsi="Arabic Typesetting" w:cs="Arabic Typesetting"/>
          <w:szCs w:val="34"/>
          <w:rtl/>
        </w:rPr>
        <w:t xml:space="preserve">مدريد </w:t>
      </w:r>
      <w:r>
        <w:rPr>
          <w:rFonts w:ascii="Arabic Typesetting" w:hAnsi="Arabic Typesetting" w:cs="Arabic Typesetting" w:hint="cs"/>
          <w:szCs w:val="34"/>
          <w:rtl/>
        </w:rPr>
        <w:t xml:space="preserve">من قبل مالكي العلامات التجارية سوف </w:t>
      </w:r>
      <w:r w:rsidRPr="009D4342">
        <w:rPr>
          <w:rFonts w:ascii="Arabic Typesetting" w:hAnsi="Arabic Typesetting" w:cs="Arabic Typesetting" w:hint="cs"/>
          <w:szCs w:val="34"/>
          <w:rtl/>
        </w:rPr>
        <w:t>تُدرَج في</w:t>
      </w:r>
      <w:r>
        <w:rPr>
          <w:rFonts w:ascii="Arabic Typesetting" w:hAnsi="Arabic Typesetting" w:cs="Arabic Typesetting" w:hint="cs"/>
          <w:szCs w:val="34"/>
          <w:rtl/>
        </w:rPr>
        <w:t xml:space="preserve"> </w:t>
      </w:r>
      <w:r w:rsidRPr="0023625E">
        <w:rPr>
          <w:rFonts w:ascii="Arabic Typesetting" w:hAnsi="Arabic Typesetting" w:cs="Arabic Typesetting"/>
          <w:szCs w:val="34"/>
          <w:rtl/>
        </w:rPr>
        <w:t xml:space="preserve">بيئة إلكترونية متكاملة، </w:t>
      </w:r>
      <w:r>
        <w:rPr>
          <w:rFonts w:ascii="Arabic Typesetting" w:hAnsi="Arabic Typesetting" w:cs="Arabic Typesetting" w:hint="cs"/>
          <w:szCs w:val="34"/>
          <w:rtl/>
        </w:rPr>
        <w:t>مما يسمح ل</w:t>
      </w:r>
      <w:r w:rsidRPr="0023625E">
        <w:rPr>
          <w:rFonts w:ascii="Arabic Typesetting" w:hAnsi="Arabic Typesetting" w:cs="Arabic Typesetting"/>
          <w:szCs w:val="34"/>
          <w:rtl/>
        </w:rPr>
        <w:t xml:space="preserve">لمستخدمين </w:t>
      </w:r>
      <w:r>
        <w:rPr>
          <w:rFonts w:ascii="Arabic Typesetting" w:hAnsi="Arabic Typesetting" w:cs="Arabic Typesetting" w:hint="cs"/>
          <w:szCs w:val="34"/>
          <w:rtl/>
        </w:rPr>
        <w:t>بالبحث عن علاماتهم التجارية وإيداعها ورصدها وإدارتها عبر شبكة الإنترنت بسهولة</w:t>
      </w:r>
      <w:r w:rsidRPr="0023625E">
        <w:rPr>
          <w:rFonts w:ascii="Arabic Typesetting" w:hAnsi="Arabic Typesetting" w:cs="Arabic Typesetting"/>
          <w:szCs w:val="34"/>
          <w:rtl/>
        </w:rPr>
        <w:t>.</w:t>
      </w:r>
      <w:r>
        <w:rPr>
          <w:rFonts w:ascii="Arabic Typesetting" w:hAnsi="Arabic Typesetting" w:cs="Arabic Typesetting" w:hint="cs"/>
          <w:szCs w:val="34"/>
          <w:rtl/>
        </w:rPr>
        <w:t xml:space="preserve"> كما س</w:t>
      </w:r>
      <w:r w:rsidRPr="009D4342">
        <w:rPr>
          <w:rFonts w:ascii="Arabic Typesetting" w:hAnsi="Arabic Typesetting" w:cs="Arabic Typesetting" w:hint="cs"/>
          <w:szCs w:val="34"/>
          <w:rtl/>
        </w:rPr>
        <w:t>تُدرَج في</w:t>
      </w:r>
      <w:r>
        <w:rPr>
          <w:rFonts w:ascii="Arabic Typesetting" w:hAnsi="Arabic Typesetting" w:cs="Arabic Typesetting" w:hint="cs"/>
          <w:szCs w:val="34"/>
          <w:rtl/>
        </w:rPr>
        <w:t xml:space="preserve"> </w:t>
      </w:r>
      <w:r w:rsidRPr="0023625E">
        <w:rPr>
          <w:rFonts w:ascii="Arabic Typesetting" w:hAnsi="Arabic Typesetting" w:cs="Arabic Typesetting"/>
          <w:szCs w:val="34"/>
          <w:rtl/>
        </w:rPr>
        <w:t>بيئة إلكترونية متكاملة</w:t>
      </w:r>
      <w:r>
        <w:rPr>
          <w:rFonts w:ascii="Arabic Typesetting" w:hAnsi="Arabic Typesetting" w:cs="Arabic Typesetting" w:hint="cs"/>
          <w:szCs w:val="34"/>
          <w:rtl/>
        </w:rPr>
        <w:t xml:space="preserve"> ال</w:t>
      </w:r>
      <w:r w:rsidRPr="0023625E">
        <w:rPr>
          <w:rFonts w:ascii="Arabic Typesetting" w:hAnsi="Arabic Typesetting" w:cs="Arabic Typesetting"/>
          <w:szCs w:val="34"/>
          <w:rtl/>
        </w:rPr>
        <w:t>أدوات الحالية</w:t>
      </w:r>
      <w:r>
        <w:rPr>
          <w:rFonts w:ascii="Arabic Typesetting" w:hAnsi="Arabic Typesetting" w:cs="Arabic Typesetting" w:hint="cs"/>
          <w:szCs w:val="34"/>
          <w:rtl/>
        </w:rPr>
        <w:t xml:space="preserve"> التي تسمح للمكاتب عبر شبكة الإنترنت بإدارة طلبات مدريد وإخطارات التعيين وغير ذلك من الإخطارات الرسمية.</w:t>
      </w:r>
    </w:p>
    <w:p w:rsidR="006D7321" w:rsidRPr="008954A8" w:rsidRDefault="006D7321" w:rsidP="00861CFF">
      <w:pPr>
        <w:numPr>
          <w:ilvl w:val="0"/>
          <w:numId w:val="18"/>
        </w:numPr>
        <w:adjustRightInd w:val="0"/>
        <w:snapToGrid w:val="0"/>
        <w:spacing w:after="120" w:line="340" w:lineRule="exact"/>
        <w:ind w:hanging="2"/>
        <w:jc w:val="both"/>
        <w:rPr>
          <w:rFonts w:ascii="Arabic Typesetting" w:hAnsi="Arabic Typesetting" w:cs="Arabic Typesetting"/>
          <w:szCs w:val="34"/>
        </w:rPr>
      </w:pPr>
      <w:r>
        <w:rPr>
          <w:rFonts w:ascii="Arabic Typesetting" w:hAnsi="Arabic Typesetting" w:cs="Arabic Typesetting" w:hint="cs"/>
          <w:noProof/>
          <w:szCs w:val="34"/>
          <w:rtl/>
        </w:rPr>
        <w:t>و</w:t>
      </w:r>
      <w:r w:rsidRPr="000E1B88">
        <w:rPr>
          <w:rFonts w:ascii="Arabic Typesetting" w:hAnsi="Arabic Typesetting" w:cs="Arabic Typesetting"/>
          <w:noProof/>
          <w:szCs w:val="34"/>
          <w:rtl/>
        </w:rPr>
        <w:t xml:space="preserve">مع التوسع السريع في </w:t>
      </w:r>
      <w:r>
        <w:rPr>
          <w:rFonts w:ascii="Arabic Typesetting" w:hAnsi="Arabic Typesetting" w:cs="Arabic Typesetting" w:hint="cs"/>
          <w:noProof/>
          <w:szCs w:val="34"/>
          <w:rtl/>
        </w:rPr>
        <w:t>ال</w:t>
      </w:r>
      <w:r w:rsidRPr="000E1B88">
        <w:rPr>
          <w:rFonts w:ascii="Arabic Typesetting" w:hAnsi="Arabic Typesetting" w:cs="Arabic Typesetting"/>
          <w:noProof/>
          <w:szCs w:val="34"/>
          <w:rtl/>
        </w:rPr>
        <w:t>نطاق الجغرافي</w:t>
      </w:r>
      <w:r>
        <w:rPr>
          <w:rFonts w:ascii="Arabic Typesetting" w:hAnsi="Arabic Typesetting" w:cs="Arabic Typesetting" w:hint="cs"/>
          <w:noProof/>
          <w:szCs w:val="34"/>
          <w:rtl/>
        </w:rPr>
        <w:t xml:space="preserve"> لنظام مدريد</w:t>
      </w:r>
      <w:r w:rsidRPr="000E1B88">
        <w:rPr>
          <w:rFonts w:ascii="Arabic Typesetting" w:hAnsi="Arabic Typesetting" w:cs="Arabic Typesetting"/>
          <w:noProof/>
          <w:szCs w:val="34"/>
          <w:rtl/>
        </w:rPr>
        <w:t>، س</w:t>
      </w:r>
      <w:r>
        <w:rPr>
          <w:rFonts w:ascii="Arabic Typesetting" w:hAnsi="Arabic Typesetting" w:cs="Arabic Typesetting" w:hint="cs"/>
          <w:noProof/>
          <w:szCs w:val="34"/>
          <w:rtl/>
        </w:rPr>
        <w:t xml:space="preserve">وف </w:t>
      </w:r>
      <w:r w:rsidRPr="000E1B88">
        <w:rPr>
          <w:rFonts w:ascii="Arabic Typesetting" w:hAnsi="Arabic Typesetting" w:cs="Arabic Typesetting"/>
          <w:noProof/>
          <w:szCs w:val="34"/>
          <w:rtl/>
        </w:rPr>
        <w:t xml:space="preserve">يتعين على نظام مدريد </w:t>
      </w:r>
      <w:r>
        <w:rPr>
          <w:rFonts w:ascii="Arabic Typesetting" w:hAnsi="Arabic Typesetting" w:cs="Arabic Typesetting" w:hint="cs"/>
          <w:noProof/>
          <w:szCs w:val="34"/>
          <w:rtl/>
        </w:rPr>
        <w:t xml:space="preserve">أن </w:t>
      </w:r>
      <w:r w:rsidRPr="000E1B88">
        <w:rPr>
          <w:rFonts w:ascii="Arabic Typesetting" w:hAnsi="Arabic Typesetting" w:cs="Arabic Typesetting"/>
          <w:noProof/>
          <w:szCs w:val="34"/>
          <w:rtl/>
        </w:rPr>
        <w:t xml:space="preserve">يخدم </w:t>
      </w:r>
      <w:r>
        <w:rPr>
          <w:rFonts w:ascii="Arabic Typesetting" w:hAnsi="Arabic Typesetting" w:cs="Arabic Typesetting" w:hint="cs"/>
          <w:noProof/>
          <w:szCs w:val="34"/>
          <w:rtl/>
        </w:rPr>
        <w:t xml:space="preserve">مصلحة </w:t>
      </w:r>
      <w:r w:rsidRPr="000E1B88">
        <w:rPr>
          <w:rFonts w:ascii="Arabic Typesetting" w:hAnsi="Arabic Typesetting" w:cs="Arabic Typesetting"/>
          <w:noProof/>
          <w:szCs w:val="34"/>
          <w:rtl/>
        </w:rPr>
        <w:t xml:space="preserve">جميع </w:t>
      </w:r>
      <w:r>
        <w:rPr>
          <w:rFonts w:ascii="Arabic Typesetting" w:hAnsi="Arabic Typesetting" w:cs="Arabic Typesetting" w:hint="cs"/>
          <w:noProof/>
          <w:szCs w:val="34"/>
          <w:rtl/>
        </w:rPr>
        <w:t>أصحاب المصالح</w:t>
      </w:r>
      <w:r w:rsidRPr="000E1B88">
        <w:rPr>
          <w:rFonts w:ascii="Arabic Typesetting" w:hAnsi="Arabic Typesetting" w:cs="Arabic Typesetting"/>
          <w:noProof/>
          <w:szCs w:val="34"/>
          <w:rtl/>
        </w:rPr>
        <w:t xml:space="preserve"> </w:t>
      </w:r>
      <w:r>
        <w:rPr>
          <w:rFonts w:ascii="Arabic Typesetting" w:hAnsi="Arabic Typesetting" w:cs="Arabic Typesetting" w:hint="cs"/>
          <w:noProof/>
          <w:szCs w:val="34"/>
          <w:rtl/>
        </w:rPr>
        <w:t xml:space="preserve">بالتساوي </w:t>
      </w:r>
      <w:r w:rsidRPr="009D4342">
        <w:rPr>
          <w:rFonts w:ascii="Arabic Typesetting" w:hAnsi="Arabic Typesetting" w:cs="Arabic Typesetting"/>
          <w:noProof/>
          <w:szCs w:val="34"/>
          <w:rtl/>
        </w:rPr>
        <w:t>لتحقيق إمكاناته</w:t>
      </w:r>
      <w:r w:rsidRPr="009D4342">
        <w:rPr>
          <w:rFonts w:ascii="Arabic Typesetting" w:hAnsi="Arabic Typesetting" w:cs="Arabic Typesetting" w:hint="cs"/>
          <w:noProof/>
          <w:szCs w:val="34"/>
          <w:rtl/>
        </w:rPr>
        <w:t xml:space="preserve"> الكاملة</w:t>
      </w:r>
      <w:r w:rsidRPr="000E1B88">
        <w:rPr>
          <w:rFonts w:ascii="Arabic Typesetting" w:hAnsi="Arabic Typesetting" w:cs="Arabic Typesetting"/>
          <w:noProof/>
          <w:szCs w:val="34"/>
          <w:rtl/>
        </w:rPr>
        <w:t xml:space="preserve"> في البيئة الجديدة. و</w:t>
      </w:r>
      <w:r>
        <w:rPr>
          <w:rFonts w:ascii="Arabic Typesetting" w:hAnsi="Arabic Typesetting" w:cs="Arabic Typesetting" w:hint="cs"/>
          <w:noProof/>
          <w:szCs w:val="34"/>
          <w:rtl/>
        </w:rPr>
        <w:t xml:space="preserve">سوف ينظر </w:t>
      </w:r>
      <w:r w:rsidRPr="00C25509">
        <w:rPr>
          <w:rFonts w:ascii="Arabic Typesetting" w:hAnsi="Arabic Typesetting" w:cs="Arabic Typesetting"/>
          <w:noProof/>
          <w:szCs w:val="34"/>
          <w:rtl/>
        </w:rPr>
        <w:t xml:space="preserve">الفريق العامل المعني بالتطوير القانوني لنظام مدريد </w:t>
      </w:r>
      <w:r w:rsidRPr="000E1B88">
        <w:rPr>
          <w:rFonts w:ascii="Arabic Typesetting" w:hAnsi="Arabic Typesetting" w:cs="Arabic Typesetting"/>
          <w:noProof/>
          <w:szCs w:val="34"/>
          <w:rtl/>
        </w:rPr>
        <w:t xml:space="preserve">في </w:t>
      </w:r>
      <w:r>
        <w:rPr>
          <w:rFonts w:ascii="Arabic Typesetting" w:hAnsi="Arabic Typesetting" w:cs="Arabic Typesetting" w:hint="cs"/>
          <w:noProof/>
          <w:szCs w:val="34"/>
          <w:rtl/>
        </w:rPr>
        <w:t>الطريقة التي يجب بها تطوير</w:t>
      </w:r>
      <w:r w:rsidRPr="000E1B88">
        <w:rPr>
          <w:rFonts w:ascii="Arabic Typesetting" w:hAnsi="Arabic Typesetting" w:cs="Arabic Typesetting"/>
          <w:noProof/>
          <w:szCs w:val="34"/>
          <w:rtl/>
        </w:rPr>
        <w:t xml:space="preserve"> الإطار القانوني للنظام </w:t>
      </w:r>
      <w:r>
        <w:rPr>
          <w:rFonts w:ascii="Arabic Typesetting" w:hAnsi="Arabic Typesetting" w:cs="Arabic Typesetting" w:hint="cs"/>
          <w:noProof/>
          <w:szCs w:val="34"/>
          <w:rtl/>
        </w:rPr>
        <w:t xml:space="preserve">من أجل </w:t>
      </w:r>
      <w:r w:rsidRPr="000E1B88">
        <w:rPr>
          <w:rFonts w:ascii="Arabic Typesetting" w:hAnsi="Arabic Typesetting" w:cs="Arabic Typesetting"/>
          <w:noProof/>
          <w:szCs w:val="34"/>
          <w:rtl/>
        </w:rPr>
        <w:t>تلبية الاحتياجات المتغيرة.</w:t>
      </w:r>
    </w:p>
    <w:p w:rsidR="006D7321" w:rsidRDefault="006D7321" w:rsidP="00861CFF">
      <w:pPr>
        <w:numPr>
          <w:ilvl w:val="0"/>
          <w:numId w:val="18"/>
        </w:numPr>
        <w:adjustRightInd w:val="0"/>
        <w:snapToGrid w:val="0"/>
        <w:spacing w:after="120" w:line="340" w:lineRule="exact"/>
        <w:ind w:hanging="2"/>
        <w:jc w:val="both"/>
        <w:rPr>
          <w:rFonts w:ascii="Arabic Typesetting" w:hAnsi="Arabic Typesetting" w:cs="Arabic Typesetting"/>
          <w:szCs w:val="34"/>
        </w:rPr>
      </w:pPr>
      <w:r>
        <w:rPr>
          <w:rFonts w:ascii="Arabic Typesetting" w:hAnsi="Arabic Typesetting" w:cs="Arabic Typesetting" w:hint="cs"/>
          <w:noProof/>
          <w:szCs w:val="34"/>
          <w:rtl/>
        </w:rPr>
        <w:lastRenderedPageBreak/>
        <w:t xml:space="preserve">ولأن </w:t>
      </w:r>
      <w:r w:rsidRPr="00094910">
        <w:rPr>
          <w:rFonts w:ascii="Arabic Typesetting" w:hAnsi="Arabic Typesetting" w:cs="Arabic Typesetting"/>
          <w:noProof/>
          <w:szCs w:val="34"/>
          <w:rtl/>
        </w:rPr>
        <w:t>فرص زيادة تطبيق تكنولوجيا</w:t>
      </w:r>
      <w:r>
        <w:rPr>
          <w:rFonts w:ascii="Arabic Typesetting" w:hAnsi="Arabic Typesetting" w:cs="Arabic Typesetting" w:hint="cs"/>
          <w:noProof/>
          <w:szCs w:val="34"/>
          <w:rtl/>
        </w:rPr>
        <w:t>ت</w:t>
      </w:r>
      <w:r w:rsidRPr="00094910">
        <w:rPr>
          <w:rFonts w:ascii="Arabic Typesetting" w:hAnsi="Arabic Typesetting" w:cs="Arabic Typesetting"/>
          <w:noProof/>
          <w:szCs w:val="34"/>
          <w:rtl/>
        </w:rPr>
        <w:t xml:space="preserve"> المعلومات والاتصالات وتحسين </w:t>
      </w:r>
      <w:r>
        <w:rPr>
          <w:rFonts w:ascii="Arabic Typesetting" w:hAnsi="Arabic Typesetting" w:cs="Arabic Typesetting" w:hint="cs"/>
          <w:noProof/>
          <w:szCs w:val="34"/>
          <w:rtl/>
        </w:rPr>
        <w:t xml:space="preserve">هذا التطبيق </w:t>
      </w:r>
      <w:r w:rsidRPr="00094910">
        <w:rPr>
          <w:rFonts w:ascii="Arabic Typesetting" w:hAnsi="Arabic Typesetting" w:cs="Arabic Typesetting"/>
          <w:noProof/>
          <w:szCs w:val="34"/>
          <w:rtl/>
        </w:rPr>
        <w:t>تطرح نفسها، ف</w:t>
      </w:r>
      <w:r>
        <w:rPr>
          <w:rFonts w:ascii="Arabic Typesetting" w:hAnsi="Arabic Typesetting" w:cs="Arabic Typesetting" w:hint="cs"/>
          <w:noProof/>
          <w:szCs w:val="34"/>
          <w:rtl/>
        </w:rPr>
        <w:t>سوف يتّبع المكتب الدولي</w:t>
      </w:r>
      <w:r w:rsidRPr="00094910">
        <w:rPr>
          <w:rFonts w:ascii="Arabic Typesetting" w:hAnsi="Arabic Typesetting" w:cs="Arabic Typesetting"/>
          <w:noProof/>
          <w:szCs w:val="34"/>
          <w:rtl/>
        </w:rPr>
        <w:t xml:space="preserve"> عدد</w:t>
      </w:r>
      <w:r>
        <w:rPr>
          <w:rFonts w:ascii="Arabic Typesetting" w:hAnsi="Arabic Typesetting" w:cs="Arabic Typesetting" w:hint="cs"/>
          <w:noProof/>
          <w:szCs w:val="34"/>
          <w:rtl/>
        </w:rPr>
        <w:t>اً</w:t>
      </w:r>
      <w:r w:rsidRPr="00094910">
        <w:rPr>
          <w:rFonts w:ascii="Arabic Typesetting" w:hAnsi="Arabic Typesetting" w:cs="Arabic Typesetting"/>
          <w:noProof/>
          <w:szCs w:val="34"/>
          <w:rtl/>
        </w:rPr>
        <w:t xml:space="preserve"> من سياسات التنفيذ </w:t>
      </w:r>
      <w:r>
        <w:rPr>
          <w:rFonts w:ascii="Arabic Typesetting" w:hAnsi="Arabic Typesetting" w:cs="Arabic Typesetting" w:hint="cs"/>
          <w:noProof/>
          <w:szCs w:val="34"/>
          <w:rtl/>
        </w:rPr>
        <w:t xml:space="preserve">التوجيهية التي </w:t>
      </w:r>
      <w:r w:rsidRPr="00094910">
        <w:rPr>
          <w:rFonts w:ascii="Arabic Typesetting" w:hAnsi="Arabic Typesetting" w:cs="Arabic Typesetting"/>
          <w:noProof/>
          <w:szCs w:val="34"/>
          <w:rtl/>
        </w:rPr>
        <w:t xml:space="preserve">تهدف إلى </w:t>
      </w:r>
      <w:r>
        <w:rPr>
          <w:rFonts w:ascii="Arabic Typesetting" w:hAnsi="Arabic Typesetting" w:cs="Arabic Typesetting" w:hint="cs"/>
          <w:noProof/>
          <w:szCs w:val="34"/>
          <w:rtl/>
        </w:rPr>
        <w:t>تحقيق</w:t>
      </w:r>
      <w:r w:rsidRPr="00094910">
        <w:rPr>
          <w:rFonts w:ascii="Arabic Typesetting" w:hAnsi="Arabic Typesetting" w:cs="Arabic Typesetting"/>
          <w:noProof/>
          <w:szCs w:val="34"/>
          <w:rtl/>
        </w:rPr>
        <w:t xml:space="preserve"> تطلعات </w:t>
      </w:r>
      <w:r>
        <w:rPr>
          <w:rFonts w:ascii="Arabic Typesetting" w:hAnsi="Arabic Typesetting" w:cs="Arabic Typesetting" w:hint="cs"/>
          <w:noProof/>
          <w:szCs w:val="34"/>
          <w:rtl/>
        </w:rPr>
        <w:t>شتى</w:t>
      </w:r>
      <w:r w:rsidRPr="00094910">
        <w:rPr>
          <w:rFonts w:ascii="Arabic Typesetting" w:hAnsi="Arabic Typesetting" w:cs="Arabic Typesetting"/>
          <w:noProof/>
          <w:szCs w:val="34"/>
          <w:rtl/>
        </w:rPr>
        <w:t xml:space="preserve"> أصحاب المص</w:t>
      </w:r>
      <w:r>
        <w:rPr>
          <w:rFonts w:ascii="Arabic Typesetting" w:hAnsi="Arabic Typesetting" w:cs="Arabic Typesetting" w:hint="cs"/>
          <w:noProof/>
          <w:szCs w:val="34"/>
          <w:rtl/>
        </w:rPr>
        <w:t>ا</w:t>
      </w:r>
      <w:r w:rsidRPr="00094910">
        <w:rPr>
          <w:rFonts w:ascii="Arabic Typesetting" w:hAnsi="Arabic Typesetting" w:cs="Arabic Typesetting"/>
          <w:noProof/>
          <w:szCs w:val="34"/>
          <w:rtl/>
        </w:rPr>
        <w:t xml:space="preserve">لح </w:t>
      </w:r>
      <w:r>
        <w:rPr>
          <w:rFonts w:ascii="Arabic Typesetting" w:hAnsi="Arabic Typesetting" w:cs="Arabic Typesetting" w:hint="cs"/>
          <w:noProof/>
          <w:szCs w:val="34"/>
          <w:rtl/>
        </w:rPr>
        <w:t xml:space="preserve">في </w:t>
      </w:r>
      <w:r w:rsidRPr="00094910">
        <w:rPr>
          <w:rFonts w:ascii="Arabic Typesetting" w:hAnsi="Arabic Typesetting" w:cs="Arabic Typesetting"/>
          <w:noProof/>
          <w:szCs w:val="34"/>
          <w:rtl/>
        </w:rPr>
        <w:t>نظام مدريد، بما في ذلك المكاتب ومودعي الطلبات وأصحاب</w:t>
      </w:r>
      <w:r>
        <w:rPr>
          <w:rFonts w:ascii="Arabic Typesetting" w:hAnsi="Arabic Typesetting" w:cs="Arabic Typesetting" w:hint="cs"/>
          <w:noProof/>
          <w:szCs w:val="34"/>
          <w:rtl/>
        </w:rPr>
        <w:t xml:space="preserve"> الحقوق</w:t>
      </w:r>
      <w:r w:rsidRPr="00094910">
        <w:rPr>
          <w:rFonts w:ascii="Arabic Typesetting" w:hAnsi="Arabic Typesetting" w:cs="Arabic Typesetting"/>
          <w:noProof/>
          <w:szCs w:val="34"/>
          <w:rtl/>
        </w:rPr>
        <w:t xml:space="preserve"> أو </w:t>
      </w:r>
      <w:r>
        <w:rPr>
          <w:rFonts w:ascii="Arabic Typesetting" w:hAnsi="Arabic Typesetting" w:cs="Arabic Typesetting" w:hint="cs"/>
          <w:noProof/>
          <w:szCs w:val="34"/>
          <w:rtl/>
        </w:rPr>
        <w:t>العاملين في مجال الملكية الفكرية</w:t>
      </w:r>
      <w:r w:rsidRPr="00094910">
        <w:rPr>
          <w:rFonts w:ascii="Arabic Typesetting" w:hAnsi="Arabic Typesetting" w:cs="Arabic Typesetting"/>
          <w:noProof/>
          <w:szCs w:val="34"/>
          <w:rtl/>
        </w:rPr>
        <w:t xml:space="preserve">، </w:t>
      </w:r>
      <w:r>
        <w:rPr>
          <w:rFonts w:ascii="Arabic Typesetting" w:hAnsi="Arabic Typesetting" w:cs="Arabic Typesetting" w:hint="cs"/>
          <w:noProof/>
          <w:szCs w:val="34"/>
          <w:rtl/>
        </w:rPr>
        <w:t xml:space="preserve">وذلك ضمن </w:t>
      </w:r>
      <w:r w:rsidRPr="00094910">
        <w:rPr>
          <w:rFonts w:ascii="Arabic Typesetting" w:hAnsi="Arabic Typesetting" w:cs="Arabic Typesetting"/>
          <w:noProof/>
          <w:szCs w:val="34"/>
          <w:rtl/>
        </w:rPr>
        <w:t xml:space="preserve">الجهود الرامية إلى الانتقال إلى بيئة إلكترونية </w:t>
      </w:r>
      <w:r>
        <w:rPr>
          <w:rFonts w:ascii="Arabic Typesetting" w:hAnsi="Arabic Typesetting" w:cs="Arabic Typesetting" w:hint="cs"/>
          <w:noProof/>
          <w:szCs w:val="34"/>
          <w:rtl/>
        </w:rPr>
        <w:t>تماماً</w:t>
      </w:r>
      <w:r w:rsidRPr="00094910">
        <w:rPr>
          <w:rFonts w:ascii="Arabic Typesetting" w:hAnsi="Arabic Typesetting" w:cs="Arabic Typesetting"/>
          <w:noProof/>
          <w:szCs w:val="34"/>
          <w:rtl/>
        </w:rPr>
        <w:t xml:space="preserve">. وسياسات </w:t>
      </w:r>
      <w:r>
        <w:rPr>
          <w:rFonts w:ascii="Arabic Typesetting" w:hAnsi="Arabic Typesetting" w:cs="Arabic Typesetting" w:hint="cs"/>
          <w:noProof/>
          <w:szCs w:val="34"/>
          <w:rtl/>
        </w:rPr>
        <w:t>ال</w:t>
      </w:r>
      <w:r w:rsidRPr="00094910">
        <w:rPr>
          <w:rFonts w:ascii="Arabic Typesetting" w:hAnsi="Arabic Typesetting" w:cs="Arabic Typesetting"/>
          <w:noProof/>
          <w:szCs w:val="34"/>
          <w:rtl/>
        </w:rPr>
        <w:t xml:space="preserve">تنفيذ هذه </w:t>
      </w:r>
      <w:r>
        <w:rPr>
          <w:rFonts w:ascii="Arabic Typesetting" w:hAnsi="Arabic Typesetting" w:cs="Arabic Typesetting" w:hint="cs"/>
          <w:noProof/>
          <w:szCs w:val="34"/>
          <w:rtl/>
        </w:rPr>
        <w:t xml:space="preserve">سوف تضمن </w:t>
      </w:r>
      <w:r w:rsidRPr="00094910">
        <w:rPr>
          <w:rFonts w:ascii="Arabic Typesetting" w:hAnsi="Arabic Typesetting" w:cs="Arabic Typesetting"/>
          <w:noProof/>
          <w:szCs w:val="34"/>
          <w:rtl/>
        </w:rPr>
        <w:t>أن أصحاب المص</w:t>
      </w:r>
      <w:r>
        <w:rPr>
          <w:rFonts w:ascii="Arabic Typesetting" w:hAnsi="Arabic Typesetting" w:cs="Arabic Typesetting" w:hint="cs"/>
          <w:noProof/>
          <w:szCs w:val="34"/>
          <w:rtl/>
        </w:rPr>
        <w:t>ا</w:t>
      </w:r>
      <w:r w:rsidRPr="00094910">
        <w:rPr>
          <w:rFonts w:ascii="Arabic Typesetting" w:hAnsi="Arabic Typesetting" w:cs="Arabic Typesetting"/>
          <w:noProof/>
          <w:szCs w:val="34"/>
          <w:rtl/>
        </w:rPr>
        <w:t xml:space="preserve">لح يمكن </w:t>
      </w:r>
      <w:r>
        <w:rPr>
          <w:rFonts w:ascii="Arabic Typesetting" w:hAnsi="Arabic Typesetting" w:cs="Arabic Typesetting" w:hint="cs"/>
          <w:noProof/>
          <w:szCs w:val="34"/>
          <w:rtl/>
        </w:rPr>
        <w:t xml:space="preserve">أن يتفاعلوا </w:t>
      </w:r>
      <w:r w:rsidRPr="00094910">
        <w:rPr>
          <w:rFonts w:ascii="Arabic Typesetting" w:hAnsi="Arabic Typesetting" w:cs="Arabic Typesetting"/>
          <w:noProof/>
          <w:szCs w:val="34"/>
          <w:rtl/>
        </w:rPr>
        <w:t>بأمان و</w:t>
      </w:r>
      <w:r>
        <w:rPr>
          <w:rFonts w:ascii="Arabic Typesetting" w:hAnsi="Arabic Typesetting" w:cs="Arabic Typesetting" w:hint="cs"/>
          <w:noProof/>
          <w:szCs w:val="34"/>
          <w:rtl/>
        </w:rPr>
        <w:t>بال</w:t>
      </w:r>
      <w:r>
        <w:rPr>
          <w:rFonts w:ascii="Arabic Typesetting" w:hAnsi="Arabic Typesetting" w:cs="Arabic Typesetting"/>
          <w:noProof/>
          <w:szCs w:val="34"/>
          <w:rtl/>
        </w:rPr>
        <w:t>تدريج</w:t>
      </w:r>
      <w:r w:rsidRPr="00094910">
        <w:rPr>
          <w:rFonts w:ascii="Arabic Typesetting" w:hAnsi="Arabic Typesetting" w:cs="Arabic Typesetting"/>
          <w:noProof/>
          <w:szCs w:val="34"/>
          <w:rtl/>
        </w:rPr>
        <w:t xml:space="preserve"> مع السجل الدولي</w:t>
      </w:r>
      <w:r>
        <w:rPr>
          <w:rFonts w:ascii="Arabic Typesetting" w:hAnsi="Arabic Typesetting" w:cs="Arabic Typesetting" w:hint="cs"/>
          <w:noProof/>
          <w:szCs w:val="34"/>
          <w:rtl/>
        </w:rPr>
        <w:t xml:space="preserve"> عبر</w:t>
      </w:r>
      <w:r w:rsidRPr="00094910">
        <w:rPr>
          <w:rFonts w:ascii="Arabic Typesetting" w:hAnsi="Arabic Typesetting" w:cs="Arabic Typesetting"/>
          <w:noProof/>
          <w:szCs w:val="34"/>
          <w:rtl/>
        </w:rPr>
        <w:t xml:space="preserve"> </w:t>
      </w:r>
      <w:r>
        <w:rPr>
          <w:rFonts w:ascii="Arabic Typesetting" w:hAnsi="Arabic Typesetting" w:cs="Arabic Typesetting" w:hint="cs"/>
          <w:noProof/>
          <w:szCs w:val="34"/>
          <w:rtl/>
        </w:rPr>
        <w:t xml:space="preserve">شبكة </w:t>
      </w:r>
      <w:r>
        <w:rPr>
          <w:rFonts w:ascii="Arabic Typesetting" w:hAnsi="Arabic Typesetting" w:cs="Arabic Typesetting"/>
          <w:noProof/>
          <w:szCs w:val="34"/>
          <w:rtl/>
        </w:rPr>
        <w:t>ال</w:t>
      </w:r>
      <w:r>
        <w:rPr>
          <w:rFonts w:ascii="Arabic Typesetting" w:hAnsi="Arabic Typesetting" w:cs="Arabic Typesetting" w:hint="cs"/>
          <w:noProof/>
          <w:szCs w:val="34"/>
          <w:rtl/>
        </w:rPr>
        <w:t>إ</w:t>
      </w:r>
      <w:r w:rsidRPr="00094910">
        <w:rPr>
          <w:rFonts w:ascii="Arabic Typesetting" w:hAnsi="Arabic Typesetting" w:cs="Arabic Typesetting"/>
          <w:noProof/>
          <w:szCs w:val="34"/>
          <w:rtl/>
        </w:rPr>
        <w:t xml:space="preserve">نترنت وبشكل متزامن </w:t>
      </w:r>
      <w:r>
        <w:rPr>
          <w:rFonts w:ascii="Arabic Typesetting" w:hAnsi="Arabic Typesetting" w:cs="Arabic Typesetting" w:hint="cs"/>
          <w:noProof/>
          <w:szCs w:val="34"/>
          <w:rtl/>
        </w:rPr>
        <w:t xml:space="preserve">وآني وفي </w:t>
      </w:r>
      <w:r w:rsidRPr="00094910">
        <w:rPr>
          <w:rFonts w:ascii="Arabic Typesetting" w:hAnsi="Arabic Typesetting" w:cs="Arabic Typesetting"/>
          <w:noProof/>
          <w:szCs w:val="34"/>
          <w:rtl/>
        </w:rPr>
        <w:t>وضع الخدمة الذاتية. وس</w:t>
      </w:r>
      <w:r>
        <w:rPr>
          <w:rFonts w:ascii="Arabic Typesetting" w:hAnsi="Arabic Typesetting" w:cs="Arabic Typesetting" w:hint="cs"/>
          <w:noProof/>
          <w:szCs w:val="34"/>
          <w:rtl/>
        </w:rPr>
        <w:t xml:space="preserve">وف يُولَى </w:t>
      </w:r>
      <w:r w:rsidRPr="00094910">
        <w:rPr>
          <w:rFonts w:ascii="Arabic Typesetting" w:hAnsi="Arabic Typesetting" w:cs="Arabic Typesetting"/>
          <w:noProof/>
          <w:szCs w:val="34"/>
          <w:rtl/>
        </w:rPr>
        <w:t>اهتمام</w:t>
      </w:r>
      <w:r>
        <w:rPr>
          <w:rFonts w:ascii="Arabic Typesetting" w:hAnsi="Arabic Typesetting" w:cs="Arabic Typesetting" w:hint="cs"/>
          <w:noProof/>
          <w:szCs w:val="34"/>
          <w:rtl/>
        </w:rPr>
        <w:t>ٌ</w:t>
      </w:r>
      <w:r w:rsidRPr="00094910">
        <w:rPr>
          <w:rFonts w:ascii="Arabic Typesetting" w:hAnsi="Arabic Typesetting" w:cs="Arabic Typesetting"/>
          <w:noProof/>
          <w:szCs w:val="34"/>
          <w:rtl/>
        </w:rPr>
        <w:t xml:space="preserve"> كبير</w:t>
      </w:r>
      <w:r>
        <w:rPr>
          <w:rFonts w:ascii="Arabic Typesetting" w:hAnsi="Arabic Typesetting" w:cs="Arabic Typesetting" w:hint="cs"/>
          <w:noProof/>
          <w:szCs w:val="34"/>
          <w:rtl/>
        </w:rPr>
        <w:t>ٌ</w:t>
      </w:r>
      <w:r w:rsidRPr="00094910">
        <w:rPr>
          <w:rFonts w:ascii="Arabic Typesetting" w:hAnsi="Arabic Typesetting" w:cs="Arabic Typesetting"/>
          <w:noProof/>
          <w:szCs w:val="34"/>
          <w:rtl/>
        </w:rPr>
        <w:t xml:space="preserve"> </w:t>
      </w:r>
      <w:r>
        <w:rPr>
          <w:rFonts w:ascii="Arabic Typesetting" w:hAnsi="Arabic Typesetting" w:cs="Arabic Typesetting" w:hint="cs"/>
          <w:noProof/>
          <w:szCs w:val="34"/>
          <w:rtl/>
        </w:rPr>
        <w:t>ل</w:t>
      </w:r>
      <w:r w:rsidRPr="00094910">
        <w:rPr>
          <w:rFonts w:ascii="Arabic Typesetting" w:hAnsi="Arabic Typesetting" w:cs="Arabic Typesetting"/>
          <w:noProof/>
          <w:szCs w:val="34"/>
          <w:rtl/>
        </w:rPr>
        <w:t>تقديم خدمات م</w:t>
      </w:r>
      <w:r>
        <w:rPr>
          <w:rFonts w:ascii="Arabic Typesetting" w:hAnsi="Arabic Typesetting" w:cs="Arabic Typesetting" w:hint="cs"/>
          <w:noProof/>
          <w:szCs w:val="34"/>
          <w:rtl/>
        </w:rPr>
        <w:t>ُ</w:t>
      </w:r>
      <w:r w:rsidRPr="00094910">
        <w:rPr>
          <w:rFonts w:ascii="Arabic Typesetting" w:hAnsi="Arabic Typesetting" w:cs="Arabic Typesetting"/>
          <w:noProof/>
          <w:szCs w:val="34"/>
          <w:rtl/>
        </w:rPr>
        <w:t>حس</w:t>
      </w:r>
      <w:r>
        <w:rPr>
          <w:rFonts w:ascii="Arabic Typesetting" w:hAnsi="Arabic Typesetting" w:cs="Arabic Typesetting" w:hint="cs"/>
          <w:noProof/>
          <w:szCs w:val="34"/>
          <w:rtl/>
        </w:rPr>
        <w:t>َّ</w:t>
      </w:r>
      <w:r w:rsidRPr="00094910">
        <w:rPr>
          <w:rFonts w:ascii="Arabic Typesetting" w:hAnsi="Arabic Typesetting" w:cs="Arabic Typesetting"/>
          <w:noProof/>
          <w:szCs w:val="34"/>
          <w:rtl/>
        </w:rPr>
        <w:t>نة ع</w:t>
      </w:r>
      <w:r>
        <w:rPr>
          <w:rFonts w:ascii="Arabic Typesetting" w:hAnsi="Arabic Typesetting" w:cs="Arabic Typesetting" w:hint="cs"/>
          <w:noProof/>
          <w:szCs w:val="34"/>
          <w:rtl/>
        </w:rPr>
        <w:t xml:space="preserve">بر شبكة </w:t>
      </w:r>
      <w:r w:rsidRPr="00094910">
        <w:rPr>
          <w:rFonts w:ascii="Arabic Typesetting" w:hAnsi="Arabic Typesetting" w:cs="Arabic Typesetting"/>
          <w:noProof/>
          <w:szCs w:val="34"/>
          <w:rtl/>
        </w:rPr>
        <w:t>ال</w:t>
      </w:r>
      <w:r>
        <w:rPr>
          <w:rFonts w:ascii="Arabic Typesetting" w:hAnsi="Arabic Typesetting" w:cs="Arabic Typesetting" w:hint="cs"/>
          <w:noProof/>
          <w:szCs w:val="34"/>
          <w:rtl/>
        </w:rPr>
        <w:t>إ</w:t>
      </w:r>
      <w:r w:rsidRPr="00094910">
        <w:rPr>
          <w:rFonts w:ascii="Arabic Typesetting" w:hAnsi="Arabic Typesetting" w:cs="Arabic Typesetting"/>
          <w:noProof/>
          <w:szCs w:val="34"/>
          <w:rtl/>
        </w:rPr>
        <w:t xml:space="preserve">نترنت </w:t>
      </w:r>
      <w:r>
        <w:rPr>
          <w:rFonts w:ascii="Arabic Typesetting" w:hAnsi="Arabic Typesetting" w:cs="Arabic Typesetting" w:hint="cs"/>
          <w:noProof/>
          <w:szCs w:val="34"/>
          <w:rtl/>
        </w:rPr>
        <w:t>توفر نفس ال</w:t>
      </w:r>
      <w:r w:rsidRPr="00094910">
        <w:rPr>
          <w:rFonts w:ascii="Arabic Typesetting" w:hAnsi="Arabic Typesetting" w:cs="Arabic Typesetting"/>
          <w:noProof/>
          <w:szCs w:val="34"/>
          <w:rtl/>
        </w:rPr>
        <w:t xml:space="preserve">خدمات </w:t>
      </w:r>
      <w:r w:rsidRPr="000231CD">
        <w:rPr>
          <w:rFonts w:ascii="Arabic Typesetting" w:hAnsi="Arabic Typesetting" w:cs="Arabic Typesetting"/>
          <w:noProof/>
          <w:szCs w:val="34"/>
          <w:rtl/>
        </w:rPr>
        <w:t>و</w:t>
      </w:r>
      <w:r w:rsidRPr="000231CD">
        <w:rPr>
          <w:rFonts w:ascii="Arabic Typesetting" w:hAnsi="Arabic Typesetting" w:cs="Arabic Typesetting" w:hint="cs"/>
          <w:noProof/>
          <w:szCs w:val="34"/>
          <w:rtl/>
        </w:rPr>
        <w:t>ال</w:t>
      </w:r>
      <w:r w:rsidRPr="000231CD">
        <w:rPr>
          <w:rFonts w:ascii="Arabic Typesetting" w:hAnsi="Arabic Typesetting" w:cs="Arabic Typesetting"/>
          <w:noProof/>
          <w:szCs w:val="34"/>
          <w:rtl/>
        </w:rPr>
        <w:t>أداء</w:t>
      </w:r>
      <w:r w:rsidRPr="00094910">
        <w:rPr>
          <w:rFonts w:ascii="Arabic Typesetting" w:hAnsi="Arabic Typesetting" w:cs="Arabic Typesetting"/>
          <w:noProof/>
          <w:szCs w:val="34"/>
          <w:rtl/>
        </w:rPr>
        <w:t xml:space="preserve"> لجميع أصحاب المص</w:t>
      </w:r>
      <w:r>
        <w:rPr>
          <w:rFonts w:ascii="Arabic Typesetting" w:hAnsi="Arabic Typesetting" w:cs="Arabic Typesetting" w:hint="cs"/>
          <w:noProof/>
          <w:szCs w:val="34"/>
          <w:rtl/>
        </w:rPr>
        <w:t>ا</w:t>
      </w:r>
      <w:r w:rsidRPr="00094910">
        <w:rPr>
          <w:rFonts w:ascii="Arabic Typesetting" w:hAnsi="Arabic Typesetting" w:cs="Arabic Typesetting"/>
          <w:noProof/>
          <w:szCs w:val="34"/>
          <w:rtl/>
        </w:rPr>
        <w:t>ل</w:t>
      </w:r>
      <w:r>
        <w:rPr>
          <w:rFonts w:ascii="Arabic Typesetting" w:hAnsi="Arabic Typesetting" w:cs="Arabic Typesetting" w:hint="cs"/>
          <w:noProof/>
          <w:szCs w:val="34"/>
          <w:rtl/>
        </w:rPr>
        <w:t>ح</w:t>
      </w:r>
      <w:r w:rsidRPr="00094910">
        <w:rPr>
          <w:rFonts w:ascii="Arabic Typesetting" w:hAnsi="Arabic Typesetting" w:cs="Arabic Typesetting"/>
          <w:noProof/>
          <w:szCs w:val="34"/>
          <w:rtl/>
        </w:rPr>
        <w:t>، بغض النظر عن الموقع الجغرافي.</w:t>
      </w:r>
    </w:p>
    <w:p w:rsidR="006D7321" w:rsidRPr="008954A8" w:rsidRDefault="006D7321" w:rsidP="002C3C33">
      <w:pPr>
        <w:adjustRightInd w:val="0"/>
        <w:snapToGrid w:val="0"/>
        <w:spacing w:after="120" w:line="340" w:lineRule="exact"/>
        <w:jc w:val="both"/>
        <w:rPr>
          <w:rFonts w:ascii="Arabic Typesetting" w:hAnsi="Arabic Typesetting" w:cs="Arabic Typesetting"/>
          <w:szCs w:val="34"/>
        </w:rPr>
      </w:pPr>
    </w:p>
    <w:p w:rsidR="006D7321" w:rsidRPr="00EF20B9" w:rsidRDefault="006D7321" w:rsidP="002C3C33">
      <w:pPr>
        <w:adjustRightInd w:val="0"/>
        <w:snapToGrid w:val="0"/>
        <w:spacing w:after="240" w:line="360" w:lineRule="exact"/>
        <w:jc w:val="both"/>
        <w:rPr>
          <w:rFonts w:ascii="Arabic Typesetting" w:hAnsi="Arabic Typesetting" w:cs="Arabic Typesetting"/>
          <w:bCs/>
          <w:sz w:val="38"/>
          <w:szCs w:val="38"/>
        </w:rPr>
      </w:pPr>
      <w:r w:rsidRPr="00EF20B9">
        <w:rPr>
          <w:rFonts w:ascii="Arabic Typesetting" w:hAnsi="Arabic Typesetting" w:cs="Arabic Typesetting"/>
          <w:bCs/>
          <w:sz w:val="38"/>
          <w:szCs w:val="38"/>
          <w:rtl/>
        </w:rPr>
        <w:t>ب</w:t>
      </w:r>
      <w:r w:rsidRPr="00EF20B9">
        <w:rPr>
          <w:rFonts w:ascii="Arabic Typesetting" w:hAnsi="Arabic Typesetting" w:cs="Arabic Typesetting" w:hint="cs"/>
          <w:bCs/>
          <w:sz w:val="38"/>
          <w:szCs w:val="38"/>
          <w:rtl/>
        </w:rPr>
        <w:t>اء.</w:t>
      </w:r>
      <w:r w:rsidRPr="00EF20B9">
        <w:rPr>
          <w:rFonts w:ascii="Arabic Typesetting" w:hAnsi="Arabic Typesetting" w:cs="Arabic Typesetting" w:hint="cs"/>
          <w:bCs/>
          <w:sz w:val="38"/>
          <w:szCs w:val="38"/>
          <w:rtl/>
        </w:rPr>
        <w:tab/>
      </w:r>
      <w:r w:rsidRPr="00EF20B9">
        <w:rPr>
          <w:rFonts w:ascii="Arabic Typesetting" w:hAnsi="Arabic Typesetting" w:cs="Arabic Typesetting"/>
          <w:bCs/>
          <w:sz w:val="38"/>
          <w:szCs w:val="38"/>
          <w:rtl/>
        </w:rPr>
        <w:t>نظام لشبونة</w:t>
      </w:r>
    </w:p>
    <w:p w:rsidR="006D7321" w:rsidRPr="008954A8" w:rsidRDefault="006D7321" w:rsidP="002C3C33">
      <w:pPr>
        <w:keepNext/>
        <w:autoSpaceDE w:val="0"/>
        <w:autoSpaceDN w:val="0"/>
        <w:adjustRightInd w:val="0"/>
        <w:snapToGrid w:val="0"/>
        <w:spacing w:after="240" w:line="360" w:lineRule="exact"/>
        <w:rPr>
          <w:rFonts w:ascii="Arabic Typesetting" w:hAnsi="Arabic Typesetting" w:cs="Arabic Typesetting"/>
          <w:color w:val="000000"/>
          <w:sz w:val="38"/>
          <w:szCs w:val="38"/>
        </w:rPr>
      </w:pPr>
      <w:r w:rsidRPr="008954A8">
        <w:rPr>
          <w:rFonts w:ascii="Arabic Typesetting" w:hAnsi="Arabic Typesetting" w:cs="Arabic Typesetting"/>
          <w:noProof/>
          <w:color w:val="000000"/>
          <w:sz w:val="38"/>
          <w:szCs w:val="38"/>
          <w:rtl/>
        </w:rPr>
        <w:t>سياق التخطيط</w:t>
      </w:r>
    </w:p>
    <w:p w:rsidR="006D7321" w:rsidRPr="008954A8" w:rsidRDefault="006D7321" w:rsidP="00051955">
      <w:pPr>
        <w:keepNext/>
        <w:numPr>
          <w:ilvl w:val="0"/>
          <w:numId w:val="18"/>
        </w:numPr>
        <w:adjustRightInd w:val="0"/>
        <w:snapToGrid w:val="0"/>
        <w:spacing w:after="120" w:line="340" w:lineRule="exact"/>
        <w:ind w:hanging="2"/>
        <w:jc w:val="both"/>
        <w:rPr>
          <w:rFonts w:ascii="Arabic Typesetting" w:hAnsi="Arabic Typesetting" w:cs="Arabic Typesetting"/>
          <w:color w:val="000000"/>
          <w:szCs w:val="34"/>
        </w:rPr>
      </w:pPr>
      <w:r w:rsidRPr="008954A8">
        <w:rPr>
          <w:rFonts w:ascii="Arabic Typesetting" w:hAnsi="Arabic Typesetting" w:cs="Arabic Typesetting"/>
          <w:noProof/>
          <w:color w:val="000000"/>
          <w:szCs w:val="34"/>
          <w:rtl/>
        </w:rPr>
        <w:t xml:space="preserve">سوف ينصب التركيز الرئيسي فيما يتعلق بنظام لشبونة على </w:t>
      </w:r>
      <w:r w:rsidRPr="007C7BB7">
        <w:rPr>
          <w:rFonts w:ascii="Arabic Typesetting" w:hAnsi="Arabic Typesetting" w:cs="Arabic Typesetting"/>
          <w:noProof/>
          <w:color w:val="000000"/>
          <w:szCs w:val="34"/>
          <w:rtl/>
        </w:rPr>
        <w:t xml:space="preserve">الإدارة الفعالة </w:t>
      </w:r>
      <w:r>
        <w:rPr>
          <w:rFonts w:ascii="Arabic Typesetting" w:hAnsi="Arabic Typesetting" w:cs="Arabic Typesetting" w:hint="cs"/>
          <w:noProof/>
          <w:color w:val="000000"/>
          <w:szCs w:val="34"/>
          <w:rtl/>
        </w:rPr>
        <w:t xml:space="preserve">للسجل الدولي </w:t>
      </w:r>
      <w:r w:rsidRPr="007C7BB7">
        <w:rPr>
          <w:rFonts w:ascii="Arabic Typesetting" w:hAnsi="Arabic Typesetting" w:cs="Arabic Typesetting"/>
          <w:noProof/>
          <w:color w:val="000000"/>
          <w:szCs w:val="34"/>
          <w:rtl/>
        </w:rPr>
        <w:t>لتسميات المنشأ</w:t>
      </w:r>
      <w:r>
        <w:rPr>
          <w:rFonts w:ascii="Arabic Typesetting" w:hAnsi="Arabic Typesetting" w:cs="Arabic Typesetting" w:hint="cs"/>
          <w:noProof/>
          <w:color w:val="000000"/>
          <w:szCs w:val="34"/>
          <w:rtl/>
        </w:rPr>
        <w:t>،</w:t>
      </w:r>
      <w:r w:rsidRPr="007C7BB7">
        <w:rPr>
          <w:rFonts w:ascii="Arabic Typesetting" w:hAnsi="Arabic Typesetting" w:cs="Arabic Typesetting"/>
          <w:noProof/>
          <w:color w:val="000000"/>
          <w:szCs w:val="34"/>
          <w:rtl/>
        </w:rPr>
        <w:t xml:space="preserve"> والاستعداد لاحتمال دخول </w:t>
      </w:r>
      <w:r w:rsidRPr="00FB290C">
        <w:rPr>
          <w:rFonts w:ascii="Arabic Typesetting" w:hAnsi="Arabic Typesetting" w:cs="Arabic Typesetting"/>
          <w:noProof/>
          <w:color w:val="000000"/>
          <w:szCs w:val="34"/>
          <w:rtl/>
        </w:rPr>
        <w:t xml:space="preserve">وثيقة </w:t>
      </w:r>
      <w:r w:rsidR="00BE1531">
        <w:rPr>
          <w:rFonts w:ascii="Arabic Typesetting" w:hAnsi="Arabic Typesetting" w:cs="Arabic Typesetting" w:hint="cs"/>
          <w:noProof/>
          <w:color w:val="000000"/>
          <w:szCs w:val="34"/>
          <w:rtl/>
        </w:rPr>
        <w:t xml:space="preserve">جنيف </w:t>
      </w:r>
      <w:r w:rsidRPr="00FB290C">
        <w:rPr>
          <w:rFonts w:ascii="Arabic Typesetting" w:hAnsi="Arabic Typesetting" w:cs="Arabic Typesetting"/>
          <w:noProof/>
          <w:color w:val="000000"/>
          <w:szCs w:val="34"/>
          <w:rtl/>
        </w:rPr>
        <w:t xml:space="preserve">لاتفاق لشبونة بشأن تسميات المنشأ والبيانات الجغرافية </w:t>
      </w:r>
      <w:r w:rsidRPr="007C7BB7">
        <w:rPr>
          <w:rFonts w:ascii="Arabic Typesetting" w:hAnsi="Arabic Typesetting" w:cs="Arabic Typesetting"/>
          <w:noProof/>
          <w:color w:val="000000"/>
          <w:szCs w:val="34"/>
          <w:rtl/>
        </w:rPr>
        <w:t>("</w:t>
      </w:r>
      <w:r>
        <w:rPr>
          <w:rFonts w:ascii="Arabic Typesetting" w:hAnsi="Arabic Typesetting" w:cs="Arabic Typesetting" w:hint="cs"/>
          <w:noProof/>
          <w:color w:val="000000"/>
          <w:szCs w:val="34"/>
          <w:rtl/>
        </w:rPr>
        <w:t xml:space="preserve">وثيقة </w:t>
      </w:r>
      <w:r w:rsidR="00051955">
        <w:rPr>
          <w:rFonts w:ascii="Arabic Typesetting" w:hAnsi="Arabic Typesetting" w:cs="Arabic Typesetting" w:hint="cs"/>
          <w:noProof/>
          <w:color w:val="000000"/>
          <w:szCs w:val="34"/>
          <w:rtl/>
        </w:rPr>
        <w:t>جنيف</w:t>
      </w:r>
      <w:r w:rsidRPr="007C7BB7">
        <w:rPr>
          <w:rFonts w:ascii="Arabic Typesetting" w:hAnsi="Arabic Typesetting" w:cs="Arabic Typesetting"/>
          <w:noProof/>
          <w:color w:val="000000"/>
          <w:szCs w:val="34"/>
          <w:rtl/>
        </w:rPr>
        <w:t>")</w:t>
      </w:r>
      <w:r>
        <w:rPr>
          <w:rFonts w:ascii="Arabic Typesetting" w:hAnsi="Arabic Typesetting" w:cs="Arabic Typesetting" w:hint="cs"/>
          <w:noProof/>
          <w:color w:val="000000"/>
          <w:szCs w:val="34"/>
          <w:rtl/>
        </w:rPr>
        <w:t xml:space="preserve"> حيز النفاذ</w:t>
      </w:r>
      <w:r w:rsidRPr="007C7BB7">
        <w:rPr>
          <w:rFonts w:ascii="Arabic Typesetting" w:hAnsi="Arabic Typesetting" w:cs="Arabic Typesetting"/>
          <w:noProof/>
          <w:color w:val="000000"/>
          <w:szCs w:val="34"/>
          <w:rtl/>
        </w:rPr>
        <w:t>.</w:t>
      </w:r>
    </w:p>
    <w:p w:rsidR="006D7321" w:rsidRPr="008954A8" w:rsidRDefault="006D7321" w:rsidP="002C3C33">
      <w:pPr>
        <w:autoSpaceDE w:val="0"/>
        <w:autoSpaceDN w:val="0"/>
        <w:adjustRightInd w:val="0"/>
        <w:snapToGrid w:val="0"/>
        <w:spacing w:after="120" w:line="340" w:lineRule="exact"/>
        <w:rPr>
          <w:rFonts w:ascii="Arabic Typesetting" w:hAnsi="Arabic Typesetting" w:cs="Arabic Typesetting"/>
          <w:color w:val="000000"/>
          <w:szCs w:val="34"/>
          <w:rtl/>
        </w:rPr>
      </w:pPr>
    </w:p>
    <w:p w:rsidR="006D7321" w:rsidRPr="008954A8" w:rsidRDefault="006D7321" w:rsidP="002C3C33">
      <w:pPr>
        <w:keepNext/>
        <w:autoSpaceDE w:val="0"/>
        <w:autoSpaceDN w:val="0"/>
        <w:adjustRightInd w:val="0"/>
        <w:snapToGrid w:val="0"/>
        <w:spacing w:after="240" w:line="360" w:lineRule="exact"/>
        <w:rPr>
          <w:rFonts w:ascii="Arabic Typesetting" w:hAnsi="Arabic Typesetting" w:cs="Arabic Typesetting"/>
          <w:noProof/>
          <w:color w:val="000000"/>
          <w:sz w:val="38"/>
          <w:szCs w:val="38"/>
        </w:rPr>
      </w:pPr>
      <w:r w:rsidRPr="008954A8">
        <w:rPr>
          <w:rFonts w:ascii="Arabic Typesetting" w:hAnsi="Arabic Typesetting" w:cs="Arabic Typesetting"/>
          <w:noProof/>
          <w:color w:val="000000"/>
          <w:sz w:val="38"/>
          <w:szCs w:val="38"/>
          <w:rtl/>
        </w:rPr>
        <w:t>استراتيجيات التنفيذ</w:t>
      </w:r>
    </w:p>
    <w:p w:rsidR="006D7321" w:rsidRPr="008954A8" w:rsidRDefault="006D7321" w:rsidP="00BD1F85">
      <w:pPr>
        <w:keepNext/>
        <w:numPr>
          <w:ilvl w:val="0"/>
          <w:numId w:val="18"/>
        </w:numPr>
        <w:adjustRightInd w:val="0"/>
        <w:snapToGrid w:val="0"/>
        <w:spacing w:after="120" w:line="340" w:lineRule="exact"/>
        <w:ind w:hanging="2"/>
        <w:jc w:val="both"/>
        <w:rPr>
          <w:rFonts w:ascii="Arabic Typesetting" w:hAnsi="Arabic Typesetting" w:cs="Arabic Typesetting"/>
          <w:color w:val="000000"/>
          <w:szCs w:val="34"/>
        </w:rPr>
      </w:pPr>
      <w:r w:rsidRPr="00DA3791">
        <w:rPr>
          <w:rFonts w:ascii="Arabic Typesetting" w:hAnsi="Arabic Typesetting" w:cs="Arabic Typesetting"/>
          <w:noProof/>
          <w:color w:val="000000"/>
          <w:szCs w:val="34"/>
          <w:rtl/>
        </w:rPr>
        <w:t xml:space="preserve">من المتوقع أن </w:t>
      </w:r>
      <w:r>
        <w:rPr>
          <w:rFonts w:ascii="Arabic Typesetting" w:hAnsi="Arabic Typesetting" w:cs="Arabic Typesetting" w:hint="cs"/>
          <w:noProof/>
          <w:color w:val="000000"/>
          <w:szCs w:val="34"/>
          <w:rtl/>
        </w:rPr>
        <w:t>تُ</w:t>
      </w:r>
      <w:r w:rsidRPr="00DA3791">
        <w:rPr>
          <w:rFonts w:ascii="Arabic Typesetting" w:hAnsi="Arabic Typesetting" w:cs="Arabic Typesetting"/>
          <w:noProof/>
          <w:color w:val="000000"/>
          <w:szCs w:val="34"/>
          <w:rtl/>
        </w:rPr>
        <w:t>مه</w:t>
      </w:r>
      <w:r>
        <w:rPr>
          <w:rFonts w:ascii="Arabic Typesetting" w:hAnsi="Arabic Typesetting" w:cs="Arabic Typesetting" w:hint="cs"/>
          <w:noProof/>
          <w:color w:val="000000"/>
          <w:szCs w:val="34"/>
          <w:rtl/>
        </w:rPr>
        <w:t>ِّ</w:t>
      </w:r>
      <w:r w:rsidRPr="00DA3791">
        <w:rPr>
          <w:rFonts w:ascii="Arabic Typesetting" w:hAnsi="Arabic Typesetting" w:cs="Arabic Typesetting"/>
          <w:noProof/>
          <w:color w:val="000000"/>
          <w:szCs w:val="34"/>
          <w:rtl/>
        </w:rPr>
        <w:t xml:space="preserve">د </w:t>
      </w:r>
      <w:r w:rsidR="00DF4AC0">
        <w:rPr>
          <w:rFonts w:ascii="Arabic Typesetting" w:hAnsi="Arabic Typesetting" w:cs="Arabic Typesetting" w:hint="cs"/>
          <w:noProof/>
          <w:color w:val="000000"/>
          <w:szCs w:val="34"/>
          <w:rtl/>
        </w:rPr>
        <w:t xml:space="preserve">وثيقة جنيف </w:t>
      </w:r>
      <w:r w:rsidRPr="00DA3791">
        <w:rPr>
          <w:rFonts w:ascii="Arabic Typesetting" w:hAnsi="Arabic Typesetting" w:cs="Arabic Typesetting"/>
          <w:noProof/>
          <w:color w:val="000000"/>
          <w:szCs w:val="34"/>
          <w:rtl/>
        </w:rPr>
        <w:t>الطريق</w:t>
      </w:r>
      <w:r>
        <w:rPr>
          <w:rFonts w:ascii="Arabic Typesetting" w:hAnsi="Arabic Typesetting" w:cs="Arabic Typesetting" w:hint="cs"/>
          <w:noProof/>
          <w:color w:val="000000"/>
          <w:szCs w:val="34"/>
          <w:rtl/>
        </w:rPr>
        <w:t>َ</w:t>
      </w:r>
      <w:r w:rsidRPr="00DA3791">
        <w:rPr>
          <w:rFonts w:ascii="Arabic Typesetting" w:hAnsi="Arabic Typesetting" w:cs="Arabic Typesetting"/>
          <w:noProof/>
          <w:color w:val="000000"/>
          <w:szCs w:val="34"/>
          <w:rtl/>
        </w:rPr>
        <w:t xml:space="preserve"> لزيادة</w:t>
      </w:r>
      <w:r>
        <w:rPr>
          <w:rFonts w:ascii="Arabic Typesetting" w:hAnsi="Arabic Typesetting" w:cs="Arabic Typesetting" w:hint="cs"/>
          <w:noProof/>
          <w:color w:val="000000"/>
          <w:szCs w:val="34"/>
          <w:rtl/>
        </w:rPr>
        <w:t>ٍ</w:t>
      </w:r>
      <w:r w:rsidRPr="00DA3791">
        <w:rPr>
          <w:rFonts w:ascii="Arabic Typesetting" w:hAnsi="Arabic Typesetting" w:cs="Arabic Typesetting"/>
          <w:noProof/>
          <w:color w:val="000000"/>
          <w:szCs w:val="34"/>
          <w:rtl/>
        </w:rPr>
        <w:t xml:space="preserve"> كبيرة</w:t>
      </w:r>
      <w:r>
        <w:rPr>
          <w:rFonts w:ascii="Arabic Typesetting" w:hAnsi="Arabic Typesetting" w:cs="Arabic Typesetting" w:hint="cs"/>
          <w:noProof/>
          <w:color w:val="000000"/>
          <w:szCs w:val="34"/>
          <w:rtl/>
        </w:rPr>
        <w:t>ٍ</w:t>
      </w:r>
      <w:r w:rsidRPr="00DA3791">
        <w:rPr>
          <w:rFonts w:ascii="Arabic Typesetting" w:hAnsi="Arabic Typesetting" w:cs="Arabic Typesetting"/>
          <w:noProof/>
          <w:color w:val="000000"/>
          <w:szCs w:val="34"/>
          <w:rtl/>
        </w:rPr>
        <w:t xml:space="preserve"> في </w:t>
      </w:r>
      <w:r>
        <w:rPr>
          <w:rFonts w:ascii="Arabic Typesetting" w:hAnsi="Arabic Typesetting" w:cs="Arabic Typesetting" w:hint="cs"/>
          <w:noProof/>
          <w:color w:val="000000"/>
          <w:szCs w:val="34"/>
          <w:rtl/>
        </w:rPr>
        <w:t xml:space="preserve">أعضاء </w:t>
      </w:r>
      <w:r w:rsidRPr="00DA3791">
        <w:rPr>
          <w:rFonts w:ascii="Arabic Typesetting" w:hAnsi="Arabic Typesetting" w:cs="Arabic Typesetting"/>
          <w:noProof/>
          <w:color w:val="000000"/>
          <w:szCs w:val="34"/>
          <w:rtl/>
        </w:rPr>
        <w:t xml:space="preserve">اتحاد لشبونة. </w:t>
      </w:r>
      <w:r>
        <w:rPr>
          <w:rFonts w:ascii="Arabic Typesetting" w:hAnsi="Arabic Typesetting" w:cs="Arabic Typesetting" w:hint="cs"/>
          <w:noProof/>
          <w:color w:val="000000"/>
          <w:szCs w:val="34"/>
          <w:rtl/>
        </w:rPr>
        <w:t>و</w:t>
      </w:r>
      <w:r w:rsidRPr="00DA3791">
        <w:rPr>
          <w:rFonts w:ascii="Arabic Typesetting" w:hAnsi="Arabic Typesetting" w:cs="Arabic Typesetting"/>
          <w:noProof/>
          <w:color w:val="000000"/>
          <w:szCs w:val="34"/>
          <w:rtl/>
        </w:rPr>
        <w:t xml:space="preserve">رغم أن معدل الانضمام يصعب التنبؤ به، </w:t>
      </w:r>
      <w:r w:rsidR="00425424">
        <w:rPr>
          <w:rFonts w:ascii="Arabic Typesetting" w:hAnsi="Arabic Typesetting" w:cs="Arabic Typesetting" w:hint="cs"/>
          <w:noProof/>
          <w:color w:val="000000"/>
          <w:szCs w:val="34"/>
          <w:rtl/>
        </w:rPr>
        <w:t xml:space="preserve">فإن دخول </w:t>
      </w:r>
      <w:r>
        <w:rPr>
          <w:rFonts w:ascii="Arabic Typesetting" w:hAnsi="Arabic Typesetting" w:cs="Arabic Typesetting" w:hint="cs"/>
          <w:noProof/>
          <w:color w:val="000000"/>
          <w:szCs w:val="34"/>
          <w:rtl/>
        </w:rPr>
        <w:t xml:space="preserve">وثيقة </w:t>
      </w:r>
      <w:r w:rsidR="00425424">
        <w:rPr>
          <w:rFonts w:ascii="Arabic Typesetting" w:hAnsi="Arabic Typesetting" w:cs="Arabic Typesetting" w:hint="cs"/>
          <w:noProof/>
          <w:color w:val="000000"/>
          <w:szCs w:val="34"/>
          <w:rtl/>
        </w:rPr>
        <w:t xml:space="preserve">جنيف </w:t>
      </w:r>
      <w:r>
        <w:rPr>
          <w:rFonts w:ascii="Arabic Typesetting" w:hAnsi="Arabic Typesetting" w:cs="Arabic Typesetting" w:hint="cs"/>
          <w:noProof/>
          <w:color w:val="000000"/>
          <w:szCs w:val="34"/>
          <w:rtl/>
        </w:rPr>
        <w:t xml:space="preserve">حيز النفاذ </w:t>
      </w:r>
      <w:r w:rsidRPr="00DA3791">
        <w:rPr>
          <w:rFonts w:ascii="Arabic Typesetting" w:hAnsi="Arabic Typesetting" w:cs="Arabic Typesetting"/>
          <w:noProof/>
          <w:color w:val="000000"/>
          <w:szCs w:val="34"/>
          <w:rtl/>
        </w:rPr>
        <w:t xml:space="preserve">قد </w:t>
      </w:r>
      <w:r>
        <w:rPr>
          <w:rFonts w:ascii="Arabic Typesetting" w:hAnsi="Arabic Typesetting" w:cs="Arabic Typesetting" w:hint="cs"/>
          <w:noProof/>
          <w:color w:val="000000"/>
          <w:szCs w:val="34"/>
          <w:rtl/>
        </w:rPr>
        <w:t>ي</w:t>
      </w:r>
      <w:r w:rsidRPr="00DA3791">
        <w:rPr>
          <w:rFonts w:ascii="Arabic Typesetting" w:hAnsi="Arabic Typesetting" w:cs="Arabic Typesetting"/>
          <w:noProof/>
          <w:color w:val="000000"/>
          <w:szCs w:val="34"/>
          <w:rtl/>
        </w:rPr>
        <w:t xml:space="preserve">حدث بالفعل خلال </w:t>
      </w:r>
      <w:r>
        <w:rPr>
          <w:rFonts w:ascii="Arabic Typesetting" w:hAnsi="Arabic Typesetting" w:cs="Arabic Typesetting" w:hint="cs"/>
          <w:noProof/>
          <w:color w:val="000000"/>
          <w:szCs w:val="34"/>
          <w:rtl/>
        </w:rPr>
        <w:t xml:space="preserve">هذه الثنائية </w:t>
      </w:r>
      <w:r w:rsidRPr="00DA3791">
        <w:rPr>
          <w:rFonts w:ascii="Arabic Typesetting" w:hAnsi="Arabic Typesetting" w:cs="Arabic Typesetting"/>
          <w:noProof/>
          <w:color w:val="000000"/>
          <w:szCs w:val="34"/>
          <w:rtl/>
        </w:rPr>
        <w:t>أو بعد</w:t>
      </w:r>
      <w:r>
        <w:rPr>
          <w:rFonts w:ascii="Arabic Typesetting" w:hAnsi="Arabic Typesetting" w:cs="Arabic Typesetting" w:hint="cs"/>
          <w:noProof/>
          <w:color w:val="000000"/>
          <w:szCs w:val="34"/>
          <w:rtl/>
        </w:rPr>
        <w:t>ها</w:t>
      </w:r>
      <w:r w:rsidRPr="00DA3791">
        <w:rPr>
          <w:rFonts w:ascii="Arabic Typesetting" w:hAnsi="Arabic Typesetting" w:cs="Arabic Typesetting"/>
          <w:noProof/>
          <w:color w:val="000000"/>
          <w:szCs w:val="34"/>
          <w:rtl/>
        </w:rPr>
        <w:t xml:space="preserve"> </w:t>
      </w:r>
      <w:r>
        <w:rPr>
          <w:rFonts w:ascii="Arabic Typesetting" w:hAnsi="Arabic Typesetting" w:cs="Arabic Typesetting" w:hint="cs"/>
          <w:noProof/>
          <w:color w:val="000000"/>
          <w:szCs w:val="34"/>
          <w:rtl/>
        </w:rPr>
        <w:t>ب</w:t>
      </w:r>
      <w:r w:rsidRPr="00DA3791">
        <w:rPr>
          <w:rFonts w:ascii="Arabic Typesetting" w:hAnsi="Arabic Typesetting" w:cs="Arabic Typesetting"/>
          <w:noProof/>
          <w:color w:val="000000"/>
          <w:szCs w:val="34"/>
          <w:rtl/>
        </w:rPr>
        <w:t xml:space="preserve">وقت قصير. </w:t>
      </w:r>
      <w:r>
        <w:rPr>
          <w:rFonts w:ascii="Arabic Typesetting" w:hAnsi="Arabic Typesetting" w:cs="Arabic Typesetting" w:hint="cs"/>
          <w:noProof/>
          <w:color w:val="000000"/>
          <w:szCs w:val="34"/>
          <w:rtl/>
        </w:rPr>
        <w:t>و</w:t>
      </w:r>
      <w:r w:rsidRPr="00DA3791">
        <w:rPr>
          <w:rFonts w:ascii="Arabic Typesetting" w:hAnsi="Arabic Typesetting" w:cs="Arabic Typesetting"/>
          <w:noProof/>
          <w:color w:val="000000"/>
          <w:szCs w:val="34"/>
          <w:rtl/>
        </w:rPr>
        <w:t>لذلك</w:t>
      </w:r>
      <w:r>
        <w:rPr>
          <w:rFonts w:ascii="Arabic Typesetting" w:hAnsi="Arabic Typesetting" w:cs="Arabic Typesetting" w:hint="cs"/>
          <w:noProof/>
          <w:color w:val="000000"/>
          <w:szCs w:val="34"/>
          <w:rtl/>
        </w:rPr>
        <w:t xml:space="preserve"> لا بد من القيام ب</w:t>
      </w:r>
      <w:r w:rsidRPr="00DA3791">
        <w:rPr>
          <w:rFonts w:ascii="Arabic Typesetting" w:hAnsi="Arabic Typesetting" w:cs="Arabic Typesetting"/>
          <w:noProof/>
          <w:color w:val="000000"/>
          <w:szCs w:val="34"/>
          <w:rtl/>
        </w:rPr>
        <w:t xml:space="preserve">تحضيرات اعتماد اللائحة التنفيذية المشتركة </w:t>
      </w:r>
      <w:r w:rsidRPr="00B13B27">
        <w:rPr>
          <w:rFonts w:ascii="Arabic Typesetting" w:hAnsi="Arabic Typesetting" w:cs="Arabic Typesetting"/>
          <w:noProof/>
          <w:color w:val="000000"/>
          <w:szCs w:val="34"/>
          <w:rtl/>
        </w:rPr>
        <w:t>بم</w:t>
      </w:r>
      <w:r w:rsidRPr="00B13B27">
        <w:rPr>
          <w:rFonts w:ascii="Arabic Typesetting" w:hAnsi="Arabic Typesetting" w:cs="Arabic Typesetting" w:hint="cs"/>
          <w:noProof/>
          <w:color w:val="000000"/>
          <w:szCs w:val="34"/>
          <w:rtl/>
        </w:rPr>
        <w:t xml:space="preserve">قتضى </w:t>
      </w:r>
      <w:r w:rsidRPr="00B13B27">
        <w:rPr>
          <w:rFonts w:ascii="Arabic Typesetting" w:hAnsi="Arabic Typesetting" w:cs="Arabic Typesetting"/>
          <w:noProof/>
          <w:color w:val="000000"/>
          <w:szCs w:val="34"/>
          <w:rtl/>
        </w:rPr>
        <w:t>الصك</w:t>
      </w:r>
      <w:r w:rsidRPr="00B13B27">
        <w:rPr>
          <w:rFonts w:ascii="Arabic Typesetting" w:hAnsi="Arabic Typesetting" w:cs="Arabic Typesetting" w:hint="cs"/>
          <w:noProof/>
          <w:color w:val="000000"/>
          <w:szCs w:val="34"/>
          <w:rtl/>
        </w:rPr>
        <w:t>ين</w:t>
      </w:r>
      <w:r w:rsidRPr="00DA3791">
        <w:rPr>
          <w:rFonts w:ascii="Arabic Typesetting" w:hAnsi="Arabic Typesetting" w:cs="Arabic Typesetting"/>
          <w:noProof/>
          <w:color w:val="000000"/>
          <w:szCs w:val="34"/>
          <w:rtl/>
        </w:rPr>
        <w:t xml:space="preserve">، </w:t>
      </w:r>
      <w:r>
        <w:rPr>
          <w:rFonts w:ascii="Arabic Typesetting" w:hAnsi="Arabic Typesetting" w:cs="Arabic Typesetting" w:hint="cs"/>
          <w:noProof/>
          <w:color w:val="000000"/>
          <w:szCs w:val="34"/>
          <w:rtl/>
        </w:rPr>
        <w:t xml:space="preserve">لأن وثيقة </w:t>
      </w:r>
      <w:r w:rsidR="00BD1F85">
        <w:rPr>
          <w:rFonts w:ascii="Arabic Typesetting" w:hAnsi="Arabic Typesetting" w:cs="Arabic Typesetting" w:hint="cs"/>
          <w:noProof/>
          <w:color w:val="000000"/>
          <w:szCs w:val="34"/>
          <w:rtl/>
        </w:rPr>
        <w:t xml:space="preserve">جنيف </w:t>
      </w:r>
      <w:r w:rsidRPr="00DA3791">
        <w:rPr>
          <w:rFonts w:ascii="Arabic Typesetting" w:hAnsi="Arabic Typesetting" w:cs="Arabic Typesetting"/>
          <w:noProof/>
          <w:color w:val="000000"/>
          <w:szCs w:val="34"/>
          <w:rtl/>
        </w:rPr>
        <w:t xml:space="preserve">سوف </w:t>
      </w:r>
      <w:r>
        <w:rPr>
          <w:rFonts w:ascii="Arabic Typesetting" w:hAnsi="Arabic Typesetting" w:cs="Arabic Typesetting" w:hint="cs"/>
          <w:noProof/>
          <w:color w:val="000000"/>
          <w:szCs w:val="34"/>
          <w:rtl/>
        </w:rPr>
        <w:t>توجد جنباً إلى جنب</w:t>
      </w:r>
      <w:r w:rsidRPr="00DA3791">
        <w:rPr>
          <w:rFonts w:ascii="Arabic Typesetting" w:hAnsi="Arabic Typesetting" w:cs="Arabic Typesetting"/>
          <w:noProof/>
          <w:color w:val="000000"/>
          <w:szCs w:val="34"/>
          <w:rtl/>
        </w:rPr>
        <w:t xml:space="preserve"> مع اتفاق لشبونة الحالي </w:t>
      </w:r>
      <w:r>
        <w:rPr>
          <w:rFonts w:ascii="Arabic Typesetting" w:hAnsi="Arabic Typesetting" w:cs="Arabic Typesetting" w:hint="cs"/>
          <w:noProof/>
          <w:color w:val="000000"/>
          <w:szCs w:val="34"/>
          <w:rtl/>
        </w:rPr>
        <w:t xml:space="preserve">ما دامت </w:t>
      </w:r>
      <w:r w:rsidRPr="00DA3791">
        <w:rPr>
          <w:rFonts w:ascii="Arabic Typesetting" w:hAnsi="Arabic Typesetting" w:cs="Arabic Typesetting"/>
          <w:noProof/>
          <w:color w:val="000000"/>
          <w:szCs w:val="34"/>
          <w:rtl/>
        </w:rPr>
        <w:t xml:space="preserve">جميع الدول الأعضاء في اتفاق لشبونة الحالي </w:t>
      </w:r>
      <w:r>
        <w:rPr>
          <w:rFonts w:ascii="Arabic Typesetting" w:hAnsi="Arabic Typesetting" w:cs="Arabic Typesetting" w:hint="cs"/>
          <w:noProof/>
          <w:color w:val="000000"/>
          <w:szCs w:val="34"/>
          <w:rtl/>
        </w:rPr>
        <w:t xml:space="preserve">لم </w:t>
      </w:r>
      <w:r w:rsidRPr="00DA3791">
        <w:rPr>
          <w:rFonts w:ascii="Arabic Typesetting" w:hAnsi="Arabic Typesetting" w:cs="Arabic Typesetting"/>
          <w:noProof/>
          <w:color w:val="000000"/>
          <w:szCs w:val="34"/>
          <w:rtl/>
        </w:rPr>
        <w:t xml:space="preserve">تنضم إلى </w:t>
      </w:r>
      <w:r>
        <w:rPr>
          <w:rFonts w:ascii="Arabic Typesetting" w:hAnsi="Arabic Typesetting" w:cs="Arabic Typesetting" w:hint="cs"/>
          <w:noProof/>
          <w:color w:val="000000"/>
          <w:szCs w:val="34"/>
          <w:rtl/>
        </w:rPr>
        <w:t xml:space="preserve">وثيقة </w:t>
      </w:r>
      <w:r w:rsidR="00BD1F85">
        <w:rPr>
          <w:rFonts w:ascii="Arabic Typesetting" w:hAnsi="Arabic Typesetting" w:cs="Arabic Typesetting" w:hint="cs"/>
          <w:noProof/>
          <w:color w:val="000000"/>
          <w:szCs w:val="34"/>
          <w:rtl/>
        </w:rPr>
        <w:t>جنيف</w:t>
      </w:r>
      <w:r w:rsidRPr="00DA3791">
        <w:rPr>
          <w:rFonts w:ascii="Arabic Typesetting" w:hAnsi="Arabic Typesetting" w:cs="Arabic Typesetting"/>
          <w:noProof/>
          <w:color w:val="000000"/>
          <w:szCs w:val="34"/>
          <w:rtl/>
        </w:rPr>
        <w:t>.</w:t>
      </w:r>
    </w:p>
    <w:p w:rsidR="006D7321" w:rsidRPr="008954A8" w:rsidRDefault="006D7321" w:rsidP="00861CFF">
      <w:pPr>
        <w:numPr>
          <w:ilvl w:val="0"/>
          <w:numId w:val="18"/>
        </w:numPr>
        <w:adjustRightInd w:val="0"/>
        <w:snapToGrid w:val="0"/>
        <w:spacing w:after="120" w:line="340" w:lineRule="exact"/>
        <w:ind w:hanging="2"/>
        <w:jc w:val="both"/>
        <w:rPr>
          <w:rFonts w:ascii="Arabic Typesetting" w:hAnsi="Arabic Typesetting" w:cs="Arabic Typesetting"/>
          <w:color w:val="000000"/>
          <w:szCs w:val="34"/>
        </w:rPr>
      </w:pPr>
      <w:r w:rsidRPr="00CD1795">
        <w:rPr>
          <w:rFonts w:ascii="Arabic Typesetting" w:hAnsi="Arabic Typesetting" w:cs="Arabic Typesetting"/>
          <w:noProof/>
          <w:color w:val="000000"/>
          <w:szCs w:val="34"/>
          <w:rtl/>
        </w:rPr>
        <w:t>و</w:t>
      </w:r>
      <w:r>
        <w:rPr>
          <w:rFonts w:ascii="Arabic Typesetting" w:hAnsi="Arabic Typesetting" w:cs="Arabic Typesetting" w:hint="cs"/>
          <w:noProof/>
          <w:color w:val="000000"/>
          <w:szCs w:val="34"/>
          <w:rtl/>
        </w:rPr>
        <w:t>إ</w:t>
      </w:r>
      <w:r w:rsidRPr="00CD1795">
        <w:rPr>
          <w:rFonts w:ascii="Arabic Typesetting" w:hAnsi="Arabic Typesetting" w:cs="Arabic Typesetting"/>
          <w:noProof/>
          <w:color w:val="000000"/>
          <w:szCs w:val="34"/>
          <w:rtl/>
        </w:rPr>
        <w:t xml:space="preserve">عداد </w:t>
      </w:r>
      <w:r>
        <w:rPr>
          <w:rFonts w:ascii="Arabic Typesetting" w:hAnsi="Arabic Typesetting" w:cs="Arabic Typesetting" w:hint="cs"/>
          <w:noProof/>
          <w:color w:val="000000"/>
          <w:szCs w:val="34"/>
          <w:rtl/>
        </w:rPr>
        <w:t>لائحة تنفيذية مشتركة مستقبلية سوف يوفر</w:t>
      </w:r>
      <w:r w:rsidRPr="00CD1795">
        <w:rPr>
          <w:rFonts w:ascii="Arabic Typesetting" w:hAnsi="Arabic Typesetting" w:cs="Arabic Typesetting"/>
          <w:noProof/>
          <w:color w:val="000000"/>
          <w:szCs w:val="34"/>
          <w:rtl/>
        </w:rPr>
        <w:t xml:space="preserve"> أيضا</w:t>
      </w:r>
      <w:r>
        <w:rPr>
          <w:rFonts w:ascii="Arabic Typesetting" w:hAnsi="Arabic Typesetting" w:cs="Arabic Typesetting" w:hint="cs"/>
          <w:noProof/>
          <w:color w:val="000000"/>
          <w:szCs w:val="34"/>
          <w:rtl/>
        </w:rPr>
        <w:t>ً</w:t>
      </w:r>
      <w:r w:rsidRPr="00CD1795">
        <w:rPr>
          <w:rFonts w:ascii="Arabic Typesetting" w:hAnsi="Arabic Typesetting" w:cs="Arabic Typesetting"/>
          <w:noProof/>
          <w:color w:val="000000"/>
          <w:szCs w:val="34"/>
          <w:rtl/>
        </w:rPr>
        <w:t xml:space="preserve"> فرصة</w:t>
      </w:r>
      <w:r>
        <w:rPr>
          <w:rFonts w:ascii="Arabic Typesetting" w:hAnsi="Arabic Typesetting" w:cs="Arabic Typesetting" w:hint="cs"/>
          <w:noProof/>
          <w:color w:val="000000"/>
          <w:szCs w:val="34"/>
          <w:rtl/>
        </w:rPr>
        <w:t>ً</w:t>
      </w:r>
      <w:r w:rsidRPr="00CD1795">
        <w:rPr>
          <w:rFonts w:ascii="Arabic Typesetting" w:hAnsi="Arabic Typesetting" w:cs="Arabic Typesetting"/>
          <w:noProof/>
          <w:color w:val="000000"/>
          <w:szCs w:val="34"/>
          <w:rtl/>
        </w:rPr>
        <w:t xml:space="preserve"> </w:t>
      </w:r>
      <w:r>
        <w:rPr>
          <w:rFonts w:ascii="Arabic Typesetting" w:hAnsi="Arabic Typesetting" w:cs="Arabic Typesetting" w:hint="cs"/>
          <w:noProof/>
          <w:color w:val="000000"/>
          <w:szCs w:val="34"/>
          <w:rtl/>
        </w:rPr>
        <w:t>لمراجعة ال</w:t>
      </w:r>
      <w:r w:rsidRPr="00CD1795">
        <w:rPr>
          <w:rFonts w:ascii="Arabic Typesetting" w:hAnsi="Arabic Typesetting" w:cs="Arabic Typesetting"/>
          <w:noProof/>
          <w:color w:val="000000"/>
          <w:szCs w:val="34"/>
          <w:rtl/>
        </w:rPr>
        <w:t>إجراءات الإدار</w:t>
      </w:r>
      <w:r>
        <w:rPr>
          <w:rFonts w:ascii="Arabic Typesetting" w:hAnsi="Arabic Typesetting" w:cs="Arabic Typesetting" w:hint="cs"/>
          <w:noProof/>
          <w:color w:val="000000"/>
          <w:szCs w:val="34"/>
          <w:rtl/>
        </w:rPr>
        <w:t>ي</w:t>
      </w:r>
      <w:r w:rsidRPr="00CD1795">
        <w:rPr>
          <w:rFonts w:ascii="Arabic Typesetting" w:hAnsi="Arabic Typesetting" w:cs="Arabic Typesetting"/>
          <w:noProof/>
          <w:color w:val="000000"/>
          <w:szCs w:val="34"/>
          <w:rtl/>
        </w:rPr>
        <w:t>ة الحالية</w:t>
      </w:r>
      <w:r>
        <w:rPr>
          <w:rFonts w:ascii="Arabic Typesetting" w:hAnsi="Arabic Typesetting" w:cs="Arabic Typesetting" w:hint="cs"/>
          <w:noProof/>
          <w:color w:val="000000"/>
          <w:szCs w:val="34"/>
          <w:rtl/>
        </w:rPr>
        <w:t xml:space="preserve"> مراجعةً نقديةً </w:t>
      </w:r>
      <w:r w:rsidRPr="00CD1795">
        <w:rPr>
          <w:rFonts w:ascii="Arabic Typesetting" w:hAnsi="Arabic Typesetting" w:cs="Arabic Typesetting"/>
          <w:noProof/>
          <w:color w:val="000000"/>
          <w:szCs w:val="34"/>
          <w:rtl/>
        </w:rPr>
        <w:t xml:space="preserve">ومواصلة تطوير أدوات </w:t>
      </w:r>
      <w:r>
        <w:rPr>
          <w:rFonts w:ascii="Arabic Typesetting" w:hAnsi="Arabic Typesetting" w:cs="Arabic Typesetting" w:hint="cs"/>
          <w:noProof/>
          <w:color w:val="000000"/>
          <w:szCs w:val="34"/>
          <w:rtl/>
        </w:rPr>
        <w:t>الإخطار</w:t>
      </w:r>
      <w:r w:rsidRPr="00CD1795">
        <w:rPr>
          <w:rFonts w:ascii="Arabic Typesetting" w:hAnsi="Arabic Typesetting" w:cs="Arabic Typesetting"/>
          <w:noProof/>
          <w:color w:val="000000"/>
          <w:szCs w:val="34"/>
          <w:rtl/>
        </w:rPr>
        <w:t xml:space="preserve"> والنشر الإلكترونية لتحقيق أقصى قدر من الكفاءة.</w:t>
      </w:r>
    </w:p>
    <w:p w:rsidR="006D7321" w:rsidRPr="008954A8" w:rsidRDefault="006D7321" w:rsidP="00861CFF">
      <w:pPr>
        <w:numPr>
          <w:ilvl w:val="0"/>
          <w:numId w:val="18"/>
        </w:numPr>
        <w:adjustRightInd w:val="0"/>
        <w:snapToGrid w:val="0"/>
        <w:spacing w:after="120" w:line="340" w:lineRule="exact"/>
        <w:ind w:hanging="2"/>
        <w:jc w:val="both"/>
        <w:rPr>
          <w:rFonts w:ascii="Arabic Typesetting" w:hAnsi="Arabic Typesetting" w:cs="Arabic Typesetting"/>
          <w:color w:val="000000"/>
          <w:szCs w:val="34"/>
        </w:rPr>
      </w:pPr>
      <w:r>
        <w:rPr>
          <w:rFonts w:ascii="Arabic Typesetting" w:hAnsi="Arabic Typesetting" w:cs="Arabic Typesetting" w:hint="cs"/>
          <w:noProof/>
          <w:color w:val="000000"/>
          <w:szCs w:val="34"/>
          <w:rtl/>
        </w:rPr>
        <w:t>وإ</w:t>
      </w:r>
      <w:r w:rsidRPr="00A03A9D">
        <w:rPr>
          <w:rFonts w:ascii="Arabic Typesetting" w:hAnsi="Arabic Typesetting" w:cs="Arabic Typesetting"/>
          <w:noProof/>
          <w:color w:val="000000"/>
          <w:szCs w:val="34"/>
          <w:rtl/>
        </w:rPr>
        <w:t>ضافة</w:t>
      </w:r>
      <w:r>
        <w:rPr>
          <w:rFonts w:ascii="Arabic Typesetting" w:hAnsi="Arabic Typesetting" w:cs="Arabic Typesetting" w:hint="cs"/>
          <w:noProof/>
          <w:color w:val="000000"/>
          <w:szCs w:val="34"/>
          <w:rtl/>
        </w:rPr>
        <w:t>ً</w:t>
      </w:r>
      <w:r w:rsidRPr="00A03A9D">
        <w:rPr>
          <w:rFonts w:ascii="Arabic Typesetting" w:hAnsi="Arabic Typesetting" w:cs="Arabic Typesetting"/>
          <w:noProof/>
          <w:color w:val="000000"/>
          <w:szCs w:val="34"/>
          <w:rtl/>
        </w:rPr>
        <w:t xml:space="preserve"> إلى ذلك، س</w:t>
      </w:r>
      <w:r>
        <w:rPr>
          <w:rFonts w:ascii="Arabic Typesetting" w:hAnsi="Arabic Typesetting" w:cs="Arabic Typesetting" w:hint="cs"/>
          <w:noProof/>
          <w:color w:val="000000"/>
          <w:szCs w:val="34"/>
          <w:rtl/>
        </w:rPr>
        <w:t xml:space="preserve">وف تُقدَّم </w:t>
      </w:r>
      <w:r w:rsidRPr="00A03A9D">
        <w:rPr>
          <w:rFonts w:ascii="Arabic Typesetting" w:hAnsi="Arabic Typesetting" w:cs="Arabic Typesetting"/>
          <w:noProof/>
          <w:color w:val="000000"/>
          <w:szCs w:val="34"/>
          <w:rtl/>
        </w:rPr>
        <w:t xml:space="preserve">المساعدة التقنية </w:t>
      </w:r>
      <w:r>
        <w:rPr>
          <w:rFonts w:ascii="Arabic Typesetting" w:hAnsi="Arabic Typesetting" w:cs="Arabic Typesetting" w:hint="cs"/>
          <w:noProof/>
          <w:color w:val="000000"/>
          <w:szCs w:val="34"/>
          <w:rtl/>
        </w:rPr>
        <w:t>إلى ا</w:t>
      </w:r>
      <w:r w:rsidRPr="00A03A9D">
        <w:rPr>
          <w:rFonts w:ascii="Arabic Typesetting" w:hAnsi="Arabic Typesetting" w:cs="Arabic Typesetting"/>
          <w:noProof/>
          <w:color w:val="000000"/>
          <w:szCs w:val="34"/>
          <w:rtl/>
        </w:rPr>
        <w:t xml:space="preserve">لدول الأعضاء والمنظمات الإقليمية ذات الصلة </w:t>
      </w:r>
      <w:r>
        <w:rPr>
          <w:rFonts w:ascii="Arabic Typesetting" w:hAnsi="Arabic Typesetting" w:cs="Arabic Typesetting"/>
          <w:noProof/>
          <w:color w:val="000000"/>
          <w:szCs w:val="34"/>
          <w:rtl/>
        </w:rPr>
        <w:t>–</w:t>
      </w:r>
      <w:r>
        <w:rPr>
          <w:rFonts w:ascii="Arabic Typesetting" w:hAnsi="Arabic Typesetting" w:cs="Arabic Typesetting" w:hint="cs"/>
          <w:noProof/>
          <w:color w:val="000000"/>
          <w:szCs w:val="34"/>
          <w:rtl/>
        </w:rPr>
        <w:t xml:space="preserve"> </w:t>
      </w:r>
      <w:r w:rsidRPr="00A03A9D">
        <w:rPr>
          <w:rFonts w:ascii="Arabic Typesetting" w:hAnsi="Arabic Typesetting" w:cs="Arabic Typesetting"/>
          <w:noProof/>
          <w:color w:val="000000"/>
          <w:szCs w:val="34"/>
          <w:rtl/>
        </w:rPr>
        <w:t>لا</w:t>
      </w:r>
      <w:r>
        <w:rPr>
          <w:rFonts w:ascii="Arabic Typesetting" w:hAnsi="Arabic Typesetting" w:cs="Arabic Typesetting" w:hint="cs"/>
          <w:noProof/>
          <w:color w:val="000000"/>
          <w:szCs w:val="34"/>
          <w:rtl/>
        </w:rPr>
        <w:t xml:space="preserve"> </w:t>
      </w:r>
      <w:r w:rsidRPr="00A03A9D">
        <w:rPr>
          <w:rFonts w:ascii="Arabic Typesetting" w:hAnsi="Arabic Typesetting" w:cs="Arabic Typesetting"/>
          <w:noProof/>
          <w:color w:val="000000"/>
          <w:szCs w:val="34"/>
          <w:rtl/>
        </w:rPr>
        <w:t xml:space="preserve">سيما </w:t>
      </w:r>
      <w:r>
        <w:rPr>
          <w:rFonts w:ascii="Arabic Typesetting" w:hAnsi="Arabic Typesetting" w:cs="Arabic Typesetting" w:hint="cs"/>
          <w:noProof/>
          <w:color w:val="000000"/>
          <w:szCs w:val="34"/>
          <w:rtl/>
        </w:rPr>
        <w:t>إلى ا</w:t>
      </w:r>
      <w:r w:rsidRPr="00A03A9D">
        <w:rPr>
          <w:rFonts w:ascii="Arabic Typesetting" w:hAnsi="Arabic Typesetting" w:cs="Arabic Typesetting"/>
          <w:noProof/>
          <w:color w:val="000000"/>
          <w:szCs w:val="34"/>
          <w:rtl/>
        </w:rPr>
        <w:t xml:space="preserve">لبلدان النامية </w:t>
      </w:r>
      <w:r>
        <w:rPr>
          <w:rFonts w:ascii="Arabic Typesetting" w:hAnsi="Arabic Typesetting" w:cs="Arabic Typesetting"/>
          <w:noProof/>
          <w:color w:val="000000"/>
          <w:szCs w:val="34"/>
          <w:rtl/>
        </w:rPr>
        <w:t>والبلدان الأقل نموا</w:t>
      </w:r>
      <w:r>
        <w:rPr>
          <w:rFonts w:ascii="Arabic Typesetting" w:hAnsi="Arabic Typesetting" w:cs="Arabic Typesetting" w:hint="cs"/>
          <w:noProof/>
          <w:color w:val="000000"/>
          <w:szCs w:val="34"/>
          <w:rtl/>
        </w:rPr>
        <w:t>ً</w:t>
      </w:r>
      <w:r w:rsidRPr="00A03A9D">
        <w:rPr>
          <w:rFonts w:ascii="Arabic Typesetting" w:hAnsi="Arabic Typesetting" w:cs="Arabic Typesetting"/>
          <w:noProof/>
          <w:color w:val="000000"/>
          <w:szCs w:val="34"/>
          <w:rtl/>
        </w:rPr>
        <w:t xml:space="preserve"> </w:t>
      </w:r>
      <w:r>
        <w:rPr>
          <w:rFonts w:ascii="Arabic Typesetting" w:hAnsi="Arabic Typesetting" w:cs="Arabic Typesetting"/>
          <w:noProof/>
          <w:color w:val="000000"/>
          <w:szCs w:val="34"/>
          <w:rtl/>
        </w:rPr>
        <w:t>–</w:t>
      </w:r>
      <w:r>
        <w:rPr>
          <w:rFonts w:ascii="Arabic Typesetting" w:hAnsi="Arabic Typesetting" w:cs="Arabic Typesetting" w:hint="cs"/>
          <w:noProof/>
          <w:color w:val="000000"/>
          <w:szCs w:val="34"/>
          <w:rtl/>
        </w:rPr>
        <w:t xml:space="preserve"> </w:t>
      </w:r>
      <w:r>
        <w:rPr>
          <w:rFonts w:ascii="Arabic Typesetting" w:hAnsi="Arabic Typesetting" w:cs="Arabic Typesetting"/>
          <w:noProof/>
          <w:color w:val="000000"/>
          <w:szCs w:val="34"/>
          <w:rtl/>
        </w:rPr>
        <w:t>المهتم</w:t>
      </w:r>
      <w:r>
        <w:rPr>
          <w:rFonts w:ascii="Arabic Typesetting" w:hAnsi="Arabic Typesetting" w:cs="Arabic Typesetting" w:hint="cs"/>
          <w:noProof/>
          <w:color w:val="000000"/>
          <w:szCs w:val="34"/>
          <w:rtl/>
        </w:rPr>
        <w:t xml:space="preserve">ة </w:t>
      </w:r>
      <w:r w:rsidRPr="00BA2949">
        <w:rPr>
          <w:rFonts w:ascii="Arabic Typesetting" w:hAnsi="Arabic Typesetting" w:cs="Arabic Typesetting" w:hint="cs"/>
          <w:noProof/>
          <w:color w:val="000000"/>
          <w:szCs w:val="34"/>
          <w:rtl/>
        </w:rPr>
        <w:t>ب</w:t>
      </w:r>
      <w:r w:rsidRPr="00BA2949">
        <w:rPr>
          <w:rFonts w:ascii="Arabic Typesetting" w:hAnsi="Arabic Typesetting" w:cs="Arabic Typesetting"/>
          <w:noProof/>
          <w:color w:val="000000"/>
          <w:szCs w:val="34"/>
          <w:rtl/>
        </w:rPr>
        <w:t>الانضمام إلى</w:t>
      </w:r>
      <w:r w:rsidRPr="00A03A9D">
        <w:rPr>
          <w:rFonts w:ascii="Arabic Typesetting" w:hAnsi="Arabic Typesetting" w:cs="Arabic Typesetting"/>
          <w:noProof/>
          <w:color w:val="000000"/>
          <w:szCs w:val="34"/>
          <w:rtl/>
        </w:rPr>
        <w:t xml:space="preserve"> نظام لشبونة. </w:t>
      </w:r>
      <w:r>
        <w:rPr>
          <w:rFonts w:ascii="Arabic Typesetting" w:hAnsi="Arabic Typesetting" w:cs="Arabic Typesetting" w:hint="cs"/>
          <w:noProof/>
          <w:color w:val="000000"/>
          <w:szCs w:val="34"/>
          <w:rtl/>
        </w:rPr>
        <w:t>و</w:t>
      </w:r>
      <w:r w:rsidRPr="00A03A9D">
        <w:rPr>
          <w:rFonts w:ascii="Arabic Typesetting" w:hAnsi="Arabic Typesetting" w:cs="Arabic Typesetting"/>
          <w:noProof/>
          <w:color w:val="000000"/>
          <w:szCs w:val="34"/>
          <w:rtl/>
        </w:rPr>
        <w:t>في هذا السياق</w:t>
      </w:r>
      <w:r>
        <w:rPr>
          <w:rFonts w:ascii="Arabic Typesetting" w:hAnsi="Arabic Typesetting" w:cs="Arabic Typesetting" w:hint="cs"/>
          <w:noProof/>
          <w:color w:val="000000"/>
          <w:szCs w:val="34"/>
          <w:rtl/>
        </w:rPr>
        <w:t xml:space="preserve"> </w:t>
      </w:r>
      <w:r w:rsidRPr="00A03A9D">
        <w:rPr>
          <w:rFonts w:ascii="Arabic Typesetting" w:hAnsi="Arabic Typesetting" w:cs="Arabic Typesetting"/>
          <w:noProof/>
          <w:color w:val="000000"/>
          <w:szCs w:val="34"/>
          <w:rtl/>
        </w:rPr>
        <w:t>أيضا</w:t>
      </w:r>
      <w:r>
        <w:rPr>
          <w:rFonts w:ascii="Arabic Typesetting" w:hAnsi="Arabic Typesetting" w:cs="Arabic Typesetting" w:hint="cs"/>
          <w:noProof/>
          <w:color w:val="000000"/>
          <w:szCs w:val="34"/>
          <w:rtl/>
        </w:rPr>
        <w:t>ً</w:t>
      </w:r>
      <w:r w:rsidRPr="00A03A9D">
        <w:rPr>
          <w:rFonts w:ascii="Arabic Typesetting" w:hAnsi="Arabic Typesetting" w:cs="Arabic Typesetting"/>
          <w:noProof/>
          <w:color w:val="000000"/>
          <w:szCs w:val="34"/>
          <w:rtl/>
        </w:rPr>
        <w:t xml:space="preserve">، </w:t>
      </w:r>
      <w:r>
        <w:rPr>
          <w:rFonts w:ascii="Arabic Typesetting" w:hAnsi="Arabic Typesetting" w:cs="Arabic Typesetting" w:hint="cs"/>
          <w:noProof/>
          <w:color w:val="000000"/>
          <w:szCs w:val="34"/>
          <w:rtl/>
        </w:rPr>
        <w:t xml:space="preserve">سوف تُقام أنشطة </w:t>
      </w:r>
      <w:r w:rsidRPr="00A03A9D">
        <w:rPr>
          <w:rFonts w:ascii="Arabic Typesetting" w:hAnsi="Arabic Typesetting" w:cs="Arabic Typesetting"/>
          <w:noProof/>
          <w:color w:val="000000"/>
          <w:szCs w:val="34"/>
          <w:rtl/>
        </w:rPr>
        <w:t>التوعية والأنشطة التدريبية الإضافية ل</w:t>
      </w:r>
      <w:r>
        <w:rPr>
          <w:rFonts w:ascii="Arabic Typesetting" w:hAnsi="Arabic Typesetting" w:cs="Arabic Typesetting" w:hint="cs"/>
          <w:noProof/>
          <w:color w:val="000000"/>
          <w:szCs w:val="34"/>
          <w:rtl/>
        </w:rPr>
        <w:t>مواصلة الترويج ل</w:t>
      </w:r>
      <w:r w:rsidRPr="00A03A9D">
        <w:rPr>
          <w:rFonts w:ascii="Arabic Typesetting" w:hAnsi="Arabic Typesetting" w:cs="Arabic Typesetting"/>
          <w:noProof/>
          <w:color w:val="000000"/>
          <w:szCs w:val="34"/>
          <w:rtl/>
        </w:rPr>
        <w:t>استخدام النظام.</w:t>
      </w:r>
    </w:p>
    <w:p w:rsidR="006D7321" w:rsidRDefault="006D7321" w:rsidP="00053394">
      <w:pPr>
        <w:numPr>
          <w:ilvl w:val="0"/>
          <w:numId w:val="18"/>
        </w:numPr>
        <w:adjustRightInd w:val="0"/>
        <w:snapToGrid w:val="0"/>
        <w:spacing w:after="120" w:line="340" w:lineRule="exact"/>
        <w:ind w:hanging="2"/>
        <w:jc w:val="both"/>
        <w:rPr>
          <w:rFonts w:ascii="Arabic Typesetting" w:hAnsi="Arabic Typesetting" w:cs="Arabic Typesetting"/>
          <w:noProof/>
          <w:color w:val="000000"/>
          <w:szCs w:val="34"/>
        </w:rPr>
      </w:pPr>
      <w:r w:rsidRPr="008954A8">
        <w:rPr>
          <w:rFonts w:ascii="Arabic Typesetting" w:hAnsi="Arabic Typesetting" w:cs="Arabic Typesetting"/>
          <w:noProof/>
          <w:color w:val="000000"/>
          <w:szCs w:val="34"/>
          <w:rtl/>
        </w:rPr>
        <w:t>وقد بلغ متوسط عدد الطلبات الدولية وغيرها من التماسات القيد في السجل الدولي بمقتضى نظام لشبونة منذ عام</w:t>
      </w:r>
      <w:r w:rsidRPr="008954A8">
        <w:rPr>
          <w:rFonts w:ascii="Arabic Typesetting" w:hAnsi="Arabic Typesetting" w:cs="Arabic Typesetting" w:hint="cs"/>
          <w:noProof/>
          <w:color w:val="000000"/>
          <w:szCs w:val="34"/>
          <w:rtl/>
        </w:rPr>
        <w:t> </w:t>
      </w:r>
      <w:r w:rsidRPr="008954A8">
        <w:rPr>
          <w:rFonts w:ascii="Arabic Typesetting" w:hAnsi="Arabic Typesetting" w:cs="Arabic Typesetting"/>
          <w:noProof/>
          <w:color w:val="000000"/>
          <w:szCs w:val="34"/>
          <w:rtl/>
        </w:rPr>
        <w:t>1967 ما يقرب من 25 معاملة</w:t>
      </w:r>
      <w:r>
        <w:rPr>
          <w:rFonts w:ascii="Arabic Typesetting" w:hAnsi="Arabic Typesetting" w:cs="Arabic Typesetting" w:hint="cs"/>
          <w:noProof/>
          <w:color w:val="000000"/>
          <w:szCs w:val="34"/>
          <w:rtl/>
        </w:rPr>
        <w:t>ً</w:t>
      </w:r>
      <w:r w:rsidRPr="008954A8">
        <w:rPr>
          <w:rFonts w:ascii="Arabic Typesetting" w:hAnsi="Arabic Typesetting" w:cs="Arabic Typesetting"/>
          <w:noProof/>
          <w:color w:val="000000"/>
          <w:szCs w:val="34"/>
          <w:rtl/>
        </w:rPr>
        <w:t xml:space="preserve"> من ذلك القبيل سنوياً، </w:t>
      </w:r>
      <w:r>
        <w:rPr>
          <w:rFonts w:ascii="Arabic Typesetting" w:hAnsi="Arabic Typesetting" w:cs="Arabic Typesetting" w:hint="cs"/>
          <w:noProof/>
          <w:color w:val="000000"/>
          <w:szCs w:val="34"/>
          <w:rtl/>
        </w:rPr>
        <w:t xml:space="preserve">وإن كانت هناك </w:t>
      </w:r>
      <w:r>
        <w:rPr>
          <w:rFonts w:ascii="Arabic Typesetting" w:hAnsi="Arabic Typesetting" w:cs="Arabic Typesetting"/>
          <w:noProof/>
          <w:color w:val="000000"/>
          <w:szCs w:val="34"/>
          <w:rtl/>
        </w:rPr>
        <w:t>ت</w:t>
      </w:r>
      <w:r>
        <w:rPr>
          <w:rFonts w:ascii="Arabic Typesetting" w:hAnsi="Arabic Typesetting" w:cs="Arabic Typesetting" w:hint="cs"/>
          <w:noProof/>
          <w:color w:val="000000"/>
          <w:szCs w:val="34"/>
          <w:rtl/>
        </w:rPr>
        <w:t>فاوتات</w:t>
      </w:r>
      <w:r w:rsidRPr="008954A8">
        <w:rPr>
          <w:rFonts w:ascii="Arabic Typesetting" w:hAnsi="Arabic Typesetting" w:cs="Arabic Typesetting"/>
          <w:noProof/>
          <w:color w:val="000000"/>
          <w:szCs w:val="34"/>
          <w:rtl/>
        </w:rPr>
        <w:t xml:space="preserve"> كبير</w:t>
      </w:r>
      <w:r>
        <w:rPr>
          <w:rFonts w:ascii="Arabic Typesetting" w:hAnsi="Arabic Typesetting" w:cs="Arabic Typesetting" w:hint="cs"/>
          <w:noProof/>
          <w:color w:val="000000"/>
          <w:szCs w:val="34"/>
          <w:rtl/>
        </w:rPr>
        <w:t>ة</w:t>
      </w:r>
      <w:r w:rsidRPr="008954A8">
        <w:rPr>
          <w:rFonts w:ascii="Arabic Typesetting" w:hAnsi="Arabic Typesetting" w:cs="Arabic Typesetting"/>
          <w:noProof/>
          <w:color w:val="000000"/>
          <w:szCs w:val="34"/>
          <w:rtl/>
        </w:rPr>
        <w:t xml:space="preserve"> بين السنوات (على سبيل المثال، وردت سبع</w:t>
      </w:r>
      <w:r>
        <w:rPr>
          <w:rFonts w:ascii="Arabic Typesetting" w:hAnsi="Arabic Typesetting" w:cs="Arabic Typesetting" w:hint="cs"/>
          <w:noProof/>
          <w:color w:val="000000"/>
          <w:szCs w:val="34"/>
          <w:rtl/>
        </w:rPr>
        <w:t>ة التماسات لقيد</w:t>
      </w:r>
      <w:r w:rsidRPr="008954A8">
        <w:rPr>
          <w:rFonts w:ascii="Arabic Typesetting" w:hAnsi="Arabic Typesetting" w:cs="Arabic Typesetting"/>
          <w:noProof/>
          <w:color w:val="000000"/>
          <w:szCs w:val="34"/>
          <w:rtl/>
        </w:rPr>
        <w:t xml:space="preserve"> </w:t>
      </w:r>
      <w:r>
        <w:rPr>
          <w:rFonts w:ascii="Arabic Typesetting" w:hAnsi="Arabic Typesetting" w:cs="Arabic Typesetting" w:hint="cs"/>
          <w:noProof/>
          <w:color w:val="000000"/>
          <w:szCs w:val="34"/>
          <w:rtl/>
        </w:rPr>
        <w:t>ال</w:t>
      </w:r>
      <w:r w:rsidRPr="008954A8">
        <w:rPr>
          <w:rFonts w:ascii="Arabic Typesetting" w:hAnsi="Arabic Typesetting" w:cs="Arabic Typesetting"/>
          <w:noProof/>
          <w:color w:val="000000"/>
          <w:szCs w:val="34"/>
          <w:rtl/>
        </w:rPr>
        <w:t xml:space="preserve">معاملات في عام 2009 و596 </w:t>
      </w:r>
      <w:r>
        <w:rPr>
          <w:rFonts w:ascii="Arabic Typesetting" w:hAnsi="Arabic Typesetting" w:cs="Arabic Typesetting" w:hint="cs"/>
          <w:noProof/>
          <w:color w:val="000000"/>
          <w:szCs w:val="34"/>
          <w:rtl/>
        </w:rPr>
        <w:t xml:space="preserve">التماساً </w:t>
      </w:r>
      <w:r w:rsidRPr="008954A8">
        <w:rPr>
          <w:rFonts w:ascii="Arabic Typesetting" w:hAnsi="Arabic Typesetting" w:cs="Arabic Typesetting"/>
          <w:noProof/>
          <w:color w:val="000000"/>
          <w:szCs w:val="34"/>
          <w:rtl/>
        </w:rPr>
        <w:t>في عام 2007).</w:t>
      </w:r>
      <w:r>
        <w:rPr>
          <w:rFonts w:ascii="Arabic Typesetting" w:hAnsi="Arabic Typesetting" w:cs="Arabic Typesetting" w:hint="cs"/>
          <w:noProof/>
          <w:color w:val="000000"/>
          <w:szCs w:val="34"/>
          <w:rtl/>
        </w:rPr>
        <w:t xml:space="preserve"> وارتفع</w:t>
      </w:r>
      <w:r w:rsidRPr="00F64612">
        <w:rPr>
          <w:rFonts w:ascii="Arabic Typesetting" w:hAnsi="Arabic Typesetting" w:cs="Arabic Typesetting"/>
          <w:noProof/>
          <w:color w:val="000000"/>
          <w:szCs w:val="34"/>
          <w:rtl/>
        </w:rPr>
        <w:t xml:space="preserve"> عدد المعاملات </w:t>
      </w:r>
      <w:r>
        <w:rPr>
          <w:rFonts w:ascii="Arabic Typesetting" w:hAnsi="Arabic Typesetting" w:cs="Arabic Typesetting" w:hint="cs"/>
          <w:noProof/>
          <w:color w:val="000000"/>
          <w:szCs w:val="34"/>
          <w:rtl/>
        </w:rPr>
        <w:t xml:space="preserve">ارتفاعاً كبيراً </w:t>
      </w:r>
      <w:r w:rsidRPr="00F64612">
        <w:rPr>
          <w:rFonts w:ascii="Arabic Typesetting" w:hAnsi="Arabic Typesetting" w:cs="Arabic Typesetting"/>
          <w:noProof/>
          <w:color w:val="000000"/>
          <w:szCs w:val="34"/>
          <w:rtl/>
        </w:rPr>
        <w:t xml:space="preserve">في </w:t>
      </w:r>
      <w:r>
        <w:rPr>
          <w:rFonts w:ascii="Arabic Typesetting" w:hAnsi="Arabic Typesetting" w:cs="Arabic Typesetting" w:hint="cs"/>
          <w:noProof/>
          <w:color w:val="000000"/>
          <w:szCs w:val="34"/>
          <w:rtl/>
        </w:rPr>
        <w:t xml:space="preserve">عام </w:t>
      </w:r>
      <w:r w:rsidRPr="00F64612">
        <w:rPr>
          <w:rFonts w:ascii="Arabic Typesetting" w:hAnsi="Arabic Typesetting" w:cs="Arabic Typesetting"/>
          <w:noProof/>
          <w:color w:val="000000"/>
          <w:szCs w:val="34"/>
          <w:rtl/>
        </w:rPr>
        <w:t>2014 (121)، ومن المتوقع أيضا</w:t>
      </w:r>
      <w:r>
        <w:rPr>
          <w:rFonts w:ascii="Arabic Typesetting" w:hAnsi="Arabic Typesetting" w:cs="Arabic Typesetting" w:hint="cs"/>
          <w:noProof/>
          <w:color w:val="000000"/>
          <w:szCs w:val="34"/>
          <w:rtl/>
        </w:rPr>
        <w:t xml:space="preserve">ً أن يكون أعلى من المتوسط </w:t>
      </w:r>
      <w:r w:rsidRPr="00F64612">
        <w:rPr>
          <w:rFonts w:ascii="Arabic Typesetting" w:hAnsi="Arabic Typesetting" w:cs="Arabic Typesetting"/>
          <w:noProof/>
          <w:color w:val="000000"/>
          <w:szCs w:val="34"/>
          <w:rtl/>
        </w:rPr>
        <w:t xml:space="preserve">في عام 2015. </w:t>
      </w:r>
      <w:r>
        <w:rPr>
          <w:rFonts w:ascii="Arabic Typesetting" w:hAnsi="Arabic Typesetting" w:cs="Arabic Typesetting" w:hint="cs"/>
          <w:noProof/>
          <w:color w:val="000000"/>
          <w:szCs w:val="34"/>
          <w:rtl/>
        </w:rPr>
        <w:t>و</w:t>
      </w:r>
      <w:r w:rsidRPr="00F64612">
        <w:rPr>
          <w:rFonts w:ascii="Arabic Typesetting" w:hAnsi="Arabic Typesetting" w:cs="Arabic Typesetting"/>
          <w:noProof/>
          <w:color w:val="000000"/>
          <w:szCs w:val="34"/>
          <w:rtl/>
        </w:rPr>
        <w:t xml:space="preserve">تشير التقديرات إلى أن </w:t>
      </w:r>
      <w:r>
        <w:rPr>
          <w:rFonts w:ascii="Arabic Typesetting" w:hAnsi="Arabic Typesetting" w:cs="Arabic Typesetting" w:hint="cs"/>
          <w:noProof/>
          <w:color w:val="000000"/>
          <w:szCs w:val="34"/>
          <w:rtl/>
        </w:rPr>
        <w:t>ارتفاع</w:t>
      </w:r>
      <w:r w:rsidRPr="00F64612">
        <w:rPr>
          <w:rFonts w:ascii="Arabic Typesetting" w:hAnsi="Arabic Typesetting" w:cs="Arabic Typesetting"/>
          <w:noProof/>
          <w:color w:val="000000"/>
          <w:szCs w:val="34"/>
          <w:rtl/>
        </w:rPr>
        <w:t xml:space="preserve"> مستوى نشاط التسجيل س</w:t>
      </w:r>
      <w:r>
        <w:rPr>
          <w:rFonts w:ascii="Arabic Typesetting" w:hAnsi="Arabic Typesetting" w:cs="Arabic Typesetting" w:hint="cs"/>
          <w:noProof/>
          <w:color w:val="000000"/>
          <w:szCs w:val="34"/>
          <w:rtl/>
        </w:rPr>
        <w:t>وف ي</w:t>
      </w:r>
      <w:r w:rsidRPr="00F64612">
        <w:rPr>
          <w:rFonts w:ascii="Arabic Typesetting" w:hAnsi="Arabic Typesetting" w:cs="Arabic Typesetting"/>
          <w:noProof/>
          <w:color w:val="000000"/>
          <w:szCs w:val="34"/>
          <w:rtl/>
        </w:rPr>
        <w:t>ستمر في السنوات القادمة</w:t>
      </w:r>
      <w:r>
        <w:rPr>
          <w:rFonts w:ascii="Arabic Typesetting" w:hAnsi="Arabic Typesetting" w:cs="Arabic Typesetting" w:hint="cs"/>
          <w:noProof/>
          <w:color w:val="000000"/>
          <w:szCs w:val="34"/>
          <w:rtl/>
        </w:rPr>
        <w:t>؛ نظراً ل</w:t>
      </w:r>
      <w:r w:rsidRPr="00F64612">
        <w:rPr>
          <w:rFonts w:ascii="Arabic Typesetting" w:hAnsi="Arabic Typesetting" w:cs="Arabic Typesetting"/>
          <w:noProof/>
          <w:color w:val="000000"/>
          <w:szCs w:val="34"/>
          <w:rtl/>
        </w:rPr>
        <w:t>احتمال دخول</w:t>
      </w:r>
      <w:r w:rsidR="00053394">
        <w:rPr>
          <w:rFonts w:ascii="Arabic Typesetting" w:hAnsi="Arabic Typesetting" w:cs="Arabic Typesetting" w:hint="cs"/>
          <w:noProof/>
          <w:color w:val="000000"/>
          <w:szCs w:val="34"/>
          <w:rtl/>
        </w:rPr>
        <w:t xml:space="preserve"> </w:t>
      </w:r>
      <w:r>
        <w:rPr>
          <w:rFonts w:ascii="Arabic Typesetting" w:hAnsi="Arabic Typesetting" w:cs="Arabic Typesetting" w:hint="cs"/>
          <w:noProof/>
          <w:color w:val="000000"/>
          <w:szCs w:val="34"/>
          <w:rtl/>
        </w:rPr>
        <w:t xml:space="preserve">وثيقة </w:t>
      </w:r>
      <w:r w:rsidR="00053394">
        <w:rPr>
          <w:rFonts w:ascii="Arabic Typesetting" w:hAnsi="Arabic Typesetting" w:cs="Arabic Typesetting" w:hint="cs"/>
          <w:noProof/>
          <w:color w:val="000000"/>
          <w:szCs w:val="34"/>
          <w:rtl/>
        </w:rPr>
        <w:t>جنيف</w:t>
      </w:r>
      <w:r>
        <w:rPr>
          <w:rFonts w:ascii="Arabic Typesetting" w:hAnsi="Arabic Typesetting" w:cs="Arabic Typesetting" w:hint="cs"/>
          <w:noProof/>
          <w:color w:val="000000"/>
          <w:szCs w:val="34"/>
          <w:rtl/>
        </w:rPr>
        <w:t xml:space="preserve"> </w:t>
      </w:r>
      <w:r w:rsidRPr="00F64612">
        <w:rPr>
          <w:rFonts w:ascii="Arabic Typesetting" w:hAnsi="Arabic Typesetting" w:cs="Arabic Typesetting"/>
          <w:noProof/>
          <w:color w:val="000000"/>
          <w:szCs w:val="34"/>
          <w:rtl/>
        </w:rPr>
        <w:t xml:space="preserve">حيز </w:t>
      </w:r>
      <w:r>
        <w:rPr>
          <w:rFonts w:ascii="Arabic Typesetting" w:hAnsi="Arabic Typesetting" w:cs="Arabic Typesetting" w:hint="cs"/>
          <w:noProof/>
          <w:color w:val="000000"/>
          <w:szCs w:val="34"/>
          <w:rtl/>
        </w:rPr>
        <w:t>النفاذ</w:t>
      </w:r>
      <w:r w:rsidRPr="00F64612">
        <w:rPr>
          <w:rFonts w:ascii="Arabic Typesetting" w:hAnsi="Arabic Typesetting" w:cs="Arabic Typesetting"/>
          <w:noProof/>
          <w:color w:val="000000"/>
          <w:szCs w:val="34"/>
          <w:rtl/>
        </w:rPr>
        <w:t xml:space="preserve"> </w:t>
      </w:r>
      <w:r>
        <w:rPr>
          <w:rFonts w:ascii="Arabic Typesetting" w:hAnsi="Arabic Typesetting" w:cs="Arabic Typesetting" w:hint="cs"/>
          <w:noProof/>
          <w:color w:val="000000"/>
          <w:szCs w:val="34"/>
          <w:rtl/>
        </w:rPr>
        <w:t>وانضمام مزيد من البلدان.</w:t>
      </w:r>
    </w:p>
    <w:p w:rsidR="006D7321" w:rsidRDefault="006D7321">
      <w:pPr>
        <w:bidi w:val="0"/>
        <w:rPr>
          <w:rFonts w:ascii="Arabic Typesetting" w:hAnsi="Arabic Typesetting" w:cs="Arabic Typesetting"/>
          <w:noProof/>
          <w:color w:val="000000"/>
          <w:szCs w:val="34"/>
          <w:rtl/>
        </w:rPr>
      </w:pPr>
      <w:r>
        <w:rPr>
          <w:rFonts w:ascii="Arabic Typesetting" w:hAnsi="Arabic Typesetting" w:cs="Arabic Typesetting"/>
          <w:noProof/>
          <w:color w:val="000000"/>
          <w:szCs w:val="34"/>
          <w:rtl/>
        </w:rPr>
        <w:br w:type="page"/>
      </w:r>
    </w:p>
    <w:p w:rsidR="006D7321" w:rsidRDefault="006D7321" w:rsidP="006D7321">
      <w:pPr>
        <w:adjustRightInd w:val="0"/>
        <w:snapToGrid w:val="0"/>
        <w:spacing w:after="120" w:line="340" w:lineRule="exact"/>
        <w:jc w:val="both"/>
        <w:rPr>
          <w:rFonts w:ascii="Arabic Typesetting" w:hAnsi="Arabic Typesetting" w:cs="Arabic Typesetting"/>
          <w:noProof/>
          <w:color w:val="000000"/>
          <w:szCs w:val="34"/>
        </w:rPr>
      </w:pPr>
    </w:p>
    <w:p w:rsidR="006D7321" w:rsidRDefault="006D7321" w:rsidP="00861CFF">
      <w:pPr>
        <w:keepNext/>
        <w:numPr>
          <w:ilvl w:val="0"/>
          <w:numId w:val="18"/>
        </w:numPr>
        <w:adjustRightInd w:val="0"/>
        <w:snapToGrid w:val="0"/>
        <w:spacing w:after="120" w:line="340" w:lineRule="exact"/>
        <w:ind w:hanging="2"/>
        <w:jc w:val="both"/>
        <w:rPr>
          <w:rFonts w:ascii="Arabic Typesetting" w:hAnsi="Arabic Typesetting" w:cs="Arabic Typesetting"/>
          <w:noProof/>
          <w:color w:val="000000"/>
          <w:szCs w:val="34"/>
        </w:rPr>
      </w:pPr>
      <w:r w:rsidRPr="007D0BE2">
        <w:rPr>
          <w:rFonts w:ascii="Arabic Typesetting" w:hAnsi="Arabic Typesetting" w:cs="Arabic Typesetting"/>
          <w:noProof/>
          <w:color w:val="000000"/>
          <w:sz w:val="38"/>
          <w:szCs w:val="38"/>
          <w:lang w:bidi="ar-SA"/>
        </w:rPr>
        <w:drawing>
          <wp:anchor distT="0" distB="0" distL="114300" distR="114300" simplePos="0" relativeHeight="251662336" behindDoc="0" locked="0" layoutInCell="1" allowOverlap="1" wp14:anchorId="155F2446" wp14:editId="7DFF4547">
            <wp:simplePos x="0" y="0"/>
            <wp:positionH relativeFrom="column">
              <wp:posOffset>-57785</wp:posOffset>
            </wp:positionH>
            <wp:positionV relativeFrom="paragraph">
              <wp:posOffset>353060</wp:posOffset>
            </wp:positionV>
            <wp:extent cx="5939790" cy="1477010"/>
            <wp:effectExtent l="0" t="0" r="0" b="0"/>
            <wp:wrapTopAndBottom/>
            <wp:docPr id="228" name="Diagram 22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anchor>
        </w:drawing>
      </w:r>
      <w:r>
        <w:rPr>
          <w:rFonts w:ascii="Arabic Typesetting" w:hAnsi="Arabic Typesetting" w:cs="Arabic Typesetting" w:hint="cs"/>
          <w:noProof/>
          <w:color w:val="000000"/>
          <w:szCs w:val="34"/>
          <w:rtl/>
        </w:rPr>
        <w:t>ويتعاون البرنامج 6 في الأساس مع البرامج الأخرى على النحو المبيّن أدناه:</w:t>
      </w:r>
    </w:p>
    <w:p w:rsidR="006D7321" w:rsidRPr="006D7321" w:rsidRDefault="006D7321" w:rsidP="002C3C33">
      <w:pPr>
        <w:adjustRightInd w:val="0"/>
        <w:snapToGrid w:val="0"/>
        <w:spacing w:after="120" w:line="340" w:lineRule="exact"/>
        <w:jc w:val="both"/>
        <w:rPr>
          <w:rFonts w:ascii="Arabic Typesetting" w:hAnsi="Arabic Typesetting" w:cs="Arabic Typesetting"/>
          <w:noProof/>
          <w:color w:val="000000"/>
          <w:sz w:val="38"/>
          <w:szCs w:val="38"/>
          <w:rtl/>
        </w:rPr>
      </w:pPr>
    </w:p>
    <w:p w:rsidR="006D7321" w:rsidRPr="00077745" w:rsidRDefault="006D7321" w:rsidP="002C3C33">
      <w:pPr>
        <w:keepNext/>
        <w:autoSpaceDE w:val="0"/>
        <w:autoSpaceDN w:val="0"/>
        <w:adjustRightInd w:val="0"/>
        <w:snapToGrid w:val="0"/>
        <w:spacing w:after="240" w:line="360" w:lineRule="exact"/>
        <w:rPr>
          <w:rFonts w:ascii="Arabic Typesetting" w:hAnsi="Arabic Typesetting" w:cs="Arabic Typesetting"/>
          <w:noProof/>
          <w:color w:val="000000"/>
          <w:sz w:val="38"/>
          <w:szCs w:val="38"/>
        </w:rPr>
      </w:pPr>
      <w:r w:rsidRPr="00077745">
        <w:rPr>
          <w:rFonts w:ascii="Arabic Typesetting" w:hAnsi="Arabic Typesetting" w:cs="Arabic Typesetting" w:hint="cs"/>
          <w:noProof/>
          <w:color w:val="000000"/>
          <w:sz w:val="38"/>
          <w:szCs w:val="38"/>
          <w:rtl/>
        </w:rPr>
        <w:t>المخاطر الرئيسية واستراتيجيات التخفيف منها</w:t>
      </w:r>
    </w:p>
    <w:tbl>
      <w:tblPr>
        <w:bidiVisual/>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400"/>
        <w:gridCol w:w="4672"/>
      </w:tblGrid>
      <w:tr w:rsidR="006D7321" w:rsidRPr="008954A8" w:rsidTr="002C3C33">
        <w:trPr>
          <w:trHeight w:val="459"/>
          <w:tblHeader/>
        </w:trPr>
        <w:tc>
          <w:tcPr>
            <w:tcW w:w="4400" w:type="dxa"/>
            <w:tcBorders>
              <w:top w:val="single" w:sz="4" w:space="0" w:color="auto"/>
              <w:bottom w:val="single" w:sz="4" w:space="0" w:color="auto"/>
            </w:tcBorders>
            <w:shd w:val="clear" w:color="auto" w:fill="C6D9F1"/>
            <w:vAlign w:val="center"/>
          </w:tcPr>
          <w:p w:rsidR="006D7321" w:rsidRPr="008954A8" w:rsidRDefault="006D7321" w:rsidP="002C3C33">
            <w:pPr>
              <w:autoSpaceDE w:val="0"/>
              <w:autoSpaceDN w:val="0"/>
              <w:adjustRightInd w:val="0"/>
              <w:snapToGrid w:val="0"/>
              <w:spacing w:before="60" w:after="60" w:line="300" w:lineRule="exact"/>
              <w:jc w:val="center"/>
              <w:rPr>
                <w:rFonts w:ascii="Arabic Typesetting" w:hAnsi="Arabic Typesetting" w:cs="Arabic Typesetting"/>
                <w:b/>
                <w:i/>
                <w:sz w:val="30"/>
                <w:szCs w:val="30"/>
              </w:rPr>
            </w:pPr>
            <w:r>
              <w:rPr>
                <w:rFonts w:ascii="Arabic Typesetting" w:hAnsi="Arabic Typesetting" w:cs="Arabic Typesetting"/>
                <w:b/>
                <w:bCs/>
                <w:i/>
                <w:sz w:val="30"/>
                <w:szCs w:val="30"/>
                <w:rtl/>
              </w:rPr>
              <w:t>المخاطر</w:t>
            </w:r>
          </w:p>
        </w:tc>
        <w:tc>
          <w:tcPr>
            <w:tcW w:w="4672" w:type="dxa"/>
            <w:tcBorders>
              <w:top w:val="single" w:sz="4" w:space="0" w:color="auto"/>
              <w:bottom w:val="single" w:sz="4" w:space="0" w:color="auto"/>
            </w:tcBorders>
            <w:shd w:val="clear" w:color="auto" w:fill="C6D9F1"/>
            <w:vAlign w:val="center"/>
          </w:tcPr>
          <w:p w:rsidR="006D7321" w:rsidRPr="008954A8" w:rsidRDefault="006D7321" w:rsidP="002C3C33">
            <w:pPr>
              <w:autoSpaceDE w:val="0"/>
              <w:autoSpaceDN w:val="0"/>
              <w:adjustRightInd w:val="0"/>
              <w:snapToGrid w:val="0"/>
              <w:spacing w:before="60" w:after="60" w:line="300" w:lineRule="exact"/>
              <w:jc w:val="center"/>
              <w:rPr>
                <w:rFonts w:ascii="Arabic Typesetting" w:hAnsi="Arabic Typesetting" w:cs="Arabic Typesetting"/>
                <w:b/>
                <w:sz w:val="30"/>
                <w:szCs w:val="30"/>
              </w:rPr>
            </w:pPr>
            <w:r>
              <w:rPr>
                <w:rFonts w:ascii="Arabic Typesetting" w:hAnsi="Arabic Typesetting" w:cs="Arabic Typesetting"/>
                <w:b/>
                <w:bCs/>
                <w:noProof/>
                <w:sz w:val="30"/>
                <w:szCs w:val="30"/>
                <w:rtl/>
              </w:rPr>
              <w:t>التخفيف منها</w:t>
            </w:r>
          </w:p>
        </w:tc>
      </w:tr>
      <w:tr w:rsidR="006D7321" w:rsidRPr="008954A8" w:rsidTr="002C3C33">
        <w:trPr>
          <w:trHeight w:val="898"/>
        </w:trPr>
        <w:tc>
          <w:tcPr>
            <w:tcW w:w="4400" w:type="dxa"/>
            <w:tcBorders>
              <w:top w:val="single" w:sz="4" w:space="0" w:color="auto"/>
            </w:tcBorders>
            <w:tcMar>
              <w:top w:w="113" w:type="dxa"/>
              <w:bottom w:w="113" w:type="dxa"/>
            </w:tcMar>
          </w:tcPr>
          <w:p w:rsidR="006D7321" w:rsidRPr="008954A8" w:rsidRDefault="006D7321" w:rsidP="002C3C33">
            <w:pPr>
              <w:adjustRightInd w:val="0"/>
              <w:snapToGrid w:val="0"/>
              <w:spacing w:before="60" w:after="60" w:line="300" w:lineRule="exact"/>
              <w:rPr>
                <w:rFonts w:ascii="Arabic Typesetting" w:hAnsi="Arabic Typesetting" w:cs="Arabic Typesetting"/>
                <w:sz w:val="30"/>
                <w:szCs w:val="30"/>
              </w:rPr>
            </w:pPr>
            <w:r w:rsidRPr="002D64BD">
              <w:rPr>
                <w:rFonts w:ascii="Arabic Typesetting" w:hAnsi="Arabic Typesetting" w:cs="Arabic Typesetting"/>
                <w:noProof/>
                <w:sz w:val="30"/>
                <w:szCs w:val="30"/>
                <w:rtl/>
              </w:rPr>
              <w:t>يعتبر نظام مدريد أقل جاذبية</w:t>
            </w:r>
            <w:r>
              <w:rPr>
                <w:rFonts w:ascii="Arabic Typesetting" w:hAnsi="Arabic Typesetting" w:cs="Arabic Typesetting" w:hint="cs"/>
                <w:noProof/>
                <w:sz w:val="30"/>
                <w:szCs w:val="30"/>
                <w:rtl/>
              </w:rPr>
              <w:t>ً</w:t>
            </w:r>
            <w:r w:rsidRPr="002D64BD">
              <w:rPr>
                <w:rFonts w:ascii="Arabic Typesetting" w:hAnsi="Arabic Typesetting" w:cs="Arabic Typesetting"/>
                <w:noProof/>
                <w:sz w:val="30"/>
                <w:szCs w:val="30"/>
                <w:rtl/>
              </w:rPr>
              <w:t xml:space="preserve"> من </w:t>
            </w:r>
            <w:r>
              <w:rPr>
                <w:rFonts w:ascii="Arabic Typesetting" w:hAnsi="Arabic Typesetting" w:cs="Arabic Typesetting" w:hint="cs"/>
                <w:noProof/>
                <w:sz w:val="30"/>
                <w:szCs w:val="30"/>
                <w:rtl/>
              </w:rPr>
              <w:t>المسار</w:t>
            </w:r>
            <w:r w:rsidRPr="002D64BD">
              <w:rPr>
                <w:rFonts w:ascii="Arabic Typesetting" w:hAnsi="Arabic Typesetting" w:cs="Arabic Typesetting"/>
                <w:noProof/>
                <w:sz w:val="30"/>
                <w:szCs w:val="30"/>
                <w:rtl/>
              </w:rPr>
              <w:t xml:space="preserve"> الوطني فيما يتعلق ببعض الأطراف المتعاقدة المعينة.</w:t>
            </w:r>
          </w:p>
        </w:tc>
        <w:tc>
          <w:tcPr>
            <w:tcW w:w="4672" w:type="dxa"/>
            <w:tcBorders>
              <w:top w:val="single" w:sz="4" w:space="0" w:color="auto"/>
            </w:tcBorders>
            <w:tcMar>
              <w:top w:w="113" w:type="dxa"/>
              <w:bottom w:w="113" w:type="dxa"/>
            </w:tcMar>
          </w:tcPr>
          <w:p w:rsidR="006D7321" w:rsidRDefault="006D7321" w:rsidP="002C3C33">
            <w:pPr>
              <w:autoSpaceDE w:val="0"/>
              <w:autoSpaceDN w:val="0"/>
              <w:adjustRightInd w:val="0"/>
              <w:snapToGrid w:val="0"/>
              <w:spacing w:before="60" w:after="60" w:line="300" w:lineRule="exact"/>
              <w:rPr>
                <w:rFonts w:ascii="Arabic Typesetting" w:hAnsi="Arabic Typesetting" w:cs="Arabic Typesetting"/>
                <w:noProof/>
                <w:sz w:val="30"/>
                <w:szCs w:val="30"/>
                <w:rtl/>
              </w:rPr>
            </w:pPr>
            <w:r w:rsidRPr="002D64BD">
              <w:rPr>
                <w:rFonts w:ascii="Arabic Typesetting" w:hAnsi="Arabic Typesetting" w:cs="Arabic Typesetting"/>
                <w:noProof/>
                <w:sz w:val="30"/>
                <w:szCs w:val="30"/>
                <w:rtl/>
              </w:rPr>
              <w:t>تعزيز فعالية نظام مدريد من خلال التعديلات القانونية والعملية التي ت</w:t>
            </w:r>
            <w:r>
              <w:rPr>
                <w:rFonts w:ascii="Arabic Typesetting" w:hAnsi="Arabic Typesetting" w:cs="Arabic Typesetting" w:hint="cs"/>
                <w:noProof/>
                <w:sz w:val="30"/>
                <w:szCs w:val="30"/>
                <w:rtl/>
              </w:rPr>
              <w:t>ُ</w:t>
            </w:r>
            <w:r w:rsidRPr="002D64BD">
              <w:rPr>
                <w:rFonts w:ascii="Arabic Typesetting" w:hAnsi="Arabic Typesetting" w:cs="Arabic Typesetting"/>
                <w:noProof/>
                <w:sz w:val="30"/>
                <w:szCs w:val="30"/>
                <w:rtl/>
              </w:rPr>
              <w:t>سه</w:t>
            </w:r>
            <w:r>
              <w:rPr>
                <w:rFonts w:ascii="Arabic Typesetting" w:hAnsi="Arabic Typesetting" w:cs="Arabic Typesetting" w:hint="cs"/>
                <w:noProof/>
                <w:sz w:val="30"/>
                <w:szCs w:val="30"/>
                <w:rtl/>
              </w:rPr>
              <w:t>ِّ</w:t>
            </w:r>
            <w:r w:rsidRPr="002D64BD">
              <w:rPr>
                <w:rFonts w:ascii="Arabic Typesetting" w:hAnsi="Arabic Typesetting" w:cs="Arabic Typesetting"/>
                <w:noProof/>
                <w:sz w:val="30"/>
                <w:szCs w:val="30"/>
                <w:rtl/>
              </w:rPr>
              <w:t>ل ضمان حماية العلامات التجارية في جميع الأطراف المتعاقدة المعينة</w:t>
            </w:r>
          </w:p>
          <w:p w:rsidR="006D7321" w:rsidRDefault="006D7321" w:rsidP="002C3C33">
            <w:pPr>
              <w:autoSpaceDE w:val="0"/>
              <w:autoSpaceDN w:val="0"/>
              <w:adjustRightInd w:val="0"/>
              <w:snapToGrid w:val="0"/>
              <w:spacing w:before="60" w:after="60" w:line="300" w:lineRule="exact"/>
              <w:rPr>
                <w:rFonts w:ascii="Arabic Typesetting" w:hAnsi="Arabic Typesetting" w:cs="Arabic Typesetting"/>
                <w:sz w:val="30"/>
                <w:szCs w:val="30"/>
                <w:rtl/>
              </w:rPr>
            </w:pPr>
          </w:p>
          <w:p w:rsidR="006D7321" w:rsidRPr="008954A8" w:rsidRDefault="006D7321" w:rsidP="002C3C33">
            <w:pPr>
              <w:autoSpaceDE w:val="0"/>
              <w:autoSpaceDN w:val="0"/>
              <w:adjustRightInd w:val="0"/>
              <w:snapToGrid w:val="0"/>
              <w:spacing w:before="60" w:after="60" w:line="300" w:lineRule="exact"/>
              <w:rPr>
                <w:rFonts w:ascii="Arabic Typesetting" w:hAnsi="Arabic Typesetting" w:cs="Arabic Typesetting"/>
                <w:sz w:val="30"/>
                <w:szCs w:val="30"/>
                <w:rtl/>
              </w:rPr>
            </w:pPr>
            <w:r w:rsidRPr="002D64BD">
              <w:rPr>
                <w:rFonts w:ascii="Arabic Typesetting" w:hAnsi="Arabic Typesetting" w:cs="Arabic Typesetting"/>
                <w:sz w:val="30"/>
                <w:szCs w:val="30"/>
                <w:rtl/>
              </w:rPr>
              <w:t>التشجيع على انضمام أطراف جديدة في المناطق والبلدان الرئيسية</w:t>
            </w:r>
          </w:p>
        </w:tc>
      </w:tr>
      <w:tr w:rsidR="006D7321" w:rsidRPr="008954A8" w:rsidTr="002C3C33">
        <w:trPr>
          <w:trHeight w:val="764"/>
        </w:trPr>
        <w:tc>
          <w:tcPr>
            <w:tcW w:w="4400" w:type="dxa"/>
            <w:tcMar>
              <w:top w:w="113" w:type="dxa"/>
              <w:bottom w:w="113" w:type="dxa"/>
            </w:tcMar>
          </w:tcPr>
          <w:p w:rsidR="006D7321" w:rsidRPr="008954A8" w:rsidRDefault="006D7321" w:rsidP="002C3C33">
            <w:pPr>
              <w:adjustRightInd w:val="0"/>
              <w:snapToGrid w:val="0"/>
              <w:spacing w:before="60" w:after="60" w:line="300" w:lineRule="exact"/>
              <w:rPr>
                <w:rFonts w:ascii="Arabic Typesetting" w:hAnsi="Arabic Typesetting" w:cs="Arabic Typesetting"/>
                <w:color w:val="000000"/>
                <w:sz w:val="30"/>
                <w:szCs w:val="30"/>
                <w:rtl/>
              </w:rPr>
            </w:pPr>
            <w:r w:rsidRPr="008C7054">
              <w:rPr>
                <w:rFonts w:ascii="Arabic Typesetting" w:hAnsi="Arabic Typesetting" w:cs="Arabic Typesetting"/>
                <w:noProof/>
                <w:color w:val="000000"/>
                <w:sz w:val="30"/>
                <w:szCs w:val="30"/>
                <w:rtl/>
              </w:rPr>
              <w:t>جودة خدمات المكتب الدولي لا تلبي توقعات الزبائن</w:t>
            </w:r>
          </w:p>
          <w:p w:rsidR="006D7321" w:rsidRPr="008954A8" w:rsidRDefault="006D7321" w:rsidP="002C3C33">
            <w:pPr>
              <w:adjustRightInd w:val="0"/>
              <w:snapToGrid w:val="0"/>
              <w:spacing w:before="60" w:after="60" w:line="300" w:lineRule="exact"/>
              <w:rPr>
                <w:rFonts w:ascii="Arabic Typesetting" w:hAnsi="Arabic Typesetting" w:cs="Arabic Typesetting"/>
                <w:sz w:val="30"/>
                <w:szCs w:val="30"/>
              </w:rPr>
            </w:pPr>
          </w:p>
        </w:tc>
        <w:tc>
          <w:tcPr>
            <w:tcW w:w="4672" w:type="dxa"/>
            <w:tcMar>
              <w:top w:w="113" w:type="dxa"/>
              <w:bottom w:w="113" w:type="dxa"/>
            </w:tcMar>
          </w:tcPr>
          <w:p w:rsidR="006D7321" w:rsidRPr="008954A8" w:rsidRDefault="006D7321" w:rsidP="002C3C33">
            <w:pPr>
              <w:autoSpaceDE w:val="0"/>
              <w:autoSpaceDN w:val="0"/>
              <w:adjustRightInd w:val="0"/>
              <w:snapToGrid w:val="0"/>
              <w:spacing w:before="60" w:after="60" w:line="300" w:lineRule="exact"/>
              <w:rPr>
                <w:rFonts w:ascii="Arabic Typesetting" w:hAnsi="Arabic Typesetting" w:cs="Arabic Typesetting"/>
                <w:sz w:val="30"/>
                <w:szCs w:val="30"/>
              </w:rPr>
            </w:pPr>
            <w:r w:rsidRPr="008C7054">
              <w:rPr>
                <w:rFonts w:ascii="Arabic Typesetting" w:hAnsi="Arabic Typesetting" w:cs="Arabic Typesetting"/>
                <w:sz w:val="30"/>
                <w:szCs w:val="30"/>
                <w:rtl/>
              </w:rPr>
              <w:t xml:space="preserve">تحسين </w:t>
            </w:r>
            <w:r>
              <w:rPr>
                <w:rFonts w:ascii="Arabic Typesetting" w:hAnsi="Arabic Typesetting" w:cs="Arabic Typesetting" w:hint="cs"/>
                <w:sz w:val="30"/>
                <w:szCs w:val="30"/>
                <w:rtl/>
              </w:rPr>
              <w:t>توافق</w:t>
            </w:r>
            <w:r w:rsidRPr="007A6106">
              <w:rPr>
                <w:rFonts w:ascii="Arabic Typesetting" w:hAnsi="Arabic Typesetting" w:cs="Arabic Typesetting"/>
                <w:sz w:val="30"/>
                <w:szCs w:val="30"/>
                <w:rtl/>
              </w:rPr>
              <w:t xml:space="preserve"> مؤهلات الموظفين</w:t>
            </w:r>
            <w:r>
              <w:rPr>
                <w:rFonts w:ascii="Arabic Typesetting" w:hAnsi="Arabic Typesetting" w:cs="Arabic Typesetting" w:hint="cs"/>
                <w:sz w:val="30"/>
                <w:szCs w:val="30"/>
                <w:rtl/>
              </w:rPr>
              <w:t xml:space="preserve">، </w:t>
            </w:r>
            <w:r w:rsidRPr="008C7054">
              <w:rPr>
                <w:rFonts w:ascii="Arabic Typesetting" w:hAnsi="Arabic Typesetting" w:cs="Arabic Typesetting"/>
                <w:sz w:val="30"/>
                <w:szCs w:val="30"/>
                <w:rtl/>
              </w:rPr>
              <w:t>وتحسين اتساق الممارسات التشغيلية وامتثالها للإطار القانوني، ومواصلة تعزيز إجراءات مراقبة الجودة، وتقديم الدعم التدريبي.</w:t>
            </w:r>
          </w:p>
        </w:tc>
      </w:tr>
      <w:tr w:rsidR="006D7321" w:rsidRPr="008954A8" w:rsidTr="002C3C33">
        <w:trPr>
          <w:trHeight w:val="476"/>
        </w:trPr>
        <w:tc>
          <w:tcPr>
            <w:tcW w:w="4400" w:type="dxa"/>
            <w:tcBorders>
              <w:bottom w:val="single" w:sz="4" w:space="0" w:color="auto"/>
            </w:tcBorders>
            <w:tcMar>
              <w:top w:w="113" w:type="dxa"/>
              <w:bottom w:w="113" w:type="dxa"/>
            </w:tcMar>
          </w:tcPr>
          <w:p w:rsidR="006D7321" w:rsidRPr="008C7054" w:rsidRDefault="006D7321" w:rsidP="002C3C33">
            <w:pPr>
              <w:adjustRightInd w:val="0"/>
              <w:snapToGrid w:val="0"/>
              <w:spacing w:before="60" w:after="60" w:line="300" w:lineRule="exact"/>
              <w:rPr>
                <w:rFonts w:ascii="Arabic Typesetting" w:hAnsi="Arabic Typesetting" w:cs="Arabic Typesetting"/>
                <w:noProof/>
                <w:color w:val="000000"/>
                <w:sz w:val="30"/>
                <w:szCs w:val="30"/>
                <w:rtl/>
              </w:rPr>
            </w:pPr>
            <w:r w:rsidRPr="008C7054">
              <w:rPr>
                <w:rFonts w:ascii="Arabic Typesetting" w:hAnsi="Arabic Typesetting" w:cs="Arabic Typesetting"/>
                <w:noProof/>
                <w:color w:val="000000"/>
                <w:sz w:val="30"/>
                <w:szCs w:val="30"/>
                <w:rtl/>
              </w:rPr>
              <w:t>عدم توفر العمليات في المكتب الدولي لفترات طويلة.</w:t>
            </w:r>
          </w:p>
        </w:tc>
        <w:tc>
          <w:tcPr>
            <w:tcW w:w="4672" w:type="dxa"/>
            <w:tcBorders>
              <w:bottom w:val="single" w:sz="4" w:space="0" w:color="auto"/>
            </w:tcBorders>
            <w:tcMar>
              <w:top w:w="113" w:type="dxa"/>
              <w:bottom w:w="113" w:type="dxa"/>
            </w:tcMar>
          </w:tcPr>
          <w:p w:rsidR="006D7321" w:rsidRPr="008C7054" w:rsidRDefault="006D7321" w:rsidP="002C3C33">
            <w:pPr>
              <w:autoSpaceDE w:val="0"/>
              <w:autoSpaceDN w:val="0"/>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مواصلة</w:t>
            </w:r>
            <w:r w:rsidRPr="008C7054">
              <w:rPr>
                <w:rFonts w:ascii="Arabic Typesetting" w:hAnsi="Arabic Typesetting" w:cs="Arabic Typesetting"/>
                <w:sz w:val="30"/>
                <w:szCs w:val="30"/>
                <w:rtl/>
              </w:rPr>
              <w:t xml:space="preserve"> تطوير خطة استمرار</w:t>
            </w:r>
            <w:r>
              <w:rPr>
                <w:rFonts w:ascii="Arabic Typesetting" w:hAnsi="Arabic Typesetting" w:cs="Arabic Typesetting" w:hint="cs"/>
                <w:sz w:val="30"/>
                <w:szCs w:val="30"/>
                <w:rtl/>
              </w:rPr>
              <w:t>ية تصريف الأعمال</w:t>
            </w:r>
            <w:r w:rsidRPr="008C7054">
              <w:rPr>
                <w:rFonts w:ascii="Arabic Typesetting" w:hAnsi="Arabic Typesetting" w:cs="Arabic Typesetting"/>
                <w:sz w:val="30"/>
                <w:szCs w:val="30"/>
                <w:rtl/>
              </w:rPr>
              <w:t xml:space="preserve"> في المكتب الدولي.</w:t>
            </w:r>
          </w:p>
        </w:tc>
      </w:tr>
    </w:tbl>
    <w:p w:rsidR="006D7321" w:rsidRPr="008954A8" w:rsidRDefault="006D7321" w:rsidP="002C3C33">
      <w:pPr>
        <w:tabs>
          <w:tab w:val="left" w:pos="567"/>
          <w:tab w:val="left" w:pos="1985"/>
        </w:tabs>
        <w:adjustRightInd w:val="0"/>
        <w:snapToGrid w:val="0"/>
        <w:spacing w:after="240" w:line="360" w:lineRule="exact"/>
        <w:rPr>
          <w:rFonts w:ascii="Arabic Typesetting" w:hAnsi="Arabic Typesetting" w:cs="Arabic Typesetting"/>
          <w:bCs/>
          <w:noProof/>
          <w:sz w:val="36"/>
          <w:szCs w:val="36"/>
          <w:rtl/>
        </w:rPr>
      </w:pPr>
    </w:p>
    <w:p w:rsidR="006D7321" w:rsidRPr="00077745" w:rsidRDefault="006D7321" w:rsidP="002C3C33">
      <w:pPr>
        <w:keepNext/>
        <w:autoSpaceDE w:val="0"/>
        <w:autoSpaceDN w:val="0"/>
        <w:adjustRightInd w:val="0"/>
        <w:snapToGrid w:val="0"/>
        <w:spacing w:after="240" w:line="360" w:lineRule="exact"/>
        <w:rPr>
          <w:rFonts w:ascii="Arabic Typesetting" w:hAnsi="Arabic Typesetting" w:cs="Arabic Typesetting"/>
          <w:noProof/>
          <w:color w:val="000000"/>
          <w:sz w:val="38"/>
          <w:szCs w:val="38"/>
        </w:rPr>
      </w:pPr>
      <w:r w:rsidRPr="00077745">
        <w:rPr>
          <w:rFonts w:ascii="Arabic Typesetting" w:hAnsi="Arabic Typesetting" w:cs="Arabic Typesetting"/>
          <w:noProof/>
          <w:color w:val="000000"/>
          <w:sz w:val="38"/>
          <w:szCs w:val="38"/>
          <w:rtl/>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32"/>
        <w:gridCol w:w="2769"/>
        <w:gridCol w:w="2126"/>
        <w:gridCol w:w="2178"/>
      </w:tblGrid>
      <w:tr w:rsidR="006D7321" w:rsidRPr="008954A8" w:rsidTr="002C3C33">
        <w:trPr>
          <w:cantSplit/>
          <w:trHeight w:val="608"/>
          <w:tblHeader/>
        </w:trPr>
        <w:tc>
          <w:tcPr>
            <w:tcW w:w="1240" w:type="pct"/>
            <w:tcBorders>
              <w:top w:val="single" w:sz="4" w:space="0" w:color="auto"/>
              <w:bottom w:val="single" w:sz="4" w:space="0" w:color="auto"/>
            </w:tcBorders>
            <w:shd w:val="clear" w:color="auto" w:fill="C6D9F1"/>
            <w:vAlign w:val="center"/>
          </w:tcPr>
          <w:p w:rsidR="006D7321" w:rsidRPr="008954A8" w:rsidRDefault="006D7321" w:rsidP="002C3C33">
            <w:pPr>
              <w:adjustRightInd w:val="0"/>
              <w:snapToGrid w:val="0"/>
              <w:spacing w:beforeLines="60" w:before="144" w:afterLines="60" w:after="144" w:line="300" w:lineRule="exact"/>
              <w:jc w:val="center"/>
              <w:rPr>
                <w:rFonts w:ascii="Arabic Typesetting" w:hAnsi="Arabic Typesetting" w:cs="Arabic Typesetting"/>
                <w:b/>
                <w:sz w:val="30"/>
                <w:szCs w:val="30"/>
              </w:rPr>
            </w:pPr>
            <w:r w:rsidRPr="008954A8">
              <w:rPr>
                <w:rFonts w:ascii="Arabic Typesetting" w:hAnsi="Arabic Typesetting" w:cs="Arabic Typesetting"/>
                <w:b/>
                <w:bCs/>
                <w:noProof/>
                <w:sz w:val="30"/>
                <w:szCs w:val="30"/>
                <w:rtl/>
              </w:rPr>
              <w:t>النتائج المرتقبة</w:t>
            </w:r>
          </w:p>
        </w:tc>
        <w:tc>
          <w:tcPr>
            <w:tcW w:w="1472" w:type="pct"/>
            <w:tcBorders>
              <w:top w:val="single" w:sz="4" w:space="0" w:color="auto"/>
              <w:bottom w:val="single" w:sz="4" w:space="0" w:color="auto"/>
            </w:tcBorders>
            <w:shd w:val="clear" w:color="auto" w:fill="C6D9F1"/>
            <w:tcMar>
              <w:top w:w="110" w:type="dxa"/>
            </w:tcMar>
            <w:vAlign w:val="center"/>
          </w:tcPr>
          <w:p w:rsidR="006D7321" w:rsidRPr="008954A8" w:rsidRDefault="006D7321" w:rsidP="002C3C33">
            <w:pPr>
              <w:adjustRightInd w:val="0"/>
              <w:snapToGrid w:val="0"/>
              <w:spacing w:beforeLines="60" w:before="144" w:afterLines="60" w:after="144" w:line="300" w:lineRule="exact"/>
              <w:jc w:val="center"/>
              <w:rPr>
                <w:rFonts w:ascii="Arabic Typesetting" w:hAnsi="Arabic Typesetting" w:cs="Arabic Typesetting"/>
                <w:bCs/>
                <w:sz w:val="30"/>
                <w:szCs w:val="30"/>
                <w:rtl/>
              </w:rPr>
            </w:pPr>
            <w:r w:rsidRPr="008954A8">
              <w:rPr>
                <w:rFonts w:ascii="Arabic Typesetting" w:hAnsi="Arabic Typesetting" w:cs="Arabic Typesetting"/>
                <w:bCs/>
                <w:noProof/>
                <w:sz w:val="30"/>
                <w:szCs w:val="30"/>
                <w:rtl/>
              </w:rPr>
              <w:t>مؤشرات الأداء</w:t>
            </w:r>
          </w:p>
        </w:tc>
        <w:tc>
          <w:tcPr>
            <w:tcW w:w="1130" w:type="pct"/>
            <w:tcBorders>
              <w:top w:val="single" w:sz="4" w:space="0" w:color="auto"/>
              <w:bottom w:val="single" w:sz="4" w:space="0" w:color="auto"/>
            </w:tcBorders>
            <w:shd w:val="clear" w:color="auto" w:fill="C6D9F1"/>
            <w:tcMar>
              <w:top w:w="110" w:type="dxa"/>
            </w:tcMar>
            <w:vAlign w:val="center"/>
          </w:tcPr>
          <w:p w:rsidR="006D7321" w:rsidRPr="008954A8" w:rsidRDefault="006D7321" w:rsidP="002C3C33">
            <w:pPr>
              <w:adjustRightInd w:val="0"/>
              <w:snapToGrid w:val="0"/>
              <w:spacing w:beforeLines="60" w:before="144" w:afterLines="60" w:after="144" w:line="300" w:lineRule="exact"/>
              <w:jc w:val="center"/>
              <w:rPr>
                <w:rFonts w:ascii="Arabic Typesetting" w:hAnsi="Arabic Typesetting" w:cs="Arabic Typesetting"/>
                <w:sz w:val="30"/>
                <w:szCs w:val="30"/>
              </w:rPr>
            </w:pPr>
            <w:r w:rsidRPr="008954A8">
              <w:rPr>
                <w:rFonts w:ascii="Arabic Typesetting" w:hAnsi="Arabic Typesetting" w:cs="Arabic Typesetting"/>
                <w:bCs/>
                <w:noProof/>
                <w:sz w:val="30"/>
                <w:szCs w:val="30"/>
                <w:rtl/>
              </w:rPr>
              <w:t>أسس المقارنة</w:t>
            </w:r>
          </w:p>
        </w:tc>
        <w:tc>
          <w:tcPr>
            <w:tcW w:w="1158" w:type="pct"/>
            <w:tcBorders>
              <w:top w:val="single" w:sz="4" w:space="0" w:color="auto"/>
              <w:bottom w:val="single" w:sz="4" w:space="0" w:color="auto"/>
            </w:tcBorders>
            <w:shd w:val="clear" w:color="auto" w:fill="C6D9F1"/>
            <w:tcMar>
              <w:top w:w="110" w:type="dxa"/>
            </w:tcMar>
            <w:vAlign w:val="center"/>
          </w:tcPr>
          <w:p w:rsidR="006D7321" w:rsidRPr="008954A8" w:rsidRDefault="006D7321" w:rsidP="002C3C33">
            <w:pPr>
              <w:keepNext/>
              <w:keepLines/>
              <w:tabs>
                <w:tab w:val="left" w:pos="1906"/>
              </w:tabs>
              <w:adjustRightInd w:val="0"/>
              <w:snapToGrid w:val="0"/>
              <w:spacing w:beforeLines="60" w:before="144" w:afterLines="60" w:after="144" w:line="300" w:lineRule="exact"/>
              <w:jc w:val="center"/>
              <w:rPr>
                <w:rFonts w:ascii="Arabic Typesetting" w:hAnsi="Arabic Typesetting" w:cs="Arabic Typesetting"/>
                <w:b/>
                <w:sz w:val="30"/>
                <w:szCs w:val="30"/>
              </w:rPr>
            </w:pPr>
            <w:r w:rsidRPr="008954A8">
              <w:rPr>
                <w:rFonts w:ascii="Arabic Typesetting" w:hAnsi="Arabic Typesetting" w:cs="Arabic Typesetting"/>
                <w:b/>
                <w:bCs/>
                <w:noProof/>
                <w:sz w:val="30"/>
                <w:szCs w:val="30"/>
                <w:rtl/>
              </w:rPr>
              <w:t>الأهداف</w:t>
            </w:r>
          </w:p>
        </w:tc>
      </w:tr>
      <w:tr w:rsidR="006D7321" w:rsidRPr="008954A8" w:rsidTr="002C3C33">
        <w:trPr>
          <w:cantSplit/>
        </w:trPr>
        <w:tc>
          <w:tcPr>
            <w:tcW w:w="1240" w:type="pct"/>
            <w:tcBorders>
              <w:top w:val="single" w:sz="4" w:space="0" w:color="auto"/>
            </w:tcBorders>
          </w:tcPr>
          <w:p w:rsidR="006D7321" w:rsidRPr="008954A8" w:rsidRDefault="009800D4" w:rsidP="002C3C33">
            <w:pPr>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noProof/>
                <w:sz w:val="30"/>
                <w:szCs w:val="30"/>
                <w:rtl/>
              </w:rPr>
              <w:t>ه</w:t>
            </w:r>
            <w:r w:rsidR="006D7321">
              <w:rPr>
                <w:rFonts w:ascii="Arabic Typesetting" w:hAnsi="Arabic Typesetting" w:cs="Arabic Typesetting" w:hint="cs"/>
                <w:noProof/>
                <w:sz w:val="30"/>
                <w:szCs w:val="30"/>
                <w:rtl/>
              </w:rPr>
              <w:t xml:space="preserve"> </w:t>
            </w:r>
            <w:r w:rsidR="006D7321" w:rsidRPr="00414FF4">
              <w:rPr>
                <w:rFonts w:ascii="Arabic Typesetting" w:hAnsi="Arabic Typesetting" w:cs="Arabic Typesetting"/>
                <w:noProof/>
                <w:sz w:val="30"/>
                <w:szCs w:val="30"/>
                <w:rtl/>
              </w:rPr>
              <w:t>6.2 استخدام نظامي مدريد ولشبونة على نطاق أوسع وبفعالية أكبر، بما في ذلك من قبل البلدان النامية والبلدان الأقل نموا</w:t>
            </w:r>
            <w:r w:rsidR="006D7321">
              <w:rPr>
                <w:rFonts w:ascii="Arabic Typesetting" w:hAnsi="Arabic Typesetting" w:cs="Arabic Typesetting" w:hint="cs"/>
                <w:sz w:val="30"/>
                <w:szCs w:val="30"/>
                <w:rtl/>
              </w:rPr>
              <w:t>ً</w:t>
            </w:r>
          </w:p>
        </w:tc>
        <w:tc>
          <w:tcPr>
            <w:tcW w:w="1472" w:type="pct"/>
            <w:tcBorders>
              <w:top w:val="single" w:sz="4" w:space="0" w:color="auto"/>
            </w:tcBorders>
            <w:tcMar>
              <w:top w:w="110" w:type="dxa"/>
            </w:tcMar>
          </w:tcPr>
          <w:p w:rsidR="006D7321" w:rsidRDefault="006D7321"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414FF4">
              <w:rPr>
                <w:rFonts w:ascii="Arabic Typesetting" w:hAnsi="Arabic Typesetting" w:cs="Arabic Typesetting"/>
                <w:noProof/>
                <w:sz w:val="30"/>
                <w:szCs w:val="30"/>
                <w:rtl/>
              </w:rPr>
              <w:t>إجمالي أعضاء نظام مدريد</w:t>
            </w:r>
          </w:p>
          <w:p w:rsidR="006D7321" w:rsidRDefault="006D7321" w:rsidP="002C3C33">
            <w:pPr>
              <w:adjustRightInd w:val="0"/>
              <w:snapToGrid w:val="0"/>
              <w:spacing w:beforeLines="60" w:before="144" w:afterLines="60" w:after="144" w:line="300" w:lineRule="exact"/>
              <w:rPr>
                <w:rFonts w:ascii="Arabic Typesetting" w:hAnsi="Arabic Typesetting" w:cs="Arabic Typesetting"/>
                <w:sz w:val="30"/>
                <w:szCs w:val="30"/>
                <w:rtl/>
              </w:rPr>
            </w:pPr>
          </w:p>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414FF4">
              <w:rPr>
                <w:rFonts w:ascii="Arabic Typesetting" w:hAnsi="Arabic Typesetting" w:cs="Arabic Typesetting"/>
                <w:sz w:val="30"/>
                <w:szCs w:val="30"/>
                <w:rtl/>
              </w:rPr>
              <w:t>الحصة في السوق (أيْ المسار الوطني مقابل مسار مدريد)</w:t>
            </w:r>
            <w:r w:rsidR="002459CC">
              <w:rPr>
                <w:rFonts w:ascii="Arabic Typesetting" w:hAnsi="Arabic Typesetting" w:cs="Arabic Typesetting" w:hint="cs"/>
                <w:sz w:val="30"/>
                <w:szCs w:val="30"/>
                <w:rtl/>
              </w:rPr>
              <w:t xml:space="preserve"> (مدريد)</w:t>
            </w:r>
          </w:p>
        </w:tc>
        <w:tc>
          <w:tcPr>
            <w:tcW w:w="1130" w:type="pct"/>
            <w:tcBorders>
              <w:top w:val="single" w:sz="4" w:space="0" w:color="auto"/>
            </w:tcBorders>
            <w:shd w:val="clear" w:color="auto" w:fill="FFFFFF"/>
            <w:tcMar>
              <w:top w:w="110" w:type="dxa"/>
            </w:tcMar>
          </w:tcPr>
          <w:p w:rsidR="006D7321" w:rsidRDefault="006D7321"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F4348B">
              <w:rPr>
                <w:rFonts w:ascii="Arabic Typesetting" w:hAnsi="Arabic Typesetting" w:cs="Arabic Typesetting"/>
                <w:noProof/>
                <w:sz w:val="30"/>
                <w:szCs w:val="30"/>
                <w:rtl/>
              </w:rPr>
              <w:t>95 عضواً (كما في 15 أبريل 2015)</w:t>
            </w:r>
          </w:p>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F4348B">
              <w:rPr>
                <w:rFonts w:ascii="Arabic Typesetting" w:hAnsi="Arabic Typesetting" w:cs="Arabic Typesetting"/>
                <w:sz w:val="30"/>
                <w:szCs w:val="30"/>
                <w:rtl/>
              </w:rPr>
              <w:t>الحصة في السوق 63.4% (</w:t>
            </w:r>
            <w:r>
              <w:rPr>
                <w:rFonts w:ascii="Arabic Typesetting" w:hAnsi="Arabic Typesetting" w:cs="Arabic Typesetting" w:hint="cs"/>
                <w:sz w:val="30"/>
                <w:szCs w:val="30"/>
                <w:rtl/>
              </w:rPr>
              <w:t>في</w:t>
            </w:r>
            <w:r w:rsidRPr="00F4348B">
              <w:rPr>
                <w:rFonts w:ascii="Arabic Typesetting" w:hAnsi="Arabic Typesetting" w:cs="Arabic Typesetting"/>
                <w:sz w:val="30"/>
                <w:szCs w:val="30"/>
                <w:rtl/>
              </w:rPr>
              <w:t xml:space="preserve"> 31 ديسمبر 2012)</w:t>
            </w:r>
          </w:p>
        </w:tc>
        <w:tc>
          <w:tcPr>
            <w:tcW w:w="1158" w:type="pct"/>
            <w:tcBorders>
              <w:top w:val="single" w:sz="4" w:space="0" w:color="auto"/>
            </w:tcBorders>
            <w:tcMar>
              <w:top w:w="110" w:type="dxa"/>
            </w:tcMar>
          </w:tcPr>
          <w:p w:rsidR="006D7321" w:rsidRDefault="006D7321"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F4348B">
              <w:rPr>
                <w:rFonts w:ascii="Arabic Typesetting" w:hAnsi="Arabic Typesetting" w:cs="Arabic Typesetting"/>
                <w:b/>
                <w:noProof/>
                <w:sz w:val="30"/>
                <w:szCs w:val="30"/>
                <w:rtl/>
              </w:rPr>
              <w:t>103</w:t>
            </w:r>
          </w:p>
          <w:p w:rsidR="006D7321" w:rsidRDefault="006D7321"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p>
          <w:p w:rsidR="006D7321" w:rsidRPr="008954A8" w:rsidRDefault="006D7321"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F4348B">
              <w:rPr>
                <w:rFonts w:ascii="Arabic Typesetting" w:hAnsi="Arabic Typesetting" w:cs="Arabic Typesetting"/>
                <w:b/>
                <w:sz w:val="30"/>
                <w:szCs w:val="30"/>
                <w:rtl/>
              </w:rPr>
              <w:t>زيادة حصته في السوق</w:t>
            </w:r>
          </w:p>
        </w:tc>
      </w:tr>
      <w:tr w:rsidR="006D7321" w:rsidRPr="008954A8" w:rsidTr="002C3C33">
        <w:trPr>
          <w:cantSplit/>
          <w:trHeight w:val="337"/>
        </w:trPr>
        <w:tc>
          <w:tcPr>
            <w:tcW w:w="1240" w:type="pct"/>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72" w:type="pct"/>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sidRPr="00F4348B">
              <w:rPr>
                <w:rFonts w:ascii="Arabic Typesetting" w:hAnsi="Arabic Typesetting" w:cs="Arabic Typesetting"/>
                <w:sz w:val="30"/>
                <w:szCs w:val="30"/>
                <w:rtl/>
              </w:rPr>
              <w:t>معدل الإيداع</w:t>
            </w:r>
            <w:r w:rsidR="002459CC">
              <w:rPr>
                <w:rFonts w:ascii="Arabic Typesetting" w:hAnsi="Arabic Typesetting" w:cs="Arabic Typesetting" w:hint="cs"/>
                <w:sz w:val="30"/>
                <w:szCs w:val="30"/>
                <w:rtl/>
              </w:rPr>
              <w:t xml:space="preserve"> (مدريد)</w:t>
            </w:r>
          </w:p>
        </w:tc>
        <w:tc>
          <w:tcPr>
            <w:tcW w:w="1130" w:type="pct"/>
            <w:shd w:val="clear" w:color="auto" w:fill="FFFFFF"/>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sidRPr="00EB3FB4">
              <w:rPr>
                <w:rFonts w:ascii="Arabic Typesetting" w:hAnsi="Arabic Typesetting" w:cs="Arabic Typesetting"/>
                <w:sz w:val="30"/>
                <w:szCs w:val="30"/>
                <w:rtl/>
              </w:rPr>
              <w:t>885 47</w:t>
            </w:r>
            <w:r w:rsidRPr="00F4348B">
              <w:rPr>
                <w:rFonts w:ascii="Arabic Typesetting" w:hAnsi="Arabic Typesetting" w:cs="Arabic Typesetting"/>
                <w:sz w:val="30"/>
                <w:szCs w:val="30"/>
                <w:rtl/>
              </w:rPr>
              <w:t xml:space="preserve"> طلباً</w:t>
            </w:r>
            <w:r>
              <w:rPr>
                <w:rFonts w:ascii="Arabic Typesetting" w:hAnsi="Arabic Typesetting" w:cs="Arabic Typesetting"/>
                <w:sz w:val="30"/>
                <w:szCs w:val="30"/>
                <w:rtl/>
              </w:rPr>
              <w:br/>
            </w:r>
            <w:r w:rsidRPr="00F4348B">
              <w:rPr>
                <w:rFonts w:ascii="Arabic Typesetting" w:hAnsi="Arabic Typesetting" w:cs="Arabic Typesetting"/>
                <w:sz w:val="30"/>
                <w:szCs w:val="30"/>
                <w:rtl/>
              </w:rPr>
              <w:t>معدل الإيداع 2.3% (</w:t>
            </w:r>
            <w:r>
              <w:rPr>
                <w:rFonts w:ascii="Arabic Typesetting" w:hAnsi="Arabic Typesetting" w:cs="Arabic Typesetting" w:hint="cs"/>
                <w:sz w:val="30"/>
                <w:szCs w:val="30"/>
                <w:rtl/>
              </w:rPr>
              <w:t>في</w:t>
            </w:r>
            <w:r w:rsidRPr="00F4348B">
              <w:rPr>
                <w:rFonts w:ascii="Arabic Typesetting" w:hAnsi="Arabic Typesetting" w:cs="Arabic Typesetting"/>
                <w:sz w:val="30"/>
                <w:szCs w:val="30"/>
                <w:rtl/>
              </w:rPr>
              <w:t xml:space="preserve"> 31 ديسمبر 2014)</w:t>
            </w:r>
          </w:p>
        </w:tc>
        <w:tc>
          <w:tcPr>
            <w:tcW w:w="1158" w:type="pct"/>
            <w:tcMar>
              <w:top w:w="110" w:type="dxa"/>
            </w:tcMar>
          </w:tcPr>
          <w:p w:rsidR="006D7321" w:rsidRPr="008954A8" w:rsidRDefault="006D7321" w:rsidP="002C3C33">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212013">
              <w:rPr>
                <w:rFonts w:ascii="Arabic Typesetting" w:hAnsi="Arabic Typesetting" w:cs="Arabic Typesetting"/>
                <w:b/>
                <w:sz w:val="30"/>
                <w:szCs w:val="30"/>
                <w:rtl/>
              </w:rPr>
              <w:t>2016: زيادة معدل الإيداع على 4.6%</w:t>
            </w:r>
            <w:r>
              <w:rPr>
                <w:rFonts w:ascii="Arabic Typesetting" w:hAnsi="Arabic Typesetting" w:cs="Arabic Typesetting"/>
                <w:b/>
                <w:sz w:val="30"/>
                <w:szCs w:val="30"/>
                <w:rtl/>
              </w:rPr>
              <w:br/>
            </w:r>
            <w:r w:rsidRPr="00212013">
              <w:rPr>
                <w:rFonts w:ascii="Arabic Typesetting" w:hAnsi="Arabic Typesetting" w:cs="Arabic Typesetting"/>
                <w:b/>
                <w:sz w:val="30"/>
                <w:szCs w:val="30"/>
                <w:rtl/>
              </w:rPr>
              <w:t>2017: زيادة معدل الإيداع على 2.3%</w:t>
            </w:r>
          </w:p>
        </w:tc>
      </w:tr>
      <w:tr w:rsidR="006D7321" w:rsidRPr="008954A8" w:rsidTr="002C3C33">
        <w:trPr>
          <w:cantSplit/>
          <w:trHeight w:val="1120"/>
        </w:trPr>
        <w:tc>
          <w:tcPr>
            <w:tcW w:w="1240" w:type="pct"/>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72" w:type="pct"/>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sidRPr="00212013">
              <w:rPr>
                <w:rFonts w:ascii="Arabic Typesetting" w:hAnsi="Arabic Typesetting" w:cs="Arabic Typesetting"/>
                <w:noProof/>
                <w:sz w:val="30"/>
                <w:szCs w:val="30"/>
                <w:rtl/>
              </w:rPr>
              <w:t>التسجيلات</w:t>
            </w:r>
            <w:r w:rsidR="002459CC">
              <w:rPr>
                <w:rFonts w:ascii="Arabic Typesetting" w:hAnsi="Arabic Typesetting" w:cs="Arabic Typesetting" w:hint="cs"/>
                <w:noProof/>
                <w:sz w:val="30"/>
                <w:szCs w:val="30"/>
                <w:rtl/>
              </w:rPr>
              <w:t xml:space="preserve"> </w:t>
            </w:r>
            <w:r w:rsidR="002459CC">
              <w:rPr>
                <w:rFonts w:ascii="Arabic Typesetting" w:hAnsi="Arabic Typesetting" w:cs="Arabic Typesetting" w:hint="cs"/>
                <w:sz w:val="30"/>
                <w:szCs w:val="30"/>
                <w:rtl/>
              </w:rPr>
              <w:t>(مدريد)</w:t>
            </w:r>
          </w:p>
        </w:tc>
        <w:tc>
          <w:tcPr>
            <w:tcW w:w="1130" w:type="pct"/>
            <w:shd w:val="clear" w:color="auto" w:fill="FFFFFF"/>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sidRPr="00F13B82">
              <w:rPr>
                <w:rFonts w:ascii="Arabic Typesetting" w:hAnsi="Arabic Typesetting" w:cs="Arabic Typesetting"/>
                <w:noProof/>
                <w:sz w:val="30"/>
                <w:szCs w:val="30"/>
                <w:rtl/>
              </w:rPr>
              <w:t>430 42</w:t>
            </w:r>
            <w:r w:rsidRPr="00212013">
              <w:rPr>
                <w:rFonts w:ascii="Arabic Typesetting" w:hAnsi="Arabic Typesetting" w:cs="Arabic Typesetting"/>
                <w:noProof/>
                <w:sz w:val="30"/>
                <w:szCs w:val="30"/>
                <w:rtl/>
              </w:rPr>
              <w:t xml:space="preserve"> (2014)</w:t>
            </w:r>
          </w:p>
        </w:tc>
        <w:tc>
          <w:tcPr>
            <w:tcW w:w="1158" w:type="pct"/>
            <w:tcMar>
              <w:top w:w="110" w:type="dxa"/>
            </w:tcMar>
          </w:tcPr>
          <w:p w:rsidR="006D7321" w:rsidRPr="008954A8" w:rsidRDefault="006D7321"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F13B82">
              <w:rPr>
                <w:rFonts w:ascii="Arabic Typesetting" w:hAnsi="Arabic Typesetting" w:cs="Arabic Typesetting"/>
                <w:b/>
                <w:noProof/>
                <w:sz w:val="30"/>
                <w:szCs w:val="30"/>
                <w:rtl/>
              </w:rPr>
              <w:t>387 47</w:t>
            </w:r>
            <w:r w:rsidRPr="00212013">
              <w:rPr>
                <w:rFonts w:ascii="Arabic Typesetting" w:hAnsi="Arabic Typesetting" w:cs="Arabic Typesetting"/>
                <w:b/>
                <w:noProof/>
                <w:sz w:val="30"/>
                <w:szCs w:val="30"/>
                <w:rtl/>
              </w:rPr>
              <w:t xml:space="preserve"> (2016)</w:t>
            </w:r>
            <w:r>
              <w:rPr>
                <w:rFonts w:ascii="Arabic Typesetting" w:hAnsi="Arabic Typesetting" w:cs="Arabic Typesetting"/>
                <w:b/>
                <w:noProof/>
                <w:sz w:val="30"/>
                <w:szCs w:val="30"/>
                <w:rtl/>
              </w:rPr>
              <w:br/>
            </w:r>
            <w:r w:rsidRPr="00F13B82">
              <w:rPr>
                <w:rFonts w:ascii="Arabic Typesetting" w:hAnsi="Arabic Typesetting" w:cs="Arabic Typesetting"/>
                <w:b/>
                <w:noProof/>
                <w:sz w:val="30"/>
                <w:szCs w:val="30"/>
                <w:rtl/>
              </w:rPr>
              <w:t>652 48</w:t>
            </w:r>
            <w:r w:rsidRPr="00212013">
              <w:rPr>
                <w:rFonts w:ascii="Arabic Typesetting" w:hAnsi="Arabic Typesetting" w:cs="Arabic Typesetting"/>
                <w:b/>
                <w:noProof/>
                <w:sz w:val="30"/>
                <w:szCs w:val="30"/>
                <w:rtl/>
              </w:rPr>
              <w:t xml:space="preserve"> (2017)</w:t>
            </w:r>
            <w:r>
              <w:rPr>
                <w:rFonts w:ascii="Arabic Typesetting" w:hAnsi="Arabic Typesetting" w:cs="Arabic Typesetting"/>
                <w:b/>
                <w:noProof/>
                <w:sz w:val="30"/>
                <w:szCs w:val="30"/>
                <w:rtl/>
              </w:rPr>
              <w:br/>
            </w:r>
            <w:r w:rsidRPr="00F13B82">
              <w:rPr>
                <w:rFonts w:ascii="Arabic Typesetting" w:hAnsi="Arabic Typesetting" w:cs="Arabic Typesetting"/>
                <w:b/>
                <w:noProof/>
                <w:sz w:val="30"/>
                <w:szCs w:val="30"/>
                <w:rtl/>
              </w:rPr>
              <w:t>850 29</w:t>
            </w:r>
            <w:r w:rsidRPr="00212013">
              <w:rPr>
                <w:rFonts w:ascii="Arabic Typesetting" w:hAnsi="Arabic Typesetting" w:cs="Arabic Typesetting"/>
                <w:b/>
                <w:noProof/>
                <w:sz w:val="30"/>
                <w:szCs w:val="30"/>
                <w:rtl/>
              </w:rPr>
              <w:t xml:space="preserve"> (2016)</w:t>
            </w:r>
          </w:p>
        </w:tc>
      </w:tr>
      <w:tr w:rsidR="006D7321" w:rsidRPr="008954A8" w:rsidTr="002C3C33">
        <w:trPr>
          <w:cantSplit/>
          <w:trHeight w:val="524"/>
        </w:trPr>
        <w:tc>
          <w:tcPr>
            <w:tcW w:w="1240" w:type="pct"/>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72" w:type="pct"/>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sidRPr="00212013">
              <w:rPr>
                <w:rFonts w:ascii="Arabic Typesetting" w:hAnsi="Arabic Typesetting" w:cs="Arabic Typesetting"/>
                <w:noProof/>
                <w:sz w:val="30"/>
                <w:szCs w:val="30"/>
                <w:rtl/>
              </w:rPr>
              <w:t>التجديدات</w:t>
            </w:r>
            <w:r w:rsidR="002459CC">
              <w:rPr>
                <w:rFonts w:ascii="Arabic Typesetting" w:hAnsi="Arabic Typesetting" w:cs="Arabic Typesetting" w:hint="cs"/>
                <w:noProof/>
                <w:sz w:val="30"/>
                <w:szCs w:val="30"/>
                <w:rtl/>
              </w:rPr>
              <w:t xml:space="preserve"> </w:t>
            </w:r>
            <w:r w:rsidR="002459CC">
              <w:rPr>
                <w:rFonts w:ascii="Arabic Typesetting" w:hAnsi="Arabic Typesetting" w:cs="Arabic Typesetting" w:hint="cs"/>
                <w:sz w:val="30"/>
                <w:szCs w:val="30"/>
                <w:rtl/>
              </w:rPr>
              <w:t>(مدريد)</w:t>
            </w:r>
          </w:p>
        </w:tc>
        <w:tc>
          <w:tcPr>
            <w:tcW w:w="1130" w:type="pct"/>
            <w:shd w:val="clear" w:color="auto" w:fill="FFFFFF"/>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sidRPr="009A69E8">
              <w:rPr>
                <w:rFonts w:ascii="Arabic Typesetting" w:hAnsi="Arabic Typesetting" w:cs="Arabic Typesetting"/>
                <w:noProof/>
                <w:sz w:val="30"/>
                <w:szCs w:val="30"/>
                <w:rtl/>
              </w:rPr>
              <w:t>729 25</w:t>
            </w:r>
            <w:r w:rsidRPr="00212013">
              <w:rPr>
                <w:rFonts w:ascii="Arabic Typesetting" w:hAnsi="Arabic Typesetting" w:cs="Arabic Typesetting"/>
                <w:noProof/>
                <w:sz w:val="30"/>
                <w:szCs w:val="30"/>
                <w:rtl/>
              </w:rPr>
              <w:t xml:space="preserve"> (2014)</w:t>
            </w:r>
          </w:p>
        </w:tc>
        <w:tc>
          <w:tcPr>
            <w:tcW w:w="1158" w:type="pct"/>
            <w:tcMar>
              <w:top w:w="110" w:type="dxa"/>
            </w:tcMar>
          </w:tcPr>
          <w:p w:rsidR="006D7321" w:rsidRPr="008954A8" w:rsidRDefault="006D7321" w:rsidP="002C3C33">
            <w:pPr>
              <w:keepNext/>
              <w:keepLines/>
              <w:adjustRightInd w:val="0"/>
              <w:snapToGrid w:val="0"/>
              <w:spacing w:beforeLines="60" w:before="144" w:afterLines="60" w:after="144" w:line="300" w:lineRule="exact"/>
              <w:rPr>
                <w:rFonts w:ascii="Arabic Typesetting" w:hAnsi="Arabic Typesetting" w:cs="Arabic Typesetting"/>
                <w:sz w:val="30"/>
                <w:szCs w:val="30"/>
              </w:rPr>
            </w:pPr>
            <w:r w:rsidRPr="009A69E8">
              <w:rPr>
                <w:rFonts w:ascii="Arabic Typesetting" w:hAnsi="Arabic Typesetting" w:cs="Arabic Typesetting"/>
                <w:noProof/>
                <w:sz w:val="30"/>
                <w:szCs w:val="30"/>
                <w:rtl/>
              </w:rPr>
              <w:t>020 31</w:t>
            </w:r>
            <w:r w:rsidRPr="00B04C3E">
              <w:rPr>
                <w:rFonts w:ascii="Arabic Typesetting" w:hAnsi="Arabic Typesetting" w:cs="Arabic Typesetting"/>
                <w:noProof/>
                <w:sz w:val="30"/>
                <w:szCs w:val="30"/>
                <w:rtl/>
              </w:rPr>
              <w:t xml:space="preserve"> (2017)</w:t>
            </w:r>
          </w:p>
        </w:tc>
      </w:tr>
      <w:tr w:rsidR="006D7321" w:rsidRPr="008954A8" w:rsidTr="002C3C33">
        <w:trPr>
          <w:cantSplit/>
          <w:trHeight w:val="787"/>
        </w:trPr>
        <w:tc>
          <w:tcPr>
            <w:tcW w:w="1240" w:type="pct"/>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72" w:type="pct"/>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sidRPr="00B04C3E">
              <w:rPr>
                <w:rFonts w:ascii="Arabic Typesetting" w:hAnsi="Arabic Typesetting" w:cs="Arabic Typesetting"/>
                <w:noProof/>
                <w:sz w:val="30"/>
                <w:szCs w:val="30"/>
                <w:rtl/>
              </w:rPr>
              <w:t>إجمالي عدد التسجيلات</w:t>
            </w:r>
            <w:r w:rsidR="002459CC">
              <w:rPr>
                <w:rFonts w:ascii="Arabic Typesetting" w:hAnsi="Arabic Typesetting" w:cs="Arabic Typesetting" w:hint="cs"/>
                <w:noProof/>
                <w:sz w:val="30"/>
                <w:szCs w:val="30"/>
                <w:rtl/>
              </w:rPr>
              <w:t xml:space="preserve"> </w:t>
            </w:r>
            <w:r w:rsidR="002459CC">
              <w:rPr>
                <w:rFonts w:ascii="Arabic Typesetting" w:hAnsi="Arabic Typesetting" w:cs="Arabic Typesetting" w:hint="cs"/>
                <w:sz w:val="30"/>
                <w:szCs w:val="30"/>
                <w:rtl/>
              </w:rPr>
              <w:t>(مدريد)</w:t>
            </w:r>
          </w:p>
        </w:tc>
        <w:tc>
          <w:tcPr>
            <w:tcW w:w="1130" w:type="pct"/>
            <w:shd w:val="clear" w:color="auto" w:fill="FFFFFF"/>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sidRPr="009D42F2">
              <w:rPr>
                <w:rFonts w:ascii="Arabic Typesetting" w:hAnsi="Arabic Typesetting" w:cs="Arabic Typesetting"/>
                <w:noProof/>
                <w:sz w:val="30"/>
                <w:szCs w:val="30"/>
                <w:rtl/>
              </w:rPr>
              <w:t>477 594</w:t>
            </w:r>
            <w:r w:rsidRPr="00B04C3E">
              <w:rPr>
                <w:rFonts w:ascii="Arabic Typesetting" w:hAnsi="Arabic Typesetting" w:cs="Arabic Typesetting"/>
                <w:noProof/>
                <w:sz w:val="30"/>
                <w:szCs w:val="30"/>
                <w:rtl/>
              </w:rPr>
              <w:t xml:space="preserve"> تسجيلاً</w:t>
            </w:r>
            <w:r>
              <w:rPr>
                <w:rFonts w:ascii="Arabic Typesetting" w:hAnsi="Arabic Typesetting" w:cs="Arabic Typesetting" w:hint="cs"/>
                <w:sz w:val="30"/>
                <w:szCs w:val="30"/>
                <w:rtl/>
              </w:rPr>
              <w:t xml:space="preserve"> </w:t>
            </w:r>
            <w:r w:rsidRPr="00B04C3E">
              <w:rPr>
                <w:rFonts w:ascii="Arabic Typesetting" w:hAnsi="Arabic Typesetting" w:cs="Arabic Typesetting"/>
                <w:sz w:val="30"/>
                <w:szCs w:val="30"/>
                <w:rtl/>
              </w:rPr>
              <w:t>(</w:t>
            </w:r>
            <w:r>
              <w:rPr>
                <w:rFonts w:ascii="Arabic Typesetting" w:hAnsi="Arabic Typesetting" w:cs="Arabic Typesetting" w:hint="cs"/>
                <w:sz w:val="30"/>
                <w:szCs w:val="30"/>
                <w:rtl/>
              </w:rPr>
              <w:t>في</w:t>
            </w:r>
            <w:r w:rsidRPr="00F4348B">
              <w:rPr>
                <w:rFonts w:ascii="Arabic Typesetting" w:hAnsi="Arabic Typesetting" w:cs="Arabic Typesetting"/>
                <w:sz w:val="30"/>
                <w:szCs w:val="30"/>
                <w:rtl/>
              </w:rPr>
              <w:t xml:space="preserve"> </w:t>
            </w:r>
            <w:r w:rsidRPr="00B04C3E">
              <w:rPr>
                <w:rFonts w:ascii="Arabic Typesetting" w:hAnsi="Arabic Typesetting" w:cs="Arabic Typesetting"/>
                <w:sz w:val="30"/>
                <w:szCs w:val="30"/>
                <w:rtl/>
              </w:rPr>
              <w:t>31 ديسمبر 2014)</w:t>
            </w:r>
          </w:p>
        </w:tc>
        <w:tc>
          <w:tcPr>
            <w:tcW w:w="1158" w:type="pct"/>
            <w:tcMar>
              <w:top w:w="110" w:type="dxa"/>
            </w:tcMar>
          </w:tcPr>
          <w:p w:rsidR="006D7321" w:rsidRPr="008954A8" w:rsidRDefault="006D7321" w:rsidP="002C3C33">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B04C3E">
              <w:rPr>
                <w:rFonts w:ascii="Arabic Typesetting" w:hAnsi="Arabic Typesetting" w:cs="Arabic Typesetting"/>
                <w:b/>
                <w:noProof/>
                <w:sz w:val="30"/>
                <w:szCs w:val="30"/>
                <w:rtl/>
              </w:rPr>
              <w:t xml:space="preserve">2016: </w:t>
            </w:r>
            <w:r w:rsidRPr="009D42F2">
              <w:rPr>
                <w:rFonts w:ascii="Arabic Typesetting" w:hAnsi="Arabic Typesetting" w:cs="Arabic Typesetting"/>
                <w:b/>
                <w:noProof/>
                <w:sz w:val="30"/>
                <w:szCs w:val="30"/>
                <w:rtl/>
              </w:rPr>
              <w:t>000 630</w:t>
            </w:r>
            <w:r w:rsidRPr="00B04C3E">
              <w:rPr>
                <w:rFonts w:ascii="Arabic Typesetting" w:hAnsi="Arabic Typesetting" w:cs="Arabic Typesetting"/>
                <w:b/>
                <w:noProof/>
                <w:sz w:val="30"/>
                <w:szCs w:val="30"/>
                <w:rtl/>
              </w:rPr>
              <w:t xml:space="preserve"> تسجيل</w:t>
            </w:r>
            <w:r>
              <w:rPr>
                <w:rFonts w:ascii="Arabic Typesetting" w:hAnsi="Arabic Typesetting" w:cs="Arabic Typesetting"/>
                <w:b/>
                <w:noProof/>
                <w:sz w:val="30"/>
                <w:szCs w:val="30"/>
                <w:rtl/>
              </w:rPr>
              <w:br/>
            </w:r>
            <w:r w:rsidRPr="00B04C3E">
              <w:rPr>
                <w:rFonts w:ascii="Arabic Typesetting" w:hAnsi="Arabic Typesetting" w:cs="Arabic Typesetting"/>
                <w:b/>
                <w:noProof/>
                <w:sz w:val="30"/>
                <w:szCs w:val="30"/>
                <w:rtl/>
              </w:rPr>
              <w:t xml:space="preserve">2017: </w:t>
            </w:r>
            <w:r w:rsidRPr="009D42F2">
              <w:rPr>
                <w:rFonts w:ascii="Arabic Typesetting" w:hAnsi="Arabic Typesetting" w:cs="Arabic Typesetting"/>
                <w:b/>
                <w:noProof/>
                <w:sz w:val="30"/>
                <w:szCs w:val="30"/>
                <w:rtl/>
              </w:rPr>
              <w:t>000 650</w:t>
            </w:r>
            <w:r w:rsidRPr="00B04C3E">
              <w:rPr>
                <w:rFonts w:ascii="Arabic Typesetting" w:hAnsi="Arabic Typesetting" w:cs="Arabic Typesetting"/>
                <w:b/>
                <w:noProof/>
                <w:sz w:val="30"/>
                <w:szCs w:val="30"/>
                <w:rtl/>
              </w:rPr>
              <w:t xml:space="preserve"> تسجيل</w:t>
            </w:r>
          </w:p>
        </w:tc>
      </w:tr>
      <w:tr w:rsidR="006D7321" w:rsidRPr="008954A8" w:rsidTr="002C3C33">
        <w:trPr>
          <w:cantSplit/>
          <w:trHeight w:val="790"/>
        </w:trPr>
        <w:tc>
          <w:tcPr>
            <w:tcW w:w="1240" w:type="pct"/>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72" w:type="pct"/>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sidRPr="00B04C3E">
              <w:rPr>
                <w:rFonts w:ascii="Arabic Typesetting" w:hAnsi="Arabic Typesetting" w:cs="Arabic Typesetting"/>
                <w:noProof/>
                <w:sz w:val="30"/>
                <w:szCs w:val="30"/>
                <w:rtl/>
              </w:rPr>
              <w:t>إجمالي عدد التسميات</w:t>
            </w:r>
            <w:r w:rsidR="002459CC">
              <w:rPr>
                <w:rFonts w:ascii="Arabic Typesetting" w:hAnsi="Arabic Typesetting" w:cs="Arabic Typesetting" w:hint="cs"/>
                <w:noProof/>
                <w:sz w:val="30"/>
                <w:szCs w:val="30"/>
                <w:rtl/>
              </w:rPr>
              <w:t xml:space="preserve"> </w:t>
            </w:r>
            <w:r w:rsidR="002459CC">
              <w:rPr>
                <w:rFonts w:ascii="Arabic Typesetting" w:hAnsi="Arabic Typesetting" w:cs="Arabic Typesetting" w:hint="cs"/>
                <w:sz w:val="30"/>
                <w:szCs w:val="30"/>
                <w:rtl/>
              </w:rPr>
              <w:t>(مدريد)</w:t>
            </w:r>
          </w:p>
        </w:tc>
        <w:tc>
          <w:tcPr>
            <w:tcW w:w="1130" w:type="pct"/>
            <w:shd w:val="clear" w:color="auto" w:fill="FFFFFF"/>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sidRPr="00B04C3E">
              <w:rPr>
                <w:rFonts w:ascii="Arabic Typesetting" w:hAnsi="Arabic Typesetting" w:cs="Arabic Typesetting"/>
                <w:noProof/>
                <w:sz w:val="30"/>
                <w:szCs w:val="30"/>
                <w:rtl/>
              </w:rPr>
              <w:t>5.61 مليون تسمية (</w:t>
            </w:r>
            <w:r>
              <w:rPr>
                <w:rFonts w:ascii="Arabic Typesetting" w:hAnsi="Arabic Typesetting" w:cs="Arabic Typesetting" w:hint="cs"/>
                <w:sz w:val="30"/>
                <w:szCs w:val="30"/>
                <w:rtl/>
              </w:rPr>
              <w:t>في</w:t>
            </w:r>
            <w:r w:rsidRPr="00B04C3E">
              <w:rPr>
                <w:rFonts w:ascii="Arabic Typesetting" w:hAnsi="Arabic Typesetting" w:cs="Arabic Typesetting"/>
                <w:noProof/>
                <w:sz w:val="30"/>
                <w:szCs w:val="30"/>
                <w:rtl/>
              </w:rPr>
              <w:t xml:space="preserve"> 31 ديسمبر 2014)</w:t>
            </w:r>
          </w:p>
        </w:tc>
        <w:tc>
          <w:tcPr>
            <w:tcW w:w="1158" w:type="pct"/>
            <w:tcMar>
              <w:top w:w="110" w:type="dxa"/>
            </w:tcMar>
          </w:tcPr>
          <w:p w:rsidR="006D7321" w:rsidRPr="008954A8" w:rsidRDefault="006D7321"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B04C3E">
              <w:rPr>
                <w:rFonts w:ascii="Arabic Typesetting" w:hAnsi="Arabic Typesetting" w:cs="Arabic Typesetting"/>
                <w:b/>
                <w:noProof/>
                <w:sz w:val="30"/>
                <w:szCs w:val="30"/>
                <w:rtl/>
              </w:rPr>
              <w:t>2016: 5.68 مليون تسمية</w:t>
            </w:r>
            <w:r>
              <w:rPr>
                <w:rFonts w:ascii="Arabic Typesetting" w:hAnsi="Arabic Typesetting" w:cs="Arabic Typesetting"/>
                <w:b/>
                <w:noProof/>
                <w:sz w:val="30"/>
                <w:szCs w:val="30"/>
                <w:rtl/>
              </w:rPr>
              <w:br/>
            </w:r>
            <w:r w:rsidRPr="00B04C3E">
              <w:rPr>
                <w:rFonts w:ascii="Arabic Typesetting" w:hAnsi="Arabic Typesetting" w:cs="Arabic Typesetting"/>
                <w:b/>
                <w:noProof/>
                <w:sz w:val="30"/>
                <w:szCs w:val="30"/>
                <w:rtl/>
              </w:rPr>
              <w:t>2017: 5.7 مليون تسمية</w:t>
            </w:r>
          </w:p>
        </w:tc>
      </w:tr>
      <w:tr w:rsidR="006D7321" w:rsidRPr="008954A8" w:rsidTr="002C3C33">
        <w:trPr>
          <w:cantSplit/>
          <w:trHeight w:val="615"/>
        </w:trPr>
        <w:tc>
          <w:tcPr>
            <w:tcW w:w="1240" w:type="pct"/>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72" w:type="pct"/>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720FF3">
              <w:rPr>
                <w:rFonts w:ascii="Arabic Typesetting" w:hAnsi="Arabic Typesetting" w:cs="Arabic Typesetting"/>
                <w:noProof/>
                <w:sz w:val="30"/>
                <w:szCs w:val="30"/>
                <w:rtl/>
              </w:rPr>
              <w:t>معدل المخالفة (المادتان 12 و13)</w:t>
            </w:r>
            <w:r w:rsidR="002459CC">
              <w:rPr>
                <w:rFonts w:ascii="Arabic Typesetting" w:hAnsi="Arabic Typesetting" w:cs="Arabic Typesetting" w:hint="cs"/>
                <w:noProof/>
                <w:sz w:val="30"/>
                <w:szCs w:val="30"/>
                <w:rtl/>
              </w:rPr>
              <w:t xml:space="preserve"> </w:t>
            </w:r>
            <w:r w:rsidR="002459CC">
              <w:rPr>
                <w:rFonts w:ascii="Arabic Typesetting" w:hAnsi="Arabic Typesetting" w:cs="Arabic Typesetting" w:hint="cs"/>
                <w:sz w:val="30"/>
                <w:szCs w:val="30"/>
                <w:rtl/>
              </w:rPr>
              <w:t>(مدريد)</w:t>
            </w:r>
          </w:p>
        </w:tc>
        <w:tc>
          <w:tcPr>
            <w:tcW w:w="1130" w:type="pct"/>
            <w:shd w:val="clear" w:color="auto" w:fill="FFFFFF"/>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sidRPr="000A6D7B">
              <w:rPr>
                <w:rFonts w:ascii="Arabic Typesetting" w:hAnsi="Arabic Typesetting" w:cs="Arabic Typesetting"/>
                <w:sz w:val="30"/>
                <w:szCs w:val="30"/>
                <w:rtl/>
              </w:rPr>
              <w:t>معدل المخالفة 36% (</w:t>
            </w:r>
            <w:r>
              <w:rPr>
                <w:rFonts w:ascii="Arabic Typesetting" w:hAnsi="Arabic Typesetting" w:cs="Arabic Typesetting" w:hint="cs"/>
                <w:sz w:val="30"/>
                <w:szCs w:val="30"/>
                <w:rtl/>
              </w:rPr>
              <w:t>في</w:t>
            </w:r>
            <w:r w:rsidRPr="000A6D7B">
              <w:rPr>
                <w:rFonts w:ascii="Arabic Typesetting" w:hAnsi="Arabic Typesetting" w:cs="Arabic Typesetting"/>
                <w:sz w:val="30"/>
                <w:szCs w:val="30"/>
                <w:rtl/>
              </w:rPr>
              <w:t xml:space="preserve"> 31 ديسمبر 2014)</w:t>
            </w:r>
          </w:p>
        </w:tc>
        <w:tc>
          <w:tcPr>
            <w:tcW w:w="1158" w:type="pct"/>
            <w:tcMar>
              <w:top w:w="110" w:type="dxa"/>
            </w:tcMar>
          </w:tcPr>
          <w:p w:rsidR="006D7321" w:rsidRPr="008954A8" w:rsidRDefault="006D7321" w:rsidP="002C3C33">
            <w:pPr>
              <w:keepNext/>
              <w:keepLines/>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انخفاض</w:t>
            </w:r>
          </w:p>
        </w:tc>
      </w:tr>
      <w:tr w:rsidR="006D7321" w:rsidRPr="008954A8" w:rsidTr="002C3C33">
        <w:trPr>
          <w:cantSplit/>
          <w:trHeight w:val="606"/>
        </w:trPr>
        <w:tc>
          <w:tcPr>
            <w:tcW w:w="1240" w:type="pct"/>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72" w:type="pct"/>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130" w:type="pct"/>
            <w:shd w:val="clear" w:color="auto" w:fill="FFFFFF"/>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6933BB">
              <w:rPr>
                <w:rFonts w:ascii="Arabic Typesetting" w:hAnsi="Arabic Typesetting" w:cs="Arabic Typesetting"/>
                <w:sz w:val="30"/>
                <w:szCs w:val="30"/>
                <w:rtl/>
              </w:rPr>
              <w:t>الشروط المقبولة في قاعدة بيانات إدارة السلع والخدمات في نظام مدريد (</w:t>
            </w:r>
            <w:r w:rsidRPr="006933BB">
              <w:rPr>
                <w:rFonts w:ascii="Arabic Typesetting" w:hAnsi="Arabic Typesetting" w:cs="Arabic Typesetting"/>
                <w:sz w:val="30"/>
                <w:szCs w:val="30"/>
              </w:rPr>
              <w:t>MGS</w:t>
            </w:r>
            <w:r w:rsidRPr="006933BB">
              <w:rPr>
                <w:rFonts w:ascii="Arabic Typesetting" w:hAnsi="Arabic Typesetting" w:cs="Arabic Typesetting"/>
                <w:sz w:val="30"/>
                <w:szCs w:val="30"/>
                <w:rtl/>
              </w:rPr>
              <w:t xml:space="preserve">) (باللغة الإنجليزية) </w:t>
            </w:r>
            <w:r w:rsidRPr="0092002E">
              <w:rPr>
                <w:rFonts w:ascii="Arabic Typesetting" w:hAnsi="Arabic Typesetting" w:cs="Arabic Typesetting"/>
                <w:sz w:val="30"/>
                <w:szCs w:val="30"/>
                <w:rtl/>
              </w:rPr>
              <w:t>050 67</w:t>
            </w:r>
            <w:r w:rsidRPr="006933BB">
              <w:rPr>
                <w:rFonts w:ascii="Arabic Typesetting" w:hAnsi="Arabic Typesetting" w:cs="Arabic Typesetting"/>
                <w:sz w:val="30"/>
                <w:szCs w:val="30"/>
                <w:rtl/>
              </w:rPr>
              <w:t xml:space="preserve"> (مايو 2015)</w:t>
            </w:r>
          </w:p>
        </w:tc>
        <w:tc>
          <w:tcPr>
            <w:tcW w:w="1158" w:type="pct"/>
            <w:tcMar>
              <w:top w:w="110" w:type="dxa"/>
            </w:tcMar>
          </w:tcPr>
          <w:p w:rsidR="006D7321" w:rsidRPr="008954A8" w:rsidRDefault="006D7321"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92002E">
              <w:rPr>
                <w:rFonts w:ascii="Arabic Typesetting" w:hAnsi="Arabic Typesetting" w:cs="Arabic Typesetting"/>
                <w:b/>
                <w:sz w:val="30"/>
                <w:szCs w:val="30"/>
                <w:rtl/>
              </w:rPr>
              <w:t>000 80</w:t>
            </w:r>
          </w:p>
        </w:tc>
      </w:tr>
      <w:tr w:rsidR="006D7321" w:rsidRPr="008954A8" w:rsidTr="002C3C33">
        <w:trPr>
          <w:cantSplit/>
          <w:trHeight w:val="606"/>
        </w:trPr>
        <w:tc>
          <w:tcPr>
            <w:tcW w:w="1240" w:type="pct"/>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72" w:type="pct"/>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إدخال </w:t>
            </w:r>
            <w:r w:rsidRPr="002D79BF">
              <w:rPr>
                <w:rFonts w:ascii="Arabic Typesetting" w:hAnsi="Arabic Typesetting" w:cs="Arabic Typesetting"/>
                <w:sz w:val="30"/>
                <w:szCs w:val="30"/>
                <w:rtl/>
              </w:rPr>
              <w:t xml:space="preserve">تحسينات وظيفية </w:t>
            </w:r>
            <w:r>
              <w:rPr>
                <w:rFonts w:ascii="Arabic Typesetting" w:hAnsi="Arabic Typesetting" w:cs="Arabic Typesetting" w:hint="cs"/>
                <w:sz w:val="30"/>
                <w:szCs w:val="30"/>
                <w:rtl/>
              </w:rPr>
              <w:t xml:space="preserve">على </w:t>
            </w:r>
            <w:r w:rsidRPr="002D79BF">
              <w:rPr>
                <w:rFonts w:ascii="Arabic Typesetting" w:hAnsi="Arabic Typesetting" w:cs="Arabic Typesetting"/>
                <w:sz w:val="30"/>
                <w:szCs w:val="30"/>
                <w:rtl/>
              </w:rPr>
              <w:t>نظام مدريد</w:t>
            </w:r>
          </w:p>
        </w:tc>
        <w:tc>
          <w:tcPr>
            <w:tcW w:w="1130" w:type="pct"/>
            <w:shd w:val="clear" w:color="auto" w:fill="FFFFFF"/>
            <w:tcMar>
              <w:top w:w="110" w:type="dxa"/>
            </w:tcMar>
          </w:tcPr>
          <w:p w:rsidR="006D7321" w:rsidRPr="002D79BF" w:rsidRDefault="006D7321"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2D79BF">
              <w:rPr>
                <w:rFonts w:ascii="Arabic Typesetting" w:hAnsi="Arabic Typesetting" w:cs="Arabic Typesetting"/>
                <w:sz w:val="30"/>
                <w:szCs w:val="30"/>
                <w:rtl/>
              </w:rPr>
              <w:t xml:space="preserve">اللائحة التنفيذية المشتركة والتعليمات الإدارية </w:t>
            </w:r>
            <w:r>
              <w:rPr>
                <w:rFonts w:ascii="Arabic Typesetting" w:hAnsi="Arabic Typesetting" w:cs="Arabic Typesetting" w:hint="cs"/>
                <w:sz w:val="30"/>
                <w:szCs w:val="30"/>
                <w:rtl/>
              </w:rPr>
              <w:t>السارية</w:t>
            </w:r>
            <w:r w:rsidRPr="002D79BF">
              <w:rPr>
                <w:rFonts w:ascii="Arabic Typesetting" w:hAnsi="Arabic Typesetting" w:cs="Arabic Typesetting"/>
                <w:sz w:val="30"/>
                <w:szCs w:val="30"/>
                <w:rtl/>
              </w:rPr>
              <w:t xml:space="preserve"> في 31 ديسمبر 2014</w:t>
            </w:r>
          </w:p>
        </w:tc>
        <w:tc>
          <w:tcPr>
            <w:tcW w:w="1158" w:type="pct"/>
            <w:tcMar>
              <w:top w:w="110" w:type="dxa"/>
            </w:tcMar>
          </w:tcPr>
          <w:p w:rsidR="006D7321" w:rsidRDefault="006D7321"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2D79BF">
              <w:rPr>
                <w:rFonts w:ascii="Arabic Typesetting" w:hAnsi="Arabic Typesetting" w:cs="Arabic Typesetting"/>
                <w:b/>
                <w:sz w:val="30"/>
                <w:szCs w:val="30"/>
                <w:rtl/>
              </w:rPr>
              <w:t>إدخال تعديلات على اللائحة التنفيذية المشتركة والتعليمات الإدارية</w:t>
            </w:r>
          </w:p>
        </w:tc>
      </w:tr>
      <w:tr w:rsidR="006D7321" w:rsidRPr="008954A8" w:rsidTr="002C3C33">
        <w:trPr>
          <w:cantSplit/>
          <w:trHeight w:val="606"/>
        </w:trPr>
        <w:tc>
          <w:tcPr>
            <w:tcW w:w="1240" w:type="pct"/>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72" w:type="pct"/>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sidRPr="009330BB">
              <w:rPr>
                <w:rFonts w:ascii="Arabic Typesetting" w:hAnsi="Arabic Typesetting" w:cs="Arabic Typesetting"/>
                <w:sz w:val="30"/>
                <w:szCs w:val="30"/>
                <w:rtl/>
              </w:rPr>
              <w:t>توسيع نطاق التغطية الجغرافية لنظام لشبونة</w:t>
            </w:r>
          </w:p>
        </w:tc>
        <w:tc>
          <w:tcPr>
            <w:tcW w:w="1130" w:type="pct"/>
            <w:shd w:val="clear" w:color="auto" w:fill="FFFFFF"/>
            <w:tcMar>
              <w:top w:w="110" w:type="dxa"/>
            </w:tcMar>
          </w:tcPr>
          <w:p w:rsidR="006D7321" w:rsidRPr="006933BB" w:rsidRDefault="002459CC" w:rsidP="00C52D0F">
            <w:pPr>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sz w:val="30"/>
                <w:szCs w:val="30"/>
                <w:rtl/>
              </w:rPr>
              <w:t xml:space="preserve">عدد الأطراف المتعاقدة </w:t>
            </w:r>
            <w:r w:rsidR="00C52D0F">
              <w:rPr>
                <w:rFonts w:ascii="Arabic Typesetting" w:hAnsi="Arabic Typesetting" w:cs="Arabic Typesetting" w:hint="cs"/>
                <w:sz w:val="30"/>
                <w:szCs w:val="30"/>
                <w:rtl/>
              </w:rPr>
              <w:t>بموجب</w:t>
            </w:r>
            <w:r>
              <w:rPr>
                <w:rFonts w:ascii="Arabic Typesetting" w:hAnsi="Arabic Typesetting" w:cs="Arabic Typesetting"/>
                <w:sz w:val="30"/>
                <w:szCs w:val="30"/>
                <w:rtl/>
              </w:rPr>
              <w:t xml:space="preserve"> </w:t>
            </w:r>
            <w:r w:rsidR="006D7321" w:rsidRPr="009330BB">
              <w:rPr>
                <w:rFonts w:ascii="Arabic Typesetting" w:hAnsi="Arabic Typesetting" w:cs="Arabic Typesetting"/>
                <w:sz w:val="30"/>
                <w:szCs w:val="30"/>
                <w:rtl/>
              </w:rPr>
              <w:t xml:space="preserve">وثيقة </w:t>
            </w:r>
            <w:r>
              <w:rPr>
                <w:rFonts w:ascii="Arabic Typesetting" w:hAnsi="Arabic Typesetting" w:cs="Arabic Typesetting" w:hint="cs"/>
                <w:sz w:val="30"/>
                <w:szCs w:val="30"/>
                <w:rtl/>
              </w:rPr>
              <w:t xml:space="preserve">جنيف </w:t>
            </w:r>
            <w:r w:rsidR="006D7321" w:rsidRPr="009330BB">
              <w:rPr>
                <w:rFonts w:ascii="Arabic Typesetting" w:hAnsi="Arabic Typesetting" w:cs="Arabic Typesetting"/>
                <w:sz w:val="30"/>
                <w:szCs w:val="30"/>
                <w:rtl/>
              </w:rPr>
              <w:t>في نهاية عام 2015</w:t>
            </w:r>
          </w:p>
        </w:tc>
        <w:tc>
          <w:tcPr>
            <w:tcW w:w="1158" w:type="pct"/>
            <w:tcMar>
              <w:top w:w="110" w:type="dxa"/>
            </w:tcMar>
          </w:tcPr>
          <w:p w:rsidR="006D7321" w:rsidRDefault="006D7321" w:rsidP="00C733D5">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9330BB">
              <w:rPr>
                <w:rFonts w:ascii="Arabic Typesetting" w:hAnsi="Arabic Typesetting" w:cs="Arabic Typesetting"/>
                <w:b/>
                <w:sz w:val="30"/>
                <w:szCs w:val="30"/>
                <w:rtl/>
              </w:rPr>
              <w:t xml:space="preserve">ما يصل إلى 5 أطراف متعاقدة </w:t>
            </w:r>
            <w:r>
              <w:rPr>
                <w:rFonts w:ascii="Arabic Typesetting" w:hAnsi="Arabic Typesetting" w:cs="Arabic Typesetting" w:hint="cs"/>
                <w:b/>
                <w:sz w:val="30"/>
                <w:szCs w:val="30"/>
                <w:rtl/>
              </w:rPr>
              <w:t>بموجب</w:t>
            </w:r>
            <w:r w:rsidR="00C733D5">
              <w:rPr>
                <w:rFonts w:ascii="Arabic Typesetting" w:hAnsi="Arabic Typesetting" w:cs="Arabic Typesetting"/>
                <w:b/>
                <w:sz w:val="30"/>
                <w:szCs w:val="30"/>
                <w:rtl/>
              </w:rPr>
              <w:t xml:space="preserve"> </w:t>
            </w:r>
            <w:r w:rsidRPr="009330BB">
              <w:rPr>
                <w:rFonts w:ascii="Arabic Typesetting" w:hAnsi="Arabic Typesetting" w:cs="Arabic Typesetting"/>
                <w:b/>
                <w:sz w:val="30"/>
                <w:szCs w:val="30"/>
                <w:rtl/>
              </w:rPr>
              <w:t xml:space="preserve">وثيقة </w:t>
            </w:r>
            <w:r w:rsidR="00C733D5">
              <w:rPr>
                <w:rFonts w:ascii="Arabic Typesetting" w:hAnsi="Arabic Typesetting" w:cs="Arabic Typesetting" w:hint="cs"/>
                <w:b/>
                <w:sz w:val="30"/>
                <w:szCs w:val="30"/>
                <w:rtl/>
              </w:rPr>
              <w:t xml:space="preserve">جنيف </w:t>
            </w:r>
            <w:r w:rsidRPr="009330BB">
              <w:rPr>
                <w:rFonts w:ascii="Arabic Typesetting" w:hAnsi="Arabic Typesetting" w:cs="Arabic Typesetting"/>
                <w:b/>
                <w:sz w:val="30"/>
                <w:szCs w:val="30"/>
                <w:rtl/>
              </w:rPr>
              <w:t>بحلول نهاية عام 2017</w:t>
            </w:r>
          </w:p>
        </w:tc>
      </w:tr>
      <w:tr w:rsidR="006D7321" w:rsidRPr="008954A8" w:rsidTr="002C3C33">
        <w:trPr>
          <w:cantSplit/>
          <w:trHeight w:val="606"/>
        </w:trPr>
        <w:tc>
          <w:tcPr>
            <w:tcW w:w="1240" w:type="pct"/>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72" w:type="pct"/>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sidRPr="00AE2A0A">
              <w:rPr>
                <w:rFonts w:ascii="Arabic Typesetting" w:hAnsi="Arabic Typesetting" w:cs="Arabic Typesetting"/>
                <w:sz w:val="30"/>
                <w:szCs w:val="30"/>
                <w:rtl/>
              </w:rPr>
              <w:t xml:space="preserve">النسبة المئوية للمشاركين في </w:t>
            </w:r>
            <w:r>
              <w:rPr>
                <w:rFonts w:ascii="Arabic Typesetting" w:hAnsi="Arabic Typesetting" w:cs="Arabic Typesetting" w:hint="cs"/>
                <w:sz w:val="30"/>
                <w:szCs w:val="30"/>
                <w:rtl/>
              </w:rPr>
              <w:t>تظاهرات</w:t>
            </w:r>
            <w:r w:rsidRPr="00AE2A0A">
              <w:rPr>
                <w:rFonts w:ascii="Arabic Typesetting" w:hAnsi="Arabic Typesetting" w:cs="Arabic Typesetting"/>
                <w:sz w:val="30"/>
                <w:szCs w:val="30"/>
                <w:rtl/>
              </w:rPr>
              <w:t xml:space="preserve"> نظام لشبونة الذين يعبرون عن رضاهم ويبلغون عن </w:t>
            </w:r>
            <w:r>
              <w:rPr>
                <w:rFonts w:ascii="Arabic Typesetting" w:hAnsi="Arabic Typesetting" w:cs="Arabic Typesetting" w:hint="cs"/>
                <w:sz w:val="30"/>
                <w:szCs w:val="30"/>
                <w:rtl/>
              </w:rPr>
              <w:t>زيادة</w:t>
            </w:r>
            <w:r w:rsidRPr="00AE2A0A">
              <w:rPr>
                <w:rFonts w:ascii="Arabic Typesetting" w:hAnsi="Arabic Typesetting" w:cs="Arabic Typesetting"/>
                <w:sz w:val="30"/>
                <w:szCs w:val="30"/>
                <w:rtl/>
              </w:rPr>
              <w:t xml:space="preserve"> وعيهم بعد حضور </w:t>
            </w:r>
            <w:r>
              <w:rPr>
                <w:rFonts w:ascii="Arabic Typesetting" w:hAnsi="Arabic Typesetting" w:cs="Arabic Typesetting" w:hint="cs"/>
                <w:sz w:val="30"/>
                <w:szCs w:val="30"/>
                <w:rtl/>
              </w:rPr>
              <w:t>التظاهرة</w:t>
            </w:r>
          </w:p>
        </w:tc>
        <w:tc>
          <w:tcPr>
            <w:tcW w:w="1130" w:type="pct"/>
            <w:shd w:val="clear" w:color="auto" w:fill="FFFFFF"/>
            <w:tcMar>
              <w:top w:w="110" w:type="dxa"/>
            </w:tcMar>
          </w:tcPr>
          <w:p w:rsidR="006D7321" w:rsidRPr="006933BB" w:rsidRDefault="006D7321" w:rsidP="002C3C33">
            <w:pPr>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84% من المشاركين راضون (2014) في 5 تظاهرات</w:t>
            </w:r>
          </w:p>
        </w:tc>
        <w:tc>
          <w:tcPr>
            <w:tcW w:w="1158" w:type="pct"/>
            <w:tcMar>
              <w:top w:w="110" w:type="dxa"/>
            </w:tcMar>
          </w:tcPr>
          <w:p w:rsidR="006D7321" w:rsidRDefault="006D7321"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85% من المشاركين راضون</w:t>
            </w:r>
          </w:p>
        </w:tc>
      </w:tr>
      <w:tr w:rsidR="006D7321" w:rsidRPr="008954A8" w:rsidTr="002C3C33">
        <w:trPr>
          <w:cantSplit/>
          <w:trHeight w:val="606"/>
        </w:trPr>
        <w:tc>
          <w:tcPr>
            <w:tcW w:w="1240" w:type="pct"/>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72" w:type="pct"/>
            <w:tcMar>
              <w:top w:w="110" w:type="dxa"/>
            </w:tcMar>
          </w:tcPr>
          <w:p w:rsidR="006D7321" w:rsidRPr="00AE2A0A" w:rsidRDefault="006D7321"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006A2B">
              <w:rPr>
                <w:rFonts w:ascii="Arabic Typesetting" w:hAnsi="Arabic Typesetting" w:cs="Arabic Typesetting"/>
                <w:sz w:val="30"/>
                <w:szCs w:val="30"/>
                <w:rtl/>
              </w:rPr>
              <w:t>عدد الطلبات الدولية وغيرها من المعاملات</w:t>
            </w:r>
            <w:r>
              <w:rPr>
                <w:rFonts w:ascii="Arabic Typesetting" w:hAnsi="Arabic Typesetting" w:cs="Arabic Typesetting" w:hint="cs"/>
                <w:sz w:val="30"/>
                <w:szCs w:val="30"/>
                <w:rtl/>
              </w:rPr>
              <w:t xml:space="preserve"> (لشبونة)</w:t>
            </w:r>
          </w:p>
        </w:tc>
        <w:tc>
          <w:tcPr>
            <w:tcW w:w="1130" w:type="pct"/>
            <w:shd w:val="clear" w:color="auto" w:fill="FFFFFF"/>
            <w:tcMar>
              <w:top w:w="110" w:type="dxa"/>
            </w:tcMar>
          </w:tcPr>
          <w:p w:rsidR="006D7321" w:rsidRDefault="006D7321"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006A2B">
              <w:rPr>
                <w:rFonts w:ascii="Arabic Typesetting" w:hAnsi="Arabic Typesetting" w:cs="Arabic Typesetting"/>
                <w:sz w:val="30"/>
                <w:szCs w:val="30"/>
                <w:rtl/>
              </w:rPr>
              <w:t>121 معاملة في عام 2014:</w:t>
            </w:r>
            <w:r>
              <w:rPr>
                <w:rFonts w:ascii="Arabic Typesetting" w:hAnsi="Arabic Typesetting" w:cs="Arabic Typesetting"/>
                <w:sz w:val="30"/>
                <w:szCs w:val="30"/>
                <w:rtl/>
              </w:rPr>
              <w:br/>
            </w:r>
            <w:r w:rsidRPr="00006A2B">
              <w:rPr>
                <w:rFonts w:ascii="Arabic Typesetting" w:hAnsi="Arabic Typesetting" w:cs="Arabic Typesetting"/>
                <w:sz w:val="30"/>
                <w:szCs w:val="30"/>
                <w:rtl/>
              </w:rPr>
              <w:t>- 80 طلباً دولياً</w:t>
            </w:r>
            <w:r>
              <w:rPr>
                <w:rFonts w:ascii="Arabic Typesetting" w:hAnsi="Arabic Typesetting" w:cs="Arabic Typesetting"/>
                <w:sz w:val="30"/>
                <w:szCs w:val="30"/>
                <w:rtl/>
              </w:rPr>
              <w:br/>
            </w:r>
            <w:r w:rsidRPr="00006A2B">
              <w:rPr>
                <w:rFonts w:ascii="Arabic Typesetting" w:hAnsi="Arabic Typesetting" w:cs="Arabic Typesetting"/>
                <w:sz w:val="30"/>
                <w:szCs w:val="30"/>
                <w:rtl/>
              </w:rPr>
              <w:t xml:space="preserve">- 26 بيان </w:t>
            </w:r>
            <w:r>
              <w:rPr>
                <w:rFonts w:ascii="Arabic Typesetting" w:hAnsi="Arabic Typesetting" w:cs="Arabic Typesetting" w:hint="cs"/>
                <w:sz w:val="30"/>
                <w:szCs w:val="30"/>
                <w:rtl/>
              </w:rPr>
              <w:t>م</w:t>
            </w:r>
            <w:r w:rsidRPr="00006A2B">
              <w:rPr>
                <w:rFonts w:ascii="Arabic Typesetting" w:hAnsi="Arabic Typesetting" w:cs="Arabic Typesetting"/>
                <w:sz w:val="30"/>
                <w:szCs w:val="30"/>
                <w:rtl/>
              </w:rPr>
              <w:t>نح حماية</w:t>
            </w:r>
            <w:r>
              <w:rPr>
                <w:rFonts w:ascii="Arabic Typesetting" w:hAnsi="Arabic Typesetting" w:cs="Arabic Typesetting"/>
                <w:sz w:val="30"/>
                <w:szCs w:val="30"/>
                <w:rtl/>
              </w:rPr>
              <w:br/>
            </w:r>
            <w:r w:rsidRPr="00006A2B">
              <w:rPr>
                <w:rFonts w:ascii="Arabic Typesetting" w:hAnsi="Arabic Typesetting" w:cs="Arabic Typesetting"/>
                <w:sz w:val="30"/>
                <w:szCs w:val="30"/>
                <w:rtl/>
              </w:rPr>
              <w:t>- 15 إعلان رفض</w:t>
            </w:r>
          </w:p>
        </w:tc>
        <w:tc>
          <w:tcPr>
            <w:tcW w:w="1158" w:type="pct"/>
            <w:tcMar>
              <w:top w:w="110" w:type="dxa"/>
            </w:tcMar>
          </w:tcPr>
          <w:p w:rsidR="006D7321" w:rsidRDefault="006D7321"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F621FD">
              <w:rPr>
                <w:rFonts w:ascii="Arabic Typesetting" w:hAnsi="Arabic Typesetting" w:cs="Arabic Typesetting"/>
                <w:b/>
                <w:sz w:val="30"/>
                <w:szCs w:val="30"/>
                <w:rtl/>
              </w:rPr>
              <w:t>100 معاملة في الثنائية 2016/17</w:t>
            </w:r>
            <w:r>
              <w:rPr>
                <w:rFonts w:ascii="Arabic Typesetting" w:hAnsi="Arabic Typesetting" w:cs="Arabic Typesetting"/>
                <w:b/>
                <w:sz w:val="30"/>
                <w:szCs w:val="30"/>
                <w:rtl/>
              </w:rPr>
              <w:br/>
            </w:r>
            <w:r w:rsidRPr="00F621FD">
              <w:rPr>
                <w:rFonts w:ascii="Arabic Typesetting" w:hAnsi="Arabic Typesetting" w:cs="Arabic Typesetting"/>
                <w:b/>
                <w:sz w:val="30"/>
                <w:szCs w:val="30"/>
                <w:rtl/>
              </w:rPr>
              <w:t>- 20 طلباً دولياً جديداً</w:t>
            </w:r>
            <w:r w:rsidR="009724F8">
              <w:rPr>
                <w:rFonts w:ascii="Arabic Typesetting" w:hAnsi="Arabic Typesetting" w:cs="Arabic Typesetting" w:hint="cs"/>
                <w:b/>
                <w:sz w:val="30"/>
                <w:szCs w:val="30"/>
                <w:rtl/>
              </w:rPr>
              <w:t xml:space="preserve"> (في السنة)</w:t>
            </w:r>
            <w:r>
              <w:rPr>
                <w:rFonts w:ascii="Arabic Typesetting" w:hAnsi="Arabic Typesetting" w:cs="Arabic Typesetting"/>
                <w:b/>
                <w:sz w:val="30"/>
                <w:szCs w:val="30"/>
                <w:rtl/>
              </w:rPr>
              <w:br/>
            </w:r>
            <w:r w:rsidRPr="00F621FD">
              <w:rPr>
                <w:rFonts w:ascii="Arabic Typesetting" w:hAnsi="Arabic Typesetting" w:cs="Arabic Typesetting"/>
                <w:b/>
                <w:sz w:val="30"/>
                <w:szCs w:val="30"/>
                <w:rtl/>
              </w:rPr>
              <w:t>- 60 بيان منح حماية</w:t>
            </w:r>
            <w:r>
              <w:rPr>
                <w:rFonts w:ascii="Arabic Typesetting" w:hAnsi="Arabic Typesetting" w:cs="Arabic Typesetting"/>
                <w:b/>
                <w:sz w:val="30"/>
                <w:szCs w:val="30"/>
                <w:rtl/>
              </w:rPr>
              <w:br/>
            </w:r>
            <w:r w:rsidRPr="00F621FD">
              <w:rPr>
                <w:rFonts w:ascii="Arabic Typesetting" w:hAnsi="Arabic Typesetting" w:cs="Arabic Typesetting"/>
                <w:b/>
                <w:sz w:val="30"/>
                <w:szCs w:val="30"/>
                <w:rtl/>
              </w:rPr>
              <w:t>- 20 إعلان رفض</w:t>
            </w:r>
          </w:p>
        </w:tc>
      </w:tr>
      <w:tr w:rsidR="006D7321" w:rsidRPr="008954A8" w:rsidTr="002C3C33">
        <w:trPr>
          <w:cantSplit/>
          <w:trHeight w:val="606"/>
        </w:trPr>
        <w:tc>
          <w:tcPr>
            <w:tcW w:w="1240" w:type="pct"/>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72" w:type="pct"/>
            <w:tcMar>
              <w:top w:w="110" w:type="dxa"/>
            </w:tcMar>
          </w:tcPr>
          <w:p w:rsidR="006D7321" w:rsidRPr="00006A2B" w:rsidRDefault="006D7321"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823E6E">
              <w:rPr>
                <w:rFonts w:ascii="Arabic Typesetting" w:hAnsi="Arabic Typesetting" w:cs="Arabic Typesetting"/>
                <w:sz w:val="30"/>
                <w:szCs w:val="30"/>
                <w:rtl/>
              </w:rPr>
              <w:t>عدد التسجيلات الدولية من البلدان النامية والبلدان الأقل نموا</w:t>
            </w:r>
            <w:r>
              <w:rPr>
                <w:rFonts w:ascii="Arabic Typesetting" w:hAnsi="Arabic Typesetting" w:cs="Arabic Typesetting" w:hint="cs"/>
                <w:sz w:val="30"/>
                <w:szCs w:val="30"/>
                <w:rtl/>
              </w:rPr>
              <w:t>ً</w:t>
            </w:r>
            <w:r w:rsidRPr="00823E6E">
              <w:rPr>
                <w:rFonts w:ascii="Arabic Typesetting" w:hAnsi="Arabic Typesetting" w:cs="Arabic Typesetting"/>
                <w:sz w:val="30"/>
                <w:szCs w:val="30"/>
                <w:rtl/>
              </w:rPr>
              <w:t xml:space="preserve"> </w:t>
            </w:r>
            <w:r>
              <w:rPr>
                <w:rFonts w:ascii="Arabic Typesetting" w:hAnsi="Arabic Typesetting" w:cs="Arabic Typesetting" w:hint="cs"/>
                <w:sz w:val="30"/>
                <w:szCs w:val="30"/>
                <w:rtl/>
              </w:rPr>
              <w:t>السارية</w:t>
            </w:r>
            <w:r w:rsidRPr="00823E6E">
              <w:rPr>
                <w:rFonts w:ascii="Arabic Typesetting" w:hAnsi="Arabic Typesetting" w:cs="Arabic Typesetting"/>
                <w:sz w:val="30"/>
                <w:szCs w:val="30"/>
                <w:rtl/>
              </w:rPr>
              <w:t xml:space="preserve"> </w:t>
            </w:r>
            <w:r>
              <w:rPr>
                <w:rFonts w:ascii="Arabic Typesetting" w:hAnsi="Arabic Typesetting" w:cs="Arabic Typesetting" w:hint="cs"/>
                <w:sz w:val="30"/>
                <w:szCs w:val="30"/>
                <w:rtl/>
              </w:rPr>
              <w:t>بموجب</w:t>
            </w:r>
            <w:r>
              <w:rPr>
                <w:rFonts w:ascii="Arabic Typesetting" w:hAnsi="Arabic Typesetting" w:cs="Arabic Typesetting"/>
                <w:sz w:val="30"/>
                <w:szCs w:val="30"/>
                <w:rtl/>
              </w:rPr>
              <w:t xml:space="preserve"> </w:t>
            </w:r>
            <w:r w:rsidRPr="00823E6E">
              <w:rPr>
                <w:rFonts w:ascii="Arabic Typesetting" w:hAnsi="Arabic Typesetting" w:cs="Arabic Typesetting"/>
                <w:sz w:val="30"/>
                <w:szCs w:val="30"/>
                <w:rtl/>
              </w:rPr>
              <w:t>نظام لشبونة (</w:t>
            </w:r>
            <w:r>
              <w:rPr>
                <w:rFonts w:ascii="Arabic Typesetting" w:hAnsi="Arabic Typesetting" w:cs="Arabic Typesetting" w:hint="cs"/>
                <w:sz w:val="30"/>
                <w:szCs w:val="30"/>
                <w:rtl/>
              </w:rPr>
              <w:t>بالنسبة ل</w:t>
            </w:r>
            <w:r w:rsidRPr="00823E6E">
              <w:rPr>
                <w:rFonts w:ascii="Arabic Typesetting" w:hAnsi="Arabic Typesetting" w:cs="Arabic Typesetting"/>
                <w:sz w:val="30"/>
                <w:szCs w:val="30"/>
                <w:rtl/>
              </w:rPr>
              <w:t>لرقم الكلي)</w:t>
            </w:r>
          </w:p>
        </w:tc>
        <w:tc>
          <w:tcPr>
            <w:tcW w:w="1130" w:type="pct"/>
            <w:shd w:val="clear" w:color="auto" w:fill="FFFFFF"/>
            <w:tcMar>
              <w:top w:w="110" w:type="dxa"/>
            </w:tcMar>
          </w:tcPr>
          <w:p w:rsidR="006D7321" w:rsidRPr="00006A2B" w:rsidRDefault="006D7321"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823E6E">
              <w:rPr>
                <w:rFonts w:ascii="Arabic Typesetting" w:hAnsi="Arabic Typesetting" w:cs="Arabic Typesetting"/>
                <w:sz w:val="30"/>
                <w:szCs w:val="30"/>
                <w:rtl/>
              </w:rPr>
              <w:t>78 (من أصل 896)</w:t>
            </w:r>
            <w:r>
              <w:rPr>
                <w:rFonts w:ascii="Arabic Typesetting" w:hAnsi="Arabic Typesetting" w:cs="Arabic Typesetting"/>
                <w:sz w:val="30"/>
                <w:szCs w:val="30"/>
                <w:rtl/>
              </w:rPr>
              <w:br/>
            </w:r>
            <w:r w:rsidRPr="00823E6E">
              <w:rPr>
                <w:rFonts w:ascii="Arabic Typesetting" w:hAnsi="Arabic Typesetting" w:cs="Arabic Typesetting"/>
                <w:sz w:val="30"/>
                <w:szCs w:val="30"/>
                <w:rtl/>
              </w:rPr>
              <w:t>(مارس 2015)</w:t>
            </w:r>
          </w:p>
        </w:tc>
        <w:tc>
          <w:tcPr>
            <w:tcW w:w="1158" w:type="pct"/>
            <w:tcMar>
              <w:top w:w="110" w:type="dxa"/>
            </w:tcMar>
          </w:tcPr>
          <w:p w:rsidR="006D7321" w:rsidRPr="00F621FD" w:rsidRDefault="006D7321"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823E6E">
              <w:rPr>
                <w:rFonts w:ascii="Arabic Typesetting" w:hAnsi="Arabic Typesetting" w:cs="Arabic Typesetting"/>
                <w:b/>
                <w:sz w:val="30"/>
                <w:szCs w:val="30"/>
                <w:rtl/>
              </w:rPr>
              <w:t>90 (من أصل 950)</w:t>
            </w:r>
          </w:p>
        </w:tc>
      </w:tr>
      <w:tr w:rsidR="006D7321" w:rsidRPr="008954A8" w:rsidTr="002C3C33">
        <w:trPr>
          <w:cantSplit/>
          <w:trHeight w:val="1132"/>
        </w:trPr>
        <w:tc>
          <w:tcPr>
            <w:tcW w:w="1240" w:type="pct"/>
          </w:tcPr>
          <w:p w:rsidR="006D7321" w:rsidRPr="008954A8" w:rsidRDefault="009800D4" w:rsidP="002C3C33">
            <w:pPr>
              <w:tabs>
                <w:tab w:val="left" w:pos="1525"/>
                <w:tab w:val="right" w:pos="2835"/>
              </w:tabs>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noProof/>
                <w:sz w:val="30"/>
                <w:szCs w:val="30"/>
                <w:rtl/>
              </w:rPr>
              <w:t>ه</w:t>
            </w:r>
            <w:r w:rsidR="006D7321">
              <w:rPr>
                <w:rFonts w:ascii="Arabic Typesetting" w:hAnsi="Arabic Typesetting" w:cs="Arabic Typesetting" w:hint="cs"/>
                <w:noProof/>
                <w:sz w:val="30"/>
                <w:szCs w:val="30"/>
                <w:rtl/>
              </w:rPr>
              <w:t xml:space="preserve"> </w:t>
            </w:r>
            <w:r w:rsidR="006D7321" w:rsidRPr="00823E6E">
              <w:rPr>
                <w:rFonts w:ascii="Arabic Typesetting" w:hAnsi="Arabic Typesetting" w:cs="Arabic Typesetting"/>
                <w:noProof/>
                <w:sz w:val="30"/>
                <w:szCs w:val="30"/>
                <w:rtl/>
              </w:rPr>
              <w:t>7.2 إنتاجية وجودة خدمات محسّنة في عمليات نظامي مدريد ولشبونة</w:t>
            </w:r>
          </w:p>
        </w:tc>
        <w:tc>
          <w:tcPr>
            <w:tcW w:w="1472" w:type="pct"/>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noProof/>
                <w:sz w:val="30"/>
                <w:szCs w:val="30"/>
                <w:rtl/>
              </w:rPr>
              <w:t>رضا الزبائن</w:t>
            </w:r>
            <w:r w:rsidR="009724F8">
              <w:rPr>
                <w:rFonts w:ascii="Arabic Typesetting" w:hAnsi="Arabic Typesetting" w:cs="Arabic Typesetting" w:hint="cs"/>
                <w:noProof/>
                <w:sz w:val="30"/>
                <w:szCs w:val="30"/>
                <w:rtl/>
              </w:rPr>
              <w:t xml:space="preserve"> (مدريد)</w:t>
            </w:r>
          </w:p>
        </w:tc>
        <w:tc>
          <w:tcPr>
            <w:tcW w:w="1130" w:type="pct"/>
            <w:shd w:val="clear" w:color="auto" w:fill="FFFFFF"/>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sidRPr="00FF1BE3">
              <w:rPr>
                <w:rFonts w:ascii="Arabic Typesetting" w:hAnsi="Arabic Typesetting" w:cs="Arabic Typesetting"/>
                <w:noProof/>
                <w:sz w:val="30"/>
                <w:szCs w:val="30"/>
                <w:rtl/>
              </w:rPr>
              <w:t>مؤشر التوجه نحو تقديم الخدمات في عام 2014 (39)</w:t>
            </w:r>
          </w:p>
        </w:tc>
        <w:tc>
          <w:tcPr>
            <w:tcW w:w="1158" w:type="pct"/>
            <w:tcMar>
              <w:top w:w="110" w:type="dxa"/>
            </w:tcMar>
          </w:tcPr>
          <w:p w:rsidR="006D7321" w:rsidRPr="008954A8" w:rsidRDefault="006D7321"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FF1BE3">
              <w:rPr>
                <w:rFonts w:ascii="Arabic Typesetting" w:hAnsi="Arabic Typesetting" w:cs="Arabic Typesetting"/>
                <w:b/>
                <w:noProof/>
                <w:sz w:val="30"/>
                <w:szCs w:val="30"/>
                <w:rtl/>
              </w:rPr>
              <w:t>تحسن في المؤشر</w:t>
            </w:r>
          </w:p>
        </w:tc>
      </w:tr>
      <w:tr w:rsidR="006D7321" w:rsidRPr="008954A8" w:rsidTr="002C3C33">
        <w:trPr>
          <w:cantSplit/>
          <w:trHeight w:val="1469"/>
        </w:trPr>
        <w:tc>
          <w:tcPr>
            <w:tcW w:w="1240" w:type="pct"/>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72" w:type="pct"/>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FF1BE3">
              <w:rPr>
                <w:rFonts w:ascii="Arabic Typesetting" w:hAnsi="Arabic Typesetting" w:cs="Arabic Typesetting"/>
                <w:sz w:val="30"/>
                <w:szCs w:val="30"/>
                <w:rtl/>
              </w:rPr>
              <w:t>تكلفة الوحدة</w:t>
            </w:r>
            <w:r w:rsidR="00710960">
              <w:rPr>
                <w:rFonts w:ascii="Arabic Typesetting" w:hAnsi="Arabic Typesetting" w:cs="Arabic Typesetting" w:hint="cs"/>
                <w:sz w:val="30"/>
                <w:szCs w:val="30"/>
                <w:rtl/>
              </w:rPr>
              <w:t xml:space="preserve"> (مدريد)</w:t>
            </w:r>
          </w:p>
        </w:tc>
        <w:tc>
          <w:tcPr>
            <w:tcW w:w="1130" w:type="pct"/>
            <w:shd w:val="clear" w:color="auto" w:fill="FFFFFF"/>
            <w:tcMar>
              <w:top w:w="110" w:type="dxa"/>
            </w:tcMar>
          </w:tcPr>
          <w:p w:rsidR="006D7321" w:rsidRPr="00682F32"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تكلفة </w:t>
            </w:r>
            <w:r w:rsidRPr="008954A8">
              <w:rPr>
                <w:rFonts w:ascii="Arabic Typesetting" w:hAnsi="Arabic Typesetting" w:cs="Arabic Typesetting"/>
                <w:sz w:val="30"/>
                <w:szCs w:val="30"/>
                <w:rtl/>
              </w:rPr>
              <w:t>التسجيل</w:t>
            </w:r>
            <w:r>
              <w:rPr>
                <w:rFonts w:ascii="Arabic Typesetting" w:hAnsi="Arabic Typesetting" w:cs="Arabic Typesetting" w:hint="cs"/>
                <w:sz w:val="30"/>
                <w:szCs w:val="30"/>
                <w:rtl/>
              </w:rPr>
              <w:t>/</w:t>
            </w:r>
            <w:r w:rsidRPr="008954A8">
              <w:rPr>
                <w:rFonts w:ascii="Arabic Typesetting" w:hAnsi="Arabic Typesetting" w:cs="Arabic Typesetting"/>
                <w:sz w:val="30"/>
                <w:szCs w:val="30"/>
                <w:rtl/>
              </w:rPr>
              <w:t xml:space="preserve"> </w:t>
            </w:r>
            <w:r>
              <w:rPr>
                <w:rFonts w:ascii="Arabic Typesetting" w:hAnsi="Arabic Typesetting" w:cs="Arabic Typesetting" w:hint="cs"/>
                <w:sz w:val="30"/>
                <w:szCs w:val="30"/>
                <w:rtl/>
              </w:rPr>
              <w:t>ا</w:t>
            </w:r>
            <w:r w:rsidRPr="008954A8">
              <w:rPr>
                <w:rFonts w:ascii="Arabic Typesetting" w:hAnsi="Arabic Typesetting" w:cs="Arabic Typesetting"/>
                <w:sz w:val="30"/>
                <w:szCs w:val="30"/>
                <w:rtl/>
              </w:rPr>
              <w:t>لتجديد</w:t>
            </w:r>
            <w:r>
              <w:rPr>
                <w:rFonts w:ascii="Arabic Typesetting" w:hAnsi="Arabic Typesetting" w:cs="Arabic Typesetting" w:hint="cs"/>
                <w:sz w:val="30"/>
                <w:szCs w:val="30"/>
                <w:rtl/>
              </w:rPr>
              <w:t>:</w:t>
            </w:r>
            <w:r w:rsidRPr="008954A8">
              <w:rPr>
                <w:rFonts w:ascii="Arabic Typesetting" w:hAnsi="Arabic Typesetting" w:cs="Arabic Typesetting"/>
                <w:sz w:val="30"/>
                <w:szCs w:val="30"/>
                <w:rtl/>
              </w:rPr>
              <w:t xml:space="preserve"> </w:t>
            </w:r>
            <w:r>
              <w:rPr>
                <w:rFonts w:ascii="Arabic Typesetting" w:hAnsi="Arabic Typesetting" w:cs="Arabic Typesetting" w:hint="cs"/>
                <w:sz w:val="30"/>
                <w:szCs w:val="30"/>
                <w:rtl/>
              </w:rPr>
              <w:t>837 فرنك</w:t>
            </w:r>
            <w:r w:rsidR="0010046E">
              <w:rPr>
                <w:rFonts w:ascii="Arabic Typesetting" w:hAnsi="Arabic Typesetting" w:cs="Arabic Typesetting" w:hint="cs"/>
                <w:sz w:val="30"/>
                <w:szCs w:val="30"/>
                <w:rtl/>
              </w:rPr>
              <w:t>ا</w:t>
            </w:r>
            <w:r>
              <w:rPr>
                <w:rFonts w:ascii="Arabic Typesetting" w:hAnsi="Arabic Typesetting" w:cs="Arabic Typesetting" w:hint="cs"/>
                <w:sz w:val="30"/>
                <w:szCs w:val="30"/>
                <w:rtl/>
              </w:rPr>
              <w:t xml:space="preserve"> سويسري</w:t>
            </w:r>
            <w:r w:rsidR="0010046E">
              <w:rPr>
                <w:rFonts w:ascii="Arabic Typesetting" w:hAnsi="Arabic Typesetting" w:cs="Arabic Typesetting" w:hint="cs"/>
                <w:sz w:val="30"/>
                <w:szCs w:val="30"/>
                <w:rtl/>
              </w:rPr>
              <w:t>ا</w:t>
            </w:r>
            <w:r>
              <w:rPr>
                <w:rFonts w:ascii="Arabic Typesetting" w:hAnsi="Arabic Typesetting" w:cs="Arabic Typesetting"/>
                <w:sz w:val="30"/>
                <w:szCs w:val="30"/>
                <w:rtl/>
              </w:rPr>
              <w:br/>
            </w:r>
            <w:r>
              <w:rPr>
                <w:rFonts w:ascii="Arabic Typesetting" w:hAnsi="Arabic Typesetting" w:cs="Arabic Typesetting" w:hint="cs"/>
                <w:sz w:val="30"/>
                <w:szCs w:val="30"/>
                <w:rtl/>
              </w:rPr>
              <w:t>تكلفة وحدة التدوين: 320 فرنك</w:t>
            </w:r>
            <w:r w:rsidR="0010046E">
              <w:rPr>
                <w:rFonts w:ascii="Arabic Typesetting" w:hAnsi="Arabic Typesetting" w:cs="Arabic Typesetting" w:hint="cs"/>
                <w:sz w:val="30"/>
                <w:szCs w:val="30"/>
                <w:rtl/>
              </w:rPr>
              <w:t>ا</w:t>
            </w:r>
            <w:r>
              <w:rPr>
                <w:rFonts w:ascii="Arabic Typesetting" w:hAnsi="Arabic Typesetting" w:cs="Arabic Typesetting" w:hint="cs"/>
                <w:sz w:val="30"/>
                <w:szCs w:val="30"/>
                <w:rtl/>
              </w:rPr>
              <w:t xml:space="preserve"> سويسري</w:t>
            </w:r>
            <w:r w:rsidR="0010046E">
              <w:rPr>
                <w:rFonts w:ascii="Arabic Typesetting" w:hAnsi="Arabic Typesetting" w:cs="Arabic Typesetting" w:hint="cs"/>
                <w:sz w:val="30"/>
                <w:szCs w:val="30"/>
                <w:rtl/>
              </w:rPr>
              <w:t>ا</w:t>
            </w:r>
          </w:p>
        </w:tc>
        <w:tc>
          <w:tcPr>
            <w:tcW w:w="1158" w:type="pct"/>
            <w:tcMar>
              <w:top w:w="110" w:type="dxa"/>
            </w:tcMar>
          </w:tcPr>
          <w:p w:rsidR="006D7321" w:rsidRPr="008954A8" w:rsidRDefault="006D7321"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انخفاض في فئتي تكلفة الوحدة</w:t>
            </w:r>
          </w:p>
        </w:tc>
      </w:tr>
      <w:tr w:rsidR="006D7321" w:rsidRPr="008954A8" w:rsidTr="002C3C33">
        <w:trPr>
          <w:cantSplit/>
          <w:trHeight w:val="531"/>
        </w:trPr>
        <w:tc>
          <w:tcPr>
            <w:tcW w:w="1240" w:type="pct"/>
            <w:tcBorders>
              <w:bottom w:val="nil"/>
            </w:tcBorders>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72" w:type="pct"/>
            <w:tcBorders>
              <w:bottom w:val="nil"/>
            </w:tcBorders>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sidRPr="0002209A">
              <w:rPr>
                <w:rFonts w:ascii="Arabic Typesetting" w:hAnsi="Arabic Typesetting" w:cs="Arabic Typesetting"/>
                <w:noProof/>
                <w:sz w:val="30"/>
                <w:szCs w:val="30"/>
                <w:rtl/>
              </w:rPr>
              <w:t>توقيت المعاملات (</w:t>
            </w:r>
            <w:r>
              <w:rPr>
                <w:rFonts w:ascii="Arabic Typesetting" w:hAnsi="Arabic Typesetting" w:cs="Arabic Typesetting" w:hint="cs"/>
                <w:noProof/>
                <w:sz w:val="30"/>
                <w:szCs w:val="30"/>
                <w:rtl/>
              </w:rPr>
              <w:t>بال</w:t>
            </w:r>
            <w:r w:rsidRPr="0002209A">
              <w:rPr>
                <w:rFonts w:ascii="Arabic Typesetting" w:hAnsi="Arabic Typesetting" w:cs="Arabic Typesetting"/>
                <w:noProof/>
                <w:sz w:val="30"/>
                <w:szCs w:val="30"/>
                <w:rtl/>
              </w:rPr>
              <w:t>أيام)</w:t>
            </w:r>
            <w:r w:rsidR="00710960">
              <w:rPr>
                <w:rFonts w:ascii="Arabic Typesetting" w:hAnsi="Arabic Typesetting" w:cs="Arabic Typesetting" w:hint="cs"/>
                <w:noProof/>
                <w:sz w:val="30"/>
                <w:szCs w:val="30"/>
                <w:rtl/>
              </w:rPr>
              <w:t xml:space="preserve"> (مدريد)</w:t>
            </w:r>
          </w:p>
        </w:tc>
        <w:tc>
          <w:tcPr>
            <w:tcW w:w="1130" w:type="pct"/>
            <w:tcBorders>
              <w:bottom w:val="nil"/>
            </w:tcBorders>
            <w:shd w:val="clear" w:color="auto" w:fill="FFFFFF"/>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noProof/>
                <w:sz w:val="30"/>
                <w:szCs w:val="30"/>
              </w:rPr>
            </w:pPr>
            <w:r w:rsidRPr="0002209A">
              <w:rPr>
                <w:rFonts w:ascii="Arabic Typesetting" w:hAnsi="Arabic Typesetting" w:cs="Arabic Typesetting"/>
                <w:noProof/>
                <w:sz w:val="30"/>
                <w:szCs w:val="30"/>
                <w:rtl/>
              </w:rPr>
              <w:t>الطلبات: 70</w:t>
            </w:r>
            <w:r>
              <w:rPr>
                <w:rFonts w:ascii="Arabic Typesetting" w:hAnsi="Arabic Typesetting" w:cs="Arabic Typesetting"/>
                <w:noProof/>
                <w:sz w:val="30"/>
                <w:szCs w:val="30"/>
                <w:rtl/>
              </w:rPr>
              <w:br/>
            </w:r>
            <w:r w:rsidRPr="0002209A">
              <w:rPr>
                <w:rFonts w:ascii="Arabic Typesetting" w:hAnsi="Arabic Typesetting" w:cs="Arabic Typesetting"/>
                <w:noProof/>
                <w:sz w:val="30"/>
                <w:szCs w:val="30"/>
                <w:rtl/>
              </w:rPr>
              <w:t>التجديدات: 63</w:t>
            </w:r>
            <w:r>
              <w:rPr>
                <w:rFonts w:ascii="Arabic Typesetting" w:hAnsi="Arabic Typesetting" w:cs="Arabic Typesetting"/>
                <w:noProof/>
                <w:sz w:val="30"/>
                <w:szCs w:val="30"/>
                <w:rtl/>
              </w:rPr>
              <w:br/>
            </w:r>
            <w:r w:rsidRPr="0002209A">
              <w:rPr>
                <w:rFonts w:ascii="Arabic Typesetting" w:hAnsi="Arabic Typesetting" w:cs="Arabic Typesetting"/>
                <w:noProof/>
                <w:sz w:val="30"/>
                <w:szCs w:val="30"/>
                <w:rtl/>
              </w:rPr>
              <w:t>التسميات اللاحقة: 56</w:t>
            </w:r>
            <w:r>
              <w:rPr>
                <w:rFonts w:ascii="Arabic Typesetting" w:hAnsi="Arabic Typesetting" w:cs="Arabic Typesetting"/>
                <w:noProof/>
                <w:sz w:val="30"/>
                <w:szCs w:val="30"/>
                <w:rtl/>
              </w:rPr>
              <w:br/>
            </w:r>
            <w:r w:rsidRPr="0002209A">
              <w:rPr>
                <w:rFonts w:ascii="Arabic Typesetting" w:hAnsi="Arabic Typesetting" w:cs="Arabic Typesetting"/>
                <w:noProof/>
                <w:sz w:val="30"/>
                <w:szCs w:val="30"/>
                <w:rtl/>
              </w:rPr>
              <w:t>القرارات: 12</w:t>
            </w:r>
            <w:r>
              <w:rPr>
                <w:rFonts w:ascii="Arabic Typesetting" w:hAnsi="Arabic Typesetting" w:cs="Arabic Typesetting"/>
                <w:noProof/>
                <w:sz w:val="30"/>
                <w:szCs w:val="30"/>
                <w:rtl/>
              </w:rPr>
              <w:br/>
            </w:r>
            <w:r w:rsidRPr="0002209A">
              <w:rPr>
                <w:rFonts w:ascii="Arabic Typesetting" w:hAnsi="Arabic Typesetting" w:cs="Arabic Typesetting"/>
                <w:noProof/>
                <w:sz w:val="30"/>
                <w:szCs w:val="30"/>
                <w:rtl/>
              </w:rPr>
              <w:t>التعديلات: 79</w:t>
            </w:r>
            <w:r>
              <w:rPr>
                <w:rFonts w:ascii="Arabic Typesetting" w:hAnsi="Arabic Typesetting" w:cs="Arabic Typesetting"/>
                <w:noProof/>
                <w:sz w:val="30"/>
                <w:szCs w:val="30"/>
                <w:rtl/>
              </w:rPr>
              <w:br/>
            </w:r>
            <w:r w:rsidRPr="0002209A">
              <w:rPr>
                <w:rFonts w:ascii="Arabic Typesetting" w:hAnsi="Arabic Typesetting" w:cs="Arabic Typesetting"/>
                <w:noProof/>
                <w:sz w:val="30"/>
                <w:szCs w:val="30"/>
                <w:rtl/>
              </w:rPr>
              <w:t>التصحيحات: 232</w:t>
            </w:r>
            <w:r>
              <w:rPr>
                <w:rFonts w:ascii="Arabic Typesetting" w:hAnsi="Arabic Typesetting" w:cs="Arabic Typesetting"/>
                <w:noProof/>
                <w:sz w:val="30"/>
                <w:szCs w:val="30"/>
                <w:rtl/>
              </w:rPr>
              <w:br/>
            </w:r>
            <w:r w:rsidRPr="0002209A">
              <w:rPr>
                <w:rFonts w:ascii="Arabic Typesetting" w:hAnsi="Arabic Typesetting" w:cs="Arabic Typesetting"/>
                <w:noProof/>
                <w:sz w:val="30"/>
                <w:szCs w:val="30"/>
                <w:rtl/>
              </w:rPr>
              <w:t>(كما في 31 ديسمبر 2014)</w:t>
            </w:r>
          </w:p>
        </w:tc>
        <w:tc>
          <w:tcPr>
            <w:tcW w:w="1158" w:type="pct"/>
            <w:tcBorders>
              <w:bottom w:val="nil"/>
            </w:tcBorders>
            <w:tcMar>
              <w:top w:w="110" w:type="dxa"/>
            </w:tcMar>
          </w:tcPr>
          <w:p w:rsidR="006D7321" w:rsidRPr="008954A8" w:rsidRDefault="006D7321"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02209A">
              <w:rPr>
                <w:rFonts w:ascii="Arabic Typesetting" w:hAnsi="Arabic Typesetting" w:cs="Arabic Typesetting"/>
                <w:b/>
                <w:noProof/>
                <w:sz w:val="30"/>
                <w:szCs w:val="30"/>
                <w:rtl/>
              </w:rPr>
              <w:t>تحسن في جميع المعاملات</w:t>
            </w:r>
          </w:p>
        </w:tc>
      </w:tr>
      <w:tr w:rsidR="006D7321" w:rsidRPr="008954A8" w:rsidTr="00735B50">
        <w:trPr>
          <w:cantSplit/>
          <w:trHeight w:val="663"/>
        </w:trPr>
        <w:tc>
          <w:tcPr>
            <w:tcW w:w="1240" w:type="pct"/>
            <w:tcBorders>
              <w:top w:val="nil"/>
              <w:bottom w:val="nil"/>
            </w:tcBorders>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72" w:type="pct"/>
            <w:tcBorders>
              <w:top w:val="nil"/>
              <w:bottom w:val="nil"/>
            </w:tcBorders>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sidRPr="00BB4036">
              <w:rPr>
                <w:rFonts w:ascii="Arabic Typesetting" w:hAnsi="Arabic Typesetting" w:cs="Arabic Typesetting"/>
                <w:noProof/>
                <w:sz w:val="30"/>
                <w:szCs w:val="30"/>
                <w:rtl/>
              </w:rPr>
              <w:t>الجودة</w:t>
            </w:r>
            <w:r w:rsidR="00710960">
              <w:rPr>
                <w:rFonts w:ascii="Arabic Typesetting" w:hAnsi="Arabic Typesetting" w:cs="Arabic Typesetting" w:hint="cs"/>
                <w:noProof/>
                <w:sz w:val="30"/>
                <w:szCs w:val="30"/>
                <w:rtl/>
              </w:rPr>
              <w:t xml:space="preserve"> (مدريد)</w:t>
            </w:r>
          </w:p>
        </w:tc>
        <w:tc>
          <w:tcPr>
            <w:tcW w:w="1130" w:type="pct"/>
            <w:tcBorders>
              <w:top w:val="nil"/>
              <w:bottom w:val="nil"/>
            </w:tcBorders>
            <w:shd w:val="clear" w:color="auto" w:fill="FFFFFF"/>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sidRPr="00BB4036">
              <w:rPr>
                <w:rFonts w:ascii="Arabic Typesetting" w:hAnsi="Arabic Typesetting" w:cs="Arabic Typesetting"/>
                <w:sz w:val="30"/>
                <w:szCs w:val="30"/>
                <w:rtl/>
              </w:rPr>
              <w:t>تُحدَّد لاحقاً</w:t>
            </w:r>
          </w:p>
        </w:tc>
        <w:tc>
          <w:tcPr>
            <w:tcW w:w="1158" w:type="pct"/>
            <w:tcBorders>
              <w:top w:val="nil"/>
              <w:bottom w:val="nil"/>
            </w:tcBorders>
            <w:tcMar>
              <w:top w:w="110" w:type="dxa"/>
            </w:tcMar>
          </w:tcPr>
          <w:p w:rsidR="006D7321" w:rsidRPr="008954A8" w:rsidRDefault="006D7321" w:rsidP="002C3C33">
            <w:pPr>
              <w:keepNext/>
              <w:keepLines/>
              <w:adjustRightInd w:val="0"/>
              <w:snapToGrid w:val="0"/>
              <w:spacing w:beforeLines="60" w:before="144" w:afterLines="60" w:after="144" w:line="300" w:lineRule="exact"/>
              <w:rPr>
                <w:rFonts w:ascii="Arabic Typesetting" w:hAnsi="Arabic Typesetting" w:cs="Arabic Typesetting"/>
                <w:bCs/>
                <w:sz w:val="30"/>
                <w:szCs w:val="30"/>
                <w:rtl/>
              </w:rPr>
            </w:pPr>
            <w:r w:rsidRPr="00BB4036">
              <w:rPr>
                <w:rFonts w:ascii="Arabic Typesetting" w:hAnsi="Arabic Typesetting" w:cs="Arabic Typesetting"/>
                <w:b/>
                <w:noProof/>
                <w:sz w:val="30"/>
                <w:szCs w:val="30"/>
                <w:rtl/>
              </w:rPr>
              <w:t>تُحدَّد لاحقاً</w:t>
            </w:r>
          </w:p>
        </w:tc>
      </w:tr>
      <w:tr w:rsidR="006D7321" w:rsidRPr="008954A8" w:rsidTr="00735B50">
        <w:trPr>
          <w:cantSplit/>
          <w:trHeight w:val="946"/>
        </w:trPr>
        <w:tc>
          <w:tcPr>
            <w:tcW w:w="1240" w:type="pct"/>
            <w:tcBorders>
              <w:top w:val="nil"/>
              <w:bottom w:val="single" w:sz="4" w:space="0" w:color="auto"/>
            </w:tcBorders>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72" w:type="pct"/>
            <w:tcBorders>
              <w:top w:val="nil"/>
              <w:bottom w:val="single" w:sz="4" w:space="0" w:color="auto"/>
            </w:tcBorders>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5A24AB">
              <w:rPr>
                <w:rFonts w:ascii="Arabic Typesetting" w:hAnsi="Arabic Typesetting" w:cs="Arabic Typesetting"/>
                <w:noProof/>
                <w:sz w:val="30"/>
                <w:szCs w:val="30"/>
                <w:rtl/>
              </w:rPr>
              <w:t>تحس</w:t>
            </w:r>
            <w:r>
              <w:rPr>
                <w:rFonts w:ascii="Arabic Typesetting" w:hAnsi="Arabic Typesetting" w:cs="Arabic Typesetting" w:hint="cs"/>
                <w:noProof/>
                <w:sz w:val="30"/>
                <w:szCs w:val="30"/>
                <w:rtl/>
              </w:rPr>
              <w:t>ُّ</w:t>
            </w:r>
            <w:r w:rsidRPr="005A24AB">
              <w:rPr>
                <w:rFonts w:ascii="Arabic Typesetting" w:hAnsi="Arabic Typesetting" w:cs="Arabic Typesetting"/>
                <w:noProof/>
                <w:sz w:val="30"/>
                <w:szCs w:val="30"/>
                <w:rtl/>
              </w:rPr>
              <w:t>ن سير عمل سجل مدريد، بما في ذلك العمليات والإجراءات الإلكترونية</w:t>
            </w:r>
            <w:r w:rsidR="00851382">
              <w:rPr>
                <w:rFonts w:ascii="Arabic Typesetting" w:hAnsi="Arabic Typesetting" w:cs="Arabic Typesetting" w:hint="cs"/>
                <w:noProof/>
                <w:sz w:val="30"/>
                <w:szCs w:val="30"/>
                <w:rtl/>
              </w:rPr>
              <w:t xml:space="preserve"> (مدريد)</w:t>
            </w:r>
          </w:p>
        </w:tc>
        <w:tc>
          <w:tcPr>
            <w:tcW w:w="1130" w:type="pct"/>
            <w:tcBorders>
              <w:top w:val="nil"/>
              <w:bottom w:val="single" w:sz="4" w:space="0" w:color="auto"/>
            </w:tcBorders>
            <w:shd w:val="clear" w:color="auto" w:fill="FFFFFF"/>
            <w:tcMar>
              <w:top w:w="110" w:type="dxa"/>
            </w:tcMar>
          </w:tcPr>
          <w:p w:rsidR="006D7321" w:rsidRPr="005A24AB" w:rsidRDefault="006D7321"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5A24AB">
              <w:rPr>
                <w:rFonts w:ascii="Arabic Typesetting" w:hAnsi="Arabic Typesetting" w:cs="Arabic Typesetting"/>
                <w:sz w:val="30"/>
                <w:szCs w:val="30"/>
                <w:rtl/>
              </w:rPr>
              <w:t>استلام 70% من الوثائق إلكترونياً</w:t>
            </w:r>
            <w:r>
              <w:rPr>
                <w:rFonts w:ascii="Arabic Typesetting" w:hAnsi="Arabic Typesetting" w:cs="Arabic Typesetting"/>
                <w:sz w:val="30"/>
                <w:szCs w:val="30"/>
                <w:rtl/>
              </w:rPr>
              <w:br/>
            </w:r>
            <w:r w:rsidRPr="001455A9">
              <w:rPr>
                <w:rFonts w:ascii="Arabic Typesetting" w:hAnsi="Arabic Typesetting" w:cs="Arabic Typesetting"/>
                <w:sz w:val="30"/>
                <w:szCs w:val="30"/>
                <w:rtl/>
              </w:rPr>
              <w:t>000 220</w:t>
            </w:r>
            <w:r w:rsidRPr="005A24AB">
              <w:rPr>
                <w:rFonts w:ascii="Arabic Typesetting" w:hAnsi="Arabic Typesetting" w:cs="Arabic Typesetting"/>
                <w:sz w:val="30"/>
                <w:szCs w:val="30"/>
                <w:rtl/>
              </w:rPr>
              <w:t xml:space="preserve"> إشعار بالبريد الالكتروني</w:t>
            </w:r>
            <w:r>
              <w:rPr>
                <w:rFonts w:ascii="Arabic Typesetting" w:hAnsi="Arabic Typesetting" w:cs="Arabic Typesetting"/>
                <w:sz w:val="30"/>
                <w:szCs w:val="30"/>
                <w:rtl/>
              </w:rPr>
              <w:br/>
            </w:r>
            <w:r w:rsidRPr="005A24AB">
              <w:rPr>
                <w:rFonts w:ascii="Arabic Typesetting" w:hAnsi="Arabic Typesetting" w:cs="Arabic Typesetting"/>
                <w:sz w:val="30"/>
                <w:szCs w:val="30"/>
                <w:rtl/>
              </w:rPr>
              <w:t xml:space="preserve">1800 </w:t>
            </w:r>
            <w:r>
              <w:rPr>
                <w:rFonts w:ascii="Arabic Typesetting" w:hAnsi="Arabic Typesetting" w:cs="Arabic Typesetting" w:hint="cs"/>
                <w:sz w:val="30"/>
                <w:szCs w:val="30"/>
                <w:rtl/>
              </w:rPr>
              <w:t>زبون</w:t>
            </w:r>
            <w:r w:rsidRPr="005A24AB">
              <w:rPr>
                <w:rFonts w:ascii="Arabic Typesetting" w:hAnsi="Arabic Typesetting" w:cs="Arabic Typesetting"/>
                <w:sz w:val="30"/>
                <w:szCs w:val="30"/>
                <w:rtl/>
              </w:rPr>
              <w:t xml:space="preserve"> يستخدم </w:t>
            </w:r>
            <w:r>
              <w:rPr>
                <w:rFonts w:ascii="Arabic Typesetting" w:hAnsi="Arabic Typesetting" w:cs="Arabic Typesetting" w:hint="cs"/>
                <w:sz w:val="30"/>
                <w:szCs w:val="30"/>
                <w:rtl/>
              </w:rPr>
              <w:t>أداة</w:t>
            </w:r>
            <w:r w:rsidRPr="005A24AB">
              <w:rPr>
                <w:rFonts w:ascii="Arabic Typesetting" w:hAnsi="Arabic Typesetting" w:cs="Arabic Typesetting"/>
                <w:sz w:val="30"/>
                <w:szCs w:val="30"/>
                <w:rtl/>
              </w:rPr>
              <w:t xml:space="preserve"> إدارة </w:t>
            </w:r>
            <w:r>
              <w:rPr>
                <w:rFonts w:ascii="Arabic Typesetting" w:hAnsi="Arabic Typesetting" w:cs="Arabic Typesetting" w:hint="cs"/>
                <w:sz w:val="30"/>
                <w:szCs w:val="30"/>
                <w:rtl/>
              </w:rPr>
              <w:t>المحفظات</w:t>
            </w:r>
            <w:r w:rsidRPr="005A24AB">
              <w:rPr>
                <w:rFonts w:ascii="Arabic Typesetting" w:hAnsi="Arabic Typesetting" w:cs="Arabic Typesetting"/>
                <w:sz w:val="30"/>
                <w:szCs w:val="30"/>
                <w:rtl/>
              </w:rPr>
              <w:t xml:space="preserve"> (</w:t>
            </w:r>
            <w:r w:rsidRPr="005A24AB">
              <w:rPr>
                <w:rFonts w:ascii="Arabic Typesetting" w:hAnsi="Arabic Typesetting" w:cs="Arabic Typesetting"/>
                <w:sz w:val="30"/>
                <w:szCs w:val="30"/>
              </w:rPr>
              <w:t>MPM</w:t>
            </w:r>
            <w:r w:rsidRPr="005A24AB">
              <w:rPr>
                <w:rFonts w:ascii="Arabic Typesetting" w:hAnsi="Arabic Typesetting" w:cs="Arabic Typesetting"/>
                <w:sz w:val="30"/>
                <w:szCs w:val="30"/>
                <w:rtl/>
              </w:rPr>
              <w:t>)</w:t>
            </w:r>
            <w:r>
              <w:rPr>
                <w:rFonts w:ascii="Arabic Typesetting" w:hAnsi="Arabic Typesetting" w:cs="Arabic Typesetting"/>
                <w:sz w:val="30"/>
                <w:szCs w:val="30"/>
                <w:rtl/>
              </w:rPr>
              <w:br/>
            </w:r>
            <w:r w:rsidRPr="005A24AB">
              <w:rPr>
                <w:rFonts w:ascii="Arabic Typesetting" w:hAnsi="Arabic Typesetting" w:cs="Arabic Typesetting"/>
                <w:sz w:val="30"/>
                <w:szCs w:val="30"/>
                <w:rtl/>
              </w:rPr>
              <w:t>17 مكتب</w:t>
            </w:r>
            <w:r>
              <w:rPr>
                <w:rFonts w:ascii="Arabic Typesetting" w:hAnsi="Arabic Typesetting" w:cs="Arabic Typesetting" w:hint="cs"/>
                <w:sz w:val="30"/>
                <w:szCs w:val="30"/>
                <w:rtl/>
              </w:rPr>
              <w:t>ا</w:t>
            </w:r>
            <w:r w:rsidRPr="005A24AB">
              <w:rPr>
                <w:rFonts w:ascii="Arabic Typesetting" w:hAnsi="Arabic Typesetting" w:cs="Arabic Typesetting"/>
                <w:sz w:val="30"/>
                <w:szCs w:val="30"/>
                <w:rtl/>
              </w:rPr>
              <w:t xml:space="preserve"> يرسل الطلبات بلغة الترميز الموسعة (</w:t>
            </w:r>
            <w:r w:rsidRPr="005A24AB">
              <w:rPr>
                <w:rFonts w:ascii="Arabic Typesetting" w:hAnsi="Arabic Typesetting" w:cs="Arabic Typesetting"/>
                <w:sz w:val="30"/>
                <w:szCs w:val="30"/>
              </w:rPr>
              <w:t>XML</w:t>
            </w:r>
            <w:r w:rsidRPr="005A24AB">
              <w:rPr>
                <w:rFonts w:ascii="Arabic Typesetting" w:hAnsi="Arabic Typesetting" w:cs="Arabic Typesetting"/>
                <w:sz w:val="30"/>
                <w:szCs w:val="30"/>
                <w:rtl/>
              </w:rPr>
              <w:t>)</w:t>
            </w:r>
            <w:r>
              <w:rPr>
                <w:rFonts w:ascii="Arabic Typesetting" w:hAnsi="Arabic Typesetting" w:cs="Arabic Typesetting"/>
                <w:sz w:val="30"/>
                <w:szCs w:val="30"/>
                <w:rtl/>
              </w:rPr>
              <w:br/>
            </w:r>
            <w:r>
              <w:rPr>
                <w:rFonts w:ascii="Arabic Typesetting" w:hAnsi="Arabic Typesetting" w:cs="Arabic Typesetting" w:hint="cs"/>
                <w:sz w:val="30"/>
                <w:szCs w:val="30"/>
                <w:rtl/>
              </w:rPr>
              <w:t>استمارة</w:t>
            </w:r>
            <w:r w:rsidRPr="005A24AB">
              <w:rPr>
                <w:rFonts w:ascii="Arabic Typesetting" w:hAnsi="Arabic Typesetting" w:cs="Arabic Typesetting"/>
                <w:sz w:val="30"/>
                <w:szCs w:val="30"/>
                <w:rtl/>
              </w:rPr>
              <w:t xml:space="preserve"> </w:t>
            </w:r>
            <w:r>
              <w:rPr>
                <w:rFonts w:ascii="Arabic Typesetting" w:hAnsi="Arabic Typesetting" w:cs="Arabic Typesetting" w:hint="cs"/>
                <w:sz w:val="30"/>
                <w:szCs w:val="30"/>
                <w:rtl/>
              </w:rPr>
              <w:t>شبكية</w:t>
            </w:r>
            <w:r>
              <w:rPr>
                <w:rFonts w:ascii="Arabic Typesetting" w:hAnsi="Arabic Typesetting" w:cs="Arabic Typesetting"/>
                <w:sz w:val="30"/>
                <w:szCs w:val="30"/>
                <w:rtl/>
              </w:rPr>
              <w:t xml:space="preserve"> ذك</w:t>
            </w:r>
            <w:r>
              <w:rPr>
                <w:rFonts w:ascii="Arabic Typesetting" w:hAnsi="Arabic Typesetting" w:cs="Arabic Typesetting" w:hint="cs"/>
                <w:sz w:val="30"/>
                <w:szCs w:val="30"/>
                <w:rtl/>
              </w:rPr>
              <w:t>ية واحدة</w:t>
            </w:r>
            <w:r>
              <w:rPr>
                <w:rFonts w:ascii="Arabic Typesetting" w:hAnsi="Arabic Typesetting" w:cs="Arabic Typesetting"/>
                <w:sz w:val="30"/>
                <w:szCs w:val="30"/>
                <w:rtl/>
              </w:rPr>
              <w:br/>
            </w:r>
            <w:r w:rsidRPr="000E4390">
              <w:rPr>
                <w:rFonts w:ascii="Arabic Typesetting" w:hAnsi="Arabic Typesetting" w:cs="Arabic Typesetting"/>
                <w:sz w:val="30"/>
                <w:szCs w:val="30"/>
                <w:rtl/>
              </w:rPr>
              <w:t>000 690</w:t>
            </w:r>
            <w:r w:rsidRPr="005A24AB">
              <w:rPr>
                <w:rFonts w:ascii="Arabic Typesetting" w:hAnsi="Arabic Typesetting" w:cs="Arabic Typesetting"/>
                <w:sz w:val="30"/>
                <w:szCs w:val="30"/>
                <w:rtl/>
              </w:rPr>
              <w:t xml:space="preserve"> وثيقة واردة</w:t>
            </w:r>
          </w:p>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sidRPr="000E4390">
              <w:rPr>
                <w:rFonts w:ascii="Arabic Typesetting" w:hAnsi="Arabic Typesetting" w:cs="Arabic Typesetting"/>
                <w:sz w:val="30"/>
                <w:szCs w:val="30"/>
                <w:rtl/>
              </w:rPr>
              <w:t>000 750 1</w:t>
            </w:r>
            <w:r w:rsidRPr="005A24AB">
              <w:rPr>
                <w:rFonts w:ascii="Arabic Typesetting" w:hAnsi="Arabic Typesetting" w:cs="Arabic Typesetting"/>
                <w:sz w:val="30"/>
                <w:szCs w:val="30"/>
                <w:rtl/>
              </w:rPr>
              <w:t xml:space="preserve"> وثيقة صادرة</w:t>
            </w:r>
          </w:p>
        </w:tc>
        <w:tc>
          <w:tcPr>
            <w:tcW w:w="1158" w:type="pct"/>
            <w:tcBorders>
              <w:top w:val="nil"/>
              <w:bottom w:val="single" w:sz="4" w:space="0" w:color="auto"/>
            </w:tcBorders>
            <w:tcMar>
              <w:top w:w="110" w:type="dxa"/>
            </w:tcMar>
          </w:tcPr>
          <w:p w:rsidR="006D7321" w:rsidRPr="00D13C95" w:rsidRDefault="006D7321" w:rsidP="002C3C33">
            <w:pPr>
              <w:keepNext/>
              <w:keepLines/>
              <w:adjustRightInd w:val="0"/>
              <w:snapToGrid w:val="0"/>
              <w:spacing w:beforeLines="60" w:before="144" w:afterLines="60" w:after="144" w:line="300" w:lineRule="exact"/>
              <w:rPr>
                <w:rFonts w:ascii="Arabic Typesetting" w:hAnsi="Arabic Typesetting" w:cs="Arabic Typesetting"/>
                <w:b/>
                <w:noProof/>
                <w:sz w:val="30"/>
                <w:szCs w:val="30"/>
                <w:rtl/>
              </w:rPr>
            </w:pPr>
            <w:r w:rsidRPr="00D13C95">
              <w:rPr>
                <w:rFonts w:ascii="Arabic Typesetting" w:hAnsi="Arabic Typesetting" w:cs="Arabic Typesetting"/>
                <w:b/>
                <w:noProof/>
                <w:sz w:val="30"/>
                <w:szCs w:val="30"/>
                <w:rtl/>
              </w:rPr>
              <w:t>استلام 7</w:t>
            </w:r>
            <w:r>
              <w:rPr>
                <w:rFonts w:ascii="Arabic Typesetting" w:hAnsi="Arabic Typesetting" w:cs="Arabic Typesetting" w:hint="cs"/>
                <w:b/>
                <w:noProof/>
                <w:sz w:val="30"/>
                <w:szCs w:val="30"/>
                <w:rtl/>
              </w:rPr>
              <w:t>5</w:t>
            </w:r>
            <w:r w:rsidRPr="00D13C95">
              <w:rPr>
                <w:rFonts w:ascii="Arabic Typesetting" w:hAnsi="Arabic Typesetting" w:cs="Arabic Typesetting"/>
                <w:b/>
                <w:noProof/>
                <w:sz w:val="30"/>
                <w:szCs w:val="30"/>
                <w:rtl/>
              </w:rPr>
              <w:t>% من الوثائق إلكترونياً</w:t>
            </w:r>
            <w:r>
              <w:rPr>
                <w:rFonts w:ascii="Arabic Typesetting" w:hAnsi="Arabic Typesetting" w:cs="Arabic Typesetting"/>
                <w:b/>
                <w:noProof/>
                <w:sz w:val="30"/>
                <w:szCs w:val="30"/>
                <w:rtl/>
              </w:rPr>
              <w:br/>
            </w:r>
            <w:r w:rsidRPr="002B5814">
              <w:rPr>
                <w:rFonts w:ascii="Arabic Typesetting" w:hAnsi="Arabic Typesetting" w:cs="Arabic Typesetting"/>
                <w:b/>
                <w:noProof/>
                <w:sz w:val="30"/>
                <w:szCs w:val="30"/>
                <w:rtl/>
              </w:rPr>
              <w:t>000 250</w:t>
            </w:r>
            <w:r w:rsidRPr="00D13C95">
              <w:rPr>
                <w:rFonts w:ascii="Arabic Typesetting" w:hAnsi="Arabic Typesetting" w:cs="Arabic Typesetting"/>
                <w:b/>
                <w:noProof/>
                <w:sz w:val="30"/>
                <w:szCs w:val="30"/>
                <w:rtl/>
              </w:rPr>
              <w:t xml:space="preserve"> إشعار بالبريد الالكتروني</w:t>
            </w:r>
            <w:r>
              <w:rPr>
                <w:rFonts w:ascii="Arabic Typesetting" w:hAnsi="Arabic Typesetting" w:cs="Arabic Typesetting"/>
                <w:b/>
                <w:noProof/>
                <w:sz w:val="30"/>
                <w:szCs w:val="30"/>
                <w:rtl/>
              </w:rPr>
              <w:br/>
            </w:r>
            <w:r>
              <w:rPr>
                <w:rFonts w:ascii="Arabic Typesetting" w:hAnsi="Arabic Typesetting" w:cs="Arabic Typesetting" w:hint="cs"/>
                <w:b/>
                <w:noProof/>
                <w:sz w:val="30"/>
                <w:szCs w:val="30"/>
                <w:rtl/>
              </w:rPr>
              <w:t>20</w:t>
            </w:r>
            <w:r w:rsidRPr="00D13C95">
              <w:rPr>
                <w:rFonts w:ascii="Arabic Typesetting" w:hAnsi="Arabic Typesetting" w:cs="Arabic Typesetting"/>
                <w:b/>
                <w:noProof/>
                <w:sz w:val="30"/>
                <w:szCs w:val="30"/>
                <w:rtl/>
              </w:rPr>
              <w:t xml:space="preserve">00 </w:t>
            </w:r>
            <w:r>
              <w:rPr>
                <w:rFonts w:ascii="Arabic Typesetting" w:hAnsi="Arabic Typesetting" w:cs="Arabic Typesetting" w:hint="cs"/>
                <w:b/>
                <w:noProof/>
                <w:sz w:val="30"/>
                <w:szCs w:val="30"/>
                <w:rtl/>
              </w:rPr>
              <w:t>زبون</w:t>
            </w:r>
            <w:r w:rsidRPr="00D13C95">
              <w:rPr>
                <w:rFonts w:ascii="Arabic Typesetting" w:hAnsi="Arabic Typesetting" w:cs="Arabic Typesetting"/>
                <w:b/>
                <w:noProof/>
                <w:sz w:val="30"/>
                <w:szCs w:val="30"/>
                <w:rtl/>
              </w:rPr>
              <w:t xml:space="preserve"> يستخدم </w:t>
            </w:r>
            <w:r>
              <w:rPr>
                <w:rFonts w:ascii="Arabic Typesetting" w:hAnsi="Arabic Typesetting" w:cs="Arabic Typesetting" w:hint="cs"/>
                <w:b/>
                <w:noProof/>
                <w:sz w:val="30"/>
                <w:szCs w:val="30"/>
                <w:rtl/>
              </w:rPr>
              <w:t>أداة</w:t>
            </w:r>
            <w:r w:rsidRPr="00D13C95">
              <w:rPr>
                <w:rFonts w:ascii="Arabic Typesetting" w:hAnsi="Arabic Typesetting" w:cs="Arabic Typesetting"/>
                <w:b/>
                <w:noProof/>
                <w:sz w:val="30"/>
                <w:szCs w:val="30"/>
                <w:rtl/>
              </w:rPr>
              <w:t xml:space="preserve"> إدارة </w:t>
            </w:r>
            <w:r>
              <w:rPr>
                <w:rFonts w:ascii="Arabic Typesetting" w:hAnsi="Arabic Typesetting" w:cs="Arabic Typesetting" w:hint="cs"/>
                <w:b/>
                <w:noProof/>
                <w:sz w:val="30"/>
                <w:szCs w:val="30"/>
                <w:rtl/>
              </w:rPr>
              <w:t>المحفظات</w:t>
            </w:r>
            <w:r w:rsidRPr="00D13C95">
              <w:rPr>
                <w:rFonts w:ascii="Arabic Typesetting" w:hAnsi="Arabic Typesetting" w:cs="Arabic Typesetting"/>
                <w:b/>
                <w:noProof/>
                <w:sz w:val="30"/>
                <w:szCs w:val="30"/>
                <w:rtl/>
              </w:rPr>
              <w:t xml:space="preserve"> (</w:t>
            </w:r>
            <w:r w:rsidRPr="00D13C95">
              <w:rPr>
                <w:rFonts w:ascii="Arabic Typesetting" w:hAnsi="Arabic Typesetting" w:cs="Arabic Typesetting"/>
                <w:bCs/>
                <w:noProof/>
                <w:sz w:val="30"/>
                <w:szCs w:val="30"/>
              </w:rPr>
              <w:t>MPM</w:t>
            </w:r>
            <w:r w:rsidRPr="00D13C95">
              <w:rPr>
                <w:rFonts w:ascii="Arabic Typesetting" w:hAnsi="Arabic Typesetting" w:cs="Arabic Typesetting"/>
                <w:b/>
                <w:noProof/>
                <w:sz w:val="30"/>
                <w:szCs w:val="30"/>
                <w:rtl/>
              </w:rPr>
              <w:t>)</w:t>
            </w:r>
            <w:r>
              <w:rPr>
                <w:rFonts w:ascii="Arabic Typesetting" w:hAnsi="Arabic Typesetting" w:cs="Arabic Typesetting"/>
                <w:b/>
                <w:noProof/>
                <w:sz w:val="30"/>
                <w:szCs w:val="30"/>
                <w:rtl/>
              </w:rPr>
              <w:br/>
            </w:r>
            <w:r>
              <w:rPr>
                <w:rFonts w:ascii="Arabic Typesetting" w:hAnsi="Arabic Typesetting" w:cs="Arabic Typesetting" w:hint="cs"/>
                <w:b/>
                <w:noProof/>
                <w:sz w:val="30"/>
                <w:szCs w:val="30"/>
                <w:rtl/>
              </w:rPr>
              <w:t>20</w:t>
            </w:r>
            <w:r w:rsidRPr="00D13C95">
              <w:rPr>
                <w:rFonts w:ascii="Arabic Typesetting" w:hAnsi="Arabic Typesetting" w:cs="Arabic Typesetting"/>
                <w:b/>
                <w:noProof/>
                <w:sz w:val="30"/>
                <w:szCs w:val="30"/>
                <w:rtl/>
              </w:rPr>
              <w:t xml:space="preserve"> مكتب</w:t>
            </w:r>
            <w:r>
              <w:rPr>
                <w:rFonts w:ascii="Arabic Typesetting" w:hAnsi="Arabic Typesetting" w:cs="Arabic Typesetting" w:hint="cs"/>
                <w:b/>
                <w:noProof/>
                <w:sz w:val="30"/>
                <w:szCs w:val="30"/>
                <w:rtl/>
              </w:rPr>
              <w:t>ا</w:t>
            </w:r>
            <w:r w:rsidRPr="00D13C95">
              <w:rPr>
                <w:rFonts w:ascii="Arabic Typesetting" w:hAnsi="Arabic Typesetting" w:cs="Arabic Typesetting"/>
                <w:b/>
                <w:noProof/>
                <w:sz w:val="30"/>
                <w:szCs w:val="30"/>
                <w:rtl/>
              </w:rPr>
              <w:t xml:space="preserve"> يرسل الطلبات بلغة الترميز الموسعة (</w:t>
            </w:r>
            <w:r w:rsidRPr="00D13C95">
              <w:rPr>
                <w:rFonts w:ascii="Arabic Typesetting" w:hAnsi="Arabic Typesetting" w:cs="Arabic Typesetting"/>
                <w:bCs/>
                <w:noProof/>
                <w:sz w:val="30"/>
                <w:szCs w:val="30"/>
              </w:rPr>
              <w:t>XML</w:t>
            </w:r>
            <w:r w:rsidRPr="00D13C95">
              <w:rPr>
                <w:rFonts w:ascii="Arabic Typesetting" w:hAnsi="Arabic Typesetting" w:cs="Arabic Typesetting"/>
                <w:b/>
                <w:noProof/>
                <w:sz w:val="30"/>
                <w:szCs w:val="30"/>
                <w:rtl/>
              </w:rPr>
              <w:t>)</w:t>
            </w:r>
            <w:r>
              <w:rPr>
                <w:rFonts w:ascii="Arabic Typesetting" w:hAnsi="Arabic Typesetting" w:cs="Arabic Typesetting"/>
                <w:b/>
                <w:noProof/>
                <w:sz w:val="30"/>
                <w:szCs w:val="30"/>
                <w:rtl/>
              </w:rPr>
              <w:br/>
            </w:r>
            <w:r>
              <w:rPr>
                <w:rFonts w:ascii="Arabic Typesetting" w:hAnsi="Arabic Typesetting" w:cs="Arabic Typesetting" w:hint="cs"/>
                <w:b/>
                <w:noProof/>
                <w:sz w:val="30"/>
                <w:szCs w:val="30"/>
                <w:rtl/>
              </w:rPr>
              <w:t>6</w:t>
            </w:r>
            <w:r w:rsidRPr="00D13C95">
              <w:rPr>
                <w:rFonts w:ascii="Arabic Typesetting" w:hAnsi="Arabic Typesetting" w:cs="Arabic Typesetting"/>
                <w:b/>
                <w:noProof/>
                <w:sz w:val="30"/>
                <w:szCs w:val="30"/>
                <w:rtl/>
              </w:rPr>
              <w:t xml:space="preserve"> </w:t>
            </w:r>
            <w:r>
              <w:rPr>
                <w:rFonts w:ascii="Arabic Typesetting" w:hAnsi="Arabic Typesetting" w:cs="Arabic Typesetting" w:hint="cs"/>
                <w:sz w:val="30"/>
                <w:szCs w:val="30"/>
                <w:rtl/>
              </w:rPr>
              <w:t>استمارات</w:t>
            </w:r>
            <w:r w:rsidRPr="005A24AB">
              <w:rPr>
                <w:rFonts w:ascii="Arabic Typesetting" w:hAnsi="Arabic Typesetting" w:cs="Arabic Typesetting"/>
                <w:sz w:val="30"/>
                <w:szCs w:val="30"/>
                <w:rtl/>
              </w:rPr>
              <w:t xml:space="preserve"> </w:t>
            </w:r>
            <w:r>
              <w:rPr>
                <w:rFonts w:ascii="Arabic Typesetting" w:hAnsi="Arabic Typesetting" w:cs="Arabic Typesetting" w:hint="cs"/>
                <w:sz w:val="30"/>
                <w:szCs w:val="30"/>
                <w:rtl/>
              </w:rPr>
              <w:t>شبكية</w:t>
            </w:r>
            <w:r>
              <w:rPr>
                <w:rFonts w:ascii="Arabic Typesetting" w:hAnsi="Arabic Typesetting" w:cs="Arabic Typesetting"/>
                <w:sz w:val="30"/>
                <w:szCs w:val="30"/>
                <w:rtl/>
              </w:rPr>
              <w:t xml:space="preserve"> ذك</w:t>
            </w:r>
            <w:r>
              <w:rPr>
                <w:rFonts w:ascii="Arabic Typesetting" w:hAnsi="Arabic Typesetting" w:cs="Arabic Typesetting" w:hint="cs"/>
                <w:sz w:val="30"/>
                <w:szCs w:val="30"/>
                <w:rtl/>
              </w:rPr>
              <w:t>ية</w:t>
            </w:r>
            <w:r>
              <w:rPr>
                <w:rFonts w:ascii="Arabic Typesetting" w:hAnsi="Arabic Typesetting" w:cs="Arabic Typesetting"/>
                <w:b/>
                <w:noProof/>
                <w:sz w:val="30"/>
                <w:szCs w:val="30"/>
                <w:rtl/>
              </w:rPr>
              <w:br/>
            </w:r>
            <w:r w:rsidRPr="000E4390">
              <w:rPr>
                <w:rFonts w:ascii="Arabic Typesetting" w:hAnsi="Arabic Typesetting" w:cs="Arabic Typesetting"/>
                <w:b/>
                <w:noProof/>
                <w:sz w:val="30"/>
                <w:szCs w:val="30"/>
                <w:rtl/>
              </w:rPr>
              <w:t>000 750</w:t>
            </w:r>
            <w:r w:rsidRPr="00D13C95">
              <w:rPr>
                <w:rFonts w:ascii="Arabic Typesetting" w:hAnsi="Arabic Typesetting" w:cs="Arabic Typesetting"/>
                <w:b/>
                <w:noProof/>
                <w:sz w:val="30"/>
                <w:szCs w:val="30"/>
                <w:rtl/>
              </w:rPr>
              <w:t xml:space="preserve"> وثيقة واردة</w:t>
            </w:r>
          </w:p>
          <w:p w:rsidR="006D7321" w:rsidRPr="008954A8" w:rsidRDefault="006D7321"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0E4390">
              <w:rPr>
                <w:rFonts w:ascii="Arabic Typesetting" w:hAnsi="Arabic Typesetting" w:cs="Arabic Typesetting"/>
                <w:b/>
                <w:noProof/>
                <w:sz w:val="30"/>
                <w:szCs w:val="30"/>
                <w:rtl/>
              </w:rPr>
              <w:t>000 000 2</w:t>
            </w:r>
            <w:r w:rsidRPr="00D13C95">
              <w:rPr>
                <w:rFonts w:ascii="Arabic Typesetting" w:hAnsi="Arabic Typesetting" w:cs="Arabic Typesetting"/>
                <w:b/>
                <w:noProof/>
                <w:sz w:val="30"/>
                <w:szCs w:val="30"/>
                <w:rtl/>
              </w:rPr>
              <w:t xml:space="preserve"> وثيقة صادرة</w:t>
            </w:r>
          </w:p>
        </w:tc>
      </w:tr>
      <w:tr w:rsidR="006D7321" w:rsidRPr="008954A8" w:rsidTr="00735B50">
        <w:trPr>
          <w:cantSplit/>
          <w:trHeight w:val="992"/>
        </w:trPr>
        <w:tc>
          <w:tcPr>
            <w:tcW w:w="1240" w:type="pct"/>
            <w:tcBorders>
              <w:top w:val="single" w:sz="4" w:space="0" w:color="auto"/>
              <w:bottom w:val="nil"/>
            </w:tcBorders>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72" w:type="pct"/>
            <w:tcBorders>
              <w:top w:val="single" w:sz="4" w:space="0" w:color="auto"/>
              <w:bottom w:val="nil"/>
            </w:tcBorders>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sidRPr="00281871">
              <w:rPr>
                <w:rFonts w:ascii="Arabic Typesetting" w:hAnsi="Arabic Typesetting" w:cs="Arabic Typesetting"/>
                <w:noProof/>
                <w:sz w:val="30"/>
                <w:szCs w:val="30"/>
                <w:rtl/>
              </w:rPr>
              <w:t>التقديم المستقر لخدمات تكنولوجيا المعلومات المتطورة</w:t>
            </w:r>
            <w:r>
              <w:rPr>
                <w:rFonts w:ascii="Arabic Typesetting" w:hAnsi="Arabic Typesetting" w:cs="Arabic Typesetting" w:hint="cs"/>
                <w:noProof/>
                <w:sz w:val="30"/>
                <w:szCs w:val="30"/>
                <w:rtl/>
              </w:rPr>
              <w:t xml:space="preserve"> من قبل </w:t>
            </w:r>
            <w:r w:rsidRPr="00281871">
              <w:rPr>
                <w:rFonts w:ascii="Arabic Typesetting" w:hAnsi="Arabic Typesetting" w:cs="Arabic Typesetting"/>
                <w:noProof/>
                <w:sz w:val="30"/>
                <w:szCs w:val="30"/>
                <w:rtl/>
              </w:rPr>
              <w:t>مكاتب</w:t>
            </w:r>
            <w:r w:rsidRPr="00281871">
              <w:rPr>
                <w:rFonts w:ascii="Arabic Typesetting" w:hAnsi="Arabic Typesetting" w:cs="Arabic Typesetting" w:hint="cs"/>
                <w:noProof/>
                <w:sz w:val="30"/>
                <w:szCs w:val="30"/>
                <w:rtl/>
              </w:rPr>
              <w:t xml:space="preserve"> نظام</w:t>
            </w:r>
            <w:r w:rsidRPr="00281871">
              <w:rPr>
                <w:rFonts w:ascii="Arabic Typesetting" w:hAnsi="Arabic Typesetting" w:cs="Arabic Typesetting"/>
                <w:noProof/>
                <w:sz w:val="30"/>
                <w:szCs w:val="30"/>
                <w:rtl/>
              </w:rPr>
              <w:t xml:space="preserve"> مدريد</w:t>
            </w:r>
            <w:r w:rsidRPr="00281871">
              <w:rPr>
                <w:rFonts w:ascii="Arabic Typesetting" w:hAnsi="Arabic Typesetting" w:cs="Arabic Typesetting" w:hint="cs"/>
                <w:noProof/>
                <w:sz w:val="30"/>
                <w:szCs w:val="30"/>
                <w:rtl/>
              </w:rPr>
              <w:t xml:space="preserve"> الخلفية</w:t>
            </w:r>
          </w:p>
        </w:tc>
        <w:tc>
          <w:tcPr>
            <w:tcW w:w="1130" w:type="pct"/>
            <w:tcBorders>
              <w:top w:val="single" w:sz="4" w:space="0" w:color="auto"/>
              <w:bottom w:val="nil"/>
            </w:tcBorders>
            <w:shd w:val="clear" w:color="auto" w:fill="FFFFFF"/>
            <w:tcMar>
              <w:top w:w="110" w:type="dxa"/>
            </w:tcMar>
          </w:tcPr>
          <w:p w:rsidR="006D7321" w:rsidRDefault="006D7321" w:rsidP="002C3C33">
            <w:pPr>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noProof/>
                <w:sz w:val="30"/>
                <w:szCs w:val="30"/>
                <w:rtl/>
              </w:rPr>
              <w:t>عدم انقطاع الخدم</w:t>
            </w:r>
            <w:r>
              <w:rPr>
                <w:rFonts w:ascii="Arabic Typesetting" w:hAnsi="Arabic Typesetting" w:cs="Arabic Typesetting" w:hint="cs"/>
                <w:noProof/>
                <w:sz w:val="30"/>
                <w:szCs w:val="30"/>
                <w:rtl/>
              </w:rPr>
              <w:t>ات</w:t>
            </w:r>
            <w:r w:rsidRPr="00265C7A">
              <w:rPr>
                <w:rFonts w:ascii="Arabic Typesetting" w:hAnsi="Arabic Typesetting" w:cs="Arabic Typesetting"/>
                <w:noProof/>
                <w:sz w:val="30"/>
                <w:szCs w:val="30"/>
                <w:rtl/>
              </w:rPr>
              <w:t xml:space="preserve"> (عدد حوادث تكنولوجيا المعلومات والاتصالات)</w:t>
            </w:r>
          </w:p>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sidRPr="00265C7A">
              <w:rPr>
                <w:rFonts w:ascii="Arabic Typesetting" w:hAnsi="Arabic Typesetting" w:cs="Arabic Typesetting"/>
                <w:sz w:val="30"/>
                <w:szCs w:val="30"/>
                <w:rtl/>
              </w:rPr>
              <w:t>تسليم التحسينات ونشرها في حينها</w:t>
            </w:r>
          </w:p>
        </w:tc>
        <w:tc>
          <w:tcPr>
            <w:tcW w:w="1158" w:type="pct"/>
            <w:tcBorders>
              <w:top w:val="single" w:sz="4" w:space="0" w:color="auto"/>
              <w:bottom w:val="nil"/>
            </w:tcBorders>
            <w:tcMar>
              <w:top w:w="110" w:type="dxa"/>
            </w:tcMar>
          </w:tcPr>
          <w:p w:rsidR="006D7321" w:rsidRDefault="006D7321"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265C7A">
              <w:rPr>
                <w:rFonts w:ascii="Arabic Typesetting" w:hAnsi="Arabic Typesetting" w:cs="Arabic Typesetting"/>
                <w:noProof/>
                <w:sz w:val="30"/>
                <w:szCs w:val="30"/>
                <w:rtl/>
              </w:rPr>
              <w:t>عدم انقطاع الخدمة (عدد حوادث تكنولوجيا المعلومات والاتصالات)</w:t>
            </w:r>
          </w:p>
          <w:p w:rsidR="006D7321" w:rsidRPr="008954A8" w:rsidRDefault="006D7321" w:rsidP="002C3C33">
            <w:pPr>
              <w:keepNext/>
              <w:keepLines/>
              <w:adjustRightInd w:val="0"/>
              <w:snapToGrid w:val="0"/>
              <w:spacing w:beforeLines="60" w:before="144" w:afterLines="60" w:after="144" w:line="300" w:lineRule="exact"/>
              <w:rPr>
                <w:rFonts w:ascii="Arabic Typesetting" w:hAnsi="Arabic Typesetting" w:cs="Arabic Typesetting"/>
                <w:sz w:val="30"/>
                <w:szCs w:val="30"/>
              </w:rPr>
            </w:pPr>
            <w:r w:rsidRPr="00265C7A">
              <w:rPr>
                <w:rFonts w:ascii="Arabic Typesetting" w:hAnsi="Arabic Typesetting" w:cs="Arabic Typesetting"/>
                <w:sz w:val="30"/>
                <w:szCs w:val="30"/>
                <w:rtl/>
              </w:rPr>
              <w:t>تسليم التحسينات ونشرها في حينها</w:t>
            </w:r>
          </w:p>
        </w:tc>
      </w:tr>
      <w:tr w:rsidR="006D7321" w:rsidRPr="008954A8" w:rsidTr="002C3C33">
        <w:trPr>
          <w:cantSplit/>
          <w:trHeight w:val="966"/>
        </w:trPr>
        <w:tc>
          <w:tcPr>
            <w:tcW w:w="1240" w:type="pct"/>
            <w:tcBorders>
              <w:top w:val="nil"/>
              <w:bottom w:val="nil"/>
            </w:tcBorders>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72" w:type="pct"/>
            <w:tcBorders>
              <w:top w:val="nil"/>
              <w:bottom w:val="nil"/>
            </w:tcBorders>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sidRPr="005A32F4">
              <w:rPr>
                <w:rFonts w:ascii="Arabic Typesetting" w:hAnsi="Arabic Typesetting" w:cs="Arabic Typesetting"/>
                <w:noProof/>
                <w:sz w:val="30"/>
                <w:szCs w:val="30"/>
                <w:rtl/>
              </w:rPr>
              <w:t>نشر 3 إصدارات من</w:t>
            </w:r>
            <w:r>
              <w:rPr>
                <w:rFonts w:ascii="Arabic Typesetting" w:hAnsi="Arabic Typesetting" w:cs="Arabic Typesetting" w:hint="cs"/>
                <w:noProof/>
                <w:sz w:val="30"/>
                <w:szCs w:val="30"/>
                <w:rtl/>
              </w:rPr>
              <w:t xml:space="preserve"> نظام</w:t>
            </w:r>
            <w:r w:rsidRPr="005A32F4">
              <w:rPr>
                <w:rFonts w:ascii="Arabic Typesetting" w:hAnsi="Arabic Typesetting" w:cs="Arabic Typesetting"/>
                <w:noProof/>
                <w:sz w:val="30"/>
                <w:szCs w:val="30"/>
                <w:rtl/>
              </w:rPr>
              <w:t xml:space="preserve"> </w:t>
            </w:r>
            <w:r w:rsidRPr="0083710D">
              <w:rPr>
                <w:rFonts w:ascii="Arabic Typesetting" w:hAnsi="Arabic Typesetting" w:cs="Arabic Typesetting"/>
                <w:noProof/>
                <w:sz w:val="30"/>
                <w:szCs w:val="30"/>
              </w:rPr>
              <w:t>M-IRIS</w:t>
            </w:r>
            <w:r w:rsidRPr="005A32F4">
              <w:rPr>
                <w:rFonts w:ascii="Arabic Typesetting" w:hAnsi="Arabic Typesetting" w:cs="Arabic Typesetting"/>
                <w:noProof/>
                <w:sz w:val="30"/>
                <w:szCs w:val="30"/>
                <w:rtl/>
              </w:rPr>
              <w:t xml:space="preserve"> ونشر 3 إصدارات من</w:t>
            </w:r>
            <w:r>
              <w:rPr>
                <w:rFonts w:ascii="Arabic Typesetting" w:hAnsi="Arabic Typesetting" w:cs="Arabic Typesetting" w:hint="cs"/>
                <w:noProof/>
                <w:sz w:val="30"/>
                <w:szCs w:val="30"/>
                <w:rtl/>
              </w:rPr>
              <w:t xml:space="preserve"> خدمة الإيداع الإلكتروني في نظام مدريد </w:t>
            </w:r>
            <w:r w:rsidRPr="005A32F4">
              <w:rPr>
                <w:rFonts w:ascii="Arabic Typesetting" w:hAnsi="Arabic Typesetting" w:cs="Arabic Typesetting"/>
                <w:noProof/>
                <w:sz w:val="30"/>
                <w:szCs w:val="30"/>
              </w:rPr>
              <w:t>(IRPI)</w:t>
            </w:r>
          </w:p>
        </w:tc>
        <w:tc>
          <w:tcPr>
            <w:tcW w:w="1130" w:type="pct"/>
            <w:tcBorders>
              <w:top w:val="nil"/>
              <w:bottom w:val="nil"/>
            </w:tcBorders>
            <w:shd w:val="clear" w:color="auto" w:fill="FFFFFF"/>
            <w:tcMar>
              <w:top w:w="110" w:type="dxa"/>
            </w:tcMar>
          </w:tcPr>
          <w:p w:rsidR="006D7321" w:rsidRPr="00224B95" w:rsidRDefault="006D7321" w:rsidP="002C3C33">
            <w:pPr>
              <w:adjustRightInd w:val="0"/>
              <w:snapToGrid w:val="0"/>
              <w:spacing w:beforeLines="60" w:before="144" w:afterLines="60" w:after="144" w:line="300" w:lineRule="exact"/>
              <w:rPr>
                <w:rFonts w:ascii="Arabic Typesetting" w:hAnsi="Arabic Typesetting" w:cs="Arabic Typesetting"/>
                <w:noProof/>
                <w:sz w:val="30"/>
                <w:szCs w:val="30"/>
                <w:rtl/>
              </w:rPr>
            </w:pPr>
            <w:r w:rsidRPr="00224B95">
              <w:rPr>
                <w:rFonts w:ascii="Arabic Typesetting" w:hAnsi="Arabic Typesetting" w:cs="Arabic Typesetting"/>
                <w:noProof/>
                <w:sz w:val="30"/>
                <w:szCs w:val="30"/>
                <w:rtl/>
              </w:rPr>
              <w:t>نشر</w:t>
            </w:r>
            <w:r>
              <w:rPr>
                <w:rFonts w:ascii="Arabic Typesetting" w:hAnsi="Arabic Typesetting" w:cs="Arabic Typesetting" w:hint="cs"/>
                <w:noProof/>
                <w:sz w:val="30"/>
                <w:szCs w:val="30"/>
                <w:rtl/>
              </w:rPr>
              <w:t xml:space="preserve"> نظام</w:t>
            </w:r>
            <w:r w:rsidRPr="00224B95">
              <w:rPr>
                <w:rFonts w:ascii="Arabic Typesetting" w:hAnsi="Arabic Typesetting" w:cs="Arabic Typesetting"/>
                <w:noProof/>
                <w:sz w:val="30"/>
                <w:szCs w:val="30"/>
                <w:rtl/>
              </w:rPr>
              <w:t xml:space="preserve"> </w:t>
            </w:r>
            <w:r w:rsidRPr="00224B95">
              <w:rPr>
                <w:rFonts w:ascii="Arabic Typesetting" w:hAnsi="Arabic Typesetting" w:cs="Arabic Typesetting"/>
                <w:noProof/>
                <w:sz w:val="30"/>
                <w:szCs w:val="30"/>
              </w:rPr>
              <w:t>M-IRIS</w:t>
            </w:r>
          </w:p>
          <w:p w:rsidR="006D7321" w:rsidRPr="008954A8" w:rsidRDefault="006D7321" w:rsidP="00EF5211">
            <w:pPr>
              <w:adjustRightInd w:val="0"/>
              <w:snapToGrid w:val="0"/>
              <w:spacing w:beforeLines="60" w:before="144" w:afterLines="60" w:after="144" w:line="300" w:lineRule="exact"/>
              <w:rPr>
                <w:rFonts w:ascii="Arabic Typesetting" w:hAnsi="Arabic Typesetting" w:cs="Arabic Typesetting"/>
                <w:noProof/>
                <w:sz w:val="30"/>
                <w:szCs w:val="30"/>
              </w:rPr>
            </w:pPr>
            <w:r w:rsidRPr="00224B95">
              <w:rPr>
                <w:rFonts w:ascii="Arabic Typesetting" w:hAnsi="Arabic Typesetting" w:cs="Arabic Typesetting"/>
                <w:noProof/>
                <w:sz w:val="30"/>
                <w:szCs w:val="30"/>
                <w:rtl/>
              </w:rPr>
              <w:t>نشر</w:t>
            </w:r>
            <w:r>
              <w:rPr>
                <w:rFonts w:ascii="Arabic Typesetting" w:hAnsi="Arabic Typesetting" w:cs="Arabic Typesetting" w:hint="cs"/>
                <w:noProof/>
                <w:sz w:val="30"/>
                <w:szCs w:val="30"/>
                <w:rtl/>
              </w:rPr>
              <w:t xml:space="preserve"> خدمة الإيداع الإلكتروني في نظام مدريد</w:t>
            </w:r>
          </w:p>
        </w:tc>
        <w:tc>
          <w:tcPr>
            <w:tcW w:w="1158" w:type="pct"/>
            <w:tcBorders>
              <w:top w:val="nil"/>
              <w:bottom w:val="nil"/>
            </w:tcBorders>
            <w:tcMar>
              <w:top w:w="110" w:type="dxa"/>
            </w:tcMar>
          </w:tcPr>
          <w:p w:rsidR="006D7321" w:rsidRDefault="006D7321" w:rsidP="002C3C33">
            <w:pPr>
              <w:keepNext/>
              <w:keepLines/>
              <w:adjustRightInd w:val="0"/>
              <w:snapToGrid w:val="0"/>
              <w:spacing w:beforeLines="60" w:before="144" w:afterLines="60" w:after="144" w:line="300" w:lineRule="exact"/>
              <w:rPr>
                <w:rFonts w:ascii="Arabic Typesetting" w:hAnsi="Arabic Typesetting" w:cs="Arabic Typesetting"/>
                <w:bCs/>
                <w:sz w:val="30"/>
                <w:szCs w:val="30"/>
                <w:rtl/>
              </w:rPr>
            </w:pPr>
            <w:r>
              <w:rPr>
                <w:rFonts w:ascii="Arabic Typesetting" w:hAnsi="Arabic Typesetting" w:cs="Arabic Typesetting" w:hint="cs"/>
                <w:b/>
                <w:noProof/>
                <w:sz w:val="30"/>
                <w:szCs w:val="30"/>
                <w:rtl/>
              </w:rPr>
              <w:t xml:space="preserve">3 إصدارات جديدة من نظام </w:t>
            </w:r>
            <w:r w:rsidRPr="00224B95">
              <w:rPr>
                <w:rFonts w:ascii="Arabic Typesetting" w:hAnsi="Arabic Typesetting" w:cs="Arabic Typesetting"/>
                <w:bCs/>
                <w:sz w:val="30"/>
                <w:szCs w:val="30"/>
              </w:rPr>
              <w:t>M-IRIS</w:t>
            </w:r>
            <w:r w:rsidRPr="00224B95">
              <w:rPr>
                <w:rFonts w:ascii="Arabic Typesetting" w:hAnsi="Arabic Typesetting" w:cs="Arabic Typesetting" w:hint="cs"/>
                <w:bCs/>
                <w:sz w:val="30"/>
                <w:szCs w:val="30"/>
                <w:rtl/>
              </w:rPr>
              <w:t>/</w:t>
            </w:r>
            <w:r w:rsidRPr="00224B95">
              <w:rPr>
                <w:rFonts w:ascii="Arabic Typesetting" w:hAnsi="Arabic Typesetting" w:cs="Arabic Typesetting"/>
                <w:bCs/>
                <w:sz w:val="30"/>
                <w:szCs w:val="30"/>
              </w:rPr>
              <w:t>D-IRIS</w:t>
            </w:r>
          </w:p>
          <w:p w:rsidR="006D7321" w:rsidRPr="00224B95" w:rsidRDefault="006D7321" w:rsidP="00EF5211">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3 إصدارا</w:t>
            </w:r>
            <w:r>
              <w:rPr>
                <w:rFonts w:ascii="Arabic Typesetting" w:hAnsi="Arabic Typesetting" w:cs="Arabic Typesetting" w:hint="eastAsia"/>
                <w:b/>
                <w:sz w:val="30"/>
                <w:szCs w:val="30"/>
                <w:rtl/>
              </w:rPr>
              <w:t>ت</w:t>
            </w:r>
            <w:r w:rsidR="00EF5211">
              <w:rPr>
                <w:rFonts w:ascii="Arabic Typesetting" w:hAnsi="Arabic Typesetting" w:cs="Arabic Typesetting" w:hint="cs"/>
                <w:b/>
                <w:sz w:val="30"/>
                <w:szCs w:val="30"/>
                <w:rtl/>
              </w:rPr>
              <w:t xml:space="preserve"> جديدة لخدمة</w:t>
            </w:r>
            <w:r>
              <w:rPr>
                <w:rFonts w:ascii="Arabic Typesetting" w:hAnsi="Arabic Typesetting" w:cs="Arabic Typesetting" w:hint="cs"/>
                <w:b/>
                <w:sz w:val="30"/>
                <w:szCs w:val="30"/>
                <w:rtl/>
              </w:rPr>
              <w:t xml:space="preserve"> </w:t>
            </w:r>
            <w:r w:rsidR="00EF5211">
              <w:rPr>
                <w:rFonts w:ascii="Arabic Typesetting" w:hAnsi="Arabic Typesetting" w:cs="Arabic Typesetting" w:hint="cs"/>
                <w:b/>
                <w:sz w:val="30"/>
                <w:szCs w:val="30"/>
                <w:rtl/>
              </w:rPr>
              <w:t>الإيداع الإلكتروني في نظام</w:t>
            </w:r>
            <w:r w:rsidRPr="0083710D">
              <w:rPr>
                <w:rFonts w:ascii="Arabic Typesetting" w:hAnsi="Arabic Typesetting" w:cs="Arabic Typesetting" w:hint="cs"/>
                <w:b/>
                <w:sz w:val="30"/>
                <w:szCs w:val="30"/>
                <w:rtl/>
              </w:rPr>
              <w:t xml:space="preserve"> مدريد</w:t>
            </w:r>
          </w:p>
        </w:tc>
      </w:tr>
      <w:tr w:rsidR="006D7321" w:rsidRPr="008954A8" w:rsidTr="002C3C33">
        <w:trPr>
          <w:cantSplit/>
          <w:trHeight w:val="966"/>
        </w:trPr>
        <w:tc>
          <w:tcPr>
            <w:tcW w:w="1240" w:type="pct"/>
            <w:tcBorders>
              <w:top w:val="nil"/>
              <w:bottom w:val="nil"/>
            </w:tcBorders>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72" w:type="pct"/>
            <w:tcBorders>
              <w:top w:val="nil"/>
              <w:bottom w:val="nil"/>
            </w:tcBorders>
            <w:tcMar>
              <w:top w:w="110" w:type="dxa"/>
            </w:tcMar>
          </w:tcPr>
          <w:p w:rsidR="006D7321" w:rsidRPr="005A32F4" w:rsidRDefault="006D7321" w:rsidP="002C3C33">
            <w:pPr>
              <w:adjustRightInd w:val="0"/>
              <w:snapToGrid w:val="0"/>
              <w:spacing w:beforeLines="60" w:before="144" w:afterLines="60" w:after="144" w:line="300" w:lineRule="exact"/>
              <w:rPr>
                <w:rFonts w:ascii="Arabic Typesetting" w:hAnsi="Arabic Typesetting" w:cs="Arabic Typesetting"/>
                <w:noProof/>
                <w:sz w:val="30"/>
                <w:szCs w:val="30"/>
                <w:rtl/>
              </w:rPr>
            </w:pPr>
            <w:r w:rsidRPr="00BB4907">
              <w:rPr>
                <w:rFonts w:ascii="Arabic Typesetting" w:hAnsi="Arabic Typesetting" w:cs="Arabic Typesetting"/>
                <w:noProof/>
                <w:sz w:val="30"/>
                <w:szCs w:val="30"/>
                <w:rtl/>
              </w:rPr>
              <w:t>اعتماد أحكام تبسيط الإطار القانوني لنظام لشبونة</w:t>
            </w:r>
          </w:p>
        </w:tc>
        <w:tc>
          <w:tcPr>
            <w:tcW w:w="1130" w:type="pct"/>
            <w:tcBorders>
              <w:top w:val="nil"/>
              <w:bottom w:val="nil"/>
            </w:tcBorders>
            <w:shd w:val="clear" w:color="auto" w:fill="FFFFFF"/>
            <w:tcMar>
              <w:top w:w="110" w:type="dxa"/>
            </w:tcMar>
          </w:tcPr>
          <w:p w:rsidR="006D7321" w:rsidRPr="00224B95" w:rsidRDefault="006D7321" w:rsidP="00CE1720">
            <w:pPr>
              <w:adjustRightInd w:val="0"/>
              <w:snapToGrid w:val="0"/>
              <w:spacing w:beforeLines="60" w:before="144" w:afterLines="60" w:after="144" w:line="300" w:lineRule="exact"/>
              <w:rPr>
                <w:rFonts w:ascii="Arabic Typesetting" w:hAnsi="Arabic Typesetting" w:cs="Arabic Typesetting"/>
                <w:noProof/>
                <w:sz w:val="30"/>
                <w:szCs w:val="30"/>
                <w:rtl/>
              </w:rPr>
            </w:pPr>
            <w:r w:rsidRPr="00F67FD0">
              <w:rPr>
                <w:rFonts w:ascii="Arabic Typesetting" w:hAnsi="Arabic Typesetting" w:cs="Arabic Typesetting"/>
                <w:noProof/>
                <w:sz w:val="30"/>
                <w:szCs w:val="30"/>
                <w:rtl/>
              </w:rPr>
              <w:t>الإطار الق</w:t>
            </w:r>
            <w:r w:rsidR="00CE1720">
              <w:rPr>
                <w:rFonts w:ascii="Arabic Typesetting" w:hAnsi="Arabic Typesetting" w:cs="Arabic Typesetting"/>
                <w:noProof/>
                <w:sz w:val="30"/>
                <w:szCs w:val="30"/>
                <w:rtl/>
              </w:rPr>
              <w:t>انوني الحالي والإطار القانوني ل</w:t>
            </w:r>
            <w:r w:rsidRPr="00F67FD0">
              <w:rPr>
                <w:rFonts w:ascii="Arabic Typesetting" w:hAnsi="Arabic Typesetting" w:cs="Arabic Typesetting"/>
                <w:noProof/>
                <w:sz w:val="30"/>
                <w:szCs w:val="30"/>
                <w:rtl/>
              </w:rPr>
              <w:t xml:space="preserve">وثيقة </w:t>
            </w:r>
            <w:r w:rsidR="00CE1720">
              <w:rPr>
                <w:rFonts w:ascii="Arabic Typesetting" w:hAnsi="Arabic Typesetting" w:cs="Arabic Typesetting" w:hint="cs"/>
                <w:noProof/>
                <w:sz w:val="30"/>
                <w:szCs w:val="30"/>
                <w:rtl/>
              </w:rPr>
              <w:t xml:space="preserve">جنيف </w:t>
            </w:r>
            <w:r w:rsidRPr="00F67FD0">
              <w:rPr>
                <w:rFonts w:ascii="Arabic Typesetting" w:hAnsi="Arabic Typesetting" w:cs="Arabic Typesetting"/>
                <w:noProof/>
                <w:sz w:val="30"/>
                <w:szCs w:val="30"/>
                <w:rtl/>
              </w:rPr>
              <w:t>في مايو 2015</w:t>
            </w:r>
          </w:p>
        </w:tc>
        <w:tc>
          <w:tcPr>
            <w:tcW w:w="1158" w:type="pct"/>
            <w:tcBorders>
              <w:top w:val="nil"/>
              <w:bottom w:val="nil"/>
            </w:tcBorders>
            <w:tcMar>
              <w:top w:w="110" w:type="dxa"/>
            </w:tcMar>
          </w:tcPr>
          <w:p w:rsidR="006D7321" w:rsidRDefault="006D7321" w:rsidP="00CE1720">
            <w:pPr>
              <w:keepNext/>
              <w:keepLines/>
              <w:adjustRightInd w:val="0"/>
              <w:snapToGrid w:val="0"/>
              <w:spacing w:beforeLines="60" w:before="144" w:afterLines="60" w:after="144" w:line="300" w:lineRule="exact"/>
              <w:rPr>
                <w:rFonts w:ascii="Arabic Typesetting" w:hAnsi="Arabic Typesetting" w:cs="Arabic Typesetting"/>
                <w:b/>
                <w:noProof/>
                <w:sz w:val="30"/>
                <w:szCs w:val="30"/>
                <w:rtl/>
              </w:rPr>
            </w:pPr>
            <w:r w:rsidRPr="00F67FD0">
              <w:rPr>
                <w:rFonts w:ascii="Arabic Typesetting" w:hAnsi="Arabic Typesetting" w:cs="Arabic Typesetting"/>
                <w:b/>
                <w:noProof/>
                <w:sz w:val="30"/>
                <w:szCs w:val="30"/>
                <w:rtl/>
              </w:rPr>
              <w:t xml:space="preserve">اعتماد اللائحة التنفيذية </w:t>
            </w:r>
            <w:r w:rsidR="00CE1720">
              <w:rPr>
                <w:rFonts w:ascii="Arabic Typesetting" w:hAnsi="Arabic Typesetting" w:cs="Arabic Typesetting"/>
                <w:b/>
                <w:noProof/>
                <w:sz w:val="30"/>
                <w:szCs w:val="30"/>
                <w:rtl/>
              </w:rPr>
              <w:t>المشتركة بمقتضى اتفاق لشبونة و</w:t>
            </w:r>
            <w:r w:rsidRPr="00F67FD0">
              <w:rPr>
                <w:rFonts w:ascii="Arabic Typesetting" w:hAnsi="Arabic Typesetting" w:cs="Arabic Typesetting"/>
                <w:b/>
                <w:noProof/>
                <w:sz w:val="30"/>
                <w:szCs w:val="30"/>
                <w:rtl/>
              </w:rPr>
              <w:t xml:space="preserve">وثيقة </w:t>
            </w:r>
            <w:r w:rsidR="00CE1720">
              <w:rPr>
                <w:rFonts w:ascii="Arabic Typesetting" w:hAnsi="Arabic Typesetting" w:cs="Arabic Typesetting" w:hint="cs"/>
                <w:b/>
                <w:noProof/>
                <w:sz w:val="30"/>
                <w:szCs w:val="30"/>
                <w:rtl/>
              </w:rPr>
              <w:t>جنيف</w:t>
            </w:r>
          </w:p>
        </w:tc>
      </w:tr>
      <w:tr w:rsidR="006D7321" w:rsidRPr="008954A8" w:rsidTr="002C3C33">
        <w:trPr>
          <w:cantSplit/>
          <w:trHeight w:val="966"/>
        </w:trPr>
        <w:tc>
          <w:tcPr>
            <w:tcW w:w="1240" w:type="pct"/>
            <w:tcBorders>
              <w:top w:val="nil"/>
              <w:bottom w:val="nil"/>
            </w:tcBorders>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72" w:type="pct"/>
            <w:tcBorders>
              <w:top w:val="nil"/>
              <w:bottom w:val="nil"/>
            </w:tcBorders>
            <w:tcMar>
              <w:top w:w="110" w:type="dxa"/>
            </w:tcMar>
          </w:tcPr>
          <w:p w:rsidR="006D7321" w:rsidRPr="00BB4907" w:rsidRDefault="006D7321" w:rsidP="002C3C33">
            <w:pPr>
              <w:adjustRightInd w:val="0"/>
              <w:snapToGrid w:val="0"/>
              <w:spacing w:beforeLines="60" w:before="144" w:afterLines="60" w:after="144" w:line="300" w:lineRule="exact"/>
              <w:rPr>
                <w:rFonts w:ascii="Arabic Typesetting" w:hAnsi="Arabic Typesetting" w:cs="Arabic Typesetting"/>
                <w:noProof/>
                <w:sz w:val="30"/>
                <w:szCs w:val="30"/>
                <w:rtl/>
              </w:rPr>
            </w:pPr>
            <w:r w:rsidRPr="00001C2A">
              <w:rPr>
                <w:rFonts w:ascii="Arabic Typesetting" w:hAnsi="Arabic Typesetting" w:cs="Arabic Typesetting"/>
                <w:noProof/>
                <w:sz w:val="30"/>
                <w:szCs w:val="30"/>
                <w:rtl/>
              </w:rPr>
              <w:t>زيادة استخدام الوسائل الإلكترونية لإيداع ومعالجة الطلبات الدولية وغيرها من المعاملات</w:t>
            </w:r>
            <w:r w:rsidR="009F6628">
              <w:rPr>
                <w:rFonts w:ascii="Arabic Typesetting" w:hAnsi="Arabic Typesetting" w:cs="Arabic Typesetting" w:hint="cs"/>
                <w:noProof/>
                <w:sz w:val="30"/>
                <w:szCs w:val="30"/>
                <w:rtl/>
              </w:rPr>
              <w:t xml:space="preserve"> (لشبونة)</w:t>
            </w:r>
          </w:p>
        </w:tc>
        <w:tc>
          <w:tcPr>
            <w:tcW w:w="1130" w:type="pct"/>
            <w:tcBorders>
              <w:top w:val="nil"/>
              <w:bottom w:val="nil"/>
            </w:tcBorders>
            <w:shd w:val="clear" w:color="auto" w:fill="FFFFFF"/>
            <w:tcMar>
              <w:top w:w="110" w:type="dxa"/>
            </w:tcMar>
          </w:tcPr>
          <w:p w:rsidR="006D7321" w:rsidRDefault="006D7321" w:rsidP="002C3C33">
            <w:pPr>
              <w:adjustRightInd w:val="0"/>
              <w:snapToGrid w:val="0"/>
              <w:spacing w:beforeLines="60" w:before="144" w:afterLines="60" w:after="144" w:line="300" w:lineRule="exact"/>
              <w:rPr>
                <w:rFonts w:ascii="Arabic Typesetting" w:hAnsi="Arabic Typesetting" w:cs="Arabic Typesetting"/>
                <w:noProof/>
                <w:sz w:val="30"/>
                <w:szCs w:val="30"/>
                <w:rtl/>
              </w:rPr>
            </w:pPr>
            <w:r w:rsidRPr="00001C2A">
              <w:rPr>
                <w:rFonts w:ascii="Arabic Typesetting" w:hAnsi="Arabic Typesetting" w:cs="Arabic Typesetting"/>
                <w:noProof/>
                <w:sz w:val="30"/>
                <w:szCs w:val="30"/>
                <w:rtl/>
              </w:rPr>
              <w:t>الأداة الحالية لإدخال البيانات</w:t>
            </w:r>
          </w:p>
          <w:p w:rsidR="006D7321" w:rsidRPr="00F67FD0" w:rsidRDefault="006D7321" w:rsidP="002C3C33">
            <w:pPr>
              <w:adjustRightInd w:val="0"/>
              <w:snapToGrid w:val="0"/>
              <w:spacing w:beforeLines="60" w:before="144" w:afterLines="60" w:after="144" w:line="300" w:lineRule="exact"/>
              <w:rPr>
                <w:rFonts w:ascii="Arabic Typesetting" w:hAnsi="Arabic Typesetting" w:cs="Arabic Typesetting"/>
                <w:noProof/>
                <w:sz w:val="30"/>
                <w:szCs w:val="30"/>
                <w:rtl/>
              </w:rPr>
            </w:pPr>
            <w:r>
              <w:rPr>
                <w:rFonts w:ascii="Arabic Typesetting" w:hAnsi="Arabic Typesetting" w:cs="Arabic Typesetting" w:hint="cs"/>
                <w:noProof/>
                <w:sz w:val="30"/>
                <w:szCs w:val="30"/>
                <w:rtl/>
              </w:rPr>
              <w:t>قاعدة البيانات والنشرة الحالية</w:t>
            </w:r>
          </w:p>
        </w:tc>
        <w:tc>
          <w:tcPr>
            <w:tcW w:w="1158" w:type="pct"/>
            <w:tcBorders>
              <w:top w:val="nil"/>
              <w:bottom w:val="nil"/>
            </w:tcBorders>
            <w:tcMar>
              <w:top w:w="110" w:type="dxa"/>
            </w:tcMar>
          </w:tcPr>
          <w:p w:rsidR="006D7321" w:rsidRPr="008A47EF" w:rsidRDefault="006D7321" w:rsidP="002C3C33">
            <w:pPr>
              <w:keepNext/>
              <w:keepLines/>
              <w:adjustRightInd w:val="0"/>
              <w:snapToGrid w:val="0"/>
              <w:spacing w:beforeLines="60" w:before="144" w:afterLines="60" w:after="144" w:line="300" w:lineRule="exact"/>
              <w:rPr>
                <w:rFonts w:ascii="Arabic Typesetting" w:hAnsi="Arabic Typesetting" w:cs="Arabic Typesetting"/>
                <w:b/>
                <w:noProof/>
                <w:sz w:val="30"/>
                <w:szCs w:val="30"/>
                <w:rtl/>
              </w:rPr>
            </w:pPr>
            <w:r w:rsidRPr="008A47EF">
              <w:rPr>
                <w:rFonts w:ascii="Arabic Typesetting" w:hAnsi="Arabic Typesetting" w:cs="Arabic Typesetting"/>
                <w:b/>
                <w:noProof/>
                <w:sz w:val="30"/>
                <w:szCs w:val="30"/>
                <w:rtl/>
              </w:rPr>
              <w:t>أداة محسنة لإدخال البيانات</w:t>
            </w:r>
          </w:p>
          <w:p w:rsidR="006D7321" w:rsidRPr="00F67FD0" w:rsidRDefault="006D7321" w:rsidP="002C3C33">
            <w:pPr>
              <w:keepNext/>
              <w:keepLines/>
              <w:adjustRightInd w:val="0"/>
              <w:snapToGrid w:val="0"/>
              <w:spacing w:beforeLines="60" w:before="144" w:afterLines="60" w:after="144" w:line="300" w:lineRule="exact"/>
              <w:rPr>
                <w:rFonts w:ascii="Arabic Typesetting" w:hAnsi="Arabic Typesetting" w:cs="Arabic Typesetting"/>
                <w:b/>
                <w:noProof/>
                <w:sz w:val="30"/>
                <w:szCs w:val="30"/>
                <w:rtl/>
              </w:rPr>
            </w:pPr>
            <w:r w:rsidRPr="008A47EF">
              <w:rPr>
                <w:rFonts w:ascii="Arabic Typesetting" w:hAnsi="Arabic Typesetting" w:cs="Arabic Typesetting"/>
                <w:b/>
                <w:noProof/>
                <w:sz w:val="30"/>
                <w:szCs w:val="30"/>
                <w:rtl/>
              </w:rPr>
              <w:t>إدراج النشرة في قاعدة بيانات لشبونة إكسبرس</w:t>
            </w:r>
          </w:p>
        </w:tc>
      </w:tr>
      <w:tr w:rsidR="006D7321" w:rsidRPr="008954A8" w:rsidTr="002C3C33">
        <w:trPr>
          <w:cantSplit/>
          <w:trHeight w:val="966"/>
        </w:trPr>
        <w:tc>
          <w:tcPr>
            <w:tcW w:w="1240" w:type="pct"/>
            <w:tcBorders>
              <w:top w:val="nil"/>
              <w:bottom w:val="single" w:sz="4" w:space="0" w:color="auto"/>
            </w:tcBorders>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72" w:type="pct"/>
            <w:tcBorders>
              <w:top w:val="nil"/>
              <w:bottom w:val="single" w:sz="4" w:space="0" w:color="auto"/>
            </w:tcBorders>
            <w:tcMar>
              <w:top w:w="110" w:type="dxa"/>
            </w:tcMar>
          </w:tcPr>
          <w:p w:rsidR="006D7321" w:rsidRPr="00001C2A" w:rsidRDefault="006D7321" w:rsidP="002C3C33">
            <w:pPr>
              <w:adjustRightInd w:val="0"/>
              <w:snapToGrid w:val="0"/>
              <w:spacing w:beforeLines="60" w:before="144" w:afterLines="60" w:after="144" w:line="300" w:lineRule="exact"/>
              <w:rPr>
                <w:rFonts w:ascii="Arabic Typesetting" w:hAnsi="Arabic Typesetting" w:cs="Arabic Typesetting"/>
                <w:noProof/>
                <w:sz w:val="30"/>
                <w:szCs w:val="30"/>
                <w:rtl/>
              </w:rPr>
            </w:pPr>
            <w:r w:rsidRPr="008A47EF">
              <w:rPr>
                <w:rFonts w:ascii="Arabic Typesetting" w:hAnsi="Arabic Typesetting" w:cs="Arabic Typesetting"/>
                <w:noProof/>
                <w:sz w:val="30"/>
                <w:szCs w:val="30"/>
                <w:rtl/>
              </w:rPr>
              <w:t>الخدمات الإلكترونية الم</w:t>
            </w:r>
            <w:r>
              <w:rPr>
                <w:rFonts w:ascii="Arabic Typesetting" w:hAnsi="Arabic Typesetting" w:cs="Arabic Typesetting" w:hint="cs"/>
                <w:noProof/>
                <w:sz w:val="30"/>
                <w:szCs w:val="30"/>
                <w:rtl/>
              </w:rPr>
              <w:t>ُ</w:t>
            </w:r>
            <w:r w:rsidRPr="008A47EF">
              <w:rPr>
                <w:rFonts w:ascii="Arabic Typesetting" w:hAnsi="Arabic Typesetting" w:cs="Arabic Typesetting"/>
                <w:noProof/>
                <w:sz w:val="30"/>
                <w:szCs w:val="30"/>
                <w:rtl/>
              </w:rPr>
              <w:t>حس</w:t>
            </w:r>
            <w:r>
              <w:rPr>
                <w:rFonts w:ascii="Arabic Typesetting" w:hAnsi="Arabic Typesetting" w:cs="Arabic Typesetting" w:hint="cs"/>
                <w:noProof/>
                <w:sz w:val="30"/>
                <w:szCs w:val="30"/>
                <w:rtl/>
              </w:rPr>
              <w:t>َّ</w:t>
            </w:r>
            <w:r w:rsidRPr="008A47EF">
              <w:rPr>
                <w:rFonts w:ascii="Arabic Typesetting" w:hAnsi="Arabic Typesetting" w:cs="Arabic Typesetting"/>
                <w:noProof/>
                <w:sz w:val="30"/>
                <w:szCs w:val="30"/>
                <w:rtl/>
              </w:rPr>
              <w:t>نة لسجل لشبونة والمادة 6(ثالثا</w:t>
            </w:r>
            <w:r>
              <w:rPr>
                <w:rFonts w:ascii="Arabic Typesetting" w:hAnsi="Arabic Typesetting" w:cs="Arabic Typesetting" w:hint="cs"/>
                <w:noProof/>
                <w:sz w:val="30"/>
                <w:szCs w:val="30"/>
                <w:rtl/>
              </w:rPr>
              <w:t>ً</w:t>
            </w:r>
            <w:r w:rsidRPr="008A47EF">
              <w:rPr>
                <w:rFonts w:ascii="Arabic Typesetting" w:hAnsi="Arabic Typesetting" w:cs="Arabic Typesetting"/>
                <w:noProof/>
                <w:sz w:val="30"/>
                <w:szCs w:val="30"/>
                <w:rtl/>
              </w:rPr>
              <w:t>)</w:t>
            </w:r>
          </w:p>
        </w:tc>
        <w:tc>
          <w:tcPr>
            <w:tcW w:w="1130" w:type="pct"/>
            <w:tcBorders>
              <w:top w:val="nil"/>
              <w:bottom w:val="single" w:sz="4" w:space="0" w:color="auto"/>
            </w:tcBorders>
            <w:shd w:val="clear" w:color="auto" w:fill="FFFFFF"/>
            <w:tcMar>
              <w:top w:w="110" w:type="dxa"/>
            </w:tcMar>
          </w:tcPr>
          <w:p w:rsidR="006D7321" w:rsidRPr="00001C2A" w:rsidRDefault="006D7321" w:rsidP="002C3C33">
            <w:pPr>
              <w:adjustRightInd w:val="0"/>
              <w:snapToGrid w:val="0"/>
              <w:spacing w:beforeLines="60" w:before="144" w:afterLines="60" w:after="144" w:line="300" w:lineRule="exact"/>
              <w:rPr>
                <w:rFonts w:ascii="Arabic Typesetting" w:hAnsi="Arabic Typesetting" w:cs="Arabic Typesetting"/>
                <w:noProof/>
                <w:sz w:val="30"/>
                <w:szCs w:val="30"/>
                <w:rtl/>
              </w:rPr>
            </w:pPr>
            <w:r>
              <w:rPr>
                <w:rFonts w:ascii="Arabic Typesetting" w:hAnsi="Arabic Typesetting" w:cs="Arabic Typesetting"/>
                <w:noProof/>
                <w:sz w:val="30"/>
                <w:szCs w:val="30"/>
                <w:rtl/>
              </w:rPr>
              <w:t>التنفيذ البسيط لسج</w:t>
            </w:r>
            <w:r w:rsidRPr="00337AA7">
              <w:rPr>
                <w:rFonts w:ascii="Arabic Typesetting" w:hAnsi="Arabic Typesetting" w:cs="Arabic Typesetting"/>
                <w:noProof/>
                <w:sz w:val="30"/>
                <w:szCs w:val="30"/>
                <w:rtl/>
              </w:rPr>
              <w:t>ل إلكتروني</w:t>
            </w:r>
          </w:p>
        </w:tc>
        <w:tc>
          <w:tcPr>
            <w:tcW w:w="1158" w:type="pct"/>
            <w:tcBorders>
              <w:top w:val="nil"/>
              <w:bottom w:val="single" w:sz="4" w:space="0" w:color="auto"/>
            </w:tcBorders>
            <w:tcMar>
              <w:top w:w="110" w:type="dxa"/>
            </w:tcMar>
          </w:tcPr>
          <w:p w:rsidR="006D7321" w:rsidRPr="008A47EF" w:rsidRDefault="006D7321" w:rsidP="002C3C33">
            <w:pPr>
              <w:keepNext/>
              <w:keepLines/>
              <w:adjustRightInd w:val="0"/>
              <w:snapToGrid w:val="0"/>
              <w:spacing w:beforeLines="60" w:before="144" w:afterLines="60" w:after="144" w:line="300" w:lineRule="exact"/>
              <w:rPr>
                <w:rFonts w:ascii="Arabic Typesetting" w:hAnsi="Arabic Typesetting" w:cs="Arabic Typesetting"/>
                <w:b/>
                <w:noProof/>
                <w:sz w:val="30"/>
                <w:szCs w:val="30"/>
                <w:rtl/>
              </w:rPr>
            </w:pPr>
            <w:r>
              <w:rPr>
                <w:rFonts w:ascii="Arabic Typesetting" w:hAnsi="Arabic Typesetting" w:cs="Arabic Typesetting" w:hint="cs"/>
                <w:b/>
                <w:noProof/>
                <w:sz w:val="30"/>
                <w:szCs w:val="30"/>
                <w:rtl/>
              </w:rPr>
              <w:t>استمارات شبكية ل</w:t>
            </w:r>
            <w:r w:rsidRPr="00337AA7">
              <w:rPr>
                <w:rFonts w:ascii="Arabic Typesetting" w:hAnsi="Arabic Typesetting" w:cs="Arabic Typesetting"/>
                <w:b/>
                <w:noProof/>
                <w:sz w:val="30"/>
                <w:szCs w:val="30"/>
                <w:rtl/>
              </w:rPr>
              <w:t>لإيداع الإلكتروني</w:t>
            </w:r>
          </w:p>
        </w:tc>
      </w:tr>
    </w:tbl>
    <w:p w:rsidR="006D7321" w:rsidRDefault="006D7321" w:rsidP="006D7321">
      <w:pPr>
        <w:keepNext/>
        <w:autoSpaceDE w:val="0"/>
        <w:autoSpaceDN w:val="0"/>
        <w:adjustRightInd w:val="0"/>
        <w:snapToGrid w:val="0"/>
        <w:spacing w:before="240" w:after="240" w:line="360" w:lineRule="exact"/>
        <w:rPr>
          <w:rFonts w:ascii="Arabic Typesetting" w:hAnsi="Arabic Typesetting" w:cs="Arabic Typesetting"/>
          <w:noProof/>
          <w:color w:val="000000"/>
          <w:sz w:val="38"/>
          <w:szCs w:val="38"/>
          <w:rtl/>
        </w:rPr>
      </w:pPr>
      <w:r w:rsidRPr="00CF0D8E">
        <w:rPr>
          <w:rFonts w:ascii="Arabic Typesetting" w:hAnsi="Arabic Typesetting" w:cs="Arabic Typesetting"/>
          <w:noProof/>
          <w:color w:val="000000"/>
          <w:sz w:val="38"/>
          <w:szCs w:val="38"/>
          <w:rtl/>
        </w:rPr>
        <w:lastRenderedPageBreak/>
        <w:t>الموارد المخصصة للبرنامج 6</w:t>
      </w:r>
    </w:p>
    <w:p w:rsidR="006D7321" w:rsidRPr="00283876" w:rsidRDefault="006D7321" w:rsidP="00861CFF">
      <w:pPr>
        <w:numPr>
          <w:ilvl w:val="0"/>
          <w:numId w:val="18"/>
        </w:numPr>
        <w:adjustRightInd w:val="0"/>
        <w:snapToGrid w:val="0"/>
        <w:spacing w:after="120" w:line="340" w:lineRule="exact"/>
        <w:ind w:hanging="2"/>
        <w:jc w:val="both"/>
        <w:rPr>
          <w:rFonts w:ascii="Arabic Typesetting" w:hAnsi="Arabic Typesetting" w:cs="Arabic Typesetting"/>
          <w:noProof/>
          <w:color w:val="000000"/>
          <w:szCs w:val="34"/>
          <w:rtl/>
        </w:rPr>
      </w:pPr>
      <w:r>
        <w:rPr>
          <w:rFonts w:ascii="Arabic Typesetting" w:hAnsi="Arabic Typesetting" w:cs="Arabic Typesetting" w:hint="cs"/>
          <w:noProof/>
          <w:color w:val="000000"/>
          <w:szCs w:val="34"/>
          <w:rtl/>
        </w:rPr>
        <w:t xml:space="preserve">الزيادة المُسجلة في الموارد ضمن هذا البرنامج ناتجة عن توسع عضوية نظام مدريد وما يترتب على ذلك من زيادة متوقعة في الطلب على الخدمات والإمدادات من أجل تعزيز أوجه الكفاءة التشغيلية للنظام. والزيادة مُبلورة ضمن النتيجة المرتقبة </w:t>
      </w:r>
      <w:r w:rsidR="009800D4">
        <w:rPr>
          <w:rFonts w:ascii="Arabic Typesetting" w:hAnsi="Arabic Typesetting" w:cs="Arabic Typesetting"/>
          <w:noProof/>
          <w:color w:val="000000"/>
          <w:szCs w:val="34"/>
          <w:rtl/>
        </w:rPr>
        <w:t>ه</w:t>
      </w:r>
      <w:r w:rsidR="009800D4">
        <w:rPr>
          <w:rFonts w:ascii="Arabic Typesetting" w:hAnsi="Arabic Typesetting" w:cs="Arabic Typesetting" w:hint="cs"/>
          <w:noProof/>
          <w:color w:val="000000"/>
          <w:szCs w:val="34"/>
          <w:rtl/>
        </w:rPr>
        <w:t xml:space="preserve"> </w:t>
      </w:r>
      <w:r w:rsidRPr="00B42263">
        <w:rPr>
          <w:rFonts w:ascii="Arabic Typesetting" w:hAnsi="Arabic Typesetting" w:cs="Arabic Typesetting"/>
          <w:noProof/>
          <w:color w:val="000000"/>
          <w:szCs w:val="34"/>
          <w:rtl/>
        </w:rPr>
        <w:t>7.2</w:t>
      </w:r>
      <w:r>
        <w:rPr>
          <w:rFonts w:ascii="Arabic Typesetting" w:hAnsi="Arabic Typesetting" w:cs="Arabic Typesetting" w:hint="cs"/>
          <w:noProof/>
          <w:color w:val="000000"/>
          <w:szCs w:val="34"/>
          <w:rtl/>
        </w:rPr>
        <w:t>.</w:t>
      </w:r>
    </w:p>
    <w:p w:rsidR="006D7321" w:rsidRPr="008954A8" w:rsidRDefault="006D7321" w:rsidP="002C3C33">
      <w:pPr>
        <w:pStyle w:val="ARNormal"/>
        <w:keepNext/>
        <w:spacing w:after="0"/>
        <w:jc w:val="center"/>
        <w:rPr>
          <w:b/>
          <w:bCs/>
          <w:rtl/>
        </w:rPr>
      </w:pPr>
      <w:r w:rsidRPr="008954A8">
        <w:rPr>
          <w:rFonts w:hint="cs"/>
          <w:b/>
          <w:bCs/>
          <w:rtl/>
        </w:rPr>
        <w:t>البرنامج 6: الموارد بحسب كل نتيجة</w:t>
      </w:r>
    </w:p>
    <w:p w:rsidR="006D7321" w:rsidRPr="008954A8" w:rsidRDefault="006D7321" w:rsidP="008126A4">
      <w:pPr>
        <w:pStyle w:val="ARNormal"/>
        <w:keepNext/>
        <w:spacing w:after="0"/>
        <w:jc w:val="center"/>
        <w:rPr>
          <w:i/>
          <w:iCs/>
        </w:rPr>
      </w:pPr>
      <w:r w:rsidRPr="008954A8">
        <w:rPr>
          <w:rFonts w:hint="cs"/>
          <w:i/>
          <w:iCs/>
          <w:rtl/>
        </w:rPr>
        <w:t>(بآلاف الفرنكات السويسرية)</w:t>
      </w:r>
    </w:p>
    <w:p w:rsidR="006D7321" w:rsidRPr="008954A8" w:rsidRDefault="008126A4" w:rsidP="002C3C33">
      <w:pPr>
        <w:adjustRightInd w:val="0"/>
        <w:snapToGrid w:val="0"/>
        <w:spacing w:after="120"/>
        <w:jc w:val="both"/>
        <w:rPr>
          <w:rFonts w:ascii="Arabic Typesetting" w:hAnsi="Arabic Typesetting" w:cs="Arabic Typesetting"/>
          <w:szCs w:val="34"/>
        </w:rPr>
      </w:pPr>
      <w:r w:rsidRPr="008126A4">
        <w:rPr>
          <w:noProof/>
          <w:szCs w:val="20"/>
          <w:rtl/>
          <w:lang w:bidi="ar-SA"/>
        </w:rPr>
        <w:drawing>
          <wp:inline distT="0" distB="0" distL="0" distR="0">
            <wp:extent cx="5677535" cy="122809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77535" cy="1228090"/>
                    </a:xfrm>
                    <a:prstGeom prst="rect">
                      <a:avLst/>
                    </a:prstGeom>
                    <a:noFill/>
                    <a:ln>
                      <a:noFill/>
                    </a:ln>
                  </pic:spPr>
                </pic:pic>
              </a:graphicData>
            </a:graphic>
          </wp:inline>
        </w:drawing>
      </w:r>
    </w:p>
    <w:p w:rsidR="006D7321" w:rsidRPr="008954A8" w:rsidRDefault="006D7321" w:rsidP="002C3C33">
      <w:pPr>
        <w:spacing w:after="60" w:line="180" w:lineRule="exact"/>
        <w:rPr>
          <w:rFonts w:ascii="Arabic Typesetting" w:hAnsi="Arabic Typesetting" w:cs="Arabic Typesetting"/>
          <w:sz w:val="24"/>
        </w:rPr>
      </w:pPr>
    </w:p>
    <w:p w:rsidR="006D7321" w:rsidRPr="008954A8" w:rsidRDefault="006D7321" w:rsidP="002C3C33">
      <w:pPr>
        <w:pStyle w:val="ARNormal"/>
        <w:keepNext/>
        <w:spacing w:after="0"/>
        <w:ind w:left="720"/>
        <w:jc w:val="center"/>
        <w:rPr>
          <w:b/>
          <w:bCs/>
          <w:rtl/>
        </w:rPr>
      </w:pPr>
      <w:r w:rsidRPr="008954A8">
        <w:rPr>
          <w:rFonts w:hint="cs"/>
          <w:b/>
          <w:bCs/>
          <w:rtl/>
        </w:rPr>
        <w:lastRenderedPageBreak/>
        <w:t>البرنامج 6: الموارد بحسب غرض الإنفاق</w:t>
      </w:r>
    </w:p>
    <w:p w:rsidR="006D7321" w:rsidRPr="00F1022B" w:rsidRDefault="006D7321" w:rsidP="008126A4">
      <w:pPr>
        <w:pStyle w:val="ARNormal"/>
        <w:keepNext/>
        <w:spacing w:after="0"/>
        <w:ind w:left="720"/>
        <w:jc w:val="center"/>
        <w:rPr>
          <w:i/>
          <w:iCs/>
          <w:lang w:val="en-US"/>
        </w:rPr>
      </w:pPr>
      <w:r w:rsidRPr="008954A8">
        <w:rPr>
          <w:rFonts w:hint="cs"/>
          <w:i/>
          <w:iCs/>
          <w:rtl/>
        </w:rPr>
        <w:t>(بآلاف الفرنكات السويسرية)</w:t>
      </w:r>
    </w:p>
    <w:p w:rsidR="006D7321" w:rsidRPr="008954A8" w:rsidRDefault="00851496" w:rsidP="002C3C33">
      <w:pPr>
        <w:adjustRightInd w:val="0"/>
        <w:snapToGrid w:val="0"/>
        <w:spacing w:after="120"/>
        <w:jc w:val="center"/>
        <w:rPr>
          <w:rFonts w:ascii="Arabic Typesetting" w:hAnsi="Arabic Typesetting" w:cs="Arabic Typesetting"/>
          <w:noProof/>
          <w:color w:val="000000"/>
          <w:szCs w:val="34"/>
          <w:rtl/>
          <w:lang w:val="fr-CH"/>
        </w:rPr>
      </w:pPr>
      <w:r w:rsidRPr="00851496">
        <w:rPr>
          <w:noProof/>
          <w:szCs w:val="20"/>
          <w:rtl/>
          <w:lang w:bidi="ar-SA"/>
        </w:rPr>
        <w:drawing>
          <wp:inline distT="0" distB="0" distL="0" distR="0" wp14:anchorId="75B74503" wp14:editId="12DF86D8">
            <wp:extent cx="5514975" cy="635317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6450EA" w:rsidRDefault="006450EA" w:rsidP="002C3C33">
      <w:pPr>
        <w:pStyle w:val="ARNormal"/>
        <w:rPr>
          <w:rtl/>
          <w:lang w:bidi="ar-EG"/>
        </w:rPr>
      </w:pPr>
    </w:p>
    <w:p w:rsidR="00851496" w:rsidRDefault="00851496">
      <w:pPr>
        <w:bidi w:val="0"/>
        <w:rPr>
          <w:rFonts w:ascii="Arabic Typesetting" w:hAnsi="Arabic Typesetting" w:cs="Arabic Typesetting"/>
          <w:sz w:val="34"/>
          <w:szCs w:val="34"/>
          <w:rtl/>
          <w:lang w:val="fr-CH" w:bidi="ar-SA"/>
        </w:rPr>
      </w:pPr>
      <w:r>
        <w:rPr>
          <w:rtl/>
        </w:rPr>
        <w:br w:type="page"/>
      </w:r>
    </w:p>
    <w:p w:rsidR="00AA5376" w:rsidRPr="008954A8" w:rsidRDefault="00AA5376" w:rsidP="002C3C33">
      <w:pPr>
        <w:pStyle w:val="StyleStyleHeading3ComplexItalicLatin12pt"/>
        <w:tabs>
          <w:tab w:val="clear" w:pos="1985"/>
          <w:tab w:val="left" w:pos="1615"/>
        </w:tabs>
        <w:adjustRightInd w:val="0"/>
        <w:snapToGrid w:val="0"/>
        <w:spacing w:after="240" w:line="360" w:lineRule="exact"/>
        <w:rPr>
          <w:rFonts w:ascii="Arabic Typesetting" w:hAnsi="Arabic Typesetting" w:cs="Arabic Typesetting"/>
          <w:b w:val="0"/>
          <w:iCs w:val="0"/>
          <w:sz w:val="42"/>
          <w:szCs w:val="42"/>
        </w:rPr>
      </w:pPr>
      <w:bookmarkStart w:id="33" w:name="_Toc364355365"/>
      <w:bookmarkStart w:id="34" w:name="_Toc420595505"/>
      <w:r w:rsidRPr="008954A8">
        <w:rPr>
          <w:rFonts w:ascii="Arabic Typesetting" w:hAnsi="Arabic Typesetting" w:cs="Arabic Typesetting"/>
          <w:bCs/>
          <w:iCs w:val="0"/>
          <w:noProof/>
          <w:sz w:val="42"/>
          <w:szCs w:val="42"/>
          <w:rtl/>
        </w:rPr>
        <w:lastRenderedPageBreak/>
        <w:t>البرنامج 31</w:t>
      </w:r>
      <w:r w:rsidRPr="008954A8">
        <w:rPr>
          <w:rFonts w:ascii="Arabic Typesetting" w:hAnsi="Arabic Typesetting" w:cs="Arabic Typesetting"/>
          <w:b w:val="0"/>
          <w:iCs w:val="0"/>
          <w:sz w:val="42"/>
          <w:szCs w:val="42"/>
        </w:rPr>
        <w:tab/>
      </w:r>
      <w:r w:rsidRPr="008954A8">
        <w:rPr>
          <w:rFonts w:ascii="Arabic Typesetting" w:hAnsi="Arabic Typesetting" w:cs="Arabic Typesetting"/>
          <w:bCs/>
          <w:iCs w:val="0"/>
          <w:noProof/>
          <w:sz w:val="42"/>
          <w:szCs w:val="42"/>
          <w:rtl/>
        </w:rPr>
        <w:t>نظام لاهاي</w:t>
      </w:r>
      <w:bookmarkEnd w:id="33"/>
      <w:bookmarkEnd w:id="34"/>
    </w:p>
    <w:p w:rsidR="00AA5376" w:rsidRPr="008954A8" w:rsidRDefault="00AA5376" w:rsidP="002C3C33">
      <w:pPr>
        <w:pStyle w:val="BodyTextIndent"/>
        <w:keepNext/>
        <w:bidi/>
        <w:adjustRightInd w:val="0"/>
        <w:snapToGrid w:val="0"/>
        <w:spacing w:after="240" w:line="360" w:lineRule="exact"/>
        <w:ind w:left="0"/>
        <w:jc w:val="both"/>
        <w:rPr>
          <w:rFonts w:ascii="Arabic Typesetting" w:hAnsi="Arabic Typesetting" w:cs="Arabic Typesetting"/>
          <w:sz w:val="38"/>
          <w:szCs w:val="38"/>
        </w:rPr>
      </w:pPr>
      <w:r w:rsidRPr="008954A8">
        <w:rPr>
          <w:rFonts w:ascii="Arabic Typesetting" w:hAnsi="Arabic Typesetting" w:cs="Arabic Typesetting"/>
          <w:noProof/>
          <w:sz w:val="38"/>
          <w:szCs w:val="38"/>
          <w:rtl/>
        </w:rPr>
        <w:t>سياق التخطيط</w:t>
      </w:r>
    </w:p>
    <w:p w:rsidR="00AA5376" w:rsidRPr="008954A8" w:rsidRDefault="00AA5376" w:rsidP="00861CFF">
      <w:pPr>
        <w:keepNext/>
        <w:numPr>
          <w:ilvl w:val="0"/>
          <w:numId w:val="19"/>
        </w:numPr>
        <w:adjustRightInd w:val="0"/>
        <w:snapToGrid w:val="0"/>
        <w:spacing w:after="120" w:line="340" w:lineRule="exact"/>
        <w:rPr>
          <w:rFonts w:ascii="Arabic Typesetting" w:hAnsi="Arabic Typesetting" w:cs="Arabic Typesetting"/>
          <w:szCs w:val="34"/>
        </w:rPr>
      </w:pPr>
      <w:r w:rsidRPr="008954A8">
        <w:rPr>
          <w:rFonts w:ascii="Arabic Typesetting" w:hAnsi="Arabic Typesetting" w:cs="Arabic Typesetting"/>
          <w:noProof/>
          <w:szCs w:val="34"/>
          <w:rtl/>
        </w:rPr>
        <w:t>الجهود الرامية إلى توسيع النطاق الجغرافي لنظام لاهاي عن طريق تشجيع الانضمام إلى وثيقة جنيف لسنة 1999 لاتفاق لاهاي بدأت تؤتي ثمارها خلال الثنائية 20</w:t>
      </w:r>
      <w:r>
        <w:rPr>
          <w:rFonts w:ascii="Arabic Typesetting" w:hAnsi="Arabic Typesetting" w:cs="Arabic Typesetting" w:hint="cs"/>
          <w:noProof/>
          <w:szCs w:val="34"/>
          <w:rtl/>
        </w:rPr>
        <w:t>14</w:t>
      </w:r>
      <w:r w:rsidRPr="008954A8">
        <w:rPr>
          <w:rFonts w:ascii="Arabic Typesetting" w:hAnsi="Arabic Typesetting" w:cs="Arabic Typesetting"/>
          <w:noProof/>
          <w:szCs w:val="34"/>
          <w:rtl/>
        </w:rPr>
        <w:t>/</w:t>
      </w:r>
      <w:r>
        <w:rPr>
          <w:rFonts w:ascii="Arabic Typesetting" w:hAnsi="Arabic Typesetting" w:cs="Arabic Typesetting" w:hint="cs"/>
          <w:noProof/>
          <w:szCs w:val="34"/>
          <w:rtl/>
        </w:rPr>
        <w:t>15،</w:t>
      </w:r>
      <w:r w:rsidRPr="008954A8">
        <w:rPr>
          <w:rFonts w:ascii="Arabic Typesetting" w:hAnsi="Arabic Typesetting" w:cs="Arabic Typesetting"/>
          <w:noProof/>
          <w:szCs w:val="34"/>
          <w:rtl/>
        </w:rPr>
        <w:t xml:space="preserve"> </w:t>
      </w:r>
      <w:r>
        <w:rPr>
          <w:rFonts w:ascii="Arabic Typesetting" w:hAnsi="Arabic Typesetting" w:cs="Arabic Typesetting" w:hint="cs"/>
          <w:noProof/>
          <w:szCs w:val="34"/>
          <w:rtl/>
        </w:rPr>
        <w:t xml:space="preserve">بعد أن انضمت </w:t>
      </w:r>
      <w:r w:rsidRPr="00F9783E">
        <w:rPr>
          <w:rFonts w:ascii="Arabic Typesetting" w:hAnsi="Arabic Typesetting" w:cs="Arabic Typesetting"/>
          <w:noProof/>
          <w:szCs w:val="34"/>
          <w:rtl/>
        </w:rPr>
        <w:t>بلدان</w:t>
      </w:r>
      <w:r>
        <w:rPr>
          <w:rFonts w:ascii="Arabic Typesetting" w:hAnsi="Arabic Typesetting" w:cs="Arabic Typesetting" w:hint="cs"/>
          <w:noProof/>
          <w:szCs w:val="34"/>
          <w:rtl/>
        </w:rPr>
        <w:t xml:space="preserve"> معينة</w:t>
      </w:r>
      <w:r w:rsidRPr="00F9783E">
        <w:rPr>
          <w:rFonts w:ascii="Arabic Typesetting" w:hAnsi="Arabic Typesetting" w:cs="Arabic Typesetting"/>
          <w:noProof/>
          <w:szCs w:val="34"/>
          <w:rtl/>
        </w:rPr>
        <w:t xml:space="preserve"> تمثل بعض المناطق التجا</w:t>
      </w:r>
      <w:r>
        <w:rPr>
          <w:rFonts w:ascii="Arabic Typesetting" w:hAnsi="Arabic Typesetting" w:cs="Arabic Typesetting"/>
          <w:noProof/>
          <w:szCs w:val="34"/>
          <w:rtl/>
        </w:rPr>
        <w:t xml:space="preserve">رية الرئيسية في العالم </w:t>
      </w:r>
      <w:r>
        <w:rPr>
          <w:rFonts w:ascii="Arabic Typesetting" w:hAnsi="Arabic Typesetting" w:cs="Arabic Typesetting" w:hint="cs"/>
          <w:noProof/>
          <w:szCs w:val="34"/>
          <w:rtl/>
        </w:rPr>
        <w:t xml:space="preserve">أو أوشكت على </w:t>
      </w:r>
      <w:r w:rsidRPr="00F9783E">
        <w:rPr>
          <w:rFonts w:ascii="Arabic Typesetting" w:hAnsi="Arabic Typesetting" w:cs="Arabic Typesetting"/>
          <w:noProof/>
          <w:szCs w:val="34"/>
          <w:rtl/>
        </w:rPr>
        <w:t>الانضمام.</w:t>
      </w:r>
      <w:r>
        <w:rPr>
          <w:rFonts w:ascii="Arabic Typesetting" w:hAnsi="Arabic Typesetting" w:cs="Arabic Typesetting" w:hint="cs"/>
          <w:noProof/>
          <w:szCs w:val="34"/>
          <w:rtl/>
        </w:rPr>
        <w:t xml:space="preserve"> وبما أن هذه البلدان سوف تكون حديثة عهد ب</w:t>
      </w:r>
      <w:r w:rsidRPr="00B54AB5">
        <w:rPr>
          <w:rFonts w:ascii="Arabic Typesetting" w:hAnsi="Arabic Typesetting" w:cs="Arabic Typesetting"/>
          <w:noProof/>
          <w:szCs w:val="34"/>
          <w:rtl/>
        </w:rPr>
        <w:t xml:space="preserve">نظام لاهاي، </w:t>
      </w:r>
      <w:r>
        <w:rPr>
          <w:rFonts w:ascii="Arabic Typesetting" w:hAnsi="Arabic Typesetting" w:cs="Arabic Typesetting" w:hint="cs"/>
          <w:noProof/>
          <w:szCs w:val="34"/>
          <w:rtl/>
        </w:rPr>
        <w:t xml:space="preserve">فإنها تعد </w:t>
      </w:r>
      <w:r w:rsidRPr="00B54AB5">
        <w:rPr>
          <w:rFonts w:ascii="Arabic Typesetting" w:hAnsi="Arabic Typesetting" w:cs="Arabic Typesetting"/>
          <w:noProof/>
          <w:szCs w:val="34"/>
          <w:rtl/>
        </w:rPr>
        <w:t xml:space="preserve">من أكبر </w:t>
      </w:r>
      <w:r>
        <w:rPr>
          <w:rFonts w:ascii="Arabic Typesetting" w:hAnsi="Arabic Typesetting" w:cs="Arabic Typesetting" w:hint="cs"/>
          <w:noProof/>
          <w:szCs w:val="34"/>
          <w:rtl/>
        </w:rPr>
        <w:t>ال</w:t>
      </w:r>
      <w:r w:rsidRPr="00B54AB5">
        <w:rPr>
          <w:rFonts w:ascii="Arabic Typesetting" w:hAnsi="Arabic Typesetting" w:cs="Arabic Typesetting"/>
          <w:noProof/>
          <w:szCs w:val="34"/>
          <w:rtl/>
        </w:rPr>
        <w:t>مصادر</w:t>
      </w:r>
      <w:r>
        <w:rPr>
          <w:rFonts w:ascii="Arabic Typesetting" w:hAnsi="Arabic Typesetting" w:cs="Arabic Typesetting" w:hint="cs"/>
          <w:noProof/>
          <w:szCs w:val="34"/>
          <w:rtl/>
        </w:rPr>
        <w:t xml:space="preserve"> في العالم التي تودع طلبات التصاميم،</w:t>
      </w:r>
      <w:r w:rsidRPr="00B54AB5">
        <w:rPr>
          <w:rFonts w:ascii="Arabic Typesetting" w:hAnsi="Arabic Typesetting" w:cs="Arabic Typesetting"/>
          <w:noProof/>
          <w:szCs w:val="34"/>
          <w:rtl/>
        </w:rPr>
        <w:t xml:space="preserve"> </w:t>
      </w:r>
      <w:r>
        <w:rPr>
          <w:rFonts w:ascii="Arabic Typesetting" w:hAnsi="Arabic Typesetting" w:cs="Arabic Typesetting" w:hint="cs"/>
          <w:noProof/>
          <w:szCs w:val="34"/>
          <w:rtl/>
        </w:rPr>
        <w:t xml:space="preserve">ومن المرجح أن </w:t>
      </w:r>
      <w:r w:rsidRPr="00B54AB5">
        <w:rPr>
          <w:rFonts w:ascii="Arabic Typesetting" w:hAnsi="Arabic Typesetting" w:cs="Arabic Typesetting"/>
          <w:noProof/>
          <w:szCs w:val="34"/>
          <w:rtl/>
        </w:rPr>
        <w:t xml:space="preserve">تحفز </w:t>
      </w:r>
      <w:r>
        <w:rPr>
          <w:rFonts w:ascii="Arabic Typesetting" w:hAnsi="Arabic Typesetting" w:cs="Arabic Typesetting" w:hint="cs"/>
          <w:noProof/>
          <w:szCs w:val="34"/>
          <w:rtl/>
        </w:rPr>
        <w:t>أطرافاً أخرى على ال</w:t>
      </w:r>
      <w:r w:rsidRPr="00B54AB5">
        <w:rPr>
          <w:rFonts w:ascii="Arabic Typesetting" w:hAnsi="Arabic Typesetting" w:cs="Arabic Typesetting"/>
          <w:noProof/>
          <w:szCs w:val="34"/>
          <w:rtl/>
        </w:rPr>
        <w:t>انضمام</w:t>
      </w:r>
      <w:r w:rsidRPr="008954A8">
        <w:rPr>
          <w:rFonts w:ascii="Arabic Typesetting" w:hAnsi="Arabic Typesetting" w:cs="Arabic Typesetting"/>
          <w:noProof/>
          <w:szCs w:val="34"/>
          <w:rtl/>
        </w:rPr>
        <w:t>.</w:t>
      </w:r>
      <w:r w:rsidRPr="008954A8">
        <w:rPr>
          <w:rFonts w:ascii="Arabic Typesetting" w:hAnsi="Arabic Typesetting" w:cs="Arabic Typesetting"/>
          <w:szCs w:val="34"/>
          <w:rtl/>
        </w:rPr>
        <w:t xml:space="preserve"> </w:t>
      </w:r>
      <w:r w:rsidRPr="008954A8">
        <w:rPr>
          <w:rFonts w:ascii="Arabic Typesetting" w:hAnsi="Arabic Typesetting" w:cs="Arabic Typesetting"/>
          <w:noProof/>
          <w:szCs w:val="34"/>
          <w:rtl/>
        </w:rPr>
        <w:t>ولذلك من المتوقع أن يزداد عدد الطلبات الدولية المودعة خلال الثنائية 20</w:t>
      </w:r>
      <w:r>
        <w:rPr>
          <w:rFonts w:ascii="Arabic Typesetting" w:hAnsi="Arabic Typesetting" w:cs="Arabic Typesetting" w:hint="cs"/>
          <w:noProof/>
          <w:szCs w:val="34"/>
          <w:rtl/>
        </w:rPr>
        <w:t>16</w:t>
      </w:r>
      <w:r w:rsidRPr="008954A8">
        <w:rPr>
          <w:rFonts w:ascii="Arabic Typesetting" w:hAnsi="Arabic Typesetting" w:cs="Arabic Typesetting"/>
          <w:noProof/>
          <w:szCs w:val="34"/>
          <w:rtl/>
        </w:rPr>
        <w:t>/</w:t>
      </w:r>
      <w:r>
        <w:rPr>
          <w:rFonts w:ascii="Arabic Typesetting" w:hAnsi="Arabic Typesetting" w:cs="Arabic Typesetting" w:hint="cs"/>
          <w:noProof/>
          <w:szCs w:val="34"/>
          <w:rtl/>
        </w:rPr>
        <w:t>17</w:t>
      </w:r>
      <w:r w:rsidRPr="008954A8">
        <w:rPr>
          <w:rFonts w:ascii="Arabic Typesetting" w:hAnsi="Arabic Typesetting" w:cs="Arabic Typesetting"/>
          <w:noProof/>
          <w:szCs w:val="34"/>
          <w:rtl/>
        </w:rPr>
        <w:t xml:space="preserve"> زيادةً كبيرةً.</w:t>
      </w:r>
      <w:r w:rsidRPr="008954A8">
        <w:rPr>
          <w:rFonts w:ascii="Arabic Typesetting" w:hAnsi="Arabic Typesetting" w:cs="Arabic Typesetting"/>
          <w:szCs w:val="34"/>
          <w:rtl/>
        </w:rPr>
        <w:t xml:space="preserve"> </w:t>
      </w:r>
      <w:r w:rsidRPr="008954A8">
        <w:rPr>
          <w:rFonts w:ascii="Arabic Typesetting" w:hAnsi="Arabic Typesetting" w:cs="Arabic Typesetting"/>
          <w:noProof/>
          <w:szCs w:val="34"/>
          <w:rtl/>
        </w:rPr>
        <w:t>وعلاوة على ذلك، فإن بعض البلدان المتوقع أن تنضم هي تلك البلدان التي و</w:t>
      </w:r>
      <w:r>
        <w:rPr>
          <w:rFonts w:ascii="Arabic Typesetting" w:hAnsi="Arabic Typesetting" w:cs="Arabic Typesetting" w:hint="cs"/>
          <w:noProof/>
          <w:szCs w:val="34"/>
          <w:rtl/>
        </w:rPr>
        <w:t>ُ</w:t>
      </w:r>
      <w:r w:rsidRPr="008954A8">
        <w:rPr>
          <w:rFonts w:ascii="Arabic Typesetting" w:hAnsi="Arabic Typesetting" w:cs="Arabic Typesetting"/>
          <w:noProof/>
          <w:szCs w:val="34"/>
          <w:rtl/>
        </w:rPr>
        <w:t>ضع من أجلها عددٌ من خصائص وثيقة 1999، لا سيما بسبب فحص الجدة الشامل الذي تقوم بها مكاتبها.</w:t>
      </w:r>
      <w:r w:rsidRPr="008954A8">
        <w:rPr>
          <w:rFonts w:ascii="Arabic Typesetting" w:hAnsi="Arabic Typesetting" w:cs="Arabic Typesetting"/>
          <w:szCs w:val="34"/>
          <w:rtl/>
        </w:rPr>
        <w:t xml:space="preserve"> وهذه الخصائص من أكثر الخصائص تعقيداً، ولم </w:t>
      </w:r>
      <w:r w:rsidRPr="008954A8">
        <w:rPr>
          <w:rFonts w:ascii="Arabic Typesetting" w:hAnsi="Arabic Typesetting" w:cs="Arabic Typesetting" w:hint="cs"/>
          <w:szCs w:val="34"/>
          <w:rtl/>
        </w:rPr>
        <w:t>ت</w:t>
      </w:r>
      <w:r w:rsidRPr="008954A8">
        <w:rPr>
          <w:rFonts w:ascii="Arabic Typesetting" w:hAnsi="Arabic Typesetting" w:cs="Arabic Typesetting"/>
          <w:szCs w:val="34"/>
          <w:rtl/>
        </w:rPr>
        <w:t>تم تجربتها عملياً حتى الآن</w:t>
      </w:r>
      <w:r>
        <w:rPr>
          <w:rFonts w:ascii="Arabic Typesetting" w:hAnsi="Arabic Typesetting" w:cs="Arabic Typesetting"/>
          <w:noProof/>
          <w:szCs w:val="34"/>
          <w:rtl/>
        </w:rPr>
        <w:t>.</w:t>
      </w:r>
    </w:p>
    <w:p w:rsidR="00AA5376" w:rsidRPr="008954A8" w:rsidRDefault="00AA5376" w:rsidP="00861CFF">
      <w:pPr>
        <w:numPr>
          <w:ilvl w:val="0"/>
          <w:numId w:val="19"/>
        </w:numPr>
        <w:tabs>
          <w:tab w:val="clear" w:pos="680"/>
        </w:tabs>
        <w:adjustRightInd w:val="0"/>
        <w:snapToGrid w:val="0"/>
        <w:spacing w:after="120" w:line="340" w:lineRule="exact"/>
        <w:jc w:val="both"/>
        <w:rPr>
          <w:rFonts w:ascii="Arabic Typesetting" w:hAnsi="Arabic Typesetting" w:cs="Arabic Typesetting"/>
          <w:szCs w:val="34"/>
        </w:rPr>
      </w:pPr>
      <w:r w:rsidRPr="008954A8">
        <w:rPr>
          <w:rFonts w:ascii="Arabic Typesetting" w:hAnsi="Arabic Typesetting" w:cs="Arabic Typesetting"/>
          <w:noProof/>
          <w:szCs w:val="34"/>
          <w:rtl/>
        </w:rPr>
        <w:t>وبناء</w:t>
      </w:r>
      <w:r>
        <w:rPr>
          <w:rFonts w:ascii="Arabic Typesetting" w:hAnsi="Arabic Typesetting" w:cs="Arabic Typesetting" w:hint="cs"/>
          <w:noProof/>
          <w:szCs w:val="34"/>
          <w:rtl/>
        </w:rPr>
        <w:t>ً</w:t>
      </w:r>
      <w:r w:rsidRPr="008954A8">
        <w:rPr>
          <w:rFonts w:ascii="Arabic Typesetting" w:hAnsi="Arabic Typesetting" w:cs="Arabic Typesetting"/>
          <w:noProof/>
          <w:szCs w:val="34"/>
          <w:rtl/>
        </w:rPr>
        <w:t xml:space="preserve"> على ما تقدم، تكمن تحديات الثنائية 20</w:t>
      </w:r>
      <w:r>
        <w:rPr>
          <w:rFonts w:ascii="Arabic Typesetting" w:hAnsi="Arabic Typesetting" w:cs="Arabic Typesetting" w:hint="cs"/>
          <w:noProof/>
          <w:szCs w:val="34"/>
          <w:rtl/>
        </w:rPr>
        <w:t>16</w:t>
      </w:r>
      <w:r w:rsidRPr="008954A8">
        <w:rPr>
          <w:rFonts w:ascii="Arabic Typesetting" w:hAnsi="Arabic Typesetting" w:cs="Arabic Typesetting"/>
          <w:noProof/>
          <w:szCs w:val="34"/>
          <w:rtl/>
        </w:rPr>
        <w:t>/</w:t>
      </w:r>
      <w:r>
        <w:rPr>
          <w:rFonts w:ascii="Arabic Typesetting" w:hAnsi="Arabic Typesetting" w:cs="Arabic Typesetting" w:hint="cs"/>
          <w:noProof/>
          <w:szCs w:val="34"/>
          <w:rtl/>
        </w:rPr>
        <w:t>17</w:t>
      </w:r>
      <w:r w:rsidRPr="008954A8">
        <w:rPr>
          <w:rFonts w:ascii="Arabic Typesetting" w:hAnsi="Arabic Typesetting" w:cs="Arabic Typesetting"/>
          <w:noProof/>
          <w:szCs w:val="34"/>
          <w:rtl/>
        </w:rPr>
        <w:t xml:space="preserve"> في مواكبة النمو الم</w:t>
      </w:r>
      <w:r>
        <w:rPr>
          <w:rFonts w:ascii="Arabic Typesetting" w:hAnsi="Arabic Typesetting" w:cs="Arabic Typesetting" w:hint="cs"/>
          <w:noProof/>
          <w:szCs w:val="34"/>
          <w:rtl/>
        </w:rPr>
        <w:t>رتقب</w:t>
      </w:r>
      <w:r w:rsidRPr="008954A8">
        <w:rPr>
          <w:rFonts w:ascii="Arabic Typesetting" w:hAnsi="Arabic Typesetting" w:cs="Arabic Typesetting"/>
          <w:noProof/>
          <w:szCs w:val="34"/>
          <w:rtl/>
        </w:rPr>
        <w:t>، والنجاح في تنفيذ خصائص وثيقة جنيف التي لم ت</w:t>
      </w:r>
      <w:r>
        <w:rPr>
          <w:rFonts w:ascii="Arabic Typesetting" w:hAnsi="Arabic Typesetting" w:cs="Arabic Typesetting" w:hint="cs"/>
          <w:noProof/>
          <w:szCs w:val="34"/>
          <w:rtl/>
        </w:rPr>
        <w:t>ُ</w:t>
      </w:r>
      <w:r w:rsidRPr="008954A8">
        <w:rPr>
          <w:rFonts w:ascii="Arabic Typesetting" w:hAnsi="Arabic Typesetting" w:cs="Arabic Typesetting"/>
          <w:noProof/>
          <w:szCs w:val="34"/>
          <w:rtl/>
        </w:rPr>
        <w:t>طب</w:t>
      </w:r>
      <w:r>
        <w:rPr>
          <w:rFonts w:ascii="Arabic Typesetting" w:hAnsi="Arabic Typesetting" w:cs="Arabic Typesetting" w:hint="cs"/>
          <w:noProof/>
          <w:szCs w:val="34"/>
          <w:rtl/>
        </w:rPr>
        <w:t>َّ</w:t>
      </w:r>
      <w:r w:rsidRPr="008954A8">
        <w:rPr>
          <w:rFonts w:ascii="Arabic Typesetting" w:hAnsi="Arabic Typesetting" w:cs="Arabic Typesetting"/>
          <w:noProof/>
          <w:szCs w:val="34"/>
          <w:rtl/>
        </w:rPr>
        <w:t>ق عملياً بعد، والحرص على أن يظل النظام مغرياً لمستخدميه.</w:t>
      </w:r>
    </w:p>
    <w:p w:rsidR="00AA5376" w:rsidRPr="008954A8" w:rsidRDefault="00AA5376" w:rsidP="002C3C33">
      <w:pPr>
        <w:adjustRightInd w:val="0"/>
        <w:snapToGrid w:val="0"/>
        <w:spacing w:after="120" w:line="340" w:lineRule="exact"/>
        <w:jc w:val="both"/>
        <w:rPr>
          <w:rFonts w:ascii="Arabic Typesetting" w:hAnsi="Arabic Typesetting" w:cs="Arabic Typesetting"/>
          <w:szCs w:val="34"/>
        </w:rPr>
      </w:pPr>
    </w:p>
    <w:p w:rsidR="00AA5376" w:rsidRPr="008954A8" w:rsidRDefault="00AA5376" w:rsidP="002C3C33">
      <w:pPr>
        <w:pStyle w:val="BodyTextIndent"/>
        <w:keepNext/>
        <w:bidi/>
        <w:adjustRightInd w:val="0"/>
        <w:snapToGrid w:val="0"/>
        <w:spacing w:after="240" w:line="360" w:lineRule="exact"/>
        <w:ind w:left="0"/>
        <w:jc w:val="both"/>
        <w:rPr>
          <w:rFonts w:ascii="Arabic Typesetting" w:hAnsi="Arabic Typesetting" w:cs="Arabic Typesetting"/>
          <w:noProof/>
          <w:sz w:val="38"/>
          <w:szCs w:val="38"/>
        </w:rPr>
      </w:pPr>
      <w:r w:rsidRPr="008954A8">
        <w:rPr>
          <w:rFonts w:ascii="Arabic Typesetting" w:hAnsi="Arabic Typesetting" w:cs="Arabic Typesetting"/>
          <w:noProof/>
          <w:sz w:val="38"/>
          <w:szCs w:val="38"/>
          <w:rtl/>
        </w:rPr>
        <w:t>استراتيجيات التنفيذ</w:t>
      </w:r>
    </w:p>
    <w:p w:rsidR="00AA5376" w:rsidRPr="008954A8" w:rsidRDefault="00AA5376" w:rsidP="00861CFF">
      <w:pPr>
        <w:keepNext/>
        <w:numPr>
          <w:ilvl w:val="0"/>
          <w:numId w:val="19"/>
        </w:numPr>
        <w:tabs>
          <w:tab w:val="clear" w:pos="680"/>
        </w:tabs>
        <w:adjustRightInd w:val="0"/>
        <w:snapToGrid w:val="0"/>
        <w:spacing w:after="120" w:line="340" w:lineRule="exact"/>
        <w:jc w:val="both"/>
        <w:rPr>
          <w:rFonts w:ascii="Arabic Typesetting" w:hAnsi="Arabic Typesetting" w:cs="Arabic Typesetting"/>
          <w:szCs w:val="34"/>
        </w:rPr>
      </w:pPr>
      <w:r w:rsidRPr="008954A8">
        <w:rPr>
          <w:rFonts w:ascii="Arabic Typesetting" w:hAnsi="Arabic Typesetting" w:cs="Arabic Typesetting"/>
          <w:noProof/>
          <w:szCs w:val="34"/>
          <w:rtl/>
        </w:rPr>
        <w:t>تهدف الويبو إلى جعل نظام لاهاي الخيار الأول للتسجيلات الخاصة بالتصاميم الصناعية.</w:t>
      </w:r>
      <w:r w:rsidRPr="008954A8">
        <w:rPr>
          <w:rFonts w:ascii="Arabic Typesetting" w:hAnsi="Arabic Typesetting" w:cs="Arabic Typesetting"/>
          <w:szCs w:val="34"/>
          <w:rtl/>
        </w:rPr>
        <w:t xml:space="preserve"> </w:t>
      </w:r>
      <w:r w:rsidRPr="008954A8">
        <w:rPr>
          <w:rFonts w:ascii="Arabic Typesetting" w:hAnsi="Arabic Typesetting" w:cs="Arabic Typesetting"/>
          <w:noProof/>
          <w:szCs w:val="34"/>
          <w:rtl/>
        </w:rPr>
        <w:t>ولتحقيق ذلك، سوف ت</w:t>
      </w:r>
      <w:r>
        <w:rPr>
          <w:rFonts w:ascii="Arabic Typesetting" w:hAnsi="Arabic Typesetting" w:cs="Arabic Typesetting" w:hint="cs"/>
          <w:noProof/>
          <w:szCs w:val="34"/>
          <w:rtl/>
        </w:rPr>
        <w:t>ُ</w:t>
      </w:r>
      <w:r w:rsidRPr="008954A8">
        <w:rPr>
          <w:rFonts w:ascii="Arabic Typesetting" w:hAnsi="Arabic Typesetting" w:cs="Arabic Typesetting"/>
          <w:noProof/>
          <w:szCs w:val="34"/>
          <w:rtl/>
        </w:rPr>
        <w:t>عز</w:t>
      </w:r>
      <w:r>
        <w:rPr>
          <w:rFonts w:ascii="Arabic Typesetting" w:hAnsi="Arabic Typesetting" w:cs="Arabic Typesetting" w:hint="cs"/>
          <w:noProof/>
          <w:szCs w:val="34"/>
          <w:rtl/>
        </w:rPr>
        <w:t>ِّ</w:t>
      </w:r>
      <w:r w:rsidRPr="008954A8">
        <w:rPr>
          <w:rFonts w:ascii="Arabic Typesetting" w:hAnsi="Arabic Typesetting" w:cs="Arabic Typesetting"/>
          <w:noProof/>
          <w:szCs w:val="34"/>
          <w:rtl/>
        </w:rPr>
        <w:t>ز الويبو الوعي بنظام لاهاي، وتشجع استخدامه على نحو أوسع وأفضل، وتُحسِّن، في الوقت نفسه، إدارته في ظل زيادة التعقيد وأعباء العمل.</w:t>
      </w:r>
    </w:p>
    <w:p w:rsidR="00AA5376" w:rsidRPr="008954A8" w:rsidRDefault="00AA5376" w:rsidP="00861CFF">
      <w:pPr>
        <w:numPr>
          <w:ilvl w:val="0"/>
          <w:numId w:val="19"/>
        </w:numPr>
        <w:tabs>
          <w:tab w:val="clear" w:pos="680"/>
        </w:tabs>
        <w:adjustRightInd w:val="0"/>
        <w:snapToGrid w:val="0"/>
        <w:spacing w:after="120" w:line="340" w:lineRule="exact"/>
        <w:jc w:val="both"/>
        <w:rPr>
          <w:rFonts w:ascii="Arabic Typesetting" w:hAnsi="Arabic Typesetting" w:cs="Arabic Typesetting"/>
          <w:szCs w:val="34"/>
        </w:rPr>
      </w:pPr>
      <w:r w:rsidRPr="008954A8">
        <w:rPr>
          <w:rFonts w:ascii="Arabic Typesetting" w:hAnsi="Arabic Typesetting" w:cs="Arabic Typesetting"/>
          <w:noProof/>
          <w:szCs w:val="34"/>
          <w:rtl/>
        </w:rPr>
        <w:t>وسوف تنجز أنشطة مُنسَّقة على ثلاث جبهات:</w:t>
      </w:r>
      <w:r w:rsidRPr="008954A8">
        <w:rPr>
          <w:rFonts w:ascii="Arabic Typesetting" w:hAnsi="Arabic Typesetting" w:cs="Arabic Typesetting"/>
          <w:szCs w:val="34"/>
          <w:rtl/>
        </w:rPr>
        <w:t xml:space="preserve"> صورة النظام، ونطاقه الجغرافي، وتطويره</w:t>
      </w:r>
      <w:r w:rsidRPr="008954A8">
        <w:rPr>
          <w:rFonts w:ascii="Arabic Typesetting" w:hAnsi="Arabic Typesetting" w:cs="Arabic Typesetting"/>
          <w:noProof/>
          <w:szCs w:val="34"/>
        </w:rPr>
        <w:t>.</w:t>
      </w:r>
    </w:p>
    <w:p w:rsidR="00AA5376" w:rsidRPr="008954A8" w:rsidRDefault="00AA5376" w:rsidP="002C3C33">
      <w:pPr>
        <w:tabs>
          <w:tab w:val="left" w:pos="1134"/>
        </w:tabs>
        <w:adjustRightInd w:val="0"/>
        <w:snapToGrid w:val="0"/>
        <w:spacing w:after="120" w:line="340" w:lineRule="exact"/>
        <w:ind w:left="668"/>
        <w:jc w:val="both"/>
        <w:rPr>
          <w:rFonts w:ascii="Arabic Typesetting" w:hAnsi="Arabic Typesetting" w:cs="Arabic Typesetting"/>
          <w:szCs w:val="34"/>
          <w:rtl/>
        </w:rPr>
      </w:pPr>
      <w:r w:rsidRPr="008954A8">
        <w:rPr>
          <w:rFonts w:ascii="Arabic Typesetting" w:hAnsi="Arabic Typesetting" w:cs="Arabic Typesetting" w:hint="cs"/>
          <w:sz w:val="34"/>
          <w:szCs w:val="34"/>
          <w:rtl/>
        </w:rPr>
        <w:t>"1"</w:t>
      </w:r>
      <w:r w:rsidRPr="008954A8">
        <w:rPr>
          <w:rFonts w:ascii="Arabic Typesetting" w:hAnsi="Arabic Typesetting" w:cs="Arabic Typesetting" w:hint="cs"/>
          <w:sz w:val="34"/>
          <w:szCs w:val="34"/>
          <w:rtl/>
        </w:rPr>
        <w:tab/>
      </w:r>
      <w:r w:rsidRPr="008954A8">
        <w:rPr>
          <w:rFonts w:ascii="Arabic Typesetting" w:hAnsi="Arabic Typesetting" w:cs="Arabic Typesetting"/>
          <w:bCs/>
          <w:noProof/>
          <w:szCs w:val="34"/>
          <w:rtl/>
        </w:rPr>
        <w:t>صورة النظام</w:t>
      </w:r>
      <w:r w:rsidRPr="008954A8">
        <w:rPr>
          <w:rFonts w:ascii="Arabic Typesetting" w:hAnsi="Arabic Typesetting" w:cs="Arabic Typesetting"/>
          <w:noProof/>
          <w:szCs w:val="34"/>
          <w:rtl/>
        </w:rPr>
        <w:t>:</w:t>
      </w:r>
      <w:r w:rsidRPr="008954A8">
        <w:rPr>
          <w:rFonts w:ascii="Arabic Typesetting" w:hAnsi="Arabic Typesetting" w:cs="Arabic Typesetting"/>
          <w:szCs w:val="34"/>
          <w:rtl/>
        </w:rPr>
        <w:t xml:space="preserve"> </w:t>
      </w:r>
      <w:r w:rsidRPr="008954A8">
        <w:rPr>
          <w:rFonts w:ascii="Arabic Typesetting" w:hAnsi="Arabic Typesetting" w:cs="Arabic Typesetting"/>
          <w:noProof/>
          <w:szCs w:val="34"/>
          <w:rtl/>
        </w:rPr>
        <w:t>سوف يستمر ترويج النظام بين الأعضاء الحاليين حيث توجد إمكانيات كبيرة غير مستغلة.</w:t>
      </w:r>
      <w:r>
        <w:rPr>
          <w:rFonts w:ascii="Arabic Typesetting" w:hAnsi="Arabic Typesetting" w:cs="Arabic Typesetting" w:hint="cs"/>
          <w:szCs w:val="34"/>
          <w:rtl/>
        </w:rPr>
        <w:t xml:space="preserve"> </w:t>
      </w:r>
      <w:r>
        <w:rPr>
          <w:rFonts w:ascii="Arabic Typesetting" w:hAnsi="Arabic Typesetting" w:cs="Arabic Typesetting"/>
          <w:szCs w:val="34"/>
          <w:rtl/>
        </w:rPr>
        <w:t>وسوف يبدأ الترويج أيضا</w:t>
      </w:r>
      <w:r>
        <w:rPr>
          <w:rFonts w:ascii="Arabic Typesetting" w:hAnsi="Arabic Typesetting" w:cs="Arabic Typesetting" w:hint="cs"/>
          <w:szCs w:val="34"/>
          <w:rtl/>
        </w:rPr>
        <w:t>ً</w:t>
      </w:r>
      <w:r w:rsidRPr="008954A8">
        <w:rPr>
          <w:rFonts w:ascii="Arabic Typesetting" w:hAnsi="Arabic Typesetting" w:cs="Arabic Typesetting"/>
          <w:szCs w:val="34"/>
          <w:rtl/>
        </w:rPr>
        <w:t xml:space="preserve"> في البلدان التي بات انضمامها وشيكاً، وذلك للتشجيع على الاستخدام الفوري للنظام بعد الانضمام</w:t>
      </w:r>
      <w:r>
        <w:rPr>
          <w:rFonts w:ascii="Arabic Typesetting" w:hAnsi="Arabic Typesetting" w:cs="Arabic Typesetting" w:hint="cs"/>
          <w:szCs w:val="34"/>
          <w:rtl/>
        </w:rPr>
        <w:t xml:space="preserve"> الفعلي</w:t>
      </w:r>
      <w:r>
        <w:rPr>
          <w:rFonts w:ascii="Arabic Typesetting" w:hAnsi="Arabic Typesetting" w:cs="Arabic Typesetting" w:hint="cs"/>
          <w:noProof/>
          <w:szCs w:val="34"/>
          <w:rtl/>
        </w:rPr>
        <w:t>.</w:t>
      </w:r>
    </w:p>
    <w:p w:rsidR="00AA5376" w:rsidRPr="008954A8" w:rsidRDefault="00AA5376" w:rsidP="002C3C33">
      <w:pPr>
        <w:tabs>
          <w:tab w:val="left" w:pos="1100"/>
        </w:tabs>
        <w:adjustRightInd w:val="0"/>
        <w:snapToGrid w:val="0"/>
        <w:spacing w:after="120" w:line="340" w:lineRule="exact"/>
        <w:ind w:left="668"/>
        <w:jc w:val="both"/>
        <w:rPr>
          <w:rFonts w:ascii="Arabic Typesetting" w:hAnsi="Arabic Typesetting" w:cs="Arabic Typesetting"/>
          <w:sz w:val="34"/>
          <w:szCs w:val="34"/>
          <w:rtl/>
        </w:rPr>
      </w:pPr>
      <w:r w:rsidRPr="008954A8">
        <w:rPr>
          <w:rFonts w:ascii="Arabic Typesetting" w:hAnsi="Arabic Typesetting" w:cs="Arabic Typesetting"/>
          <w:sz w:val="34"/>
          <w:szCs w:val="34"/>
        </w:rPr>
        <w:t>"</w:t>
      </w:r>
      <w:r w:rsidRPr="008954A8">
        <w:rPr>
          <w:rFonts w:ascii="Arabic Typesetting" w:hAnsi="Arabic Typesetting" w:cs="Arabic Typesetting"/>
          <w:sz w:val="34"/>
          <w:szCs w:val="34"/>
          <w:rtl/>
        </w:rPr>
        <w:t>2</w:t>
      </w:r>
      <w:r w:rsidRPr="008954A8">
        <w:rPr>
          <w:rFonts w:ascii="Arabic Typesetting" w:hAnsi="Arabic Typesetting" w:cs="Arabic Typesetting"/>
          <w:sz w:val="34"/>
          <w:szCs w:val="34"/>
        </w:rPr>
        <w:t>"</w:t>
      </w:r>
      <w:r w:rsidRPr="008954A8">
        <w:rPr>
          <w:rFonts w:ascii="Arabic Typesetting" w:hAnsi="Arabic Typesetting" w:cs="Arabic Typesetting"/>
          <w:sz w:val="34"/>
          <w:szCs w:val="34"/>
        </w:rPr>
        <w:tab/>
      </w:r>
      <w:r w:rsidRPr="008954A8">
        <w:rPr>
          <w:rFonts w:ascii="Arabic Typesetting" w:hAnsi="Arabic Typesetting" w:cs="Arabic Typesetting"/>
          <w:bCs/>
          <w:noProof/>
          <w:sz w:val="34"/>
          <w:szCs w:val="34"/>
          <w:rtl/>
        </w:rPr>
        <w:t>النطاق الجغرافي</w:t>
      </w:r>
      <w:r w:rsidRPr="008954A8">
        <w:rPr>
          <w:rFonts w:ascii="Arabic Typesetting" w:hAnsi="Arabic Typesetting" w:cs="Arabic Typesetting"/>
          <w:noProof/>
          <w:sz w:val="34"/>
          <w:szCs w:val="34"/>
          <w:rtl/>
        </w:rPr>
        <w:t>:</w:t>
      </w:r>
      <w:r w:rsidRPr="008954A8">
        <w:rPr>
          <w:rFonts w:ascii="Arabic Typesetting" w:hAnsi="Arabic Typesetting" w:cs="Arabic Typesetting"/>
          <w:sz w:val="34"/>
          <w:szCs w:val="34"/>
          <w:rtl/>
        </w:rPr>
        <w:t xml:space="preserve"> </w:t>
      </w:r>
      <w:r w:rsidRPr="008954A8">
        <w:rPr>
          <w:rFonts w:ascii="Arabic Typesetting" w:hAnsi="Arabic Typesetting" w:cs="Arabic Typesetting"/>
          <w:noProof/>
          <w:sz w:val="34"/>
          <w:szCs w:val="34"/>
          <w:rtl/>
        </w:rPr>
        <w:t>سوف يستمر كل من الترويج والمساعدة التقنية، بالتعاون مع البرامج ذات الصلة، لتعزيز توسيع نطاق نظام لاهاي من خلال انضمام أطراف جد</w:t>
      </w:r>
      <w:r w:rsidRPr="008954A8">
        <w:rPr>
          <w:rFonts w:ascii="Arabic Typesetting" w:hAnsi="Arabic Typesetting" w:cs="Arabic Typesetting" w:hint="cs"/>
          <w:noProof/>
          <w:sz w:val="34"/>
          <w:szCs w:val="34"/>
          <w:rtl/>
        </w:rPr>
        <w:t>ي</w:t>
      </w:r>
      <w:r w:rsidRPr="008954A8">
        <w:rPr>
          <w:rFonts w:ascii="Arabic Typesetting" w:hAnsi="Arabic Typesetting" w:cs="Arabic Typesetting"/>
          <w:noProof/>
          <w:sz w:val="34"/>
          <w:szCs w:val="34"/>
          <w:rtl/>
        </w:rPr>
        <w:t>د</w:t>
      </w:r>
      <w:r w:rsidRPr="008954A8">
        <w:rPr>
          <w:rFonts w:ascii="Arabic Typesetting" w:hAnsi="Arabic Typesetting" w:cs="Arabic Typesetting" w:hint="cs"/>
          <w:noProof/>
          <w:sz w:val="34"/>
          <w:szCs w:val="34"/>
          <w:rtl/>
        </w:rPr>
        <w:t>ة</w:t>
      </w:r>
      <w:r w:rsidRPr="008954A8">
        <w:rPr>
          <w:rFonts w:ascii="Arabic Typesetting" w:hAnsi="Arabic Typesetting" w:cs="Arabic Typesetting"/>
          <w:noProof/>
          <w:sz w:val="34"/>
          <w:szCs w:val="34"/>
          <w:rtl/>
        </w:rPr>
        <w:t xml:space="preserve"> إلى وثيقة جنيف.</w:t>
      </w:r>
      <w:r w:rsidRPr="008954A8">
        <w:rPr>
          <w:rFonts w:ascii="Arabic Typesetting" w:hAnsi="Arabic Typesetting" w:cs="Arabic Typesetting"/>
          <w:sz w:val="34"/>
          <w:szCs w:val="34"/>
          <w:rtl/>
        </w:rPr>
        <w:t xml:space="preserve"> وسوف تُمنح الأولوية للبلدان التي يحتمل أن يؤدي انضمامها إلى جعل النظام أكثر جذباً للمستخدمين أو إلى تعجيل انضمام أطراف أخرى</w:t>
      </w:r>
      <w:r w:rsidRPr="008954A8">
        <w:rPr>
          <w:rFonts w:ascii="Arabic Typesetting" w:hAnsi="Arabic Typesetting" w:cs="Arabic Typesetting"/>
          <w:noProof/>
          <w:sz w:val="34"/>
          <w:szCs w:val="34"/>
        </w:rPr>
        <w:t>.</w:t>
      </w:r>
    </w:p>
    <w:p w:rsidR="00AA5376" w:rsidRDefault="00AA5376" w:rsidP="002C3C33">
      <w:pPr>
        <w:tabs>
          <w:tab w:val="left" w:pos="1100"/>
        </w:tabs>
        <w:adjustRightInd w:val="0"/>
        <w:snapToGrid w:val="0"/>
        <w:spacing w:after="120" w:line="340" w:lineRule="exact"/>
        <w:ind w:left="668"/>
        <w:jc w:val="both"/>
        <w:rPr>
          <w:rFonts w:ascii="Arabic Typesetting" w:hAnsi="Arabic Typesetting" w:cs="Arabic Typesetting"/>
          <w:noProof/>
          <w:sz w:val="34"/>
          <w:szCs w:val="34"/>
          <w:rtl/>
        </w:rPr>
      </w:pPr>
      <w:r w:rsidRPr="008954A8">
        <w:rPr>
          <w:rFonts w:ascii="Arabic Typesetting" w:hAnsi="Arabic Typesetting" w:cs="Arabic Typesetting"/>
          <w:sz w:val="34"/>
          <w:szCs w:val="34"/>
        </w:rPr>
        <w:t>"</w:t>
      </w:r>
      <w:r w:rsidRPr="008954A8">
        <w:rPr>
          <w:rFonts w:ascii="Arabic Typesetting" w:hAnsi="Arabic Typesetting" w:cs="Arabic Typesetting" w:hint="cs"/>
          <w:sz w:val="34"/>
          <w:szCs w:val="34"/>
          <w:rtl/>
        </w:rPr>
        <w:t>3</w:t>
      </w:r>
      <w:r w:rsidRPr="008954A8">
        <w:rPr>
          <w:rFonts w:ascii="Arabic Typesetting" w:hAnsi="Arabic Typesetting" w:cs="Arabic Typesetting"/>
          <w:sz w:val="34"/>
          <w:szCs w:val="34"/>
        </w:rPr>
        <w:t>"</w:t>
      </w:r>
      <w:r w:rsidRPr="008954A8">
        <w:rPr>
          <w:rFonts w:ascii="Arabic Typesetting" w:hAnsi="Arabic Typesetting" w:cs="Arabic Typesetting"/>
          <w:sz w:val="34"/>
          <w:szCs w:val="34"/>
        </w:rPr>
        <w:tab/>
      </w:r>
      <w:r w:rsidRPr="008954A8">
        <w:rPr>
          <w:rFonts w:ascii="Arabic Typesetting" w:hAnsi="Arabic Typesetting" w:cs="Arabic Typesetting"/>
          <w:bCs/>
          <w:noProof/>
          <w:sz w:val="34"/>
          <w:szCs w:val="34"/>
          <w:rtl/>
        </w:rPr>
        <w:t>تطوير النظام</w:t>
      </w:r>
      <w:r w:rsidRPr="008954A8">
        <w:rPr>
          <w:rFonts w:ascii="Arabic Typesetting" w:hAnsi="Arabic Typesetting" w:cs="Arabic Typesetting"/>
          <w:noProof/>
          <w:sz w:val="34"/>
          <w:szCs w:val="34"/>
          <w:rtl/>
        </w:rPr>
        <w:t>:</w:t>
      </w:r>
      <w:r w:rsidRPr="008954A8">
        <w:rPr>
          <w:rFonts w:ascii="Arabic Typesetting" w:hAnsi="Arabic Typesetting" w:cs="Arabic Typesetting"/>
          <w:sz w:val="34"/>
          <w:szCs w:val="34"/>
          <w:rtl/>
        </w:rPr>
        <w:t xml:space="preserve"> </w:t>
      </w:r>
      <w:r w:rsidRPr="008954A8">
        <w:rPr>
          <w:rFonts w:ascii="Arabic Typesetting" w:hAnsi="Arabic Typesetting" w:cs="Arabic Typesetting"/>
          <w:noProof/>
          <w:sz w:val="34"/>
          <w:szCs w:val="34"/>
          <w:rtl/>
        </w:rPr>
        <w:t xml:space="preserve">مع نمو النظام، سوف تبرز الحاجة إلى زيادة خدمات الدعم </w:t>
      </w:r>
      <w:r w:rsidRPr="008954A8">
        <w:rPr>
          <w:rFonts w:ascii="Arabic Typesetting" w:hAnsi="Arabic Typesetting" w:cs="Arabic Typesetting" w:hint="cs"/>
          <w:noProof/>
          <w:sz w:val="34"/>
          <w:szCs w:val="34"/>
          <w:rtl/>
        </w:rPr>
        <w:t xml:space="preserve">المتقدمة </w:t>
      </w:r>
      <w:r w:rsidRPr="008954A8">
        <w:rPr>
          <w:rFonts w:ascii="Arabic Typesetting" w:hAnsi="Arabic Typesetting" w:cs="Arabic Typesetting"/>
          <w:noProof/>
          <w:sz w:val="34"/>
          <w:szCs w:val="34"/>
          <w:rtl/>
        </w:rPr>
        <w:t>المتعلقة بتكنولوجيا المعلومات من أجل تحقيق مستويات أعلى من الإنتاجية من خلال ما يُكتسب من كفاءة</w:t>
      </w:r>
      <w:r>
        <w:rPr>
          <w:rFonts w:ascii="Arabic Typesetting" w:hAnsi="Arabic Typesetting" w:cs="Arabic Typesetting" w:hint="cs"/>
          <w:noProof/>
          <w:sz w:val="34"/>
          <w:szCs w:val="34"/>
          <w:rtl/>
        </w:rPr>
        <w:t xml:space="preserve">، وتلبية </w:t>
      </w:r>
      <w:r w:rsidRPr="004E45DA">
        <w:rPr>
          <w:rFonts w:ascii="Arabic Typesetting" w:hAnsi="Arabic Typesetting" w:cs="Arabic Typesetting"/>
          <w:noProof/>
          <w:sz w:val="34"/>
          <w:szCs w:val="34"/>
          <w:rtl/>
        </w:rPr>
        <w:t xml:space="preserve">تطلعات </w:t>
      </w:r>
      <w:r>
        <w:rPr>
          <w:rFonts w:ascii="Arabic Typesetting" w:hAnsi="Arabic Typesetting" w:cs="Arabic Typesetting" w:hint="cs"/>
          <w:noProof/>
          <w:sz w:val="34"/>
          <w:szCs w:val="34"/>
          <w:rtl/>
        </w:rPr>
        <w:t>شتى</w:t>
      </w:r>
      <w:r w:rsidRPr="004E45DA">
        <w:rPr>
          <w:rFonts w:ascii="Arabic Typesetting" w:hAnsi="Arabic Typesetting" w:cs="Arabic Typesetting"/>
          <w:noProof/>
          <w:sz w:val="34"/>
          <w:szCs w:val="34"/>
          <w:rtl/>
        </w:rPr>
        <w:t xml:space="preserve"> أصحاب المص</w:t>
      </w:r>
      <w:r>
        <w:rPr>
          <w:rFonts w:ascii="Arabic Typesetting" w:hAnsi="Arabic Typesetting" w:cs="Arabic Typesetting" w:hint="cs"/>
          <w:noProof/>
          <w:sz w:val="34"/>
          <w:szCs w:val="34"/>
          <w:rtl/>
        </w:rPr>
        <w:t>ا</w:t>
      </w:r>
      <w:r w:rsidRPr="004E45DA">
        <w:rPr>
          <w:rFonts w:ascii="Arabic Typesetting" w:hAnsi="Arabic Typesetting" w:cs="Arabic Typesetting"/>
          <w:noProof/>
          <w:sz w:val="34"/>
          <w:szCs w:val="34"/>
          <w:rtl/>
        </w:rPr>
        <w:t xml:space="preserve">لح </w:t>
      </w:r>
      <w:r>
        <w:rPr>
          <w:rFonts w:ascii="Arabic Typesetting" w:hAnsi="Arabic Typesetting" w:cs="Arabic Typesetting" w:hint="cs"/>
          <w:noProof/>
          <w:sz w:val="34"/>
          <w:szCs w:val="34"/>
          <w:rtl/>
        </w:rPr>
        <w:t xml:space="preserve">في </w:t>
      </w:r>
      <w:r w:rsidRPr="004E45DA">
        <w:rPr>
          <w:rFonts w:ascii="Arabic Typesetting" w:hAnsi="Arabic Typesetting" w:cs="Arabic Typesetting"/>
          <w:noProof/>
          <w:sz w:val="34"/>
          <w:szCs w:val="34"/>
          <w:rtl/>
        </w:rPr>
        <w:t xml:space="preserve">نظام لاهاي، لا سيما إمكانية التفاعل </w:t>
      </w:r>
      <w:r w:rsidRPr="008D123F">
        <w:rPr>
          <w:rFonts w:ascii="Arabic Typesetting" w:hAnsi="Arabic Typesetting" w:cs="Arabic Typesetting"/>
          <w:noProof/>
          <w:sz w:val="34"/>
          <w:szCs w:val="34"/>
          <w:rtl/>
        </w:rPr>
        <w:t xml:space="preserve">بأمان مع </w:t>
      </w:r>
      <w:r w:rsidRPr="008D123F">
        <w:rPr>
          <w:rFonts w:ascii="Arabic Typesetting" w:hAnsi="Arabic Typesetting" w:cs="Arabic Typesetting" w:hint="cs"/>
          <w:noProof/>
          <w:sz w:val="34"/>
          <w:szCs w:val="34"/>
          <w:rtl/>
        </w:rPr>
        <w:t>ال</w:t>
      </w:r>
      <w:r w:rsidRPr="008D123F">
        <w:rPr>
          <w:rFonts w:ascii="Arabic Typesetting" w:hAnsi="Arabic Typesetting" w:cs="Arabic Typesetting"/>
          <w:noProof/>
          <w:sz w:val="34"/>
          <w:szCs w:val="34"/>
          <w:rtl/>
        </w:rPr>
        <w:t xml:space="preserve">سجل </w:t>
      </w:r>
      <w:r w:rsidRPr="008D123F">
        <w:rPr>
          <w:rFonts w:ascii="Arabic Typesetting" w:hAnsi="Arabic Typesetting" w:cs="Arabic Typesetting" w:hint="cs"/>
          <w:noProof/>
          <w:sz w:val="34"/>
          <w:szCs w:val="34"/>
          <w:rtl/>
        </w:rPr>
        <w:t>ال</w:t>
      </w:r>
      <w:r w:rsidRPr="008D123F">
        <w:rPr>
          <w:rFonts w:ascii="Arabic Typesetting" w:hAnsi="Arabic Typesetting" w:cs="Arabic Typesetting"/>
          <w:noProof/>
          <w:sz w:val="34"/>
          <w:szCs w:val="34"/>
          <w:rtl/>
        </w:rPr>
        <w:t>دولي ع</w:t>
      </w:r>
      <w:r w:rsidRPr="008D123F">
        <w:rPr>
          <w:rFonts w:ascii="Arabic Typesetting" w:hAnsi="Arabic Typesetting" w:cs="Arabic Typesetting" w:hint="cs"/>
          <w:noProof/>
          <w:sz w:val="34"/>
          <w:szCs w:val="34"/>
          <w:rtl/>
        </w:rPr>
        <w:t xml:space="preserve">بر شبكة </w:t>
      </w:r>
      <w:r w:rsidRPr="008D123F">
        <w:rPr>
          <w:rFonts w:ascii="Arabic Typesetting" w:hAnsi="Arabic Typesetting" w:cs="Arabic Typesetting"/>
          <w:noProof/>
          <w:sz w:val="34"/>
          <w:szCs w:val="34"/>
          <w:rtl/>
        </w:rPr>
        <w:t>ال</w:t>
      </w:r>
      <w:r w:rsidRPr="008D123F">
        <w:rPr>
          <w:rFonts w:ascii="Arabic Typesetting" w:hAnsi="Arabic Typesetting" w:cs="Arabic Typesetting" w:hint="cs"/>
          <w:noProof/>
          <w:sz w:val="34"/>
          <w:szCs w:val="34"/>
          <w:rtl/>
        </w:rPr>
        <w:t>إ</w:t>
      </w:r>
      <w:r w:rsidRPr="008D123F">
        <w:rPr>
          <w:rFonts w:ascii="Arabic Typesetting" w:hAnsi="Arabic Typesetting" w:cs="Arabic Typesetting"/>
          <w:noProof/>
          <w:sz w:val="34"/>
          <w:szCs w:val="34"/>
          <w:rtl/>
        </w:rPr>
        <w:t xml:space="preserve">نترنت </w:t>
      </w:r>
      <w:r w:rsidRPr="008D123F">
        <w:rPr>
          <w:rFonts w:ascii="Arabic Typesetting" w:hAnsi="Arabic Typesetting" w:cs="Arabic Typesetting" w:hint="cs"/>
          <w:noProof/>
          <w:sz w:val="34"/>
          <w:szCs w:val="34"/>
          <w:rtl/>
        </w:rPr>
        <w:t xml:space="preserve">بطريقة </w:t>
      </w:r>
      <w:r w:rsidRPr="008D123F">
        <w:rPr>
          <w:rFonts w:ascii="Arabic Typesetting" w:hAnsi="Arabic Typesetting" w:cs="Arabic Typesetting"/>
          <w:noProof/>
          <w:sz w:val="34"/>
          <w:szCs w:val="34"/>
          <w:rtl/>
        </w:rPr>
        <w:t xml:space="preserve">آنية </w:t>
      </w:r>
      <w:r w:rsidRPr="008D123F">
        <w:rPr>
          <w:rFonts w:ascii="Arabic Typesetting" w:hAnsi="Arabic Typesetting" w:cs="Arabic Typesetting" w:hint="cs"/>
          <w:noProof/>
          <w:sz w:val="34"/>
          <w:szCs w:val="34"/>
          <w:rtl/>
        </w:rPr>
        <w:t>في وضع ا</w:t>
      </w:r>
      <w:r w:rsidRPr="008D123F">
        <w:rPr>
          <w:rFonts w:ascii="Arabic Typesetting" w:hAnsi="Arabic Typesetting" w:cs="Arabic Typesetting"/>
          <w:noProof/>
          <w:sz w:val="34"/>
          <w:szCs w:val="34"/>
          <w:rtl/>
        </w:rPr>
        <w:t>لخدمة الذاتية</w:t>
      </w:r>
      <w:r w:rsidRPr="008954A8">
        <w:rPr>
          <w:rFonts w:ascii="Arabic Typesetting" w:hAnsi="Arabic Typesetting" w:cs="Arabic Typesetting"/>
          <w:noProof/>
          <w:sz w:val="34"/>
          <w:szCs w:val="34"/>
          <w:rtl/>
        </w:rPr>
        <w:t>.</w:t>
      </w:r>
      <w:r w:rsidRPr="008954A8">
        <w:rPr>
          <w:rFonts w:ascii="Arabic Typesetting" w:hAnsi="Arabic Typesetting" w:cs="Arabic Typesetting"/>
          <w:sz w:val="34"/>
          <w:szCs w:val="34"/>
          <w:rtl/>
        </w:rPr>
        <w:t xml:space="preserve"> </w:t>
      </w:r>
      <w:r w:rsidRPr="00BF65F8">
        <w:rPr>
          <w:rFonts w:ascii="Arabic Typesetting" w:hAnsi="Arabic Typesetting" w:cs="Arabic Typesetting"/>
          <w:noProof/>
          <w:sz w:val="34"/>
          <w:szCs w:val="34"/>
          <w:rtl/>
        </w:rPr>
        <w:t>وسوف يولى اهتمامٌ كبيرٌ لتقديم خدمات مُحسَّنة عبر الانترنت توفر خدمة مماثلة وأداء لجميع أصحاب المص</w:t>
      </w:r>
      <w:r>
        <w:rPr>
          <w:rFonts w:ascii="Arabic Typesetting" w:hAnsi="Arabic Typesetting" w:cs="Arabic Typesetting" w:hint="cs"/>
          <w:noProof/>
          <w:sz w:val="34"/>
          <w:szCs w:val="34"/>
          <w:rtl/>
        </w:rPr>
        <w:t>ا</w:t>
      </w:r>
      <w:r w:rsidRPr="00BF65F8">
        <w:rPr>
          <w:rFonts w:ascii="Arabic Typesetting" w:hAnsi="Arabic Typesetting" w:cs="Arabic Typesetting"/>
          <w:noProof/>
          <w:sz w:val="34"/>
          <w:szCs w:val="34"/>
          <w:rtl/>
        </w:rPr>
        <w:t>لح، بغض النظر عن الموقع الجغرافي.</w:t>
      </w:r>
      <w:r w:rsidRPr="008954A8">
        <w:rPr>
          <w:rFonts w:ascii="Arabic Typesetting" w:hAnsi="Arabic Typesetting" w:cs="Arabic Typesetting"/>
          <w:sz w:val="34"/>
          <w:szCs w:val="34"/>
          <w:rtl/>
        </w:rPr>
        <w:t xml:space="preserve"> </w:t>
      </w:r>
      <w:r w:rsidRPr="008954A8">
        <w:rPr>
          <w:rFonts w:ascii="Arabic Typesetting" w:hAnsi="Arabic Typesetting" w:cs="Arabic Typesetting"/>
          <w:noProof/>
          <w:sz w:val="34"/>
          <w:szCs w:val="34"/>
          <w:rtl/>
        </w:rPr>
        <w:t xml:space="preserve">وسوف يتعيَّن أيضاً </w:t>
      </w:r>
      <w:r>
        <w:rPr>
          <w:rFonts w:ascii="Arabic Typesetting" w:hAnsi="Arabic Typesetting" w:cs="Arabic Typesetting" w:hint="cs"/>
          <w:noProof/>
          <w:sz w:val="34"/>
          <w:szCs w:val="34"/>
          <w:rtl/>
        </w:rPr>
        <w:t xml:space="preserve">زيادة </w:t>
      </w:r>
      <w:r w:rsidRPr="008954A8">
        <w:rPr>
          <w:rFonts w:ascii="Arabic Typesetting" w:hAnsi="Arabic Typesetting" w:cs="Arabic Typesetting"/>
          <w:noProof/>
          <w:sz w:val="34"/>
          <w:szCs w:val="34"/>
          <w:rtl/>
        </w:rPr>
        <w:t xml:space="preserve">تطوير الإطار القانوني من أجل ضمان استمرار تماشيه مع </w:t>
      </w:r>
      <w:r>
        <w:rPr>
          <w:rFonts w:ascii="Arabic Typesetting" w:hAnsi="Arabic Typesetting" w:cs="Arabic Typesetting" w:hint="cs"/>
          <w:noProof/>
          <w:sz w:val="34"/>
          <w:szCs w:val="34"/>
          <w:rtl/>
        </w:rPr>
        <w:t>الأنظمة القانونية ل</w:t>
      </w:r>
      <w:r w:rsidRPr="008954A8">
        <w:rPr>
          <w:rFonts w:ascii="Arabic Typesetting" w:hAnsi="Arabic Typesetting" w:cs="Arabic Typesetting"/>
          <w:noProof/>
          <w:sz w:val="34"/>
          <w:szCs w:val="34"/>
          <w:rtl/>
        </w:rPr>
        <w:t>لأطراف المتعاقدة</w:t>
      </w:r>
      <w:r>
        <w:rPr>
          <w:rFonts w:ascii="Arabic Typesetting" w:hAnsi="Arabic Typesetting" w:cs="Arabic Typesetting" w:hint="cs"/>
          <w:noProof/>
          <w:sz w:val="34"/>
          <w:szCs w:val="34"/>
          <w:rtl/>
        </w:rPr>
        <w:t xml:space="preserve"> الجديدة</w:t>
      </w:r>
      <w:r w:rsidRPr="008954A8">
        <w:rPr>
          <w:rFonts w:ascii="Arabic Typesetting" w:hAnsi="Arabic Typesetting" w:cs="Arabic Typesetting"/>
          <w:noProof/>
          <w:sz w:val="34"/>
          <w:szCs w:val="34"/>
          <w:rtl/>
        </w:rPr>
        <w:t xml:space="preserve"> </w:t>
      </w:r>
      <w:r>
        <w:rPr>
          <w:rFonts w:ascii="Arabic Typesetting" w:hAnsi="Arabic Typesetting" w:cs="Arabic Typesetting" w:hint="cs"/>
          <w:noProof/>
          <w:sz w:val="34"/>
          <w:szCs w:val="34"/>
          <w:rtl/>
        </w:rPr>
        <w:t>و</w:t>
      </w:r>
      <w:r w:rsidRPr="008954A8">
        <w:rPr>
          <w:rFonts w:ascii="Arabic Typesetting" w:hAnsi="Arabic Typesetting" w:cs="Arabic Typesetting"/>
          <w:noProof/>
          <w:sz w:val="34"/>
          <w:szCs w:val="34"/>
          <w:rtl/>
        </w:rPr>
        <w:t>احتياجات المستخدمين.</w:t>
      </w:r>
      <w:r w:rsidRPr="008954A8">
        <w:rPr>
          <w:rFonts w:ascii="Arabic Typesetting" w:hAnsi="Arabic Typesetting" w:cs="Arabic Typesetting"/>
          <w:sz w:val="34"/>
          <w:szCs w:val="34"/>
          <w:rtl/>
        </w:rPr>
        <w:t xml:space="preserve"> وختاماً، يبدو أن ترك</w:t>
      </w:r>
      <w:r>
        <w:rPr>
          <w:rFonts w:ascii="Arabic Typesetting" w:hAnsi="Arabic Typesetting" w:cs="Arabic Typesetting" w:hint="cs"/>
          <w:sz w:val="34"/>
          <w:szCs w:val="34"/>
          <w:rtl/>
        </w:rPr>
        <w:t>ي</w:t>
      </w:r>
      <w:r w:rsidRPr="008954A8">
        <w:rPr>
          <w:rFonts w:ascii="Arabic Typesetting" w:hAnsi="Arabic Typesetting" w:cs="Arabic Typesetting"/>
          <w:sz w:val="34"/>
          <w:szCs w:val="34"/>
          <w:rtl/>
        </w:rPr>
        <w:t>ز النظام على وثيقة 1999 أمر</w:t>
      </w:r>
      <w:r w:rsidRPr="008954A8">
        <w:rPr>
          <w:rFonts w:ascii="Arabic Typesetting" w:hAnsi="Arabic Typesetting" w:cs="Arabic Typesetting" w:hint="cs"/>
          <w:sz w:val="34"/>
          <w:szCs w:val="34"/>
          <w:rtl/>
        </w:rPr>
        <w:t>ٌ</w:t>
      </w:r>
      <w:r w:rsidRPr="008954A8">
        <w:rPr>
          <w:rFonts w:ascii="Arabic Typesetting" w:hAnsi="Arabic Typesetting" w:cs="Arabic Typesetting"/>
          <w:sz w:val="34"/>
          <w:szCs w:val="34"/>
          <w:rtl/>
        </w:rPr>
        <w:t xml:space="preserve"> </w:t>
      </w:r>
      <w:r w:rsidRPr="008954A8">
        <w:rPr>
          <w:rFonts w:ascii="Arabic Typesetting" w:hAnsi="Arabic Typesetting" w:cs="Arabic Typesetting" w:hint="cs"/>
          <w:sz w:val="34"/>
          <w:szCs w:val="34"/>
          <w:rtl/>
        </w:rPr>
        <w:t>أساسيٌّ</w:t>
      </w:r>
      <w:r w:rsidRPr="008954A8">
        <w:rPr>
          <w:rFonts w:ascii="Arabic Typesetting" w:hAnsi="Arabic Typesetting" w:cs="Arabic Typesetting"/>
          <w:sz w:val="34"/>
          <w:szCs w:val="34"/>
          <w:rtl/>
        </w:rPr>
        <w:t xml:space="preserve"> بغية التبسيط، بدء</w:t>
      </w:r>
      <w:r w:rsidRPr="008954A8">
        <w:rPr>
          <w:rFonts w:ascii="Arabic Typesetting" w:hAnsi="Arabic Typesetting" w:cs="Arabic Typesetting" w:hint="cs"/>
          <w:sz w:val="34"/>
          <w:szCs w:val="34"/>
          <w:rtl/>
        </w:rPr>
        <w:t>اً</w:t>
      </w:r>
      <w:r w:rsidRPr="008954A8">
        <w:rPr>
          <w:rFonts w:ascii="Arabic Typesetting" w:hAnsi="Arabic Typesetting" w:cs="Arabic Typesetting"/>
          <w:sz w:val="34"/>
          <w:szCs w:val="34"/>
          <w:rtl/>
        </w:rPr>
        <w:t xml:space="preserve"> بالجهود المتواصلة لإنهاء العمل بوثيقة لندن (1934) </w:t>
      </w:r>
      <w:r>
        <w:rPr>
          <w:rFonts w:ascii="Arabic Typesetting" w:hAnsi="Arabic Typesetting" w:cs="Arabic Typesetting" w:hint="cs"/>
          <w:sz w:val="34"/>
          <w:szCs w:val="34"/>
          <w:rtl/>
        </w:rPr>
        <w:t>المهجورة</w:t>
      </w:r>
      <w:r w:rsidRPr="008954A8">
        <w:rPr>
          <w:rFonts w:ascii="Arabic Typesetting" w:hAnsi="Arabic Typesetting" w:cs="Arabic Typesetting"/>
          <w:noProof/>
          <w:sz w:val="34"/>
          <w:szCs w:val="34"/>
        </w:rPr>
        <w:t>.</w:t>
      </w:r>
    </w:p>
    <w:p w:rsidR="00AA5376" w:rsidRDefault="00AA5376">
      <w:pPr>
        <w:bidi w:val="0"/>
        <w:rPr>
          <w:rFonts w:ascii="Arabic Typesetting" w:hAnsi="Arabic Typesetting" w:cs="Arabic Typesetting"/>
          <w:noProof/>
          <w:szCs w:val="34"/>
          <w:rtl/>
        </w:rPr>
      </w:pPr>
      <w:r>
        <w:rPr>
          <w:rFonts w:ascii="Arabic Typesetting" w:hAnsi="Arabic Typesetting" w:cs="Arabic Typesetting"/>
          <w:noProof/>
          <w:szCs w:val="34"/>
          <w:rtl/>
        </w:rPr>
        <w:br w:type="page"/>
      </w:r>
    </w:p>
    <w:p w:rsidR="00AA5376" w:rsidRPr="004F74B4" w:rsidRDefault="00AA5376" w:rsidP="00861CFF">
      <w:pPr>
        <w:numPr>
          <w:ilvl w:val="0"/>
          <w:numId w:val="19"/>
        </w:numPr>
        <w:tabs>
          <w:tab w:val="clear" w:pos="680"/>
        </w:tabs>
        <w:adjustRightInd w:val="0"/>
        <w:snapToGrid w:val="0"/>
        <w:spacing w:after="120" w:line="340" w:lineRule="exact"/>
        <w:jc w:val="both"/>
        <w:rPr>
          <w:rFonts w:ascii="Arabic Typesetting" w:hAnsi="Arabic Typesetting" w:cs="Arabic Typesetting"/>
          <w:noProof/>
          <w:szCs w:val="34"/>
          <w:rtl/>
        </w:rPr>
      </w:pPr>
      <w:r>
        <w:rPr>
          <w:rFonts w:ascii="Arabic Typesetting" w:hAnsi="Arabic Typesetting" w:cs="Arabic Typesetting" w:hint="cs"/>
          <w:noProof/>
          <w:szCs w:val="34"/>
          <w:rtl/>
        </w:rPr>
        <w:lastRenderedPageBreak/>
        <w:t>ويتعاون البرنامج 31 في الأساس مع البرامج الأخرى على النحو المبيّن أدناه:</w:t>
      </w:r>
    </w:p>
    <w:p w:rsidR="00AA5376" w:rsidRDefault="00AA5376" w:rsidP="002C3C33">
      <w:pPr>
        <w:adjustRightInd w:val="0"/>
        <w:snapToGrid w:val="0"/>
        <w:spacing w:after="240" w:line="360" w:lineRule="exact"/>
        <w:jc w:val="both"/>
        <w:rPr>
          <w:rFonts w:ascii="Arabic Typesetting" w:hAnsi="Arabic Typesetting" w:cs="Arabic Typesetting"/>
          <w:b/>
          <w:i/>
          <w:sz w:val="38"/>
          <w:szCs w:val="38"/>
          <w:rtl/>
        </w:rPr>
      </w:pPr>
      <w:r>
        <w:rPr>
          <w:noProof/>
          <w:lang w:bidi="ar-SA"/>
        </w:rPr>
        <w:drawing>
          <wp:anchor distT="0" distB="0" distL="114300" distR="114300" simplePos="0" relativeHeight="251664384" behindDoc="0" locked="0" layoutInCell="1" allowOverlap="1" wp14:anchorId="2444BE99" wp14:editId="7C50BAE9">
            <wp:simplePos x="0" y="0"/>
            <wp:positionH relativeFrom="column">
              <wp:posOffset>364490</wp:posOffset>
            </wp:positionH>
            <wp:positionV relativeFrom="paragraph">
              <wp:posOffset>213360</wp:posOffset>
            </wp:positionV>
            <wp:extent cx="5486400" cy="1657350"/>
            <wp:effectExtent l="0" t="19050" r="0" b="0"/>
            <wp:wrapTopAndBottom/>
            <wp:docPr id="232" name="Diagram 2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14:sizeRelH relativeFrom="page">
              <wp14:pctWidth>0</wp14:pctWidth>
            </wp14:sizeRelH>
            <wp14:sizeRelV relativeFrom="page">
              <wp14:pctHeight>0</wp14:pctHeight>
            </wp14:sizeRelV>
          </wp:anchor>
        </w:drawing>
      </w:r>
    </w:p>
    <w:p w:rsidR="00AA5376" w:rsidRPr="004F74B4" w:rsidRDefault="00AA5376" w:rsidP="002C3C33">
      <w:pPr>
        <w:pStyle w:val="BodyTextIndent"/>
        <w:keepNext/>
        <w:bidi/>
        <w:adjustRightInd w:val="0"/>
        <w:snapToGrid w:val="0"/>
        <w:spacing w:after="240" w:line="360" w:lineRule="exact"/>
        <w:ind w:left="0"/>
        <w:jc w:val="both"/>
        <w:rPr>
          <w:rFonts w:ascii="Arabic Typesetting" w:hAnsi="Arabic Typesetting" w:cs="Arabic Typesetting"/>
          <w:noProof/>
          <w:sz w:val="38"/>
          <w:szCs w:val="38"/>
        </w:rPr>
      </w:pPr>
      <w:r w:rsidRPr="004F74B4">
        <w:rPr>
          <w:rFonts w:ascii="Arabic Typesetting" w:hAnsi="Arabic Typesetting" w:cs="Arabic Typesetting"/>
          <w:noProof/>
          <w:sz w:val="38"/>
          <w:szCs w:val="38"/>
          <w:rtl/>
        </w:rPr>
        <w:t>المخاطر واستراتيجيات التخفيف</w:t>
      </w:r>
      <w:r w:rsidRPr="004F74B4">
        <w:rPr>
          <w:rFonts w:ascii="Arabic Typesetting" w:hAnsi="Arabic Typesetting" w:cs="Arabic Typesetting" w:hint="cs"/>
          <w:noProof/>
          <w:sz w:val="38"/>
          <w:szCs w:val="38"/>
          <w:rtl/>
        </w:rPr>
        <w:t xml:space="preserve"> منها</w:t>
      </w:r>
    </w:p>
    <w:tbl>
      <w:tblPr>
        <w:bidiVisual/>
        <w:tblW w:w="949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76"/>
        <w:gridCol w:w="4820"/>
      </w:tblGrid>
      <w:tr w:rsidR="00AA5376" w:rsidRPr="008954A8" w:rsidTr="002C3C33">
        <w:trPr>
          <w:trHeight w:val="478"/>
        </w:trPr>
        <w:tc>
          <w:tcPr>
            <w:tcW w:w="4676" w:type="dxa"/>
            <w:tcBorders>
              <w:top w:val="single" w:sz="4" w:space="0" w:color="auto"/>
              <w:bottom w:val="single" w:sz="4" w:space="0" w:color="auto"/>
            </w:tcBorders>
            <w:shd w:val="clear" w:color="auto" w:fill="C6D9F1"/>
            <w:tcMar>
              <w:top w:w="113" w:type="dxa"/>
              <w:bottom w:w="85" w:type="dxa"/>
            </w:tcMar>
            <w:vAlign w:val="center"/>
          </w:tcPr>
          <w:p w:rsidR="00AA5376" w:rsidRPr="008954A8" w:rsidRDefault="00AA5376" w:rsidP="002C3C33">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Pr>
            </w:pPr>
            <w:r>
              <w:rPr>
                <w:rFonts w:ascii="Arabic Typesetting" w:hAnsi="Arabic Typesetting" w:cs="Arabic Typesetting"/>
                <w:b/>
                <w:bCs/>
                <w:i/>
                <w:sz w:val="30"/>
                <w:szCs w:val="30"/>
                <w:rtl/>
              </w:rPr>
              <w:t>المخاطر</w:t>
            </w:r>
          </w:p>
        </w:tc>
        <w:tc>
          <w:tcPr>
            <w:tcW w:w="4820" w:type="dxa"/>
            <w:tcBorders>
              <w:top w:val="single" w:sz="4" w:space="0" w:color="auto"/>
              <w:bottom w:val="single" w:sz="4" w:space="0" w:color="auto"/>
            </w:tcBorders>
            <w:shd w:val="clear" w:color="auto" w:fill="C6D9F1"/>
            <w:tcMar>
              <w:top w:w="113" w:type="dxa"/>
              <w:bottom w:w="85" w:type="dxa"/>
            </w:tcMar>
            <w:vAlign w:val="center"/>
          </w:tcPr>
          <w:p w:rsidR="00AA5376" w:rsidRPr="008954A8" w:rsidRDefault="00AA5376" w:rsidP="002C3C33">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Pr>
            </w:pPr>
            <w:r>
              <w:rPr>
                <w:rFonts w:ascii="Arabic Typesetting" w:hAnsi="Arabic Typesetting" w:cs="Arabic Typesetting"/>
                <w:b/>
                <w:bCs/>
                <w:i/>
                <w:sz w:val="30"/>
                <w:szCs w:val="30"/>
                <w:rtl/>
              </w:rPr>
              <w:t>التخفيف منها</w:t>
            </w:r>
          </w:p>
        </w:tc>
      </w:tr>
      <w:tr w:rsidR="00AA5376" w:rsidRPr="008954A8" w:rsidTr="002C3C33">
        <w:trPr>
          <w:trHeight w:val="1051"/>
        </w:trPr>
        <w:tc>
          <w:tcPr>
            <w:tcW w:w="4676" w:type="dxa"/>
            <w:tcBorders>
              <w:top w:val="single" w:sz="4" w:space="0" w:color="auto"/>
            </w:tcBorders>
            <w:shd w:val="clear" w:color="auto" w:fill="auto"/>
            <w:tcMar>
              <w:top w:w="113" w:type="dxa"/>
              <w:bottom w:w="85" w:type="dxa"/>
            </w:tcMar>
          </w:tcPr>
          <w:p w:rsidR="00AA5376" w:rsidRPr="008954A8" w:rsidRDefault="00AA5376" w:rsidP="002C3C33">
            <w:pPr>
              <w:keepNext/>
              <w:adjustRightInd w:val="0"/>
              <w:snapToGrid w:val="0"/>
              <w:spacing w:before="60" w:after="60" w:line="300" w:lineRule="exact"/>
              <w:rPr>
                <w:rFonts w:ascii="Arabic Typesetting" w:hAnsi="Arabic Typesetting" w:cs="Arabic Typesetting"/>
                <w:sz w:val="30"/>
                <w:szCs w:val="30"/>
              </w:rPr>
            </w:pPr>
            <w:r w:rsidRPr="008954A8">
              <w:rPr>
                <w:rFonts w:ascii="Arabic Typesetting" w:hAnsi="Arabic Typesetting" w:cs="Arabic Typesetting"/>
                <w:sz w:val="30"/>
                <w:szCs w:val="30"/>
                <w:rtl/>
                <w:lang w:eastAsia="zh-CN"/>
              </w:rPr>
              <w:t>انخفاض مستوى رضا العملاء بسبب وجود صعوبات في التعامل مع تزايد عدد الإيداعات وطلبات المعلومات وبسبب تزايد تعقُّد النظام نتيجةً لتنفيذ خصائص تدعم فحص الجدة في بعض المكاتب</w:t>
            </w:r>
            <w:r w:rsidRPr="008954A8">
              <w:rPr>
                <w:rFonts w:ascii="Arabic Typesetting" w:hAnsi="Arabic Typesetting" w:cs="Arabic Typesetting" w:hint="cs"/>
                <w:sz w:val="30"/>
                <w:szCs w:val="30"/>
                <w:rtl/>
                <w:lang w:eastAsia="zh-CN"/>
              </w:rPr>
              <w:t> </w:t>
            </w:r>
            <w:r w:rsidRPr="008954A8">
              <w:rPr>
                <w:rFonts w:ascii="Arabic Typesetting" w:hAnsi="Arabic Typesetting" w:cs="Arabic Typesetting"/>
                <w:sz w:val="30"/>
                <w:szCs w:val="30"/>
                <w:rtl/>
                <w:lang w:eastAsia="zh-CN"/>
              </w:rPr>
              <w:t>المعيّنة</w:t>
            </w:r>
            <w:r w:rsidRPr="008954A8">
              <w:rPr>
                <w:rFonts w:ascii="Arabic Typesetting" w:hAnsi="Arabic Typesetting" w:cs="Arabic Typesetting"/>
                <w:sz w:val="30"/>
                <w:szCs w:val="30"/>
                <w:lang w:eastAsia="zh-CN"/>
              </w:rPr>
              <w:t>.</w:t>
            </w:r>
          </w:p>
        </w:tc>
        <w:tc>
          <w:tcPr>
            <w:tcW w:w="4820" w:type="dxa"/>
            <w:tcBorders>
              <w:top w:val="single" w:sz="4" w:space="0" w:color="auto"/>
            </w:tcBorders>
            <w:shd w:val="clear" w:color="auto" w:fill="auto"/>
            <w:tcMar>
              <w:top w:w="113" w:type="dxa"/>
              <w:bottom w:w="85" w:type="dxa"/>
            </w:tcMar>
          </w:tcPr>
          <w:p w:rsidR="00AA5376" w:rsidRPr="008954A8" w:rsidRDefault="00AA5376" w:rsidP="002C3C33">
            <w:pPr>
              <w:adjustRightInd w:val="0"/>
              <w:snapToGrid w:val="0"/>
              <w:spacing w:before="60" w:after="60" w:line="300" w:lineRule="exact"/>
              <w:jc w:val="both"/>
              <w:rPr>
                <w:rFonts w:ascii="Arabic Typesetting" w:hAnsi="Arabic Typesetting" w:cs="Arabic Typesetting"/>
                <w:sz w:val="30"/>
                <w:szCs w:val="30"/>
                <w:rtl/>
              </w:rPr>
            </w:pPr>
            <w:r w:rsidRPr="008954A8">
              <w:rPr>
                <w:rFonts w:ascii="Arabic Typesetting" w:hAnsi="Arabic Typesetting" w:cs="Arabic Typesetting"/>
                <w:sz w:val="30"/>
                <w:szCs w:val="30"/>
                <w:rtl/>
              </w:rPr>
              <w:t>تعزيز الكفاءة والفعالية في جميع جوانب إدارة النظام، وتشجيع أفضل الممارسات والتقارب بين المكاتب المعنية</w:t>
            </w:r>
            <w:r w:rsidRPr="008954A8">
              <w:rPr>
                <w:rFonts w:ascii="Arabic Typesetting" w:hAnsi="Arabic Typesetting" w:cs="Arabic Typesetting" w:hint="cs"/>
                <w:sz w:val="30"/>
                <w:szCs w:val="30"/>
                <w:rtl/>
              </w:rPr>
              <w:t>؛</w:t>
            </w:r>
            <w:r w:rsidRPr="008954A8">
              <w:rPr>
                <w:rFonts w:ascii="Arabic Typesetting" w:hAnsi="Arabic Typesetting" w:cs="Arabic Typesetting"/>
                <w:sz w:val="30"/>
                <w:szCs w:val="30"/>
                <w:rtl/>
              </w:rPr>
              <w:t xml:space="preserve"> وتطوير حلول تكنولوجيا المعلومات لمساعدة المستخدمين والفاحصين في المكاتب والمكتب</w:t>
            </w:r>
            <w:r w:rsidRPr="008954A8">
              <w:rPr>
                <w:rFonts w:ascii="Arabic Typesetting" w:hAnsi="Arabic Typesetting" w:cs="Arabic Typesetting" w:hint="cs"/>
                <w:sz w:val="30"/>
                <w:szCs w:val="30"/>
                <w:rtl/>
              </w:rPr>
              <w:t> </w:t>
            </w:r>
            <w:r w:rsidRPr="008954A8">
              <w:rPr>
                <w:rFonts w:ascii="Arabic Typesetting" w:hAnsi="Arabic Typesetting" w:cs="Arabic Typesetting"/>
                <w:sz w:val="30"/>
                <w:szCs w:val="30"/>
                <w:rtl/>
              </w:rPr>
              <w:t>الدولي</w:t>
            </w:r>
            <w:r w:rsidRPr="008954A8">
              <w:rPr>
                <w:rFonts w:ascii="Arabic Typesetting" w:hAnsi="Arabic Typesetting" w:cs="Arabic Typesetting"/>
                <w:sz w:val="30"/>
                <w:szCs w:val="30"/>
              </w:rPr>
              <w:t>.</w:t>
            </w:r>
          </w:p>
        </w:tc>
      </w:tr>
    </w:tbl>
    <w:p w:rsidR="00AA5376" w:rsidRPr="008954A8" w:rsidRDefault="00AA5376" w:rsidP="002C3C33">
      <w:pPr>
        <w:tabs>
          <w:tab w:val="left" w:pos="567"/>
          <w:tab w:val="left" w:pos="1985"/>
        </w:tabs>
        <w:adjustRightInd w:val="0"/>
        <w:snapToGrid w:val="0"/>
        <w:spacing w:after="240" w:line="360" w:lineRule="exact"/>
        <w:jc w:val="both"/>
        <w:rPr>
          <w:rFonts w:ascii="Arabic Typesetting" w:hAnsi="Arabic Typesetting" w:cs="Arabic Typesetting"/>
          <w:bCs/>
          <w:szCs w:val="34"/>
        </w:rPr>
      </w:pPr>
    </w:p>
    <w:p w:rsidR="00AA5376" w:rsidRPr="004F74B4" w:rsidRDefault="00AA5376" w:rsidP="002C3C33">
      <w:pPr>
        <w:pStyle w:val="BodyTextIndent"/>
        <w:keepNext/>
        <w:bidi/>
        <w:adjustRightInd w:val="0"/>
        <w:snapToGrid w:val="0"/>
        <w:spacing w:after="240" w:line="360" w:lineRule="exact"/>
        <w:ind w:left="0"/>
        <w:jc w:val="both"/>
        <w:rPr>
          <w:rFonts w:ascii="Arabic Typesetting" w:hAnsi="Arabic Typesetting" w:cs="Arabic Typesetting"/>
          <w:noProof/>
          <w:sz w:val="38"/>
          <w:szCs w:val="38"/>
        </w:rPr>
      </w:pPr>
      <w:r w:rsidRPr="004F74B4">
        <w:rPr>
          <w:rFonts w:ascii="Arabic Typesetting" w:hAnsi="Arabic Typesetting" w:cs="Arabic Typesetting"/>
          <w:noProof/>
          <w:sz w:val="38"/>
          <w:szCs w:val="38"/>
          <w:rtl/>
        </w:rPr>
        <w:t>إطار النتائج</w:t>
      </w:r>
    </w:p>
    <w:tbl>
      <w:tblPr>
        <w:bidiVisual/>
        <w:tblW w:w="491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96"/>
        <w:gridCol w:w="2732"/>
        <w:gridCol w:w="2060"/>
        <w:gridCol w:w="2019"/>
      </w:tblGrid>
      <w:tr w:rsidR="00AA5376" w:rsidRPr="008954A8" w:rsidTr="00C436DF">
        <w:trPr>
          <w:trHeight w:val="426"/>
          <w:tblHeader/>
        </w:trPr>
        <w:tc>
          <w:tcPr>
            <w:tcW w:w="1380" w:type="pct"/>
            <w:tcBorders>
              <w:top w:val="single" w:sz="4" w:space="0" w:color="auto"/>
              <w:bottom w:val="single" w:sz="4" w:space="0" w:color="auto"/>
            </w:tcBorders>
            <w:shd w:val="clear" w:color="auto" w:fill="C6D9F1"/>
            <w:tcMar>
              <w:top w:w="113" w:type="dxa"/>
            </w:tcMar>
            <w:vAlign w:val="center"/>
          </w:tcPr>
          <w:p w:rsidR="00AA5376" w:rsidRPr="008954A8" w:rsidRDefault="00AA5376" w:rsidP="002C3C33">
            <w:pPr>
              <w:keepNext/>
              <w:adjustRightInd w:val="0"/>
              <w:snapToGrid w:val="0"/>
              <w:spacing w:beforeLines="60" w:before="144" w:afterLines="60" w:after="144" w:line="300" w:lineRule="exact"/>
              <w:jc w:val="center"/>
              <w:rPr>
                <w:rFonts w:ascii="Arabic Typesetting" w:hAnsi="Arabic Typesetting" w:cs="Arabic Typesetting"/>
                <w:b/>
                <w:bCs/>
                <w:sz w:val="30"/>
                <w:szCs w:val="30"/>
                <w:rtl/>
              </w:rPr>
            </w:pPr>
            <w:r w:rsidRPr="008954A8">
              <w:rPr>
                <w:rFonts w:ascii="Arabic Typesetting" w:hAnsi="Arabic Typesetting" w:cs="Arabic Typesetting"/>
                <w:b/>
                <w:bCs/>
                <w:sz w:val="30"/>
                <w:szCs w:val="30"/>
                <w:rtl/>
              </w:rPr>
              <w:t>النتائج المرتقبة</w:t>
            </w:r>
          </w:p>
        </w:tc>
        <w:tc>
          <w:tcPr>
            <w:tcW w:w="1452" w:type="pct"/>
            <w:tcBorders>
              <w:top w:val="single" w:sz="4" w:space="0" w:color="auto"/>
              <w:bottom w:val="single" w:sz="4" w:space="0" w:color="auto"/>
            </w:tcBorders>
            <w:shd w:val="clear" w:color="auto" w:fill="C6D9F1"/>
            <w:tcMar>
              <w:top w:w="113" w:type="dxa"/>
            </w:tcMar>
            <w:vAlign w:val="center"/>
          </w:tcPr>
          <w:p w:rsidR="00AA5376" w:rsidRPr="008954A8" w:rsidRDefault="00AA5376" w:rsidP="002C3C33">
            <w:pPr>
              <w:keepNext/>
              <w:adjustRightInd w:val="0"/>
              <w:snapToGrid w:val="0"/>
              <w:spacing w:beforeLines="60" w:before="144" w:afterLines="60" w:after="144" w:line="300" w:lineRule="exact"/>
              <w:jc w:val="center"/>
              <w:rPr>
                <w:rFonts w:ascii="Arabic Typesetting" w:hAnsi="Arabic Typesetting" w:cs="Arabic Typesetting"/>
                <w:bCs/>
                <w:sz w:val="30"/>
                <w:szCs w:val="30"/>
              </w:rPr>
            </w:pPr>
            <w:r w:rsidRPr="008954A8">
              <w:rPr>
                <w:rFonts w:ascii="Arabic Typesetting" w:hAnsi="Arabic Typesetting" w:cs="Arabic Typesetting"/>
                <w:bCs/>
                <w:sz w:val="30"/>
                <w:szCs w:val="30"/>
                <w:rtl/>
              </w:rPr>
              <w:t>مؤشرات الأداء</w:t>
            </w:r>
          </w:p>
        </w:tc>
        <w:tc>
          <w:tcPr>
            <w:tcW w:w="1095" w:type="pct"/>
            <w:tcBorders>
              <w:top w:val="single" w:sz="4" w:space="0" w:color="auto"/>
              <w:bottom w:val="single" w:sz="4" w:space="0" w:color="auto"/>
            </w:tcBorders>
            <w:shd w:val="clear" w:color="auto" w:fill="C6D9F1"/>
            <w:tcMar>
              <w:top w:w="113" w:type="dxa"/>
            </w:tcMar>
            <w:vAlign w:val="center"/>
          </w:tcPr>
          <w:p w:rsidR="00AA5376" w:rsidRPr="008954A8" w:rsidRDefault="00AA5376" w:rsidP="002C3C33">
            <w:pPr>
              <w:keepNext/>
              <w:adjustRightInd w:val="0"/>
              <w:snapToGrid w:val="0"/>
              <w:spacing w:beforeLines="60" w:before="144" w:afterLines="60" w:after="144" w:line="300" w:lineRule="exact"/>
              <w:jc w:val="center"/>
              <w:rPr>
                <w:rFonts w:ascii="Arabic Typesetting" w:hAnsi="Arabic Typesetting" w:cs="Arabic Typesetting"/>
                <w:sz w:val="30"/>
                <w:szCs w:val="30"/>
              </w:rPr>
            </w:pPr>
            <w:r w:rsidRPr="008954A8">
              <w:rPr>
                <w:rFonts w:ascii="Arabic Typesetting" w:hAnsi="Arabic Typesetting" w:cs="Arabic Typesetting"/>
                <w:b/>
                <w:bCs/>
                <w:sz w:val="30"/>
                <w:szCs w:val="30"/>
                <w:rtl/>
              </w:rPr>
              <w:t>أسس المقارنة</w:t>
            </w:r>
          </w:p>
        </w:tc>
        <w:tc>
          <w:tcPr>
            <w:tcW w:w="1073" w:type="pct"/>
            <w:tcBorders>
              <w:top w:val="single" w:sz="4" w:space="0" w:color="auto"/>
              <w:bottom w:val="single" w:sz="4" w:space="0" w:color="auto"/>
            </w:tcBorders>
            <w:shd w:val="clear" w:color="auto" w:fill="C6D9F1"/>
            <w:tcMar>
              <w:top w:w="113" w:type="dxa"/>
            </w:tcMar>
            <w:vAlign w:val="center"/>
          </w:tcPr>
          <w:p w:rsidR="00AA5376" w:rsidRPr="008954A8" w:rsidRDefault="00AA5376" w:rsidP="002C3C33">
            <w:pPr>
              <w:keepNext/>
              <w:tabs>
                <w:tab w:val="left" w:pos="1543"/>
                <w:tab w:val="left" w:pos="1623"/>
                <w:tab w:val="left" w:pos="1733"/>
              </w:tabs>
              <w:adjustRightInd w:val="0"/>
              <w:snapToGrid w:val="0"/>
              <w:spacing w:beforeLines="60" w:before="144" w:afterLines="60" w:after="144" w:line="300" w:lineRule="exact"/>
              <w:jc w:val="center"/>
              <w:rPr>
                <w:rFonts w:ascii="Arabic Typesetting" w:hAnsi="Arabic Typesetting" w:cs="Arabic Typesetting"/>
                <w:b/>
                <w:bCs/>
                <w:sz w:val="30"/>
                <w:szCs w:val="30"/>
              </w:rPr>
            </w:pPr>
            <w:r w:rsidRPr="008954A8">
              <w:rPr>
                <w:rFonts w:ascii="Arabic Typesetting" w:hAnsi="Arabic Typesetting" w:cs="Arabic Typesetting"/>
                <w:b/>
                <w:bCs/>
                <w:sz w:val="30"/>
                <w:szCs w:val="30"/>
                <w:rtl/>
              </w:rPr>
              <w:t>الأهداف</w:t>
            </w:r>
          </w:p>
        </w:tc>
      </w:tr>
      <w:tr w:rsidR="00AA5376" w:rsidRPr="008954A8" w:rsidTr="00C436DF">
        <w:trPr>
          <w:trHeight w:val="232"/>
        </w:trPr>
        <w:tc>
          <w:tcPr>
            <w:tcW w:w="1380" w:type="pct"/>
            <w:vMerge w:val="restart"/>
            <w:tcBorders>
              <w:top w:val="single" w:sz="4" w:space="0" w:color="auto"/>
            </w:tcBorders>
            <w:shd w:val="clear" w:color="auto" w:fill="auto"/>
            <w:tcMar>
              <w:top w:w="113" w:type="dxa"/>
            </w:tcMar>
          </w:tcPr>
          <w:p w:rsidR="00AA5376" w:rsidRPr="008954A8" w:rsidRDefault="00AA5376" w:rsidP="002C3C33">
            <w:pPr>
              <w:keepNext/>
              <w:keepLines/>
              <w:adjustRightInd w:val="0"/>
              <w:snapToGrid w:val="0"/>
              <w:spacing w:beforeLines="60" w:before="144" w:afterLines="60" w:after="144" w:line="300" w:lineRule="exact"/>
              <w:rPr>
                <w:rFonts w:ascii="Arabic Typesetting" w:hAnsi="Arabic Typesetting" w:cs="Arabic Typesetting"/>
                <w:sz w:val="30"/>
                <w:szCs w:val="30"/>
                <w:rtl/>
              </w:rPr>
            </w:pPr>
            <w:r w:rsidRPr="008954A8">
              <w:rPr>
                <w:rFonts w:ascii="Arabic Typesetting" w:hAnsi="Arabic Typesetting" w:cs="Arabic Typesetting" w:hint="cs"/>
                <w:sz w:val="30"/>
                <w:szCs w:val="30"/>
                <w:rtl/>
              </w:rPr>
              <w:t>ه 4.2</w:t>
            </w:r>
            <w:r w:rsidRPr="008954A8">
              <w:rPr>
                <w:rFonts w:ascii="Arabic Typesetting" w:hAnsi="Arabic Typesetting" w:cs="Arabic Typesetting"/>
                <w:sz w:val="30"/>
                <w:szCs w:val="30"/>
                <w:rtl/>
              </w:rPr>
              <w:t xml:space="preserve"> </w:t>
            </w:r>
            <w:r w:rsidRPr="005D0CAA">
              <w:rPr>
                <w:rFonts w:ascii="Arabic Typesetting" w:hAnsi="Arabic Typesetting" w:cs="Arabic Typesetting"/>
                <w:sz w:val="30"/>
                <w:szCs w:val="30"/>
                <w:rtl/>
              </w:rPr>
              <w:t>استخدام نظ</w:t>
            </w:r>
            <w:r>
              <w:rPr>
                <w:rFonts w:ascii="Arabic Typesetting" w:hAnsi="Arabic Typesetting" w:cs="Arabic Typesetting"/>
                <w:sz w:val="30"/>
                <w:szCs w:val="30"/>
                <w:rtl/>
              </w:rPr>
              <w:t>ام لاهاي على نطاق أوسع و</w:t>
            </w:r>
            <w:r>
              <w:rPr>
                <w:rFonts w:ascii="Arabic Typesetting" w:hAnsi="Arabic Typesetting" w:cs="Arabic Typesetting" w:hint="cs"/>
                <w:sz w:val="30"/>
                <w:szCs w:val="30"/>
                <w:rtl/>
              </w:rPr>
              <w:t>بفعالية أكبر</w:t>
            </w:r>
            <w:r w:rsidRPr="005D0CAA">
              <w:rPr>
                <w:rFonts w:ascii="Arabic Typesetting" w:hAnsi="Arabic Typesetting" w:cs="Arabic Typesetting"/>
                <w:sz w:val="30"/>
                <w:szCs w:val="30"/>
                <w:rtl/>
              </w:rPr>
              <w:t>، بما في ذلك من قبل البلدان النامية والبلدان الأقل نموا</w:t>
            </w:r>
          </w:p>
        </w:tc>
        <w:tc>
          <w:tcPr>
            <w:tcW w:w="1452" w:type="pct"/>
            <w:tcBorders>
              <w:top w:val="single" w:sz="4" w:space="0" w:color="auto"/>
            </w:tcBorders>
            <w:shd w:val="clear" w:color="auto" w:fill="auto"/>
            <w:tcMar>
              <w:top w:w="113" w:type="dxa"/>
            </w:tcMar>
          </w:tcPr>
          <w:p w:rsidR="00AA5376" w:rsidRPr="008954A8" w:rsidRDefault="00AA5376" w:rsidP="002C3C33">
            <w:pPr>
              <w:keepNext/>
              <w:keepLines/>
              <w:adjustRightInd w:val="0"/>
              <w:snapToGrid w:val="0"/>
              <w:spacing w:beforeLines="60" w:before="144" w:afterLines="60" w:after="144"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مجموع أعضاء وثيقة جنيف (1999)</w:t>
            </w:r>
          </w:p>
        </w:tc>
        <w:tc>
          <w:tcPr>
            <w:tcW w:w="1095" w:type="pct"/>
            <w:tcBorders>
              <w:top w:val="single" w:sz="4" w:space="0" w:color="auto"/>
            </w:tcBorders>
            <w:shd w:val="clear" w:color="auto" w:fill="FFFFFF"/>
            <w:tcMar>
              <w:top w:w="113" w:type="dxa"/>
            </w:tcMar>
          </w:tcPr>
          <w:p w:rsidR="00AA5376" w:rsidRPr="008954A8" w:rsidRDefault="00AA5376" w:rsidP="002C3C33">
            <w:pPr>
              <w:keepNext/>
              <w:keepLines/>
              <w:adjustRightInd w:val="0"/>
              <w:snapToGrid w:val="0"/>
              <w:spacing w:beforeLines="60" w:before="144" w:afterLines="60" w:after="144" w:line="300" w:lineRule="exact"/>
              <w:rPr>
                <w:rFonts w:ascii="Arabic Typesetting" w:hAnsi="Arabic Typesetting" w:cs="Arabic Typesetting"/>
                <w:sz w:val="30"/>
                <w:szCs w:val="30"/>
                <w:lang w:bidi="th-TH"/>
              </w:rPr>
            </w:pPr>
            <w:r w:rsidRPr="008954A8">
              <w:rPr>
                <w:rFonts w:ascii="Arabic Typesetting" w:hAnsi="Arabic Typesetting" w:cs="Arabic Typesetting"/>
                <w:sz w:val="30"/>
                <w:szCs w:val="30"/>
                <w:rtl/>
              </w:rPr>
              <w:t>4</w:t>
            </w:r>
            <w:r>
              <w:rPr>
                <w:rFonts w:ascii="Arabic Typesetting" w:hAnsi="Arabic Typesetting" w:cs="Arabic Typesetting" w:hint="cs"/>
                <w:sz w:val="30"/>
                <w:szCs w:val="30"/>
                <w:rtl/>
              </w:rPr>
              <w:t>9</w:t>
            </w:r>
            <w:r w:rsidRPr="008954A8">
              <w:rPr>
                <w:rFonts w:ascii="Arabic Typesetting" w:hAnsi="Arabic Typesetting" w:cs="Arabic Typesetting"/>
                <w:sz w:val="30"/>
                <w:szCs w:val="30"/>
                <w:rtl/>
              </w:rPr>
              <w:t xml:space="preserve"> طرف</w:t>
            </w:r>
            <w:r w:rsidRPr="008954A8">
              <w:rPr>
                <w:rFonts w:ascii="Arabic Typesetting" w:hAnsi="Arabic Typesetting" w:cs="Arabic Typesetting" w:hint="cs"/>
                <w:sz w:val="30"/>
                <w:szCs w:val="30"/>
                <w:rtl/>
              </w:rPr>
              <w:t>اً</w:t>
            </w:r>
            <w:r w:rsidRPr="008954A8">
              <w:rPr>
                <w:rFonts w:ascii="Arabic Typesetting" w:hAnsi="Arabic Typesetting" w:cs="Arabic Typesetting"/>
                <w:sz w:val="30"/>
                <w:szCs w:val="30"/>
                <w:rtl/>
              </w:rPr>
              <w:t xml:space="preserve"> متعاقد</w:t>
            </w:r>
            <w:r w:rsidRPr="008954A8">
              <w:rPr>
                <w:rFonts w:ascii="Arabic Typesetting" w:hAnsi="Arabic Typesetting" w:cs="Arabic Typesetting" w:hint="cs"/>
                <w:sz w:val="30"/>
                <w:szCs w:val="30"/>
                <w:rtl/>
              </w:rPr>
              <w:t>اً</w:t>
            </w:r>
            <w:r>
              <w:rPr>
                <w:rFonts w:ascii="Arabic Typesetting" w:hAnsi="Arabic Typesetting" w:cs="Arabic Typesetting" w:hint="cs"/>
                <w:sz w:val="30"/>
                <w:szCs w:val="30"/>
                <w:rtl/>
              </w:rPr>
              <w:t xml:space="preserve"> في 13 فبراير 2015</w:t>
            </w:r>
          </w:p>
        </w:tc>
        <w:tc>
          <w:tcPr>
            <w:tcW w:w="1073" w:type="pct"/>
            <w:tcBorders>
              <w:top w:val="single" w:sz="4" w:space="0" w:color="auto"/>
            </w:tcBorders>
            <w:shd w:val="clear" w:color="auto" w:fill="auto"/>
            <w:tcMar>
              <w:top w:w="113" w:type="dxa"/>
            </w:tcMar>
          </w:tcPr>
          <w:p w:rsidR="00AA5376" w:rsidRPr="008954A8" w:rsidRDefault="00AA5376" w:rsidP="002C3C33">
            <w:pPr>
              <w:keepNext/>
              <w:keepLines/>
              <w:adjustRightInd w:val="0"/>
              <w:snapToGrid w:val="0"/>
              <w:spacing w:beforeLines="60" w:before="144" w:afterLines="60" w:after="144" w:line="300" w:lineRule="exact"/>
              <w:rPr>
                <w:rFonts w:ascii="Arabic Typesetting" w:hAnsi="Arabic Typesetting" w:cs="Arabic Typesetting"/>
                <w:b/>
                <w:sz w:val="30"/>
                <w:szCs w:val="30"/>
              </w:rPr>
            </w:pPr>
            <w:r>
              <w:rPr>
                <w:rFonts w:ascii="Arabic Typesetting" w:hAnsi="Arabic Typesetting" w:cs="Arabic Typesetting" w:hint="cs"/>
                <w:b/>
                <w:sz w:val="30"/>
                <w:szCs w:val="30"/>
                <w:rtl/>
              </w:rPr>
              <w:t>60</w:t>
            </w:r>
            <w:r w:rsidRPr="008954A8">
              <w:rPr>
                <w:rFonts w:ascii="Arabic Typesetting" w:hAnsi="Arabic Typesetting" w:cs="Arabic Typesetting"/>
                <w:b/>
                <w:sz w:val="30"/>
                <w:szCs w:val="30"/>
                <w:rtl/>
              </w:rPr>
              <w:t xml:space="preserve"> طرف</w:t>
            </w:r>
            <w:r w:rsidRPr="008954A8">
              <w:rPr>
                <w:rFonts w:ascii="Arabic Typesetting" w:hAnsi="Arabic Typesetting" w:cs="Arabic Typesetting" w:hint="cs"/>
                <w:b/>
                <w:sz w:val="30"/>
                <w:szCs w:val="30"/>
                <w:rtl/>
              </w:rPr>
              <w:t>اً</w:t>
            </w:r>
            <w:r w:rsidRPr="008954A8">
              <w:rPr>
                <w:rFonts w:ascii="Arabic Typesetting" w:hAnsi="Arabic Typesetting" w:cs="Arabic Typesetting"/>
                <w:b/>
                <w:sz w:val="30"/>
                <w:szCs w:val="30"/>
                <w:rtl/>
              </w:rPr>
              <w:t xml:space="preserve"> متعاقد</w:t>
            </w:r>
            <w:r w:rsidRPr="008954A8">
              <w:rPr>
                <w:rFonts w:ascii="Arabic Typesetting" w:hAnsi="Arabic Typesetting" w:cs="Arabic Typesetting" w:hint="cs"/>
                <w:b/>
                <w:sz w:val="30"/>
                <w:szCs w:val="30"/>
                <w:rtl/>
              </w:rPr>
              <w:t>اً</w:t>
            </w:r>
          </w:p>
        </w:tc>
      </w:tr>
      <w:tr w:rsidR="00AA5376" w:rsidRPr="008954A8" w:rsidTr="00C436DF">
        <w:trPr>
          <w:trHeight w:val="713"/>
        </w:trPr>
        <w:tc>
          <w:tcPr>
            <w:tcW w:w="1380" w:type="pct"/>
            <w:vMerge/>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52" w:type="pct"/>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Pr>
            </w:pPr>
            <w:r w:rsidRPr="008954A8">
              <w:rPr>
                <w:rFonts w:ascii="Arabic Typesetting" w:hAnsi="Arabic Typesetting" w:cs="Arabic Typesetting"/>
                <w:sz w:val="30"/>
                <w:szCs w:val="30"/>
                <w:rtl/>
              </w:rPr>
              <w:t>حصة المكاتب المعنية التي ت</w:t>
            </w:r>
            <w:r>
              <w:rPr>
                <w:rFonts w:ascii="Arabic Typesetting" w:hAnsi="Arabic Typesetting" w:cs="Arabic Typesetting" w:hint="cs"/>
                <w:sz w:val="30"/>
                <w:szCs w:val="30"/>
                <w:rtl/>
              </w:rPr>
              <w:t>ُ</w:t>
            </w:r>
            <w:r w:rsidRPr="008954A8">
              <w:rPr>
                <w:rFonts w:ascii="Arabic Typesetting" w:hAnsi="Arabic Typesetting" w:cs="Arabic Typesetting"/>
                <w:sz w:val="30"/>
                <w:szCs w:val="30"/>
                <w:rtl/>
              </w:rPr>
              <w:t>قد</w:t>
            </w:r>
            <w:r>
              <w:rPr>
                <w:rFonts w:ascii="Arabic Typesetting" w:hAnsi="Arabic Typesetting" w:cs="Arabic Typesetting" w:hint="cs"/>
                <w:sz w:val="30"/>
                <w:szCs w:val="30"/>
                <w:rtl/>
              </w:rPr>
              <w:t>ِّ</w:t>
            </w:r>
            <w:r w:rsidRPr="008954A8">
              <w:rPr>
                <w:rFonts w:ascii="Arabic Typesetting" w:hAnsi="Arabic Typesetting" w:cs="Arabic Typesetting"/>
                <w:sz w:val="30"/>
                <w:szCs w:val="30"/>
                <w:rtl/>
              </w:rPr>
              <w:t>م معلومات عن نظام لاهاي</w:t>
            </w:r>
            <w:r>
              <w:rPr>
                <w:rFonts w:ascii="Arabic Typesetting" w:hAnsi="Arabic Typesetting" w:cs="Arabic Typesetting" w:hint="cs"/>
                <w:sz w:val="30"/>
                <w:szCs w:val="30"/>
                <w:rtl/>
              </w:rPr>
              <w:t xml:space="preserve"> إلى المستخدمين</w:t>
            </w:r>
            <w:r>
              <w:rPr>
                <w:rFonts w:ascii="Arabic Typesetting" w:hAnsi="Arabic Typesetting" w:cs="Arabic Typesetting"/>
                <w:sz w:val="30"/>
                <w:szCs w:val="30"/>
              </w:rPr>
              <w:t>.</w:t>
            </w:r>
          </w:p>
        </w:tc>
        <w:tc>
          <w:tcPr>
            <w:tcW w:w="1095" w:type="pct"/>
            <w:shd w:val="clear" w:color="auto" w:fill="FFFFFF"/>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كان </w:t>
            </w:r>
            <w:r w:rsidRPr="006D296F">
              <w:rPr>
                <w:rFonts w:ascii="Arabic Typesetting" w:hAnsi="Arabic Typesetting" w:cs="Arabic Typesetting"/>
                <w:sz w:val="30"/>
                <w:szCs w:val="30"/>
                <w:rtl/>
              </w:rPr>
              <w:t>38 مكتب</w:t>
            </w:r>
            <w:r>
              <w:rPr>
                <w:rFonts w:ascii="Arabic Typesetting" w:hAnsi="Arabic Typesetting" w:cs="Arabic Typesetting" w:hint="cs"/>
                <w:sz w:val="30"/>
                <w:szCs w:val="30"/>
                <w:rtl/>
              </w:rPr>
              <w:t>اً</w:t>
            </w:r>
            <w:r w:rsidRPr="006D296F">
              <w:rPr>
                <w:rFonts w:ascii="Arabic Typesetting" w:hAnsi="Arabic Typesetting" w:cs="Arabic Typesetting"/>
                <w:sz w:val="30"/>
                <w:szCs w:val="30"/>
                <w:rtl/>
              </w:rPr>
              <w:t xml:space="preserve"> وطني</w:t>
            </w:r>
            <w:r>
              <w:rPr>
                <w:rFonts w:ascii="Arabic Typesetting" w:hAnsi="Arabic Typesetting" w:cs="Arabic Typesetting" w:hint="cs"/>
                <w:sz w:val="30"/>
                <w:szCs w:val="30"/>
                <w:rtl/>
              </w:rPr>
              <w:t>اً</w:t>
            </w:r>
            <w:r w:rsidRPr="006D296F">
              <w:rPr>
                <w:rFonts w:ascii="Arabic Typesetting" w:hAnsi="Arabic Typesetting" w:cs="Arabic Typesetting"/>
                <w:sz w:val="30"/>
                <w:szCs w:val="30"/>
                <w:rtl/>
              </w:rPr>
              <w:t xml:space="preserve"> أو إقليمي</w:t>
            </w:r>
            <w:r>
              <w:rPr>
                <w:rFonts w:ascii="Arabic Typesetting" w:hAnsi="Arabic Typesetting" w:cs="Arabic Typesetting" w:hint="cs"/>
                <w:sz w:val="30"/>
                <w:szCs w:val="30"/>
                <w:rtl/>
              </w:rPr>
              <w:t>اً</w:t>
            </w:r>
            <w:r w:rsidRPr="006D296F">
              <w:rPr>
                <w:rFonts w:ascii="Arabic Typesetting" w:hAnsi="Arabic Typesetting" w:cs="Arabic Typesetting"/>
                <w:sz w:val="30"/>
                <w:szCs w:val="30"/>
                <w:rtl/>
              </w:rPr>
              <w:t xml:space="preserve"> </w:t>
            </w:r>
            <w:r>
              <w:rPr>
                <w:rFonts w:ascii="Arabic Typesetting" w:hAnsi="Arabic Typesetting" w:cs="Arabic Typesetting" w:hint="cs"/>
                <w:sz w:val="30"/>
                <w:szCs w:val="30"/>
                <w:rtl/>
              </w:rPr>
              <w:t xml:space="preserve">يُقدِّم </w:t>
            </w:r>
            <w:r w:rsidRPr="006D296F">
              <w:rPr>
                <w:rFonts w:ascii="Arabic Typesetting" w:hAnsi="Arabic Typesetting" w:cs="Arabic Typesetting"/>
                <w:sz w:val="30"/>
                <w:szCs w:val="30"/>
                <w:rtl/>
              </w:rPr>
              <w:t>معلومات عن نظام لاهاي. عشرة مكاتب ليس لها موقع على شبكة الإنترنت (نهاية 2014)</w:t>
            </w:r>
          </w:p>
        </w:tc>
        <w:tc>
          <w:tcPr>
            <w:tcW w:w="1073" w:type="pct"/>
            <w:shd w:val="clear" w:color="auto" w:fill="auto"/>
            <w:tcMar>
              <w:top w:w="113" w:type="dxa"/>
            </w:tcMar>
          </w:tcPr>
          <w:p w:rsidR="00AA5376" w:rsidRPr="008954A8" w:rsidRDefault="00AA5376" w:rsidP="002C3C33">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8954A8">
              <w:rPr>
                <w:rFonts w:ascii="Arabic Typesetting" w:hAnsi="Arabic Typesetting" w:cs="Arabic Typesetting"/>
                <w:b/>
                <w:sz w:val="30"/>
                <w:szCs w:val="30"/>
                <w:rtl/>
              </w:rPr>
              <w:t>زيادة حصة</w:t>
            </w:r>
            <w:r>
              <w:rPr>
                <w:rFonts w:ascii="Arabic Typesetting" w:hAnsi="Arabic Typesetting" w:cs="Arabic Typesetting" w:hint="cs"/>
                <w:b/>
                <w:sz w:val="30"/>
                <w:szCs w:val="30"/>
                <w:rtl/>
              </w:rPr>
              <w:t xml:space="preserve"> المكاتب التي تُقدِّم معلومات عن نظام لاهاي </w:t>
            </w:r>
          </w:p>
        </w:tc>
      </w:tr>
      <w:tr w:rsidR="00AA5376" w:rsidRPr="008954A8" w:rsidTr="00BE48BA">
        <w:trPr>
          <w:trHeight w:val="1090"/>
        </w:trPr>
        <w:tc>
          <w:tcPr>
            <w:tcW w:w="1380" w:type="pct"/>
            <w:vMerge/>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52" w:type="pct"/>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Pr>
            </w:pPr>
            <w:r w:rsidRPr="008954A8">
              <w:rPr>
                <w:rFonts w:ascii="Arabic Typesetting" w:hAnsi="Arabic Typesetting" w:cs="Arabic Typesetting"/>
                <w:sz w:val="30"/>
                <w:szCs w:val="30"/>
                <w:rtl/>
              </w:rPr>
              <w:t xml:space="preserve">إيداعات </w:t>
            </w:r>
            <w:r>
              <w:rPr>
                <w:rFonts w:ascii="Arabic Typesetting" w:hAnsi="Arabic Typesetting" w:cs="Arabic Typesetting"/>
                <w:sz w:val="30"/>
                <w:szCs w:val="30"/>
                <w:rtl/>
              </w:rPr>
              <w:t>وتجديدات</w:t>
            </w:r>
            <w:r>
              <w:rPr>
                <w:rFonts w:ascii="Arabic Typesetting" w:hAnsi="Arabic Typesetting" w:cs="Arabic Typesetting" w:hint="cs"/>
                <w:sz w:val="30"/>
                <w:szCs w:val="30"/>
                <w:rtl/>
              </w:rPr>
              <w:t xml:space="preserve"> في</w:t>
            </w:r>
            <w:r w:rsidRPr="008954A8">
              <w:rPr>
                <w:rFonts w:ascii="Arabic Typesetting" w:hAnsi="Arabic Typesetting" w:cs="Arabic Typesetting"/>
                <w:sz w:val="30"/>
                <w:szCs w:val="30"/>
                <w:rtl/>
              </w:rPr>
              <w:t xml:space="preserve"> نظام لاهاي</w:t>
            </w:r>
          </w:p>
        </w:tc>
        <w:tc>
          <w:tcPr>
            <w:tcW w:w="1095" w:type="pct"/>
            <w:shd w:val="clear" w:color="auto" w:fill="FFFFFF"/>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lang w:bidi="th-TH"/>
              </w:rPr>
            </w:pPr>
            <w:r w:rsidRPr="008954A8">
              <w:rPr>
                <w:rFonts w:ascii="Arabic Typesetting" w:hAnsi="Arabic Typesetting" w:cs="Arabic Typesetting"/>
                <w:sz w:val="30"/>
                <w:szCs w:val="30"/>
                <w:rtl/>
              </w:rPr>
              <w:t xml:space="preserve">الطلبات: </w:t>
            </w:r>
            <w:r>
              <w:rPr>
                <w:rFonts w:ascii="Arabic Typesetting" w:hAnsi="Arabic Typesetting" w:cs="Arabic Typesetting" w:hint="cs"/>
                <w:sz w:val="30"/>
                <w:szCs w:val="30"/>
                <w:rtl/>
              </w:rPr>
              <w:t>92</w:t>
            </w:r>
            <w:r w:rsidRPr="008954A8">
              <w:rPr>
                <w:rFonts w:ascii="Arabic Typesetting" w:hAnsi="Arabic Typesetting" w:cs="Arabic Typesetting"/>
                <w:sz w:val="30"/>
                <w:szCs w:val="30"/>
                <w:rtl/>
              </w:rPr>
              <w:t>4 2</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 xml:space="preserve">التصاميم الواردة: </w:t>
            </w:r>
            <w:r>
              <w:rPr>
                <w:rFonts w:ascii="Arabic Typesetting" w:hAnsi="Arabic Typesetting" w:cs="Arabic Typesetting" w:hint="cs"/>
                <w:sz w:val="30"/>
                <w:szCs w:val="30"/>
                <w:rtl/>
              </w:rPr>
              <w:t>441</w:t>
            </w:r>
            <w:r w:rsidRPr="008954A8">
              <w:rPr>
                <w:rFonts w:ascii="Arabic Typesetting" w:hAnsi="Arabic Typesetting" w:cs="Arabic Typesetting"/>
                <w:sz w:val="30"/>
                <w:szCs w:val="30"/>
                <w:rtl/>
              </w:rPr>
              <w:t xml:space="preserve"> 1</w:t>
            </w:r>
            <w:r>
              <w:rPr>
                <w:rFonts w:ascii="Arabic Typesetting" w:hAnsi="Arabic Typesetting" w:cs="Arabic Typesetting" w:hint="cs"/>
                <w:sz w:val="30"/>
                <w:szCs w:val="30"/>
                <w:rtl/>
              </w:rPr>
              <w:t>4</w:t>
            </w:r>
            <w:r w:rsidRPr="008954A8">
              <w:rPr>
                <w:rFonts w:ascii="Arabic Typesetting" w:hAnsi="Arabic Typesetting" w:cs="Arabic Typesetting"/>
                <w:sz w:val="30"/>
                <w:szCs w:val="30"/>
                <w:lang w:bidi="th-TH"/>
              </w:rPr>
              <w:t xml:space="preserve"> </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 xml:space="preserve">التجديدات: </w:t>
            </w:r>
            <w:r>
              <w:rPr>
                <w:rFonts w:ascii="Arabic Typesetting" w:hAnsi="Arabic Typesetting" w:cs="Arabic Typesetting" w:hint="cs"/>
                <w:sz w:val="30"/>
                <w:szCs w:val="30"/>
                <w:rtl/>
              </w:rPr>
              <w:t>73</w:t>
            </w:r>
            <w:r w:rsidRPr="008954A8">
              <w:rPr>
                <w:rFonts w:ascii="Arabic Typesetting" w:hAnsi="Arabic Typesetting" w:cs="Arabic Typesetting"/>
                <w:sz w:val="30"/>
                <w:szCs w:val="30"/>
                <w:rtl/>
              </w:rPr>
              <w:t xml:space="preserve">0 </w:t>
            </w:r>
            <w:r>
              <w:rPr>
                <w:rFonts w:ascii="Arabic Typesetting" w:hAnsi="Arabic Typesetting" w:cs="Arabic Typesetting" w:hint="cs"/>
                <w:sz w:val="30"/>
                <w:szCs w:val="30"/>
                <w:rtl/>
              </w:rPr>
              <w:t>2</w:t>
            </w:r>
            <w:r w:rsidRPr="008954A8">
              <w:rPr>
                <w:rFonts w:ascii="Arabic Typesetting" w:hAnsi="Arabic Typesetting" w:cs="Arabic Typesetting"/>
                <w:sz w:val="30"/>
                <w:szCs w:val="30"/>
                <w:rtl/>
              </w:rPr>
              <w:t xml:space="preserve"> (201</w:t>
            </w:r>
            <w:r>
              <w:rPr>
                <w:rFonts w:ascii="Arabic Typesetting" w:hAnsi="Arabic Typesetting" w:cs="Arabic Typesetting" w:hint="cs"/>
                <w:sz w:val="30"/>
                <w:szCs w:val="30"/>
                <w:rtl/>
              </w:rPr>
              <w:t>4</w:t>
            </w:r>
            <w:r w:rsidRPr="008954A8">
              <w:rPr>
                <w:rFonts w:ascii="Arabic Typesetting" w:hAnsi="Arabic Typesetting" w:cs="Arabic Typesetting"/>
                <w:sz w:val="30"/>
                <w:szCs w:val="30"/>
                <w:lang w:bidi="th-TH"/>
              </w:rPr>
              <w:t>(</w:t>
            </w:r>
          </w:p>
        </w:tc>
        <w:tc>
          <w:tcPr>
            <w:tcW w:w="1073" w:type="pct"/>
            <w:shd w:val="clear" w:color="auto" w:fill="auto"/>
            <w:tcMar>
              <w:top w:w="113" w:type="dxa"/>
            </w:tcMar>
          </w:tcPr>
          <w:p w:rsidR="00AA5376" w:rsidRPr="008954A8" w:rsidRDefault="00AA5376" w:rsidP="002C3C33">
            <w:pPr>
              <w:keepNext/>
              <w:keepLines/>
              <w:adjustRightInd w:val="0"/>
              <w:snapToGrid w:val="0"/>
              <w:spacing w:beforeLines="60" w:before="144" w:line="300" w:lineRule="exact"/>
              <w:rPr>
                <w:rFonts w:ascii="Arabic Typesetting" w:hAnsi="Arabic Typesetting" w:cs="Arabic Typesetting"/>
                <w:b/>
                <w:sz w:val="30"/>
                <w:szCs w:val="30"/>
                <w:rtl/>
              </w:rPr>
            </w:pPr>
            <w:r w:rsidRPr="008954A8">
              <w:rPr>
                <w:rFonts w:ascii="Arabic Typesetting" w:hAnsi="Arabic Typesetting" w:cs="Arabic Typesetting"/>
                <w:b/>
                <w:sz w:val="30"/>
                <w:szCs w:val="30"/>
                <w:u w:val="single"/>
                <w:rtl/>
              </w:rPr>
              <w:t>201</w:t>
            </w:r>
            <w:r>
              <w:rPr>
                <w:rFonts w:ascii="Arabic Typesetting" w:hAnsi="Arabic Typesetting" w:cs="Arabic Typesetting" w:hint="cs"/>
                <w:b/>
                <w:sz w:val="30"/>
                <w:szCs w:val="30"/>
                <w:u w:val="single"/>
                <w:rtl/>
              </w:rPr>
              <w:t>6</w:t>
            </w:r>
            <w:r w:rsidRPr="008954A8">
              <w:rPr>
                <w:rFonts w:ascii="Arabic Typesetting" w:hAnsi="Arabic Typesetting" w:cs="Arabic Typesetting"/>
                <w:b/>
                <w:sz w:val="30"/>
                <w:szCs w:val="30"/>
                <w:u w:val="single"/>
                <w:rtl/>
              </w:rPr>
              <w:t>:</w:t>
            </w:r>
            <w:r>
              <w:rPr>
                <w:rFonts w:ascii="Arabic Typesetting" w:hAnsi="Arabic Typesetting" w:cs="Arabic Typesetting" w:hint="cs"/>
                <w:b/>
                <w:sz w:val="30"/>
                <w:szCs w:val="30"/>
                <w:u w:val="single"/>
                <w:rtl/>
              </w:rPr>
              <w:br/>
            </w:r>
            <w:r w:rsidRPr="008954A8">
              <w:rPr>
                <w:rFonts w:ascii="Arabic Typesetting" w:hAnsi="Arabic Typesetting" w:cs="Arabic Typesetting"/>
                <w:b/>
                <w:sz w:val="30"/>
                <w:szCs w:val="30"/>
                <w:rtl/>
              </w:rPr>
              <w:t xml:space="preserve">الطلبات: </w:t>
            </w:r>
            <w:r>
              <w:rPr>
                <w:rFonts w:ascii="Arabic Typesetting" w:hAnsi="Arabic Typesetting" w:cs="Arabic Typesetting" w:hint="cs"/>
                <w:sz w:val="30"/>
                <w:szCs w:val="30"/>
                <w:rtl/>
              </w:rPr>
              <w:t>940</w:t>
            </w:r>
            <w:r w:rsidRPr="008954A8">
              <w:rPr>
                <w:rFonts w:ascii="Arabic Typesetting" w:hAnsi="Arabic Typesetting" w:cs="Arabic Typesetting"/>
                <w:sz w:val="30"/>
                <w:szCs w:val="30"/>
                <w:rtl/>
              </w:rPr>
              <w:t xml:space="preserve"> </w:t>
            </w:r>
            <w:r>
              <w:rPr>
                <w:rFonts w:ascii="Arabic Typesetting" w:hAnsi="Arabic Typesetting" w:cs="Arabic Typesetting" w:hint="cs"/>
                <w:sz w:val="30"/>
                <w:szCs w:val="30"/>
                <w:rtl/>
              </w:rPr>
              <w:t>4</w:t>
            </w:r>
            <w:r>
              <w:rPr>
                <w:rFonts w:ascii="Arabic Typesetting" w:hAnsi="Arabic Typesetting" w:cs="Arabic Typesetting"/>
                <w:sz w:val="30"/>
                <w:szCs w:val="30"/>
                <w:rtl/>
              </w:rPr>
              <w:br/>
            </w:r>
            <w:r w:rsidRPr="008954A8">
              <w:rPr>
                <w:rFonts w:ascii="Arabic Typesetting" w:hAnsi="Arabic Typesetting" w:cs="Arabic Typesetting"/>
                <w:b/>
                <w:sz w:val="30"/>
                <w:szCs w:val="30"/>
                <w:rtl/>
              </w:rPr>
              <w:t xml:space="preserve">التصاميم الواردة: </w:t>
            </w:r>
            <w:r>
              <w:rPr>
                <w:rFonts w:ascii="Arabic Typesetting" w:hAnsi="Arabic Typesetting" w:cs="Arabic Typesetting" w:hint="cs"/>
                <w:sz w:val="30"/>
                <w:szCs w:val="30"/>
                <w:rtl/>
              </w:rPr>
              <w:t>730</w:t>
            </w:r>
            <w:r w:rsidRPr="008954A8">
              <w:rPr>
                <w:rFonts w:ascii="Arabic Typesetting" w:hAnsi="Arabic Typesetting" w:cs="Arabic Typesetting"/>
                <w:sz w:val="30"/>
                <w:szCs w:val="30"/>
                <w:rtl/>
              </w:rPr>
              <w:t xml:space="preserve"> </w:t>
            </w:r>
            <w:r>
              <w:rPr>
                <w:rFonts w:ascii="Arabic Typesetting" w:hAnsi="Arabic Typesetting" w:cs="Arabic Typesetting" w:hint="cs"/>
                <w:sz w:val="30"/>
                <w:szCs w:val="30"/>
                <w:rtl/>
              </w:rPr>
              <w:t>22</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 xml:space="preserve">التجديدات: </w:t>
            </w:r>
            <w:r>
              <w:rPr>
                <w:rFonts w:ascii="Arabic Typesetting" w:hAnsi="Arabic Typesetting" w:cs="Arabic Typesetting" w:hint="cs"/>
                <w:sz w:val="30"/>
                <w:szCs w:val="30"/>
                <w:rtl/>
              </w:rPr>
              <w:t>830</w:t>
            </w:r>
            <w:r w:rsidRPr="008954A8">
              <w:rPr>
                <w:rFonts w:ascii="Arabic Typesetting" w:hAnsi="Arabic Typesetting" w:cs="Arabic Typesetting"/>
                <w:sz w:val="30"/>
                <w:szCs w:val="30"/>
                <w:rtl/>
              </w:rPr>
              <w:t xml:space="preserve"> 2</w:t>
            </w:r>
            <w:r>
              <w:rPr>
                <w:rFonts w:ascii="Arabic Typesetting" w:hAnsi="Arabic Typesetting" w:cs="Arabic Typesetting" w:hint="cs"/>
                <w:sz w:val="30"/>
                <w:szCs w:val="30"/>
                <w:rtl/>
              </w:rPr>
              <w:br/>
            </w:r>
            <w:r>
              <w:rPr>
                <w:rFonts w:ascii="Arabic Typesetting" w:hAnsi="Arabic Typesetting" w:cs="Arabic Typesetting" w:hint="cs"/>
                <w:b/>
                <w:sz w:val="30"/>
                <w:szCs w:val="30"/>
                <w:rtl/>
              </w:rPr>
              <w:t>(</w:t>
            </w:r>
            <w:r w:rsidRPr="003D3218">
              <w:rPr>
                <w:rFonts w:ascii="Arabic Typesetting" w:hAnsi="Arabic Typesetting" w:cs="Arabic Typesetting"/>
                <w:b/>
                <w:sz w:val="30"/>
                <w:szCs w:val="30"/>
                <w:rtl/>
              </w:rPr>
              <w:t>-</w:t>
            </w:r>
            <w:r>
              <w:rPr>
                <w:rFonts w:ascii="Arabic Typesetting" w:hAnsi="Arabic Typesetting" w:cs="Arabic Typesetting" w:hint="cs"/>
                <w:b/>
                <w:sz w:val="30"/>
                <w:szCs w:val="30"/>
                <w:rtl/>
              </w:rPr>
              <w:t xml:space="preserve"> </w:t>
            </w:r>
            <w:r w:rsidRPr="003D3218">
              <w:rPr>
                <w:rFonts w:ascii="Arabic Typesetting" w:hAnsi="Arabic Typesetting" w:cs="Arabic Typesetting"/>
                <w:b/>
                <w:sz w:val="30"/>
                <w:szCs w:val="30"/>
                <w:rtl/>
              </w:rPr>
              <w:t>1.0%</w:t>
            </w:r>
            <w:r>
              <w:rPr>
                <w:rFonts w:ascii="Arabic Typesetting" w:hAnsi="Arabic Typesetting" w:cs="Arabic Typesetting" w:hint="cs"/>
                <w:b/>
                <w:sz w:val="30"/>
                <w:szCs w:val="30"/>
                <w:rtl/>
              </w:rPr>
              <w:t>)</w:t>
            </w:r>
          </w:p>
          <w:p w:rsidR="00AA5376" w:rsidRPr="008954A8" w:rsidRDefault="00AA5376" w:rsidP="002C3C33">
            <w:pPr>
              <w:keepNext/>
              <w:keepLines/>
              <w:adjustRightInd w:val="0"/>
              <w:snapToGrid w:val="0"/>
              <w:spacing w:beforeLines="60" w:before="144" w:afterLines="60" w:after="144" w:line="300" w:lineRule="exact"/>
              <w:rPr>
                <w:rFonts w:ascii="Arabic Typesetting" w:hAnsi="Arabic Typesetting" w:cs="Arabic Typesetting"/>
                <w:bCs/>
                <w:sz w:val="30"/>
                <w:szCs w:val="30"/>
                <w:rtl/>
              </w:rPr>
            </w:pPr>
            <w:r w:rsidRPr="008954A8">
              <w:rPr>
                <w:rFonts w:ascii="Arabic Typesetting" w:hAnsi="Arabic Typesetting" w:cs="Arabic Typesetting"/>
                <w:b/>
                <w:sz w:val="30"/>
                <w:szCs w:val="30"/>
                <w:u w:val="single"/>
                <w:rtl/>
              </w:rPr>
              <w:t>201</w:t>
            </w:r>
            <w:r>
              <w:rPr>
                <w:rFonts w:ascii="Arabic Typesetting" w:hAnsi="Arabic Typesetting" w:cs="Arabic Typesetting" w:hint="cs"/>
                <w:b/>
                <w:sz w:val="30"/>
                <w:szCs w:val="30"/>
                <w:u w:val="single"/>
                <w:rtl/>
              </w:rPr>
              <w:t>7</w:t>
            </w:r>
            <w:r w:rsidRPr="008954A8">
              <w:rPr>
                <w:rFonts w:ascii="Arabic Typesetting" w:hAnsi="Arabic Typesetting" w:cs="Arabic Typesetting"/>
                <w:b/>
                <w:sz w:val="30"/>
                <w:szCs w:val="30"/>
                <w:u w:val="single"/>
                <w:rtl/>
              </w:rPr>
              <w:t>:</w:t>
            </w:r>
            <w:r>
              <w:rPr>
                <w:rFonts w:ascii="Arabic Typesetting" w:hAnsi="Arabic Typesetting" w:cs="Arabic Typesetting" w:hint="cs"/>
                <w:b/>
                <w:sz w:val="30"/>
                <w:szCs w:val="30"/>
                <w:u w:val="single"/>
                <w:rtl/>
              </w:rPr>
              <w:br/>
            </w:r>
            <w:r w:rsidRPr="008954A8">
              <w:rPr>
                <w:rFonts w:ascii="Arabic Typesetting" w:hAnsi="Arabic Typesetting" w:cs="Arabic Typesetting"/>
                <w:b/>
                <w:sz w:val="30"/>
                <w:szCs w:val="30"/>
                <w:rtl/>
              </w:rPr>
              <w:t xml:space="preserve">الطلبات: </w:t>
            </w:r>
            <w:r>
              <w:rPr>
                <w:rFonts w:ascii="Arabic Typesetting" w:hAnsi="Arabic Typesetting" w:cs="Arabic Typesetting" w:hint="cs"/>
                <w:sz w:val="30"/>
                <w:szCs w:val="30"/>
                <w:rtl/>
              </w:rPr>
              <w:t>710</w:t>
            </w:r>
            <w:r w:rsidRPr="008954A8">
              <w:rPr>
                <w:rFonts w:ascii="Arabic Typesetting" w:hAnsi="Arabic Typesetting" w:cs="Arabic Typesetting"/>
                <w:sz w:val="30"/>
                <w:szCs w:val="30"/>
                <w:rtl/>
              </w:rPr>
              <w:t xml:space="preserve"> </w:t>
            </w:r>
            <w:r>
              <w:rPr>
                <w:rFonts w:ascii="Arabic Typesetting" w:hAnsi="Arabic Typesetting" w:cs="Arabic Typesetting" w:hint="cs"/>
                <w:sz w:val="30"/>
                <w:szCs w:val="30"/>
                <w:rtl/>
              </w:rPr>
              <w:t>5</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lastRenderedPageBreak/>
              <w:t xml:space="preserve">التصاميم الواردة: </w:t>
            </w:r>
            <w:r>
              <w:rPr>
                <w:rFonts w:ascii="Arabic Typesetting" w:hAnsi="Arabic Typesetting" w:cs="Arabic Typesetting" w:hint="cs"/>
                <w:sz w:val="30"/>
                <w:szCs w:val="30"/>
                <w:rtl/>
              </w:rPr>
              <w:t>140</w:t>
            </w:r>
            <w:r w:rsidRPr="008954A8">
              <w:rPr>
                <w:rFonts w:ascii="Arabic Typesetting" w:hAnsi="Arabic Typesetting" w:cs="Arabic Typesetting"/>
                <w:sz w:val="30"/>
                <w:szCs w:val="30"/>
                <w:rtl/>
              </w:rPr>
              <w:t xml:space="preserve"> </w:t>
            </w:r>
            <w:r>
              <w:rPr>
                <w:rFonts w:ascii="Arabic Typesetting" w:hAnsi="Arabic Typesetting" w:cs="Arabic Typesetting" w:hint="cs"/>
                <w:sz w:val="30"/>
                <w:szCs w:val="30"/>
                <w:rtl/>
              </w:rPr>
              <w:t>26</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 xml:space="preserve">التجديدات: </w:t>
            </w:r>
            <w:r>
              <w:rPr>
                <w:rFonts w:ascii="Arabic Typesetting" w:hAnsi="Arabic Typesetting" w:cs="Arabic Typesetting" w:hint="cs"/>
                <w:sz w:val="30"/>
                <w:szCs w:val="30"/>
                <w:rtl/>
              </w:rPr>
              <w:t>940</w:t>
            </w:r>
            <w:r w:rsidRPr="008954A8">
              <w:rPr>
                <w:rFonts w:ascii="Arabic Typesetting" w:hAnsi="Arabic Typesetting" w:cs="Arabic Typesetting"/>
                <w:sz w:val="30"/>
                <w:szCs w:val="30"/>
                <w:rtl/>
              </w:rPr>
              <w:t xml:space="preserve"> </w:t>
            </w:r>
            <w:r>
              <w:rPr>
                <w:rFonts w:ascii="Arabic Typesetting" w:hAnsi="Arabic Typesetting" w:cs="Arabic Typesetting" w:hint="cs"/>
                <w:sz w:val="30"/>
                <w:szCs w:val="30"/>
                <w:rtl/>
              </w:rPr>
              <w:t>2</w:t>
            </w:r>
            <w:r>
              <w:rPr>
                <w:rFonts w:ascii="Arabic Typesetting" w:hAnsi="Arabic Typesetting" w:cs="Arabic Typesetting"/>
                <w:bCs/>
                <w:sz w:val="30"/>
                <w:szCs w:val="30"/>
                <w:rtl/>
              </w:rPr>
              <w:br/>
            </w:r>
            <w:r w:rsidRPr="00372C48">
              <w:rPr>
                <w:rFonts w:ascii="Arabic Typesetting" w:hAnsi="Arabic Typesetting" w:cs="Arabic Typesetting" w:hint="cs"/>
                <w:b/>
                <w:sz w:val="30"/>
                <w:szCs w:val="30"/>
                <w:rtl/>
              </w:rPr>
              <w:t>(</w:t>
            </w:r>
            <w:r w:rsidRPr="00372C48">
              <w:rPr>
                <w:rFonts w:ascii="Arabic Typesetting" w:hAnsi="Arabic Typesetting" w:cs="Arabic Typesetting"/>
                <w:b/>
                <w:sz w:val="30"/>
                <w:szCs w:val="30"/>
                <w:rtl/>
              </w:rPr>
              <w:t>+ 3.9%</w:t>
            </w:r>
            <w:r w:rsidRPr="00372C48">
              <w:rPr>
                <w:rFonts w:ascii="Arabic Typesetting" w:hAnsi="Arabic Typesetting" w:cs="Arabic Typesetting" w:hint="cs"/>
                <w:b/>
                <w:sz w:val="30"/>
                <w:szCs w:val="30"/>
                <w:rtl/>
              </w:rPr>
              <w:t>)</w:t>
            </w:r>
          </w:p>
        </w:tc>
      </w:tr>
      <w:tr w:rsidR="00AA5376" w:rsidRPr="008954A8" w:rsidTr="00C436DF">
        <w:tc>
          <w:tcPr>
            <w:tcW w:w="1380" w:type="pct"/>
            <w:vMerge w:val="restart"/>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Pr>
            </w:pPr>
            <w:r w:rsidRPr="008954A8">
              <w:rPr>
                <w:rFonts w:ascii="Arabic Typesetting" w:hAnsi="Arabic Typesetting" w:cs="Arabic Typesetting" w:hint="cs"/>
                <w:sz w:val="30"/>
                <w:szCs w:val="30"/>
                <w:rtl/>
              </w:rPr>
              <w:lastRenderedPageBreak/>
              <w:t>ه 5.2</w:t>
            </w:r>
            <w:r w:rsidRPr="008954A8">
              <w:rPr>
                <w:rFonts w:ascii="Arabic Typesetting" w:hAnsi="Arabic Typesetting" w:cs="Arabic Typesetting"/>
                <w:sz w:val="30"/>
                <w:szCs w:val="30"/>
                <w:rtl/>
              </w:rPr>
              <w:t xml:space="preserve"> </w:t>
            </w:r>
            <w:r w:rsidRPr="00227236">
              <w:rPr>
                <w:rFonts w:ascii="Arabic Typesetting" w:hAnsi="Arabic Typesetting" w:cs="Arabic Typesetting"/>
                <w:sz w:val="30"/>
                <w:szCs w:val="30"/>
                <w:rtl/>
              </w:rPr>
              <w:t>إنتاجية وجودة خدمات محسّنة في عمليات نظام لاهاي</w:t>
            </w:r>
          </w:p>
        </w:tc>
        <w:tc>
          <w:tcPr>
            <w:tcW w:w="1452" w:type="pct"/>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هيمنة وثيقة جنيف (1999) في نظام لاهاي</w:t>
            </w:r>
          </w:p>
        </w:tc>
        <w:tc>
          <w:tcPr>
            <w:tcW w:w="1095" w:type="pct"/>
            <w:shd w:val="clear" w:color="auto" w:fill="FFFFFF"/>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10</w:t>
            </w:r>
            <w:r w:rsidRPr="008954A8">
              <w:rPr>
                <w:rFonts w:ascii="Arabic Typesetting" w:hAnsi="Arabic Typesetting" w:cs="Arabic Typesetting"/>
                <w:sz w:val="30"/>
                <w:szCs w:val="30"/>
                <w:rtl/>
              </w:rPr>
              <w:t xml:space="preserve"> موافقات على إنهاء العمل بوثيقة 1934 (</w:t>
            </w:r>
            <w:r>
              <w:rPr>
                <w:rFonts w:ascii="Arabic Typesetting" w:hAnsi="Arabic Typesetting" w:cs="Arabic Typesetting" w:hint="cs"/>
                <w:sz w:val="30"/>
                <w:szCs w:val="30"/>
                <w:rtl/>
              </w:rPr>
              <w:t>ينقص 3 موافقات</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t xml:space="preserve">. </w:t>
            </w:r>
            <w:r w:rsidRPr="00F7092D">
              <w:rPr>
                <w:rFonts w:ascii="Arabic Typesetting" w:hAnsi="Arabic Typesetting" w:cs="Arabic Typesetting"/>
                <w:sz w:val="30"/>
                <w:szCs w:val="30"/>
                <w:rtl/>
              </w:rPr>
              <w:t>4 أطراف متعاقد</w:t>
            </w:r>
            <w:r>
              <w:rPr>
                <w:rFonts w:ascii="Arabic Typesetting" w:hAnsi="Arabic Typesetting" w:cs="Arabic Typesetting" w:hint="cs"/>
                <w:sz w:val="30"/>
                <w:szCs w:val="30"/>
                <w:rtl/>
              </w:rPr>
              <w:t>ة</w:t>
            </w:r>
            <w:r w:rsidRPr="00F7092D">
              <w:rPr>
                <w:rFonts w:ascii="Arabic Typesetting" w:hAnsi="Arabic Typesetting" w:cs="Arabic Typesetting"/>
                <w:sz w:val="30"/>
                <w:szCs w:val="30"/>
                <w:rtl/>
              </w:rPr>
              <w:t xml:space="preserve"> مُلزَ</w:t>
            </w:r>
            <w:r>
              <w:rPr>
                <w:rFonts w:ascii="Arabic Typesetting" w:hAnsi="Arabic Typesetting" w:cs="Arabic Typesetting" w:hint="cs"/>
                <w:sz w:val="30"/>
                <w:szCs w:val="30"/>
                <w:rtl/>
              </w:rPr>
              <w:t>مة</w:t>
            </w:r>
            <w:r>
              <w:rPr>
                <w:rFonts w:ascii="Arabic Typesetting" w:hAnsi="Arabic Typesetting" w:cs="Arabic Typesetting"/>
                <w:sz w:val="30"/>
                <w:szCs w:val="30"/>
                <w:rtl/>
              </w:rPr>
              <w:t xml:space="preserve"> بوثيقة 1960 فقط (ليس</w:t>
            </w:r>
            <w:r>
              <w:rPr>
                <w:rFonts w:ascii="Arabic Typesetting" w:hAnsi="Arabic Typesetting" w:cs="Arabic Typesetting" w:hint="cs"/>
                <w:sz w:val="30"/>
                <w:szCs w:val="30"/>
                <w:rtl/>
              </w:rPr>
              <w:t>ت</w:t>
            </w:r>
            <w:r w:rsidRPr="00F7092D">
              <w:rPr>
                <w:rFonts w:ascii="Arabic Typesetting" w:hAnsi="Arabic Typesetting" w:cs="Arabic Typesetting"/>
                <w:sz w:val="30"/>
                <w:szCs w:val="30"/>
                <w:rtl/>
              </w:rPr>
              <w:t xml:space="preserve"> أعضاء في منظمة</w:t>
            </w:r>
            <w:r>
              <w:rPr>
                <w:rFonts w:ascii="Arabic Typesetting" w:hAnsi="Arabic Typesetting" w:cs="Arabic Typesetting" w:hint="cs"/>
                <w:sz w:val="30"/>
                <w:szCs w:val="30"/>
                <w:rtl/>
              </w:rPr>
              <w:t xml:space="preserve"> حكومية</w:t>
            </w:r>
            <w:r w:rsidRPr="00F7092D">
              <w:rPr>
                <w:rFonts w:ascii="Arabic Typesetting" w:hAnsi="Arabic Typesetting" w:cs="Arabic Typesetting"/>
                <w:sz w:val="30"/>
                <w:szCs w:val="30"/>
                <w:rtl/>
              </w:rPr>
              <w:t xml:space="preserve"> دولية طرف في وثيقة 1999).</w:t>
            </w:r>
          </w:p>
        </w:tc>
        <w:tc>
          <w:tcPr>
            <w:tcW w:w="1073" w:type="pct"/>
            <w:shd w:val="clear" w:color="auto" w:fill="auto"/>
            <w:tcMar>
              <w:top w:w="113" w:type="dxa"/>
            </w:tcMar>
          </w:tcPr>
          <w:p w:rsidR="00AA5376" w:rsidRPr="008954A8" w:rsidRDefault="00AA5376" w:rsidP="002C3C33">
            <w:pPr>
              <w:keepNext/>
              <w:keepLines/>
              <w:tabs>
                <w:tab w:val="left" w:pos="2051"/>
              </w:tabs>
              <w:adjustRightInd w:val="0"/>
              <w:snapToGrid w:val="0"/>
              <w:spacing w:beforeLines="60" w:before="144" w:afterLines="60" w:after="144" w:line="300" w:lineRule="exact"/>
              <w:rPr>
                <w:rFonts w:ascii="Arabic Typesetting" w:hAnsi="Arabic Typesetting" w:cs="Arabic Typesetting"/>
                <w:b/>
                <w:sz w:val="30"/>
                <w:szCs w:val="30"/>
              </w:rPr>
            </w:pPr>
            <w:r w:rsidRPr="008954A8">
              <w:rPr>
                <w:rFonts w:ascii="Arabic Typesetting" w:hAnsi="Arabic Typesetting" w:cs="Arabic Typesetting"/>
                <w:b/>
                <w:sz w:val="30"/>
                <w:szCs w:val="30"/>
                <w:rtl/>
              </w:rPr>
              <w:t>استلام جميع الموافقات (</w:t>
            </w:r>
            <w:r>
              <w:rPr>
                <w:rFonts w:ascii="Arabic Typesetting" w:hAnsi="Arabic Typesetting" w:cs="Arabic Typesetting" w:hint="cs"/>
                <w:b/>
                <w:sz w:val="30"/>
                <w:szCs w:val="30"/>
                <w:rtl/>
              </w:rPr>
              <w:t>13</w:t>
            </w:r>
            <w:r w:rsidRPr="008954A8">
              <w:rPr>
                <w:rFonts w:ascii="Arabic Typesetting" w:hAnsi="Arabic Typesetting" w:cs="Arabic Typesetting"/>
                <w:b/>
                <w:sz w:val="30"/>
                <w:szCs w:val="30"/>
                <w:rtl/>
              </w:rPr>
              <w:t>) على إنهاء العمل بوثيقة 1934</w:t>
            </w:r>
            <w:r>
              <w:rPr>
                <w:rFonts w:ascii="Arabic Typesetting" w:hAnsi="Arabic Typesetting" w:cs="Arabic Typesetting" w:hint="cs"/>
                <w:b/>
                <w:sz w:val="30"/>
                <w:szCs w:val="30"/>
                <w:rtl/>
              </w:rPr>
              <w:t>. التزام جميع الأطراف المتعاقدة بوثيقة 1999 (أو تكون أعضاء في منظمة حكومية دولية طرف في وثيقة 1999).</w:t>
            </w:r>
          </w:p>
        </w:tc>
      </w:tr>
      <w:tr w:rsidR="00AA5376" w:rsidRPr="008954A8" w:rsidTr="00C436DF">
        <w:tc>
          <w:tcPr>
            <w:tcW w:w="1380" w:type="pct"/>
            <w:vMerge/>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tl/>
              </w:rPr>
            </w:pPr>
          </w:p>
        </w:tc>
        <w:tc>
          <w:tcPr>
            <w:tcW w:w="1452" w:type="pct"/>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2567CA">
              <w:rPr>
                <w:rFonts w:ascii="Arabic Typesetting" w:hAnsi="Arabic Typesetting" w:cs="Arabic Typesetting"/>
                <w:sz w:val="30"/>
                <w:szCs w:val="30"/>
                <w:rtl/>
              </w:rPr>
              <w:t xml:space="preserve">العمليات والإجراءات </w:t>
            </w:r>
            <w:r>
              <w:rPr>
                <w:rFonts w:ascii="Arabic Typesetting" w:hAnsi="Arabic Typesetting" w:cs="Arabic Typesetting" w:hint="cs"/>
                <w:sz w:val="30"/>
                <w:szCs w:val="30"/>
                <w:rtl/>
              </w:rPr>
              <w:t xml:space="preserve">مكيفة </w:t>
            </w:r>
            <w:r w:rsidRPr="002567CA">
              <w:rPr>
                <w:rFonts w:ascii="Arabic Typesetting" w:hAnsi="Arabic Typesetting" w:cs="Arabic Typesetting"/>
                <w:sz w:val="30"/>
                <w:szCs w:val="30"/>
                <w:rtl/>
              </w:rPr>
              <w:t>مع التطور الجغرافي والقانوني للنظام</w:t>
            </w:r>
          </w:p>
        </w:tc>
        <w:tc>
          <w:tcPr>
            <w:tcW w:w="1095" w:type="pct"/>
            <w:shd w:val="clear" w:color="auto" w:fill="FFFFFF"/>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2567CA">
              <w:rPr>
                <w:rFonts w:ascii="Arabic Typesetting" w:hAnsi="Arabic Typesetting" w:cs="Arabic Typesetting"/>
                <w:sz w:val="30"/>
                <w:szCs w:val="30"/>
                <w:rtl/>
              </w:rPr>
              <w:t>العمليات والإجراءات</w:t>
            </w:r>
            <w:r>
              <w:rPr>
                <w:rFonts w:ascii="Arabic Typesetting" w:hAnsi="Arabic Typesetting" w:cs="Arabic Typesetting" w:hint="cs"/>
                <w:sz w:val="30"/>
                <w:szCs w:val="30"/>
                <w:rtl/>
              </w:rPr>
              <w:t xml:space="preserve"> مكيفة</w:t>
            </w:r>
          </w:p>
        </w:tc>
        <w:tc>
          <w:tcPr>
            <w:tcW w:w="1073" w:type="pct"/>
            <w:shd w:val="clear" w:color="auto" w:fill="auto"/>
            <w:tcMar>
              <w:top w:w="113" w:type="dxa"/>
            </w:tcMar>
          </w:tcPr>
          <w:p w:rsidR="00AA5376" w:rsidRPr="008954A8" w:rsidRDefault="00AA5376" w:rsidP="002C3C33">
            <w:pPr>
              <w:keepNext/>
              <w:keepLines/>
              <w:tabs>
                <w:tab w:val="left" w:pos="2051"/>
              </w:tabs>
              <w:adjustRightInd w:val="0"/>
              <w:snapToGrid w:val="0"/>
              <w:spacing w:beforeLines="60" w:before="144" w:afterLines="60" w:after="144" w:line="300" w:lineRule="exact"/>
              <w:rPr>
                <w:rFonts w:ascii="Arabic Typesetting" w:hAnsi="Arabic Typesetting" w:cs="Arabic Typesetting"/>
                <w:b/>
                <w:sz w:val="30"/>
                <w:szCs w:val="30"/>
                <w:rtl/>
              </w:rPr>
            </w:pPr>
            <w:r w:rsidRPr="002567CA">
              <w:rPr>
                <w:rFonts w:ascii="Arabic Typesetting" w:hAnsi="Arabic Typesetting" w:cs="Arabic Typesetting"/>
                <w:b/>
                <w:sz w:val="30"/>
                <w:szCs w:val="30"/>
                <w:rtl/>
              </w:rPr>
              <w:t>العمليات والإجراءات</w:t>
            </w:r>
            <w:r>
              <w:rPr>
                <w:rFonts w:ascii="Arabic Typesetting" w:hAnsi="Arabic Typesetting" w:cs="Arabic Typesetting" w:hint="cs"/>
                <w:b/>
                <w:sz w:val="30"/>
                <w:szCs w:val="30"/>
                <w:rtl/>
              </w:rPr>
              <w:t xml:space="preserve"> مكيفة</w:t>
            </w:r>
          </w:p>
        </w:tc>
      </w:tr>
      <w:tr w:rsidR="00AA5376" w:rsidRPr="008954A8" w:rsidTr="00C436DF">
        <w:tc>
          <w:tcPr>
            <w:tcW w:w="1380" w:type="pct"/>
            <w:vMerge/>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52" w:type="pct"/>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تقدم محرز نحو تعزيز الإطار القانوني</w:t>
            </w:r>
          </w:p>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095" w:type="pct"/>
            <w:shd w:val="clear" w:color="auto" w:fill="FFFFFF"/>
            <w:tcMar>
              <w:top w:w="113" w:type="dxa"/>
            </w:tcMar>
          </w:tcPr>
          <w:p w:rsidR="00AA5376" w:rsidRPr="00362AB4" w:rsidRDefault="00AA5376" w:rsidP="002C3C33">
            <w:pPr>
              <w:adjustRightInd w:val="0"/>
              <w:snapToGrid w:val="0"/>
              <w:spacing w:beforeLines="60" w:before="144" w:afterLines="60" w:after="144" w:line="300" w:lineRule="exact"/>
              <w:rPr>
                <w:rFonts w:ascii="Arabic Typesetting" w:hAnsi="Arabic Typesetting" w:cs="Arabic Typesetting"/>
                <w:sz w:val="30"/>
                <w:szCs w:val="30"/>
              </w:rPr>
            </w:pPr>
            <w:r w:rsidRPr="00362AB4">
              <w:rPr>
                <w:rFonts w:ascii="Arabic Typesetting" w:hAnsi="Arabic Typesetting" w:cs="Arabic Typesetting"/>
                <w:sz w:val="30"/>
                <w:szCs w:val="30"/>
                <w:rtl/>
              </w:rPr>
              <w:t>تعديلات على اللائحة التنفيذية المشتركة (</w:t>
            </w:r>
            <w:r>
              <w:rPr>
                <w:rFonts w:ascii="Arabic Typesetting" w:hAnsi="Arabic Typesetting" w:cs="Arabic Typesetting" w:hint="cs"/>
                <w:sz w:val="30"/>
                <w:szCs w:val="30"/>
                <w:rtl/>
              </w:rPr>
              <w:t>نافذة</w:t>
            </w:r>
            <w:r w:rsidRPr="00362AB4">
              <w:rPr>
                <w:rFonts w:ascii="Arabic Typesetting" w:hAnsi="Arabic Typesetting" w:cs="Arabic Typesetting"/>
                <w:sz w:val="30"/>
                <w:szCs w:val="30"/>
                <w:rtl/>
              </w:rPr>
              <w:t xml:space="preserve"> ف</w:t>
            </w:r>
            <w:r w:rsidRPr="00362AB4">
              <w:rPr>
                <w:rFonts w:ascii="Arabic Typesetting" w:hAnsi="Arabic Typesetting" w:cs="Arabic Typesetting" w:hint="cs"/>
                <w:sz w:val="30"/>
                <w:szCs w:val="30"/>
                <w:rtl/>
              </w:rPr>
              <w:t>ي 1/1/2015</w:t>
            </w:r>
            <w:r w:rsidRPr="00362AB4">
              <w:rPr>
                <w:rFonts w:ascii="Arabic Typesetting" w:hAnsi="Arabic Typesetting" w:cs="Arabic Typesetting"/>
                <w:sz w:val="30"/>
                <w:szCs w:val="30"/>
                <w:rtl/>
              </w:rPr>
              <w:t>) والتعليمات الإدارية (</w:t>
            </w:r>
            <w:r>
              <w:rPr>
                <w:rFonts w:ascii="Arabic Typesetting" w:hAnsi="Arabic Typesetting" w:cs="Arabic Typesetting" w:hint="cs"/>
                <w:sz w:val="30"/>
                <w:szCs w:val="30"/>
                <w:rtl/>
              </w:rPr>
              <w:t>نافذة</w:t>
            </w:r>
            <w:r w:rsidRPr="00362AB4">
              <w:rPr>
                <w:rFonts w:ascii="Arabic Typesetting" w:hAnsi="Arabic Typesetting" w:cs="Arabic Typesetting"/>
                <w:sz w:val="30"/>
                <w:szCs w:val="30"/>
                <w:rtl/>
              </w:rPr>
              <w:t xml:space="preserve"> في</w:t>
            </w:r>
            <w:r w:rsidRPr="00362AB4">
              <w:rPr>
                <w:rFonts w:ascii="Arabic Typesetting" w:hAnsi="Arabic Typesetting" w:cs="Arabic Typesetting" w:hint="cs"/>
                <w:sz w:val="30"/>
                <w:szCs w:val="30"/>
                <w:rtl/>
              </w:rPr>
              <w:t xml:space="preserve"> 1/7/2014</w:t>
            </w:r>
            <w:r w:rsidRPr="00362AB4">
              <w:rPr>
                <w:rFonts w:ascii="Arabic Typesetting" w:hAnsi="Arabic Typesetting" w:cs="Arabic Typesetting"/>
                <w:sz w:val="30"/>
                <w:szCs w:val="30"/>
                <w:rtl/>
              </w:rPr>
              <w:t xml:space="preserve">) لتكييف نظام لاهاي مع </w:t>
            </w:r>
            <w:r w:rsidRPr="00362AB4">
              <w:rPr>
                <w:rFonts w:ascii="Arabic Typesetting" w:hAnsi="Arabic Typesetting" w:cs="Arabic Typesetting" w:hint="cs"/>
                <w:sz w:val="30"/>
                <w:szCs w:val="30"/>
                <w:rtl/>
              </w:rPr>
              <w:t>اتساع نطاقه</w:t>
            </w:r>
            <w:r w:rsidRPr="00362AB4">
              <w:rPr>
                <w:rFonts w:ascii="Arabic Typesetting" w:hAnsi="Arabic Typesetting" w:cs="Arabic Typesetting"/>
                <w:sz w:val="30"/>
                <w:szCs w:val="30"/>
                <w:rtl/>
              </w:rPr>
              <w:t xml:space="preserve"> الجغرافي ليشمل أطراف متعاقدة جديدة ومرتقبة مع أنظمة الفحص.</w:t>
            </w:r>
          </w:p>
        </w:tc>
        <w:tc>
          <w:tcPr>
            <w:tcW w:w="1073" w:type="pct"/>
            <w:shd w:val="clear" w:color="auto" w:fill="auto"/>
            <w:tcMar>
              <w:top w:w="113" w:type="dxa"/>
            </w:tcMar>
          </w:tcPr>
          <w:p w:rsidR="00AA5376" w:rsidRPr="008954A8" w:rsidRDefault="00AA5376" w:rsidP="002C3C33">
            <w:pPr>
              <w:pStyle w:val="PlainText"/>
              <w:adjustRightInd w:val="0"/>
              <w:snapToGrid w:val="0"/>
              <w:spacing w:beforeLines="60" w:before="144" w:afterLines="60" w:after="144" w:line="300" w:lineRule="exact"/>
              <w:rPr>
                <w:rFonts w:ascii="Arabic Typesetting" w:hAnsi="Arabic Typesetting" w:cs="Arabic Typesetting"/>
                <w:color w:val="000000"/>
                <w:sz w:val="30"/>
                <w:szCs w:val="30"/>
              </w:rPr>
            </w:pPr>
            <w:r w:rsidRPr="008954A8">
              <w:rPr>
                <w:rFonts w:ascii="Arabic Typesetting" w:hAnsi="Arabic Typesetting" w:cs="Arabic Typesetting"/>
                <w:sz w:val="30"/>
                <w:szCs w:val="30"/>
                <w:rtl/>
              </w:rPr>
              <w:t>ت</w:t>
            </w:r>
            <w:r>
              <w:rPr>
                <w:rFonts w:ascii="Arabic Typesetting" w:hAnsi="Arabic Typesetting" w:cs="Arabic Typesetting" w:hint="cs"/>
                <w:sz w:val="30"/>
                <w:szCs w:val="30"/>
                <w:rtl/>
              </w:rPr>
              <w:t xml:space="preserve">حديث الإطار القانوني لنظام </w:t>
            </w:r>
            <w:r w:rsidRPr="008954A8">
              <w:rPr>
                <w:rFonts w:ascii="Arabic Typesetting" w:hAnsi="Arabic Typesetting" w:cs="Arabic Typesetting"/>
                <w:sz w:val="30"/>
                <w:szCs w:val="30"/>
                <w:rtl/>
              </w:rPr>
              <w:t xml:space="preserve">لاهاي </w:t>
            </w:r>
            <w:r w:rsidRPr="007C3D0D">
              <w:rPr>
                <w:rFonts w:ascii="Arabic Typesetting" w:hAnsi="Arabic Typesetting" w:cs="Arabic Typesetting"/>
                <w:color w:val="000000"/>
                <w:sz w:val="30"/>
                <w:szCs w:val="30"/>
                <w:rtl/>
              </w:rPr>
              <w:t xml:space="preserve">لمواكبة </w:t>
            </w:r>
            <w:r>
              <w:rPr>
                <w:rFonts w:ascii="Arabic Typesetting" w:hAnsi="Arabic Typesetting" w:cs="Arabic Typesetting" w:hint="cs"/>
                <w:color w:val="000000"/>
                <w:sz w:val="30"/>
                <w:szCs w:val="30"/>
                <w:rtl/>
              </w:rPr>
              <w:t xml:space="preserve">التطور </w:t>
            </w:r>
            <w:r w:rsidRPr="007C3D0D">
              <w:rPr>
                <w:rFonts w:ascii="Arabic Typesetting" w:hAnsi="Arabic Typesetting" w:cs="Arabic Typesetting"/>
                <w:color w:val="000000"/>
                <w:sz w:val="30"/>
                <w:szCs w:val="30"/>
                <w:rtl/>
              </w:rPr>
              <w:t>في مجال التص</w:t>
            </w:r>
            <w:r>
              <w:rPr>
                <w:rFonts w:ascii="Arabic Typesetting" w:hAnsi="Arabic Typesetting" w:cs="Arabic Typesetting" w:hint="cs"/>
                <w:color w:val="000000"/>
                <w:sz w:val="30"/>
                <w:szCs w:val="30"/>
                <w:rtl/>
              </w:rPr>
              <w:t>ا</w:t>
            </w:r>
            <w:r w:rsidRPr="007C3D0D">
              <w:rPr>
                <w:rFonts w:ascii="Arabic Typesetting" w:hAnsi="Arabic Typesetting" w:cs="Arabic Typesetting"/>
                <w:color w:val="000000"/>
                <w:sz w:val="30"/>
                <w:szCs w:val="30"/>
                <w:rtl/>
              </w:rPr>
              <w:t>ميم في جميع أنحاء العالم</w:t>
            </w:r>
            <w:r>
              <w:rPr>
                <w:rFonts w:ascii="Arabic Typesetting" w:hAnsi="Arabic Typesetting" w:cs="Arabic Typesetting" w:hint="cs"/>
                <w:color w:val="000000"/>
                <w:sz w:val="30"/>
                <w:szCs w:val="30"/>
                <w:rtl/>
              </w:rPr>
              <w:t>.</w:t>
            </w:r>
          </w:p>
        </w:tc>
      </w:tr>
      <w:tr w:rsidR="00AA5376" w:rsidRPr="008954A8" w:rsidTr="00C436DF">
        <w:tc>
          <w:tcPr>
            <w:tcW w:w="1380" w:type="pct"/>
            <w:vMerge/>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52" w:type="pct"/>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E34920">
              <w:rPr>
                <w:rFonts w:ascii="Arabic Typesetting" w:hAnsi="Arabic Typesetting" w:cs="Arabic Typesetting"/>
                <w:sz w:val="30"/>
                <w:szCs w:val="30"/>
                <w:rtl/>
              </w:rPr>
              <w:t>تحس</w:t>
            </w:r>
            <w:r>
              <w:rPr>
                <w:rFonts w:ascii="Arabic Typesetting" w:hAnsi="Arabic Typesetting" w:cs="Arabic Typesetting" w:hint="cs"/>
                <w:sz w:val="30"/>
                <w:szCs w:val="30"/>
                <w:rtl/>
              </w:rPr>
              <w:t>ّ</w:t>
            </w:r>
            <w:r w:rsidRPr="00E34920">
              <w:rPr>
                <w:rFonts w:ascii="Arabic Typesetting" w:hAnsi="Arabic Typesetting" w:cs="Arabic Typesetting"/>
                <w:sz w:val="30"/>
                <w:szCs w:val="30"/>
                <w:rtl/>
              </w:rPr>
              <w:t>ن سير عمل سجل لاهاي، بما في ذلك العمليات والإجراءات الإلكترونية</w:t>
            </w:r>
          </w:p>
        </w:tc>
        <w:tc>
          <w:tcPr>
            <w:tcW w:w="1095" w:type="pct"/>
            <w:shd w:val="clear" w:color="auto" w:fill="FFFFFF"/>
            <w:tcMar>
              <w:top w:w="113" w:type="dxa"/>
            </w:tcMar>
          </w:tcPr>
          <w:p w:rsidR="00AA5376" w:rsidRPr="002567CA" w:rsidRDefault="00AA5376" w:rsidP="002C3C33">
            <w:pPr>
              <w:adjustRightInd w:val="0"/>
              <w:snapToGrid w:val="0"/>
              <w:spacing w:beforeLines="60" w:before="144" w:afterLines="60" w:after="144" w:line="300" w:lineRule="exact"/>
              <w:rPr>
                <w:rFonts w:ascii="Arabic Typesetting" w:hAnsi="Arabic Typesetting" w:cs="Arabic Typesetting"/>
                <w:sz w:val="30"/>
                <w:szCs w:val="30"/>
                <w:highlight w:val="yellow"/>
                <w:rtl/>
              </w:rPr>
            </w:pPr>
            <w:r w:rsidRPr="00E34920">
              <w:rPr>
                <w:rFonts w:ascii="Arabic Typesetting" w:hAnsi="Arabic Typesetting" w:cs="Arabic Typesetting"/>
                <w:sz w:val="30"/>
                <w:szCs w:val="30"/>
                <w:rtl/>
              </w:rPr>
              <w:t>واجهتان إلكترونيتان لنظام لاهاي</w:t>
            </w:r>
          </w:p>
        </w:tc>
        <w:tc>
          <w:tcPr>
            <w:tcW w:w="1073" w:type="pct"/>
            <w:shd w:val="clear" w:color="auto" w:fill="auto"/>
            <w:tcMar>
              <w:top w:w="113" w:type="dxa"/>
            </w:tcMar>
          </w:tcPr>
          <w:p w:rsidR="00AA5376" w:rsidRPr="008954A8" w:rsidRDefault="00AA5376" w:rsidP="002C3C33">
            <w:pPr>
              <w:pStyle w:val="PlainText"/>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6 واجهات إلكترونية لنظام لاهاي</w:t>
            </w:r>
          </w:p>
        </w:tc>
      </w:tr>
      <w:tr w:rsidR="00AA5376" w:rsidRPr="008954A8" w:rsidTr="00C436DF">
        <w:trPr>
          <w:trHeight w:val="687"/>
        </w:trPr>
        <w:tc>
          <w:tcPr>
            <w:tcW w:w="1380" w:type="pct"/>
            <w:vMerge/>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52" w:type="pct"/>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لا انقطاع في </w:t>
            </w:r>
            <w:r w:rsidRPr="00CA366C">
              <w:rPr>
                <w:rFonts w:ascii="Arabic Typesetting" w:hAnsi="Arabic Typesetting" w:cs="Arabic Typesetting"/>
                <w:sz w:val="30"/>
                <w:szCs w:val="30"/>
                <w:rtl/>
              </w:rPr>
              <w:t xml:space="preserve">خدمات تكنولوجيا المعلومات الخاصة </w:t>
            </w:r>
            <w:r>
              <w:rPr>
                <w:rFonts w:ascii="Arabic Typesetting" w:hAnsi="Arabic Typesetting" w:cs="Arabic Typesetting" w:hint="cs"/>
                <w:sz w:val="30"/>
                <w:szCs w:val="30"/>
                <w:rtl/>
              </w:rPr>
              <w:t>بنظام</w:t>
            </w:r>
            <w:r w:rsidRPr="00CA366C">
              <w:rPr>
                <w:rFonts w:ascii="Arabic Typesetting" w:hAnsi="Arabic Typesetting" w:cs="Arabic Typesetting"/>
                <w:sz w:val="30"/>
                <w:szCs w:val="30"/>
                <w:rtl/>
              </w:rPr>
              <w:t xml:space="preserve"> لاهاي</w:t>
            </w:r>
          </w:p>
        </w:tc>
        <w:tc>
          <w:tcPr>
            <w:tcW w:w="1095" w:type="pct"/>
            <w:shd w:val="clear" w:color="auto" w:fill="FFFFFF"/>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لا انقطاع في الخدمات </w:t>
            </w:r>
            <w:r>
              <w:rPr>
                <w:rFonts w:ascii="Arabic Typesetting" w:hAnsi="Arabic Typesetting" w:cs="Arabic Typesetting"/>
                <w:sz w:val="30"/>
                <w:szCs w:val="30"/>
                <w:rtl/>
              </w:rPr>
              <w:br/>
            </w:r>
            <w:r>
              <w:rPr>
                <w:rFonts w:ascii="Arabic Typesetting" w:hAnsi="Arabic Typesetting" w:cs="Arabic Typesetting" w:hint="cs"/>
                <w:sz w:val="30"/>
                <w:szCs w:val="30"/>
                <w:rtl/>
              </w:rPr>
              <w:t>و</w:t>
            </w:r>
            <w:r w:rsidRPr="00414929">
              <w:rPr>
                <w:rFonts w:ascii="Arabic Typesetting" w:hAnsi="Arabic Typesetting" w:cs="Arabic Typesetting"/>
                <w:sz w:val="30"/>
                <w:szCs w:val="30"/>
                <w:rtl/>
              </w:rPr>
              <w:t xml:space="preserve">تحسينات </w:t>
            </w:r>
            <w:r>
              <w:rPr>
                <w:rFonts w:ascii="Arabic Typesetting" w:hAnsi="Arabic Typesetting" w:cs="Arabic Typesetting" w:hint="cs"/>
                <w:sz w:val="30"/>
                <w:szCs w:val="30"/>
                <w:rtl/>
              </w:rPr>
              <w:t>منفذة</w:t>
            </w:r>
            <w:r w:rsidRPr="00414929">
              <w:rPr>
                <w:rFonts w:ascii="Arabic Typesetting" w:hAnsi="Arabic Typesetting" w:cs="Arabic Typesetting"/>
                <w:sz w:val="30"/>
                <w:szCs w:val="30"/>
                <w:rtl/>
              </w:rPr>
              <w:t xml:space="preserve"> في </w:t>
            </w:r>
            <w:r>
              <w:rPr>
                <w:rFonts w:ascii="Arabic Typesetting" w:hAnsi="Arabic Typesetting" w:cs="Arabic Typesetting" w:hint="cs"/>
                <w:sz w:val="30"/>
                <w:szCs w:val="30"/>
                <w:rtl/>
              </w:rPr>
              <w:t>موعدها</w:t>
            </w:r>
          </w:p>
        </w:tc>
        <w:tc>
          <w:tcPr>
            <w:tcW w:w="1073" w:type="pct"/>
            <w:shd w:val="clear" w:color="auto" w:fill="auto"/>
            <w:tcMar>
              <w:top w:w="113" w:type="dxa"/>
            </w:tcMar>
          </w:tcPr>
          <w:p w:rsidR="00AA5376" w:rsidRPr="008954A8" w:rsidRDefault="00AA5376"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Pr>
                <w:rFonts w:ascii="Arabic Typesetting" w:hAnsi="Arabic Typesetting" w:cs="Arabic Typesetting" w:hint="cs"/>
                <w:sz w:val="30"/>
                <w:szCs w:val="30"/>
                <w:rtl/>
              </w:rPr>
              <w:t xml:space="preserve">لا انقطاع في الخدمات </w:t>
            </w:r>
            <w:r>
              <w:rPr>
                <w:rFonts w:ascii="Arabic Typesetting" w:hAnsi="Arabic Typesetting" w:cs="Arabic Typesetting"/>
                <w:sz w:val="30"/>
                <w:szCs w:val="30"/>
                <w:rtl/>
              </w:rPr>
              <w:br/>
            </w:r>
            <w:r>
              <w:rPr>
                <w:rFonts w:ascii="Arabic Typesetting" w:hAnsi="Arabic Typesetting" w:cs="Arabic Typesetting" w:hint="cs"/>
                <w:sz w:val="30"/>
                <w:szCs w:val="30"/>
                <w:rtl/>
              </w:rPr>
              <w:t>و</w:t>
            </w:r>
            <w:r w:rsidRPr="00414929">
              <w:rPr>
                <w:rFonts w:ascii="Arabic Typesetting" w:hAnsi="Arabic Typesetting" w:cs="Arabic Typesetting"/>
                <w:sz w:val="30"/>
                <w:szCs w:val="30"/>
                <w:rtl/>
              </w:rPr>
              <w:t xml:space="preserve">تحسينات </w:t>
            </w:r>
            <w:r>
              <w:rPr>
                <w:rFonts w:ascii="Arabic Typesetting" w:hAnsi="Arabic Typesetting" w:cs="Arabic Typesetting" w:hint="cs"/>
                <w:sz w:val="30"/>
                <w:szCs w:val="30"/>
                <w:rtl/>
              </w:rPr>
              <w:t>منفذة</w:t>
            </w:r>
            <w:r w:rsidRPr="00414929">
              <w:rPr>
                <w:rFonts w:ascii="Arabic Typesetting" w:hAnsi="Arabic Typesetting" w:cs="Arabic Typesetting"/>
                <w:sz w:val="30"/>
                <w:szCs w:val="30"/>
                <w:rtl/>
              </w:rPr>
              <w:t xml:space="preserve"> في </w:t>
            </w:r>
            <w:r>
              <w:rPr>
                <w:rFonts w:ascii="Arabic Typesetting" w:hAnsi="Arabic Typesetting" w:cs="Arabic Typesetting" w:hint="cs"/>
                <w:sz w:val="30"/>
                <w:szCs w:val="30"/>
                <w:rtl/>
              </w:rPr>
              <w:t>موعدها</w:t>
            </w:r>
          </w:p>
        </w:tc>
      </w:tr>
      <w:tr w:rsidR="00AA5376" w:rsidRPr="008954A8" w:rsidTr="00C436DF">
        <w:trPr>
          <w:trHeight w:val="687"/>
        </w:trPr>
        <w:tc>
          <w:tcPr>
            <w:tcW w:w="1380" w:type="pct"/>
            <w:vMerge/>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52" w:type="pct"/>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836A81">
              <w:rPr>
                <w:rFonts w:ascii="Arabic Typesetting" w:hAnsi="Arabic Typesetting" w:cs="Arabic Typesetting"/>
                <w:sz w:val="30"/>
                <w:szCs w:val="30"/>
                <w:rtl/>
              </w:rPr>
              <w:t xml:space="preserve">مرونة البيانات </w:t>
            </w:r>
            <w:r>
              <w:rPr>
                <w:rFonts w:ascii="Arabic Typesetting" w:hAnsi="Arabic Typesetting" w:cs="Arabic Typesetting" w:hint="cs"/>
                <w:sz w:val="30"/>
                <w:szCs w:val="30"/>
                <w:rtl/>
              </w:rPr>
              <w:t>المدونة</w:t>
            </w:r>
            <w:r w:rsidRPr="00836A81">
              <w:rPr>
                <w:rFonts w:ascii="Arabic Typesetting" w:hAnsi="Arabic Typesetting" w:cs="Arabic Typesetting"/>
                <w:sz w:val="30"/>
                <w:szCs w:val="30"/>
                <w:rtl/>
              </w:rPr>
              <w:t xml:space="preserve"> في السجل الدولي</w:t>
            </w:r>
          </w:p>
        </w:tc>
        <w:tc>
          <w:tcPr>
            <w:tcW w:w="1095" w:type="pct"/>
            <w:shd w:val="clear" w:color="auto" w:fill="FFFFFF"/>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836A81">
              <w:rPr>
                <w:rFonts w:ascii="Arabic Typesetting" w:hAnsi="Arabic Typesetting" w:cs="Arabic Typesetting"/>
                <w:sz w:val="30"/>
                <w:szCs w:val="30"/>
                <w:rtl/>
              </w:rPr>
              <w:t xml:space="preserve">بعد إدخال تعديلات على الإطار القانوني لنظام لاهاي، يمكن </w:t>
            </w:r>
            <w:r>
              <w:rPr>
                <w:rFonts w:ascii="Arabic Typesetting" w:hAnsi="Arabic Typesetting" w:cs="Arabic Typesetting" w:hint="cs"/>
                <w:sz w:val="30"/>
                <w:szCs w:val="30"/>
                <w:rtl/>
              </w:rPr>
              <w:t>بيان</w:t>
            </w:r>
            <w:r w:rsidRPr="00836A81">
              <w:rPr>
                <w:rFonts w:ascii="Arabic Typesetting" w:hAnsi="Arabic Typesetting" w:cs="Arabic Typesetting"/>
                <w:sz w:val="30"/>
                <w:szCs w:val="30"/>
                <w:rtl/>
              </w:rPr>
              <w:t xml:space="preserve"> مزيد من المرونة بشأن المحتويات الاختيارية</w:t>
            </w:r>
            <w:r>
              <w:rPr>
                <w:rFonts w:ascii="Arabic Typesetting" w:hAnsi="Arabic Typesetting" w:cs="Arabic Typesetting" w:hint="cs"/>
                <w:sz w:val="30"/>
                <w:szCs w:val="30"/>
                <w:rtl/>
              </w:rPr>
              <w:t xml:space="preserve"> في </w:t>
            </w:r>
            <w:r w:rsidRPr="00836A81">
              <w:rPr>
                <w:rFonts w:ascii="Arabic Typesetting" w:hAnsi="Arabic Typesetting" w:cs="Arabic Typesetting"/>
                <w:sz w:val="30"/>
                <w:szCs w:val="30"/>
                <w:rtl/>
              </w:rPr>
              <w:t xml:space="preserve">طلب دولي </w:t>
            </w:r>
            <w:r>
              <w:rPr>
                <w:rFonts w:ascii="Arabic Typesetting" w:hAnsi="Arabic Typesetting" w:cs="Arabic Typesetting" w:hint="cs"/>
                <w:sz w:val="30"/>
                <w:szCs w:val="30"/>
                <w:rtl/>
              </w:rPr>
              <w:t>وتدوينها</w:t>
            </w:r>
            <w:r w:rsidRPr="00836A81">
              <w:rPr>
                <w:rFonts w:ascii="Arabic Typesetting" w:hAnsi="Arabic Typesetting" w:cs="Arabic Typesetting"/>
                <w:sz w:val="30"/>
                <w:szCs w:val="30"/>
                <w:rtl/>
              </w:rPr>
              <w:t xml:space="preserve"> في السجل الدولي</w:t>
            </w:r>
          </w:p>
        </w:tc>
        <w:tc>
          <w:tcPr>
            <w:tcW w:w="1073" w:type="pct"/>
            <w:shd w:val="clear" w:color="auto" w:fill="auto"/>
            <w:tcMar>
              <w:top w:w="113" w:type="dxa"/>
            </w:tcMar>
          </w:tcPr>
          <w:p w:rsidR="00AA5376" w:rsidRPr="008954A8" w:rsidRDefault="00AA5376"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FD2095">
              <w:rPr>
                <w:rFonts w:ascii="Arabic Typesetting" w:hAnsi="Arabic Typesetting" w:cs="Arabic Typesetting"/>
                <w:b/>
                <w:sz w:val="30"/>
                <w:szCs w:val="30"/>
                <w:rtl/>
              </w:rPr>
              <w:t xml:space="preserve">مرونة البيانات </w:t>
            </w:r>
            <w:r>
              <w:rPr>
                <w:rFonts w:ascii="Arabic Typesetting" w:hAnsi="Arabic Typesetting" w:cs="Arabic Typesetting" w:hint="cs"/>
                <w:b/>
                <w:sz w:val="30"/>
                <w:szCs w:val="30"/>
                <w:rtl/>
              </w:rPr>
              <w:t>المدونة</w:t>
            </w:r>
            <w:r w:rsidRPr="00FD2095">
              <w:rPr>
                <w:rFonts w:ascii="Arabic Typesetting" w:hAnsi="Arabic Typesetting" w:cs="Arabic Typesetting"/>
                <w:b/>
                <w:sz w:val="30"/>
                <w:szCs w:val="30"/>
                <w:rtl/>
              </w:rPr>
              <w:t xml:space="preserve"> في السجل الدولي </w:t>
            </w:r>
            <w:r>
              <w:rPr>
                <w:rFonts w:ascii="Arabic Typesetting" w:hAnsi="Arabic Typesetting" w:cs="Arabic Typesetting" w:hint="cs"/>
                <w:b/>
                <w:sz w:val="30"/>
                <w:szCs w:val="30"/>
                <w:rtl/>
              </w:rPr>
              <w:t>وتحديد</w:t>
            </w:r>
            <w:r w:rsidRPr="00FD2095">
              <w:rPr>
                <w:rFonts w:ascii="Arabic Typesetting" w:hAnsi="Arabic Typesetting" w:cs="Arabic Typesetting"/>
                <w:b/>
                <w:sz w:val="30"/>
                <w:szCs w:val="30"/>
                <w:rtl/>
              </w:rPr>
              <w:t xml:space="preserve"> </w:t>
            </w:r>
            <w:r>
              <w:rPr>
                <w:rFonts w:ascii="Arabic Typesetting" w:hAnsi="Arabic Typesetting" w:cs="Arabic Typesetting"/>
                <w:b/>
                <w:sz w:val="30"/>
                <w:szCs w:val="30"/>
                <w:rtl/>
              </w:rPr>
              <w:t>ممكن</w:t>
            </w:r>
            <w:r>
              <w:rPr>
                <w:rFonts w:ascii="Arabic Typesetting" w:hAnsi="Arabic Typesetting" w:cs="Arabic Typesetting" w:hint="cs"/>
                <w:b/>
                <w:sz w:val="30"/>
                <w:szCs w:val="30"/>
                <w:rtl/>
              </w:rPr>
              <w:t xml:space="preserve"> </w:t>
            </w:r>
            <w:r w:rsidRPr="00FD2095">
              <w:rPr>
                <w:rFonts w:ascii="Arabic Typesetting" w:hAnsi="Arabic Typesetting" w:cs="Arabic Typesetting"/>
                <w:b/>
                <w:sz w:val="30"/>
                <w:szCs w:val="30"/>
                <w:rtl/>
              </w:rPr>
              <w:t>للمحتويات الاختياري</w:t>
            </w:r>
            <w:r>
              <w:rPr>
                <w:rFonts w:ascii="Arabic Typesetting" w:hAnsi="Arabic Typesetting" w:cs="Arabic Typesetting" w:hint="cs"/>
                <w:b/>
                <w:sz w:val="30"/>
                <w:szCs w:val="30"/>
                <w:rtl/>
              </w:rPr>
              <w:t>ة</w:t>
            </w:r>
            <w:r w:rsidRPr="00FD2095">
              <w:rPr>
                <w:rFonts w:ascii="Arabic Typesetting" w:hAnsi="Arabic Typesetting" w:cs="Arabic Typesetting"/>
                <w:b/>
                <w:sz w:val="30"/>
                <w:szCs w:val="30"/>
                <w:rtl/>
              </w:rPr>
              <w:t xml:space="preserve"> الإضافية التي </w:t>
            </w:r>
            <w:r>
              <w:rPr>
                <w:rFonts w:ascii="Arabic Typesetting" w:hAnsi="Arabic Typesetting" w:cs="Arabic Typesetting" w:hint="cs"/>
                <w:b/>
                <w:sz w:val="30"/>
                <w:szCs w:val="30"/>
                <w:rtl/>
              </w:rPr>
              <w:t>ستدوّن</w:t>
            </w:r>
            <w:r w:rsidRPr="00FD2095">
              <w:rPr>
                <w:rFonts w:ascii="Arabic Typesetting" w:hAnsi="Arabic Typesetting" w:cs="Arabic Typesetting"/>
                <w:b/>
                <w:sz w:val="30"/>
                <w:szCs w:val="30"/>
                <w:rtl/>
              </w:rPr>
              <w:t xml:space="preserve"> في السجل الدولي.</w:t>
            </w:r>
          </w:p>
        </w:tc>
      </w:tr>
      <w:tr w:rsidR="00C436DF" w:rsidRPr="008954A8" w:rsidTr="00C436DF">
        <w:trPr>
          <w:trHeight w:val="687"/>
        </w:trPr>
        <w:tc>
          <w:tcPr>
            <w:tcW w:w="1380" w:type="pct"/>
            <w:vMerge/>
            <w:shd w:val="clear" w:color="auto" w:fill="auto"/>
            <w:tcMar>
              <w:top w:w="113" w:type="dxa"/>
            </w:tcMar>
          </w:tcPr>
          <w:p w:rsidR="00C436DF" w:rsidRPr="008954A8" w:rsidRDefault="00C436DF"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52" w:type="pct"/>
            <w:shd w:val="clear" w:color="auto" w:fill="auto"/>
            <w:tcMar>
              <w:top w:w="113" w:type="dxa"/>
            </w:tcMar>
          </w:tcPr>
          <w:p w:rsidR="00C436DF" w:rsidRPr="00836A81" w:rsidRDefault="00C436DF" w:rsidP="002C3C33">
            <w:pPr>
              <w:adjustRightInd w:val="0"/>
              <w:snapToGrid w:val="0"/>
              <w:spacing w:beforeLines="60" w:before="144" w:afterLines="60" w:after="144" w:line="300" w:lineRule="exact"/>
              <w:rPr>
                <w:rFonts w:ascii="Arabic Typesetting" w:hAnsi="Arabic Typesetting" w:cs="Arabic Typesetting"/>
                <w:sz w:val="30"/>
                <w:szCs w:val="30"/>
                <w:rtl/>
              </w:rPr>
            </w:pPr>
          </w:p>
        </w:tc>
        <w:tc>
          <w:tcPr>
            <w:tcW w:w="1095" w:type="pct"/>
            <w:shd w:val="clear" w:color="auto" w:fill="FFFFFF"/>
            <w:tcMar>
              <w:top w:w="113" w:type="dxa"/>
            </w:tcMar>
          </w:tcPr>
          <w:p w:rsidR="00C436DF" w:rsidRPr="00836A81" w:rsidRDefault="00C436DF" w:rsidP="002C3C33">
            <w:pPr>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عجز عن</w:t>
            </w:r>
            <w:r w:rsidRPr="008954A8">
              <w:rPr>
                <w:rFonts w:ascii="Arabic Typesetting" w:hAnsi="Arabic Typesetting" w:cs="Arabic Typesetting"/>
                <w:sz w:val="30"/>
                <w:szCs w:val="30"/>
                <w:rtl/>
              </w:rPr>
              <w:t xml:space="preserve"> </w:t>
            </w:r>
            <w:r>
              <w:rPr>
                <w:rFonts w:ascii="Arabic Typesetting" w:hAnsi="Arabic Typesetting" w:cs="Arabic Typesetting" w:hint="cs"/>
                <w:sz w:val="30"/>
                <w:szCs w:val="30"/>
                <w:rtl/>
              </w:rPr>
              <w:t>تدوين</w:t>
            </w:r>
            <w:r w:rsidRPr="008954A8">
              <w:rPr>
                <w:rFonts w:ascii="Arabic Typesetting" w:hAnsi="Arabic Typesetting" w:cs="Arabic Typesetting"/>
                <w:sz w:val="30"/>
                <w:szCs w:val="30"/>
                <w:rtl/>
              </w:rPr>
              <w:t xml:space="preserve"> معلومات تفصيلية عن التصاميم</w:t>
            </w:r>
          </w:p>
        </w:tc>
        <w:tc>
          <w:tcPr>
            <w:tcW w:w="1073" w:type="pct"/>
            <w:shd w:val="clear" w:color="auto" w:fill="auto"/>
            <w:tcMar>
              <w:top w:w="113" w:type="dxa"/>
            </w:tcMar>
          </w:tcPr>
          <w:p w:rsidR="00C436DF" w:rsidRPr="00FD2095" w:rsidRDefault="00C436DF"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8954A8">
              <w:rPr>
                <w:rFonts w:ascii="Arabic Typesetting" w:hAnsi="Arabic Typesetting" w:cs="Arabic Typesetting"/>
                <w:b/>
                <w:sz w:val="30"/>
                <w:szCs w:val="30"/>
                <w:rtl/>
              </w:rPr>
              <w:t xml:space="preserve">قدرة على </w:t>
            </w:r>
            <w:r>
              <w:rPr>
                <w:rFonts w:ascii="Arabic Typesetting" w:hAnsi="Arabic Typesetting" w:cs="Arabic Typesetting" w:hint="cs"/>
                <w:b/>
                <w:sz w:val="30"/>
                <w:szCs w:val="30"/>
                <w:rtl/>
              </w:rPr>
              <w:t>تدوين</w:t>
            </w:r>
            <w:r w:rsidRPr="008954A8">
              <w:rPr>
                <w:rFonts w:ascii="Arabic Typesetting" w:hAnsi="Arabic Typesetting" w:cs="Arabic Typesetting"/>
                <w:b/>
                <w:sz w:val="30"/>
                <w:szCs w:val="30"/>
                <w:rtl/>
              </w:rPr>
              <w:t xml:space="preserve"> معلومات تفصيلية عن التصاميم</w:t>
            </w:r>
          </w:p>
        </w:tc>
      </w:tr>
      <w:tr w:rsidR="00AA5376" w:rsidRPr="008954A8" w:rsidTr="00C436DF">
        <w:trPr>
          <w:trHeight w:val="414"/>
        </w:trPr>
        <w:tc>
          <w:tcPr>
            <w:tcW w:w="1380" w:type="pct"/>
            <w:vMerge/>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52" w:type="pct"/>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063FDA">
              <w:rPr>
                <w:rFonts w:ascii="Arabic Typesetting" w:hAnsi="Arabic Typesetting" w:cs="Arabic Typesetting"/>
                <w:sz w:val="30"/>
                <w:szCs w:val="30"/>
                <w:rtl/>
              </w:rPr>
              <w:t>3</w:t>
            </w:r>
            <w:r>
              <w:rPr>
                <w:rFonts w:ascii="Arabic Typesetting" w:hAnsi="Arabic Typesetting" w:cs="Arabic Typesetting"/>
                <w:sz w:val="30"/>
                <w:szCs w:val="30"/>
                <w:rtl/>
              </w:rPr>
              <w:t xml:space="preserve"> إصدارات من نظام معلومات السجل الدولي</w:t>
            </w:r>
            <w:r w:rsidRPr="00063FDA">
              <w:rPr>
                <w:rFonts w:ascii="Arabic Typesetting" w:hAnsi="Arabic Typesetting" w:cs="Arabic Typesetting"/>
                <w:sz w:val="30"/>
                <w:szCs w:val="30"/>
                <w:rtl/>
              </w:rPr>
              <w:t xml:space="preserve"> للتصاميم (</w:t>
            </w:r>
            <w:r w:rsidRPr="00063FDA">
              <w:rPr>
                <w:rFonts w:ascii="Arabic Typesetting" w:hAnsi="Arabic Typesetting" w:cs="Arabic Typesetting"/>
                <w:sz w:val="30"/>
                <w:szCs w:val="30"/>
              </w:rPr>
              <w:t>DIRIS</w:t>
            </w:r>
            <w:r w:rsidRPr="00063FDA">
              <w:rPr>
                <w:rFonts w:ascii="Arabic Typesetting" w:hAnsi="Arabic Typesetting" w:cs="Arabic Typesetting"/>
                <w:sz w:val="30"/>
                <w:szCs w:val="30"/>
                <w:rtl/>
              </w:rPr>
              <w:t xml:space="preserve">) </w:t>
            </w:r>
            <w:r>
              <w:rPr>
                <w:rFonts w:ascii="Arabic Typesetting" w:hAnsi="Arabic Typesetting" w:cs="Arabic Typesetting" w:hint="cs"/>
                <w:sz w:val="30"/>
                <w:szCs w:val="30"/>
                <w:rtl/>
              </w:rPr>
              <w:t>منشورة، و</w:t>
            </w:r>
            <w:r w:rsidRPr="00063FDA">
              <w:rPr>
                <w:rFonts w:ascii="Arabic Typesetting" w:hAnsi="Arabic Typesetting" w:cs="Arabic Typesetting"/>
                <w:sz w:val="30"/>
                <w:szCs w:val="30"/>
                <w:rtl/>
              </w:rPr>
              <w:t>3 إصدارات من نظام لاهاي للإيداع الإلكتروني</w:t>
            </w:r>
            <w:r>
              <w:rPr>
                <w:rFonts w:ascii="Arabic Typesetting" w:hAnsi="Arabic Typesetting" w:cs="Arabic Typesetting" w:hint="cs"/>
                <w:sz w:val="30"/>
                <w:szCs w:val="30"/>
                <w:rtl/>
              </w:rPr>
              <w:t xml:space="preserve"> منشورة</w:t>
            </w:r>
          </w:p>
        </w:tc>
        <w:tc>
          <w:tcPr>
            <w:tcW w:w="1095" w:type="pct"/>
            <w:shd w:val="clear" w:color="auto" w:fill="FFFFFF"/>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ال</w:t>
            </w:r>
            <w:r>
              <w:rPr>
                <w:rFonts w:ascii="Arabic Typesetting" w:hAnsi="Arabic Typesetting" w:cs="Arabic Typesetting"/>
                <w:sz w:val="30"/>
                <w:szCs w:val="30"/>
                <w:rtl/>
              </w:rPr>
              <w:t xml:space="preserve">نظام </w:t>
            </w:r>
            <w:r w:rsidRPr="00F66BA5">
              <w:rPr>
                <w:rFonts w:ascii="Arabic Typesetting" w:hAnsi="Arabic Typesetting" w:cs="Arabic Typesetting"/>
                <w:sz w:val="30"/>
                <w:szCs w:val="30"/>
                <w:rtl/>
              </w:rPr>
              <w:t>(</w:t>
            </w:r>
            <w:r w:rsidRPr="00F66BA5">
              <w:rPr>
                <w:rFonts w:ascii="Arabic Typesetting" w:hAnsi="Arabic Typesetting" w:cs="Arabic Typesetting"/>
                <w:sz w:val="30"/>
                <w:szCs w:val="30"/>
              </w:rPr>
              <w:t>DIRIS</w:t>
            </w:r>
            <w:r w:rsidRPr="00F66BA5">
              <w:rPr>
                <w:rFonts w:ascii="Arabic Typesetting" w:hAnsi="Arabic Typesetting" w:cs="Arabic Typesetting"/>
                <w:sz w:val="30"/>
                <w:szCs w:val="30"/>
                <w:rtl/>
              </w:rPr>
              <w:t>)</w:t>
            </w:r>
            <w:r>
              <w:rPr>
                <w:rFonts w:ascii="Arabic Typesetting" w:hAnsi="Arabic Typesetting" w:cs="Arabic Typesetting" w:hint="cs"/>
                <w:sz w:val="30"/>
                <w:szCs w:val="30"/>
                <w:rtl/>
              </w:rPr>
              <w:t xml:space="preserve"> غير منشور</w:t>
            </w:r>
            <w:r w:rsidRPr="00F66BA5">
              <w:rPr>
                <w:rFonts w:ascii="Arabic Typesetting" w:hAnsi="Arabic Typesetting" w:cs="Arabic Typesetting"/>
                <w:sz w:val="30"/>
                <w:szCs w:val="30"/>
                <w:rtl/>
              </w:rPr>
              <w:t>،</w:t>
            </w:r>
            <w:r>
              <w:rPr>
                <w:rFonts w:ascii="Arabic Typesetting" w:hAnsi="Arabic Typesetting" w:cs="Arabic Typesetting" w:hint="cs"/>
                <w:sz w:val="30"/>
                <w:szCs w:val="30"/>
                <w:rtl/>
              </w:rPr>
              <w:t xml:space="preserve"> نظام الإيداع الإلكتروني</w:t>
            </w:r>
            <w:r>
              <w:rPr>
                <w:rFonts w:ascii="Arabic Typesetting" w:hAnsi="Arabic Typesetting" w:cs="Arabic Typesetting"/>
                <w:sz w:val="30"/>
                <w:szCs w:val="30"/>
                <w:rtl/>
              </w:rPr>
              <w:br/>
            </w:r>
            <w:r>
              <w:rPr>
                <w:rFonts w:ascii="Arabic Typesetting" w:hAnsi="Arabic Typesetting" w:cs="Arabic Typesetting"/>
                <w:sz w:val="30"/>
                <w:szCs w:val="30"/>
              </w:rPr>
              <w:t>(</w:t>
            </w:r>
            <w:r w:rsidRPr="00F66BA5">
              <w:rPr>
                <w:rFonts w:ascii="Arabic Typesetting" w:hAnsi="Arabic Typesetting" w:cs="Arabic Typesetting"/>
                <w:sz w:val="30"/>
                <w:szCs w:val="30"/>
              </w:rPr>
              <w:t>e-Filing HPM</w:t>
            </w:r>
            <w:r>
              <w:rPr>
                <w:rFonts w:ascii="Arabic Typesetting" w:hAnsi="Arabic Typesetting" w:cs="Arabic Typesetting"/>
                <w:sz w:val="30"/>
                <w:szCs w:val="30"/>
              </w:rPr>
              <w:t>)</w:t>
            </w:r>
            <w:r>
              <w:rPr>
                <w:rFonts w:ascii="Arabic Typesetting" w:hAnsi="Arabic Typesetting" w:cs="Arabic Typesetting" w:hint="cs"/>
                <w:sz w:val="30"/>
                <w:szCs w:val="30"/>
                <w:rtl/>
              </w:rPr>
              <w:t xml:space="preserve"> قيد الإنتاج</w:t>
            </w:r>
            <w:r w:rsidRPr="00F66BA5">
              <w:rPr>
                <w:rFonts w:ascii="Arabic Typesetting" w:hAnsi="Arabic Typesetting" w:cs="Arabic Typesetting"/>
                <w:sz w:val="30"/>
                <w:szCs w:val="30"/>
                <w:rtl/>
              </w:rPr>
              <w:t>، والتصميم الحالي لقاعدة البيانات لا يعكس التفاصيل المطلوبة حديثاً، والإيداع الإلكتروني لا يسمح بالرد الإلكتروني على خطابات المخالفات</w:t>
            </w:r>
          </w:p>
        </w:tc>
        <w:tc>
          <w:tcPr>
            <w:tcW w:w="1073" w:type="pct"/>
            <w:shd w:val="clear" w:color="auto" w:fill="auto"/>
            <w:tcMar>
              <w:top w:w="113" w:type="dxa"/>
            </w:tcMar>
          </w:tcPr>
          <w:p w:rsidR="00AA5376" w:rsidRPr="008954A8" w:rsidRDefault="00AA5376" w:rsidP="002C3C33">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F66BA5">
              <w:rPr>
                <w:rFonts w:ascii="Arabic Typesetting" w:hAnsi="Arabic Typesetting" w:cs="Arabic Typesetting"/>
                <w:b/>
                <w:sz w:val="30"/>
                <w:szCs w:val="30"/>
                <w:rtl/>
              </w:rPr>
              <w:t xml:space="preserve">3 إصدارات جديدة من </w:t>
            </w:r>
            <w:r>
              <w:rPr>
                <w:rFonts w:ascii="Arabic Typesetting" w:hAnsi="Arabic Typesetting" w:cs="Arabic Typesetting" w:hint="cs"/>
                <w:b/>
                <w:sz w:val="30"/>
                <w:szCs w:val="30"/>
                <w:rtl/>
              </w:rPr>
              <w:t>ال</w:t>
            </w:r>
            <w:r w:rsidRPr="00F66BA5">
              <w:rPr>
                <w:rFonts w:ascii="Arabic Typesetting" w:hAnsi="Arabic Typesetting" w:cs="Arabic Typesetting"/>
                <w:b/>
                <w:sz w:val="30"/>
                <w:szCs w:val="30"/>
                <w:rtl/>
              </w:rPr>
              <w:t>نظام (</w:t>
            </w:r>
            <w:r w:rsidRPr="00F66BA5">
              <w:rPr>
                <w:rFonts w:ascii="Arabic Typesetting" w:hAnsi="Arabic Typesetting" w:cs="Arabic Typesetting"/>
                <w:sz w:val="30"/>
                <w:szCs w:val="30"/>
              </w:rPr>
              <w:t>DIRIS</w:t>
            </w:r>
            <w:r w:rsidRPr="00F66BA5">
              <w:rPr>
                <w:rFonts w:ascii="Arabic Typesetting" w:hAnsi="Arabic Typesetting" w:cs="Arabic Typesetting"/>
                <w:b/>
                <w:sz w:val="30"/>
                <w:szCs w:val="30"/>
                <w:rtl/>
              </w:rPr>
              <w:t xml:space="preserve">) </w:t>
            </w:r>
            <w:r>
              <w:rPr>
                <w:rFonts w:ascii="Arabic Typesetting" w:hAnsi="Arabic Typesetting" w:cs="Arabic Typesetting" w:hint="cs"/>
                <w:b/>
                <w:sz w:val="30"/>
                <w:szCs w:val="30"/>
                <w:rtl/>
              </w:rPr>
              <w:t>منشورة و</w:t>
            </w:r>
            <w:r w:rsidRPr="00F66BA5">
              <w:rPr>
                <w:rFonts w:ascii="Arabic Typesetting" w:hAnsi="Arabic Typesetting" w:cs="Arabic Typesetting"/>
                <w:b/>
                <w:sz w:val="30"/>
                <w:szCs w:val="30"/>
                <w:rtl/>
              </w:rPr>
              <w:t xml:space="preserve">3 إصدارات مُحدَّثة من نظام </w:t>
            </w:r>
            <w:r>
              <w:rPr>
                <w:rFonts w:ascii="Arabic Typesetting" w:hAnsi="Arabic Typesetting" w:cs="Arabic Typesetting" w:hint="cs"/>
                <w:b/>
                <w:sz w:val="30"/>
                <w:szCs w:val="30"/>
                <w:rtl/>
              </w:rPr>
              <w:t>ا</w:t>
            </w:r>
            <w:r w:rsidRPr="00F66BA5">
              <w:rPr>
                <w:rFonts w:ascii="Arabic Typesetting" w:hAnsi="Arabic Typesetting" w:cs="Arabic Typesetting"/>
                <w:b/>
                <w:sz w:val="30"/>
                <w:szCs w:val="30"/>
                <w:rtl/>
              </w:rPr>
              <w:t>لإيداع الإلكتروني</w:t>
            </w:r>
            <w:r>
              <w:rPr>
                <w:rFonts w:ascii="Arabic Typesetting" w:hAnsi="Arabic Typesetting" w:cs="Arabic Typesetting" w:hint="cs"/>
                <w:b/>
                <w:sz w:val="30"/>
                <w:szCs w:val="30"/>
                <w:rtl/>
              </w:rPr>
              <w:t xml:space="preserve"> منشورة</w:t>
            </w:r>
            <w:r w:rsidRPr="00F66BA5">
              <w:rPr>
                <w:rFonts w:ascii="Arabic Typesetting" w:hAnsi="Arabic Typesetting" w:cs="Arabic Typesetting"/>
                <w:b/>
                <w:sz w:val="30"/>
                <w:szCs w:val="30"/>
                <w:rtl/>
              </w:rPr>
              <w:t xml:space="preserve">، </w:t>
            </w:r>
            <w:r>
              <w:rPr>
                <w:rFonts w:ascii="Arabic Typesetting" w:hAnsi="Arabic Typesetting" w:cs="Arabic Typesetting" w:hint="cs"/>
                <w:b/>
                <w:sz w:val="30"/>
                <w:szCs w:val="30"/>
                <w:rtl/>
              </w:rPr>
              <w:t>و</w:t>
            </w:r>
            <w:r w:rsidRPr="00F66BA5">
              <w:rPr>
                <w:rFonts w:ascii="Arabic Typesetting" w:hAnsi="Arabic Typesetting" w:cs="Arabic Typesetting"/>
                <w:b/>
                <w:sz w:val="30"/>
                <w:szCs w:val="30"/>
                <w:rtl/>
              </w:rPr>
              <w:t>الرد الإلكتروني على المخالفات</w:t>
            </w:r>
            <w:r>
              <w:rPr>
                <w:rFonts w:ascii="Arabic Typesetting" w:hAnsi="Arabic Typesetting" w:cs="Arabic Typesetting" w:hint="cs"/>
                <w:b/>
                <w:sz w:val="30"/>
                <w:szCs w:val="30"/>
                <w:rtl/>
              </w:rPr>
              <w:t xml:space="preserve"> ممكن</w:t>
            </w:r>
            <w:r w:rsidRPr="00F66BA5">
              <w:rPr>
                <w:rFonts w:ascii="Arabic Typesetting" w:hAnsi="Arabic Typesetting" w:cs="Arabic Typesetting"/>
                <w:b/>
                <w:sz w:val="30"/>
                <w:szCs w:val="30"/>
                <w:rtl/>
              </w:rPr>
              <w:t>، وتصميم منطقي م</w:t>
            </w:r>
            <w:r>
              <w:rPr>
                <w:rFonts w:ascii="Arabic Typesetting" w:hAnsi="Arabic Typesetting" w:cs="Arabic Typesetting" w:hint="cs"/>
                <w:b/>
                <w:sz w:val="30"/>
                <w:szCs w:val="30"/>
                <w:rtl/>
              </w:rPr>
              <w:t>ُ</w:t>
            </w:r>
            <w:r w:rsidRPr="00F66BA5">
              <w:rPr>
                <w:rFonts w:ascii="Arabic Typesetting" w:hAnsi="Arabic Typesetting" w:cs="Arabic Typesetting"/>
                <w:b/>
                <w:sz w:val="30"/>
                <w:szCs w:val="30"/>
                <w:rtl/>
              </w:rPr>
              <w:t>نق</w:t>
            </w:r>
            <w:r>
              <w:rPr>
                <w:rFonts w:ascii="Arabic Typesetting" w:hAnsi="Arabic Typesetting" w:cs="Arabic Typesetting" w:hint="cs"/>
                <w:b/>
                <w:sz w:val="30"/>
                <w:szCs w:val="30"/>
                <w:rtl/>
              </w:rPr>
              <w:t>َّ</w:t>
            </w:r>
            <w:r w:rsidRPr="00F66BA5">
              <w:rPr>
                <w:rFonts w:ascii="Arabic Typesetting" w:hAnsi="Arabic Typesetting" w:cs="Arabic Typesetting"/>
                <w:b/>
                <w:sz w:val="30"/>
                <w:szCs w:val="30"/>
                <w:rtl/>
              </w:rPr>
              <w:t>ح لقاعدة البيانات</w:t>
            </w:r>
          </w:p>
        </w:tc>
      </w:tr>
    </w:tbl>
    <w:p w:rsidR="00AA5376" w:rsidRPr="008954A8" w:rsidRDefault="00AA5376" w:rsidP="002C3C33">
      <w:pPr>
        <w:adjustRightInd w:val="0"/>
        <w:snapToGrid w:val="0"/>
        <w:spacing w:after="240" w:line="360" w:lineRule="exact"/>
        <w:rPr>
          <w:rFonts w:ascii="Arabic Typesetting" w:hAnsi="Arabic Typesetting" w:cs="Arabic Typesetting"/>
          <w:szCs w:val="34"/>
        </w:rPr>
      </w:pPr>
    </w:p>
    <w:p w:rsidR="00AA5376" w:rsidRDefault="00AA5376" w:rsidP="002C3C33">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8954A8">
        <w:rPr>
          <w:rFonts w:ascii="Arabic Typesetting" w:hAnsi="Arabic Typesetting" w:cs="Arabic Typesetting"/>
          <w:noProof/>
          <w:sz w:val="38"/>
          <w:szCs w:val="38"/>
          <w:rtl/>
        </w:rPr>
        <w:t>الموارد المخصصة للبرنامج 31</w:t>
      </w:r>
    </w:p>
    <w:p w:rsidR="00AA5376" w:rsidRDefault="00AA5376" w:rsidP="00861CFF">
      <w:pPr>
        <w:numPr>
          <w:ilvl w:val="0"/>
          <w:numId w:val="19"/>
        </w:numPr>
        <w:tabs>
          <w:tab w:val="clear" w:pos="680"/>
        </w:tabs>
        <w:adjustRightInd w:val="0"/>
        <w:snapToGrid w:val="0"/>
        <w:spacing w:after="120" w:line="340" w:lineRule="exact"/>
        <w:jc w:val="both"/>
        <w:rPr>
          <w:rFonts w:ascii="Arabic Typesetting" w:hAnsi="Arabic Typesetting" w:cs="Arabic Typesetting"/>
          <w:noProof/>
          <w:szCs w:val="34"/>
        </w:rPr>
      </w:pPr>
      <w:r>
        <w:rPr>
          <w:rFonts w:ascii="Arabic Typesetting" w:hAnsi="Arabic Typesetting" w:cs="Arabic Typesetting" w:hint="cs"/>
          <w:noProof/>
          <w:szCs w:val="34"/>
          <w:rtl/>
        </w:rPr>
        <w:t xml:space="preserve">يُلاحظ انخفاض طفيف في إجمالي الموارد المخصصة لنظام لاهاي في الثنائية 2016/17 مقارنة بميزانية 2014/15 بعد التحويلات. ويُعزى الانخفاض في موارد الموظفين إلى تغير </w:t>
      </w:r>
      <w:r w:rsidRPr="00E85C5E">
        <w:rPr>
          <w:rFonts w:ascii="Arabic Typesetting" w:hAnsi="Arabic Typesetting" w:cs="Arabic Typesetting" w:hint="cs"/>
          <w:noProof/>
          <w:szCs w:val="34"/>
          <w:rtl/>
        </w:rPr>
        <w:t>في منهجية حساب التكاليف الخاصة بموارد الموظفين في الثنائية</w:t>
      </w:r>
      <w:r>
        <w:rPr>
          <w:rFonts w:ascii="Arabic Typesetting" w:hAnsi="Arabic Typesetting" w:cs="Arabic Typesetting" w:hint="eastAsia"/>
          <w:noProof/>
          <w:szCs w:val="34"/>
          <w:rtl/>
        </w:rPr>
        <w:t> </w:t>
      </w:r>
      <w:r w:rsidRPr="00E85C5E">
        <w:rPr>
          <w:rFonts w:ascii="Arabic Typesetting" w:hAnsi="Arabic Typesetting" w:cs="Arabic Typesetting" w:hint="cs"/>
          <w:noProof/>
          <w:szCs w:val="34"/>
          <w:rtl/>
        </w:rPr>
        <w:t>2016/17 استنادا إلى المبالغ الفعلية</w:t>
      </w:r>
      <w:r>
        <w:rPr>
          <w:rFonts w:ascii="Arabic Typesetting" w:hAnsi="Arabic Typesetting" w:cs="Arabic Typesetting" w:hint="cs"/>
          <w:noProof/>
          <w:szCs w:val="34"/>
          <w:rtl/>
        </w:rPr>
        <w:t>. وأعيدت تسوية خلاف موارد الموظفين للبرنامج استنادا إلى أنماط الإنفاق في الثنائية</w:t>
      </w:r>
      <w:r>
        <w:rPr>
          <w:rFonts w:ascii="Arabic Typesetting" w:hAnsi="Arabic Typesetting" w:cs="Arabic Typesetting" w:hint="eastAsia"/>
          <w:noProof/>
          <w:szCs w:val="34"/>
          <w:rtl/>
        </w:rPr>
        <w:t> </w:t>
      </w:r>
      <w:r>
        <w:rPr>
          <w:rFonts w:ascii="Arabic Typesetting" w:hAnsi="Arabic Typesetting" w:cs="Arabic Typesetting" w:hint="cs"/>
          <w:noProof/>
          <w:szCs w:val="34"/>
          <w:rtl/>
        </w:rPr>
        <w:t>2014/15.</w:t>
      </w:r>
    </w:p>
    <w:p w:rsidR="00AA5376" w:rsidRPr="0055018B" w:rsidRDefault="00AA5376" w:rsidP="002C3C33">
      <w:pPr>
        <w:pStyle w:val="ARNormal"/>
        <w:keepNext/>
        <w:spacing w:after="0"/>
        <w:jc w:val="center"/>
        <w:rPr>
          <w:b/>
          <w:bCs/>
          <w:rtl/>
        </w:rPr>
      </w:pPr>
      <w:r w:rsidRPr="0055018B">
        <w:rPr>
          <w:b/>
          <w:bCs/>
          <w:rtl/>
        </w:rPr>
        <w:t xml:space="preserve">البرنامج </w:t>
      </w:r>
      <w:r>
        <w:rPr>
          <w:rFonts w:hint="cs"/>
          <w:b/>
          <w:bCs/>
          <w:rtl/>
        </w:rPr>
        <w:t>31</w:t>
      </w:r>
      <w:r w:rsidRPr="0055018B">
        <w:rPr>
          <w:b/>
          <w:bCs/>
          <w:rtl/>
        </w:rPr>
        <w:t>: الموارد بحسب كل نتيجة</w:t>
      </w:r>
    </w:p>
    <w:p w:rsidR="00AA5376" w:rsidRDefault="00AA5376" w:rsidP="002C3C33">
      <w:pPr>
        <w:pStyle w:val="ARNormal"/>
        <w:spacing w:after="0"/>
        <w:jc w:val="center"/>
        <w:rPr>
          <w:i/>
          <w:iCs/>
          <w:rtl/>
        </w:rPr>
      </w:pPr>
      <w:r w:rsidRPr="0055018B">
        <w:rPr>
          <w:i/>
          <w:iCs/>
          <w:rtl/>
        </w:rPr>
        <w:t>(بآلاف الفرنكات السويسرية)</w:t>
      </w:r>
    </w:p>
    <w:p w:rsidR="00AA5376" w:rsidRDefault="00AA5376" w:rsidP="00AA5376">
      <w:pPr>
        <w:spacing w:after="240"/>
        <w:jc w:val="center"/>
        <w:rPr>
          <w:rFonts w:ascii="Arabic Typesetting" w:hAnsi="Arabic Typesetting" w:cs="Arabic Typesetting"/>
          <w:sz w:val="34"/>
          <w:szCs w:val="34"/>
          <w:rtl/>
        </w:rPr>
      </w:pPr>
      <w:r w:rsidRPr="00AA5376">
        <w:rPr>
          <w:noProof/>
          <w:szCs w:val="20"/>
          <w:rtl/>
          <w:lang w:bidi="ar-SA"/>
        </w:rPr>
        <w:drawing>
          <wp:inline distT="0" distB="0" distL="0" distR="0" wp14:anchorId="401F79DA" wp14:editId="129267C1">
            <wp:extent cx="5676900" cy="146685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76900" cy="1466850"/>
                    </a:xfrm>
                    <a:prstGeom prst="rect">
                      <a:avLst/>
                    </a:prstGeom>
                    <a:noFill/>
                    <a:ln>
                      <a:noFill/>
                    </a:ln>
                  </pic:spPr>
                </pic:pic>
              </a:graphicData>
            </a:graphic>
          </wp:inline>
        </w:drawing>
      </w:r>
    </w:p>
    <w:p w:rsidR="00AA5376" w:rsidRDefault="00AA5376">
      <w:pPr>
        <w:bidi w:val="0"/>
        <w:rPr>
          <w:rFonts w:ascii="Arabic Typesetting" w:hAnsi="Arabic Typesetting" w:cs="Arabic Typesetting"/>
          <w:sz w:val="34"/>
          <w:szCs w:val="34"/>
          <w:rtl/>
        </w:rPr>
      </w:pPr>
      <w:r>
        <w:rPr>
          <w:rFonts w:ascii="Arabic Typesetting" w:hAnsi="Arabic Typesetting" w:cs="Arabic Typesetting"/>
          <w:sz w:val="34"/>
          <w:szCs w:val="34"/>
          <w:rtl/>
        </w:rPr>
        <w:br w:type="page"/>
      </w:r>
    </w:p>
    <w:p w:rsidR="00AA5376" w:rsidRPr="00E41DA4" w:rsidRDefault="00AA5376" w:rsidP="002C3C33">
      <w:pPr>
        <w:pStyle w:val="ARNormal"/>
        <w:keepNext/>
        <w:spacing w:after="0"/>
        <w:jc w:val="center"/>
        <w:rPr>
          <w:b/>
          <w:bCs/>
          <w:rtl/>
        </w:rPr>
      </w:pPr>
      <w:r w:rsidRPr="00E41DA4">
        <w:rPr>
          <w:rFonts w:hint="cs"/>
          <w:b/>
          <w:bCs/>
          <w:rtl/>
        </w:rPr>
        <w:lastRenderedPageBreak/>
        <w:t xml:space="preserve">البرنامج </w:t>
      </w:r>
      <w:r>
        <w:rPr>
          <w:rFonts w:hint="cs"/>
          <w:b/>
          <w:bCs/>
          <w:rtl/>
        </w:rPr>
        <w:t>31</w:t>
      </w:r>
      <w:r w:rsidRPr="00E41DA4">
        <w:rPr>
          <w:rFonts w:hint="cs"/>
          <w:b/>
          <w:bCs/>
          <w:rtl/>
        </w:rPr>
        <w:t>: الموارد بحسب غرض الإنفاق</w:t>
      </w:r>
    </w:p>
    <w:p w:rsidR="00AA5376" w:rsidRPr="00E41DA4" w:rsidRDefault="00AA5376" w:rsidP="002C3C33">
      <w:pPr>
        <w:autoSpaceDE w:val="0"/>
        <w:autoSpaceDN w:val="0"/>
        <w:adjustRightInd w:val="0"/>
        <w:spacing w:after="120" w:line="340" w:lineRule="exact"/>
        <w:jc w:val="center"/>
        <w:rPr>
          <w:rFonts w:ascii="Arabic Typesetting" w:hAnsi="Arabic Typesetting" w:cs="Arabic Typesetting"/>
          <w:i/>
          <w:iCs/>
          <w:sz w:val="34"/>
          <w:szCs w:val="34"/>
        </w:rPr>
      </w:pPr>
      <w:r w:rsidRPr="00E41DA4">
        <w:rPr>
          <w:rFonts w:ascii="Arabic Typesetting" w:hAnsi="Arabic Typesetting" w:cs="Arabic Typesetting" w:hint="cs"/>
          <w:i/>
          <w:iCs/>
          <w:sz w:val="34"/>
          <w:szCs w:val="34"/>
          <w:rtl/>
        </w:rPr>
        <w:t>(بآلاف الفرنكات السويسرية)</w:t>
      </w:r>
    </w:p>
    <w:p w:rsidR="00AA5376" w:rsidRPr="0055018B" w:rsidRDefault="00AA5376" w:rsidP="00AA5376">
      <w:pPr>
        <w:spacing w:after="240"/>
        <w:jc w:val="center"/>
        <w:rPr>
          <w:rFonts w:ascii="Arabic Typesetting" w:hAnsi="Arabic Typesetting" w:cs="Arabic Typesetting"/>
          <w:sz w:val="34"/>
          <w:szCs w:val="34"/>
          <w:rtl/>
        </w:rPr>
      </w:pPr>
      <w:r w:rsidRPr="00AA5376">
        <w:rPr>
          <w:noProof/>
          <w:szCs w:val="20"/>
          <w:rtl/>
          <w:lang w:bidi="ar-SA"/>
        </w:rPr>
        <w:drawing>
          <wp:inline distT="0" distB="0" distL="0" distR="0" wp14:anchorId="15A31C80" wp14:editId="2D89159F">
            <wp:extent cx="5514975" cy="6353175"/>
            <wp:effectExtent l="0" t="0" r="952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6450EA" w:rsidRDefault="006450EA" w:rsidP="002C3C33">
      <w:pPr>
        <w:pStyle w:val="ARNormal"/>
        <w:rPr>
          <w:rtl/>
          <w:lang w:bidi="ar-EG"/>
        </w:rPr>
      </w:pPr>
    </w:p>
    <w:p w:rsidR="00AA5376" w:rsidRDefault="00AA5376">
      <w:pPr>
        <w:bidi w:val="0"/>
        <w:rPr>
          <w:rFonts w:ascii="Arabic Typesetting" w:hAnsi="Arabic Typesetting" w:cs="Arabic Typesetting"/>
          <w:sz w:val="34"/>
          <w:szCs w:val="34"/>
          <w:rtl/>
          <w:lang w:val="fr-CH" w:bidi="ar-SA"/>
        </w:rPr>
      </w:pPr>
      <w:r>
        <w:rPr>
          <w:rtl/>
        </w:rPr>
        <w:br w:type="page"/>
      </w:r>
    </w:p>
    <w:p w:rsidR="008E1346" w:rsidRPr="00C4153E" w:rsidRDefault="008E1346" w:rsidP="002C3C33">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35" w:name="_Toc356567755"/>
      <w:bookmarkStart w:id="36" w:name="_Toc364355366"/>
      <w:bookmarkStart w:id="37" w:name="_Toc420595506"/>
      <w:r w:rsidRPr="00C4153E">
        <w:rPr>
          <w:rFonts w:ascii="Arabic Typesetting" w:hAnsi="Arabic Typesetting" w:cs="Arabic Typesetting"/>
          <w:bCs/>
          <w:iCs w:val="0"/>
          <w:noProof/>
          <w:sz w:val="42"/>
          <w:szCs w:val="42"/>
          <w:rtl/>
        </w:rPr>
        <w:lastRenderedPageBreak/>
        <w:t>البرنامج 7</w:t>
      </w:r>
      <w:r w:rsidRPr="00C4153E">
        <w:rPr>
          <w:rFonts w:ascii="Arabic Typesetting" w:hAnsi="Arabic Typesetting" w:cs="Arabic Typesetting"/>
          <w:bCs/>
          <w:iCs w:val="0"/>
          <w:noProof/>
          <w:sz w:val="42"/>
          <w:szCs w:val="42"/>
        </w:rPr>
        <w:tab/>
      </w:r>
      <w:bookmarkEnd w:id="35"/>
      <w:r w:rsidRPr="00C4153E">
        <w:rPr>
          <w:rFonts w:ascii="Arabic Typesetting" w:hAnsi="Arabic Typesetting" w:cs="Arabic Typesetting"/>
          <w:bCs/>
          <w:iCs w:val="0"/>
          <w:noProof/>
          <w:sz w:val="42"/>
          <w:szCs w:val="42"/>
          <w:rtl/>
        </w:rPr>
        <w:t>مركز الويبو للتحكيم والوساطة</w:t>
      </w:r>
      <w:bookmarkEnd w:id="36"/>
      <w:bookmarkEnd w:id="37"/>
    </w:p>
    <w:p w:rsidR="008E1346" w:rsidRPr="007E4ECB" w:rsidRDefault="008E1346" w:rsidP="002C3C33">
      <w:pPr>
        <w:pStyle w:val="BodyTextIndent"/>
        <w:keepNext/>
        <w:bidi/>
        <w:adjustRightInd w:val="0"/>
        <w:snapToGrid w:val="0"/>
        <w:spacing w:after="240" w:line="360" w:lineRule="exact"/>
        <w:ind w:left="0"/>
        <w:jc w:val="both"/>
        <w:rPr>
          <w:rFonts w:ascii="Arabic Typesetting" w:hAnsi="Arabic Typesetting" w:cs="Arabic Typesetting"/>
          <w:sz w:val="38"/>
          <w:szCs w:val="38"/>
        </w:rPr>
      </w:pPr>
      <w:r w:rsidRPr="007E4ECB">
        <w:rPr>
          <w:rFonts w:ascii="Arabic Typesetting" w:hAnsi="Arabic Typesetting" w:cs="Arabic Typesetting"/>
          <w:sz w:val="38"/>
          <w:szCs w:val="38"/>
          <w:rtl/>
        </w:rPr>
        <w:t>سياق التخطيط</w:t>
      </w:r>
    </w:p>
    <w:p w:rsidR="008E1346" w:rsidRPr="007E4ECB" w:rsidRDefault="008E1346" w:rsidP="00861CFF">
      <w:pPr>
        <w:keepNext/>
        <w:numPr>
          <w:ilvl w:val="0"/>
          <w:numId w:val="20"/>
        </w:numPr>
        <w:adjustRightInd w:val="0"/>
        <w:snapToGrid w:val="0"/>
        <w:spacing w:after="120" w:line="340" w:lineRule="exact"/>
        <w:jc w:val="both"/>
        <w:rPr>
          <w:rFonts w:ascii="Arabic Typesetting" w:eastAsia="Batang" w:hAnsi="Arabic Typesetting" w:cs="Arabic Typesetting"/>
          <w:szCs w:val="34"/>
          <w:lang w:eastAsia="ko-KR" w:bidi="ta-IN"/>
        </w:rPr>
      </w:pPr>
      <w:r w:rsidRPr="007E4ECB">
        <w:rPr>
          <w:rFonts w:ascii="Arabic Typesetting" w:eastAsia="Batang" w:hAnsi="Arabic Typesetting" w:cs="Arabic Typesetting"/>
          <w:szCs w:val="34"/>
          <w:rtl/>
          <w:lang w:eastAsia="ko-KR" w:bidi="ar-SA"/>
        </w:rPr>
        <w:t>تحتاج الجهات المعنية في الاقتصاد القائم على الملكية الفكرية إلى إدراج إدارة النزاعات في إجراءات العمل (مثل وضع تكنولوجيات جديدة)، والممارسات التعاقدية، وسياسات الإنفاذ الأوسع نطاقًا. ويساعد الوعي بمخاطر تسوية المنازعات وفرصها على تقليل التعطل الذي يمكن أن تحدثه هذه النزاعات في استغلال حقوق الملكية الفكرية.</w:t>
      </w:r>
    </w:p>
    <w:p w:rsidR="008E1346" w:rsidRPr="007E4ECB" w:rsidRDefault="008E1346" w:rsidP="00861CFF">
      <w:pPr>
        <w:numPr>
          <w:ilvl w:val="0"/>
          <w:numId w:val="20"/>
        </w:numPr>
        <w:adjustRightInd w:val="0"/>
        <w:snapToGrid w:val="0"/>
        <w:spacing w:after="120" w:line="340" w:lineRule="exact"/>
        <w:jc w:val="both"/>
        <w:rPr>
          <w:rFonts w:ascii="Arabic Typesetting" w:eastAsia="Batang" w:hAnsi="Arabic Typesetting" w:cs="Arabic Typesetting"/>
          <w:szCs w:val="34"/>
          <w:lang w:eastAsia="ko-KR" w:bidi="ta-IN"/>
        </w:rPr>
      </w:pPr>
      <w:r w:rsidRPr="007E4ECB">
        <w:rPr>
          <w:rFonts w:ascii="Arabic Typesetting" w:eastAsia="Batang" w:hAnsi="Arabic Typesetting" w:cs="Arabic Typesetting"/>
          <w:szCs w:val="34"/>
          <w:rtl/>
          <w:lang w:eastAsia="ko-KR" w:bidi="ar-SA"/>
        </w:rPr>
        <w:t>وتميل المحاكم وسلطات الملكية الفكرية إلى تقديم حلولٍ إقليمية رسمية ناتجة عن الإجراءات المطبقة عموماً القائمة على الحقوق، ولكن نظراً لتزايد تدويل إنشاء الملكية الفكرية واستخدامها فإن أصحاب الحقوق والمستخدمين يبحثون بشكل متزايد عن حلولٍ عابرة للحدود لتسوية منازعاتهم. ويدعم مركز الويبو للتحكيم والوساطة هذه المساعي ـ بصفته مركزاً ذا موارد عالمية ـ عن طريق الارتقاء بمستوى وعي الأطراف، كما يوفر ـ بصفته مقدم خدمات ـ أدوات لإدارة المنازعات استناداً إلى الشروط والقواعد التي تيسرها الويبو. ومن ضمن المستفيدين المحتملين من هذا النشاط الشركات الخاصة والسلطات العامة الرامية إلى الاستعانة بالسبل البديلة لتسوية المنازعات.</w:t>
      </w:r>
    </w:p>
    <w:p w:rsidR="008E1346" w:rsidRPr="007E4ECB" w:rsidRDefault="008E1346" w:rsidP="00861CFF">
      <w:pPr>
        <w:numPr>
          <w:ilvl w:val="0"/>
          <w:numId w:val="20"/>
        </w:numPr>
        <w:adjustRightInd w:val="0"/>
        <w:snapToGrid w:val="0"/>
        <w:spacing w:after="120" w:line="340" w:lineRule="exact"/>
        <w:jc w:val="both"/>
        <w:rPr>
          <w:rFonts w:ascii="Arabic Typesetting" w:eastAsia="Batang" w:hAnsi="Arabic Typesetting" w:cs="Arabic Typesetting"/>
          <w:szCs w:val="34"/>
          <w:lang w:eastAsia="ko-KR" w:bidi="ta-IN"/>
        </w:rPr>
      </w:pPr>
      <w:r w:rsidRPr="007E4ECB">
        <w:rPr>
          <w:rFonts w:ascii="Arabic Typesetting" w:eastAsia="Batang" w:hAnsi="Arabic Typesetting" w:cs="Arabic Typesetting"/>
          <w:szCs w:val="34"/>
          <w:rtl/>
          <w:lang w:eastAsia="ko-KR" w:bidi="ar-SA"/>
        </w:rPr>
        <w:t>وينشئ مركز الويبو للتحكيم والوساطة الأطر البديلة لتسوية المنازعات المتعلقة بالملكية الفكرية ويحافظ على هذه الأطر. وفي الوقت نفسه، يتنافس العديد من الجهات المقدمة للخدمات المتعلقة بالأطر البديلة لتسوية المنازعات من القطاعين العام والخاص على تنفيذ هذه الآليات، ويرجع ذلك لأسباب تجارية وسياسية.</w:t>
      </w:r>
    </w:p>
    <w:p w:rsidR="008E1346" w:rsidRPr="007E4ECB" w:rsidRDefault="008E1346" w:rsidP="00861CFF">
      <w:pPr>
        <w:numPr>
          <w:ilvl w:val="0"/>
          <w:numId w:val="20"/>
        </w:numPr>
        <w:adjustRightInd w:val="0"/>
        <w:snapToGrid w:val="0"/>
        <w:spacing w:after="120" w:line="340" w:lineRule="exact"/>
        <w:jc w:val="both"/>
        <w:rPr>
          <w:rFonts w:ascii="Arabic Typesetting" w:eastAsia="Batang" w:hAnsi="Arabic Typesetting" w:cs="Arabic Typesetting"/>
          <w:szCs w:val="34"/>
          <w:lang w:eastAsia="ko-KR" w:bidi="ta-IN"/>
        </w:rPr>
      </w:pPr>
      <w:r w:rsidRPr="007E4ECB">
        <w:rPr>
          <w:rFonts w:ascii="Arabic Typesetting" w:eastAsia="Batang" w:hAnsi="Arabic Typesetting" w:cs="Arabic Typesetting"/>
          <w:szCs w:val="34"/>
          <w:rtl/>
          <w:lang w:eastAsia="ko-KR" w:bidi="ar-SA"/>
        </w:rPr>
        <w:t xml:space="preserve">والسياسة الموحدة التي وضعتها الويبو لتسوية المنازعات المتعلقة بأسماء الحقول مثالٌ على ما يمكن أن توفره الأطر البديلة لتسوية المنازعات من إمكانيات للملكية الفكرية. وفي إطار هذا البديل العالمي الشبكي للتقاضي من أجل البتّ في الانتهاكات المتعلقة بالعلامات التجارية في نظام أسماء الحقول، فقد نظر مركز الويبو للتحكيم والوساطة في أكثر من </w:t>
      </w:r>
      <w:r>
        <w:rPr>
          <w:rFonts w:ascii="Arabic Typesetting" w:eastAsia="Batang" w:hAnsi="Arabic Typesetting" w:cs="Arabic Typesetting" w:hint="cs"/>
          <w:szCs w:val="34"/>
          <w:rtl/>
          <w:lang w:eastAsia="ko-KR" w:bidi="ar-SA"/>
        </w:rPr>
        <w:t>000 30</w:t>
      </w:r>
      <w:r w:rsidRPr="007E4ECB">
        <w:rPr>
          <w:rFonts w:ascii="Arabic Typesetting" w:eastAsia="Batang" w:hAnsi="Arabic Typesetting" w:cs="Arabic Typesetting"/>
          <w:szCs w:val="34"/>
          <w:rtl/>
          <w:lang w:eastAsia="ko-KR" w:bidi="ar-SA"/>
        </w:rPr>
        <w:t xml:space="preserve"> حالة على مدار 2014. ويخضع نظام أسماء الحقول على الإنترنت لتغييرات جمّة في شكل توسيع كبير لعدد الحقول العليا المكونة من أسماء عامة وافتتاح حقول عليا دولية (بخط غير لاتيني) وأسماء الحقول.</w:t>
      </w:r>
    </w:p>
    <w:p w:rsidR="008E1346" w:rsidRPr="007E4ECB" w:rsidRDefault="008E1346" w:rsidP="00861CFF">
      <w:pPr>
        <w:numPr>
          <w:ilvl w:val="0"/>
          <w:numId w:val="20"/>
        </w:numPr>
        <w:adjustRightInd w:val="0"/>
        <w:snapToGrid w:val="0"/>
        <w:spacing w:after="120" w:line="340" w:lineRule="exact"/>
        <w:jc w:val="both"/>
        <w:rPr>
          <w:rFonts w:ascii="Arabic Typesetting" w:eastAsia="Batang" w:hAnsi="Arabic Typesetting" w:cs="Arabic Typesetting"/>
          <w:szCs w:val="34"/>
          <w:lang w:eastAsia="ko-KR" w:bidi="ta-IN"/>
        </w:rPr>
      </w:pPr>
      <w:r w:rsidRPr="007E4ECB">
        <w:rPr>
          <w:rFonts w:ascii="Arabic Typesetting" w:eastAsia="Batang" w:hAnsi="Arabic Typesetting" w:cs="Arabic Typesetting"/>
          <w:szCs w:val="34"/>
          <w:rtl/>
          <w:lang w:eastAsia="ko-KR" w:bidi="ar-SA"/>
        </w:rPr>
        <w:t>ومن أجل الحد من التأثير السلبي لهذه التغيرات التي تطرأ على الملكية الفكرية، يواصل مركز الويبو للتحكيم والوساطة أداء دور استباقي في اقتراح حلول على هيئة الإنترنت المعنية بالأسماء والأرقام المعينة (الإيكان). وفي هذا الصدد، قد تتأثر هذه الخدمة التي تقدمها الويبو بالتغييرات الكبيرة التي تحدث في الطلب في إطار السياسة الموحدة لتسوية المنازعات المتعلقة بأسماء الحقول.</w:t>
      </w:r>
    </w:p>
    <w:p w:rsidR="008E1346" w:rsidRPr="007E4ECB" w:rsidRDefault="008E1346" w:rsidP="00861CFF">
      <w:pPr>
        <w:numPr>
          <w:ilvl w:val="0"/>
          <w:numId w:val="20"/>
        </w:numPr>
        <w:adjustRightInd w:val="0"/>
        <w:snapToGrid w:val="0"/>
        <w:spacing w:after="120" w:line="340" w:lineRule="exact"/>
        <w:jc w:val="both"/>
        <w:rPr>
          <w:rFonts w:ascii="Arabic Typesetting" w:eastAsia="Batang" w:hAnsi="Arabic Typesetting" w:cs="Arabic Typesetting"/>
          <w:szCs w:val="34"/>
          <w:lang w:eastAsia="ko-KR" w:bidi="ta-IN"/>
        </w:rPr>
      </w:pPr>
      <w:r w:rsidRPr="007E4ECB">
        <w:rPr>
          <w:rFonts w:ascii="Arabic Typesetting" w:eastAsia="Batang" w:hAnsi="Arabic Typesetting" w:cs="Arabic Typesetting"/>
          <w:szCs w:val="34"/>
          <w:rtl/>
          <w:lang w:eastAsia="ko-KR" w:bidi="ar-SA"/>
        </w:rPr>
        <w:t>ويساعد مركزُ الويبو للتحكيم والوساطة الجهات التي تدير الحقول العليا المكونة من رموز البلدان على إنشاء آليات لأفضل ممارسات التسجيل وتسوية المنازعات المتعلقة بأسماء الحقول. وفي مجال الأطر البديلة لتسوية المنازعات بشأن الملكية الفكرية على نحو أعم، تدعو سلطات الملكية الفكرية الوطنية المركزَ إلى المساهمة في وضع آليات اختيارية بديلة لتسوية المنازعات تتكامل مع إجراءاتها الإدارية القائمة. وينظم مركز الويبو للتحكيم والوساطة أيضاً برامج تدريبية للمسؤولين عن الملكية الفكرية والعاملين في هذا المجال والطلاب، بما في ذلك البرامج الشبكية. وسوف تسهم أنشطة التدريب وتكوين الكفاءات – المنجزة وفق التوصيتين 1 و6 من توصيات جدول أعمال التنمية – في تنفيذ التوصية 10 من توصيات جدول أعمال التنمية من خلال ضمان أن البلدان النامية والبلدان الأقل نمواً قد عززت قدراتها المؤسسية لتسوية المنازعات المتعلقة بالملكية الفكرية بفعالية وإنصاف وجدوى من حيث التكلفة.</w:t>
      </w:r>
    </w:p>
    <w:p w:rsidR="008E1346" w:rsidRPr="007E4ECB" w:rsidRDefault="008E1346" w:rsidP="002C3C33">
      <w:pPr>
        <w:tabs>
          <w:tab w:val="num" w:pos="709"/>
        </w:tabs>
        <w:adjustRightInd w:val="0"/>
        <w:snapToGrid w:val="0"/>
        <w:spacing w:after="240" w:line="360" w:lineRule="exact"/>
        <w:rPr>
          <w:rFonts w:ascii="Arabic Typesetting" w:hAnsi="Arabic Typesetting" w:cs="Arabic Typesetting"/>
          <w:bCs/>
          <w:szCs w:val="34"/>
        </w:rPr>
      </w:pPr>
    </w:p>
    <w:p w:rsidR="008E1346" w:rsidRPr="007E4ECB" w:rsidRDefault="008E1346" w:rsidP="002C3C33">
      <w:pPr>
        <w:pStyle w:val="BodyTextIndent"/>
        <w:keepNext/>
        <w:bidi/>
        <w:adjustRightInd w:val="0"/>
        <w:snapToGrid w:val="0"/>
        <w:spacing w:after="240" w:line="360" w:lineRule="exact"/>
        <w:ind w:left="0"/>
        <w:jc w:val="both"/>
        <w:rPr>
          <w:rFonts w:ascii="Arabic Typesetting" w:hAnsi="Arabic Typesetting" w:cs="Arabic Typesetting"/>
          <w:sz w:val="38"/>
          <w:szCs w:val="38"/>
        </w:rPr>
      </w:pPr>
      <w:r w:rsidRPr="007E4ECB">
        <w:rPr>
          <w:rFonts w:ascii="Arabic Typesetting" w:hAnsi="Arabic Typesetting" w:cs="Arabic Typesetting"/>
          <w:sz w:val="38"/>
          <w:szCs w:val="38"/>
          <w:rtl/>
        </w:rPr>
        <w:t>استراتيجيات التنفيذ</w:t>
      </w:r>
    </w:p>
    <w:p w:rsidR="008E1346" w:rsidRPr="007E4ECB" w:rsidRDefault="008E1346" w:rsidP="00861CFF">
      <w:pPr>
        <w:keepNext/>
        <w:numPr>
          <w:ilvl w:val="0"/>
          <w:numId w:val="20"/>
        </w:numPr>
        <w:adjustRightInd w:val="0"/>
        <w:snapToGrid w:val="0"/>
        <w:spacing w:after="120" w:line="340" w:lineRule="exact"/>
        <w:jc w:val="both"/>
        <w:rPr>
          <w:rFonts w:ascii="Arabic Typesetting" w:eastAsia="Batang" w:hAnsi="Arabic Typesetting" w:cs="Arabic Typesetting"/>
          <w:color w:val="000000"/>
          <w:szCs w:val="34"/>
          <w:lang w:eastAsia="ko-KR" w:bidi="ta-IN"/>
        </w:rPr>
      </w:pPr>
      <w:r w:rsidRPr="007E4ECB">
        <w:rPr>
          <w:rFonts w:ascii="Arabic Typesetting" w:eastAsia="Batang" w:hAnsi="Arabic Typesetting" w:cs="Arabic Typesetting"/>
          <w:color w:val="000000"/>
          <w:szCs w:val="34"/>
          <w:rtl/>
          <w:lang w:eastAsia="ko-KR" w:bidi="ar-SA"/>
        </w:rPr>
        <w:t>بناء على ما تقدم، سوف يتبع مركز الويبو للتحكيم والوساطة الاستراتيجيات التالية:</w:t>
      </w:r>
    </w:p>
    <w:p w:rsidR="008E1346" w:rsidRPr="007E4ECB" w:rsidRDefault="008E1346" w:rsidP="002C3C33">
      <w:pPr>
        <w:autoSpaceDE w:val="0"/>
        <w:autoSpaceDN w:val="0"/>
        <w:adjustRightInd w:val="0"/>
        <w:snapToGrid w:val="0"/>
        <w:spacing w:after="120" w:line="340" w:lineRule="exact"/>
        <w:ind w:left="488"/>
        <w:rPr>
          <w:rFonts w:ascii="Arabic Typesetting" w:eastAsia="Batang" w:hAnsi="Arabic Typesetting" w:cs="Arabic Typesetting"/>
          <w:color w:val="000000"/>
          <w:szCs w:val="34"/>
          <w:lang w:eastAsia="ko-KR" w:bidi="ta-IN"/>
        </w:rPr>
      </w:pPr>
      <w:r w:rsidRPr="007E4ECB">
        <w:rPr>
          <w:rFonts w:ascii="Arabic Typesetting" w:eastAsia="Batang" w:hAnsi="Arabic Typesetting" w:cs="Arabic Typesetting"/>
          <w:color w:val="000000"/>
          <w:szCs w:val="34"/>
          <w:rtl/>
          <w:lang w:eastAsia="ko-KR"/>
        </w:rPr>
        <w:t>"1"</w:t>
      </w:r>
      <w:r w:rsidRPr="007E4ECB">
        <w:rPr>
          <w:rFonts w:ascii="Arabic Typesetting" w:eastAsia="Batang" w:hAnsi="Arabic Typesetting" w:cs="Arabic Typesetting"/>
          <w:color w:val="000000"/>
          <w:szCs w:val="34"/>
          <w:lang w:eastAsia="ko-KR"/>
        </w:rPr>
        <w:tab/>
      </w:r>
      <w:r w:rsidRPr="007E4ECB">
        <w:rPr>
          <w:rFonts w:ascii="Arabic Typesetting" w:eastAsia="Batang" w:hAnsi="Arabic Typesetting" w:cs="Arabic Typesetting"/>
          <w:color w:val="000000"/>
          <w:szCs w:val="34"/>
          <w:rtl/>
          <w:lang w:eastAsia="ko-KR"/>
        </w:rPr>
        <w:t>الارتقاء بمستوى وعي أصحاب المصلحة بالخيارات المتعلقة بالأطر البديلة لتسوية المنازعات بشأن الملكية الفكرية.</w:t>
      </w:r>
    </w:p>
    <w:p w:rsidR="008E1346" w:rsidRPr="007E4ECB" w:rsidRDefault="008E1346" w:rsidP="002C3C33">
      <w:pPr>
        <w:autoSpaceDE w:val="0"/>
        <w:autoSpaceDN w:val="0"/>
        <w:adjustRightInd w:val="0"/>
        <w:snapToGrid w:val="0"/>
        <w:spacing w:after="120" w:line="340" w:lineRule="exact"/>
        <w:ind w:left="488"/>
        <w:rPr>
          <w:rFonts w:ascii="Arabic Typesetting" w:eastAsia="Batang" w:hAnsi="Arabic Typesetting" w:cs="Arabic Typesetting"/>
          <w:color w:val="000000"/>
          <w:szCs w:val="34"/>
          <w:lang w:eastAsia="ko-KR" w:bidi="ta-IN"/>
        </w:rPr>
      </w:pPr>
      <w:r w:rsidRPr="007E4ECB">
        <w:rPr>
          <w:rFonts w:ascii="Arabic Typesetting" w:eastAsia="Batang" w:hAnsi="Arabic Typesetting" w:cs="Arabic Typesetting"/>
          <w:color w:val="000000"/>
          <w:szCs w:val="34"/>
          <w:rtl/>
          <w:lang w:eastAsia="ko-KR"/>
        </w:rPr>
        <w:lastRenderedPageBreak/>
        <w:t>"2"</w:t>
      </w:r>
      <w:r w:rsidRPr="007E4ECB">
        <w:rPr>
          <w:rFonts w:ascii="Arabic Typesetting" w:eastAsia="Batang" w:hAnsi="Arabic Typesetting" w:cs="Arabic Typesetting"/>
          <w:color w:val="000000"/>
          <w:szCs w:val="34"/>
          <w:lang w:eastAsia="ko-KR"/>
        </w:rPr>
        <w:tab/>
      </w:r>
      <w:r w:rsidRPr="007E4ECB">
        <w:rPr>
          <w:rFonts w:ascii="Arabic Typesetting" w:eastAsia="Batang" w:hAnsi="Arabic Typesetting" w:cs="Arabic Typesetting"/>
          <w:color w:val="000000"/>
          <w:szCs w:val="34"/>
          <w:rtl/>
          <w:lang w:eastAsia="ko-KR"/>
        </w:rPr>
        <w:t>وزيادة الإقبال على خدمات تسوية المنازعات التي يقدمها مركز الويبو للتحكيم والوساطة من خلال تكييف إجراءات المركز وبنيته التحتية وفقاً لاحتياجات المستخدمين المتطورة، بما في ذلك الحلول القائمة على تكنولوجيا المعلومات.</w:t>
      </w:r>
    </w:p>
    <w:p w:rsidR="008E1346" w:rsidRDefault="008E1346" w:rsidP="002C3C33">
      <w:pPr>
        <w:autoSpaceDE w:val="0"/>
        <w:autoSpaceDN w:val="0"/>
        <w:adjustRightInd w:val="0"/>
        <w:snapToGrid w:val="0"/>
        <w:spacing w:after="120" w:line="340" w:lineRule="exact"/>
        <w:ind w:left="488"/>
        <w:rPr>
          <w:rFonts w:ascii="Arabic Typesetting" w:eastAsia="Batang" w:hAnsi="Arabic Typesetting" w:cs="Arabic Typesetting"/>
          <w:color w:val="000000"/>
          <w:szCs w:val="34"/>
          <w:rtl/>
          <w:lang w:eastAsia="ko-KR"/>
        </w:rPr>
      </w:pPr>
      <w:r w:rsidRPr="007E4ECB">
        <w:rPr>
          <w:rFonts w:ascii="Arabic Typesetting" w:eastAsia="Batang" w:hAnsi="Arabic Typesetting" w:cs="Arabic Typesetting"/>
          <w:color w:val="000000"/>
          <w:szCs w:val="34"/>
          <w:rtl/>
          <w:lang w:eastAsia="ko-KR"/>
        </w:rPr>
        <w:t>"3"</w:t>
      </w:r>
      <w:r w:rsidRPr="007E4ECB">
        <w:rPr>
          <w:rFonts w:ascii="Arabic Typesetting" w:eastAsia="Batang" w:hAnsi="Arabic Typesetting" w:cs="Arabic Typesetting"/>
          <w:color w:val="000000"/>
          <w:szCs w:val="34"/>
          <w:lang w:eastAsia="ko-KR"/>
        </w:rPr>
        <w:tab/>
      </w:r>
      <w:r w:rsidRPr="007E4ECB">
        <w:rPr>
          <w:rFonts w:ascii="Arabic Typesetting" w:eastAsia="Batang" w:hAnsi="Arabic Typesetting" w:cs="Arabic Typesetting"/>
          <w:color w:val="000000"/>
          <w:szCs w:val="34"/>
          <w:rtl/>
          <w:lang w:eastAsia="ko-KR"/>
        </w:rPr>
        <w:t>والعمل مع مالكي الملكية الفكرية والمنتفعين بها ومكاتبها والمؤسسات الأخرى المعنية بها لوضع إجراءات مصممة خصيصاً كي تتكيف مع السمات المحددة للمنازعات المتكررة في مجالات عملهم.</w:t>
      </w:r>
    </w:p>
    <w:p w:rsidR="008E1346" w:rsidRDefault="008E1346" w:rsidP="00861CFF">
      <w:pPr>
        <w:numPr>
          <w:ilvl w:val="0"/>
          <w:numId w:val="20"/>
        </w:numPr>
        <w:adjustRightInd w:val="0"/>
        <w:snapToGrid w:val="0"/>
        <w:spacing w:after="120" w:line="340" w:lineRule="exact"/>
        <w:jc w:val="both"/>
        <w:rPr>
          <w:rFonts w:ascii="Arabic Typesetting" w:eastAsia="Batang" w:hAnsi="Arabic Typesetting" w:cs="Arabic Typesetting"/>
          <w:szCs w:val="34"/>
          <w:lang w:eastAsia="ko-KR" w:bidi="ar-SA"/>
        </w:rPr>
      </w:pPr>
      <w:r>
        <w:rPr>
          <w:rFonts w:ascii="Arabic Typesetting" w:eastAsia="Batang" w:hAnsi="Arabic Typesetting" w:cs="Arabic Typesetting" w:hint="cs"/>
          <w:szCs w:val="34"/>
          <w:rtl/>
          <w:lang w:eastAsia="ko-KR" w:bidi="ar-SA"/>
        </w:rPr>
        <w:t>ويتعاون البرنامج 7 في الأساس مع البرامج الأخرى على النحو المبيّن أدناه:</w:t>
      </w:r>
    </w:p>
    <w:p w:rsidR="008E1346" w:rsidRPr="00870598" w:rsidRDefault="008E1346" w:rsidP="002C3C33">
      <w:pPr>
        <w:adjustRightInd w:val="0"/>
        <w:snapToGrid w:val="0"/>
        <w:spacing w:after="120" w:line="340" w:lineRule="exact"/>
        <w:jc w:val="both"/>
        <w:rPr>
          <w:rFonts w:ascii="Arabic Typesetting" w:eastAsia="Batang" w:hAnsi="Arabic Typesetting" w:cs="Arabic Typesetting"/>
          <w:szCs w:val="34"/>
          <w:lang w:eastAsia="ko-KR" w:bidi="ar-SA"/>
        </w:rPr>
      </w:pPr>
    </w:p>
    <w:p w:rsidR="008E1346" w:rsidRPr="007E4ECB" w:rsidRDefault="008E1346" w:rsidP="002C3C33">
      <w:pPr>
        <w:autoSpaceDE w:val="0"/>
        <w:autoSpaceDN w:val="0"/>
        <w:adjustRightInd w:val="0"/>
        <w:snapToGrid w:val="0"/>
        <w:spacing w:after="120"/>
        <w:ind w:left="488"/>
        <w:rPr>
          <w:rFonts w:ascii="Arabic Typesetting" w:eastAsia="Batang" w:hAnsi="Arabic Typesetting" w:cs="Arabic Typesetting"/>
          <w:color w:val="000000"/>
          <w:szCs w:val="34"/>
          <w:lang w:eastAsia="ko-KR"/>
        </w:rPr>
      </w:pPr>
      <w:r w:rsidRPr="00545B19">
        <w:rPr>
          <w:rFonts w:ascii="Calibri" w:hAnsi="Calibri" w:cs="Arial"/>
          <w:noProof/>
          <w:sz w:val="22"/>
          <w:szCs w:val="22"/>
          <w:lang w:bidi="ar-SA"/>
        </w:rPr>
        <w:drawing>
          <wp:inline distT="0" distB="0" distL="0" distR="0" wp14:anchorId="7F0F344C" wp14:editId="05564904">
            <wp:extent cx="5939790" cy="2702035"/>
            <wp:effectExtent l="0" t="19050" r="0" b="0"/>
            <wp:docPr id="236" name="Diagram 2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rsidR="008E1346" w:rsidRPr="00870598" w:rsidRDefault="008E1346" w:rsidP="002C3C33">
      <w:pPr>
        <w:pStyle w:val="BodyTextIndent"/>
        <w:keepNext/>
        <w:bidi/>
        <w:adjustRightInd w:val="0"/>
        <w:snapToGrid w:val="0"/>
        <w:spacing w:after="240" w:line="360" w:lineRule="exact"/>
        <w:ind w:left="0"/>
        <w:jc w:val="both"/>
        <w:rPr>
          <w:rFonts w:ascii="Arabic Typesetting" w:hAnsi="Arabic Typesetting" w:cs="Arabic Typesetting"/>
          <w:sz w:val="38"/>
          <w:szCs w:val="38"/>
        </w:rPr>
      </w:pPr>
      <w:r w:rsidRPr="00870598">
        <w:rPr>
          <w:rFonts w:ascii="Arabic Typesetting" w:hAnsi="Arabic Typesetting" w:cs="Arabic Typesetting"/>
          <w:sz w:val="38"/>
          <w:szCs w:val="38"/>
          <w:rtl/>
        </w:rPr>
        <w:t>المخاطر الرئيسية واستراتيجيات التخفيف منها</w:t>
      </w:r>
    </w:p>
    <w:tbl>
      <w:tblPr>
        <w:bidiVisual/>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00"/>
        <w:gridCol w:w="4814"/>
      </w:tblGrid>
      <w:tr w:rsidR="008E1346" w:rsidRPr="007E4ECB" w:rsidTr="002C3C33">
        <w:trPr>
          <w:trHeight w:val="479"/>
        </w:trPr>
        <w:tc>
          <w:tcPr>
            <w:tcW w:w="4400" w:type="dxa"/>
            <w:tcBorders>
              <w:top w:val="single" w:sz="4" w:space="0" w:color="auto"/>
              <w:bottom w:val="single" w:sz="4" w:space="0" w:color="auto"/>
            </w:tcBorders>
            <w:shd w:val="clear" w:color="auto" w:fill="C6D9F1"/>
            <w:vAlign w:val="center"/>
          </w:tcPr>
          <w:p w:rsidR="008E1346" w:rsidRPr="007E4ECB" w:rsidRDefault="008E1346" w:rsidP="002C3C33">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Pr>
            </w:pPr>
            <w:r w:rsidRPr="007E4ECB">
              <w:rPr>
                <w:rFonts w:ascii="Arabic Typesetting" w:hAnsi="Arabic Typesetting" w:cs="Arabic Typesetting"/>
                <w:b/>
                <w:bCs/>
                <w:i/>
                <w:sz w:val="30"/>
                <w:szCs w:val="30"/>
                <w:rtl/>
              </w:rPr>
              <w:t>المخاطر</w:t>
            </w:r>
          </w:p>
        </w:tc>
        <w:tc>
          <w:tcPr>
            <w:tcW w:w="4814" w:type="dxa"/>
            <w:tcBorders>
              <w:top w:val="single" w:sz="4" w:space="0" w:color="auto"/>
              <w:bottom w:val="single" w:sz="4" w:space="0" w:color="auto"/>
            </w:tcBorders>
            <w:shd w:val="clear" w:color="auto" w:fill="C6D9F1"/>
            <w:vAlign w:val="center"/>
          </w:tcPr>
          <w:p w:rsidR="008E1346" w:rsidRPr="007E4ECB" w:rsidRDefault="008E1346" w:rsidP="002C3C33">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Pr>
            </w:pPr>
            <w:r w:rsidRPr="007E4ECB">
              <w:rPr>
                <w:rFonts w:ascii="Arabic Typesetting" w:hAnsi="Arabic Typesetting" w:cs="Arabic Typesetting"/>
                <w:b/>
                <w:bCs/>
                <w:i/>
                <w:sz w:val="30"/>
                <w:szCs w:val="30"/>
                <w:rtl/>
              </w:rPr>
              <w:t>التخفيف منها</w:t>
            </w:r>
          </w:p>
        </w:tc>
      </w:tr>
      <w:tr w:rsidR="008E1346" w:rsidRPr="007E4ECB" w:rsidTr="002C3C33">
        <w:trPr>
          <w:trHeight w:val="1564"/>
        </w:trPr>
        <w:tc>
          <w:tcPr>
            <w:tcW w:w="4400" w:type="dxa"/>
            <w:tcBorders>
              <w:top w:val="single" w:sz="4" w:space="0" w:color="auto"/>
            </w:tcBorders>
            <w:shd w:val="clear" w:color="auto" w:fill="auto"/>
            <w:tcMar>
              <w:top w:w="113" w:type="dxa"/>
              <w:bottom w:w="113" w:type="dxa"/>
            </w:tcMar>
          </w:tcPr>
          <w:p w:rsidR="008E1346" w:rsidRPr="007E4ECB" w:rsidRDefault="008E1346" w:rsidP="002C3C33">
            <w:pPr>
              <w:adjustRightInd w:val="0"/>
              <w:snapToGrid w:val="0"/>
              <w:spacing w:before="60" w:after="60" w:line="300" w:lineRule="exact"/>
              <w:rPr>
                <w:rFonts w:ascii="Arabic Typesetting" w:hAnsi="Arabic Typesetting" w:cs="Arabic Typesetting"/>
                <w:i/>
                <w:sz w:val="30"/>
                <w:szCs w:val="30"/>
              </w:rPr>
            </w:pPr>
            <w:r w:rsidRPr="007E4ECB">
              <w:rPr>
                <w:rFonts w:ascii="Arabic Typesetting" w:hAnsi="Arabic Typesetting" w:cs="Arabic Typesetting"/>
                <w:i/>
                <w:sz w:val="30"/>
                <w:szCs w:val="30"/>
                <w:rtl/>
              </w:rPr>
              <w:t>تراجع مكانة خدمات الويبو للتحكيم والوساطة في السوق.</w:t>
            </w:r>
          </w:p>
        </w:tc>
        <w:tc>
          <w:tcPr>
            <w:tcW w:w="4814" w:type="dxa"/>
            <w:tcBorders>
              <w:top w:val="single" w:sz="4" w:space="0" w:color="auto"/>
            </w:tcBorders>
            <w:shd w:val="clear" w:color="auto" w:fill="auto"/>
            <w:tcMar>
              <w:top w:w="113" w:type="dxa"/>
              <w:bottom w:w="113" w:type="dxa"/>
            </w:tcMar>
          </w:tcPr>
          <w:p w:rsidR="008E1346" w:rsidRPr="007E4ECB" w:rsidRDefault="008E1346" w:rsidP="002C3C33">
            <w:pPr>
              <w:autoSpaceDE w:val="0"/>
              <w:autoSpaceDN w:val="0"/>
              <w:adjustRightInd w:val="0"/>
              <w:snapToGrid w:val="0"/>
              <w:spacing w:before="60" w:after="60" w:line="300" w:lineRule="exact"/>
              <w:rPr>
                <w:rFonts w:ascii="Arabic Typesetting" w:hAnsi="Arabic Typesetting" w:cs="Arabic Typesetting"/>
                <w:i/>
                <w:sz w:val="30"/>
                <w:szCs w:val="30"/>
              </w:rPr>
            </w:pPr>
            <w:r w:rsidRPr="007E4ECB">
              <w:rPr>
                <w:rFonts w:ascii="Arabic Typesetting" w:hAnsi="Arabic Typesetting" w:cs="Arabic Typesetting"/>
                <w:i/>
                <w:sz w:val="30"/>
                <w:szCs w:val="30"/>
                <w:rtl/>
              </w:rPr>
              <w:t>الاستفادة من مكانة المركز باعتباره المختص دوليًا بالأطر البديلة لتسوية المنازعات بشأن الملكية الفكرية: تكثيف التعاون مع برنامج معاهدة التعاون بشأن البراءات والبرامج الأخرى؛ والمشاركة في الأحداث عن طريق المحايدين التابعين للويبو؛ وإقامة المزيد من الشراكات المنتظمة مع جمعيات الملكية الفكرية والجمعيات ذات الصلة بالموضوع؛ والانتفاع إلى أقصى حد بوجود المركز في سنغافورة من أجل زيادة النشاط الإقليمي؛ والقيام ببحث جديد عن ممارسات المستخدمين وتوقعاتهم؛ وتحديث البنية التحتية للتسويق.</w:t>
            </w:r>
          </w:p>
        </w:tc>
      </w:tr>
      <w:tr w:rsidR="008E1346" w:rsidRPr="007E4ECB" w:rsidTr="002C3C33">
        <w:trPr>
          <w:trHeight w:val="919"/>
        </w:trPr>
        <w:tc>
          <w:tcPr>
            <w:tcW w:w="4400" w:type="dxa"/>
            <w:shd w:val="clear" w:color="auto" w:fill="auto"/>
            <w:tcMar>
              <w:top w:w="113" w:type="dxa"/>
              <w:bottom w:w="113" w:type="dxa"/>
            </w:tcMar>
          </w:tcPr>
          <w:p w:rsidR="008E1346" w:rsidRPr="007E4ECB" w:rsidRDefault="008E1346" w:rsidP="002C3C33">
            <w:pPr>
              <w:adjustRightInd w:val="0"/>
              <w:snapToGrid w:val="0"/>
              <w:spacing w:before="60" w:after="60" w:line="300" w:lineRule="exact"/>
              <w:rPr>
                <w:rFonts w:ascii="Arabic Typesetting" w:hAnsi="Arabic Typesetting" w:cs="Arabic Typesetting"/>
                <w:i/>
                <w:sz w:val="30"/>
                <w:szCs w:val="30"/>
              </w:rPr>
            </w:pPr>
            <w:r w:rsidRPr="007E4ECB">
              <w:rPr>
                <w:rFonts w:ascii="Arabic Typesetting" w:hAnsi="Arabic Typesetting" w:cs="Arabic Typesetting"/>
                <w:i/>
                <w:sz w:val="30"/>
                <w:szCs w:val="30"/>
                <w:rtl/>
              </w:rPr>
              <w:t>تراجع معدل رفع الدعاوى وفقا للسياسة الموحدة لتسوية منازعات أسماء الحقول، مما يحد من تأثير سياسة الويبو بشأن نظام أسماء الحقول ويهز مكانة المركز كمزود للخدمات المتعلقة بالأطر البديلة لتسوية منازعات نظام أسماء الحقول.</w:t>
            </w:r>
          </w:p>
        </w:tc>
        <w:tc>
          <w:tcPr>
            <w:tcW w:w="4814" w:type="dxa"/>
            <w:shd w:val="clear" w:color="auto" w:fill="auto"/>
            <w:tcMar>
              <w:top w:w="113" w:type="dxa"/>
              <w:bottom w:w="113" w:type="dxa"/>
            </w:tcMar>
          </w:tcPr>
          <w:p w:rsidR="008E1346" w:rsidRPr="007E4ECB" w:rsidRDefault="008E1346" w:rsidP="002C3C33">
            <w:pPr>
              <w:autoSpaceDE w:val="0"/>
              <w:autoSpaceDN w:val="0"/>
              <w:adjustRightInd w:val="0"/>
              <w:snapToGrid w:val="0"/>
              <w:spacing w:before="60" w:after="60" w:line="300" w:lineRule="exact"/>
              <w:rPr>
                <w:rFonts w:ascii="Arabic Typesetting" w:hAnsi="Arabic Typesetting" w:cs="Arabic Typesetting"/>
                <w:i/>
                <w:sz w:val="30"/>
                <w:szCs w:val="30"/>
              </w:rPr>
            </w:pPr>
            <w:r w:rsidRPr="007E4ECB">
              <w:rPr>
                <w:rFonts w:ascii="Arabic Typesetting" w:hAnsi="Arabic Typesetting" w:cs="Arabic Typesetting"/>
                <w:i/>
                <w:sz w:val="30"/>
                <w:szCs w:val="30"/>
                <w:rtl/>
              </w:rPr>
              <w:t>زيادة سهولة الاستخدام؛ وتعديل إجراءات السياسة الموحدة لتسوية منازعات أسماء الحقول (حيثما تسمح هيئة الإنترنت المعنية بالأسماء والأرقام المعينة (الإيكان)؛ والاستمرار في مراقبة الإجراء الموحد للوقف السريع؛ والمشاركة في استعراض الإيكان للسياسة الموحدة؛ وإقامة المزيد من الشراكات المنتظمة مع جمعيات الملكية الفكرية والجمعيات ذات الصلة بالموضوع؛ وتحديد أولويات موارد إدارة القضايا ووضع السياسات لإيجاد توازن بين "البقاء في السوق" وإضافة الويبو لقيمة محددة.</w:t>
            </w:r>
          </w:p>
        </w:tc>
      </w:tr>
    </w:tbl>
    <w:p w:rsidR="008E1346" w:rsidRPr="007E4ECB" w:rsidRDefault="008E1346" w:rsidP="002C3C33">
      <w:pPr>
        <w:adjustRightInd w:val="0"/>
        <w:snapToGrid w:val="0"/>
        <w:spacing w:after="240" w:line="360" w:lineRule="exact"/>
        <w:jc w:val="both"/>
        <w:rPr>
          <w:rFonts w:ascii="Arabic Typesetting" w:hAnsi="Arabic Typesetting" w:cs="Arabic Typesetting"/>
          <w:szCs w:val="34"/>
        </w:rPr>
      </w:pPr>
    </w:p>
    <w:p w:rsidR="008E1346" w:rsidRPr="007E4ECB" w:rsidRDefault="008E1346" w:rsidP="002C3C33">
      <w:pPr>
        <w:keepNext/>
        <w:tabs>
          <w:tab w:val="left" w:pos="567"/>
          <w:tab w:val="left" w:pos="1985"/>
        </w:tabs>
        <w:adjustRightInd w:val="0"/>
        <w:snapToGrid w:val="0"/>
        <w:spacing w:after="240" w:line="360" w:lineRule="exact"/>
        <w:jc w:val="both"/>
        <w:rPr>
          <w:rFonts w:ascii="Arabic Typesetting" w:hAnsi="Arabic Typesetting" w:cs="Arabic Typesetting"/>
          <w:b/>
          <w:sz w:val="38"/>
          <w:szCs w:val="38"/>
        </w:rPr>
      </w:pPr>
      <w:r w:rsidRPr="007E4ECB">
        <w:rPr>
          <w:rFonts w:ascii="Arabic Typesetting" w:hAnsi="Arabic Typesetting" w:cs="Arabic Typesetting"/>
          <w:b/>
          <w:sz w:val="38"/>
          <w:szCs w:val="38"/>
          <w:rtl/>
        </w:rPr>
        <w:lastRenderedPageBreak/>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50"/>
        <w:gridCol w:w="2848"/>
        <w:gridCol w:w="2174"/>
        <w:gridCol w:w="2033"/>
      </w:tblGrid>
      <w:tr w:rsidR="008E1346" w:rsidRPr="007E4ECB" w:rsidTr="002C3C33">
        <w:trPr>
          <w:cantSplit/>
          <w:trHeight w:val="461"/>
          <w:tblHeader/>
        </w:trPr>
        <w:tc>
          <w:tcPr>
            <w:tcW w:w="1249" w:type="pct"/>
            <w:tcBorders>
              <w:top w:val="single" w:sz="4" w:space="0" w:color="auto"/>
              <w:left w:val="single" w:sz="4" w:space="0" w:color="auto"/>
              <w:bottom w:val="single" w:sz="4" w:space="0" w:color="auto"/>
            </w:tcBorders>
            <w:shd w:val="clear" w:color="auto" w:fill="C6D9F1"/>
            <w:vAlign w:val="center"/>
          </w:tcPr>
          <w:p w:rsidR="008E1346" w:rsidRPr="007E4ECB" w:rsidRDefault="008E1346" w:rsidP="002C3C33">
            <w:pPr>
              <w:keepNext/>
              <w:adjustRightInd w:val="0"/>
              <w:snapToGrid w:val="0"/>
              <w:spacing w:before="60" w:after="60" w:line="300" w:lineRule="exact"/>
              <w:jc w:val="center"/>
              <w:rPr>
                <w:rFonts w:ascii="Arabic Typesetting" w:hAnsi="Arabic Typesetting" w:cs="Arabic Typesetting"/>
                <w:b/>
                <w:bCs/>
                <w:sz w:val="30"/>
                <w:szCs w:val="30"/>
              </w:rPr>
            </w:pPr>
            <w:r w:rsidRPr="007E4ECB">
              <w:rPr>
                <w:rFonts w:ascii="Arabic Typesetting" w:hAnsi="Arabic Typesetting" w:cs="Arabic Typesetting"/>
                <w:b/>
                <w:bCs/>
                <w:sz w:val="30"/>
                <w:szCs w:val="30"/>
                <w:rtl/>
              </w:rPr>
              <w:t>النتائج المرتقبة</w:t>
            </w:r>
          </w:p>
        </w:tc>
        <w:tc>
          <w:tcPr>
            <w:tcW w:w="1514" w:type="pct"/>
            <w:tcBorders>
              <w:top w:val="single" w:sz="4" w:space="0" w:color="auto"/>
              <w:bottom w:val="single" w:sz="4" w:space="0" w:color="auto"/>
            </w:tcBorders>
            <w:shd w:val="clear" w:color="auto" w:fill="C6D9F1"/>
            <w:tcMar>
              <w:top w:w="110" w:type="dxa"/>
            </w:tcMar>
            <w:vAlign w:val="center"/>
          </w:tcPr>
          <w:p w:rsidR="008E1346" w:rsidRPr="007E4ECB" w:rsidRDefault="008E1346" w:rsidP="002C3C33">
            <w:pPr>
              <w:keepNext/>
              <w:adjustRightInd w:val="0"/>
              <w:snapToGrid w:val="0"/>
              <w:spacing w:before="60" w:after="60" w:line="300" w:lineRule="exact"/>
              <w:jc w:val="center"/>
              <w:rPr>
                <w:rFonts w:ascii="Arabic Typesetting" w:hAnsi="Arabic Typesetting" w:cs="Arabic Typesetting"/>
                <w:bCs/>
                <w:sz w:val="30"/>
                <w:szCs w:val="30"/>
              </w:rPr>
            </w:pPr>
            <w:r w:rsidRPr="007E4ECB">
              <w:rPr>
                <w:rFonts w:ascii="Arabic Typesetting" w:hAnsi="Arabic Typesetting" w:cs="Arabic Typesetting"/>
                <w:bCs/>
                <w:sz w:val="30"/>
                <w:szCs w:val="30"/>
                <w:rtl/>
              </w:rPr>
              <w:t>مؤشرات الأداء</w:t>
            </w:r>
          </w:p>
        </w:tc>
        <w:tc>
          <w:tcPr>
            <w:tcW w:w="1156" w:type="pct"/>
            <w:tcBorders>
              <w:top w:val="single" w:sz="4" w:space="0" w:color="auto"/>
              <w:bottom w:val="single" w:sz="4" w:space="0" w:color="auto"/>
            </w:tcBorders>
            <w:shd w:val="clear" w:color="auto" w:fill="C6D9F1"/>
            <w:tcMar>
              <w:top w:w="110" w:type="dxa"/>
            </w:tcMar>
            <w:vAlign w:val="center"/>
          </w:tcPr>
          <w:p w:rsidR="008E1346" w:rsidRPr="007E4ECB" w:rsidRDefault="008E1346" w:rsidP="002C3C33">
            <w:pPr>
              <w:keepNext/>
              <w:adjustRightInd w:val="0"/>
              <w:snapToGrid w:val="0"/>
              <w:spacing w:before="60" w:after="60" w:line="300" w:lineRule="exact"/>
              <w:jc w:val="center"/>
              <w:rPr>
                <w:rFonts w:ascii="Arabic Typesetting" w:hAnsi="Arabic Typesetting" w:cs="Arabic Typesetting"/>
                <w:sz w:val="30"/>
                <w:szCs w:val="30"/>
              </w:rPr>
            </w:pPr>
            <w:r w:rsidRPr="007E4ECB">
              <w:rPr>
                <w:rFonts w:ascii="Arabic Typesetting" w:hAnsi="Arabic Typesetting" w:cs="Arabic Typesetting"/>
                <w:b/>
                <w:bCs/>
                <w:sz w:val="30"/>
                <w:szCs w:val="30"/>
                <w:rtl/>
              </w:rPr>
              <w:t>أسس المقارنة</w:t>
            </w:r>
          </w:p>
        </w:tc>
        <w:tc>
          <w:tcPr>
            <w:tcW w:w="1081" w:type="pct"/>
            <w:tcBorders>
              <w:top w:val="single" w:sz="4" w:space="0" w:color="auto"/>
              <w:bottom w:val="single" w:sz="4" w:space="0" w:color="auto"/>
              <w:right w:val="single" w:sz="4" w:space="0" w:color="auto"/>
            </w:tcBorders>
            <w:shd w:val="clear" w:color="auto" w:fill="C6D9F1"/>
            <w:tcMar>
              <w:top w:w="110" w:type="dxa"/>
            </w:tcMar>
            <w:vAlign w:val="center"/>
          </w:tcPr>
          <w:p w:rsidR="008E1346" w:rsidRPr="007E4ECB" w:rsidRDefault="008E1346" w:rsidP="002C3C33">
            <w:pPr>
              <w:keepNext/>
              <w:tabs>
                <w:tab w:val="left" w:pos="1868"/>
              </w:tabs>
              <w:adjustRightInd w:val="0"/>
              <w:snapToGrid w:val="0"/>
              <w:spacing w:before="60" w:after="60" w:line="300" w:lineRule="exact"/>
              <w:jc w:val="center"/>
              <w:rPr>
                <w:rFonts w:ascii="Arabic Typesetting" w:hAnsi="Arabic Typesetting" w:cs="Arabic Typesetting"/>
                <w:b/>
                <w:bCs/>
                <w:sz w:val="30"/>
                <w:szCs w:val="30"/>
              </w:rPr>
            </w:pPr>
            <w:r w:rsidRPr="007E4ECB">
              <w:rPr>
                <w:rFonts w:ascii="Arabic Typesetting" w:hAnsi="Arabic Typesetting" w:cs="Arabic Typesetting"/>
                <w:b/>
                <w:bCs/>
                <w:sz w:val="30"/>
                <w:szCs w:val="30"/>
                <w:rtl/>
              </w:rPr>
              <w:t>الأهداف</w:t>
            </w:r>
          </w:p>
        </w:tc>
      </w:tr>
      <w:tr w:rsidR="008E1346" w:rsidRPr="007E4ECB" w:rsidTr="002C3C33">
        <w:trPr>
          <w:cantSplit/>
        </w:trPr>
        <w:tc>
          <w:tcPr>
            <w:tcW w:w="1249" w:type="pct"/>
            <w:vMerge w:val="restart"/>
            <w:tcBorders>
              <w:top w:val="single" w:sz="4" w:space="0" w:color="auto"/>
            </w:tcBorders>
            <w:shd w:val="clear" w:color="auto" w:fill="auto"/>
            <w:tcMar>
              <w:top w:w="113" w:type="dxa"/>
            </w:tcMar>
          </w:tcPr>
          <w:p w:rsidR="008E1346" w:rsidRPr="007E4ECB" w:rsidRDefault="008E1346" w:rsidP="002C3C33">
            <w:pPr>
              <w:adjustRightInd w:val="0"/>
              <w:snapToGrid w:val="0"/>
              <w:spacing w:before="60" w:after="60" w:line="300" w:lineRule="exact"/>
              <w:rPr>
                <w:rFonts w:ascii="Arabic Typesetting" w:hAnsi="Arabic Typesetting" w:cs="Arabic Typesetting"/>
                <w:sz w:val="30"/>
                <w:szCs w:val="30"/>
              </w:rPr>
            </w:pPr>
            <w:r w:rsidRPr="007E4ECB">
              <w:rPr>
                <w:rFonts w:ascii="Arabic Typesetting" w:hAnsi="Arabic Typesetting" w:cs="Arabic Typesetting"/>
                <w:sz w:val="30"/>
                <w:szCs w:val="30"/>
                <w:rtl/>
              </w:rPr>
              <w:t>ه 8.2 تزايد تفادي نشوء المنازعات المتعلقة بالملكية الفكرية دوليا وداخليا وتسويتها عبر الوساطة والتحكيم وغيرها من أساليب الويبو البديلة لتسوية المنازعات</w:t>
            </w:r>
          </w:p>
        </w:tc>
        <w:tc>
          <w:tcPr>
            <w:tcW w:w="1514" w:type="pct"/>
            <w:tcBorders>
              <w:top w:val="single" w:sz="4" w:space="0" w:color="auto"/>
              <w:bottom w:val="nil"/>
            </w:tcBorders>
            <w:shd w:val="clear" w:color="auto" w:fill="auto"/>
            <w:tcMar>
              <w:top w:w="113" w:type="dxa"/>
            </w:tcMar>
          </w:tcPr>
          <w:p w:rsidR="008E1346" w:rsidRPr="007E4ECB" w:rsidRDefault="008E1346" w:rsidP="002C3C33">
            <w:pPr>
              <w:adjustRightInd w:val="0"/>
              <w:snapToGrid w:val="0"/>
              <w:spacing w:before="60" w:after="60" w:line="300" w:lineRule="exact"/>
              <w:rPr>
                <w:rFonts w:ascii="Arabic Typesetting" w:hAnsi="Arabic Typesetting" w:cs="Arabic Typesetting"/>
                <w:sz w:val="30"/>
                <w:szCs w:val="30"/>
              </w:rPr>
            </w:pPr>
            <w:r w:rsidRPr="007E4ECB">
              <w:rPr>
                <w:rFonts w:ascii="Arabic Typesetting" w:hAnsi="Arabic Typesetting" w:cs="Arabic Typesetting"/>
                <w:sz w:val="30"/>
                <w:szCs w:val="30"/>
                <w:rtl/>
              </w:rPr>
              <w:t>زيادة الاستعانة بخدمات وشروط بديلة لتسوية المنازعات في الصفقات والتسجيلات المتعلقة بالملكية الفكرية، بما في ذلك عبر إجراءات الويبو</w:t>
            </w:r>
          </w:p>
        </w:tc>
        <w:tc>
          <w:tcPr>
            <w:tcW w:w="1156" w:type="pct"/>
            <w:tcBorders>
              <w:top w:val="single" w:sz="4" w:space="0" w:color="auto"/>
              <w:bottom w:val="nil"/>
            </w:tcBorders>
            <w:shd w:val="clear" w:color="auto" w:fill="FFFFFF"/>
            <w:tcMar>
              <w:top w:w="113" w:type="dxa"/>
            </w:tcMar>
          </w:tcPr>
          <w:p w:rsidR="008E1346" w:rsidRPr="007E4ECB" w:rsidRDefault="008E1346" w:rsidP="002C3C33">
            <w:pPr>
              <w:adjustRightInd w:val="0"/>
              <w:snapToGrid w:val="0"/>
              <w:spacing w:before="60" w:after="60" w:line="300" w:lineRule="exact"/>
              <w:rPr>
                <w:rFonts w:ascii="Arabic Typesetting" w:hAnsi="Arabic Typesetting" w:cs="Arabic Typesetting"/>
                <w:sz w:val="30"/>
                <w:szCs w:val="30"/>
                <w:rtl/>
              </w:rPr>
            </w:pPr>
            <w:r w:rsidRPr="007E4ECB">
              <w:rPr>
                <w:rFonts w:ascii="Arabic Typesetting" w:hAnsi="Arabic Typesetting" w:cs="Arabic Typesetting"/>
                <w:sz w:val="30"/>
                <w:szCs w:val="30"/>
                <w:rtl/>
              </w:rPr>
              <w:t>393 منازعة و148 من المساعي الحميدة (التراكمي بنهاية</w:t>
            </w:r>
            <w:r>
              <w:rPr>
                <w:rFonts w:ascii="Arabic Typesetting" w:hAnsi="Arabic Typesetting" w:cs="Arabic Typesetting" w:hint="cs"/>
                <w:sz w:val="30"/>
                <w:szCs w:val="30"/>
                <w:rtl/>
              </w:rPr>
              <w:t> </w:t>
            </w:r>
            <w:r w:rsidRPr="007E4ECB">
              <w:rPr>
                <w:rFonts w:ascii="Arabic Typesetting" w:hAnsi="Arabic Typesetting" w:cs="Arabic Typesetting"/>
                <w:sz w:val="30"/>
                <w:szCs w:val="30"/>
                <w:rtl/>
              </w:rPr>
              <w:t>2014)</w:t>
            </w:r>
          </w:p>
          <w:p w:rsidR="008E1346" w:rsidRPr="007E4ECB" w:rsidRDefault="008E1346" w:rsidP="002C3C33">
            <w:pPr>
              <w:adjustRightInd w:val="0"/>
              <w:snapToGrid w:val="0"/>
              <w:spacing w:before="60" w:after="60" w:line="300" w:lineRule="exact"/>
              <w:rPr>
                <w:rFonts w:ascii="Arabic Typesetting" w:hAnsi="Arabic Typesetting" w:cs="Arabic Typesetting"/>
                <w:sz w:val="30"/>
                <w:szCs w:val="30"/>
                <w:rtl/>
              </w:rPr>
            </w:pPr>
            <w:r w:rsidRPr="007E4ECB">
              <w:rPr>
                <w:rFonts w:ascii="Arabic Typesetting" w:hAnsi="Arabic Typesetting" w:cs="Arabic Typesetting"/>
                <w:sz w:val="30"/>
                <w:szCs w:val="30"/>
                <w:rtl/>
              </w:rPr>
              <w:t>000 4 استفسار وارد (2012/13)</w:t>
            </w:r>
          </w:p>
          <w:p w:rsidR="008E1346" w:rsidRPr="007E4ECB" w:rsidRDefault="008E1346" w:rsidP="002C3C33">
            <w:pPr>
              <w:adjustRightInd w:val="0"/>
              <w:snapToGrid w:val="0"/>
              <w:spacing w:before="60" w:after="60" w:line="300" w:lineRule="exact"/>
              <w:rPr>
                <w:rFonts w:ascii="Arabic Typesetting" w:hAnsi="Arabic Typesetting" w:cs="Arabic Typesetting"/>
                <w:sz w:val="30"/>
                <w:szCs w:val="30"/>
                <w:rtl/>
              </w:rPr>
            </w:pPr>
            <w:r w:rsidRPr="007E4ECB">
              <w:rPr>
                <w:rFonts w:ascii="Arabic Typesetting" w:hAnsi="Arabic Typesetting" w:cs="Arabic Typesetting"/>
                <w:sz w:val="30"/>
                <w:szCs w:val="30"/>
                <w:rtl/>
              </w:rPr>
              <w:t>1.553 مليون زائر للموقع الإلكتروني (2014)</w:t>
            </w:r>
          </w:p>
          <w:p w:rsidR="008E1346" w:rsidRPr="007E4ECB" w:rsidRDefault="008E1346" w:rsidP="002C3C33">
            <w:pPr>
              <w:adjustRightInd w:val="0"/>
              <w:snapToGrid w:val="0"/>
              <w:spacing w:before="60" w:after="60" w:line="300" w:lineRule="exact"/>
              <w:rPr>
                <w:rFonts w:ascii="Arabic Typesetting" w:hAnsi="Arabic Typesetting" w:cs="Arabic Typesetting"/>
                <w:sz w:val="30"/>
                <w:szCs w:val="30"/>
                <w:rtl/>
              </w:rPr>
            </w:pPr>
            <w:r w:rsidRPr="007E4ECB">
              <w:rPr>
                <w:rFonts w:ascii="Arabic Typesetting" w:hAnsi="Arabic Typesetting" w:cs="Arabic Typesetting"/>
                <w:sz w:val="30"/>
                <w:szCs w:val="30"/>
                <w:rtl/>
              </w:rPr>
              <w:t xml:space="preserve">408 مشاركاً في أحداث المركز (2012/13) </w:t>
            </w:r>
          </w:p>
          <w:p w:rsidR="008E1346" w:rsidRPr="007E4ECB" w:rsidRDefault="008E1346" w:rsidP="002C3C33">
            <w:pPr>
              <w:adjustRightInd w:val="0"/>
              <w:snapToGrid w:val="0"/>
              <w:spacing w:before="60" w:after="60" w:line="300" w:lineRule="exact"/>
              <w:rPr>
                <w:rFonts w:ascii="Arabic Typesetting" w:hAnsi="Arabic Typesetting" w:cs="Arabic Typesetting"/>
                <w:sz w:val="30"/>
                <w:szCs w:val="30"/>
              </w:rPr>
            </w:pPr>
            <w:r w:rsidRPr="007E4ECB">
              <w:rPr>
                <w:rFonts w:ascii="Arabic Typesetting" w:hAnsi="Arabic Typesetting" w:cs="Arabic Typesetting"/>
                <w:sz w:val="30"/>
                <w:szCs w:val="30"/>
                <w:rtl/>
              </w:rPr>
              <w:t>4000 مشارك في أحداث تنطوي على تمثيل المركز (2012/13)</w:t>
            </w:r>
          </w:p>
        </w:tc>
        <w:tc>
          <w:tcPr>
            <w:tcW w:w="1081" w:type="pct"/>
            <w:tcBorders>
              <w:top w:val="single" w:sz="4" w:space="0" w:color="auto"/>
              <w:bottom w:val="nil"/>
            </w:tcBorders>
            <w:shd w:val="clear" w:color="auto" w:fill="auto"/>
            <w:tcMar>
              <w:top w:w="113" w:type="dxa"/>
            </w:tcMar>
          </w:tcPr>
          <w:p w:rsidR="008E1346" w:rsidRPr="007E4ECB" w:rsidRDefault="008E1346" w:rsidP="002C3C33">
            <w:pPr>
              <w:keepNext/>
              <w:keepLines/>
              <w:adjustRightInd w:val="0"/>
              <w:snapToGrid w:val="0"/>
              <w:spacing w:before="60" w:after="60" w:line="300" w:lineRule="exact"/>
              <w:rPr>
                <w:rFonts w:ascii="Arabic Typesetting" w:hAnsi="Arabic Typesetting" w:cs="Arabic Typesetting"/>
                <w:sz w:val="30"/>
                <w:szCs w:val="30"/>
              </w:rPr>
            </w:pPr>
          </w:p>
          <w:p w:rsidR="008E1346" w:rsidRPr="007E4ECB" w:rsidRDefault="008E1346" w:rsidP="002C3C33">
            <w:pPr>
              <w:keepNext/>
              <w:keepLines/>
              <w:adjustRightInd w:val="0"/>
              <w:snapToGrid w:val="0"/>
              <w:spacing w:before="60" w:after="60" w:line="300" w:lineRule="exact"/>
              <w:rPr>
                <w:rFonts w:ascii="Arabic Typesetting" w:hAnsi="Arabic Typesetting" w:cs="Arabic Typesetting"/>
                <w:sz w:val="30"/>
                <w:szCs w:val="30"/>
              </w:rPr>
            </w:pPr>
            <w:r w:rsidRPr="007E4ECB">
              <w:rPr>
                <w:rFonts w:ascii="Arabic Typesetting" w:hAnsi="Arabic Typesetting" w:cs="Arabic Typesetting"/>
                <w:sz w:val="30"/>
                <w:szCs w:val="30"/>
                <w:rtl/>
              </w:rPr>
              <w:t>40 من المنازعات الإضافية والمساعي الحميدة</w:t>
            </w:r>
          </w:p>
          <w:p w:rsidR="008E1346" w:rsidRPr="007E4ECB" w:rsidRDefault="008E1346" w:rsidP="002C3C33">
            <w:pPr>
              <w:keepNext/>
              <w:keepLines/>
              <w:adjustRightInd w:val="0"/>
              <w:snapToGrid w:val="0"/>
              <w:spacing w:before="60" w:after="60" w:line="300" w:lineRule="exact"/>
              <w:rPr>
                <w:rFonts w:ascii="Arabic Typesetting" w:hAnsi="Arabic Typesetting" w:cs="Arabic Typesetting"/>
                <w:sz w:val="30"/>
                <w:szCs w:val="30"/>
              </w:rPr>
            </w:pPr>
            <w:r w:rsidRPr="007E4ECB">
              <w:rPr>
                <w:rFonts w:ascii="Arabic Typesetting" w:hAnsi="Arabic Typesetting" w:cs="Arabic Typesetting"/>
                <w:sz w:val="30"/>
                <w:szCs w:val="30"/>
                <w:rtl/>
              </w:rPr>
              <w:t>000 4 استفسار إضافي</w:t>
            </w:r>
          </w:p>
          <w:p w:rsidR="008E1346" w:rsidRPr="007E4ECB" w:rsidRDefault="008E1346" w:rsidP="002C3C33">
            <w:pPr>
              <w:keepNext/>
              <w:keepLines/>
              <w:adjustRightInd w:val="0"/>
              <w:snapToGrid w:val="0"/>
              <w:spacing w:before="60" w:after="60" w:line="300" w:lineRule="exact"/>
              <w:rPr>
                <w:rFonts w:ascii="Arabic Typesetting" w:hAnsi="Arabic Typesetting" w:cs="Arabic Typesetting"/>
                <w:sz w:val="30"/>
                <w:szCs w:val="30"/>
                <w:rtl/>
              </w:rPr>
            </w:pPr>
            <w:r w:rsidRPr="007E4ECB">
              <w:rPr>
                <w:rFonts w:ascii="Arabic Typesetting" w:hAnsi="Arabic Typesetting" w:cs="Arabic Typesetting"/>
                <w:sz w:val="30"/>
                <w:szCs w:val="30"/>
                <w:rtl/>
              </w:rPr>
              <w:t>1.5 مليون زيارة إضافية للموقع الإلكتروني</w:t>
            </w:r>
          </w:p>
          <w:p w:rsidR="008E1346" w:rsidRPr="007E4ECB" w:rsidRDefault="008E1346" w:rsidP="002C3C33">
            <w:pPr>
              <w:keepNext/>
              <w:keepLines/>
              <w:adjustRightInd w:val="0"/>
              <w:snapToGrid w:val="0"/>
              <w:spacing w:before="60" w:after="60" w:line="300" w:lineRule="exact"/>
              <w:rPr>
                <w:rFonts w:ascii="Arabic Typesetting" w:hAnsi="Arabic Typesetting" w:cs="Arabic Typesetting"/>
                <w:sz w:val="30"/>
                <w:szCs w:val="30"/>
                <w:rtl/>
              </w:rPr>
            </w:pPr>
            <w:r w:rsidRPr="007E4ECB">
              <w:rPr>
                <w:rFonts w:ascii="Arabic Typesetting" w:hAnsi="Arabic Typesetting" w:cs="Arabic Typesetting"/>
                <w:sz w:val="30"/>
                <w:szCs w:val="30"/>
                <w:rtl/>
              </w:rPr>
              <w:t>250 مشاركاً في أحداث المركز</w:t>
            </w:r>
          </w:p>
          <w:p w:rsidR="008E1346" w:rsidRPr="007E4ECB" w:rsidRDefault="008E1346" w:rsidP="002C3C33">
            <w:pPr>
              <w:keepNext/>
              <w:keepLines/>
              <w:adjustRightInd w:val="0"/>
              <w:snapToGrid w:val="0"/>
              <w:spacing w:before="60" w:after="60" w:line="300" w:lineRule="exact"/>
              <w:rPr>
                <w:rFonts w:ascii="Arabic Typesetting" w:hAnsi="Arabic Typesetting" w:cs="Arabic Typesetting"/>
                <w:sz w:val="30"/>
                <w:szCs w:val="30"/>
              </w:rPr>
            </w:pPr>
            <w:r w:rsidRPr="007E4ECB">
              <w:rPr>
                <w:rFonts w:ascii="Arabic Typesetting" w:hAnsi="Arabic Typesetting" w:cs="Arabic Typesetting"/>
                <w:sz w:val="30"/>
                <w:szCs w:val="30"/>
                <w:rtl/>
              </w:rPr>
              <w:t xml:space="preserve">000 6 مشارك في أحداث تنطوي على تمثيل المركز </w:t>
            </w:r>
          </w:p>
          <w:p w:rsidR="008E1346" w:rsidRPr="007E4ECB" w:rsidRDefault="008E1346" w:rsidP="002C3C33">
            <w:pPr>
              <w:keepNext/>
              <w:keepLines/>
              <w:adjustRightInd w:val="0"/>
              <w:snapToGrid w:val="0"/>
              <w:spacing w:before="60" w:after="60" w:line="300" w:lineRule="exact"/>
              <w:rPr>
                <w:rFonts w:ascii="Arabic Typesetting" w:hAnsi="Arabic Typesetting" w:cs="Arabic Typesetting"/>
                <w:sz w:val="30"/>
                <w:szCs w:val="30"/>
              </w:rPr>
            </w:pPr>
          </w:p>
        </w:tc>
      </w:tr>
      <w:tr w:rsidR="008E1346" w:rsidRPr="007E4ECB" w:rsidTr="002C3C33">
        <w:trPr>
          <w:cantSplit/>
        </w:trPr>
        <w:tc>
          <w:tcPr>
            <w:tcW w:w="1249" w:type="pct"/>
            <w:vMerge/>
            <w:tcBorders>
              <w:top w:val="single" w:sz="4" w:space="0" w:color="auto"/>
            </w:tcBorders>
            <w:shd w:val="clear" w:color="auto" w:fill="auto"/>
            <w:tcMar>
              <w:top w:w="113" w:type="dxa"/>
            </w:tcMar>
          </w:tcPr>
          <w:p w:rsidR="008E1346" w:rsidRPr="007E4ECB" w:rsidRDefault="008E1346" w:rsidP="002C3C33">
            <w:pPr>
              <w:adjustRightInd w:val="0"/>
              <w:snapToGrid w:val="0"/>
              <w:spacing w:before="60" w:after="60" w:line="300" w:lineRule="exact"/>
              <w:rPr>
                <w:rFonts w:ascii="Arabic Typesetting" w:hAnsi="Arabic Typesetting" w:cs="Arabic Typesetting"/>
                <w:sz w:val="30"/>
                <w:szCs w:val="30"/>
                <w:rtl/>
              </w:rPr>
            </w:pPr>
          </w:p>
        </w:tc>
        <w:tc>
          <w:tcPr>
            <w:tcW w:w="1514" w:type="pct"/>
            <w:tcBorders>
              <w:top w:val="nil"/>
              <w:bottom w:val="single" w:sz="4" w:space="0" w:color="auto"/>
            </w:tcBorders>
            <w:shd w:val="clear" w:color="auto" w:fill="auto"/>
            <w:tcMar>
              <w:top w:w="113" w:type="dxa"/>
            </w:tcMar>
          </w:tcPr>
          <w:p w:rsidR="008E1346" w:rsidRPr="007E4ECB" w:rsidRDefault="008E1346" w:rsidP="002C3C33">
            <w:pPr>
              <w:adjustRightInd w:val="0"/>
              <w:snapToGrid w:val="0"/>
              <w:spacing w:before="60" w:after="60" w:line="300" w:lineRule="exact"/>
              <w:rPr>
                <w:rFonts w:ascii="Arabic Typesetting" w:hAnsi="Arabic Typesetting" w:cs="Arabic Typesetting"/>
                <w:sz w:val="30"/>
                <w:szCs w:val="30"/>
              </w:rPr>
            </w:pPr>
            <w:r w:rsidRPr="007E4ECB">
              <w:rPr>
                <w:rFonts w:ascii="Arabic Typesetting" w:hAnsi="Arabic Typesetting" w:cs="Arabic Typesetting"/>
                <w:sz w:val="30"/>
                <w:szCs w:val="30"/>
                <w:rtl/>
              </w:rPr>
              <w:t>السياسات البديلة لتسوية المنازعات التي ساهم المركز في وضعها وتنفيذها</w:t>
            </w:r>
          </w:p>
        </w:tc>
        <w:tc>
          <w:tcPr>
            <w:tcW w:w="1156" w:type="pct"/>
            <w:tcBorders>
              <w:top w:val="nil"/>
              <w:bottom w:val="single" w:sz="4" w:space="0" w:color="auto"/>
            </w:tcBorders>
            <w:shd w:val="clear" w:color="auto" w:fill="FFFFFF"/>
            <w:tcMar>
              <w:top w:w="113" w:type="dxa"/>
            </w:tcMar>
          </w:tcPr>
          <w:p w:rsidR="008E1346" w:rsidRPr="007E4ECB" w:rsidRDefault="008E1346" w:rsidP="002C3C33">
            <w:pPr>
              <w:adjustRightInd w:val="0"/>
              <w:snapToGrid w:val="0"/>
              <w:spacing w:before="60" w:after="60" w:line="300" w:lineRule="exact"/>
              <w:rPr>
                <w:rFonts w:ascii="Arabic Typesetting" w:hAnsi="Arabic Typesetting" w:cs="Arabic Typesetting"/>
                <w:sz w:val="30"/>
                <w:szCs w:val="30"/>
                <w:rtl/>
              </w:rPr>
            </w:pPr>
            <w:r w:rsidRPr="007E4ECB">
              <w:rPr>
                <w:rFonts w:ascii="Arabic Typesetting" w:hAnsi="Arabic Typesetting" w:cs="Arabic Typesetting"/>
                <w:sz w:val="30"/>
                <w:szCs w:val="30"/>
                <w:rtl/>
              </w:rPr>
              <w:t>15 نظامًا معتمدًا (جمعية الامتياز الإسبانية، وجمعية الإدارة الجماعية الدولية للمصنفات السمعية البصرية، والمديرية العامة للملكية الفكرية في إندونيسيا، ومديرية حق المؤلف الوطنية، وجمعية إدارة حقوق منتجي المصنفات السمعية البصرية، والمعهد الأوروبي لمعايير الاتصالات، والفيلم والإعلام، والمجلس الدولي للمتاحف، والمعهد المكسيكي للملكية الصناعة، والمعهد الوطني للملكية الصناعية في البرازيل، ودليل اتفاقات الملكية الفكرية، ومكتب الفلبين للملكية الفكرية، ومكتب سنغافورة للملكية الفكرية (الوساطة)، ومكتب سنغافورة للملكية الفكرية (قرارات الخبراء)، والمعاهدة الدولية بشأن الموارد الوراثية النباتية للأغذية والزراعة) (التراكمي بنهاية 20</w:t>
            </w:r>
            <w:r>
              <w:rPr>
                <w:rFonts w:ascii="Arabic Typesetting" w:hAnsi="Arabic Typesetting" w:cs="Arabic Typesetting" w:hint="cs"/>
                <w:sz w:val="30"/>
                <w:szCs w:val="30"/>
                <w:rtl/>
              </w:rPr>
              <w:t>14</w:t>
            </w:r>
            <w:r w:rsidRPr="007E4ECB">
              <w:rPr>
                <w:rFonts w:ascii="Arabic Typesetting" w:hAnsi="Arabic Typesetting" w:cs="Arabic Typesetting"/>
                <w:sz w:val="30"/>
                <w:szCs w:val="30"/>
                <w:rtl/>
              </w:rPr>
              <w:t>)</w:t>
            </w:r>
          </w:p>
        </w:tc>
        <w:tc>
          <w:tcPr>
            <w:tcW w:w="1081" w:type="pct"/>
            <w:tcBorders>
              <w:top w:val="nil"/>
              <w:bottom w:val="single" w:sz="4" w:space="0" w:color="auto"/>
            </w:tcBorders>
            <w:shd w:val="clear" w:color="auto" w:fill="auto"/>
            <w:tcMar>
              <w:top w:w="113" w:type="dxa"/>
            </w:tcMar>
          </w:tcPr>
          <w:p w:rsidR="008E1346" w:rsidRPr="007E4ECB" w:rsidRDefault="008E1346" w:rsidP="002C3C33">
            <w:pPr>
              <w:keepNext/>
              <w:keepLines/>
              <w:adjustRightInd w:val="0"/>
              <w:snapToGrid w:val="0"/>
              <w:spacing w:before="60" w:after="60" w:line="300" w:lineRule="exact"/>
              <w:rPr>
                <w:rFonts w:ascii="Arabic Typesetting" w:hAnsi="Arabic Typesetting" w:cs="Arabic Typesetting"/>
                <w:sz w:val="30"/>
                <w:szCs w:val="30"/>
              </w:rPr>
            </w:pPr>
            <w:r w:rsidRPr="007E4ECB">
              <w:rPr>
                <w:rFonts w:ascii="Arabic Typesetting" w:hAnsi="Arabic Typesetting" w:cs="Arabic Typesetting"/>
                <w:sz w:val="30"/>
                <w:szCs w:val="30"/>
                <w:rtl/>
              </w:rPr>
              <w:t>من نظام واحد إلى ثلاثة أنظمة إضافية</w:t>
            </w:r>
          </w:p>
        </w:tc>
      </w:tr>
      <w:tr w:rsidR="008E1346" w:rsidRPr="007E4ECB" w:rsidTr="002C3C33">
        <w:trPr>
          <w:cantSplit/>
          <w:trHeight w:val="812"/>
        </w:trPr>
        <w:tc>
          <w:tcPr>
            <w:tcW w:w="1249" w:type="pct"/>
            <w:tcBorders>
              <w:top w:val="nil"/>
              <w:bottom w:val="nil"/>
            </w:tcBorders>
            <w:shd w:val="clear" w:color="auto" w:fill="auto"/>
            <w:tcMar>
              <w:top w:w="113" w:type="dxa"/>
            </w:tcMar>
          </w:tcPr>
          <w:p w:rsidR="008E1346" w:rsidRPr="007E4ECB" w:rsidRDefault="008E1346" w:rsidP="002C3C33">
            <w:pPr>
              <w:adjustRightInd w:val="0"/>
              <w:snapToGrid w:val="0"/>
              <w:spacing w:before="60" w:after="60" w:line="300" w:lineRule="exact"/>
              <w:rPr>
                <w:rFonts w:ascii="Arabic Typesetting" w:hAnsi="Arabic Typesetting" w:cs="Arabic Typesetting"/>
                <w:sz w:val="30"/>
                <w:szCs w:val="30"/>
              </w:rPr>
            </w:pPr>
            <w:r w:rsidRPr="007E4ECB">
              <w:rPr>
                <w:rFonts w:ascii="Arabic Typesetting" w:hAnsi="Arabic Typesetting" w:cs="Arabic Typesetting"/>
                <w:sz w:val="30"/>
                <w:szCs w:val="30"/>
                <w:rtl/>
              </w:rPr>
              <w:lastRenderedPageBreak/>
              <w:t>ه 9.2 حماية فعالة للملكية الفكرية في الحقول العليا المكونة من أسماء عامة والحقول العليا المكونة من رموز البلدان</w:t>
            </w:r>
          </w:p>
        </w:tc>
        <w:tc>
          <w:tcPr>
            <w:tcW w:w="1514" w:type="pct"/>
            <w:tcBorders>
              <w:top w:val="single" w:sz="4" w:space="0" w:color="auto"/>
              <w:bottom w:val="nil"/>
            </w:tcBorders>
            <w:shd w:val="clear" w:color="auto" w:fill="auto"/>
            <w:tcMar>
              <w:top w:w="113" w:type="dxa"/>
            </w:tcMar>
          </w:tcPr>
          <w:p w:rsidR="008E1346" w:rsidRPr="007E4ECB" w:rsidRDefault="008E1346" w:rsidP="002C3C33">
            <w:pPr>
              <w:adjustRightInd w:val="0"/>
              <w:snapToGrid w:val="0"/>
              <w:spacing w:before="60" w:after="60" w:line="300" w:lineRule="exact"/>
              <w:rPr>
                <w:rFonts w:ascii="Arabic Typesetting" w:hAnsi="Arabic Typesetting" w:cs="Arabic Typesetting"/>
                <w:sz w:val="30"/>
                <w:szCs w:val="30"/>
              </w:rPr>
            </w:pPr>
            <w:r w:rsidRPr="007E4ECB">
              <w:rPr>
                <w:rFonts w:ascii="Arabic Typesetting" w:hAnsi="Arabic Typesetting" w:cs="Arabic Typesetting"/>
                <w:sz w:val="30"/>
                <w:szCs w:val="30"/>
                <w:rtl/>
              </w:rPr>
              <w:t>عدد الحالات التي عالجها المركز فيما يتعلق بالحقول العليا المكونة من أسماء عامة والحقول العليا المكونة من رموز البلدان في إطار السياسة الموحدة لتسوية المنازعات المتعلقة بأسماء الحقول</w:t>
            </w:r>
          </w:p>
        </w:tc>
        <w:tc>
          <w:tcPr>
            <w:tcW w:w="1156" w:type="pct"/>
            <w:tcBorders>
              <w:top w:val="single" w:sz="4" w:space="0" w:color="auto"/>
              <w:bottom w:val="nil"/>
            </w:tcBorders>
            <w:shd w:val="clear" w:color="auto" w:fill="FFFFFF"/>
            <w:tcMar>
              <w:top w:w="113" w:type="dxa"/>
            </w:tcMar>
          </w:tcPr>
          <w:p w:rsidR="008E1346" w:rsidRPr="007E4ECB" w:rsidRDefault="008E1346" w:rsidP="002C3C33">
            <w:pPr>
              <w:rPr>
                <w:rFonts w:ascii="Arabic Typesetting" w:hAnsi="Arabic Typesetting" w:cs="Arabic Typesetting"/>
                <w:sz w:val="30"/>
                <w:szCs w:val="30"/>
                <w:rtl/>
              </w:rPr>
            </w:pPr>
            <w:r w:rsidRPr="007E4ECB">
              <w:rPr>
                <w:rFonts w:ascii="Arabic Typesetting" w:hAnsi="Arabic Typesetting" w:cs="Arabic Typesetting"/>
                <w:sz w:val="30"/>
                <w:szCs w:val="30"/>
                <w:rtl/>
              </w:rPr>
              <w:t xml:space="preserve">معالجة 189 27 حالة متعلقة بالحقول العليا المكونة من أسماء عامة في المركز (التراكمي بنهاية 2014) </w:t>
            </w:r>
          </w:p>
          <w:p w:rsidR="008E1346" w:rsidRPr="007E4ECB" w:rsidRDefault="008E1346" w:rsidP="002C3C33">
            <w:pPr>
              <w:rPr>
                <w:rFonts w:ascii="Arabic Typesetting" w:hAnsi="Arabic Typesetting" w:cs="Arabic Typesetting"/>
                <w:sz w:val="30"/>
                <w:szCs w:val="30"/>
              </w:rPr>
            </w:pPr>
            <w:r w:rsidRPr="00EE61DD">
              <w:rPr>
                <w:rFonts w:ascii="Arabic Typesetting" w:hAnsi="Arabic Typesetting" w:cs="Arabic Typesetting"/>
                <w:sz w:val="30"/>
                <w:szCs w:val="30"/>
                <w:rtl/>
              </w:rPr>
              <w:t>معالجة 144 3 حالة متعلقة بالحقول العليا المكونة من رموز البلدان في المركز (التراكمي بنهاية 2014)</w:t>
            </w:r>
          </w:p>
        </w:tc>
        <w:tc>
          <w:tcPr>
            <w:tcW w:w="1081" w:type="pct"/>
            <w:tcBorders>
              <w:top w:val="single" w:sz="4" w:space="0" w:color="auto"/>
              <w:bottom w:val="nil"/>
              <w:right w:val="single" w:sz="4" w:space="0" w:color="auto"/>
            </w:tcBorders>
            <w:shd w:val="clear" w:color="auto" w:fill="auto"/>
            <w:tcMar>
              <w:top w:w="113" w:type="dxa"/>
            </w:tcMar>
          </w:tcPr>
          <w:p w:rsidR="008E1346" w:rsidRPr="00EE61DD" w:rsidRDefault="008E1346" w:rsidP="002C3C33">
            <w:pPr>
              <w:keepNext/>
              <w:keepLines/>
              <w:adjustRightInd w:val="0"/>
              <w:snapToGrid w:val="0"/>
              <w:spacing w:before="60" w:after="60" w:line="300" w:lineRule="exact"/>
              <w:rPr>
                <w:rFonts w:ascii="Arabic Typesetting" w:hAnsi="Arabic Typesetting" w:cs="Arabic Typesetting"/>
                <w:sz w:val="30"/>
                <w:szCs w:val="30"/>
                <w:rtl/>
              </w:rPr>
            </w:pPr>
            <w:r w:rsidRPr="00EE61DD">
              <w:rPr>
                <w:rFonts w:ascii="Arabic Typesetting" w:hAnsi="Arabic Typesetting" w:cs="Arabic Typesetting"/>
                <w:sz w:val="30"/>
                <w:szCs w:val="30"/>
                <w:rtl/>
              </w:rPr>
              <w:t>000 3 حالة إضافية</w:t>
            </w:r>
          </w:p>
          <w:p w:rsidR="008E1346" w:rsidRPr="00EE61DD" w:rsidRDefault="008E1346" w:rsidP="002C3C33">
            <w:pPr>
              <w:keepNext/>
              <w:keepLines/>
              <w:adjustRightInd w:val="0"/>
              <w:snapToGrid w:val="0"/>
              <w:spacing w:before="60" w:after="60" w:line="300" w:lineRule="exact"/>
              <w:rPr>
                <w:rFonts w:ascii="Arabic Typesetting" w:hAnsi="Arabic Typesetting" w:cs="Arabic Typesetting"/>
                <w:sz w:val="30"/>
                <w:szCs w:val="30"/>
                <w:rtl/>
              </w:rPr>
            </w:pPr>
          </w:p>
          <w:p w:rsidR="008E1346" w:rsidRPr="00EE61DD" w:rsidRDefault="008E1346" w:rsidP="002C3C33">
            <w:pPr>
              <w:keepNext/>
              <w:keepLines/>
              <w:adjustRightInd w:val="0"/>
              <w:snapToGrid w:val="0"/>
              <w:spacing w:before="60" w:after="60" w:line="300" w:lineRule="exact"/>
              <w:rPr>
                <w:rFonts w:ascii="Arabic Typesetting" w:hAnsi="Arabic Typesetting" w:cs="Arabic Typesetting"/>
                <w:sz w:val="30"/>
                <w:szCs w:val="30"/>
                <w:rtl/>
              </w:rPr>
            </w:pPr>
          </w:p>
          <w:p w:rsidR="008E1346" w:rsidRPr="00EE61DD" w:rsidRDefault="008E1346" w:rsidP="002C3C33">
            <w:pPr>
              <w:keepNext/>
              <w:keepLines/>
              <w:adjustRightInd w:val="0"/>
              <w:snapToGrid w:val="0"/>
              <w:spacing w:before="60" w:after="60" w:line="300" w:lineRule="exact"/>
              <w:rPr>
                <w:rFonts w:ascii="Arabic Typesetting" w:hAnsi="Arabic Typesetting" w:cs="Arabic Typesetting"/>
                <w:sz w:val="30"/>
                <w:szCs w:val="30"/>
                <w:rtl/>
              </w:rPr>
            </w:pPr>
          </w:p>
          <w:p w:rsidR="008E1346" w:rsidRPr="007E4ECB" w:rsidRDefault="008E1346" w:rsidP="002C3C33">
            <w:pPr>
              <w:keepNext/>
              <w:keepLines/>
              <w:adjustRightInd w:val="0"/>
              <w:snapToGrid w:val="0"/>
              <w:spacing w:before="60" w:after="60" w:line="300" w:lineRule="exact"/>
              <w:rPr>
                <w:rFonts w:ascii="Arabic Typesetting" w:hAnsi="Arabic Typesetting" w:cs="Arabic Typesetting"/>
                <w:sz w:val="30"/>
                <w:szCs w:val="30"/>
              </w:rPr>
            </w:pPr>
            <w:r w:rsidRPr="00EE61DD">
              <w:rPr>
                <w:rFonts w:ascii="Arabic Typesetting" w:hAnsi="Arabic Typesetting" w:cs="Arabic Typesetting"/>
                <w:sz w:val="30"/>
                <w:szCs w:val="30"/>
                <w:rtl/>
              </w:rPr>
              <w:t>350 حالة إضافية بشأن رموز البلدان</w:t>
            </w:r>
          </w:p>
        </w:tc>
      </w:tr>
      <w:tr w:rsidR="008E1346" w:rsidRPr="007E4ECB" w:rsidTr="002C3C33">
        <w:trPr>
          <w:cantSplit/>
          <w:trHeight w:val="812"/>
        </w:trPr>
        <w:tc>
          <w:tcPr>
            <w:tcW w:w="1249" w:type="pct"/>
            <w:tcBorders>
              <w:top w:val="nil"/>
              <w:bottom w:val="single" w:sz="4" w:space="0" w:color="auto"/>
            </w:tcBorders>
            <w:shd w:val="clear" w:color="auto" w:fill="auto"/>
            <w:tcMar>
              <w:top w:w="113" w:type="dxa"/>
            </w:tcMar>
          </w:tcPr>
          <w:p w:rsidR="008E1346" w:rsidRPr="007E4ECB" w:rsidRDefault="008E1346" w:rsidP="002C3C33">
            <w:pPr>
              <w:adjustRightInd w:val="0"/>
              <w:snapToGrid w:val="0"/>
              <w:spacing w:before="60" w:after="60" w:line="300" w:lineRule="exact"/>
              <w:rPr>
                <w:rFonts w:ascii="Arabic Typesetting" w:hAnsi="Arabic Typesetting" w:cs="Arabic Typesetting"/>
                <w:sz w:val="30"/>
                <w:szCs w:val="30"/>
                <w:rtl/>
              </w:rPr>
            </w:pPr>
          </w:p>
        </w:tc>
        <w:tc>
          <w:tcPr>
            <w:tcW w:w="1514" w:type="pct"/>
            <w:tcBorders>
              <w:top w:val="nil"/>
              <w:bottom w:val="single" w:sz="4" w:space="0" w:color="auto"/>
            </w:tcBorders>
            <w:shd w:val="clear" w:color="auto" w:fill="auto"/>
            <w:tcMar>
              <w:top w:w="113" w:type="dxa"/>
            </w:tcMar>
          </w:tcPr>
          <w:p w:rsidR="008E1346" w:rsidRPr="007E4ECB" w:rsidRDefault="008E1346" w:rsidP="002C3C33">
            <w:pPr>
              <w:adjustRightInd w:val="0"/>
              <w:snapToGrid w:val="0"/>
              <w:spacing w:before="60" w:after="60" w:line="300" w:lineRule="exact"/>
              <w:rPr>
                <w:rFonts w:ascii="Arabic Typesetting" w:hAnsi="Arabic Typesetting" w:cs="Arabic Typesetting"/>
                <w:sz w:val="30"/>
                <w:szCs w:val="30"/>
                <w:rtl/>
              </w:rPr>
            </w:pPr>
            <w:r w:rsidRPr="00C24CE1">
              <w:rPr>
                <w:rFonts w:ascii="Arabic Typesetting" w:hAnsi="Arabic Typesetting" w:cs="Arabic Typesetting"/>
                <w:sz w:val="30"/>
                <w:szCs w:val="30"/>
                <w:rtl/>
              </w:rPr>
              <w:t>سياسات تسوية المنازعات التي أسهم المركز في وضعها وتنفيذها في سياق نظام أسماء الحقول</w:t>
            </w:r>
          </w:p>
        </w:tc>
        <w:tc>
          <w:tcPr>
            <w:tcW w:w="1156" w:type="pct"/>
            <w:tcBorders>
              <w:top w:val="nil"/>
              <w:bottom w:val="single" w:sz="4" w:space="0" w:color="auto"/>
            </w:tcBorders>
            <w:shd w:val="clear" w:color="auto" w:fill="FFFFFF"/>
            <w:tcMar>
              <w:top w:w="113" w:type="dxa"/>
            </w:tcMar>
          </w:tcPr>
          <w:p w:rsidR="008E1346" w:rsidRPr="007E4ECB" w:rsidRDefault="008E1346" w:rsidP="002C3C33">
            <w:pPr>
              <w:rPr>
                <w:rFonts w:ascii="Arabic Typesetting" w:hAnsi="Arabic Typesetting" w:cs="Arabic Typesetting"/>
                <w:sz w:val="30"/>
                <w:szCs w:val="30"/>
                <w:rtl/>
              </w:rPr>
            </w:pPr>
            <w:r w:rsidRPr="007E4ECB">
              <w:rPr>
                <w:rFonts w:ascii="Arabic Typesetting" w:hAnsi="Arabic Typesetting" w:cs="Arabic Typesetting"/>
                <w:sz w:val="30"/>
                <w:szCs w:val="30"/>
                <w:rtl/>
              </w:rPr>
              <w:t>السياسة الموحدة، سياسة تسوية المنازعات قبل التفويض، إجراء تسوية نزاعات العلامات التجارية بعد التفويض (التراكمي بنهاية 2014)</w:t>
            </w:r>
          </w:p>
          <w:p w:rsidR="008E1346" w:rsidRPr="007E4ECB" w:rsidRDefault="008E1346" w:rsidP="002C3C33">
            <w:pPr>
              <w:rPr>
                <w:rFonts w:ascii="Arabic Typesetting" w:hAnsi="Arabic Typesetting" w:cs="Arabic Typesetting"/>
                <w:sz w:val="30"/>
                <w:szCs w:val="30"/>
                <w:rtl/>
              </w:rPr>
            </w:pPr>
            <w:r w:rsidRPr="007E4ECB">
              <w:rPr>
                <w:rFonts w:ascii="Arabic Typesetting" w:hAnsi="Arabic Typesetting" w:cs="Arabic Typesetting"/>
                <w:sz w:val="30"/>
                <w:szCs w:val="30"/>
                <w:rtl/>
              </w:rPr>
              <w:t>72 جهة من جهات إدارة تسجيل الحقول العليا المكونة من رموز البلدان (التراكمي بنهاية 2014)</w:t>
            </w:r>
          </w:p>
        </w:tc>
        <w:tc>
          <w:tcPr>
            <w:tcW w:w="1081" w:type="pct"/>
            <w:tcBorders>
              <w:top w:val="nil"/>
              <w:bottom w:val="single" w:sz="4" w:space="0" w:color="auto"/>
              <w:right w:val="single" w:sz="4" w:space="0" w:color="auto"/>
            </w:tcBorders>
            <w:shd w:val="clear" w:color="auto" w:fill="auto"/>
            <w:tcMar>
              <w:top w:w="113" w:type="dxa"/>
            </w:tcMar>
          </w:tcPr>
          <w:p w:rsidR="008E1346" w:rsidRPr="007E4ECB" w:rsidRDefault="008E1346" w:rsidP="002C3C33">
            <w:pPr>
              <w:keepNext/>
              <w:keepLines/>
              <w:adjustRightInd w:val="0"/>
              <w:snapToGrid w:val="0"/>
              <w:spacing w:before="60" w:after="60" w:line="300" w:lineRule="exact"/>
              <w:rPr>
                <w:rFonts w:ascii="Arabic Typesetting" w:hAnsi="Arabic Typesetting" w:cs="Arabic Typesetting"/>
                <w:sz w:val="30"/>
                <w:szCs w:val="30"/>
                <w:rtl/>
              </w:rPr>
            </w:pPr>
            <w:r w:rsidRPr="007E4ECB">
              <w:rPr>
                <w:rFonts w:ascii="Arabic Typesetting" w:hAnsi="Arabic Typesetting" w:cs="Arabic Typesetting"/>
                <w:sz w:val="30"/>
                <w:szCs w:val="30"/>
                <w:rtl/>
              </w:rPr>
              <w:t>تنفيذ سياسة الويبو والتوصيات المتعلقة بالإجراءات في نظام أسماء الحقول</w:t>
            </w:r>
          </w:p>
          <w:p w:rsidR="008E1346" w:rsidRPr="007E4ECB" w:rsidRDefault="008E1346" w:rsidP="002C3C33">
            <w:pPr>
              <w:keepNext/>
              <w:keepLines/>
              <w:adjustRightInd w:val="0"/>
              <w:snapToGrid w:val="0"/>
              <w:spacing w:before="60" w:after="60" w:line="300" w:lineRule="exact"/>
              <w:rPr>
                <w:rFonts w:ascii="Arabic Typesetting" w:hAnsi="Arabic Typesetting" w:cs="Arabic Typesetting"/>
                <w:sz w:val="30"/>
                <w:szCs w:val="30"/>
                <w:rtl/>
              </w:rPr>
            </w:pPr>
            <w:r w:rsidRPr="007E4ECB">
              <w:rPr>
                <w:rFonts w:ascii="Arabic Typesetting" w:hAnsi="Arabic Typesetting" w:cs="Arabic Typesetting"/>
                <w:sz w:val="30"/>
                <w:szCs w:val="30"/>
                <w:rtl/>
              </w:rPr>
              <w:t>من اثنتين إلى أربع جهات إدارة جديدة لتسجيل الحقول العليا المكونة من رموز البلدا</w:t>
            </w:r>
            <w:r>
              <w:rPr>
                <w:rFonts w:ascii="Arabic Typesetting" w:hAnsi="Arabic Typesetting" w:cs="Arabic Typesetting" w:hint="cs"/>
                <w:sz w:val="30"/>
                <w:szCs w:val="30"/>
                <w:rtl/>
              </w:rPr>
              <w:t>ن</w:t>
            </w:r>
          </w:p>
        </w:tc>
      </w:tr>
    </w:tbl>
    <w:p w:rsidR="008E1346" w:rsidRPr="00870598" w:rsidRDefault="008E1346" w:rsidP="002C3C33">
      <w:pPr>
        <w:pStyle w:val="BodyTextIndent"/>
        <w:bidi/>
        <w:adjustRightInd w:val="0"/>
        <w:snapToGrid w:val="0"/>
        <w:spacing w:after="240" w:line="360" w:lineRule="exact"/>
        <w:ind w:left="0"/>
        <w:jc w:val="both"/>
        <w:rPr>
          <w:rFonts w:ascii="Arabic Typesetting" w:hAnsi="Arabic Typesetting" w:cs="Arabic Typesetting"/>
          <w:sz w:val="38"/>
          <w:szCs w:val="38"/>
          <w:rtl/>
        </w:rPr>
      </w:pPr>
    </w:p>
    <w:p w:rsidR="008E1346" w:rsidRDefault="008E1346" w:rsidP="002C3C33">
      <w:pPr>
        <w:pStyle w:val="BodyTextIndent"/>
        <w:keepNext/>
        <w:bidi/>
        <w:adjustRightInd w:val="0"/>
        <w:snapToGrid w:val="0"/>
        <w:spacing w:after="240" w:line="360" w:lineRule="exact"/>
        <w:ind w:left="0"/>
        <w:jc w:val="both"/>
        <w:rPr>
          <w:rFonts w:ascii="Arabic Typesetting" w:hAnsi="Arabic Typesetting" w:cs="Arabic Typesetting"/>
          <w:sz w:val="38"/>
          <w:szCs w:val="38"/>
          <w:rtl/>
        </w:rPr>
      </w:pPr>
      <w:r>
        <w:rPr>
          <w:rFonts w:ascii="Arabic Typesetting" w:hAnsi="Arabic Typesetting" w:cs="Arabic Typesetting" w:hint="cs"/>
          <w:sz w:val="38"/>
          <w:szCs w:val="38"/>
          <w:rtl/>
        </w:rPr>
        <w:t>الموارد المخصصة للبرنامج 7</w:t>
      </w:r>
    </w:p>
    <w:p w:rsidR="008E1346" w:rsidRDefault="008E1346" w:rsidP="00861CFF">
      <w:pPr>
        <w:numPr>
          <w:ilvl w:val="0"/>
          <w:numId w:val="20"/>
        </w:numPr>
        <w:adjustRightInd w:val="0"/>
        <w:snapToGrid w:val="0"/>
        <w:spacing w:after="120" w:line="340" w:lineRule="exact"/>
        <w:jc w:val="both"/>
        <w:rPr>
          <w:rFonts w:ascii="Arabic Typesetting" w:eastAsia="Batang" w:hAnsi="Arabic Typesetting" w:cs="Arabic Typesetting"/>
          <w:szCs w:val="34"/>
          <w:lang w:eastAsia="ko-KR" w:bidi="ar-SA"/>
        </w:rPr>
      </w:pPr>
      <w:r>
        <w:rPr>
          <w:rFonts w:ascii="Arabic Typesetting" w:eastAsia="Batang" w:hAnsi="Arabic Typesetting" w:cs="Arabic Typesetting" w:hint="cs"/>
          <w:szCs w:val="34"/>
          <w:rtl/>
          <w:lang w:eastAsia="ko-KR" w:bidi="ar-SA"/>
        </w:rPr>
        <w:t xml:space="preserve">تُلاحظ زيادة طفيفة في إجمالي الموارد المخصصة للبرنامج في الثنائية 2016/17 مقارنة بميزانية 2014/15 بعد التحويلات. ويُعزى ذلك إلى تغير </w:t>
      </w:r>
      <w:r w:rsidRPr="00870598">
        <w:rPr>
          <w:rFonts w:ascii="Arabic Typesetting" w:eastAsia="Batang" w:hAnsi="Arabic Typesetting" w:cs="Arabic Typesetting" w:hint="cs"/>
          <w:szCs w:val="34"/>
          <w:rtl/>
          <w:lang w:eastAsia="ko-KR"/>
        </w:rPr>
        <w:t>منهجية حساب التكاليف الخاصة بموارد الموظفين في الثنائية</w:t>
      </w:r>
      <w:r>
        <w:rPr>
          <w:rFonts w:ascii="Arabic Typesetting" w:eastAsia="Batang" w:hAnsi="Arabic Typesetting" w:cs="Arabic Typesetting" w:hint="cs"/>
          <w:szCs w:val="34"/>
          <w:rtl/>
          <w:lang w:eastAsia="ko-KR"/>
        </w:rPr>
        <w:t xml:space="preserve"> </w:t>
      </w:r>
      <w:r w:rsidRPr="00870598">
        <w:rPr>
          <w:rFonts w:ascii="Arabic Typesetting" w:eastAsia="Batang" w:hAnsi="Arabic Typesetting" w:cs="Arabic Typesetting" w:hint="cs"/>
          <w:szCs w:val="34"/>
          <w:rtl/>
          <w:lang w:eastAsia="ko-KR"/>
        </w:rPr>
        <w:t>2016/17 استنادا إلى المبالغ الفعلية</w:t>
      </w:r>
      <w:r>
        <w:rPr>
          <w:rFonts w:ascii="Arabic Typesetting" w:eastAsia="Batang" w:hAnsi="Arabic Typesetting" w:cs="Arabic Typesetting" w:hint="cs"/>
          <w:szCs w:val="34"/>
          <w:rtl/>
          <w:lang w:eastAsia="ko-KR"/>
        </w:rPr>
        <w:t>.</w:t>
      </w:r>
    </w:p>
    <w:p w:rsidR="008E1346" w:rsidRDefault="008E1346" w:rsidP="00861CFF">
      <w:pPr>
        <w:numPr>
          <w:ilvl w:val="0"/>
          <w:numId w:val="20"/>
        </w:numPr>
        <w:adjustRightInd w:val="0"/>
        <w:snapToGrid w:val="0"/>
        <w:spacing w:after="120" w:line="340" w:lineRule="exact"/>
        <w:jc w:val="both"/>
        <w:rPr>
          <w:rFonts w:ascii="Arabic Typesetting" w:eastAsia="Batang" w:hAnsi="Arabic Typesetting" w:cs="Arabic Typesetting"/>
          <w:szCs w:val="34"/>
          <w:lang w:eastAsia="ko-KR" w:bidi="ar-SA"/>
        </w:rPr>
      </w:pPr>
      <w:r>
        <w:rPr>
          <w:rFonts w:ascii="Arabic Typesetting" w:eastAsia="Batang" w:hAnsi="Arabic Typesetting" w:cs="Arabic Typesetting" w:hint="cs"/>
          <w:szCs w:val="34"/>
          <w:rtl/>
          <w:lang w:eastAsia="ko-KR"/>
        </w:rPr>
        <w:t xml:space="preserve">ويعكس تحويل الموارد من النتيجة المرتقبة </w:t>
      </w:r>
      <w:r w:rsidRPr="006F6913">
        <w:rPr>
          <w:rFonts w:ascii="Arabic Typesetting" w:eastAsia="Batang" w:hAnsi="Arabic Typesetting" w:cs="Arabic Typesetting"/>
          <w:szCs w:val="34"/>
          <w:rtl/>
          <w:lang w:eastAsia="ko-KR"/>
        </w:rPr>
        <w:t xml:space="preserve">ه </w:t>
      </w:r>
      <w:r>
        <w:rPr>
          <w:rFonts w:ascii="Arabic Typesetting" w:eastAsia="Batang" w:hAnsi="Arabic Typesetting" w:cs="Arabic Typesetting" w:hint="cs"/>
          <w:szCs w:val="34"/>
          <w:rtl/>
          <w:lang w:eastAsia="ko-KR"/>
        </w:rPr>
        <w:t>9</w:t>
      </w:r>
      <w:r w:rsidRPr="006F6913">
        <w:rPr>
          <w:rFonts w:ascii="Arabic Typesetting" w:eastAsia="Batang" w:hAnsi="Arabic Typesetting" w:cs="Arabic Typesetting"/>
          <w:szCs w:val="34"/>
          <w:rtl/>
          <w:lang w:eastAsia="ko-KR"/>
        </w:rPr>
        <w:t>.2</w:t>
      </w:r>
      <w:r>
        <w:rPr>
          <w:rFonts w:ascii="Arabic Typesetting" w:eastAsia="Batang" w:hAnsi="Arabic Typesetting" w:cs="Arabic Typesetting" w:hint="cs"/>
          <w:szCs w:val="34"/>
          <w:rtl/>
          <w:lang w:eastAsia="ko-KR"/>
        </w:rPr>
        <w:t xml:space="preserve"> إلى النتيجة المرتقبة </w:t>
      </w:r>
      <w:r w:rsidRPr="006F6913">
        <w:rPr>
          <w:rFonts w:ascii="Arabic Typesetting" w:eastAsia="Batang" w:hAnsi="Arabic Typesetting" w:cs="Arabic Typesetting"/>
          <w:szCs w:val="34"/>
          <w:rtl/>
          <w:lang w:eastAsia="ko-KR"/>
        </w:rPr>
        <w:t>ه 8.2</w:t>
      </w:r>
      <w:r>
        <w:rPr>
          <w:rFonts w:ascii="Arabic Typesetting" w:eastAsia="Batang" w:hAnsi="Arabic Typesetting" w:cs="Arabic Typesetting" w:hint="cs"/>
          <w:szCs w:val="34"/>
          <w:rtl/>
          <w:lang w:eastAsia="ko-KR"/>
        </w:rPr>
        <w:t xml:space="preserve"> زيادة التركيز على تطوير استخدام الخيارات البديلة لتسوية المنازعات استجابة لطلبات الدول الأعضاء.</w:t>
      </w:r>
    </w:p>
    <w:p w:rsidR="008E1346" w:rsidRPr="00327086" w:rsidRDefault="008E1346" w:rsidP="002C3C33">
      <w:pPr>
        <w:pStyle w:val="ARNormal"/>
        <w:keepNext/>
        <w:spacing w:after="0"/>
        <w:jc w:val="center"/>
        <w:rPr>
          <w:b/>
          <w:bCs/>
          <w:rtl/>
        </w:rPr>
      </w:pPr>
      <w:r w:rsidRPr="00327086">
        <w:rPr>
          <w:b/>
          <w:bCs/>
          <w:rtl/>
        </w:rPr>
        <w:t xml:space="preserve">البرنامج </w:t>
      </w:r>
      <w:r>
        <w:rPr>
          <w:rFonts w:hint="cs"/>
          <w:b/>
          <w:bCs/>
          <w:rtl/>
        </w:rPr>
        <w:t>7</w:t>
      </w:r>
      <w:r w:rsidRPr="00327086">
        <w:rPr>
          <w:b/>
          <w:bCs/>
          <w:rtl/>
        </w:rPr>
        <w:t>: الموارد بحسب كل نتيجة</w:t>
      </w:r>
    </w:p>
    <w:p w:rsidR="008E1346" w:rsidRDefault="008E1346" w:rsidP="002C3C33">
      <w:pPr>
        <w:pStyle w:val="ARNormal"/>
        <w:spacing w:after="0"/>
        <w:jc w:val="center"/>
        <w:rPr>
          <w:i/>
          <w:iCs/>
          <w:rtl/>
        </w:rPr>
      </w:pPr>
      <w:r w:rsidRPr="00327086">
        <w:rPr>
          <w:i/>
          <w:iCs/>
          <w:rtl/>
        </w:rPr>
        <w:t>(بآلاف الفرنكات السويسرية)</w:t>
      </w:r>
    </w:p>
    <w:p w:rsidR="008E1346" w:rsidRDefault="008E1346" w:rsidP="008E1346">
      <w:pPr>
        <w:spacing w:after="240"/>
        <w:jc w:val="center"/>
        <w:rPr>
          <w:rFonts w:ascii="Arabic Typesetting" w:hAnsi="Arabic Typesetting" w:cs="Arabic Typesetting"/>
          <w:sz w:val="34"/>
          <w:szCs w:val="34"/>
          <w:rtl/>
        </w:rPr>
      </w:pPr>
      <w:r w:rsidRPr="008E1346">
        <w:rPr>
          <w:noProof/>
          <w:szCs w:val="20"/>
          <w:rtl/>
          <w:lang w:bidi="ar-SA"/>
        </w:rPr>
        <w:drawing>
          <wp:inline distT="0" distB="0" distL="0" distR="0" wp14:anchorId="5A3BC63D" wp14:editId="4230FD4F">
            <wp:extent cx="5676900" cy="12954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76900" cy="1295400"/>
                    </a:xfrm>
                    <a:prstGeom prst="rect">
                      <a:avLst/>
                    </a:prstGeom>
                    <a:noFill/>
                    <a:ln>
                      <a:noFill/>
                    </a:ln>
                  </pic:spPr>
                </pic:pic>
              </a:graphicData>
            </a:graphic>
          </wp:inline>
        </w:drawing>
      </w:r>
    </w:p>
    <w:p w:rsidR="008E1346" w:rsidRDefault="008E1346">
      <w:pPr>
        <w:bidi w:val="0"/>
        <w:rPr>
          <w:rFonts w:ascii="Arabic Typesetting" w:hAnsi="Arabic Typesetting" w:cs="Arabic Typesetting"/>
          <w:sz w:val="34"/>
          <w:szCs w:val="34"/>
          <w:rtl/>
        </w:rPr>
      </w:pPr>
      <w:r>
        <w:rPr>
          <w:rFonts w:ascii="Arabic Typesetting" w:hAnsi="Arabic Typesetting" w:cs="Arabic Typesetting"/>
          <w:sz w:val="34"/>
          <w:szCs w:val="34"/>
          <w:rtl/>
        </w:rPr>
        <w:br w:type="page"/>
      </w:r>
    </w:p>
    <w:p w:rsidR="008E1346" w:rsidRPr="00E41DA4" w:rsidRDefault="008E1346" w:rsidP="002C3C33">
      <w:pPr>
        <w:pStyle w:val="ARNormal"/>
        <w:keepNext/>
        <w:spacing w:after="0"/>
        <w:jc w:val="center"/>
        <w:rPr>
          <w:b/>
          <w:bCs/>
          <w:rtl/>
        </w:rPr>
      </w:pPr>
      <w:r w:rsidRPr="00E41DA4">
        <w:rPr>
          <w:rFonts w:hint="cs"/>
          <w:b/>
          <w:bCs/>
          <w:rtl/>
        </w:rPr>
        <w:lastRenderedPageBreak/>
        <w:t xml:space="preserve">البرنامج </w:t>
      </w:r>
      <w:r>
        <w:rPr>
          <w:rFonts w:hint="cs"/>
          <w:b/>
          <w:bCs/>
          <w:rtl/>
        </w:rPr>
        <w:t>7</w:t>
      </w:r>
      <w:r w:rsidRPr="00E41DA4">
        <w:rPr>
          <w:rFonts w:hint="cs"/>
          <w:b/>
          <w:bCs/>
          <w:rtl/>
        </w:rPr>
        <w:t>: الموارد بحسب غرض الإنفاق</w:t>
      </w:r>
    </w:p>
    <w:p w:rsidR="008E1346" w:rsidRPr="00E41DA4" w:rsidRDefault="008E1346" w:rsidP="002C3C33">
      <w:pPr>
        <w:autoSpaceDE w:val="0"/>
        <w:autoSpaceDN w:val="0"/>
        <w:adjustRightInd w:val="0"/>
        <w:spacing w:after="120" w:line="340" w:lineRule="exact"/>
        <w:jc w:val="center"/>
        <w:rPr>
          <w:rFonts w:ascii="Arabic Typesetting" w:hAnsi="Arabic Typesetting" w:cs="Arabic Typesetting"/>
          <w:i/>
          <w:iCs/>
          <w:sz w:val="34"/>
          <w:szCs w:val="34"/>
        </w:rPr>
      </w:pPr>
      <w:r w:rsidRPr="00E41DA4">
        <w:rPr>
          <w:rFonts w:ascii="Arabic Typesetting" w:hAnsi="Arabic Typesetting" w:cs="Arabic Typesetting" w:hint="cs"/>
          <w:i/>
          <w:iCs/>
          <w:sz w:val="34"/>
          <w:szCs w:val="34"/>
          <w:rtl/>
        </w:rPr>
        <w:t>(بآلاف الفرنكات السويسرية)</w:t>
      </w:r>
    </w:p>
    <w:p w:rsidR="008E1346" w:rsidRPr="00E41DA4" w:rsidRDefault="008E1346" w:rsidP="008E1346">
      <w:pPr>
        <w:autoSpaceDE w:val="0"/>
        <w:autoSpaceDN w:val="0"/>
        <w:adjustRightInd w:val="0"/>
        <w:spacing w:after="120"/>
        <w:jc w:val="center"/>
        <w:rPr>
          <w:rFonts w:ascii="Arabic Typesetting" w:hAnsi="Arabic Typesetting" w:cs="Arabic Typesetting"/>
          <w:sz w:val="34"/>
          <w:szCs w:val="34"/>
          <w:rtl/>
        </w:rPr>
      </w:pPr>
      <w:r w:rsidRPr="008E1346">
        <w:rPr>
          <w:noProof/>
          <w:szCs w:val="20"/>
          <w:rtl/>
          <w:lang w:bidi="ar-SA"/>
        </w:rPr>
        <w:drawing>
          <wp:inline distT="0" distB="0" distL="0" distR="0" wp14:anchorId="6C728FCC" wp14:editId="0203659F">
            <wp:extent cx="5514975" cy="63531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6450EA" w:rsidRDefault="006450EA" w:rsidP="002C3C33">
      <w:pPr>
        <w:pStyle w:val="ARNormal"/>
        <w:rPr>
          <w:rtl/>
          <w:lang w:bidi="ar-EG"/>
        </w:rPr>
      </w:pPr>
    </w:p>
    <w:p w:rsidR="008E1346" w:rsidRDefault="008E1346" w:rsidP="002C3C33">
      <w:pPr>
        <w:pStyle w:val="ARNormal"/>
        <w:rPr>
          <w:rtl/>
        </w:rPr>
        <w:sectPr w:rsidR="008E1346" w:rsidSect="00861CFF">
          <w:pgSz w:w="11906" w:h="16838" w:code="9"/>
          <w:pgMar w:top="1134" w:right="1418" w:bottom="1418" w:left="1134" w:header="510" w:footer="1021" w:gutter="0"/>
          <w:cols w:space="720"/>
          <w:bidi/>
          <w:rtlGutter/>
        </w:sectPr>
      </w:pPr>
    </w:p>
    <w:p w:rsidR="00B56EC9" w:rsidRPr="000B3A27" w:rsidRDefault="00B56EC9" w:rsidP="002C3C33">
      <w:pPr>
        <w:pStyle w:val="StyleHeading214ptAuto"/>
        <w:tabs>
          <w:tab w:val="clear" w:pos="567"/>
          <w:tab w:val="num" w:pos="2833"/>
        </w:tabs>
        <w:adjustRightInd w:val="0"/>
        <w:snapToGrid w:val="0"/>
        <w:spacing w:after="240" w:line="360" w:lineRule="exact"/>
        <w:ind w:left="2833" w:hanging="2835"/>
        <w:jc w:val="left"/>
        <w:rPr>
          <w:rFonts w:ascii="Arabic Typesetting" w:hAnsi="Arabic Typesetting" w:cs="Arabic Typesetting"/>
          <w:i/>
          <w:iCs w:val="0"/>
          <w:sz w:val="42"/>
          <w:szCs w:val="42"/>
          <w:rtl/>
        </w:rPr>
      </w:pPr>
      <w:bookmarkStart w:id="38" w:name="_Toc358745217"/>
      <w:bookmarkStart w:id="39" w:name="_Toc364355367"/>
      <w:bookmarkStart w:id="40" w:name="_Toc356567756"/>
      <w:bookmarkStart w:id="41" w:name="_Toc420595507"/>
      <w:r w:rsidRPr="000B3A27">
        <w:rPr>
          <w:rFonts w:ascii="Arabic Typesetting" w:hAnsi="Arabic Typesetting" w:cs="Arabic Typesetting" w:hint="cs"/>
          <w:i/>
          <w:iCs w:val="0"/>
          <w:sz w:val="42"/>
          <w:szCs w:val="42"/>
          <w:rtl/>
        </w:rPr>
        <w:lastRenderedPageBreak/>
        <w:t>ا</w:t>
      </w:r>
      <w:r w:rsidRPr="000B3A27">
        <w:rPr>
          <w:rFonts w:ascii="Arabic Typesetting" w:hAnsi="Arabic Typesetting" w:cs="Arabic Typesetting"/>
          <w:i/>
          <w:iCs w:val="0"/>
          <w:sz w:val="42"/>
          <w:szCs w:val="42"/>
          <w:rtl/>
        </w:rPr>
        <w:t>لهدف الاستراتيجي الثالث</w:t>
      </w:r>
      <w:bookmarkStart w:id="42" w:name="_Toc364355368"/>
      <w:bookmarkEnd w:id="38"/>
      <w:bookmarkEnd w:id="39"/>
      <w:bookmarkEnd w:id="40"/>
      <w:r w:rsidRPr="000B3A27">
        <w:rPr>
          <w:rFonts w:ascii="Arabic Typesetting" w:hAnsi="Arabic Typesetting" w:cs="Arabic Typesetting" w:hint="cs"/>
          <w:i/>
          <w:iCs w:val="0"/>
          <w:sz w:val="42"/>
          <w:szCs w:val="42"/>
          <w:rtl/>
        </w:rPr>
        <w:tab/>
      </w:r>
      <w:r w:rsidRPr="000B3A27">
        <w:rPr>
          <w:rFonts w:ascii="Arabic Typesetting" w:hAnsi="Arabic Typesetting" w:cs="Arabic Typesetting"/>
          <w:i/>
          <w:iCs w:val="0"/>
          <w:sz w:val="42"/>
          <w:szCs w:val="42"/>
          <w:rtl/>
        </w:rPr>
        <w:t>تسهيل الانتفاع بالملكية الفكرية في سبيل التنمية</w:t>
      </w:r>
      <w:bookmarkEnd w:id="41"/>
      <w:bookmarkEnd w:id="42"/>
    </w:p>
    <w:p w:rsidR="00B56EC9" w:rsidRPr="008954A8" w:rsidRDefault="00B56EC9" w:rsidP="00862268">
      <w:pPr>
        <w:adjustRightInd w:val="0"/>
        <w:snapToGrid w:val="0"/>
        <w:spacing w:after="120" w:line="340" w:lineRule="exact"/>
        <w:rPr>
          <w:rFonts w:ascii="Arabic Typesetting" w:hAnsi="Arabic Typesetting" w:cs="Arabic Typesetting"/>
          <w:szCs w:val="34"/>
        </w:rPr>
      </w:pPr>
      <w:r w:rsidRPr="008954A8">
        <w:rPr>
          <w:rFonts w:ascii="Arabic Typesetting" w:hAnsi="Arabic Typesetting" w:cs="Arabic Typesetting"/>
          <w:szCs w:val="34"/>
          <w:rtl/>
        </w:rPr>
        <w:t xml:space="preserve">إن تسهيل الانتفاع بالملكية الفكرية في سبيل التنمية الاجتماعية والثقافية والاقتصادية هو المحرك لأنشطة الويبو المتعددة للمساعدة التقنية وتكوين الكفاءات المُقدَّمة من خلال البرامج في كل قطاع من قطاعات المنظمة. وبتغطية هذه الأنشطة كلها، يركز هذا الهدف الاستراتيجي </w:t>
      </w:r>
      <w:r w:rsidRPr="008954A8">
        <w:rPr>
          <w:rFonts w:ascii="Arabic Typesetting" w:hAnsi="Arabic Typesetting" w:cs="Arabic Typesetting" w:hint="cs"/>
          <w:szCs w:val="34"/>
          <w:rtl/>
        </w:rPr>
        <w:t>ال</w:t>
      </w:r>
      <w:r w:rsidRPr="008954A8">
        <w:rPr>
          <w:rFonts w:ascii="Arabic Typesetting" w:hAnsi="Arabic Typesetting" w:cs="Arabic Typesetting"/>
          <w:szCs w:val="34"/>
          <w:rtl/>
        </w:rPr>
        <w:t>متعدد القطاعات في الأجل المتوسط على مساعدة البلدان النامية والبلدان الأقل نمواً والبلدان المنتقلة إلى نظام الاقتصاد الحر على استخدام نظام الملكية الفكرية استخداماً فعالاً في سياق ظروفها الخاصة.</w:t>
      </w:r>
    </w:p>
    <w:p w:rsidR="00B56EC9" w:rsidRPr="008954A8" w:rsidRDefault="00B56EC9" w:rsidP="00862268">
      <w:pPr>
        <w:autoSpaceDE w:val="0"/>
        <w:autoSpaceDN w:val="0"/>
        <w:adjustRightInd w:val="0"/>
        <w:snapToGrid w:val="0"/>
        <w:spacing w:after="120" w:line="340" w:lineRule="exact"/>
        <w:rPr>
          <w:rFonts w:ascii="Arabic Typesetting" w:hAnsi="Arabic Typesetting" w:cs="Arabic Typesetting"/>
          <w:szCs w:val="34"/>
          <w:rtl/>
        </w:rPr>
      </w:pPr>
      <w:r w:rsidRPr="008954A8">
        <w:rPr>
          <w:rFonts w:ascii="Arabic Typesetting" w:hAnsi="Arabic Typesetting" w:cs="Arabic Typesetting"/>
          <w:szCs w:val="34"/>
          <w:rtl/>
        </w:rPr>
        <w:t>ويؤدي جدول أعمال الويبو بشأن التنمية دوراً مركزياً في ضمان إسهام جميع مجالات أنشطة الويبو في هذا الهدف الاستراتيجي</w:t>
      </w:r>
      <w:r w:rsidRPr="008954A8">
        <w:rPr>
          <w:rFonts w:ascii="Arabic Typesetting" w:hAnsi="Arabic Typesetting" w:cs="Arabic Typesetting" w:hint="cs"/>
          <w:szCs w:val="34"/>
          <w:rtl/>
        </w:rPr>
        <w:t>.</w:t>
      </w:r>
    </w:p>
    <w:p w:rsidR="00B56EC9" w:rsidRPr="008954A8" w:rsidRDefault="00B56EC9" w:rsidP="00862268">
      <w:pPr>
        <w:autoSpaceDE w:val="0"/>
        <w:autoSpaceDN w:val="0"/>
        <w:adjustRightInd w:val="0"/>
        <w:snapToGrid w:val="0"/>
        <w:spacing w:after="120" w:line="340" w:lineRule="exact"/>
        <w:rPr>
          <w:rFonts w:ascii="Arabic Typesetting" w:hAnsi="Arabic Typesetting" w:cs="Arabic Typesetting"/>
          <w:szCs w:val="34"/>
          <w:rtl/>
        </w:rPr>
      </w:pPr>
    </w:p>
    <w:tbl>
      <w:tblPr>
        <w:bidiVisual/>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86"/>
        <w:gridCol w:w="3174"/>
        <w:gridCol w:w="2832"/>
      </w:tblGrid>
      <w:tr w:rsidR="00B56EC9" w:rsidRPr="00CE012E" w:rsidTr="002C3C33">
        <w:trPr>
          <w:cantSplit/>
          <w:tblHeader/>
        </w:trPr>
        <w:tc>
          <w:tcPr>
            <w:tcW w:w="1768" w:type="pct"/>
            <w:tcBorders>
              <w:top w:val="single" w:sz="4" w:space="0" w:color="auto"/>
              <w:bottom w:val="single" w:sz="4" w:space="0" w:color="auto"/>
            </w:tcBorders>
            <w:shd w:val="clear" w:color="auto" w:fill="C6D9F1"/>
            <w:tcMar>
              <w:top w:w="113" w:type="dxa"/>
              <w:bottom w:w="57" w:type="dxa"/>
            </w:tcMar>
            <w:vAlign w:val="center"/>
          </w:tcPr>
          <w:p w:rsidR="00B56EC9" w:rsidRPr="00CE012E" w:rsidRDefault="00B56EC9" w:rsidP="00862268">
            <w:pPr>
              <w:adjustRightInd w:val="0"/>
              <w:snapToGrid w:val="0"/>
              <w:spacing w:before="60" w:after="60" w:line="300" w:lineRule="exact"/>
              <w:jc w:val="center"/>
              <w:rPr>
                <w:rFonts w:ascii="Arabic Typesetting" w:hAnsi="Arabic Typesetting" w:cs="Arabic Typesetting"/>
                <w:b/>
                <w:bCs/>
                <w:sz w:val="30"/>
                <w:szCs w:val="30"/>
              </w:rPr>
            </w:pPr>
            <w:r w:rsidRPr="00CE012E">
              <w:rPr>
                <w:rFonts w:ascii="Arabic Typesetting" w:hAnsi="Arabic Typesetting" w:cs="Arabic Typesetting"/>
                <w:b/>
                <w:bCs/>
                <w:sz w:val="30"/>
                <w:szCs w:val="30"/>
                <w:rtl/>
              </w:rPr>
              <w:t>النتائج المرتقبة</w:t>
            </w:r>
          </w:p>
        </w:tc>
        <w:tc>
          <w:tcPr>
            <w:tcW w:w="1708" w:type="pct"/>
            <w:tcBorders>
              <w:top w:val="single" w:sz="4" w:space="0" w:color="auto"/>
              <w:bottom w:val="single" w:sz="4" w:space="0" w:color="auto"/>
            </w:tcBorders>
            <w:shd w:val="clear" w:color="auto" w:fill="C6D9F1"/>
            <w:tcMar>
              <w:top w:w="113" w:type="dxa"/>
              <w:bottom w:w="57" w:type="dxa"/>
            </w:tcMar>
            <w:vAlign w:val="center"/>
          </w:tcPr>
          <w:p w:rsidR="00B56EC9" w:rsidRPr="00CE012E" w:rsidRDefault="00B56EC9" w:rsidP="00862268">
            <w:pPr>
              <w:adjustRightInd w:val="0"/>
              <w:snapToGrid w:val="0"/>
              <w:spacing w:before="60" w:after="60" w:line="300" w:lineRule="exact"/>
              <w:jc w:val="center"/>
              <w:rPr>
                <w:rFonts w:ascii="Arabic Typesetting" w:hAnsi="Arabic Typesetting" w:cs="Arabic Typesetting"/>
                <w:b/>
                <w:bCs/>
                <w:sz w:val="30"/>
                <w:szCs w:val="30"/>
              </w:rPr>
            </w:pPr>
            <w:r w:rsidRPr="00CE012E">
              <w:rPr>
                <w:rFonts w:ascii="Arabic Typesetting" w:hAnsi="Arabic Typesetting" w:cs="Arabic Typesetting"/>
                <w:b/>
                <w:bCs/>
                <w:sz w:val="30"/>
                <w:szCs w:val="30"/>
                <w:rtl/>
              </w:rPr>
              <w:t>مؤشرات الأداء</w:t>
            </w:r>
          </w:p>
        </w:tc>
        <w:tc>
          <w:tcPr>
            <w:tcW w:w="1524" w:type="pct"/>
            <w:tcBorders>
              <w:top w:val="single" w:sz="4" w:space="0" w:color="auto"/>
              <w:bottom w:val="single" w:sz="4" w:space="0" w:color="auto"/>
            </w:tcBorders>
            <w:shd w:val="clear" w:color="auto" w:fill="C6D9F1"/>
            <w:tcMar>
              <w:top w:w="113" w:type="dxa"/>
              <w:bottom w:w="57" w:type="dxa"/>
            </w:tcMar>
            <w:vAlign w:val="center"/>
          </w:tcPr>
          <w:p w:rsidR="00B56EC9" w:rsidRPr="00CE012E" w:rsidRDefault="00B56EC9" w:rsidP="002C3C33">
            <w:pPr>
              <w:adjustRightInd w:val="0"/>
              <w:snapToGrid w:val="0"/>
              <w:spacing w:before="60" w:after="60" w:line="300" w:lineRule="exact"/>
              <w:jc w:val="center"/>
              <w:rPr>
                <w:rFonts w:ascii="Arabic Typesetting" w:hAnsi="Arabic Typesetting" w:cs="Arabic Typesetting"/>
                <w:b/>
                <w:bCs/>
                <w:sz w:val="30"/>
                <w:szCs w:val="30"/>
              </w:rPr>
            </w:pPr>
            <w:r w:rsidRPr="00CE012E">
              <w:rPr>
                <w:rFonts w:ascii="Arabic Typesetting" w:hAnsi="Arabic Typesetting" w:cs="Arabic Typesetting"/>
                <w:b/>
                <w:bCs/>
                <w:sz w:val="30"/>
                <w:szCs w:val="30"/>
                <w:rtl/>
              </w:rPr>
              <w:t>البرامج المسؤولة</w:t>
            </w:r>
          </w:p>
        </w:tc>
      </w:tr>
      <w:tr w:rsidR="00B56EC9" w:rsidRPr="00CE012E" w:rsidTr="00862268">
        <w:trPr>
          <w:cantSplit/>
        </w:trPr>
        <w:tc>
          <w:tcPr>
            <w:tcW w:w="1768" w:type="pct"/>
            <w:tcBorders>
              <w:top w:val="single" w:sz="4" w:space="0" w:color="auto"/>
            </w:tcBorders>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hint="cs"/>
                <w:sz w:val="30"/>
                <w:szCs w:val="30"/>
                <w:rtl/>
              </w:rPr>
              <w:t>ه 1.3</w:t>
            </w:r>
            <w:r w:rsidRPr="00CE012E">
              <w:rPr>
                <w:rFonts w:ascii="Arabic Typesetting" w:hAnsi="Arabic Typesetting" w:cs="Arabic Typesetting"/>
                <w:sz w:val="30"/>
                <w:szCs w:val="30"/>
                <w:rtl/>
              </w:rPr>
              <w:t xml:space="preserve"> استراتيجيات وخطط وطنية في مجالي الابتكار والملكية الفكرية تتماشى مع الأهداف الإنمائية الوطنية</w:t>
            </w:r>
          </w:p>
        </w:tc>
        <w:tc>
          <w:tcPr>
            <w:tcW w:w="1708" w:type="pct"/>
            <w:tcBorders>
              <w:top w:val="single" w:sz="4" w:space="0" w:color="auto"/>
            </w:tcBorders>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عدد البلدان في طور صياغة الاستراتيجيات الوطنية للملكية الفكرية</w:t>
            </w:r>
          </w:p>
        </w:tc>
        <w:tc>
          <w:tcPr>
            <w:tcW w:w="1524" w:type="pct"/>
            <w:tcBorders>
              <w:top w:val="single" w:sz="4" w:space="0" w:color="auto"/>
            </w:tcBorders>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rPr>
            </w:pPr>
            <w:r w:rsidRPr="00CE012E">
              <w:rPr>
                <w:rFonts w:ascii="Arabic Typesetting" w:hAnsi="Arabic Typesetting" w:cs="Arabic Typesetting"/>
                <w:sz w:val="30"/>
                <w:szCs w:val="30"/>
                <w:rtl/>
              </w:rPr>
              <w:t>البرنامج 9</w:t>
            </w:r>
          </w:p>
        </w:tc>
      </w:tr>
      <w:tr w:rsidR="00B56EC9" w:rsidRPr="00CE012E" w:rsidTr="00862268">
        <w:trPr>
          <w:cantSplit/>
          <w:trHeight w:val="556"/>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tl/>
              </w:rPr>
            </w:pPr>
            <w:r w:rsidRPr="00CE012E">
              <w:rPr>
                <w:rFonts w:ascii="Arabic Typesetting" w:hAnsi="Arabic Typesetting" w:cs="Arabic Typesetting"/>
                <w:sz w:val="30"/>
                <w:szCs w:val="30"/>
                <w:rtl/>
              </w:rPr>
              <w:t>عدد البلدان التي اعتمدت الاستراتيجيات الوطنية للابتكار والملكية الفكرية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rtl/>
              </w:rPr>
            </w:pPr>
            <w:r w:rsidRPr="00CE012E">
              <w:rPr>
                <w:rFonts w:ascii="Arabic Typesetting" w:hAnsi="Arabic Typesetting" w:cs="Arabic Typesetting" w:hint="cs"/>
                <w:sz w:val="30"/>
                <w:szCs w:val="30"/>
                <w:rtl/>
              </w:rPr>
              <w:t>البرنامج 9</w:t>
            </w:r>
          </w:p>
        </w:tc>
      </w:tr>
      <w:tr w:rsidR="00B56EC9" w:rsidRPr="00CE012E" w:rsidTr="00862268">
        <w:trPr>
          <w:cantSplit/>
          <w:trHeight w:val="556"/>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عدد البلدان التي تمر بمرحلة تنفيذ الاستراتيجيات الوطنية للابتكار والملكية الفكرية والخطط الوطنية للملكية الفكرية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rPr>
            </w:pPr>
            <w:r w:rsidRPr="00CE012E">
              <w:rPr>
                <w:rFonts w:ascii="Arabic Typesetting" w:hAnsi="Arabic Typesetting" w:cs="Arabic Typesetting"/>
                <w:sz w:val="30"/>
                <w:szCs w:val="30"/>
                <w:rtl/>
              </w:rPr>
              <w:t>البرنامج 9</w:t>
            </w:r>
          </w:p>
        </w:tc>
      </w:tr>
      <w:tr w:rsidR="00B56EC9" w:rsidRPr="00CE012E" w:rsidTr="00862268">
        <w:trPr>
          <w:cantSplit/>
          <w:trHeight w:val="368"/>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عدد البلدان التي وضعت استراتيجيات أو خطط وطنية للملكية الفكرية متوافقة مع الأهداف الإنمائية الوطنية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rPr>
            </w:pPr>
            <w:r w:rsidRPr="00CE012E">
              <w:rPr>
                <w:rFonts w:ascii="Arabic Typesetting" w:hAnsi="Arabic Typesetting" w:cs="Arabic Typesetting"/>
                <w:sz w:val="30"/>
                <w:szCs w:val="30"/>
                <w:rtl/>
              </w:rPr>
              <w:t>البرنامج 10</w:t>
            </w:r>
          </w:p>
        </w:tc>
      </w:tr>
      <w:tr w:rsidR="00B56EC9" w:rsidRPr="00CE012E" w:rsidTr="00862268">
        <w:trPr>
          <w:cantSplit/>
          <w:trHeight w:val="1089"/>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tl/>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tl/>
              </w:rPr>
            </w:pPr>
            <w:r w:rsidRPr="00CE012E">
              <w:rPr>
                <w:rFonts w:ascii="Arabic Typesetting" w:hAnsi="Arabic Typesetting" w:cs="Arabic Typesetting"/>
                <w:sz w:val="30"/>
                <w:szCs w:val="30"/>
                <w:rtl/>
              </w:rPr>
              <w:t>عدد استراتيجيات الملكية الفكرية الوطنية التي تتناول تعزيز الإبداع، بما في ذلك الابتكار</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rtl/>
              </w:rPr>
            </w:pPr>
            <w:r w:rsidRPr="00CE012E">
              <w:rPr>
                <w:rFonts w:ascii="Arabic Typesetting" w:hAnsi="Arabic Typesetting" w:cs="Arabic Typesetting" w:hint="cs"/>
                <w:sz w:val="30"/>
                <w:szCs w:val="30"/>
                <w:rtl/>
                <w:lang w:bidi="ar-SA"/>
              </w:rPr>
              <w:t>البرنامج 30</w:t>
            </w:r>
          </w:p>
        </w:tc>
      </w:tr>
      <w:tr w:rsidR="00B56EC9" w:rsidRPr="00CE012E" w:rsidTr="00862268">
        <w:trPr>
          <w:cantSplit/>
          <w:trHeight w:val="1089"/>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hint="cs"/>
                <w:sz w:val="30"/>
                <w:szCs w:val="30"/>
                <w:rtl/>
              </w:rPr>
              <w:t>ه 2.3</w:t>
            </w:r>
            <w:r w:rsidRPr="00CE012E">
              <w:rPr>
                <w:rFonts w:ascii="Arabic Typesetting" w:hAnsi="Arabic Typesetting" w:cs="Arabic Typesetting"/>
                <w:sz w:val="30"/>
                <w:szCs w:val="30"/>
                <w:rtl/>
              </w:rPr>
              <w:t xml:space="preserve"> كفاءات معزَّزة للموارد البشرية القادرة على تلبية تشكيلة واسعة من المتطلبات لتسخير الملكية الفكرية بفعالية لأغراض التنمية في البلدان النامية والبلدان الأقل نموا والبلدان المنتقلة إلى اقتصاد السوق الحر</w:t>
            </w: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tl/>
              </w:rPr>
            </w:pPr>
            <w:r w:rsidRPr="00CE012E">
              <w:rPr>
                <w:rFonts w:ascii="Arabic Typesetting" w:hAnsi="Arabic Typesetting" w:cs="Arabic Typesetting"/>
                <w:sz w:val="30"/>
                <w:szCs w:val="30"/>
                <w:rtl/>
              </w:rPr>
              <w:t>عدد منظمات الإدارة الجماعية المتقدمة للحصول على اعتماد الشفافية والمساءلة وحسن الإدارة (</w:t>
            </w:r>
            <w:r w:rsidRPr="00CE012E">
              <w:rPr>
                <w:rFonts w:ascii="Arabic Typesetting" w:hAnsi="Arabic Typesetting" w:cs="Arabic Typesetting"/>
                <w:sz w:val="30"/>
                <w:szCs w:val="30"/>
              </w:rPr>
              <w:t>TAG</w:t>
            </w:r>
            <w:r w:rsidRPr="00CE012E">
              <w:rPr>
                <w:rFonts w:ascii="Arabic Typesetting" w:hAnsi="Arabic Typesetting" w:cs="Arabic Typesetting"/>
                <w:sz w:val="30"/>
                <w:szCs w:val="30"/>
                <w:rtl/>
              </w:rPr>
              <w:t>)</w:t>
            </w:r>
          </w:p>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tl/>
              </w:rPr>
            </w:pPr>
          </w:p>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النسبة المئوية للمشاركين الذين يقدمون تقارير إيجابية عن برامج تكوين كفاءات الإدارة الجماعية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rtl/>
              </w:rPr>
            </w:pPr>
            <w:r w:rsidRPr="00CE012E">
              <w:rPr>
                <w:rFonts w:ascii="Arabic Typesetting" w:hAnsi="Arabic Typesetting" w:cs="Arabic Typesetting"/>
                <w:sz w:val="30"/>
                <w:szCs w:val="30"/>
                <w:rtl/>
              </w:rPr>
              <w:t>البرنامج 3</w:t>
            </w:r>
            <w:r w:rsidRPr="00CE012E">
              <w:rPr>
                <w:rFonts w:ascii="Arabic Typesetting" w:hAnsi="Arabic Typesetting" w:cs="Arabic Typesetting" w:hint="cs"/>
                <w:sz w:val="30"/>
                <w:szCs w:val="30"/>
                <w:rtl/>
              </w:rPr>
              <w:br/>
            </w:r>
          </w:p>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rtl/>
              </w:rPr>
            </w:pPr>
          </w:p>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rtl/>
              </w:rPr>
            </w:pPr>
          </w:p>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hint="cs"/>
                <w:sz w:val="30"/>
                <w:szCs w:val="30"/>
                <w:rtl/>
              </w:rPr>
              <w:t>البرنامج 3</w:t>
            </w:r>
          </w:p>
        </w:tc>
      </w:tr>
      <w:tr w:rsidR="00B56EC9" w:rsidRPr="00CE012E" w:rsidTr="00862268">
        <w:trPr>
          <w:cantSplit/>
          <w:trHeight w:val="702"/>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عدد زيارات البوابة الإلكترونية الخاصة بالبنية التحتية لحق المؤلف</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البرنامج 3</w:t>
            </w:r>
          </w:p>
        </w:tc>
      </w:tr>
      <w:tr w:rsidR="00B56EC9" w:rsidRPr="00CE012E" w:rsidTr="00862268">
        <w:trPr>
          <w:cantSplit/>
          <w:trHeight w:val="540"/>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عدد الناشرين الموقعين على ميثاق نشر المطبوعات المُيسَّرة الخاص باتحاد الكتب المُيسَّرة ("الميثاق")</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البرنامج 3</w:t>
            </w:r>
          </w:p>
        </w:tc>
      </w:tr>
      <w:tr w:rsidR="00B56EC9" w:rsidRPr="00CE012E" w:rsidTr="00862268">
        <w:trPr>
          <w:cantSplit/>
          <w:trHeight w:val="800"/>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عدد الكتب المنشورة في أنساق مُيسَّرة المُعارة لأشخاص عاجزين عن قراءة المطبوعات</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البرنامج 3</w:t>
            </w:r>
          </w:p>
        </w:tc>
      </w:tr>
      <w:tr w:rsidR="00B56EC9" w:rsidRPr="00CE012E" w:rsidTr="00862268">
        <w:trPr>
          <w:cantSplit/>
          <w:trHeight w:val="800"/>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النسبة المئوية لتقييم المشاركين الإيجابي لجدوى الاجتماعات وحلقات العمل الخاصة بتكوين كفاءات حق المؤلف والحقوق المجاورة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3</w:t>
            </w:r>
          </w:p>
        </w:tc>
      </w:tr>
      <w:tr w:rsidR="00B56EC9" w:rsidRPr="00CE012E" w:rsidTr="00862268">
        <w:trPr>
          <w:cantSplit/>
          <w:trHeight w:val="550"/>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النسبة المئوية للمشاركين في حلقات عمل تكوين الكفاءات المتعلقة بحق المؤلف الذين أبلغوا عن الانتفاع العملي بالمعارف بعد تسعة أشهر من حلقة العمل</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3</w:t>
            </w:r>
          </w:p>
        </w:tc>
      </w:tr>
      <w:tr w:rsidR="00B56EC9" w:rsidRPr="00CE012E" w:rsidTr="00862268">
        <w:trPr>
          <w:cantSplit/>
          <w:trHeight w:val="554"/>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النسبة المئوية للمشاركين الذين يتمتعون بمعارف ومهارات مُحسَّنة في تنفيذ برامج تكوين الكفاءات في بلدانهم أو مناطقهم</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3</w:t>
            </w:r>
          </w:p>
        </w:tc>
      </w:tr>
      <w:tr w:rsidR="00B56EC9" w:rsidRPr="00CE012E" w:rsidTr="00862268">
        <w:trPr>
          <w:cantSplit/>
          <w:trHeight w:val="532"/>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نسبة المشاركين في أنشطة الويبو الذي يبلغون عن كفاءات معززة لفهم مبادئ وأنظمة وأدوات الملكية الفكرية والانتفاع بها من أجل حماية المعارف التقليدية وأشكال التعبير الثقافي التقليدي ومعالجة العلاقة بين الملكية الفكرية والموارد</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4</w:t>
            </w:r>
          </w:p>
        </w:tc>
      </w:tr>
      <w:tr w:rsidR="00B56EC9" w:rsidRPr="00CE012E" w:rsidTr="00862268">
        <w:trPr>
          <w:cantSplit/>
          <w:trHeight w:val="547"/>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النسبة المئوية للمشاركين في تظاهرات الويبو الذين يعربون عن رضاهم عن المحتوى وعن تنظيم هذه التظاهرات</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9</w:t>
            </w:r>
          </w:p>
        </w:tc>
      </w:tr>
      <w:tr w:rsidR="00B56EC9" w:rsidRPr="00CE012E" w:rsidTr="00862268">
        <w:trPr>
          <w:cantSplit/>
          <w:trHeight w:val="538"/>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النسبة المئوية للمشاركين في حلقات عمل الويبو الذين يطبّقون المهارات المكتسبة في عملهم أو مؤسساتهم</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9</w:t>
            </w:r>
          </w:p>
        </w:tc>
      </w:tr>
      <w:tr w:rsidR="00B56EC9" w:rsidRPr="00CE012E" w:rsidTr="00862268">
        <w:trPr>
          <w:cantSplit/>
          <w:trHeight w:val="800"/>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النسبة المئوية لخبراء الملكية الفكرية الوطنيين أو الإقليميين الذي يُستعان بهم باعتبارهم خبراء في تظاهرات الويبو</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9</w:t>
            </w:r>
          </w:p>
        </w:tc>
      </w:tr>
      <w:tr w:rsidR="00B56EC9" w:rsidRPr="00CE012E" w:rsidTr="00862268">
        <w:trPr>
          <w:cantSplit/>
          <w:trHeight w:val="800"/>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عدد البلدان المنتقلة إلى نظام الاقتصاد الحر التي وضعت برامج تدريبية سنوية في مجال الملكية الفكرية و/أو دورات للمهنيين المتخصصين في الملكية الفكرية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10</w:t>
            </w:r>
          </w:p>
        </w:tc>
      </w:tr>
      <w:tr w:rsidR="00B56EC9" w:rsidRPr="00CE012E" w:rsidTr="00862268">
        <w:trPr>
          <w:cantSplit/>
          <w:trHeight w:val="800"/>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النسبة المئوية للمهنيين المُدرَّبين المتخصصين في الملكية الفكرية ومسؤولي الملكية الفكرية المُدرَّبين الذين يستخدمون مهارات محسنة في عملهم.</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10</w:t>
            </w:r>
          </w:p>
        </w:tc>
      </w:tr>
      <w:tr w:rsidR="00B56EC9" w:rsidRPr="00CE012E" w:rsidTr="00862268">
        <w:trPr>
          <w:cantSplit/>
          <w:trHeight w:val="588"/>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النسبة المئوية للمتدربين والمشرفين الراضين عن البرامج التدريبية التي أُعدَّت بناءً على تمارين تقييم الاحتياجات التدريبية.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البرنامج 11</w:t>
            </w:r>
          </w:p>
        </w:tc>
      </w:tr>
      <w:tr w:rsidR="00B56EC9" w:rsidRPr="00CE012E" w:rsidTr="00862268">
        <w:trPr>
          <w:cantSplit/>
          <w:trHeight w:val="588"/>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1043BF">
            <w:pPr>
              <w:adjustRightInd w:val="0"/>
              <w:snapToGrid w:val="0"/>
              <w:spacing w:before="60" w:after="60" w:line="300" w:lineRule="exact"/>
              <w:rPr>
                <w:rFonts w:ascii="Arabic Typesetting" w:hAnsi="Arabic Typesetting" w:cs="Arabic Typesetting"/>
                <w:sz w:val="30"/>
                <w:szCs w:val="30"/>
                <w:rtl/>
              </w:rPr>
            </w:pPr>
            <w:r w:rsidRPr="00CE012E">
              <w:rPr>
                <w:rFonts w:ascii="Arabic Typesetting" w:hAnsi="Arabic Typesetting" w:cs="Arabic Typesetting"/>
                <w:sz w:val="30"/>
                <w:szCs w:val="30"/>
                <w:rtl/>
              </w:rPr>
              <w:t>النسبة المئوية للمشاركين الذين يستخدمون معارف ومهارات مُعزَّزة في شتى مجالات الملكية الفكرية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rtl/>
              </w:rPr>
            </w:pPr>
            <w:r w:rsidRPr="00CE012E">
              <w:rPr>
                <w:rFonts w:ascii="Arabic Typesetting" w:hAnsi="Arabic Typesetting" w:cs="Arabic Typesetting" w:hint="cs"/>
                <w:sz w:val="30"/>
                <w:szCs w:val="30"/>
                <w:rtl/>
              </w:rPr>
              <w:t>البرنامج 11</w:t>
            </w:r>
          </w:p>
        </w:tc>
      </w:tr>
      <w:tr w:rsidR="00B56EC9" w:rsidRPr="00CE012E" w:rsidTr="00862268">
        <w:trPr>
          <w:cantSplit/>
          <w:trHeight w:val="726"/>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عدد اتفاقات التعاون والشراكات التي أُقيمت بما يتماشى مع الرؤية الجديدة للأكاديمية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11</w:t>
            </w:r>
          </w:p>
        </w:tc>
      </w:tr>
      <w:tr w:rsidR="00C130CD" w:rsidRPr="00CE012E" w:rsidTr="00862268">
        <w:trPr>
          <w:cantSplit/>
          <w:trHeight w:val="726"/>
        </w:trPr>
        <w:tc>
          <w:tcPr>
            <w:tcW w:w="1768" w:type="pct"/>
            <w:shd w:val="clear" w:color="auto" w:fill="auto"/>
            <w:tcMar>
              <w:top w:w="113" w:type="dxa"/>
              <w:bottom w:w="57" w:type="dxa"/>
            </w:tcMar>
          </w:tcPr>
          <w:p w:rsidR="00C130CD" w:rsidRPr="00CE012E" w:rsidRDefault="00C130CD"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C130CD" w:rsidRPr="00CE012E" w:rsidRDefault="00C130CD" w:rsidP="00C130CD">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نسبة الزيادة في عدد المشاركين في دورات التعلم عن البعد التي تنظمها الأكاديمية</w:t>
            </w:r>
          </w:p>
        </w:tc>
        <w:tc>
          <w:tcPr>
            <w:tcW w:w="1524" w:type="pct"/>
            <w:shd w:val="clear" w:color="auto" w:fill="FFFFFF"/>
            <w:tcMar>
              <w:top w:w="113" w:type="dxa"/>
              <w:bottom w:w="57" w:type="dxa"/>
            </w:tcMar>
          </w:tcPr>
          <w:p w:rsidR="00C130CD" w:rsidRPr="00CE012E" w:rsidRDefault="00C130CD" w:rsidP="002C3C33">
            <w:pPr>
              <w:adjustRightInd w:val="0"/>
              <w:snapToGrid w:val="0"/>
              <w:spacing w:before="60" w:after="60" w:line="30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البرنامج 11</w:t>
            </w:r>
          </w:p>
        </w:tc>
      </w:tr>
      <w:tr w:rsidR="00C130CD" w:rsidRPr="00CE012E" w:rsidTr="00862268">
        <w:trPr>
          <w:cantSplit/>
          <w:trHeight w:val="726"/>
        </w:trPr>
        <w:tc>
          <w:tcPr>
            <w:tcW w:w="1768" w:type="pct"/>
            <w:shd w:val="clear" w:color="auto" w:fill="auto"/>
            <w:tcMar>
              <w:top w:w="113" w:type="dxa"/>
              <w:bottom w:w="57" w:type="dxa"/>
            </w:tcMar>
          </w:tcPr>
          <w:p w:rsidR="00C130CD" w:rsidRPr="00CE012E" w:rsidRDefault="00C130CD"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C130CD" w:rsidRPr="00CE012E" w:rsidRDefault="00C130CD" w:rsidP="00862268">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عدد دورات التعلم عن بعد التي استُعرضت وحُد</w:t>
            </w:r>
            <w:r w:rsidR="0017184F">
              <w:rPr>
                <w:rFonts w:ascii="Arabic Typesetting" w:hAnsi="Arabic Typesetting" w:cs="Arabic Typesetting" w:hint="cs"/>
                <w:sz w:val="30"/>
                <w:szCs w:val="30"/>
                <w:rtl/>
              </w:rPr>
              <w:t>ّ</w:t>
            </w:r>
            <w:r>
              <w:rPr>
                <w:rFonts w:ascii="Arabic Typesetting" w:hAnsi="Arabic Typesetting" w:cs="Arabic Typesetting" w:hint="cs"/>
                <w:sz w:val="30"/>
                <w:szCs w:val="30"/>
                <w:rtl/>
              </w:rPr>
              <w:t>ثت</w:t>
            </w:r>
          </w:p>
        </w:tc>
        <w:tc>
          <w:tcPr>
            <w:tcW w:w="1524" w:type="pct"/>
            <w:shd w:val="clear" w:color="auto" w:fill="FFFFFF"/>
            <w:tcMar>
              <w:top w:w="113" w:type="dxa"/>
              <w:bottom w:w="57" w:type="dxa"/>
            </w:tcMar>
          </w:tcPr>
          <w:p w:rsidR="00C130CD" w:rsidRPr="00CE012E" w:rsidRDefault="00C130CD" w:rsidP="002C3C33">
            <w:pPr>
              <w:adjustRightInd w:val="0"/>
              <w:snapToGrid w:val="0"/>
              <w:spacing w:before="60" w:after="60" w:line="30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البرنامج 11</w:t>
            </w:r>
          </w:p>
        </w:tc>
      </w:tr>
      <w:tr w:rsidR="00B56EC9" w:rsidRPr="00CE012E" w:rsidTr="00862268">
        <w:trPr>
          <w:cantSplit/>
          <w:trHeight w:val="543"/>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عدد الأكاديميات الوطنية الناشئة التي أُنشئت في إطار المشروع وأصبحت مستدامةً</w:t>
            </w:r>
            <w:r w:rsidR="00BE6443" w:rsidRPr="00BE6443">
              <w:rPr>
                <w:rStyle w:val="FootnoteReference"/>
                <w:rFonts w:ascii="Arabic Typesetting" w:hAnsi="Arabic Typesetting" w:cs="Arabic Typesetting"/>
                <w:sz w:val="30"/>
                <w:rtl/>
              </w:rPr>
              <w:footnoteReference w:id="16"/>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11</w:t>
            </w:r>
          </w:p>
        </w:tc>
      </w:tr>
      <w:tr w:rsidR="00B56EC9" w:rsidRPr="00CE012E" w:rsidTr="00862268">
        <w:trPr>
          <w:cantSplit/>
          <w:trHeight w:val="369"/>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دورات ومناهج جديدة ومُحسَّنة بشأن الملكية الفكرية في المؤسسات التعليمية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11</w:t>
            </w:r>
          </w:p>
        </w:tc>
      </w:tr>
      <w:tr w:rsidR="00B56EC9" w:rsidRPr="00CE012E" w:rsidTr="00862268">
        <w:trPr>
          <w:cantSplit/>
          <w:trHeight w:val="492"/>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tl/>
              </w:rPr>
            </w:pPr>
            <w:r w:rsidRPr="00CE012E">
              <w:rPr>
                <w:rFonts w:ascii="Arabic Typesetting" w:hAnsi="Arabic Typesetting" w:cs="Arabic Typesetting"/>
                <w:sz w:val="30"/>
                <w:szCs w:val="30"/>
                <w:rtl/>
              </w:rPr>
              <w:t>تعزيز التوازن في التوزيع الجغرافي للمدارس الصيفية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11</w:t>
            </w:r>
          </w:p>
        </w:tc>
      </w:tr>
      <w:tr w:rsidR="00B56EC9" w:rsidRPr="00CE012E" w:rsidTr="00862268">
        <w:trPr>
          <w:cantSplit/>
          <w:trHeight w:val="492"/>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2C3C33">
            <w:pPr>
              <w:adjustRightInd w:val="0"/>
              <w:snapToGrid w:val="0"/>
              <w:spacing w:before="60" w:after="60" w:line="300" w:lineRule="exact"/>
              <w:rPr>
                <w:rFonts w:ascii="Arabic Typesetting" w:hAnsi="Arabic Typesetting" w:cs="Arabic Typesetting"/>
                <w:sz w:val="30"/>
                <w:szCs w:val="30"/>
                <w:rtl/>
              </w:rPr>
            </w:pPr>
            <w:r w:rsidRPr="00CE012E">
              <w:rPr>
                <w:rFonts w:ascii="Arabic Typesetting" w:hAnsi="Arabic Typesetting" w:cs="Arabic Typesetting"/>
                <w:sz w:val="30"/>
                <w:szCs w:val="30"/>
                <w:rtl/>
              </w:rPr>
              <w:t>النسبة المئوية للمشاركين المُدرَّبين الراضين عن فائدة ووجاهة التدريب المُقدَّم من أجل ممارسة واجباتهم المهنية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17</w:t>
            </w:r>
          </w:p>
        </w:tc>
      </w:tr>
      <w:tr w:rsidR="00B56EC9" w:rsidRPr="00CE012E" w:rsidTr="00862268">
        <w:trPr>
          <w:cantSplit/>
          <w:trHeight w:val="492"/>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2C3C33">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عدد ترتيبات استقبال علماء من البلدان النامية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18</w:t>
            </w:r>
          </w:p>
        </w:tc>
      </w:tr>
      <w:tr w:rsidR="00B56EC9" w:rsidRPr="00CE012E" w:rsidTr="00862268">
        <w:trPr>
          <w:cantSplit/>
          <w:trHeight w:val="492"/>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2C3C33">
            <w:pPr>
              <w:adjustRightInd w:val="0"/>
              <w:snapToGrid w:val="0"/>
              <w:spacing w:before="60" w:after="60" w:line="300" w:lineRule="exact"/>
              <w:rPr>
                <w:rFonts w:ascii="Arabic Typesetting" w:hAnsi="Arabic Typesetting" w:cs="Arabic Typesetting"/>
                <w:sz w:val="30"/>
                <w:szCs w:val="30"/>
                <w:rtl/>
              </w:rPr>
            </w:pPr>
            <w:r w:rsidRPr="00CE012E">
              <w:rPr>
                <w:rFonts w:ascii="Arabic Typesetting" w:hAnsi="Arabic Typesetting" w:cs="Arabic Typesetting"/>
                <w:sz w:val="30"/>
                <w:szCs w:val="30"/>
                <w:rtl/>
              </w:rPr>
              <w:t>النسبة المئوية للمشاركين في دورة الملكية الفكرية والصحة وفق نظام التعليم عن بعد الذين أكدوا استخدام الملكة الفكرية في سبيل التنمية من خلال نقل التكنولوجيا وخلق المهارات</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rtl/>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18</w:t>
            </w:r>
          </w:p>
        </w:tc>
      </w:tr>
      <w:tr w:rsidR="00B56EC9" w:rsidRPr="00CE012E" w:rsidTr="00862268">
        <w:trPr>
          <w:cantSplit/>
          <w:trHeight w:val="800"/>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النسبة المئوية لواضعي السياسات والمسؤولين الحكوميين والعاملين في مجال الملكية الفكرية وسائر الفئات المستهدفة، بما في ذلك الجامعات ومنظمات الإدارة الجماعية والصحفيون، ممن لديهم فهم معمّق لسياسات الملكية الفكرية وكيفية الانتفاع على نحو فعال بتطور الملكية الفكرية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ar-SA"/>
              </w:rPr>
            </w:pPr>
            <w:r w:rsidRPr="00CE012E">
              <w:rPr>
                <w:rFonts w:ascii="Arabic Typesetting" w:hAnsi="Arabic Typesetting" w:cs="Arabic Typesetting"/>
                <w:sz w:val="30"/>
                <w:szCs w:val="30"/>
                <w:rtl/>
              </w:rPr>
              <w:t>البرنامج 2</w:t>
            </w:r>
            <w:r w:rsidRPr="00CE012E">
              <w:rPr>
                <w:rFonts w:ascii="Arabic Typesetting" w:hAnsi="Arabic Typesetting" w:cs="Arabic Typesetting" w:hint="cs"/>
                <w:sz w:val="30"/>
                <w:szCs w:val="30"/>
                <w:rtl/>
              </w:rPr>
              <w:t>0</w:t>
            </w:r>
          </w:p>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p>
        </w:tc>
      </w:tr>
      <w:tr w:rsidR="00B56EC9" w:rsidRPr="00CE012E" w:rsidTr="00862268">
        <w:trPr>
          <w:cantSplit/>
          <w:trHeight w:val="544"/>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tl/>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tl/>
              </w:rPr>
            </w:pPr>
            <w:r w:rsidRPr="00CE012E">
              <w:rPr>
                <w:rFonts w:ascii="Arabic Typesetting" w:hAnsi="Arabic Typesetting" w:cs="Arabic Typesetting"/>
                <w:sz w:val="30"/>
                <w:szCs w:val="30"/>
                <w:rtl/>
              </w:rPr>
              <w:t>النسبة المئوية للمهنيين المُدرَّبين المتخصصين في مجال الملكية الفكرية الذين يستخدمون مهارات محسنة في عملهم</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rtl/>
                <w:lang w:bidi="ar-SA"/>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30</w:t>
            </w:r>
          </w:p>
        </w:tc>
      </w:tr>
      <w:tr w:rsidR="00B56EC9" w:rsidRPr="00CE012E" w:rsidTr="00862268">
        <w:trPr>
          <w:cantSplit/>
          <w:trHeight w:val="544"/>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hint="cs"/>
                <w:sz w:val="30"/>
                <w:szCs w:val="30"/>
                <w:rtl/>
              </w:rPr>
              <w:t>ه 3.3</w:t>
            </w:r>
            <w:r w:rsidRPr="00CE012E">
              <w:rPr>
                <w:rFonts w:ascii="Arabic Typesetting" w:hAnsi="Arabic Typesetting" w:cs="Arabic Typesetting"/>
                <w:sz w:val="30"/>
                <w:szCs w:val="30"/>
                <w:rtl/>
              </w:rPr>
              <w:t xml:space="preserve"> تعميم توصيات جدول أعمال التنمية على عمل الويبو</w:t>
            </w:r>
          </w:p>
        </w:tc>
        <w:tc>
          <w:tcPr>
            <w:tcW w:w="1708" w:type="pct"/>
            <w:shd w:val="clear" w:color="auto" w:fill="auto"/>
            <w:tcMar>
              <w:top w:w="113" w:type="dxa"/>
              <w:bottom w:w="57" w:type="dxa"/>
            </w:tcMar>
          </w:tcPr>
          <w:p w:rsidR="00B56EC9" w:rsidRPr="00CE012E" w:rsidRDefault="00B56EC9" w:rsidP="007225B0">
            <w:pPr>
              <w:adjustRightInd w:val="0"/>
              <w:snapToGrid w:val="0"/>
              <w:spacing w:before="60" w:after="60" w:line="300" w:lineRule="exact"/>
              <w:rPr>
                <w:rFonts w:ascii="Arabic Typesetting" w:hAnsi="Arabic Typesetting" w:cs="Arabic Typesetting"/>
                <w:sz w:val="30"/>
                <w:szCs w:val="30"/>
                <w:rtl/>
              </w:rPr>
            </w:pPr>
            <w:r w:rsidRPr="00CE012E">
              <w:rPr>
                <w:rFonts w:ascii="Arabic Typesetting" w:hAnsi="Arabic Typesetting" w:cs="Arabic Typesetting"/>
                <w:sz w:val="30"/>
                <w:szCs w:val="30"/>
                <w:rtl/>
              </w:rPr>
              <w:t>دمج مبادئ التنمية الواردة في توصيات جدول أعمال التنمية بفعالية في عمل برامج الويبو</w:t>
            </w:r>
          </w:p>
          <w:p w:rsidR="00B56EC9" w:rsidRPr="00CE012E" w:rsidRDefault="00B56EC9" w:rsidP="007225B0">
            <w:pPr>
              <w:adjustRightInd w:val="0"/>
              <w:snapToGrid w:val="0"/>
              <w:spacing w:before="60" w:after="60" w:line="300" w:lineRule="exact"/>
              <w:rPr>
                <w:rFonts w:ascii="Arabic Typesetting" w:hAnsi="Arabic Typesetting" w:cs="Arabic Typesetting"/>
                <w:sz w:val="30"/>
                <w:szCs w:val="30"/>
                <w:rtl/>
              </w:rPr>
            </w:pPr>
          </w:p>
          <w:p w:rsidR="00B56EC9" w:rsidRPr="00CE012E" w:rsidRDefault="00B56EC9" w:rsidP="007225B0">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متابعة فعالة لتنفيذ توصيات الاستعراض الخارجي لجدول أعمال التنمية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rtl/>
              </w:rPr>
            </w:pPr>
            <w:r w:rsidRPr="00CE012E">
              <w:rPr>
                <w:rFonts w:ascii="Arabic Typesetting" w:hAnsi="Arabic Typesetting" w:cs="Arabic Typesetting"/>
                <w:sz w:val="30"/>
                <w:szCs w:val="30"/>
                <w:rtl/>
              </w:rPr>
              <w:t>البرنامج 8</w:t>
            </w:r>
            <w:r w:rsidRPr="00CE012E">
              <w:rPr>
                <w:rFonts w:ascii="Arabic Typesetting" w:hAnsi="Arabic Typesetting" w:cs="Arabic Typesetting" w:hint="cs"/>
                <w:sz w:val="30"/>
                <w:szCs w:val="30"/>
                <w:rtl/>
              </w:rPr>
              <w:br/>
            </w:r>
            <w:r w:rsidRPr="00CE012E">
              <w:rPr>
                <w:rFonts w:ascii="Arabic Typesetting" w:hAnsi="Arabic Typesetting" w:cs="Arabic Typesetting" w:hint="cs"/>
                <w:sz w:val="30"/>
                <w:szCs w:val="30"/>
                <w:rtl/>
              </w:rPr>
              <w:br/>
            </w:r>
          </w:p>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hint="cs"/>
                <w:sz w:val="30"/>
                <w:szCs w:val="30"/>
                <w:rtl/>
              </w:rPr>
              <w:t>البرنامج 8</w:t>
            </w:r>
          </w:p>
        </w:tc>
      </w:tr>
      <w:tr w:rsidR="00B56EC9" w:rsidRPr="00CE012E" w:rsidTr="00862268">
        <w:trPr>
          <w:cantSplit/>
          <w:trHeight w:val="547"/>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آلية محسنة لإقامة مشاريع وأنشطة جديدة منبثقة من جدول أعمال التنمية وتنفيذها ورصدها وتقييمها وإعداد تقارير عنها</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البرنامج 8</w:t>
            </w:r>
          </w:p>
        </w:tc>
      </w:tr>
      <w:tr w:rsidR="00B56EC9" w:rsidRPr="00CE012E" w:rsidTr="00862268">
        <w:trPr>
          <w:cantSplit/>
          <w:trHeight w:val="708"/>
        </w:trPr>
        <w:tc>
          <w:tcPr>
            <w:tcW w:w="1768" w:type="pct"/>
            <w:shd w:val="clear" w:color="auto" w:fill="auto"/>
            <w:tcMar>
              <w:top w:w="113" w:type="dxa"/>
              <w:bottom w:w="57" w:type="dxa"/>
            </w:tcMar>
          </w:tcPr>
          <w:p w:rsidR="00B56EC9" w:rsidRPr="00CE012E" w:rsidRDefault="00B56EC9" w:rsidP="00D00364">
            <w:pPr>
              <w:tabs>
                <w:tab w:val="right" w:pos="2835"/>
              </w:tabs>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hint="cs"/>
                <w:sz w:val="30"/>
                <w:szCs w:val="30"/>
                <w:rtl/>
              </w:rPr>
              <w:t>ه 4.3</w:t>
            </w:r>
            <w:r w:rsidRPr="00CE012E">
              <w:rPr>
                <w:rFonts w:ascii="Arabic Typesetting" w:hAnsi="Arabic Typesetting" w:cs="Arabic Typesetting"/>
                <w:sz w:val="30"/>
                <w:szCs w:val="30"/>
                <w:rtl/>
              </w:rPr>
              <w:t xml:space="preserve"> آليات وبرامج تعاونية معزّزة ومكيّفة حسب احتياجات البلدان النامية والبلدان الأقل نموا</w:t>
            </w:r>
            <w:r w:rsidR="00D00364">
              <w:rPr>
                <w:rFonts w:ascii="Arabic Typesetting" w:hAnsi="Arabic Typesetting" w:cs="Arabic Typesetting" w:hint="cs"/>
                <w:sz w:val="30"/>
                <w:szCs w:val="30"/>
                <w:rtl/>
              </w:rPr>
              <w:t xml:space="preserve"> </w:t>
            </w:r>
            <w:r w:rsidR="00D00364" w:rsidRPr="00D00364">
              <w:rPr>
                <w:rFonts w:ascii="Arabic Typesetting" w:hAnsi="Arabic Typesetting" w:cs="Arabic Typesetting" w:hint="cs"/>
                <w:sz w:val="30"/>
                <w:szCs w:val="30"/>
                <w:rtl/>
                <w:lang w:bidi="ar-SA"/>
              </w:rPr>
              <w:t>والبلدان المنتقلة إلى نظام الاقتصاد الحر</w:t>
            </w:r>
          </w:p>
        </w:tc>
        <w:tc>
          <w:tcPr>
            <w:tcW w:w="1708" w:type="pct"/>
            <w:shd w:val="clear" w:color="auto" w:fill="auto"/>
            <w:tcMar>
              <w:top w:w="113" w:type="dxa"/>
              <w:bottom w:w="57" w:type="dxa"/>
            </w:tcMar>
          </w:tcPr>
          <w:p w:rsidR="00B56EC9" w:rsidRPr="00CE012E" w:rsidRDefault="00B56EC9" w:rsidP="00187AF1">
            <w:pPr>
              <w:keepLines/>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عدد اتفاقات ومشروعات وبرامج وشراكات التعاون دون الإقليمية والإقليمية/المشتركة بين الأقاليم لتشجيع الانتفاع بفعالية بأنظمة الملكية الفكرية من خلال تشاطر أفضل الممارسات</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البرنامج 9</w:t>
            </w:r>
          </w:p>
        </w:tc>
      </w:tr>
      <w:tr w:rsidR="00B56EC9" w:rsidRPr="00CE012E" w:rsidTr="00862268">
        <w:trPr>
          <w:cantSplit/>
          <w:trHeight w:val="652"/>
        </w:trPr>
        <w:tc>
          <w:tcPr>
            <w:tcW w:w="1768" w:type="pct"/>
            <w:shd w:val="clear" w:color="auto" w:fill="auto"/>
            <w:tcMar>
              <w:top w:w="113" w:type="dxa"/>
              <w:bottom w:w="57" w:type="dxa"/>
            </w:tcMar>
          </w:tcPr>
          <w:p w:rsidR="00B56EC9" w:rsidRPr="00CE012E" w:rsidRDefault="00B56EC9" w:rsidP="00B43BBD">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B43BBD">
            <w:pPr>
              <w:keepLines/>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عدد الشراكات القائمة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البرنامج 10</w:t>
            </w:r>
          </w:p>
        </w:tc>
      </w:tr>
      <w:tr w:rsidR="00B56EC9" w:rsidRPr="00CE012E" w:rsidTr="00862268">
        <w:trPr>
          <w:cantSplit/>
          <w:trHeight w:val="652"/>
        </w:trPr>
        <w:tc>
          <w:tcPr>
            <w:tcW w:w="1768" w:type="pct"/>
            <w:shd w:val="clear" w:color="auto" w:fill="auto"/>
            <w:tcMar>
              <w:top w:w="113" w:type="dxa"/>
              <w:bottom w:w="57" w:type="dxa"/>
            </w:tcMar>
          </w:tcPr>
          <w:p w:rsidR="00B56EC9" w:rsidRPr="00CE012E" w:rsidRDefault="00B56EC9" w:rsidP="00B43BBD">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hint="cs"/>
                <w:sz w:val="30"/>
                <w:szCs w:val="30"/>
                <w:rtl/>
              </w:rPr>
              <w:t xml:space="preserve">ه 5.3 </w:t>
            </w:r>
            <w:r w:rsidRPr="00CE012E">
              <w:rPr>
                <w:rFonts w:ascii="Arabic Typesetting" w:hAnsi="Arabic Typesetting" w:cs="Arabic Typesetting"/>
                <w:sz w:val="30"/>
                <w:szCs w:val="30"/>
                <w:rtl/>
              </w:rPr>
              <w:t>فهم معمّق لجدول أعمال التنمية لدى الدول الأعضاء والمنظمات الحكومية الدولية والمجتمع المدني وأصحاب المصلحة الآخرين</w:t>
            </w:r>
          </w:p>
        </w:tc>
        <w:tc>
          <w:tcPr>
            <w:tcW w:w="1708" w:type="pct"/>
            <w:shd w:val="clear" w:color="auto" w:fill="auto"/>
            <w:tcMar>
              <w:top w:w="113" w:type="dxa"/>
              <w:bottom w:w="57" w:type="dxa"/>
            </w:tcMar>
          </w:tcPr>
          <w:p w:rsidR="00B56EC9" w:rsidRPr="00CE012E" w:rsidRDefault="00B56EC9" w:rsidP="00862268">
            <w:pPr>
              <w:keepNext/>
              <w:keepLines/>
              <w:adjustRightInd w:val="0"/>
              <w:snapToGrid w:val="0"/>
              <w:spacing w:before="60" w:after="60" w:line="300" w:lineRule="exact"/>
              <w:rPr>
                <w:rFonts w:ascii="Arabic Typesetting" w:hAnsi="Arabic Typesetting" w:cs="Arabic Typesetting"/>
                <w:sz w:val="30"/>
                <w:szCs w:val="30"/>
                <w:rtl/>
              </w:rPr>
            </w:pPr>
            <w:r w:rsidRPr="00CE012E">
              <w:rPr>
                <w:rFonts w:ascii="Arabic Typesetting" w:hAnsi="Arabic Typesetting" w:cs="Arabic Typesetting"/>
                <w:sz w:val="30"/>
                <w:szCs w:val="30"/>
                <w:rtl/>
              </w:rPr>
              <w:t>تعبير أنشطة المساعدة التقنية التي تضطلع بها الويبو عن بعد جدول أعمال التنمية ونتائج مشروعات جدول أعمال التنمية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rtl/>
              </w:rPr>
            </w:pPr>
            <w:r w:rsidRPr="00CE012E">
              <w:rPr>
                <w:rFonts w:ascii="Arabic Typesetting" w:hAnsi="Arabic Typesetting" w:cs="Arabic Typesetting" w:hint="cs"/>
                <w:sz w:val="30"/>
                <w:szCs w:val="30"/>
                <w:rtl/>
              </w:rPr>
              <w:t>البرنامج 8</w:t>
            </w:r>
          </w:p>
        </w:tc>
      </w:tr>
      <w:tr w:rsidR="00B56EC9" w:rsidRPr="00CE012E" w:rsidTr="00862268">
        <w:trPr>
          <w:cantSplit/>
          <w:trHeight w:val="652"/>
        </w:trPr>
        <w:tc>
          <w:tcPr>
            <w:tcW w:w="1768" w:type="pct"/>
            <w:shd w:val="clear" w:color="auto" w:fill="auto"/>
            <w:tcMar>
              <w:top w:w="113" w:type="dxa"/>
              <w:bottom w:w="57" w:type="dxa"/>
            </w:tcMar>
          </w:tcPr>
          <w:p w:rsidR="00B56EC9" w:rsidRPr="00CE012E" w:rsidRDefault="00B56EC9" w:rsidP="000A4900">
            <w:pPr>
              <w:adjustRightInd w:val="0"/>
              <w:snapToGrid w:val="0"/>
              <w:spacing w:before="20" w:after="60" w:line="300" w:lineRule="exact"/>
              <w:rPr>
                <w:rFonts w:ascii="Arabic Typesetting" w:hAnsi="Arabic Typesetting" w:cs="Arabic Typesetting"/>
                <w:b/>
                <w:bCs/>
                <w:sz w:val="30"/>
                <w:szCs w:val="30"/>
              </w:rPr>
            </w:pPr>
          </w:p>
        </w:tc>
        <w:tc>
          <w:tcPr>
            <w:tcW w:w="1708" w:type="pct"/>
            <w:shd w:val="clear" w:color="auto" w:fill="auto"/>
            <w:tcMar>
              <w:top w:w="113" w:type="dxa"/>
              <w:bottom w:w="57" w:type="dxa"/>
            </w:tcMar>
          </w:tcPr>
          <w:p w:rsidR="00B56EC9" w:rsidRPr="00CE012E" w:rsidRDefault="00B56EC9" w:rsidP="000A4900">
            <w:pPr>
              <w:adjustRightInd w:val="0"/>
              <w:snapToGrid w:val="0"/>
              <w:spacing w:before="20" w:after="60" w:line="300" w:lineRule="exact"/>
              <w:rPr>
                <w:rFonts w:ascii="Arabic Typesetting" w:hAnsi="Arabic Typesetting" w:cs="Arabic Typesetting"/>
                <w:sz w:val="30"/>
                <w:szCs w:val="30"/>
                <w:rtl/>
              </w:rPr>
            </w:pPr>
            <w:r w:rsidRPr="00CE012E">
              <w:rPr>
                <w:rFonts w:ascii="Arabic Typesetting" w:hAnsi="Arabic Typesetting" w:cs="Arabic Typesetting"/>
                <w:sz w:val="30"/>
                <w:szCs w:val="30"/>
                <w:rtl/>
              </w:rPr>
              <w:t>النسبة المئوية للمشاركين الراضين الذين شاركوا في التظاهرات المتعلقة بجدول أعمال الويبو بشأن التنمية التي تستهدف الدول الأعضاء والمجتمع المدني والمنظمات الحكومية الدولية وغير ذلك من أصحاب المصالح</w:t>
            </w:r>
          </w:p>
        </w:tc>
        <w:tc>
          <w:tcPr>
            <w:tcW w:w="1524" w:type="pct"/>
            <w:shd w:val="clear" w:color="auto" w:fill="FFFFFF"/>
            <w:tcMar>
              <w:top w:w="113" w:type="dxa"/>
              <w:bottom w:w="57" w:type="dxa"/>
            </w:tcMar>
          </w:tcPr>
          <w:p w:rsidR="00B56EC9" w:rsidRPr="00CE012E" w:rsidRDefault="00B56EC9" w:rsidP="002C3C33">
            <w:pPr>
              <w:adjustRightInd w:val="0"/>
              <w:snapToGrid w:val="0"/>
              <w:spacing w:before="20" w:after="60" w:line="300" w:lineRule="exact"/>
              <w:jc w:val="center"/>
              <w:rPr>
                <w:rFonts w:ascii="Arabic Typesetting" w:hAnsi="Arabic Typesetting" w:cs="Arabic Typesetting"/>
                <w:sz w:val="30"/>
                <w:szCs w:val="30"/>
                <w:rtl/>
              </w:rPr>
            </w:pPr>
            <w:r w:rsidRPr="00CE012E">
              <w:rPr>
                <w:rFonts w:ascii="Arabic Typesetting" w:hAnsi="Arabic Typesetting" w:cs="Arabic Typesetting" w:hint="cs"/>
                <w:sz w:val="30"/>
                <w:szCs w:val="30"/>
                <w:rtl/>
              </w:rPr>
              <w:t>البرنامج 8</w:t>
            </w:r>
          </w:p>
        </w:tc>
      </w:tr>
      <w:tr w:rsidR="00B56EC9" w:rsidRPr="00CE012E" w:rsidTr="00862268">
        <w:trPr>
          <w:cantSplit/>
          <w:trHeight w:val="652"/>
        </w:trPr>
        <w:tc>
          <w:tcPr>
            <w:tcW w:w="1768" w:type="pct"/>
            <w:shd w:val="clear" w:color="auto" w:fill="auto"/>
            <w:tcMar>
              <w:top w:w="113" w:type="dxa"/>
              <w:bottom w:w="57" w:type="dxa"/>
            </w:tcMar>
          </w:tcPr>
          <w:p w:rsidR="00B56EC9" w:rsidRPr="00CE012E" w:rsidRDefault="00B56EC9" w:rsidP="000A4900">
            <w:pPr>
              <w:adjustRightInd w:val="0"/>
              <w:snapToGrid w:val="0"/>
              <w:spacing w:before="20" w:after="60" w:line="300" w:lineRule="exact"/>
              <w:rPr>
                <w:rFonts w:ascii="Arabic Typesetting" w:hAnsi="Arabic Typesetting" w:cs="Arabic Typesetting"/>
                <w:sz w:val="30"/>
                <w:szCs w:val="30"/>
              </w:rPr>
            </w:pPr>
            <w:r w:rsidRPr="00CE012E">
              <w:rPr>
                <w:rFonts w:ascii="Arabic Typesetting" w:hAnsi="Arabic Typesetting" w:cs="Arabic Typesetting" w:hint="cs"/>
                <w:sz w:val="30"/>
                <w:szCs w:val="30"/>
                <w:rtl/>
              </w:rPr>
              <w:t xml:space="preserve">ه 6.3 </w:t>
            </w:r>
            <w:r w:rsidRPr="00CE012E">
              <w:rPr>
                <w:rFonts w:ascii="Arabic Typesetting" w:hAnsi="Arabic Typesetting" w:cs="Arabic Typesetting"/>
                <w:sz w:val="30"/>
                <w:szCs w:val="30"/>
                <w:rtl/>
              </w:rPr>
              <w:t>قدرات معزّزة للشركات الصغيرة والمتوسطة من أجل النجاح في تسخير الملكية الفكرية لأغراض دعم الابتكار</w:t>
            </w:r>
          </w:p>
        </w:tc>
        <w:tc>
          <w:tcPr>
            <w:tcW w:w="1708" w:type="pct"/>
            <w:shd w:val="clear" w:color="auto" w:fill="auto"/>
            <w:tcMar>
              <w:top w:w="113" w:type="dxa"/>
              <w:bottom w:w="57" w:type="dxa"/>
            </w:tcMar>
          </w:tcPr>
          <w:p w:rsidR="00B56EC9" w:rsidRPr="00CE012E" w:rsidRDefault="00B931BB" w:rsidP="000A4900">
            <w:pPr>
              <w:adjustRightInd w:val="0"/>
              <w:snapToGrid w:val="0"/>
              <w:spacing w:before="20" w:after="60" w:line="300" w:lineRule="exact"/>
              <w:rPr>
                <w:rFonts w:ascii="Arabic Typesetting" w:hAnsi="Arabic Typesetting" w:cs="Arabic Typesetting"/>
                <w:sz w:val="30"/>
                <w:szCs w:val="30"/>
                <w:rtl/>
              </w:rPr>
            </w:pPr>
            <w:r w:rsidRPr="00B931BB">
              <w:rPr>
                <w:rFonts w:ascii="Arabic Typesetting" w:hAnsi="Arabic Typesetting" w:cs="Arabic Typesetting"/>
                <w:sz w:val="30"/>
                <w:szCs w:val="30"/>
                <w:rtl/>
              </w:rPr>
              <w:t>عدد الاشتراكات في نشرة الأخبار الخاصة بالشركات الصغيرة والمتوسطة</w:t>
            </w:r>
          </w:p>
        </w:tc>
        <w:tc>
          <w:tcPr>
            <w:tcW w:w="1524" w:type="pct"/>
            <w:shd w:val="clear" w:color="auto" w:fill="FFFFFF"/>
            <w:tcMar>
              <w:top w:w="113" w:type="dxa"/>
              <w:bottom w:w="57" w:type="dxa"/>
            </w:tcMar>
          </w:tcPr>
          <w:p w:rsidR="00B56EC9" w:rsidRPr="00CE012E" w:rsidRDefault="00B56EC9" w:rsidP="002C3C33">
            <w:pPr>
              <w:adjustRightInd w:val="0"/>
              <w:snapToGrid w:val="0"/>
              <w:spacing w:before="20" w:after="60" w:line="300" w:lineRule="exact"/>
              <w:jc w:val="center"/>
              <w:rPr>
                <w:rFonts w:ascii="Arabic Typesetting" w:hAnsi="Arabic Typesetting" w:cs="Arabic Typesetting"/>
                <w:sz w:val="30"/>
                <w:szCs w:val="30"/>
                <w:rtl/>
              </w:rPr>
            </w:pPr>
            <w:r w:rsidRPr="00CE012E">
              <w:rPr>
                <w:rFonts w:ascii="Arabic Typesetting" w:hAnsi="Arabic Typesetting" w:cs="Arabic Typesetting" w:hint="cs"/>
                <w:sz w:val="30"/>
                <w:szCs w:val="30"/>
                <w:rtl/>
              </w:rPr>
              <w:t>البرنامج 30</w:t>
            </w:r>
          </w:p>
        </w:tc>
      </w:tr>
      <w:tr w:rsidR="00006AE7" w:rsidRPr="00CE012E" w:rsidTr="00862268">
        <w:trPr>
          <w:cantSplit/>
          <w:trHeight w:val="652"/>
        </w:trPr>
        <w:tc>
          <w:tcPr>
            <w:tcW w:w="1768" w:type="pct"/>
            <w:shd w:val="clear" w:color="auto" w:fill="auto"/>
            <w:tcMar>
              <w:top w:w="113" w:type="dxa"/>
              <w:bottom w:w="57" w:type="dxa"/>
            </w:tcMar>
          </w:tcPr>
          <w:p w:rsidR="00006AE7" w:rsidRPr="00CE012E" w:rsidRDefault="00006AE7" w:rsidP="000A4900">
            <w:pPr>
              <w:adjustRightInd w:val="0"/>
              <w:snapToGrid w:val="0"/>
              <w:spacing w:before="20" w:after="60" w:line="300" w:lineRule="exact"/>
              <w:rPr>
                <w:rFonts w:ascii="Arabic Typesetting" w:hAnsi="Arabic Typesetting" w:cs="Arabic Typesetting"/>
                <w:sz w:val="30"/>
                <w:szCs w:val="30"/>
                <w:rtl/>
              </w:rPr>
            </w:pPr>
          </w:p>
        </w:tc>
        <w:tc>
          <w:tcPr>
            <w:tcW w:w="1708" w:type="pct"/>
            <w:shd w:val="clear" w:color="auto" w:fill="auto"/>
            <w:tcMar>
              <w:top w:w="113" w:type="dxa"/>
              <w:bottom w:w="57" w:type="dxa"/>
            </w:tcMar>
          </w:tcPr>
          <w:p w:rsidR="00006AE7" w:rsidRPr="00CE012E" w:rsidRDefault="00B931BB" w:rsidP="000A4900">
            <w:pPr>
              <w:adjustRightInd w:val="0"/>
              <w:snapToGrid w:val="0"/>
              <w:spacing w:before="20" w:after="60" w:line="300" w:lineRule="exact"/>
              <w:rPr>
                <w:rFonts w:ascii="Arabic Typesetting" w:hAnsi="Arabic Typesetting" w:cs="Arabic Typesetting"/>
                <w:sz w:val="30"/>
                <w:szCs w:val="30"/>
                <w:rtl/>
              </w:rPr>
            </w:pPr>
            <w:r w:rsidRPr="00B931BB">
              <w:rPr>
                <w:rFonts w:ascii="Arabic Typesetting" w:hAnsi="Arabic Typesetting" w:cs="Arabic Typesetting"/>
                <w:sz w:val="30"/>
                <w:szCs w:val="30"/>
                <w:rtl/>
              </w:rPr>
              <w:t>عدد مرات تحميل المواد والمبادئ التوجيهية الخاصة بالشركات الصغيرة والمتوسطة</w:t>
            </w:r>
          </w:p>
        </w:tc>
        <w:tc>
          <w:tcPr>
            <w:tcW w:w="1524" w:type="pct"/>
            <w:shd w:val="clear" w:color="auto" w:fill="FFFFFF"/>
            <w:tcMar>
              <w:top w:w="113" w:type="dxa"/>
              <w:bottom w:w="57" w:type="dxa"/>
            </w:tcMar>
          </w:tcPr>
          <w:p w:rsidR="00006AE7" w:rsidRPr="00CE012E" w:rsidRDefault="00B931BB" w:rsidP="002C3C33">
            <w:pPr>
              <w:adjustRightInd w:val="0"/>
              <w:snapToGrid w:val="0"/>
              <w:spacing w:before="20" w:after="60" w:line="300" w:lineRule="exact"/>
              <w:jc w:val="center"/>
              <w:rPr>
                <w:rFonts w:ascii="Arabic Typesetting" w:hAnsi="Arabic Typesetting" w:cs="Arabic Typesetting"/>
                <w:sz w:val="30"/>
                <w:szCs w:val="30"/>
                <w:rtl/>
              </w:rPr>
            </w:pPr>
            <w:r w:rsidRPr="00CE012E">
              <w:rPr>
                <w:rFonts w:ascii="Arabic Typesetting" w:hAnsi="Arabic Typesetting" w:cs="Arabic Typesetting" w:hint="cs"/>
                <w:sz w:val="30"/>
                <w:szCs w:val="30"/>
                <w:rtl/>
              </w:rPr>
              <w:t>البرنامج 30</w:t>
            </w:r>
          </w:p>
        </w:tc>
      </w:tr>
      <w:tr w:rsidR="00006AE7" w:rsidRPr="00CE012E" w:rsidTr="00862268">
        <w:trPr>
          <w:cantSplit/>
          <w:trHeight w:val="652"/>
        </w:trPr>
        <w:tc>
          <w:tcPr>
            <w:tcW w:w="1768" w:type="pct"/>
            <w:shd w:val="clear" w:color="auto" w:fill="auto"/>
            <w:tcMar>
              <w:top w:w="113" w:type="dxa"/>
              <w:bottom w:w="57" w:type="dxa"/>
            </w:tcMar>
          </w:tcPr>
          <w:p w:rsidR="00006AE7" w:rsidRPr="00CE012E" w:rsidRDefault="00006AE7" w:rsidP="000A4900">
            <w:pPr>
              <w:adjustRightInd w:val="0"/>
              <w:snapToGrid w:val="0"/>
              <w:spacing w:before="20" w:after="60" w:line="300" w:lineRule="exact"/>
              <w:rPr>
                <w:rFonts w:ascii="Arabic Typesetting" w:hAnsi="Arabic Typesetting" w:cs="Arabic Typesetting"/>
                <w:sz w:val="30"/>
                <w:szCs w:val="30"/>
                <w:rtl/>
              </w:rPr>
            </w:pPr>
          </w:p>
        </w:tc>
        <w:tc>
          <w:tcPr>
            <w:tcW w:w="1708" w:type="pct"/>
            <w:shd w:val="clear" w:color="auto" w:fill="auto"/>
            <w:tcMar>
              <w:top w:w="113" w:type="dxa"/>
              <w:bottom w:w="57" w:type="dxa"/>
            </w:tcMar>
          </w:tcPr>
          <w:p w:rsidR="00006AE7" w:rsidRPr="00CE012E" w:rsidRDefault="00006AE7" w:rsidP="000A4900">
            <w:pPr>
              <w:adjustRightInd w:val="0"/>
              <w:snapToGrid w:val="0"/>
              <w:spacing w:before="20" w:after="60" w:line="300" w:lineRule="exact"/>
              <w:rPr>
                <w:rFonts w:ascii="Arabic Typesetting" w:hAnsi="Arabic Typesetting" w:cs="Arabic Typesetting"/>
                <w:sz w:val="30"/>
                <w:szCs w:val="30"/>
                <w:rtl/>
              </w:rPr>
            </w:pPr>
            <w:r w:rsidRPr="00CE012E">
              <w:rPr>
                <w:rFonts w:ascii="Arabic Typesetting" w:hAnsi="Arabic Typesetting" w:cs="Arabic Typesetting"/>
                <w:sz w:val="30"/>
                <w:szCs w:val="30"/>
                <w:rtl/>
              </w:rPr>
              <w:t>النسبة المئوية للمشاركين في برامج تدريبية تستهدف المؤسسات الداعمة للشركات الصغيرة والمتوسطة ممّن أبدوا رضاهم عن محتوى تلك البرامج وطريقة تنظيمها</w:t>
            </w:r>
          </w:p>
        </w:tc>
        <w:tc>
          <w:tcPr>
            <w:tcW w:w="1524" w:type="pct"/>
            <w:shd w:val="clear" w:color="auto" w:fill="FFFFFF"/>
            <w:tcMar>
              <w:top w:w="113" w:type="dxa"/>
              <w:bottom w:w="57" w:type="dxa"/>
            </w:tcMar>
          </w:tcPr>
          <w:p w:rsidR="00006AE7" w:rsidRPr="00CE012E" w:rsidRDefault="00B931BB" w:rsidP="002C3C33">
            <w:pPr>
              <w:adjustRightInd w:val="0"/>
              <w:snapToGrid w:val="0"/>
              <w:spacing w:before="20" w:after="60" w:line="300" w:lineRule="exact"/>
              <w:jc w:val="center"/>
              <w:rPr>
                <w:rFonts w:ascii="Arabic Typesetting" w:hAnsi="Arabic Typesetting" w:cs="Arabic Typesetting"/>
                <w:sz w:val="30"/>
                <w:szCs w:val="30"/>
                <w:rtl/>
              </w:rPr>
            </w:pPr>
            <w:r w:rsidRPr="00CE012E">
              <w:rPr>
                <w:rFonts w:ascii="Arabic Typesetting" w:hAnsi="Arabic Typesetting" w:cs="Arabic Typesetting" w:hint="cs"/>
                <w:sz w:val="30"/>
                <w:szCs w:val="30"/>
                <w:rtl/>
              </w:rPr>
              <w:t>البرنامج 30</w:t>
            </w:r>
          </w:p>
        </w:tc>
      </w:tr>
      <w:tr w:rsidR="00B56EC9" w:rsidRPr="00CE012E" w:rsidTr="00862268">
        <w:trPr>
          <w:cantSplit/>
          <w:trHeight w:val="652"/>
        </w:trPr>
        <w:tc>
          <w:tcPr>
            <w:tcW w:w="1768" w:type="pct"/>
            <w:shd w:val="clear" w:color="auto" w:fill="auto"/>
            <w:tcMar>
              <w:top w:w="113" w:type="dxa"/>
              <w:bottom w:w="57" w:type="dxa"/>
            </w:tcMar>
          </w:tcPr>
          <w:p w:rsidR="00B56EC9" w:rsidRPr="00CE012E" w:rsidRDefault="00B56EC9" w:rsidP="000A4900">
            <w:pPr>
              <w:adjustRightInd w:val="0"/>
              <w:snapToGrid w:val="0"/>
              <w:spacing w:before="20" w:after="60" w:line="300" w:lineRule="exact"/>
              <w:rPr>
                <w:rFonts w:ascii="Arabic Typesetting" w:hAnsi="Arabic Typesetting" w:cs="Arabic Typesetting"/>
                <w:sz w:val="30"/>
                <w:szCs w:val="30"/>
                <w:rtl/>
              </w:rPr>
            </w:pPr>
          </w:p>
        </w:tc>
        <w:tc>
          <w:tcPr>
            <w:tcW w:w="1708" w:type="pct"/>
            <w:shd w:val="clear" w:color="auto" w:fill="auto"/>
            <w:tcMar>
              <w:top w:w="113" w:type="dxa"/>
              <w:bottom w:w="57" w:type="dxa"/>
            </w:tcMar>
          </w:tcPr>
          <w:p w:rsidR="00B56EC9" w:rsidRPr="00CE012E" w:rsidRDefault="00B56EC9" w:rsidP="000A4900">
            <w:pPr>
              <w:adjustRightInd w:val="0"/>
              <w:snapToGrid w:val="0"/>
              <w:spacing w:before="20" w:after="60" w:line="300" w:lineRule="exact"/>
              <w:rPr>
                <w:rFonts w:ascii="Arabic Typesetting" w:hAnsi="Arabic Typesetting" w:cs="Arabic Typesetting"/>
                <w:sz w:val="30"/>
                <w:szCs w:val="30"/>
                <w:rtl/>
              </w:rPr>
            </w:pPr>
            <w:r w:rsidRPr="00CE012E">
              <w:rPr>
                <w:rFonts w:ascii="Arabic Typesetting" w:hAnsi="Arabic Typesetting" w:cs="Arabic Typesetting"/>
                <w:sz w:val="30"/>
                <w:szCs w:val="30"/>
                <w:rtl/>
              </w:rPr>
              <w:t>النسبة المئوية للمؤسسات المُدرَّبة الداعمة للشركات الصغيرة والمتوسطة والتي تُوفر المعلومات وخدمات الاستشارة في مجال إدارة أصول الملكية الفكرية</w:t>
            </w:r>
          </w:p>
        </w:tc>
        <w:tc>
          <w:tcPr>
            <w:tcW w:w="1524" w:type="pct"/>
            <w:shd w:val="clear" w:color="auto" w:fill="FFFFFF"/>
            <w:tcMar>
              <w:top w:w="113" w:type="dxa"/>
              <w:bottom w:w="57" w:type="dxa"/>
            </w:tcMar>
          </w:tcPr>
          <w:p w:rsidR="00B56EC9" w:rsidRPr="00CE012E" w:rsidRDefault="00B56EC9" w:rsidP="002C3C33">
            <w:pPr>
              <w:adjustRightInd w:val="0"/>
              <w:snapToGrid w:val="0"/>
              <w:spacing w:before="20" w:after="60" w:line="300" w:lineRule="exact"/>
              <w:jc w:val="center"/>
              <w:rPr>
                <w:rFonts w:ascii="Arabic Typesetting" w:hAnsi="Arabic Typesetting" w:cs="Arabic Typesetting"/>
                <w:sz w:val="30"/>
                <w:szCs w:val="30"/>
                <w:rtl/>
              </w:rPr>
            </w:pPr>
            <w:r w:rsidRPr="00CE012E">
              <w:rPr>
                <w:rFonts w:ascii="Arabic Typesetting" w:hAnsi="Arabic Typesetting" w:cs="Arabic Typesetting" w:hint="cs"/>
                <w:sz w:val="30"/>
                <w:szCs w:val="30"/>
                <w:rtl/>
              </w:rPr>
              <w:t>البرنامج 30</w:t>
            </w:r>
          </w:p>
        </w:tc>
      </w:tr>
      <w:tr w:rsidR="00B931BB" w:rsidRPr="00CE012E" w:rsidTr="00862268">
        <w:trPr>
          <w:cantSplit/>
          <w:trHeight w:val="652"/>
        </w:trPr>
        <w:tc>
          <w:tcPr>
            <w:tcW w:w="1768" w:type="pct"/>
            <w:shd w:val="clear" w:color="auto" w:fill="auto"/>
            <w:tcMar>
              <w:top w:w="113" w:type="dxa"/>
              <w:bottom w:w="57" w:type="dxa"/>
            </w:tcMar>
          </w:tcPr>
          <w:p w:rsidR="00B931BB" w:rsidRPr="00CE012E" w:rsidRDefault="00B931BB" w:rsidP="000A4900">
            <w:pPr>
              <w:adjustRightInd w:val="0"/>
              <w:snapToGrid w:val="0"/>
              <w:spacing w:before="20" w:after="60" w:line="300" w:lineRule="exact"/>
              <w:rPr>
                <w:rFonts w:ascii="Arabic Typesetting" w:hAnsi="Arabic Typesetting" w:cs="Arabic Typesetting"/>
                <w:sz w:val="30"/>
                <w:szCs w:val="30"/>
                <w:rtl/>
              </w:rPr>
            </w:pPr>
          </w:p>
        </w:tc>
        <w:tc>
          <w:tcPr>
            <w:tcW w:w="1708" w:type="pct"/>
            <w:shd w:val="clear" w:color="auto" w:fill="auto"/>
            <w:tcMar>
              <w:top w:w="113" w:type="dxa"/>
              <w:bottom w:w="57" w:type="dxa"/>
            </w:tcMar>
          </w:tcPr>
          <w:p w:rsidR="00B931BB" w:rsidRPr="00CE012E" w:rsidRDefault="00B931BB" w:rsidP="00060CD1">
            <w:pPr>
              <w:adjustRightInd w:val="0"/>
              <w:snapToGrid w:val="0"/>
              <w:spacing w:before="20" w:after="60" w:line="300" w:lineRule="exact"/>
              <w:rPr>
                <w:rFonts w:ascii="Arabic Typesetting" w:hAnsi="Arabic Typesetting" w:cs="Arabic Typesetting"/>
                <w:sz w:val="30"/>
                <w:szCs w:val="30"/>
                <w:rtl/>
              </w:rPr>
            </w:pPr>
            <w:r w:rsidRPr="00CE012E">
              <w:rPr>
                <w:rFonts w:ascii="Arabic Typesetting" w:hAnsi="Arabic Typesetting" w:cs="Arabic Typesetting"/>
                <w:sz w:val="30"/>
                <w:szCs w:val="30"/>
                <w:rtl/>
              </w:rPr>
              <w:t xml:space="preserve">النسبة المئوية للمشاركين في برامج تدريبية تستهدف المؤسسات الداعمة للشركات الصغيرة والمتوسطة </w:t>
            </w:r>
            <w:r w:rsidR="006D40F8">
              <w:rPr>
                <w:rFonts w:ascii="Arabic Typesetting" w:hAnsi="Arabic Typesetting" w:cs="Arabic Typesetting" w:hint="cs"/>
                <w:sz w:val="30"/>
                <w:szCs w:val="30"/>
                <w:rtl/>
              </w:rPr>
              <w:t>ممن يستخدمون معارف معز</w:t>
            </w:r>
            <w:r w:rsidR="00060CD1">
              <w:rPr>
                <w:rFonts w:ascii="Arabic Typesetting" w:hAnsi="Arabic Typesetting" w:cs="Arabic Typesetting" w:hint="cs"/>
                <w:sz w:val="30"/>
                <w:szCs w:val="30"/>
                <w:rtl/>
              </w:rPr>
              <w:t>ّ</w:t>
            </w:r>
            <w:r w:rsidR="006D40F8">
              <w:rPr>
                <w:rFonts w:ascii="Arabic Typesetting" w:hAnsi="Arabic Typesetting" w:cs="Arabic Typesetting" w:hint="cs"/>
                <w:sz w:val="30"/>
                <w:szCs w:val="30"/>
                <w:rtl/>
              </w:rPr>
              <w:t xml:space="preserve">زة ومهارات </w:t>
            </w:r>
            <w:r w:rsidR="00060CD1">
              <w:rPr>
                <w:rFonts w:ascii="Arabic Typesetting" w:hAnsi="Arabic Typesetting" w:cs="Arabic Typesetting" w:hint="cs"/>
                <w:sz w:val="30"/>
                <w:szCs w:val="30"/>
                <w:rtl/>
              </w:rPr>
              <w:t>محسّنة</w:t>
            </w:r>
            <w:r w:rsidR="006D40F8">
              <w:rPr>
                <w:rFonts w:ascii="Arabic Typesetting" w:hAnsi="Arabic Typesetting" w:cs="Arabic Typesetting" w:hint="cs"/>
                <w:sz w:val="30"/>
                <w:szCs w:val="30"/>
                <w:rtl/>
              </w:rPr>
              <w:t xml:space="preserve"> في عملهم</w:t>
            </w:r>
          </w:p>
        </w:tc>
        <w:tc>
          <w:tcPr>
            <w:tcW w:w="1524" w:type="pct"/>
            <w:shd w:val="clear" w:color="auto" w:fill="FFFFFF"/>
            <w:tcMar>
              <w:top w:w="113" w:type="dxa"/>
              <w:bottom w:w="57" w:type="dxa"/>
            </w:tcMar>
          </w:tcPr>
          <w:p w:rsidR="00B931BB" w:rsidRPr="00CE012E" w:rsidRDefault="00B931BB" w:rsidP="002C3C33">
            <w:pPr>
              <w:adjustRightInd w:val="0"/>
              <w:snapToGrid w:val="0"/>
              <w:spacing w:before="20" w:after="60" w:line="300" w:lineRule="exact"/>
              <w:jc w:val="center"/>
              <w:rPr>
                <w:rFonts w:ascii="Arabic Typesetting" w:hAnsi="Arabic Typesetting" w:cs="Arabic Typesetting"/>
                <w:sz w:val="30"/>
                <w:szCs w:val="30"/>
                <w:rtl/>
              </w:rPr>
            </w:pPr>
            <w:r w:rsidRPr="00CE012E">
              <w:rPr>
                <w:rFonts w:ascii="Arabic Typesetting" w:hAnsi="Arabic Typesetting" w:cs="Arabic Typesetting" w:hint="cs"/>
                <w:sz w:val="30"/>
                <w:szCs w:val="30"/>
                <w:rtl/>
              </w:rPr>
              <w:t>البرنامج 30</w:t>
            </w:r>
          </w:p>
        </w:tc>
      </w:tr>
      <w:tr w:rsidR="00B56EC9" w:rsidRPr="008954A8" w:rsidTr="00F50467">
        <w:trPr>
          <w:cantSplit/>
          <w:trHeight w:val="840"/>
        </w:trPr>
        <w:tc>
          <w:tcPr>
            <w:tcW w:w="1768" w:type="pct"/>
            <w:shd w:val="clear" w:color="auto" w:fill="auto"/>
            <w:tcMar>
              <w:top w:w="113" w:type="dxa"/>
              <w:bottom w:w="57" w:type="dxa"/>
            </w:tcMar>
          </w:tcPr>
          <w:p w:rsidR="00B56EC9" w:rsidRPr="00CE012E" w:rsidRDefault="00B56EC9" w:rsidP="000A4900">
            <w:pPr>
              <w:adjustRightInd w:val="0"/>
              <w:snapToGrid w:val="0"/>
              <w:spacing w:before="2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0A4900">
            <w:pPr>
              <w:adjustRightInd w:val="0"/>
              <w:snapToGrid w:val="0"/>
              <w:spacing w:before="20" w:after="60" w:line="300" w:lineRule="exact"/>
              <w:rPr>
                <w:rFonts w:ascii="Arabic Typesetting" w:hAnsi="Arabic Typesetting" w:cs="Arabic Typesetting"/>
                <w:sz w:val="30"/>
                <w:szCs w:val="30"/>
                <w:rtl/>
              </w:rPr>
            </w:pPr>
            <w:r w:rsidRPr="00CE012E">
              <w:rPr>
                <w:rFonts w:ascii="Arabic Typesetting" w:hAnsi="Arabic Typesetting" w:cs="Arabic Typesetting"/>
                <w:sz w:val="30"/>
                <w:szCs w:val="30"/>
                <w:rtl/>
              </w:rPr>
              <w:t>عدد البلدان التي وضعت أو حسَّنت برامج تدريبية في مجال الملكية الفكرية لفائدة الشركات الصغيرة والمتوسطة</w:t>
            </w:r>
          </w:p>
        </w:tc>
        <w:tc>
          <w:tcPr>
            <w:tcW w:w="1524" w:type="pct"/>
            <w:shd w:val="clear" w:color="auto" w:fill="FFFFFF"/>
            <w:tcMar>
              <w:top w:w="113" w:type="dxa"/>
              <w:bottom w:w="57" w:type="dxa"/>
            </w:tcMar>
          </w:tcPr>
          <w:p w:rsidR="00B56EC9" w:rsidRPr="008954A8" w:rsidRDefault="00B56EC9" w:rsidP="002C3C33">
            <w:pPr>
              <w:adjustRightInd w:val="0"/>
              <w:snapToGrid w:val="0"/>
              <w:spacing w:before="20" w:after="60" w:line="300" w:lineRule="exact"/>
              <w:jc w:val="center"/>
              <w:rPr>
                <w:rFonts w:ascii="Arabic Typesetting" w:hAnsi="Arabic Typesetting" w:cs="Arabic Typesetting"/>
                <w:sz w:val="30"/>
                <w:szCs w:val="30"/>
                <w:rtl/>
              </w:rPr>
            </w:pPr>
            <w:r w:rsidRPr="00CE012E">
              <w:rPr>
                <w:rFonts w:ascii="Arabic Typesetting" w:hAnsi="Arabic Typesetting" w:cs="Arabic Typesetting" w:hint="cs"/>
                <w:sz w:val="30"/>
                <w:szCs w:val="30"/>
                <w:rtl/>
              </w:rPr>
              <w:t>البرنامج 30</w:t>
            </w:r>
          </w:p>
        </w:tc>
      </w:tr>
    </w:tbl>
    <w:p w:rsidR="00B56EC9" w:rsidRPr="00D35EF1" w:rsidRDefault="00B56EC9" w:rsidP="002C3C33">
      <w:pPr>
        <w:autoSpaceDE w:val="0"/>
        <w:autoSpaceDN w:val="0"/>
        <w:adjustRightInd w:val="0"/>
        <w:snapToGrid w:val="0"/>
        <w:spacing w:after="120" w:line="340" w:lineRule="exact"/>
        <w:rPr>
          <w:rFonts w:ascii="Arabic Typesetting" w:hAnsi="Arabic Typesetting" w:cs="Arabic Typesetting"/>
          <w:szCs w:val="34"/>
          <w:rtl/>
        </w:rPr>
      </w:pPr>
    </w:p>
    <w:p w:rsidR="00B56EC9" w:rsidRDefault="00B56EC9">
      <w:pPr>
        <w:bidi w:val="0"/>
        <w:rPr>
          <w:rFonts w:ascii="Arabic Typesetting" w:hAnsi="Arabic Typesetting" w:cs="Arabic Typesetting"/>
          <w:sz w:val="34"/>
          <w:szCs w:val="34"/>
          <w:rtl/>
          <w:lang w:val="fr-CH" w:bidi="ar-SA"/>
        </w:rPr>
      </w:pPr>
      <w:r>
        <w:rPr>
          <w:rtl/>
        </w:rPr>
        <w:br w:type="page"/>
      </w:r>
    </w:p>
    <w:p w:rsidR="005A0EB6" w:rsidRPr="00FC2CDC" w:rsidRDefault="005A0EB6" w:rsidP="002C3C33">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Pr>
      </w:pPr>
      <w:bookmarkStart w:id="43" w:name="_Toc356567757"/>
      <w:bookmarkStart w:id="44" w:name="_Toc364355369"/>
      <w:bookmarkStart w:id="45" w:name="_Toc420595508"/>
      <w:r w:rsidRPr="00FC2CDC">
        <w:rPr>
          <w:rFonts w:ascii="Arabic Typesetting" w:hAnsi="Arabic Typesetting" w:cs="Arabic Typesetting"/>
          <w:bCs/>
          <w:iCs w:val="0"/>
          <w:noProof/>
          <w:sz w:val="42"/>
          <w:szCs w:val="42"/>
          <w:rtl/>
        </w:rPr>
        <w:lastRenderedPageBreak/>
        <w:t>البرنامج 8</w:t>
      </w:r>
      <w:r w:rsidRPr="00FC2CDC">
        <w:rPr>
          <w:rFonts w:ascii="Arabic Typesetting" w:hAnsi="Arabic Typesetting" w:cs="Arabic Typesetting"/>
          <w:bCs/>
          <w:iCs w:val="0"/>
          <w:noProof/>
          <w:sz w:val="42"/>
          <w:szCs w:val="42"/>
        </w:rPr>
        <w:tab/>
      </w:r>
      <w:bookmarkEnd w:id="43"/>
      <w:r w:rsidRPr="00FC2CDC">
        <w:rPr>
          <w:rFonts w:ascii="Arabic Typesetting" w:hAnsi="Arabic Typesetting" w:cs="Arabic Typesetting"/>
          <w:bCs/>
          <w:iCs w:val="0"/>
          <w:noProof/>
          <w:sz w:val="42"/>
          <w:szCs w:val="42"/>
          <w:rtl/>
        </w:rPr>
        <w:t>تنسيق جدول أعمال التنمية</w:t>
      </w:r>
      <w:bookmarkEnd w:id="44"/>
      <w:bookmarkEnd w:id="45"/>
    </w:p>
    <w:p w:rsidR="005A0EB6" w:rsidRPr="00E93294" w:rsidRDefault="005A0EB6" w:rsidP="002C3C33">
      <w:pPr>
        <w:pStyle w:val="BodyTextIndent"/>
        <w:bidi/>
        <w:adjustRightInd w:val="0"/>
        <w:snapToGrid w:val="0"/>
        <w:spacing w:after="240" w:line="360" w:lineRule="exact"/>
        <w:ind w:left="0"/>
        <w:jc w:val="both"/>
        <w:rPr>
          <w:rFonts w:ascii="Arabic Typesetting" w:hAnsi="Arabic Typesetting" w:cs="Arabic Typesetting"/>
          <w:sz w:val="38"/>
          <w:szCs w:val="38"/>
          <w:rtl/>
        </w:rPr>
      </w:pPr>
      <w:r w:rsidRPr="00E93294">
        <w:rPr>
          <w:rFonts w:ascii="Arabic Typesetting" w:hAnsi="Arabic Typesetting" w:cs="Arabic Typesetting"/>
          <w:sz w:val="38"/>
          <w:szCs w:val="38"/>
          <w:rtl/>
        </w:rPr>
        <w:t>سياق التخطيط</w:t>
      </w:r>
    </w:p>
    <w:p w:rsidR="005A0EB6" w:rsidRPr="00E93294" w:rsidRDefault="005A0EB6" w:rsidP="00861CFF">
      <w:pPr>
        <w:numPr>
          <w:ilvl w:val="1"/>
          <w:numId w:val="21"/>
        </w:numPr>
        <w:adjustRightInd w:val="0"/>
        <w:snapToGrid w:val="0"/>
        <w:spacing w:after="120" w:line="340" w:lineRule="exact"/>
        <w:rPr>
          <w:rFonts w:ascii="Arabic Typesetting" w:hAnsi="Arabic Typesetting" w:cs="Arabic Typesetting"/>
          <w:sz w:val="34"/>
          <w:szCs w:val="34"/>
        </w:rPr>
      </w:pPr>
      <w:r w:rsidRPr="00E93294">
        <w:rPr>
          <w:rFonts w:ascii="Arabic Typesetting" w:hAnsi="Arabic Typesetting" w:cs="Arabic Typesetting"/>
          <w:sz w:val="34"/>
          <w:szCs w:val="34"/>
          <w:rtl/>
        </w:rPr>
        <w:t xml:space="preserve">إن الأثر المتزايد لجدول أعمال التنمية في عمل المنظمة وما يقابله من احتياجات وطلبات لدى الدول الأعضاء سيشكلان القوة الدافعة لأنشطة البرنامج في الثنائية </w:t>
      </w:r>
      <w:r w:rsidRPr="00AE002B">
        <w:rPr>
          <w:rFonts w:ascii="Arabic Typesetting" w:hAnsi="Arabic Typesetting" w:cs="Arabic Typesetting"/>
          <w:sz w:val="34"/>
          <w:szCs w:val="34"/>
          <w:rtl/>
        </w:rPr>
        <w:t>2016/17</w:t>
      </w:r>
      <w:r w:rsidRPr="00E93294">
        <w:rPr>
          <w:rFonts w:ascii="Arabic Typesetting" w:hAnsi="Arabic Typesetting" w:cs="Arabic Typesetting"/>
          <w:sz w:val="34"/>
          <w:szCs w:val="34"/>
          <w:rtl/>
        </w:rPr>
        <w:t xml:space="preserve">. وقد أُحرِز تقدم كبير خلال الثنائيات السابقة فيما يتعلق بتنفيذ توصيات جدول أعمال التنمية، </w:t>
      </w:r>
      <w:r>
        <w:rPr>
          <w:rFonts w:ascii="Arabic Typesetting" w:hAnsi="Arabic Typesetting" w:cs="Arabic Typesetting" w:hint="cs"/>
          <w:sz w:val="34"/>
          <w:szCs w:val="34"/>
          <w:rtl/>
        </w:rPr>
        <w:t>لا</w:t>
      </w:r>
      <w:r>
        <w:rPr>
          <w:rFonts w:ascii="Arabic Typesetting" w:hAnsi="Arabic Typesetting" w:cs="Arabic Typesetting" w:hint="eastAsia"/>
          <w:sz w:val="34"/>
          <w:szCs w:val="34"/>
          <w:rtl/>
        </w:rPr>
        <w:t> </w:t>
      </w:r>
      <w:r>
        <w:rPr>
          <w:rFonts w:ascii="Arabic Typesetting" w:hAnsi="Arabic Typesetting" w:cs="Arabic Typesetting" w:hint="cs"/>
          <w:sz w:val="34"/>
          <w:szCs w:val="34"/>
          <w:rtl/>
        </w:rPr>
        <w:t>سيما</w:t>
      </w:r>
      <w:r w:rsidRPr="00E93294">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من خلال </w:t>
      </w:r>
      <w:r w:rsidRPr="00E93294">
        <w:rPr>
          <w:rFonts w:ascii="Arabic Typesetting" w:hAnsi="Arabic Typesetting" w:cs="Arabic Typesetting"/>
          <w:sz w:val="34"/>
          <w:szCs w:val="34"/>
          <w:rtl/>
        </w:rPr>
        <w:t>تنفيذ مشروعات جدول أعمال التنمية استنادًا إلى منهجية أكثر نضجًا في إدارة المشروعات والتي تضمنت الرصد والتقييم المنهجيّين لجميع مشروعات جدول أعمال التنمية، وتعميم أنشطة المشروعات المكتملة في الأنشطة الدائمة للمنظمة، وتنفيذ آليات التنسيق وإجراءات الرصد والتقييم وإعداد التقارير ("آلية التنسيق") على النحو الذي وافقت عليه الدول الأعضاء في صورة تقارير مرحلية وتقييمية، والاضطلاع بالاستعراض المستقل لتنفيذ توصيات جدول أعمال التنمية، وزيادة إشراك الدول الأعضاء، و</w:t>
      </w:r>
      <w:r>
        <w:rPr>
          <w:rFonts w:ascii="Arabic Typesetting" w:hAnsi="Arabic Typesetting" w:cs="Arabic Typesetting" w:hint="cs"/>
          <w:sz w:val="34"/>
          <w:szCs w:val="34"/>
          <w:rtl/>
        </w:rPr>
        <w:t xml:space="preserve">بخاصة </w:t>
      </w:r>
      <w:r w:rsidRPr="00E93294">
        <w:rPr>
          <w:rFonts w:ascii="Arabic Typesetting" w:hAnsi="Arabic Typesetting" w:cs="Arabic Typesetting"/>
          <w:sz w:val="34"/>
          <w:szCs w:val="34"/>
          <w:rtl/>
        </w:rPr>
        <w:t>البلدان النامية والبلدان الأٌقل نموًا.</w:t>
      </w:r>
    </w:p>
    <w:p w:rsidR="005A0EB6" w:rsidRPr="00E93294" w:rsidRDefault="005A0EB6" w:rsidP="00861CFF">
      <w:pPr>
        <w:numPr>
          <w:ilvl w:val="1"/>
          <w:numId w:val="21"/>
        </w:numPr>
        <w:adjustRightInd w:val="0"/>
        <w:snapToGrid w:val="0"/>
        <w:spacing w:after="120" w:line="340" w:lineRule="exact"/>
        <w:rPr>
          <w:rFonts w:ascii="Arabic Typesetting" w:hAnsi="Arabic Typesetting" w:cs="Arabic Typesetting"/>
          <w:sz w:val="34"/>
          <w:szCs w:val="34"/>
        </w:rPr>
      </w:pPr>
      <w:r w:rsidRPr="00E93294">
        <w:rPr>
          <w:rFonts w:ascii="Arabic Typesetting" w:hAnsi="Arabic Typesetting" w:cs="Arabic Typesetting"/>
          <w:sz w:val="34"/>
          <w:szCs w:val="34"/>
          <w:rtl/>
        </w:rPr>
        <w:t>وسيظل الاستمرار في تعميم جدول أعمال التنمية وتحقيق أهدافه موجّهًا للمشهد التنموي الآخذ في الاتساع فيما يخص أعمال المنظمة خلال الثنائية.</w:t>
      </w:r>
    </w:p>
    <w:p w:rsidR="005A0EB6" w:rsidRPr="00E93294" w:rsidRDefault="005A0EB6" w:rsidP="002C3C33">
      <w:pPr>
        <w:adjustRightInd w:val="0"/>
        <w:snapToGrid w:val="0"/>
        <w:spacing w:after="120" w:line="360" w:lineRule="exact"/>
        <w:jc w:val="both"/>
        <w:rPr>
          <w:rFonts w:ascii="Arabic Typesetting" w:hAnsi="Arabic Typesetting" w:cs="Arabic Typesetting"/>
          <w:sz w:val="34"/>
          <w:szCs w:val="34"/>
        </w:rPr>
      </w:pPr>
    </w:p>
    <w:p w:rsidR="005A0EB6" w:rsidRPr="00360144" w:rsidRDefault="005A0EB6" w:rsidP="002C3C33">
      <w:pPr>
        <w:pStyle w:val="BodyTextIndent"/>
        <w:bidi/>
        <w:adjustRightInd w:val="0"/>
        <w:snapToGrid w:val="0"/>
        <w:spacing w:after="240" w:line="360" w:lineRule="exact"/>
        <w:ind w:left="0"/>
        <w:jc w:val="both"/>
        <w:rPr>
          <w:rFonts w:ascii="Arabic Typesetting" w:hAnsi="Arabic Typesetting" w:cs="Arabic Typesetting"/>
          <w:sz w:val="38"/>
          <w:szCs w:val="38"/>
          <w:rtl/>
        </w:rPr>
      </w:pPr>
      <w:r w:rsidRPr="00360144">
        <w:rPr>
          <w:rFonts w:ascii="Arabic Typesetting" w:hAnsi="Arabic Typesetting" w:cs="Arabic Typesetting"/>
          <w:sz w:val="38"/>
          <w:szCs w:val="38"/>
          <w:rtl/>
        </w:rPr>
        <w:t>استراتيجيات التنفيذ</w:t>
      </w:r>
    </w:p>
    <w:p w:rsidR="005A0EB6" w:rsidRPr="00E93294" w:rsidRDefault="005A0EB6" w:rsidP="00861CFF">
      <w:pPr>
        <w:keepNext/>
        <w:numPr>
          <w:ilvl w:val="1"/>
          <w:numId w:val="21"/>
        </w:numPr>
        <w:adjustRightInd w:val="0"/>
        <w:snapToGrid w:val="0"/>
        <w:spacing w:after="120" w:line="340" w:lineRule="exact"/>
        <w:rPr>
          <w:rFonts w:ascii="Arabic Typesetting" w:hAnsi="Arabic Typesetting" w:cs="Arabic Typesetting"/>
          <w:sz w:val="34"/>
          <w:szCs w:val="34"/>
        </w:rPr>
      </w:pPr>
      <w:r>
        <w:rPr>
          <w:rFonts w:ascii="Arabic Typesetting" w:hAnsi="Arabic Typesetting" w:cs="Arabic Typesetting"/>
          <w:sz w:val="34"/>
          <w:szCs w:val="34"/>
          <w:rtl/>
        </w:rPr>
        <w:t>س</w:t>
      </w:r>
      <w:r w:rsidRPr="00E93294">
        <w:rPr>
          <w:rFonts w:ascii="Arabic Typesetting" w:hAnsi="Arabic Typesetting" w:cs="Arabic Typesetting"/>
          <w:sz w:val="34"/>
          <w:szCs w:val="34"/>
          <w:rtl/>
        </w:rPr>
        <w:t xml:space="preserve">يستمر البرنامج في التأكد من تعميم توصيات جدول أعمال التنمية ومبادئه على نحو ملائمٍ ومتجاوب ومستدام على جميع نواحي عمل المنظمة المتعلق بالتنمية. ولكي يحقق هذه الغاية، فإنه سيستمر في تنسيق عمل البرامج الأخرى وتيسيرها فيما يتعلق بتنفيذ </w:t>
      </w:r>
      <w:r>
        <w:rPr>
          <w:rFonts w:ascii="Arabic Typesetting" w:hAnsi="Arabic Typesetting" w:cs="Arabic Typesetting"/>
          <w:sz w:val="34"/>
          <w:szCs w:val="34"/>
          <w:rtl/>
        </w:rPr>
        <w:t>توصيات جدول أعمال التنمية. وس</w:t>
      </w:r>
      <w:r>
        <w:rPr>
          <w:rFonts w:ascii="Arabic Typesetting" w:hAnsi="Arabic Typesetting" w:cs="Arabic Typesetting" w:hint="cs"/>
          <w:sz w:val="34"/>
          <w:szCs w:val="34"/>
          <w:rtl/>
        </w:rPr>
        <w:t xml:space="preserve">يسهّل البرنامج </w:t>
      </w:r>
      <w:r w:rsidRPr="00E93294">
        <w:rPr>
          <w:rFonts w:ascii="Arabic Typesetting" w:hAnsi="Arabic Typesetting" w:cs="Arabic Typesetting"/>
          <w:sz w:val="34"/>
          <w:szCs w:val="34"/>
          <w:rtl/>
        </w:rPr>
        <w:t>تنفيذ قرارات الجمعية العامة للويبو واللجنة المعنية بالتنمية والملكية الفكرية من خلال التنسيق الفعّال في جميع قطاعات الويبو، وبالعمل بشكلٍ تعاوني واستباقي مع الدول الأعضاء. وفي هذا الصدد، فإن البرنامج سيدعم المشاريع والأنشطة الجديدة المقترحة من الد</w:t>
      </w:r>
      <w:r>
        <w:rPr>
          <w:rFonts w:ascii="Arabic Typesetting" w:hAnsi="Arabic Typesetting" w:cs="Arabic Typesetting"/>
          <w:sz w:val="34"/>
          <w:szCs w:val="34"/>
          <w:rtl/>
        </w:rPr>
        <w:t>ول الأعضاء</w:t>
      </w:r>
      <w:r>
        <w:rPr>
          <w:rFonts w:ascii="Arabic Typesetting" w:hAnsi="Arabic Typesetting" w:cs="Arabic Typesetting" w:hint="cs"/>
          <w:sz w:val="34"/>
          <w:szCs w:val="34"/>
          <w:rtl/>
        </w:rPr>
        <w:t xml:space="preserve"> ويدعم تنفيذها من قبل البرامج المعنية في المنظمة.</w:t>
      </w:r>
    </w:p>
    <w:p w:rsidR="005A0EB6" w:rsidRPr="00E93294" w:rsidRDefault="005A0EB6" w:rsidP="00861CFF">
      <w:pPr>
        <w:numPr>
          <w:ilvl w:val="1"/>
          <w:numId w:val="21"/>
        </w:numPr>
        <w:adjustRightInd w:val="0"/>
        <w:snapToGrid w:val="0"/>
        <w:spacing w:after="120" w:line="340" w:lineRule="exact"/>
        <w:rPr>
          <w:rFonts w:ascii="Arabic Typesetting" w:hAnsi="Arabic Typesetting" w:cs="Arabic Typesetting"/>
          <w:sz w:val="34"/>
          <w:szCs w:val="34"/>
        </w:rPr>
      </w:pPr>
      <w:r w:rsidRPr="00E93294">
        <w:rPr>
          <w:rFonts w:ascii="Arabic Typesetting" w:hAnsi="Arabic Typesetting" w:cs="Arabic Typesetting"/>
          <w:sz w:val="34"/>
          <w:szCs w:val="34"/>
          <w:rtl/>
        </w:rPr>
        <w:t>سيستمر البرنامج في دعم عمل اللجنة المعنية بالتنمية والملكية الفكرية، لا سيما من خلال تيسير عم</w:t>
      </w:r>
      <w:r>
        <w:rPr>
          <w:rFonts w:ascii="Arabic Typesetting" w:hAnsi="Arabic Typesetting" w:cs="Arabic Typesetting"/>
          <w:sz w:val="34"/>
          <w:szCs w:val="34"/>
          <w:rtl/>
        </w:rPr>
        <w:t>ليات التفاوض بين الدول الأعضاء</w:t>
      </w:r>
      <w:r w:rsidRPr="00E93294">
        <w:rPr>
          <w:rFonts w:ascii="Arabic Typesetting" w:hAnsi="Arabic Typesetting" w:cs="Arabic Typesetting"/>
          <w:sz w:val="34"/>
          <w:szCs w:val="34"/>
          <w:rtl/>
        </w:rPr>
        <w:t xml:space="preserve">؛ ووضع استراتيجيات لتنفيذ توصيات جدول أعمال التنمية؛ وتنسيق إدارة مشاريع جدول أعمال التنمية والأنشطة المُعمَّمة المتعلقة به وتنفيذها تنفيذاً فعالاً ورصدها وتقييمها وإعداد تقارير عنها؛ وتنفيذ التوصيات والأنشطة الصادرة عن الاستعراض الخارجي؛ ودعم نشر المعلومات وزيادة الوعي بشأن المسائل المتعلقة بجدول أعمال التنمية. وسوف تظل مشروعات جدول أعمال التنمية، بما فيها المراحل التالية للمشروعات الجارية التي توافق عليها لجنة التنمية، تموَّل كليا وفقا لعملية وضع الميزانية المطبّقة على المشروعات، والتي وردت في الوثيقة </w:t>
      </w:r>
      <w:r w:rsidRPr="00E93294">
        <w:rPr>
          <w:rFonts w:ascii="Arabic Typesetting" w:hAnsi="Arabic Typesetting" w:cs="Arabic Typesetting"/>
          <w:sz w:val="34"/>
          <w:szCs w:val="34"/>
        </w:rPr>
        <w:t>A/48/5/Rev</w:t>
      </w:r>
      <w:r w:rsidRPr="00E93294">
        <w:rPr>
          <w:rFonts w:ascii="Arabic Typesetting" w:hAnsi="Arabic Typesetting" w:cs="Arabic Typesetting"/>
          <w:sz w:val="34"/>
          <w:szCs w:val="34"/>
          <w:rtl/>
        </w:rPr>
        <w:t xml:space="preserve"> ووافقت عليها الدول الأعضاء في 2010</w:t>
      </w:r>
      <w:r w:rsidRPr="00E93294">
        <w:rPr>
          <w:rFonts w:ascii="Arabic Typesetting" w:hAnsi="Arabic Typesetting" w:cs="Arabic Typesetting"/>
          <w:sz w:val="34"/>
          <w:szCs w:val="34"/>
          <w:rtl/>
          <w:lang w:val="fr-CH" w:bidi="ar-SA"/>
        </w:rPr>
        <w:t>.</w:t>
      </w:r>
    </w:p>
    <w:p w:rsidR="005A0EB6" w:rsidRPr="00E93294" w:rsidRDefault="005A0EB6" w:rsidP="00861CFF">
      <w:pPr>
        <w:numPr>
          <w:ilvl w:val="1"/>
          <w:numId w:val="21"/>
        </w:numPr>
        <w:adjustRightInd w:val="0"/>
        <w:snapToGrid w:val="0"/>
        <w:spacing w:after="120" w:line="340" w:lineRule="exact"/>
        <w:rPr>
          <w:rFonts w:ascii="Arabic Typesetting" w:hAnsi="Arabic Typesetting" w:cs="Arabic Typesetting"/>
          <w:sz w:val="34"/>
          <w:szCs w:val="34"/>
        </w:rPr>
      </w:pPr>
      <w:r w:rsidRPr="00E93294">
        <w:rPr>
          <w:rFonts w:ascii="Arabic Typesetting" w:hAnsi="Arabic Typesetting" w:cs="Arabic Typesetting"/>
          <w:sz w:val="34"/>
          <w:szCs w:val="34"/>
          <w:rtl/>
        </w:rPr>
        <w:t xml:space="preserve">ستشهد الثنائية </w:t>
      </w:r>
      <w:r w:rsidRPr="00AE002B">
        <w:rPr>
          <w:rFonts w:ascii="Arabic Typesetting" w:hAnsi="Arabic Typesetting" w:cs="Arabic Typesetting"/>
          <w:sz w:val="34"/>
          <w:szCs w:val="34"/>
          <w:rtl/>
        </w:rPr>
        <w:t>2016/17</w:t>
      </w:r>
      <w:r>
        <w:rPr>
          <w:rFonts w:ascii="Arabic Typesetting" w:hAnsi="Arabic Typesetting" w:cs="Arabic Typesetting" w:hint="cs"/>
          <w:sz w:val="34"/>
          <w:szCs w:val="34"/>
          <w:rtl/>
        </w:rPr>
        <w:t xml:space="preserve"> </w:t>
      </w:r>
      <w:r w:rsidRPr="00E93294">
        <w:rPr>
          <w:rFonts w:ascii="Arabic Typesetting" w:hAnsi="Arabic Typesetting" w:cs="Arabic Typesetting"/>
          <w:sz w:val="34"/>
          <w:szCs w:val="34"/>
          <w:rtl/>
        </w:rPr>
        <w:t xml:space="preserve">تنظيم المؤتمر الدولي المعني بالملكية الفكرية والتنمية. فضلاً عن ذلك، سيستمر البرنامج في تيسير </w:t>
      </w:r>
      <w:r>
        <w:rPr>
          <w:rFonts w:ascii="Arabic Typesetting" w:hAnsi="Arabic Typesetting" w:cs="Arabic Typesetting" w:hint="cs"/>
          <w:sz w:val="34"/>
          <w:szCs w:val="34"/>
          <w:rtl/>
        </w:rPr>
        <w:t>مناقشة وتنفيذ أي أنشطة جديدة تتعلق ب</w:t>
      </w:r>
      <w:r w:rsidRPr="00E93294">
        <w:rPr>
          <w:rFonts w:ascii="Arabic Typesetting" w:hAnsi="Arabic Typesetting" w:cs="Arabic Typesetting"/>
          <w:sz w:val="34"/>
          <w:szCs w:val="34"/>
          <w:rtl/>
        </w:rPr>
        <w:t>الملكية الفكرية والتنمية وفقًا لطلبات لجنة التنمية والجمعية العامة</w:t>
      </w:r>
      <w:r>
        <w:rPr>
          <w:rFonts w:ascii="Arabic Typesetting" w:hAnsi="Arabic Typesetting" w:cs="Arabic Typesetting" w:hint="cs"/>
          <w:sz w:val="34"/>
          <w:szCs w:val="34"/>
          <w:rtl/>
        </w:rPr>
        <w:t xml:space="preserve"> للويبو</w:t>
      </w:r>
      <w:r w:rsidRPr="00E93294">
        <w:rPr>
          <w:rFonts w:ascii="Arabic Typesetting" w:hAnsi="Arabic Typesetting" w:cs="Arabic Typesetting"/>
          <w:sz w:val="34"/>
          <w:szCs w:val="34"/>
          <w:rtl/>
        </w:rPr>
        <w:t>.</w:t>
      </w:r>
    </w:p>
    <w:p w:rsidR="005A0EB6" w:rsidRPr="00E93294" w:rsidRDefault="005A0EB6" w:rsidP="002C3C33">
      <w:pPr>
        <w:adjustRightInd w:val="0"/>
        <w:snapToGrid w:val="0"/>
        <w:spacing w:after="120" w:line="340" w:lineRule="exact"/>
        <w:rPr>
          <w:rFonts w:ascii="Arabic Typesetting" w:hAnsi="Arabic Typesetting" w:cs="Arabic Typesetting"/>
          <w:sz w:val="34"/>
          <w:szCs w:val="34"/>
        </w:rPr>
      </w:pPr>
    </w:p>
    <w:p w:rsidR="005A0EB6" w:rsidRPr="00E93294" w:rsidRDefault="005A0EB6" w:rsidP="002C3C33">
      <w:pPr>
        <w:keepNext/>
        <w:adjustRightInd w:val="0"/>
        <w:snapToGrid w:val="0"/>
        <w:spacing w:after="240" w:line="360" w:lineRule="exact"/>
        <w:jc w:val="both"/>
        <w:rPr>
          <w:rFonts w:ascii="Arabic Typesetting" w:hAnsi="Arabic Typesetting" w:cs="Arabic Typesetting"/>
          <w:sz w:val="38"/>
          <w:szCs w:val="38"/>
        </w:rPr>
      </w:pPr>
      <w:r w:rsidRPr="00E93294">
        <w:rPr>
          <w:rFonts w:ascii="Arabic Typesetting" w:hAnsi="Arabic Typesetting" w:cs="Arabic Typesetting"/>
          <w:sz w:val="38"/>
          <w:szCs w:val="38"/>
          <w:rtl/>
        </w:rPr>
        <w:t>المخاطر الرئيسية واستراتيجيات التخفيف منها</w:t>
      </w:r>
    </w:p>
    <w:tbl>
      <w:tblPr>
        <w:bidiVisual/>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5"/>
        <w:gridCol w:w="4537"/>
      </w:tblGrid>
      <w:tr w:rsidR="005A0EB6" w:rsidRPr="00E93294" w:rsidTr="002C3C33">
        <w:trPr>
          <w:trHeight w:val="564"/>
        </w:trPr>
        <w:tc>
          <w:tcPr>
            <w:tcW w:w="4535" w:type="dxa"/>
            <w:tcBorders>
              <w:top w:val="single" w:sz="4" w:space="0" w:color="auto"/>
              <w:bottom w:val="single" w:sz="4" w:space="0" w:color="auto"/>
            </w:tcBorders>
            <w:shd w:val="clear" w:color="auto" w:fill="C6D9F1"/>
            <w:vAlign w:val="center"/>
          </w:tcPr>
          <w:p w:rsidR="005A0EB6" w:rsidRPr="00E93294" w:rsidRDefault="005A0EB6" w:rsidP="002C3C33">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tl/>
              </w:rPr>
            </w:pPr>
            <w:r w:rsidRPr="00E93294">
              <w:rPr>
                <w:rFonts w:ascii="Arabic Typesetting" w:hAnsi="Arabic Typesetting" w:cs="Arabic Typesetting"/>
                <w:b/>
                <w:bCs/>
                <w:i/>
                <w:sz w:val="30"/>
                <w:szCs w:val="30"/>
                <w:rtl/>
              </w:rPr>
              <w:t>المخاطر</w:t>
            </w:r>
          </w:p>
        </w:tc>
        <w:tc>
          <w:tcPr>
            <w:tcW w:w="4537" w:type="dxa"/>
            <w:tcBorders>
              <w:top w:val="single" w:sz="4" w:space="0" w:color="auto"/>
              <w:bottom w:val="single" w:sz="4" w:space="0" w:color="auto"/>
            </w:tcBorders>
            <w:shd w:val="clear" w:color="auto" w:fill="C6D9F1"/>
            <w:vAlign w:val="center"/>
          </w:tcPr>
          <w:p w:rsidR="005A0EB6" w:rsidRPr="00E93294" w:rsidRDefault="005A0EB6" w:rsidP="002C3C33">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Pr>
            </w:pPr>
            <w:r w:rsidRPr="00E93294">
              <w:rPr>
                <w:rFonts w:ascii="Arabic Typesetting" w:hAnsi="Arabic Typesetting" w:cs="Arabic Typesetting"/>
                <w:b/>
                <w:bCs/>
                <w:i/>
                <w:sz w:val="30"/>
                <w:szCs w:val="30"/>
                <w:rtl/>
              </w:rPr>
              <w:t>التخفيف منها</w:t>
            </w:r>
          </w:p>
        </w:tc>
      </w:tr>
      <w:tr w:rsidR="005A0EB6" w:rsidRPr="00E93294" w:rsidTr="002C3C33">
        <w:trPr>
          <w:trHeight w:val="838"/>
        </w:trPr>
        <w:tc>
          <w:tcPr>
            <w:tcW w:w="4535" w:type="dxa"/>
            <w:tcBorders>
              <w:top w:val="single" w:sz="4" w:space="0" w:color="auto"/>
            </w:tcBorders>
            <w:shd w:val="clear" w:color="auto" w:fill="auto"/>
            <w:tcMar>
              <w:top w:w="113" w:type="dxa"/>
              <w:bottom w:w="85" w:type="dxa"/>
            </w:tcMar>
          </w:tcPr>
          <w:p w:rsidR="005A0EB6" w:rsidRPr="00E93294" w:rsidRDefault="005A0EB6" w:rsidP="002C3C33">
            <w:pPr>
              <w:autoSpaceDE w:val="0"/>
              <w:autoSpaceDN w:val="0"/>
              <w:adjustRightInd w:val="0"/>
              <w:snapToGrid w:val="0"/>
              <w:spacing w:before="60" w:after="60" w:line="300" w:lineRule="exact"/>
              <w:rPr>
                <w:rFonts w:ascii="Arabic Typesetting" w:hAnsi="Arabic Typesetting" w:cs="Arabic Typesetting"/>
                <w:sz w:val="30"/>
                <w:szCs w:val="30"/>
                <w:rtl/>
              </w:rPr>
            </w:pPr>
            <w:r w:rsidRPr="00E93294">
              <w:rPr>
                <w:rFonts w:ascii="Arabic Typesetting" w:hAnsi="Arabic Typesetting" w:cs="Arabic Typesetting"/>
                <w:sz w:val="30"/>
                <w:szCs w:val="30"/>
                <w:rtl/>
              </w:rPr>
              <w:t>تباين آراء الدول الأعضاء بشأن تعميم توصيات جدول أعمال التنمية في عمل الويبو.</w:t>
            </w:r>
          </w:p>
        </w:tc>
        <w:tc>
          <w:tcPr>
            <w:tcW w:w="4537" w:type="dxa"/>
            <w:tcBorders>
              <w:top w:val="single" w:sz="4" w:space="0" w:color="auto"/>
            </w:tcBorders>
            <w:shd w:val="clear" w:color="auto" w:fill="auto"/>
            <w:tcMar>
              <w:top w:w="113" w:type="dxa"/>
              <w:bottom w:w="85" w:type="dxa"/>
            </w:tcMar>
          </w:tcPr>
          <w:p w:rsidR="005A0EB6" w:rsidRPr="00E93294" w:rsidRDefault="005A0EB6" w:rsidP="002C3C33">
            <w:pPr>
              <w:autoSpaceDE w:val="0"/>
              <w:autoSpaceDN w:val="0"/>
              <w:adjustRightInd w:val="0"/>
              <w:snapToGrid w:val="0"/>
              <w:spacing w:before="60" w:after="60" w:line="300" w:lineRule="exact"/>
              <w:rPr>
                <w:rFonts w:ascii="Arabic Typesetting" w:hAnsi="Arabic Typesetting" w:cs="Arabic Typesetting"/>
                <w:sz w:val="30"/>
                <w:szCs w:val="30"/>
                <w:rtl/>
              </w:rPr>
            </w:pPr>
            <w:r w:rsidRPr="00E93294">
              <w:rPr>
                <w:rFonts w:ascii="Arabic Typesetting" w:hAnsi="Arabic Typesetting" w:cs="Arabic Typesetting"/>
                <w:sz w:val="30"/>
                <w:szCs w:val="30"/>
                <w:rtl/>
              </w:rPr>
              <w:t>المشاركة في مشاورات منتظمة مع الدول الأعضاء بهدف تيسير تقريب وجهات نظر الدول الأعضاء حول تعميم توصيات جدول أعمال التنمية</w:t>
            </w:r>
            <w:r w:rsidRPr="00E93294">
              <w:rPr>
                <w:rFonts w:ascii="Arabic Typesetting" w:hAnsi="Arabic Typesetting" w:cs="Arabic Typesetting"/>
                <w:sz w:val="30"/>
                <w:szCs w:val="30"/>
              </w:rPr>
              <w:t>.</w:t>
            </w:r>
          </w:p>
        </w:tc>
      </w:tr>
    </w:tbl>
    <w:p w:rsidR="005A0EB6" w:rsidRPr="00E93294" w:rsidRDefault="005A0EB6" w:rsidP="002C3C33">
      <w:pPr>
        <w:adjustRightInd w:val="0"/>
        <w:snapToGrid w:val="0"/>
        <w:spacing w:after="240" w:line="360" w:lineRule="exact"/>
        <w:jc w:val="both"/>
        <w:rPr>
          <w:rFonts w:ascii="Arabic Typesetting" w:hAnsi="Arabic Typesetting" w:cs="Arabic Typesetting"/>
          <w:szCs w:val="34"/>
        </w:rPr>
      </w:pPr>
    </w:p>
    <w:p w:rsidR="005A0EB6" w:rsidRPr="00E93294" w:rsidRDefault="005A0EB6" w:rsidP="002C3C33">
      <w:pPr>
        <w:keepNext/>
        <w:keepLines/>
        <w:tabs>
          <w:tab w:val="left" w:pos="567"/>
          <w:tab w:val="left" w:pos="1985"/>
        </w:tabs>
        <w:adjustRightInd w:val="0"/>
        <w:snapToGrid w:val="0"/>
        <w:spacing w:after="240" w:line="360" w:lineRule="exact"/>
        <w:jc w:val="both"/>
        <w:rPr>
          <w:rFonts w:ascii="Arabic Typesetting" w:hAnsi="Arabic Typesetting" w:cs="Arabic Typesetting"/>
          <w:b/>
          <w:sz w:val="38"/>
          <w:szCs w:val="38"/>
          <w:rtl/>
        </w:rPr>
      </w:pPr>
      <w:r w:rsidRPr="00E93294">
        <w:rPr>
          <w:rFonts w:ascii="Arabic Typesetting" w:hAnsi="Arabic Typesetting" w:cs="Arabic Typesetting"/>
          <w:b/>
          <w:sz w:val="38"/>
          <w:szCs w:val="38"/>
          <w:rtl/>
        </w:rPr>
        <w:lastRenderedPageBreak/>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51"/>
        <w:gridCol w:w="2750"/>
        <w:gridCol w:w="2154"/>
        <w:gridCol w:w="2150"/>
      </w:tblGrid>
      <w:tr w:rsidR="005A0EB6" w:rsidRPr="00E93294" w:rsidTr="002C3C33">
        <w:trPr>
          <w:cantSplit/>
          <w:trHeight w:val="392"/>
        </w:trPr>
        <w:tc>
          <w:tcPr>
            <w:tcW w:w="1250" w:type="pct"/>
            <w:tcBorders>
              <w:top w:val="single" w:sz="4" w:space="0" w:color="auto"/>
              <w:bottom w:val="single" w:sz="4" w:space="0" w:color="auto"/>
            </w:tcBorders>
            <w:shd w:val="clear" w:color="auto" w:fill="C6D9F1"/>
            <w:vAlign w:val="center"/>
          </w:tcPr>
          <w:p w:rsidR="005A0EB6" w:rsidRPr="00E93294" w:rsidRDefault="005A0EB6" w:rsidP="002C3C33">
            <w:pPr>
              <w:adjustRightInd w:val="0"/>
              <w:snapToGrid w:val="0"/>
              <w:spacing w:before="60" w:after="60" w:line="280" w:lineRule="exact"/>
              <w:jc w:val="center"/>
              <w:rPr>
                <w:rFonts w:ascii="Arabic Typesetting" w:hAnsi="Arabic Typesetting" w:cs="Arabic Typesetting"/>
                <w:b/>
                <w:bCs/>
                <w:sz w:val="30"/>
                <w:szCs w:val="30"/>
              </w:rPr>
            </w:pPr>
            <w:r w:rsidRPr="00E93294">
              <w:rPr>
                <w:rFonts w:ascii="Arabic Typesetting" w:hAnsi="Arabic Typesetting" w:cs="Arabic Typesetting"/>
                <w:b/>
                <w:bCs/>
                <w:sz w:val="30"/>
                <w:szCs w:val="30"/>
                <w:rtl/>
              </w:rPr>
              <w:t>النتائج المرتقبة</w:t>
            </w:r>
          </w:p>
        </w:tc>
        <w:tc>
          <w:tcPr>
            <w:tcW w:w="1462" w:type="pct"/>
            <w:tcBorders>
              <w:top w:val="single" w:sz="4" w:space="0" w:color="auto"/>
              <w:bottom w:val="single" w:sz="4" w:space="0" w:color="auto"/>
            </w:tcBorders>
            <w:shd w:val="clear" w:color="auto" w:fill="C6D9F1"/>
            <w:tcMar>
              <w:top w:w="110" w:type="dxa"/>
            </w:tcMar>
            <w:vAlign w:val="center"/>
          </w:tcPr>
          <w:p w:rsidR="005A0EB6" w:rsidRPr="00E93294" w:rsidRDefault="005A0EB6" w:rsidP="002C3C33">
            <w:pPr>
              <w:adjustRightInd w:val="0"/>
              <w:snapToGrid w:val="0"/>
              <w:spacing w:before="60" w:after="60" w:line="280" w:lineRule="exact"/>
              <w:jc w:val="center"/>
              <w:rPr>
                <w:rFonts w:ascii="Arabic Typesetting" w:hAnsi="Arabic Typesetting" w:cs="Arabic Typesetting"/>
                <w:bCs/>
                <w:sz w:val="30"/>
                <w:szCs w:val="30"/>
              </w:rPr>
            </w:pPr>
            <w:r w:rsidRPr="00E93294">
              <w:rPr>
                <w:rFonts w:ascii="Arabic Typesetting" w:hAnsi="Arabic Typesetting" w:cs="Arabic Typesetting"/>
                <w:bCs/>
                <w:sz w:val="30"/>
                <w:szCs w:val="30"/>
                <w:rtl/>
              </w:rPr>
              <w:t>مؤشرات الأداء</w:t>
            </w:r>
          </w:p>
        </w:tc>
        <w:tc>
          <w:tcPr>
            <w:tcW w:w="1145" w:type="pct"/>
            <w:tcBorders>
              <w:top w:val="single" w:sz="4" w:space="0" w:color="auto"/>
              <w:bottom w:val="single" w:sz="4" w:space="0" w:color="auto"/>
            </w:tcBorders>
            <w:shd w:val="clear" w:color="auto" w:fill="C6D9F1"/>
            <w:tcMar>
              <w:top w:w="110" w:type="dxa"/>
            </w:tcMar>
            <w:vAlign w:val="center"/>
          </w:tcPr>
          <w:p w:rsidR="005A0EB6" w:rsidRPr="00E93294" w:rsidRDefault="005A0EB6" w:rsidP="002C3C33">
            <w:pPr>
              <w:adjustRightInd w:val="0"/>
              <w:snapToGrid w:val="0"/>
              <w:spacing w:before="60" w:after="60" w:line="280" w:lineRule="exact"/>
              <w:jc w:val="center"/>
              <w:rPr>
                <w:rFonts w:ascii="Arabic Typesetting" w:hAnsi="Arabic Typesetting" w:cs="Arabic Typesetting"/>
                <w:sz w:val="30"/>
                <w:szCs w:val="30"/>
              </w:rPr>
            </w:pPr>
            <w:r w:rsidRPr="00E93294">
              <w:rPr>
                <w:rFonts w:ascii="Arabic Typesetting" w:hAnsi="Arabic Typesetting" w:cs="Arabic Typesetting"/>
                <w:b/>
                <w:bCs/>
                <w:sz w:val="30"/>
                <w:szCs w:val="30"/>
                <w:rtl/>
              </w:rPr>
              <w:t>أسس المقارنة</w:t>
            </w:r>
          </w:p>
        </w:tc>
        <w:tc>
          <w:tcPr>
            <w:tcW w:w="1143" w:type="pct"/>
            <w:tcBorders>
              <w:top w:val="single" w:sz="4" w:space="0" w:color="auto"/>
              <w:bottom w:val="single" w:sz="4" w:space="0" w:color="auto"/>
            </w:tcBorders>
            <w:shd w:val="clear" w:color="auto" w:fill="C6D9F1"/>
            <w:tcMar>
              <w:top w:w="110" w:type="dxa"/>
            </w:tcMar>
            <w:vAlign w:val="center"/>
          </w:tcPr>
          <w:p w:rsidR="005A0EB6" w:rsidRPr="00E93294" w:rsidRDefault="005A0EB6" w:rsidP="002C3C33">
            <w:pPr>
              <w:tabs>
                <w:tab w:val="left" w:pos="1757"/>
              </w:tabs>
              <w:adjustRightInd w:val="0"/>
              <w:snapToGrid w:val="0"/>
              <w:spacing w:before="60" w:after="60" w:line="280" w:lineRule="exact"/>
              <w:jc w:val="center"/>
              <w:rPr>
                <w:rFonts w:ascii="Arabic Typesetting" w:hAnsi="Arabic Typesetting" w:cs="Arabic Typesetting"/>
                <w:b/>
                <w:bCs/>
                <w:sz w:val="30"/>
                <w:szCs w:val="30"/>
              </w:rPr>
            </w:pPr>
            <w:r w:rsidRPr="00E93294">
              <w:rPr>
                <w:rFonts w:ascii="Arabic Typesetting" w:hAnsi="Arabic Typesetting" w:cs="Arabic Typesetting"/>
                <w:b/>
                <w:bCs/>
                <w:sz w:val="30"/>
                <w:szCs w:val="30"/>
                <w:rtl/>
              </w:rPr>
              <w:t>الأهداف</w:t>
            </w:r>
          </w:p>
        </w:tc>
      </w:tr>
      <w:tr w:rsidR="005A0EB6" w:rsidRPr="00E93294" w:rsidTr="002C3C33">
        <w:trPr>
          <w:cantSplit/>
        </w:trPr>
        <w:tc>
          <w:tcPr>
            <w:tcW w:w="1250" w:type="pct"/>
            <w:tcBorders>
              <w:top w:val="single" w:sz="4" w:space="0" w:color="auto"/>
            </w:tcBorders>
            <w:shd w:val="clear" w:color="auto" w:fill="auto"/>
          </w:tcPr>
          <w:p w:rsidR="005A0EB6" w:rsidRPr="00E93294" w:rsidRDefault="005A0EB6" w:rsidP="002C3C33">
            <w:pPr>
              <w:adjustRightInd w:val="0"/>
              <w:snapToGrid w:val="0"/>
              <w:spacing w:before="60" w:after="60" w:line="280" w:lineRule="exact"/>
              <w:rPr>
                <w:rFonts w:ascii="Arabic Typesetting" w:hAnsi="Arabic Typesetting" w:cs="Arabic Typesetting"/>
                <w:sz w:val="30"/>
                <w:szCs w:val="30"/>
              </w:rPr>
            </w:pPr>
            <w:r w:rsidRPr="00E93294">
              <w:rPr>
                <w:rFonts w:ascii="Arabic Typesetting" w:hAnsi="Arabic Typesetting" w:cs="Arabic Typesetting"/>
                <w:sz w:val="30"/>
                <w:szCs w:val="30"/>
                <w:rtl/>
              </w:rPr>
              <w:t>ه 3.3 تعميم توصيات جدول أعمال التنمية على عمل الويبو</w:t>
            </w:r>
          </w:p>
        </w:tc>
        <w:tc>
          <w:tcPr>
            <w:tcW w:w="1462" w:type="pct"/>
            <w:tcBorders>
              <w:top w:val="single" w:sz="4" w:space="0" w:color="auto"/>
            </w:tcBorders>
            <w:shd w:val="clear" w:color="auto" w:fill="auto"/>
            <w:tcMar>
              <w:top w:w="110" w:type="dxa"/>
            </w:tcMar>
          </w:tcPr>
          <w:p w:rsidR="005A0EB6" w:rsidRPr="00E93294" w:rsidRDefault="005A0EB6" w:rsidP="002C3C33">
            <w:pPr>
              <w:adjustRightInd w:val="0"/>
              <w:snapToGrid w:val="0"/>
              <w:spacing w:before="60" w:after="60" w:line="280" w:lineRule="exact"/>
              <w:rPr>
                <w:rFonts w:ascii="Arabic Typesetting" w:hAnsi="Arabic Typesetting" w:cs="Arabic Typesetting"/>
                <w:sz w:val="30"/>
                <w:szCs w:val="30"/>
                <w:rtl/>
              </w:rPr>
            </w:pPr>
            <w:r w:rsidRPr="00E93294">
              <w:rPr>
                <w:rFonts w:ascii="Arabic Typesetting" w:hAnsi="Arabic Typesetting" w:cs="Arabic Typesetting"/>
                <w:sz w:val="30"/>
                <w:szCs w:val="30"/>
                <w:rtl/>
              </w:rPr>
              <w:t>دمج مبادئ التنمية الواردة في توصيات جدول أعمال التنمية بفعالية في عمل برامج الويبو</w:t>
            </w:r>
          </w:p>
        </w:tc>
        <w:tc>
          <w:tcPr>
            <w:tcW w:w="1145" w:type="pct"/>
            <w:tcBorders>
              <w:top w:val="single" w:sz="4" w:space="0" w:color="auto"/>
            </w:tcBorders>
            <w:shd w:val="clear" w:color="auto" w:fill="FFFFFF"/>
            <w:tcMar>
              <w:top w:w="110" w:type="dxa"/>
            </w:tcMar>
          </w:tcPr>
          <w:p w:rsidR="005A0EB6" w:rsidRPr="00E93294" w:rsidRDefault="005A0EB6" w:rsidP="002C3C33">
            <w:pPr>
              <w:adjustRightInd w:val="0"/>
              <w:snapToGrid w:val="0"/>
              <w:spacing w:before="60" w:after="60" w:line="280" w:lineRule="exact"/>
              <w:rPr>
                <w:rFonts w:ascii="Arabic Typesetting" w:hAnsi="Arabic Typesetting" w:cs="Arabic Typesetting"/>
                <w:sz w:val="30"/>
                <w:szCs w:val="30"/>
              </w:rPr>
            </w:pPr>
            <w:r w:rsidRPr="00E93294">
              <w:rPr>
                <w:rFonts w:ascii="Arabic Typesetting" w:hAnsi="Arabic Typesetting" w:cs="Arabic Typesetting"/>
                <w:sz w:val="30"/>
                <w:szCs w:val="30"/>
                <w:rtl/>
              </w:rPr>
              <w:t xml:space="preserve">غير </w:t>
            </w:r>
            <w:r>
              <w:rPr>
                <w:rFonts w:ascii="Arabic Typesetting" w:hAnsi="Arabic Typesetting" w:cs="Arabic Typesetting"/>
                <w:sz w:val="30"/>
                <w:szCs w:val="30"/>
                <w:rtl/>
              </w:rPr>
              <w:t>متاحة (مؤشر أداء جديد</w:t>
            </w:r>
            <w:r>
              <w:rPr>
                <w:rFonts w:ascii="Arabic Typesetting" w:hAnsi="Arabic Typesetting" w:cs="Arabic Typesetting" w:hint="cs"/>
                <w:sz w:val="30"/>
                <w:szCs w:val="30"/>
                <w:rtl/>
              </w:rPr>
              <w:t>)</w:t>
            </w:r>
          </w:p>
        </w:tc>
        <w:tc>
          <w:tcPr>
            <w:tcW w:w="1143" w:type="pct"/>
            <w:tcBorders>
              <w:top w:val="single" w:sz="4" w:space="0" w:color="auto"/>
            </w:tcBorders>
            <w:shd w:val="clear" w:color="auto" w:fill="auto"/>
            <w:tcMar>
              <w:top w:w="110" w:type="dxa"/>
            </w:tcMar>
          </w:tcPr>
          <w:p w:rsidR="005A0EB6" w:rsidRPr="00E93294" w:rsidRDefault="005A0EB6" w:rsidP="002C3C33">
            <w:pPr>
              <w:tabs>
                <w:tab w:val="left" w:pos="1870"/>
              </w:tabs>
              <w:adjustRightInd w:val="0"/>
              <w:snapToGrid w:val="0"/>
              <w:spacing w:before="60" w:after="60" w:line="280" w:lineRule="exact"/>
              <w:rPr>
                <w:rFonts w:ascii="Arabic Typesetting" w:hAnsi="Arabic Typesetting" w:cs="Arabic Typesetting"/>
                <w:sz w:val="30"/>
                <w:szCs w:val="30"/>
              </w:rPr>
            </w:pPr>
            <w:r w:rsidRPr="00E93294">
              <w:rPr>
                <w:rFonts w:ascii="Arabic Typesetting" w:hAnsi="Arabic Typesetting" w:cs="Arabic Typesetting"/>
                <w:sz w:val="30"/>
                <w:szCs w:val="30"/>
                <w:rtl/>
              </w:rPr>
              <w:t>تعزيز تعميم المبادئ الواردة في توصيات جدول أعمال التنمية البالغ عددها 45 في برامج الويبو</w:t>
            </w:r>
          </w:p>
          <w:p w:rsidR="005A0EB6" w:rsidRPr="00E93294" w:rsidRDefault="005A0EB6" w:rsidP="002C3C33">
            <w:pPr>
              <w:tabs>
                <w:tab w:val="left" w:pos="1870"/>
              </w:tabs>
              <w:adjustRightInd w:val="0"/>
              <w:snapToGrid w:val="0"/>
              <w:spacing w:before="60" w:after="60" w:line="280" w:lineRule="exact"/>
              <w:rPr>
                <w:rFonts w:ascii="Arabic Typesetting" w:hAnsi="Arabic Typesetting" w:cs="Arabic Typesetting"/>
                <w:sz w:val="30"/>
                <w:szCs w:val="30"/>
              </w:rPr>
            </w:pPr>
          </w:p>
        </w:tc>
      </w:tr>
      <w:tr w:rsidR="005A0EB6" w:rsidRPr="00E93294" w:rsidTr="002C3C33">
        <w:trPr>
          <w:cantSplit/>
        </w:trPr>
        <w:tc>
          <w:tcPr>
            <w:tcW w:w="1250" w:type="pct"/>
            <w:shd w:val="clear" w:color="auto" w:fill="auto"/>
          </w:tcPr>
          <w:p w:rsidR="005A0EB6" w:rsidRPr="00E93294" w:rsidRDefault="005A0EB6" w:rsidP="002C3C33">
            <w:pPr>
              <w:adjustRightInd w:val="0"/>
              <w:snapToGrid w:val="0"/>
              <w:spacing w:before="60" w:after="60" w:line="280" w:lineRule="exact"/>
              <w:rPr>
                <w:rFonts w:ascii="Arabic Typesetting" w:hAnsi="Arabic Typesetting" w:cs="Arabic Typesetting"/>
                <w:sz w:val="30"/>
                <w:szCs w:val="30"/>
              </w:rPr>
            </w:pPr>
          </w:p>
        </w:tc>
        <w:tc>
          <w:tcPr>
            <w:tcW w:w="1462" w:type="pct"/>
            <w:shd w:val="clear" w:color="auto" w:fill="auto"/>
            <w:tcMar>
              <w:top w:w="110" w:type="dxa"/>
            </w:tcMar>
          </w:tcPr>
          <w:p w:rsidR="005A0EB6" w:rsidRPr="00E93294" w:rsidRDefault="005A0EB6" w:rsidP="002C3C33">
            <w:pPr>
              <w:adjustRightInd w:val="0"/>
              <w:snapToGrid w:val="0"/>
              <w:spacing w:before="60" w:after="60" w:line="280" w:lineRule="exact"/>
              <w:rPr>
                <w:rFonts w:ascii="Arabic Typesetting" w:hAnsi="Arabic Typesetting" w:cs="Arabic Typesetting"/>
                <w:sz w:val="30"/>
                <w:szCs w:val="30"/>
                <w:rtl/>
              </w:rPr>
            </w:pPr>
            <w:r w:rsidRPr="00E93294">
              <w:rPr>
                <w:rFonts w:ascii="Arabic Typesetting" w:hAnsi="Arabic Typesetting" w:cs="Arabic Typesetting"/>
                <w:sz w:val="30"/>
                <w:szCs w:val="30"/>
                <w:rtl/>
              </w:rPr>
              <w:t>متابعة فعالة لتنفيذ توصيات الاستعراض الخارجي لجدول أعمال التنمية</w:t>
            </w:r>
          </w:p>
        </w:tc>
        <w:tc>
          <w:tcPr>
            <w:tcW w:w="1145" w:type="pct"/>
            <w:shd w:val="clear" w:color="auto" w:fill="FFFFFF"/>
            <w:tcMar>
              <w:top w:w="110" w:type="dxa"/>
            </w:tcMar>
          </w:tcPr>
          <w:p w:rsidR="005A0EB6" w:rsidRPr="00E93294" w:rsidRDefault="005A0EB6" w:rsidP="002C3C33">
            <w:pPr>
              <w:adjustRightInd w:val="0"/>
              <w:snapToGrid w:val="0"/>
              <w:spacing w:before="60" w:after="60" w:line="280" w:lineRule="exact"/>
              <w:rPr>
                <w:rFonts w:ascii="Arabic Typesetting" w:hAnsi="Arabic Typesetting" w:cs="Arabic Typesetting"/>
                <w:sz w:val="30"/>
                <w:szCs w:val="30"/>
              </w:rPr>
            </w:pPr>
            <w:r w:rsidRPr="00E93294">
              <w:rPr>
                <w:rFonts w:ascii="Arabic Typesetting" w:hAnsi="Arabic Typesetting" w:cs="Arabic Typesetting"/>
                <w:sz w:val="30"/>
                <w:szCs w:val="30"/>
                <w:rtl/>
              </w:rPr>
              <w:t>غير متاحة (مؤشر أداء جديد)</w:t>
            </w:r>
          </w:p>
        </w:tc>
        <w:tc>
          <w:tcPr>
            <w:tcW w:w="1143" w:type="pct"/>
            <w:shd w:val="clear" w:color="auto" w:fill="auto"/>
            <w:tcMar>
              <w:top w:w="110" w:type="dxa"/>
            </w:tcMar>
          </w:tcPr>
          <w:p w:rsidR="005A0EB6" w:rsidRPr="00E93294" w:rsidRDefault="005A0EB6" w:rsidP="002C3C33">
            <w:pPr>
              <w:tabs>
                <w:tab w:val="left" w:pos="1870"/>
              </w:tabs>
              <w:adjustRightInd w:val="0"/>
              <w:snapToGrid w:val="0"/>
              <w:spacing w:before="60" w:after="60" w:line="280" w:lineRule="exact"/>
              <w:rPr>
                <w:rFonts w:ascii="Arabic Typesetting" w:hAnsi="Arabic Typesetting" w:cs="Arabic Typesetting"/>
                <w:sz w:val="30"/>
                <w:szCs w:val="30"/>
                <w:rtl/>
              </w:rPr>
            </w:pPr>
            <w:r w:rsidRPr="00E93294">
              <w:rPr>
                <w:rFonts w:ascii="Arabic Typesetting" w:hAnsi="Arabic Typesetting" w:cs="Arabic Typesetting"/>
                <w:sz w:val="30"/>
                <w:szCs w:val="30"/>
                <w:rtl/>
              </w:rPr>
              <w:t>لدى الويبو نظام فعال مقام لرصد تنفيذ التوصيات الصادرة عن الاستعراض</w:t>
            </w:r>
          </w:p>
        </w:tc>
      </w:tr>
      <w:tr w:rsidR="005A0EB6" w:rsidRPr="00E93294" w:rsidTr="002C3C33">
        <w:trPr>
          <w:cantSplit/>
        </w:trPr>
        <w:tc>
          <w:tcPr>
            <w:tcW w:w="1250" w:type="pct"/>
            <w:shd w:val="clear" w:color="auto" w:fill="auto"/>
          </w:tcPr>
          <w:p w:rsidR="005A0EB6" w:rsidRPr="00E93294" w:rsidRDefault="005A0EB6" w:rsidP="002C3C33">
            <w:pPr>
              <w:adjustRightInd w:val="0"/>
              <w:snapToGrid w:val="0"/>
              <w:spacing w:before="60" w:after="60" w:line="280" w:lineRule="exact"/>
              <w:rPr>
                <w:rFonts w:ascii="Arabic Typesetting" w:hAnsi="Arabic Typesetting" w:cs="Arabic Typesetting"/>
                <w:sz w:val="30"/>
                <w:szCs w:val="30"/>
              </w:rPr>
            </w:pPr>
          </w:p>
        </w:tc>
        <w:tc>
          <w:tcPr>
            <w:tcW w:w="1462" w:type="pct"/>
            <w:shd w:val="clear" w:color="auto" w:fill="auto"/>
            <w:tcMar>
              <w:top w:w="110" w:type="dxa"/>
            </w:tcMar>
          </w:tcPr>
          <w:p w:rsidR="005A0EB6" w:rsidRPr="00E93294" w:rsidRDefault="005A0EB6" w:rsidP="002C3C33">
            <w:pPr>
              <w:adjustRightInd w:val="0"/>
              <w:snapToGrid w:val="0"/>
              <w:spacing w:before="60" w:after="60" w:line="280" w:lineRule="exact"/>
              <w:rPr>
                <w:rFonts w:ascii="Arabic Typesetting" w:hAnsi="Arabic Typesetting" w:cs="Arabic Typesetting"/>
                <w:sz w:val="30"/>
                <w:szCs w:val="30"/>
                <w:rtl/>
              </w:rPr>
            </w:pPr>
            <w:r w:rsidRPr="00E93294">
              <w:rPr>
                <w:rFonts w:ascii="Arabic Typesetting" w:hAnsi="Arabic Typesetting" w:cs="Arabic Typesetting"/>
                <w:sz w:val="30"/>
                <w:szCs w:val="30"/>
                <w:rtl/>
              </w:rPr>
              <w:t>آلية محسنة لإقامة مشاريع وأنشطة جديدة منبثقة من جدول أعمال التنمية وتنفيذها ورصدها وتقييمها</w:t>
            </w:r>
            <w:r>
              <w:rPr>
                <w:rFonts w:ascii="Arabic Typesetting" w:hAnsi="Arabic Typesetting" w:cs="Arabic Typesetting" w:hint="cs"/>
                <w:sz w:val="30"/>
                <w:szCs w:val="30"/>
                <w:rtl/>
              </w:rPr>
              <w:t xml:space="preserve"> وإعداد تقارير عنها</w:t>
            </w:r>
          </w:p>
        </w:tc>
        <w:tc>
          <w:tcPr>
            <w:tcW w:w="1145" w:type="pct"/>
            <w:shd w:val="clear" w:color="auto" w:fill="FFFFFF"/>
            <w:tcMar>
              <w:top w:w="110" w:type="dxa"/>
            </w:tcMar>
          </w:tcPr>
          <w:p w:rsidR="005A0EB6" w:rsidRPr="00E93294" w:rsidRDefault="005A0EB6" w:rsidP="002C3C33">
            <w:pPr>
              <w:adjustRightInd w:val="0"/>
              <w:snapToGrid w:val="0"/>
              <w:spacing w:before="60" w:after="60" w:line="280" w:lineRule="exact"/>
              <w:rPr>
                <w:rFonts w:ascii="Arabic Typesetting" w:hAnsi="Arabic Typesetting" w:cs="Arabic Typesetting"/>
                <w:sz w:val="30"/>
                <w:szCs w:val="30"/>
                <w:rtl/>
              </w:rPr>
            </w:pPr>
            <w:r w:rsidRPr="00E93294">
              <w:rPr>
                <w:rFonts w:ascii="Arabic Typesetting" w:hAnsi="Arabic Typesetting" w:cs="Arabic Typesetting"/>
                <w:sz w:val="30"/>
                <w:szCs w:val="30"/>
                <w:rtl/>
              </w:rPr>
              <w:t>غير متاحة (مؤشر أداء جديد)</w:t>
            </w:r>
          </w:p>
        </w:tc>
        <w:tc>
          <w:tcPr>
            <w:tcW w:w="1143" w:type="pct"/>
            <w:shd w:val="clear" w:color="auto" w:fill="auto"/>
            <w:tcMar>
              <w:top w:w="110" w:type="dxa"/>
            </w:tcMar>
          </w:tcPr>
          <w:p w:rsidR="005A0EB6" w:rsidRPr="00E93294" w:rsidRDefault="005A0EB6" w:rsidP="002C3C33">
            <w:pPr>
              <w:tabs>
                <w:tab w:val="left" w:pos="2051"/>
              </w:tabs>
              <w:adjustRightInd w:val="0"/>
              <w:snapToGrid w:val="0"/>
              <w:spacing w:before="60" w:after="60" w:line="280" w:lineRule="exact"/>
              <w:rPr>
                <w:rFonts w:ascii="Arabic Typesetting" w:hAnsi="Arabic Typesetting" w:cs="Arabic Typesetting"/>
                <w:sz w:val="30"/>
                <w:szCs w:val="30"/>
                <w:rtl/>
              </w:rPr>
            </w:pPr>
            <w:r w:rsidRPr="00E93294">
              <w:rPr>
                <w:rFonts w:ascii="Arabic Typesetting" w:hAnsi="Arabic Typesetting" w:cs="Arabic Typesetting"/>
                <w:sz w:val="30"/>
                <w:szCs w:val="30"/>
                <w:rtl/>
              </w:rPr>
              <w:t>آلية جديدة تأخذ في الاعتبار التوصيات الصادرة عن تقييمات مشروعات جدول أعمال التنمية التي نوقشت خلال الدورات الثانية عشرة والثالثة عشرة والرابعة عشرة والخامسة عشرة للجنة</w:t>
            </w:r>
          </w:p>
        </w:tc>
      </w:tr>
      <w:tr w:rsidR="005A0EB6" w:rsidRPr="00E93294" w:rsidTr="002C3C33">
        <w:trPr>
          <w:cantSplit/>
        </w:trPr>
        <w:tc>
          <w:tcPr>
            <w:tcW w:w="1250" w:type="pct"/>
            <w:shd w:val="clear" w:color="auto" w:fill="auto"/>
          </w:tcPr>
          <w:p w:rsidR="005A0EB6" w:rsidRPr="00E93294" w:rsidRDefault="005A0EB6" w:rsidP="002C3C33">
            <w:pPr>
              <w:adjustRightInd w:val="0"/>
              <w:snapToGrid w:val="0"/>
              <w:spacing w:before="60" w:after="60" w:line="280" w:lineRule="exact"/>
              <w:rPr>
                <w:rFonts w:ascii="Arabic Typesetting" w:hAnsi="Arabic Typesetting" w:cs="Arabic Typesetting"/>
                <w:sz w:val="30"/>
                <w:szCs w:val="30"/>
              </w:rPr>
            </w:pPr>
            <w:r w:rsidRPr="00E93294">
              <w:rPr>
                <w:rFonts w:ascii="Arabic Typesetting" w:hAnsi="Arabic Typesetting" w:cs="Arabic Typesetting"/>
                <w:sz w:val="30"/>
                <w:szCs w:val="30"/>
                <w:rtl/>
              </w:rPr>
              <w:t>ه 5.3 فهم معمّق لجدول أعمال التنمية لدى الدول الأعضاء والمنظمات الحكومية الدولية والمجتمع المدني وأصحاب المصلحة الآخرين</w:t>
            </w:r>
          </w:p>
        </w:tc>
        <w:tc>
          <w:tcPr>
            <w:tcW w:w="1462" w:type="pct"/>
            <w:shd w:val="clear" w:color="auto" w:fill="auto"/>
            <w:tcMar>
              <w:top w:w="110" w:type="dxa"/>
            </w:tcMar>
          </w:tcPr>
          <w:p w:rsidR="005A0EB6" w:rsidRPr="00E93294" w:rsidRDefault="005A0EB6" w:rsidP="002C3C33">
            <w:pPr>
              <w:adjustRightInd w:val="0"/>
              <w:snapToGrid w:val="0"/>
              <w:spacing w:before="60" w:after="60" w:line="280" w:lineRule="exact"/>
              <w:rPr>
                <w:rFonts w:ascii="Arabic Typesetting" w:hAnsi="Arabic Typesetting" w:cs="Arabic Typesetting"/>
                <w:sz w:val="30"/>
                <w:szCs w:val="30"/>
                <w:rtl/>
              </w:rPr>
            </w:pPr>
            <w:r w:rsidRPr="00E93294">
              <w:rPr>
                <w:rFonts w:ascii="Arabic Typesetting" w:hAnsi="Arabic Typesetting" w:cs="Arabic Typesetting"/>
                <w:sz w:val="30"/>
                <w:szCs w:val="30"/>
                <w:rtl/>
              </w:rPr>
              <w:t>تعبير أنشطة المساعدة التقنية التي تضطلع بها الويبو عن بعد جدول أعمال التنمية ونتائج مشروعات جدول أعمال التنمية</w:t>
            </w:r>
          </w:p>
        </w:tc>
        <w:tc>
          <w:tcPr>
            <w:tcW w:w="1145" w:type="pct"/>
            <w:shd w:val="clear" w:color="auto" w:fill="FFFFFF"/>
            <w:tcMar>
              <w:top w:w="110" w:type="dxa"/>
            </w:tcMar>
          </w:tcPr>
          <w:p w:rsidR="005A0EB6" w:rsidRPr="00E93294" w:rsidRDefault="005A0EB6" w:rsidP="002C3C33">
            <w:pPr>
              <w:adjustRightInd w:val="0"/>
              <w:snapToGrid w:val="0"/>
              <w:spacing w:before="60" w:after="60" w:line="280" w:lineRule="exact"/>
              <w:rPr>
                <w:rFonts w:ascii="Arabic Typesetting" w:hAnsi="Arabic Typesetting" w:cs="Arabic Typesetting"/>
                <w:sz w:val="30"/>
                <w:szCs w:val="30"/>
                <w:rtl/>
              </w:rPr>
            </w:pPr>
            <w:r w:rsidRPr="00E93294">
              <w:rPr>
                <w:rFonts w:ascii="Arabic Typesetting" w:hAnsi="Arabic Typesetting" w:cs="Arabic Typesetting"/>
                <w:sz w:val="30"/>
                <w:szCs w:val="30"/>
                <w:rtl/>
              </w:rPr>
              <w:t>غير متاحة (مؤشر أداء جديد)</w:t>
            </w:r>
          </w:p>
        </w:tc>
        <w:tc>
          <w:tcPr>
            <w:tcW w:w="1143" w:type="pct"/>
            <w:shd w:val="clear" w:color="auto" w:fill="auto"/>
            <w:tcMar>
              <w:top w:w="110" w:type="dxa"/>
            </w:tcMar>
          </w:tcPr>
          <w:p w:rsidR="005A0EB6" w:rsidRPr="00E93294" w:rsidRDefault="005A0EB6" w:rsidP="002C3C33">
            <w:pPr>
              <w:tabs>
                <w:tab w:val="left" w:pos="2051"/>
              </w:tabs>
              <w:adjustRightInd w:val="0"/>
              <w:snapToGrid w:val="0"/>
              <w:spacing w:before="60" w:after="60" w:line="280" w:lineRule="exact"/>
              <w:rPr>
                <w:rFonts w:ascii="Arabic Typesetting" w:hAnsi="Arabic Typesetting" w:cs="Arabic Typesetting"/>
                <w:sz w:val="30"/>
                <w:szCs w:val="30"/>
                <w:rtl/>
              </w:rPr>
            </w:pPr>
            <w:r w:rsidRPr="00E93294">
              <w:rPr>
                <w:rFonts w:ascii="Arabic Typesetting" w:hAnsi="Arabic Typesetting" w:cs="Arabic Typesetting"/>
                <w:sz w:val="30"/>
                <w:szCs w:val="30"/>
                <w:rtl/>
              </w:rPr>
              <w:t>إنشاء نظام لضمان الاضطلاع بجميع أنشطة المساعدة التقنية مع الامتثال لمبادئ جدول أعمال التنمية</w:t>
            </w:r>
          </w:p>
        </w:tc>
      </w:tr>
      <w:tr w:rsidR="005A0EB6" w:rsidRPr="00E93294" w:rsidTr="002C3C33">
        <w:trPr>
          <w:cantSplit/>
        </w:trPr>
        <w:tc>
          <w:tcPr>
            <w:tcW w:w="1250" w:type="pct"/>
            <w:shd w:val="clear" w:color="auto" w:fill="auto"/>
          </w:tcPr>
          <w:p w:rsidR="005A0EB6" w:rsidRPr="00E93294" w:rsidRDefault="005A0EB6" w:rsidP="002C3C33">
            <w:pPr>
              <w:adjustRightInd w:val="0"/>
              <w:snapToGrid w:val="0"/>
              <w:spacing w:before="60" w:after="60" w:line="280" w:lineRule="exact"/>
              <w:rPr>
                <w:rFonts w:ascii="Arabic Typesetting" w:hAnsi="Arabic Typesetting" w:cs="Arabic Typesetting"/>
                <w:sz w:val="30"/>
                <w:szCs w:val="30"/>
              </w:rPr>
            </w:pPr>
          </w:p>
        </w:tc>
        <w:tc>
          <w:tcPr>
            <w:tcW w:w="1462" w:type="pct"/>
            <w:shd w:val="clear" w:color="auto" w:fill="auto"/>
            <w:tcMar>
              <w:top w:w="110" w:type="dxa"/>
            </w:tcMar>
          </w:tcPr>
          <w:p w:rsidR="005A0EB6" w:rsidRPr="00E93294" w:rsidRDefault="005A0EB6" w:rsidP="002C3C33">
            <w:pPr>
              <w:adjustRightInd w:val="0"/>
              <w:snapToGrid w:val="0"/>
              <w:spacing w:before="60" w:after="60" w:line="280" w:lineRule="exact"/>
              <w:rPr>
                <w:rFonts w:ascii="Arabic Typesetting" w:hAnsi="Arabic Typesetting" w:cs="Arabic Typesetting"/>
                <w:sz w:val="30"/>
                <w:szCs w:val="30"/>
                <w:rtl/>
              </w:rPr>
            </w:pPr>
            <w:r w:rsidRPr="00E93294">
              <w:rPr>
                <w:rFonts w:ascii="Arabic Typesetting" w:hAnsi="Arabic Typesetting" w:cs="Arabic Typesetting"/>
                <w:sz w:val="30"/>
                <w:szCs w:val="30"/>
                <w:rtl/>
              </w:rPr>
              <w:t>النسبة المئوية للمشاركين</w:t>
            </w:r>
            <w:r>
              <w:rPr>
                <w:rFonts w:ascii="Arabic Typesetting" w:hAnsi="Arabic Typesetting" w:cs="Arabic Typesetting"/>
                <w:sz w:val="30"/>
                <w:szCs w:val="30"/>
                <w:rtl/>
              </w:rPr>
              <w:t xml:space="preserve"> الراضين الذين شاركوا في ال</w:t>
            </w:r>
            <w:r>
              <w:rPr>
                <w:rFonts w:ascii="Arabic Typesetting" w:hAnsi="Arabic Typesetting" w:cs="Arabic Typesetting" w:hint="cs"/>
                <w:sz w:val="30"/>
                <w:szCs w:val="30"/>
                <w:rtl/>
              </w:rPr>
              <w:t>تظاهرات</w:t>
            </w:r>
            <w:r w:rsidRPr="00E93294">
              <w:rPr>
                <w:rFonts w:ascii="Arabic Typesetting" w:hAnsi="Arabic Typesetting" w:cs="Arabic Typesetting"/>
                <w:sz w:val="30"/>
                <w:szCs w:val="30"/>
                <w:rtl/>
              </w:rPr>
              <w:t xml:space="preserve"> المتعلقة بجدول أعمال الويبو بشأن التنمية التي تستهدف الدول الأعضاء والمجتمع المدني والمنظمات الحكومية الدولية وغير ذلك من أصحاب المصالح</w:t>
            </w:r>
          </w:p>
        </w:tc>
        <w:tc>
          <w:tcPr>
            <w:tcW w:w="1145" w:type="pct"/>
            <w:shd w:val="clear" w:color="auto" w:fill="FFFFFF"/>
            <w:tcMar>
              <w:top w:w="110" w:type="dxa"/>
            </w:tcMar>
          </w:tcPr>
          <w:p w:rsidR="005A0EB6" w:rsidRPr="00E93294" w:rsidRDefault="005A0EB6" w:rsidP="002C3C33">
            <w:pPr>
              <w:adjustRightInd w:val="0"/>
              <w:snapToGrid w:val="0"/>
              <w:spacing w:before="60" w:after="60" w:line="280" w:lineRule="exact"/>
              <w:rPr>
                <w:rFonts w:ascii="Arabic Typesetting" w:hAnsi="Arabic Typesetting" w:cs="Arabic Typesetting"/>
                <w:sz w:val="30"/>
                <w:szCs w:val="30"/>
                <w:rtl/>
              </w:rPr>
            </w:pPr>
            <w:r w:rsidRPr="00E93294">
              <w:rPr>
                <w:rFonts w:ascii="Arabic Typesetting" w:hAnsi="Arabic Typesetting" w:cs="Arabic Typesetting"/>
                <w:sz w:val="30"/>
                <w:szCs w:val="30"/>
                <w:rtl/>
              </w:rPr>
              <w:t>غير متاحة في 2014 (استنادًا إلى تقرير أداء البرنامج لسنة 2014)</w:t>
            </w:r>
          </w:p>
        </w:tc>
        <w:tc>
          <w:tcPr>
            <w:tcW w:w="1143" w:type="pct"/>
            <w:shd w:val="clear" w:color="auto" w:fill="auto"/>
            <w:tcMar>
              <w:top w:w="110" w:type="dxa"/>
            </w:tcMar>
          </w:tcPr>
          <w:p w:rsidR="005A0EB6" w:rsidRPr="00E93294" w:rsidRDefault="005A0EB6" w:rsidP="002C3C33">
            <w:pPr>
              <w:tabs>
                <w:tab w:val="left" w:pos="2051"/>
              </w:tabs>
              <w:adjustRightInd w:val="0"/>
              <w:snapToGrid w:val="0"/>
              <w:spacing w:before="60" w:after="60" w:line="280" w:lineRule="exact"/>
              <w:rPr>
                <w:rFonts w:ascii="Arabic Typesetting" w:hAnsi="Arabic Typesetting" w:cs="Arabic Typesetting"/>
                <w:sz w:val="30"/>
                <w:szCs w:val="30"/>
                <w:rtl/>
              </w:rPr>
            </w:pPr>
            <w:r w:rsidRPr="00E93294">
              <w:rPr>
                <w:rFonts w:ascii="Arabic Typesetting" w:hAnsi="Arabic Typesetting" w:cs="Arabic Typesetting"/>
                <w:sz w:val="30"/>
                <w:szCs w:val="30"/>
                <w:rtl/>
              </w:rPr>
              <w:t>80%</w:t>
            </w:r>
          </w:p>
        </w:tc>
      </w:tr>
    </w:tbl>
    <w:p w:rsidR="005A0EB6" w:rsidRPr="00AF3795" w:rsidRDefault="005A0EB6" w:rsidP="002C3C33">
      <w:pPr>
        <w:adjustRightInd w:val="0"/>
        <w:snapToGrid w:val="0"/>
        <w:spacing w:after="240" w:line="360" w:lineRule="exact"/>
        <w:jc w:val="both"/>
        <w:rPr>
          <w:rFonts w:ascii="Arabic Typesetting" w:hAnsi="Arabic Typesetting" w:cs="Arabic Typesetting"/>
          <w:sz w:val="38"/>
          <w:szCs w:val="38"/>
        </w:rPr>
      </w:pPr>
    </w:p>
    <w:p w:rsidR="005A0EB6" w:rsidRPr="00AF3795" w:rsidRDefault="005A0EB6" w:rsidP="002C3C33">
      <w:pPr>
        <w:keepNext/>
        <w:keepLines/>
        <w:tabs>
          <w:tab w:val="left" w:pos="567"/>
          <w:tab w:val="left" w:pos="1985"/>
        </w:tabs>
        <w:adjustRightInd w:val="0"/>
        <w:snapToGrid w:val="0"/>
        <w:spacing w:after="240" w:line="360" w:lineRule="exact"/>
        <w:jc w:val="both"/>
        <w:rPr>
          <w:rFonts w:ascii="Arabic Typesetting" w:hAnsi="Arabic Typesetting" w:cs="Arabic Typesetting"/>
          <w:b/>
          <w:sz w:val="38"/>
          <w:szCs w:val="38"/>
          <w:rtl/>
        </w:rPr>
      </w:pPr>
      <w:r w:rsidRPr="00AF3795">
        <w:rPr>
          <w:rFonts w:ascii="Arabic Typesetting" w:hAnsi="Arabic Typesetting" w:cs="Arabic Typesetting" w:hint="cs"/>
          <w:b/>
          <w:sz w:val="38"/>
          <w:szCs w:val="38"/>
          <w:rtl/>
        </w:rPr>
        <w:t>الموارد المخصصة للبرنامج 8</w:t>
      </w:r>
    </w:p>
    <w:p w:rsidR="005A0EB6" w:rsidRDefault="005A0EB6" w:rsidP="00861CFF">
      <w:pPr>
        <w:numPr>
          <w:ilvl w:val="1"/>
          <w:numId w:val="21"/>
        </w:numPr>
        <w:adjustRightInd w:val="0"/>
        <w:snapToGrid w:val="0"/>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 xml:space="preserve">يظل إجمالي الموارد المخصصة للبرنامج 8 في الثنائية 2016/17 في المستوى ذاته الذي كان عليه في ميزانية 2014/15 بعد التحويلات. وتُعزى الاختلافات في الموارد على صعيد النتيجتين المرتقبتين </w:t>
      </w:r>
      <w:r w:rsidRPr="00AF3795">
        <w:rPr>
          <w:rFonts w:ascii="Arabic Typesetting" w:hAnsi="Arabic Typesetting" w:cs="Arabic Typesetting"/>
          <w:sz w:val="34"/>
          <w:szCs w:val="34"/>
          <w:rtl/>
        </w:rPr>
        <w:t xml:space="preserve">ه </w:t>
      </w:r>
      <w:r>
        <w:rPr>
          <w:rFonts w:ascii="Arabic Typesetting" w:hAnsi="Arabic Typesetting" w:cs="Arabic Typesetting" w:hint="cs"/>
          <w:sz w:val="34"/>
          <w:szCs w:val="34"/>
          <w:rtl/>
        </w:rPr>
        <w:t>3</w:t>
      </w:r>
      <w:r w:rsidRPr="00AF3795">
        <w:rPr>
          <w:rFonts w:ascii="Arabic Typesetting" w:hAnsi="Arabic Typesetting" w:cs="Arabic Typesetting"/>
          <w:sz w:val="34"/>
          <w:szCs w:val="34"/>
          <w:rtl/>
        </w:rPr>
        <w:t>.3</w:t>
      </w:r>
      <w:r>
        <w:rPr>
          <w:rFonts w:ascii="Arabic Typesetting" w:hAnsi="Arabic Typesetting" w:cs="Arabic Typesetting" w:hint="cs"/>
          <w:sz w:val="34"/>
          <w:szCs w:val="34"/>
          <w:rtl/>
        </w:rPr>
        <w:t xml:space="preserve"> و</w:t>
      </w:r>
      <w:r w:rsidRPr="00AF3795">
        <w:rPr>
          <w:rFonts w:ascii="Arabic Typesetting" w:hAnsi="Arabic Typesetting" w:cs="Arabic Typesetting"/>
          <w:sz w:val="30"/>
          <w:szCs w:val="30"/>
          <w:rtl/>
        </w:rPr>
        <w:t xml:space="preserve"> </w:t>
      </w:r>
      <w:r w:rsidRPr="00AF3795">
        <w:rPr>
          <w:rFonts w:ascii="Arabic Typesetting" w:hAnsi="Arabic Typesetting" w:cs="Arabic Typesetting"/>
          <w:sz w:val="34"/>
          <w:szCs w:val="34"/>
          <w:rtl/>
        </w:rPr>
        <w:t>ه 5.3</w:t>
      </w:r>
      <w:r>
        <w:rPr>
          <w:rFonts w:ascii="Arabic Typesetting" w:hAnsi="Arabic Typesetting" w:cs="Arabic Typesetting" w:hint="cs"/>
          <w:sz w:val="34"/>
          <w:szCs w:val="34"/>
          <w:rtl/>
        </w:rPr>
        <w:t xml:space="preserve"> أساسا إلى إرجاء المؤتمر الدولي المعني بالملكية الفكرية والتنمية من الثنائية 2014/15 إلى الثنائية 2016/17 وزيادة التركيز على </w:t>
      </w:r>
      <w:r w:rsidRPr="007A0BA7">
        <w:rPr>
          <w:rFonts w:ascii="Arabic Typesetting" w:hAnsi="Arabic Typesetting" w:cs="Arabic Typesetting"/>
          <w:sz w:val="34"/>
          <w:szCs w:val="34"/>
          <w:rtl/>
        </w:rPr>
        <w:t>ال</w:t>
      </w:r>
      <w:r w:rsidRPr="007A0BA7">
        <w:rPr>
          <w:rFonts w:ascii="Arabic Typesetting" w:hAnsi="Arabic Typesetting" w:cs="Arabic Typesetting" w:hint="cs"/>
          <w:sz w:val="34"/>
          <w:szCs w:val="34"/>
          <w:rtl/>
        </w:rPr>
        <w:t>تظاهرات</w:t>
      </w:r>
      <w:r w:rsidRPr="007A0BA7">
        <w:rPr>
          <w:rFonts w:ascii="Arabic Typesetting" w:hAnsi="Arabic Typesetting" w:cs="Arabic Typesetting"/>
          <w:sz w:val="34"/>
          <w:szCs w:val="34"/>
          <w:rtl/>
        </w:rPr>
        <w:t xml:space="preserve"> المتعلقة بجدول أعمال الويبو بشأن التنمية التي تستهدف الدول الأعضاء والمنظمات الحكومية الدولية والمجتمع المدني وغير ذلك من أصحاب المصالح</w:t>
      </w:r>
      <w:r>
        <w:rPr>
          <w:rFonts w:ascii="Arabic Typesetting" w:hAnsi="Arabic Typesetting" w:cs="Arabic Typesetting" w:hint="cs"/>
          <w:sz w:val="34"/>
          <w:szCs w:val="34"/>
          <w:rtl/>
        </w:rPr>
        <w:t xml:space="preserve">. ونتيجة لذلك، هناك موارد إضافية مُخصصة لأغراض الأنشطة المندرجة ضمن النتيجة المرتقبة </w:t>
      </w:r>
      <w:r w:rsidRPr="00AF3795">
        <w:rPr>
          <w:rFonts w:ascii="Arabic Typesetting" w:hAnsi="Arabic Typesetting" w:cs="Arabic Typesetting"/>
          <w:sz w:val="34"/>
          <w:szCs w:val="34"/>
          <w:rtl/>
        </w:rPr>
        <w:t>ه 5.3</w:t>
      </w:r>
      <w:r>
        <w:rPr>
          <w:rFonts w:ascii="Arabic Typesetting" w:hAnsi="Arabic Typesetting" w:cs="Arabic Typesetting" w:hint="cs"/>
          <w:sz w:val="34"/>
          <w:szCs w:val="34"/>
          <w:rtl/>
        </w:rPr>
        <w:t>.</w:t>
      </w:r>
    </w:p>
    <w:p w:rsidR="005A0EB6" w:rsidRPr="00F12A52" w:rsidRDefault="005A0EB6" w:rsidP="002C3C33">
      <w:pPr>
        <w:pStyle w:val="ARNormal"/>
        <w:keepNext/>
        <w:spacing w:after="0"/>
        <w:jc w:val="center"/>
        <w:rPr>
          <w:b/>
          <w:bCs/>
          <w:rtl/>
        </w:rPr>
      </w:pPr>
      <w:r w:rsidRPr="00F12A52">
        <w:rPr>
          <w:b/>
          <w:bCs/>
          <w:rtl/>
        </w:rPr>
        <w:lastRenderedPageBreak/>
        <w:t xml:space="preserve">البرنامج </w:t>
      </w:r>
      <w:r>
        <w:rPr>
          <w:rFonts w:hint="cs"/>
          <w:b/>
          <w:bCs/>
          <w:rtl/>
        </w:rPr>
        <w:t>8</w:t>
      </w:r>
      <w:r w:rsidRPr="00F12A52">
        <w:rPr>
          <w:b/>
          <w:bCs/>
          <w:rtl/>
        </w:rPr>
        <w:t>: الموارد بحسب كل نتيجة</w:t>
      </w:r>
    </w:p>
    <w:p w:rsidR="005A0EB6" w:rsidRPr="00F12A52" w:rsidRDefault="005A0EB6" w:rsidP="005A0EB6">
      <w:pPr>
        <w:pStyle w:val="ARNormal"/>
        <w:keepNext/>
        <w:spacing w:after="0"/>
        <w:jc w:val="center"/>
        <w:rPr>
          <w:i/>
          <w:iCs/>
          <w:rtl/>
        </w:rPr>
      </w:pPr>
      <w:r w:rsidRPr="00F12A52">
        <w:rPr>
          <w:i/>
          <w:iCs/>
          <w:rtl/>
        </w:rPr>
        <w:t>(بآلاف الفرنكات السويسرية)</w:t>
      </w:r>
    </w:p>
    <w:p w:rsidR="005A0EB6" w:rsidRDefault="005A0EB6" w:rsidP="005A0EB6">
      <w:pPr>
        <w:adjustRightInd w:val="0"/>
        <w:snapToGrid w:val="0"/>
        <w:spacing w:after="120"/>
        <w:jc w:val="center"/>
        <w:rPr>
          <w:rFonts w:ascii="Arabic Typesetting" w:hAnsi="Arabic Typesetting" w:cs="Arabic Typesetting"/>
          <w:sz w:val="34"/>
          <w:szCs w:val="34"/>
          <w:rtl/>
        </w:rPr>
      </w:pPr>
      <w:r w:rsidRPr="005A0EB6">
        <w:rPr>
          <w:noProof/>
          <w:szCs w:val="20"/>
          <w:rtl/>
          <w:lang w:bidi="ar-SA"/>
        </w:rPr>
        <w:drawing>
          <wp:inline distT="0" distB="0" distL="0" distR="0" wp14:anchorId="575E3670" wp14:editId="545B50F0">
            <wp:extent cx="5486400" cy="1419225"/>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86400" cy="1419225"/>
                    </a:xfrm>
                    <a:prstGeom prst="rect">
                      <a:avLst/>
                    </a:prstGeom>
                    <a:noFill/>
                    <a:ln>
                      <a:noFill/>
                    </a:ln>
                  </pic:spPr>
                </pic:pic>
              </a:graphicData>
            </a:graphic>
          </wp:inline>
        </w:drawing>
      </w:r>
    </w:p>
    <w:p w:rsidR="005A0EB6" w:rsidRPr="00E41DA4" w:rsidRDefault="005A0EB6" w:rsidP="002C3C33">
      <w:pPr>
        <w:pStyle w:val="ARNormal"/>
        <w:keepNext/>
        <w:spacing w:after="0"/>
        <w:jc w:val="center"/>
        <w:rPr>
          <w:b/>
          <w:bCs/>
          <w:rtl/>
        </w:rPr>
      </w:pPr>
      <w:r w:rsidRPr="00E41DA4">
        <w:rPr>
          <w:rFonts w:hint="cs"/>
          <w:b/>
          <w:bCs/>
          <w:rtl/>
        </w:rPr>
        <w:t xml:space="preserve">البرنامج </w:t>
      </w:r>
      <w:r>
        <w:rPr>
          <w:rFonts w:hint="cs"/>
          <w:b/>
          <w:bCs/>
          <w:rtl/>
        </w:rPr>
        <w:t>8</w:t>
      </w:r>
      <w:r w:rsidRPr="00E41DA4">
        <w:rPr>
          <w:rFonts w:hint="cs"/>
          <w:b/>
          <w:bCs/>
          <w:rtl/>
        </w:rPr>
        <w:t>: الموارد بحسب غرض الإنفاق</w:t>
      </w:r>
    </w:p>
    <w:p w:rsidR="005A0EB6" w:rsidRPr="00E41DA4" w:rsidRDefault="005A0EB6" w:rsidP="002C3C33">
      <w:pPr>
        <w:autoSpaceDE w:val="0"/>
        <w:autoSpaceDN w:val="0"/>
        <w:adjustRightInd w:val="0"/>
        <w:spacing w:after="120" w:line="340" w:lineRule="exact"/>
        <w:jc w:val="center"/>
        <w:rPr>
          <w:rFonts w:ascii="Arabic Typesetting" w:hAnsi="Arabic Typesetting" w:cs="Arabic Typesetting"/>
          <w:i/>
          <w:iCs/>
          <w:sz w:val="34"/>
          <w:szCs w:val="34"/>
        </w:rPr>
      </w:pPr>
      <w:r w:rsidRPr="00E41DA4">
        <w:rPr>
          <w:rFonts w:ascii="Arabic Typesetting" w:hAnsi="Arabic Typesetting" w:cs="Arabic Typesetting" w:hint="cs"/>
          <w:i/>
          <w:iCs/>
          <w:sz w:val="34"/>
          <w:szCs w:val="34"/>
          <w:rtl/>
        </w:rPr>
        <w:t>(بآلاف الفرنكات السويسرية)</w:t>
      </w:r>
    </w:p>
    <w:p w:rsidR="005A0EB6" w:rsidRPr="00E41DA4" w:rsidRDefault="005A0EB6" w:rsidP="005A0EB6">
      <w:pPr>
        <w:adjustRightInd w:val="0"/>
        <w:snapToGrid w:val="0"/>
        <w:spacing w:after="120"/>
        <w:jc w:val="center"/>
        <w:rPr>
          <w:rFonts w:ascii="Arabic Typesetting" w:hAnsi="Arabic Typesetting" w:cs="Arabic Typesetting"/>
          <w:sz w:val="34"/>
          <w:szCs w:val="34"/>
          <w:rtl/>
        </w:rPr>
      </w:pPr>
      <w:r w:rsidRPr="005A0EB6">
        <w:rPr>
          <w:noProof/>
          <w:szCs w:val="20"/>
          <w:rtl/>
          <w:lang w:bidi="ar-SA"/>
        </w:rPr>
        <w:drawing>
          <wp:inline distT="0" distB="0" distL="0" distR="0" wp14:anchorId="4E3CE765" wp14:editId="1185F03A">
            <wp:extent cx="5514975" cy="635317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5A0EB6" w:rsidRPr="0038585F" w:rsidRDefault="005A0EB6" w:rsidP="00EA5693">
      <w:pPr>
        <w:pStyle w:val="StyleHeading3ComplexItalic"/>
        <w:tabs>
          <w:tab w:val="clear" w:pos="1985"/>
          <w:tab w:val="left" w:pos="1274"/>
        </w:tabs>
        <w:bidi/>
        <w:adjustRightInd w:val="0"/>
        <w:snapToGrid w:val="0"/>
        <w:spacing w:after="240" w:line="360" w:lineRule="exact"/>
        <w:ind w:left="1274" w:hanging="1276"/>
        <w:rPr>
          <w:rFonts w:ascii="Arabic Typesetting" w:hAnsi="Arabic Typesetting" w:cs="Arabic Typesetting"/>
          <w:bCs/>
          <w:iCs w:val="0"/>
          <w:noProof/>
          <w:sz w:val="42"/>
          <w:szCs w:val="42"/>
          <w:rtl/>
        </w:rPr>
      </w:pPr>
      <w:bookmarkStart w:id="46" w:name="_Toc356567758"/>
      <w:bookmarkStart w:id="47" w:name="_Toc364355370"/>
      <w:bookmarkStart w:id="48" w:name="_Toc420595509"/>
      <w:r w:rsidRPr="0038585F">
        <w:rPr>
          <w:rFonts w:ascii="Arabic Typesetting" w:hAnsi="Arabic Typesetting" w:cs="Arabic Typesetting"/>
          <w:bCs/>
          <w:iCs w:val="0"/>
          <w:noProof/>
          <w:sz w:val="42"/>
          <w:szCs w:val="42"/>
          <w:rtl/>
        </w:rPr>
        <w:lastRenderedPageBreak/>
        <w:t>البرنامج 9</w:t>
      </w:r>
      <w:r w:rsidRPr="0038585F">
        <w:rPr>
          <w:rFonts w:ascii="Arabic Typesetting" w:hAnsi="Arabic Typesetting" w:cs="Arabic Typesetting" w:hint="cs"/>
          <w:bCs/>
          <w:iCs w:val="0"/>
          <w:noProof/>
          <w:sz w:val="42"/>
          <w:szCs w:val="42"/>
          <w:rtl/>
        </w:rPr>
        <w:tab/>
      </w:r>
      <w:bookmarkEnd w:id="46"/>
      <w:r w:rsidR="00EA5693">
        <w:rPr>
          <w:rFonts w:ascii="Arabic Typesetting" w:hAnsi="Arabic Typesetting" w:cs="Arabic Typesetting" w:hint="cs"/>
          <w:bCs/>
          <w:iCs w:val="0"/>
          <w:noProof/>
          <w:sz w:val="42"/>
          <w:szCs w:val="42"/>
          <w:rtl/>
        </w:rPr>
        <w:t xml:space="preserve">أفريقيا </w:t>
      </w:r>
      <w:r w:rsidRPr="0038585F">
        <w:rPr>
          <w:rFonts w:ascii="Arabic Typesetting" w:hAnsi="Arabic Typesetting" w:cs="Arabic Typesetting"/>
          <w:bCs/>
          <w:iCs w:val="0"/>
          <w:noProof/>
          <w:sz w:val="42"/>
          <w:szCs w:val="42"/>
          <w:rtl/>
        </w:rPr>
        <w:t>و</w:t>
      </w:r>
      <w:r w:rsidR="00EA5693">
        <w:rPr>
          <w:rFonts w:ascii="Arabic Typesetting" w:hAnsi="Arabic Typesetting" w:cs="Arabic Typesetting" w:hint="cs"/>
          <w:bCs/>
          <w:iCs w:val="0"/>
          <w:noProof/>
          <w:sz w:val="42"/>
          <w:szCs w:val="42"/>
          <w:rtl/>
        </w:rPr>
        <w:t xml:space="preserve">البلدان </w:t>
      </w:r>
      <w:r w:rsidRPr="0038585F">
        <w:rPr>
          <w:rFonts w:ascii="Arabic Typesetting" w:hAnsi="Arabic Typesetting" w:cs="Arabic Typesetting"/>
          <w:bCs/>
          <w:iCs w:val="0"/>
          <w:noProof/>
          <w:sz w:val="42"/>
          <w:szCs w:val="42"/>
          <w:rtl/>
        </w:rPr>
        <w:t>العربية وبلدان آسيا والمحيط الهادئ وأمريكا اللاتينية والكاريبي والبلدان الأقل</w:t>
      </w:r>
      <w:bookmarkEnd w:id="47"/>
      <w:r w:rsidR="00EA5693">
        <w:rPr>
          <w:rFonts w:ascii="Arabic Typesetting" w:hAnsi="Arabic Typesetting" w:cs="Arabic Typesetting" w:hint="cs"/>
          <w:bCs/>
          <w:iCs w:val="0"/>
          <w:noProof/>
          <w:sz w:val="42"/>
          <w:szCs w:val="42"/>
          <w:rtl/>
        </w:rPr>
        <w:t> </w:t>
      </w:r>
      <w:r w:rsidRPr="0038585F">
        <w:rPr>
          <w:rFonts w:ascii="Arabic Typesetting" w:hAnsi="Arabic Typesetting" w:cs="Arabic Typesetting" w:hint="cs"/>
          <w:bCs/>
          <w:iCs w:val="0"/>
          <w:noProof/>
          <w:sz w:val="42"/>
          <w:szCs w:val="42"/>
          <w:rtl/>
        </w:rPr>
        <w:t>نموا</w:t>
      </w:r>
      <w:bookmarkEnd w:id="48"/>
    </w:p>
    <w:p w:rsidR="005A0EB6" w:rsidRPr="008954A8" w:rsidRDefault="005A0EB6" w:rsidP="002C3C33">
      <w:pPr>
        <w:pStyle w:val="BodyTextIndent"/>
        <w:keepNext/>
        <w:bidi/>
        <w:adjustRightInd w:val="0"/>
        <w:snapToGrid w:val="0"/>
        <w:spacing w:after="240" w:line="360" w:lineRule="exact"/>
        <w:ind w:left="0"/>
        <w:jc w:val="both"/>
        <w:rPr>
          <w:rFonts w:ascii="Arabic Typesetting" w:hAnsi="Arabic Typesetting" w:cs="Arabic Typesetting"/>
          <w:sz w:val="38"/>
          <w:szCs w:val="38"/>
        </w:rPr>
      </w:pPr>
      <w:r w:rsidRPr="008954A8">
        <w:rPr>
          <w:rFonts w:ascii="Arabic Typesetting" w:hAnsi="Arabic Typesetting" w:cs="Arabic Typesetting"/>
          <w:sz w:val="38"/>
          <w:szCs w:val="38"/>
          <w:rtl/>
        </w:rPr>
        <w:t>سياق التخطيط</w:t>
      </w:r>
    </w:p>
    <w:p w:rsidR="005A0EB6" w:rsidRPr="008954A8"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Pr>
          <w:rFonts w:ascii="Arabic Typesetting" w:hAnsi="Arabic Typesetting" w:cs="Arabic Typesetting" w:hint="cs"/>
          <w:szCs w:val="34"/>
          <w:rtl/>
        </w:rPr>
        <w:t xml:space="preserve">عملا بهدف الويبو الاستراتيجي الثالث، لا يزال المحرك الرئيسي للبرنامج 9 هو </w:t>
      </w:r>
      <w:r w:rsidRPr="00DD5371">
        <w:rPr>
          <w:rFonts w:ascii="Arabic Typesetting" w:hAnsi="Arabic Typesetting" w:cs="Arabic Typesetting"/>
          <w:szCs w:val="34"/>
          <w:rtl/>
        </w:rPr>
        <w:t>تسهيل الانتفاع بالملكية الفكرية في سبيل التنمية</w:t>
      </w:r>
      <w:r>
        <w:rPr>
          <w:rFonts w:ascii="Arabic Typesetting" w:hAnsi="Arabic Typesetting" w:cs="Arabic Typesetting" w:hint="cs"/>
          <w:szCs w:val="34"/>
          <w:rtl/>
        </w:rPr>
        <w:t xml:space="preserve"> الاقتصادية والاجتماعية والثقافية للبلدان النامية والبلدان الأقل نموا، والإسهام بالتالي في تحقيق أهداف </w:t>
      </w:r>
      <w:r>
        <w:rPr>
          <w:rFonts w:ascii="Arabic Typesetting" w:hAnsi="Arabic Typesetting" w:cs="Arabic Typesetting"/>
          <w:szCs w:val="34"/>
          <w:rtl/>
        </w:rPr>
        <w:t xml:space="preserve">جدول </w:t>
      </w:r>
      <w:r w:rsidRPr="00DD5371">
        <w:rPr>
          <w:rFonts w:ascii="Arabic Typesetting" w:hAnsi="Arabic Typesetting" w:cs="Arabic Typesetting"/>
          <w:szCs w:val="34"/>
          <w:rtl/>
        </w:rPr>
        <w:t>أعمال التنمية لما بعد</w:t>
      </w:r>
      <w:r>
        <w:rPr>
          <w:rFonts w:ascii="Arabic Typesetting" w:hAnsi="Arabic Typesetting" w:cs="Arabic Typesetting" w:hint="cs"/>
          <w:szCs w:val="34"/>
          <w:rtl/>
        </w:rPr>
        <w:t xml:space="preserve"> عام</w:t>
      </w:r>
      <w:r w:rsidRPr="00DD5371">
        <w:rPr>
          <w:rFonts w:ascii="Arabic Typesetting" w:hAnsi="Arabic Typesetting" w:cs="Arabic Typesetting"/>
          <w:szCs w:val="34"/>
          <w:rtl/>
        </w:rPr>
        <w:t xml:space="preserve"> 2015</w:t>
      </w:r>
      <w:r>
        <w:rPr>
          <w:rFonts w:ascii="Arabic Typesetting" w:hAnsi="Arabic Typesetting" w:cs="Arabic Typesetting" w:hint="cs"/>
          <w:szCs w:val="34"/>
          <w:rtl/>
        </w:rPr>
        <w:t xml:space="preserve"> وأهداف التنمية المستدامة. وعليه فإن لبّ هذا البرنامج هو إتاحة الانتفاع بالملكية الفكرية انتفاعا فعالا لتنمية الدول الأعضاء في أفريقيا والمنطقة العربية وآسيا والمحيط الهادئ وأمريكا اللاتينية والكاريبي.</w:t>
      </w:r>
    </w:p>
    <w:p w:rsidR="005A0EB6" w:rsidRPr="008954A8"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Pr>
          <w:rFonts w:ascii="Arabic Typesetting" w:hAnsi="Arabic Typesetting" w:cs="Arabic Typesetting" w:hint="cs"/>
          <w:szCs w:val="34"/>
          <w:rtl/>
        </w:rPr>
        <w:t xml:space="preserve">ويرمي البرنامج إلى تمكين البلدان من الانتفاع بنظام الملكية الفكرية كعامل مساهم في تحقيق أهدافها الإنمائية الوطنية، وزيادة مشاركتها في الاقتصاد العالمي القائم على المعارف والابتكار، تماشيا مع توصيات جدول أعمال التنمية الوجيهة، ومساعدة هذه البلدان على التنمية وتنفيذ سياسات وطنية شاملة ومتسقة ومنسقة جيدا في مجال الملكية الفكرية. </w:t>
      </w:r>
    </w:p>
    <w:p w:rsidR="005A0EB6" w:rsidRPr="008954A8"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Pr>
          <w:rFonts w:ascii="Arabic Typesetting" w:hAnsi="Arabic Typesetting" w:cs="Arabic Typesetting" w:hint="cs"/>
          <w:szCs w:val="34"/>
          <w:rtl/>
        </w:rPr>
        <w:t>ولتحقيق هذه الغايات، يلزم التغلب على العديد من التحديات الرئيسية، ومنها (أ) قلة الموارد؛ (ب) وتنوع الأنظمة الاجتماعية والاقتصادية والثقافية والسياسية والقانونية؛ (ج) واختلاف مراحل التنمية؛ (د) واختلاف أصحاب المصالح الذين يتمتعون بمهارات وكفاءات ومعارف متنوعة</w:t>
      </w:r>
      <w:r w:rsidRPr="000D2E50">
        <w:rPr>
          <w:rFonts w:ascii="Arabic Typesetting" w:hAnsi="Arabic Typesetting" w:cs="Arabic Typesetting" w:hint="cs"/>
          <w:szCs w:val="34"/>
          <w:rtl/>
        </w:rPr>
        <w:t xml:space="preserve"> </w:t>
      </w:r>
      <w:r>
        <w:rPr>
          <w:rFonts w:ascii="Arabic Typesetting" w:hAnsi="Arabic Typesetting" w:cs="Arabic Typesetting" w:hint="cs"/>
          <w:szCs w:val="34"/>
          <w:rtl/>
        </w:rPr>
        <w:t>وتعددهم؛ (ه) والحاجة والطلب المتزايدان على الخدمات المتعلقة بالتنمية وغيرها من خدمات الويبو؛ (و) وتحدي تحويل مفهوم تسخير الملكية الفكرية في سبيل التنمية إلى نتائج فعلية مستدامة تعود بفوائد ملموسة. وتتجلى هذه التحديات في تباين أوضاع أنظمة الملكية الفكرية الوطنية، وخاصة من حيث الأطر المؤسسية للملكية الفكرية وقدرة البلدان على استيعاب التعاون التقني.</w:t>
      </w:r>
    </w:p>
    <w:p w:rsidR="005A0EB6"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Pr>
          <w:rFonts w:ascii="Arabic Typesetting" w:hAnsi="Arabic Typesetting" w:cs="Arabic Typesetting" w:hint="cs"/>
          <w:szCs w:val="34"/>
          <w:rtl/>
        </w:rPr>
        <w:t>ويسترشد تصميم وتخطيط وتنفيذ أنشطة التعاون التقني في هذا البرنامج بتوصيات جدول أعمال التنمية الوجيهة ويستلهم منها، وخاصة توصيات الفئة ألف بشأن مساعدة الويبو</w:t>
      </w:r>
      <w:r w:rsidRPr="00074220">
        <w:rPr>
          <w:rFonts w:ascii="Arabic Typesetting" w:hAnsi="Arabic Typesetting" w:cs="Arabic Typesetting"/>
          <w:szCs w:val="34"/>
          <w:rtl/>
        </w:rPr>
        <w:t xml:space="preserve"> التقنية وتكوين الكفاءات</w:t>
      </w:r>
      <w:r>
        <w:rPr>
          <w:rFonts w:ascii="Arabic Typesetting" w:hAnsi="Arabic Typesetting" w:cs="Arabic Typesetting" w:hint="cs"/>
          <w:szCs w:val="34"/>
          <w:rtl/>
        </w:rPr>
        <w:t>.</w:t>
      </w:r>
    </w:p>
    <w:p w:rsidR="005A0EB6" w:rsidRPr="00832D8A" w:rsidRDefault="005A0EB6" w:rsidP="002C3C33">
      <w:pPr>
        <w:pStyle w:val="BodyTextIndent"/>
        <w:keepNext/>
        <w:bidi/>
        <w:adjustRightInd w:val="0"/>
        <w:snapToGrid w:val="0"/>
        <w:spacing w:after="240" w:line="360" w:lineRule="exact"/>
        <w:ind w:left="0"/>
        <w:jc w:val="both"/>
        <w:rPr>
          <w:rFonts w:ascii="Arabic Typesetting" w:hAnsi="Arabic Typesetting" w:cs="Arabic Typesetting"/>
          <w:sz w:val="38"/>
          <w:szCs w:val="38"/>
        </w:rPr>
      </w:pPr>
      <w:r w:rsidRPr="00832D8A">
        <w:rPr>
          <w:rFonts w:ascii="Arabic Typesetting" w:hAnsi="Arabic Typesetting" w:cs="Arabic Typesetting"/>
          <w:sz w:val="38"/>
          <w:szCs w:val="38"/>
          <w:rtl/>
        </w:rPr>
        <w:t>استراتيجيات التنفيذ</w:t>
      </w:r>
    </w:p>
    <w:p w:rsidR="005A0EB6" w:rsidRPr="008954A8"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Pr>
          <w:rFonts w:ascii="Arabic Typesetting" w:hAnsi="Arabic Typesetting" w:cs="Arabic Typesetting" w:hint="cs"/>
          <w:szCs w:val="34"/>
          <w:rtl/>
        </w:rPr>
        <w:t xml:space="preserve">سعيا إلى تحقيق الأهداف الواردة أعلاه، سينصب التركيز في الثنائية المقبلة على تحسين أداء المنظمة بالعمل عن كثب مع البرامج الأخرى وبالتشاور الوثيق مع الدول الأعضاء المستفيدة. </w:t>
      </w:r>
    </w:p>
    <w:p w:rsidR="005A0EB6" w:rsidRPr="008954A8"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tl/>
        </w:rPr>
      </w:pPr>
      <w:r w:rsidRPr="00FF6DDD">
        <w:rPr>
          <w:rFonts w:ascii="Arabic Typesetting" w:hAnsi="Arabic Typesetting" w:cs="Arabic Typesetting" w:hint="cs"/>
          <w:b/>
          <w:bCs/>
          <w:szCs w:val="34"/>
          <w:rtl/>
        </w:rPr>
        <w:t>الاستراتيجيات الوطنية للملكية الفكرية</w:t>
      </w:r>
      <w:r>
        <w:rPr>
          <w:rFonts w:ascii="Arabic Typesetting" w:hAnsi="Arabic Typesetting" w:cs="Arabic Typesetting" w:hint="cs"/>
          <w:szCs w:val="34"/>
          <w:rtl/>
        </w:rPr>
        <w:t>. ينبغي أن يلبي تطوير الاستراتيجيات الوطنية للملكية الفكرية واعتمادها الاحتياجات الخاصة لكل بلد، كما أن هذه الاستراتيجيات ستُعد على أساس عملية تشاور وطني شاملة يشارك فيها على سبيل المثال مسؤولو الحكومات والمشرّعون والقطاع الخاص والدوائر الأكاديمية والمجتمع المدني. ويعد الالتزام الحكومي الرفيع المستوى سواء من حيث التمويل أو من حيث الدعم السياسي شرطا مسبقا أساسيا لإجراء هذه العملية. وستقوم منهجية صياغة استراتيجية الملكية الفكرية، المصممة في إطار مشروع من مشروعات جدول أعمال التنمية، مقام الأساس والنموذج لتحقيق هذه الغاية. ويكمن الهدف المنشود في زيادة عدد البلدان التي تضع استراتيجيات مطوعة في مجال الملكية الفكرية خلال الثنائية.</w:t>
      </w:r>
    </w:p>
    <w:p w:rsidR="005A0EB6" w:rsidRPr="008954A8"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sidRPr="00FF6DDD">
        <w:rPr>
          <w:rFonts w:ascii="Arabic Typesetting" w:hAnsi="Arabic Typesetting" w:cs="Arabic Typesetting" w:hint="cs"/>
          <w:b/>
          <w:bCs/>
          <w:szCs w:val="34"/>
          <w:rtl/>
        </w:rPr>
        <w:t>الخطط القطرية</w:t>
      </w:r>
      <w:r>
        <w:rPr>
          <w:rFonts w:ascii="Arabic Typesetting" w:hAnsi="Arabic Typesetting" w:cs="Arabic Typesetting" w:hint="cs"/>
          <w:szCs w:val="34"/>
          <w:rtl/>
        </w:rPr>
        <w:t>. تستغرق عملية اعتماد استراتيجيات الملكية الفكرية عادة وقتا طويلا، ولم يستكمل اعتمادها حتى الآن سوى عدد محدود من البلدان. وفي البلدان التي لا تزال هذه العملية جارية فيها، ستظل الخطط القطرية هي الأداة الرئيسية لتقديم المساعدة التقنية فيها. وتصمم الخطط الوطنية، التي تطورها المكاتب الإقليمية وتتابعها على أساس احتياجات البلدان المتلقية وأوضاعها، كي تغطي فترة سنتين على الأقل، وتشمل جميع المشروعات والأنشطة المرتبطة بالملكية الفكرية والتي ستنفذ في كل بلد. وتوضع الخطط وتنفذ بالتشاور الوثيق مع سائر البرامج وجميع أصحاب المصالح المعنيين في البلدان المستفيدة، والهدف من ذلك هو تحسين التعاون التقني الذي تقدمه الويبو واتساقه.</w:t>
      </w:r>
    </w:p>
    <w:p w:rsidR="005A0EB6" w:rsidRPr="008954A8"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Pr>
          <w:rFonts w:ascii="Arabic Typesetting" w:hAnsi="Arabic Typesetting" w:cs="Arabic Typesetting" w:hint="cs"/>
          <w:b/>
          <w:bCs/>
          <w:szCs w:val="34"/>
          <w:rtl/>
        </w:rPr>
        <w:t>المقاربة</w:t>
      </w:r>
      <w:r w:rsidRPr="00FF6DDD">
        <w:rPr>
          <w:rFonts w:ascii="Arabic Typesetting" w:hAnsi="Arabic Typesetting" w:cs="Arabic Typesetting" w:hint="cs"/>
          <w:b/>
          <w:bCs/>
          <w:szCs w:val="34"/>
          <w:rtl/>
        </w:rPr>
        <w:t xml:space="preserve"> </w:t>
      </w:r>
      <w:r>
        <w:rPr>
          <w:rFonts w:ascii="Arabic Typesetting" w:hAnsi="Arabic Typesetting" w:cs="Arabic Typesetting" w:hint="cs"/>
          <w:b/>
          <w:bCs/>
          <w:szCs w:val="34"/>
          <w:rtl/>
        </w:rPr>
        <w:t xml:space="preserve">القائمة </w:t>
      </w:r>
      <w:r w:rsidRPr="00FF6DDD">
        <w:rPr>
          <w:rFonts w:ascii="Arabic Typesetting" w:hAnsi="Arabic Typesetting" w:cs="Arabic Typesetting" w:hint="cs"/>
          <w:b/>
          <w:bCs/>
          <w:szCs w:val="34"/>
          <w:rtl/>
        </w:rPr>
        <w:t>على المشروعات</w:t>
      </w:r>
      <w:r>
        <w:rPr>
          <w:rFonts w:ascii="Arabic Typesetting" w:hAnsi="Arabic Typesetting" w:cs="Arabic Typesetting" w:hint="cs"/>
          <w:szCs w:val="34"/>
          <w:rtl/>
        </w:rPr>
        <w:t xml:space="preserve">. سعيا إلى بلوغ الحد الأقصى من فعالية جهود المساعدة التقنية، ستتّبع المزيد من المقاربات القائمة على المشروعات عند تقديم التعاون التقني، مع الاستفادة من التجارب المكتسبة في السنوات الأخيرة أثناء تنفيذ مشروعات جدول أعمال التنمية وغيرها من المشروعات الخاصة بالتنمية. </w:t>
      </w:r>
    </w:p>
    <w:p w:rsidR="005A0EB6" w:rsidRPr="008954A8"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sidRPr="007321F4">
        <w:rPr>
          <w:rFonts w:ascii="Arabic Typesetting" w:hAnsi="Arabic Typesetting" w:cs="Arabic Typesetting" w:hint="cs"/>
          <w:b/>
          <w:bCs/>
          <w:szCs w:val="34"/>
          <w:rtl/>
        </w:rPr>
        <w:lastRenderedPageBreak/>
        <w:t>مجالات الأنشطة المعينة</w:t>
      </w:r>
      <w:r>
        <w:rPr>
          <w:rFonts w:ascii="Arabic Typesetting" w:hAnsi="Arabic Typesetting" w:cs="Arabic Typesetting" w:hint="cs"/>
          <w:szCs w:val="34"/>
          <w:rtl/>
        </w:rPr>
        <w:t xml:space="preserve">. سيواصل البرنامج تعزيز تطوير المهارات البشرية والمهنية، وتيسير تحديث البنية التحتية للملكية الفكرية وتطوير الأطر القانونية والتنظيمية المناسبة في مجال الملكية الفكرية، مراعيا التعهدات المحددة للبلدان المتلقية وتنميتها الوطنية، كما سيواصل تعزيز الانضمام إلى المعاهدات والاتفاقيات التي تديرها الويبو. وتؤدي المكاتب الإقليمية دورا حاسما في هذه التعهدات بصفتها جهات تنسيق عامة تضمن تخطيط وتنفيذ المشروعات المتسقة والملموسة على نحو فعال وناجع في الدول الأعضاء. </w:t>
      </w:r>
    </w:p>
    <w:p w:rsidR="005A0EB6"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Pr>
          <w:rFonts w:ascii="Arabic Typesetting" w:hAnsi="Arabic Typesetting" w:cs="Arabic Typesetting" w:hint="cs"/>
          <w:szCs w:val="34"/>
          <w:rtl/>
        </w:rPr>
        <w:t>وسيعزَّز التركيز الخاص على البلدان الأقل نموا لتلبية احتياجاتها الفردية والمشتركة المتزايدة. وسيشدد خاصة على تطوير قدرات هذه البلدان الوطنية وقدراتها التكنولوجية في مجال الملكية الفكرية لمساعدتها على بلوغ أهدافها الإنمائية الرامية إلى الحد من الفقر وتحقيق النمو الاقتصادي وا</w:t>
      </w:r>
      <w:r w:rsidR="00D4551C">
        <w:rPr>
          <w:rFonts w:ascii="Arabic Typesetting" w:hAnsi="Arabic Typesetting" w:cs="Arabic Typesetting" w:hint="cs"/>
          <w:szCs w:val="34"/>
          <w:rtl/>
        </w:rPr>
        <w:t>لتنمية الاجتماعية والثقافية. وسي</w:t>
      </w:r>
      <w:r>
        <w:rPr>
          <w:rFonts w:ascii="Arabic Typesetting" w:hAnsi="Arabic Typesetting" w:cs="Arabic Typesetting" w:hint="cs"/>
          <w:szCs w:val="34"/>
          <w:rtl/>
        </w:rPr>
        <w:t xml:space="preserve">واصل </w:t>
      </w:r>
      <w:r w:rsidR="00D4551C">
        <w:rPr>
          <w:rFonts w:ascii="Arabic Typesetting" w:hAnsi="Arabic Typesetting" w:cs="Arabic Typesetting" w:hint="cs"/>
          <w:szCs w:val="34"/>
          <w:rtl/>
        </w:rPr>
        <w:t xml:space="preserve">برنامج عمل </w:t>
      </w:r>
      <w:r>
        <w:rPr>
          <w:rFonts w:ascii="Arabic Typesetting" w:hAnsi="Arabic Typesetting" w:cs="Arabic Typesetting" w:hint="cs"/>
          <w:szCs w:val="34"/>
          <w:rtl/>
        </w:rPr>
        <w:t xml:space="preserve">الويبو </w:t>
      </w:r>
      <w:r w:rsidR="00D4551C">
        <w:rPr>
          <w:rFonts w:ascii="Arabic Typesetting" w:hAnsi="Arabic Typesetting" w:cs="Arabic Typesetting" w:hint="cs"/>
          <w:szCs w:val="34"/>
          <w:rtl/>
        </w:rPr>
        <w:t xml:space="preserve">بشأن البلدان الأقل نموا، </w:t>
      </w:r>
      <w:r>
        <w:rPr>
          <w:rFonts w:ascii="Arabic Typesetting" w:hAnsi="Arabic Typesetting" w:cs="Arabic Typesetting" w:hint="cs"/>
          <w:szCs w:val="34"/>
          <w:rtl/>
        </w:rPr>
        <w:t>على وجه الخصوص</w:t>
      </w:r>
      <w:r w:rsidR="00D4551C">
        <w:rPr>
          <w:rFonts w:ascii="Arabic Typesetting" w:hAnsi="Arabic Typesetting" w:cs="Arabic Typesetting" w:hint="cs"/>
          <w:szCs w:val="34"/>
          <w:rtl/>
        </w:rPr>
        <w:t>،</w:t>
      </w:r>
      <w:r>
        <w:rPr>
          <w:rFonts w:ascii="Arabic Typesetting" w:hAnsi="Arabic Typesetting" w:cs="Arabic Typesetting" w:hint="cs"/>
          <w:szCs w:val="34"/>
          <w:rtl/>
        </w:rPr>
        <w:t xml:space="preserve"> دعم الأنشطة في مجالات الأولوية التي حددتها مشروعات الويبو، والتي اعتمدت بمناسبة </w:t>
      </w:r>
      <w:r w:rsidRPr="00040820">
        <w:rPr>
          <w:rFonts w:ascii="Arabic Typesetting" w:hAnsi="Arabic Typesetting" w:cs="Arabic Typesetting"/>
          <w:szCs w:val="34"/>
          <w:rtl/>
        </w:rPr>
        <w:t>مؤتمر الأمم المتحدة الرابع المعني بالبلدان الأقل نموا</w:t>
      </w:r>
      <w:r>
        <w:rPr>
          <w:rFonts w:ascii="Arabic Typesetting" w:hAnsi="Arabic Typesetting" w:cs="Arabic Typesetting" w:hint="cs"/>
          <w:szCs w:val="34"/>
          <w:rtl/>
        </w:rPr>
        <w:t xml:space="preserve">، والمصممة للإسهام في تنفيذ برنامج عمل إسطنبول. </w:t>
      </w:r>
    </w:p>
    <w:p w:rsidR="005A0EB6"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Pr>
          <w:rFonts w:ascii="Arabic Typesetting" w:hAnsi="Arabic Typesetting" w:cs="Arabic Typesetting" w:hint="cs"/>
          <w:szCs w:val="34"/>
          <w:rtl/>
        </w:rPr>
        <w:t xml:space="preserve">وبالنظر إلى الأهمية المتزايدة للتعاون الإقليمي ودون الإقليمي والأقاليمي، بما في ذلك التعاون </w:t>
      </w:r>
      <w:r w:rsidRPr="0067115F">
        <w:rPr>
          <w:rFonts w:ascii="Arabic Typesetting" w:hAnsi="Arabic Typesetting" w:cs="Arabic Typesetting"/>
          <w:szCs w:val="34"/>
          <w:rtl/>
        </w:rPr>
        <w:t>فيما بين بلدان الجنوب</w:t>
      </w:r>
      <w:r>
        <w:rPr>
          <w:rFonts w:ascii="Arabic Typesetting" w:hAnsi="Arabic Typesetting" w:cs="Arabic Typesetting" w:hint="cs"/>
          <w:szCs w:val="34"/>
          <w:rtl/>
        </w:rPr>
        <w:t xml:space="preserve">، وفيما بين البلدان النامية، ستؤدي المكاتب الإقليمية دورا حاسما في تيسير آليات هذا التعاون الأفقي، وسيشمل هذا الدور تعزيز الشراكات بين البلدان والأقاليم وفيما بينها، وخاصة في سياق التكتلات القائمة على المستوى الإقليمي دون الإقليمي. وسيضمن البرنامج تخطيط أنشطة التعاون </w:t>
      </w:r>
      <w:r w:rsidRPr="0067115F">
        <w:rPr>
          <w:rFonts w:ascii="Arabic Typesetting" w:hAnsi="Arabic Typesetting" w:cs="Arabic Typesetting"/>
          <w:szCs w:val="34"/>
          <w:rtl/>
        </w:rPr>
        <w:t>فيما بين بلدان الجنوب</w:t>
      </w:r>
      <w:r w:rsidRPr="0067115F">
        <w:rPr>
          <w:rFonts w:ascii="Arabic Typesetting" w:hAnsi="Arabic Typesetting" w:cs="Arabic Typesetting" w:hint="cs"/>
          <w:szCs w:val="34"/>
          <w:rtl/>
        </w:rPr>
        <w:t xml:space="preserve"> </w:t>
      </w:r>
      <w:r>
        <w:rPr>
          <w:rFonts w:ascii="Arabic Typesetting" w:hAnsi="Arabic Typesetting" w:cs="Arabic Typesetting" w:hint="cs"/>
          <w:szCs w:val="34"/>
          <w:rtl/>
        </w:rPr>
        <w:t>والإبلاغ عنها باتساق على مستوى المنظمة وسيتفاعل مع جميع أصحاب المصالح الداخليين والخارجيين.</w:t>
      </w:r>
    </w:p>
    <w:p w:rsidR="005A0EB6"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Pr>
          <w:rFonts w:ascii="Arabic Typesetting" w:hAnsi="Arabic Typesetting" w:cs="Arabic Typesetting" w:hint="cs"/>
          <w:szCs w:val="34"/>
          <w:rtl/>
        </w:rPr>
        <w:t>وقد ثبت أن قواعد البيانات القائمة (</w:t>
      </w:r>
      <w:r w:rsidRPr="0067115F">
        <w:rPr>
          <w:rFonts w:ascii="Arabic Typesetting" w:hAnsi="Arabic Typesetting" w:cs="Arabic Typesetting"/>
          <w:szCs w:val="34"/>
          <w:rtl/>
        </w:rPr>
        <w:t>قاعدة بيانات المساعدة التقنية في مجال الملكية الفكرية</w:t>
      </w:r>
      <w:r>
        <w:rPr>
          <w:rFonts w:ascii="Arabic Typesetting" w:hAnsi="Arabic Typesetting" w:cs="Arabic Typesetting" w:hint="cs"/>
          <w:szCs w:val="34"/>
          <w:rtl/>
        </w:rPr>
        <w:t xml:space="preserve"> و</w:t>
      </w:r>
      <w:r w:rsidRPr="0067115F">
        <w:rPr>
          <w:rFonts w:ascii="Arabic Typesetting" w:hAnsi="Arabic Typesetting" w:cs="Arabic Typesetting"/>
          <w:szCs w:val="34"/>
          <w:rtl/>
        </w:rPr>
        <w:t>قائمة الويبو للخبراء الاستشاريين</w:t>
      </w:r>
      <w:r>
        <w:rPr>
          <w:rFonts w:ascii="Arabic Typesetting" w:hAnsi="Arabic Typesetting" w:cs="Arabic Typesetting" w:hint="cs"/>
          <w:szCs w:val="34"/>
          <w:rtl/>
        </w:rPr>
        <w:t xml:space="preserve"> </w:t>
      </w:r>
      <w:r w:rsidRPr="0067115F">
        <w:rPr>
          <w:rFonts w:ascii="Arabic Typesetting" w:hAnsi="Arabic Typesetting" w:cs="Arabic Typesetting"/>
          <w:szCs w:val="34"/>
          <w:rtl/>
        </w:rPr>
        <w:t>وقاعدة بيانات مطابقة الاحتياجات الإنمائية في مجال تطوير الملكية الفكرية</w:t>
      </w:r>
      <w:r>
        <w:rPr>
          <w:rFonts w:ascii="Arabic Typesetting" w:hAnsi="Arabic Typesetting" w:cs="Arabic Typesetting" w:hint="cs"/>
          <w:szCs w:val="34"/>
          <w:rtl/>
        </w:rPr>
        <w:t xml:space="preserve">) أداة مفيدة لرصد أنشطة المنظمة التعاونية وتوجيهها. وستكيف قواعد البيانات المذكورة خلال الثنائية مع نظام </w:t>
      </w:r>
      <w:r w:rsidRPr="0067115F">
        <w:rPr>
          <w:rFonts w:ascii="Arabic Typesetting" w:hAnsi="Arabic Typesetting" w:cs="Arabic Typesetting"/>
          <w:szCs w:val="34"/>
          <w:rtl/>
        </w:rPr>
        <w:t xml:space="preserve">إدارة </w:t>
      </w:r>
      <w:r>
        <w:rPr>
          <w:rFonts w:ascii="Arabic Typesetting" w:hAnsi="Arabic Typesetting" w:cs="Arabic Typesetting"/>
          <w:szCs w:val="34"/>
          <w:rtl/>
        </w:rPr>
        <w:t>الأداء المؤسسي</w:t>
      </w:r>
      <w:r>
        <w:rPr>
          <w:rFonts w:ascii="Arabic Typesetting" w:hAnsi="Arabic Typesetting" w:cs="Arabic Typesetting" w:hint="cs"/>
          <w:szCs w:val="34"/>
          <w:rtl/>
        </w:rPr>
        <w:t xml:space="preserve"> من أجل أتمتة إدخال البيانات، مما سيضمن نفاذ الدول الأعضاء والمستخدمين إلى أحدث المعلومات عن أنشطة التعاون الإنمائي. وعلاوة على ذلك سيتواصل تطوير وتنفيذ أدوات جديدة ترمي إلى تيسير عملية صياغة استراتيجيات الملكية الفكرية الوطنية وتقييم مشروعات التعاون فيما بين بلدان الجنوب.</w:t>
      </w:r>
    </w:p>
    <w:p w:rsidR="005A0EB6"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Pr>
          <w:rFonts w:ascii="Arabic Typesetting" w:hAnsi="Arabic Typesetting" w:cs="Arabic Typesetting" w:hint="cs"/>
          <w:szCs w:val="34"/>
          <w:rtl/>
        </w:rPr>
        <w:t>وسيتواصل تعزيز التعاون مع هيئات الأمم المتحدة وسائر المنظمات الحكومية الدولية المعنية والمؤسسات غير الحكومية كوسيلة لحشد وجمع المزيد من الموارد والخبرات العالية التأثير. ولن يُدّخر أي جهد للاستمرار في تحسين جودة التعاون التقني وفعاليته، مع التركيز على النتائج الفعلية والملموسة وضمان استدامة البرامج واستمرارها.</w:t>
      </w:r>
    </w:p>
    <w:p w:rsidR="005A0EB6"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Pr>
          <w:rFonts w:ascii="Arabic Typesetting" w:hAnsi="Arabic Typesetting" w:cs="Arabic Typesetting" w:hint="cs"/>
          <w:szCs w:val="34"/>
          <w:rtl/>
        </w:rPr>
        <w:t>ويتعاون البرنامج 9 في الأساس مع البرامج الأخرى على النحو المبيّن أدناه:</w:t>
      </w:r>
    </w:p>
    <w:p w:rsidR="005A0EB6" w:rsidRPr="00DD5371" w:rsidRDefault="005A0EB6" w:rsidP="002C3C33">
      <w:pPr>
        <w:adjustRightInd w:val="0"/>
        <w:snapToGrid w:val="0"/>
        <w:spacing w:after="120" w:line="340" w:lineRule="exact"/>
        <w:rPr>
          <w:rFonts w:ascii="Arabic Typesetting" w:hAnsi="Arabic Typesetting" w:cs="Arabic Typesetting"/>
          <w:szCs w:val="34"/>
        </w:rPr>
      </w:pPr>
    </w:p>
    <w:p w:rsidR="005A0EB6" w:rsidRPr="002C5206" w:rsidRDefault="005A0EB6" w:rsidP="002C3C33">
      <w:pPr>
        <w:adjustRightInd w:val="0"/>
        <w:snapToGrid w:val="0"/>
        <w:spacing w:after="120"/>
        <w:rPr>
          <w:rFonts w:ascii="Arabic Typesetting" w:hAnsi="Arabic Typesetting" w:cs="Arabic Typesetting"/>
          <w:szCs w:val="34"/>
          <w:rtl/>
        </w:rPr>
      </w:pPr>
      <w:r>
        <w:rPr>
          <w:rFonts w:ascii="Arial" w:hAnsi="Arial" w:cs="Arial"/>
          <w:noProof/>
          <w:szCs w:val="20"/>
          <w:lang w:bidi="ar-SA"/>
        </w:rPr>
        <w:drawing>
          <wp:inline distT="0" distB="0" distL="0" distR="0" wp14:anchorId="5A5D8F13" wp14:editId="5246B9F9">
            <wp:extent cx="5939790" cy="2702097"/>
            <wp:effectExtent l="0" t="19050" r="0" b="0"/>
            <wp:docPr id="241" name="Diagram 2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rsidR="005A0EB6" w:rsidRPr="00832D8A" w:rsidRDefault="005A0EB6" w:rsidP="002C3C33">
      <w:pPr>
        <w:pStyle w:val="BodyTextIndent"/>
        <w:keepNext/>
        <w:bidi/>
        <w:adjustRightInd w:val="0"/>
        <w:snapToGrid w:val="0"/>
        <w:spacing w:after="240" w:line="360" w:lineRule="exact"/>
        <w:ind w:left="0"/>
        <w:jc w:val="both"/>
        <w:rPr>
          <w:rFonts w:ascii="Arabic Typesetting" w:hAnsi="Arabic Typesetting" w:cs="Arabic Typesetting"/>
          <w:sz w:val="38"/>
          <w:szCs w:val="38"/>
        </w:rPr>
      </w:pPr>
      <w:r w:rsidRPr="00832D8A">
        <w:rPr>
          <w:rFonts w:ascii="Arabic Typesetting" w:hAnsi="Arabic Typesetting" w:cs="Arabic Typesetting"/>
          <w:sz w:val="38"/>
          <w:szCs w:val="38"/>
          <w:rtl/>
        </w:rPr>
        <w:lastRenderedPageBreak/>
        <w:t>المخاطر الرئيسية واستراتيجيات التخفيف</w:t>
      </w:r>
      <w:r w:rsidRPr="00832D8A">
        <w:rPr>
          <w:rFonts w:ascii="Arabic Typesetting" w:hAnsi="Arabic Typesetting" w:cs="Arabic Typesetting" w:hint="cs"/>
          <w:sz w:val="38"/>
          <w:szCs w:val="38"/>
          <w:rtl/>
        </w:rPr>
        <w:t xml:space="preserve"> منها</w:t>
      </w:r>
    </w:p>
    <w:tbl>
      <w:tblPr>
        <w:bidiVisual/>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5"/>
        <w:gridCol w:w="4537"/>
      </w:tblGrid>
      <w:tr w:rsidR="005A0EB6" w:rsidRPr="008954A8" w:rsidTr="002C3C33">
        <w:trPr>
          <w:trHeight w:val="709"/>
        </w:trPr>
        <w:tc>
          <w:tcPr>
            <w:tcW w:w="4535" w:type="dxa"/>
            <w:tcBorders>
              <w:top w:val="single" w:sz="4" w:space="0" w:color="auto"/>
              <w:bottom w:val="single" w:sz="4" w:space="0" w:color="auto"/>
            </w:tcBorders>
            <w:shd w:val="clear" w:color="auto" w:fill="C6D9F1"/>
            <w:vAlign w:val="center"/>
          </w:tcPr>
          <w:p w:rsidR="005A0EB6" w:rsidRPr="008954A8" w:rsidRDefault="005A0EB6" w:rsidP="002C3C33">
            <w:pPr>
              <w:keepNext/>
              <w:autoSpaceDE w:val="0"/>
              <w:autoSpaceDN w:val="0"/>
              <w:adjustRightInd w:val="0"/>
              <w:snapToGrid w:val="0"/>
              <w:spacing w:before="60" w:after="60" w:line="300" w:lineRule="exact"/>
              <w:jc w:val="center"/>
              <w:rPr>
                <w:rFonts w:ascii="Arabic Typesetting" w:hAnsi="Arabic Typesetting" w:cs="Arabic Typesetting"/>
                <w:bCs/>
                <w:sz w:val="30"/>
                <w:szCs w:val="30"/>
                <w:rtl/>
              </w:rPr>
            </w:pPr>
            <w:r>
              <w:rPr>
                <w:rFonts w:ascii="Arabic Typesetting" w:hAnsi="Arabic Typesetting" w:cs="Arabic Typesetting"/>
                <w:bCs/>
                <w:sz w:val="30"/>
                <w:szCs w:val="30"/>
                <w:rtl/>
              </w:rPr>
              <w:t>المخاطر</w:t>
            </w:r>
          </w:p>
        </w:tc>
        <w:tc>
          <w:tcPr>
            <w:tcW w:w="4537" w:type="dxa"/>
            <w:tcBorders>
              <w:top w:val="single" w:sz="4" w:space="0" w:color="auto"/>
              <w:bottom w:val="single" w:sz="4" w:space="0" w:color="auto"/>
            </w:tcBorders>
            <w:shd w:val="clear" w:color="auto" w:fill="C6D9F1"/>
            <w:vAlign w:val="center"/>
          </w:tcPr>
          <w:p w:rsidR="005A0EB6" w:rsidRPr="008954A8" w:rsidRDefault="005A0EB6" w:rsidP="002C3C33">
            <w:pPr>
              <w:keepNext/>
              <w:autoSpaceDE w:val="0"/>
              <w:autoSpaceDN w:val="0"/>
              <w:adjustRightInd w:val="0"/>
              <w:snapToGrid w:val="0"/>
              <w:spacing w:before="60" w:after="60" w:line="300" w:lineRule="exact"/>
              <w:jc w:val="center"/>
              <w:rPr>
                <w:rFonts w:ascii="Arabic Typesetting" w:hAnsi="Arabic Typesetting" w:cs="Arabic Typesetting"/>
                <w:bCs/>
                <w:sz w:val="30"/>
                <w:szCs w:val="30"/>
                <w:rtl/>
              </w:rPr>
            </w:pPr>
            <w:r>
              <w:rPr>
                <w:rFonts w:ascii="Arabic Typesetting" w:hAnsi="Arabic Typesetting" w:cs="Arabic Typesetting"/>
                <w:bCs/>
                <w:sz w:val="30"/>
                <w:szCs w:val="30"/>
                <w:rtl/>
              </w:rPr>
              <w:t>التخفيف منها</w:t>
            </w:r>
          </w:p>
        </w:tc>
      </w:tr>
      <w:tr w:rsidR="005A0EB6" w:rsidRPr="008954A8" w:rsidTr="002C3C33">
        <w:trPr>
          <w:trHeight w:val="2243"/>
        </w:trPr>
        <w:tc>
          <w:tcPr>
            <w:tcW w:w="4535" w:type="dxa"/>
            <w:tcBorders>
              <w:top w:val="single" w:sz="4" w:space="0" w:color="auto"/>
            </w:tcBorders>
            <w:shd w:val="clear" w:color="auto" w:fill="auto"/>
            <w:tcMar>
              <w:top w:w="113" w:type="dxa"/>
              <w:bottom w:w="85" w:type="dxa"/>
            </w:tcMar>
          </w:tcPr>
          <w:p w:rsidR="005A0EB6" w:rsidRDefault="005A0EB6" w:rsidP="002C3C33">
            <w:pPr>
              <w:autoSpaceDE w:val="0"/>
              <w:autoSpaceDN w:val="0"/>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 xml:space="preserve">التغير السياسي الذي يؤدي إلى تغير سياسة الملكية الفكرية </w:t>
            </w:r>
            <w:r>
              <w:rPr>
                <w:rFonts w:ascii="Arabic Typesetting" w:hAnsi="Arabic Typesetting" w:cs="Arabic Typesetting" w:hint="cs"/>
                <w:sz w:val="30"/>
                <w:szCs w:val="30"/>
                <w:rtl/>
              </w:rPr>
              <w:t>على المستوى الوطني،</w:t>
            </w:r>
            <w:r w:rsidRPr="008954A8">
              <w:rPr>
                <w:rFonts w:ascii="Arabic Typesetting" w:hAnsi="Arabic Typesetting" w:cs="Arabic Typesetting"/>
                <w:sz w:val="30"/>
                <w:szCs w:val="30"/>
                <w:rtl/>
              </w:rPr>
              <w:t xml:space="preserve"> مما قد </w:t>
            </w:r>
            <w:r>
              <w:rPr>
                <w:rFonts w:ascii="Arabic Typesetting" w:hAnsi="Arabic Typesetting" w:cs="Arabic Typesetting" w:hint="cs"/>
                <w:sz w:val="30"/>
                <w:szCs w:val="30"/>
                <w:rtl/>
              </w:rPr>
              <w:t>يؤثر في</w:t>
            </w:r>
            <w:r w:rsidRPr="008954A8">
              <w:rPr>
                <w:rFonts w:ascii="Arabic Typesetting" w:hAnsi="Arabic Typesetting" w:cs="Arabic Typesetting"/>
                <w:sz w:val="30"/>
                <w:szCs w:val="30"/>
                <w:rtl/>
              </w:rPr>
              <w:t xml:space="preserve"> تقديم الخدمات</w:t>
            </w:r>
            <w:r>
              <w:rPr>
                <w:rFonts w:ascii="Arabic Typesetting" w:hAnsi="Arabic Typesetting" w:cs="Arabic Typesetting" w:hint="cs"/>
                <w:sz w:val="30"/>
                <w:szCs w:val="30"/>
                <w:rtl/>
              </w:rPr>
              <w:t>.</w:t>
            </w:r>
          </w:p>
          <w:p w:rsidR="005A0EB6" w:rsidRPr="008954A8" w:rsidRDefault="005A0EB6" w:rsidP="002C3C33">
            <w:pPr>
              <w:autoSpaceDE w:val="0"/>
              <w:autoSpaceDN w:val="0"/>
              <w:adjustRightInd w:val="0"/>
              <w:snapToGrid w:val="0"/>
              <w:spacing w:before="60" w:after="60" w:line="300" w:lineRule="exact"/>
              <w:rPr>
                <w:rFonts w:ascii="Arabic Typesetting" w:hAnsi="Arabic Typesetting" w:cs="Arabic Typesetting"/>
                <w:sz w:val="30"/>
                <w:szCs w:val="30"/>
                <w:rtl/>
              </w:rPr>
            </w:pPr>
          </w:p>
          <w:p w:rsidR="005A0EB6" w:rsidRPr="008954A8" w:rsidRDefault="005A0EB6" w:rsidP="002C3C33">
            <w:pPr>
              <w:autoSpaceDE w:val="0"/>
              <w:autoSpaceDN w:val="0"/>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خطر عدم الاستقرار السياسي في الدول الأعضاء</w:t>
            </w:r>
            <w:r>
              <w:rPr>
                <w:rFonts w:ascii="Arabic Typesetting" w:hAnsi="Arabic Typesetting" w:cs="Arabic Typesetting" w:hint="cs"/>
                <w:sz w:val="30"/>
                <w:szCs w:val="30"/>
                <w:rtl/>
              </w:rPr>
              <w:t xml:space="preserve"> وما ينتج عنه من تغير في التقييم الأمني للأمم المتحدة، مما قد يتسبب في تأخير تقديم المساعدة التقنية.</w:t>
            </w:r>
          </w:p>
        </w:tc>
        <w:tc>
          <w:tcPr>
            <w:tcW w:w="4537" w:type="dxa"/>
            <w:tcBorders>
              <w:top w:val="single" w:sz="4" w:space="0" w:color="auto"/>
            </w:tcBorders>
            <w:shd w:val="clear" w:color="auto" w:fill="auto"/>
            <w:tcMar>
              <w:top w:w="113" w:type="dxa"/>
              <w:bottom w:w="85" w:type="dxa"/>
            </w:tcMar>
          </w:tcPr>
          <w:p w:rsidR="005A0EB6" w:rsidRDefault="005A0EB6" w:rsidP="002C3C33">
            <w:pPr>
              <w:autoSpaceDE w:val="0"/>
              <w:autoSpaceDN w:val="0"/>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مرونة في إجراء تعديلات في خطط العمل لكل بلد على حدة</w:t>
            </w:r>
          </w:p>
          <w:p w:rsidR="005A0EB6" w:rsidRDefault="005A0EB6" w:rsidP="002C3C33">
            <w:pPr>
              <w:autoSpaceDE w:val="0"/>
              <w:autoSpaceDN w:val="0"/>
              <w:adjustRightInd w:val="0"/>
              <w:snapToGrid w:val="0"/>
              <w:spacing w:before="60" w:after="60" w:line="300" w:lineRule="exact"/>
              <w:rPr>
                <w:rFonts w:ascii="Arabic Typesetting" w:hAnsi="Arabic Typesetting" w:cs="Arabic Typesetting"/>
                <w:sz w:val="30"/>
                <w:szCs w:val="30"/>
                <w:rtl/>
              </w:rPr>
            </w:pPr>
          </w:p>
          <w:p w:rsidR="005A0EB6" w:rsidRPr="008954A8" w:rsidRDefault="005A0EB6" w:rsidP="002C3C33">
            <w:pPr>
              <w:autoSpaceDE w:val="0"/>
              <w:autoSpaceDN w:val="0"/>
              <w:adjustRightInd w:val="0"/>
              <w:snapToGrid w:val="0"/>
              <w:spacing w:before="60" w:after="60" w:line="300" w:lineRule="exact"/>
              <w:rPr>
                <w:rFonts w:ascii="Arabic Typesetting" w:hAnsi="Arabic Typesetting" w:cs="Arabic Typesetting"/>
                <w:sz w:val="30"/>
                <w:szCs w:val="30"/>
                <w:rtl/>
              </w:rPr>
            </w:pPr>
          </w:p>
          <w:p w:rsidR="005A0EB6" w:rsidRPr="008954A8" w:rsidRDefault="005A0EB6" w:rsidP="002C3C33">
            <w:pPr>
              <w:autoSpaceDE w:val="0"/>
              <w:autoSpaceDN w:val="0"/>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رصد مستمر مع مكتب الملكية الفكرية وأصحاب المصلحة لوضع خطط بديلة</w:t>
            </w:r>
          </w:p>
        </w:tc>
      </w:tr>
    </w:tbl>
    <w:p w:rsidR="005A0EB6" w:rsidRPr="008954A8" w:rsidRDefault="005A0EB6" w:rsidP="002C3C33">
      <w:pPr>
        <w:tabs>
          <w:tab w:val="left" w:pos="567"/>
          <w:tab w:val="left" w:pos="1985"/>
        </w:tabs>
        <w:adjustRightInd w:val="0"/>
        <w:snapToGrid w:val="0"/>
        <w:spacing w:after="240" w:line="360" w:lineRule="exact"/>
        <w:jc w:val="both"/>
        <w:rPr>
          <w:rFonts w:ascii="Arabic Typesetting" w:hAnsi="Arabic Typesetting" w:cs="Arabic Typesetting"/>
          <w:bCs/>
          <w:szCs w:val="34"/>
        </w:rPr>
      </w:pPr>
    </w:p>
    <w:p w:rsidR="005A0EB6" w:rsidRPr="00832D8A" w:rsidRDefault="005A0EB6" w:rsidP="002C3C33">
      <w:pPr>
        <w:pStyle w:val="BodyTextIndent"/>
        <w:keepNext/>
        <w:bidi/>
        <w:adjustRightInd w:val="0"/>
        <w:snapToGrid w:val="0"/>
        <w:spacing w:after="240" w:line="360" w:lineRule="exact"/>
        <w:ind w:left="0"/>
        <w:jc w:val="both"/>
        <w:rPr>
          <w:rFonts w:ascii="Arabic Typesetting" w:hAnsi="Arabic Typesetting" w:cs="Arabic Typesetting"/>
          <w:sz w:val="38"/>
          <w:szCs w:val="38"/>
        </w:rPr>
      </w:pPr>
      <w:r w:rsidRPr="00832D8A">
        <w:rPr>
          <w:rFonts w:ascii="Arabic Typesetting" w:hAnsi="Arabic Typesetting" w:cs="Arabic Typesetting"/>
          <w:sz w:val="38"/>
          <w:szCs w:val="38"/>
          <w:rtl/>
        </w:rPr>
        <w:t>إطار النتائج</w:t>
      </w:r>
    </w:p>
    <w:tbl>
      <w:tblPr>
        <w:bidiVisual/>
        <w:tblW w:w="4916"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00"/>
        <w:gridCol w:w="2595"/>
        <w:gridCol w:w="2320"/>
        <w:gridCol w:w="2194"/>
      </w:tblGrid>
      <w:tr w:rsidR="005A0EB6" w:rsidRPr="008954A8" w:rsidTr="002C3C33">
        <w:trPr>
          <w:cantSplit/>
          <w:trHeight w:val="421"/>
          <w:tblHeader/>
        </w:trPr>
        <w:tc>
          <w:tcPr>
            <w:tcW w:w="1222" w:type="pct"/>
            <w:tcBorders>
              <w:top w:val="single" w:sz="4" w:space="0" w:color="auto"/>
              <w:bottom w:val="single" w:sz="4" w:space="0" w:color="auto"/>
            </w:tcBorders>
            <w:shd w:val="clear" w:color="auto" w:fill="C6D9F1"/>
            <w:vAlign w:val="center"/>
          </w:tcPr>
          <w:p w:rsidR="005A0EB6" w:rsidRPr="008954A8" w:rsidRDefault="005A0EB6" w:rsidP="002C3C33">
            <w:pPr>
              <w:keepNext/>
              <w:adjustRightInd w:val="0"/>
              <w:snapToGrid w:val="0"/>
              <w:spacing w:before="60" w:after="60" w:line="300" w:lineRule="exact"/>
              <w:jc w:val="center"/>
              <w:rPr>
                <w:rFonts w:ascii="Arabic Typesetting" w:hAnsi="Arabic Typesetting" w:cs="Arabic Typesetting"/>
                <w:b/>
                <w:bCs/>
                <w:sz w:val="30"/>
                <w:szCs w:val="30"/>
              </w:rPr>
            </w:pPr>
            <w:r w:rsidRPr="008954A8">
              <w:rPr>
                <w:rFonts w:ascii="Arabic Typesetting" w:hAnsi="Arabic Typesetting" w:cs="Arabic Typesetting"/>
                <w:b/>
                <w:bCs/>
                <w:sz w:val="30"/>
                <w:szCs w:val="30"/>
                <w:rtl/>
              </w:rPr>
              <w:t>النتائج المرتقبة</w:t>
            </w:r>
          </w:p>
        </w:tc>
        <w:tc>
          <w:tcPr>
            <w:tcW w:w="1379" w:type="pct"/>
            <w:tcBorders>
              <w:top w:val="single" w:sz="4" w:space="0" w:color="auto"/>
              <w:bottom w:val="single" w:sz="4" w:space="0" w:color="auto"/>
            </w:tcBorders>
            <w:shd w:val="clear" w:color="auto" w:fill="C6D9F1"/>
            <w:tcMar>
              <w:top w:w="110" w:type="dxa"/>
            </w:tcMar>
            <w:vAlign w:val="center"/>
          </w:tcPr>
          <w:p w:rsidR="005A0EB6" w:rsidRPr="008954A8" w:rsidRDefault="005A0EB6" w:rsidP="002C3C33">
            <w:pPr>
              <w:keepNext/>
              <w:adjustRightInd w:val="0"/>
              <w:snapToGrid w:val="0"/>
              <w:spacing w:before="60" w:after="60" w:line="300" w:lineRule="exact"/>
              <w:jc w:val="center"/>
              <w:rPr>
                <w:rFonts w:ascii="Arabic Typesetting" w:hAnsi="Arabic Typesetting" w:cs="Arabic Typesetting"/>
                <w:b/>
                <w:bCs/>
                <w:sz w:val="30"/>
                <w:szCs w:val="30"/>
              </w:rPr>
            </w:pPr>
            <w:r w:rsidRPr="008954A8">
              <w:rPr>
                <w:rFonts w:ascii="Arabic Typesetting" w:hAnsi="Arabic Typesetting" w:cs="Arabic Typesetting"/>
                <w:b/>
                <w:bCs/>
                <w:sz w:val="30"/>
                <w:szCs w:val="30"/>
                <w:rtl/>
              </w:rPr>
              <w:t>مؤشرات الأداء</w:t>
            </w:r>
          </w:p>
        </w:tc>
        <w:tc>
          <w:tcPr>
            <w:tcW w:w="1233" w:type="pct"/>
            <w:tcBorders>
              <w:top w:val="single" w:sz="4" w:space="0" w:color="auto"/>
              <w:bottom w:val="single" w:sz="4" w:space="0" w:color="auto"/>
            </w:tcBorders>
            <w:shd w:val="clear" w:color="auto" w:fill="C6D9F1"/>
            <w:tcMar>
              <w:top w:w="110" w:type="dxa"/>
            </w:tcMar>
            <w:vAlign w:val="center"/>
          </w:tcPr>
          <w:p w:rsidR="005A0EB6" w:rsidRPr="008954A8" w:rsidRDefault="005A0EB6" w:rsidP="002C3C33">
            <w:pPr>
              <w:keepNext/>
              <w:adjustRightInd w:val="0"/>
              <w:snapToGrid w:val="0"/>
              <w:spacing w:before="60" w:after="60" w:line="300" w:lineRule="exact"/>
              <w:jc w:val="center"/>
              <w:rPr>
                <w:rFonts w:ascii="Arabic Typesetting" w:hAnsi="Arabic Typesetting" w:cs="Arabic Typesetting"/>
                <w:b/>
                <w:bCs/>
                <w:sz w:val="30"/>
                <w:szCs w:val="30"/>
                <w:rtl/>
              </w:rPr>
            </w:pPr>
            <w:r w:rsidRPr="008954A8">
              <w:rPr>
                <w:rFonts w:ascii="Arabic Typesetting" w:hAnsi="Arabic Typesetting" w:cs="Arabic Typesetting"/>
                <w:b/>
                <w:bCs/>
                <w:sz w:val="30"/>
                <w:szCs w:val="30"/>
                <w:rtl/>
              </w:rPr>
              <w:t>أسس المقارنة</w:t>
            </w:r>
          </w:p>
        </w:tc>
        <w:tc>
          <w:tcPr>
            <w:tcW w:w="1166" w:type="pct"/>
            <w:tcBorders>
              <w:top w:val="single" w:sz="4" w:space="0" w:color="auto"/>
              <w:bottom w:val="single" w:sz="4" w:space="0" w:color="auto"/>
            </w:tcBorders>
            <w:shd w:val="clear" w:color="auto" w:fill="C6D9F1"/>
            <w:tcMar>
              <w:top w:w="110" w:type="dxa"/>
            </w:tcMar>
            <w:vAlign w:val="center"/>
          </w:tcPr>
          <w:p w:rsidR="005A0EB6" w:rsidRPr="008954A8" w:rsidRDefault="005A0EB6" w:rsidP="002C3C33">
            <w:pPr>
              <w:keepNext/>
              <w:tabs>
                <w:tab w:val="left" w:pos="1648"/>
                <w:tab w:val="left" w:pos="1758"/>
              </w:tabs>
              <w:adjustRightInd w:val="0"/>
              <w:snapToGrid w:val="0"/>
              <w:spacing w:before="60" w:after="60" w:line="300" w:lineRule="exact"/>
              <w:jc w:val="center"/>
              <w:rPr>
                <w:rFonts w:ascii="Arabic Typesetting" w:hAnsi="Arabic Typesetting" w:cs="Arabic Typesetting"/>
                <w:b/>
                <w:bCs/>
                <w:sz w:val="30"/>
                <w:szCs w:val="30"/>
              </w:rPr>
            </w:pPr>
            <w:r w:rsidRPr="008954A8">
              <w:rPr>
                <w:rFonts w:ascii="Arabic Typesetting" w:hAnsi="Arabic Typesetting" w:cs="Arabic Typesetting"/>
                <w:b/>
                <w:bCs/>
                <w:sz w:val="30"/>
                <w:szCs w:val="30"/>
                <w:rtl/>
              </w:rPr>
              <w:t>الأهداف</w:t>
            </w:r>
          </w:p>
        </w:tc>
      </w:tr>
      <w:tr w:rsidR="005A0EB6" w:rsidRPr="008954A8" w:rsidTr="002C3C33">
        <w:trPr>
          <w:cantSplit/>
        </w:trPr>
        <w:tc>
          <w:tcPr>
            <w:tcW w:w="1222" w:type="pct"/>
            <w:tcBorders>
              <w:top w:val="single" w:sz="4" w:space="0" w:color="auto"/>
            </w:tcBorders>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hint="cs"/>
                <w:sz w:val="30"/>
                <w:szCs w:val="30"/>
                <w:rtl/>
              </w:rPr>
              <w:t>ه 2.1</w:t>
            </w:r>
            <w:r w:rsidRPr="008954A8">
              <w:rPr>
                <w:rFonts w:ascii="Arabic Typesetting" w:hAnsi="Arabic Typesetting" w:cs="Arabic Typesetting"/>
                <w:sz w:val="30"/>
                <w:szCs w:val="30"/>
                <w:rtl/>
              </w:rPr>
              <w:t xml:space="preserve"> </w:t>
            </w:r>
            <w:r w:rsidRPr="00FC61E2">
              <w:rPr>
                <w:rFonts w:ascii="Arabic Typesetting" w:hAnsi="Arabic Typesetting" w:cs="Arabic Typesetting"/>
                <w:sz w:val="30"/>
                <w:szCs w:val="30"/>
                <w:rtl/>
              </w:rPr>
              <w:t>أطر تشريعية وتنظيمية وسياسية مكيّفة ومتوازنة في مجال الملكية الفكرية</w:t>
            </w:r>
          </w:p>
        </w:tc>
        <w:tc>
          <w:tcPr>
            <w:tcW w:w="1379" w:type="pct"/>
            <w:tcBorders>
              <w:top w:val="single" w:sz="4" w:space="0" w:color="auto"/>
            </w:tcBorders>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عدد و/أو نسبة البلدان التي تقدم رأيا إيجابيا في المشورة التشريعية التي تقدمها الويبو </w:t>
            </w:r>
          </w:p>
        </w:tc>
        <w:tc>
          <w:tcPr>
            <w:tcW w:w="1233" w:type="pct"/>
            <w:tcBorders>
              <w:top w:val="single" w:sz="4" w:space="0" w:color="auto"/>
            </w:tcBorders>
            <w:shd w:val="clear" w:color="auto" w:fill="FFFFFF"/>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تحدد التقسيمات الإقليمية بالتعاون مع البرامج 1 و2 و3 و4</w:t>
            </w:r>
          </w:p>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p>
        </w:tc>
        <w:tc>
          <w:tcPr>
            <w:tcW w:w="1166" w:type="pct"/>
            <w:tcBorders>
              <w:top w:val="single" w:sz="4" w:space="0" w:color="auto"/>
            </w:tcBorders>
            <w:shd w:val="clear" w:color="auto" w:fill="auto"/>
            <w:tcMar>
              <w:top w:w="113" w:type="dxa"/>
            </w:tcMar>
          </w:tcPr>
          <w:p w:rsidR="005A0EB6" w:rsidRPr="008954A8" w:rsidRDefault="005A0EB6" w:rsidP="002C3C33">
            <w:pPr>
              <w:keepNext/>
              <w:keepLines/>
              <w:tabs>
                <w:tab w:val="left" w:pos="2051"/>
              </w:tabs>
              <w:adjustRightInd w:val="0"/>
              <w:snapToGrid w:val="0"/>
              <w:spacing w:before="60" w:after="60" w:line="300" w:lineRule="exact"/>
              <w:rPr>
                <w:rFonts w:ascii="Arabic Typesetting" w:hAnsi="Arabic Typesetting" w:cs="Arabic Typesetting"/>
                <w:b/>
                <w:sz w:val="30"/>
                <w:szCs w:val="30"/>
              </w:rPr>
            </w:pPr>
            <w:r>
              <w:rPr>
                <w:rFonts w:ascii="Arabic Typesetting" w:hAnsi="Arabic Typesetting" w:cs="Arabic Typesetting" w:hint="cs"/>
                <w:b/>
                <w:sz w:val="30"/>
                <w:szCs w:val="30"/>
                <w:rtl/>
              </w:rPr>
              <w:t>أفريقيا (90%)</w:t>
            </w:r>
            <w:r>
              <w:rPr>
                <w:rFonts w:ascii="Arabic Typesetting" w:hAnsi="Arabic Typesetting" w:cs="Arabic Typesetting" w:hint="cs"/>
                <w:b/>
                <w:sz w:val="30"/>
                <w:szCs w:val="30"/>
                <w:rtl/>
              </w:rPr>
              <w:br/>
              <w:t>المنطقة العربية (90%)</w:t>
            </w:r>
            <w:r>
              <w:rPr>
                <w:rFonts w:ascii="Arabic Typesetting" w:hAnsi="Arabic Typesetting" w:cs="Arabic Typesetting" w:hint="cs"/>
                <w:b/>
                <w:sz w:val="30"/>
                <w:szCs w:val="30"/>
                <w:rtl/>
              </w:rPr>
              <w:br/>
              <w:t>آسيا والمحيط الهادئ (90%)</w:t>
            </w:r>
            <w:r>
              <w:rPr>
                <w:rFonts w:ascii="Arabic Typesetting" w:hAnsi="Arabic Typesetting" w:cs="Arabic Typesetting" w:hint="cs"/>
                <w:b/>
                <w:sz w:val="30"/>
                <w:szCs w:val="30"/>
                <w:rtl/>
              </w:rPr>
              <w:br/>
              <w:t>أمريكا اللاتينية والكاريبي (90%)</w:t>
            </w:r>
          </w:p>
        </w:tc>
      </w:tr>
      <w:tr w:rsidR="00E115B8" w:rsidRPr="008954A8" w:rsidTr="002C3C33">
        <w:trPr>
          <w:cantSplit/>
        </w:trPr>
        <w:tc>
          <w:tcPr>
            <w:tcW w:w="1222" w:type="pct"/>
            <w:tcBorders>
              <w:top w:val="single" w:sz="4" w:space="0" w:color="auto"/>
            </w:tcBorders>
            <w:shd w:val="clear" w:color="auto" w:fill="auto"/>
            <w:tcMar>
              <w:top w:w="113" w:type="dxa"/>
            </w:tcMar>
          </w:tcPr>
          <w:p w:rsidR="00E115B8" w:rsidRPr="008954A8" w:rsidRDefault="00E115B8" w:rsidP="002C3C33">
            <w:pPr>
              <w:adjustRightInd w:val="0"/>
              <w:snapToGri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hint="cs"/>
                <w:sz w:val="30"/>
                <w:szCs w:val="30"/>
                <w:rtl/>
              </w:rPr>
              <w:t>ه 1.2</w:t>
            </w:r>
            <w:r w:rsidRPr="00C8485D">
              <w:rPr>
                <w:rFonts w:ascii="Arabic Typesetting" w:hAnsi="Arabic Typesetting" w:cs="Arabic Typesetting"/>
                <w:sz w:val="30"/>
                <w:szCs w:val="30"/>
                <w:rtl/>
              </w:rPr>
              <w:t xml:space="preserve"> استخدام نظام معاهدة التعاون بشأن البراءات على نطاق أوسع وبفعالية أكبر لإيداع طلبات البراءات الدولية</w:t>
            </w:r>
          </w:p>
        </w:tc>
        <w:tc>
          <w:tcPr>
            <w:tcW w:w="1379" w:type="pct"/>
            <w:tcBorders>
              <w:top w:val="single" w:sz="4" w:space="0" w:color="auto"/>
            </w:tcBorders>
            <w:shd w:val="clear" w:color="auto" w:fill="auto"/>
            <w:tcMar>
              <w:top w:w="113" w:type="dxa"/>
            </w:tcMar>
          </w:tcPr>
          <w:p w:rsidR="00E115B8" w:rsidRDefault="00E115B8" w:rsidP="002C3C33">
            <w:pPr>
              <w:adjustRightInd w:val="0"/>
              <w:snapToGri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 xml:space="preserve">عدد الطلبات المودعة بناء على معاهدة التعاون بشأن البراءات والصادرة من </w:t>
            </w:r>
            <w:r>
              <w:rPr>
                <w:rFonts w:ascii="Arabic Typesetting" w:hAnsi="Arabic Typesetting" w:cs="Arabic Typesetting" w:hint="cs"/>
                <w:sz w:val="30"/>
                <w:szCs w:val="30"/>
                <w:rtl/>
              </w:rPr>
              <w:t>البلدان النامية والبلدان الأقل نموا</w:t>
            </w:r>
          </w:p>
        </w:tc>
        <w:tc>
          <w:tcPr>
            <w:tcW w:w="1233" w:type="pct"/>
            <w:tcBorders>
              <w:top w:val="single" w:sz="4" w:space="0" w:color="auto"/>
            </w:tcBorders>
            <w:shd w:val="clear" w:color="auto" w:fill="FFFFFF"/>
            <w:tcMar>
              <w:top w:w="113" w:type="dxa"/>
            </w:tcMar>
          </w:tcPr>
          <w:p w:rsidR="00E115B8" w:rsidRPr="00E115B8" w:rsidRDefault="00E115B8" w:rsidP="00304B14">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972</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43 (2014)</w:t>
            </w:r>
            <w:r>
              <w:rPr>
                <w:rFonts w:ascii="Arabic Typesetting" w:hAnsi="Arabic Typesetting" w:cs="Arabic Typesetting"/>
                <w:sz w:val="30"/>
                <w:szCs w:val="30"/>
                <w:rtl/>
              </w:rPr>
              <w:br/>
            </w:r>
            <w:r>
              <w:rPr>
                <w:rFonts w:ascii="Arabic Typesetting" w:hAnsi="Arabic Typesetting" w:cs="Arabic Typesetting" w:hint="cs"/>
                <w:sz w:val="30"/>
                <w:szCs w:val="30"/>
                <w:rtl/>
              </w:rPr>
              <w:t>- أفريقيا (352)</w:t>
            </w:r>
            <w:r>
              <w:rPr>
                <w:rFonts w:ascii="Arabic Typesetting" w:hAnsi="Arabic Typesetting" w:cs="Arabic Typesetting" w:hint="cs"/>
                <w:sz w:val="30"/>
                <w:szCs w:val="30"/>
                <w:rtl/>
              </w:rPr>
              <w:br/>
              <w:t>- المنطقة العربية (616)</w:t>
            </w:r>
            <w:r>
              <w:rPr>
                <w:rFonts w:ascii="Arabic Typesetting" w:hAnsi="Arabic Typesetting" w:cs="Arabic Typesetting" w:hint="cs"/>
                <w:sz w:val="30"/>
                <w:szCs w:val="30"/>
                <w:rtl/>
              </w:rPr>
              <w:br/>
              <w:t>- آسيا والمحيط الهادئ (569</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41)</w:t>
            </w:r>
            <w:r w:rsidR="00304B14">
              <w:rPr>
                <w:rFonts w:ascii="Arabic Typesetting" w:hAnsi="Arabic Typesetting" w:cs="Arabic Typesetting"/>
                <w:sz w:val="30"/>
                <w:szCs w:val="30"/>
                <w:rtl/>
              </w:rPr>
              <w:br/>
            </w:r>
            <w:r w:rsidR="00304B14">
              <w:rPr>
                <w:rFonts w:ascii="Arabic Typesetting" w:hAnsi="Arabic Typesetting" w:cs="Arabic Typesetting" w:hint="cs"/>
                <w:sz w:val="30"/>
                <w:szCs w:val="30"/>
                <w:rtl/>
              </w:rPr>
              <w:t>-</w:t>
            </w:r>
            <w:r>
              <w:rPr>
                <w:rFonts w:ascii="Arabic Typesetting" w:hAnsi="Arabic Typesetting" w:cs="Arabic Typesetting" w:hint="cs"/>
                <w:sz w:val="30"/>
                <w:szCs w:val="30"/>
                <w:rtl/>
              </w:rPr>
              <w:t xml:space="preserve"> أمريكا اللاتينية والكاريبي (412</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1)</w:t>
            </w:r>
          </w:p>
        </w:tc>
        <w:tc>
          <w:tcPr>
            <w:tcW w:w="1166" w:type="pct"/>
            <w:tcBorders>
              <w:top w:val="single" w:sz="4" w:space="0" w:color="auto"/>
            </w:tcBorders>
            <w:shd w:val="clear" w:color="auto" w:fill="auto"/>
            <w:tcMar>
              <w:top w:w="113" w:type="dxa"/>
            </w:tcMar>
          </w:tcPr>
          <w:p w:rsidR="00E115B8" w:rsidRPr="00304B14" w:rsidRDefault="00E115B8" w:rsidP="00304B14">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b/>
                <w:sz w:val="30"/>
                <w:szCs w:val="30"/>
                <w:rtl/>
              </w:rPr>
              <w:br/>
            </w:r>
            <w:r>
              <w:rPr>
                <w:rFonts w:ascii="Arabic Typesetting" w:hAnsi="Arabic Typesetting" w:cs="Arabic Typesetting" w:hint="cs"/>
                <w:sz w:val="30"/>
                <w:szCs w:val="30"/>
                <w:rtl/>
              </w:rPr>
              <w:t>- أفريقيا (ثابت)</w:t>
            </w:r>
            <w:r>
              <w:rPr>
                <w:rFonts w:ascii="Arabic Typesetting" w:hAnsi="Arabic Typesetting" w:cs="Arabic Typesetting" w:hint="cs"/>
                <w:sz w:val="30"/>
                <w:szCs w:val="30"/>
                <w:rtl/>
              </w:rPr>
              <w:br/>
              <w:t>- المنطقة العربية (2% سنويا)</w:t>
            </w:r>
            <w:r>
              <w:rPr>
                <w:rFonts w:ascii="Arabic Typesetting" w:hAnsi="Arabic Typesetting" w:cs="Arabic Typesetting" w:hint="cs"/>
                <w:sz w:val="30"/>
                <w:szCs w:val="30"/>
                <w:rtl/>
              </w:rPr>
              <w:br/>
              <w:t>- آسيا والمحيط الهادئ (2.5%</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سنويا)</w:t>
            </w:r>
            <w:r w:rsidR="00304B14">
              <w:rPr>
                <w:rFonts w:ascii="Arabic Typesetting" w:hAnsi="Arabic Typesetting" w:cs="Arabic Typesetting"/>
                <w:sz w:val="30"/>
                <w:szCs w:val="30"/>
                <w:rtl/>
              </w:rPr>
              <w:br/>
            </w:r>
            <w:r w:rsidR="00304B14">
              <w:rPr>
                <w:rFonts w:ascii="Arabic Typesetting" w:hAnsi="Arabic Typesetting" w:cs="Arabic Typesetting" w:hint="cs"/>
                <w:sz w:val="30"/>
                <w:szCs w:val="30"/>
                <w:rtl/>
              </w:rPr>
              <w:t xml:space="preserve">- </w:t>
            </w:r>
            <w:r>
              <w:rPr>
                <w:rFonts w:ascii="Arabic Typesetting" w:hAnsi="Arabic Typesetting" w:cs="Arabic Typesetting" w:hint="cs"/>
                <w:sz w:val="30"/>
                <w:szCs w:val="30"/>
                <w:rtl/>
              </w:rPr>
              <w:t>أمريكا اللاتينية والكاريبي (</w:t>
            </w:r>
            <w:r w:rsidR="001911D7">
              <w:rPr>
                <w:rFonts w:ascii="Arabic Typesetting" w:hAnsi="Arabic Typesetting" w:cs="Arabic Typesetting" w:hint="cs"/>
                <w:sz w:val="30"/>
                <w:szCs w:val="30"/>
                <w:rtl/>
              </w:rPr>
              <w:t>1.5% سنويا</w:t>
            </w:r>
            <w:r>
              <w:rPr>
                <w:rFonts w:ascii="Arabic Typesetting" w:hAnsi="Arabic Typesetting" w:cs="Arabic Typesetting" w:hint="cs"/>
                <w:sz w:val="30"/>
                <w:szCs w:val="30"/>
                <w:rtl/>
              </w:rPr>
              <w:t>)</w:t>
            </w:r>
          </w:p>
        </w:tc>
      </w:tr>
      <w:tr w:rsidR="001911D7" w:rsidRPr="008954A8" w:rsidTr="002C3C33">
        <w:trPr>
          <w:cantSplit/>
        </w:trPr>
        <w:tc>
          <w:tcPr>
            <w:tcW w:w="1222" w:type="pct"/>
            <w:tcBorders>
              <w:top w:val="single" w:sz="4" w:space="0" w:color="auto"/>
            </w:tcBorders>
            <w:shd w:val="clear" w:color="auto" w:fill="auto"/>
            <w:tcMar>
              <w:top w:w="113" w:type="dxa"/>
            </w:tcMar>
          </w:tcPr>
          <w:p w:rsidR="001911D7" w:rsidRPr="00C8485D" w:rsidRDefault="004E5F50" w:rsidP="002C3C33">
            <w:pPr>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hint="cs"/>
                <w:sz w:val="30"/>
                <w:szCs w:val="30"/>
                <w:rtl/>
              </w:rPr>
              <w:t>ه 4.2</w:t>
            </w:r>
            <w:r w:rsidRPr="008954A8">
              <w:rPr>
                <w:rFonts w:ascii="Arabic Typesetting" w:hAnsi="Arabic Typesetting" w:cs="Arabic Typesetting"/>
                <w:sz w:val="30"/>
                <w:szCs w:val="30"/>
                <w:rtl/>
              </w:rPr>
              <w:t xml:space="preserve"> </w:t>
            </w:r>
            <w:r w:rsidRPr="005D0CAA">
              <w:rPr>
                <w:rFonts w:ascii="Arabic Typesetting" w:hAnsi="Arabic Typesetting" w:cs="Arabic Typesetting"/>
                <w:sz w:val="30"/>
                <w:szCs w:val="30"/>
                <w:rtl/>
              </w:rPr>
              <w:t>استخدام نظ</w:t>
            </w:r>
            <w:r>
              <w:rPr>
                <w:rFonts w:ascii="Arabic Typesetting" w:hAnsi="Arabic Typesetting" w:cs="Arabic Typesetting"/>
                <w:sz w:val="30"/>
                <w:szCs w:val="30"/>
                <w:rtl/>
              </w:rPr>
              <w:t>ام لاهاي على نطاق أوسع و</w:t>
            </w:r>
            <w:r>
              <w:rPr>
                <w:rFonts w:ascii="Arabic Typesetting" w:hAnsi="Arabic Typesetting" w:cs="Arabic Typesetting" w:hint="cs"/>
                <w:sz w:val="30"/>
                <w:szCs w:val="30"/>
                <w:rtl/>
              </w:rPr>
              <w:t>بفعالية أكبر</w:t>
            </w:r>
            <w:r w:rsidRPr="005D0CAA">
              <w:rPr>
                <w:rFonts w:ascii="Arabic Typesetting" w:hAnsi="Arabic Typesetting" w:cs="Arabic Typesetting"/>
                <w:sz w:val="30"/>
                <w:szCs w:val="30"/>
                <w:rtl/>
              </w:rPr>
              <w:t>، بما في ذلك من قبل البلدان النامية والبلدان الأقل نموا</w:t>
            </w:r>
          </w:p>
        </w:tc>
        <w:tc>
          <w:tcPr>
            <w:tcW w:w="1379" w:type="pct"/>
            <w:tcBorders>
              <w:top w:val="single" w:sz="4" w:space="0" w:color="auto"/>
            </w:tcBorders>
            <w:shd w:val="clear" w:color="auto" w:fill="auto"/>
            <w:tcMar>
              <w:top w:w="113" w:type="dxa"/>
            </w:tcMar>
          </w:tcPr>
          <w:p w:rsidR="001911D7" w:rsidRPr="00C8485D" w:rsidRDefault="004E5F50" w:rsidP="004E5F50">
            <w:pPr>
              <w:adjustRightInd w:val="0"/>
              <w:snapToGri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 xml:space="preserve">عدد الطلبات المودعة بناء على </w:t>
            </w:r>
            <w:r>
              <w:rPr>
                <w:rFonts w:ascii="Arabic Typesetting" w:hAnsi="Arabic Typesetting" w:cs="Arabic Typesetting" w:hint="cs"/>
                <w:sz w:val="30"/>
                <w:szCs w:val="30"/>
                <w:rtl/>
              </w:rPr>
              <w:t>نظام لاهاي</w:t>
            </w:r>
            <w:r w:rsidRPr="00C8485D">
              <w:rPr>
                <w:rFonts w:ascii="Arabic Typesetting" w:hAnsi="Arabic Typesetting" w:cs="Arabic Typesetting"/>
                <w:sz w:val="30"/>
                <w:szCs w:val="30"/>
                <w:rtl/>
              </w:rPr>
              <w:t xml:space="preserve"> والصادرة من </w:t>
            </w:r>
            <w:r>
              <w:rPr>
                <w:rFonts w:ascii="Arabic Typesetting" w:hAnsi="Arabic Typesetting" w:cs="Arabic Typesetting" w:hint="cs"/>
                <w:sz w:val="30"/>
                <w:szCs w:val="30"/>
                <w:rtl/>
              </w:rPr>
              <w:t>البلدان النامية والبلدان الأقل نموا</w:t>
            </w:r>
          </w:p>
        </w:tc>
        <w:tc>
          <w:tcPr>
            <w:tcW w:w="1233" w:type="pct"/>
            <w:tcBorders>
              <w:top w:val="single" w:sz="4" w:space="0" w:color="auto"/>
            </w:tcBorders>
            <w:shd w:val="clear" w:color="auto" w:fill="FFFFFF"/>
            <w:tcMar>
              <w:top w:w="113" w:type="dxa"/>
            </w:tcMar>
          </w:tcPr>
          <w:p w:rsidR="004E5F50" w:rsidRDefault="004E5F50" w:rsidP="004E5F50">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105 (2014)</w:t>
            </w:r>
            <w:r>
              <w:rPr>
                <w:rFonts w:ascii="Arabic Typesetting" w:hAnsi="Arabic Typesetting" w:cs="Arabic Typesetting"/>
                <w:sz w:val="30"/>
                <w:szCs w:val="30"/>
                <w:rtl/>
              </w:rPr>
              <w:br/>
            </w:r>
            <w:r>
              <w:rPr>
                <w:rFonts w:ascii="Arabic Typesetting" w:hAnsi="Arabic Typesetting" w:cs="Arabic Typesetting" w:hint="cs"/>
                <w:sz w:val="30"/>
                <w:szCs w:val="30"/>
                <w:rtl/>
              </w:rPr>
              <w:t>- أفريقيا (5)</w:t>
            </w:r>
            <w:r>
              <w:rPr>
                <w:rFonts w:ascii="Arabic Typesetting" w:hAnsi="Arabic Typesetting" w:cs="Arabic Typesetting" w:hint="cs"/>
                <w:sz w:val="30"/>
                <w:szCs w:val="30"/>
                <w:rtl/>
              </w:rPr>
              <w:br/>
              <w:t>- المنطقة العربية (6)</w:t>
            </w:r>
            <w:r>
              <w:rPr>
                <w:rFonts w:ascii="Arabic Typesetting" w:hAnsi="Arabic Typesetting" w:cs="Arabic Typesetting" w:hint="cs"/>
                <w:sz w:val="30"/>
                <w:szCs w:val="30"/>
                <w:rtl/>
              </w:rPr>
              <w:br/>
              <w:t>- آسيا والمحيط الهادئ (94)</w:t>
            </w:r>
          </w:p>
          <w:p w:rsidR="001911D7" w:rsidRDefault="001911D7" w:rsidP="00E115B8">
            <w:pPr>
              <w:adjustRightInd w:val="0"/>
              <w:snapToGrid w:val="0"/>
              <w:spacing w:before="60" w:after="60" w:line="300" w:lineRule="exact"/>
              <w:rPr>
                <w:rFonts w:ascii="Arabic Typesetting" w:hAnsi="Arabic Typesetting" w:cs="Arabic Typesetting"/>
                <w:sz w:val="30"/>
                <w:szCs w:val="30"/>
                <w:rtl/>
              </w:rPr>
            </w:pPr>
          </w:p>
        </w:tc>
        <w:tc>
          <w:tcPr>
            <w:tcW w:w="1166" w:type="pct"/>
            <w:tcBorders>
              <w:top w:val="single" w:sz="4" w:space="0" w:color="auto"/>
            </w:tcBorders>
            <w:shd w:val="clear" w:color="auto" w:fill="auto"/>
            <w:tcMar>
              <w:top w:w="113" w:type="dxa"/>
            </w:tcMar>
          </w:tcPr>
          <w:p w:rsidR="004E5F50" w:rsidRDefault="004E5F50" w:rsidP="004E5F50">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b/>
                <w:sz w:val="30"/>
                <w:szCs w:val="30"/>
                <w:rtl/>
              </w:rPr>
              <w:br/>
            </w:r>
            <w:r>
              <w:rPr>
                <w:rFonts w:ascii="Arabic Typesetting" w:hAnsi="Arabic Typesetting" w:cs="Arabic Typesetting" w:hint="cs"/>
                <w:sz w:val="30"/>
                <w:szCs w:val="30"/>
                <w:rtl/>
              </w:rPr>
              <w:t>- أفريقيا (ثابت)</w:t>
            </w:r>
            <w:r>
              <w:rPr>
                <w:rFonts w:ascii="Arabic Typesetting" w:hAnsi="Arabic Typesetting" w:cs="Arabic Typesetting" w:hint="cs"/>
                <w:sz w:val="30"/>
                <w:szCs w:val="30"/>
                <w:rtl/>
              </w:rPr>
              <w:br/>
              <w:t>- المنطقة العربية (ثابت)</w:t>
            </w:r>
            <w:r>
              <w:rPr>
                <w:rFonts w:ascii="Arabic Typesetting" w:hAnsi="Arabic Typesetting" w:cs="Arabic Typesetting" w:hint="cs"/>
                <w:sz w:val="30"/>
                <w:szCs w:val="30"/>
                <w:rtl/>
              </w:rPr>
              <w:br/>
              <w:t>- آسيا والمحيط الهادئ (10%</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سنويا)</w:t>
            </w:r>
          </w:p>
          <w:p w:rsidR="001911D7" w:rsidRDefault="001911D7" w:rsidP="00E115B8">
            <w:pPr>
              <w:adjustRightInd w:val="0"/>
              <w:snapToGrid w:val="0"/>
              <w:spacing w:before="60" w:after="60" w:line="300" w:lineRule="exact"/>
              <w:rPr>
                <w:rFonts w:ascii="Arabic Typesetting" w:hAnsi="Arabic Typesetting" w:cs="Arabic Typesetting"/>
                <w:b/>
                <w:sz w:val="30"/>
                <w:szCs w:val="30"/>
                <w:rtl/>
              </w:rPr>
            </w:pPr>
          </w:p>
        </w:tc>
      </w:tr>
      <w:tr w:rsidR="007A3BCD" w:rsidRPr="008954A8" w:rsidTr="002C3C33">
        <w:trPr>
          <w:cantSplit/>
        </w:trPr>
        <w:tc>
          <w:tcPr>
            <w:tcW w:w="1222" w:type="pct"/>
            <w:tcBorders>
              <w:top w:val="single" w:sz="4" w:space="0" w:color="auto"/>
            </w:tcBorders>
            <w:shd w:val="clear" w:color="auto" w:fill="auto"/>
            <w:tcMar>
              <w:top w:w="113" w:type="dxa"/>
            </w:tcMar>
          </w:tcPr>
          <w:p w:rsidR="007A3BCD" w:rsidRPr="008954A8" w:rsidRDefault="007A3BCD" w:rsidP="002C3C33">
            <w:pPr>
              <w:adjustRightInd w:val="0"/>
              <w:snapToGri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hint="cs"/>
                <w:sz w:val="30"/>
                <w:szCs w:val="30"/>
                <w:rtl/>
              </w:rPr>
              <w:lastRenderedPageBreak/>
              <w:t>ه 6.2</w:t>
            </w:r>
            <w:r w:rsidRPr="00C8485D">
              <w:rPr>
                <w:rFonts w:ascii="Arabic Typesetting" w:hAnsi="Arabic Typesetting" w:cs="Arabic Typesetting"/>
                <w:sz w:val="30"/>
                <w:szCs w:val="30"/>
                <w:rtl/>
              </w:rPr>
              <w:t xml:space="preserve"> استخدام نظامي مدريد ولشبونة على نطاق أوسع وبفعالية أكبر، بما في ذلك من قبل البلدان النامية والبلدان الأقل نموا</w:t>
            </w:r>
          </w:p>
        </w:tc>
        <w:tc>
          <w:tcPr>
            <w:tcW w:w="1379" w:type="pct"/>
            <w:tcBorders>
              <w:top w:val="single" w:sz="4" w:space="0" w:color="auto"/>
            </w:tcBorders>
            <w:shd w:val="clear" w:color="auto" w:fill="auto"/>
            <w:tcMar>
              <w:top w:w="113" w:type="dxa"/>
            </w:tcMar>
          </w:tcPr>
          <w:p w:rsidR="007A3BCD" w:rsidRPr="00C8485D" w:rsidRDefault="007A3BCD" w:rsidP="007A3BCD">
            <w:pPr>
              <w:adjustRightInd w:val="0"/>
              <w:snapToGrid w:val="0"/>
              <w:spacing w:before="60" w:after="60" w:line="300" w:lineRule="exact"/>
              <w:rPr>
                <w:rFonts w:ascii="Arabic Typesetting" w:hAnsi="Arabic Typesetting" w:cs="Arabic Typesetting"/>
                <w:sz w:val="30"/>
                <w:szCs w:val="30"/>
                <w:rtl/>
              </w:rPr>
            </w:pPr>
            <w:r w:rsidRPr="007A3BCD">
              <w:rPr>
                <w:rFonts w:ascii="Arabic Typesetting" w:hAnsi="Arabic Typesetting" w:cs="Arabic Typesetting"/>
                <w:sz w:val="30"/>
                <w:szCs w:val="30"/>
                <w:rtl/>
              </w:rPr>
              <w:t xml:space="preserve">عدد الطلبات المودعة بناء على </w:t>
            </w:r>
            <w:r w:rsidRPr="007A3BCD">
              <w:rPr>
                <w:rFonts w:ascii="Arabic Typesetting" w:hAnsi="Arabic Typesetting" w:cs="Arabic Typesetting" w:hint="cs"/>
                <w:sz w:val="30"/>
                <w:szCs w:val="30"/>
                <w:rtl/>
              </w:rPr>
              <w:t xml:space="preserve">نظام </w:t>
            </w:r>
            <w:r>
              <w:rPr>
                <w:rFonts w:ascii="Arabic Typesetting" w:hAnsi="Arabic Typesetting" w:cs="Arabic Typesetting" w:hint="cs"/>
                <w:sz w:val="30"/>
                <w:szCs w:val="30"/>
                <w:rtl/>
              </w:rPr>
              <w:t>مدريد</w:t>
            </w:r>
            <w:r w:rsidRPr="007A3BCD">
              <w:rPr>
                <w:rFonts w:ascii="Arabic Typesetting" w:hAnsi="Arabic Typesetting" w:cs="Arabic Typesetting"/>
                <w:sz w:val="30"/>
                <w:szCs w:val="30"/>
                <w:rtl/>
              </w:rPr>
              <w:t xml:space="preserve"> والصادرة من </w:t>
            </w:r>
            <w:r w:rsidRPr="007A3BCD">
              <w:rPr>
                <w:rFonts w:ascii="Arabic Typesetting" w:hAnsi="Arabic Typesetting" w:cs="Arabic Typesetting" w:hint="cs"/>
                <w:sz w:val="30"/>
                <w:szCs w:val="30"/>
                <w:rtl/>
              </w:rPr>
              <w:t>البلدان النامية والبلدان الأقل نموا</w:t>
            </w:r>
          </w:p>
        </w:tc>
        <w:tc>
          <w:tcPr>
            <w:tcW w:w="1233" w:type="pct"/>
            <w:tcBorders>
              <w:top w:val="single" w:sz="4" w:space="0" w:color="auto"/>
            </w:tcBorders>
            <w:shd w:val="clear" w:color="auto" w:fill="FFFFFF"/>
            <w:tcMar>
              <w:top w:w="113" w:type="dxa"/>
            </w:tcMar>
          </w:tcPr>
          <w:p w:rsidR="007A3BCD" w:rsidRDefault="007A3BCD" w:rsidP="00304B14">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629</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3 (2014)</w:t>
            </w:r>
            <w:r>
              <w:rPr>
                <w:rFonts w:ascii="Arabic Typesetting" w:hAnsi="Arabic Typesetting" w:cs="Arabic Typesetting"/>
                <w:sz w:val="30"/>
                <w:szCs w:val="30"/>
                <w:rtl/>
              </w:rPr>
              <w:br/>
            </w:r>
            <w:r>
              <w:rPr>
                <w:rFonts w:ascii="Arabic Typesetting" w:hAnsi="Arabic Typesetting" w:cs="Arabic Typesetting" w:hint="cs"/>
                <w:sz w:val="30"/>
                <w:szCs w:val="30"/>
                <w:rtl/>
              </w:rPr>
              <w:t>- أفريقيا (18)</w:t>
            </w:r>
            <w:r>
              <w:rPr>
                <w:rFonts w:ascii="Arabic Typesetting" w:hAnsi="Arabic Typesetting" w:cs="Arabic Typesetting" w:hint="cs"/>
                <w:sz w:val="30"/>
                <w:szCs w:val="30"/>
                <w:rtl/>
              </w:rPr>
              <w:br/>
              <w:t>- المنطقة العربية (122)</w:t>
            </w:r>
            <w:r>
              <w:rPr>
                <w:rFonts w:ascii="Arabic Typesetting" w:hAnsi="Arabic Typesetting" w:cs="Arabic Typesetting" w:hint="cs"/>
                <w:sz w:val="30"/>
                <w:szCs w:val="30"/>
                <w:rtl/>
              </w:rPr>
              <w:br/>
              <w:t>- آسيا والمحيط الهادئ (338</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3)</w:t>
            </w:r>
            <w:r w:rsidR="00304B14">
              <w:rPr>
                <w:rFonts w:ascii="Arabic Typesetting" w:hAnsi="Arabic Typesetting" w:cs="Arabic Typesetting"/>
                <w:sz w:val="30"/>
                <w:szCs w:val="30"/>
                <w:rtl/>
              </w:rPr>
              <w:br/>
            </w:r>
            <w:r w:rsidR="00304B14">
              <w:rPr>
                <w:rFonts w:ascii="Arabic Typesetting" w:hAnsi="Arabic Typesetting" w:cs="Arabic Typesetting" w:hint="cs"/>
                <w:sz w:val="30"/>
                <w:szCs w:val="30"/>
                <w:rtl/>
              </w:rPr>
              <w:t xml:space="preserve">- </w:t>
            </w:r>
            <w:r>
              <w:rPr>
                <w:rFonts w:ascii="Arabic Typesetting" w:hAnsi="Arabic Typesetting" w:cs="Arabic Typesetting" w:hint="cs"/>
                <w:sz w:val="30"/>
                <w:szCs w:val="30"/>
                <w:rtl/>
              </w:rPr>
              <w:t>أمريكا اللاتينية والكاريبي (151)</w:t>
            </w:r>
          </w:p>
        </w:tc>
        <w:tc>
          <w:tcPr>
            <w:tcW w:w="1166" w:type="pct"/>
            <w:tcBorders>
              <w:top w:val="single" w:sz="4" w:space="0" w:color="auto"/>
            </w:tcBorders>
            <w:shd w:val="clear" w:color="auto" w:fill="auto"/>
            <w:tcMar>
              <w:top w:w="113" w:type="dxa"/>
            </w:tcMar>
          </w:tcPr>
          <w:p w:rsidR="007A3BCD" w:rsidRPr="00304B14" w:rsidRDefault="007A3BCD" w:rsidP="00304B14">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b/>
                <w:sz w:val="30"/>
                <w:szCs w:val="30"/>
                <w:rtl/>
              </w:rPr>
              <w:br/>
            </w:r>
            <w:r>
              <w:rPr>
                <w:rFonts w:ascii="Arabic Typesetting" w:hAnsi="Arabic Typesetting" w:cs="Arabic Typesetting" w:hint="cs"/>
                <w:sz w:val="30"/>
                <w:szCs w:val="30"/>
                <w:rtl/>
              </w:rPr>
              <w:t>- أفريقيا (ثابت)</w:t>
            </w:r>
            <w:r>
              <w:rPr>
                <w:rFonts w:ascii="Arabic Typesetting" w:hAnsi="Arabic Typesetting" w:cs="Arabic Typesetting" w:hint="cs"/>
                <w:sz w:val="30"/>
                <w:szCs w:val="30"/>
                <w:rtl/>
              </w:rPr>
              <w:br/>
              <w:t>- المنطقة العربية (ثابت)</w:t>
            </w:r>
            <w:r>
              <w:rPr>
                <w:rFonts w:ascii="Arabic Typesetting" w:hAnsi="Arabic Typesetting" w:cs="Arabic Typesetting" w:hint="cs"/>
                <w:sz w:val="30"/>
                <w:szCs w:val="30"/>
                <w:rtl/>
              </w:rPr>
              <w:br/>
              <w:t>- آسيا والمحيط الهادئ (5%</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سنويا)</w:t>
            </w:r>
            <w:r w:rsidR="00304B14">
              <w:rPr>
                <w:rFonts w:ascii="Arabic Typesetting" w:hAnsi="Arabic Typesetting" w:cs="Arabic Typesetting"/>
                <w:sz w:val="30"/>
                <w:szCs w:val="30"/>
                <w:rtl/>
              </w:rPr>
              <w:br/>
            </w:r>
            <w:r w:rsidR="00304B14">
              <w:rPr>
                <w:rFonts w:ascii="Arabic Typesetting" w:hAnsi="Arabic Typesetting" w:cs="Arabic Typesetting" w:hint="cs"/>
                <w:sz w:val="30"/>
                <w:szCs w:val="30"/>
                <w:rtl/>
              </w:rPr>
              <w:t>-</w:t>
            </w:r>
            <w:r>
              <w:rPr>
                <w:rFonts w:ascii="Arabic Typesetting" w:hAnsi="Arabic Typesetting" w:cs="Arabic Typesetting" w:hint="cs"/>
                <w:sz w:val="30"/>
                <w:szCs w:val="30"/>
                <w:rtl/>
              </w:rPr>
              <w:t xml:space="preserve"> أمريكا اللاتينية والكاريبي (10% سنويا)</w:t>
            </w:r>
          </w:p>
        </w:tc>
      </w:tr>
      <w:tr w:rsidR="007A3BCD" w:rsidRPr="008954A8" w:rsidTr="002C3C33">
        <w:trPr>
          <w:cantSplit/>
        </w:trPr>
        <w:tc>
          <w:tcPr>
            <w:tcW w:w="1222" w:type="pct"/>
            <w:tcBorders>
              <w:top w:val="single" w:sz="4" w:space="0" w:color="auto"/>
            </w:tcBorders>
            <w:shd w:val="clear" w:color="auto" w:fill="auto"/>
            <w:tcMar>
              <w:top w:w="113" w:type="dxa"/>
            </w:tcMar>
          </w:tcPr>
          <w:p w:rsidR="007A3BCD" w:rsidRPr="00C8485D" w:rsidRDefault="007A3BCD" w:rsidP="002C3C33">
            <w:pPr>
              <w:adjustRightInd w:val="0"/>
              <w:snapToGrid w:val="0"/>
              <w:spacing w:before="60" w:after="60" w:line="300" w:lineRule="exact"/>
              <w:rPr>
                <w:rFonts w:ascii="Arabic Typesetting" w:hAnsi="Arabic Typesetting" w:cs="Arabic Typesetting"/>
                <w:sz w:val="30"/>
                <w:szCs w:val="30"/>
                <w:rtl/>
              </w:rPr>
            </w:pPr>
          </w:p>
        </w:tc>
        <w:tc>
          <w:tcPr>
            <w:tcW w:w="1379" w:type="pct"/>
            <w:tcBorders>
              <w:top w:val="single" w:sz="4" w:space="0" w:color="auto"/>
            </w:tcBorders>
            <w:shd w:val="clear" w:color="auto" w:fill="auto"/>
            <w:tcMar>
              <w:top w:w="113" w:type="dxa"/>
            </w:tcMar>
          </w:tcPr>
          <w:p w:rsidR="007A3BCD" w:rsidRPr="007A3BCD" w:rsidRDefault="00304B14" w:rsidP="007A3BCD">
            <w:pPr>
              <w:adjustRightInd w:val="0"/>
              <w:snapToGri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عدد التسجيلات الدولية من البلدان النامية والبلدان الأقل نموا السارية بموجب نظام لشبونة (بالنسبة للرقم الكلي)</w:t>
            </w:r>
          </w:p>
        </w:tc>
        <w:tc>
          <w:tcPr>
            <w:tcW w:w="1233" w:type="pct"/>
            <w:tcBorders>
              <w:top w:val="single" w:sz="4" w:space="0" w:color="auto"/>
            </w:tcBorders>
            <w:shd w:val="clear" w:color="auto" w:fill="FFFFFF"/>
            <w:tcMar>
              <w:top w:w="113" w:type="dxa"/>
            </w:tcMar>
          </w:tcPr>
          <w:p w:rsidR="00304B14" w:rsidRDefault="00304B14" w:rsidP="00304B14">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sz w:val="30"/>
                <w:szCs w:val="30"/>
                <w:rtl/>
              </w:rPr>
              <w:t xml:space="preserve">78 </w:t>
            </w:r>
            <w:r w:rsidRPr="00823E6E">
              <w:rPr>
                <w:rFonts w:ascii="Arabic Typesetting" w:hAnsi="Arabic Typesetting" w:cs="Arabic Typesetting"/>
                <w:sz w:val="30"/>
                <w:szCs w:val="30"/>
                <w:rtl/>
              </w:rPr>
              <w:t>من أصل 896</w:t>
            </w:r>
            <w:r>
              <w:rPr>
                <w:rFonts w:ascii="Arabic Typesetting" w:hAnsi="Arabic Typesetting" w:cs="Arabic Typesetting" w:hint="cs"/>
                <w:sz w:val="30"/>
                <w:szCs w:val="30"/>
                <w:rtl/>
              </w:rPr>
              <w:br/>
              <w:t>- المنطقة العربية (14)</w:t>
            </w:r>
            <w:r>
              <w:rPr>
                <w:rFonts w:ascii="Arabic Typesetting" w:hAnsi="Arabic Typesetting" w:cs="Arabic Typesetting" w:hint="cs"/>
                <w:sz w:val="30"/>
                <w:szCs w:val="30"/>
                <w:rtl/>
              </w:rPr>
              <w:br/>
              <w:t>- آسيا والمحيط الهادئ (22)</w:t>
            </w:r>
            <w:r>
              <w:rPr>
                <w:rFonts w:ascii="Arabic Typesetting" w:hAnsi="Arabic Typesetting" w:cs="Arabic Typesetting"/>
                <w:sz w:val="30"/>
                <w:szCs w:val="30"/>
                <w:rtl/>
              </w:rPr>
              <w:br/>
            </w:r>
            <w:r>
              <w:rPr>
                <w:rFonts w:ascii="Arabic Typesetting" w:hAnsi="Arabic Typesetting" w:cs="Arabic Typesetting" w:hint="cs"/>
                <w:sz w:val="30"/>
                <w:szCs w:val="30"/>
                <w:rtl/>
              </w:rPr>
              <w:t>- أمريكا اللاتينية والكاريبي (42)</w:t>
            </w:r>
            <w:r>
              <w:rPr>
                <w:rFonts w:ascii="Arabic Typesetting" w:hAnsi="Arabic Typesetting" w:cs="Arabic Typesetting"/>
                <w:sz w:val="30"/>
                <w:szCs w:val="30"/>
                <w:rtl/>
              </w:rPr>
              <w:br/>
            </w:r>
            <w:r>
              <w:rPr>
                <w:rFonts w:ascii="Arabic Typesetting" w:hAnsi="Arabic Typesetting" w:cs="Arabic Typesetting" w:hint="cs"/>
                <w:sz w:val="30"/>
                <w:szCs w:val="30"/>
                <w:rtl/>
              </w:rPr>
              <w:t>(مارس 2015)</w:t>
            </w:r>
          </w:p>
        </w:tc>
        <w:tc>
          <w:tcPr>
            <w:tcW w:w="1166" w:type="pct"/>
            <w:tcBorders>
              <w:top w:val="single" w:sz="4" w:space="0" w:color="auto"/>
            </w:tcBorders>
            <w:shd w:val="clear" w:color="auto" w:fill="auto"/>
            <w:tcMar>
              <w:top w:w="113" w:type="dxa"/>
            </w:tcMar>
          </w:tcPr>
          <w:p w:rsidR="007A3BCD" w:rsidRDefault="00304B14" w:rsidP="00304B14">
            <w:pPr>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b/>
                <w:sz w:val="30"/>
                <w:szCs w:val="30"/>
                <w:rtl/>
              </w:rPr>
              <w:t xml:space="preserve">90 </w:t>
            </w:r>
            <w:r w:rsidRPr="00823E6E">
              <w:rPr>
                <w:rFonts w:ascii="Arabic Typesetting" w:hAnsi="Arabic Typesetting" w:cs="Arabic Typesetting"/>
                <w:b/>
                <w:sz w:val="30"/>
                <w:szCs w:val="30"/>
                <w:rtl/>
              </w:rPr>
              <w:t>من أصل 950</w:t>
            </w:r>
            <w:r>
              <w:rPr>
                <w:rFonts w:ascii="Arabic Typesetting" w:hAnsi="Arabic Typesetting" w:cs="Arabic Typesetting" w:hint="cs"/>
                <w:b/>
                <w:sz w:val="30"/>
                <w:szCs w:val="30"/>
                <w:rtl/>
              </w:rPr>
              <w:t xml:space="preserve"> (كل</w:t>
            </w:r>
            <w:r>
              <w:rPr>
                <w:rFonts w:ascii="Arabic Typesetting" w:hAnsi="Arabic Typesetting" w:cs="Arabic Typesetting" w:hint="eastAsia"/>
                <w:b/>
                <w:sz w:val="30"/>
                <w:szCs w:val="30"/>
                <w:rtl/>
              </w:rPr>
              <w:t> </w:t>
            </w:r>
            <w:r>
              <w:rPr>
                <w:rFonts w:ascii="Arabic Typesetting" w:hAnsi="Arabic Typesetting" w:cs="Arabic Typesetting" w:hint="cs"/>
                <w:b/>
                <w:sz w:val="30"/>
                <w:szCs w:val="30"/>
                <w:rtl/>
              </w:rPr>
              <w:t>سنتين)</w:t>
            </w:r>
          </w:p>
        </w:tc>
      </w:tr>
      <w:tr w:rsidR="005A0EB6" w:rsidRPr="008954A8" w:rsidTr="002C3C33">
        <w:trPr>
          <w:cantSplit/>
          <w:trHeight w:val="1408"/>
        </w:trPr>
        <w:tc>
          <w:tcPr>
            <w:tcW w:w="1222"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hint="cs"/>
                <w:sz w:val="30"/>
                <w:szCs w:val="30"/>
                <w:rtl/>
              </w:rPr>
              <w:t>ه 1.3</w:t>
            </w:r>
            <w:r w:rsidRPr="008954A8">
              <w:rPr>
                <w:rFonts w:ascii="Arabic Typesetting" w:hAnsi="Arabic Typesetting" w:cs="Arabic Typesetting"/>
                <w:sz w:val="30"/>
                <w:szCs w:val="30"/>
                <w:rtl/>
              </w:rPr>
              <w:t xml:space="preserve"> </w:t>
            </w:r>
            <w:r w:rsidRPr="00FC61E2">
              <w:rPr>
                <w:rFonts w:ascii="Arabic Typesetting" w:hAnsi="Arabic Typesetting" w:cs="Arabic Typesetting"/>
                <w:sz w:val="30"/>
                <w:szCs w:val="30"/>
                <w:rtl/>
              </w:rPr>
              <w:t>استراتيجيات وخطط وطنية في مجالي الابتكار والملكية الفكرية تتماشى مع الأهداف الإنمائية الوطنية</w:t>
            </w:r>
          </w:p>
        </w:tc>
        <w:tc>
          <w:tcPr>
            <w:tcW w:w="1379"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 xml:space="preserve">عدد البلدان </w:t>
            </w:r>
            <w:r>
              <w:rPr>
                <w:rFonts w:ascii="Arabic Typesetting" w:hAnsi="Arabic Typesetting" w:cs="Arabic Typesetting" w:hint="cs"/>
                <w:sz w:val="30"/>
                <w:szCs w:val="30"/>
                <w:rtl/>
              </w:rPr>
              <w:t>في طور</w:t>
            </w:r>
            <w:r w:rsidRPr="008954A8">
              <w:rPr>
                <w:rFonts w:ascii="Arabic Typesetting" w:hAnsi="Arabic Typesetting" w:cs="Arabic Typesetting"/>
                <w:sz w:val="30"/>
                <w:szCs w:val="30"/>
                <w:rtl/>
              </w:rPr>
              <w:t xml:space="preserve"> صياغة الاستر</w:t>
            </w:r>
            <w:r w:rsidR="007951DD">
              <w:rPr>
                <w:rFonts w:ascii="Arabic Typesetting" w:hAnsi="Arabic Typesetting" w:cs="Arabic Typesetting"/>
                <w:sz w:val="30"/>
                <w:szCs w:val="30"/>
                <w:rtl/>
              </w:rPr>
              <w:t>اتيجيات الوطنية للملكية الفكرية</w:t>
            </w:r>
          </w:p>
        </w:tc>
        <w:tc>
          <w:tcPr>
            <w:tcW w:w="1233" w:type="pct"/>
            <w:shd w:val="clear" w:color="auto" w:fill="FFFFFF"/>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tl/>
                <w:lang w:bidi="ar-SA"/>
              </w:rPr>
            </w:pPr>
            <w:r w:rsidRPr="008954A8">
              <w:rPr>
                <w:rFonts w:ascii="Arabic Typesetting" w:hAnsi="Arabic Typesetting" w:cs="Arabic Typesetting"/>
                <w:sz w:val="30"/>
                <w:szCs w:val="30"/>
                <w:rtl/>
              </w:rPr>
              <w:t>أفريقيا (</w:t>
            </w:r>
            <w:r>
              <w:rPr>
                <w:rFonts w:ascii="Arabic Typesetting" w:hAnsi="Arabic Typesetting" w:cs="Arabic Typesetting" w:hint="cs"/>
                <w:sz w:val="30"/>
                <w:szCs w:val="30"/>
                <w:rtl/>
              </w:rPr>
              <w:t>24 تراكميا</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t>المنطقة العربية (4 في عام 2014)</w:t>
            </w:r>
            <w:r>
              <w:rPr>
                <w:rFonts w:ascii="Arabic Typesetting" w:hAnsi="Arabic Typesetting" w:cs="Arabic Typesetting" w:hint="cs"/>
                <w:sz w:val="30"/>
                <w:szCs w:val="30"/>
                <w:rtl/>
              </w:rPr>
              <w:br/>
            </w:r>
            <w:r>
              <w:rPr>
                <w:rFonts w:ascii="Arabic Typesetting" w:hAnsi="Arabic Typesetting" w:cs="Arabic Typesetting"/>
                <w:sz w:val="30"/>
                <w:szCs w:val="30"/>
                <w:rtl/>
              </w:rPr>
              <w:t>آسيا والمحيط الهادئ (</w:t>
            </w:r>
            <w:r>
              <w:rPr>
                <w:rFonts w:ascii="Arabic Typesetting" w:hAnsi="Arabic Typesetting" w:cs="Arabic Typesetting" w:hint="cs"/>
                <w:sz w:val="30"/>
                <w:szCs w:val="30"/>
                <w:rtl/>
              </w:rPr>
              <w:t>14</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تراكميا)</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 xml:space="preserve">أمريكا اللاتينية </w:t>
            </w:r>
            <w:r>
              <w:rPr>
                <w:rFonts w:ascii="Arabic Typesetting" w:hAnsi="Arabic Typesetting" w:cs="Arabic Typesetting" w:hint="cs"/>
                <w:sz w:val="30"/>
                <w:szCs w:val="30"/>
                <w:rtl/>
              </w:rPr>
              <w:t>و</w:t>
            </w:r>
            <w:r>
              <w:rPr>
                <w:rFonts w:ascii="Arabic Typesetting" w:hAnsi="Arabic Typesetting" w:cs="Arabic Typesetting"/>
                <w:sz w:val="30"/>
                <w:szCs w:val="30"/>
                <w:rtl/>
              </w:rPr>
              <w:t>الكاريبي (</w:t>
            </w:r>
            <w:r>
              <w:rPr>
                <w:rFonts w:ascii="Arabic Typesetting" w:hAnsi="Arabic Typesetting" w:cs="Arabic Typesetting" w:hint="cs"/>
                <w:sz w:val="30"/>
                <w:szCs w:val="30"/>
                <w:rtl/>
              </w:rPr>
              <w:t>12</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تراكميا)</w:t>
            </w:r>
          </w:p>
        </w:tc>
        <w:tc>
          <w:tcPr>
            <w:tcW w:w="1166" w:type="pct"/>
            <w:shd w:val="clear" w:color="auto" w:fill="auto"/>
            <w:tcMar>
              <w:top w:w="113" w:type="dxa"/>
            </w:tcMar>
          </w:tcPr>
          <w:p w:rsidR="005A0EB6" w:rsidRPr="008954A8" w:rsidRDefault="005A0EB6" w:rsidP="002C3C33">
            <w:pPr>
              <w:keepNext/>
              <w:keepLines/>
              <w:adjustRightInd w:val="0"/>
              <w:snapToGrid w:val="0"/>
              <w:spacing w:before="60" w:after="60" w:line="300" w:lineRule="exact"/>
              <w:rPr>
                <w:rFonts w:ascii="Arabic Typesetting" w:hAnsi="Arabic Typesetting" w:cs="Arabic Typesetting"/>
                <w:b/>
                <w:sz w:val="30"/>
                <w:szCs w:val="30"/>
                <w:rtl/>
              </w:rPr>
            </w:pPr>
            <w:r w:rsidRPr="008954A8">
              <w:rPr>
                <w:rFonts w:ascii="Arabic Typesetting" w:hAnsi="Arabic Typesetting" w:cs="Arabic Typesetting"/>
                <w:b/>
                <w:sz w:val="30"/>
                <w:szCs w:val="30"/>
                <w:rtl/>
              </w:rPr>
              <w:t>أفريقيا (</w:t>
            </w:r>
            <w:r>
              <w:rPr>
                <w:rFonts w:ascii="Arabic Typesetting" w:hAnsi="Arabic Typesetting" w:cs="Arabic Typesetting" w:hint="cs"/>
                <w:b/>
                <w:sz w:val="30"/>
                <w:szCs w:val="30"/>
                <w:rtl/>
              </w:rPr>
              <w:t>3 بلدان إضافية</w:t>
            </w:r>
            <w:r w:rsidRPr="008954A8">
              <w:rPr>
                <w:rFonts w:ascii="Arabic Typesetting" w:hAnsi="Arabic Typesetting" w:cs="Arabic Typesetting"/>
                <w:b/>
                <w:sz w:val="30"/>
                <w:szCs w:val="30"/>
                <w:rtl/>
              </w:rPr>
              <w:t>)</w:t>
            </w:r>
          </w:p>
          <w:p w:rsidR="005A0EB6" w:rsidRPr="00353EB2" w:rsidRDefault="005A0EB6" w:rsidP="002C3C33">
            <w:pPr>
              <w:keepNext/>
              <w:keepLines/>
              <w:adjustRightInd w:val="0"/>
              <w:snapToGrid w:val="0"/>
              <w:spacing w:before="60" w:after="60" w:line="300" w:lineRule="exact"/>
              <w:rPr>
                <w:rFonts w:ascii="Arabic Typesetting" w:hAnsi="Arabic Typesetting" w:cs="Arabic Typesetting"/>
                <w:b/>
                <w:sz w:val="30"/>
                <w:szCs w:val="30"/>
                <w:rtl/>
                <w:lang w:bidi="ar-SA"/>
              </w:rPr>
            </w:pPr>
            <w:r w:rsidRPr="008954A8">
              <w:rPr>
                <w:rFonts w:ascii="Arabic Typesetting" w:hAnsi="Arabic Typesetting" w:cs="Arabic Typesetting"/>
                <w:b/>
                <w:sz w:val="30"/>
                <w:szCs w:val="30"/>
                <w:rtl/>
              </w:rPr>
              <w:t>المنطقة العربية (</w:t>
            </w:r>
            <w:r>
              <w:rPr>
                <w:rFonts w:ascii="Arabic Typesetting" w:hAnsi="Arabic Typesetting" w:cs="Arabic Typesetting" w:hint="cs"/>
                <w:b/>
                <w:sz w:val="30"/>
                <w:szCs w:val="30"/>
                <w:rtl/>
              </w:rPr>
              <w:t>4</w:t>
            </w:r>
            <w:r w:rsidRPr="008954A8">
              <w:rPr>
                <w:rFonts w:ascii="Arabic Typesetting" w:hAnsi="Arabic Typesetting" w:cs="Arabic Typesetting"/>
                <w:b/>
                <w:sz w:val="30"/>
                <w:szCs w:val="30"/>
                <w:rtl/>
              </w:rPr>
              <w:t xml:space="preserve"> </w:t>
            </w:r>
            <w:r>
              <w:rPr>
                <w:rFonts w:ascii="Arabic Typesetting" w:hAnsi="Arabic Typesetting" w:cs="Arabic Typesetting" w:hint="cs"/>
                <w:b/>
                <w:sz w:val="30"/>
                <w:szCs w:val="30"/>
                <w:rtl/>
              </w:rPr>
              <w:t>بلدان إضافية</w:t>
            </w:r>
            <w:r w:rsidRPr="008954A8">
              <w:rPr>
                <w:rFonts w:ascii="Arabic Typesetting" w:hAnsi="Arabic Typesetting" w:cs="Arabic Typesetting"/>
                <w:b/>
                <w:sz w:val="30"/>
                <w:szCs w:val="30"/>
                <w:rtl/>
              </w:rPr>
              <w:t>)</w:t>
            </w:r>
          </w:p>
          <w:p w:rsidR="005A0EB6" w:rsidRPr="008954A8" w:rsidRDefault="005A0EB6" w:rsidP="002C3C33">
            <w:pPr>
              <w:keepNext/>
              <w:keepLines/>
              <w:adjustRightInd w:val="0"/>
              <w:snapToGrid w:val="0"/>
              <w:spacing w:before="60" w:after="60" w:line="300" w:lineRule="exact"/>
              <w:rPr>
                <w:rFonts w:ascii="Arabic Typesetting" w:hAnsi="Arabic Typesetting" w:cs="Arabic Typesetting"/>
                <w:b/>
                <w:sz w:val="30"/>
                <w:szCs w:val="30"/>
                <w:rtl/>
              </w:rPr>
            </w:pPr>
            <w:r w:rsidRPr="008954A8">
              <w:rPr>
                <w:rFonts w:ascii="Arabic Typesetting" w:hAnsi="Arabic Typesetting" w:cs="Arabic Typesetting"/>
                <w:b/>
                <w:sz w:val="30"/>
                <w:szCs w:val="30"/>
                <w:rtl/>
              </w:rPr>
              <w:t>آسيا والمحيط الهادئ (</w:t>
            </w:r>
            <w:r>
              <w:rPr>
                <w:rFonts w:ascii="Arabic Typesetting" w:hAnsi="Arabic Typesetting" w:cs="Arabic Typesetting" w:hint="cs"/>
                <w:b/>
                <w:sz w:val="30"/>
                <w:szCs w:val="30"/>
                <w:rtl/>
              </w:rPr>
              <w:t>4 بلدان إضافية</w:t>
            </w:r>
            <w:r w:rsidRPr="008954A8">
              <w:rPr>
                <w:rFonts w:ascii="Arabic Typesetting" w:hAnsi="Arabic Typesetting" w:cs="Arabic Typesetting"/>
                <w:b/>
                <w:sz w:val="30"/>
                <w:szCs w:val="30"/>
                <w:rtl/>
              </w:rPr>
              <w:t>)</w:t>
            </w:r>
          </w:p>
          <w:p w:rsidR="005A0EB6" w:rsidRPr="008954A8" w:rsidRDefault="005A0EB6" w:rsidP="002C3C33">
            <w:pPr>
              <w:keepNext/>
              <w:keepLines/>
              <w:adjustRightInd w:val="0"/>
              <w:snapToGrid w:val="0"/>
              <w:spacing w:before="60" w:after="60" w:line="300" w:lineRule="exact"/>
              <w:rPr>
                <w:rFonts w:ascii="Arabic Typesetting" w:hAnsi="Arabic Typesetting" w:cs="Arabic Typesetting"/>
                <w:sz w:val="30"/>
                <w:szCs w:val="30"/>
                <w:lang w:bidi="th-TH"/>
              </w:rPr>
            </w:pPr>
            <w:r w:rsidRPr="008954A8">
              <w:rPr>
                <w:rFonts w:ascii="Arabic Typesetting" w:hAnsi="Arabic Typesetting" w:cs="Arabic Typesetting"/>
                <w:b/>
                <w:sz w:val="30"/>
                <w:szCs w:val="30"/>
                <w:rtl/>
              </w:rPr>
              <w:t xml:space="preserve">أمريكا اللاتينية </w:t>
            </w:r>
            <w:r>
              <w:rPr>
                <w:rFonts w:ascii="Arabic Typesetting" w:hAnsi="Arabic Typesetting" w:cs="Arabic Typesetting" w:hint="cs"/>
                <w:b/>
                <w:sz w:val="30"/>
                <w:szCs w:val="30"/>
                <w:rtl/>
              </w:rPr>
              <w:t>و</w:t>
            </w:r>
            <w:r w:rsidRPr="008954A8">
              <w:rPr>
                <w:rFonts w:ascii="Arabic Typesetting" w:hAnsi="Arabic Typesetting" w:cs="Arabic Typesetting"/>
                <w:b/>
                <w:sz w:val="30"/>
                <w:szCs w:val="30"/>
                <w:rtl/>
              </w:rPr>
              <w:t>الكاريبي (</w:t>
            </w:r>
            <w:r>
              <w:rPr>
                <w:rFonts w:ascii="Arabic Typesetting" w:hAnsi="Arabic Typesetting" w:cs="Arabic Typesetting" w:hint="cs"/>
                <w:b/>
                <w:sz w:val="30"/>
                <w:szCs w:val="30"/>
                <w:rtl/>
              </w:rPr>
              <w:t>5</w:t>
            </w:r>
            <w:r>
              <w:rPr>
                <w:rFonts w:ascii="Arabic Typesetting" w:hAnsi="Arabic Typesetting" w:cs="Arabic Typesetting" w:hint="eastAsia"/>
                <w:b/>
                <w:sz w:val="30"/>
                <w:szCs w:val="30"/>
                <w:rtl/>
              </w:rPr>
              <w:t> </w:t>
            </w:r>
            <w:r>
              <w:rPr>
                <w:rFonts w:ascii="Arabic Typesetting" w:hAnsi="Arabic Typesetting" w:cs="Arabic Typesetting" w:hint="cs"/>
                <w:b/>
                <w:sz w:val="30"/>
                <w:szCs w:val="30"/>
                <w:rtl/>
              </w:rPr>
              <w:t>بلدان إضافية</w:t>
            </w:r>
            <w:r w:rsidRPr="008954A8">
              <w:rPr>
                <w:rFonts w:ascii="Arabic Typesetting" w:hAnsi="Arabic Typesetting" w:cs="Arabic Typesetting"/>
                <w:b/>
                <w:sz w:val="30"/>
                <w:szCs w:val="30"/>
                <w:rtl/>
              </w:rPr>
              <w:t>)</w:t>
            </w:r>
          </w:p>
        </w:tc>
      </w:tr>
      <w:tr w:rsidR="005A0EB6" w:rsidRPr="008954A8" w:rsidTr="002C3C33">
        <w:trPr>
          <w:cantSplit/>
          <w:trHeight w:val="2272"/>
        </w:trPr>
        <w:tc>
          <w:tcPr>
            <w:tcW w:w="1222"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r w:rsidRPr="008954A8">
              <w:rPr>
                <w:rFonts w:ascii="Arabic Typesetting" w:hAnsi="Arabic Typesetting" w:cs="Arabic Typesetting"/>
                <w:sz w:val="30"/>
                <w:szCs w:val="30"/>
                <w:rtl/>
              </w:rPr>
              <w:t>عدد البلدان التي اعتمدت الاستراتيجيات الوطنية ل</w:t>
            </w:r>
            <w:r>
              <w:rPr>
                <w:rFonts w:ascii="Arabic Typesetting" w:hAnsi="Arabic Typesetting" w:cs="Arabic Typesetting" w:hint="cs"/>
                <w:sz w:val="30"/>
                <w:szCs w:val="30"/>
                <w:rtl/>
              </w:rPr>
              <w:t>لابتكار وا</w:t>
            </w:r>
            <w:r w:rsidRPr="008954A8">
              <w:rPr>
                <w:rFonts w:ascii="Arabic Typesetting" w:hAnsi="Arabic Typesetting" w:cs="Arabic Typesetting"/>
                <w:sz w:val="30"/>
                <w:szCs w:val="30"/>
                <w:rtl/>
              </w:rPr>
              <w:t xml:space="preserve">لملكية الفكرية </w:t>
            </w:r>
          </w:p>
        </w:tc>
        <w:tc>
          <w:tcPr>
            <w:tcW w:w="1233" w:type="pct"/>
            <w:shd w:val="clear" w:color="auto" w:fill="FFFFFF"/>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lang w:bidi="th-TH"/>
              </w:rPr>
            </w:pPr>
            <w:r w:rsidRPr="008954A8">
              <w:rPr>
                <w:rFonts w:ascii="Arabic Typesetting" w:hAnsi="Arabic Typesetting" w:cs="Arabic Typesetting"/>
                <w:sz w:val="30"/>
                <w:szCs w:val="30"/>
                <w:rtl/>
              </w:rPr>
              <w:t>أفريقيا (</w:t>
            </w:r>
            <w:r>
              <w:rPr>
                <w:rFonts w:ascii="Arabic Typesetting" w:hAnsi="Arabic Typesetting" w:cs="Arabic Typesetting" w:hint="cs"/>
                <w:sz w:val="30"/>
                <w:szCs w:val="30"/>
                <w:rtl/>
              </w:rPr>
              <w:t>21 تراكميا</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المنطقة العربية (</w:t>
            </w:r>
            <w:r>
              <w:rPr>
                <w:rFonts w:ascii="Arabic Typesetting" w:hAnsi="Arabic Typesetting" w:cs="Arabic Typesetting" w:hint="cs"/>
                <w:sz w:val="30"/>
                <w:szCs w:val="30"/>
                <w:rtl/>
              </w:rPr>
              <w:t>2 تراكميا</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آسيا والمحيط الهادئ (</w:t>
            </w:r>
            <w:r>
              <w:rPr>
                <w:rFonts w:ascii="Arabic Typesetting" w:hAnsi="Arabic Typesetting" w:cs="Arabic Typesetting" w:hint="cs"/>
                <w:sz w:val="30"/>
                <w:szCs w:val="30"/>
                <w:rtl/>
              </w:rPr>
              <w:t>8 تراكميا</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 xml:space="preserve">أمريكا اللاتينية </w:t>
            </w:r>
            <w:r>
              <w:rPr>
                <w:rFonts w:ascii="Arabic Typesetting" w:hAnsi="Arabic Typesetting" w:cs="Arabic Typesetting" w:hint="cs"/>
                <w:sz w:val="30"/>
                <w:szCs w:val="30"/>
                <w:rtl/>
              </w:rPr>
              <w:t>و</w:t>
            </w:r>
            <w:r w:rsidRPr="008954A8">
              <w:rPr>
                <w:rFonts w:ascii="Arabic Typesetting" w:hAnsi="Arabic Typesetting" w:cs="Arabic Typesetting"/>
                <w:sz w:val="30"/>
                <w:szCs w:val="30"/>
                <w:rtl/>
              </w:rPr>
              <w:t>الكاريبي (</w:t>
            </w:r>
            <w:r>
              <w:rPr>
                <w:rFonts w:ascii="Arabic Typesetting" w:hAnsi="Arabic Typesetting" w:cs="Arabic Typesetting" w:hint="cs"/>
                <w:sz w:val="30"/>
                <w:szCs w:val="30"/>
                <w:rtl/>
              </w:rPr>
              <w:t>6</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تراكميا</w:t>
            </w:r>
            <w:r w:rsidRPr="008954A8">
              <w:rPr>
                <w:rFonts w:ascii="Arabic Typesetting" w:hAnsi="Arabic Typesetting" w:cs="Arabic Typesetting"/>
                <w:sz w:val="30"/>
                <w:szCs w:val="30"/>
                <w:rtl/>
              </w:rPr>
              <w:t>)</w:t>
            </w:r>
          </w:p>
        </w:tc>
        <w:tc>
          <w:tcPr>
            <w:tcW w:w="1166" w:type="pct"/>
            <w:shd w:val="clear" w:color="auto" w:fill="auto"/>
            <w:tcMar>
              <w:top w:w="113" w:type="dxa"/>
            </w:tcMar>
          </w:tcPr>
          <w:p w:rsidR="005A0EB6" w:rsidRPr="00353EB2" w:rsidRDefault="005A0EB6" w:rsidP="002C3C33">
            <w:pPr>
              <w:keepNext/>
              <w:keepLines/>
              <w:adjustRightInd w:val="0"/>
              <w:snapToGrid w:val="0"/>
              <w:spacing w:before="60" w:after="60" w:line="300" w:lineRule="exact"/>
              <w:rPr>
                <w:rFonts w:ascii="Arabic Typesetting" w:hAnsi="Arabic Typesetting" w:cs="Arabic Typesetting"/>
                <w:b/>
                <w:sz w:val="30"/>
                <w:szCs w:val="30"/>
                <w:rtl/>
              </w:rPr>
            </w:pPr>
            <w:r w:rsidRPr="008954A8">
              <w:rPr>
                <w:rFonts w:ascii="Arabic Typesetting" w:hAnsi="Arabic Typesetting" w:cs="Arabic Typesetting"/>
                <w:b/>
                <w:sz w:val="30"/>
                <w:szCs w:val="30"/>
                <w:rtl/>
              </w:rPr>
              <w:t>أفريقيا (</w:t>
            </w:r>
            <w:r>
              <w:rPr>
                <w:rFonts w:ascii="Arabic Typesetting" w:hAnsi="Arabic Typesetting" w:cs="Arabic Typesetting" w:hint="cs"/>
                <w:b/>
                <w:sz w:val="30"/>
                <w:szCs w:val="30"/>
                <w:rtl/>
              </w:rPr>
              <w:t>8 بلدان إضافية</w:t>
            </w:r>
            <w:r w:rsidRPr="008954A8">
              <w:rPr>
                <w:rFonts w:ascii="Arabic Typesetting" w:hAnsi="Arabic Typesetting" w:cs="Arabic Typesetting"/>
                <w:bCs/>
                <w:sz w:val="30"/>
                <w:szCs w:val="30"/>
              </w:rPr>
              <w:t>(</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المنطقة العربية (</w:t>
            </w:r>
            <w:r>
              <w:rPr>
                <w:rFonts w:ascii="Arabic Typesetting" w:hAnsi="Arabic Typesetting" w:cs="Arabic Typesetting" w:hint="cs"/>
                <w:b/>
                <w:sz w:val="30"/>
                <w:szCs w:val="30"/>
                <w:rtl/>
              </w:rPr>
              <w:t>بلدان إضافيان)</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آسيا والمحيط الهادئ (7</w:t>
            </w:r>
            <w:r>
              <w:rPr>
                <w:rFonts w:ascii="Arabic Typesetting" w:hAnsi="Arabic Typesetting" w:cs="Arabic Typesetting" w:hint="cs"/>
                <w:b/>
                <w:sz w:val="30"/>
                <w:szCs w:val="30"/>
                <w:rtl/>
              </w:rPr>
              <w:t xml:space="preserve"> بلدان إضافية</w:t>
            </w:r>
            <w:r w:rsidRPr="008954A8">
              <w:rPr>
                <w:rFonts w:ascii="Arabic Typesetting" w:hAnsi="Arabic Typesetting" w:cs="Arabic Typesetting"/>
                <w:b/>
                <w:sz w:val="30"/>
                <w:szCs w:val="30"/>
                <w:rtl/>
              </w:rPr>
              <w:t xml:space="preserve">) </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 xml:space="preserve">أمريكا اللاتينية </w:t>
            </w:r>
            <w:r>
              <w:rPr>
                <w:rFonts w:ascii="Arabic Typesetting" w:hAnsi="Arabic Typesetting" w:cs="Arabic Typesetting" w:hint="cs"/>
                <w:b/>
                <w:sz w:val="30"/>
                <w:szCs w:val="30"/>
                <w:rtl/>
              </w:rPr>
              <w:t>و</w:t>
            </w:r>
            <w:r w:rsidRPr="008954A8">
              <w:rPr>
                <w:rFonts w:ascii="Arabic Typesetting" w:hAnsi="Arabic Typesetting" w:cs="Arabic Typesetting"/>
                <w:b/>
                <w:sz w:val="30"/>
                <w:szCs w:val="30"/>
                <w:rtl/>
              </w:rPr>
              <w:t>الكاريبي (</w:t>
            </w:r>
            <w:r>
              <w:rPr>
                <w:rFonts w:ascii="Arabic Typesetting" w:hAnsi="Arabic Typesetting" w:cs="Arabic Typesetting" w:hint="cs"/>
                <w:b/>
                <w:sz w:val="30"/>
                <w:szCs w:val="30"/>
                <w:rtl/>
              </w:rPr>
              <w:t>2</w:t>
            </w:r>
            <w:r>
              <w:rPr>
                <w:rFonts w:ascii="Arabic Typesetting" w:hAnsi="Arabic Typesetting" w:cs="Arabic Typesetting" w:hint="eastAsia"/>
                <w:b/>
                <w:sz w:val="30"/>
                <w:szCs w:val="30"/>
                <w:rtl/>
              </w:rPr>
              <w:t> </w:t>
            </w:r>
            <w:r>
              <w:rPr>
                <w:rFonts w:ascii="Arabic Typesetting" w:hAnsi="Arabic Typesetting" w:cs="Arabic Typesetting" w:hint="cs"/>
                <w:b/>
                <w:sz w:val="30"/>
                <w:szCs w:val="30"/>
                <w:rtl/>
              </w:rPr>
              <w:t>تراكميا</w:t>
            </w:r>
            <w:r w:rsidRPr="008954A8">
              <w:rPr>
                <w:rFonts w:ascii="Arabic Typesetting" w:hAnsi="Arabic Typesetting" w:cs="Arabic Typesetting"/>
                <w:b/>
                <w:sz w:val="30"/>
                <w:szCs w:val="30"/>
                <w:rtl/>
              </w:rPr>
              <w:t>)</w:t>
            </w:r>
          </w:p>
        </w:tc>
      </w:tr>
      <w:tr w:rsidR="005A0EB6" w:rsidRPr="008954A8" w:rsidTr="002C3C33">
        <w:trPr>
          <w:cantSplit/>
          <w:trHeight w:val="2272"/>
        </w:trPr>
        <w:tc>
          <w:tcPr>
            <w:tcW w:w="1222"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عدد البلدان التي تمر بمرحلة تنفيذ </w:t>
            </w:r>
            <w:r w:rsidRPr="008954A8">
              <w:rPr>
                <w:rFonts w:ascii="Arabic Typesetting" w:hAnsi="Arabic Typesetting" w:cs="Arabic Typesetting"/>
                <w:sz w:val="30"/>
                <w:szCs w:val="30"/>
                <w:rtl/>
              </w:rPr>
              <w:t>الاستراتيجيات الوطنية ل</w:t>
            </w:r>
            <w:r>
              <w:rPr>
                <w:rFonts w:ascii="Arabic Typesetting" w:hAnsi="Arabic Typesetting" w:cs="Arabic Typesetting" w:hint="cs"/>
                <w:sz w:val="30"/>
                <w:szCs w:val="30"/>
                <w:rtl/>
              </w:rPr>
              <w:t>لابتكار وا</w:t>
            </w:r>
            <w:r w:rsidRPr="008954A8">
              <w:rPr>
                <w:rFonts w:ascii="Arabic Typesetting" w:hAnsi="Arabic Typesetting" w:cs="Arabic Typesetting"/>
                <w:sz w:val="30"/>
                <w:szCs w:val="30"/>
                <w:rtl/>
              </w:rPr>
              <w:t>لملكية الفكرية</w:t>
            </w:r>
            <w:r>
              <w:rPr>
                <w:rFonts w:ascii="Arabic Typesetting" w:hAnsi="Arabic Typesetting" w:cs="Arabic Typesetting" w:hint="cs"/>
                <w:sz w:val="30"/>
                <w:szCs w:val="30"/>
                <w:rtl/>
              </w:rPr>
              <w:t xml:space="preserve"> والخطط الوطنية للملكية الفكرية</w:t>
            </w:r>
          </w:p>
        </w:tc>
        <w:tc>
          <w:tcPr>
            <w:tcW w:w="1233" w:type="pct"/>
            <w:shd w:val="clear" w:color="auto" w:fill="FFFFFF"/>
            <w:tcMar>
              <w:top w:w="113" w:type="dxa"/>
            </w:tcMar>
          </w:tcPr>
          <w:p w:rsidR="005A0EB6" w:rsidRPr="00353EB2" w:rsidRDefault="005A0EB6" w:rsidP="002C3C33">
            <w:pPr>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أفريقيا (</w:t>
            </w:r>
            <w:r>
              <w:rPr>
                <w:rFonts w:ascii="Arabic Typesetting" w:hAnsi="Arabic Typesetting" w:cs="Arabic Typesetting" w:hint="cs"/>
                <w:sz w:val="30"/>
                <w:szCs w:val="30"/>
                <w:rtl/>
              </w:rPr>
              <w:t>21 تراكميا</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المنطقة العربية (</w:t>
            </w:r>
            <w:r>
              <w:rPr>
                <w:rFonts w:ascii="Arabic Typesetting" w:hAnsi="Arabic Typesetting" w:cs="Arabic Typesetting" w:hint="cs"/>
                <w:sz w:val="30"/>
                <w:szCs w:val="30"/>
                <w:rtl/>
              </w:rPr>
              <w:t>2 تراكميا</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آسيا والمحيط الهادئ (</w:t>
            </w:r>
            <w:r>
              <w:rPr>
                <w:rFonts w:ascii="Arabic Typesetting" w:hAnsi="Arabic Typesetting" w:cs="Arabic Typesetting" w:hint="cs"/>
                <w:sz w:val="30"/>
                <w:szCs w:val="30"/>
                <w:rtl/>
              </w:rPr>
              <w:t>4 تراكميا</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 xml:space="preserve">أمريكا اللاتينية </w:t>
            </w:r>
            <w:r>
              <w:rPr>
                <w:rFonts w:ascii="Arabic Typesetting" w:hAnsi="Arabic Typesetting" w:cs="Arabic Typesetting" w:hint="cs"/>
                <w:sz w:val="30"/>
                <w:szCs w:val="30"/>
                <w:rtl/>
              </w:rPr>
              <w:t>و</w:t>
            </w:r>
            <w:r w:rsidRPr="008954A8">
              <w:rPr>
                <w:rFonts w:ascii="Arabic Typesetting" w:hAnsi="Arabic Typesetting" w:cs="Arabic Typesetting"/>
                <w:sz w:val="30"/>
                <w:szCs w:val="30"/>
                <w:rtl/>
              </w:rPr>
              <w:t>الكاريبي (</w:t>
            </w:r>
            <w:r>
              <w:rPr>
                <w:rFonts w:ascii="Arabic Typesetting" w:hAnsi="Arabic Typesetting" w:cs="Arabic Typesetting" w:hint="cs"/>
                <w:sz w:val="30"/>
                <w:szCs w:val="30"/>
                <w:rtl/>
              </w:rPr>
              <w:t>6</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تراكميا</w:t>
            </w:r>
            <w:r w:rsidRPr="008954A8">
              <w:rPr>
                <w:rFonts w:ascii="Arabic Typesetting" w:hAnsi="Arabic Typesetting" w:cs="Arabic Typesetting"/>
                <w:sz w:val="30"/>
                <w:szCs w:val="30"/>
                <w:rtl/>
              </w:rPr>
              <w:t>)</w:t>
            </w:r>
          </w:p>
        </w:tc>
        <w:tc>
          <w:tcPr>
            <w:tcW w:w="1166" w:type="pct"/>
            <w:shd w:val="clear" w:color="auto" w:fill="auto"/>
            <w:tcMar>
              <w:top w:w="113" w:type="dxa"/>
            </w:tcMar>
          </w:tcPr>
          <w:p w:rsidR="005A0EB6" w:rsidRPr="008954A8" w:rsidRDefault="005A0EB6" w:rsidP="002C3C33">
            <w:pPr>
              <w:keepNext/>
              <w:keepLines/>
              <w:adjustRightInd w:val="0"/>
              <w:snapToGrid w:val="0"/>
              <w:spacing w:before="60" w:after="60" w:line="300" w:lineRule="exact"/>
              <w:rPr>
                <w:rFonts w:ascii="Arabic Typesetting" w:hAnsi="Arabic Typesetting" w:cs="Arabic Typesetting"/>
                <w:b/>
                <w:sz w:val="30"/>
                <w:szCs w:val="30"/>
                <w:rtl/>
              </w:rPr>
            </w:pPr>
            <w:r w:rsidRPr="008954A8">
              <w:rPr>
                <w:rFonts w:ascii="Arabic Typesetting" w:hAnsi="Arabic Typesetting" w:cs="Arabic Typesetting"/>
                <w:b/>
                <w:sz w:val="30"/>
                <w:szCs w:val="30"/>
                <w:rtl/>
              </w:rPr>
              <w:t>أفريقيا (</w:t>
            </w:r>
            <w:r>
              <w:rPr>
                <w:rFonts w:ascii="Arabic Typesetting" w:hAnsi="Arabic Typesetting" w:cs="Arabic Typesetting" w:hint="cs"/>
                <w:b/>
                <w:sz w:val="30"/>
                <w:szCs w:val="30"/>
                <w:rtl/>
              </w:rPr>
              <w:t>8 بلدان إضافية</w:t>
            </w:r>
            <w:r w:rsidRPr="008954A8">
              <w:rPr>
                <w:rFonts w:ascii="Arabic Typesetting" w:hAnsi="Arabic Typesetting" w:cs="Arabic Typesetting"/>
                <w:bCs/>
                <w:sz w:val="30"/>
                <w:szCs w:val="30"/>
              </w:rPr>
              <w:t>(</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المنطقة العربية (</w:t>
            </w:r>
            <w:r>
              <w:rPr>
                <w:rFonts w:ascii="Arabic Typesetting" w:hAnsi="Arabic Typesetting" w:cs="Arabic Typesetting" w:hint="cs"/>
                <w:b/>
                <w:sz w:val="30"/>
                <w:szCs w:val="30"/>
                <w:rtl/>
              </w:rPr>
              <w:t>بلدان إضافيان)</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آسيا والمحيط الهادئ (7</w:t>
            </w:r>
            <w:r>
              <w:rPr>
                <w:rFonts w:ascii="Arabic Typesetting" w:hAnsi="Arabic Typesetting" w:cs="Arabic Typesetting" w:hint="cs"/>
                <w:b/>
                <w:sz w:val="30"/>
                <w:szCs w:val="30"/>
                <w:rtl/>
              </w:rPr>
              <w:t xml:space="preserve"> بلدان إضافية</w:t>
            </w:r>
            <w:r w:rsidRPr="008954A8">
              <w:rPr>
                <w:rFonts w:ascii="Arabic Typesetting" w:hAnsi="Arabic Typesetting" w:cs="Arabic Typesetting"/>
                <w:b/>
                <w:sz w:val="30"/>
                <w:szCs w:val="30"/>
                <w:rtl/>
              </w:rPr>
              <w:t xml:space="preserve">) </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 xml:space="preserve">أمريكا اللاتينية </w:t>
            </w:r>
            <w:r>
              <w:rPr>
                <w:rFonts w:ascii="Arabic Typesetting" w:hAnsi="Arabic Typesetting" w:cs="Arabic Typesetting" w:hint="cs"/>
                <w:b/>
                <w:sz w:val="30"/>
                <w:szCs w:val="30"/>
                <w:rtl/>
              </w:rPr>
              <w:t>و</w:t>
            </w:r>
            <w:r w:rsidRPr="008954A8">
              <w:rPr>
                <w:rFonts w:ascii="Arabic Typesetting" w:hAnsi="Arabic Typesetting" w:cs="Arabic Typesetting"/>
                <w:b/>
                <w:sz w:val="30"/>
                <w:szCs w:val="30"/>
                <w:rtl/>
              </w:rPr>
              <w:t>الكاريبي (</w:t>
            </w:r>
            <w:r>
              <w:rPr>
                <w:rFonts w:ascii="Arabic Typesetting" w:hAnsi="Arabic Typesetting" w:cs="Arabic Typesetting" w:hint="cs"/>
                <w:b/>
                <w:sz w:val="30"/>
                <w:szCs w:val="30"/>
                <w:rtl/>
              </w:rPr>
              <w:t>6</w:t>
            </w:r>
            <w:r>
              <w:rPr>
                <w:rFonts w:ascii="Arabic Typesetting" w:hAnsi="Arabic Typesetting" w:cs="Arabic Typesetting" w:hint="eastAsia"/>
                <w:b/>
                <w:sz w:val="30"/>
                <w:szCs w:val="30"/>
                <w:rtl/>
              </w:rPr>
              <w:t> </w:t>
            </w:r>
            <w:r>
              <w:rPr>
                <w:rFonts w:ascii="Arabic Typesetting" w:hAnsi="Arabic Typesetting" w:cs="Arabic Typesetting" w:hint="cs"/>
                <w:b/>
                <w:sz w:val="30"/>
                <w:szCs w:val="30"/>
                <w:rtl/>
              </w:rPr>
              <w:t>بلدان إضافية</w:t>
            </w:r>
            <w:r w:rsidRPr="008954A8">
              <w:rPr>
                <w:rFonts w:ascii="Arabic Typesetting" w:hAnsi="Arabic Typesetting" w:cs="Arabic Typesetting"/>
                <w:b/>
                <w:sz w:val="30"/>
                <w:szCs w:val="30"/>
                <w:rtl/>
              </w:rPr>
              <w:t>)</w:t>
            </w:r>
          </w:p>
        </w:tc>
      </w:tr>
      <w:tr w:rsidR="005A0EB6" w:rsidRPr="008954A8" w:rsidTr="002C3C33">
        <w:trPr>
          <w:cantSplit/>
          <w:trHeight w:val="1680"/>
        </w:trPr>
        <w:tc>
          <w:tcPr>
            <w:tcW w:w="1222" w:type="pct"/>
            <w:vMerge w:val="restar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r w:rsidRPr="008954A8">
              <w:rPr>
                <w:rFonts w:ascii="Arabic Typesetting" w:hAnsi="Arabic Typesetting" w:cs="Arabic Typesetting" w:hint="cs"/>
                <w:sz w:val="30"/>
                <w:szCs w:val="30"/>
                <w:rtl/>
              </w:rPr>
              <w:lastRenderedPageBreak/>
              <w:t>ه 2.3</w:t>
            </w:r>
            <w:r w:rsidRPr="008954A8">
              <w:rPr>
                <w:rFonts w:ascii="Arabic Typesetting" w:hAnsi="Arabic Typesetting" w:cs="Arabic Typesetting"/>
                <w:sz w:val="30"/>
                <w:szCs w:val="30"/>
                <w:rtl/>
              </w:rPr>
              <w:t xml:space="preserve"> </w:t>
            </w:r>
            <w:r w:rsidRPr="00FC61E2">
              <w:rPr>
                <w:rFonts w:ascii="Arabic Typesetting" w:hAnsi="Arabic Typesetting" w:cs="Arabic Typesetting"/>
                <w:sz w:val="30"/>
                <w:szCs w:val="30"/>
                <w:rtl/>
              </w:rPr>
              <w:t>كفاءات معزَّزة للموارد البشرية القادرة على تلبية تشكيلة واسعة من المتطلبات لتسخير الملكية الفكرية بفعالية لأغراض التنمية في البلدان النامية والبلدان الأقل نموا والبلدان المنتقلة إلى اقتصاد السوق الحر</w:t>
            </w:r>
          </w:p>
        </w:tc>
        <w:tc>
          <w:tcPr>
            <w:tcW w:w="1379"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r w:rsidRPr="008954A8">
              <w:rPr>
                <w:rFonts w:ascii="Arabic Typesetting" w:hAnsi="Arabic Typesetting" w:cs="Arabic Typesetting"/>
                <w:sz w:val="30"/>
                <w:szCs w:val="30"/>
                <w:rtl/>
              </w:rPr>
              <w:t xml:space="preserve">النسبة المئوية للمشاركين في </w:t>
            </w:r>
            <w:r>
              <w:rPr>
                <w:rFonts w:ascii="Arabic Typesetting" w:hAnsi="Arabic Typesetting" w:cs="Arabic Typesetting" w:hint="cs"/>
                <w:sz w:val="30"/>
                <w:szCs w:val="30"/>
                <w:rtl/>
              </w:rPr>
              <w:t>تظاهرات</w:t>
            </w:r>
            <w:r w:rsidRPr="008954A8">
              <w:rPr>
                <w:rFonts w:ascii="Arabic Typesetting" w:hAnsi="Arabic Typesetting" w:cs="Arabic Typesetting"/>
                <w:sz w:val="30"/>
                <w:szCs w:val="30"/>
                <w:rtl/>
              </w:rPr>
              <w:t xml:space="preserve"> الويبو الذين يعربون عن رضاهم عن المحتوى وعن تنظيم هذه </w:t>
            </w:r>
            <w:r>
              <w:rPr>
                <w:rFonts w:ascii="Arabic Typesetting" w:hAnsi="Arabic Typesetting" w:cs="Arabic Typesetting" w:hint="cs"/>
                <w:sz w:val="30"/>
                <w:szCs w:val="30"/>
                <w:rtl/>
              </w:rPr>
              <w:t>التظاهرات</w:t>
            </w:r>
          </w:p>
        </w:tc>
        <w:tc>
          <w:tcPr>
            <w:tcW w:w="1233" w:type="pct"/>
            <w:shd w:val="clear" w:color="auto" w:fill="FFFFFF"/>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أفريقيا (</w:t>
            </w:r>
            <w:r>
              <w:rPr>
                <w:rFonts w:ascii="Arabic Typesetting" w:hAnsi="Arabic Typesetting" w:cs="Arabic Typesetting" w:hint="cs"/>
                <w:sz w:val="30"/>
                <w:szCs w:val="30"/>
                <w:rtl/>
              </w:rPr>
              <w:t>70%</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المنطقة العربية (</w:t>
            </w:r>
            <w:r>
              <w:rPr>
                <w:rFonts w:ascii="Arabic Typesetting" w:hAnsi="Arabic Typesetting" w:cs="Arabic Typesetting" w:hint="cs"/>
                <w:sz w:val="30"/>
                <w:szCs w:val="30"/>
                <w:rtl/>
              </w:rPr>
              <w:t>غير متاحة في عام 2014؛ سيُنفذ النظام في عام</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2015</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آسيا والمحيط الهادئ (</w:t>
            </w:r>
            <w:r>
              <w:rPr>
                <w:rFonts w:ascii="Arabic Typesetting" w:hAnsi="Arabic Typesetting" w:cs="Arabic Typesetting" w:hint="cs"/>
                <w:sz w:val="30"/>
                <w:szCs w:val="30"/>
                <w:rtl/>
              </w:rPr>
              <w:t>92%</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 xml:space="preserve">أمريكا اللاتينية </w:t>
            </w:r>
            <w:r>
              <w:rPr>
                <w:rFonts w:ascii="Arabic Typesetting" w:hAnsi="Arabic Typesetting" w:cs="Arabic Typesetting" w:hint="cs"/>
                <w:sz w:val="30"/>
                <w:szCs w:val="30"/>
                <w:rtl/>
              </w:rPr>
              <w:t>و</w:t>
            </w:r>
            <w:r w:rsidRPr="008954A8">
              <w:rPr>
                <w:rFonts w:ascii="Arabic Typesetting" w:hAnsi="Arabic Typesetting" w:cs="Arabic Typesetting"/>
                <w:sz w:val="30"/>
                <w:szCs w:val="30"/>
                <w:rtl/>
              </w:rPr>
              <w:t>الكاريبي (</w:t>
            </w:r>
            <w:r>
              <w:rPr>
                <w:rFonts w:ascii="Arabic Typesetting" w:hAnsi="Arabic Typesetting" w:cs="Arabic Typesetting" w:hint="cs"/>
                <w:sz w:val="30"/>
                <w:szCs w:val="30"/>
                <w:rtl/>
              </w:rPr>
              <w:t>غير متاحة في عام 2014؛ سيُنفذ النظام في عام</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2015)</w:t>
            </w:r>
            <w:r>
              <w:rPr>
                <w:rFonts w:ascii="Arabic Typesetting" w:hAnsi="Arabic Typesetting" w:cs="Arabic Typesetting" w:hint="cs"/>
                <w:sz w:val="30"/>
                <w:szCs w:val="30"/>
                <w:rtl/>
              </w:rPr>
              <w:br/>
              <w:t>البلدان الأقل نموا (90%)</w:t>
            </w:r>
          </w:p>
        </w:tc>
        <w:tc>
          <w:tcPr>
            <w:tcW w:w="1166" w:type="pct"/>
            <w:shd w:val="clear" w:color="auto" w:fill="auto"/>
            <w:tcMar>
              <w:top w:w="113" w:type="dxa"/>
            </w:tcMar>
          </w:tcPr>
          <w:p w:rsidR="005A0EB6" w:rsidRPr="008954A8" w:rsidRDefault="005A0EB6" w:rsidP="002C3C33">
            <w:pPr>
              <w:keepNext/>
              <w:keepLines/>
              <w:adjustRightInd w:val="0"/>
              <w:snapToGrid w:val="0"/>
              <w:spacing w:before="60" w:after="60" w:line="300" w:lineRule="exact"/>
              <w:rPr>
                <w:rFonts w:ascii="Arabic Typesetting" w:hAnsi="Arabic Typesetting" w:cs="Arabic Typesetting"/>
                <w:bCs/>
                <w:sz w:val="30"/>
                <w:szCs w:val="30"/>
                <w:rtl/>
              </w:rPr>
            </w:pPr>
            <w:r w:rsidRPr="008954A8">
              <w:rPr>
                <w:rFonts w:ascii="Arabic Typesetting" w:hAnsi="Arabic Typesetting" w:cs="Arabic Typesetting"/>
                <w:b/>
                <w:sz w:val="30"/>
                <w:szCs w:val="30"/>
                <w:rtl/>
              </w:rPr>
              <w:t>أفريقيا (70</w:t>
            </w:r>
            <w:r w:rsidRPr="008954A8">
              <w:rPr>
                <w:rFonts w:ascii="Arabic Typesetting" w:hAnsi="Arabic Typesetting" w:cs="Arabic Typesetting"/>
                <w:bCs/>
                <w:sz w:val="30"/>
                <w:szCs w:val="30"/>
              </w:rPr>
              <w:t>%</w:t>
            </w:r>
            <w:r w:rsidRPr="008954A8">
              <w:rPr>
                <w:rFonts w:ascii="Arabic Typesetting" w:hAnsi="Arabic Typesetting" w:cs="Arabic Typesetting"/>
                <w:b/>
                <w:sz w:val="30"/>
                <w:szCs w:val="30"/>
                <w:rtl/>
              </w:rPr>
              <w:t>)</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المنطقة العربية (</w:t>
            </w:r>
            <w:r>
              <w:rPr>
                <w:rFonts w:ascii="Arabic Typesetting" w:hAnsi="Arabic Typesetting" w:cs="Arabic Typesetting" w:hint="cs"/>
                <w:b/>
                <w:sz w:val="30"/>
                <w:szCs w:val="30"/>
                <w:rtl/>
              </w:rPr>
              <w:t>70</w:t>
            </w:r>
            <w:r w:rsidRPr="008954A8">
              <w:rPr>
                <w:rFonts w:ascii="Arabic Typesetting" w:hAnsi="Arabic Typesetting" w:cs="Arabic Typesetting"/>
                <w:bCs/>
                <w:sz w:val="30"/>
                <w:szCs w:val="30"/>
              </w:rPr>
              <w:t>%</w:t>
            </w:r>
            <w:r w:rsidRPr="008954A8">
              <w:rPr>
                <w:rFonts w:ascii="Arabic Typesetting" w:hAnsi="Arabic Typesetting" w:cs="Arabic Typesetting"/>
                <w:b/>
                <w:sz w:val="30"/>
                <w:szCs w:val="30"/>
                <w:rtl/>
              </w:rPr>
              <w:t>)</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آسيا والمحيط الهادئ (</w:t>
            </w:r>
            <w:r>
              <w:rPr>
                <w:rFonts w:ascii="Arabic Typesetting" w:hAnsi="Arabic Typesetting" w:cs="Arabic Typesetting" w:hint="cs"/>
                <w:b/>
                <w:sz w:val="30"/>
                <w:szCs w:val="30"/>
                <w:rtl/>
              </w:rPr>
              <w:t>70</w:t>
            </w:r>
            <w:r w:rsidRPr="008954A8">
              <w:rPr>
                <w:rFonts w:ascii="Arabic Typesetting" w:hAnsi="Arabic Typesetting" w:cs="Arabic Typesetting"/>
                <w:bCs/>
                <w:sz w:val="30"/>
                <w:szCs w:val="30"/>
              </w:rPr>
              <w:t>%</w:t>
            </w:r>
            <w:r w:rsidRPr="008954A8">
              <w:rPr>
                <w:rFonts w:ascii="Arabic Typesetting" w:hAnsi="Arabic Typesetting" w:cs="Arabic Typesetting"/>
                <w:b/>
                <w:sz w:val="30"/>
                <w:szCs w:val="30"/>
                <w:rtl/>
              </w:rPr>
              <w:t>)</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أمريكا اللاتينية والبحر الكاريبي (</w:t>
            </w:r>
            <w:r>
              <w:rPr>
                <w:rFonts w:ascii="Arabic Typesetting" w:hAnsi="Arabic Typesetting" w:cs="Arabic Typesetting" w:hint="cs"/>
                <w:b/>
                <w:sz w:val="30"/>
                <w:szCs w:val="30"/>
                <w:rtl/>
              </w:rPr>
              <w:t>85</w:t>
            </w:r>
            <w:r w:rsidRPr="008954A8">
              <w:rPr>
                <w:rFonts w:ascii="Arabic Typesetting" w:hAnsi="Arabic Typesetting" w:cs="Arabic Typesetting"/>
                <w:bCs/>
                <w:sz w:val="30"/>
                <w:szCs w:val="30"/>
              </w:rPr>
              <w:t>%</w:t>
            </w:r>
            <w:r w:rsidRPr="008954A8">
              <w:rPr>
                <w:rFonts w:ascii="Arabic Typesetting" w:hAnsi="Arabic Typesetting" w:cs="Arabic Typesetting"/>
                <w:b/>
                <w:sz w:val="30"/>
                <w:szCs w:val="30"/>
                <w:rtl/>
              </w:rPr>
              <w:t>)</w:t>
            </w:r>
            <w:r w:rsidRPr="008954A8">
              <w:rPr>
                <w:rFonts w:ascii="Arabic Typesetting" w:hAnsi="Arabic Typesetting" w:cs="Arabic Typesetting"/>
                <w:bCs/>
                <w:sz w:val="30"/>
                <w:szCs w:val="30"/>
              </w:rPr>
              <w:t xml:space="preserve"> </w:t>
            </w:r>
            <w:r>
              <w:rPr>
                <w:rFonts w:ascii="Arabic Typesetting" w:hAnsi="Arabic Typesetting" w:cs="Arabic Typesetting" w:hint="cs"/>
                <w:bCs/>
                <w:sz w:val="30"/>
                <w:szCs w:val="30"/>
                <w:rtl/>
              </w:rPr>
              <w:br/>
            </w:r>
            <w:r>
              <w:rPr>
                <w:rFonts w:ascii="Arabic Typesetting" w:hAnsi="Arabic Typesetting" w:cs="Arabic Typesetting"/>
                <w:b/>
                <w:sz w:val="30"/>
                <w:szCs w:val="30"/>
                <w:rtl/>
              </w:rPr>
              <w:t>البلدان الأقل نموا</w:t>
            </w:r>
            <w:r w:rsidRPr="008954A8">
              <w:rPr>
                <w:rFonts w:ascii="Arabic Typesetting" w:hAnsi="Arabic Typesetting" w:cs="Arabic Typesetting"/>
                <w:b/>
                <w:sz w:val="30"/>
                <w:szCs w:val="30"/>
                <w:rtl/>
              </w:rPr>
              <w:t xml:space="preserve"> (</w:t>
            </w:r>
            <w:r>
              <w:rPr>
                <w:rFonts w:ascii="Arabic Typesetting" w:hAnsi="Arabic Typesetting" w:cs="Arabic Typesetting" w:hint="cs"/>
                <w:b/>
                <w:sz w:val="30"/>
                <w:szCs w:val="30"/>
                <w:rtl/>
              </w:rPr>
              <w:t>70</w:t>
            </w:r>
            <w:r w:rsidRPr="008954A8">
              <w:rPr>
                <w:rFonts w:ascii="Arabic Typesetting" w:hAnsi="Arabic Typesetting" w:cs="Arabic Typesetting"/>
                <w:bCs/>
                <w:sz w:val="30"/>
                <w:szCs w:val="30"/>
              </w:rPr>
              <w:t>%</w:t>
            </w:r>
            <w:r w:rsidRPr="008954A8">
              <w:rPr>
                <w:rFonts w:ascii="Arabic Typesetting" w:hAnsi="Arabic Typesetting" w:cs="Arabic Typesetting"/>
                <w:b/>
                <w:sz w:val="30"/>
                <w:szCs w:val="30"/>
                <w:rtl/>
              </w:rPr>
              <w:t>)</w:t>
            </w:r>
          </w:p>
        </w:tc>
      </w:tr>
      <w:tr w:rsidR="005A0EB6" w:rsidRPr="008954A8" w:rsidTr="002C3C33">
        <w:trPr>
          <w:cantSplit/>
          <w:trHeight w:val="1839"/>
        </w:trPr>
        <w:tc>
          <w:tcPr>
            <w:tcW w:w="1222" w:type="pct"/>
            <w:vMerge/>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r w:rsidRPr="008954A8">
              <w:rPr>
                <w:rFonts w:ascii="Arabic Typesetting" w:hAnsi="Arabic Typesetting" w:cs="Arabic Typesetting"/>
                <w:sz w:val="30"/>
                <w:szCs w:val="30"/>
                <w:rtl/>
              </w:rPr>
              <w:t>النسبة المئوية للمشاركين في حلقات عمل الويبو الذين يطبّقون المهارات المكتسبة في عملهم أو مؤسساتهم</w:t>
            </w:r>
          </w:p>
        </w:tc>
        <w:tc>
          <w:tcPr>
            <w:tcW w:w="1233" w:type="pct"/>
            <w:shd w:val="clear" w:color="auto" w:fill="FFFFFF"/>
            <w:tcMar>
              <w:top w:w="113" w:type="dxa"/>
            </w:tcMar>
          </w:tcPr>
          <w:p w:rsidR="005A0EB6" w:rsidRPr="00424111" w:rsidRDefault="005A0EB6" w:rsidP="002C3C33">
            <w:pPr>
              <w:adjustRightInd w:val="0"/>
              <w:snapToGrid w:val="0"/>
              <w:spacing w:before="60" w:after="60" w:line="300" w:lineRule="exact"/>
              <w:rPr>
                <w:rFonts w:ascii="Arabic Typesetting" w:hAnsi="Arabic Typesetting" w:cs="Arabic Typesetting"/>
                <w:sz w:val="30"/>
                <w:szCs w:val="30"/>
                <w:rtl/>
                <w:lang w:bidi="ar-SA"/>
              </w:rPr>
            </w:pPr>
            <w:r w:rsidRPr="008954A8">
              <w:rPr>
                <w:rFonts w:ascii="Arabic Typesetting" w:hAnsi="Arabic Typesetting" w:cs="Arabic Typesetting"/>
                <w:sz w:val="30"/>
                <w:szCs w:val="30"/>
                <w:rtl/>
              </w:rPr>
              <w:t>أفريقيا (</w:t>
            </w:r>
            <w:r>
              <w:rPr>
                <w:rFonts w:ascii="Arabic Typesetting" w:hAnsi="Arabic Typesetting" w:cs="Arabic Typesetting" w:hint="cs"/>
                <w:sz w:val="30"/>
                <w:szCs w:val="30"/>
                <w:rtl/>
              </w:rPr>
              <w:t>70%</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المنطقة العربية (</w:t>
            </w:r>
            <w:r>
              <w:rPr>
                <w:rFonts w:ascii="Arabic Typesetting" w:hAnsi="Arabic Typesetting" w:cs="Arabic Typesetting" w:hint="cs"/>
                <w:sz w:val="30"/>
                <w:szCs w:val="30"/>
                <w:rtl/>
              </w:rPr>
              <w:t>غير متاحة في عام 2014؛ سيُنفذ النظام في عام</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2015</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آسيا والمحيط الهادئ (</w:t>
            </w:r>
            <w:r>
              <w:rPr>
                <w:rFonts w:ascii="Arabic Typesetting" w:hAnsi="Arabic Typesetting" w:cs="Arabic Typesetting" w:hint="cs"/>
                <w:sz w:val="30"/>
                <w:szCs w:val="30"/>
                <w:rtl/>
              </w:rPr>
              <w:t>89%</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 xml:space="preserve">أمريكا اللاتينية </w:t>
            </w:r>
            <w:r>
              <w:rPr>
                <w:rFonts w:ascii="Arabic Typesetting" w:hAnsi="Arabic Typesetting" w:cs="Arabic Typesetting" w:hint="cs"/>
                <w:sz w:val="30"/>
                <w:szCs w:val="30"/>
                <w:rtl/>
              </w:rPr>
              <w:t>و</w:t>
            </w:r>
            <w:r w:rsidRPr="008954A8">
              <w:rPr>
                <w:rFonts w:ascii="Arabic Typesetting" w:hAnsi="Arabic Typesetting" w:cs="Arabic Typesetting"/>
                <w:sz w:val="30"/>
                <w:szCs w:val="30"/>
                <w:rtl/>
              </w:rPr>
              <w:t>الكاريبي (</w:t>
            </w:r>
            <w:r>
              <w:rPr>
                <w:rFonts w:ascii="Arabic Typesetting" w:hAnsi="Arabic Typesetting" w:cs="Arabic Typesetting" w:hint="cs"/>
                <w:sz w:val="30"/>
                <w:szCs w:val="30"/>
                <w:rtl/>
              </w:rPr>
              <w:t>غير متاحة في عام 2014؛ سيُنفذ النظام في عام</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2015)</w:t>
            </w:r>
            <w:r>
              <w:rPr>
                <w:rFonts w:ascii="Arabic Typesetting" w:hAnsi="Arabic Typesetting" w:cs="Arabic Typesetting" w:hint="cs"/>
                <w:sz w:val="30"/>
                <w:szCs w:val="30"/>
                <w:rtl/>
              </w:rPr>
              <w:br/>
              <w:t>البلدان الأقل نموا (95%)</w:t>
            </w:r>
          </w:p>
        </w:tc>
        <w:tc>
          <w:tcPr>
            <w:tcW w:w="1166" w:type="pct"/>
            <w:shd w:val="clear" w:color="auto" w:fill="auto"/>
            <w:tcMar>
              <w:top w:w="113" w:type="dxa"/>
            </w:tcMar>
          </w:tcPr>
          <w:p w:rsidR="005A0EB6" w:rsidRPr="008954A8" w:rsidRDefault="005A0EB6" w:rsidP="002C3C33">
            <w:pPr>
              <w:keepNext/>
              <w:keepLines/>
              <w:adjustRightInd w:val="0"/>
              <w:snapToGrid w:val="0"/>
              <w:spacing w:before="60" w:after="60" w:line="300" w:lineRule="exact"/>
              <w:rPr>
                <w:rFonts w:ascii="Arabic Typesetting" w:hAnsi="Arabic Typesetting" w:cs="Arabic Typesetting"/>
                <w:b/>
                <w:sz w:val="30"/>
                <w:szCs w:val="30"/>
                <w:rtl/>
              </w:rPr>
            </w:pPr>
            <w:r w:rsidRPr="008954A8">
              <w:rPr>
                <w:rFonts w:ascii="Arabic Typesetting" w:hAnsi="Arabic Typesetting" w:cs="Arabic Typesetting"/>
                <w:b/>
                <w:sz w:val="30"/>
                <w:szCs w:val="30"/>
                <w:rtl/>
              </w:rPr>
              <w:t>أفريقيا (70</w:t>
            </w:r>
            <w:r w:rsidRPr="008954A8">
              <w:rPr>
                <w:rFonts w:ascii="Arabic Typesetting" w:hAnsi="Arabic Typesetting" w:cs="Arabic Typesetting"/>
                <w:bCs/>
                <w:sz w:val="30"/>
                <w:szCs w:val="30"/>
              </w:rPr>
              <w:t>%</w:t>
            </w:r>
            <w:r w:rsidRPr="008954A8">
              <w:rPr>
                <w:rFonts w:ascii="Arabic Typesetting" w:hAnsi="Arabic Typesetting" w:cs="Arabic Typesetting"/>
                <w:b/>
                <w:sz w:val="30"/>
                <w:szCs w:val="30"/>
                <w:rtl/>
              </w:rPr>
              <w:t>)</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المنطقة العربية (</w:t>
            </w:r>
            <w:r>
              <w:rPr>
                <w:rFonts w:ascii="Arabic Typesetting" w:hAnsi="Arabic Typesetting" w:cs="Arabic Typesetting" w:hint="cs"/>
                <w:b/>
                <w:sz w:val="30"/>
                <w:szCs w:val="30"/>
                <w:rtl/>
              </w:rPr>
              <w:t>50</w:t>
            </w:r>
            <w:r w:rsidRPr="008954A8">
              <w:rPr>
                <w:rFonts w:ascii="Arabic Typesetting" w:hAnsi="Arabic Typesetting" w:cs="Arabic Typesetting"/>
                <w:bCs/>
                <w:sz w:val="30"/>
                <w:szCs w:val="30"/>
              </w:rPr>
              <w:t>%</w:t>
            </w:r>
            <w:r w:rsidRPr="008954A8">
              <w:rPr>
                <w:rFonts w:ascii="Arabic Typesetting" w:hAnsi="Arabic Typesetting" w:cs="Arabic Typesetting"/>
                <w:b/>
                <w:sz w:val="30"/>
                <w:szCs w:val="30"/>
                <w:rtl/>
              </w:rPr>
              <w:t>)</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آسيا والمحيط الهادئ (</w:t>
            </w:r>
            <w:r>
              <w:rPr>
                <w:rFonts w:ascii="Arabic Typesetting" w:hAnsi="Arabic Typesetting" w:cs="Arabic Typesetting" w:hint="cs"/>
                <w:b/>
                <w:sz w:val="30"/>
                <w:szCs w:val="30"/>
                <w:rtl/>
              </w:rPr>
              <w:t>70</w:t>
            </w:r>
            <w:r w:rsidRPr="008954A8">
              <w:rPr>
                <w:rFonts w:ascii="Arabic Typesetting" w:hAnsi="Arabic Typesetting" w:cs="Arabic Typesetting"/>
                <w:bCs/>
                <w:sz w:val="30"/>
                <w:szCs w:val="30"/>
              </w:rPr>
              <w:t>%</w:t>
            </w:r>
            <w:r w:rsidRPr="008954A8">
              <w:rPr>
                <w:rFonts w:ascii="Arabic Typesetting" w:hAnsi="Arabic Typesetting" w:cs="Arabic Typesetting"/>
                <w:b/>
                <w:sz w:val="30"/>
                <w:szCs w:val="30"/>
                <w:rtl/>
              </w:rPr>
              <w:t>)</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أمريكا اللاتينية والبحر الكاريبي (</w:t>
            </w:r>
            <w:r>
              <w:rPr>
                <w:rFonts w:ascii="Arabic Typesetting" w:hAnsi="Arabic Typesetting" w:cs="Arabic Typesetting" w:hint="cs"/>
                <w:b/>
                <w:sz w:val="30"/>
                <w:szCs w:val="30"/>
                <w:rtl/>
              </w:rPr>
              <w:t>45</w:t>
            </w:r>
            <w:r w:rsidRPr="008954A8">
              <w:rPr>
                <w:rFonts w:ascii="Arabic Typesetting" w:hAnsi="Arabic Typesetting" w:cs="Arabic Typesetting"/>
                <w:bCs/>
                <w:sz w:val="30"/>
                <w:szCs w:val="30"/>
              </w:rPr>
              <w:t>%</w:t>
            </w:r>
            <w:r w:rsidRPr="008954A8">
              <w:rPr>
                <w:rFonts w:ascii="Arabic Typesetting" w:hAnsi="Arabic Typesetting" w:cs="Arabic Typesetting"/>
                <w:b/>
                <w:sz w:val="30"/>
                <w:szCs w:val="30"/>
                <w:rtl/>
              </w:rPr>
              <w:t>)</w:t>
            </w:r>
            <w:r w:rsidRPr="008954A8">
              <w:rPr>
                <w:rFonts w:ascii="Arabic Typesetting" w:hAnsi="Arabic Typesetting" w:cs="Arabic Typesetting"/>
                <w:bCs/>
                <w:sz w:val="30"/>
                <w:szCs w:val="30"/>
              </w:rPr>
              <w:t xml:space="preserve"> </w:t>
            </w:r>
            <w:r>
              <w:rPr>
                <w:rFonts w:ascii="Arabic Typesetting" w:hAnsi="Arabic Typesetting" w:cs="Arabic Typesetting" w:hint="cs"/>
                <w:bCs/>
                <w:sz w:val="30"/>
                <w:szCs w:val="30"/>
                <w:rtl/>
              </w:rPr>
              <w:br/>
            </w:r>
            <w:r>
              <w:rPr>
                <w:rFonts w:ascii="Arabic Typesetting" w:hAnsi="Arabic Typesetting" w:cs="Arabic Typesetting"/>
                <w:b/>
                <w:sz w:val="30"/>
                <w:szCs w:val="30"/>
                <w:rtl/>
              </w:rPr>
              <w:t>البلدان الأقل نموا</w:t>
            </w:r>
            <w:r w:rsidRPr="008954A8">
              <w:rPr>
                <w:rFonts w:ascii="Arabic Typesetting" w:hAnsi="Arabic Typesetting" w:cs="Arabic Typesetting"/>
                <w:b/>
                <w:sz w:val="30"/>
                <w:szCs w:val="30"/>
                <w:rtl/>
              </w:rPr>
              <w:t xml:space="preserve"> (</w:t>
            </w:r>
            <w:r>
              <w:rPr>
                <w:rFonts w:ascii="Arabic Typesetting" w:hAnsi="Arabic Typesetting" w:cs="Arabic Typesetting" w:hint="cs"/>
                <w:b/>
                <w:sz w:val="30"/>
                <w:szCs w:val="30"/>
                <w:rtl/>
              </w:rPr>
              <w:t>50</w:t>
            </w:r>
            <w:r w:rsidRPr="008954A8">
              <w:rPr>
                <w:rFonts w:ascii="Arabic Typesetting" w:hAnsi="Arabic Typesetting" w:cs="Arabic Typesetting"/>
                <w:bCs/>
                <w:sz w:val="30"/>
                <w:szCs w:val="30"/>
              </w:rPr>
              <w:t>%</w:t>
            </w:r>
            <w:r w:rsidRPr="008954A8">
              <w:rPr>
                <w:rFonts w:ascii="Arabic Typesetting" w:hAnsi="Arabic Typesetting" w:cs="Arabic Typesetting"/>
                <w:b/>
                <w:sz w:val="30"/>
                <w:szCs w:val="30"/>
                <w:rtl/>
              </w:rPr>
              <w:t>)</w:t>
            </w:r>
          </w:p>
        </w:tc>
      </w:tr>
      <w:tr w:rsidR="005A0EB6" w:rsidRPr="008954A8" w:rsidTr="002C3C33">
        <w:trPr>
          <w:cantSplit/>
          <w:trHeight w:val="1865"/>
        </w:trPr>
        <w:tc>
          <w:tcPr>
            <w:tcW w:w="1222"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r w:rsidRPr="008954A8">
              <w:rPr>
                <w:rFonts w:ascii="Arabic Typesetting" w:hAnsi="Arabic Typesetting" w:cs="Arabic Typesetting"/>
                <w:sz w:val="30"/>
                <w:szCs w:val="30"/>
                <w:rtl/>
              </w:rPr>
              <w:t xml:space="preserve">النسبة المئوية لخبراء الملكية الفكرية الوطنيين أو الإقليميين الذي يُستعان بهم باعتبارهم خبراء في </w:t>
            </w:r>
            <w:r>
              <w:rPr>
                <w:rFonts w:ascii="Arabic Typesetting" w:hAnsi="Arabic Typesetting" w:cs="Arabic Typesetting" w:hint="cs"/>
                <w:sz w:val="30"/>
                <w:szCs w:val="30"/>
                <w:rtl/>
              </w:rPr>
              <w:t>تظاهرات</w:t>
            </w:r>
            <w:r w:rsidRPr="008954A8">
              <w:rPr>
                <w:rFonts w:ascii="Arabic Typesetting" w:hAnsi="Arabic Typesetting" w:cs="Arabic Typesetting"/>
                <w:sz w:val="30"/>
                <w:szCs w:val="30"/>
                <w:rtl/>
              </w:rPr>
              <w:t xml:space="preserve"> الويبو</w:t>
            </w:r>
          </w:p>
        </w:tc>
        <w:tc>
          <w:tcPr>
            <w:tcW w:w="1233" w:type="pct"/>
            <w:shd w:val="clear" w:color="auto" w:fill="FFFFFF"/>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r w:rsidRPr="008954A8">
              <w:rPr>
                <w:rFonts w:ascii="Arabic Typesetting" w:hAnsi="Arabic Typesetting" w:cs="Arabic Typesetting"/>
                <w:sz w:val="30"/>
                <w:szCs w:val="30"/>
                <w:rtl/>
              </w:rPr>
              <w:t>أفريقيا (</w:t>
            </w:r>
            <w:r>
              <w:rPr>
                <w:rFonts w:ascii="Arabic Typesetting" w:hAnsi="Arabic Typesetting" w:cs="Arabic Typesetting" w:hint="cs"/>
                <w:sz w:val="30"/>
                <w:szCs w:val="30"/>
                <w:rtl/>
              </w:rPr>
              <w:t>80</w:t>
            </w:r>
            <w:r w:rsidRPr="008954A8">
              <w:rPr>
                <w:rFonts w:ascii="Arabic Typesetting" w:hAnsi="Arabic Typesetting" w:cs="Arabic Typesetting"/>
                <w:sz w:val="30"/>
                <w:szCs w:val="30"/>
                <w:lang w:bidi="th-TH"/>
              </w:rPr>
              <w:t>%</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المنطقة العربية (</w:t>
            </w:r>
            <w:r>
              <w:rPr>
                <w:rFonts w:ascii="Arabic Typesetting" w:hAnsi="Arabic Typesetting" w:cs="Arabic Typesetting" w:hint="cs"/>
                <w:sz w:val="30"/>
                <w:szCs w:val="30"/>
                <w:rtl/>
              </w:rPr>
              <w:t>35</w:t>
            </w:r>
            <w:r w:rsidRPr="008954A8">
              <w:rPr>
                <w:rFonts w:ascii="Arabic Typesetting" w:hAnsi="Arabic Typesetting" w:cs="Arabic Typesetting"/>
                <w:sz w:val="30"/>
                <w:szCs w:val="30"/>
                <w:lang w:bidi="th-TH"/>
              </w:rPr>
              <w:t>%</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b/>
                <w:sz w:val="30"/>
                <w:szCs w:val="30"/>
                <w:rtl/>
              </w:rPr>
              <w:t>آسيا والمحيط الهادئ</w:t>
            </w:r>
            <w:r>
              <w:rPr>
                <w:rFonts w:ascii="Arabic Typesetting" w:hAnsi="Arabic Typesetting" w:cs="Arabic Typesetting" w:hint="cs"/>
                <w:b/>
                <w:sz w:val="30"/>
                <w:szCs w:val="30"/>
                <w:rtl/>
              </w:rPr>
              <w:t xml:space="preserve"> (71%)</w:t>
            </w:r>
            <w:r>
              <w:rPr>
                <w:rFonts w:ascii="Arabic Typesetting" w:hAnsi="Arabic Typesetting" w:cs="Arabic Typesetting" w:hint="cs"/>
                <w:sz w:val="30"/>
                <w:szCs w:val="30"/>
                <w:rtl/>
              </w:rPr>
              <w:br/>
            </w:r>
            <w:r>
              <w:rPr>
                <w:rFonts w:ascii="Arabic Typesetting" w:hAnsi="Arabic Typesetting" w:cs="Arabic Typesetting"/>
                <w:sz w:val="30"/>
                <w:szCs w:val="30"/>
                <w:rtl/>
              </w:rPr>
              <w:t>أمريكا اللاتينية و</w:t>
            </w:r>
            <w:r w:rsidRPr="008954A8">
              <w:rPr>
                <w:rFonts w:ascii="Arabic Typesetting" w:hAnsi="Arabic Typesetting" w:cs="Arabic Typesetting"/>
                <w:sz w:val="30"/>
                <w:szCs w:val="30"/>
                <w:rtl/>
              </w:rPr>
              <w:t>الكاريبي (</w:t>
            </w:r>
            <w:r>
              <w:rPr>
                <w:rFonts w:ascii="Arabic Typesetting" w:hAnsi="Arabic Typesetting" w:cs="Arabic Typesetting" w:hint="cs"/>
                <w:sz w:val="30"/>
                <w:szCs w:val="30"/>
                <w:rtl/>
              </w:rPr>
              <w:t>80</w:t>
            </w:r>
            <w:r w:rsidRPr="008954A8">
              <w:rPr>
                <w:rFonts w:ascii="Arabic Typesetting" w:hAnsi="Arabic Typesetting" w:cs="Arabic Typesetting"/>
                <w:sz w:val="30"/>
                <w:szCs w:val="30"/>
                <w:lang w:bidi="th-TH"/>
              </w:rPr>
              <w:t>%</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Pr>
                <w:rFonts w:ascii="Arabic Typesetting" w:hAnsi="Arabic Typesetting" w:cs="Arabic Typesetting"/>
                <w:sz w:val="30"/>
                <w:szCs w:val="30"/>
                <w:rtl/>
              </w:rPr>
              <w:t>البلدان الأقل نموا</w:t>
            </w:r>
            <w:r w:rsidRPr="008954A8">
              <w:rPr>
                <w:rFonts w:ascii="Arabic Typesetting" w:hAnsi="Arabic Typesetting" w:cs="Arabic Typesetting"/>
                <w:sz w:val="30"/>
                <w:szCs w:val="30"/>
                <w:rtl/>
              </w:rPr>
              <w:t xml:space="preserve"> (</w:t>
            </w:r>
            <w:r>
              <w:rPr>
                <w:rFonts w:ascii="Arabic Typesetting" w:hAnsi="Arabic Typesetting" w:cs="Arabic Typesetting" w:hint="cs"/>
                <w:sz w:val="30"/>
                <w:szCs w:val="30"/>
                <w:rtl/>
              </w:rPr>
              <w:t>95</w:t>
            </w:r>
            <w:r w:rsidRPr="008954A8">
              <w:rPr>
                <w:rFonts w:ascii="Arabic Typesetting" w:hAnsi="Arabic Typesetting" w:cs="Arabic Typesetting"/>
                <w:sz w:val="30"/>
                <w:szCs w:val="30"/>
                <w:lang w:bidi="th-TH"/>
              </w:rPr>
              <w:t>%</w:t>
            </w:r>
            <w:r w:rsidRPr="008954A8">
              <w:rPr>
                <w:rFonts w:ascii="Arabic Typesetting" w:hAnsi="Arabic Typesetting" w:cs="Arabic Typesetting"/>
                <w:sz w:val="30"/>
                <w:szCs w:val="30"/>
                <w:rtl/>
              </w:rPr>
              <w:t>)</w:t>
            </w:r>
          </w:p>
        </w:tc>
        <w:tc>
          <w:tcPr>
            <w:tcW w:w="1166" w:type="pct"/>
            <w:shd w:val="clear" w:color="auto" w:fill="auto"/>
            <w:tcMar>
              <w:top w:w="113" w:type="dxa"/>
            </w:tcMar>
          </w:tcPr>
          <w:p w:rsidR="005A0EB6" w:rsidRPr="008954A8" w:rsidRDefault="005A0EB6" w:rsidP="002C3C33">
            <w:pPr>
              <w:keepNext/>
              <w:keepLines/>
              <w:adjustRightInd w:val="0"/>
              <w:snapToGrid w:val="0"/>
              <w:spacing w:before="60" w:after="60" w:line="300" w:lineRule="exact"/>
              <w:rPr>
                <w:rFonts w:ascii="Arabic Typesetting" w:hAnsi="Arabic Typesetting" w:cs="Arabic Typesetting"/>
                <w:b/>
                <w:sz w:val="30"/>
                <w:szCs w:val="30"/>
              </w:rPr>
            </w:pPr>
            <w:r w:rsidRPr="008954A8">
              <w:rPr>
                <w:rFonts w:ascii="Arabic Typesetting" w:hAnsi="Arabic Typesetting" w:cs="Arabic Typesetting"/>
                <w:b/>
                <w:sz w:val="30"/>
                <w:szCs w:val="30"/>
                <w:rtl/>
              </w:rPr>
              <w:t>أفريقيا (</w:t>
            </w:r>
            <w:r>
              <w:rPr>
                <w:rFonts w:ascii="Arabic Typesetting" w:hAnsi="Arabic Typesetting" w:cs="Arabic Typesetting" w:hint="cs"/>
                <w:b/>
                <w:sz w:val="30"/>
                <w:szCs w:val="30"/>
                <w:rtl/>
              </w:rPr>
              <w:t>85</w:t>
            </w:r>
            <w:r w:rsidRPr="008954A8">
              <w:rPr>
                <w:rFonts w:ascii="Arabic Typesetting" w:hAnsi="Arabic Typesetting" w:cs="Arabic Typesetting"/>
                <w:bCs/>
                <w:sz w:val="30"/>
                <w:szCs w:val="30"/>
              </w:rPr>
              <w:t>%</w:t>
            </w:r>
            <w:r w:rsidRPr="008954A8">
              <w:rPr>
                <w:rFonts w:ascii="Arabic Typesetting" w:hAnsi="Arabic Typesetting" w:cs="Arabic Typesetting"/>
                <w:b/>
                <w:sz w:val="30"/>
                <w:szCs w:val="30"/>
                <w:rtl/>
              </w:rPr>
              <w:t>)</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المنطقة العربية (</w:t>
            </w:r>
            <w:r>
              <w:rPr>
                <w:rFonts w:ascii="Arabic Typesetting" w:hAnsi="Arabic Typesetting" w:cs="Arabic Typesetting" w:hint="cs"/>
                <w:b/>
                <w:sz w:val="30"/>
                <w:szCs w:val="30"/>
                <w:rtl/>
              </w:rPr>
              <w:t>55</w:t>
            </w:r>
            <w:r w:rsidRPr="008954A8">
              <w:rPr>
                <w:rFonts w:ascii="Arabic Typesetting" w:hAnsi="Arabic Typesetting" w:cs="Arabic Typesetting"/>
                <w:bCs/>
                <w:sz w:val="30"/>
                <w:szCs w:val="30"/>
              </w:rPr>
              <w:t>%</w:t>
            </w:r>
            <w:r w:rsidRPr="008954A8">
              <w:rPr>
                <w:rFonts w:ascii="Arabic Typesetting" w:hAnsi="Arabic Typesetting" w:cs="Arabic Typesetting"/>
                <w:b/>
                <w:sz w:val="30"/>
                <w:szCs w:val="30"/>
                <w:rtl/>
              </w:rPr>
              <w:t>)</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آسيا والمحيط الهادئ (</w:t>
            </w:r>
            <w:r>
              <w:rPr>
                <w:rFonts w:ascii="Arabic Typesetting" w:hAnsi="Arabic Typesetting" w:cs="Arabic Typesetting" w:hint="cs"/>
                <w:b/>
                <w:sz w:val="30"/>
                <w:szCs w:val="30"/>
                <w:rtl/>
              </w:rPr>
              <w:t>40</w:t>
            </w:r>
            <w:r w:rsidRPr="008954A8">
              <w:rPr>
                <w:rFonts w:ascii="Arabic Typesetting" w:hAnsi="Arabic Typesetting" w:cs="Arabic Typesetting"/>
                <w:bCs/>
                <w:sz w:val="30"/>
                <w:szCs w:val="30"/>
              </w:rPr>
              <w:t>%</w:t>
            </w:r>
            <w:r w:rsidRPr="008954A8">
              <w:rPr>
                <w:rFonts w:ascii="Arabic Typesetting" w:hAnsi="Arabic Typesetting" w:cs="Arabic Typesetting"/>
                <w:b/>
                <w:sz w:val="30"/>
                <w:szCs w:val="30"/>
                <w:rtl/>
              </w:rPr>
              <w:t>)</w:t>
            </w:r>
            <w:r>
              <w:rPr>
                <w:rFonts w:ascii="Arabic Typesetting" w:hAnsi="Arabic Typesetting" w:cs="Arabic Typesetting" w:hint="cs"/>
                <w:b/>
                <w:sz w:val="30"/>
                <w:szCs w:val="30"/>
                <w:rtl/>
              </w:rPr>
              <w:br/>
            </w:r>
            <w:r>
              <w:rPr>
                <w:rFonts w:ascii="Arabic Typesetting" w:hAnsi="Arabic Typesetting" w:cs="Arabic Typesetting"/>
                <w:b/>
                <w:sz w:val="30"/>
                <w:szCs w:val="30"/>
                <w:rtl/>
              </w:rPr>
              <w:t>أمريكا اللاتينية و</w:t>
            </w:r>
            <w:r w:rsidRPr="008954A8">
              <w:rPr>
                <w:rFonts w:ascii="Arabic Typesetting" w:hAnsi="Arabic Typesetting" w:cs="Arabic Typesetting"/>
                <w:b/>
                <w:sz w:val="30"/>
                <w:szCs w:val="30"/>
                <w:rtl/>
              </w:rPr>
              <w:t>الكاريبي (80</w:t>
            </w:r>
            <w:r w:rsidRPr="008954A8">
              <w:rPr>
                <w:rFonts w:ascii="Arabic Typesetting" w:hAnsi="Arabic Typesetting" w:cs="Arabic Typesetting"/>
                <w:bCs/>
                <w:sz w:val="30"/>
                <w:szCs w:val="30"/>
              </w:rPr>
              <w:t>%</w:t>
            </w:r>
            <w:r w:rsidRPr="008954A8">
              <w:rPr>
                <w:rFonts w:ascii="Arabic Typesetting" w:hAnsi="Arabic Typesetting" w:cs="Arabic Typesetting"/>
                <w:b/>
                <w:sz w:val="30"/>
                <w:szCs w:val="30"/>
                <w:rtl/>
              </w:rPr>
              <w:t>)</w:t>
            </w:r>
            <w:r>
              <w:rPr>
                <w:rFonts w:ascii="Arabic Typesetting" w:hAnsi="Arabic Typesetting" w:cs="Arabic Typesetting" w:hint="cs"/>
                <w:b/>
                <w:sz w:val="30"/>
                <w:szCs w:val="30"/>
                <w:rtl/>
              </w:rPr>
              <w:br/>
            </w:r>
            <w:r>
              <w:rPr>
                <w:rFonts w:ascii="Arabic Typesetting" w:hAnsi="Arabic Typesetting" w:cs="Arabic Typesetting"/>
                <w:b/>
                <w:sz w:val="30"/>
                <w:szCs w:val="30"/>
                <w:rtl/>
              </w:rPr>
              <w:t>البلدان الأقل نموا</w:t>
            </w:r>
            <w:r w:rsidRPr="008954A8">
              <w:rPr>
                <w:rFonts w:ascii="Arabic Typesetting" w:hAnsi="Arabic Typesetting" w:cs="Arabic Typesetting"/>
                <w:b/>
                <w:sz w:val="30"/>
                <w:szCs w:val="30"/>
                <w:rtl/>
              </w:rPr>
              <w:t xml:space="preserve"> (</w:t>
            </w:r>
            <w:r>
              <w:rPr>
                <w:rFonts w:ascii="Arabic Typesetting" w:hAnsi="Arabic Typesetting" w:cs="Arabic Typesetting" w:hint="cs"/>
                <w:b/>
                <w:sz w:val="30"/>
                <w:szCs w:val="30"/>
                <w:rtl/>
              </w:rPr>
              <w:t>70</w:t>
            </w:r>
            <w:r w:rsidRPr="008954A8">
              <w:rPr>
                <w:rFonts w:ascii="Arabic Typesetting" w:hAnsi="Arabic Typesetting" w:cs="Arabic Typesetting"/>
                <w:bCs/>
                <w:sz w:val="30"/>
                <w:szCs w:val="30"/>
              </w:rPr>
              <w:t>%</w:t>
            </w:r>
            <w:r w:rsidRPr="008954A8">
              <w:rPr>
                <w:rFonts w:ascii="Arabic Typesetting" w:hAnsi="Arabic Typesetting" w:cs="Arabic Typesetting"/>
                <w:b/>
                <w:sz w:val="30"/>
                <w:szCs w:val="30"/>
                <w:rtl/>
              </w:rPr>
              <w:t>)</w:t>
            </w:r>
          </w:p>
        </w:tc>
      </w:tr>
      <w:tr w:rsidR="005A0EB6" w:rsidRPr="008954A8" w:rsidTr="002C3C33">
        <w:trPr>
          <w:cantSplit/>
          <w:trHeight w:val="1144"/>
        </w:trPr>
        <w:tc>
          <w:tcPr>
            <w:tcW w:w="1222" w:type="pct"/>
            <w:shd w:val="clear" w:color="auto" w:fill="auto"/>
            <w:tcMar>
              <w:top w:w="113" w:type="dxa"/>
            </w:tcMar>
          </w:tcPr>
          <w:p w:rsidR="005A0EB6" w:rsidRPr="008954A8" w:rsidRDefault="005A0EB6" w:rsidP="00D00364">
            <w:pPr>
              <w:adjustRightInd w:val="0"/>
              <w:snapToGrid w:val="0"/>
              <w:spacing w:before="60" w:after="60" w:line="300" w:lineRule="exact"/>
              <w:rPr>
                <w:rFonts w:ascii="Arabic Typesetting" w:hAnsi="Arabic Typesetting" w:cs="Arabic Typesetting"/>
                <w:sz w:val="30"/>
                <w:szCs w:val="30"/>
              </w:rPr>
            </w:pPr>
            <w:r w:rsidRPr="008954A8">
              <w:rPr>
                <w:rFonts w:ascii="Arabic Typesetting" w:hAnsi="Arabic Typesetting" w:cs="Arabic Typesetting" w:hint="cs"/>
                <w:sz w:val="30"/>
                <w:szCs w:val="30"/>
                <w:rtl/>
              </w:rPr>
              <w:t>ه 4.3</w:t>
            </w:r>
            <w:r w:rsidRPr="008954A8">
              <w:rPr>
                <w:rFonts w:ascii="Arabic Typesetting" w:hAnsi="Arabic Typesetting" w:cs="Arabic Typesetting"/>
                <w:sz w:val="30"/>
                <w:szCs w:val="30"/>
                <w:rtl/>
              </w:rPr>
              <w:t xml:space="preserve"> </w:t>
            </w:r>
            <w:r w:rsidRPr="00506C12">
              <w:rPr>
                <w:rFonts w:ascii="Arabic Typesetting" w:hAnsi="Arabic Typesetting" w:cs="Arabic Typesetting"/>
                <w:sz w:val="30"/>
                <w:szCs w:val="30"/>
                <w:rtl/>
              </w:rPr>
              <w:t>آليات وبرامج تعاونية معزّزة ومكيّفة حسب احتياجات البلدان النامية والبلدان الأقل نموا</w:t>
            </w:r>
            <w:r w:rsidR="00D00364">
              <w:rPr>
                <w:rFonts w:ascii="Arabic Typesetting" w:hAnsi="Arabic Typesetting" w:cs="Arabic Typesetting" w:hint="cs"/>
                <w:sz w:val="30"/>
                <w:szCs w:val="30"/>
                <w:rtl/>
              </w:rPr>
              <w:t xml:space="preserve"> </w:t>
            </w:r>
            <w:r w:rsidR="00D00364" w:rsidRPr="00D00364">
              <w:rPr>
                <w:rFonts w:ascii="Arabic Typesetting" w:hAnsi="Arabic Typesetting" w:cs="Arabic Typesetting" w:hint="cs"/>
                <w:sz w:val="30"/>
                <w:szCs w:val="30"/>
                <w:rtl/>
                <w:lang w:bidi="ar-SA"/>
              </w:rPr>
              <w:t>والبلدان المنتقلة إلى نظام الاقتصاد الحر</w:t>
            </w:r>
          </w:p>
        </w:tc>
        <w:tc>
          <w:tcPr>
            <w:tcW w:w="1379" w:type="pct"/>
            <w:shd w:val="clear" w:color="auto" w:fill="auto"/>
            <w:tcMar>
              <w:top w:w="113" w:type="dxa"/>
            </w:tcMar>
          </w:tcPr>
          <w:p w:rsidR="005A0EB6" w:rsidRDefault="005A0EB6"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عدد اتفاقات ومشروعات وبرامج وشراكات التعاون دون الإقليمية والإقليمية/المشتركة بين الأقاليم لتشجيع الانتفاع بفعالية بأنظمة الملكية الفكرية من خلال تشاطر أفضل الممارسات</w:t>
            </w:r>
          </w:p>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tl/>
              </w:rPr>
            </w:pPr>
          </w:p>
        </w:tc>
        <w:tc>
          <w:tcPr>
            <w:tcW w:w="1233" w:type="pct"/>
            <w:shd w:val="clear" w:color="auto" w:fill="FFFFFF"/>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r w:rsidRPr="008954A8">
              <w:rPr>
                <w:rFonts w:ascii="Arabic Typesetting" w:hAnsi="Arabic Typesetting" w:cs="Arabic Typesetting"/>
                <w:sz w:val="30"/>
                <w:szCs w:val="30"/>
                <w:rtl/>
              </w:rPr>
              <w:t>أفريقيا (</w:t>
            </w:r>
            <w:r>
              <w:rPr>
                <w:rFonts w:ascii="Arabic Typesetting" w:hAnsi="Arabic Typesetting" w:cs="Arabic Typesetting" w:hint="cs"/>
                <w:sz w:val="30"/>
                <w:szCs w:val="30"/>
                <w:rtl/>
              </w:rPr>
              <w:t>1 في عام 2014</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Pr>
                <w:rFonts w:ascii="Arabic Typesetting" w:hAnsi="Arabic Typesetting" w:cs="Arabic Typesetting"/>
                <w:sz w:val="30"/>
                <w:szCs w:val="30"/>
                <w:rtl/>
              </w:rPr>
              <w:t xml:space="preserve">المنطقة العربية </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t>1 في عام 2014</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آسيا والمحيط الهادئ (</w:t>
            </w:r>
            <w:r>
              <w:rPr>
                <w:rFonts w:ascii="Arabic Typesetting" w:hAnsi="Arabic Typesetting" w:cs="Arabic Typesetting" w:hint="cs"/>
                <w:sz w:val="30"/>
                <w:szCs w:val="30"/>
                <w:rtl/>
              </w:rPr>
              <w:t>2 في عام</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2014</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Pr>
                <w:rFonts w:ascii="Arabic Typesetting" w:hAnsi="Arabic Typesetting" w:cs="Arabic Typesetting"/>
                <w:sz w:val="30"/>
                <w:szCs w:val="30"/>
                <w:rtl/>
              </w:rPr>
              <w:t>أمريكا اللاتينية و</w:t>
            </w:r>
            <w:r w:rsidRPr="008954A8">
              <w:rPr>
                <w:rFonts w:ascii="Arabic Typesetting" w:hAnsi="Arabic Typesetting" w:cs="Arabic Typesetting"/>
                <w:sz w:val="30"/>
                <w:szCs w:val="30"/>
                <w:rtl/>
              </w:rPr>
              <w:t>الكاريبي (</w:t>
            </w:r>
            <w:r>
              <w:rPr>
                <w:rFonts w:ascii="Arabic Typesetting" w:hAnsi="Arabic Typesetting" w:cs="Arabic Typesetting" w:hint="cs"/>
                <w:sz w:val="30"/>
                <w:szCs w:val="30"/>
                <w:rtl/>
              </w:rPr>
              <w:t>6 في عام</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2014</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t>البلدان الأقل نموا: برنامج 1 إقليمي/دون إقليمي، و4 برامج وطنية</w:t>
            </w:r>
            <w:r w:rsidR="006E6770">
              <w:rPr>
                <w:rFonts w:ascii="Arabic Typesetting" w:hAnsi="Arabic Typesetting" w:cs="Arabic Typesetting" w:hint="cs"/>
                <w:sz w:val="30"/>
                <w:szCs w:val="30"/>
                <w:rtl/>
              </w:rPr>
              <w:t xml:space="preserve"> (2014)</w:t>
            </w:r>
          </w:p>
        </w:tc>
        <w:tc>
          <w:tcPr>
            <w:tcW w:w="1166" w:type="pct"/>
            <w:shd w:val="clear" w:color="auto" w:fill="auto"/>
            <w:tcMar>
              <w:top w:w="113" w:type="dxa"/>
            </w:tcMar>
          </w:tcPr>
          <w:p w:rsidR="005A0EB6" w:rsidRPr="008954A8" w:rsidRDefault="005A0EB6" w:rsidP="002C3C33">
            <w:pPr>
              <w:keepNext/>
              <w:keepLines/>
              <w:adjustRightInd w:val="0"/>
              <w:snapToGrid w:val="0"/>
              <w:spacing w:before="60" w:after="60" w:line="300" w:lineRule="exact"/>
              <w:rPr>
                <w:rFonts w:ascii="Arabic Typesetting" w:hAnsi="Arabic Typesetting" w:cs="Arabic Typesetting"/>
                <w:b/>
                <w:sz w:val="30"/>
                <w:szCs w:val="30"/>
              </w:rPr>
            </w:pPr>
            <w:r w:rsidRPr="008954A8">
              <w:rPr>
                <w:rFonts w:ascii="Arabic Typesetting" w:hAnsi="Arabic Typesetting" w:cs="Arabic Typesetting"/>
                <w:b/>
                <w:sz w:val="30"/>
                <w:szCs w:val="30"/>
                <w:rtl/>
              </w:rPr>
              <w:t xml:space="preserve">أفريقيا </w:t>
            </w:r>
            <w:r>
              <w:rPr>
                <w:rFonts w:ascii="Arabic Typesetting" w:hAnsi="Arabic Typesetting" w:cs="Arabic Typesetting" w:hint="cs"/>
                <w:b/>
                <w:sz w:val="30"/>
                <w:szCs w:val="30"/>
                <w:rtl/>
              </w:rPr>
              <w:t>(2 إضافيان</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المنطقة العربية (</w:t>
            </w:r>
            <w:r>
              <w:rPr>
                <w:rFonts w:ascii="Arabic Typesetting" w:hAnsi="Arabic Typesetting" w:cs="Arabic Typesetting" w:hint="cs"/>
                <w:b/>
                <w:sz w:val="30"/>
                <w:szCs w:val="30"/>
                <w:rtl/>
              </w:rPr>
              <w:t>2 إضافيان</w:t>
            </w:r>
            <w:r w:rsidRPr="008954A8">
              <w:rPr>
                <w:rFonts w:ascii="Arabic Typesetting" w:hAnsi="Arabic Typesetting" w:cs="Arabic Typesetting"/>
                <w:b/>
                <w:sz w:val="30"/>
                <w:szCs w:val="30"/>
                <w:rtl/>
              </w:rPr>
              <w:t>)</w:t>
            </w:r>
            <w:r>
              <w:rPr>
                <w:rFonts w:ascii="Arabic Typesetting" w:hAnsi="Arabic Typesetting" w:cs="Arabic Typesetting" w:hint="cs"/>
                <w:b/>
                <w:sz w:val="30"/>
                <w:szCs w:val="30"/>
                <w:rtl/>
              </w:rPr>
              <w:br/>
            </w:r>
            <w:r>
              <w:rPr>
                <w:rFonts w:ascii="Arabic Typesetting" w:hAnsi="Arabic Typesetting" w:cs="Arabic Typesetting"/>
                <w:b/>
                <w:sz w:val="30"/>
                <w:szCs w:val="30"/>
                <w:rtl/>
              </w:rPr>
              <w:t>آسيا والمحيط الهادئ (</w:t>
            </w:r>
            <w:r>
              <w:rPr>
                <w:rFonts w:ascii="Arabic Typesetting" w:hAnsi="Arabic Typesetting" w:cs="Arabic Typesetting" w:hint="cs"/>
                <w:b/>
                <w:sz w:val="30"/>
                <w:szCs w:val="30"/>
                <w:rtl/>
              </w:rPr>
              <w:t>1</w:t>
            </w:r>
            <w:r>
              <w:rPr>
                <w:rFonts w:ascii="Arabic Typesetting" w:hAnsi="Arabic Typesetting" w:cs="Arabic Typesetting" w:hint="eastAsia"/>
                <w:b/>
                <w:sz w:val="30"/>
                <w:szCs w:val="30"/>
                <w:rtl/>
              </w:rPr>
              <w:t> </w:t>
            </w:r>
            <w:r>
              <w:rPr>
                <w:rFonts w:ascii="Arabic Typesetting" w:hAnsi="Arabic Typesetting" w:cs="Arabic Typesetting" w:hint="cs"/>
                <w:b/>
                <w:sz w:val="30"/>
                <w:szCs w:val="30"/>
                <w:rtl/>
              </w:rPr>
              <w:t>إضافي</w:t>
            </w:r>
            <w:r w:rsidRPr="008954A8">
              <w:rPr>
                <w:rFonts w:ascii="Arabic Typesetting" w:hAnsi="Arabic Typesetting" w:cs="Arabic Typesetting"/>
                <w:b/>
                <w:sz w:val="30"/>
                <w:szCs w:val="30"/>
                <w:rtl/>
              </w:rPr>
              <w:t>)</w:t>
            </w:r>
            <w:r>
              <w:rPr>
                <w:rFonts w:ascii="Arabic Typesetting" w:hAnsi="Arabic Typesetting" w:cs="Arabic Typesetting" w:hint="cs"/>
                <w:b/>
                <w:sz w:val="30"/>
                <w:szCs w:val="30"/>
                <w:rtl/>
              </w:rPr>
              <w:br/>
            </w:r>
            <w:r>
              <w:rPr>
                <w:rFonts w:ascii="Arabic Typesetting" w:hAnsi="Arabic Typesetting" w:cs="Arabic Typesetting"/>
                <w:b/>
                <w:sz w:val="30"/>
                <w:szCs w:val="30"/>
                <w:rtl/>
              </w:rPr>
              <w:t>أمريكا اللاتينية و</w:t>
            </w:r>
            <w:r w:rsidRPr="008954A8">
              <w:rPr>
                <w:rFonts w:ascii="Arabic Typesetting" w:hAnsi="Arabic Typesetting" w:cs="Arabic Typesetting"/>
                <w:b/>
                <w:sz w:val="30"/>
                <w:szCs w:val="30"/>
                <w:rtl/>
              </w:rPr>
              <w:t>الكاريبي (</w:t>
            </w:r>
            <w:r>
              <w:rPr>
                <w:rFonts w:ascii="Arabic Typesetting" w:hAnsi="Arabic Typesetting" w:cs="Arabic Typesetting" w:hint="cs"/>
                <w:b/>
                <w:sz w:val="30"/>
                <w:szCs w:val="30"/>
                <w:rtl/>
              </w:rPr>
              <w:t>4</w:t>
            </w:r>
            <w:r>
              <w:rPr>
                <w:rFonts w:ascii="Arabic Typesetting" w:hAnsi="Arabic Typesetting" w:cs="Arabic Typesetting" w:hint="eastAsia"/>
                <w:b/>
                <w:sz w:val="30"/>
                <w:szCs w:val="30"/>
                <w:rtl/>
              </w:rPr>
              <w:t> </w:t>
            </w:r>
            <w:r>
              <w:rPr>
                <w:rFonts w:ascii="Arabic Typesetting" w:hAnsi="Arabic Typesetting" w:cs="Arabic Typesetting" w:hint="cs"/>
                <w:b/>
                <w:sz w:val="30"/>
                <w:szCs w:val="30"/>
                <w:rtl/>
              </w:rPr>
              <w:t xml:space="preserve"> إضافية</w:t>
            </w:r>
            <w:r w:rsidRPr="008954A8">
              <w:rPr>
                <w:rFonts w:ascii="Arabic Typesetting" w:hAnsi="Arabic Typesetting" w:cs="Arabic Typesetting"/>
                <w:b/>
                <w:sz w:val="30"/>
                <w:szCs w:val="30"/>
                <w:rtl/>
              </w:rPr>
              <w:t>)</w:t>
            </w:r>
            <w:r>
              <w:rPr>
                <w:rFonts w:ascii="Arabic Typesetting" w:hAnsi="Arabic Typesetting" w:cs="Arabic Typesetting" w:hint="cs"/>
                <w:b/>
                <w:sz w:val="30"/>
                <w:szCs w:val="30"/>
                <w:rtl/>
              </w:rPr>
              <w:br/>
            </w:r>
            <w:r>
              <w:rPr>
                <w:rFonts w:ascii="Arabic Typesetting" w:hAnsi="Arabic Typesetting" w:cs="Arabic Typesetting" w:hint="cs"/>
                <w:sz w:val="30"/>
                <w:szCs w:val="30"/>
                <w:rtl/>
              </w:rPr>
              <w:t>البلدان الأقل نموا: 3 برامج إقليمية/دون إقليمية، و8 برامج وطنية</w:t>
            </w:r>
          </w:p>
        </w:tc>
      </w:tr>
      <w:tr w:rsidR="005A0EB6" w:rsidRPr="008954A8" w:rsidTr="002C3C33">
        <w:trPr>
          <w:cantSplit/>
          <w:trHeight w:val="795"/>
        </w:trPr>
        <w:tc>
          <w:tcPr>
            <w:tcW w:w="1222"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r w:rsidRPr="008954A8">
              <w:rPr>
                <w:rFonts w:ascii="Arabic Typesetting" w:hAnsi="Arabic Typesetting" w:cs="Arabic Typesetting" w:hint="cs"/>
                <w:sz w:val="30"/>
                <w:szCs w:val="30"/>
                <w:rtl/>
              </w:rPr>
              <w:t>ه 2.4</w:t>
            </w:r>
            <w:r w:rsidRPr="008954A8">
              <w:rPr>
                <w:rFonts w:ascii="Arabic Typesetting" w:hAnsi="Arabic Typesetting" w:cs="Arabic Typesetting"/>
                <w:sz w:val="30"/>
                <w:szCs w:val="30"/>
                <w:rtl/>
              </w:rPr>
              <w:t xml:space="preserve"> </w:t>
            </w:r>
            <w:r w:rsidRPr="00506C12">
              <w:rPr>
                <w:rFonts w:ascii="Arabic Typesetting" w:hAnsi="Arabic Typesetting" w:cs="Arabic Typesetting"/>
                <w:sz w:val="30"/>
                <w:szCs w:val="30"/>
                <w:rtl/>
              </w:rPr>
              <w:t>نفاذ محسّن إلى المعلومات المتعلقة بالملكية الفكرية واستخدامها من قبل مؤسسات الملكية الفكرية والجمهور لتشجيع الابتكار والإبداع</w:t>
            </w:r>
          </w:p>
        </w:tc>
        <w:tc>
          <w:tcPr>
            <w:tcW w:w="1379"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عدد شبكات مراكز دعم التكنولوجيا والابتكار الوطنية المستدامة</w:t>
            </w:r>
            <w:r w:rsidR="009F79D5" w:rsidRPr="009F79D5">
              <w:rPr>
                <w:rStyle w:val="FootnoteReference"/>
                <w:rFonts w:ascii="Arabic Typesetting" w:hAnsi="Arabic Typesetting" w:cs="Arabic Typesetting"/>
                <w:sz w:val="30"/>
                <w:rtl/>
              </w:rPr>
              <w:footnoteReference w:id="17"/>
            </w:r>
            <w:r w:rsidR="009F79D5">
              <w:rPr>
                <w:rFonts w:ascii="Arabic Typesetting" w:hAnsi="Arabic Typesetting" w:cs="Arabic Typesetting" w:hint="cs"/>
                <w:sz w:val="30"/>
                <w:szCs w:val="30"/>
                <w:rtl/>
              </w:rPr>
              <w:t xml:space="preserve"> </w:t>
            </w:r>
            <w:r>
              <w:rPr>
                <w:rFonts w:ascii="Arabic Typesetting" w:hAnsi="Arabic Typesetting" w:cs="Arabic Typesetting" w:hint="cs"/>
                <w:sz w:val="30"/>
                <w:szCs w:val="30"/>
                <w:rtl/>
              </w:rPr>
              <w:t>(العدد التراكمي)</w:t>
            </w:r>
          </w:p>
        </w:tc>
        <w:tc>
          <w:tcPr>
            <w:tcW w:w="1233" w:type="pct"/>
            <w:shd w:val="clear" w:color="auto" w:fill="FFFFFF"/>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r w:rsidRPr="008954A8">
              <w:rPr>
                <w:rFonts w:ascii="Arabic Typesetting" w:hAnsi="Arabic Typesetting" w:cs="Arabic Typesetting"/>
                <w:sz w:val="30"/>
                <w:szCs w:val="30"/>
                <w:rtl/>
              </w:rPr>
              <w:t>أفريقيا (</w:t>
            </w:r>
            <w:r>
              <w:rPr>
                <w:rFonts w:ascii="Arabic Typesetting" w:hAnsi="Arabic Typesetting" w:cs="Arabic Typesetting" w:hint="cs"/>
                <w:sz w:val="30"/>
                <w:szCs w:val="30"/>
                <w:rtl/>
              </w:rPr>
              <w:t>9</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المنطقة العربية (2)</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آسيا والمحيط الهادئ (</w:t>
            </w:r>
            <w:r>
              <w:rPr>
                <w:rFonts w:ascii="Arabic Typesetting" w:hAnsi="Arabic Typesetting" w:cs="Arabic Typesetting" w:hint="cs"/>
                <w:sz w:val="30"/>
                <w:szCs w:val="30"/>
                <w:rtl/>
              </w:rPr>
              <w:t>3</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Pr>
                <w:rFonts w:ascii="Arabic Typesetting" w:hAnsi="Arabic Typesetting" w:cs="Arabic Typesetting"/>
                <w:sz w:val="30"/>
                <w:szCs w:val="30"/>
                <w:rtl/>
              </w:rPr>
              <w:t>أمريكا اللاتينية و</w:t>
            </w:r>
            <w:r w:rsidRPr="008954A8">
              <w:rPr>
                <w:rFonts w:ascii="Arabic Typesetting" w:hAnsi="Arabic Typesetting" w:cs="Arabic Typesetting"/>
                <w:sz w:val="30"/>
                <w:szCs w:val="30"/>
                <w:rtl/>
              </w:rPr>
              <w:t>الكاريبي (</w:t>
            </w:r>
            <w:r>
              <w:rPr>
                <w:rFonts w:ascii="Arabic Typesetting" w:hAnsi="Arabic Typesetting" w:cs="Arabic Typesetting" w:hint="cs"/>
                <w:sz w:val="30"/>
                <w:szCs w:val="30"/>
                <w:rtl/>
              </w:rPr>
              <w:t>5</w:t>
            </w:r>
            <w:r w:rsidRPr="008954A8">
              <w:rPr>
                <w:rFonts w:ascii="Arabic Typesetting" w:hAnsi="Arabic Typesetting" w:cs="Arabic Typesetting"/>
                <w:sz w:val="30"/>
                <w:szCs w:val="30"/>
                <w:rtl/>
              </w:rPr>
              <w:t>)</w:t>
            </w:r>
          </w:p>
        </w:tc>
        <w:tc>
          <w:tcPr>
            <w:tcW w:w="1166"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bCs/>
                <w:sz w:val="30"/>
                <w:szCs w:val="30"/>
              </w:rPr>
            </w:pPr>
            <w:r w:rsidRPr="008954A8">
              <w:rPr>
                <w:rFonts w:ascii="Arabic Typesetting" w:hAnsi="Arabic Typesetting" w:cs="Arabic Typesetting"/>
                <w:sz w:val="30"/>
                <w:szCs w:val="30"/>
                <w:rtl/>
              </w:rPr>
              <w:t>أفريقيا (</w:t>
            </w:r>
            <w:r>
              <w:rPr>
                <w:rFonts w:ascii="Arabic Typesetting" w:hAnsi="Arabic Typesetting" w:cs="Arabic Typesetting" w:hint="cs"/>
                <w:sz w:val="30"/>
                <w:szCs w:val="30"/>
                <w:rtl/>
              </w:rPr>
              <w:t>11</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المنطقة العربية (</w:t>
            </w:r>
            <w:r>
              <w:rPr>
                <w:rFonts w:ascii="Arabic Typesetting" w:hAnsi="Arabic Typesetting" w:cs="Arabic Typesetting" w:hint="cs"/>
                <w:sz w:val="30"/>
                <w:szCs w:val="30"/>
                <w:rtl/>
              </w:rPr>
              <w:t>4</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آسيا والمحيط الهادئ (</w:t>
            </w:r>
            <w:r>
              <w:rPr>
                <w:rFonts w:ascii="Arabic Typesetting" w:hAnsi="Arabic Typesetting" w:cs="Arabic Typesetting" w:hint="cs"/>
                <w:sz w:val="30"/>
                <w:szCs w:val="30"/>
                <w:rtl/>
              </w:rPr>
              <w:t>5</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Pr>
                <w:rFonts w:ascii="Arabic Typesetting" w:hAnsi="Arabic Typesetting" w:cs="Arabic Typesetting"/>
                <w:sz w:val="30"/>
                <w:szCs w:val="30"/>
                <w:rtl/>
              </w:rPr>
              <w:t>أمريكا اللاتينية و</w:t>
            </w:r>
            <w:r w:rsidRPr="008954A8">
              <w:rPr>
                <w:rFonts w:ascii="Arabic Typesetting" w:hAnsi="Arabic Typesetting" w:cs="Arabic Typesetting"/>
                <w:sz w:val="30"/>
                <w:szCs w:val="30"/>
                <w:rtl/>
              </w:rPr>
              <w:t>الكاريبي (</w:t>
            </w:r>
            <w:r>
              <w:rPr>
                <w:rFonts w:ascii="Arabic Typesetting" w:hAnsi="Arabic Typesetting" w:cs="Arabic Typesetting" w:hint="cs"/>
                <w:sz w:val="30"/>
                <w:szCs w:val="30"/>
                <w:rtl/>
              </w:rPr>
              <w:t>9)</w:t>
            </w:r>
          </w:p>
        </w:tc>
      </w:tr>
      <w:tr w:rsidR="005A0EB6" w:rsidRPr="008954A8" w:rsidTr="002C3C33">
        <w:trPr>
          <w:cantSplit/>
          <w:trHeight w:val="795"/>
        </w:trPr>
        <w:tc>
          <w:tcPr>
            <w:tcW w:w="1222"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عدد المنظمات والمجتمعات والأفراد الذين طبقوا التكنولوجيا الملائمة واستخدموها كحل للتحديات الإنمائية المحددة في البلدان الأقل نموا</w:t>
            </w:r>
          </w:p>
        </w:tc>
        <w:tc>
          <w:tcPr>
            <w:tcW w:w="1233" w:type="pct"/>
            <w:shd w:val="clear" w:color="auto" w:fill="FFFFFF"/>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 منظمات من 6 بلدان من البلدان الأقل نموا</w:t>
            </w:r>
            <w:r w:rsidR="0005458B">
              <w:rPr>
                <w:rFonts w:ascii="Arabic Typesetting" w:hAnsi="Arabic Typesetting" w:cs="Arabic Typesetting" w:hint="cs"/>
                <w:sz w:val="30"/>
                <w:szCs w:val="30"/>
                <w:rtl/>
              </w:rPr>
              <w:t xml:space="preserve"> (2014)</w:t>
            </w:r>
          </w:p>
        </w:tc>
        <w:tc>
          <w:tcPr>
            <w:tcW w:w="1166" w:type="pct"/>
            <w:shd w:val="clear" w:color="auto" w:fill="auto"/>
            <w:tcMar>
              <w:top w:w="113" w:type="dxa"/>
            </w:tcMar>
          </w:tcPr>
          <w:p w:rsidR="005A0EB6" w:rsidRPr="008954A8" w:rsidRDefault="005A0EB6" w:rsidP="002C3C33">
            <w:pPr>
              <w:keepNext/>
              <w:keepLines/>
              <w:adjustRightInd w:val="0"/>
              <w:snapToGrid w:val="0"/>
              <w:spacing w:before="60" w:after="60" w:line="300" w:lineRule="exact"/>
              <w:rPr>
                <w:rFonts w:ascii="Arabic Typesetting" w:hAnsi="Arabic Typesetting" w:cs="Arabic Typesetting"/>
                <w:bCs/>
                <w:sz w:val="30"/>
                <w:szCs w:val="30"/>
              </w:rPr>
            </w:pPr>
            <w:r>
              <w:rPr>
                <w:rFonts w:ascii="Arabic Typesetting" w:hAnsi="Arabic Typesetting" w:cs="Arabic Typesetting" w:hint="cs"/>
                <w:sz w:val="30"/>
                <w:szCs w:val="30"/>
                <w:rtl/>
              </w:rPr>
              <w:t>منظمات من 3 بلدان إضافية من البلدان الأقل نموا</w:t>
            </w:r>
          </w:p>
        </w:tc>
      </w:tr>
      <w:tr w:rsidR="005A0EB6" w:rsidRPr="008954A8" w:rsidTr="002C3C33">
        <w:trPr>
          <w:cantSplit/>
          <w:trHeight w:val="795"/>
        </w:trPr>
        <w:tc>
          <w:tcPr>
            <w:tcW w:w="1222"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استخدام التكنولوجيا الملائمة في سبيل التنمية من خلال البحوث في البراءات وتقاريرها والتقارير عن واقع التكنولوجيا والخطط المؤسسية (عدد الخبراء ومجموعات الخبراء الوطنيين في البلدان الأقل نموا) </w:t>
            </w:r>
          </w:p>
        </w:tc>
        <w:tc>
          <w:tcPr>
            <w:tcW w:w="1233" w:type="pct"/>
            <w:shd w:val="clear" w:color="auto" w:fill="FFFFFF"/>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6 في البلدان الأقل نموا</w:t>
            </w:r>
            <w:r w:rsidR="00682C7F">
              <w:rPr>
                <w:rFonts w:ascii="Arabic Typesetting" w:hAnsi="Arabic Typesetting" w:cs="Arabic Typesetting" w:hint="cs"/>
                <w:sz w:val="30"/>
                <w:szCs w:val="30"/>
                <w:rtl/>
              </w:rPr>
              <w:t xml:space="preserve"> (2014)</w:t>
            </w:r>
          </w:p>
        </w:tc>
        <w:tc>
          <w:tcPr>
            <w:tcW w:w="1166" w:type="pct"/>
            <w:shd w:val="clear" w:color="auto" w:fill="auto"/>
            <w:tcMar>
              <w:top w:w="113" w:type="dxa"/>
            </w:tcMar>
          </w:tcPr>
          <w:p w:rsidR="005A0EB6" w:rsidRPr="008954A8" w:rsidRDefault="005A0EB6" w:rsidP="002C3C33">
            <w:pPr>
              <w:keepNext/>
              <w:keepLines/>
              <w:adjustRightInd w:val="0"/>
              <w:snapToGrid w:val="0"/>
              <w:spacing w:before="60" w:after="60" w:line="300" w:lineRule="exact"/>
              <w:rPr>
                <w:rFonts w:ascii="Arabic Typesetting" w:hAnsi="Arabic Typesetting" w:cs="Arabic Typesetting"/>
                <w:b/>
                <w:sz w:val="30"/>
                <w:szCs w:val="30"/>
              </w:rPr>
            </w:pPr>
            <w:r>
              <w:rPr>
                <w:rFonts w:ascii="Arabic Typesetting" w:hAnsi="Arabic Typesetting" w:cs="Arabic Typesetting" w:hint="cs"/>
                <w:b/>
                <w:sz w:val="30"/>
                <w:szCs w:val="30"/>
                <w:rtl/>
              </w:rPr>
              <w:t>3 إضافية في البلدان الأقل نموا</w:t>
            </w:r>
          </w:p>
        </w:tc>
      </w:tr>
      <w:tr w:rsidR="005A0EB6" w:rsidRPr="008954A8" w:rsidTr="002C3C33">
        <w:trPr>
          <w:cantSplit/>
          <w:trHeight w:val="795"/>
        </w:trPr>
        <w:tc>
          <w:tcPr>
            <w:tcW w:w="1222"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5A0EB6" w:rsidRDefault="005A0EB6"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التكنولوجيا الملائمة المحددة والمسوقة في البلدان الأقل نموا</w:t>
            </w:r>
          </w:p>
          <w:p w:rsidR="005A0EB6" w:rsidRDefault="005A0EB6"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المشروعات المكررة في مناطق أخرى في البلدان الأقل نموا</w:t>
            </w:r>
          </w:p>
          <w:p w:rsidR="005A0EB6" w:rsidRDefault="005A0EB6"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المؤسسات المنشأة لمواصلة العمل على التكنولوجيا الملائمة في البلدان الأقل نموا</w:t>
            </w:r>
          </w:p>
        </w:tc>
        <w:tc>
          <w:tcPr>
            <w:tcW w:w="1233" w:type="pct"/>
            <w:shd w:val="clear" w:color="auto" w:fill="FFFFFF"/>
            <w:tcMar>
              <w:top w:w="113" w:type="dxa"/>
            </w:tcMar>
          </w:tcPr>
          <w:p w:rsidR="005A0EB6" w:rsidRDefault="000538A2"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6 تكنولوجيات ملائمة (2014)</w:t>
            </w:r>
          </w:p>
          <w:p w:rsidR="005A0EB6" w:rsidRDefault="005A0EB6" w:rsidP="002C3C33">
            <w:pPr>
              <w:adjustRightInd w:val="0"/>
              <w:snapToGrid w:val="0"/>
              <w:spacing w:before="60" w:after="60" w:line="300" w:lineRule="exact"/>
              <w:rPr>
                <w:rFonts w:ascii="Arabic Typesetting" w:hAnsi="Arabic Typesetting" w:cs="Arabic Typesetting"/>
                <w:sz w:val="30"/>
                <w:szCs w:val="30"/>
                <w:rtl/>
              </w:rPr>
            </w:pPr>
          </w:p>
          <w:p w:rsidR="005A0EB6" w:rsidRDefault="005A0EB6"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غير متاحة</w:t>
            </w:r>
            <w:r>
              <w:rPr>
                <w:rFonts w:ascii="Arabic Typesetting" w:hAnsi="Arabic Typesetting" w:cs="Arabic Typesetting" w:hint="cs"/>
                <w:sz w:val="30"/>
                <w:szCs w:val="30"/>
                <w:rtl/>
              </w:rPr>
              <w:br/>
            </w:r>
          </w:p>
          <w:p w:rsidR="005A0EB6" w:rsidRDefault="005A0EB6"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3 مؤسسات</w:t>
            </w:r>
            <w:r w:rsidR="006339A8">
              <w:rPr>
                <w:rFonts w:ascii="Arabic Typesetting" w:hAnsi="Arabic Typesetting" w:cs="Arabic Typesetting" w:hint="cs"/>
                <w:sz w:val="30"/>
                <w:szCs w:val="30"/>
                <w:rtl/>
              </w:rPr>
              <w:t xml:space="preserve"> (2014)</w:t>
            </w:r>
          </w:p>
        </w:tc>
        <w:tc>
          <w:tcPr>
            <w:tcW w:w="1166" w:type="pct"/>
            <w:shd w:val="clear" w:color="auto" w:fill="auto"/>
            <w:tcMar>
              <w:top w:w="113" w:type="dxa"/>
            </w:tcMar>
          </w:tcPr>
          <w:p w:rsidR="005A0EB6" w:rsidRDefault="005A0EB6" w:rsidP="002C3C33">
            <w:pPr>
              <w:keepNext/>
              <w:keepLines/>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على الأقل 3 تكنولوجيات ملائمة إضافية</w:t>
            </w:r>
          </w:p>
          <w:p w:rsidR="005A0EB6" w:rsidRDefault="005A0EB6" w:rsidP="002C3C33">
            <w:pPr>
              <w:keepNext/>
              <w:keepLines/>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بلد واحد من البلدان الأقل نموا</w:t>
            </w:r>
          </w:p>
          <w:p w:rsidR="005A0EB6" w:rsidRDefault="005A0EB6" w:rsidP="002C3C33">
            <w:pPr>
              <w:keepNext/>
              <w:keepLines/>
              <w:adjustRightInd w:val="0"/>
              <w:snapToGrid w:val="0"/>
              <w:spacing w:before="60" w:after="60" w:line="300" w:lineRule="exact"/>
              <w:rPr>
                <w:rFonts w:ascii="Arabic Typesetting" w:hAnsi="Arabic Typesetting" w:cs="Arabic Typesetting"/>
                <w:b/>
                <w:sz w:val="30"/>
                <w:szCs w:val="30"/>
                <w:rtl/>
              </w:rPr>
            </w:pPr>
          </w:p>
          <w:p w:rsidR="005A0EB6" w:rsidRDefault="005A0EB6" w:rsidP="002C3C33">
            <w:pPr>
              <w:keepNext/>
              <w:keepLines/>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3 مؤسسات إضافية</w:t>
            </w:r>
          </w:p>
        </w:tc>
      </w:tr>
      <w:tr w:rsidR="005A0EB6" w:rsidRPr="008954A8" w:rsidTr="002C3C33">
        <w:trPr>
          <w:cantSplit/>
          <w:trHeight w:val="795"/>
        </w:trPr>
        <w:tc>
          <w:tcPr>
            <w:tcW w:w="1222"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5A0EB6" w:rsidRDefault="005A0EB6"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مواصلة برامج تكوين الكفاءات التكنولوجية الوطنية بشأن التكنولوجيا الملائمة وتوسيع نطاقها في البلدان الأقل نموا</w:t>
            </w:r>
          </w:p>
        </w:tc>
        <w:tc>
          <w:tcPr>
            <w:tcW w:w="1233" w:type="pct"/>
            <w:shd w:val="clear" w:color="auto" w:fill="FFFFFF"/>
            <w:tcMar>
              <w:top w:w="113" w:type="dxa"/>
            </w:tcMar>
          </w:tcPr>
          <w:p w:rsidR="005A0EB6" w:rsidRDefault="005A0EB6"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7 برامج</w:t>
            </w:r>
            <w:r w:rsidR="002516E8">
              <w:rPr>
                <w:rFonts w:ascii="Arabic Typesetting" w:hAnsi="Arabic Typesetting" w:cs="Arabic Typesetting" w:hint="cs"/>
                <w:sz w:val="30"/>
                <w:szCs w:val="30"/>
                <w:rtl/>
              </w:rPr>
              <w:t xml:space="preserve"> (2014)</w:t>
            </w:r>
          </w:p>
        </w:tc>
        <w:tc>
          <w:tcPr>
            <w:tcW w:w="1166" w:type="pct"/>
            <w:shd w:val="clear" w:color="auto" w:fill="auto"/>
            <w:tcMar>
              <w:top w:w="113" w:type="dxa"/>
            </w:tcMar>
          </w:tcPr>
          <w:p w:rsidR="005A0EB6" w:rsidRDefault="005A0EB6" w:rsidP="002C3C33">
            <w:pPr>
              <w:keepNext/>
              <w:keepLines/>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6 برامج إضافية</w:t>
            </w:r>
          </w:p>
        </w:tc>
      </w:tr>
      <w:tr w:rsidR="005A0EB6" w:rsidRPr="008954A8" w:rsidTr="002C3C33">
        <w:trPr>
          <w:cantSplit/>
          <w:trHeight w:val="795"/>
        </w:trPr>
        <w:tc>
          <w:tcPr>
            <w:tcW w:w="1222"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5A0EB6" w:rsidRDefault="005A0EB6"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استخدام التكنولوجيا الملائمة في سبيل التنمية الاقتصادية المشمولة في السياسات والاستراتيجيات الوطنية للابتكار والملكية الفكرية في البلدان الأقل نموا</w:t>
            </w:r>
          </w:p>
        </w:tc>
        <w:tc>
          <w:tcPr>
            <w:tcW w:w="1233" w:type="pct"/>
            <w:shd w:val="clear" w:color="auto" w:fill="FFFFFF"/>
            <w:tcMar>
              <w:top w:w="113" w:type="dxa"/>
            </w:tcMar>
          </w:tcPr>
          <w:p w:rsidR="005A0EB6" w:rsidRDefault="005A0EB6"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غير متاحة</w:t>
            </w:r>
          </w:p>
        </w:tc>
        <w:tc>
          <w:tcPr>
            <w:tcW w:w="1166" w:type="pct"/>
            <w:shd w:val="clear" w:color="auto" w:fill="auto"/>
            <w:tcMar>
              <w:top w:w="113" w:type="dxa"/>
            </w:tcMar>
          </w:tcPr>
          <w:p w:rsidR="005A0EB6" w:rsidRDefault="005A0EB6" w:rsidP="002C3C33">
            <w:pPr>
              <w:keepNext/>
              <w:keepLines/>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بلد واحد من البلدان الأقل نموا</w:t>
            </w:r>
          </w:p>
        </w:tc>
      </w:tr>
      <w:tr w:rsidR="005A0EB6" w:rsidRPr="008954A8" w:rsidTr="002C3C33">
        <w:trPr>
          <w:cantSplit/>
          <w:trHeight w:val="795"/>
        </w:trPr>
        <w:tc>
          <w:tcPr>
            <w:tcW w:w="1222"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r w:rsidRPr="008954A8">
              <w:rPr>
                <w:rFonts w:ascii="Arabic Typesetting" w:hAnsi="Arabic Typesetting" w:cs="Arabic Typesetting" w:hint="cs"/>
                <w:sz w:val="30"/>
                <w:szCs w:val="30"/>
                <w:rtl/>
              </w:rPr>
              <w:t xml:space="preserve">ه 4.4 </w:t>
            </w:r>
            <w:r w:rsidRPr="00506C12">
              <w:rPr>
                <w:rFonts w:ascii="Arabic Typesetting" w:hAnsi="Arabic Typesetting" w:cs="Arabic Typesetting"/>
                <w:sz w:val="30"/>
                <w:szCs w:val="30"/>
                <w:rtl/>
              </w:rPr>
              <w:t>بنية تحتية تقنية ومعرفية معزّزة لمكاتب الملكية الفكرية وسائر مؤسسات الملكية الفكرية بما يؤدي إلى خدمات أفضل (بتكلفة أقل وسرعة أعلى وجودة أحسن) لأصحاب المصلحة الذين يتعاملون معها ونتائج أحسن لإدارة الملكية الفكرية</w:t>
            </w:r>
          </w:p>
        </w:tc>
        <w:tc>
          <w:tcPr>
            <w:tcW w:w="1379"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 xml:space="preserve">متوسط </w:t>
            </w:r>
            <w:r w:rsidRPr="008954A8">
              <w:rPr>
                <w:rFonts w:ascii="Arabic Typesetting" w:hAnsi="Arabic Typesetting" w:cs="Arabic Typesetting" w:hint="cs"/>
                <w:sz w:val="30"/>
                <w:szCs w:val="30"/>
                <w:rtl/>
              </w:rPr>
              <w:t>مستوى</w:t>
            </w:r>
            <w:r w:rsidRPr="008954A8">
              <w:rPr>
                <w:rFonts w:ascii="Arabic Typesetting" w:hAnsi="Arabic Typesetting" w:cs="Arabic Typesetting"/>
                <w:sz w:val="30"/>
                <w:szCs w:val="30"/>
                <w:rtl/>
              </w:rPr>
              <w:t xml:space="preserve"> </w:t>
            </w:r>
            <w:r w:rsidRPr="008954A8">
              <w:rPr>
                <w:rFonts w:ascii="Arabic Typesetting" w:hAnsi="Arabic Typesetting" w:cs="Arabic Typesetting" w:hint="cs"/>
                <w:sz w:val="30"/>
                <w:szCs w:val="30"/>
                <w:rtl/>
              </w:rPr>
              <w:t>الخدمة</w:t>
            </w:r>
            <w:r w:rsidRPr="008954A8">
              <w:rPr>
                <w:rFonts w:ascii="Arabic Typesetting" w:hAnsi="Arabic Typesetting" w:cs="Arabic Typesetting"/>
                <w:sz w:val="30"/>
                <w:szCs w:val="30"/>
                <w:rtl/>
              </w:rPr>
              <w:t xml:space="preserve"> </w:t>
            </w:r>
            <w:r w:rsidRPr="008954A8">
              <w:rPr>
                <w:rFonts w:ascii="Arabic Typesetting" w:hAnsi="Arabic Typesetting" w:cs="Arabic Typesetting" w:hint="cs"/>
                <w:sz w:val="30"/>
                <w:szCs w:val="30"/>
                <w:rtl/>
              </w:rPr>
              <w:t>في</w:t>
            </w:r>
            <w:r w:rsidRPr="008954A8">
              <w:rPr>
                <w:rFonts w:ascii="Arabic Typesetting" w:hAnsi="Arabic Typesetting" w:cs="Arabic Typesetting"/>
                <w:sz w:val="30"/>
                <w:szCs w:val="30"/>
                <w:rtl/>
              </w:rPr>
              <w:t xml:space="preserve"> </w:t>
            </w:r>
            <w:r w:rsidRPr="008954A8">
              <w:rPr>
                <w:rFonts w:ascii="Arabic Typesetting" w:hAnsi="Arabic Typesetting" w:cs="Arabic Typesetting" w:hint="cs"/>
                <w:sz w:val="30"/>
                <w:szCs w:val="30"/>
                <w:rtl/>
              </w:rPr>
              <w:t>مكاتب</w:t>
            </w:r>
            <w:r w:rsidRPr="008954A8">
              <w:rPr>
                <w:rFonts w:ascii="Arabic Typesetting" w:hAnsi="Arabic Typesetting" w:cs="Arabic Typesetting"/>
                <w:sz w:val="30"/>
                <w:szCs w:val="30"/>
                <w:rtl/>
              </w:rPr>
              <w:t xml:space="preserve"> </w:t>
            </w:r>
            <w:r w:rsidRPr="008954A8">
              <w:rPr>
                <w:rFonts w:ascii="Arabic Typesetting" w:hAnsi="Arabic Typesetting" w:cs="Arabic Typesetting" w:hint="cs"/>
                <w:sz w:val="30"/>
                <w:szCs w:val="30"/>
                <w:rtl/>
              </w:rPr>
              <w:t>الملكية</w:t>
            </w:r>
            <w:r w:rsidRPr="008954A8">
              <w:rPr>
                <w:rFonts w:ascii="Arabic Typesetting" w:hAnsi="Arabic Typesetting" w:cs="Arabic Typesetting"/>
                <w:sz w:val="30"/>
                <w:szCs w:val="30"/>
                <w:rtl/>
              </w:rPr>
              <w:t xml:space="preserve"> </w:t>
            </w:r>
            <w:r w:rsidRPr="008954A8">
              <w:rPr>
                <w:rFonts w:ascii="Arabic Typesetting" w:hAnsi="Arabic Typesetting" w:cs="Arabic Typesetting" w:hint="cs"/>
                <w:sz w:val="30"/>
                <w:szCs w:val="30"/>
                <w:rtl/>
              </w:rPr>
              <w:t>الفكرية</w:t>
            </w:r>
            <w:r w:rsidRPr="008954A8">
              <w:rPr>
                <w:rFonts w:ascii="Arabic Typesetting" w:hAnsi="Arabic Typesetting" w:cs="Arabic Typesetting"/>
                <w:sz w:val="30"/>
                <w:szCs w:val="30"/>
                <w:rtl/>
              </w:rPr>
              <w:t xml:space="preserve"> التي تلقت مساعدة (من 1 إلى 5)</w:t>
            </w:r>
          </w:p>
        </w:tc>
        <w:tc>
          <w:tcPr>
            <w:tcW w:w="1233" w:type="pct"/>
            <w:shd w:val="clear" w:color="auto" w:fill="FFFFFF"/>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متوسط مستوى الخدمات بحسب تقرير أداء البرنامج لعام 2014: 2.9</w:t>
            </w:r>
          </w:p>
        </w:tc>
        <w:tc>
          <w:tcPr>
            <w:tcW w:w="1166" w:type="pct"/>
            <w:shd w:val="clear" w:color="auto" w:fill="auto"/>
            <w:tcMar>
              <w:top w:w="113" w:type="dxa"/>
            </w:tcMar>
          </w:tcPr>
          <w:p w:rsidR="005A0EB6" w:rsidRPr="008954A8" w:rsidRDefault="005A0EB6" w:rsidP="002C3C33">
            <w:pPr>
              <w:keepNext/>
              <w:keepLines/>
              <w:adjustRightInd w:val="0"/>
              <w:snapToGrid w:val="0"/>
              <w:spacing w:before="60" w:after="60" w:line="300" w:lineRule="exact"/>
              <w:rPr>
                <w:rFonts w:ascii="Arabic Typesetting" w:hAnsi="Arabic Typesetting" w:cs="Arabic Typesetting"/>
                <w:b/>
                <w:sz w:val="30"/>
                <w:szCs w:val="30"/>
              </w:rPr>
            </w:pPr>
            <w:r>
              <w:rPr>
                <w:rFonts w:ascii="Arabic Typesetting" w:hAnsi="Arabic Typesetting" w:cs="Arabic Typesetting" w:hint="cs"/>
                <w:b/>
                <w:sz w:val="30"/>
                <w:szCs w:val="30"/>
                <w:rtl/>
              </w:rPr>
              <w:t>متوسط قدره 3.0 (بنهاية عام 2017)</w:t>
            </w:r>
          </w:p>
        </w:tc>
      </w:tr>
    </w:tbl>
    <w:p w:rsidR="005A0EB6" w:rsidRPr="008954A8" w:rsidRDefault="005A0EB6" w:rsidP="002C3C33">
      <w:pPr>
        <w:keepNext/>
        <w:autoSpaceDE w:val="0"/>
        <w:autoSpaceDN w:val="0"/>
        <w:adjustRightInd w:val="0"/>
        <w:snapToGrid w:val="0"/>
        <w:spacing w:after="240" w:line="360" w:lineRule="exact"/>
        <w:jc w:val="both"/>
        <w:rPr>
          <w:rFonts w:ascii="Arabic Typesetting" w:hAnsi="Arabic Typesetting" w:cs="Arabic Typesetting"/>
          <w:sz w:val="38"/>
          <w:szCs w:val="38"/>
          <w:rtl/>
        </w:rPr>
      </w:pPr>
      <w:r w:rsidRPr="008954A8">
        <w:rPr>
          <w:rFonts w:ascii="Arabic Typesetting" w:hAnsi="Arabic Typesetting" w:cs="Arabic Typesetting"/>
          <w:sz w:val="38"/>
          <w:szCs w:val="38"/>
          <w:rtl/>
        </w:rPr>
        <w:t>الموارد المخصصة للبرنامج 9</w:t>
      </w:r>
    </w:p>
    <w:p w:rsidR="005A0EB6" w:rsidRPr="002811C1"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Pr>
          <w:rFonts w:ascii="Arabic Typesetting" w:hAnsi="Arabic Typesetting" w:cs="Arabic Typesetting" w:hint="cs"/>
          <w:szCs w:val="34"/>
          <w:rtl/>
        </w:rPr>
        <w:t xml:space="preserve">تُلاحظ </w:t>
      </w:r>
      <w:r w:rsidRPr="002811C1">
        <w:rPr>
          <w:rFonts w:ascii="Arabic Typesetting" w:hAnsi="Arabic Typesetting" w:cs="Arabic Typesetting" w:hint="cs"/>
          <w:szCs w:val="34"/>
          <w:rtl/>
        </w:rPr>
        <w:t xml:space="preserve">زيادة بنسبة 4.3 في المائة في الموارد خلاف موارد الموظفين في البرنامج 9 في ميزانية الثنائية 2016/17 مقارنة بميزانية الثنائية 2014/15 بعد التحويلات. وتعزى هذه الزيادة في المقام الأول إلى الموارد الإضافية المخصصة إلى تنفيذ مشروعين من </w:t>
      </w:r>
      <w:r w:rsidRPr="002811C1">
        <w:rPr>
          <w:rFonts w:ascii="Arabic Typesetting" w:hAnsi="Arabic Typesetting" w:cs="Arabic Typesetting" w:hint="cs"/>
          <w:szCs w:val="34"/>
          <w:rtl/>
        </w:rPr>
        <w:lastRenderedPageBreak/>
        <w:t xml:space="preserve">مشروعات جدول أعمال التنمية ألا وهما مشروع الملكية الفكرية والسياحة ومشروع </w:t>
      </w:r>
      <w:r w:rsidRPr="002811C1">
        <w:rPr>
          <w:rFonts w:ascii="Arabic Typesetting" w:hAnsi="Arabic Typesetting" w:cs="Arabic Typesetting"/>
          <w:szCs w:val="34"/>
          <w:rtl/>
        </w:rPr>
        <w:t>تكوين الكفاءات في استعمال التكنولوجيا الملائمة</w:t>
      </w:r>
      <w:r w:rsidRPr="002811C1">
        <w:rPr>
          <w:rFonts w:ascii="Arabic Typesetting" w:hAnsi="Arabic Typesetting" w:cs="Arabic Typesetting" w:hint="cs"/>
          <w:szCs w:val="34"/>
          <w:rtl/>
        </w:rPr>
        <w:t xml:space="preserve"> في البلدان الأقل نموا (المرحلة الثانية). هذه الزيادة مبينة في النتيجة المرتقبة </w:t>
      </w:r>
      <w:r>
        <w:rPr>
          <w:rFonts w:ascii="Arabic Typesetting" w:hAnsi="Arabic Typesetting" w:cs="Arabic Typesetting" w:hint="cs"/>
          <w:szCs w:val="34"/>
          <w:rtl/>
        </w:rPr>
        <w:t>ه2.3</w:t>
      </w:r>
      <w:r w:rsidRPr="002811C1">
        <w:rPr>
          <w:rFonts w:ascii="Arabic Typesetting" w:hAnsi="Arabic Typesetting" w:cs="Arabic Typesetting" w:hint="cs"/>
          <w:szCs w:val="34"/>
          <w:rtl/>
        </w:rPr>
        <w:t>.</w:t>
      </w:r>
    </w:p>
    <w:p w:rsidR="005A0EB6"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Pr>
          <w:rFonts w:ascii="Arabic Typesetting" w:hAnsi="Arabic Typesetting" w:cs="Arabic Typesetting" w:hint="cs"/>
          <w:szCs w:val="34"/>
          <w:rtl/>
        </w:rPr>
        <w:t xml:space="preserve"> وتعزى زيادة الموارد في النتيجة المرتقبة ه2.4 إلى زيادة التركيز على تعزيز نفاذ مؤسسات الملكية الفكرية وعامة الجمهور إلى المعلومات عن الملكية الفكرية واستخدامهم لها لتشجيع الابتكار والإبداع. أما الانخفاض في الموارد المخصصة للنتيجتين المرتقبتين ه2.1 و</w:t>
      </w:r>
      <w:r>
        <w:rPr>
          <w:rFonts w:ascii="Arabic Typesetting" w:hAnsi="Arabic Typesetting" w:cs="Arabic Typesetting"/>
          <w:szCs w:val="34"/>
          <w:rtl/>
        </w:rPr>
        <w:t>ﻫ</w:t>
      </w:r>
      <w:r>
        <w:rPr>
          <w:rFonts w:ascii="Arabic Typesetting" w:hAnsi="Arabic Typesetting" w:cs="Arabic Typesetting" w:hint="cs"/>
          <w:szCs w:val="34"/>
          <w:rtl/>
        </w:rPr>
        <w:t>4.4 فينم عن استكمال إدراج الأنشطة المتعلقة بالمشورة التشريعية والحلول العملية لمكاتب الملكية الفكرية في البرامج 1 و2 و3 و4 و15 على التوالي. وتعكس الموارد المرتبطة بالنتيجة المرتقبة ه2.3 ضمن هذا البرنامج الجهود التي يكرّسها مكتب نائب المدير العام المسؤول عن قطاع التنمية لأنشطة هذا البرنامج.</w:t>
      </w:r>
    </w:p>
    <w:p w:rsidR="005A0EB6" w:rsidRPr="008954A8"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Pr>
          <w:rFonts w:ascii="Arabic Typesetting" w:hAnsi="Arabic Typesetting" w:cs="Arabic Typesetting" w:hint="cs"/>
          <w:szCs w:val="34"/>
          <w:rtl/>
        </w:rPr>
        <w:t>وقد انخفضت الموارد المخصصة للموظفين المؤقتين في ميزانية الثنائية 2016/17 مقارنة بميزانية الثنائية 2014/15 بعد التحويلات نظرا ل</w:t>
      </w:r>
      <w:r w:rsidRPr="002811C1">
        <w:rPr>
          <w:rFonts w:ascii="Arabic Typesetting" w:hAnsi="Arabic Typesetting" w:cs="Arabic Typesetting"/>
          <w:szCs w:val="34"/>
          <w:rtl/>
        </w:rPr>
        <w:t>تثبيت الموظفين المؤقتين العاملين لفترة طويلة</w:t>
      </w:r>
      <w:r>
        <w:rPr>
          <w:rFonts w:ascii="Arabic Typesetting" w:hAnsi="Arabic Typesetting" w:cs="Arabic Typesetting" w:hint="cs"/>
          <w:szCs w:val="34"/>
          <w:rtl/>
        </w:rPr>
        <w:t xml:space="preserve"> خلال الثنائية 2014/15. ويعكس انخفاض الموارد المخصصة للموظفين استكمال عدة مشروعات من مشروعات جدول أعمال التنمية في الثنائيات السابقة.</w:t>
      </w:r>
    </w:p>
    <w:p w:rsidR="005A0EB6" w:rsidRPr="008954A8" w:rsidRDefault="005A0EB6" w:rsidP="002C3C33">
      <w:pPr>
        <w:pStyle w:val="ARNormal"/>
        <w:keepNext/>
        <w:spacing w:after="0"/>
        <w:jc w:val="center"/>
        <w:rPr>
          <w:b/>
          <w:bCs/>
          <w:rtl/>
        </w:rPr>
      </w:pPr>
      <w:r w:rsidRPr="008954A8">
        <w:rPr>
          <w:rFonts w:hint="cs"/>
          <w:b/>
          <w:bCs/>
          <w:rtl/>
        </w:rPr>
        <w:t>البرنامج 9: الموارد بحسب كل نتيجة</w:t>
      </w:r>
    </w:p>
    <w:p w:rsidR="005A0EB6" w:rsidRPr="00F1022B" w:rsidRDefault="005A0EB6" w:rsidP="008126A4">
      <w:pPr>
        <w:pStyle w:val="ARNormal"/>
        <w:keepNext/>
        <w:spacing w:after="0"/>
        <w:jc w:val="center"/>
        <w:rPr>
          <w:i/>
          <w:iCs/>
          <w:lang w:val="en-US"/>
        </w:rPr>
      </w:pPr>
      <w:r w:rsidRPr="008954A8">
        <w:rPr>
          <w:rFonts w:hint="cs"/>
          <w:i/>
          <w:iCs/>
          <w:rtl/>
        </w:rPr>
        <w:t>(بآلاف الفرنكات السويسرية)</w:t>
      </w:r>
    </w:p>
    <w:p w:rsidR="005A0EB6" w:rsidRPr="008954A8" w:rsidRDefault="008126A4" w:rsidP="005A0EB6">
      <w:pPr>
        <w:adjustRightInd w:val="0"/>
        <w:snapToGrid w:val="0"/>
        <w:spacing w:after="120"/>
        <w:jc w:val="center"/>
        <w:rPr>
          <w:rFonts w:ascii="Arabic Typesetting" w:hAnsi="Arabic Typesetting" w:cs="Arabic Typesetting"/>
          <w:szCs w:val="34"/>
        </w:rPr>
      </w:pPr>
      <w:r w:rsidRPr="008126A4">
        <w:rPr>
          <w:noProof/>
          <w:szCs w:val="20"/>
          <w:rtl/>
          <w:lang w:bidi="ar-SA"/>
        </w:rPr>
        <w:drawing>
          <wp:inline distT="0" distB="0" distL="0" distR="0">
            <wp:extent cx="5677535" cy="4285615"/>
            <wp:effectExtent l="0" t="0" r="0"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77535" cy="4285615"/>
                    </a:xfrm>
                    <a:prstGeom prst="rect">
                      <a:avLst/>
                    </a:prstGeom>
                    <a:noFill/>
                    <a:ln>
                      <a:noFill/>
                    </a:ln>
                  </pic:spPr>
                </pic:pic>
              </a:graphicData>
            </a:graphic>
          </wp:inline>
        </w:drawing>
      </w:r>
    </w:p>
    <w:p w:rsidR="005A0EB6" w:rsidRPr="008954A8" w:rsidRDefault="005A0EB6" w:rsidP="002C3C33">
      <w:pPr>
        <w:pStyle w:val="ARNormal"/>
        <w:keepNext/>
        <w:spacing w:after="0"/>
        <w:jc w:val="center"/>
        <w:rPr>
          <w:b/>
          <w:bCs/>
          <w:rtl/>
        </w:rPr>
      </w:pPr>
      <w:r w:rsidRPr="008954A8">
        <w:rPr>
          <w:rFonts w:hint="cs"/>
          <w:b/>
          <w:bCs/>
          <w:rtl/>
        </w:rPr>
        <w:lastRenderedPageBreak/>
        <w:t>البرنامج 9: الموارد بحسب غرض الإنفاق</w:t>
      </w:r>
    </w:p>
    <w:p w:rsidR="005A0EB6" w:rsidRPr="00F1022B" w:rsidRDefault="005A0EB6" w:rsidP="005A0EB6">
      <w:pPr>
        <w:pStyle w:val="ARNormal"/>
        <w:keepNext/>
        <w:spacing w:after="0"/>
        <w:ind w:left="720"/>
        <w:jc w:val="center"/>
        <w:rPr>
          <w:i/>
          <w:iCs/>
          <w:lang w:val="en-US"/>
        </w:rPr>
      </w:pPr>
      <w:r w:rsidRPr="008954A8">
        <w:rPr>
          <w:rFonts w:hint="cs"/>
          <w:i/>
          <w:iCs/>
          <w:rtl/>
        </w:rPr>
        <w:t>(بآلاف الفرنكات السويسرية)</w:t>
      </w:r>
    </w:p>
    <w:p w:rsidR="005A0EB6" w:rsidRPr="008954A8" w:rsidRDefault="005A0EB6" w:rsidP="005A0EB6">
      <w:pPr>
        <w:adjustRightInd w:val="0"/>
        <w:snapToGrid w:val="0"/>
        <w:spacing w:after="120"/>
        <w:jc w:val="center"/>
        <w:rPr>
          <w:rFonts w:ascii="Arabic Typesetting" w:hAnsi="Arabic Typesetting" w:cs="Arabic Typesetting"/>
          <w:bCs/>
          <w:szCs w:val="34"/>
          <w:lang w:val="fr-CH"/>
        </w:rPr>
      </w:pPr>
      <w:r w:rsidRPr="005A0EB6">
        <w:rPr>
          <w:noProof/>
          <w:szCs w:val="20"/>
          <w:rtl/>
          <w:lang w:bidi="ar-SA"/>
        </w:rPr>
        <w:drawing>
          <wp:inline distT="0" distB="0" distL="0" distR="0" wp14:anchorId="21217F23" wp14:editId="1D171651">
            <wp:extent cx="5514975" cy="690562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514975" cy="6905625"/>
                    </a:xfrm>
                    <a:prstGeom prst="rect">
                      <a:avLst/>
                    </a:prstGeom>
                    <a:noFill/>
                    <a:ln>
                      <a:noFill/>
                    </a:ln>
                  </pic:spPr>
                </pic:pic>
              </a:graphicData>
            </a:graphic>
          </wp:inline>
        </w:drawing>
      </w:r>
    </w:p>
    <w:p w:rsidR="005A0EB6" w:rsidRPr="00487D33" w:rsidRDefault="005A0EB6" w:rsidP="002C3C33">
      <w:pPr>
        <w:pStyle w:val="ARNormal"/>
        <w:keepNext/>
        <w:spacing w:after="0"/>
        <w:jc w:val="center"/>
        <w:rPr>
          <w:b/>
          <w:bCs/>
          <w:vertAlign w:val="superscript"/>
          <w:rtl/>
        </w:rPr>
      </w:pPr>
      <w:r w:rsidRPr="00487D33">
        <w:rPr>
          <w:rFonts w:hint="cs"/>
          <w:b/>
          <w:bCs/>
          <w:rtl/>
        </w:rPr>
        <w:lastRenderedPageBreak/>
        <w:t>الموارد الاستئمانية المحتمل توافرها لأغراض البرامج في</w:t>
      </w:r>
      <w:r w:rsidRPr="00487D33">
        <w:rPr>
          <w:b/>
          <w:bCs/>
          <w:rtl/>
        </w:rPr>
        <w:t xml:space="preserve"> </w:t>
      </w:r>
      <w:r>
        <w:rPr>
          <w:rFonts w:hint="cs"/>
          <w:b/>
          <w:bCs/>
          <w:rtl/>
        </w:rPr>
        <w:t>2016</w:t>
      </w:r>
      <w:r w:rsidRPr="00487D33">
        <w:rPr>
          <w:b/>
          <w:bCs/>
          <w:rtl/>
        </w:rPr>
        <w:t>/</w:t>
      </w:r>
      <w:r>
        <w:rPr>
          <w:rFonts w:hint="cs"/>
          <w:b/>
          <w:bCs/>
          <w:rtl/>
        </w:rPr>
        <w:t>17 (بحسب البرنامج)</w:t>
      </w:r>
      <w:r w:rsidRPr="00487D33">
        <w:rPr>
          <w:rFonts w:hint="cs"/>
          <w:b/>
          <w:bCs/>
          <w:vertAlign w:val="superscript"/>
          <w:rtl/>
        </w:rPr>
        <w:t>1</w:t>
      </w:r>
    </w:p>
    <w:p w:rsidR="005A0EB6" w:rsidRPr="00487D33" w:rsidRDefault="005A0EB6" w:rsidP="005A0EB6">
      <w:pPr>
        <w:pStyle w:val="ARNormal"/>
        <w:keepNext/>
        <w:spacing w:after="0"/>
        <w:ind w:left="720"/>
        <w:jc w:val="center"/>
        <w:rPr>
          <w:i/>
          <w:iCs/>
          <w:rtl/>
        </w:rPr>
      </w:pPr>
      <w:r w:rsidRPr="00487D33">
        <w:rPr>
          <w:i/>
          <w:iCs/>
          <w:rtl/>
        </w:rPr>
        <w:t>(بآلاف الفرنكات السويسرية)</w:t>
      </w:r>
    </w:p>
    <w:p w:rsidR="005A0EB6" w:rsidRPr="008954A8" w:rsidRDefault="005A0EB6" w:rsidP="002C3C33">
      <w:pPr>
        <w:pStyle w:val="ARNormal"/>
        <w:spacing w:line="240" w:lineRule="auto"/>
        <w:jc w:val="center"/>
        <w:rPr>
          <w:sz w:val="30"/>
          <w:szCs w:val="30"/>
          <w:rtl/>
        </w:rPr>
      </w:pPr>
      <w:r w:rsidRPr="005A0EB6">
        <w:rPr>
          <w:noProof/>
          <w:rtl/>
          <w:lang w:val="en-US"/>
        </w:rPr>
        <w:drawing>
          <wp:inline distT="0" distB="0" distL="0" distR="0" wp14:anchorId="19BFE889" wp14:editId="724891B4">
            <wp:extent cx="5543550" cy="2050729"/>
            <wp:effectExtent l="0" t="0" r="0" b="698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39996" cy="2049414"/>
                    </a:xfrm>
                    <a:prstGeom prst="rect">
                      <a:avLst/>
                    </a:prstGeom>
                    <a:noFill/>
                    <a:ln>
                      <a:noFill/>
                    </a:ln>
                  </pic:spPr>
                </pic:pic>
              </a:graphicData>
            </a:graphic>
          </wp:inline>
        </w:drawing>
      </w:r>
    </w:p>
    <w:p w:rsidR="005A0EB6" w:rsidRPr="00C1164B" w:rsidRDefault="005A0EB6" w:rsidP="00C1164B">
      <w:pPr>
        <w:adjustRightInd w:val="0"/>
        <w:snapToGrid w:val="0"/>
        <w:spacing w:line="240" w:lineRule="exact"/>
        <w:ind w:left="425"/>
        <w:jc w:val="both"/>
        <w:rPr>
          <w:rFonts w:ascii="Arabic Typesetting" w:hAnsi="Arabic Typesetting" w:cs="Arabic Typesetting"/>
          <w:sz w:val="24"/>
          <w:rtl/>
        </w:rPr>
      </w:pPr>
      <w:r w:rsidRPr="00C1164B">
        <w:rPr>
          <w:rFonts w:ascii="Arabic Typesetting" w:hAnsi="Arabic Typesetting" w:cs="Arabic Typesetting" w:hint="cs"/>
          <w:i/>
          <w:iCs/>
          <w:sz w:val="24"/>
          <w:vertAlign w:val="superscript"/>
          <w:rtl/>
        </w:rPr>
        <w:t>1</w:t>
      </w:r>
      <w:r w:rsidRPr="00C1164B">
        <w:rPr>
          <w:rFonts w:ascii="Arabic Typesetting" w:hAnsi="Arabic Typesetting" w:cs="Arabic Typesetting" w:hint="cs"/>
          <w:i/>
          <w:iCs/>
          <w:sz w:val="24"/>
          <w:rtl/>
        </w:rPr>
        <w:t xml:space="preserve"> </w:t>
      </w:r>
      <w:r w:rsidRPr="00C1164B">
        <w:rPr>
          <w:rFonts w:ascii="Arabic Typesetting" w:hAnsi="Arabic Typesetting" w:cs="Arabic Typesetting"/>
          <w:i/>
          <w:iCs/>
          <w:sz w:val="24"/>
          <w:rtl/>
        </w:rPr>
        <w:t>لا تشمل هذه الأرقام الفوائد وتسويات أسعار الصرف. كما تجدر الإشارة إلى أن هذه الموارد تغطي عامة الأنشطة المستمرة على فترة زمنية تتجاوز الثنائية الواحدة أو تتداخل معها بينما تتسلم الأمانة الإيرادات وتتكبّد النفقات</w:t>
      </w:r>
      <w:r w:rsidRPr="00C1164B">
        <w:rPr>
          <w:rFonts w:ascii="Arabic Typesetting" w:hAnsi="Arabic Typesetting" w:cs="Arabic Typesetting"/>
          <w:sz w:val="24"/>
        </w:rPr>
        <w:t>.</w:t>
      </w:r>
    </w:p>
    <w:p w:rsidR="005A0EB6" w:rsidRPr="00C1164B" w:rsidRDefault="005A0EB6" w:rsidP="00C1164B">
      <w:pPr>
        <w:adjustRightInd w:val="0"/>
        <w:snapToGrid w:val="0"/>
        <w:spacing w:line="240" w:lineRule="exact"/>
        <w:ind w:left="425"/>
        <w:jc w:val="both"/>
        <w:rPr>
          <w:rFonts w:ascii="Arabic Typesetting" w:hAnsi="Arabic Typesetting" w:cs="Arabic Typesetting"/>
          <w:i/>
          <w:iCs/>
          <w:sz w:val="24"/>
          <w:rtl/>
        </w:rPr>
      </w:pPr>
      <w:r w:rsidRPr="00C1164B">
        <w:rPr>
          <w:rFonts w:ascii="Arabic Typesetting" w:hAnsi="Arabic Typesetting" w:cs="Arabic Typesetting" w:hint="cs"/>
          <w:i/>
          <w:iCs/>
          <w:sz w:val="24"/>
          <w:vertAlign w:val="superscript"/>
          <w:rtl/>
        </w:rPr>
        <w:t>2</w:t>
      </w:r>
      <w:r w:rsidRPr="00C1164B">
        <w:rPr>
          <w:rFonts w:ascii="Arabic Typesetting" w:hAnsi="Arabic Typesetting" w:cs="Arabic Typesetting" w:hint="cs"/>
          <w:i/>
          <w:iCs/>
          <w:sz w:val="24"/>
          <w:rtl/>
        </w:rPr>
        <w:t xml:space="preserve"> </w:t>
      </w:r>
      <w:r w:rsidRPr="00C1164B">
        <w:rPr>
          <w:rFonts w:ascii="Arabic Typesetting" w:hAnsi="Arabic Typesetting" w:cs="Arabic Typesetting"/>
          <w:i/>
          <w:iCs/>
          <w:sz w:val="24"/>
          <w:rtl/>
        </w:rPr>
        <w:t>يُعرض هذا المبلغ على سبيل المثال فقط ويستند إلى أنماط التمويل السابقة، ولا يدلّ على تعهّدات الدول الأعضاء عدا في الحالات التي يشمل فيها الاتفاق الاستئماني التزاما من هذا القبيل</w:t>
      </w:r>
      <w:r w:rsidRPr="00C1164B">
        <w:rPr>
          <w:rFonts w:ascii="Arabic Typesetting" w:hAnsi="Arabic Typesetting" w:cs="Arabic Typesetting"/>
          <w:i/>
          <w:iCs/>
          <w:sz w:val="24"/>
        </w:rPr>
        <w:t>.</w:t>
      </w:r>
    </w:p>
    <w:p w:rsidR="005A0EB6" w:rsidRPr="00487D33" w:rsidRDefault="005A0EB6" w:rsidP="00C1164B">
      <w:pPr>
        <w:adjustRightInd w:val="0"/>
        <w:snapToGrid w:val="0"/>
        <w:spacing w:line="240" w:lineRule="exact"/>
        <w:ind w:left="425"/>
        <w:jc w:val="both"/>
        <w:rPr>
          <w:rFonts w:ascii="Arabic Typesetting" w:hAnsi="Arabic Typesetting" w:cs="Arabic Typesetting"/>
          <w:i/>
          <w:iCs/>
          <w:sz w:val="24"/>
          <w:rtl/>
        </w:rPr>
      </w:pPr>
      <w:r w:rsidRPr="00C1164B">
        <w:rPr>
          <w:rFonts w:ascii="Arabic Typesetting" w:hAnsi="Arabic Typesetting" w:cs="Arabic Typesetting" w:hint="cs"/>
          <w:i/>
          <w:iCs/>
          <w:sz w:val="24"/>
          <w:vertAlign w:val="superscript"/>
          <w:rtl/>
        </w:rPr>
        <w:t>3</w:t>
      </w:r>
      <w:r w:rsidRPr="00C1164B">
        <w:rPr>
          <w:rFonts w:ascii="Arabic Typesetting" w:hAnsi="Arabic Typesetting" w:cs="Arabic Typesetting" w:hint="cs"/>
          <w:i/>
          <w:iCs/>
          <w:sz w:val="24"/>
          <w:rtl/>
        </w:rPr>
        <w:t xml:space="preserve"> </w:t>
      </w:r>
      <w:r w:rsidRPr="00C1164B">
        <w:rPr>
          <w:rFonts w:ascii="Arabic Typesetting" w:hAnsi="Arabic Typesetting" w:cs="Arabic Typesetting"/>
          <w:i/>
          <w:iCs/>
          <w:sz w:val="24"/>
          <w:rtl/>
        </w:rPr>
        <w:t>تتفاوت المساهمات السنوية وقد لوحظت بعض التقلبات من سنة إلى أخرى</w:t>
      </w:r>
      <w:r w:rsidRPr="00C1164B">
        <w:rPr>
          <w:rFonts w:ascii="Arabic Typesetting" w:hAnsi="Arabic Typesetting" w:cs="Arabic Typesetting" w:hint="cs"/>
          <w:i/>
          <w:iCs/>
          <w:sz w:val="24"/>
          <w:rtl/>
        </w:rPr>
        <w:t>.</w:t>
      </w:r>
    </w:p>
    <w:p w:rsidR="005A0EB6" w:rsidRDefault="005A0EB6" w:rsidP="002C3C33">
      <w:pPr>
        <w:pStyle w:val="ARNormal"/>
      </w:pPr>
    </w:p>
    <w:p w:rsidR="002C3C33" w:rsidRDefault="002C3C33">
      <w:pPr>
        <w:bidi w:val="0"/>
        <w:rPr>
          <w:rFonts w:ascii="Arabic Typesetting" w:hAnsi="Arabic Typesetting" w:cs="Arabic Typesetting"/>
          <w:sz w:val="34"/>
          <w:szCs w:val="34"/>
          <w:rtl/>
          <w:lang w:val="fr-CH" w:bidi="ar-SA"/>
        </w:rPr>
      </w:pPr>
      <w:r>
        <w:rPr>
          <w:rtl/>
        </w:rPr>
        <w:br w:type="page"/>
      </w:r>
    </w:p>
    <w:p w:rsidR="002C3C33" w:rsidRPr="004F3144" w:rsidRDefault="002C3C33" w:rsidP="002C3C33">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49" w:name="_Toc356567759"/>
      <w:bookmarkStart w:id="50" w:name="_Toc364355371"/>
      <w:bookmarkStart w:id="51" w:name="_Toc420595510"/>
      <w:r w:rsidRPr="004F3144">
        <w:rPr>
          <w:rFonts w:ascii="Arabic Typesetting" w:hAnsi="Arabic Typesetting" w:cs="Arabic Typesetting"/>
          <w:bCs/>
          <w:iCs w:val="0"/>
          <w:noProof/>
          <w:sz w:val="42"/>
          <w:szCs w:val="42"/>
          <w:rtl/>
        </w:rPr>
        <w:lastRenderedPageBreak/>
        <w:t>البرنامج 10</w:t>
      </w:r>
      <w:r w:rsidRPr="004F3144">
        <w:rPr>
          <w:rFonts w:ascii="Arabic Typesetting" w:hAnsi="Arabic Typesetting" w:cs="Arabic Typesetting"/>
          <w:bCs/>
          <w:iCs w:val="0"/>
          <w:noProof/>
          <w:sz w:val="42"/>
          <w:szCs w:val="42"/>
        </w:rPr>
        <w:tab/>
      </w:r>
      <w:bookmarkEnd w:id="49"/>
      <w:bookmarkEnd w:id="50"/>
      <w:r w:rsidRPr="004F3144">
        <w:rPr>
          <w:rFonts w:ascii="Arabic Typesetting" w:hAnsi="Arabic Typesetting" w:cs="Arabic Typesetting"/>
          <w:bCs/>
          <w:iCs w:val="0"/>
          <w:noProof/>
          <w:sz w:val="42"/>
          <w:szCs w:val="42"/>
          <w:rtl/>
        </w:rPr>
        <w:t>البلدان المنتقلة إلى نظام الاقتصاد الحر والمتقدمة</w:t>
      </w:r>
      <w:bookmarkEnd w:id="51"/>
    </w:p>
    <w:p w:rsidR="002C3C33" w:rsidRPr="008954A8" w:rsidRDefault="002C3C33" w:rsidP="002C3C33">
      <w:pPr>
        <w:pStyle w:val="BodyTextIndent"/>
        <w:keepNext/>
        <w:bidi/>
        <w:adjustRightInd w:val="0"/>
        <w:snapToGrid w:val="0"/>
        <w:spacing w:after="240" w:line="360" w:lineRule="exact"/>
        <w:ind w:left="0"/>
        <w:jc w:val="both"/>
        <w:rPr>
          <w:rFonts w:ascii="Arabic Typesetting" w:hAnsi="Arabic Typesetting" w:cs="Arabic Typesetting"/>
          <w:sz w:val="38"/>
          <w:szCs w:val="38"/>
        </w:rPr>
      </w:pPr>
      <w:r w:rsidRPr="008954A8">
        <w:rPr>
          <w:rFonts w:ascii="Arabic Typesetting" w:hAnsi="Arabic Typesetting" w:cs="Arabic Typesetting"/>
          <w:sz w:val="38"/>
          <w:szCs w:val="38"/>
          <w:rtl/>
        </w:rPr>
        <w:t>سياق التخطيط</w:t>
      </w:r>
    </w:p>
    <w:p w:rsidR="002C3C33" w:rsidRDefault="002C3C33" w:rsidP="00861CFF">
      <w:pPr>
        <w:numPr>
          <w:ilvl w:val="0"/>
          <w:numId w:val="23"/>
        </w:numPr>
        <w:adjustRightInd w:val="0"/>
        <w:snapToGrid w:val="0"/>
        <w:spacing w:after="120" w:line="340" w:lineRule="exact"/>
        <w:ind w:left="-6"/>
        <w:rPr>
          <w:rFonts w:ascii="Arabic Typesetting" w:hAnsi="Arabic Typesetting" w:cs="Arabic Typesetting"/>
          <w:szCs w:val="34"/>
        </w:rPr>
      </w:pPr>
      <w:r w:rsidRPr="000A024C">
        <w:rPr>
          <w:rFonts w:ascii="Arabic Typesetting" w:hAnsi="Arabic Typesetting" w:cs="Arabic Typesetting"/>
          <w:szCs w:val="34"/>
          <w:rtl/>
        </w:rPr>
        <w:t>لا تزال الآثار الناجمة عن الأزمة المالية العالمية وعدم استقرار الأسو</w:t>
      </w:r>
      <w:r>
        <w:rPr>
          <w:rFonts w:ascii="Arabic Typesetting" w:hAnsi="Arabic Typesetting" w:cs="Arabic Typesetting"/>
          <w:szCs w:val="34"/>
          <w:rtl/>
        </w:rPr>
        <w:t xml:space="preserve">اق تؤثر في الاقتصادات الوطنية. </w:t>
      </w:r>
      <w:r>
        <w:rPr>
          <w:rFonts w:ascii="Arabic Typesetting" w:hAnsi="Arabic Typesetting" w:cs="Arabic Typesetting" w:hint="cs"/>
          <w:szCs w:val="34"/>
          <w:rtl/>
        </w:rPr>
        <w:t>و</w:t>
      </w:r>
      <w:r w:rsidRPr="000A024C">
        <w:rPr>
          <w:rFonts w:ascii="Arabic Typesetting" w:hAnsi="Arabic Typesetting" w:cs="Arabic Typesetting"/>
          <w:szCs w:val="34"/>
          <w:rtl/>
        </w:rPr>
        <w:t>هذا التأثير يحد</w:t>
      </w:r>
      <w:r>
        <w:rPr>
          <w:rFonts w:ascii="Arabic Typesetting" w:hAnsi="Arabic Typesetting" w:cs="Arabic Typesetting" w:hint="cs"/>
          <w:szCs w:val="34"/>
          <w:rtl/>
        </w:rPr>
        <w:t>ُّ</w:t>
      </w:r>
      <w:r w:rsidRPr="000A024C">
        <w:rPr>
          <w:rFonts w:ascii="Arabic Typesetting" w:hAnsi="Arabic Typesetting" w:cs="Arabic Typesetting"/>
          <w:szCs w:val="34"/>
          <w:rtl/>
        </w:rPr>
        <w:t xml:space="preserve"> من توافر الأموال اللازمة للبحث والتطوير ويُشجِّع على السلوك الحذر من ناحية، ويفتح</w:t>
      </w:r>
      <w:r>
        <w:rPr>
          <w:rFonts w:ascii="Arabic Typesetting" w:hAnsi="Arabic Typesetting" w:cs="Arabic Typesetting" w:hint="cs"/>
          <w:szCs w:val="34"/>
          <w:rtl/>
        </w:rPr>
        <w:t>،</w:t>
      </w:r>
      <w:r w:rsidRPr="000A024C">
        <w:rPr>
          <w:rFonts w:ascii="Arabic Typesetting" w:hAnsi="Arabic Typesetting" w:cs="Arabic Typesetting"/>
          <w:szCs w:val="34"/>
          <w:rtl/>
        </w:rPr>
        <w:t xml:space="preserve"> من الناحية الأخرى، البابَ أمام الإبداع والابتكار لتعزيز النمو الاقتصادي. و</w:t>
      </w:r>
      <w:r>
        <w:rPr>
          <w:rFonts w:ascii="Arabic Typesetting" w:hAnsi="Arabic Typesetting" w:cs="Arabic Typesetting" w:hint="cs"/>
          <w:szCs w:val="34"/>
          <w:rtl/>
        </w:rPr>
        <w:t xml:space="preserve">تَعتبرُ بلدانٌ كثيرةٌ </w:t>
      </w:r>
      <w:r w:rsidRPr="000A024C">
        <w:rPr>
          <w:rFonts w:ascii="Arabic Typesetting" w:hAnsi="Arabic Typesetting" w:cs="Arabic Typesetting"/>
          <w:szCs w:val="34"/>
          <w:rtl/>
        </w:rPr>
        <w:t>دور</w:t>
      </w:r>
      <w:r>
        <w:rPr>
          <w:rFonts w:ascii="Arabic Typesetting" w:hAnsi="Arabic Typesetting" w:cs="Arabic Typesetting" w:hint="cs"/>
          <w:szCs w:val="34"/>
          <w:rtl/>
        </w:rPr>
        <w:t>َ</w:t>
      </w:r>
      <w:r w:rsidRPr="000A024C">
        <w:rPr>
          <w:rFonts w:ascii="Arabic Typesetting" w:hAnsi="Arabic Typesetting" w:cs="Arabic Typesetting"/>
          <w:szCs w:val="34"/>
          <w:rtl/>
        </w:rPr>
        <w:t xml:space="preserve"> الابتكار والملكية الفكرية عاملاً أساسيّاً للنمو الاقتصادي، فتستثمر المواردَ من أجل إيجاد نظام بيئي متوازن وفعال للملكية الفكرية. ويسمح تدْوِيل الأنشطة الابتكارية والإبداعية بإقامة شراكات بين البلدان وبين الأقاليم، </w:t>
      </w:r>
      <w:r>
        <w:rPr>
          <w:rFonts w:ascii="Arabic Typesetting" w:hAnsi="Arabic Typesetting" w:cs="Arabic Typesetting" w:hint="cs"/>
          <w:szCs w:val="34"/>
          <w:rtl/>
        </w:rPr>
        <w:t xml:space="preserve">ومن المحتمل أن يؤدي ذلك </w:t>
      </w:r>
      <w:r w:rsidRPr="000A024C">
        <w:rPr>
          <w:rFonts w:ascii="Arabic Typesetting" w:hAnsi="Arabic Typesetting" w:cs="Arabic Typesetting"/>
          <w:szCs w:val="34"/>
          <w:rtl/>
        </w:rPr>
        <w:t>إلى زيادة الاستخدام الفعال لأنظمة الحماية الدولية للملكية الفكرية.</w:t>
      </w:r>
    </w:p>
    <w:p w:rsidR="002C3C33" w:rsidRPr="008954A8" w:rsidRDefault="002C3C33" w:rsidP="00861CFF">
      <w:pPr>
        <w:numPr>
          <w:ilvl w:val="0"/>
          <w:numId w:val="23"/>
        </w:numPr>
        <w:adjustRightInd w:val="0"/>
        <w:snapToGrid w:val="0"/>
        <w:spacing w:after="120" w:line="340" w:lineRule="exact"/>
        <w:ind w:left="-6"/>
        <w:rPr>
          <w:rFonts w:ascii="Arabic Typesetting" w:hAnsi="Arabic Typesetting" w:cs="Arabic Typesetting"/>
          <w:szCs w:val="34"/>
        </w:rPr>
      </w:pPr>
      <w:r>
        <w:rPr>
          <w:rFonts w:ascii="Arabic Typesetting" w:hAnsi="Arabic Typesetting" w:cs="Arabic Typesetting" w:hint="cs"/>
          <w:szCs w:val="34"/>
          <w:rtl/>
        </w:rPr>
        <w:t xml:space="preserve">وعلى هذه الخلفية، يُتوقع من البلدان المنتقلة إلى نظام الاقتصاد الحر طلب متزايد لأغراض وضع </w:t>
      </w:r>
      <w:r w:rsidRPr="000A024C">
        <w:rPr>
          <w:rFonts w:ascii="Arabic Typesetting" w:hAnsi="Arabic Typesetting" w:cs="Arabic Typesetting"/>
          <w:szCs w:val="34"/>
          <w:rtl/>
        </w:rPr>
        <w:t xml:space="preserve">استراتيجيات الملكية الفكرية وخططها الوطنية </w:t>
      </w:r>
      <w:r>
        <w:rPr>
          <w:rFonts w:ascii="Arabic Typesetting" w:hAnsi="Arabic Typesetting" w:cs="Arabic Typesetting" w:hint="cs"/>
          <w:szCs w:val="34"/>
          <w:rtl/>
        </w:rPr>
        <w:t>المكيَّفة و</w:t>
      </w:r>
      <w:r w:rsidRPr="000A024C">
        <w:rPr>
          <w:rFonts w:ascii="Arabic Typesetting" w:hAnsi="Arabic Typesetting" w:cs="Arabic Typesetting"/>
          <w:szCs w:val="34"/>
          <w:rtl/>
        </w:rPr>
        <w:t xml:space="preserve">الطويلة الأمد </w:t>
      </w:r>
      <w:r>
        <w:rPr>
          <w:rFonts w:ascii="Arabic Typesetting" w:hAnsi="Arabic Typesetting" w:cs="Arabic Typesetting" w:hint="cs"/>
          <w:szCs w:val="34"/>
          <w:rtl/>
        </w:rPr>
        <w:t>و</w:t>
      </w:r>
      <w:r w:rsidRPr="000A024C">
        <w:rPr>
          <w:rFonts w:ascii="Arabic Typesetting" w:hAnsi="Arabic Typesetting" w:cs="Arabic Typesetting"/>
          <w:szCs w:val="34"/>
          <w:rtl/>
        </w:rPr>
        <w:t>الموجهة نحو تحقيق النتائج،</w:t>
      </w:r>
      <w:r>
        <w:rPr>
          <w:rFonts w:ascii="Arabic Typesetting" w:hAnsi="Arabic Typesetting" w:cs="Arabic Typesetting" w:hint="cs"/>
          <w:szCs w:val="34"/>
          <w:rtl/>
        </w:rPr>
        <w:t xml:space="preserve"> </w:t>
      </w:r>
      <w:r w:rsidRPr="000A024C">
        <w:rPr>
          <w:rFonts w:ascii="Arabic Typesetting" w:hAnsi="Arabic Typesetting" w:cs="Arabic Typesetting"/>
          <w:szCs w:val="34"/>
          <w:rtl/>
        </w:rPr>
        <w:t xml:space="preserve">بما يتماشى مع </w:t>
      </w:r>
      <w:r>
        <w:rPr>
          <w:rFonts w:ascii="Arabic Typesetting" w:hAnsi="Arabic Typesetting" w:cs="Arabic Typesetting" w:hint="cs"/>
          <w:szCs w:val="34"/>
          <w:rtl/>
        </w:rPr>
        <w:t>الأهداف</w:t>
      </w:r>
      <w:r w:rsidRPr="000A024C">
        <w:rPr>
          <w:rFonts w:ascii="Arabic Typesetting" w:hAnsi="Arabic Typesetting" w:cs="Arabic Typesetting"/>
          <w:szCs w:val="34"/>
          <w:rtl/>
        </w:rPr>
        <w:t xml:space="preserve"> الوطنية الاقتصادية والثقافية.</w:t>
      </w:r>
    </w:p>
    <w:p w:rsidR="002C3C33" w:rsidRPr="008954A8" w:rsidRDefault="002C3C33" w:rsidP="00861CFF">
      <w:pPr>
        <w:numPr>
          <w:ilvl w:val="0"/>
          <w:numId w:val="23"/>
        </w:numPr>
        <w:adjustRightInd w:val="0"/>
        <w:snapToGrid w:val="0"/>
        <w:spacing w:after="120" w:line="340" w:lineRule="exact"/>
        <w:ind w:left="-6"/>
        <w:rPr>
          <w:rFonts w:ascii="Arabic Typesetting" w:hAnsi="Arabic Typesetting" w:cs="Arabic Typesetting"/>
          <w:szCs w:val="34"/>
        </w:rPr>
      </w:pPr>
      <w:r w:rsidRPr="000A024C">
        <w:rPr>
          <w:rFonts w:ascii="Arabic Typesetting" w:hAnsi="Arabic Typesetting" w:cs="Arabic Typesetting"/>
          <w:szCs w:val="34"/>
          <w:rtl/>
        </w:rPr>
        <w:t xml:space="preserve">ولذلك يبدو </w:t>
      </w:r>
      <w:r>
        <w:rPr>
          <w:rFonts w:ascii="Arabic Typesetting" w:hAnsi="Arabic Typesetting" w:cs="Arabic Typesetting" w:hint="cs"/>
          <w:szCs w:val="34"/>
          <w:rtl/>
        </w:rPr>
        <w:t xml:space="preserve">أيضا </w:t>
      </w:r>
      <w:r w:rsidRPr="000A024C">
        <w:rPr>
          <w:rFonts w:ascii="Arabic Typesetting" w:hAnsi="Arabic Typesetting" w:cs="Arabic Typesetting"/>
          <w:szCs w:val="34"/>
          <w:rtl/>
        </w:rPr>
        <w:t xml:space="preserve">أنه لا بد من تعزيز </w:t>
      </w:r>
      <w:r>
        <w:rPr>
          <w:rFonts w:ascii="Arabic Typesetting" w:hAnsi="Arabic Typesetting" w:cs="Arabic Typesetting" w:hint="cs"/>
          <w:szCs w:val="34"/>
          <w:rtl/>
        </w:rPr>
        <w:t xml:space="preserve">وترشيد </w:t>
      </w:r>
      <w:r w:rsidRPr="000A024C">
        <w:rPr>
          <w:rFonts w:ascii="Arabic Typesetting" w:hAnsi="Arabic Typesetting" w:cs="Arabic Typesetting"/>
          <w:szCs w:val="34"/>
          <w:rtl/>
        </w:rPr>
        <w:t xml:space="preserve">التفاعل بين </w:t>
      </w:r>
      <w:r>
        <w:rPr>
          <w:rFonts w:ascii="Arabic Typesetting" w:hAnsi="Arabic Typesetting" w:cs="Arabic Typesetting" w:hint="cs"/>
          <w:szCs w:val="34"/>
          <w:rtl/>
        </w:rPr>
        <w:t>الويبو و</w:t>
      </w:r>
      <w:r w:rsidRPr="000A024C">
        <w:rPr>
          <w:rFonts w:ascii="Arabic Typesetting" w:hAnsi="Arabic Typesetting" w:cs="Arabic Typesetting"/>
          <w:szCs w:val="34"/>
          <w:rtl/>
        </w:rPr>
        <w:t xml:space="preserve">جميع أصحاب المصالح في البلدان </w:t>
      </w:r>
      <w:r>
        <w:rPr>
          <w:rFonts w:ascii="Arabic Typesetting" w:hAnsi="Arabic Typesetting" w:cs="Arabic Typesetting" w:hint="cs"/>
          <w:szCs w:val="34"/>
          <w:rtl/>
        </w:rPr>
        <w:t>المنتقلة إلى نظام الاقتصاد الحر</w:t>
      </w:r>
      <w:r w:rsidRPr="000A024C">
        <w:rPr>
          <w:rFonts w:ascii="Arabic Typesetting" w:hAnsi="Arabic Typesetting" w:cs="Arabic Typesetting"/>
          <w:szCs w:val="34"/>
          <w:rtl/>
        </w:rPr>
        <w:t xml:space="preserve"> </w:t>
      </w:r>
      <w:r>
        <w:rPr>
          <w:rFonts w:ascii="Arabic Typesetting" w:hAnsi="Arabic Typesetting" w:cs="Arabic Typesetting" w:hint="cs"/>
          <w:szCs w:val="34"/>
          <w:rtl/>
        </w:rPr>
        <w:t>و</w:t>
      </w:r>
      <w:r w:rsidRPr="000A024C">
        <w:rPr>
          <w:rFonts w:ascii="Arabic Typesetting" w:hAnsi="Arabic Typesetting" w:cs="Arabic Typesetting"/>
          <w:szCs w:val="34"/>
          <w:rtl/>
        </w:rPr>
        <w:t xml:space="preserve">البلدان المتقدمة بغية مواصلة تحسين صورة </w:t>
      </w:r>
      <w:r>
        <w:rPr>
          <w:rFonts w:ascii="Arabic Typesetting" w:hAnsi="Arabic Typesetting" w:cs="Arabic Typesetting" w:hint="cs"/>
          <w:szCs w:val="34"/>
          <w:rtl/>
        </w:rPr>
        <w:t>المنظمة</w:t>
      </w:r>
      <w:r w:rsidRPr="000A024C">
        <w:rPr>
          <w:rFonts w:ascii="Arabic Typesetting" w:hAnsi="Arabic Typesetting" w:cs="Arabic Typesetting"/>
          <w:szCs w:val="34"/>
          <w:rtl/>
        </w:rPr>
        <w:t xml:space="preserve"> و</w:t>
      </w:r>
      <w:r>
        <w:rPr>
          <w:rFonts w:ascii="Arabic Typesetting" w:hAnsi="Arabic Typesetting" w:cs="Arabic Typesetting" w:hint="cs"/>
          <w:szCs w:val="34"/>
          <w:rtl/>
        </w:rPr>
        <w:t>إ</w:t>
      </w:r>
      <w:r w:rsidRPr="000A024C">
        <w:rPr>
          <w:rFonts w:ascii="Arabic Typesetting" w:hAnsi="Arabic Typesetting" w:cs="Arabic Typesetting"/>
          <w:szCs w:val="34"/>
          <w:rtl/>
        </w:rPr>
        <w:t xml:space="preserve">علاء شأنها في البلدان المعنية، فضلاً عن زيادة الوعي بالفرص المتعلقة بجدول أعمال الويبو </w:t>
      </w:r>
      <w:r>
        <w:rPr>
          <w:rFonts w:ascii="Arabic Typesetting" w:hAnsi="Arabic Typesetting" w:cs="Arabic Typesetting" w:hint="cs"/>
          <w:szCs w:val="34"/>
          <w:rtl/>
        </w:rPr>
        <w:t>الخاص بوضع القواعد والمعايير</w:t>
      </w:r>
      <w:r w:rsidRPr="000A024C">
        <w:rPr>
          <w:rFonts w:ascii="Arabic Typesetting" w:hAnsi="Arabic Typesetting" w:cs="Arabic Typesetting"/>
          <w:szCs w:val="34"/>
          <w:rtl/>
        </w:rPr>
        <w:t xml:space="preserve"> ومبادرات</w:t>
      </w:r>
      <w:r>
        <w:rPr>
          <w:rFonts w:ascii="Arabic Typesetting" w:hAnsi="Arabic Typesetting" w:cs="Arabic Typesetting" w:hint="cs"/>
          <w:szCs w:val="34"/>
          <w:rtl/>
        </w:rPr>
        <w:t xml:space="preserve"> الويبو</w:t>
      </w:r>
      <w:r w:rsidRPr="000A024C">
        <w:rPr>
          <w:rFonts w:ascii="Arabic Typesetting" w:hAnsi="Arabic Typesetting" w:cs="Arabic Typesetting"/>
          <w:szCs w:val="34"/>
          <w:rtl/>
        </w:rPr>
        <w:t xml:space="preserve"> وخدمات</w:t>
      </w:r>
      <w:r>
        <w:rPr>
          <w:rFonts w:ascii="Arabic Typesetting" w:hAnsi="Arabic Typesetting" w:cs="Arabic Typesetting" w:hint="cs"/>
          <w:szCs w:val="34"/>
          <w:rtl/>
        </w:rPr>
        <w:t>ها</w:t>
      </w:r>
      <w:r>
        <w:rPr>
          <w:rFonts w:ascii="Arabic Typesetting" w:hAnsi="Arabic Typesetting" w:cs="Arabic Typesetting"/>
          <w:szCs w:val="34"/>
          <w:rtl/>
        </w:rPr>
        <w:t>. وس</w:t>
      </w:r>
      <w:r>
        <w:rPr>
          <w:rFonts w:ascii="Arabic Typesetting" w:hAnsi="Arabic Typesetting" w:cs="Arabic Typesetting" w:hint="cs"/>
          <w:szCs w:val="34"/>
          <w:rtl/>
        </w:rPr>
        <w:t>ي</w:t>
      </w:r>
      <w:r w:rsidRPr="000A024C">
        <w:rPr>
          <w:rFonts w:ascii="Arabic Typesetting" w:hAnsi="Arabic Typesetting" w:cs="Arabic Typesetting"/>
          <w:szCs w:val="34"/>
          <w:rtl/>
        </w:rPr>
        <w:t xml:space="preserve">ستمر في هذه الثنائية </w:t>
      </w:r>
      <w:r>
        <w:rPr>
          <w:rFonts w:ascii="Arabic Typesetting" w:hAnsi="Arabic Typesetting" w:cs="Arabic Typesetting" w:hint="cs"/>
          <w:szCs w:val="34"/>
          <w:rtl/>
        </w:rPr>
        <w:t>تزايد</w:t>
      </w:r>
      <w:r w:rsidRPr="000A024C">
        <w:rPr>
          <w:rFonts w:ascii="Arabic Typesetting" w:hAnsi="Arabic Typesetting" w:cs="Arabic Typesetting"/>
          <w:szCs w:val="34"/>
          <w:rtl/>
        </w:rPr>
        <w:t xml:space="preserve"> الطلب </w:t>
      </w:r>
      <w:r>
        <w:rPr>
          <w:rFonts w:ascii="Arabic Typesetting" w:hAnsi="Arabic Typesetting" w:cs="Arabic Typesetting" w:hint="cs"/>
          <w:szCs w:val="34"/>
          <w:rtl/>
        </w:rPr>
        <w:t>لأغراض</w:t>
      </w:r>
      <w:r w:rsidRPr="000A024C">
        <w:rPr>
          <w:rFonts w:ascii="Arabic Typesetting" w:hAnsi="Arabic Typesetting" w:cs="Arabic Typesetting"/>
          <w:szCs w:val="34"/>
          <w:rtl/>
        </w:rPr>
        <w:t xml:space="preserve"> وضع استراتيجيات الملكية الفكرية وخططها الوطنية </w:t>
      </w:r>
      <w:r>
        <w:rPr>
          <w:rFonts w:ascii="Arabic Typesetting" w:hAnsi="Arabic Typesetting" w:cs="Arabic Typesetting" w:hint="cs"/>
          <w:szCs w:val="34"/>
          <w:rtl/>
        </w:rPr>
        <w:t>المكيَّفة و</w:t>
      </w:r>
      <w:r w:rsidRPr="000A024C">
        <w:rPr>
          <w:rFonts w:ascii="Arabic Typesetting" w:hAnsi="Arabic Typesetting" w:cs="Arabic Typesetting"/>
          <w:szCs w:val="34"/>
          <w:rtl/>
        </w:rPr>
        <w:t xml:space="preserve">الطويلة الأمد </w:t>
      </w:r>
      <w:r>
        <w:rPr>
          <w:rFonts w:ascii="Arabic Typesetting" w:hAnsi="Arabic Typesetting" w:cs="Arabic Typesetting" w:hint="cs"/>
          <w:szCs w:val="34"/>
          <w:rtl/>
        </w:rPr>
        <w:t>و</w:t>
      </w:r>
      <w:r w:rsidRPr="000A024C">
        <w:rPr>
          <w:rFonts w:ascii="Arabic Typesetting" w:hAnsi="Arabic Typesetting" w:cs="Arabic Typesetting"/>
          <w:szCs w:val="34"/>
          <w:rtl/>
        </w:rPr>
        <w:t>الموجهة نحو تحقيق النتائج، بما يتماشى مع الاستراتيجيات الوطنية الاقتصادية والثقافية.</w:t>
      </w:r>
    </w:p>
    <w:p w:rsidR="002C3C33" w:rsidRPr="008954A8" w:rsidRDefault="002C3C33" w:rsidP="00861CFF">
      <w:pPr>
        <w:numPr>
          <w:ilvl w:val="0"/>
          <w:numId w:val="23"/>
        </w:numPr>
        <w:adjustRightInd w:val="0"/>
        <w:snapToGrid w:val="0"/>
        <w:spacing w:after="120" w:line="340" w:lineRule="exact"/>
        <w:ind w:left="-6"/>
        <w:rPr>
          <w:rFonts w:ascii="Arabic Typesetting" w:hAnsi="Arabic Typesetting" w:cs="Arabic Typesetting"/>
          <w:szCs w:val="34"/>
        </w:rPr>
      </w:pPr>
      <w:r w:rsidRPr="000A024C">
        <w:rPr>
          <w:rFonts w:ascii="Arabic Typesetting" w:hAnsi="Arabic Typesetting" w:cs="Arabic Typesetting"/>
          <w:szCs w:val="34"/>
          <w:rtl/>
        </w:rPr>
        <w:t>ووجود نهج مؤسس</w:t>
      </w:r>
      <w:r>
        <w:rPr>
          <w:rFonts w:ascii="Arabic Typesetting" w:hAnsi="Arabic Typesetting" w:cs="Arabic Typesetting" w:hint="cs"/>
          <w:szCs w:val="34"/>
          <w:rtl/>
        </w:rPr>
        <w:t>ي</w:t>
      </w:r>
      <w:r w:rsidRPr="000A024C">
        <w:rPr>
          <w:rFonts w:ascii="Arabic Typesetting" w:hAnsi="Arabic Typesetting" w:cs="Arabic Typesetting"/>
          <w:szCs w:val="34"/>
          <w:rtl/>
        </w:rPr>
        <w:t xml:space="preserve"> مُنسَّق</w:t>
      </w:r>
      <w:r>
        <w:rPr>
          <w:rFonts w:ascii="Arabic Typesetting" w:hAnsi="Arabic Typesetting" w:cs="Arabic Typesetting" w:hint="cs"/>
          <w:szCs w:val="34"/>
          <w:rtl/>
        </w:rPr>
        <w:t xml:space="preserve"> </w:t>
      </w:r>
      <w:r>
        <w:rPr>
          <w:rFonts w:ascii="Arabic Typesetting" w:hAnsi="Arabic Typesetting" w:cs="Arabic Typesetting"/>
          <w:szCs w:val="34"/>
          <w:rtl/>
        </w:rPr>
        <w:t>س</w:t>
      </w:r>
      <w:r w:rsidRPr="000A024C">
        <w:rPr>
          <w:rFonts w:ascii="Arabic Typesetting" w:hAnsi="Arabic Typesetting" w:cs="Arabic Typesetting"/>
          <w:szCs w:val="34"/>
          <w:rtl/>
        </w:rPr>
        <w:t>يعود بالفائدة على كل</w:t>
      </w:r>
      <w:r>
        <w:rPr>
          <w:rFonts w:ascii="Arabic Typesetting" w:hAnsi="Arabic Typesetting" w:cs="Arabic Typesetting" w:hint="cs"/>
          <w:szCs w:val="34"/>
          <w:rtl/>
        </w:rPr>
        <w:t>ٍّ</w:t>
      </w:r>
      <w:r w:rsidRPr="000A024C">
        <w:rPr>
          <w:rFonts w:ascii="Arabic Typesetting" w:hAnsi="Arabic Typesetting" w:cs="Arabic Typesetting"/>
          <w:szCs w:val="34"/>
          <w:rtl/>
        </w:rPr>
        <w:t xml:space="preserve"> من ا</w:t>
      </w:r>
      <w:r>
        <w:rPr>
          <w:rFonts w:ascii="Arabic Typesetting" w:hAnsi="Arabic Typesetting" w:cs="Arabic Typesetting"/>
          <w:szCs w:val="34"/>
          <w:rtl/>
        </w:rPr>
        <w:t>لويبو والدول الأعضاء فيها. وس</w:t>
      </w:r>
      <w:r w:rsidRPr="000A024C">
        <w:rPr>
          <w:rFonts w:ascii="Arabic Typesetting" w:hAnsi="Arabic Typesetting" w:cs="Arabic Typesetting"/>
          <w:szCs w:val="34"/>
          <w:rtl/>
        </w:rPr>
        <w:t>يظل من الأولويات تعزيز العلاقات المؤسسية وزيادة الوعي بخدمات الويبو وأنشطتها بين جمهور أوسع في البلدان المعنية.</w:t>
      </w:r>
    </w:p>
    <w:p w:rsidR="002C3C33" w:rsidRPr="008954A8" w:rsidRDefault="002C3C33" w:rsidP="00861CFF">
      <w:pPr>
        <w:numPr>
          <w:ilvl w:val="0"/>
          <w:numId w:val="23"/>
        </w:numPr>
        <w:adjustRightInd w:val="0"/>
        <w:snapToGrid w:val="0"/>
        <w:spacing w:after="120" w:line="340" w:lineRule="exact"/>
        <w:ind w:left="-6"/>
        <w:rPr>
          <w:rFonts w:ascii="Arabic Typesetting" w:hAnsi="Arabic Typesetting" w:cs="Arabic Typesetting"/>
          <w:szCs w:val="34"/>
        </w:rPr>
      </w:pPr>
      <w:r w:rsidRPr="000A024C">
        <w:rPr>
          <w:rFonts w:ascii="Arabic Typesetting" w:hAnsi="Arabic Typesetting" w:cs="Arabic Typesetting"/>
          <w:szCs w:val="34"/>
          <w:rtl/>
        </w:rPr>
        <w:t>وإضافةً إلى ذلك، انضم كثير</w:t>
      </w:r>
      <w:r>
        <w:rPr>
          <w:rFonts w:ascii="Arabic Typesetting" w:hAnsi="Arabic Typesetting" w:cs="Arabic Typesetting" w:hint="cs"/>
          <w:szCs w:val="34"/>
          <w:rtl/>
        </w:rPr>
        <w:t>ٌ</w:t>
      </w:r>
      <w:r w:rsidRPr="000A024C">
        <w:rPr>
          <w:rFonts w:ascii="Arabic Typesetting" w:hAnsi="Arabic Typesetting" w:cs="Arabic Typesetting"/>
          <w:szCs w:val="34"/>
          <w:rtl/>
        </w:rPr>
        <w:t xml:space="preserve"> من البلدان </w:t>
      </w:r>
      <w:r>
        <w:rPr>
          <w:rFonts w:ascii="Arabic Typesetting" w:hAnsi="Arabic Typesetting" w:cs="Arabic Typesetting" w:hint="cs"/>
          <w:szCs w:val="34"/>
          <w:rtl/>
        </w:rPr>
        <w:t>المنتقلة إلى نظام الاقتصاد الحر</w:t>
      </w:r>
      <w:r w:rsidRPr="000A024C">
        <w:rPr>
          <w:rFonts w:ascii="Arabic Typesetting" w:hAnsi="Arabic Typesetting" w:cs="Arabic Typesetting"/>
          <w:szCs w:val="34"/>
          <w:rtl/>
        </w:rPr>
        <w:t xml:space="preserve"> </w:t>
      </w:r>
      <w:r>
        <w:rPr>
          <w:rFonts w:ascii="Arabic Typesetting" w:hAnsi="Arabic Typesetting" w:cs="Arabic Typesetting" w:hint="cs"/>
          <w:szCs w:val="34"/>
          <w:rtl/>
        </w:rPr>
        <w:t>و</w:t>
      </w:r>
      <w:r w:rsidRPr="000A024C">
        <w:rPr>
          <w:rFonts w:ascii="Arabic Typesetting" w:hAnsi="Arabic Typesetting" w:cs="Arabic Typesetting"/>
          <w:szCs w:val="34"/>
          <w:rtl/>
        </w:rPr>
        <w:t xml:space="preserve">البلدان المتقدمة إلى أنظمة الويبو، لا سيما نظام معاهدة التعاون </w:t>
      </w:r>
      <w:r>
        <w:rPr>
          <w:rFonts w:ascii="Arabic Typesetting" w:hAnsi="Arabic Typesetting" w:cs="Arabic Typesetting"/>
          <w:szCs w:val="34"/>
          <w:rtl/>
        </w:rPr>
        <w:t>بشأن البراءات ونظام مدريد، وي</w:t>
      </w:r>
      <w:r>
        <w:rPr>
          <w:rFonts w:ascii="Arabic Typesetting" w:hAnsi="Arabic Typesetting" w:cs="Arabic Typesetting" w:hint="cs"/>
          <w:szCs w:val="34"/>
          <w:rtl/>
        </w:rPr>
        <w:t>عتزم</w:t>
      </w:r>
      <w:r>
        <w:rPr>
          <w:rFonts w:ascii="Arabic Typesetting" w:hAnsi="Arabic Typesetting" w:cs="Arabic Typesetting"/>
          <w:szCs w:val="34"/>
          <w:rtl/>
        </w:rPr>
        <w:t xml:space="preserve"> بعض البلدان </w:t>
      </w:r>
      <w:r>
        <w:rPr>
          <w:rFonts w:ascii="Arabic Typesetting" w:hAnsi="Arabic Typesetting" w:cs="Arabic Typesetting" w:hint="cs"/>
          <w:szCs w:val="34"/>
          <w:rtl/>
        </w:rPr>
        <w:t>ا</w:t>
      </w:r>
      <w:r w:rsidRPr="000A024C">
        <w:rPr>
          <w:rFonts w:ascii="Arabic Typesetting" w:hAnsi="Arabic Typesetting" w:cs="Arabic Typesetting"/>
          <w:szCs w:val="34"/>
          <w:rtl/>
        </w:rPr>
        <w:t>لانضمام إليها. ولم تتحقق بعدُ الإمكانات الكاملة لهذه الأنظمة في المنطقة تحققاً تاماً. ولهذا السبب توجد حاجة إلى زيادة تعزيز الترويج لها ومواصلة تنظيم تدريب هادف بشأن استخدامها.</w:t>
      </w:r>
    </w:p>
    <w:p w:rsidR="002C3C33" w:rsidRPr="006A5E69" w:rsidRDefault="002C3C33" w:rsidP="002C3C33">
      <w:pPr>
        <w:pStyle w:val="BodyTextIndent"/>
        <w:keepNext/>
        <w:bidi/>
        <w:adjustRightInd w:val="0"/>
        <w:snapToGrid w:val="0"/>
        <w:spacing w:after="240" w:line="360" w:lineRule="exact"/>
        <w:ind w:left="0"/>
        <w:jc w:val="both"/>
        <w:rPr>
          <w:rFonts w:ascii="Arabic Typesetting" w:hAnsi="Arabic Typesetting" w:cs="Arabic Typesetting"/>
          <w:sz w:val="38"/>
          <w:szCs w:val="38"/>
          <w:rtl/>
        </w:rPr>
      </w:pPr>
      <w:r w:rsidRPr="006A5E69">
        <w:rPr>
          <w:rFonts w:ascii="Arabic Typesetting" w:hAnsi="Arabic Typesetting" w:cs="Arabic Typesetting"/>
          <w:sz w:val="38"/>
          <w:szCs w:val="38"/>
          <w:rtl/>
        </w:rPr>
        <w:t>استراتيجيات التنفيذ</w:t>
      </w:r>
    </w:p>
    <w:p w:rsidR="002C3C33" w:rsidRPr="008954A8" w:rsidRDefault="002C3C33" w:rsidP="00970100">
      <w:pPr>
        <w:numPr>
          <w:ilvl w:val="0"/>
          <w:numId w:val="23"/>
        </w:numPr>
        <w:adjustRightInd w:val="0"/>
        <w:snapToGrid w:val="0"/>
        <w:spacing w:after="120" w:line="340" w:lineRule="exact"/>
        <w:ind w:left="-6"/>
        <w:rPr>
          <w:rFonts w:ascii="Arabic Typesetting" w:hAnsi="Arabic Typesetting" w:cs="Arabic Typesetting"/>
          <w:szCs w:val="34"/>
        </w:rPr>
      </w:pPr>
      <w:r w:rsidRPr="000A024C">
        <w:rPr>
          <w:rFonts w:ascii="Arabic Typesetting" w:hAnsi="Arabic Typesetting" w:cs="Arabic Typesetting"/>
          <w:szCs w:val="34"/>
          <w:rtl/>
        </w:rPr>
        <w:t xml:space="preserve">سيواصل البرنامج تقديم المساعدة إلى </w:t>
      </w:r>
      <w:r w:rsidR="00970100">
        <w:rPr>
          <w:rFonts w:ascii="Arabic Typesetting" w:hAnsi="Arabic Typesetting" w:cs="Arabic Typesetting" w:hint="cs"/>
          <w:szCs w:val="34"/>
          <w:rtl/>
        </w:rPr>
        <w:t>دول أوروبا الوسطى والبلطيق وبلدان آسيا الوسطى وأوروبا الشرقية والقوقاز وبعض بلدان البحر المتوسط</w:t>
      </w:r>
      <w:r w:rsidRPr="000A024C">
        <w:rPr>
          <w:rFonts w:ascii="Arabic Typesetting" w:hAnsi="Arabic Typesetting" w:cs="Arabic Typesetting"/>
          <w:szCs w:val="34"/>
          <w:rtl/>
        </w:rPr>
        <w:t>، مع التركيز على أطر الملكية الفكرية التشريعية والتنظيمية والسياسية المكيَّفة والمتوازنة</w:t>
      </w:r>
      <w:r>
        <w:rPr>
          <w:rFonts w:ascii="Arabic Typesetting" w:hAnsi="Arabic Typesetting" w:cs="Arabic Typesetting" w:hint="cs"/>
          <w:szCs w:val="34"/>
          <w:rtl/>
        </w:rPr>
        <w:t>،</w:t>
      </w:r>
      <w:r w:rsidRPr="000A024C">
        <w:rPr>
          <w:rFonts w:ascii="Arabic Typesetting" w:hAnsi="Arabic Typesetting" w:cs="Arabic Typesetting"/>
          <w:szCs w:val="34"/>
          <w:rtl/>
        </w:rPr>
        <w:t xml:space="preserve"> وتعزيز الانتفاع بخدمات الويبو، و</w:t>
      </w:r>
      <w:r>
        <w:rPr>
          <w:rFonts w:ascii="Arabic Typesetting" w:hAnsi="Arabic Typesetting" w:cs="Arabic Typesetting" w:hint="cs"/>
          <w:szCs w:val="34"/>
          <w:rtl/>
        </w:rPr>
        <w:t>ال</w:t>
      </w:r>
      <w:r w:rsidRPr="000A024C">
        <w:rPr>
          <w:rFonts w:ascii="Arabic Typesetting" w:hAnsi="Arabic Typesetting" w:cs="Arabic Typesetting"/>
          <w:szCs w:val="34"/>
          <w:rtl/>
        </w:rPr>
        <w:t>سياسات و</w:t>
      </w:r>
      <w:r>
        <w:rPr>
          <w:rFonts w:ascii="Arabic Typesetting" w:hAnsi="Arabic Typesetting" w:cs="Arabic Typesetting" w:hint="cs"/>
          <w:szCs w:val="34"/>
          <w:rtl/>
        </w:rPr>
        <w:t>ال</w:t>
      </w:r>
      <w:r w:rsidRPr="000A024C">
        <w:rPr>
          <w:rFonts w:ascii="Arabic Typesetting" w:hAnsi="Arabic Typesetting" w:cs="Arabic Typesetting"/>
          <w:szCs w:val="34"/>
          <w:rtl/>
        </w:rPr>
        <w:t>استراتيجيات و</w:t>
      </w:r>
      <w:r>
        <w:rPr>
          <w:rFonts w:ascii="Arabic Typesetting" w:hAnsi="Arabic Typesetting" w:cs="Arabic Typesetting" w:hint="cs"/>
          <w:szCs w:val="34"/>
          <w:rtl/>
        </w:rPr>
        <w:t>ال</w:t>
      </w:r>
      <w:r w:rsidRPr="000A024C">
        <w:rPr>
          <w:rFonts w:ascii="Arabic Typesetting" w:hAnsi="Arabic Typesetting" w:cs="Arabic Typesetting"/>
          <w:szCs w:val="34"/>
          <w:rtl/>
        </w:rPr>
        <w:t>خطط</w:t>
      </w:r>
      <w:r>
        <w:rPr>
          <w:rFonts w:ascii="Arabic Typesetting" w:hAnsi="Arabic Typesetting" w:cs="Arabic Typesetting" w:hint="cs"/>
          <w:szCs w:val="34"/>
          <w:rtl/>
        </w:rPr>
        <w:t xml:space="preserve"> ال</w:t>
      </w:r>
      <w:r w:rsidRPr="000A024C">
        <w:rPr>
          <w:rFonts w:ascii="Arabic Typesetting" w:hAnsi="Arabic Typesetting" w:cs="Arabic Typesetting"/>
          <w:szCs w:val="34"/>
          <w:rtl/>
        </w:rPr>
        <w:t>إنمائية</w:t>
      </w:r>
      <w:r>
        <w:rPr>
          <w:rFonts w:ascii="Arabic Typesetting" w:hAnsi="Arabic Typesetting" w:cs="Arabic Typesetting" w:hint="cs"/>
          <w:szCs w:val="34"/>
          <w:rtl/>
        </w:rPr>
        <w:t xml:space="preserve"> ال</w:t>
      </w:r>
      <w:r w:rsidRPr="000A024C">
        <w:rPr>
          <w:rFonts w:ascii="Arabic Typesetting" w:hAnsi="Arabic Typesetting" w:cs="Arabic Typesetting"/>
          <w:szCs w:val="34"/>
          <w:rtl/>
        </w:rPr>
        <w:t xml:space="preserve">وطنية </w:t>
      </w:r>
      <w:r>
        <w:rPr>
          <w:rFonts w:ascii="Arabic Typesetting" w:hAnsi="Arabic Typesetting" w:cs="Arabic Typesetting" w:hint="cs"/>
          <w:szCs w:val="34"/>
          <w:rtl/>
        </w:rPr>
        <w:t>ال</w:t>
      </w:r>
      <w:r w:rsidRPr="000A024C">
        <w:rPr>
          <w:rFonts w:ascii="Arabic Typesetting" w:hAnsi="Arabic Typesetting" w:cs="Arabic Typesetting"/>
          <w:szCs w:val="34"/>
          <w:rtl/>
        </w:rPr>
        <w:t>محددة و</w:t>
      </w:r>
      <w:r>
        <w:rPr>
          <w:rFonts w:ascii="Arabic Typesetting" w:hAnsi="Arabic Typesetting" w:cs="Arabic Typesetting" w:hint="cs"/>
          <w:szCs w:val="34"/>
          <w:rtl/>
        </w:rPr>
        <w:t>ال</w:t>
      </w:r>
      <w:r w:rsidRPr="000A024C">
        <w:rPr>
          <w:rFonts w:ascii="Arabic Typesetting" w:hAnsi="Arabic Typesetting" w:cs="Arabic Typesetting"/>
          <w:szCs w:val="34"/>
          <w:rtl/>
        </w:rPr>
        <w:t xml:space="preserve">متسقة بوضوح بشأن الابتكار والملكية الفكرية </w:t>
      </w:r>
      <w:r>
        <w:rPr>
          <w:rFonts w:ascii="Arabic Typesetting" w:hAnsi="Arabic Typesetting" w:cs="Arabic Typesetting" w:hint="cs"/>
          <w:szCs w:val="34"/>
          <w:rtl/>
        </w:rPr>
        <w:t xml:space="preserve">التي </w:t>
      </w:r>
      <w:r w:rsidRPr="000A024C">
        <w:rPr>
          <w:rFonts w:ascii="Arabic Typesetting" w:hAnsi="Arabic Typesetting" w:cs="Arabic Typesetting"/>
          <w:szCs w:val="34"/>
          <w:rtl/>
        </w:rPr>
        <w:t>تتماشى مع الغايات والأهداف الإنمائية الوطنية؛ و</w:t>
      </w:r>
      <w:r>
        <w:rPr>
          <w:rFonts w:ascii="Arabic Typesetting" w:hAnsi="Arabic Typesetting" w:cs="Arabic Typesetting" w:hint="cs"/>
          <w:szCs w:val="34"/>
          <w:rtl/>
        </w:rPr>
        <w:t>ال</w:t>
      </w:r>
      <w:r w:rsidRPr="000A024C">
        <w:rPr>
          <w:rFonts w:ascii="Arabic Typesetting" w:hAnsi="Arabic Typesetting" w:cs="Arabic Typesetting"/>
          <w:szCs w:val="34"/>
          <w:rtl/>
        </w:rPr>
        <w:t xml:space="preserve">كفاءات </w:t>
      </w:r>
      <w:r>
        <w:rPr>
          <w:rFonts w:ascii="Arabic Typesetting" w:hAnsi="Arabic Typesetting" w:cs="Arabic Typesetting" w:hint="cs"/>
          <w:szCs w:val="34"/>
          <w:rtl/>
        </w:rPr>
        <w:t>ال</w:t>
      </w:r>
      <w:r w:rsidRPr="000A024C">
        <w:rPr>
          <w:rFonts w:ascii="Arabic Typesetting" w:hAnsi="Arabic Typesetting" w:cs="Arabic Typesetting"/>
          <w:szCs w:val="34"/>
          <w:rtl/>
        </w:rPr>
        <w:t xml:space="preserve">معززة للموارد البشرية </w:t>
      </w:r>
      <w:r>
        <w:rPr>
          <w:rFonts w:ascii="Arabic Typesetting" w:hAnsi="Arabic Typesetting" w:cs="Arabic Typesetting" w:hint="cs"/>
          <w:szCs w:val="34"/>
          <w:rtl/>
        </w:rPr>
        <w:t>ال</w:t>
      </w:r>
      <w:r w:rsidRPr="000A024C">
        <w:rPr>
          <w:rFonts w:ascii="Arabic Typesetting" w:hAnsi="Arabic Typesetting" w:cs="Arabic Typesetting"/>
          <w:szCs w:val="34"/>
          <w:rtl/>
        </w:rPr>
        <w:t>قادرة على تناول طائفة واسعة من المتطلبات من أجل الانتفاع الفعال بالملكية الفكرية لأغراض التنمية، فضلاً عن تعزيز آليات التعاون وبرامجه.</w:t>
      </w:r>
      <w:r w:rsidR="00970100">
        <w:rPr>
          <w:rFonts w:ascii="Arabic Typesetting" w:hAnsi="Arabic Typesetting" w:cs="Arabic Typesetting" w:hint="cs"/>
          <w:szCs w:val="34"/>
          <w:rtl/>
        </w:rPr>
        <w:t xml:space="preserve"> وفيما يخص البلدان المتقدمة، سيركّز البرنامج على تعزيز استخدام خدمات الويبو ومبادراتها.</w:t>
      </w:r>
    </w:p>
    <w:p w:rsidR="002C3C33" w:rsidRDefault="002C3C33" w:rsidP="00861CFF">
      <w:pPr>
        <w:numPr>
          <w:ilvl w:val="0"/>
          <w:numId w:val="23"/>
        </w:numPr>
        <w:adjustRightInd w:val="0"/>
        <w:snapToGrid w:val="0"/>
        <w:spacing w:after="120" w:line="340" w:lineRule="exact"/>
        <w:ind w:left="-6"/>
        <w:rPr>
          <w:rFonts w:ascii="Arabic Typesetting" w:hAnsi="Arabic Typesetting" w:cs="Arabic Typesetting"/>
          <w:szCs w:val="34"/>
        </w:rPr>
      </w:pPr>
      <w:r w:rsidRPr="000A024C">
        <w:rPr>
          <w:rFonts w:ascii="Arabic Typesetting" w:hAnsi="Arabic Typesetting" w:cs="Arabic Typesetting"/>
          <w:szCs w:val="34"/>
          <w:rtl/>
        </w:rPr>
        <w:t>ومن خلال الدعم والتنسيق الوثيق مع ال</w:t>
      </w:r>
      <w:r>
        <w:rPr>
          <w:rFonts w:ascii="Arabic Typesetting" w:hAnsi="Arabic Typesetting" w:cs="Arabic Typesetting"/>
          <w:szCs w:val="34"/>
          <w:rtl/>
        </w:rPr>
        <w:t>برامج الأخرى ذات الصلة وال</w:t>
      </w:r>
      <w:r>
        <w:rPr>
          <w:rFonts w:ascii="Arabic Typesetting" w:hAnsi="Arabic Typesetting" w:cs="Arabic Typesetting" w:hint="cs"/>
          <w:szCs w:val="34"/>
          <w:rtl/>
        </w:rPr>
        <w:t>إسهامات</w:t>
      </w:r>
      <w:r w:rsidRPr="000A024C">
        <w:rPr>
          <w:rFonts w:ascii="Arabic Typesetting" w:hAnsi="Arabic Typesetting" w:cs="Arabic Typesetting"/>
          <w:szCs w:val="34"/>
          <w:rtl/>
        </w:rPr>
        <w:t xml:space="preserve"> المُقدَّمة من الدول الأعضاء، سوف</w:t>
      </w:r>
      <w:r>
        <w:rPr>
          <w:rFonts w:ascii="Arabic Typesetting" w:hAnsi="Arabic Typesetting" w:cs="Arabic Typesetting" w:hint="cs"/>
          <w:szCs w:val="34"/>
          <w:rtl/>
        </w:rPr>
        <w:t xml:space="preserve"> يُسترشَد ب</w:t>
      </w:r>
      <w:r>
        <w:rPr>
          <w:rFonts w:ascii="Arabic Typesetting" w:hAnsi="Arabic Typesetting" w:cs="Arabic Typesetting"/>
          <w:szCs w:val="34"/>
          <w:rtl/>
        </w:rPr>
        <w:t>البرنامج</w:t>
      </w:r>
      <w:r w:rsidRPr="000A024C">
        <w:rPr>
          <w:rFonts w:ascii="Arabic Typesetting" w:hAnsi="Arabic Typesetting" w:cs="Arabic Typesetting"/>
          <w:szCs w:val="34"/>
          <w:rtl/>
        </w:rPr>
        <w:t xml:space="preserve"> 10 </w:t>
      </w:r>
      <w:r>
        <w:rPr>
          <w:rFonts w:ascii="Arabic Typesetting" w:hAnsi="Arabic Typesetting" w:cs="Arabic Typesetting" w:hint="cs"/>
          <w:szCs w:val="34"/>
          <w:rtl/>
        </w:rPr>
        <w:t xml:space="preserve">في </w:t>
      </w:r>
      <w:r w:rsidRPr="000A024C">
        <w:rPr>
          <w:rFonts w:ascii="Arabic Typesetting" w:hAnsi="Arabic Typesetting" w:cs="Arabic Typesetting"/>
          <w:szCs w:val="34"/>
          <w:rtl/>
        </w:rPr>
        <w:t>وضع وتنفيذ خطط تعاون قطري متوازنة وطويلة الأمد ومُوجَّهة نحو تحقيق النتائج، مما يضمن توافق المساعدة التي تقدمها الويبو مع أهداف الاستراتيجية الوطنية للملكية الفكرية.</w:t>
      </w:r>
    </w:p>
    <w:p w:rsidR="002C3C33" w:rsidRDefault="002C3C33">
      <w:pPr>
        <w:bidi w:val="0"/>
        <w:rPr>
          <w:rFonts w:ascii="Arabic Typesetting" w:hAnsi="Arabic Typesetting" w:cs="Arabic Typesetting"/>
          <w:szCs w:val="34"/>
          <w:rtl/>
        </w:rPr>
      </w:pPr>
      <w:r>
        <w:rPr>
          <w:rFonts w:ascii="Arabic Typesetting" w:hAnsi="Arabic Typesetting" w:cs="Arabic Typesetting"/>
          <w:szCs w:val="34"/>
          <w:rtl/>
        </w:rPr>
        <w:br w:type="page"/>
      </w:r>
    </w:p>
    <w:p w:rsidR="002C3C33" w:rsidRDefault="002C3C33" w:rsidP="00861CFF">
      <w:pPr>
        <w:keepNext/>
        <w:numPr>
          <w:ilvl w:val="0"/>
          <w:numId w:val="23"/>
        </w:numPr>
        <w:adjustRightInd w:val="0"/>
        <w:snapToGrid w:val="0"/>
        <w:spacing w:after="120" w:line="340" w:lineRule="exact"/>
        <w:ind w:left="-6"/>
        <w:rPr>
          <w:rFonts w:ascii="Arabic Typesetting" w:hAnsi="Arabic Typesetting" w:cs="Arabic Typesetting"/>
          <w:szCs w:val="34"/>
          <w:rtl/>
        </w:rPr>
      </w:pPr>
      <w:r>
        <w:rPr>
          <w:rFonts w:ascii="Arabic Typesetting" w:hAnsi="Arabic Typesetting" w:cs="Arabic Typesetting" w:hint="cs"/>
          <w:szCs w:val="34"/>
          <w:rtl/>
        </w:rPr>
        <w:lastRenderedPageBreak/>
        <w:t>ويتعاون البرنامج 10 في الأساس مع البرامج الأخرى على النحو المبيّن أدناه:</w:t>
      </w:r>
    </w:p>
    <w:p w:rsidR="002C3C33" w:rsidRDefault="002C3C33" w:rsidP="002C3C33">
      <w:pPr>
        <w:keepNext/>
        <w:adjustRightInd w:val="0"/>
        <w:snapToGrid w:val="0"/>
        <w:spacing w:after="120" w:line="340" w:lineRule="exact"/>
        <w:ind w:left="-6"/>
        <w:rPr>
          <w:rFonts w:ascii="Arabic Typesetting" w:hAnsi="Arabic Typesetting" w:cs="Arabic Typesetting"/>
          <w:szCs w:val="34"/>
        </w:rPr>
      </w:pPr>
      <w:r w:rsidRPr="007C3A1F">
        <w:rPr>
          <w:rFonts w:ascii="Arial" w:hAnsi="Arial" w:cs="Arial"/>
          <w:noProof/>
          <w:szCs w:val="20"/>
          <w:lang w:bidi="ar-SA"/>
        </w:rPr>
        <w:drawing>
          <wp:anchor distT="0" distB="0" distL="114300" distR="114300" simplePos="0" relativeHeight="251666432" behindDoc="0" locked="0" layoutInCell="1" allowOverlap="1" wp14:anchorId="650AA099" wp14:editId="63BFF14F">
            <wp:simplePos x="0" y="0"/>
            <wp:positionH relativeFrom="column">
              <wp:posOffset>160020</wp:posOffset>
            </wp:positionH>
            <wp:positionV relativeFrom="paragraph">
              <wp:posOffset>80010</wp:posOffset>
            </wp:positionV>
            <wp:extent cx="5761355" cy="2620645"/>
            <wp:effectExtent l="19050" t="38100" r="48895" b="46355"/>
            <wp:wrapSquare wrapText="bothSides"/>
            <wp:docPr id="245" name="Diagram 2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anchor>
        </w:drawing>
      </w:r>
    </w:p>
    <w:p w:rsidR="002C3C33" w:rsidRPr="008954A8" w:rsidRDefault="002C3C33" w:rsidP="00861CFF">
      <w:pPr>
        <w:numPr>
          <w:ilvl w:val="0"/>
          <w:numId w:val="23"/>
        </w:numPr>
        <w:adjustRightInd w:val="0"/>
        <w:snapToGrid w:val="0"/>
        <w:spacing w:after="120" w:line="340" w:lineRule="exact"/>
        <w:ind w:left="-6"/>
        <w:rPr>
          <w:rFonts w:ascii="Arabic Typesetting" w:hAnsi="Arabic Typesetting" w:cs="Arabic Typesetting"/>
          <w:szCs w:val="34"/>
        </w:rPr>
      </w:pPr>
      <w:r>
        <w:rPr>
          <w:rFonts w:ascii="Arabic Typesetting" w:hAnsi="Arabic Typesetting" w:cs="Arabic Typesetting"/>
          <w:szCs w:val="34"/>
          <w:rtl/>
        </w:rPr>
        <w:t>وس</w:t>
      </w:r>
      <w:r w:rsidRPr="000A024C">
        <w:rPr>
          <w:rFonts w:ascii="Arabic Typesetting" w:hAnsi="Arabic Typesetting" w:cs="Arabic Typesetting"/>
          <w:szCs w:val="34"/>
          <w:rtl/>
        </w:rPr>
        <w:t>تُمنح الأولوي</w:t>
      </w:r>
      <w:r>
        <w:rPr>
          <w:rFonts w:ascii="Arabic Typesetting" w:hAnsi="Arabic Typesetting" w:cs="Arabic Typesetting"/>
          <w:szCs w:val="34"/>
          <w:rtl/>
        </w:rPr>
        <w:t>ة لترويج منتجات الويبو وخدماتها</w:t>
      </w:r>
      <w:r w:rsidRPr="000A024C">
        <w:rPr>
          <w:rFonts w:ascii="Arabic Typesetting" w:hAnsi="Arabic Typesetting" w:cs="Arabic Typesetting"/>
          <w:szCs w:val="34"/>
          <w:rtl/>
        </w:rPr>
        <w:t xml:space="preserve">. </w:t>
      </w:r>
      <w:r>
        <w:rPr>
          <w:rFonts w:ascii="Arabic Typesetting" w:hAnsi="Arabic Typesetting" w:cs="Arabic Typesetting"/>
          <w:szCs w:val="34"/>
          <w:rtl/>
        </w:rPr>
        <w:t>وس</w:t>
      </w:r>
      <w:r w:rsidRPr="00416BB6">
        <w:rPr>
          <w:rFonts w:ascii="Arabic Typesetting" w:hAnsi="Arabic Typesetting" w:cs="Arabic Typesetting" w:hint="cs"/>
          <w:szCs w:val="34"/>
          <w:rtl/>
        </w:rPr>
        <w:t xml:space="preserve">يُجرى </w:t>
      </w:r>
      <w:r w:rsidRPr="00416BB6">
        <w:rPr>
          <w:rFonts w:ascii="Arabic Typesetting" w:hAnsi="Arabic Typesetting" w:cs="Arabic Typesetting"/>
          <w:szCs w:val="34"/>
          <w:rtl/>
        </w:rPr>
        <w:t>ت</w:t>
      </w:r>
      <w:r w:rsidRPr="00416BB6">
        <w:rPr>
          <w:rFonts w:ascii="Arabic Typesetting" w:hAnsi="Arabic Typesetting" w:cs="Arabic Typesetting" w:hint="cs"/>
          <w:szCs w:val="34"/>
          <w:rtl/>
        </w:rPr>
        <w:t>و</w:t>
      </w:r>
      <w:r w:rsidRPr="00416BB6">
        <w:rPr>
          <w:rFonts w:ascii="Arabic Typesetting" w:hAnsi="Arabic Typesetting" w:cs="Arabic Typesetting"/>
          <w:szCs w:val="34"/>
          <w:rtl/>
        </w:rPr>
        <w:t>س</w:t>
      </w:r>
      <w:r>
        <w:rPr>
          <w:rFonts w:ascii="Arabic Typesetting" w:hAnsi="Arabic Typesetting" w:cs="Arabic Typesetting" w:hint="cs"/>
          <w:szCs w:val="34"/>
          <w:rtl/>
        </w:rPr>
        <w:t>ي</w:t>
      </w:r>
      <w:r w:rsidRPr="00416BB6">
        <w:rPr>
          <w:rFonts w:ascii="Arabic Typesetting" w:hAnsi="Arabic Typesetting" w:cs="Arabic Typesetting"/>
          <w:szCs w:val="34"/>
          <w:rtl/>
        </w:rPr>
        <w:t>ع</w:t>
      </w:r>
      <w:r w:rsidRPr="000A024C">
        <w:rPr>
          <w:rFonts w:ascii="Arabic Typesetting" w:hAnsi="Arabic Typesetting" w:cs="Arabic Typesetting"/>
          <w:szCs w:val="34"/>
          <w:rtl/>
        </w:rPr>
        <w:t xml:space="preserve"> نطاق الحلقات الدراسية الجوالة بشأن خدمات الويبو ومبادراتها، التي نُظِّمت بنجاح في كثير من البلدان، ل</w:t>
      </w:r>
      <w:r>
        <w:rPr>
          <w:rFonts w:ascii="Arabic Typesetting" w:hAnsi="Arabic Typesetting" w:cs="Arabic Typesetting" w:hint="cs"/>
          <w:szCs w:val="34"/>
          <w:rtl/>
        </w:rPr>
        <w:t xml:space="preserve">تنظيمها في </w:t>
      </w:r>
      <w:r w:rsidRPr="000A024C">
        <w:rPr>
          <w:rFonts w:ascii="Arabic Typesetting" w:hAnsi="Arabic Typesetting" w:cs="Arabic Typesetting"/>
          <w:szCs w:val="34"/>
          <w:rtl/>
        </w:rPr>
        <w:t>مناطق جديدة.</w:t>
      </w:r>
    </w:p>
    <w:p w:rsidR="002C3C33" w:rsidRPr="008954A8" w:rsidRDefault="002C3C33" w:rsidP="00861CFF">
      <w:pPr>
        <w:numPr>
          <w:ilvl w:val="0"/>
          <w:numId w:val="23"/>
        </w:numPr>
        <w:adjustRightInd w:val="0"/>
        <w:snapToGrid w:val="0"/>
        <w:spacing w:after="120" w:line="340" w:lineRule="exact"/>
        <w:ind w:left="-6"/>
        <w:rPr>
          <w:rFonts w:ascii="Arabic Typesetting" w:hAnsi="Arabic Typesetting" w:cs="Arabic Typesetting"/>
          <w:szCs w:val="34"/>
        </w:rPr>
      </w:pPr>
      <w:r>
        <w:rPr>
          <w:rFonts w:ascii="Arabic Typesetting" w:hAnsi="Arabic Typesetting" w:cs="Arabic Typesetting"/>
          <w:szCs w:val="34"/>
          <w:rtl/>
        </w:rPr>
        <w:t>وس</w:t>
      </w:r>
      <w:r w:rsidRPr="000A024C">
        <w:rPr>
          <w:rFonts w:ascii="Arabic Typesetting" w:hAnsi="Arabic Typesetting" w:cs="Arabic Typesetting"/>
          <w:szCs w:val="34"/>
          <w:rtl/>
        </w:rPr>
        <w:t>يكون هناك جانبان مهمان للتوسع في استخدام خدمات الويبو خلال الثنائية هما: "1" ضمان أن المستخدمين الحاليين قادرون على تحقيق أقصى استفادة محتملة من الأنظمة؛ "2" و</w:t>
      </w:r>
      <w:r>
        <w:rPr>
          <w:rFonts w:ascii="Arabic Typesetting" w:hAnsi="Arabic Typesetting" w:cs="Arabic Typesetting" w:hint="cs"/>
          <w:szCs w:val="34"/>
          <w:rtl/>
        </w:rPr>
        <w:t xml:space="preserve">ضمان </w:t>
      </w:r>
      <w:r w:rsidRPr="000A024C">
        <w:rPr>
          <w:rFonts w:ascii="Arabic Typesetting" w:hAnsi="Arabic Typesetting" w:cs="Arabic Typesetting"/>
          <w:szCs w:val="34"/>
          <w:rtl/>
        </w:rPr>
        <w:t xml:space="preserve">أن المستخدمين المحتملين – وكثير منهم موجودون في الدول الأعضاء </w:t>
      </w:r>
      <w:r>
        <w:rPr>
          <w:rFonts w:ascii="Arabic Typesetting" w:hAnsi="Arabic Typesetting" w:cs="Arabic Typesetting" w:hint="cs"/>
          <w:szCs w:val="34"/>
          <w:rtl/>
        </w:rPr>
        <w:t xml:space="preserve">صاحبة </w:t>
      </w:r>
      <w:r w:rsidRPr="000A024C">
        <w:rPr>
          <w:rFonts w:ascii="Arabic Typesetting" w:hAnsi="Arabic Typesetting" w:cs="Arabic Typesetting"/>
          <w:szCs w:val="34"/>
          <w:rtl/>
        </w:rPr>
        <w:t>أعلى استخدام لأنظمة الويبو – يشا</w:t>
      </w:r>
      <w:r>
        <w:rPr>
          <w:rFonts w:ascii="Arabic Typesetting" w:hAnsi="Arabic Typesetting" w:cs="Arabic Typesetting"/>
          <w:szCs w:val="34"/>
          <w:rtl/>
        </w:rPr>
        <w:t>ركون بنشاط. واستجابةً لذلك، س</w:t>
      </w:r>
      <w:r>
        <w:rPr>
          <w:rFonts w:ascii="Arabic Typesetting" w:hAnsi="Arabic Typesetting" w:cs="Arabic Typesetting" w:hint="cs"/>
          <w:szCs w:val="34"/>
          <w:rtl/>
        </w:rPr>
        <w:t>تبدأ</w:t>
      </w:r>
      <w:r w:rsidRPr="000A024C">
        <w:rPr>
          <w:rFonts w:ascii="Arabic Typesetting" w:hAnsi="Arabic Typesetting" w:cs="Arabic Typesetting"/>
          <w:szCs w:val="34"/>
          <w:rtl/>
        </w:rPr>
        <w:t xml:space="preserve"> </w:t>
      </w:r>
      <w:r>
        <w:rPr>
          <w:rFonts w:ascii="Arabic Typesetting" w:hAnsi="Arabic Typesetting" w:cs="Arabic Typesetting" w:hint="cs"/>
          <w:szCs w:val="34"/>
          <w:rtl/>
        </w:rPr>
        <w:t>ال</w:t>
      </w:r>
      <w:r w:rsidRPr="000A024C">
        <w:rPr>
          <w:rFonts w:ascii="Arabic Typesetting" w:hAnsi="Arabic Typesetting" w:cs="Arabic Typesetting"/>
          <w:szCs w:val="34"/>
          <w:rtl/>
        </w:rPr>
        <w:t xml:space="preserve">توعية </w:t>
      </w:r>
      <w:r>
        <w:rPr>
          <w:rFonts w:ascii="Arabic Typesetting" w:hAnsi="Arabic Typesetting" w:cs="Arabic Typesetting" w:hint="cs"/>
          <w:szCs w:val="34"/>
          <w:rtl/>
        </w:rPr>
        <w:t>الهادفة</w:t>
      </w:r>
      <w:r w:rsidRPr="000A024C">
        <w:rPr>
          <w:rFonts w:ascii="Arabic Typesetting" w:hAnsi="Arabic Typesetting" w:cs="Arabic Typesetting"/>
          <w:szCs w:val="34"/>
          <w:rtl/>
        </w:rPr>
        <w:t xml:space="preserve"> و</w:t>
      </w:r>
      <w:r>
        <w:rPr>
          <w:rFonts w:ascii="Arabic Typesetting" w:hAnsi="Arabic Typesetting" w:cs="Arabic Typesetting" w:hint="cs"/>
          <w:szCs w:val="34"/>
          <w:rtl/>
        </w:rPr>
        <w:t>ال</w:t>
      </w:r>
      <w:r>
        <w:rPr>
          <w:rFonts w:ascii="Arabic Typesetting" w:hAnsi="Arabic Typesetting" w:cs="Arabic Typesetting"/>
          <w:szCs w:val="34"/>
          <w:rtl/>
        </w:rPr>
        <w:t>مستدامة ب</w:t>
      </w:r>
      <w:r>
        <w:rPr>
          <w:rFonts w:ascii="Arabic Typesetting" w:hAnsi="Arabic Typesetting" w:cs="Arabic Typesetting" w:hint="cs"/>
          <w:szCs w:val="34"/>
          <w:rtl/>
        </w:rPr>
        <w:t>غرض</w:t>
      </w:r>
      <w:r w:rsidRPr="000A024C">
        <w:rPr>
          <w:rFonts w:ascii="Arabic Typesetting" w:hAnsi="Arabic Typesetting" w:cs="Arabic Typesetting"/>
          <w:szCs w:val="34"/>
          <w:rtl/>
        </w:rPr>
        <w:t xml:space="preserve"> بلوغ أقصى استخدام في الأسواق الوطنية التي تم فيها بالفعل إثبات قيمة نظام الويبو والاعتراف بها.</w:t>
      </w:r>
    </w:p>
    <w:p w:rsidR="002C3C33" w:rsidRPr="008954A8" w:rsidRDefault="002C3C33" w:rsidP="00861CFF">
      <w:pPr>
        <w:numPr>
          <w:ilvl w:val="0"/>
          <w:numId w:val="23"/>
        </w:numPr>
        <w:adjustRightInd w:val="0"/>
        <w:snapToGrid w:val="0"/>
        <w:spacing w:after="120" w:line="340" w:lineRule="exact"/>
        <w:ind w:left="-6"/>
        <w:rPr>
          <w:rFonts w:ascii="Arabic Typesetting" w:hAnsi="Arabic Typesetting" w:cs="Arabic Typesetting"/>
          <w:szCs w:val="34"/>
        </w:rPr>
      </w:pPr>
      <w:r w:rsidRPr="000A024C">
        <w:rPr>
          <w:rFonts w:ascii="Arabic Typesetting" w:hAnsi="Arabic Typesetting" w:cs="Arabic Typesetting"/>
          <w:szCs w:val="34"/>
          <w:rtl/>
        </w:rPr>
        <w:t>وإضافة إلى ذلك، سيواصل البرنامج الاعتماد على بعض القواسم والسمات المشتركة بين الأنظمة الاقتصادية وأنظمة الملكية الفكرية لل</w:t>
      </w:r>
      <w:r>
        <w:rPr>
          <w:rFonts w:ascii="Arabic Typesetting" w:hAnsi="Arabic Typesetting" w:cs="Arabic Typesetting"/>
          <w:szCs w:val="34"/>
          <w:rtl/>
        </w:rPr>
        <w:t xml:space="preserve">بلدان </w:t>
      </w:r>
      <w:r>
        <w:rPr>
          <w:rFonts w:ascii="Arabic Typesetting" w:hAnsi="Arabic Typesetting" w:cs="Arabic Typesetting" w:hint="cs"/>
          <w:szCs w:val="34"/>
          <w:rtl/>
        </w:rPr>
        <w:t>المنتقلة إلى نظام الاقتصاد الحر</w:t>
      </w:r>
      <w:r w:rsidRPr="000A024C">
        <w:rPr>
          <w:rFonts w:ascii="Arabic Typesetting" w:hAnsi="Arabic Typesetting" w:cs="Arabic Typesetting"/>
          <w:szCs w:val="34"/>
          <w:rtl/>
        </w:rPr>
        <w:t xml:space="preserve"> </w:t>
      </w:r>
      <w:r>
        <w:rPr>
          <w:rFonts w:ascii="Arabic Typesetting" w:hAnsi="Arabic Typesetting" w:cs="Arabic Typesetting" w:hint="cs"/>
          <w:szCs w:val="34"/>
          <w:rtl/>
        </w:rPr>
        <w:t>و</w:t>
      </w:r>
      <w:r w:rsidRPr="000A024C">
        <w:rPr>
          <w:rFonts w:ascii="Arabic Typesetting" w:hAnsi="Arabic Typesetting" w:cs="Arabic Typesetting"/>
          <w:szCs w:val="34"/>
          <w:rtl/>
        </w:rPr>
        <w:t>البلدان المتقدمة</w:t>
      </w:r>
      <w:r>
        <w:rPr>
          <w:rFonts w:ascii="Arabic Typesetting" w:hAnsi="Arabic Typesetting" w:cs="Arabic Typesetting"/>
          <w:szCs w:val="34"/>
          <w:rtl/>
        </w:rPr>
        <w:t>، وس</w:t>
      </w:r>
      <w:r w:rsidRPr="000A024C">
        <w:rPr>
          <w:rFonts w:ascii="Arabic Typesetting" w:hAnsi="Arabic Typesetting" w:cs="Arabic Typesetting"/>
          <w:szCs w:val="34"/>
          <w:rtl/>
        </w:rPr>
        <w:t xml:space="preserve">يدعم </w:t>
      </w:r>
      <w:r>
        <w:rPr>
          <w:rFonts w:ascii="Arabic Typesetting" w:hAnsi="Arabic Typesetting" w:cs="Arabic Typesetting" w:hint="cs"/>
          <w:szCs w:val="34"/>
          <w:rtl/>
        </w:rPr>
        <w:t xml:space="preserve">البرنامج </w:t>
      </w:r>
      <w:r w:rsidRPr="000A024C">
        <w:rPr>
          <w:rFonts w:ascii="Arabic Typesetting" w:hAnsi="Arabic Typesetting" w:cs="Arabic Typesetting"/>
          <w:szCs w:val="34"/>
          <w:rtl/>
        </w:rPr>
        <w:t>تبادل الخبرات والدروس المستفادة وأفضل الممارسات.</w:t>
      </w:r>
    </w:p>
    <w:p w:rsidR="002C3C33" w:rsidRPr="008954A8" w:rsidRDefault="002C3C33" w:rsidP="00861CFF">
      <w:pPr>
        <w:numPr>
          <w:ilvl w:val="0"/>
          <w:numId w:val="23"/>
        </w:numPr>
        <w:adjustRightInd w:val="0"/>
        <w:snapToGrid w:val="0"/>
        <w:spacing w:after="120" w:line="340" w:lineRule="exact"/>
        <w:ind w:left="-6"/>
        <w:rPr>
          <w:rFonts w:ascii="Arabic Typesetting" w:hAnsi="Arabic Typesetting" w:cs="Arabic Typesetting"/>
          <w:szCs w:val="34"/>
        </w:rPr>
      </w:pPr>
      <w:r>
        <w:rPr>
          <w:rFonts w:ascii="Arabic Typesetting" w:hAnsi="Arabic Typesetting" w:cs="Arabic Typesetting"/>
          <w:szCs w:val="34"/>
          <w:rtl/>
        </w:rPr>
        <w:t>وس</w:t>
      </w:r>
      <w:r w:rsidRPr="000A024C">
        <w:rPr>
          <w:rFonts w:ascii="Arabic Typesetting" w:hAnsi="Arabic Typesetting" w:cs="Arabic Typesetting"/>
          <w:szCs w:val="34"/>
          <w:rtl/>
        </w:rPr>
        <w:t xml:space="preserve">تُخطَّط وتُنفَّذ أنشطة تكوين الكفاءات بما يتماشى مع خطط التعاون الوطنية، حيثما أمكن، واستراتيجيات الملكية الفكرية الوطنية، مع التركيز على </w:t>
      </w:r>
      <w:r>
        <w:rPr>
          <w:rFonts w:ascii="Arabic Typesetting" w:hAnsi="Arabic Typesetting" w:cs="Arabic Typesetting" w:hint="cs"/>
          <w:szCs w:val="34"/>
          <w:rtl/>
        </w:rPr>
        <w:t>إقامة</w:t>
      </w:r>
      <w:r w:rsidRPr="000A024C">
        <w:rPr>
          <w:rFonts w:ascii="Arabic Typesetting" w:hAnsi="Arabic Typesetting" w:cs="Arabic Typesetting"/>
          <w:szCs w:val="34"/>
          <w:rtl/>
        </w:rPr>
        <w:t xml:space="preserve"> برامج تدريبية وطنية مكتفية ذاتيّاً، يمكن أن تقوم بها السلطات المحلية.</w:t>
      </w:r>
    </w:p>
    <w:p w:rsidR="002C3C33" w:rsidRPr="008954A8" w:rsidRDefault="002C3C33" w:rsidP="00861CFF">
      <w:pPr>
        <w:numPr>
          <w:ilvl w:val="0"/>
          <w:numId w:val="23"/>
        </w:numPr>
        <w:adjustRightInd w:val="0"/>
        <w:snapToGrid w:val="0"/>
        <w:spacing w:after="120" w:line="340" w:lineRule="exact"/>
        <w:ind w:left="-6"/>
        <w:rPr>
          <w:rFonts w:ascii="Arabic Typesetting" w:hAnsi="Arabic Typesetting" w:cs="Arabic Typesetting"/>
          <w:szCs w:val="34"/>
        </w:rPr>
      </w:pPr>
      <w:r w:rsidRPr="000A024C">
        <w:rPr>
          <w:rFonts w:ascii="Arabic Typesetting" w:hAnsi="Arabic Typesetting" w:cs="Arabic Typesetting"/>
          <w:szCs w:val="34"/>
          <w:rtl/>
        </w:rPr>
        <w:t>وتقييم</w:t>
      </w:r>
      <w:r>
        <w:rPr>
          <w:rFonts w:ascii="Arabic Typesetting" w:hAnsi="Arabic Typesetting" w:cs="Arabic Typesetting" w:hint="cs"/>
          <w:szCs w:val="34"/>
          <w:rtl/>
        </w:rPr>
        <w:t xml:space="preserve"> الأنشطة تقييماً </w:t>
      </w:r>
      <w:r w:rsidRPr="000A024C">
        <w:rPr>
          <w:rFonts w:ascii="Arabic Typesetting" w:hAnsi="Arabic Typesetting" w:cs="Arabic Typesetting"/>
          <w:szCs w:val="34"/>
          <w:rtl/>
        </w:rPr>
        <w:t>مُعزَّز</w:t>
      </w:r>
      <w:r>
        <w:rPr>
          <w:rFonts w:ascii="Arabic Typesetting" w:hAnsi="Arabic Typesetting" w:cs="Arabic Typesetting" w:hint="cs"/>
          <w:szCs w:val="34"/>
          <w:rtl/>
        </w:rPr>
        <w:t>اً</w:t>
      </w:r>
      <w:r w:rsidRPr="000A024C">
        <w:rPr>
          <w:rFonts w:ascii="Arabic Typesetting" w:hAnsi="Arabic Typesetting" w:cs="Arabic Typesetting"/>
          <w:szCs w:val="34"/>
          <w:rtl/>
        </w:rPr>
        <w:t xml:space="preserve"> على مرحلتين </w:t>
      </w:r>
      <w:r>
        <w:rPr>
          <w:rFonts w:ascii="Arabic Typesetting" w:hAnsi="Arabic Typesetting" w:cs="Arabic Typesetting"/>
          <w:szCs w:val="34"/>
          <w:rtl/>
        </w:rPr>
        <w:t>س</w:t>
      </w:r>
      <w:r w:rsidRPr="000A024C">
        <w:rPr>
          <w:rFonts w:ascii="Arabic Typesetting" w:hAnsi="Arabic Typesetting" w:cs="Arabic Typesetting"/>
          <w:szCs w:val="34"/>
          <w:rtl/>
        </w:rPr>
        <w:t>يُمكِّن البرنامج من مواصلة تحسين وتكييف أنشطت</w:t>
      </w:r>
      <w:r>
        <w:rPr>
          <w:rFonts w:ascii="Arabic Typesetting" w:hAnsi="Arabic Typesetting" w:cs="Arabic Typesetting"/>
          <w:szCs w:val="34"/>
          <w:rtl/>
        </w:rPr>
        <w:t>ه حسب الاحتياجات المحددة لل</w:t>
      </w:r>
      <w:r>
        <w:rPr>
          <w:rFonts w:ascii="Arabic Typesetting" w:hAnsi="Arabic Typesetting" w:cs="Arabic Typesetting" w:hint="cs"/>
          <w:szCs w:val="34"/>
          <w:rtl/>
        </w:rPr>
        <w:t>بلدان</w:t>
      </w:r>
      <w:r w:rsidRPr="000A024C">
        <w:rPr>
          <w:rFonts w:ascii="Arabic Typesetting" w:hAnsi="Arabic Typesetting" w:cs="Arabic Typesetting"/>
          <w:szCs w:val="34"/>
          <w:rtl/>
        </w:rPr>
        <w:t>، بما في ذلك تعميم المساواة بين الجنسين في الأنشطة ذات الصلة.</w:t>
      </w:r>
    </w:p>
    <w:p w:rsidR="002C3C33" w:rsidRDefault="002C3C33" w:rsidP="00861CFF">
      <w:pPr>
        <w:numPr>
          <w:ilvl w:val="0"/>
          <w:numId w:val="23"/>
        </w:numPr>
        <w:adjustRightInd w:val="0"/>
        <w:snapToGrid w:val="0"/>
        <w:spacing w:after="120" w:line="340" w:lineRule="exact"/>
        <w:ind w:left="-6"/>
        <w:rPr>
          <w:rFonts w:ascii="Arabic Typesetting" w:hAnsi="Arabic Typesetting" w:cs="Arabic Typesetting"/>
          <w:sz w:val="34"/>
          <w:szCs w:val="34"/>
        </w:rPr>
      </w:pPr>
      <w:r w:rsidRPr="000A024C">
        <w:rPr>
          <w:rFonts w:ascii="Arabic Typesetting" w:hAnsi="Arabic Typesetting" w:cs="Arabic Typesetting"/>
          <w:sz w:val="34"/>
          <w:szCs w:val="34"/>
          <w:rtl/>
        </w:rPr>
        <w:t xml:space="preserve">ومن أجل </w:t>
      </w:r>
      <w:r w:rsidRPr="001559D0">
        <w:rPr>
          <w:rFonts w:ascii="Arabic Typesetting" w:hAnsi="Arabic Typesetting" w:cs="Arabic Typesetting"/>
          <w:sz w:val="34"/>
          <w:szCs w:val="34"/>
          <w:rtl/>
        </w:rPr>
        <w:t xml:space="preserve">ضمان </w:t>
      </w:r>
      <w:r>
        <w:rPr>
          <w:rFonts w:ascii="Arabic Typesetting" w:hAnsi="Arabic Typesetting" w:cs="Arabic Typesetting" w:hint="cs"/>
          <w:sz w:val="34"/>
          <w:szCs w:val="34"/>
          <w:rtl/>
        </w:rPr>
        <w:t>ال</w:t>
      </w:r>
      <w:r w:rsidRPr="001559D0">
        <w:rPr>
          <w:rFonts w:ascii="Arabic Typesetting" w:hAnsi="Arabic Typesetting" w:cs="Arabic Typesetting"/>
          <w:sz w:val="34"/>
          <w:szCs w:val="34"/>
          <w:rtl/>
        </w:rPr>
        <w:t>تطوير</w:t>
      </w:r>
      <w:r>
        <w:rPr>
          <w:rFonts w:ascii="Arabic Typesetting" w:hAnsi="Arabic Typesetting" w:cs="Arabic Typesetting" w:hint="cs"/>
          <w:sz w:val="34"/>
          <w:szCs w:val="34"/>
          <w:rtl/>
        </w:rPr>
        <w:t xml:space="preserve"> المتوازن</w:t>
      </w:r>
      <w:r w:rsidRPr="001559D0">
        <w:rPr>
          <w:rFonts w:ascii="Arabic Typesetting" w:hAnsi="Arabic Typesetting" w:cs="Arabic Typesetting"/>
          <w:sz w:val="34"/>
          <w:szCs w:val="34"/>
          <w:rtl/>
        </w:rPr>
        <w:t xml:space="preserve"> </w:t>
      </w:r>
      <w:r>
        <w:rPr>
          <w:rFonts w:ascii="Arabic Typesetting" w:hAnsi="Arabic Typesetting" w:cs="Arabic Typesetting" w:hint="cs"/>
          <w:sz w:val="34"/>
          <w:szCs w:val="34"/>
          <w:rtl/>
        </w:rPr>
        <w:t>ل</w:t>
      </w:r>
      <w:r w:rsidRPr="001559D0">
        <w:rPr>
          <w:rFonts w:ascii="Arabic Typesetting" w:hAnsi="Arabic Typesetting" w:cs="Arabic Typesetting"/>
          <w:sz w:val="34"/>
          <w:szCs w:val="34"/>
          <w:rtl/>
        </w:rPr>
        <w:t xml:space="preserve">نظام الملكية الفكرية </w:t>
      </w:r>
      <w:r>
        <w:rPr>
          <w:rFonts w:ascii="Arabic Typesetting" w:hAnsi="Arabic Typesetting" w:cs="Arabic Typesetting" w:hint="cs"/>
          <w:sz w:val="34"/>
          <w:szCs w:val="34"/>
          <w:rtl/>
        </w:rPr>
        <w:t>على نحو أفضل</w:t>
      </w:r>
      <w:r>
        <w:rPr>
          <w:rFonts w:ascii="Arabic Typesetting" w:hAnsi="Arabic Typesetting" w:cs="Arabic Typesetting"/>
          <w:sz w:val="34"/>
          <w:szCs w:val="34"/>
          <w:rtl/>
        </w:rPr>
        <w:t>، س</w:t>
      </w:r>
      <w:r w:rsidRPr="000A024C">
        <w:rPr>
          <w:rFonts w:ascii="Arabic Typesetting" w:hAnsi="Arabic Typesetting" w:cs="Arabic Typesetting"/>
          <w:sz w:val="34"/>
          <w:szCs w:val="34"/>
          <w:rtl/>
        </w:rPr>
        <w:t>يُعزَّز التفاعل مع أصحاب المصالح المعنيين، بما في ذلك الحكوم</w:t>
      </w:r>
      <w:r>
        <w:rPr>
          <w:rFonts w:ascii="Arabic Typesetting" w:hAnsi="Arabic Typesetting" w:cs="Arabic Typesetting"/>
          <w:sz w:val="34"/>
          <w:szCs w:val="34"/>
          <w:rtl/>
        </w:rPr>
        <w:t>ات والقطاعات الصناعية والمستخدم</w:t>
      </w:r>
      <w:r>
        <w:rPr>
          <w:rFonts w:ascii="Arabic Typesetting" w:hAnsi="Arabic Typesetting" w:cs="Arabic Typesetting" w:hint="cs"/>
          <w:sz w:val="34"/>
          <w:szCs w:val="34"/>
          <w:rtl/>
        </w:rPr>
        <w:t>و</w:t>
      </w:r>
      <w:r>
        <w:rPr>
          <w:rFonts w:ascii="Arabic Typesetting" w:hAnsi="Arabic Typesetting" w:cs="Arabic Typesetting"/>
          <w:sz w:val="34"/>
          <w:szCs w:val="34"/>
          <w:rtl/>
        </w:rPr>
        <w:t>ن. وس</w:t>
      </w:r>
      <w:r>
        <w:rPr>
          <w:rFonts w:ascii="Arabic Typesetting" w:hAnsi="Arabic Typesetting" w:cs="Arabic Typesetting" w:hint="cs"/>
          <w:sz w:val="34"/>
          <w:szCs w:val="34"/>
          <w:rtl/>
        </w:rPr>
        <w:t>تُستحدث</w:t>
      </w:r>
      <w:r w:rsidRPr="000A024C">
        <w:rPr>
          <w:rFonts w:ascii="Arabic Typesetting" w:hAnsi="Arabic Typesetting" w:cs="Arabic Typesetting"/>
          <w:sz w:val="34"/>
          <w:szCs w:val="34"/>
          <w:rtl/>
        </w:rPr>
        <w:t xml:space="preserve"> منصات مستدامة لتبادل </w:t>
      </w:r>
      <w:r>
        <w:rPr>
          <w:rFonts w:ascii="Arabic Typesetting" w:hAnsi="Arabic Typesetting" w:cs="Arabic Typesetting" w:hint="cs"/>
          <w:sz w:val="34"/>
          <w:szCs w:val="34"/>
          <w:rtl/>
        </w:rPr>
        <w:t>ال</w:t>
      </w:r>
      <w:r w:rsidRPr="000A024C">
        <w:rPr>
          <w:rFonts w:ascii="Arabic Typesetting" w:hAnsi="Arabic Typesetting" w:cs="Arabic Typesetting"/>
          <w:sz w:val="34"/>
          <w:szCs w:val="34"/>
          <w:rtl/>
        </w:rPr>
        <w:t xml:space="preserve">خبرات </w:t>
      </w:r>
      <w:r>
        <w:rPr>
          <w:rFonts w:ascii="Arabic Typesetting" w:hAnsi="Arabic Typesetting" w:cs="Arabic Typesetting" w:hint="cs"/>
          <w:sz w:val="34"/>
          <w:szCs w:val="34"/>
          <w:rtl/>
        </w:rPr>
        <w:t xml:space="preserve">في مجال </w:t>
      </w:r>
      <w:r w:rsidRPr="000A024C">
        <w:rPr>
          <w:rFonts w:ascii="Arabic Typesetting" w:hAnsi="Arabic Typesetting" w:cs="Arabic Typesetting"/>
          <w:sz w:val="34"/>
          <w:szCs w:val="34"/>
          <w:rtl/>
        </w:rPr>
        <w:t>الملكية الفكرية، ومن المحتمل أن تؤدي هذه المنصات إلى تحسين التنسيق بين أصحاب المصالح.</w:t>
      </w:r>
    </w:p>
    <w:p w:rsidR="002C3C33" w:rsidRDefault="002C3C33" w:rsidP="00861CFF">
      <w:pPr>
        <w:numPr>
          <w:ilvl w:val="0"/>
          <w:numId w:val="23"/>
        </w:numPr>
        <w:adjustRightInd w:val="0"/>
        <w:snapToGrid w:val="0"/>
        <w:spacing w:after="120" w:line="340" w:lineRule="exact"/>
        <w:ind w:left="-6"/>
        <w:rPr>
          <w:rFonts w:ascii="Arabic Typesetting" w:hAnsi="Arabic Typesetting" w:cs="Arabic Typesetting"/>
          <w:sz w:val="34"/>
          <w:szCs w:val="34"/>
        </w:rPr>
      </w:pPr>
      <w:r w:rsidRPr="000A024C">
        <w:rPr>
          <w:rFonts w:ascii="Arabic Typesetting" w:hAnsi="Arabic Typesetting" w:cs="Arabic Typesetting"/>
          <w:sz w:val="34"/>
          <w:szCs w:val="34"/>
          <w:rtl/>
        </w:rPr>
        <w:t xml:space="preserve">ومع مراعاة عضوية البلدان </w:t>
      </w:r>
      <w:r>
        <w:rPr>
          <w:rFonts w:ascii="Arabic Typesetting" w:hAnsi="Arabic Typesetting" w:cs="Arabic Typesetting" w:hint="cs"/>
          <w:sz w:val="34"/>
          <w:szCs w:val="34"/>
          <w:rtl/>
        </w:rPr>
        <w:t>المنتقلة إلى نظام الاقتصاد الحر</w:t>
      </w:r>
      <w:r w:rsidRPr="000A024C">
        <w:rPr>
          <w:rFonts w:ascii="Arabic Typesetting" w:hAnsi="Arabic Typesetting" w:cs="Arabic Typesetting"/>
          <w:sz w:val="34"/>
          <w:szCs w:val="34"/>
          <w:rtl/>
        </w:rPr>
        <w:t xml:space="preserve"> والبلدان المتقدمة في ال</w:t>
      </w:r>
      <w:r>
        <w:rPr>
          <w:rFonts w:ascii="Arabic Typesetting" w:hAnsi="Arabic Typesetting" w:cs="Arabic Typesetting"/>
          <w:sz w:val="34"/>
          <w:szCs w:val="34"/>
          <w:rtl/>
        </w:rPr>
        <w:t>منظمات الإقليمية ذات الصلة، سي</w:t>
      </w:r>
      <w:r>
        <w:rPr>
          <w:rFonts w:ascii="Arabic Typesetting" w:hAnsi="Arabic Typesetting" w:cs="Arabic Typesetting" w:hint="cs"/>
          <w:sz w:val="34"/>
          <w:szCs w:val="34"/>
          <w:rtl/>
        </w:rPr>
        <w:t xml:space="preserve">سعى </w:t>
      </w:r>
      <w:r w:rsidRPr="000A024C">
        <w:rPr>
          <w:rFonts w:ascii="Arabic Typesetting" w:hAnsi="Arabic Typesetting" w:cs="Arabic Typesetting"/>
          <w:sz w:val="34"/>
          <w:szCs w:val="34"/>
          <w:rtl/>
        </w:rPr>
        <w:t xml:space="preserve">البرنامج </w:t>
      </w:r>
      <w:r>
        <w:rPr>
          <w:rFonts w:ascii="Arabic Typesetting" w:hAnsi="Arabic Typesetting" w:cs="Arabic Typesetting" w:hint="cs"/>
          <w:sz w:val="34"/>
          <w:szCs w:val="34"/>
          <w:rtl/>
        </w:rPr>
        <w:t xml:space="preserve">إلى </w:t>
      </w:r>
      <w:r w:rsidRPr="00B23496">
        <w:rPr>
          <w:rFonts w:ascii="Arabic Typesetting" w:hAnsi="Arabic Typesetting" w:cs="Arabic Typesetting"/>
          <w:sz w:val="34"/>
          <w:szCs w:val="34"/>
          <w:rtl/>
        </w:rPr>
        <w:t xml:space="preserve">زيادة </w:t>
      </w:r>
      <w:r w:rsidRPr="00B23496">
        <w:rPr>
          <w:rFonts w:ascii="Arabic Typesetting" w:hAnsi="Arabic Typesetting" w:cs="Arabic Typesetting" w:hint="cs"/>
          <w:sz w:val="34"/>
          <w:szCs w:val="34"/>
          <w:rtl/>
        </w:rPr>
        <w:t>تقوية</w:t>
      </w:r>
      <w:r w:rsidRPr="00B23496">
        <w:rPr>
          <w:rFonts w:ascii="Arabic Typesetting" w:hAnsi="Arabic Typesetting" w:cs="Arabic Typesetting"/>
          <w:sz w:val="34"/>
          <w:szCs w:val="34"/>
          <w:rtl/>
        </w:rPr>
        <w:t xml:space="preserve"> </w:t>
      </w:r>
      <w:r w:rsidRPr="00B23496">
        <w:rPr>
          <w:rFonts w:ascii="Arabic Typesetting" w:hAnsi="Arabic Typesetting" w:cs="Arabic Typesetting" w:hint="cs"/>
          <w:sz w:val="34"/>
          <w:szCs w:val="34"/>
          <w:rtl/>
        </w:rPr>
        <w:t xml:space="preserve">أوجه </w:t>
      </w:r>
      <w:r w:rsidRPr="00B23496">
        <w:rPr>
          <w:rFonts w:ascii="Arabic Typesetting" w:hAnsi="Arabic Typesetting" w:cs="Arabic Typesetting"/>
          <w:sz w:val="34"/>
          <w:szCs w:val="34"/>
          <w:rtl/>
        </w:rPr>
        <w:t>التآزر وتعزيز الجهود المشتركة ل</w:t>
      </w:r>
      <w:r>
        <w:rPr>
          <w:rFonts w:ascii="Arabic Typesetting" w:hAnsi="Arabic Typesetting" w:cs="Arabic Typesetting" w:hint="cs"/>
          <w:sz w:val="34"/>
          <w:szCs w:val="34"/>
          <w:rtl/>
        </w:rPr>
        <w:t xml:space="preserve">بلوغ </w:t>
      </w:r>
      <w:r w:rsidRPr="00B23496">
        <w:rPr>
          <w:rFonts w:ascii="Arabic Typesetting" w:hAnsi="Arabic Typesetting" w:cs="Arabic Typesetting"/>
          <w:sz w:val="34"/>
          <w:szCs w:val="34"/>
          <w:rtl/>
        </w:rPr>
        <w:t xml:space="preserve">أهداف </w:t>
      </w:r>
      <w:r w:rsidRPr="00B23496">
        <w:rPr>
          <w:rFonts w:ascii="Arabic Typesetting" w:hAnsi="Arabic Typesetting" w:cs="Arabic Typesetting" w:hint="cs"/>
          <w:sz w:val="34"/>
          <w:szCs w:val="34"/>
          <w:rtl/>
        </w:rPr>
        <w:t>ال</w:t>
      </w:r>
      <w:r w:rsidRPr="00B23496">
        <w:rPr>
          <w:rFonts w:ascii="Arabic Typesetting" w:hAnsi="Arabic Typesetting" w:cs="Arabic Typesetting"/>
          <w:sz w:val="34"/>
          <w:szCs w:val="34"/>
          <w:rtl/>
        </w:rPr>
        <w:t xml:space="preserve">ملكية </w:t>
      </w:r>
      <w:r w:rsidRPr="00B23496">
        <w:rPr>
          <w:rFonts w:ascii="Arabic Typesetting" w:hAnsi="Arabic Typesetting" w:cs="Arabic Typesetting" w:hint="cs"/>
          <w:sz w:val="34"/>
          <w:szCs w:val="34"/>
          <w:rtl/>
        </w:rPr>
        <w:t>ال</w:t>
      </w:r>
      <w:r w:rsidRPr="00B23496">
        <w:rPr>
          <w:rFonts w:ascii="Arabic Typesetting" w:hAnsi="Arabic Typesetting" w:cs="Arabic Typesetting"/>
          <w:sz w:val="34"/>
          <w:szCs w:val="34"/>
          <w:rtl/>
        </w:rPr>
        <w:t xml:space="preserve">فكرية </w:t>
      </w:r>
      <w:r w:rsidRPr="00B23496">
        <w:rPr>
          <w:rFonts w:ascii="Arabic Typesetting" w:hAnsi="Arabic Typesetting" w:cs="Arabic Typesetting" w:hint="cs"/>
          <w:sz w:val="34"/>
          <w:szCs w:val="34"/>
          <w:rtl/>
        </w:rPr>
        <w:t>ال</w:t>
      </w:r>
      <w:r w:rsidRPr="00B23496">
        <w:rPr>
          <w:rFonts w:ascii="Arabic Typesetting" w:hAnsi="Arabic Typesetting" w:cs="Arabic Typesetting"/>
          <w:sz w:val="34"/>
          <w:szCs w:val="34"/>
          <w:rtl/>
        </w:rPr>
        <w:t>مشتركة</w:t>
      </w:r>
      <w:r>
        <w:rPr>
          <w:rFonts w:ascii="Arabic Typesetting" w:hAnsi="Arabic Typesetting" w:cs="Arabic Typesetting"/>
          <w:sz w:val="34"/>
          <w:szCs w:val="34"/>
          <w:rtl/>
        </w:rPr>
        <w:t>. ومن ثمَّ، س</w:t>
      </w:r>
      <w:r w:rsidRPr="000A024C">
        <w:rPr>
          <w:rFonts w:ascii="Arabic Typesetting" w:hAnsi="Arabic Typesetting" w:cs="Arabic Typesetting"/>
          <w:sz w:val="34"/>
          <w:szCs w:val="34"/>
          <w:rtl/>
        </w:rPr>
        <w:t xml:space="preserve">يتعاون تعاوناً وثيقاً، إلى جانب </w:t>
      </w:r>
      <w:r>
        <w:rPr>
          <w:rFonts w:ascii="Arabic Typesetting" w:hAnsi="Arabic Typesetting" w:cs="Arabic Typesetting" w:hint="cs"/>
          <w:sz w:val="34"/>
          <w:szCs w:val="34"/>
          <w:rtl/>
        </w:rPr>
        <w:t>جهات</w:t>
      </w:r>
      <w:r w:rsidRPr="000A024C">
        <w:rPr>
          <w:rFonts w:ascii="Arabic Typesetting" w:hAnsi="Arabic Typesetting" w:cs="Arabic Typesetting"/>
          <w:sz w:val="34"/>
          <w:szCs w:val="34"/>
          <w:rtl/>
        </w:rPr>
        <w:t xml:space="preserve"> أخرى، مع الاتحاد الأوروبي، والمنظمة الأوروبية ل</w:t>
      </w:r>
      <w:r>
        <w:rPr>
          <w:rFonts w:ascii="Arabic Typesetting" w:hAnsi="Arabic Typesetting" w:cs="Arabic Typesetting" w:hint="cs"/>
          <w:sz w:val="34"/>
          <w:szCs w:val="34"/>
          <w:rtl/>
        </w:rPr>
        <w:t>ل</w:t>
      </w:r>
      <w:r w:rsidRPr="000A024C">
        <w:rPr>
          <w:rFonts w:ascii="Arabic Typesetting" w:hAnsi="Arabic Typesetting" w:cs="Arabic Typesetting"/>
          <w:sz w:val="34"/>
          <w:szCs w:val="34"/>
          <w:rtl/>
        </w:rPr>
        <w:t>براءات (</w:t>
      </w:r>
      <w:r w:rsidRPr="000A024C">
        <w:rPr>
          <w:rFonts w:ascii="Arabic Typesetting" w:hAnsi="Arabic Typesetting" w:cs="Arabic Typesetting"/>
          <w:sz w:val="34"/>
          <w:szCs w:val="34"/>
        </w:rPr>
        <w:t>EPO</w:t>
      </w:r>
      <w:r w:rsidRPr="000A024C">
        <w:rPr>
          <w:rFonts w:ascii="Arabic Typesetting" w:hAnsi="Arabic Typesetting" w:cs="Arabic Typesetting"/>
          <w:sz w:val="34"/>
          <w:szCs w:val="34"/>
          <w:rtl/>
        </w:rPr>
        <w:t>)، والمجلس المشترك بين الدول ل</w:t>
      </w:r>
      <w:r>
        <w:rPr>
          <w:rFonts w:ascii="Arabic Typesetting" w:hAnsi="Arabic Typesetting" w:cs="Arabic Typesetting" w:hint="cs"/>
          <w:sz w:val="34"/>
          <w:szCs w:val="34"/>
          <w:rtl/>
        </w:rPr>
        <w:t>ل</w:t>
      </w:r>
      <w:r w:rsidRPr="000A024C">
        <w:rPr>
          <w:rFonts w:ascii="Arabic Typesetting" w:hAnsi="Arabic Typesetting" w:cs="Arabic Typesetting"/>
          <w:sz w:val="34"/>
          <w:szCs w:val="34"/>
          <w:rtl/>
        </w:rPr>
        <w:t xml:space="preserve">حماية </w:t>
      </w:r>
      <w:r>
        <w:rPr>
          <w:rFonts w:ascii="Arabic Typesetting" w:hAnsi="Arabic Typesetting" w:cs="Arabic Typesetting" w:hint="cs"/>
          <w:sz w:val="34"/>
          <w:szCs w:val="34"/>
          <w:rtl/>
        </w:rPr>
        <w:t>والإنفاذ القانونيين ل</w:t>
      </w:r>
      <w:r w:rsidRPr="000A024C">
        <w:rPr>
          <w:rFonts w:ascii="Arabic Typesetting" w:hAnsi="Arabic Typesetting" w:cs="Arabic Typesetting"/>
          <w:sz w:val="34"/>
          <w:szCs w:val="34"/>
          <w:rtl/>
        </w:rPr>
        <w:t xml:space="preserve">لملكية </w:t>
      </w:r>
      <w:r>
        <w:rPr>
          <w:rFonts w:ascii="Arabic Typesetting" w:hAnsi="Arabic Typesetting" w:cs="Arabic Typesetting" w:hint="cs"/>
          <w:sz w:val="34"/>
          <w:szCs w:val="34"/>
          <w:rtl/>
        </w:rPr>
        <w:t>الفكرية</w:t>
      </w:r>
      <w:r w:rsidRPr="000A024C">
        <w:rPr>
          <w:rFonts w:ascii="Arabic Typesetting" w:hAnsi="Arabic Typesetting" w:cs="Arabic Typesetting"/>
          <w:sz w:val="34"/>
          <w:szCs w:val="34"/>
          <w:rtl/>
        </w:rPr>
        <w:t xml:space="preserve"> (</w:t>
      </w:r>
      <w:r w:rsidRPr="000A024C">
        <w:rPr>
          <w:rFonts w:ascii="Arabic Typesetting" w:hAnsi="Arabic Typesetting" w:cs="Arabic Typesetting"/>
          <w:sz w:val="34"/>
          <w:szCs w:val="34"/>
        </w:rPr>
        <w:t>ICPIP</w:t>
      </w:r>
      <w:r w:rsidRPr="000A024C">
        <w:rPr>
          <w:rFonts w:ascii="Arabic Typesetting" w:hAnsi="Arabic Typesetting" w:cs="Arabic Typesetting"/>
          <w:sz w:val="34"/>
          <w:szCs w:val="34"/>
          <w:rtl/>
        </w:rPr>
        <w:t xml:space="preserve">)، والجمعية المشتركة بين برلمانات الدول الأعضاء في </w:t>
      </w:r>
      <w:r>
        <w:rPr>
          <w:rFonts w:ascii="Arabic Typesetting" w:hAnsi="Arabic Typesetting" w:cs="Arabic Typesetting" w:hint="cs"/>
          <w:sz w:val="34"/>
          <w:szCs w:val="34"/>
          <w:rtl/>
        </w:rPr>
        <w:t>رابطة</w:t>
      </w:r>
      <w:r w:rsidRPr="000A024C">
        <w:rPr>
          <w:rFonts w:ascii="Arabic Typesetting" w:hAnsi="Arabic Typesetting" w:cs="Arabic Typesetting"/>
          <w:sz w:val="34"/>
          <w:szCs w:val="34"/>
          <w:rtl/>
        </w:rPr>
        <w:t xml:space="preserve"> الدول المستقلة (</w:t>
      </w:r>
      <w:r w:rsidRPr="000A024C">
        <w:rPr>
          <w:rFonts w:ascii="Arabic Typesetting" w:hAnsi="Arabic Typesetting" w:cs="Arabic Typesetting"/>
          <w:sz w:val="34"/>
          <w:szCs w:val="34"/>
        </w:rPr>
        <w:t>IPACIS</w:t>
      </w:r>
      <w:r w:rsidRPr="000A024C">
        <w:rPr>
          <w:rFonts w:ascii="Arabic Typesetting" w:hAnsi="Arabic Typesetting" w:cs="Arabic Typesetting"/>
          <w:sz w:val="34"/>
          <w:szCs w:val="34"/>
          <w:rtl/>
        </w:rPr>
        <w:t>)، والمنظمة الأوروبية الآسيوية للبراءات، واللجنة الاقتصادية للمنطقة الأوروبية الآسيوية (</w:t>
      </w:r>
      <w:r w:rsidRPr="000A024C">
        <w:rPr>
          <w:rFonts w:ascii="Arabic Typesetting" w:hAnsi="Arabic Typesetting" w:cs="Arabic Typesetting"/>
          <w:sz w:val="34"/>
          <w:szCs w:val="34"/>
        </w:rPr>
        <w:t>EEC</w:t>
      </w:r>
      <w:r w:rsidRPr="000A024C">
        <w:rPr>
          <w:rFonts w:ascii="Arabic Typesetting" w:hAnsi="Arabic Typesetting" w:cs="Arabic Typesetting"/>
          <w:sz w:val="34"/>
          <w:szCs w:val="34"/>
          <w:rtl/>
        </w:rPr>
        <w:t>).</w:t>
      </w:r>
    </w:p>
    <w:p w:rsidR="002C3C33" w:rsidRPr="008954A8" w:rsidRDefault="002C3C33" w:rsidP="00861CFF">
      <w:pPr>
        <w:numPr>
          <w:ilvl w:val="0"/>
          <w:numId w:val="23"/>
        </w:numPr>
        <w:adjustRightInd w:val="0"/>
        <w:snapToGrid w:val="0"/>
        <w:spacing w:after="120" w:line="340" w:lineRule="exact"/>
        <w:ind w:left="-6"/>
        <w:rPr>
          <w:rFonts w:ascii="Arabic Typesetting" w:hAnsi="Arabic Typesetting" w:cs="Arabic Typesetting"/>
          <w:sz w:val="34"/>
          <w:szCs w:val="34"/>
        </w:rPr>
      </w:pPr>
      <w:r>
        <w:rPr>
          <w:rFonts w:ascii="Arabic Typesetting" w:hAnsi="Arabic Typesetting" w:cs="Arabic Typesetting"/>
          <w:sz w:val="34"/>
          <w:szCs w:val="34"/>
          <w:rtl/>
        </w:rPr>
        <w:t>وس</w:t>
      </w:r>
      <w:r w:rsidRPr="000A024C">
        <w:rPr>
          <w:rFonts w:ascii="Arabic Typesetting" w:hAnsi="Arabic Typesetting" w:cs="Arabic Typesetting"/>
          <w:sz w:val="34"/>
          <w:szCs w:val="34"/>
          <w:rtl/>
        </w:rPr>
        <w:t>يستمر البرنامج 10 في الاسترشاد بتوصيات جدول أعمال التنمية في أنشطته الخاصة بالمساعدة التقنية، لا سيما التوصيات 1 و3 و4 و6 و10 و11 و13.</w:t>
      </w:r>
    </w:p>
    <w:p w:rsidR="002C3C33" w:rsidRPr="00F52B1D" w:rsidRDefault="002C3C33" w:rsidP="002C3C33">
      <w:pPr>
        <w:pStyle w:val="BodyTextIndent"/>
        <w:keepNext/>
        <w:bidi/>
        <w:adjustRightInd w:val="0"/>
        <w:snapToGrid w:val="0"/>
        <w:spacing w:after="240" w:line="360" w:lineRule="exact"/>
        <w:ind w:left="0"/>
        <w:jc w:val="both"/>
        <w:rPr>
          <w:rFonts w:ascii="Arabic Typesetting" w:hAnsi="Arabic Typesetting" w:cs="Arabic Typesetting"/>
          <w:sz w:val="38"/>
          <w:szCs w:val="38"/>
        </w:rPr>
      </w:pPr>
      <w:r w:rsidRPr="00F52B1D">
        <w:rPr>
          <w:rFonts w:ascii="Arabic Typesetting" w:hAnsi="Arabic Typesetting" w:cs="Arabic Typesetting"/>
          <w:sz w:val="38"/>
          <w:szCs w:val="38"/>
          <w:rtl/>
        </w:rPr>
        <w:lastRenderedPageBreak/>
        <w:t>المخاطر الرئيسية واستراتيجيات التخفيف</w:t>
      </w:r>
      <w:r w:rsidRPr="00F52B1D">
        <w:rPr>
          <w:rFonts w:ascii="Arabic Typesetting" w:hAnsi="Arabic Typesetting" w:cs="Arabic Typesetting" w:hint="cs"/>
          <w:sz w:val="38"/>
          <w:szCs w:val="38"/>
          <w:rtl/>
        </w:rPr>
        <w:t xml:space="preserve"> منها</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400"/>
        <w:gridCol w:w="4620"/>
      </w:tblGrid>
      <w:tr w:rsidR="002C3C33" w:rsidRPr="008954A8" w:rsidTr="002C3C33">
        <w:trPr>
          <w:cantSplit/>
          <w:trHeight w:val="347"/>
        </w:trPr>
        <w:tc>
          <w:tcPr>
            <w:tcW w:w="4400" w:type="dxa"/>
            <w:shd w:val="clear" w:color="auto" w:fill="C6D9F1"/>
            <w:tcMar>
              <w:top w:w="113" w:type="dxa"/>
            </w:tcMar>
            <w:vAlign w:val="center"/>
          </w:tcPr>
          <w:p w:rsidR="002C3C33" w:rsidRPr="008954A8" w:rsidRDefault="002C3C33" w:rsidP="002C3C33">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Pr>
            </w:pPr>
            <w:r>
              <w:rPr>
                <w:rFonts w:ascii="Arabic Typesetting" w:hAnsi="Arabic Typesetting" w:cs="Arabic Typesetting"/>
                <w:b/>
                <w:bCs/>
                <w:i/>
                <w:sz w:val="30"/>
                <w:szCs w:val="30"/>
                <w:rtl/>
              </w:rPr>
              <w:t>المخاطر</w:t>
            </w:r>
          </w:p>
        </w:tc>
        <w:tc>
          <w:tcPr>
            <w:tcW w:w="4620" w:type="dxa"/>
            <w:shd w:val="clear" w:color="auto" w:fill="C6D9F1"/>
            <w:tcMar>
              <w:top w:w="113" w:type="dxa"/>
            </w:tcMar>
            <w:vAlign w:val="center"/>
          </w:tcPr>
          <w:p w:rsidR="002C3C33" w:rsidRPr="008954A8" w:rsidRDefault="002C3C33" w:rsidP="002C3C33">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Pr>
            </w:pPr>
            <w:r>
              <w:rPr>
                <w:rFonts w:ascii="Arabic Typesetting" w:hAnsi="Arabic Typesetting" w:cs="Arabic Typesetting"/>
                <w:b/>
                <w:bCs/>
                <w:i/>
                <w:sz w:val="30"/>
                <w:szCs w:val="30"/>
                <w:rtl/>
              </w:rPr>
              <w:t>التخفيف منها</w:t>
            </w:r>
          </w:p>
        </w:tc>
      </w:tr>
      <w:tr w:rsidR="002C3C33" w:rsidRPr="008954A8" w:rsidTr="002C3C33">
        <w:trPr>
          <w:cantSplit/>
          <w:trHeight w:val="785"/>
        </w:trPr>
        <w:tc>
          <w:tcPr>
            <w:tcW w:w="4400" w:type="dxa"/>
            <w:shd w:val="clear" w:color="auto" w:fill="auto"/>
            <w:tcMar>
              <w:top w:w="113" w:type="dxa"/>
            </w:tcMar>
          </w:tcPr>
          <w:p w:rsidR="002C3C33" w:rsidRDefault="002C3C33" w:rsidP="002C3C33">
            <w:pPr>
              <w:keepNext/>
              <w:autoSpaceDE w:val="0"/>
              <w:autoSpaceDN w:val="0"/>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 xml:space="preserve">التغيرات الاقتصادية والسياسية قد تعرقل تنفيذ الاستراتيجيات </w:t>
            </w:r>
            <w:r w:rsidRPr="008954A8">
              <w:rPr>
                <w:rFonts w:ascii="Arabic Typesetting" w:hAnsi="Arabic Typesetting" w:cs="Arabic Typesetting" w:hint="cs"/>
                <w:sz w:val="30"/>
                <w:szCs w:val="30"/>
                <w:rtl/>
              </w:rPr>
              <w:t xml:space="preserve">الوطنية للملكية الفكرية </w:t>
            </w:r>
            <w:r w:rsidRPr="008954A8">
              <w:rPr>
                <w:rFonts w:ascii="Arabic Typesetting" w:hAnsi="Arabic Typesetting" w:cs="Arabic Typesetting"/>
                <w:sz w:val="30"/>
                <w:szCs w:val="30"/>
                <w:rtl/>
              </w:rPr>
              <w:t>أو تتسبب في إبطاء تنفيذها</w:t>
            </w:r>
            <w:r w:rsidRPr="008954A8">
              <w:rPr>
                <w:rFonts w:ascii="Arabic Typesetting" w:hAnsi="Arabic Typesetting" w:cs="Arabic Typesetting"/>
                <w:sz w:val="30"/>
                <w:szCs w:val="30"/>
              </w:rPr>
              <w:t>.</w:t>
            </w:r>
          </w:p>
          <w:p w:rsidR="002C3C33" w:rsidRDefault="002C3C33" w:rsidP="002C3C33">
            <w:pPr>
              <w:keepNext/>
              <w:autoSpaceDE w:val="0"/>
              <w:autoSpaceDN w:val="0"/>
              <w:adjustRightInd w:val="0"/>
              <w:snapToGrid w:val="0"/>
              <w:spacing w:before="60" w:after="60" w:line="300" w:lineRule="exact"/>
              <w:rPr>
                <w:rFonts w:ascii="Arabic Typesetting" w:hAnsi="Arabic Typesetting" w:cs="Arabic Typesetting"/>
                <w:sz w:val="30"/>
                <w:szCs w:val="30"/>
                <w:rtl/>
              </w:rPr>
            </w:pPr>
          </w:p>
          <w:p w:rsidR="002C3C33" w:rsidRDefault="002C3C33" w:rsidP="002C3C33">
            <w:pPr>
              <w:keepNext/>
              <w:autoSpaceDE w:val="0"/>
              <w:autoSpaceDN w:val="0"/>
              <w:adjustRightInd w:val="0"/>
              <w:snapToGrid w:val="0"/>
              <w:spacing w:before="60" w:after="60" w:line="300" w:lineRule="exact"/>
              <w:rPr>
                <w:rFonts w:ascii="Arabic Typesetting" w:hAnsi="Arabic Typesetting" w:cs="Arabic Typesetting"/>
                <w:sz w:val="30"/>
                <w:szCs w:val="30"/>
                <w:rtl/>
              </w:rPr>
            </w:pPr>
          </w:p>
          <w:p w:rsidR="002C3C33" w:rsidRPr="008954A8" w:rsidRDefault="002C3C33" w:rsidP="002C3C33">
            <w:pPr>
              <w:keepNext/>
              <w:autoSpaceDE w:val="0"/>
              <w:autoSpaceDN w:val="0"/>
              <w:adjustRightInd w:val="0"/>
              <w:snapToGrid w:val="0"/>
              <w:spacing w:before="60" w:after="60" w:line="300" w:lineRule="exact"/>
              <w:rPr>
                <w:rFonts w:ascii="Arabic Typesetting" w:hAnsi="Arabic Typesetting" w:cs="Arabic Typesetting"/>
                <w:sz w:val="30"/>
                <w:szCs w:val="30"/>
                <w:rtl/>
              </w:rPr>
            </w:pPr>
            <w:r w:rsidRPr="000A024C">
              <w:rPr>
                <w:rFonts w:ascii="Arabic Typesetting" w:hAnsi="Arabic Typesetting" w:cs="Arabic Typesetting"/>
                <w:sz w:val="30"/>
                <w:szCs w:val="30"/>
                <w:rtl/>
              </w:rPr>
              <w:t xml:space="preserve">القرارات المتخذة على الصعيد الدولي أو الوطني تسفر عن </w:t>
            </w:r>
            <w:r>
              <w:rPr>
                <w:rFonts w:ascii="Arabic Typesetting" w:hAnsi="Arabic Typesetting" w:cs="Arabic Typesetting" w:hint="cs"/>
                <w:sz w:val="30"/>
                <w:szCs w:val="30"/>
                <w:rtl/>
              </w:rPr>
              <w:t>عدم</w:t>
            </w:r>
            <w:r w:rsidRPr="000A024C">
              <w:rPr>
                <w:rFonts w:ascii="Arabic Typesetting" w:hAnsi="Arabic Typesetting" w:cs="Arabic Typesetting"/>
                <w:sz w:val="30"/>
                <w:szCs w:val="30"/>
                <w:rtl/>
              </w:rPr>
              <w:t xml:space="preserve"> التزام أصحاب المص</w:t>
            </w:r>
            <w:r>
              <w:rPr>
                <w:rFonts w:ascii="Arabic Typesetting" w:hAnsi="Arabic Typesetting" w:cs="Arabic Typesetting" w:hint="cs"/>
                <w:sz w:val="30"/>
                <w:szCs w:val="30"/>
                <w:rtl/>
              </w:rPr>
              <w:t>ا</w:t>
            </w:r>
            <w:r w:rsidRPr="000A024C">
              <w:rPr>
                <w:rFonts w:ascii="Arabic Typesetting" w:hAnsi="Arabic Typesetting" w:cs="Arabic Typesetting"/>
                <w:sz w:val="30"/>
                <w:szCs w:val="30"/>
                <w:rtl/>
              </w:rPr>
              <w:t xml:space="preserve">لح بالمشاركة بنشاط في تنفيذ الأنشطة التي تؤثر في الخطط الطويلة الأمد لتعزيز كفاءات الموارد البشرية في </w:t>
            </w:r>
            <w:r>
              <w:rPr>
                <w:rFonts w:ascii="Arabic Typesetting" w:hAnsi="Arabic Typesetting" w:cs="Arabic Typesetting"/>
                <w:sz w:val="30"/>
                <w:szCs w:val="30"/>
                <w:rtl/>
              </w:rPr>
              <w:t>البلدان ال</w:t>
            </w:r>
            <w:r>
              <w:rPr>
                <w:rFonts w:ascii="Arabic Typesetting" w:hAnsi="Arabic Typesetting" w:cs="Arabic Typesetting" w:hint="cs"/>
                <w:sz w:val="30"/>
                <w:szCs w:val="30"/>
                <w:rtl/>
              </w:rPr>
              <w:t>منتقلة إلى نظام الاقتصاد الحر</w:t>
            </w:r>
            <w:r w:rsidRPr="000A024C">
              <w:rPr>
                <w:rFonts w:ascii="Arabic Typesetting" w:hAnsi="Arabic Typesetting" w:cs="Arabic Typesetting"/>
                <w:sz w:val="30"/>
                <w:szCs w:val="30"/>
                <w:rtl/>
              </w:rPr>
              <w:t>.</w:t>
            </w:r>
          </w:p>
        </w:tc>
        <w:tc>
          <w:tcPr>
            <w:tcW w:w="4620" w:type="dxa"/>
            <w:shd w:val="clear" w:color="auto" w:fill="auto"/>
            <w:tcMar>
              <w:top w:w="113" w:type="dxa"/>
            </w:tcMar>
          </w:tcPr>
          <w:p w:rsidR="002C3C33" w:rsidRDefault="002C3C33" w:rsidP="002C3C33">
            <w:pPr>
              <w:keepNext/>
              <w:autoSpaceDE w:val="0"/>
              <w:autoSpaceDN w:val="0"/>
              <w:adjustRightInd w:val="0"/>
              <w:snapToGrid w:val="0"/>
              <w:spacing w:before="60" w:after="60" w:line="300" w:lineRule="exact"/>
              <w:rPr>
                <w:rFonts w:ascii="Arabic Typesetting" w:hAnsi="Arabic Typesetting" w:cs="Arabic Typesetting"/>
                <w:sz w:val="30"/>
                <w:szCs w:val="30"/>
                <w:rtl/>
              </w:rPr>
            </w:pPr>
            <w:r w:rsidRPr="000A024C">
              <w:rPr>
                <w:rFonts w:ascii="Arabic Typesetting" w:hAnsi="Arabic Typesetting" w:cs="Arabic Typesetting"/>
                <w:sz w:val="30"/>
                <w:szCs w:val="30"/>
                <w:rtl/>
              </w:rPr>
              <w:t>التواصل الفوري للمتابعة حين حدوث تغيير ذي صلة في البلد؛ والتخطيط المتقدم على جميع المستويات؛ والحفاظ على العلاقات مع جميع أصحاب المصالح في البلدان؛ وتوفير المرونة في خطط التعاون.</w:t>
            </w:r>
          </w:p>
          <w:p w:rsidR="002C3C33" w:rsidRDefault="002C3C33" w:rsidP="002C3C33">
            <w:pPr>
              <w:keepNext/>
              <w:autoSpaceDE w:val="0"/>
              <w:autoSpaceDN w:val="0"/>
              <w:adjustRightInd w:val="0"/>
              <w:snapToGrid w:val="0"/>
              <w:spacing w:before="60" w:after="60" w:line="300" w:lineRule="exact"/>
              <w:rPr>
                <w:rFonts w:ascii="Arabic Typesetting" w:hAnsi="Arabic Typesetting" w:cs="Arabic Typesetting"/>
                <w:sz w:val="30"/>
                <w:szCs w:val="30"/>
                <w:rtl/>
              </w:rPr>
            </w:pPr>
          </w:p>
          <w:p w:rsidR="002C3C33" w:rsidRPr="008954A8" w:rsidRDefault="002C3C33" w:rsidP="002C3C33">
            <w:pPr>
              <w:keepNext/>
              <w:autoSpaceDE w:val="0"/>
              <w:autoSpaceDN w:val="0"/>
              <w:adjustRightInd w:val="0"/>
              <w:snapToGrid w:val="0"/>
              <w:spacing w:before="60" w:after="60" w:line="300" w:lineRule="exact"/>
              <w:rPr>
                <w:rFonts w:ascii="Arabic Typesetting" w:hAnsi="Arabic Typesetting" w:cs="Arabic Typesetting"/>
                <w:sz w:val="30"/>
                <w:szCs w:val="30"/>
                <w:rtl/>
              </w:rPr>
            </w:pPr>
            <w:r w:rsidRPr="000A024C">
              <w:rPr>
                <w:rFonts w:ascii="Arabic Typesetting" w:hAnsi="Arabic Typesetting" w:cs="Arabic Typesetting"/>
                <w:sz w:val="30"/>
                <w:szCs w:val="30"/>
                <w:rtl/>
              </w:rPr>
              <w:t xml:space="preserve">العمل بشكل وثيق مع المستفيدين والمانحين والدول الأعضاء. وتخطيط جميع الأمور المتعلقة بالملكية الفكرية </w:t>
            </w:r>
            <w:r>
              <w:rPr>
                <w:rFonts w:ascii="Arabic Typesetting" w:hAnsi="Arabic Typesetting" w:cs="Arabic Typesetting" w:hint="cs"/>
                <w:sz w:val="30"/>
                <w:szCs w:val="30"/>
                <w:rtl/>
              </w:rPr>
              <w:t>و</w:t>
            </w:r>
            <w:r w:rsidRPr="000A024C">
              <w:rPr>
                <w:rFonts w:ascii="Arabic Typesetting" w:hAnsi="Arabic Typesetting" w:cs="Arabic Typesetting"/>
                <w:sz w:val="30"/>
                <w:szCs w:val="30"/>
                <w:rtl/>
              </w:rPr>
              <w:t>تنسيق</w:t>
            </w:r>
            <w:r>
              <w:rPr>
                <w:rFonts w:ascii="Arabic Typesetting" w:hAnsi="Arabic Typesetting" w:cs="Arabic Typesetting" w:hint="cs"/>
                <w:sz w:val="30"/>
                <w:szCs w:val="30"/>
                <w:rtl/>
              </w:rPr>
              <w:t xml:space="preserve">ها </w:t>
            </w:r>
            <w:r w:rsidRPr="000A024C">
              <w:rPr>
                <w:rFonts w:ascii="Arabic Typesetting" w:hAnsi="Arabic Typesetting" w:cs="Arabic Typesetting"/>
                <w:sz w:val="30"/>
                <w:szCs w:val="30"/>
                <w:rtl/>
              </w:rPr>
              <w:t xml:space="preserve">مع </w:t>
            </w:r>
            <w:r>
              <w:rPr>
                <w:rFonts w:ascii="Arabic Typesetting" w:hAnsi="Arabic Typesetting" w:cs="Arabic Typesetting" w:hint="cs"/>
                <w:sz w:val="30"/>
                <w:szCs w:val="30"/>
                <w:rtl/>
              </w:rPr>
              <w:t xml:space="preserve">سائر </w:t>
            </w:r>
            <w:r w:rsidRPr="007E66A3">
              <w:rPr>
                <w:rFonts w:ascii="Arabic Typesetting" w:hAnsi="Arabic Typesetting" w:cs="Arabic Typesetting"/>
                <w:sz w:val="30"/>
                <w:szCs w:val="30"/>
                <w:rtl/>
              </w:rPr>
              <w:t>المنظمات والشركاء الدوليين والوطنيين.</w:t>
            </w:r>
          </w:p>
        </w:tc>
      </w:tr>
    </w:tbl>
    <w:p w:rsidR="002C3C33" w:rsidRPr="008954A8" w:rsidRDefault="002C3C33" w:rsidP="002C3C33">
      <w:pPr>
        <w:tabs>
          <w:tab w:val="left" w:pos="567"/>
          <w:tab w:val="left" w:pos="1985"/>
        </w:tabs>
        <w:adjustRightInd w:val="0"/>
        <w:snapToGrid w:val="0"/>
        <w:spacing w:after="240" w:line="360" w:lineRule="exact"/>
        <w:jc w:val="both"/>
        <w:rPr>
          <w:rFonts w:ascii="Arabic Typesetting" w:hAnsi="Arabic Typesetting" w:cs="Arabic Typesetting"/>
          <w:b/>
          <w:sz w:val="36"/>
          <w:szCs w:val="36"/>
          <w:rtl/>
        </w:rPr>
      </w:pPr>
    </w:p>
    <w:p w:rsidR="002C3C33" w:rsidRPr="009E7A4C" w:rsidRDefault="002C3C33" w:rsidP="002C3C33">
      <w:pPr>
        <w:pStyle w:val="BodyTextIndent"/>
        <w:keepNext/>
        <w:bidi/>
        <w:adjustRightInd w:val="0"/>
        <w:snapToGrid w:val="0"/>
        <w:spacing w:after="240" w:line="360" w:lineRule="exact"/>
        <w:ind w:left="0"/>
        <w:jc w:val="both"/>
        <w:rPr>
          <w:rFonts w:ascii="Arabic Typesetting" w:hAnsi="Arabic Typesetting" w:cs="Arabic Typesetting"/>
          <w:sz w:val="38"/>
          <w:szCs w:val="38"/>
        </w:rPr>
      </w:pPr>
      <w:r w:rsidRPr="009E7A4C">
        <w:rPr>
          <w:rFonts w:ascii="Arabic Typesetting" w:hAnsi="Arabic Typesetting" w:cs="Arabic Typesetting"/>
          <w:sz w:val="38"/>
          <w:szCs w:val="38"/>
          <w:rtl/>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50"/>
        <w:gridCol w:w="2848"/>
        <w:gridCol w:w="2174"/>
        <w:gridCol w:w="2033"/>
      </w:tblGrid>
      <w:tr w:rsidR="002C3C33" w:rsidRPr="008954A8" w:rsidTr="002C3C33">
        <w:trPr>
          <w:cantSplit/>
          <w:trHeight w:val="425"/>
          <w:tblHeader/>
        </w:trPr>
        <w:tc>
          <w:tcPr>
            <w:tcW w:w="1249" w:type="pct"/>
            <w:tcBorders>
              <w:top w:val="single" w:sz="4" w:space="0" w:color="auto"/>
              <w:bottom w:val="single" w:sz="4" w:space="0" w:color="auto"/>
            </w:tcBorders>
            <w:shd w:val="clear" w:color="auto" w:fill="C6D9F1"/>
            <w:vAlign w:val="center"/>
          </w:tcPr>
          <w:p w:rsidR="002C3C33" w:rsidRPr="008954A8" w:rsidRDefault="002C3C33" w:rsidP="002C3C33">
            <w:pPr>
              <w:adjustRightInd w:val="0"/>
              <w:snapToGrid w:val="0"/>
              <w:spacing w:beforeLines="60" w:before="144" w:afterLines="60" w:after="144" w:line="300" w:lineRule="exact"/>
              <w:jc w:val="center"/>
              <w:rPr>
                <w:rFonts w:ascii="Arabic Typesetting" w:hAnsi="Arabic Typesetting" w:cs="Arabic Typesetting"/>
                <w:b/>
                <w:bCs/>
                <w:sz w:val="30"/>
                <w:szCs w:val="30"/>
                <w:rtl/>
              </w:rPr>
            </w:pPr>
            <w:r w:rsidRPr="008954A8">
              <w:rPr>
                <w:rFonts w:ascii="Arabic Typesetting" w:hAnsi="Arabic Typesetting" w:cs="Arabic Typesetting"/>
                <w:b/>
                <w:bCs/>
                <w:sz w:val="30"/>
                <w:szCs w:val="30"/>
                <w:rtl/>
              </w:rPr>
              <w:t>النتائج المرتقبة</w:t>
            </w:r>
          </w:p>
        </w:tc>
        <w:tc>
          <w:tcPr>
            <w:tcW w:w="1514" w:type="pct"/>
            <w:tcBorders>
              <w:top w:val="single" w:sz="4" w:space="0" w:color="auto"/>
              <w:bottom w:val="single" w:sz="4" w:space="0" w:color="auto"/>
            </w:tcBorders>
            <w:shd w:val="clear" w:color="auto" w:fill="C6D9F1"/>
            <w:tcMar>
              <w:top w:w="110" w:type="dxa"/>
            </w:tcMar>
            <w:vAlign w:val="center"/>
          </w:tcPr>
          <w:p w:rsidR="002C3C33" w:rsidRPr="008954A8" w:rsidRDefault="002C3C33" w:rsidP="002C3C33">
            <w:pPr>
              <w:keepNext/>
              <w:adjustRightInd w:val="0"/>
              <w:snapToGrid w:val="0"/>
              <w:spacing w:beforeLines="60" w:before="144" w:afterLines="60" w:after="144" w:line="300" w:lineRule="exact"/>
              <w:jc w:val="center"/>
              <w:rPr>
                <w:rFonts w:ascii="Arabic Typesetting" w:hAnsi="Arabic Typesetting" w:cs="Arabic Typesetting"/>
                <w:b/>
                <w:bCs/>
                <w:sz w:val="30"/>
                <w:szCs w:val="30"/>
              </w:rPr>
            </w:pPr>
            <w:r w:rsidRPr="008954A8">
              <w:rPr>
                <w:rFonts w:ascii="Arabic Typesetting" w:hAnsi="Arabic Typesetting" w:cs="Arabic Typesetting"/>
                <w:b/>
                <w:bCs/>
                <w:sz w:val="30"/>
                <w:szCs w:val="30"/>
                <w:rtl/>
              </w:rPr>
              <w:t>مؤشرات الأداء</w:t>
            </w:r>
          </w:p>
        </w:tc>
        <w:tc>
          <w:tcPr>
            <w:tcW w:w="1156" w:type="pct"/>
            <w:tcBorders>
              <w:top w:val="single" w:sz="4" w:space="0" w:color="auto"/>
              <w:bottom w:val="single" w:sz="4" w:space="0" w:color="auto"/>
            </w:tcBorders>
            <w:shd w:val="clear" w:color="auto" w:fill="C6D9F1"/>
            <w:tcMar>
              <w:top w:w="110" w:type="dxa"/>
            </w:tcMar>
            <w:vAlign w:val="center"/>
          </w:tcPr>
          <w:p w:rsidR="002C3C33" w:rsidRPr="008954A8" w:rsidRDefault="002C3C33" w:rsidP="002C3C33">
            <w:pPr>
              <w:keepNext/>
              <w:adjustRightInd w:val="0"/>
              <w:snapToGrid w:val="0"/>
              <w:spacing w:beforeLines="60" w:before="144" w:afterLines="60" w:after="144" w:line="300" w:lineRule="exact"/>
              <w:jc w:val="center"/>
              <w:rPr>
                <w:rFonts w:ascii="Arabic Typesetting" w:hAnsi="Arabic Typesetting" w:cs="Arabic Typesetting"/>
                <w:b/>
                <w:bCs/>
                <w:sz w:val="30"/>
                <w:szCs w:val="30"/>
              </w:rPr>
            </w:pPr>
            <w:r w:rsidRPr="008954A8">
              <w:rPr>
                <w:rFonts w:ascii="Arabic Typesetting" w:hAnsi="Arabic Typesetting" w:cs="Arabic Typesetting"/>
                <w:b/>
                <w:bCs/>
                <w:sz w:val="30"/>
                <w:szCs w:val="30"/>
                <w:rtl/>
              </w:rPr>
              <w:t>أسس المقارنة</w:t>
            </w:r>
          </w:p>
        </w:tc>
        <w:tc>
          <w:tcPr>
            <w:tcW w:w="1081" w:type="pct"/>
            <w:tcBorders>
              <w:top w:val="single" w:sz="4" w:space="0" w:color="auto"/>
              <w:bottom w:val="single" w:sz="4" w:space="0" w:color="auto"/>
            </w:tcBorders>
            <w:shd w:val="clear" w:color="auto" w:fill="C6D9F1"/>
            <w:tcMar>
              <w:top w:w="110" w:type="dxa"/>
            </w:tcMar>
            <w:vAlign w:val="center"/>
          </w:tcPr>
          <w:p w:rsidR="002C3C33" w:rsidRPr="008954A8" w:rsidRDefault="002C3C33" w:rsidP="002C3C33">
            <w:pPr>
              <w:keepNext/>
              <w:adjustRightInd w:val="0"/>
              <w:snapToGrid w:val="0"/>
              <w:spacing w:beforeLines="60" w:before="144" w:afterLines="60" w:after="144" w:line="300" w:lineRule="exact"/>
              <w:jc w:val="center"/>
              <w:rPr>
                <w:rFonts w:ascii="Arabic Typesetting" w:hAnsi="Arabic Typesetting" w:cs="Arabic Typesetting"/>
                <w:b/>
                <w:bCs/>
                <w:sz w:val="30"/>
                <w:szCs w:val="30"/>
              </w:rPr>
            </w:pPr>
            <w:r w:rsidRPr="008954A8">
              <w:rPr>
                <w:rFonts w:ascii="Arabic Typesetting" w:hAnsi="Arabic Typesetting" w:cs="Arabic Typesetting"/>
                <w:b/>
                <w:bCs/>
                <w:sz w:val="30"/>
                <w:szCs w:val="30"/>
                <w:rtl/>
              </w:rPr>
              <w:t>الأهداف</w:t>
            </w:r>
          </w:p>
        </w:tc>
      </w:tr>
      <w:tr w:rsidR="002C3C33" w:rsidRPr="008954A8" w:rsidTr="002C3C33">
        <w:trPr>
          <w:cantSplit/>
          <w:trHeight w:val="596"/>
        </w:trPr>
        <w:tc>
          <w:tcPr>
            <w:tcW w:w="1249" w:type="pct"/>
            <w:tcBorders>
              <w:top w:val="single" w:sz="4" w:space="0" w:color="auto"/>
              <w:bottom w:val="nil"/>
            </w:tcBorders>
            <w:shd w:val="clear" w:color="auto" w:fill="auto"/>
            <w:tcMar>
              <w:top w:w="113" w:type="dxa"/>
              <w:bottom w:w="85" w:type="dxa"/>
            </w:tcMar>
          </w:tcPr>
          <w:p w:rsidR="002C3C33" w:rsidRPr="00636E9D" w:rsidRDefault="009800D4" w:rsidP="002C3C33">
            <w:pPr>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sz w:val="30"/>
                <w:szCs w:val="30"/>
                <w:rtl/>
              </w:rPr>
              <w:t>ه</w:t>
            </w:r>
            <w:r w:rsidR="002C3C33">
              <w:rPr>
                <w:rFonts w:ascii="Arabic Typesetting" w:hAnsi="Arabic Typesetting" w:cs="Arabic Typesetting" w:hint="cs"/>
                <w:sz w:val="30"/>
                <w:szCs w:val="30"/>
                <w:rtl/>
              </w:rPr>
              <w:t xml:space="preserve"> </w:t>
            </w:r>
            <w:r w:rsidR="002C3C33" w:rsidRPr="00636E9D">
              <w:rPr>
                <w:rFonts w:ascii="Arabic Typesetting" w:hAnsi="Arabic Typesetting" w:cs="Arabic Typesetting"/>
                <w:sz w:val="30"/>
                <w:szCs w:val="30"/>
                <w:rtl/>
              </w:rPr>
              <w:t>2.1 أطر تشريعية وتنظيمية وسياسية مكيّفة ومتوازنة في مجال الملكية الفكرية</w:t>
            </w:r>
          </w:p>
        </w:tc>
        <w:tc>
          <w:tcPr>
            <w:tcW w:w="1514" w:type="pct"/>
            <w:tcBorders>
              <w:top w:val="single" w:sz="4" w:space="0" w:color="auto"/>
              <w:bottom w:val="nil"/>
            </w:tcBorders>
            <w:shd w:val="clear" w:color="auto" w:fill="auto"/>
            <w:tcMar>
              <w:top w:w="113" w:type="dxa"/>
              <w:bottom w:w="85" w:type="dxa"/>
            </w:tcMar>
          </w:tcPr>
          <w:p w:rsidR="002C3C33" w:rsidRPr="00636E9D"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tl/>
              </w:rPr>
            </w:pPr>
            <w:r w:rsidRPr="00636E9D">
              <w:rPr>
                <w:rFonts w:ascii="Arabic Typesetting" w:hAnsi="Arabic Typesetting" w:cs="Arabic Typesetting"/>
                <w:sz w:val="30"/>
                <w:szCs w:val="30"/>
                <w:rtl/>
              </w:rPr>
              <w:t xml:space="preserve">عدد البلدان </w:t>
            </w:r>
            <w:r>
              <w:rPr>
                <w:rFonts w:ascii="Arabic Typesetting" w:hAnsi="Arabic Typesetting" w:cs="Arabic Typesetting" w:hint="cs"/>
                <w:sz w:val="30"/>
                <w:szCs w:val="30"/>
                <w:rtl/>
              </w:rPr>
              <w:t xml:space="preserve">المنتقلة إلى نظام الاقتصاد الحر وبها </w:t>
            </w:r>
            <w:r w:rsidRPr="00636E9D">
              <w:rPr>
                <w:rFonts w:ascii="Arabic Typesetting" w:hAnsi="Arabic Typesetting" w:cs="Arabic Typesetting"/>
                <w:sz w:val="30"/>
                <w:szCs w:val="30"/>
                <w:rtl/>
              </w:rPr>
              <w:t xml:space="preserve">قوانين </w:t>
            </w:r>
            <w:r>
              <w:rPr>
                <w:rFonts w:ascii="Arabic Typesetting" w:hAnsi="Arabic Typesetting" w:cs="Arabic Typesetting" w:hint="cs"/>
                <w:sz w:val="30"/>
                <w:szCs w:val="30"/>
                <w:rtl/>
              </w:rPr>
              <w:t xml:space="preserve">ولوائح </w:t>
            </w:r>
            <w:r w:rsidRPr="00636E9D">
              <w:rPr>
                <w:rFonts w:ascii="Arabic Typesetting" w:hAnsi="Arabic Typesetting" w:cs="Arabic Typesetting"/>
                <w:sz w:val="30"/>
                <w:szCs w:val="30"/>
                <w:rtl/>
              </w:rPr>
              <w:t>وطنية م</w:t>
            </w:r>
            <w:r>
              <w:rPr>
                <w:rFonts w:ascii="Arabic Typesetting" w:hAnsi="Arabic Typesetting" w:cs="Arabic Typesetting" w:hint="cs"/>
                <w:sz w:val="30"/>
                <w:szCs w:val="30"/>
                <w:rtl/>
              </w:rPr>
              <w:t>ُ</w:t>
            </w:r>
            <w:r w:rsidRPr="00636E9D">
              <w:rPr>
                <w:rFonts w:ascii="Arabic Typesetting" w:hAnsi="Arabic Typesetting" w:cs="Arabic Typesetting"/>
                <w:sz w:val="30"/>
                <w:szCs w:val="30"/>
                <w:rtl/>
              </w:rPr>
              <w:t>حد</w:t>
            </w:r>
            <w:r>
              <w:rPr>
                <w:rFonts w:ascii="Arabic Typesetting" w:hAnsi="Arabic Typesetting" w:cs="Arabic Typesetting" w:hint="cs"/>
                <w:sz w:val="30"/>
                <w:szCs w:val="30"/>
                <w:rtl/>
              </w:rPr>
              <w:t>َّ</w:t>
            </w:r>
            <w:r w:rsidRPr="00636E9D">
              <w:rPr>
                <w:rFonts w:ascii="Arabic Typesetting" w:hAnsi="Arabic Typesetting" w:cs="Arabic Typesetting"/>
                <w:sz w:val="30"/>
                <w:szCs w:val="30"/>
                <w:rtl/>
              </w:rPr>
              <w:t>ثة</w:t>
            </w:r>
          </w:p>
        </w:tc>
        <w:tc>
          <w:tcPr>
            <w:tcW w:w="1156" w:type="pct"/>
            <w:tcBorders>
              <w:top w:val="single" w:sz="4" w:space="0" w:color="auto"/>
              <w:bottom w:val="nil"/>
            </w:tcBorders>
            <w:shd w:val="clear" w:color="auto" w:fill="FFFFFF"/>
            <w:tcMar>
              <w:top w:w="113" w:type="dxa"/>
              <w:bottom w:w="85" w:type="dxa"/>
            </w:tcMar>
          </w:tcPr>
          <w:p w:rsidR="002C3C33"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6 بلدان (2014)</w:t>
            </w:r>
          </w:p>
        </w:tc>
        <w:tc>
          <w:tcPr>
            <w:tcW w:w="1081" w:type="pct"/>
            <w:tcBorders>
              <w:top w:val="single" w:sz="4" w:space="0" w:color="auto"/>
              <w:bottom w:val="nil"/>
            </w:tcBorders>
            <w:shd w:val="clear" w:color="auto" w:fill="auto"/>
            <w:tcMar>
              <w:top w:w="113" w:type="dxa"/>
              <w:bottom w:w="85" w:type="dxa"/>
            </w:tcMar>
          </w:tcPr>
          <w:p w:rsidR="002C3C33" w:rsidRDefault="002C3C33"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6</w:t>
            </w:r>
            <w:r w:rsidRPr="008954A8">
              <w:rPr>
                <w:rFonts w:ascii="Arabic Typesetting" w:hAnsi="Arabic Typesetting" w:cs="Arabic Typesetting"/>
                <w:b/>
                <w:sz w:val="30"/>
                <w:szCs w:val="30"/>
                <w:rtl/>
              </w:rPr>
              <w:t xml:space="preserve"> بلدان إضافية</w:t>
            </w:r>
          </w:p>
        </w:tc>
      </w:tr>
      <w:tr w:rsidR="002C3C33" w:rsidRPr="008954A8" w:rsidTr="002C3C33">
        <w:trPr>
          <w:cantSplit/>
          <w:trHeight w:val="596"/>
        </w:trPr>
        <w:tc>
          <w:tcPr>
            <w:tcW w:w="1249" w:type="pct"/>
            <w:tcBorders>
              <w:top w:val="nil"/>
              <w:bottom w:val="nil"/>
            </w:tcBorders>
            <w:shd w:val="clear" w:color="auto" w:fill="auto"/>
            <w:tcMar>
              <w:top w:w="113" w:type="dxa"/>
              <w:bottom w:w="85" w:type="dxa"/>
            </w:tcMar>
          </w:tcPr>
          <w:p w:rsidR="002C3C33" w:rsidRPr="008954A8" w:rsidRDefault="002C3C33" w:rsidP="002C3C33">
            <w:pPr>
              <w:adjustRightInd w:val="0"/>
              <w:snapToGrid w:val="0"/>
              <w:spacing w:beforeLines="60" w:before="144" w:afterLines="60" w:after="144" w:line="300" w:lineRule="exact"/>
              <w:rPr>
                <w:rFonts w:ascii="Arabic Typesetting" w:hAnsi="Arabic Typesetting" w:cs="Arabic Typesetting"/>
                <w:sz w:val="30"/>
                <w:szCs w:val="30"/>
                <w:rtl/>
              </w:rPr>
            </w:pPr>
          </w:p>
        </w:tc>
        <w:tc>
          <w:tcPr>
            <w:tcW w:w="1514" w:type="pct"/>
            <w:tcBorders>
              <w:top w:val="nil"/>
              <w:bottom w:val="nil"/>
            </w:tcBorders>
            <w:shd w:val="clear" w:color="auto" w:fill="auto"/>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tl/>
              </w:rPr>
            </w:pPr>
            <w:r w:rsidRPr="00636E9D">
              <w:rPr>
                <w:rFonts w:ascii="Arabic Typesetting" w:hAnsi="Arabic Typesetting" w:cs="Arabic Typesetting"/>
                <w:sz w:val="30"/>
                <w:szCs w:val="30"/>
                <w:rtl/>
              </w:rPr>
              <w:t>عدد التصديقات على المعاهدات التي تديرها الويبو</w:t>
            </w:r>
          </w:p>
        </w:tc>
        <w:tc>
          <w:tcPr>
            <w:tcW w:w="1156" w:type="pct"/>
            <w:tcBorders>
              <w:top w:val="nil"/>
              <w:bottom w:val="nil"/>
            </w:tcBorders>
            <w:shd w:val="clear" w:color="auto" w:fill="FFFFFF"/>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غير متاحة</w:t>
            </w:r>
          </w:p>
        </w:tc>
        <w:tc>
          <w:tcPr>
            <w:tcW w:w="1081" w:type="pct"/>
            <w:tcBorders>
              <w:top w:val="nil"/>
              <w:bottom w:val="nil"/>
            </w:tcBorders>
            <w:shd w:val="clear" w:color="auto" w:fill="auto"/>
            <w:tcMar>
              <w:top w:w="113" w:type="dxa"/>
              <w:bottom w:w="85" w:type="dxa"/>
            </w:tcMar>
          </w:tcPr>
          <w:p w:rsidR="002C3C33" w:rsidRPr="008954A8" w:rsidRDefault="002C3C33"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4 بلدان إضافية</w:t>
            </w:r>
          </w:p>
        </w:tc>
      </w:tr>
      <w:tr w:rsidR="002C3C33" w:rsidRPr="008954A8" w:rsidTr="002C3C33">
        <w:trPr>
          <w:cantSplit/>
          <w:trHeight w:val="1510"/>
        </w:trPr>
        <w:tc>
          <w:tcPr>
            <w:tcW w:w="1249" w:type="pct"/>
            <w:tcBorders>
              <w:top w:val="nil"/>
            </w:tcBorders>
            <w:shd w:val="clear" w:color="auto" w:fill="auto"/>
            <w:tcMar>
              <w:top w:w="113" w:type="dxa"/>
              <w:bottom w:w="85" w:type="dxa"/>
            </w:tcMar>
          </w:tcPr>
          <w:p w:rsidR="002C3C33" w:rsidRPr="002D6E4D" w:rsidRDefault="009800D4" w:rsidP="002C3C33">
            <w:pPr>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sz w:val="30"/>
                <w:szCs w:val="30"/>
                <w:rtl/>
              </w:rPr>
              <w:t>ه</w:t>
            </w:r>
            <w:r w:rsidR="002C3C33">
              <w:rPr>
                <w:rFonts w:ascii="Arabic Typesetting" w:hAnsi="Arabic Typesetting" w:cs="Arabic Typesetting" w:hint="cs"/>
                <w:sz w:val="30"/>
                <w:szCs w:val="30"/>
                <w:rtl/>
              </w:rPr>
              <w:t xml:space="preserve"> </w:t>
            </w:r>
            <w:r w:rsidR="002C3C33" w:rsidRPr="002D6E4D">
              <w:rPr>
                <w:rFonts w:ascii="Arabic Typesetting" w:hAnsi="Arabic Typesetting" w:cs="Arabic Typesetting"/>
                <w:sz w:val="30"/>
                <w:szCs w:val="30"/>
                <w:rtl/>
              </w:rPr>
              <w:t xml:space="preserve">1.2 استخدام نظام معاهدة التعاون بشأن البراءات على نطاق أوسع وبفعالية أكبر لإيداع طلبات البراءات </w:t>
            </w:r>
            <w:r w:rsidR="002C3C33">
              <w:rPr>
                <w:rFonts w:ascii="Arabic Typesetting" w:hAnsi="Arabic Typesetting" w:cs="Arabic Typesetting" w:hint="cs"/>
                <w:sz w:val="30"/>
                <w:szCs w:val="30"/>
                <w:rtl/>
              </w:rPr>
              <w:t>الدولية</w:t>
            </w:r>
          </w:p>
        </w:tc>
        <w:tc>
          <w:tcPr>
            <w:tcW w:w="1514" w:type="pct"/>
            <w:tcBorders>
              <w:top w:val="nil"/>
            </w:tcBorders>
            <w:shd w:val="clear" w:color="auto" w:fill="auto"/>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w:t>
            </w:r>
            <w:r w:rsidRPr="008954A8">
              <w:rPr>
                <w:rFonts w:ascii="Arabic Typesetting" w:hAnsi="Arabic Typesetting" w:cs="Arabic Typesetting"/>
                <w:sz w:val="30"/>
                <w:szCs w:val="30"/>
                <w:rtl/>
              </w:rPr>
              <w:t xml:space="preserve">دد </w:t>
            </w:r>
            <w:r w:rsidRPr="008954A8">
              <w:rPr>
                <w:rFonts w:ascii="Arabic Typesetting" w:hAnsi="Arabic Typesetting" w:cs="Arabic Typesetting" w:hint="cs"/>
                <w:sz w:val="30"/>
                <w:szCs w:val="30"/>
                <w:rtl/>
              </w:rPr>
              <w:t>الطلبات المودعة</w:t>
            </w:r>
            <w:r w:rsidRPr="008954A8">
              <w:rPr>
                <w:rFonts w:ascii="Arabic Typesetting" w:hAnsi="Arabic Typesetting" w:cs="Arabic Typesetting"/>
                <w:sz w:val="30"/>
                <w:szCs w:val="30"/>
                <w:rtl/>
              </w:rPr>
              <w:t xml:space="preserve"> بناء على معاهدة التعاون بشأن البراءات </w:t>
            </w:r>
            <w:r w:rsidRPr="008954A8">
              <w:rPr>
                <w:rFonts w:ascii="Arabic Typesetting" w:hAnsi="Arabic Typesetting" w:cs="Arabic Typesetting" w:hint="cs"/>
                <w:sz w:val="30"/>
                <w:szCs w:val="30"/>
                <w:rtl/>
              </w:rPr>
              <w:t>والصادرة من</w:t>
            </w:r>
            <w:r w:rsidRPr="008954A8">
              <w:rPr>
                <w:rFonts w:ascii="Arabic Typesetting" w:hAnsi="Arabic Typesetting" w:cs="Arabic Typesetting"/>
                <w:sz w:val="30"/>
                <w:szCs w:val="30"/>
                <w:rtl/>
              </w:rPr>
              <w:t xml:space="preserve"> البلدان المنتقلة إلى نظام الاقتصاد الحر والبلدان المتقدمة</w:t>
            </w:r>
          </w:p>
        </w:tc>
        <w:tc>
          <w:tcPr>
            <w:tcW w:w="1156" w:type="pct"/>
            <w:tcBorders>
              <w:top w:val="nil"/>
            </w:tcBorders>
            <w:shd w:val="clear" w:color="auto" w:fill="FFFFFF"/>
            <w:tcMar>
              <w:top w:w="113" w:type="dxa"/>
              <w:bottom w:w="85" w:type="dxa"/>
            </w:tcMar>
          </w:tcPr>
          <w:p w:rsidR="002C3C33" w:rsidRPr="00D065B6"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tl/>
              </w:rPr>
            </w:pPr>
            <w:r w:rsidRPr="00D065B6">
              <w:rPr>
                <w:rFonts w:ascii="Arabic Typesetting" w:hAnsi="Arabic Typesetting" w:cs="Arabic Typesetting"/>
                <w:sz w:val="30"/>
                <w:szCs w:val="30"/>
                <w:rtl/>
              </w:rPr>
              <w:t>317 170 (2014)</w:t>
            </w:r>
          </w:p>
        </w:tc>
        <w:tc>
          <w:tcPr>
            <w:tcW w:w="1081" w:type="pct"/>
            <w:tcBorders>
              <w:top w:val="nil"/>
            </w:tcBorders>
            <w:shd w:val="clear" w:color="auto" w:fill="auto"/>
            <w:tcMar>
              <w:top w:w="113" w:type="dxa"/>
              <w:bottom w:w="85" w:type="dxa"/>
            </w:tcMar>
          </w:tcPr>
          <w:p w:rsidR="002C3C33" w:rsidRPr="00504692" w:rsidRDefault="002C3C33" w:rsidP="00C87C41">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504692">
              <w:rPr>
                <w:rFonts w:ascii="Arabic Typesetting" w:hAnsi="Arabic Typesetting" w:cs="Arabic Typesetting"/>
                <w:b/>
                <w:sz w:val="30"/>
                <w:szCs w:val="30"/>
                <w:rtl/>
              </w:rPr>
              <w:t>زيادة بنسبة 1.5%</w:t>
            </w:r>
            <w:r w:rsidR="00C87C41">
              <w:rPr>
                <w:rFonts w:ascii="Arabic Typesetting" w:hAnsi="Arabic Typesetting" w:cs="Arabic Typesetting" w:hint="cs"/>
                <w:b/>
                <w:sz w:val="30"/>
                <w:szCs w:val="30"/>
                <w:rtl/>
              </w:rPr>
              <w:t xml:space="preserve"> (سنويا)</w:t>
            </w:r>
          </w:p>
        </w:tc>
      </w:tr>
      <w:tr w:rsidR="002C3C33" w:rsidRPr="008954A8" w:rsidTr="002C3C33">
        <w:trPr>
          <w:cantSplit/>
        </w:trPr>
        <w:tc>
          <w:tcPr>
            <w:tcW w:w="1249" w:type="pct"/>
            <w:tcBorders>
              <w:top w:val="nil"/>
            </w:tcBorders>
            <w:shd w:val="clear" w:color="auto" w:fill="auto"/>
            <w:tcMar>
              <w:top w:w="113" w:type="dxa"/>
              <w:bottom w:w="85" w:type="dxa"/>
            </w:tcMar>
          </w:tcPr>
          <w:p w:rsidR="002C3C33" w:rsidRPr="008954A8" w:rsidRDefault="002C3C33"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514" w:type="pct"/>
            <w:tcBorders>
              <w:top w:val="nil"/>
            </w:tcBorders>
            <w:shd w:val="clear" w:color="auto" w:fill="auto"/>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النسبة المئوية ل</w:t>
            </w:r>
            <w:r w:rsidRPr="002D6E4D">
              <w:rPr>
                <w:rFonts w:ascii="Arabic Typesetting" w:hAnsi="Arabic Typesetting" w:cs="Arabic Typesetting"/>
                <w:sz w:val="30"/>
                <w:szCs w:val="30"/>
                <w:rtl/>
              </w:rPr>
              <w:t xml:space="preserve">لمشاركين في </w:t>
            </w:r>
            <w:r>
              <w:rPr>
                <w:rFonts w:ascii="Arabic Typesetting" w:hAnsi="Arabic Typesetting" w:cs="Arabic Typesetting" w:hint="cs"/>
                <w:sz w:val="30"/>
                <w:szCs w:val="30"/>
                <w:rtl/>
              </w:rPr>
              <w:t>الاستقصاء</w:t>
            </w:r>
            <w:r w:rsidRPr="002D6E4D">
              <w:rPr>
                <w:rFonts w:ascii="Arabic Typesetting" w:hAnsi="Arabic Typesetting" w:cs="Arabic Typesetting"/>
                <w:sz w:val="30"/>
                <w:szCs w:val="30"/>
                <w:rtl/>
              </w:rPr>
              <w:t xml:space="preserve"> </w:t>
            </w:r>
            <w:r w:rsidRPr="00B31E9D">
              <w:rPr>
                <w:rFonts w:ascii="Arabic Typesetting" w:hAnsi="Arabic Typesetting" w:cs="Arabic Typesetting"/>
                <w:sz w:val="30"/>
                <w:szCs w:val="30"/>
                <w:rtl/>
              </w:rPr>
              <w:t>الذي ي</w:t>
            </w:r>
            <w:r>
              <w:rPr>
                <w:rFonts w:ascii="Arabic Typesetting" w:hAnsi="Arabic Typesetting" w:cs="Arabic Typesetting" w:hint="cs"/>
                <w:sz w:val="30"/>
                <w:szCs w:val="30"/>
                <w:rtl/>
              </w:rPr>
              <w:t xml:space="preserve">دل على </w:t>
            </w:r>
            <w:r w:rsidRPr="00B31E9D">
              <w:rPr>
                <w:rFonts w:ascii="Arabic Typesetting" w:hAnsi="Arabic Typesetting" w:cs="Arabic Typesetting"/>
                <w:sz w:val="30"/>
                <w:szCs w:val="30"/>
                <w:rtl/>
              </w:rPr>
              <w:t>وجود</w:t>
            </w:r>
            <w:r>
              <w:rPr>
                <w:rFonts w:ascii="Arabic Typesetting" w:hAnsi="Arabic Typesetting" w:cs="Arabic Typesetting" w:hint="cs"/>
                <w:sz w:val="30"/>
                <w:szCs w:val="30"/>
                <w:rtl/>
              </w:rPr>
              <w:t xml:space="preserve"> </w:t>
            </w:r>
            <w:r w:rsidRPr="002D6E4D">
              <w:rPr>
                <w:rFonts w:ascii="Arabic Typesetting" w:hAnsi="Arabic Typesetting" w:cs="Arabic Typesetting"/>
                <w:sz w:val="30"/>
                <w:szCs w:val="30"/>
                <w:rtl/>
              </w:rPr>
              <w:t xml:space="preserve">زيادة </w:t>
            </w:r>
            <w:r>
              <w:rPr>
                <w:rFonts w:ascii="Arabic Typesetting" w:hAnsi="Arabic Typesetting" w:cs="Arabic Typesetting" w:hint="cs"/>
                <w:sz w:val="30"/>
                <w:szCs w:val="30"/>
                <w:rtl/>
              </w:rPr>
              <w:t xml:space="preserve">في </w:t>
            </w:r>
            <w:r w:rsidRPr="002D6E4D">
              <w:rPr>
                <w:rFonts w:ascii="Arabic Typesetting" w:hAnsi="Arabic Typesetting" w:cs="Arabic Typesetting"/>
                <w:sz w:val="30"/>
                <w:szCs w:val="30"/>
                <w:rtl/>
              </w:rPr>
              <w:t xml:space="preserve">استخدام خدمات الويبو في غضون 6 أشهر من حضور </w:t>
            </w:r>
            <w:r>
              <w:rPr>
                <w:rFonts w:ascii="Arabic Typesetting" w:hAnsi="Arabic Typesetting" w:cs="Arabic Typesetting" w:hint="cs"/>
                <w:sz w:val="30"/>
                <w:szCs w:val="30"/>
                <w:rtl/>
              </w:rPr>
              <w:t>ال</w:t>
            </w:r>
            <w:r w:rsidRPr="002D6E4D">
              <w:rPr>
                <w:rFonts w:ascii="Arabic Typesetting" w:hAnsi="Arabic Typesetting" w:cs="Arabic Typesetting"/>
                <w:sz w:val="30"/>
                <w:szCs w:val="30"/>
                <w:rtl/>
              </w:rPr>
              <w:t xml:space="preserve">حلقات </w:t>
            </w:r>
            <w:r>
              <w:rPr>
                <w:rFonts w:ascii="Arabic Typesetting" w:hAnsi="Arabic Typesetting" w:cs="Arabic Typesetting" w:hint="cs"/>
                <w:sz w:val="30"/>
                <w:szCs w:val="30"/>
                <w:rtl/>
              </w:rPr>
              <w:t>ال</w:t>
            </w:r>
            <w:r w:rsidRPr="002D6E4D">
              <w:rPr>
                <w:rFonts w:ascii="Arabic Typesetting" w:hAnsi="Arabic Typesetting" w:cs="Arabic Typesetting"/>
                <w:sz w:val="30"/>
                <w:szCs w:val="30"/>
                <w:rtl/>
              </w:rPr>
              <w:t>دراسية</w:t>
            </w:r>
            <w:r>
              <w:rPr>
                <w:rFonts w:ascii="Arabic Typesetting" w:hAnsi="Arabic Typesetting" w:cs="Arabic Typesetting" w:hint="cs"/>
                <w:sz w:val="30"/>
                <w:szCs w:val="30"/>
                <w:rtl/>
              </w:rPr>
              <w:t xml:space="preserve"> ال</w:t>
            </w:r>
            <w:r w:rsidRPr="002D6E4D">
              <w:rPr>
                <w:rFonts w:ascii="Arabic Typesetting" w:hAnsi="Arabic Typesetting" w:cs="Arabic Typesetting"/>
                <w:sz w:val="30"/>
                <w:szCs w:val="30"/>
                <w:rtl/>
              </w:rPr>
              <w:t>جوال</w:t>
            </w:r>
            <w:r>
              <w:rPr>
                <w:rFonts w:ascii="Arabic Typesetting" w:hAnsi="Arabic Typesetting" w:cs="Arabic Typesetting" w:hint="cs"/>
                <w:sz w:val="30"/>
                <w:szCs w:val="30"/>
                <w:rtl/>
              </w:rPr>
              <w:t xml:space="preserve">ة بشأن </w:t>
            </w:r>
            <w:r w:rsidRPr="002D6E4D">
              <w:rPr>
                <w:rFonts w:ascii="Arabic Typesetting" w:hAnsi="Arabic Typesetting" w:cs="Arabic Typesetting"/>
                <w:sz w:val="30"/>
                <w:szCs w:val="30"/>
                <w:rtl/>
              </w:rPr>
              <w:t xml:space="preserve">خدمات الويبو </w:t>
            </w:r>
            <w:r>
              <w:rPr>
                <w:rFonts w:ascii="Arabic Typesetting" w:hAnsi="Arabic Typesetting" w:cs="Arabic Typesetting" w:hint="cs"/>
                <w:sz w:val="30"/>
                <w:szCs w:val="30"/>
                <w:rtl/>
              </w:rPr>
              <w:t>و</w:t>
            </w:r>
            <w:r w:rsidRPr="002D6E4D">
              <w:rPr>
                <w:rFonts w:ascii="Arabic Typesetting" w:hAnsi="Arabic Typesetting" w:cs="Arabic Typesetting"/>
                <w:sz w:val="30"/>
                <w:szCs w:val="30"/>
                <w:rtl/>
              </w:rPr>
              <w:t>مبادرات</w:t>
            </w:r>
            <w:r>
              <w:rPr>
                <w:rFonts w:ascii="Arabic Typesetting" w:hAnsi="Arabic Typesetting" w:cs="Arabic Typesetting" w:hint="cs"/>
                <w:sz w:val="30"/>
                <w:szCs w:val="30"/>
                <w:rtl/>
              </w:rPr>
              <w:t>ها</w:t>
            </w:r>
          </w:p>
        </w:tc>
        <w:tc>
          <w:tcPr>
            <w:tcW w:w="1156" w:type="pct"/>
            <w:tcBorders>
              <w:top w:val="nil"/>
            </w:tcBorders>
            <w:shd w:val="clear" w:color="auto" w:fill="FFFFFF"/>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18%</w:t>
            </w:r>
          </w:p>
        </w:tc>
        <w:tc>
          <w:tcPr>
            <w:tcW w:w="1081" w:type="pct"/>
            <w:tcBorders>
              <w:top w:val="nil"/>
            </w:tcBorders>
            <w:shd w:val="clear" w:color="auto" w:fill="auto"/>
            <w:tcMar>
              <w:top w:w="113" w:type="dxa"/>
              <w:bottom w:w="85" w:type="dxa"/>
            </w:tcMar>
          </w:tcPr>
          <w:p w:rsidR="002C3C33" w:rsidRPr="008954A8" w:rsidRDefault="002C3C33"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20% من</w:t>
            </w:r>
            <w:r w:rsidRPr="00B31E9D">
              <w:rPr>
                <w:rFonts w:ascii="Arabic Typesetting" w:hAnsi="Arabic Typesetting" w:cs="Arabic Typesetting"/>
                <w:b/>
                <w:sz w:val="30"/>
                <w:szCs w:val="30"/>
                <w:rtl/>
              </w:rPr>
              <w:t xml:space="preserve"> المشاركين في </w:t>
            </w:r>
            <w:r>
              <w:rPr>
                <w:rFonts w:ascii="Arabic Typesetting" w:hAnsi="Arabic Typesetting" w:cs="Arabic Typesetting" w:hint="cs"/>
                <w:b/>
                <w:sz w:val="30"/>
                <w:szCs w:val="30"/>
                <w:rtl/>
              </w:rPr>
              <w:t>الاستقصاء</w:t>
            </w:r>
            <w:r w:rsidRPr="00B31E9D">
              <w:rPr>
                <w:rFonts w:ascii="Arabic Typesetting" w:hAnsi="Arabic Typesetting" w:cs="Arabic Typesetting"/>
                <w:b/>
                <w:sz w:val="30"/>
                <w:szCs w:val="30"/>
                <w:rtl/>
              </w:rPr>
              <w:t xml:space="preserve"> الذي </w:t>
            </w:r>
            <w:r>
              <w:rPr>
                <w:rFonts w:ascii="Arabic Typesetting" w:hAnsi="Arabic Typesetting" w:cs="Arabic Typesetting" w:hint="cs"/>
                <w:b/>
                <w:sz w:val="30"/>
                <w:szCs w:val="30"/>
                <w:rtl/>
              </w:rPr>
              <w:t>يدل على</w:t>
            </w:r>
            <w:r w:rsidRPr="00B31E9D">
              <w:rPr>
                <w:rFonts w:ascii="Arabic Typesetting" w:hAnsi="Arabic Typesetting" w:cs="Arabic Typesetting"/>
                <w:b/>
                <w:sz w:val="30"/>
                <w:szCs w:val="30"/>
                <w:rtl/>
              </w:rPr>
              <w:t xml:space="preserve"> وجود زيادة في استخدام خدمات الويبو.</w:t>
            </w:r>
          </w:p>
        </w:tc>
      </w:tr>
      <w:tr w:rsidR="002C3C33" w:rsidRPr="008954A8" w:rsidTr="002C3C33">
        <w:trPr>
          <w:cantSplit/>
          <w:trHeight w:val="653"/>
        </w:trPr>
        <w:tc>
          <w:tcPr>
            <w:tcW w:w="1249" w:type="pct"/>
            <w:shd w:val="clear" w:color="auto" w:fill="auto"/>
            <w:tcMar>
              <w:top w:w="113" w:type="dxa"/>
              <w:bottom w:w="85" w:type="dxa"/>
            </w:tcMar>
          </w:tcPr>
          <w:p w:rsidR="002C3C33" w:rsidRPr="008954A8" w:rsidRDefault="009800D4" w:rsidP="002C3C33">
            <w:pPr>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sz w:val="30"/>
                <w:szCs w:val="30"/>
                <w:rtl/>
              </w:rPr>
              <w:t>ه</w:t>
            </w:r>
            <w:r w:rsidR="002C3C33">
              <w:rPr>
                <w:rFonts w:ascii="Arabic Typesetting" w:hAnsi="Arabic Typesetting" w:cs="Arabic Typesetting" w:hint="cs"/>
                <w:sz w:val="30"/>
                <w:szCs w:val="30"/>
                <w:rtl/>
              </w:rPr>
              <w:t xml:space="preserve"> </w:t>
            </w:r>
            <w:r w:rsidR="002C3C33" w:rsidRPr="00B31E9D">
              <w:rPr>
                <w:rFonts w:ascii="Arabic Typesetting" w:hAnsi="Arabic Typesetting" w:cs="Arabic Typesetting"/>
                <w:sz w:val="30"/>
                <w:szCs w:val="30"/>
                <w:rtl/>
              </w:rPr>
              <w:t>4.2 استخدام نظ</w:t>
            </w:r>
            <w:r w:rsidR="002C3C33">
              <w:rPr>
                <w:rFonts w:ascii="Arabic Typesetting" w:hAnsi="Arabic Typesetting" w:cs="Arabic Typesetting"/>
                <w:sz w:val="30"/>
                <w:szCs w:val="30"/>
                <w:rtl/>
              </w:rPr>
              <w:t>ام لاهاي على نطاق أوسع و</w:t>
            </w:r>
            <w:r w:rsidR="002C3C33">
              <w:rPr>
                <w:rFonts w:ascii="Arabic Typesetting" w:hAnsi="Arabic Typesetting" w:cs="Arabic Typesetting" w:hint="cs"/>
                <w:sz w:val="30"/>
                <w:szCs w:val="30"/>
                <w:rtl/>
              </w:rPr>
              <w:t>بفعالية أكبر</w:t>
            </w:r>
            <w:r w:rsidR="002C3C33" w:rsidRPr="00B31E9D">
              <w:rPr>
                <w:rFonts w:ascii="Arabic Typesetting" w:hAnsi="Arabic Typesetting" w:cs="Arabic Typesetting"/>
                <w:sz w:val="30"/>
                <w:szCs w:val="30"/>
                <w:rtl/>
              </w:rPr>
              <w:t>، بما في ذلك من قبل البلدان النامية والبلدان الأقل نموا</w:t>
            </w:r>
            <w:r w:rsidR="002C3C33">
              <w:rPr>
                <w:rFonts w:ascii="Arabic Typesetting" w:hAnsi="Arabic Typesetting" w:cs="Arabic Typesetting" w:hint="cs"/>
                <w:sz w:val="30"/>
                <w:szCs w:val="30"/>
                <w:rtl/>
              </w:rPr>
              <w:t>ً</w:t>
            </w:r>
          </w:p>
        </w:tc>
        <w:tc>
          <w:tcPr>
            <w:tcW w:w="1514" w:type="pct"/>
            <w:shd w:val="clear" w:color="auto" w:fill="auto"/>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Pr>
            </w:pPr>
            <w:r w:rsidRPr="008954A8">
              <w:rPr>
                <w:rFonts w:ascii="Arabic Typesetting" w:hAnsi="Arabic Typesetting" w:cs="Arabic Typesetting"/>
                <w:sz w:val="30"/>
                <w:szCs w:val="30"/>
                <w:rtl/>
              </w:rPr>
              <w:t xml:space="preserve">عدد </w:t>
            </w:r>
            <w:r w:rsidRPr="008954A8">
              <w:rPr>
                <w:rFonts w:ascii="Arabic Typesetting" w:hAnsi="Arabic Typesetting" w:cs="Arabic Typesetting" w:hint="cs"/>
                <w:sz w:val="30"/>
                <w:szCs w:val="30"/>
                <w:rtl/>
              </w:rPr>
              <w:t xml:space="preserve">الطلبات المودعة </w:t>
            </w:r>
            <w:r w:rsidRPr="008954A8">
              <w:rPr>
                <w:rFonts w:ascii="Arabic Typesetting" w:hAnsi="Arabic Typesetting" w:cs="Arabic Typesetting"/>
                <w:sz w:val="30"/>
                <w:szCs w:val="30"/>
                <w:rtl/>
              </w:rPr>
              <w:t xml:space="preserve">بناء على نظام لاهاي </w:t>
            </w:r>
            <w:r w:rsidRPr="008954A8">
              <w:rPr>
                <w:rFonts w:ascii="Arabic Typesetting" w:hAnsi="Arabic Typesetting" w:cs="Arabic Typesetting" w:hint="cs"/>
                <w:sz w:val="30"/>
                <w:szCs w:val="30"/>
                <w:rtl/>
              </w:rPr>
              <w:t xml:space="preserve">والصادرة من </w:t>
            </w:r>
            <w:r w:rsidRPr="008954A8">
              <w:rPr>
                <w:rFonts w:ascii="Arabic Typesetting" w:hAnsi="Arabic Typesetting" w:cs="Arabic Typesetting"/>
                <w:sz w:val="30"/>
                <w:szCs w:val="30"/>
                <w:rtl/>
              </w:rPr>
              <w:t>البلدان المنتقلة إلى نظام الاقتصاد الحر والبلدان المتقدمة</w:t>
            </w:r>
          </w:p>
        </w:tc>
        <w:tc>
          <w:tcPr>
            <w:tcW w:w="1156" w:type="pct"/>
            <w:shd w:val="clear" w:color="auto" w:fill="FFFFFF"/>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776 2 (2014)</w:t>
            </w:r>
          </w:p>
        </w:tc>
        <w:tc>
          <w:tcPr>
            <w:tcW w:w="1081" w:type="pct"/>
            <w:shd w:val="clear" w:color="auto" w:fill="auto"/>
            <w:tcMar>
              <w:top w:w="113" w:type="dxa"/>
              <w:bottom w:w="85" w:type="dxa"/>
            </w:tcMar>
          </w:tcPr>
          <w:p w:rsidR="002C3C33" w:rsidRPr="00CC4E0C" w:rsidRDefault="002C3C33"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504692">
              <w:rPr>
                <w:rFonts w:ascii="Arabic Typesetting" w:hAnsi="Arabic Typesetting" w:cs="Arabic Typesetting"/>
                <w:b/>
                <w:sz w:val="30"/>
                <w:szCs w:val="30"/>
                <w:rtl/>
              </w:rPr>
              <w:t>زيادة بنسبة 1.5%</w:t>
            </w:r>
            <w:r w:rsidR="00AE6B82">
              <w:rPr>
                <w:rFonts w:ascii="Arabic Typesetting" w:hAnsi="Arabic Typesetting" w:cs="Arabic Typesetting" w:hint="cs"/>
                <w:b/>
                <w:sz w:val="30"/>
                <w:szCs w:val="30"/>
                <w:rtl/>
              </w:rPr>
              <w:t xml:space="preserve"> (سنويا)</w:t>
            </w:r>
          </w:p>
        </w:tc>
      </w:tr>
      <w:tr w:rsidR="002C3C33" w:rsidRPr="008954A8" w:rsidTr="002C3C33">
        <w:trPr>
          <w:cantSplit/>
          <w:trHeight w:val="983"/>
        </w:trPr>
        <w:tc>
          <w:tcPr>
            <w:tcW w:w="1249" w:type="pct"/>
            <w:shd w:val="clear" w:color="auto" w:fill="auto"/>
            <w:tcMar>
              <w:top w:w="113" w:type="dxa"/>
              <w:bottom w:w="85" w:type="dxa"/>
            </w:tcMar>
          </w:tcPr>
          <w:p w:rsidR="002C3C33" w:rsidRPr="00CC4E0C" w:rsidRDefault="009800D4" w:rsidP="002C3C33">
            <w:pPr>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sz w:val="30"/>
                <w:szCs w:val="30"/>
                <w:rtl/>
              </w:rPr>
              <w:lastRenderedPageBreak/>
              <w:t>ه</w:t>
            </w:r>
            <w:r w:rsidR="002C3C33">
              <w:rPr>
                <w:rFonts w:ascii="Arabic Typesetting" w:hAnsi="Arabic Typesetting" w:cs="Arabic Typesetting" w:hint="cs"/>
                <w:sz w:val="30"/>
                <w:szCs w:val="30"/>
                <w:rtl/>
              </w:rPr>
              <w:t xml:space="preserve"> </w:t>
            </w:r>
            <w:r w:rsidR="002C3C33" w:rsidRPr="00CC4E0C">
              <w:rPr>
                <w:rFonts w:ascii="Arabic Typesetting" w:hAnsi="Arabic Typesetting" w:cs="Arabic Typesetting"/>
                <w:sz w:val="30"/>
                <w:szCs w:val="30"/>
                <w:rtl/>
              </w:rPr>
              <w:t>6.2 استخدام نظامي مدريد ولشبونة على نطاق أوسع وبفعالية أكبر، بما في ذلك من قبل البلدان النامية والبلدان الأقل نموا</w:t>
            </w:r>
            <w:r w:rsidR="002C3C33">
              <w:rPr>
                <w:rFonts w:ascii="Arabic Typesetting" w:hAnsi="Arabic Typesetting" w:cs="Arabic Typesetting" w:hint="cs"/>
                <w:sz w:val="30"/>
                <w:szCs w:val="30"/>
                <w:rtl/>
              </w:rPr>
              <w:t>ً</w:t>
            </w:r>
          </w:p>
        </w:tc>
        <w:tc>
          <w:tcPr>
            <w:tcW w:w="1514" w:type="pct"/>
            <w:shd w:val="clear" w:color="auto" w:fill="auto"/>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 xml:space="preserve">عدد </w:t>
            </w:r>
            <w:r w:rsidRPr="008954A8">
              <w:rPr>
                <w:rFonts w:ascii="Arabic Typesetting" w:hAnsi="Arabic Typesetting" w:cs="Arabic Typesetting" w:hint="cs"/>
                <w:sz w:val="30"/>
                <w:szCs w:val="30"/>
                <w:rtl/>
              </w:rPr>
              <w:t xml:space="preserve">الطلبات </w:t>
            </w:r>
            <w:r w:rsidRPr="008954A8">
              <w:rPr>
                <w:rFonts w:ascii="Arabic Typesetting" w:hAnsi="Arabic Typesetting" w:cs="Arabic Typesetting"/>
                <w:sz w:val="30"/>
                <w:szCs w:val="30"/>
                <w:rtl/>
              </w:rPr>
              <w:t>المودع</w:t>
            </w:r>
            <w:r w:rsidRPr="008954A8">
              <w:rPr>
                <w:rFonts w:ascii="Arabic Typesetting" w:hAnsi="Arabic Typesetting" w:cs="Arabic Typesetting" w:hint="cs"/>
                <w:sz w:val="30"/>
                <w:szCs w:val="30"/>
                <w:rtl/>
              </w:rPr>
              <w:t>ة</w:t>
            </w:r>
            <w:r w:rsidRPr="008954A8">
              <w:rPr>
                <w:rFonts w:ascii="Arabic Typesetting" w:hAnsi="Arabic Typesetting" w:cs="Arabic Typesetting"/>
                <w:sz w:val="30"/>
                <w:szCs w:val="30"/>
                <w:rtl/>
              </w:rPr>
              <w:t xml:space="preserve"> بناء على نظام مدريد </w:t>
            </w:r>
            <w:r w:rsidRPr="008954A8">
              <w:rPr>
                <w:rFonts w:ascii="Arabic Typesetting" w:hAnsi="Arabic Typesetting" w:cs="Arabic Typesetting" w:hint="cs"/>
                <w:sz w:val="30"/>
                <w:szCs w:val="30"/>
                <w:rtl/>
              </w:rPr>
              <w:t xml:space="preserve">الصادرة من </w:t>
            </w:r>
            <w:r w:rsidRPr="008954A8">
              <w:rPr>
                <w:rFonts w:ascii="Arabic Typesetting" w:hAnsi="Arabic Typesetting" w:cs="Arabic Typesetting"/>
                <w:sz w:val="30"/>
                <w:szCs w:val="30"/>
                <w:rtl/>
              </w:rPr>
              <w:t>البلدان المنتقلة إلى نظام الاقتصاد الحر والبلدان المتقدمة</w:t>
            </w:r>
          </w:p>
        </w:tc>
        <w:tc>
          <w:tcPr>
            <w:tcW w:w="1156" w:type="pct"/>
            <w:shd w:val="clear" w:color="auto" w:fill="FFFFFF"/>
            <w:tcMar>
              <w:top w:w="113" w:type="dxa"/>
              <w:bottom w:w="85" w:type="dxa"/>
            </w:tcMar>
          </w:tcPr>
          <w:p w:rsidR="002C3C33"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748 43 (تقديرات 2014)</w:t>
            </w:r>
          </w:p>
        </w:tc>
        <w:tc>
          <w:tcPr>
            <w:tcW w:w="1081" w:type="pct"/>
            <w:shd w:val="clear" w:color="auto" w:fill="auto"/>
            <w:tcMar>
              <w:top w:w="113" w:type="dxa"/>
              <w:bottom w:w="85" w:type="dxa"/>
            </w:tcMar>
          </w:tcPr>
          <w:p w:rsidR="002C3C33" w:rsidRPr="00504692" w:rsidRDefault="002C3C33"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504692">
              <w:rPr>
                <w:rFonts w:ascii="Arabic Typesetting" w:hAnsi="Arabic Typesetting" w:cs="Arabic Typesetting"/>
                <w:b/>
                <w:sz w:val="30"/>
                <w:szCs w:val="30"/>
                <w:rtl/>
              </w:rPr>
              <w:t xml:space="preserve">زيادة بنسبة </w:t>
            </w:r>
            <w:r>
              <w:rPr>
                <w:rFonts w:ascii="Arabic Typesetting" w:hAnsi="Arabic Typesetting" w:cs="Arabic Typesetting" w:hint="cs"/>
                <w:b/>
                <w:sz w:val="30"/>
                <w:szCs w:val="30"/>
                <w:rtl/>
              </w:rPr>
              <w:t>2</w:t>
            </w:r>
            <w:r w:rsidRPr="00504692">
              <w:rPr>
                <w:rFonts w:ascii="Arabic Typesetting" w:hAnsi="Arabic Typesetting" w:cs="Arabic Typesetting"/>
                <w:b/>
                <w:sz w:val="30"/>
                <w:szCs w:val="30"/>
                <w:rtl/>
              </w:rPr>
              <w:t>%</w:t>
            </w:r>
            <w:r w:rsidR="00F05028">
              <w:rPr>
                <w:rFonts w:ascii="Arabic Typesetting" w:hAnsi="Arabic Typesetting" w:cs="Arabic Typesetting" w:hint="cs"/>
                <w:b/>
                <w:sz w:val="30"/>
                <w:szCs w:val="30"/>
                <w:rtl/>
              </w:rPr>
              <w:t xml:space="preserve"> (سنويا)</w:t>
            </w:r>
          </w:p>
        </w:tc>
      </w:tr>
      <w:tr w:rsidR="002C3C33" w:rsidRPr="008954A8" w:rsidTr="002C3C33">
        <w:trPr>
          <w:cantSplit/>
          <w:trHeight w:val="983"/>
        </w:trPr>
        <w:tc>
          <w:tcPr>
            <w:tcW w:w="1249" w:type="pct"/>
            <w:shd w:val="clear" w:color="auto" w:fill="auto"/>
            <w:tcMar>
              <w:top w:w="113" w:type="dxa"/>
              <w:bottom w:w="85" w:type="dxa"/>
            </w:tcMar>
          </w:tcPr>
          <w:p w:rsidR="002C3C33" w:rsidRPr="008954A8" w:rsidRDefault="002C3C33"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514" w:type="pct"/>
            <w:shd w:val="clear" w:color="auto" w:fill="auto"/>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Pr>
            </w:pPr>
            <w:r w:rsidRPr="008954A8">
              <w:rPr>
                <w:rFonts w:ascii="Arabic Typesetting" w:hAnsi="Arabic Typesetting" w:cs="Arabic Typesetting"/>
                <w:sz w:val="30"/>
                <w:szCs w:val="30"/>
                <w:rtl/>
              </w:rPr>
              <w:t xml:space="preserve">عدد </w:t>
            </w:r>
            <w:r>
              <w:rPr>
                <w:rFonts w:ascii="Arabic Typesetting" w:hAnsi="Arabic Typesetting" w:cs="Arabic Typesetting" w:hint="cs"/>
                <w:sz w:val="30"/>
                <w:szCs w:val="30"/>
                <w:rtl/>
              </w:rPr>
              <w:t>التسجيلات الدولية بناء على</w:t>
            </w:r>
            <w:r w:rsidRPr="008954A8">
              <w:rPr>
                <w:rFonts w:ascii="Arabic Typesetting" w:hAnsi="Arabic Typesetting" w:cs="Arabic Typesetting" w:hint="cs"/>
                <w:sz w:val="30"/>
                <w:szCs w:val="30"/>
                <w:rtl/>
              </w:rPr>
              <w:t xml:space="preserve"> </w:t>
            </w:r>
            <w:r w:rsidRPr="008954A8">
              <w:rPr>
                <w:rFonts w:ascii="Arabic Typesetting" w:hAnsi="Arabic Typesetting" w:cs="Arabic Typesetting"/>
                <w:sz w:val="30"/>
                <w:szCs w:val="30"/>
                <w:rtl/>
              </w:rPr>
              <w:t xml:space="preserve">نظام </w:t>
            </w:r>
            <w:r>
              <w:rPr>
                <w:rFonts w:ascii="Arabic Typesetting" w:hAnsi="Arabic Typesetting" w:cs="Arabic Typesetting" w:hint="cs"/>
                <w:sz w:val="30"/>
                <w:szCs w:val="30"/>
                <w:rtl/>
              </w:rPr>
              <w:t>لشبونة</w:t>
            </w:r>
            <w:r w:rsidRPr="008954A8">
              <w:rPr>
                <w:rFonts w:ascii="Arabic Typesetting" w:hAnsi="Arabic Typesetting" w:cs="Arabic Typesetting"/>
                <w:sz w:val="30"/>
                <w:szCs w:val="30"/>
                <w:rtl/>
              </w:rPr>
              <w:t xml:space="preserve"> </w:t>
            </w:r>
            <w:r>
              <w:rPr>
                <w:rFonts w:ascii="Arabic Typesetting" w:hAnsi="Arabic Typesetting" w:cs="Arabic Typesetting" w:hint="cs"/>
                <w:sz w:val="30"/>
                <w:szCs w:val="30"/>
                <w:rtl/>
              </w:rPr>
              <w:t>ل</w:t>
            </w:r>
            <w:r w:rsidRPr="008954A8">
              <w:rPr>
                <w:rFonts w:ascii="Arabic Typesetting" w:hAnsi="Arabic Typesetting" w:cs="Arabic Typesetting"/>
                <w:sz w:val="30"/>
                <w:szCs w:val="30"/>
                <w:rtl/>
              </w:rPr>
              <w:t>لبلدان المنتقلة إلى نظام الاقتصاد الحر والبلدان المتقدمة</w:t>
            </w:r>
          </w:p>
        </w:tc>
        <w:tc>
          <w:tcPr>
            <w:tcW w:w="1156" w:type="pct"/>
            <w:shd w:val="clear" w:color="auto" w:fill="FFFFFF"/>
            <w:tcMar>
              <w:top w:w="113" w:type="dxa"/>
              <w:bottom w:w="85" w:type="dxa"/>
            </w:tcMar>
          </w:tcPr>
          <w:p w:rsidR="002C3C33" w:rsidRPr="008954A8" w:rsidRDefault="00F05028" w:rsidP="002C3C33">
            <w:pPr>
              <w:keepNext/>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818 من أصل 896</w:t>
            </w:r>
            <w:r w:rsidR="002C3C33">
              <w:rPr>
                <w:rFonts w:ascii="Arabic Typesetting" w:hAnsi="Arabic Typesetting" w:cs="Arabic Typesetting" w:hint="cs"/>
                <w:sz w:val="30"/>
                <w:szCs w:val="30"/>
                <w:rtl/>
              </w:rPr>
              <w:t xml:space="preserve"> تسجيلا نافذا (2014)</w:t>
            </w:r>
          </w:p>
        </w:tc>
        <w:tc>
          <w:tcPr>
            <w:tcW w:w="1081" w:type="pct"/>
            <w:shd w:val="clear" w:color="auto" w:fill="auto"/>
            <w:tcMar>
              <w:top w:w="113" w:type="dxa"/>
              <w:bottom w:w="85" w:type="dxa"/>
            </w:tcMar>
          </w:tcPr>
          <w:p w:rsidR="002C3C33" w:rsidRPr="00F87B9D" w:rsidRDefault="002C3C33" w:rsidP="00F0502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504692">
              <w:rPr>
                <w:rFonts w:ascii="Arabic Typesetting" w:hAnsi="Arabic Typesetting" w:cs="Arabic Typesetting"/>
                <w:b/>
                <w:sz w:val="30"/>
                <w:szCs w:val="30"/>
                <w:rtl/>
              </w:rPr>
              <w:t xml:space="preserve">زيادة بنسبة </w:t>
            </w:r>
            <w:r>
              <w:rPr>
                <w:rFonts w:ascii="Arabic Typesetting" w:hAnsi="Arabic Typesetting" w:cs="Arabic Typesetting" w:hint="cs"/>
                <w:b/>
                <w:sz w:val="30"/>
                <w:szCs w:val="30"/>
                <w:rtl/>
              </w:rPr>
              <w:t>2</w:t>
            </w:r>
            <w:r w:rsidRPr="00504692">
              <w:rPr>
                <w:rFonts w:ascii="Arabic Typesetting" w:hAnsi="Arabic Typesetting" w:cs="Arabic Typesetting"/>
                <w:b/>
                <w:sz w:val="30"/>
                <w:szCs w:val="30"/>
                <w:rtl/>
              </w:rPr>
              <w:t>%</w:t>
            </w:r>
            <w:r w:rsidR="00F05028">
              <w:rPr>
                <w:rFonts w:ascii="Arabic Typesetting" w:hAnsi="Arabic Typesetting" w:cs="Arabic Typesetting" w:hint="cs"/>
                <w:b/>
                <w:sz w:val="30"/>
                <w:szCs w:val="30"/>
                <w:rtl/>
              </w:rPr>
              <w:t xml:space="preserve"> (كل</w:t>
            </w:r>
            <w:r w:rsidR="00F05028">
              <w:rPr>
                <w:rFonts w:ascii="Arabic Typesetting" w:hAnsi="Arabic Typesetting" w:cs="Arabic Typesetting" w:hint="eastAsia"/>
                <w:b/>
                <w:sz w:val="30"/>
                <w:szCs w:val="30"/>
                <w:rtl/>
              </w:rPr>
              <w:t> </w:t>
            </w:r>
            <w:r w:rsidR="00F05028">
              <w:rPr>
                <w:rFonts w:ascii="Arabic Typesetting" w:hAnsi="Arabic Typesetting" w:cs="Arabic Typesetting" w:hint="cs"/>
                <w:b/>
                <w:sz w:val="30"/>
                <w:szCs w:val="30"/>
                <w:rtl/>
              </w:rPr>
              <w:t>سنتين)</w:t>
            </w:r>
          </w:p>
        </w:tc>
      </w:tr>
      <w:tr w:rsidR="002C3C33" w:rsidRPr="008954A8" w:rsidTr="002C3C33">
        <w:trPr>
          <w:cantSplit/>
          <w:trHeight w:val="1417"/>
        </w:trPr>
        <w:tc>
          <w:tcPr>
            <w:tcW w:w="1249" w:type="pct"/>
            <w:shd w:val="clear" w:color="auto" w:fill="auto"/>
            <w:tcMar>
              <w:top w:w="113" w:type="dxa"/>
              <w:bottom w:w="85" w:type="dxa"/>
            </w:tcMar>
          </w:tcPr>
          <w:p w:rsidR="002C3C33" w:rsidRPr="008954A8" w:rsidRDefault="009800D4" w:rsidP="002C3C33">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sz w:val="30"/>
                <w:szCs w:val="30"/>
                <w:rtl/>
              </w:rPr>
              <w:t>ه</w:t>
            </w:r>
            <w:r w:rsidR="002C3C33">
              <w:rPr>
                <w:rFonts w:ascii="Arabic Typesetting" w:hAnsi="Arabic Typesetting" w:cs="Arabic Typesetting" w:hint="cs"/>
                <w:sz w:val="30"/>
                <w:szCs w:val="30"/>
                <w:rtl/>
              </w:rPr>
              <w:t xml:space="preserve"> </w:t>
            </w:r>
            <w:r w:rsidR="002C3C33" w:rsidRPr="0044388A">
              <w:rPr>
                <w:rFonts w:ascii="Arabic Typesetting" w:hAnsi="Arabic Typesetting" w:cs="Arabic Typesetting"/>
                <w:sz w:val="30"/>
                <w:szCs w:val="30"/>
                <w:rtl/>
              </w:rPr>
              <w:t>8.2 تزايد تفادي نشوء المنازعات المتعلقة بالملكية الفكرية دوليا</w:t>
            </w:r>
            <w:r w:rsidR="002C3C33">
              <w:rPr>
                <w:rFonts w:ascii="Arabic Typesetting" w:hAnsi="Arabic Typesetting" w:cs="Arabic Typesetting" w:hint="cs"/>
                <w:sz w:val="30"/>
                <w:szCs w:val="30"/>
                <w:rtl/>
              </w:rPr>
              <w:t>ً</w:t>
            </w:r>
            <w:r w:rsidR="002C3C33" w:rsidRPr="0044388A">
              <w:rPr>
                <w:rFonts w:ascii="Arabic Typesetting" w:hAnsi="Arabic Typesetting" w:cs="Arabic Typesetting"/>
                <w:sz w:val="30"/>
                <w:szCs w:val="30"/>
                <w:rtl/>
              </w:rPr>
              <w:t xml:space="preserve"> وداخليا</w:t>
            </w:r>
            <w:r w:rsidR="002C3C33">
              <w:rPr>
                <w:rFonts w:ascii="Arabic Typesetting" w:hAnsi="Arabic Typesetting" w:cs="Arabic Typesetting" w:hint="cs"/>
                <w:sz w:val="30"/>
                <w:szCs w:val="30"/>
                <w:rtl/>
              </w:rPr>
              <w:t>ً</w:t>
            </w:r>
            <w:r w:rsidR="002C3C33" w:rsidRPr="0044388A">
              <w:rPr>
                <w:rFonts w:ascii="Arabic Typesetting" w:hAnsi="Arabic Typesetting" w:cs="Arabic Typesetting"/>
                <w:sz w:val="30"/>
                <w:szCs w:val="30"/>
                <w:rtl/>
              </w:rPr>
              <w:t xml:space="preserve"> وتسويتها عبر الوساطة والتحكيم وغيرها من أساليب الويبو البديلة لتسوية المنازعات</w:t>
            </w:r>
          </w:p>
        </w:tc>
        <w:tc>
          <w:tcPr>
            <w:tcW w:w="1514" w:type="pct"/>
            <w:shd w:val="clear" w:color="auto" w:fill="auto"/>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Pr>
            </w:pPr>
            <w:r w:rsidRPr="009C2A5D">
              <w:rPr>
                <w:rFonts w:ascii="Arabic Typesetting" w:hAnsi="Arabic Typesetting" w:cs="Arabic Typesetting"/>
                <w:sz w:val="30"/>
                <w:szCs w:val="30"/>
                <w:rtl/>
              </w:rPr>
              <w:t>عدد منازعات الملكية الفكرية التي بدأت في البلدان المنتقلة إلى نظام الاقتصاد الحر والمتقدمة التي تم منعها أو حلها عن طريق الوساطة والتحكيم وغيرها من أساليب الويبو البديلة لتسوية المنازعات</w:t>
            </w:r>
          </w:p>
        </w:tc>
        <w:tc>
          <w:tcPr>
            <w:tcW w:w="1156" w:type="pct"/>
            <w:shd w:val="clear" w:color="auto" w:fill="FFFFFF"/>
            <w:tcMar>
              <w:top w:w="113" w:type="dxa"/>
              <w:bottom w:w="85" w:type="dxa"/>
            </w:tcMar>
          </w:tcPr>
          <w:p w:rsidR="002C3C33"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tl/>
              </w:rPr>
            </w:pPr>
            <w:r w:rsidRPr="00FF057E">
              <w:rPr>
                <w:rFonts w:ascii="Arabic Typesetting" w:hAnsi="Arabic Typesetting" w:cs="Arabic Typesetting"/>
                <w:sz w:val="30"/>
                <w:szCs w:val="30"/>
                <w:rtl/>
              </w:rPr>
              <w:t xml:space="preserve">18 </w:t>
            </w:r>
            <w:r>
              <w:rPr>
                <w:rFonts w:ascii="Arabic Typesetting" w:hAnsi="Arabic Typesetting" w:cs="Arabic Typesetting" w:hint="cs"/>
                <w:sz w:val="30"/>
                <w:szCs w:val="30"/>
                <w:rtl/>
              </w:rPr>
              <w:t>منازعة</w:t>
            </w:r>
            <w:r w:rsidRPr="00FF057E">
              <w:rPr>
                <w:rFonts w:ascii="Arabic Typesetting" w:hAnsi="Arabic Typesetting" w:cs="Arabic Typesetting"/>
                <w:sz w:val="30"/>
                <w:szCs w:val="30"/>
                <w:rtl/>
              </w:rPr>
              <w:t xml:space="preserve"> إضافية و25 </w:t>
            </w:r>
            <w:r>
              <w:rPr>
                <w:rFonts w:ascii="Arabic Typesetting" w:hAnsi="Arabic Typesetting" w:cs="Arabic Typesetting" w:hint="cs"/>
                <w:sz w:val="30"/>
                <w:szCs w:val="30"/>
                <w:rtl/>
              </w:rPr>
              <w:t xml:space="preserve">مسعى </w:t>
            </w:r>
            <w:r w:rsidRPr="005C7F32">
              <w:rPr>
                <w:rFonts w:ascii="Arabic Typesetting" w:hAnsi="Arabic Typesetting" w:cs="Arabic Typesetting"/>
                <w:sz w:val="30"/>
                <w:szCs w:val="30"/>
                <w:rtl/>
              </w:rPr>
              <w:t>من المساعي الحميدة</w:t>
            </w:r>
            <w:r w:rsidRPr="00FF057E">
              <w:rPr>
                <w:rFonts w:ascii="Arabic Typesetting" w:hAnsi="Arabic Typesetting" w:cs="Arabic Typesetting"/>
                <w:sz w:val="30"/>
                <w:szCs w:val="30"/>
                <w:rtl/>
              </w:rPr>
              <w:t xml:space="preserve"> </w:t>
            </w:r>
            <w:r>
              <w:rPr>
                <w:rFonts w:ascii="Arabic Typesetting" w:hAnsi="Arabic Typesetting" w:cs="Arabic Typesetting" w:hint="cs"/>
                <w:sz w:val="30"/>
                <w:szCs w:val="30"/>
                <w:rtl/>
              </w:rPr>
              <w:t xml:space="preserve">الإضافية التي </w:t>
            </w:r>
            <w:r w:rsidRPr="00FF057E">
              <w:rPr>
                <w:rFonts w:ascii="Arabic Typesetting" w:hAnsi="Arabic Typesetting" w:cs="Arabic Typesetting"/>
                <w:sz w:val="30"/>
                <w:szCs w:val="30"/>
                <w:rtl/>
              </w:rPr>
              <w:t>تشمل أطراف</w:t>
            </w:r>
            <w:r>
              <w:rPr>
                <w:rFonts w:ascii="Arabic Typesetting" w:hAnsi="Arabic Typesetting" w:cs="Arabic Typesetting" w:hint="cs"/>
                <w:sz w:val="30"/>
                <w:szCs w:val="30"/>
                <w:rtl/>
              </w:rPr>
              <w:t>اً</w:t>
            </w:r>
            <w:r w:rsidRPr="00FF057E">
              <w:rPr>
                <w:rFonts w:ascii="Arabic Typesetting" w:hAnsi="Arabic Typesetting" w:cs="Arabic Typesetting"/>
                <w:sz w:val="30"/>
                <w:szCs w:val="30"/>
                <w:rtl/>
              </w:rPr>
              <w:t xml:space="preserve"> </w:t>
            </w:r>
            <w:r>
              <w:rPr>
                <w:rFonts w:ascii="Arabic Typesetting" w:hAnsi="Arabic Typesetting" w:cs="Arabic Typesetting" w:hint="cs"/>
                <w:sz w:val="30"/>
                <w:szCs w:val="30"/>
                <w:rtl/>
              </w:rPr>
              <w:t xml:space="preserve">من بلدان منتقلة إلى نظام الاقتصاد الحر أو </w:t>
            </w:r>
            <w:r w:rsidRPr="00FF057E">
              <w:rPr>
                <w:rFonts w:ascii="Arabic Typesetting" w:hAnsi="Arabic Typesetting" w:cs="Arabic Typesetting"/>
                <w:sz w:val="30"/>
                <w:szCs w:val="30"/>
                <w:rtl/>
              </w:rPr>
              <w:t>بلدان متقدمة (2014)</w:t>
            </w:r>
          </w:p>
          <w:p w:rsidR="00F05028" w:rsidRPr="008954A8" w:rsidRDefault="00F05028" w:rsidP="002C3C33">
            <w:pPr>
              <w:keepNext/>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377 منازعة و76 مسعى من المساعي الحميدة (تراكمي)</w:t>
            </w:r>
          </w:p>
        </w:tc>
        <w:tc>
          <w:tcPr>
            <w:tcW w:w="1081" w:type="pct"/>
            <w:shd w:val="clear" w:color="auto" w:fill="auto"/>
            <w:tcMar>
              <w:top w:w="113" w:type="dxa"/>
              <w:bottom w:w="85" w:type="dxa"/>
            </w:tcMar>
          </w:tcPr>
          <w:p w:rsidR="002C3C33" w:rsidRPr="008954A8" w:rsidRDefault="002C3C33" w:rsidP="002C3C33">
            <w:pPr>
              <w:keepNext/>
              <w:keepLines/>
              <w:adjustRightInd w:val="0"/>
              <w:snapToGrid w:val="0"/>
              <w:spacing w:beforeLines="60" w:before="144" w:afterLines="60" w:after="144" w:line="300" w:lineRule="exact"/>
              <w:rPr>
                <w:rFonts w:ascii="Arabic Typesetting" w:hAnsi="Arabic Typesetting" w:cs="Arabic Typesetting"/>
                <w:bCs/>
                <w:sz w:val="30"/>
                <w:szCs w:val="30"/>
              </w:rPr>
            </w:pPr>
            <w:r>
              <w:rPr>
                <w:rFonts w:ascii="Arabic Typesetting" w:hAnsi="Arabic Typesetting" w:cs="Arabic Typesetting" w:hint="cs"/>
                <w:b/>
                <w:sz w:val="30"/>
                <w:szCs w:val="30"/>
                <w:rtl/>
              </w:rPr>
              <w:t>33 حالة إضافية من حالات المنازعات والمساعي الحميدة التي تشمل أطرافا من البلدان المنتقلة إلى نظام الاقتصاد الحر والبلدان المتقدمة</w:t>
            </w:r>
          </w:p>
        </w:tc>
      </w:tr>
      <w:tr w:rsidR="002C3C33" w:rsidRPr="008954A8" w:rsidTr="002C3C33">
        <w:trPr>
          <w:cantSplit/>
          <w:trHeight w:val="638"/>
        </w:trPr>
        <w:tc>
          <w:tcPr>
            <w:tcW w:w="1249" w:type="pct"/>
            <w:shd w:val="clear" w:color="auto" w:fill="auto"/>
            <w:tcMar>
              <w:top w:w="113" w:type="dxa"/>
              <w:bottom w:w="85" w:type="dxa"/>
            </w:tcMar>
          </w:tcPr>
          <w:p w:rsidR="002C3C33" w:rsidRPr="008954A8" w:rsidRDefault="007951DD" w:rsidP="002C3C33">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ه</w:t>
            </w:r>
            <w:r w:rsidR="002C3C33">
              <w:rPr>
                <w:rFonts w:ascii="Arabic Typesetting" w:hAnsi="Arabic Typesetting" w:cs="Arabic Typesetting" w:hint="cs"/>
                <w:sz w:val="30"/>
                <w:szCs w:val="30"/>
                <w:rtl/>
              </w:rPr>
              <w:t xml:space="preserve"> </w:t>
            </w:r>
            <w:r w:rsidR="002C3C33" w:rsidRPr="00711E8C">
              <w:rPr>
                <w:rFonts w:ascii="Arabic Typesetting" w:hAnsi="Arabic Typesetting" w:cs="Arabic Typesetting"/>
                <w:sz w:val="30"/>
                <w:szCs w:val="30"/>
                <w:rtl/>
              </w:rPr>
              <w:t>1.3 استراتيجيات وخطط وطنية في مجالي الابتكار والملكية الفكرية تتماشى مع الأهداف الإنمائية الوطنية</w:t>
            </w:r>
          </w:p>
        </w:tc>
        <w:tc>
          <w:tcPr>
            <w:tcW w:w="1514" w:type="pct"/>
            <w:shd w:val="clear" w:color="auto" w:fill="auto"/>
            <w:tcMar>
              <w:top w:w="113" w:type="dxa"/>
              <w:bottom w:w="85" w:type="dxa"/>
            </w:tcMar>
          </w:tcPr>
          <w:p w:rsidR="002C3C33" w:rsidRPr="008954A8" w:rsidRDefault="007951DD" w:rsidP="002C3C33">
            <w:pPr>
              <w:keepNext/>
              <w:adjustRightInd w:val="0"/>
              <w:snapToGrid w:val="0"/>
              <w:spacing w:beforeLines="60" w:before="144" w:afterLines="60" w:after="144"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 xml:space="preserve">عدد البلدان </w:t>
            </w:r>
            <w:r>
              <w:rPr>
                <w:rFonts w:ascii="Arabic Typesetting" w:hAnsi="Arabic Typesetting" w:cs="Arabic Typesetting" w:hint="cs"/>
                <w:sz w:val="30"/>
                <w:szCs w:val="30"/>
                <w:rtl/>
              </w:rPr>
              <w:t>في طور</w:t>
            </w:r>
            <w:r w:rsidRPr="008954A8">
              <w:rPr>
                <w:rFonts w:ascii="Arabic Typesetting" w:hAnsi="Arabic Typesetting" w:cs="Arabic Typesetting"/>
                <w:sz w:val="30"/>
                <w:szCs w:val="30"/>
                <w:rtl/>
              </w:rPr>
              <w:t xml:space="preserve"> صياغة الاستر</w:t>
            </w:r>
            <w:r>
              <w:rPr>
                <w:rFonts w:ascii="Arabic Typesetting" w:hAnsi="Arabic Typesetting" w:cs="Arabic Typesetting"/>
                <w:sz w:val="30"/>
                <w:szCs w:val="30"/>
                <w:rtl/>
              </w:rPr>
              <w:t>اتيجيات الوطنية للملكية الفكرية</w:t>
            </w:r>
          </w:p>
        </w:tc>
        <w:tc>
          <w:tcPr>
            <w:tcW w:w="1156" w:type="pct"/>
            <w:shd w:val="clear" w:color="auto" w:fill="FFFFFF"/>
            <w:tcMar>
              <w:top w:w="113" w:type="dxa"/>
              <w:bottom w:w="85" w:type="dxa"/>
            </w:tcMar>
          </w:tcPr>
          <w:p w:rsidR="002C3C33" w:rsidRPr="008954A8" w:rsidRDefault="007951DD" w:rsidP="002C3C33">
            <w:pPr>
              <w:keepNext/>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4 بلدان في 2014 (21 تراكمي)</w:t>
            </w:r>
          </w:p>
        </w:tc>
        <w:tc>
          <w:tcPr>
            <w:tcW w:w="1081" w:type="pct"/>
            <w:shd w:val="clear" w:color="auto" w:fill="auto"/>
            <w:tcMar>
              <w:top w:w="113" w:type="dxa"/>
              <w:bottom w:w="85" w:type="dxa"/>
            </w:tcMar>
          </w:tcPr>
          <w:p w:rsidR="002C3C33" w:rsidRPr="008954A8" w:rsidRDefault="007951DD" w:rsidP="002C3C33">
            <w:pPr>
              <w:keepNext/>
              <w:keepLines/>
              <w:adjustRightInd w:val="0"/>
              <w:snapToGrid w:val="0"/>
              <w:spacing w:beforeLines="60" w:before="144" w:afterLines="60" w:after="144" w:line="300" w:lineRule="exact"/>
              <w:rPr>
                <w:rFonts w:ascii="Arabic Typesetting" w:hAnsi="Arabic Typesetting" w:cs="Arabic Typesetting"/>
                <w:b/>
                <w:sz w:val="30"/>
                <w:szCs w:val="30"/>
              </w:rPr>
            </w:pPr>
            <w:r>
              <w:rPr>
                <w:rFonts w:ascii="Arabic Typesetting" w:hAnsi="Arabic Typesetting" w:cs="Arabic Typesetting" w:hint="cs"/>
                <w:b/>
                <w:sz w:val="30"/>
                <w:szCs w:val="30"/>
                <w:rtl/>
              </w:rPr>
              <w:t>7 بلدان إضافية</w:t>
            </w:r>
          </w:p>
        </w:tc>
      </w:tr>
      <w:tr w:rsidR="007951DD" w:rsidRPr="008954A8" w:rsidTr="002C3C33">
        <w:trPr>
          <w:cantSplit/>
          <w:trHeight w:val="638"/>
        </w:trPr>
        <w:tc>
          <w:tcPr>
            <w:tcW w:w="1249" w:type="pct"/>
            <w:shd w:val="clear" w:color="auto" w:fill="auto"/>
            <w:tcMar>
              <w:top w:w="113" w:type="dxa"/>
              <w:bottom w:w="85" w:type="dxa"/>
            </w:tcMar>
          </w:tcPr>
          <w:p w:rsidR="007951DD" w:rsidRPr="00711E8C" w:rsidRDefault="007951DD" w:rsidP="002C3C33">
            <w:pPr>
              <w:adjustRightInd w:val="0"/>
              <w:snapToGrid w:val="0"/>
              <w:spacing w:beforeLines="60" w:before="144" w:afterLines="60" w:after="144" w:line="300" w:lineRule="exact"/>
              <w:rPr>
                <w:rFonts w:ascii="Arabic Typesetting" w:hAnsi="Arabic Typesetting" w:cs="Arabic Typesetting"/>
                <w:sz w:val="30"/>
                <w:szCs w:val="30"/>
                <w:rtl/>
              </w:rPr>
            </w:pPr>
          </w:p>
        </w:tc>
        <w:tc>
          <w:tcPr>
            <w:tcW w:w="1514" w:type="pct"/>
            <w:shd w:val="clear" w:color="auto" w:fill="auto"/>
            <w:tcMar>
              <w:top w:w="113" w:type="dxa"/>
              <w:bottom w:w="85" w:type="dxa"/>
            </w:tcMar>
          </w:tcPr>
          <w:p w:rsidR="007951DD" w:rsidRPr="00711E8C" w:rsidRDefault="007951DD" w:rsidP="002C3C33">
            <w:pPr>
              <w:keepNext/>
              <w:adjustRightInd w:val="0"/>
              <w:snapToGrid w:val="0"/>
              <w:spacing w:beforeLines="60" w:before="144" w:afterLines="60" w:after="144" w:line="300" w:lineRule="exact"/>
              <w:rPr>
                <w:rFonts w:ascii="Arabic Typesetting" w:hAnsi="Arabic Typesetting" w:cs="Arabic Typesetting"/>
                <w:sz w:val="30"/>
                <w:szCs w:val="30"/>
                <w:rtl/>
              </w:rPr>
            </w:pPr>
            <w:r w:rsidRPr="00711E8C">
              <w:rPr>
                <w:rFonts w:ascii="Arabic Typesetting" w:hAnsi="Arabic Typesetting" w:cs="Arabic Typesetting"/>
                <w:sz w:val="30"/>
                <w:szCs w:val="30"/>
                <w:rtl/>
              </w:rPr>
              <w:t xml:space="preserve">عدد البلدان التي وضعت استراتيجيات </w:t>
            </w:r>
            <w:r>
              <w:rPr>
                <w:rFonts w:ascii="Arabic Typesetting" w:hAnsi="Arabic Typesetting" w:cs="Arabic Typesetting" w:hint="cs"/>
                <w:sz w:val="30"/>
                <w:szCs w:val="30"/>
                <w:rtl/>
              </w:rPr>
              <w:t>أو خطط وطنية لل</w:t>
            </w:r>
            <w:r w:rsidRPr="00711E8C">
              <w:rPr>
                <w:rFonts w:ascii="Arabic Typesetting" w:hAnsi="Arabic Typesetting" w:cs="Arabic Typesetting"/>
                <w:sz w:val="30"/>
                <w:szCs w:val="30"/>
                <w:rtl/>
              </w:rPr>
              <w:t xml:space="preserve">ملكية </w:t>
            </w:r>
            <w:r>
              <w:rPr>
                <w:rFonts w:ascii="Arabic Typesetting" w:hAnsi="Arabic Typesetting" w:cs="Arabic Typesetting" w:hint="cs"/>
                <w:sz w:val="30"/>
                <w:szCs w:val="30"/>
                <w:rtl/>
              </w:rPr>
              <w:t>ال</w:t>
            </w:r>
            <w:r w:rsidRPr="00711E8C">
              <w:rPr>
                <w:rFonts w:ascii="Arabic Typesetting" w:hAnsi="Arabic Typesetting" w:cs="Arabic Typesetting"/>
                <w:sz w:val="30"/>
                <w:szCs w:val="30"/>
                <w:rtl/>
              </w:rPr>
              <w:t>فكرية</w:t>
            </w:r>
            <w:r>
              <w:rPr>
                <w:rFonts w:ascii="Arabic Typesetting" w:hAnsi="Arabic Typesetting" w:cs="Arabic Typesetting" w:hint="cs"/>
                <w:sz w:val="30"/>
                <w:szCs w:val="30"/>
                <w:rtl/>
              </w:rPr>
              <w:t xml:space="preserve"> متوافقة</w:t>
            </w:r>
            <w:r w:rsidRPr="00711E8C">
              <w:rPr>
                <w:rFonts w:ascii="Arabic Typesetting" w:hAnsi="Arabic Typesetting" w:cs="Arabic Typesetting"/>
                <w:sz w:val="30"/>
                <w:szCs w:val="30"/>
                <w:rtl/>
              </w:rPr>
              <w:t xml:space="preserve"> مع </w:t>
            </w:r>
            <w:r>
              <w:rPr>
                <w:rFonts w:ascii="Arabic Typesetting" w:hAnsi="Arabic Typesetting" w:cs="Arabic Typesetting" w:hint="cs"/>
                <w:sz w:val="30"/>
                <w:szCs w:val="30"/>
                <w:rtl/>
              </w:rPr>
              <w:t>ال</w:t>
            </w:r>
            <w:r w:rsidRPr="00711E8C">
              <w:rPr>
                <w:rFonts w:ascii="Arabic Typesetting" w:hAnsi="Arabic Typesetting" w:cs="Arabic Typesetting"/>
                <w:sz w:val="30"/>
                <w:szCs w:val="30"/>
                <w:rtl/>
              </w:rPr>
              <w:t>أهداف</w:t>
            </w:r>
            <w:r>
              <w:rPr>
                <w:rFonts w:ascii="Arabic Typesetting" w:hAnsi="Arabic Typesetting" w:cs="Arabic Typesetting" w:hint="cs"/>
                <w:sz w:val="30"/>
                <w:szCs w:val="30"/>
                <w:rtl/>
              </w:rPr>
              <w:t xml:space="preserve"> الإنمائية</w:t>
            </w:r>
            <w:r w:rsidRPr="00711E8C">
              <w:rPr>
                <w:rFonts w:ascii="Arabic Typesetting" w:hAnsi="Arabic Typesetting" w:cs="Arabic Typesetting"/>
                <w:sz w:val="30"/>
                <w:szCs w:val="30"/>
                <w:rtl/>
              </w:rPr>
              <w:t xml:space="preserve"> الوطنية</w:t>
            </w:r>
          </w:p>
        </w:tc>
        <w:tc>
          <w:tcPr>
            <w:tcW w:w="1156" w:type="pct"/>
            <w:shd w:val="clear" w:color="auto" w:fill="FFFFFF"/>
            <w:tcMar>
              <w:top w:w="113" w:type="dxa"/>
              <w:bottom w:w="85" w:type="dxa"/>
            </w:tcMar>
          </w:tcPr>
          <w:p w:rsidR="007951DD" w:rsidRDefault="007951DD" w:rsidP="002C3C33">
            <w:pPr>
              <w:keepNext/>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3 بلدان في 2014 (17 تراكمي)</w:t>
            </w:r>
          </w:p>
        </w:tc>
        <w:tc>
          <w:tcPr>
            <w:tcW w:w="1081" w:type="pct"/>
            <w:shd w:val="clear" w:color="auto" w:fill="auto"/>
            <w:tcMar>
              <w:top w:w="113" w:type="dxa"/>
              <w:bottom w:w="85" w:type="dxa"/>
            </w:tcMar>
          </w:tcPr>
          <w:p w:rsidR="007951DD" w:rsidRDefault="007951DD"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7 بلدان إضافية</w:t>
            </w:r>
          </w:p>
        </w:tc>
      </w:tr>
      <w:tr w:rsidR="002C3C33" w:rsidRPr="008954A8" w:rsidTr="002C3C33">
        <w:trPr>
          <w:cantSplit/>
          <w:trHeight w:val="1689"/>
        </w:trPr>
        <w:tc>
          <w:tcPr>
            <w:tcW w:w="1249" w:type="pct"/>
            <w:shd w:val="clear" w:color="auto" w:fill="auto"/>
            <w:tcMar>
              <w:top w:w="113" w:type="dxa"/>
              <w:bottom w:w="85" w:type="dxa"/>
            </w:tcMar>
          </w:tcPr>
          <w:p w:rsidR="002C3C33" w:rsidRPr="008954A8" w:rsidRDefault="007951DD" w:rsidP="002C3C33">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ه</w:t>
            </w:r>
            <w:r w:rsidR="002C3C33">
              <w:rPr>
                <w:rFonts w:ascii="Arabic Typesetting" w:hAnsi="Arabic Typesetting" w:cs="Arabic Typesetting" w:hint="cs"/>
                <w:sz w:val="30"/>
                <w:szCs w:val="30"/>
                <w:rtl/>
              </w:rPr>
              <w:t xml:space="preserve"> </w:t>
            </w:r>
            <w:r w:rsidR="002C3C33" w:rsidRPr="004451B9">
              <w:rPr>
                <w:rFonts w:ascii="Arabic Typesetting" w:hAnsi="Arabic Typesetting" w:cs="Arabic Typesetting"/>
                <w:sz w:val="30"/>
                <w:szCs w:val="30"/>
                <w:rtl/>
              </w:rPr>
              <w:t>2.3 كفاءات معزَّزة للموارد البشرية القادرة على تلبية تشكيلة واسعة من المتطلبات لتسخير الملكية الفكرية بفعالية لأغراض التنمية في البلدان النامية والبلدان الأقل نموا والبلدان المنتقلة إلى اقتصاد السوق الحر</w:t>
            </w:r>
          </w:p>
        </w:tc>
        <w:tc>
          <w:tcPr>
            <w:tcW w:w="1514" w:type="pct"/>
            <w:shd w:val="clear" w:color="auto" w:fill="auto"/>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Pr>
            </w:pPr>
            <w:r w:rsidRPr="008954A8">
              <w:rPr>
                <w:rFonts w:ascii="Arabic Typesetting" w:hAnsi="Arabic Typesetting" w:cs="Arabic Typesetting"/>
                <w:sz w:val="30"/>
                <w:szCs w:val="30"/>
                <w:rtl/>
              </w:rPr>
              <w:t>عدد البلدان المنتقلة إلى نظام الاقتصاد الحر التي وضعت برامج تدريبية سنوية في مجال الملكية الفكرية و</w:t>
            </w:r>
            <w:r>
              <w:rPr>
                <w:rFonts w:ascii="Arabic Typesetting" w:hAnsi="Arabic Typesetting" w:cs="Arabic Typesetting"/>
                <w:sz w:val="30"/>
                <w:szCs w:val="30"/>
                <w:rtl/>
              </w:rPr>
              <w:t>/أو دورات للمهنيين المتخصصين في</w:t>
            </w:r>
            <w:r>
              <w:rPr>
                <w:rFonts w:ascii="Arabic Typesetting" w:hAnsi="Arabic Typesetting" w:cs="Arabic Typesetting" w:hint="cs"/>
                <w:sz w:val="30"/>
                <w:szCs w:val="30"/>
                <w:rtl/>
              </w:rPr>
              <w:t xml:space="preserve"> </w:t>
            </w:r>
            <w:r w:rsidRPr="008954A8">
              <w:rPr>
                <w:rFonts w:ascii="Arabic Typesetting" w:hAnsi="Arabic Typesetting" w:cs="Arabic Typesetting"/>
                <w:sz w:val="30"/>
                <w:szCs w:val="30"/>
                <w:rtl/>
              </w:rPr>
              <w:t>الملكية الفكرية</w:t>
            </w:r>
          </w:p>
        </w:tc>
        <w:tc>
          <w:tcPr>
            <w:tcW w:w="1156" w:type="pct"/>
            <w:shd w:val="clear" w:color="auto" w:fill="FFFFFF"/>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6 بلدان (2014)</w:t>
            </w:r>
          </w:p>
        </w:tc>
        <w:tc>
          <w:tcPr>
            <w:tcW w:w="1081" w:type="pct"/>
            <w:shd w:val="clear" w:color="auto" w:fill="auto"/>
            <w:tcMar>
              <w:top w:w="113" w:type="dxa"/>
              <w:bottom w:w="85" w:type="dxa"/>
            </w:tcMar>
          </w:tcPr>
          <w:p w:rsidR="002C3C33" w:rsidRPr="008954A8" w:rsidRDefault="002C3C33" w:rsidP="002C3C33">
            <w:pPr>
              <w:keepNext/>
              <w:keepLines/>
              <w:adjustRightInd w:val="0"/>
              <w:snapToGrid w:val="0"/>
              <w:spacing w:beforeLines="60" w:before="144" w:afterLines="60" w:after="144" w:line="300" w:lineRule="exact"/>
              <w:rPr>
                <w:rFonts w:ascii="Arabic Typesetting" w:hAnsi="Arabic Typesetting" w:cs="Arabic Typesetting"/>
                <w:b/>
                <w:sz w:val="30"/>
                <w:szCs w:val="30"/>
              </w:rPr>
            </w:pPr>
            <w:r>
              <w:rPr>
                <w:rFonts w:ascii="Arabic Typesetting" w:hAnsi="Arabic Typesetting" w:cs="Arabic Typesetting" w:hint="cs"/>
                <w:b/>
                <w:sz w:val="30"/>
                <w:szCs w:val="30"/>
                <w:rtl/>
              </w:rPr>
              <w:t>8 بلدان</w:t>
            </w:r>
          </w:p>
        </w:tc>
      </w:tr>
      <w:tr w:rsidR="002C3C33" w:rsidRPr="008954A8" w:rsidTr="002C3C33">
        <w:trPr>
          <w:cantSplit/>
          <w:trHeight w:val="489"/>
        </w:trPr>
        <w:tc>
          <w:tcPr>
            <w:tcW w:w="1249" w:type="pct"/>
            <w:shd w:val="clear" w:color="auto" w:fill="auto"/>
            <w:tcMar>
              <w:top w:w="113" w:type="dxa"/>
              <w:bottom w:w="85" w:type="dxa"/>
            </w:tcMar>
          </w:tcPr>
          <w:p w:rsidR="002C3C33" w:rsidRPr="008954A8" w:rsidRDefault="002C3C33"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514" w:type="pct"/>
            <w:shd w:val="clear" w:color="auto" w:fill="auto"/>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Pr>
            </w:pPr>
            <w:r w:rsidRPr="00EC5724">
              <w:rPr>
                <w:rFonts w:ascii="Arabic Typesetting" w:hAnsi="Arabic Typesetting" w:cs="Arabic Typesetting"/>
                <w:sz w:val="30"/>
                <w:szCs w:val="30"/>
                <w:rtl/>
              </w:rPr>
              <w:t>النسبة المئوية للمهنيين المُدرَّبين المتخصصين في الملكية الفكرية ومسؤولي الملكية الفكرية المُدرَّبين الذين يستخدمون مهارات محسنة في عملهم.</w:t>
            </w:r>
          </w:p>
        </w:tc>
        <w:tc>
          <w:tcPr>
            <w:tcW w:w="1156" w:type="pct"/>
            <w:shd w:val="clear" w:color="auto" w:fill="FFFFFF"/>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8</w:t>
            </w:r>
            <w:r w:rsidRPr="008954A8">
              <w:rPr>
                <w:rFonts w:ascii="Arabic Typesetting" w:hAnsi="Arabic Typesetting" w:cs="Arabic Typesetting"/>
                <w:sz w:val="30"/>
                <w:szCs w:val="30"/>
                <w:rtl/>
              </w:rPr>
              <w:t>0%</w:t>
            </w:r>
          </w:p>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lang w:bidi="th-TH"/>
              </w:rPr>
            </w:pPr>
          </w:p>
        </w:tc>
        <w:tc>
          <w:tcPr>
            <w:tcW w:w="1081" w:type="pct"/>
            <w:shd w:val="clear" w:color="auto" w:fill="auto"/>
            <w:tcMar>
              <w:top w:w="113" w:type="dxa"/>
              <w:bottom w:w="85" w:type="dxa"/>
            </w:tcMar>
          </w:tcPr>
          <w:p w:rsidR="002C3C33" w:rsidRPr="008954A8" w:rsidRDefault="002C3C33" w:rsidP="002C3C33">
            <w:pPr>
              <w:keepNext/>
              <w:keepLines/>
              <w:adjustRightInd w:val="0"/>
              <w:snapToGrid w:val="0"/>
              <w:spacing w:beforeLines="60" w:before="144" w:afterLines="60" w:after="144" w:line="300" w:lineRule="exact"/>
              <w:rPr>
                <w:rFonts w:ascii="Arabic Typesetting" w:hAnsi="Arabic Typesetting" w:cs="Arabic Typesetting"/>
                <w:b/>
                <w:sz w:val="30"/>
                <w:szCs w:val="30"/>
              </w:rPr>
            </w:pPr>
            <w:r>
              <w:rPr>
                <w:rFonts w:ascii="Arabic Typesetting" w:hAnsi="Arabic Typesetting" w:cs="Arabic Typesetting" w:hint="cs"/>
                <w:b/>
                <w:sz w:val="30"/>
                <w:szCs w:val="30"/>
                <w:rtl/>
              </w:rPr>
              <w:t>7</w:t>
            </w:r>
            <w:r w:rsidRPr="008954A8">
              <w:rPr>
                <w:rFonts w:ascii="Arabic Typesetting" w:hAnsi="Arabic Typesetting" w:cs="Arabic Typesetting"/>
                <w:b/>
                <w:sz w:val="30"/>
                <w:szCs w:val="30"/>
                <w:rtl/>
              </w:rPr>
              <w:t>0%</w:t>
            </w:r>
          </w:p>
        </w:tc>
      </w:tr>
      <w:tr w:rsidR="002C3C33" w:rsidRPr="008954A8" w:rsidTr="002C3C33">
        <w:trPr>
          <w:cantSplit/>
          <w:trHeight w:val="948"/>
        </w:trPr>
        <w:tc>
          <w:tcPr>
            <w:tcW w:w="1249" w:type="pct"/>
            <w:shd w:val="clear" w:color="auto" w:fill="auto"/>
            <w:tcMar>
              <w:top w:w="113" w:type="dxa"/>
              <w:bottom w:w="85" w:type="dxa"/>
            </w:tcMar>
          </w:tcPr>
          <w:p w:rsidR="002C3C33" w:rsidRPr="004F35BA" w:rsidRDefault="009800D4" w:rsidP="00D00364">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sz w:val="30"/>
                <w:szCs w:val="30"/>
                <w:rtl/>
              </w:rPr>
              <w:lastRenderedPageBreak/>
              <w:t>ه</w:t>
            </w:r>
            <w:r w:rsidR="002C3C33">
              <w:rPr>
                <w:rFonts w:ascii="Arabic Typesetting" w:hAnsi="Arabic Typesetting" w:cs="Arabic Typesetting" w:hint="cs"/>
                <w:sz w:val="30"/>
                <w:szCs w:val="30"/>
                <w:rtl/>
              </w:rPr>
              <w:t xml:space="preserve"> </w:t>
            </w:r>
            <w:r w:rsidR="002C3C33" w:rsidRPr="00EC5724">
              <w:rPr>
                <w:rFonts w:ascii="Arabic Typesetting" w:hAnsi="Arabic Typesetting" w:cs="Arabic Typesetting"/>
                <w:sz w:val="30"/>
                <w:szCs w:val="30"/>
                <w:rtl/>
              </w:rPr>
              <w:t>4.3 آليات وبرامج تعاونية معزّزة ومكيّفة حسب احتياجات البلدان النامية والبلدان الأقل نموا</w:t>
            </w:r>
            <w:r w:rsidR="002C3C33">
              <w:rPr>
                <w:rFonts w:ascii="Arabic Typesetting" w:hAnsi="Arabic Typesetting" w:cs="Arabic Typesetting" w:hint="cs"/>
                <w:sz w:val="30"/>
                <w:szCs w:val="30"/>
                <w:rtl/>
              </w:rPr>
              <w:t>ً</w:t>
            </w:r>
            <w:r w:rsidR="00D00364">
              <w:rPr>
                <w:rFonts w:ascii="Arabic Typesetting" w:hAnsi="Arabic Typesetting" w:cs="Arabic Typesetting" w:hint="cs"/>
                <w:sz w:val="30"/>
                <w:szCs w:val="30"/>
                <w:rtl/>
              </w:rPr>
              <w:t xml:space="preserve"> </w:t>
            </w:r>
            <w:r w:rsidR="00D00364" w:rsidRPr="00D00364">
              <w:rPr>
                <w:rFonts w:ascii="Arabic Typesetting" w:hAnsi="Arabic Typesetting" w:cs="Arabic Typesetting" w:hint="cs"/>
                <w:sz w:val="30"/>
                <w:szCs w:val="30"/>
                <w:rtl/>
                <w:lang w:bidi="ar-SA"/>
              </w:rPr>
              <w:t>والبلدان المنتقلة إلى نظام الاقتصاد الحر</w:t>
            </w:r>
          </w:p>
        </w:tc>
        <w:tc>
          <w:tcPr>
            <w:tcW w:w="1514" w:type="pct"/>
            <w:shd w:val="clear" w:color="auto" w:fill="auto"/>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Pr>
            </w:pPr>
            <w:r w:rsidRPr="008954A8">
              <w:rPr>
                <w:rFonts w:ascii="Arabic Typesetting" w:hAnsi="Arabic Typesetting" w:cs="Arabic Typesetting"/>
                <w:sz w:val="30"/>
                <w:szCs w:val="30"/>
                <w:rtl/>
              </w:rPr>
              <w:t>عدد الشراكات القائمة</w:t>
            </w:r>
          </w:p>
        </w:tc>
        <w:tc>
          <w:tcPr>
            <w:tcW w:w="1156" w:type="pct"/>
            <w:shd w:val="clear" w:color="auto" w:fill="FFFFFF"/>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توقيع 4 مذكرات تفاهم (2014)</w:t>
            </w:r>
          </w:p>
        </w:tc>
        <w:tc>
          <w:tcPr>
            <w:tcW w:w="1081" w:type="pct"/>
            <w:shd w:val="clear" w:color="auto" w:fill="auto"/>
            <w:tcMar>
              <w:top w:w="113" w:type="dxa"/>
              <w:bottom w:w="85" w:type="dxa"/>
            </w:tcMar>
          </w:tcPr>
          <w:p w:rsidR="002C3C33" w:rsidRPr="008954A8" w:rsidRDefault="002C3C33"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إقامة 6 شراكات في مجال الملكية الفكرية</w:t>
            </w:r>
          </w:p>
        </w:tc>
      </w:tr>
    </w:tbl>
    <w:p w:rsidR="002C3C33" w:rsidRPr="008954A8" w:rsidRDefault="002C3C33" w:rsidP="002C3C33">
      <w:pPr>
        <w:pStyle w:val="BodyTextIndent"/>
        <w:keepNext/>
        <w:bidi/>
        <w:adjustRightInd w:val="0"/>
        <w:snapToGrid w:val="0"/>
        <w:spacing w:after="240" w:line="360" w:lineRule="exact"/>
        <w:ind w:left="0"/>
        <w:jc w:val="both"/>
        <w:rPr>
          <w:rFonts w:ascii="Arabic Typesetting" w:hAnsi="Arabic Typesetting" w:cs="Arabic Typesetting"/>
          <w:sz w:val="38"/>
          <w:szCs w:val="38"/>
          <w:rtl/>
        </w:rPr>
      </w:pPr>
      <w:r w:rsidRPr="008954A8">
        <w:rPr>
          <w:rFonts w:ascii="Arabic Typesetting" w:hAnsi="Arabic Typesetting" w:cs="Arabic Typesetting"/>
          <w:sz w:val="38"/>
          <w:szCs w:val="38"/>
          <w:rtl/>
        </w:rPr>
        <w:t>الموارد المخصصة للبرنامج 10</w:t>
      </w:r>
    </w:p>
    <w:p w:rsidR="002C3C33" w:rsidRDefault="002C3C33" w:rsidP="00861CFF">
      <w:pPr>
        <w:numPr>
          <w:ilvl w:val="0"/>
          <w:numId w:val="23"/>
        </w:numPr>
        <w:adjustRightInd w:val="0"/>
        <w:snapToGrid w:val="0"/>
        <w:spacing w:after="120" w:line="340" w:lineRule="exact"/>
        <w:ind w:left="-6"/>
        <w:rPr>
          <w:rFonts w:ascii="Arabic Typesetting" w:hAnsi="Arabic Typesetting" w:cs="Arabic Typesetting"/>
          <w:szCs w:val="34"/>
        </w:rPr>
      </w:pPr>
      <w:r w:rsidRPr="00254215">
        <w:rPr>
          <w:rFonts w:ascii="Arabic Typesetting" w:hAnsi="Arabic Typesetting" w:cs="Arabic Typesetting"/>
          <w:szCs w:val="34"/>
          <w:rtl/>
        </w:rPr>
        <w:t xml:space="preserve">تدل الموارد الإجمالية للبرنامج 10 على وجود انخفاض </w:t>
      </w:r>
      <w:r>
        <w:rPr>
          <w:rFonts w:ascii="Arabic Typesetting" w:hAnsi="Arabic Typesetting" w:cs="Arabic Typesetting" w:hint="cs"/>
          <w:szCs w:val="34"/>
          <w:rtl/>
        </w:rPr>
        <w:t>بمقدار</w:t>
      </w:r>
      <w:r w:rsidRPr="00254215">
        <w:rPr>
          <w:rFonts w:ascii="Arabic Typesetting" w:hAnsi="Arabic Typesetting" w:cs="Arabic Typesetting"/>
          <w:szCs w:val="34"/>
          <w:rtl/>
        </w:rPr>
        <w:t xml:space="preserve"> 0.43 مليون فرنك سويسري، ويرجع ذلك في المقام الأول إلى: "1" نقل مسؤوليات الأنشطة التي تستهدف الشركات الصغيرة والمتوسطة إلى البرنامج 30 (الشركات الصغيرة والمتوسطة ودعم المقاولة)، "2" وخفض موارد الموظفين </w:t>
      </w:r>
      <w:r w:rsidRPr="00ED5D80">
        <w:rPr>
          <w:rFonts w:ascii="Arabic Typesetting" w:hAnsi="Arabic Typesetting" w:cs="Arabic Typesetting"/>
          <w:szCs w:val="34"/>
          <w:rtl/>
        </w:rPr>
        <w:t xml:space="preserve">بما يعادل </w:t>
      </w:r>
      <w:r>
        <w:rPr>
          <w:rFonts w:ascii="Arabic Typesetting" w:hAnsi="Arabic Typesetting" w:cs="Arabic Typesetting" w:hint="cs"/>
          <w:szCs w:val="34"/>
          <w:rtl/>
        </w:rPr>
        <w:t xml:space="preserve">وظيفة </w:t>
      </w:r>
      <w:r w:rsidRPr="00ED5D80">
        <w:rPr>
          <w:rFonts w:ascii="Arabic Typesetting" w:hAnsi="Arabic Typesetting" w:cs="Arabic Typesetting"/>
          <w:szCs w:val="34"/>
          <w:rtl/>
        </w:rPr>
        <w:t>واحد</w:t>
      </w:r>
      <w:r>
        <w:rPr>
          <w:rFonts w:ascii="Arabic Typesetting" w:hAnsi="Arabic Typesetting" w:cs="Arabic Typesetting" w:hint="cs"/>
          <w:szCs w:val="34"/>
          <w:rtl/>
        </w:rPr>
        <w:t>ة</w:t>
      </w:r>
      <w:r w:rsidRPr="00254215">
        <w:rPr>
          <w:rFonts w:ascii="Arabic Typesetting" w:hAnsi="Arabic Typesetting" w:cs="Arabic Typesetting"/>
          <w:szCs w:val="34"/>
          <w:rtl/>
        </w:rPr>
        <w:t xml:space="preserve">. وينبغي أن يُنظَر إلى خفض الموظفين على أنه مؤقت بطبيعته إلى حين </w:t>
      </w:r>
      <w:r>
        <w:rPr>
          <w:rFonts w:ascii="Arabic Typesetting" w:hAnsi="Arabic Typesetting" w:cs="Arabic Typesetting" w:hint="cs"/>
          <w:szCs w:val="34"/>
          <w:rtl/>
        </w:rPr>
        <w:t>استكمال</w:t>
      </w:r>
      <w:r w:rsidRPr="00254215">
        <w:rPr>
          <w:rFonts w:ascii="Arabic Typesetting" w:hAnsi="Arabic Typesetting" w:cs="Arabic Typesetting"/>
          <w:szCs w:val="34"/>
          <w:rtl/>
        </w:rPr>
        <w:t xml:space="preserve"> </w:t>
      </w:r>
      <w:r>
        <w:rPr>
          <w:rFonts w:ascii="Arabic Typesetting" w:hAnsi="Arabic Typesetting" w:cs="Arabic Typesetting" w:hint="cs"/>
          <w:szCs w:val="34"/>
          <w:rtl/>
        </w:rPr>
        <w:t>تسوية</w:t>
      </w:r>
      <w:r w:rsidRPr="00676600">
        <w:rPr>
          <w:rFonts w:ascii="Arabic Typesetting" w:hAnsi="Arabic Typesetting" w:cs="Arabic Typesetting"/>
          <w:szCs w:val="34"/>
          <w:rtl/>
        </w:rPr>
        <w:t xml:space="preserve"> وظيفة مستمرة</w:t>
      </w:r>
      <w:r w:rsidRPr="00254215">
        <w:rPr>
          <w:rFonts w:ascii="Arabic Typesetting" w:hAnsi="Arabic Typesetting" w:cs="Arabic Typesetting"/>
          <w:szCs w:val="34"/>
          <w:rtl/>
        </w:rPr>
        <w:t xml:space="preserve"> في البرنامج من المتوقع أن يتم الانتهاء منها في النصف الثاني من 2015.</w:t>
      </w:r>
    </w:p>
    <w:p w:rsidR="002C3C33" w:rsidRPr="008954A8" w:rsidRDefault="002C3C33" w:rsidP="00861CFF">
      <w:pPr>
        <w:numPr>
          <w:ilvl w:val="0"/>
          <w:numId w:val="23"/>
        </w:numPr>
        <w:adjustRightInd w:val="0"/>
        <w:snapToGrid w:val="0"/>
        <w:spacing w:after="120" w:line="340" w:lineRule="exact"/>
        <w:ind w:left="-6"/>
        <w:rPr>
          <w:rFonts w:ascii="Arabic Typesetting" w:hAnsi="Arabic Typesetting" w:cs="Arabic Typesetting"/>
          <w:szCs w:val="34"/>
        </w:rPr>
      </w:pPr>
      <w:r>
        <w:rPr>
          <w:rFonts w:ascii="Arabic Typesetting" w:hAnsi="Arabic Typesetting" w:cs="Arabic Typesetting" w:hint="cs"/>
          <w:szCs w:val="34"/>
          <w:rtl/>
        </w:rPr>
        <w:t>و</w:t>
      </w:r>
      <w:r w:rsidRPr="00254215">
        <w:rPr>
          <w:rFonts w:ascii="Arabic Typesetting" w:hAnsi="Arabic Typesetting" w:cs="Arabic Typesetting"/>
          <w:szCs w:val="34"/>
          <w:rtl/>
        </w:rPr>
        <w:t xml:space="preserve">يعكس </w:t>
      </w:r>
      <w:r>
        <w:rPr>
          <w:rFonts w:ascii="Arabic Typesetting" w:hAnsi="Arabic Typesetting" w:cs="Arabic Typesetting" w:hint="cs"/>
          <w:szCs w:val="34"/>
          <w:rtl/>
        </w:rPr>
        <w:t>تحويل ا</w:t>
      </w:r>
      <w:r w:rsidRPr="00254215">
        <w:rPr>
          <w:rFonts w:ascii="Arabic Typesetting" w:hAnsi="Arabic Typesetting" w:cs="Arabic Typesetting"/>
          <w:szCs w:val="34"/>
          <w:rtl/>
        </w:rPr>
        <w:t xml:space="preserve">لموارد </w:t>
      </w:r>
      <w:r>
        <w:rPr>
          <w:rFonts w:ascii="Arabic Typesetting" w:hAnsi="Arabic Typesetting" w:cs="Arabic Typesetting" w:hint="cs"/>
          <w:szCs w:val="34"/>
          <w:rtl/>
        </w:rPr>
        <w:t xml:space="preserve">المُلاحَظ في </w:t>
      </w:r>
      <w:r w:rsidRPr="00254215">
        <w:rPr>
          <w:rFonts w:ascii="Arabic Typesetting" w:hAnsi="Arabic Typesetting" w:cs="Arabic Typesetting"/>
          <w:szCs w:val="34"/>
          <w:rtl/>
        </w:rPr>
        <w:t>النتائج الم</w:t>
      </w:r>
      <w:r>
        <w:rPr>
          <w:rFonts w:ascii="Arabic Typesetting" w:hAnsi="Arabic Typesetting" w:cs="Arabic Typesetting" w:hint="cs"/>
          <w:szCs w:val="34"/>
          <w:rtl/>
        </w:rPr>
        <w:t>رتقبة استكمال</w:t>
      </w:r>
      <w:r w:rsidRPr="00254215">
        <w:rPr>
          <w:rFonts w:ascii="Arabic Typesetting" w:hAnsi="Arabic Typesetting" w:cs="Arabic Typesetting"/>
          <w:szCs w:val="34"/>
          <w:rtl/>
        </w:rPr>
        <w:t xml:space="preserve"> تعميم الأنشطة المت</w:t>
      </w:r>
      <w:r>
        <w:rPr>
          <w:rFonts w:ascii="Arabic Typesetting" w:hAnsi="Arabic Typesetting" w:cs="Arabic Typesetting" w:hint="cs"/>
          <w:szCs w:val="34"/>
          <w:rtl/>
        </w:rPr>
        <w:t>علقة بم</w:t>
      </w:r>
      <w:r w:rsidRPr="00254215">
        <w:rPr>
          <w:rFonts w:ascii="Arabic Typesetting" w:hAnsi="Arabic Typesetting" w:cs="Arabic Typesetting"/>
          <w:szCs w:val="34"/>
          <w:rtl/>
        </w:rPr>
        <w:t>راكز دعم التكنولوجيا والابتكار وحلول الأعمال لمكاتب الملكية الفكرية</w:t>
      </w:r>
      <w:r>
        <w:rPr>
          <w:rFonts w:ascii="Arabic Typesetting" w:hAnsi="Arabic Typesetting" w:cs="Arabic Typesetting" w:hint="cs"/>
          <w:szCs w:val="34"/>
          <w:rtl/>
        </w:rPr>
        <w:t xml:space="preserve"> على</w:t>
      </w:r>
      <w:r w:rsidRPr="00254215">
        <w:rPr>
          <w:rFonts w:ascii="Arabic Typesetting" w:hAnsi="Arabic Typesetting" w:cs="Arabic Typesetting"/>
          <w:szCs w:val="34"/>
          <w:rtl/>
        </w:rPr>
        <w:t xml:space="preserve"> </w:t>
      </w:r>
      <w:r>
        <w:rPr>
          <w:rFonts w:ascii="Arabic Typesetting" w:hAnsi="Arabic Typesetting" w:cs="Arabic Typesetting" w:hint="cs"/>
          <w:szCs w:val="34"/>
          <w:rtl/>
        </w:rPr>
        <w:t>ال</w:t>
      </w:r>
      <w:r w:rsidRPr="00254215">
        <w:rPr>
          <w:rFonts w:ascii="Arabic Typesetting" w:hAnsi="Arabic Typesetting" w:cs="Arabic Typesetting"/>
          <w:szCs w:val="34"/>
          <w:rtl/>
        </w:rPr>
        <w:t>بر</w:t>
      </w:r>
      <w:r>
        <w:rPr>
          <w:rFonts w:ascii="Arabic Typesetting" w:hAnsi="Arabic Typesetting" w:cs="Arabic Typesetting" w:hint="cs"/>
          <w:szCs w:val="34"/>
          <w:rtl/>
        </w:rPr>
        <w:t>ن</w:t>
      </w:r>
      <w:r w:rsidRPr="00254215">
        <w:rPr>
          <w:rFonts w:ascii="Arabic Typesetting" w:hAnsi="Arabic Typesetting" w:cs="Arabic Typesetting"/>
          <w:szCs w:val="34"/>
          <w:rtl/>
        </w:rPr>
        <w:t>امج</w:t>
      </w:r>
      <w:r>
        <w:rPr>
          <w:rFonts w:ascii="Arabic Typesetting" w:hAnsi="Arabic Typesetting" w:cs="Arabic Typesetting" w:hint="cs"/>
          <w:szCs w:val="34"/>
          <w:rtl/>
        </w:rPr>
        <w:t>ين</w:t>
      </w:r>
      <w:r w:rsidRPr="00254215">
        <w:rPr>
          <w:rFonts w:ascii="Arabic Typesetting" w:hAnsi="Arabic Typesetting" w:cs="Arabic Typesetting"/>
          <w:szCs w:val="34"/>
          <w:rtl/>
        </w:rPr>
        <w:t xml:space="preserve"> 14 و15 على التوالي.</w:t>
      </w:r>
    </w:p>
    <w:p w:rsidR="002C3C33" w:rsidRPr="008954A8" w:rsidRDefault="002C3C33" w:rsidP="009800D4">
      <w:pPr>
        <w:pStyle w:val="ARNormal"/>
        <w:keepNext/>
        <w:spacing w:after="0"/>
        <w:jc w:val="center"/>
        <w:rPr>
          <w:b/>
          <w:bCs/>
          <w:rtl/>
        </w:rPr>
      </w:pPr>
      <w:r w:rsidRPr="008954A8">
        <w:rPr>
          <w:rFonts w:hint="cs"/>
          <w:b/>
          <w:bCs/>
          <w:rtl/>
        </w:rPr>
        <w:lastRenderedPageBreak/>
        <w:t>البرنامج 10: الموارد بحسب كل نتيجة</w:t>
      </w:r>
    </w:p>
    <w:p w:rsidR="002C3C33" w:rsidRPr="00F1022B" w:rsidRDefault="002C3C33" w:rsidP="009800D4">
      <w:pPr>
        <w:pStyle w:val="ARNormal"/>
        <w:keepNext/>
        <w:spacing w:after="0"/>
        <w:jc w:val="center"/>
        <w:rPr>
          <w:i/>
          <w:iCs/>
          <w:lang w:val="en-US"/>
        </w:rPr>
      </w:pPr>
      <w:r w:rsidRPr="008954A8">
        <w:rPr>
          <w:rFonts w:hint="cs"/>
          <w:i/>
          <w:iCs/>
          <w:rtl/>
        </w:rPr>
        <w:t>(بآلاف الفرنكات السويسرية)</w:t>
      </w:r>
    </w:p>
    <w:p w:rsidR="002C3C33" w:rsidRPr="002C3C33" w:rsidRDefault="002C3C33" w:rsidP="002C3C33">
      <w:pPr>
        <w:pStyle w:val="ARNormal"/>
        <w:spacing w:after="0" w:line="240" w:lineRule="auto"/>
        <w:jc w:val="center"/>
        <w:rPr>
          <w:rtl/>
        </w:rPr>
      </w:pPr>
      <w:r w:rsidRPr="002C3C33">
        <w:rPr>
          <w:rFonts w:hint="cs"/>
          <w:noProof/>
          <w:rtl/>
          <w:lang w:val="en-US"/>
        </w:rPr>
        <w:drawing>
          <wp:inline distT="0" distB="0" distL="0" distR="0" wp14:anchorId="2446A66B" wp14:editId="456B25FF">
            <wp:extent cx="5676900" cy="5819775"/>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76900" cy="5819775"/>
                    </a:xfrm>
                    <a:prstGeom prst="rect">
                      <a:avLst/>
                    </a:prstGeom>
                    <a:noFill/>
                    <a:ln>
                      <a:noFill/>
                    </a:ln>
                  </pic:spPr>
                </pic:pic>
              </a:graphicData>
            </a:graphic>
          </wp:inline>
        </w:drawing>
      </w:r>
    </w:p>
    <w:p w:rsidR="002C3C33" w:rsidRPr="008954A8" w:rsidRDefault="002C3C33" w:rsidP="00C912C2">
      <w:pPr>
        <w:pStyle w:val="ARNormal"/>
        <w:keepNext/>
        <w:spacing w:after="0"/>
        <w:ind w:left="-2"/>
        <w:jc w:val="center"/>
        <w:rPr>
          <w:b/>
          <w:bCs/>
          <w:rtl/>
        </w:rPr>
      </w:pPr>
      <w:r w:rsidRPr="008954A8">
        <w:rPr>
          <w:rFonts w:hint="cs"/>
          <w:b/>
          <w:bCs/>
          <w:rtl/>
        </w:rPr>
        <w:lastRenderedPageBreak/>
        <w:t>البرنامج 10: الموارد بحسب غرض الإنفاق</w:t>
      </w:r>
    </w:p>
    <w:p w:rsidR="002C3C33" w:rsidRPr="008954A8" w:rsidRDefault="002C3C33" w:rsidP="00C912C2">
      <w:pPr>
        <w:pStyle w:val="ARNormal"/>
        <w:keepNext/>
        <w:spacing w:after="0"/>
        <w:ind w:left="720"/>
        <w:jc w:val="center"/>
        <w:rPr>
          <w:i/>
          <w:iCs/>
        </w:rPr>
      </w:pPr>
      <w:r w:rsidRPr="008954A8">
        <w:rPr>
          <w:rFonts w:hint="cs"/>
          <w:i/>
          <w:iCs/>
          <w:rtl/>
        </w:rPr>
        <w:t>(بآلاف الفرنكات السويسرية)</w:t>
      </w:r>
    </w:p>
    <w:p w:rsidR="002C3C33" w:rsidRPr="008954A8" w:rsidRDefault="00C912C2" w:rsidP="002C3C33">
      <w:pPr>
        <w:autoSpaceDE w:val="0"/>
        <w:autoSpaceDN w:val="0"/>
        <w:adjustRightInd w:val="0"/>
        <w:snapToGrid w:val="0"/>
        <w:spacing w:after="120"/>
        <w:jc w:val="center"/>
        <w:rPr>
          <w:rFonts w:ascii="Arabic Typesetting" w:hAnsi="Arabic Typesetting" w:cs="Arabic Typesetting"/>
          <w:color w:val="000000"/>
          <w:szCs w:val="34"/>
          <w:lang w:val="fr-CH"/>
        </w:rPr>
      </w:pPr>
      <w:r w:rsidRPr="00C912C2">
        <w:rPr>
          <w:noProof/>
          <w:szCs w:val="20"/>
          <w:rtl/>
          <w:lang w:bidi="ar-SA"/>
        </w:rPr>
        <w:drawing>
          <wp:inline distT="0" distB="0" distL="0" distR="0" wp14:anchorId="37167B7A" wp14:editId="748BBE93">
            <wp:extent cx="5514975" cy="6343650"/>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514975" cy="6343650"/>
                    </a:xfrm>
                    <a:prstGeom prst="rect">
                      <a:avLst/>
                    </a:prstGeom>
                    <a:noFill/>
                    <a:ln>
                      <a:noFill/>
                    </a:ln>
                  </pic:spPr>
                </pic:pic>
              </a:graphicData>
            </a:graphic>
          </wp:inline>
        </w:drawing>
      </w:r>
    </w:p>
    <w:p w:rsidR="005A0EB6" w:rsidRPr="00A67728" w:rsidRDefault="005A0EB6" w:rsidP="002C3C33">
      <w:pPr>
        <w:pStyle w:val="ARNormal"/>
        <w:rPr>
          <w:rtl/>
        </w:rPr>
      </w:pPr>
    </w:p>
    <w:p w:rsidR="00C912C2" w:rsidRDefault="00C912C2">
      <w:pPr>
        <w:bidi w:val="0"/>
        <w:rPr>
          <w:rFonts w:ascii="Arabic Typesetting" w:hAnsi="Arabic Typesetting" w:cs="Arabic Typesetting"/>
          <w:sz w:val="34"/>
          <w:szCs w:val="34"/>
          <w:rtl/>
          <w:lang w:val="fr-CH" w:bidi="ar-SA"/>
        </w:rPr>
      </w:pPr>
      <w:r>
        <w:rPr>
          <w:rtl/>
        </w:rPr>
        <w:br w:type="page"/>
      </w:r>
    </w:p>
    <w:p w:rsidR="00C912C2" w:rsidRPr="009C3E19" w:rsidRDefault="00C912C2" w:rsidP="0031375C">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rtl/>
          <w:lang w:bidi="ar-EG"/>
        </w:rPr>
      </w:pPr>
      <w:bookmarkStart w:id="52" w:name="_Toc356567760"/>
      <w:bookmarkStart w:id="53" w:name="_Toc364355372"/>
      <w:bookmarkStart w:id="54" w:name="_Toc420595511"/>
      <w:r w:rsidRPr="009C3E19">
        <w:rPr>
          <w:rFonts w:ascii="Arabic Typesetting" w:hAnsi="Arabic Typesetting" w:cs="Arabic Typesetting"/>
          <w:bCs/>
          <w:iCs w:val="0"/>
          <w:noProof/>
          <w:snapToGrid/>
          <w:sz w:val="42"/>
          <w:szCs w:val="42"/>
          <w:rtl/>
          <w:lang w:bidi="ar-EG"/>
        </w:rPr>
        <w:lastRenderedPageBreak/>
        <w:t>البرنامج 11</w:t>
      </w:r>
      <w:bookmarkEnd w:id="52"/>
      <w:r w:rsidRPr="009C3E19">
        <w:rPr>
          <w:rFonts w:ascii="Arabic Typesetting" w:hAnsi="Arabic Typesetting" w:cs="Arabic Typesetting"/>
          <w:bCs/>
          <w:iCs w:val="0"/>
          <w:noProof/>
          <w:snapToGrid/>
          <w:sz w:val="42"/>
          <w:szCs w:val="42"/>
          <w:rtl/>
          <w:lang w:bidi="ar-EG"/>
        </w:rPr>
        <w:tab/>
      </w:r>
      <w:r w:rsidRPr="009C3E19">
        <w:rPr>
          <w:rFonts w:ascii="Arabic Typesetting" w:hAnsi="Arabic Typesetting" w:cs="Arabic Typesetting" w:hint="cs"/>
          <w:bCs/>
          <w:iCs w:val="0"/>
          <w:noProof/>
          <w:snapToGrid/>
          <w:sz w:val="42"/>
          <w:szCs w:val="42"/>
          <w:rtl/>
          <w:lang w:bidi="ar-EG"/>
        </w:rPr>
        <w:t>أكاديمية</w:t>
      </w:r>
      <w:r w:rsidRPr="009C3E19">
        <w:rPr>
          <w:rFonts w:ascii="Arabic Typesetting" w:hAnsi="Arabic Typesetting" w:cs="Arabic Typesetting"/>
          <w:bCs/>
          <w:iCs w:val="0"/>
          <w:noProof/>
          <w:snapToGrid/>
          <w:sz w:val="42"/>
          <w:szCs w:val="42"/>
          <w:rtl/>
          <w:lang w:bidi="ar-EG"/>
        </w:rPr>
        <w:t xml:space="preserve"> الويبو</w:t>
      </w:r>
      <w:bookmarkEnd w:id="53"/>
      <w:bookmarkEnd w:id="54"/>
    </w:p>
    <w:p w:rsidR="00C912C2" w:rsidRPr="008954A8" w:rsidRDefault="00C912C2" w:rsidP="0031375C">
      <w:pPr>
        <w:pStyle w:val="BodyTextIndent"/>
        <w:keepNext/>
        <w:bidi/>
        <w:adjustRightInd w:val="0"/>
        <w:snapToGrid w:val="0"/>
        <w:spacing w:before="120" w:after="240" w:line="360" w:lineRule="exact"/>
        <w:ind w:left="0"/>
        <w:jc w:val="both"/>
        <w:rPr>
          <w:rFonts w:ascii="Arabic Typesetting" w:hAnsi="Arabic Typesetting" w:cs="Arabic Typesetting"/>
          <w:sz w:val="38"/>
          <w:szCs w:val="38"/>
        </w:rPr>
      </w:pPr>
      <w:r w:rsidRPr="008954A8">
        <w:rPr>
          <w:rFonts w:ascii="Arabic Typesetting" w:hAnsi="Arabic Typesetting" w:cs="Arabic Typesetting"/>
          <w:sz w:val="38"/>
          <w:szCs w:val="38"/>
          <w:rtl/>
        </w:rPr>
        <w:t>سياق التخطيط</w:t>
      </w:r>
    </w:p>
    <w:p w:rsidR="00C912C2" w:rsidRPr="008954A8" w:rsidRDefault="00C912C2" w:rsidP="00C912C2">
      <w:pPr>
        <w:pStyle w:val="ONUMFS"/>
        <w:tabs>
          <w:tab w:val="clear" w:pos="683"/>
          <w:tab w:val="num" w:pos="967"/>
        </w:tabs>
        <w:spacing w:after="120" w:line="340" w:lineRule="exact"/>
        <w:rPr>
          <w:rFonts w:ascii="Arabic Typesetting" w:hAnsi="Arabic Typesetting" w:cs="Arabic Typesetting"/>
          <w:sz w:val="34"/>
          <w:szCs w:val="34"/>
        </w:rPr>
      </w:pPr>
      <w:r w:rsidRPr="0067139F">
        <w:rPr>
          <w:rFonts w:ascii="Arabic Typesetting" w:hAnsi="Arabic Typesetting" w:cs="Arabic Typesetting"/>
          <w:sz w:val="34"/>
          <w:szCs w:val="34"/>
          <w:rtl/>
        </w:rPr>
        <w:t xml:space="preserve">أكاديمية الويبو هي الكيان الأساسي في الويبو المعني بتقديم أنشطة التدريب وتكوين الكفاءات البشرية، لا سيما للبلدان النامية والبلدان الأقل نمواً والبلدان التي تمر بمرحلة انتقالية. </w:t>
      </w:r>
      <w:r w:rsidRPr="00B01FF3">
        <w:rPr>
          <w:rFonts w:ascii="Arabic Typesetting" w:hAnsi="Arabic Typesetting" w:cs="Arabic Typesetting"/>
          <w:sz w:val="34"/>
          <w:szCs w:val="34"/>
          <w:rtl/>
        </w:rPr>
        <w:t>وت</w:t>
      </w:r>
      <w:r>
        <w:rPr>
          <w:rFonts w:ascii="Arabic Typesetting" w:hAnsi="Arabic Typesetting" w:cs="Arabic Typesetting" w:hint="cs"/>
          <w:sz w:val="34"/>
          <w:szCs w:val="34"/>
          <w:rtl/>
        </w:rPr>
        <w:t xml:space="preserve">قوم </w:t>
      </w:r>
      <w:r w:rsidRPr="00B01FF3">
        <w:rPr>
          <w:rFonts w:ascii="Arabic Typesetting" w:hAnsi="Arabic Typesetting" w:cs="Arabic Typesetting"/>
          <w:sz w:val="34"/>
          <w:szCs w:val="34"/>
          <w:rtl/>
        </w:rPr>
        <w:t>الأكاديمية</w:t>
      </w:r>
      <w:r>
        <w:rPr>
          <w:rFonts w:ascii="Arabic Typesetting" w:hAnsi="Arabic Typesetting" w:cs="Arabic Typesetting" w:hint="cs"/>
          <w:sz w:val="34"/>
          <w:szCs w:val="34"/>
          <w:rtl/>
        </w:rPr>
        <w:t xml:space="preserve"> بالأدوار التالية:</w:t>
      </w:r>
      <w:r w:rsidRPr="00B01FF3">
        <w:rPr>
          <w:rFonts w:ascii="Arabic Typesetting" w:hAnsi="Arabic Typesetting" w:cs="Arabic Typesetting"/>
          <w:sz w:val="34"/>
          <w:szCs w:val="34"/>
          <w:rtl/>
        </w:rPr>
        <w:t xml:space="preserve"> </w:t>
      </w:r>
      <w:r w:rsidRPr="0067139F">
        <w:rPr>
          <w:rFonts w:ascii="Arabic Typesetting" w:hAnsi="Arabic Typesetting" w:cs="Arabic Typesetting"/>
          <w:sz w:val="34"/>
          <w:szCs w:val="34"/>
          <w:rtl/>
        </w:rPr>
        <w:t>مركز امتياز داخلي في مجال التدريب، بما في ذلك التدريب المهني؛ ومُحفِّز على إقامة شبكات وشراكات لتوسيع نطاق فرص التدريب على الصعيد الوطني وزيادة تأثير هذه الفرص؛ ومركز متاح للجميع على الإنترنت لتبادل المعلومات عن جميع أنشطة الويبو وأدواتها وخدماتها التدريبية؛ ومُقدِّم فريد ومتعدد اللغات للتعلم عن بعد والتدريب عبر الإنترنت؛ ومركز شبكة افتراضية من الشركاء والخبراء والمعلمين في التدريب الموجهة نحو التنمية في مجال الملكية الفكرية.</w:t>
      </w:r>
    </w:p>
    <w:p w:rsidR="00C912C2" w:rsidRPr="00FC7CFA" w:rsidRDefault="00C912C2" w:rsidP="0031375C">
      <w:pPr>
        <w:pStyle w:val="ONUMFS"/>
        <w:tabs>
          <w:tab w:val="num" w:pos="360"/>
        </w:tabs>
        <w:spacing w:after="120" w:line="340" w:lineRule="exact"/>
        <w:rPr>
          <w:rFonts w:ascii="Arabic Typesetting" w:hAnsi="Arabic Typesetting" w:cs="Arabic Typesetting"/>
          <w:sz w:val="34"/>
          <w:szCs w:val="34"/>
        </w:rPr>
      </w:pPr>
      <w:r w:rsidRPr="00FC7CFA">
        <w:rPr>
          <w:rFonts w:ascii="Arabic Typesetting" w:hAnsi="Arabic Typesetting" w:cs="Arabic Typesetting"/>
          <w:sz w:val="34"/>
          <w:szCs w:val="34"/>
          <w:rtl/>
        </w:rPr>
        <w:t>وفي الثنائية 2014/15، شرعت الأكاديمية في عملية إصلاح تدريجية ومستمرة لاستعادة وضع الأكاديمية بوصفها أداة التدريب المهني وتكوين الكفاءات على نطاق المنظمة.</w:t>
      </w:r>
    </w:p>
    <w:p w:rsidR="00C912C2" w:rsidRPr="008954A8" w:rsidRDefault="00C912C2" w:rsidP="0031375C">
      <w:pPr>
        <w:pStyle w:val="BodyTextIndent"/>
        <w:keepNext/>
        <w:bidi/>
        <w:adjustRightInd w:val="0"/>
        <w:snapToGrid w:val="0"/>
        <w:spacing w:before="120" w:after="240" w:line="360" w:lineRule="exact"/>
        <w:ind w:left="0"/>
        <w:jc w:val="both"/>
        <w:rPr>
          <w:rFonts w:ascii="Arabic Typesetting" w:hAnsi="Arabic Typesetting" w:cs="Arabic Typesetting"/>
          <w:sz w:val="38"/>
          <w:szCs w:val="38"/>
          <w:rtl/>
        </w:rPr>
      </w:pPr>
      <w:r w:rsidRPr="008954A8">
        <w:rPr>
          <w:rFonts w:ascii="Arabic Typesetting" w:hAnsi="Arabic Typesetting" w:cs="Arabic Typesetting"/>
          <w:sz w:val="38"/>
          <w:szCs w:val="38"/>
          <w:rtl/>
        </w:rPr>
        <w:t>استراتيجيات التنفيذ</w:t>
      </w:r>
    </w:p>
    <w:p w:rsidR="00C912C2" w:rsidRPr="00FC7CFA" w:rsidRDefault="00C912C2" w:rsidP="0031375C">
      <w:pPr>
        <w:pStyle w:val="ONUMFS"/>
        <w:tabs>
          <w:tab w:val="num" w:pos="360"/>
        </w:tabs>
        <w:spacing w:after="120" w:line="340" w:lineRule="exact"/>
        <w:rPr>
          <w:rFonts w:ascii="Arabic Typesetting" w:hAnsi="Arabic Typesetting" w:cs="Arabic Typesetting"/>
          <w:sz w:val="34"/>
          <w:szCs w:val="34"/>
        </w:rPr>
      </w:pPr>
      <w:r w:rsidRPr="00FC7CFA">
        <w:rPr>
          <w:rFonts w:ascii="Arabic Typesetting" w:hAnsi="Arabic Typesetting" w:cs="Arabic Typesetting"/>
          <w:sz w:val="34"/>
          <w:szCs w:val="34"/>
          <w:rtl/>
        </w:rPr>
        <w:t>سوف تستعين الأكاديمية على تحقيق أهداف إصلاحها بخبرتها ومزاياها النسبية. ومن هذه المزايا النسبية حيادها ومصداقيتها واسمها التجاري؛ واستثماراتها السابقة في مواد وأدوات التدريب والتدريس، بما في ذلك منصتها الخاصة بالتعلم عن بعد؛ وشبكتها الدولية الكبيرة من الخبراء والمعلمين والمدرسين؛ وتعاونها وشراكتها مع المؤسسات الوطنية والإقليمية منذ عهدٍ طويل؛ ومحتواها اللغوي المتنوع؛ وخبرتها في تحديد وتلبية الأولويات والاحتياجات التدريبية للدول الأعضاء وغيرها من أصحاب المصلحة؛ وكونها غير هادفة للربح.</w:t>
      </w:r>
    </w:p>
    <w:p w:rsidR="00C912C2" w:rsidRPr="00FC7CFA" w:rsidRDefault="00C912C2" w:rsidP="0031375C">
      <w:pPr>
        <w:pStyle w:val="ONUMFS"/>
        <w:tabs>
          <w:tab w:val="num" w:pos="360"/>
        </w:tabs>
        <w:spacing w:after="120" w:line="340" w:lineRule="exact"/>
        <w:rPr>
          <w:rFonts w:ascii="Arabic Typesetting" w:hAnsi="Arabic Typesetting" w:cs="Arabic Typesetting"/>
          <w:sz w:val="34"/>
          <w:szCs w:val="34"/>
        </w:rPr>
      </w:pPr>
      <w:r w:rsidRPr="00FC7CFA">
        <w:rPr>
          <w:rFonts w:ascii="Arabic Typesetting" w:hAnsi="Arabic Typesetting" w:cs="Arabic Typesetting"/>
          <w:sz w:val="34"/>
          <w:szCs w:val="34"/>
          <w:rtl/>
        </w:rPr>
        <w:t>وسوف تتعاون الأكاديمية تعاوناً وثيقاً مع جميع القطاعات المعنية في المنظمة من أجل وضع إجراءات وآليات منتظمة وفعالة للتشاور الداخلي والتخطيط وتبادل المعلومات بغرض تحديد الاحتياجات والطلبات التدريبية وتلبيتها في الوقت المناسب وعلى نحو فعال.</w:t>
      </w:r>
    </w:p>
    <w:p w:rsidR="00C912C2" w:rsidRPr="00FC7CFA" w:rsidRDefault="00C912C2" w:rsidP="0031375C">
      <w:pPr>
        <w:pStyle w:val="ONUMFS"/>
        <w:tabs>
          <w:tab w:val="num" w:pos="360"/>
        </w:tabs>
        <w:spacing w:after="120" w:line="340" w:lineRule="exact"/>
        <w:rPr>
          <w:rFonts w:ascii="Arabic Typesetting" w:hAnsi="Arabic Typesetting" w:cs="Arabic Typesetting"/>
          <w:sz w:val="34"/>
          <w:szCs w:val="34"/>
        </w:rPr>
      </w:pPr>
      <w:r w:rsidRPr="00FC7CFA">
        <w:rPr>
          <w:rFonts w:ascii="Arabic Typesetting" w:hAnsi="Arabic Typesetting" w:cs="Arabic Typesetting"/>
          <w:sz w:val="34"/>
          <w:szCs w:val="34"/>
          <w:rtl/>
        </w:rPr>
        <w:t>وسوف تواصل الأكاديمية مراجعة وتحديث محتوى موادها التدريبية ودورات التعلم عن بعد الخاصة بها، وذلك بالتعاون الوثيق مع القطاعات الفنية المعنية في الويبو، والمعلمين، والخبراء المعروفين، وأساتذة الجامعات. وسوف ينصب التركيز أيضاً على الترجمة إلى لغات مختلفة حيثما وجد طلب واضح. وسوف تُبذَل الجهود لتطوير أدوات تكنولوجيا المعلومات والاتصالات التي من شأنها أن تُمكِّن من إدارة دورات التعلم عن بعد وتقديمها على نحو أكثر فعالية. وسوف تُمنح الأولوية لتعزيز زيادة مشاركة المرأة في برامج الأكاديمية والتوزيع الجغرافي العادل في جميع الحالات التي تمتلك فيها الأكاديمية حق الاختيار. وسوف تسعى الأكاديمية أيضاً إلى تحسين أ</w:t>
      </w:r>
      <w:r>
        <w:rPr>
          <w:rFonts w:ascii="Arabic Typesetting" w:hAnsi="Arabic Typesetting" w:cs="Arabic Typesetting"/>
          <w:sz w:val="34"/>
          <w:szCs w:val="34"/>
          <w:rtl/>
        </w:rPr>
        <w:t xml:space="preserve">دوات التقييم </w:t>
      </w:r>
      <w:r>
        <w:rPr>
          <w:rFonts w:ascii="Arabic Typesetting" w:hAnsi="Arabic Typesetting" w:cs="Arabic Typesetting" w:hint="cs"/>
          <w:sz w:val="34"/>
          <w:szCs w:val="34"/>
          <w:rtl/>
        </w:rPr>
        <w:t xml:space="preserve">من أجل </w:t>
      </w:r>
      <w:r w:rsidRPr="00FC7CFA">
        <w:rPr>
          <w:rFonts w:ascii="Arabic Typesetting" w:hAnsi="Arabic Typesetting" w:cs="Arabic Typesetting"/>
          <w:sz w:val="34"/>
          <w:szCs w:val="34"/>
          <w:rtl/>
        </w:rPr>
        <w:t xml:space="preserve">استخلاص الدروس </w:t>
      </w:r>
      <w:r>
        <w:rPr>
          <w:rFonts w:ascii="Arabic Typesetting" w:hAnsi="Arabic Typesetting" w:cs="Arabic Typesetting" w:hint="cs"/>
          <w:sz w:val="34"/>
          <w:szCs w:val="34"/>
          <w:rtl/>
        </w:rPr>
        <w:t xml:space="preserve">ومن ثمّ تكييف </w:t>
      </w:r>
      <w:r w:rsidRPr="00FC7CFA">
        <w:rPr>
          <w:rFonts w:ascii="Arabic Typesetting" w:hAnsi="Arabic Typesetting" w:cs="Arabic Typesetting"/>
          <w:sz w:val="34"/>
          <w:szCs w:val="34"/>
          <w:rtl/>
        </w:rPr>
        <w:t xml:space="preserve">البرامج التدريبية ا </w:t>
      </w:r>
      <w:r>
        <w:rPr>
          <w:rFonts w:ascii="Arabic Typesetting" w:hAnsi="Arabic Typesetting" w:cs="Arabic Typesetting" w:hint="cs"/>
          <w:sz w:val="34"/>
          <w:szCs w:val="34"/>
          <w:rtl/>
        </w:rPr>
        <w:t>بغرض</w:t>
      </w:r>
      <w:r w:rsidRPr="00FC7CFA">
        <w:rPr>
          <w:rFonts w:ascii="Arabic Typesetting" w:hAnsi="Arabic Typesetting" w:cs="Arabic Typesetting"/>
          <w:sz w:val="34"/>
          <w:szCs w:val="34"/>
          <w:rtl/>
        </w:rPr>
        <w:t xml:space="preserve"> تحقيق المتطلبات التدريبية </w:t>
      </w:r>
      <w:r>
        <w:rPr>
          <w:rFonts w:ascii="Arabic Typesetting" w:hAnsi="Arabic Typesetting" w:cs="Arabic Typesetting" w:hint="cs"/>
          <w:sz w:val="34"/>
          <w:szCs w:val="34"/>
          <w:rtl/>
        </w:rPr>
        <w:t>ل</w:t>
      </w:r>
      <w:r w:rsidRPr="00FC7CFA">
        <w:rPr>
          <w:rFonts w:ascii="Arabic Typesetting" w:hAnsi="Arabic Typesetting" w:cs="Arabic Typesetting"/>
          <w:sz w:val="34"/>
          <w:szCs w:val="34"/>
          <w:rtl/>
        </w:rPr>
        <w:t>لمستفيدين المستهدفين</w:t>
      </w:r>
      <w:r w:rsidRPr="00FC7CFA">
        <w:rPr>
          <w:rFonts w:ascii="Arabic Typesetting" w:hAnsi="Arabic Typesetting" w:cs="Arabic Typesetting" w:hint="cs"/>
          <w:sz w:val="34"/>
          <w:szCs w:val="34"/>
          <w:rtl/>
        </w:rPr>
        <w:t xml:space="preserve"> </w:t>
      </w:r>
      <w:r w:rsidRPr="00FC7CFA">
        <w:rPr>
          <w:rFonts w:ascii="Arabic Typesetting" w:hAnsi="Arabic Typesetting" w:cs="Arabic Typesetting"/>
          <w:sz w:val="34"/>
          <w:szCs w:val="34"/>
          <w:rtl/>
        </w:rPr>
        <w:t>على نحو أفضل.</w:t>
      </w:r>
    </w:p>
    <w:p w:rsidR="00C912C2" w:rsidRPr="00FC7CFA" w:rsidRDefault="00C912C2" w:rsidP="0031375C">
      <w:pPr>
        <w:pStyle w:val="ONUMFS"/>
        <w:tabs>
          <w:tab w:val="num" w:pos="360"/>
        </w:tabs>
        <w:spacing w:after="120" w:line="340" w:lineRule="exact"/>
        <w:rPr>
          <w:rFonts w:ascii="Arabic Typesetting" w:hAnsi="Arabic Typesetting" w:cs="Arabic Typesetting"/>
          <w:sz w:val="34"/>
          <w:szCs w:val="34"/>
        </w:rPr>
      </w:pPr>
      <w:r w:rsidRPr="00FC7CFA">
        <w:rPr>
          <w:rFonts w:ascii="Arabic Typesetting" w:hAnsi="Arabic Typesetting" w:cs="Arabic Typesetting"/>
          <w:sz w:val="34"/>
          <w:szCs w:val="34"/>
          <w:rtl/>
        </w:rPr>
        <w:t>وسوف تسعى الأكاديميةُ جاهدةً إلى إقامة شراكات جديدة مع المؤسسات الوطنية والإقليمية في الدول الأعضاء عند تنفيذ برامج الأكاديمية في الثنائية 2016/17. وسوف تهدف هذه الشراكات إلى تنمية الخبرات الوطنية والقدرات المحلية الطويل</w:t>
      </w:r>
      <w:r>
        <w:rPr>
          <w:rFonts w:ascii="Arabic Typesetting" w:hAnsi="Arabic Typesetting" w:cs="Arabic Typesetting"/>
          <w:sz w:val="34"/>
          <w:szCs w:val="34"/>
          <w:rtl/>
        </w:rPr>
        <w:t xml:space="preserve">ة الأمد، وتعزيز الأثر، وتوسيع </w:t>
      </w:r>
      <w:r w:rsidRPr="00FC7CFA">
        <w:rPr>
          <w:rFonts w:ascii="Arabic Typesetting" w:hAnsi="Arabic Typesetting" w:cs="Arabic Typesetting"/>
          <w:sz w:val="34"/>
          <w:szCs w:val="34"/>
          <w:rtl/>
        </w:rPr>
        <w:t xml:space="preserve">نطاق </w:t>
      </w:r>
      <w:r>
        <w:rPr>
          <w:rFonts w:ascii="Arabic Typesetting" w:hAnsi="Arabic Typesetting" w:cs="Arabic Typesetting" w:hint="cs"/>
          <w:sz w:val="34"/>
          <w:szCs w:val="34"/>
          <w:rtl/>
        </w:rPr>
        <w:t xml:space="preserve">التوعية </w:t>
      </w:r>
      <w:r w:rsidRPr="00FC7CFA">
        <w:rPr>
          <w:rFonts w:ascii="Arabic Typesetting" w:hAnsi="Arabic Typesetting" w:cs="Arabic Typesetting"/>
          <w:sz w:val="34"/>
          <w:szCs w:val="34"/>
          <w:rtl/>
        </w:rPr>
        <w:t>الجغرافي</w:t>
      </w:r>
      <w:r>
        <w:rPr>
          <w:rFonts w:ascii="Arabic Typesetting" w:hAnsi="Arabic Typesetting" w:cs="Arabic Typesetting" w:hint="cs"/>
          <w:sz w:val="34"/>
          <w:szCs w:val="34"/>
          <w:rtl/>
        </w:rPr>
        <w:t>ة</w:t>
      </w:r>
      <w:r w:rsidRPr="00FC7CFA">
        <w:rPr>
          <w:rFonts w:ascii="Arabic Typesetting" w:hAnsi="Arabic Typesetting" w:cs="Arabic Typesetting"/>
          <w:sz w:val="34"/>
          <w:szCs w:val="34"/>
          <w:rtl/>
        </w:rPr>
        <w:t>. وسوف تُوضَع سياسة ذات معايير وشروط مُحدَّدة لإقامة الشراكات.</w:t>
      </w:r>
    </w:p>
    <w:p w:rsidR="00C912C2" w:rsidRPr="00FC7CFA" w:rsidRDefault="00C912C2" w:rsidP="0031375C">
      <w:pPr>
        <w:pStyle w:val="ONUMFS"/>
        <w:tabs>
          <w:tab w:val="num" w:pos="360"/>
        </w:tabs>
        <w:spacing w:after="120" w:line="340" w:lineRule="exact"/>
        <w:rPr>
          <w:rFonts w:ascii="Arabic Typesetting" w:hAnsi="Arabic Typesetting" w:cs="Arabic Typesetting"/>
          <w:sz w:val="34"/>
          <w:szCs w:val="34"/>
        </w:rPr>
      </w:pPr>
      <w:r w:rsidRPr="00FC7CFA">
        <w:rPr>
          <w:rFonts w:ascii="Arabic Typesetting" w:hAnsi="Arabic Typesetting" w:cs="Arabic Typesetting"/>
          <w:sz w:val="34"/>
          <w:szCs w:val="34"/>
          <w:rtl/>
        </w:rPr>
        <w:t>وفي الثنائية 2016/17، سوف تُركِّز الأكاديمية بشكل خاص على ما يلي:</w:t>
      </w:r>
    </w:p>
    <w:p w:rsidR="00C912C2" w:rsidRPr="00FC7CFA" w:rsidRDefault="00C912C2" w:rsidP="0031375C">
      <w:pPr>
        <w:pStyle w:val="ONUMFS"/>
        <w:numPr>
          <w:ilvl w:val="0"/>
          <w:numId w:val="0"/>
        </w:numPr>
        <w:ind w:left="714"/>
        <w:rPr>
          <w:rFonts w:ascii="Arabic Typesetting" w:hAnsi="Arabic Typesetting" w:cs="Arabic Typesetting"/>
          <w:sz w:val="34"/>
          <w:szCs w:val="34"/>
          <w:rtl/>
        </w:rPr>
      </w:pPr>
      <w:r w:rsidRPr="0067139F">
        <w:rPr>
          <w:rFonts w:ascii="Arabic Typesetting" w:hAnsi="Arabic Typesetting" w:cs="Arabic Typesetting"/>
          <w:szCs w:val="34"/>
          <w:rtl/>
        </w:rPr>
        <w:t>"1"</w:t>
      </w:r>
      <w:r w:rsidRPr="0067139F">
        <w:rPr>
          <w:rFonts w:ascii="Arabic Typesetting" w:hAnsi="Arabic Typesetting" w:cs="Arabic Typesetting"/>
          <w:szCs w:val="34"/>
          <w:rtl/>
        </w:rPr>
        <w:tab/>
      </w:r>
      <w:r w:rsidRPr="00FC7CFA">
        <w:rPr>
          <w:rFonts w:ascii="Arabic Typesetting" w:hAnsi="Arabic Typesetting" w:cs="Arabic Typesetting"/>
          <w:sz w:val="34"/>
          <w:szCs w:val="34"/>
          <w:rtl/>
        </w:rPr>
        <w:t>برنامج التطوير المهني: سوف يستمر تقديم مجموعة من الدورات التدريبية الأساسية التي تتناول موضوعات ذات أولوية قصوى إلى المسؤولين الحكوميين وموظفي القطاع العام. وسوف تُصمَّم وتُعدّ بعناية مجموعة جديدة من الدورات للوفاء بالأولويات التي تضعها الدول الأعضاء. وسوف تواصل الأكاديمية مساعدة الدول الأعضاء على إنشاء أكاديميات وطنية ناشئة استناداً إلى الخبرة المكتسبة والدروس المستفادة، فضلاً عن مساعدة أكاديميات الملكية الفكرية القائمة على أن تصبح مستدامةً وأن تكون جزءاً من شبكة نشطة لأكاديميات الملكية الفكرية.</w:t>
      </w:r>
    </w:p>
    <w:p w:rsidR="00C912C2" w:rsidRPr="00FC7CFA" w:rsidRDefault="00C912C2" w:rsidP="0031375C">
      <w:pPr>
        <w:pStyle w:val="ONUMFS"/>
        <w:numPr>
          <w:ilvl w:val="0"/>
          <w:numId w:val="0"/>
        </w:numPr>
        <w:ind w:left="714"/>
        <w:rPr>
          <w:rFonts w:ascii="Arabic Typesetting" w:hAnsi="Arabic Typesetting" w:cs="Arabic Typesetting"/>
          <w:sz w:val="34"/>
          <w:szCs w:val="34"/>
          <w:rtl/>
        </w:rPr>
      </w:pPr>
      <w:r w:rsidRPr="0067139F">
        <w:rPr>
          <w:rFonts w:ascii="Arabic Typesetting" w:hAnsi="Arabic Typesetting" w:cs="Arabic Typesetting"/>
          <w:szCs w:val="34"/>
          <w:rtl/>
        </w:rPr>
        <w:lastRenderedPageBreak/>
        <w:t>"2"</w:t>
      </w:r>
      <w:r w:rsidRPr="00FC7CFA">
        <w:rPr>
          <w:rFonts w:ascii="Arabic Typesetting" w:hAnsi="Arabic Typesetting" w:cs="Arabic Typesetting"/>
          <w:sz w:val="34"/>
          <w:szCs w:val="34"/>
          <w:rtl/>
        </w:rPr>
        <w:tab/>
        <w:t>برنامج التعلم عن بعد: يتابع نحو 000</w:t>
      </w:r>
      <w:r w:rsidRPr="00FC7CFA">
        <w:rPr>
          <w:rFonts w:ascii="Arabic Typesetting" w:hAnsi="Arabic Typesetting" w:cs="Arabic Typesetting" w:hint="cs"/>
          <w:sz w:val="34"/>
          <w:szCs w:val="34"/>
          <w:rtl/>
        </w:rPr>
        <w:t> </w:t>
      </w:r>
      <w:r w:rsidRPr="00FC7CFA">
        <w:rPr>
          <w:rFonts w:ascii="Arabic Typesetting" w:hAnsi="Arabic Typesetting" w:cs="Arabic Typesetting"/>
          <w:sz w:val="34"/>
          <w:szCs w:val="34"/>
          <w:rtl/>
        </w:rPr>
        <w:t>35 مشارك كل عام في جميع أنحاء العالم دورات التعلم عن بعد التي تقدمها أكاديمية الويبو. وسوف يستمر تسهيل مشاركتهم عن طريق منصة تسجيل وتعلم مُخصَّصة، وتوفير مجموعة مُنتقاة من 17</w:t>
      </w:r>
      <w:r w:rsidRPr="00FC7CFA">
        <w:rPr>
          <w:rFonts w:ascii="Arabic Typesetting" w:hAnsi="Arabic Typesetting" w:cs="Arabic Typesetting" w:hint="cs"/>
          <w:sz w:val="34"/>
          <w:szCs w:val="34"/>
          <w:rtl/>
        </w:rPr>
        <w:t> </w:t>
      </w:r>
      <w:r w:rsidRPr="00FC7CFA">
        <w:rPr>
          <w:rFonts w:ascii="Arabic Typesetting" w:hAnsi="Arabic Typesetting" w:cs="Arabic Typesetting"/>
          <w:sz w:val="34"/>
          <w:szCs w:val="34"/>
          <w:rtl/>
        </w:rPr>
        <w:t>وحدةً بإحدى عشر لغة مختلفة. وسوف تعمل الأكاديمية أيضاً على تشجيع استخدام دورات التعلم عن بعد الخاصة بها كشرط أساسي مسبق للمشاركة في بعض الأنشطة التدريبية المتخصصة التي تنظمها شتى القطاعات في الويبو.</w:t>
      </w:r>
    </w:p>
    <w:p w:rsidR="00C912C2" w:rsidRDefault="00C912C2" w:rsidP="0031375C">
      <w:pPr>
        <w:pStyle w:val="ONUMFS"/>
        <w:numPr>
          <w:ilvl w:val="0"/>
          <w:numId w:val="0"/>
        </w:numPr>
        <w:ind w:left="714"/>
        <w:rPr>
          <w:rFonts w:ascii="Arabic Typesetting" w:hAnsi="Arabic Typesetting" w:cs="Arabic Typesetting"/>
          <w:sz w:val="34"/>
          <w:szCs w:val="34"/>
          <w:rtl/>
        </w:rPr>
      </w:pPr>
      <w:r w:rsidRPr="0067139F">
        <w:rPr>
          <w:rFonts w:ascii="Arabic Typesetting" w:hAnsi="Arabic Typesetting" w:cs="Arabic Typesetting"/>
          <w:szCs w:val="34"/>
          <w:rtl/>
        </w:rPr>
        <w:t>"3"</w:t>
      </w:r>
      <w:r w:rsidRPr="00FC7CFA">
        <w:rPr>
          <w:rFonts w:ascii="Arabic Typesetting" w:hAnsi="Arabic Typesetting" w:cs="Arabic Typesetting"/>
          <w:sz w:val="34"/>
          <w:szCs w:val="34"/>
          <w:rtl/>
        </w:rPr>
        <w:tab/>
        <w:t>برنامج المؤسسات الأكاديمية: سوف تواصل أكاديمية الويبو دعمها للتعليم على مستوى الدراسات العليا في مجال الملكية الفكرية من خلال برامج الماجستير المشتركة. وسوف يُعاد النظر في النموذج الحالي بغية تطوير دور الأكاديمية وتحويله من إعطاء مِنَحٍ دراسية للمستفيدين من الأفراد إلى نموذج هجين تُقدَّم فيه مجموعة متنوعة من خدمات المشورة والمساعدة إلى المؤسسات الأكاديمية، ومنها المؤسسات الأكاديمية الشهيرة التي تحافظ الويبو على إقامة تعاون وثيق ومتميز معها. وسوف ينصب التركيز على إعداد دورات ومناهج جديدة ومُحسَّنة بشأن الملكية الفكرية مع زيادة التركيز الوطني والإقليمي، وتعزيز الاستفادة من الخبرات الوطنية والإقليمية، وتنمية القدرات والمواهب المحلية، واستخدام منصات تكنولوجيا المعلومات والاتصالات، مثل منصة التعلم عن بعد، لتوفير المواد والتعليمات اللازمة. وسوف يستمر التنظيم المشترك لعدد محدود من المدارس الصيفية بالتعاون مع الشركاء الحاليين والجدد على أساس تناوبي، مع مراعاة عوامل مثل مساهمات الشركاء، والموقع الجغرافي، والتوازن اللغوي، واستدامة البرنامج.</w:t>
      </w:r>
    </w:p>
    <w:p w:rsidR="00C912C2" w:rsidRPr="00FC7CFA" w:rsidRDefault="00C912C2" w:rsidP="0031375C">
      <w:pPr>
        <w:pStyle w:val="ONUMFS"/>
        <w:tabs>
          <w:tab w:val="num" w:pos="360"/>
        </w:tabs>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في حين تتعاون أكاديمية الويبو مع معظم برامج المنظمة على وضع وتوفير برامج تدريبية مصممة وفق الاحتياجات، فإن الشكل الوارد أدناه يبيّن أهم البرامج التي تتعاون الأكاديمية معها يوميا وبشكل منتظم.</w:t>
      </w:r>
    </w:p>
    <w:p w:rsidR="00C912C2" w:rsidRPr="008954A8" w:rsidRDefault="00C912C2" w:rsidP="0031375C">
      <w:pPr>
        <w:pStyle w:val="ONUMFS"/>
        <w:numPr>
          <w:ilvl w:val="0"/>
          <w:numId w:val="0"/>
        </w:numPr>
        <w:ind w:left="-2"/>
        <w:rPr>
          <w:rFonts w:ascii="Arabic Typesetting" w:hAnsi="Arabic Typesetting" w:cs="Arabic Typesetting"/>
          <w:szCs w:val="34"/>
        </w:rPr>
      </w:pPr>
      <w:r w:rsidRPr="009B4A78">
        <w:rPr>
          <w:rFonts w:ascii="Arial" w:hAnsi="Arial" w:cs="Arial"/>
          <w:noProof/>
          <w:lang w:val="en-US" w:eastAsia="en-US" w:bidi="ar-SA"/>
        </w:rPr>
        <w:drawing>
          <wp:inline distT="0" distB="0" distL="0" distR="0" wp14:anchorId="301B03A4" wp14:editId="1767762F">
            <wp:extent cx="5939790" cy="1516677"/>
            <wp:effectExtent l="57150" t="0" r="3810" b="26670"/>
            <wp:docPr id="249" name="Diagram 2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rsidR="00C912C2" w:rsidRPr="008954A8" w:rsidRDefault="00C912C2" w:rsidP="0031375C">
      <w:pPr>
        <w:bidi w:val="0"/>
        <w:rPr>
          <w:rFonts w:ascii="Arabic Typesetting" w:hAnsi="Arabic Typesetting" w:cs="Arabic Typesetting"/>
          <w:sz w:val="38"/>
          <w:szCs w:val="38"/>
          <w:rtl/>
        </w:rPr>
      </w:pPr>
      <w:r w:rsidRPr="008954A8">
        <w:rPr>
          <w:rFonts w:ascii="Arabic Typesetting" w:hAnsi="Arabic Typesetting" w:cs="Arabic Typesetting"/>
          <w:sz w:val="38"/>
          <w:szCs w:val="38"/>
          <w:rtl/>
        </w:rPr>
        <w:br w:type="page"/>
      </w:r>
    </w:p>
    <w:p w:rsidR="00C912C2" w:rsidRPr="008954A8" w:rsidRDefault="00C912C2" w:rsidP="0031375C">
      <w:pPr>
        <w:pStyle w:val="BodyTextIndent"/>
        <w:keepNext/>
        <w:bidi/>
        <w:adjustRightInd w:val="0"/>
        <w:snapToGrid w:val="0"/>
        <w:spacing w:before="120" w:after="240" w:line="360" w:lineRule="exact"/>
        <w:ind w:left="0"/>
        <w:jc w:val="both"/>
        <w:rPr>
          <w:rFonts w:ascii="Arabic Typesetting" w:hAnsi="Arabic Typesetting" w:cs="Arabic Typesetting"/>
          <w:sz w:val="38"/>
          <w:szCs w:val="38"/>
          <w:rtl/>
        </w:rPr>
      </w:pPr>
      <w:r w:rsidRPr="008954A8">
        <w:rPr>
          <w:rFonts w:ascii="Arabic Typesetting" w:hAnsi="Arabic Typesetting" w:cs="Arabic Typesetting"/>
          <w:sz w:val="38"/>
          <w:szCs w:val="38"/>
          <w:rtl/>
        </w:rPr>
        <w:lastRenderedPageBreak/>
        <w:t>المخاطر الرئيسية واستراتيجيات التخفيف</w:t>
      </w:r>
    </w:p>
    <w:tbl>
      <w:tblPr>
        <w:bidiVisual/>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90"/>
        <w:gridCol w:w="4589"/>
      </w:tblGrid>
      <w:tr w:rsidR="00C912C2" w:rsidRPr="008954A8" w:rsidTr="0031375C">
        <w:trPr>
          <w:trHeight w:val="488"/>
        </w:trPr>
        <w:tc>
          <w:tcPr>
            <w:tcW w:w="4590" w:type="dxa"/>
            <w:tcBorders>
              <w:top w:val="single" w:sz="4" w:space="0" w:color="auto"/>
              <w:bottom w:val="single" w:sz="4" w:space="0" w:color="auto"/>
            </w:tcBorders>
            <w:shd w:val="clear" w:color="auto" w:fill="C6D9F1"/>
            <w:tcMar>
              <w:top w:w="113" w:type="dxa"/>
              <w:bottom w:w="113" w:type="dxa"/>
            </w:tcMar>
            <w:vAlign w:val="center"/>
          </w:tcPr>
          <w:p w:rsidR="00C912C2" w:rsidRPr="008954A8" w:rsidRDefault="00C912C2" w:rsidP="0031375C">
            <w:pPr>
              <w:keepNext/>
              <w:autoSpaceDE w:val="0"/>
              <w:autoSpaceDN w:val="0"/>
              <w:adjustRightInd w:val="0"/>
              <w:snapToGrid w:val="0"/>
              <w:spacing w:before="60" w:after="60" w:line="300" w:lineRule="exact"/>
              <w:jc w:val="center"/>
              <w:rPr>
                <w:rFonts w:ascii="Arabic Typesetting" w:hAnsi="Arabic Typesetting" w:cs="Arabic Typesetting"/>
                <w:bCs/>
                <w:i/>
                <w:sz w:val="30"/>
                <w:szCs w:val="30"/>
                <w:rtl/>
              </w:rPr>
            </w:pPr>
            <w:r>
              <w:rPr>
                <w:rFonts w:ascii="Arabic Typesetting" w:hAnsi="Arabic Typesetting" w:cs="Arabic Typesetting"/>
                <w:bCs/>
                <w:i/>
                <w:sz w:val="30"/>
                <w:szCs w:val="30"/>
                <w:rtl/>
              </w:rPr>
              <w:t>المخاطر</w:t>
            </w:r>
          </w:p>
        </w:tc>
        <w:tc>
          <w:tcPr>
            <w:tcW w:w="4589" w:type="dxa"/>
            <w:tcBorders>
              <w:top w:val="single" w:sz="4" w:space="0" w:color="auto"/>
              <w:bottom w:val="single" w:sz="4" w:space="0" w:color="auto"/>
            </w:tcBorders>
            <w:shd w:val="clear" w:color="auto" w:fill="C6D9F1"/>
            <w:tcMar>
              <w:top w:w="113" w:type="dxa"/>
              <w:bottom w:w="113" w:type="dxa"/>
            </w:tcMar>
            <w:vAlign w:val="center"/>
          </w:tcPr>
          <w:p w:rsidR="00C912C2" w:rsidRPr="008954A8" w:rsidRDefault="00C912C2" w:rsidP="0031375C">
            <w:pPr>
              <w:keepNext/>
              <w:autoSpaceDE w:val="0"/>
              <w:autoSpaceDN w:val="0"/>
              <w:adjustRightInd w:val="0"/>
              <w:snapToGrid w:val="0"/>
              <w:spacing w:before="60" w:after="60" w:line="300" w:lineRule="exact"/>
              <w:jc w:val="center"/>
              <w:rPr>
                <w:rFonts w:ascii="Arabic Typesetting" w:hAnsi="Arabic Typesetting" w:cs="Arabic Typesetting"/>
                <w:bCs/>
                <w:i/>
                <w:sz w:val="30"/>
                <w:szCs w:val="30"/>
              </w:rPr>
            </w:pPr>
            <w:r>
              <w:rPr>
                <w:rFonts w:ascii="Arabic Typesetting" w:hAnsi="Arabic Typesetting" w:cs="Arabic Typesetting"/>
                <w:bCs/>
                <w:i/>
                <w:sz w:val="30"/>
                <w:szCs w:val="30"/>
                <w:rtl/>
              </w:rPr>
              <w:t>التخفيف منها</w:t>
            </w:r>
          </w:p>
        </w:tc>
      </w:tr>
      <w:tr w:rsidR="00C912C2" w:rsidRPr="008954A8" w:rsidTr="0031375C">
        <w:trPr>
          <w:trHeight w:val="530"/>
        </w:trPr>
        <w:tc>
          <w:tcPr>
            <w:tcW w:w="4590" w:type="dxa"/>
            <w:tcBorders>
              <w:top w:val="single" w:sz="4" w:space="0" w:color="auto"/>
              <w:bottom w:val="nil"/>
            </w:tcBorders>
            <w:shd w:val="clear" w:color="auto" w:fill="auto"/>
            <w:tcMar>
              <w:top w:w="113" w:type="dxa"/>
              <w:bottom w:w="113" w:type="dxa"/>
            </w:tcMar>
          </w:tcPr>
          <w:p w:rsidR="00C912C2" w:rsidRPr="008954A8" w:rsidRDefault="00C912C2" w:rsidP="0031375C">
            <w:pPr>
              <w:tabs>
                <w:tab w:val="left" w:pos="1170"/>
              </w:tabs>
              <w:adjustRightInd w:val="0"/>
              <w:snapToGrid w:val="0"/>
              <w:spacing w:before="60" w:after="60" w:line="300" w:lineRule="exact"/>
              <w:rPr>
                <w:rFonts w:ascii="Arabic Typesetting" w:hAnsi="Arabic Typesetting" w:cs="Arabic Typesetting"/>
                <w:sz w:val="30"/>
                <w:szCs w:val="30"/>
                <w:rtl/>
              </w:rPr>
            </w:pPr>
            <w:r w:rsidRPr="00E951F9">
              <w:rPr>
                <w:rFonts w:ascii="Arabic Typesetting" w:hAnsi="Arabic Typesetting" w:cs="Arabic Typesetting"/>
                <w:sz w:val="30"/>
                <w:szCs w:val="30"/>
                <w:rtl/>
              </w:rPr>
              <w:t>انخفاض المساهمة المالية المُقدَّمة من مؤسسات شريكة قد يؤثر في تقديم البرامج التدريبية وإقامة دورات تدريبية جديدة.</w:t>
            </w:r>
          </w:p>
        </w:tc>
        <w:tc>
          <w:tcPr>
            <w:tcW w:w="4589" w:type="dxa"/>
            <w:tcBorders>
              <w:top w:val="single" w:sz="4" w:space="0" w:color="auto"/>
              <w:bottom w:val="nil"/>
            </w:tcBorders>
            <w:shd w:val="clear" w:color="auto" w:fill="auto"/>
            <w:tcMar>
              <w:top w:w="113" w:type="dxa"/>
              <w:bottom w:w="113" w:type="dxa"/>
            </w:tcMar>
          </w:tcPr>
          <w:p w:rsidR="00C912C2" w:rsidRPr="008954A8" w:rsidRDefault="00C912C2" w:rsidP="0031375C">
            <w:pPr>
              <w:autoSpaceDE w:val="0"/>
              <w:autoSpaceDN w:val="0"/>
              <w:adjustRightInd w:val="0"/>
              <w:snapToGrid w:val="0"/>
              <w:spacing w:before="60" w:after="60" w:line="300" w:lineRule="exact"/>
              <w:rPr>
                <w:rFonts w:ascii="Arabic Typesetting" w:hAnsi="Arabic Typesetting" w:cs="Arabic Typesetting"/>
                <w:sz w:val="30"/>
                <w:szCs w:val="30"/>
              </w:rPr>
            </w:pPr>
            <w:r w:rsidRPr="00E951F9">
              <w:rPr>
                <w:rFonts w:ascii="Arabic Typesetting" w:hAnsi="Arabic Typesetting" w:cs="Arabic Typesetting"/>
                <w:sz w:val="30"/>
                <w:szCs w:val="30"/>
                <w:rtl/>
              </w:rPr>
              <w:t>مناقشات مستمرة مع المؤسسات الشريكة الحالية والجديدة المحتملة</w:t>
            </w:r>
          </w:p>
        </w:tc>
      </w:tr>
      <w:tr w:rsidR="00C912C2" w:rsidRPr="008954A8" w:rsidTr="0031375C">
        <w:trPr>
          <w:trHeight w:val="530"/>
        </w:trPr>
        <w:tc>
          <w:tcPr>
            <w:tcW w:w="4590" w:type="dxa"/>
            <w:tcBorders>
              <w:top w:val="nil"/>
              <w:bottom w:val="nil"/>
            </w:tcBorders>
            <w:shd w:val="clear" w:color="auto" w:fill="auto"/>
            <w:tcMar>
              <w:top w:w="113" w:type="dxa"/>
              <w:bottom w:w="113" w:type="dxa"/>
            </w:tcMar>
          </w:tcPr>
          <w:p w:rsidR="00C912C2" w:rsidRPr="008954A8" w:rsidRDefault="00C912C2" w:rsidP="0031375C">
            <w:pPr>
              <w:tabs>
                <w:tab w:val="left" w:pos="1170"/>
              </w:tabs>
              <w:adjustRightInd w:val="0"/>
              <w:snapToGrid w:val="0"/>
              <w:spacing w:before="60" w:after="60" w:line="300" w:lineRule="exact"/>
              <w:rPr>
                <w:rFonts w:ascii="Arabic Typesetting" w:hAnsi="Arabic Typesetting" w:cs="Arabic Typesetting"/>
                <w:sz w:val="30"/>
                <w:szCs w:val="30"/>
                <w:rtl/>
              </w:rPr>
            </w:pPr>
            <w:r w:rsidRPr="00E951F9">
              <w:rPr>
                <w:rFonts w:ascii="Arabic Typesetting" w:hAnsi="Arabic Typesetting" w:cs="Arabic Typesetting"/>
                <w:sz w:val="30"/>
                <w:szCs w:val="30"/>
                <w:rtl/>
              </w:rPr>
              <w:t>في مجال التكنولوجيا والملكية الفكرية الذي يتسم بالتغير السريع، تتطور أيضاً توقعات المستخدمين وتفضيلاتهم بسرعة. فواجهة محتوى دورات التعلم عن بعد ورسومات هذه الدورات ومنصة تكنولوجيا المعلومات الخاصة بها يمكن أن تصبح قديمةً</w:t>
            </w:r>
          </w:p>
        </w:tc>
        <w:tc>
          <w:tcPr>
            <w:tcW w:w="4589" w:type="dxa"/>
            <w:tcBorders>
              <w:top w:val="nil"/>
              <w:bottom w:val="nil"/>
            </w:tcBorders>
            <w:shd w:val="clear" w:color="auto" w:fill="auto"/>
            <w:tcMar>
              <w:top w:w="113" w:type="dxa"/>
              <w:bottom w:w="113" w:type="dxa"/>
            </w:tcMar>
          </w:tcPr>
          <w:p w:rsidR="00C912C2" w:rsidRPr="008954A8" w:rsidRDefault="00C912C2" w:rsidP="0031375C">
            <w:pPr>
              <w:autoSpaceDE w:val="0"/>
              <w:autoSpaceDN w:val="0"/>
              <w:adjustRightInd w:val="0"/>
              <w:snapToGrid w:val="0"/>
              <w:spacing w:before="60" w:after="60" w:line="300" w:lineRule="exact"/>
              <w:rPr>
                <w:rFonts w:ascii="Arabic Typesetting" w:hAnsi="Arabic Typesetting" w:cs="Arabic Typesetting"/>
                <w:sz w:val="30"/>
                <w:szCs w:val="30"/>
                <w:rtl/>
              </w:rPr>
            </w:pPr>
            <w:r w:rsidRPr="00E951F9">
              <w:rPr>
                <w:rFonts w:ascii="Arabic Typesetting" w:hAnsi="Arabic Typesetting" w:cs="Arabic Typesetting"/>
                <w:sz w:val="30"/>
                <w:szCs w:val="30"/>
                <w:rtl/>
              </w:rPr>
              <w:t>إجراء استقصاءات للحصول على تعقيبات طلاب ومعلمي التعلم عن بعد. والاستعانة بخبراء لمراجعة الدورات وتحديث المنصات</w:t>
            </w:r>
          </w:p>
        </w:tc>
      </w:tr>
      <w:tr w:rsidR="00C912C2" w:rsidRPr="008954A8" w:rsidTr="0031375C">
        <w:trPr>
          <w:trHeight w:val="530"/>
        </w:trPr>
        <w:tc>
          <w:tcPr>
            <w:tcW w:w="4590" w:type="dxa"/>
            <w:tcBorders>
              <w:top w:val="nil"/>
              <w:bottom w:val="single" w:sz="4" w:space="0" w:color="auto"/>
            </w:tcBorders>
            <w:shd w:val="clear" w:color="auto" w:fill="auto"/>
            <w:tcMar>
              <w:top w:w="113" w:type="dxa"/>
              <w:bottom w:w="113" w:type="dxa"/>
            </w:tcMar>
          </w:tcPr>
          <w:p w:rsidR="00C912C2" w:rsidRPr="008954A8" w:rsidRDefault="00C912C2" w:rsidP="0031375C">
            <w:pPr>
              <w:tabs>
                <w:tab w:val="left" w:pos="1170"/>
              </w:tabs>
              <w:adjustRightInd w:val="0"/>
              <w:snapToGrid w:val="0"/>
              <w:spacing w:before="60" w:after="60" w:line="300" w:lineRule="exact"/>
              <w:rPr>
                <w:rFonts w:ascii="Arabic Typesetting" w:hAnsi="Arabic Typesetting" w:cs="Arabic Typesetting"/>
                <w:sz w:val="30"/>
                <w:szCs w:val="30"/>
                <w:rtl/>
              </w:rPr>
            </w:pPr>
            <w:r w:rsidRPr="00E951F9">
              <w:rPr>
                <w:rFonts w:ascii="Arabic Typesetting" w:hAnsi="Arabic Typesetting" w:cs="Arabic Typesetting"/>
                <w:sz w:val="30"/>
                <w:szCs w:val="30"/>
                <w:rtl/>
              </w:rPr>
              <w:t>محتوى الملكية الفكرية للبرامج التدريبية الخاصة بالأكاديمية يمكن أن يصبح غير مناسب من حيث التحديات والتطورات العالمية الناشئة لنظام الملكية الفكرية.</w:t>
            </w:r>
          </w:p>
        </w:tc>
        <w:tc>
          <w:tcPr>
            <w:tcW w:w="4589" w:type="dxa"/>
            <w:tcBorders>
              <w:top w:val="nil"/>
              <w:bottom w:val="single" w:sz="4" w:space="0" w:color="auto"/>
            </w:tcBorders>
            <w:shd w:val="clear" w:color="auto" w:fill="auto"/>
            <w:tcMar>
              <w:top w:w="113" w:type="dxa"/>
              <w:bottom w:w="113" w:type="dxa"/>
            </w:tcMar>
          </w:tcPr>
          <w:p w:rsidR="00C912C2" w:rsidRPr="008954A8" w:rsidRDefault="00C912C2" w:rsidP="0031375C">
            <w:pPr>
              <w:autoSpaceDE w:val="0"/>
              <w:autoSpaceDN w:val="0"/>
              <w:adjustRightInd w:val="0"/>
              <w:snapToGrid w:val="0"/>
              <w:spacing w:before="60" w:after="60" w:line="300" w:lineRule="exact"/>
              <w:rPr>
                <w:rFonts w:ascii="Arabic Typesetting" w:hAnsi="Arabic Typesetting" w:cs="Arabic Typesetting"/>
                <w:sz w:val="30"/>
                <w:szCs w:val="30"/>
                <w:rtl/>
              </w:rPr>
            </w:pPr>
            <w:r w:rsidRPr="00E951F9">
              <w:rPr>
                <w:rFonts w:ascii="Arabic Typesetting" w:hAnsi="Arabic Typesetting" w:cs="Arabic Typesetting"/>
                <w:sz w:val="30"/>
                <w:szCs w:val="30"/>
                <w:rtl/>
              </w:rPr>
              <w:t>التقييم المستمر واستقاء التعقيبات من أصحاب المصلحة في الدول الأعضاء وكذلك من شركاء التدريب والمشاركين والمعلمين والخبراء المساهمين في أنشطة أكاديمية الويبو</w:t>
            </w:r>
          </w:p>
        </w:tc>
      </w:tr>
    </w:tbl>
    <w:p w:rsidR="00C912C2" w:rsidRPr="008954A8" w:rsidRDefault="00C912C2" w:rsidP="0031375C">
      <w:pPr>
        <w:keepNext/>
        <w:keepLines/>
        <w:tabs>
          <w:tab w:val="left" w:pos="567"/>
          <w:tab w:val="left" w:pos="1985"/>
        </w:tabs>
        <w:adjustRightInd w:val="0"/>
        <w:snapToGrid w:val="0"/>
        <w:spacing w:after="240" w:line="360" w:lineRule="exact"/>
        <w:jc w:val="both"/>
        <w:rPr>
          <w:rFonts w:ascii="Arabic Typesetting" w:hAnsi="Arabic Typesetting" w:cs="Arabic Typesetting"/>
          <w:b/>
          <w:sz w:val="36"/>
          <w:szCs w:val="36"/>
          <w:rtl/>
        </w:rPr>
      </w:pPr>
    </w:p>
    <w:p w:rsidR="00C912C2" w:rsidRPr="008954A8" w:rsidRDefault="00C912C2" w:rsidP="0031375C">
      <w:pPr>
        <w:keepNext/>
        <w:tabs>
          <w:tab w:val="left" w:pos="567"/>
          <w:tab w:val="left" w:pos="1985"/>
        </w:tabs>
        <w:adjustRightInd w:val="0"/>
        <w:snapToGrid w:val="0"/>
        <w:spacing w:after="240" w:line="360" w:lineRule="exact"/>
        <w:jc w:val="both"/>
        <w:rPr>
          <w:rFonts w:ascii="Arabic Typesetting" w:hAnsi="Arabic Typesetting" w:cs="Arabic Typesetting"/>
          <w:b/>
          <w:sz w:val="38"/>
          <w:szCs w:val="38"/>
          <w:rtl/>
        </w:rPr>
      </w:pPr>
      <w:r w:rsidRPr="008954A8">
        <w:rPr>
          <w:rFonts w:ascii="Arabic Typesetting" w:hAnsi="Arabic Typesetting" w:cs="Arabic Typesetting"/>
          <w:b/>
          <w:sz w:val="38"/>
          <w:szCs w:val="38"/>
          <w:rtl/>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50"/>
        <w:gridCol w:w="2848"/>
        <w:gridCol w:w="2174"/>
        <w:gridCol w:w="2033"/>
      </w:tblGrid>
      <w:tr w:rsidR="00C912C2" w:rsidRPr="008954A8" w:rsidTr="0031375C">
        <w:trPr>
          <w:cantSplit/>
          <w:trHeight w:val="428"/>
          <w:tblHeader/>
        </w:trPr>
        <w:tc>
          <w:tcPr>
            <w:tcW w:w="1249" w:type="pct"/>
            <w:tcBorders>
              <w:top w:val="single" w:sz="4" w:space="0" w:color="auto"/>
              <w:bottom w:val="single" w:sz="4" w:space="0" w:color="auto"/>
            </w:tcBorders>
            <w:shd w:val="clear" w:color="auto" w:fill="C6D9F1"/>
            <w:vAlign w:val="center"/>
          </w:tcPr>
          <w:p w:rsidR="00C912C2" w:rsidRPr="008954A8" w:rsidRDefault="00C912C2" w:rsidP="0031375C">
            <w:pPr>
              <w:keepNext/>
              <w:adjustRightInd w:val="0"/>
              <w:snapToGrid w:val="0"/>
              <w:spacing w:before="60" w:after="60" w:line="300" w:lineRule="exact"/>
              <w:jc w:val="center"/>
              <w:rPr>
                <w:rFonts w:ascii="Arabic Typesetting" w:hAnsi="Arabic Typesetting" w:cs="Arabic Typesetting"/>
                <w:b/>
                <w:bCs/>
                <w:sz w:val="30"/>
                <w:szCs w:val="30"/>
                <w:rtl/>
              </w:rPr>
            </w:pPr>
            <w:r w:rsidRPr="008954A8">
              <w:rPr>
                <w:rFonts w:ascii="Arabic Typesetting" w:hAnsi="Arabic Typesetting" w:cs="Arabic Typesetting"/>
                <w:b/>
                <w:bCs/>
                <w:sz w:val="30"/>
                <w:szCs w:val="30"/>
                <w:rtl/>
              </w:rPr>
              <w:t>النتائج المرتقبة</w:t>
            </w:r>
          </w:p>
        </w:tc>
        <w:tc>
          <w:tcPr>
            <w:tcW w:w="1514" w:type="pct"/>
            <w:tcBorders>
              <w:top w:val="single" w:sz="4" w:space="0" w:color="auto"/>
              <w:bottom w:val="single" w:sz="4" w:space="0" w:color="auto"/>
            </w:tcBorders>
            <w:shd w:val="clear" w:color="auto" w:fill="C6D9F1"/>
            <w:tcMar>
              <w:top w:w="110" w:type="dxa"/>
            </w:tcMar>
            <w:vAlign w:val="center"/>
          </w:tcPr>
          <w:p w:rsidR="00C912C2" w:rsidRPr="008954A8" w:rsidRDefault="00C912C2" w:rsidP="0031375C">
            <w:pPr>
              <w:keepNext/>
              <w:adjustRightInd w:val="0"/>
              <w:snapToGrid w:val="0"/>
              <w:spacing w:before="60" w:after="60" w:line="300" w:lineRule="exact"/>
              <w:jc w:val="center"/>
              <w:rPr>
                <w:rFonts w:ascii="Arabic Typesetting" w:hAnsi="Arabic Typesetting" w:cs="Arabic Typesetting"/>
                <w:bCs/>
                <w:sz w:val="30"/>
                <w:szCs w:val="30"/>
              </w:rPr>
            </w:pPr>
            <w:r w:rsidRPr="008954A8">
              <w:rPr>
                <w:rFonts w:ascii="Arabic Typesetting" w:hAnsi="Arabic Typesetting" w:cs="Arabic Typesetting"/>
                <w:bCs/>
                <w:sz w:val="30"/>
                <w:szCs w:val="30"/>
                <w:rtl/>
              </w:rPr>
              <w:t>مؤشرات الأداء</w:t>
            </w:r>
          </w:p>
        </w:tc>
        <w:tc>
          <w:tcPr>
            <w:tcW w:w="1156" w:type="pct"/>
            <w:tcBorders>
              <w:top w:val="single" w:sz="4" w:space="0" w:color="auto"/>
              <w:bottom w:val="single" w:sz="4" w:space="0" w:color="auto"/>
            </w:tcBorders>
            <w:shd w:val="clear" w:color="auto" w:fill="C6D9F1"/>
            <w:tcMar>
              <w:top w:w="110" w:type="dxa"/>
            </w:tcMar>
            <w:vAlign w:val="center"/>
          </w:tcPr>
          <w:p w:rsidR="00C912C2" w:rsidRPr="008954A8" w:rsidRDefault="00C912C2" w:rsidP="0031375C">
            <w:pPr>
              <w:keepNext/>
              <w:adjustRightInd w:val="0"/>
              <w:snapToGrid w:val="0"/>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b/>
                <w:bCs/>
                <w:sz w:val="30"/>
                <w:szCs w:val="30"/>
                <w:rtl/>
              </w:rPr>
              <w:t>أسس المقارنة</w:t>
            </w:r>
          </w:p>
        </w:tc>
        <w:tc>
          <w:tcPr>
            <w:tcW w:w="1081" w:type="pct"/>
            <w:tcBorders>
              <w:top w:val="single" w:sz="4" w:space="0" w:color="auto"/>
              <w:bottom w:val="single" w:sz="4" w:space="0" w:color="auto"/>
            </w:tcBorders>
            <w:shd w:val="clear" w:color="auto" w:fill="C6D9F1"/>
            <w:tcMar>
              <w:top w:w="110" w:type="dxa"/>
            </w:tcMar>
            <w:vAlign w:val="center"/>
          </w:tcPr>
          <w:p w:rsidR="00C912C2" w:rsidRPr="008954A8" w:rsidRDefault="00C912C2" w:rsidP="0031375C">
            <w:pPr>
              <w:keepNext/>
              <w:tabs>
                <w:tab w:val="left" w:pos="0"/>
              </w:tabs>
              <w:adjustRightInd w:val="0"/>
              <w:snapToGrid w:val="0"/>
              <w:spacing w:before="60" w:after="60" w:line="300" w:lineRule="exact"/>
              <w:jc w:val="center"/>
              <w:rPr>
                <w:rFonts w:ascii="Arabic Typesetting" w:hAnsi="Arabic Typesetting" w:cs="Arabic Typesetting"/>
                <w:b/>
                <w:bCs/>
                <w:sz w:val="30"/>
                <w:szCs w:val="30"/>
              </w:rPr>
            </w:pPr>
            <w:r w:rsidRPr="008954A8">
              <w:rPr>
                <w:rFonts w:ascii="Arabic Typesetting" w:hAnsi="Arabic Typesetting" w:cs="Arabic Typesetting"/>
                <w:b/>
                <w:bCs/>
                <w:sz w:val="30"/>
                <w:szCs w:val="30"/>
                <w:rtl/>
              </w:rPr>
              <w:t>الأهداف</w:t>
            </w:r>
          </w:p>
        </w:tc>
      </w:tr>
      <w:tr w:rsidR="00C912C2" w:rsidRPr="008954A8" w:rsidTr="0031375C">
        <w:trPr>
          <w:cantSplit/>
          <w:trHeight w:val="1403"/>
        </w:trPr>
        <w:tc>
          <w:tcPr>
            <w:tcW w:w="1249" w:type="pct"/>
            <w:vMerge w:val="restart"/>
            <w:tcBorders>
              <w:top w:val="single" w:sz="4" w:space="0" w:color="auto"/>
            </w:tcBorders>
            <w:shd w:val="clear" w:color="auto" w:fill="auto"/>
            <w:tcMar>
              <w:top w:w="113" w:type="dxa"/>
            </w:tcMar>
          </w:tcPr>
          <w:p w:rsidR="00C912C2" w:rsidRPr="008954A8" w:rsidRDefault="009800D4"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sz w:val="30"/>
                <w:szCs w:val="30"/>
                <w:rtl/>
              </w:rPr>
              <w:t>ه</w:t>
            </w:r>
            <w:r w:rsidR="00C912C2">
              <w:rPr>
                <w:rFonts w:ascii="Arabic Typesetting" w:hAnsi="Arabic Typesetting" w:cs="Arabic Typesetting" w:hint="cs"/>
                <w:sz w:val="30"/>
                <w:szCs w:val="30"/>
                <w:rtl/>
              </w:rPr>
              <w:t xml:space="preserve"> </w:t>
            </w:r>
            <w:r w:rsidR="00C912C2" w:rsidRPr="00E951F9">
              <w:rPr>
                <w:rFonts w:ascii="Arabic Typesetting" w:hAnsi="Arabic Typesetting" w:cs="Arabic Typesetting"/>
                <w:sz w:val="30"/>
                <w:szCs w:val="30"/>
                <w:rtl/>
              </w:rPr>
              <w:t>2.3 كفاءات معزَّزة للموارد البشرية القادرة على تلبية تشكيلة واسعة من المتطلبات لتسخير الملكية الفكرية بفعالية لأغراض التنمية في البلدان النامية والبلدان الأقل نموا والبلدان المنتقلة إلى اقتصاد السوق الحر</w:t>
            </w:r>
          </w:p>
        </w:tc>
        <w:tc>
          <w:tcPr>
            <w:tcW w:w="1514" w:type="pct"/>
            <w:tcBorders>
              <w:top w:val="single" w:sz="4" w:space="0" w:color="auto"/>
            </w:tcBorders>
            <w:shd w:val="clear" w:color="auto" w:fill="auto"/>
            <w:tcMar>
              <w:top w:w="113" w:type="dxa"/>
            </w:tcMar>
          </w:tcPr>
          <w:p w:rsidR="00C912C2" w:rsidRPr="008954A8" w:rsidRDefault="00C912C2" w:rsidP="0031375C">
            <w:pPr>
              <w:keepNext/>
              <w:keepLines/>
              <w:adjustRightInd w:val="0"/>
              <w:snapToGrid w:val="0"/>
              <w:spacing w:before="60" w:after="60" w:line="300" w:lineRule="exact"/>
              <w:rPr>
                <w:rFonts w:ascii="Arabic Typesetting" w:hAnsi="Arabic Typesetting" w:cs="Arabic Typesetting"/>
                <w:sz w:val="30"/>
                <w:szCs w:val="30"/>
              </w:rPr>
            </w:pPr>
            <w:r w:rsidRPr="00623EB7">
              <w:rPr>
                <w:rFonts w:ascii="Arabic Typesetting" w:hAnsi="Arabic Typesetting" w:cs="Arabic Typesetting"/>
                <w:sz w:val="30"/>
                <w:szCs w:val="30"/>
                <w:rtl/>
              </w:rPr>
              <w:t>النسبة المئوية للمتدربين والمشرفين الراضين عن البرامج التدريبية التي أُعدَّت بناءً على تمارين تقييم الاحتياجات التدريبية.</w:t>
            </w:r>
          </w:p>
        </w:tc>
        <w:tc>
          <w:tcPr>
            <w:tcW w:w="1156" w:type="pct"/>
            <w:tcBorders>
              <w:top w:val="single" w:sz="4" w:space="0" w:color="auto"/>
            </w:tcBorders>
            <w:shd w:val="clear" w:color="auto" w:fill="FFFFFF"/>
            <w:tcMar>
              <w:top w:w="113" w:type="dxa"/>
            </w:tcMar>
          </w:tcPr>
          <w:p w:rsidR="00C912C2" w:rsidRPr="008954A8" w:rsidRDefault="00C912C2" w:rsidP="0031375C">
            <w:pPr>
              <w:keepNext/>
              <w:keepLines/>
              <w:adjustRightInd w:val="0"/>
              <w:snapToGrid w:val="0"/>
              <w:spacing w:before="60" w:after="60" w:line="300" w:lineRule="exact"/>
              <w:rPr>
                <w:rFonts w:ascii="Arabic Typesetting" w:hAnsi="Arabic Typesetting" w:cs="Arabic Typesetting"/>
                <w:sz w:val="30"/>
                <w:szCs w:val="30"/>
              </w:rPr>
            </w:pPr>
            <w:r w:rsidRPr="00623EB7">
              <w:rPr>
                <w:rFonts w:ascii="Arabic Typesetting" w:hAnsi="Arabic Typesetting" w:cs="Arabic Typesetting"/>
                <w:sz w:val="30"/>
                <w:szCs w:val="30"/>
                <w:rtl/>
              </w:rPr>
              <w:t>لا توجد بيانات متاحة</w:t>
            </w:r>
          </w:p>
        </w:tc>
        <w:tc>
          <w:tcPr>
            <w:tcW w:w="1081" w:type="pct"/>
            <w:tcBorders>
              <w:top w:val="single" w:sz="4" w:space="0" w:color="auto"/>
            </w:tcBorders>
            <w:shd w:val="clear" w:color="auto" w:fill="auto"/>
            <w:tcMar>
              <w:top w:w="113" w:type="dxa"/>
            </w:tcMar>
          </w:tcPr>
          <w:p w:rsidR="00C912C2" w:rsidRPr="008954A8" w:rsidRDefault="00C912C2" w:rsidP="0031375C">
            <w:pPr>
              <w:keepNext/>
              <w:keepLines/>
              <w:adjustRightInd w:val="0"/>
              <w:snapToGrid w:val="0"/>
              <w:spacing w:before="60" w:after="60" w:line="300" w:lineRule="exact"/>
              <w:rPr>
                <w:rFonts w:ascii="Arabic Typesetting" w:hAnsi="Arabic Typesetting" w:cs="Arabic Typesetting"/>
                <w:b/>
                <w:sz w:val="30"/>
                <w:szCs w:val="30"/>
                <w:rtl/>
              </w:rPr>
            </w:pPr>
            <w:r w:rsidRPr="00623EB7">
              <w:rPr>
                <w:rFonts w:ascii="Arabic Typesetting" w:hAnsi="Arabic Typesetting" w:cs="Arabic Typesetting"/>
                <w:b/>
                <w:sz w:val="30"/>
                <w:szCs w:val="30"/>
                <w:rtl/>
              </w:rPr>
              <w:t>70% من المجيبين</w:t>
            </w:r>
          </w:p>
        </w:tc>
      </w:tr>
      <w:tr w:rsidR="00C912C2" w:rsidRPr="008954A8" w:rsidTr="0031375C">
        <w:trPr>
          <w:cantSplit/>
          <w:trHeight w:val="1133"/>
        </w:trPr>
        <w:tc>
          <w:tcPr>
            <w:tcW w:w="1249" w:type="pct"/>
            <w:vMerge/>
            <w:shd w:val="clear" w:color="auto" w:fill="auto"/>
            <w:tcMar>
              <w:top w:w="113" w:type="dxa"/>
            </w:tcMar>
          </w:tcPr>
          <w:p w:rsidR="00C912C2" w:rsidRPr="008954A8" w:rsidRDefault="00C912C2" w:rsidP="0031375C">
            <w:pPr>
              <w:adjustRightInd w:val="0"/>
              <w:snapToGrid w:val="0"/>
              <w:spacing w:before="60" w:after="60" w:line="300" w:lineRule="exact"/>
              <w:rPr>
                <w:rFonts w:ascii="Arabic Typesetting" w:hAnsi="Arabic Typesetting" w:cs="Arabic Typesetting"/>
                <w:sz w:val="30"/>
                <w:szCs w:val="30"/>
              </w:rPr>
            </w:pPr>
          </w:p>
        </w:tc>
        <w:tc>
          <w:tcPr>
            <w:tcW w:w="1514" w:type="pct"/>
            <w:shd w:val="clear" w:color="auto" w:fill="auto"/>
            <w:tcMar>
              <w:top w:w="113" w:type="dxa"/>
            </w:tcMar>
          </w:tcPr>
          <w:p w:rsidR="00C912C2" w:rsidRPr="008954A8" w:rsidRDefault="00C912C2" w:rsidP="0031375C">
            <w:pPr>
              <w:adjustRightInd w:val="0"/>
              <w:snapToGrid w:val="0"/>
              <w:spacing w:before="60" w:after="60" w:line="300" w:lineRule="exact"/>
              <w:rPr>
                <w:rFonts w:ascii="Arabic Typesetting" w:hAnsi="Arabic Typesetting" w:cs="Arabic Typesetting"/>
                <w:sz w:val="30"/>
                <w:szCs w:val="30"/>
              </w:rPr>
            </w:pPr>
            <w:r w:rsidRPr="00623EB7">
              <w:rPr>
                <w:rFonts w:ascii="Arabic Typesetting" w:hAnsi="Arabic Typesetting" w:cs="Arabic Typesetting"/>
                <w:sz w:val="30"/>
                <w:szCs w:val="30"/>
                <w:rtl/>
              </w:rPr>
              <w:t>النسبة المئوية للمشاركين الذين يستخدمون معارف ومهارات مُعزَّزة في شتى مجالات الملكية الفكرية</w:t>
            </w:r>
          </w:p>
        </w:tc>
        <w:tc>
          <w:tcPr>
            <w:tcW w:w="1156" w:type="pct"/>
            <w:shd w:val="clear" w:color="auto" w:fill="FFFFFF"/>
            <w:tcMar>
              <w:top w:w="113" w:type="dxa"/>
            </w:tcMar>
          </w:tcPr>
          <w:p w:rsidR="00C912C2" w:rsidRPr="008954A8" w:rsidRDefault="00C912C2" w:rsidP="0031375C">
            <w:pPr>
              <w:adjustRightInd w:val="0"/>
              <w:snapToGrid w:val="0"/>
              <w:spacing w:before="60" w:after="60" w:line="300" w:lineRule="exact"/>
              <w:rPr>
                <w:rFonts w:ascii="Arabic Typesetting" w:hAnsi="Arabic Typesetting" w:cs="Arabic Typesetting"/>
                <w:sz w:val="30"/>
                <w:szCs w:val="30"/>
                <w:rtl/>
              </w:rPr>
            </w:pPr>
            <w:r w:rsidRPr="00623EB7">
              <w:rPr>
                <w:rFonts w:ascii="Arabic Typesetting" w:hAnsi="Arabic Typesetting" w:cs="Arabic Typesetting"/>
                <w:sz w:val="30"/>
                <w:szCs w:val="30"/>
                <w:rtl/>
              </w:rPr>
              <w:t>لا توجد بيانات متاحة</w:t>
            </w:r>
          </w:p>
        </w:tc>
        <w:tc>
          <w:tcPr>
            <w:tcW w:w="1081" w:type="pct"/>
            <w:shd w:val="clear" w:color="auto" w:fill="auto"/>
            <w:tcMar>
              <w:top w:w="113" w:type="dxa"/>
            </w:tcMar>
          </w:tcPr>
          <w:p w:rsidR="00C912C2" w:rsidRPr="008954A8" w:rsidRDefault="00C912C2" w:rsidP="0031375C">
            <w:pPr>
              <w:keepNext/>
              <w:keepLines/>
              <w:tabs>
                <w:tab w:val="left" w:pos="2051"/>
              </w:tabs>
              <w:adjustRightInd w:val="0"/>
              <w:snapToGrid w:val="0"/>
              <w:spacing w:before="60" w:after="60" w:line="300" w:lineRule="exact"/>
              <w:rPr>
                <w:rFonts w:ascii="Arabic Typesetting" w:hAnsi="Arabic Typesetting" w:cs="Arabic Typesetting"/>
                <w:b/>
                <w:sz w:val="30"/>
                <w:szCs w:val="30"/>
                <w:rtl/>
              </w:rPr>
            </w:pPr>
            <w:r w:rsidRPr="00623EB7">
              <w:rPr>
                <w:rFonts w:ascii="Arabic Typesetting" w:hAnsi="Arabic Typesetting" w:cs="Arabic Typesetting"/>
                <w:b/>
                <w:sz w:val="30"/>
                <w:szCs w:val="30"/>
                <w:rtl/>
              </w:rPr>
              <w:t>60% من المجيبين</w:t>
            </w:r>
          </w:p>
        </w:tc>
      </w:tr>
      <w:tr w:rsidR="00C912C2" w:rsidRPr="008954A8" w:rsidTr="0031375C">
        <w:trPr>
          <w:cantSplit/>
          <w:trHeight w:val="1151"/>
        </w:trPr>
        <w:tc>
          <w:tcPr>
            <w:tcW w:w="1249" w:type="pct"/>
            <w:vMerge/>
            <w:shd w:val="clear" w:color="auto" w:fill="auto"/>
            <w:tcMar>
              <w:top w:w="113" w:type="dxa"/>
            </w:tcMar>
          </w:tcPr>
          <w:p w:rsidR="00C912C2" w:rsidRPr="008954A8" w:rsidRDefault="00C912C2" w:rsidP="0031375C">
            <w:pPr>
              <w:adjustRightInd w:val="0"/>
              <w:snapToGrid w:val="0"/>
              <w:spacing w:before="60" w:after="60" w:line="300" w:lineRule="exact"/>
              <w:rPr>
                <w:rFonts w:ascii="Arabic Typesetting" w:hAnsi="Arabic Typesetting" w:cs="Arabic Typesetting"/>
                <w:sz w:val="30"/>
                <w:szCs w:val="30"/>
              </w:rPr>
            </w:pPr>
          </w:p>
        </w:tc>
        <w:tc>
          <w:tcPr>
            <w:tcW w:w="1514" w:type="pct"/>
            <w:shd w:val="clear" w:color="auto" w:fill="auto"/>
            <w:tcMar>
              <w:top w:w="113" w:type="dxa"/>
            </w:tcMar>
          </w:tcPr>
          <w:p w:rsidR="00C912C2" w:rsidRPr="008954A8" w:rsidRDefault="00C912C2" w:rsidP="0031375C">
            <w:pPr>
              <w:adjustRightInd w:val="0"/>
              <w:snapToGrid w:val="0"/>
              <w:spacing w:before="60" w:after="60" w:line="300" w:lineRule="exact"/>
              <w:rPr>
                <w:rFonts w:ascii="Arabic Typesetting" w:hAnsi="Arabic Typesetting" w:cs="Arabic Typesetting"/>
                <w:sz w:val="30"/>
                <w:szCs w:val="30"/>
              </w:rPr>
            </w:pPr>
            <w:r w:rsidRPr="00623EB7">
              <w:rPr>
                <w:rFonts w:ascii="Arabic Typesetting" w:hAnsi="Arabic Typesetting" w:cs="Arabic Typesetting"/>
                <w:sz w:val="30"/>
                <w:szCs w:val="30"/>
                <w:rtl/>
              </w:rPr>
              <w:t>عدد اتفاقات التعاون والشراكات التي أُقيمت بما يتماشى مع الرؤية الجديدة للأكاديمية</w:t>
            </w:r>
          </w:p>
        </w:tc>
        <w:tc>
          <w:tcPr>
            <w:tcW w:w="1156" w:type="pct"/>
            <w:shd w:val="clear" w:color="auto" w:fill="FFFFFF"/>
            <w:tcMar>
              <w:top w:w="113" w:type="dxa"/>
            </w:tcMar>
          </w:tcPr>
          <w:p w:rsidR="00C912C2" w:rsidRPr="008954A8" w:rsidRDefault="00C912C2" w:rsidP="0031375C">
            <w:pPr>
              <w:adjustRightInd w:val="0"/>
              <w:snapToGrid w:val="0"/>
              <w:spacing w:before="60" w:after="60" w:line="300" w:lineRule="exact"/>
              <w:rPr>
                <w:rFonts w:ascii="Arabic Typesetting" w:hAnsi="Arabic Typesetting" w:cs="Arabic Typesetting"/>
                <w:sz w:val="30"/>
                <w:szCs w:val="30"/>
                <w:rtl/>
              </w:rPr>
            </w:pPr>
            <w:r w:rsidRPr="00623EB7">
              <w:rPr>
                <w:rFonts w:ascii="Arabic Typesetting" w:hAnsi="Arabic Typesetting" w:cs="Arabic Typesetting"/>
                <w:sz w:val="30"/>
                <w:szCs w:val="30"/>
                <w:rtl/>
              </w:rPr>
              <w:t>غير متاحة</w:t>
            </w:r>
          </w:p>
        </w:tc>
        <w:tc>
          <w:tcPr>
            <w:tcW w:w="1081" w:type="pct"/>
            <w:shd w:val="clear" w:color="auto" w:fill="auto"/>
            <w:tcMar>
              <w:top w:w="113" w:type="dxa"/>
            </w:tcMar>
          </w:tcPr>
          <w:p w:rsidR="00C912C2" w:rsidRPr="008954A8" w:rsidRDefault="00C912C2" w:rsidP="0031375C">
            <w:pPr>
              <w:keepNext/>
              <w:keepLines/>
              <w:adjustRightInd w:val="0"/>
              <w:snapToGrid w:val="0"/>
              <w:spacing w:before="60" w:after="60" w:line="300" w:lineRule="exact"/>
              <w:rPr>
                <w:rFonts w:ascii="Arabic Typesetting" w:hAnsi="Arabic Typesetting" w:cs="Arabic Typesetting"/>
                <w:b/>
                <w:sz w:val="30"/>
                <w:szCs w:val="30"/>
                <w:rtl/>
              </w:rPr>
            </w:pPr>
            <w:r w:rsidRPr="00623EB7">
              <w:rPr>
                <w:rFonts w:ascii="Arabic Typesetting" w:hAnsi="Arabic Typesetting" w:cs="Arabic Typesetting"/>
                <w:b/>
                <w:sz w:val="30"/>
                <w:szCs w:val="30"/>
                <w:rtl/>
              </w:rPr>
              <w:t>5</w:t>
            </w:r>
          </w:p>
        </w:tc>
      </w:tr>
      <w:tr w:rsidR="009800D4" w:rsidRPr="008954A8" w:rsidTr="0031375C">
        <w:trPr>
          <w:cantSplit/>
          <w:trHeight w:val="1151"/>
        </w:trPr>
        <w:tc>
          <w:tcPr>
            <w:tcW w:w="1249" w:type="pct"/>
            <w:vMerge/>
            <w:shd w:val="clear" w:color="auto" w:fill="auto"/>
            <w:tcMar>
              <w:top w:w="113" w:type="dxa"/>
            </w:tcMar>
          </w:tcPr>
          <w:p w:rsidR="009800D4" w:rsidRPr="008954A8" w:rsidRDefault="009800D4" w:rsidP="0031375C">
            <w:pPr>
              <w:adjustRightInd w:val="0"/>
              <w:snapToGrid w:val="0"/>
              <w:spacing w:before="60" w:after="60" w:line="300" w:lineRule="exact"/>
              <w:rPr>
                <w:rFonts w:ascii="Arabic Typesetting" w:hAnsi="Arabic Typesetting" w:cs="Arabic Typesetting"/>
                <w:sz w:val="30"/>
                <w:szCs w:val="30"/>
              </w:rPr>
            </w:pPr>
          </w:p>
        </w:tc>
        <w:tc>
          <w:tcPr>
            <w:tcW w:w="1514" w:type="pct"/>
            <w:shd w:val="clear" w:color="auto" w:fill="auto"/>
            <w:tcMar>
              <w:top w:w="113" w:type="dxa"/>
            </w:tcMar>
          </w:tcPr>
          <w:p w:rsidR="009800D4" w:rsidRPr="00623EB7" w:rsidRDefault="0017184F" w:rsidP="0017184F">
            <w:pPr>
              <w:adjustRightInd w:val="0"/>
              <w:snapToGrid w:val="0"/>
              <w:spacing w:before="60" w:after="60" w:line="300" w:lineRule="exact"/>
              <w:rPr>
                <w:rFonts w:ascii="Arabic Typesetting" w:hAnsi="Arabic Typesetting" w:cs="Arabic Typesetting"/>
                <w:sz w:val="30"/>
                <w:szCs w:val="30"/>
                <w:rtl/>
              </w:rPr>
            </w:pPr>
            <w:r w:rsidRPr="0017184F">
              <w:rPr>
                <w:rFonts w:ascii="Arabic Typesetting" w:hAnsi="Arabic Typesetting" w:cs="Arabic Typesetting" w:hint="cs"/>
                <w:sz w:val="30"/>
                <w:szCs w:val="30"/>
                <w:rtl/>
              </w:rPr>
              <w:t>نسبة الزيادة في عدد المشاركين في دورات التعلم عن البعد التي تنظمها الأكاديمية</w:t>
            </w:r>
          </w:p>
        </w:tc>
        <w:tc>
          <w:tcPr>
            <w:tcW w:w="1156" w:type="pct"/>
            <w:shd w:val="clear" w:color="auto" w:fill="FFFFFF"/>
            <w:tcMar>
              <w:top w:w="113" w:type="dxa"/>
            </w:tcMar>
          </w:tcPr>
          <w:p w:rsidR="009800D4" w:rsidRPr="00623EB7" w:rsidRDefault="0017184F" w:rsidP="0017184F">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000</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35 (2014)</w:t>
            </w:r>
          </w:p>
        </w:tc>
        <w:tc>
          <w:tcPr>
            <w:tcW w:w="1081" w:type="pct"/>
            <w:shd w:val="clear" w:color="auto" w:fill="auto"/>
            <w:tcMar>
              <w:top w:w="113" w:type="dxa"/>
            </w:tcMar>
          </w:tcPr>
          <w:p w:rsidR="009800D4" w:rsidRPr="00623EB7" w:rsidRDefault="0017184F" w:rsidP="0031375C">
            <w:pPr>
              <w:keepNext/>
              <w:keepLines/>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10%</w:t>
            </w:r>
          </w:p>
        </w:tc>
      </w:tr>
      <w:tr w:rsidR="009800D4" w:rsidRPr="008954A8" w:rsidTr="0031375C">
        <w:trPr>
          <w:cantSplit/>
          <w:trHeight w:val="1151"/>
        </w:trPr>
        <w:tc>
          <w:tcPr>
            <w:tcW w:w="1249" w:type="pct"/>
            <w:vMerge/>
            <w:shd w:val="clear" w:color="auto" w:fill="auto"/>
            <w:tcMar>
              <w:top w:w="113" w:type="dxa"/>
            </w:tcMar>
          </w:tcPr>
          <w:p w:rsidR="009800D4" w:rsidRPr="008954A8" w:rsidRDefault="009800D4" w:rsidP="0031375C">
            <w:pPr>
              <w:adjustRightInd w:val="0"/>
              <w:snapToGrid w:val="0"/>
              <w:spacing w:before="60" w:after="60" w:line="300" w:lineRule="exact"/>
              <w:rPr>
                <w:rFonts w:ascii="Arabic Typesetting" w:hAnsi="Arabic Typesetting" w:cs="Arabic Typesetting"/>
                <w:sz w:val="30"/>
                <w:szCs w:val="30"/>
              </w:rPr>
            </w:pPr>
          </w:p>
        </w:tc>
        <w:tc>
          <w:tcPr>
            <w:tcW w:w="1514" w:type="pct"/>
            <w:shd w:val="clear" w:color="auto" w:fill="auto"/>
            <w:tcMar>
              <w:top w:w="113" w:type="dxa"/>
            </w:tcMar>
          </w:tcPr>
          <w:p w:rsidR="009800D4" w:rsidRPr="00623EB7" w:rsidRDefault="0017184F" w:rsidP="0017184F">
            <w:pPr>
              <w:adjustRightInd w:val="0"/>
              <w:snapToGrid w:val="0"/>
              <w:spacing w:before="60" w:after="60" w:line="300" w:lineRule="exact"/>
              <w:rPr>
                <w:rFonts w:ascii="Arabic Typesetting" w:hAnsi="Arabic Typesetting" w:cs="Arabic Typesetting"/>
                <w:sz w:val="30"/>
                <w:szCs w:val="30"/>
                <w:rtl/>
              </w:rPr>
            </w:pPr>
            <w:r w:rsidRPr="0017184F">
              <w:rPr>
                <w:rFonts w:ascii="Arabic Typesetting" w:hAnsi="Arabic Typesetting" w:cs="Arabic Typesetting" w:hint="cs"/>
                <w:sz w:val="30"/>
                <w:szCs w:val="30"/>
                <w:rtl/>
              </w:rPr>
              <w:t>عدد دورات التعلم عن بعد التي استُعرضت وحُدّثت</w:t>
            </w:r>
          </w:p>
        </w:tc>
        <w:tc>
          <w:tcPr>
            <w:tcW w:w="1156" w:type="pct"/>
            <w:shd w:val="clear" w:color="auto" w:fill="FFFFFF"/>
            <w:tcMar>
              <w:top w:w="113" w:type="dxa"/>
            </w:tcMar>
          </w:tcPr>
          <w:p w:rsidR="009800D4" w:rsidRPr="00623EB7" w:rsidRDefault="0017184F"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صفر</w:t>
            </w:r>
          </w:p>
        </w:tc>
        <w:tc>
          <w:tcPr>
            <w:tcW w:w="1081" w:type="pct"/>
            <w:shd w:val="clear" w:color="auto" w:fill="auto"/>
            <w:tcMar>
              <w:top w:w="113" w:type="dxa"/>
            </w:tcMar>
          </w:tcPr>
          <w:p w:rsidR="009800D4" w:rsidRPr="00623EB7" w:rsidRDefault="0017184F" w:rsidP="0031375C">
            <w:pPr>
              <w:keepNext/>
              <w:keepLines/>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4</w:t>
            </w:r>
          </w:p>
        </w:tc>
      </w:tr>
      <w:tr w:rsidR="00C912C2" w:rsidRPr="008954A8" w:rsidTr="0031375C">
        <w:trPr>
          <w:cantSplit/>
          <w:trHeight w:val="962"/>
        </w:trPr>
        <w:tc>
          <w:tcPr>
            <w:tcW w:w="1249" w:type="pct"/>
            <w:vMerge/>
            <w:shd w:val="clear" w:color="auto" w:fill="auto"/>
            <w:tcMar>
              <w:top w:w="113" w:type="dxa"/>
            </w:tcMar>
          </w:tcPr>
          <w:p w:rsidR="00C912C2" w:rsidRPr="008954A8" w:rsidRDefault="00C912C2" w:rsidP="0031375C">
            <w:pPr>
              <w:adjustRightInd w:val="0"/>
              <w:snapToGrid w:val="0"/>
              <w:spacing w:before="60" w:after="60" w:line="300" w:lineRule="exact"/>
              <w:rPr>
                <w:rFonts w:ascii="Arabic Typesetting" w:hAnsi="Arabic Typesetting" w:cs="Arabic Typesetting"/>
                <w:sz w:val="30"/>
                <w:szCs w:val="30"/>
              </w:rPr>
            </w:pPr>
          </w:p>
        </w:tc>
        <w:tc>
          <w:tcPr>
            <w:tcW w:w="1514" w:type="pct"/>
            <w:shd w:val="clear" w:color="auto" w:fill="auto"/>
            <w:tcMar>
              <w:top w:w="113" w:type="dxa"/>
            </w:tcMar>
          </w:tcPr>
          <w:p w:rsidR="00C912C2" w:rsidRPr="008954A8" w:rsidRDefault="00C912C2" w:rsidP="0031375C">
            <w:pPr>
              <w:adjustRightInd w:val="0"/>
              <w:snapToGrid w:val="0"/>
              <w:spacing w:before="60" w:after="60" w:line="300" w:lineRule="exact"/>
              <w:rPr>
                <w:rFonts w:ascii="Arabic Typesetting" w:hAnsi="Arabic Typesetting" w:cs="Arabic Typesetting"/>
                <w:sz w:val="30"/>
                <w:szCs w:val="30"/>
                <w:rtl/>
              </w:rPr>
            </w:pPr>
            <w:r w:rsidRPr="00623EB7">
              <w:rPr>
                <w:rFonts w:ascii="Arabic Typesetting" w:hAnsi="Arabic Typesetting" w:cs="Arabic Typesetting"/>
                <w:sz w:val="30"/>
                <w:szCs w:val="30"/>
                <w:rtl/>
              </w:rPr>
              <w:t>عدد الأكاديميات الوطنية الناشئة التي أُنشئت في إطار المشروع وأصبحت مستدامةً</w:t>
            </w:r>
            <w:r w:rsidR="00563992" w:rsidRPr="00563992">
              <w:rPr>
                <w:rStyle w:val="FootnoteReference"/>
                <w:rFonts w:ascii="Arabic Typesetting" w:hAnsi="Arabic Typesetting" w:cs="Arabic Typesetting"/>
                <w:sz w:val="30"/>
                <w:rtl/>
              </w:rPr>
              <w:footnoteReference w:id="18"/>
            </w:r>
          </w:p>
        </w:tc>
        <w:tc>
          <w:tcPr>
            <w:tcW w:w="1156" w:type="pct"/>
            <w:shd w:val="clear" w:color="auto" w:fill="FFFFFF"/>
            <w:tcMar>
              <w:top w:w="113" w:type="dxa"/>
            </w:tcMar>
          </w:tcPr>
          <w:p w:rsidR="00C912C2" w:rsidRPr="008954A8" w:rsidRDefault="00C912C2"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صفر</w:t>
            </w:r>
          </w:p>
        </w:tc>
        <w:tc>
          <w:tcPr>
            <w:tcW w:w="1081" w:type="pct"/>
            <w:shd w:val="clear" w:color="auto" w:fill="auto"/>
            <w:tcMar>
              <w:top w:w="113" w:type="dxa"/>
            </w:tcMar>
          </w:tcPr>
          <w:p w:rsidR="00C912C2" w:rsidRPr="008954A8" w:rsidRDefault="00C912C2" w:rsidP="0031375C">
            <w:pPr>
              <w:keepNext/>
              <w:keepLines/>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4</w:t>
            </w:r>
          </w:p>
        </w:tc>
      </w:tr>
      <w:tr w:rsidR="00C912C2" w:rsidRPr="008954A8" w:rsidTr="0031375C">
        <w:trPr>
          <w:cantSplit/>
          <w:trHeight w:val="962"/>
        </w:trPr>
        <w:tc>
          <w:tcPr>
            <w:tcW w:w="1249" w:type="pct"/>
            <w:shd w:val="clear" w:color="auto" w:fill="auto"/>
            <w:tcMar>
              <w:top w:w="113" w:type="dxa"/>
            </w:tcMar>
          </w:tcPr>
          <w:p w:rsidR="00C912C2" w:rsidRPr="008954A8" w:rsidRDefault="00C912C2" w:rsidP="0031375C">
            <w:pPr>
              <w:adjustRightInd w:val="0"/>
              <w:snapToGrid w:val="0"/>
              <w:spacing w:before="60" w:after="60" w:line="300" w:lineRule="exact"/>
              <w:rPr>
                <w:rFonts w:ascii="Arabic Typesetting" w:hAnsi="Arabic Typesetting" w:cs="Arabic Typesetting"/>
                <w:sz w:val="30"/>
                <w:szCs w:val="30"/>
              </w:rPr>
            </w:pPr>
          </w:p>
        </w:tc>
        <w:tc>
          <w:tcPr>
            <w:tcW w:w="1514" w:type="pct"/>
            <w:shd w:val="clear" w:color="auto" w:fill="auto"/>
            <w:tcMar>
              <w:top w:w="113" w:type="dxa"/>
            </w:tcMar>
          </w:tcPr>
          <w:p w:rsidR="00C912C2" w:rsidRPr="008954A8" w:rsidRDefault="00C912C2" w:rsidP="0031375C">
            <w:pPr>
              <w:adjustRightInd w:val="0"/>
              <w:snapToGrid w:val="0"/>
              <w:spacing w:before="60" w:after="60" w:line="300" w:lineRule="exact"/>
              <w:rPr>
                <w:rFonts w:ascii="Arabic Typesetting" w:hAnsi="Arabic Typesetting" w:cs="Arabic Typesetting"/>
                <w:sz w:val="30"/>
                <w:szCs w:val="30"/>
                <w:rtl/>
              </w:rPr>
            </w:pPr>
            <w:r w:rsidRPr="00623EB7">
              <w:rPr>
                <w:rFonts w:ascii="Arabic Typesetting" w:hAnsi="Arabic Typesetting" w:cs="Arabic Typesetting"/>
                <w:sz w:val="30"/>
                <w:szCs w:val="30"/>
                <w:rtl/>
              </w:rPr>
              <w:t>دورات ومناهج جديدة ومُحسَّنة بشأن الملكية الفكرية في المؤسسات التعليمية</w:t>
            </w:r>
          </w:p>
        </w:tc>
        <w:tc>
          <w:tcPr>
            <w:tcW w:w="1156" w:type="pct"/>
            <w:shd w:val="clear" w:color="auto" w:fill="FFFFFF"/>
            <w:tcMar>
              <w:top w:w="113" w:type="dxa"/>
            </w:tcMar>
          </w:tcPr>
          <w:p w:rsidR="00C912C2" w:rsidRPr="008954A8" w:rsidRDefault="00C912C2"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5</w:t>
            </w:r>
          </w:p>
        </w:tc>
        <w:tc>
          <w:tcPr>
            <w:tcW w:w="1081" w:type="pct"/>
            <w:shd w:val="clear" w:color="auto" w:fill="auto"/>
            <w:tcMar>
              <w:top w:w="113" w:type="dxa"/>
            </w:tcMar>
          </w:tcPr>
          <w:p w:rsidR="00C912C2" w:rsidRPr="008954A8" w:rsidRDefault="00C912C2" w:rsidP="0031375C">
            <w:pPr>
              <w:keepNext/>
              <w:keepLines/>
              <w:adjustRightInd w:val="0"/>
              <w:snapToGrid w:val="0"/>
              <w:spacing w:before="60" w:after="60" w:line="300" w:lineRule="exact"/>
              <w:rPr>
                <w:rFonts w:ascii="Arabic Typesetting" w:hAnsi="Arabic Typesetting" w:cs="Arabic Typesetting"/>
                <w:b/>
                <w:sz w:val="30"/>
                <w:szCs w:val="30"/>
                <w:rtl/>
              </w:rPr>
            </w:pPr>
            <w:r w:rsidRPr="00623EB7">
              <w:rPr>
                <w:rFonts w:ascii="Arabic Typesetting" w:hAnsi="Arabic Typesetting" w:cs="Arabic Typesetting"/>
                <w:b/>
                <w:sz w:val="30"/>
                <w:szCs w:val="30"/>
                <w:rtl/>
              </w:rPr>
              <w:t>زيادة بنسبة 20%</w:t>
            </w:r>
          </w:p>
        </w:tc>
      </w:tr>
      <w:tr w:rsidR="00C912C2" w:rsidRPr="008954A8" w:rsidTr="0031375C">
        <w:trPr>
          <w:cantSplit/>
          <w:trHeight w:val="836"/>
        </w:trPr>
        <w:tc>
          <w:tcPr>
            <w:tcW w:w="1249" w:type="pct"/>
            <w:shd w:val="clear" w:color="auto" w:fill="auto"/>
            <w:tcMar>
              <w:top w:w="113" w:type="dxa"/>
            </w:tcMar>
          </w:tcPr>
          <w:p w:rsidR="00C912C2" w:rsidRPr="008954A8" w:rsidRDefault="00C912C2" w:rsidP="0031375C">
            <w:pPr>
              <w:adjustRightInd w:val="0"/>
              <w:snapToGrid w:val="0"/>
              <w:spacing w:before="60" w:after="60" w:line="300" w:lineRule="exact"/>
              <w:rPr>
                <w:rFonts w:ascii="Arabic Typesetting" w:hAnsi="Arabic Typesetting" w:cs="Arabic Typesetting"/>
                <w:sz w:val="30"/>
                <w:szCs w:val="30"/>
              </w:rPr>
            </w:pPr>
          </w:p>
        </w:tc>
        <w:tc>
          <w:tcPr>
            <w:tcW w:w="1514" w:type="pct"/>
            <w:shd w:val="clear" w:color="auto" w:fill="auto"/>
            <w:tcMar>
              <w:top w:w="113" w:type="dxa"/>
            </w:tcMar>
          </w:tcPr>
          <w:p w:rsidR="00C912C2" w:rsidRPr="00623EB7" w:rsidRDefault="00C912C2" w:rsidP="0031375C">
            <w:pPr>
              <w:adjustRightInd w:val="0"/>
              <w:snapToGrid w:val="0"/>
              <w:spacing w:before="60" w:after="60" w:line="300" w:lineRule="exact"/>
              <w:rPr>
                <w:rFonts w:ascii="Arabic Typesetting" w:hAnsi="Arabic Typesetting" w:cs="Arabic Typesetting"/>
                <w:sz w:val="30"/>
                <w:szCs w:val="30"/>
                <w:rtl/>
              </w:rPr>
            </w:pPr>
            <w:r w:rsidRPr="00623EB7">
              <w:rPr>
                <w:rFonts w:ascii="Arabic Typesetting" w:hAnsi="Arabic Typesetting" w:cs="Arabic Typesetting"/>
                <w:sz w:val="30"/>
                <w:szCs w:val="30"/>
                <w:rtl/>
              </w:rPr>
              <w:t>تعزيز التوازن في التوزيع الجغرافي للمدارس الصيفية</w:t>
            </w:r>
          </w:p>
        </w:tc>
        <w:tc>
          <w:tcPr>
            <w:tcW w:w="1156" w:type="pct"/>
            <w:shd w:val="clear" w:color="auto" w:fill="FFFFFF"/>
            <w:tcMar>
              <w:top w:w="113" w:type="dxa"/>
            </w:tcMar>
          </w:tcPr>
          <w:p w:rsidR="00C912C2" w:rsidRDefault="00C912C2" w:rsidP="0031375C">
            <w:pPr>
              <w:adjustRightInd w:val="0"/>
              <w:snapToGrid w:val="0"/>
              <w:spacing w:before="60" w:after="60" w:line="300" w:lineRule="exact"/>
              <w:rPr>
                <w:rFonts w:ascii="Arabic Typesetting" w:hAnsi="Arabic Typesetting" w:cs="Arabic Typesetting"/>
                <w:sz w:val="30"/>
                <w:szCs w:val="30"/>
                <w:rtl/>
              </w:rPr>
            </w:pPr>
            <w:r w:rsidRPr="00623EB7">
              <w:rPr>
                <w:rFonts w:ascii="Arabic Typesetting" w:hAnsi="Arabic Typesetting" w:cs="Arabic Typesetting"/>
                <w:sz w:val="30"/>
                <w:szCs w:val="30"/>
                <w:rtl/>
              </w:rPr>
              <w:t>6 مناطق</w:t>
            </w:r>
          </w:p>
        </w:tc>
        <w:tc>
          <w:tcPr>
            <w:tcW w:w="1081" w:type="pct"/>
            <w:shd w:val="clear" w:color="auto" w:fill="auto"/>
            <w:tcMar>
              <w:top w:w="113" w:type="dxa"/>
            </w:tcMar>
          </w:tcPr>
          <w:p w:rsidR="00C912C2" w:rsidRPr="00623EB7" w:rsidRDefault="00C912C2" w:rsidP="0031375C">
            <w:pPr>
              <w:keepNext/>
              <w:keepLines/>
              <w:adjustRightInd w:val="0"/>
              <w:snapToGrid w:val="0"/>
              <w:spacing w:before="60" w:after="60" w:line="300" w:lineRule="exact"/>
              <w:rPr>
                <w:rFonts w:ascii="Arabic Typesetting" w:hAnsi="Arabic Typesetting" w:cs="Arabic Typesetting"/>
                <w:b/>
                <w:sz w:val="30"/>
                <w:szCs w:val="30"/>
                <w:rtl/>
              </w:rPr>
            </w:pPr>
            <w:r w:rsidRPr="00623EB7">
              <w:rPr>
                <w:rFonts w:ascii="Arabic Typesetting" w:hAnsi="Arabic Typesetting" w:cs="Arabic Typesetting"/>
                <w:b/>
                <w:sz w:val="30"/>
                <w:szCs w:val="30"/>
                <w:rtl/>
              </w:rPr>
              <w:t>7 مناطق</w:t>
            </w:r>
          </w:p>
        </w:tc>
      </w:tr>
    </w:tbl>
    <w:p w:rsidR="00C912C2" w:rsidRDefault="00C912C2" w:rsidP="0031375C">
      <w:pPr>
        <w:tabs>
          <w:tab w:val="left" w:pos="567"/>
          <w:tab w:val="left" w:pos="1985"/>
        </w:tabs>
        <w:adjustRightInd w:val="0"/>
        <w:snapToGrid w:val="0"/>
        <w:spacing w:after="240" w:line="360" w:lineRule="exact"/>
        <w:jc w:val="both"/>
        <w:rPr>
          <w:rFonts w:ascii="Arabic Typesetting" w:hAnsi="Arabic Typesetting" w:cs="Arabic Typesetting"/>
          <w:b/>
          <w:sz w:val="38"/>
          <w:szCs w:val="38"/>
          <w:rtl/>
        </w:rPr>
      </w:pPr>
    </w:p>
    <w:p w:rsidR="00C912C2" w:rsidRDefault="00C912C2" w:rsidP="0031375C">
      <w:pPr>
        <w:keepNext/>
        <w:tabs>
          <w:tab w:val="left" w:pos="567"/>
          <w:tab w:val="left" w:pos="1985"/>
        </w:tabs>
        <w:adjustRightInd w:val="0"/>
        <w:snapToGrid w:val="0"/>
        <w:spacing w:after="240" w:line="360" w:lineRule="exact"/>
        <w:jc w:val="both"/>
        <w:rPr>
          <w:rFonts w:ascii="Arabic Typesetting" w:hAnsi="Arabic Typesetting" w:cs="Arabic Typesetting"/>
          <w:b/>
          <w:sz w:val="38"/>
          <w:szCs w:val="38"/>
          <w:rtl/>
        </w:rPr>
      </w:pPr>
      <w:r>
        <w:rPr>
          <w:rFonts w:ascii="Arabic Typesetting" w:hAnsi="Arabic Typesetting" w:cs="Arabic Typesetting" w:hint="cs"/>
          <w:b/>
          <w:sz w:val="38"/>
          <w:szCs w:val="38"/>
          <w:rtl/>
        </w:rPr>
        <w:t>الموارد المخصصة للبرنامج 11</w:t>
      </w:r>
    </w:p>
    <w:p w:rsidR="00C912C2" w:rsidRDefault="00C912C2" w:rsidP="0031375C">
      <w:pPr>
        <w:pStyle w:val="ONUMFS"/>
        <w:tabs>
          <w:tab w:val="num" w:pos="360"/>
        </w:tabs>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يشهد إجمالي الموارد المخصصة للبرنامج 11 زيادة بنسبة 13.9 بالمائة في الثنائية 2016/17 مقارنة بميزانية 2014/15 بعد التحويلات. وتُعزى هذه الزيادة أساسا إلى: "1" إعادة التوزيع الداخلي للموارد على أكاديمية الويبو دعما لعملية الإصلاح الجارية، "2" وتخصيص موارد من الميزانية لأغراض مشروع جدول أعمال التنمية الجديد المعنون "التعاون مع معاهد التدريب القضائي في البلدان النامية والبلدان الأقل نموا".</w:t>
      </w:r>
    </w:p>
    <w:p w:rsidR="00C912C2" w:rsidRPr="008954A8" w:rsidRDefault="00C912C2" w:rsidP="0031375C">
      <w:pPr>
        <w:pStyle w:val="ARNormal"/>
        <w:keepNext/>
        <w:spacing w:after="0"/>
        <w:jc w:val="center"/>
        <w:rPr>
          <w:b/>
          <w:bCs/>
          <w:rtl/>
        </w:rPr>
      </w:pPr>
      <w:r w:rsidRPr="008954A8">
        <w:rPr>
          <w:rFonts w:hint="cs"/>
          <w:b/>
          <w:bCs/>
          <w:rtl/>
        </w:rPr>
        <w:t xml:space="preserve">البرنامج </w:t>
      </w:r>
      <w:r>
        <w:rPr>
          <w:rFonts w:hint="cs"/>
          <w:b/>
          <w:bCs/>
          <w:rtl/>
        </w:rPr>
        <w:t>11</w:t>
      </w:r>
      <w:r w:rsidRPr="008954A8">
        <w:rPr>
          <w:rFonts w:hint="cs"/>
          <w:b/>
          <w:bCs/>
          <w:rtl/>
        </w:rPr>
        <w:t>: الموارد بحسب كل نتيجة</w:t>
      </w:r>
    </w:p>
    <w:p w:rsidR="00C912C2" w:rsidRPr="008954A8" w:rsidRDefault="00C912C2" w:rsidP="0031375C">
      <w:pPr>
        <w:pStyle w:val="ARNormal"/>
        <w:spacing w:after="0"/>
        <w:jc w:val="center"/>
        <w:rPr>
          <w:i/>
          <w:iCs/>
        </w:rPr>
      </w:pPr>
      <w:r w:rsidRPr="008954A8">
        <w:rPr>
          <w:rFonts w:hint="cs"/>
          <w:i/>
          <w:iCs/>
          <w:rtl/>
        </w:rPr>
        <w:t>(بآلاف الفرنكات السويسرية)</w:t>
      </w:r>
    </w:p>
    <w:p w:rsidR="00C912C2" w:rsidRDefault="00D94F9D" w:rsidP="00D94F9D">
      <w:pPr>
        <w:jc w:val="center"/>
        <w:rPr>
          <w:rFonts w:ascii="Arabic Typesetting" w:hAnsi="Arabic Typesetting" w:cs="Arabic Typesetting"/>
          <w:sz w:val="34"/>
          <w:szCs w:val="34"/>
          <w:rtl/>
          <w:lang w:eastAsia="x-none"/>
        </w:rPr>
      </w:pPr>
      <w:r w:rsidRPr="00D94F9D">
        <w:rPr>
          <w:noProof/>
          <w:szCs w:val="20"/>
          <w:rtl/>
          <w:lang w:bidi="ar-SA"/>
        </w:rPr>
        <w:drawing>
          <wp:inline distT="0" distB="0" distL="0" distR="0" wp14:anchorId="772DA71D" wp14:editId="2D70ECA9">
            <wp:extent cx="5676900" cy="12001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76900" cy="1200150"/>
                    </a:xfrm>
                    <a:prstGeom prst="rect">
                      <a:avLst/>
                    </a:prstGeom>
                    <a:noFill/>
                    <a:ln>
                      <a:noFill/>
                    </a:ln>
                  </pic:spPr>
                </pic:pic>
              </a:graphicData>
            </a:graphic>
          </wp:inline>
        </w:drawing>
      </w:r>
    </w:p>
    <w:p w:rsidR="00C912C2" w:rsidRPr="008954A8" w:rsidRDefault="00C912C2" w:rsidP="0031375C">
      <w:pPr>
        <w:pStyle w:val="ARNormal"/>
        <w:keepNext/>
        <w:spacing w:after="0"/>
        <w:jc w:val="center"/>
        <w:rPr>
          <w:b/>
          <w:bCs/>
          <w:rtl/>
        </w:rPr>
      </w:pPr>
      <w:r w:rsidRPr="008954A8">
        <w:rPr>
          <w:rFonts w:hint="cs"/>
          <w:b/>
          <w:bCs/>
          <w:rtl/>
        </w:rPr>
        <w:lastRenderedPageBreak/>
        <w:t xml:space="preserve">البرنامج </w:t>
      </w:r>
      <w:r>
        <w:rPr>
          <w:rFonts w:hint="cs"/>
          <w:b/>
          <w:bCs/>
          <w:rtl/>
        </w:rPr>
        <w:t>11</w:t>
      </w:r>
      <w:r w:rsidRPr="008954A8">
        <w:rPr>
          <w:rFonts w:hint="cs"/>
          <w:b/>
          <w:bCs/>
          <w:rtl/>
        </w:rPr>
        <w:t>: الموارد بحسب غرض الإنفاق</w:t>
      </w:r>
    </w:p>
    <w:p w:rsidR="00C912C2" w:rsidRPr="008954A8" w:rsidRDefault="00C912C2" w:rsidP="00D94F9D">
      <w:pPr>
        <w:pStyle w:val="ARNormal"/>
        <w:keepNext/>
        <w:spacing w:after="0"/>
        <w:ind w:left="720"/>
        <w:jc w:val="center"/>
        <w:rPr>
          <w:i/>
          <w:iCs/>
        </w:rPr>
      </w:pPr>
      <w:r w:rsidRPr="008954A8">
        <w:rPr>
          <w:rFonts w:hint="cs"/>
          <w:i/>
          <w:iCs/>
          <w:rtl/>
        </w:rPr>
        <w:t>(بآلاف الفرنكات السويسرية)</w:t>
      </w:r>
    </w:p>
    <w:p w:rsidR="00D94F9D" w:rsidRDefault="00D94F9D" w:rsidP="00D94F9D">
      <w:pPr>
        <w:jc w:val="center"/>
        <w:rPr>
          <w:rFonts w:ascii="Arabic Typesetting" w:hAnsi="Arabic Typesetting" w:cs="Arabic Typesetting"/>
          <w:sz w:val="34"/>
          <w:szCs w:val="34"/>
          <w:rtl/>
        </w:rPr>
      </w:pPr>
      <w:r w:rsidRPr="00D94F9D">
        <w:rPr>
          <w:rFonts w:hint="cs"/>
          <w:noProof/>
          <w:szCs w:val="20"/>
          <w:rtl/>
          <w:lang w:bidi="ar-SA"/>
        </w:rPr>
        <w:drawing>
          <wp:inline distT="0" distB="0" distL="0" distR="0" wp14:anchorId="6033E33D" wp14:editId="41A17ED1">
            <wp:extent cx="5514975" cy="6943725"/>
            <wp:effectExtent l="0" t="0" r="9525"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514975" cy="6943725"/>
                    </a:xfrm>
                    <a:prstGeom prst="rect">
                      <a:avLst/>
                    </a:prstGeom>
                    <a:noFill/>
                    <a:ln>
                      <a:noFill/>
                    </a:ln>
                  </pic:spPr>
                </pic:pic>
              </a:graphicData>
            </a:graphic>
          </wp:inline>
        </w:drawing>
      </w:r>
    </w:p>
    <w:p w:rsidR="00C912C2" w:rsidRDefault="00C912C2" w:rsidP="00D94F9D">
      <w:pPr>
        <w:bidi w:val="0"/>
        <w:rPr>
          <w:rFonts w:ascii="Arabic Typesetting" w:hAnsi="Arabic Typesetting" w:cs="Arabic Typesetting"/>
          <w:sz w:val="34"/>
          <w:szCs w:val="34"/>
          <w:rtl/>
        </w:rPr>
      </w:pPr>
      <w:r>
        <w:rPr>
          <w:rFonts w:ascii="Arabic Typesetting" w:hAnsi="Arabic Typesetting" w:cs="Arabic Typesetting"/>
          <w:sz w:val="34"/>
          <w:szCs w:val="34"/>
          <w:rtl/>
        </w:rPr>
        <w:br w:type="page"/>
      </w:r>
    </w:p>
    <w:p w:rsidR="00C912C2" w:rsidRPr="00293863" w:rsidRDefault="00C912C2" w:rsidP="0031375C">
      <w:pPr>
        <w:pStyle w:val="ARNormal"/>
        <w:keepNext/>
        <w:spacing w:after="0"/>
        <w:jc w:val="center"/>
        <w:rPr>
          <w:b/>
          <w:bCs/>
          <w:rtl/>
        </w:rPr>
      </w:pPr>
      <w:r w:rsidRPr="00487D33">
        <w:rPr>
          <w:rFonts w:hint="cs"/>
          <w:b/>
          <w:bCs/>
          <w:rtl/>
        </w:rPr>
        <w:lastRenderedPageBreak/>
        <w:t>الموارد الاستئمانية المحتمل توافرها لأغراض البرامج في</w:t>
      </w:r>
      <w:r w:rsidRPr="00487D33">
        <w:rPr>
          <w:b/>
          <w:bCs/>
          <w:rtl/>
        </w:rPr>
        <w:t xml:space="preserve"> </w:t>
      </w:r>
      <w:r>
        <w:rPr>
          <w:rFonts w:hint="cs"/>
          <w:b/>
          <w:bCs/>
          <w:rtl/>
        </w:rPr>
        <w:t>2016</w:t>
      </w:r>
      <w:r w:rsidRPr="00487D33">
        <w:rPr>
          <w:b/>
          <w:bCs/>
          <w:rtl/>
        </w:rPr>
        <w:t>/</w:t>
      </w:r>
      <w:r>
        <w:rPr>
          <w:rFonts w:hint="cs"/>
          <w:b/>
          <w:bCs/>
          <w:rtl/>
        </w:rPr>
        <w:t>17 (بحسب البرنامج)</w:t>
      </w:r>
      <w:r w:rsidRPr="00487D33">
        <w:rPr>
          <w:rFonts w:hint="cs"/>
          <w:b/>
          <w:bCs/>
          <w:vertAlign w:val="superscript"/>
          <w:rtl/>
        </w:rPr>
        <w:t>1</w:t>
      </w:r>
    </w:p>
    <w:p w:rsidR="00C912C2" w:rsidRPr="00487D33" w:rsidRDefault="00C912C2" w:rsidP="0031375C">
      <w:pPr>
        <w:pStyle w:val="ARNormal"/>
        <w:spacing w:after="0"/>
        <w:ind w:left="720"/>
        <w:jc w:val="center"/>
        <w:rPr>
          <w:i/>
          <w:iCs/>
          <w:rtl/>
        </w:rPr>
      </w:pPr>
      <w:r w:rsidRPr="00487D33">
        <w:rPr>
          <w:i/>
          <w:iCs/>
          <w:rtl/>
        </w:rPr>
        <w:t>(بآلاف الفرنكات السويسرية)</w:t>
      </w:r>
    </w:p>
    <w:p w:rsidR="00C912C2" w:rsidRPr="008954A8" w:rsidRDefault="00D94F9D" w:rsidP="0031375C">
      <w:pPr>
        <w:pStyle w:val="ARNormal"/>
        <w:spacing w:line="240" w:lineRule="auto"/>
        <w:jc w:val="center"/>
        <w:rPr>
          <w:sz w:val="30"/>
          <w:szCs w:val="30"/>
          <w:rtl/>
        </w:rPr>
      </w:pPr>
      <w:r w:rsidRPr="00D94F9D">
        <w:rPr>
          <w:noProof/>
          <w:rtl/>
          <w:lang w:val="en-US"/>
        </w:rPr>
        <w:drawing>
          <wp:inline distT="0" distB="0" distL="0" distR="0" wp14:anchorId="6B8AE1BA" wp14:editId="4A02998D">
            <wp:extent cx="5939790" cy="931732"/>
            <wp:effectExtent l="0" t="0" r="3810" b="190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39790" cy="931732"/>
                    </a:xfrm>
                    <a:prstGeom prst="rect">
                      <a:avLst/>
                    </a:prstGeom>
                    <a:noFill/>
                    <a:ln>
                      <a:noFill/>
                    </a:ln>
                  </pic:spPr>
                </pic:pic>
              </a:graphicData>
            </a:graphic>
          </wp:inline>
        </w:drawing>
      </w:r>
    </w:p>
    <w:p w:rsidR="00C912C2" w:rsidRPr="004B2C22" w:rsidRDefault="00C912C2" w:rsidP="0031375C">
      <w:pPr>
        <w:adjustRightInd w:val="0"/>
        <w:snapToGrid w:val="0"/>
        <w:spacing w:after="120"/>
        <w:ind w:left="1242"/>
        <w:jc w:val="both"/>
        <w:rPr>
          <w:rFonts w:ascii="Arabic Typesetting" w:hAnsi="Arabic Typesetting" w:cs="Arabic Typesetting"/>
          <w:i/>
          <w:iCs/>
          <w:sz w:val="24"/>
          <w:rtl/>
        </w:rPr>
      </w:pPr>
      <w:r w:rsidRPr="00487D33">
        <w:rPr>
          <w:rFonts w:ascii="Arabic Typesetting" w:hAnsi="Arabic Typesetting" w:cs="Arabic Typesetting" w:hint="cs"/>
          <w:i/>
          <w:iCs/>
          <w:sz w:val="24"/>
          <w:vertAlign w:val="superscript"/>
          <w:rtl/>
        </w:rPr>
        <w:t>1</w:t>
      </w:r>
      <w:r w:rsidRPr="00487D33">
        <w:rPr>
          <w:rFonts w:ascii="Arabic Typesetting" w:hAnsi="Arabic Typesetting" w:cs="Arabic Typesetting" w:hint="cs"/>
          <w:i/>
          <w:iCs/>
          <w:sz w:val="24"/>
          <w:rtl/>
        </w:rPr>
        <w:t xml:space="preserve"> </w:t>
      </w:r>
      <w:r w:rsidRPr="004B2C22">
        <w:rPr>
          <w:rFonts w:ascii="Arabic Typesetting" w:hAnsi="Arabic Typesetting" w:cs="Arabic Typesetting"/>
          <w:i/>
          <w:iCs/>
          <w:sz w:val="24"/>
          <w:rtl/>
        </w:rPr>
        <w:t>لا تشمل هذه الأرقام الفوائد وتسويات أسعار الصرف. كما تجدر الإشارة إلى أن هذه الموارد تغطي عامة الأنشطة المستمرة على فترة زمنية تتجاوز الثنائية الواحدة أو تتداخل معها بينما تتسلم الأمانة الإيرادات وتتكبّد النفقات</w:t>
      </w:r>
      <w:r w:rsidRPr="004B2C22">
        <w:rPr>
          <w:rFonts w:ascii="Arabic Typesetting" w:hAnsi="Arabic Typesetting" w:cs="Arabic Typesetting"/>
          <w:i/>
          <w:iCs/>
          <w:sz w:val="24"/>
        </w:rPr>
        <w:t>.</w:t>
      </w:r>
    </w:p>
    <w:p w:rsidR="00C912C2" w:rsidRDefault="00C912C2" w:rsidP="0031375C">
      <w:pPr>
        <w:adjustRightInd w:val="0"/>
        <w:snapToGrid w:val="0"/>
        <w:spacing w:after="120"/>
        <w:ind w:left="1242"/>
        <w:jc w:val="both"/>
        <w:rPr>
          <w:rFonts w:ascii="Arabic Typesetting" w:hAnsi="Arabic Typesetting" w:cs="Arabic Typesetting"/>
          <w:i/>
          <w:iCs/>
          <w:sz w:val="24"/>
          <w:rtl/>
        </w:rPr>
      </w:pPr>
      <w:r w:rsidRPr="00487D33">
        <w:rPr>
          <w:rFonts w:ascii="Arabic Typesetting" w:hAnsi="Arabic Typesetting" w:cs="Arabic Typesetting" w:hint="cs"/>
          <w:i/>
          <w:iCs/>
          <w:sz w:val="24"/>
          <w:vertAlign w:val="superscript"/>
          <w:rtl/>
        </w:rPr>
        <w:t>2</w:t>
      </w:r>
      <w:r w:rsidRPr="00487D33">
        <w:rPr>
          <w:rFonts w:ascii="Arabic Typesetting" w:hAnsi="Arabic Typesetting" w:cs="Arabic Typesetting" w:hint="cs"/>
          <w:i/>
          <w:iCs/>
          <w:sz w:val="24"/>
          <w:rtl/>
        </w:rPr>
        <w:t xml:space="preserve"> </w:t>
      </w:r>
      <w:r w:rsidRPr="00487D33">
        <w:rPr>
          <w:rFonts w:ascii="Arabic Typesetting" w:hAnsi="Arabic Typesetting" w:cs="Arabic Typesetting"/>
          <w:i/>
          <w:iCs/>
          <w:sz w:val="24"/>
          <w:rtl/>
        </w:rPr>
        <w:t>يُعرض هذا المبلغ على سبيل المثال فقط ويستند إلى أنماط التمويل السابقة، ولا يدلّ على تعهّدات الدول الأعضاء عدا في الحالات التي يشمل فيها الاتفاق الاستئماني التزاما من هذا القبيل</w:t>
      </w:r>
      <w:r w:rsidRPr="00487D33">
        <w:rPr>
          <w:rFonts w:ascii="Arabic Typesetting" w:hAnsi="Arabic Typesetting" w:cs="Arabic Typesetting"/>
          <w:i/>
          <w:iCs/>
          <w:sz w:val="24"/>
        </w:rPr>
        <w:t>.</w:t>
      </w:r>
    </w:p>
    <w:p w:rsidR="00C912C2" w:rsidRPr="00487D33" w:rsidRDefault="00C912C2" w:rsidP="0031375C">
      <w:pPr>
        <w:adjustRightInd w:val="0"/>
        <w:snapToGrid w:val="0"/>
        <w:spacing w:after="120"/>
        <w:ind w:left="1242"/>
        <w:jc w:val="both"/>
        <w:rPr>
          <w:rFonts w:ascii="Arabic Typesetting" w:hAnsi="Arabic Typesetting" w:cs="Arabic Typesetting"/>
          <w:i/>
          <w:iCs/>
          <w:sz w:val="24"/>
          <w:rtl/>
        </w:rPr>
      </w:pPr>
      <w:r w:rsidRPr="00487D33">
        <w:rPr>
          <w:rFonts w:ascii="Arabic Typesetting" w:hAnsi="Arabic Typesetting" w:cs="Arabic Typesetting" w:hint="cs"/>
          <w:i/>
          <w:iCs/>
          <w:sz w:val="24"/>
          <w:vertAlign w:val="superscript"/>
          <w:rtl/>
        </w:rPr>
        <w:t>3</w:t>
      </w:r>
      <w:r w:rsidRPr="00487D33">
        <w:rPr>
          <w:rFonts w:ascii="Arabic Typesetting" w:hAnsi="Arabic Typesetting" w:cs="Arabic Typesetting" w:hint="cs"/>
          <w:i/>
          <w:iCs/>
          <w:sz w:val="24"/>
          <w:rtl/>
        </w:rPr>
        <w:t xml:space="preserve"> </w:t>
      </w:r>
      <w:r>
        <w:rPr>
          <w:rFonts w:ascii="Arabic Typesetting" w:hAnsi="Arabic Typesetting" w:cs="Arabic Typesetting" w:hint="cs"/>
          <w:i/>
          <w:iCs/>
          <w:sz w:val="24"/>
          <w:rtl/>
        </w:rPr>
        <w:t>يأخذ الرصيد المتوقع في نهاية 2015 في الحسبان الأعباء المالية والالتزامات</w:t>
      </w:r>
      <w:r w:rsidRPr="00487D33">
        <w:rPr>
          <w:rFonts w:ascii="Arabic Typesetting" w:hAnsi="Arabic Typesetting" w:cs="Arabic Typesetting" w:hint="cs"/>
          <w:i/>
          <w:iCs/>
          <w:sz w:val="24"/>
          <w:rtl/>
        </w:rPr>
        <w:t>.</w:t>
      </w:r>
    </w:p>
    <w:p w:rsidR="00C912C2" w:rsidRPr="00681947" w:rsidRDefault="00C912C2" w:rsidP="0031375C">
      <w:pPr>
        <w:pStyle w:val="ONUMFS"/>
        <w:numPr>
          <w:ilvl w:val="0"/>
          <w:numId w:val="0"/>
        </w:numPr>
        <w:tabs>
          <w:tab w:val="num" w:pos="683"/>
        </w:tabs>
        <w:spacing w:after="120" w:line="340" w:lineRule="exact"/>
        <w:rPr>
          <w:rFonts w:ascii="Arabic Typesetting" w:hAnsi="Arabic Typesetting" w:cs="Arabic Typesetting"/>
          <w:sz w:val="34"/>
          <w:szCs w:val="34"/>
          <w:rtl/>
          <w:lang w:val="en-US"/>
        </w:rPr>
      </w:pPr>
    </w:p>
    <w:p w:rsidR="00D94F9D" w:rsidRDefault="00D94F9D">
      <w:pPr>
        <w:bidi w:val="0"/>
        <w:rPr>
          <w:rFonts w:ascii="Arabic Typesetting" w:hAnsi="Arabic Typesetting" w:cs="Arabic Typesetting"/>
          <w:sz w:val="34"/>
          <w:szCs w:val="34"/>
          <w:rtl/>
          <w:lang w:val="fr-CH"/>
        </w:rPr>
      </w:pPr>
      <w:r>
        <w:rPr>
          <w:rtl/>
        </w:rPr>
        <w:br w:type="page"/>
      </w:r>
    </w:p>
    <w:p w:rsidR="00386BD0" w:rsidRPr="00702982" w:rsidRDefault="00386BD0" w:rsidP="0031375C">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55" w:name="_Toc364355373"/>
      <w:bookmarkStart w:id="56" w:name="_Toc420595512"/>
      <w:bookmarkStart w:id="57" w:name="_Toc358745221"/>
      <w:r w:rsidRPr="00702982">
        <w:rPr>
          <w:rFonts w:ascii="Arabic Typesetting" w:hAnsi="Arabic Typesetting" w:cs="Arabic Typesetting" w:hint="cs"/>
          <w:bCs/>
          <w:iCs w:val="0"/>
          <w:noProof/>
          <w:sz w:val="42"/>
          <w:szCs w:val="42"/>
          <w:rtl/>
        </w:rPr>
        <w:lastRenderedPageBreak/>
        <w:t>البرنامج 30</w:t>
      </w:r>
      <w:r w:rsidRPr="00702982">
        <w:rPr>
          <w:rFonts w:ascii="Arabic Typesetting" w:hAnsi="Arabic Typesetting" w:cs="Arabic Typesetting"/>
          <w:bCs/>
          <w:iCs w:val="0"/>
          <w:noProof/>
          <w:sz w:val="42"/>
          <w:szCs w:val="42"/>
          <w:rtl/>
        </w:rPr>
        <w:tab/>
      </w:r>
      <w:bookmarkEnd w:id="55"/>
      <w:r w:rsidRPr="00702982">
        <w:rPr>
          <w:rFonts w:ascii="Arabic Typesetting" w:hAnsi="Arabic Typesetting" w:cs="Arabic Typesetting"/>
          <w:bCs/>
          <w:iCs w:val="0"/>
          <w:noProof/>
          <w:sz w:val="42"/>
          <w:szCs w:val="42"/>
          <w:rtl/>
        </w:rPr>
        <w:t>الشركات الصغيرة والمتوسطة ودعم المقاولة</w:t>
      </w:r>
      <w:bookmarkEnd w:id="56"/>
    </w:p>
    <w:p w:rsidR="00386BD0" w:rsidRPr="008954A8" w:rsidRDefault="00386BD0" w:rsidP="0031375C">
      <w:pPr>
        <w:pStyle w:val="BodyTextIndent"/>
        <w:keepNext/>
        <w:bidi/>
        <w:adjustRightInd w:val="0"/>
        <w:snapToGrid w:val="0"/>
        <w:spacing w:after="240" w:line="360" w:lineRule="exact"/>
        <w:ind w:left="0"/>
        <w:jc w:val="both"/>
        <w:rPr>
          <w:rFonts w:ascii="Arabic Typesetting" w:hAnsi="Arabic Typesetting" w:cs="Arabic Typesetting"/>
          <w:sz w:val="38"/>
          <w:szCs w:val="38"/>
          <w:rtl/>
        </w:rPr>
      </w:pPr>
      <w:r w:rsidRPr="008954A8">
        <w:rPr>
          <w:rFonts w:ascii="Arabic Typesetting" w:hAnsi="Arabic Typesetting" w:cs="Arabic Typesetting" w:hint="cs"/>
          <w:sz w:val="38"/>
          <w:szCs w:val="38"/>
          <w:rtl/>
        </w:rPr>
        <w:t>سياق التخطيط</w:t>
      </w:r>
    </w:p>
    <w:p w:rsidR="00386BD0" w:rsidRDefault="00386BD0" w:rsidP="00DA5475">
      <w:pPr>
        <w:pStyle w:val="StyleHeading214ptAuto"/>
        <w:numPr>
          <w:ilvl w:val="0"/>
          <w:numId w:val="24"/>
        </w:numPr>
        <w:adjustRightInd w:val="0"/>
        <w:snapToGrid w:val="0"/>
        <w:spacing w:after="120" w:line="340" w:lineRule="exact"/>
        <w:ind w:left="0"/>
        <w:jc w:val="left"/>
        <w:outlineLvl w:val="9"/>
        <w:rPr>
          <w:rFonts w:ascii="Arabic Typesetting" w:hAnsi="Arabic Typesetting" w:cs="Arabic Typesetting"/>
          <w:b w:val="0"/>
          <w:bCs w:val="0"/>
          <w:iCs w:val="0"/>
          <w:caps w:val="0"/>
          <w:szCs w:val="34"/>
          <w:lang w:val="en-US"/>
        </w:rPr>
      </w:pPr>
      <w:r>
        <w:rPr>
          <w:rFonts w:ascii="Arabic Typesetting" w:hAnsi="Arabic Typesetting" w:cs="Arabic Typesetting" w:hint="cs"/>
          <w:b w:val="0"/>
          <w:bCs w:val="0"/>
          <w:iCs w:val="0"/>
          <w:caps w:val="0"/>
          <w:szCs w:val="34"/>
          <w:rtl/>
          <w:lang w:val="en-US"/>
        </w:rPr>
        <w:t xml:space="preserve">تسهم </w:t>
      </w:r>
      <w:r w:rsidRPr="009C2A34">
        <w:rPr>
          <w:rFonts w:ascii="Arabic Typesetting" w:hAnsi="Arabic Typesetting" w:cs="Arabic Typesetting"/>
          <w:b w:val="0"/>
          <w:bCs w:val="0"/>
          <w:iCs w:val="0"/>
          <w:caps w:val="0"/>
          <w:szCs w:val="34"/>
          <w:rtl/>
          <w:lang w:val="en-US"/>
        </w:rPr>
        <w:t xml:space="preserve">الشركات الصغيرة والمتوسطة في </w:t>
      </w:r>
      <w:r>
        <w:rPr>
          <w:rFonts w:ascii="Arabic Typesetting" w:hAnsi="Arabic Typesetting" w:cs="Arabic Typesetting" w:hint="cs"/>
          <w:b w:val="0"/>
          <w:bCs w:val="0"/>
          <w:iCs w:val="0"/>
          <w:caps w:val="0"/>
          <w:szCs w:val="34"/>
          <w:rtl/>
          <w:lang w:val="en-US"/>
        </w:rPr>
        <w:t>شتى</w:t>
      </w:r>
      <w:r w:rsidRPr="009C2A34">
        <w:rPr>
          <w:rFonts w:ascii="Arabic Typesetting" w:hAnsi="Arabic Typesetting" w:cs="Arabic Typesetting"/>
          <w:b w:val="0"/>
          <w:bCs w:val="0"/>
          <w:iCs w:val="0"/>
          <w:caps w:val="0"/>
          <w:szCs w:val="34"/>
          <w:rtl/>
          <w:lang w:val="en-US"/>
        </w:rPr>
        <w:t xml:space="preserve"> بلدان العالم إسهاما</w:t>
      </w:r>
      <w:r>
        <w:rPr>
          <w:rFonts w:ascii="Arabic Typesetting" w:hAnsi="Arabic Typesetting" w:cs="Arabic Typesetting" w:hint="cs"/>
          <w:b w:val="0"/>
          <w:bCs w:val="0"/>
          <w:iCs w:val="0"/>
          <w:caps w:val="0"/>
          <w:szCs w:val="34"/>
          <w:rtl/>
          <w:lang w:val="en-US"/>
        </w:rPr>
        <w:t>ً</w:t>
      </w:r>
      <w:r w:rsidRPr="009C2A34">
        <w:rPr>
          <w:rFonts w:ascii="Arabic Typesetting" w:hAnsi="Arabic Typesetting" w:cs="Arabic Typesetting"/>
          <w:b w:val="0"/>
          <w:bCs w:val="0"/>
          <w:iCs w:val="0"/>
          <w:caps w:val="0"/>
          <w:szCs w:val="34"/>
          <w:rtl/>
          <w:lang w:val="en-US"/>
        </w:rPr>
        <w:t xml:space="preserve"> كبير</w:t>
      </w:r>
      <w:r>
        <w:rPr>
          <w:rFonts w:ascii="Arabic Typesetting" w:hAnsi="Arabic Typesetting" w:cs="Arabic Typesetting" w:hint="cs"/>
          <w:b w:val="0"/>
          <w:bCs w:val="0"/>
          <w:iCs w:val="0"/>
          <w:caps w:val="0"/>
          <w:szCs w:val="34"/>
          <w:rtl/>
          <w:lang w:val="en-US"/>
        </w:rPr>
        <w:t>اً</w:t>
      </w:r>
      <w:r w:rsidRPr="009C2A34">
        <w:rPr>
          <w:rFonts w:ascii="Arabic Typesetting" w:hAnsi="Arabic Typesetting" w:cs="Arabic Typesetting"/>
          <w:b w:val="0"/>
          <w:bCs w:val="0"/>
          <w:iCs w:val="0"/>
          <w:caps w:val="0"/>
          <w:szCs w:val="34"/>
          <w:rtl/>
          <w:lang w:val="en-US"/>
        </w:rPr>
        <w:t xml:space="preserve"> </w:t>
      </w:r>
      <w:r>
        <w:rPr>
          <w:rFonts w:ascii="Arabic Typesetting" w:hAnsi="Arabic Typesetting" w:cs="Arabic Typesetting" w:hint="cs"/>
          <w:b w:val="0"/>
          <w:bCs w:val="0"/>
          <w:iCs w:val="0"/>
          <w:caps w:val="0"/>
          <w:szCs w:val="34"/>
          <w:rtl/>
          <w:lang w:val="en-US"/>
        </w:rPr>
        <w:t xml:space="preserve">في </w:t>
      </w:r>
      <w:r w:rsidRPr="009C2A34">
        <w:rPr>
          <w:rFonts w:ascii="Arabic Typesetting" w:hAnsi="Arabic Typesetting" w:cs="Arabic Typesetting"/>
          <w:b w:val="0"/>
          <w:bCs w:val="0"/>
          <w:iCs w:val="0"/>
          <w:caps w:val="0"/>
          <w:szCs w:val="34"/>
          <w:rtl/>
          <w:lang w:val="en-US"/>
        </w:rPr>
        <w:t>الناتج المحلي الإجمالي، وتو</w:t>
      </w:r>
      <w:r>
        <w:rPr>
          <w:rFonts w:ascii="Arabic Typesetting" w:hAnsi="Arabic Typesetting" w:cs="Arabic Typesetting" w:hint="cs"/>
          <w:b w:val="0"/>
          <w:bCs w:val="0"/>
          <w:iCs w:val="0"/>
          <w:caps w:val="0"/>
          <w:szCs w:val="34"/>
          <w:rtl/>
          <w:lang w:val="en-US"/>
        </w:rPr>
        <w:t>فير</w:t>
      </w:r>
      <w:r w:rsidRPr="009C2A34">
        <w:rPr>
          <w:rFonts w:ascii="Arabic Typesetting" w:hAnsi="Arabic Typesetting" w:cs="Arabic Typesetting"/>
          <w:b w:val="0"/>
          <w:bCs w:val="0"/>
          <w:iCs w:val="0"/>
          <w:caps w:val="0"/>
          <w:szCs w:val="34"/>
          <w:rtl/>
          <w:lang w:val="en-US"/>
        </w:rPr>
        <w:t xml:space="preserve"> فرص عمل، والابتكار، والصادرات، وتمكين المرأة</w:t>
      </w:r>
      <w:r>
        <w:rPr>
          <w:rFonts w:ascii="Arabic Typesetting" w:hAnsi="Arabic Typesetting" w:cs="Arabic Typesetting" w:hint="cs"/>
          <w:b w:val="0"/>
          <w:bCs w:val="0"/>
          <w:iCs w:val="0"/>
          <w:caps w:val="0"/>
          <w:szCs w:val="34"/>
          <w:rtl/>
          <w:lang w:val="en-US"/>
        </w:rPr>
        <w:t>،</w:t>
      </w:r>
      <w:r w:rsidRPr="009C2A34">
        <w:rPr>
          <w:rFonts w:ascii="Arabic Typesetting" w:hAnsi="Arabic Typesetting" w:cs="Arabic Typesetting"/>
          <w:b w:val="0"/>
          <w:bCs w:val="0"/>
          <w:iCs w:val="0"/>
          <w:caps w:val="0"/>
          <w:szCs w:val="34"/>
          <w:rtl/>
          <w:lang w:val="en-US"/>
        </w:rPr>
        <w:t xml:space="preserve"> و</w:t>
      </w:r>
      <w:r w:rsidRPr="00541AB8">
        <w:rPr>
          <w:rFonts w:ascii="Arabic Typesetting" w:hAnsi="Arabic Typesetting" w:cs="Arabic Typesetting"/>
          <w:b w:val="0"/>
          <w:bCs w:val="0"/>
          <w:iCs w:val="0"/>
          <w:caps w:val="0"/>
          <w:szCs w:val="34"/>
          <w:rtl/>
          <w:lang w:val="en-US"/>
        </w:rPr>
        <w:t>تخفيف وطأة الفقر</w:t>
      </w:r>
      <w:r>
        <w:rPr>
          <w:rFonts w:ascii="Arabic Typesetting" w:hAnsi="Arabic Typesetting" w:cs="Arabic Typesetting" w:hint="cs"/>
          <w:b w:val="0"/>
          <w:bCs w:val="0"/>
          <w:iCs w:val="0"/>
          <w:caps w:val="0"/>
          <w:szCs w:val="34"/>
          <w:rtl/>
          <w:lang w:val="en-US"/>
        </w:rPr>
        <w:t>،</w:t>
      </w:r>
      <w:r w:rsidRPr="009C2A34">
        <w:rPr>
          <w:rFonts w:ascii="Arabic Typesetting" w:hAnsi="Arabic Typesetting" w:cs="Arabic Typesetting"/>
          <w:b w:val="0"/>
          <w:bCs w:val="0"/>
          <w:iCs w:val="0"/>
          <w:caps w:val="0"/>
          <w:szCs w:val="34"/>
          <w:rtl/>
          <w:lang w:val="en-US"/>
        </w:rPr>
        <w:t xml:space="preserve"> </w:t>
      </w:r>
      <w:r>
        <w:rPr>
          <w:rFonts w:ascii="Arabic Typesetting" w:hAnsi="Arabic Typesetting" w:cs="Arabic Typesetting" w:hint="cs"/>
          <w:b w:val="0"/>
          <w:bCs w:val="0"/>
          <w:iCs w:val="0"/>
          <w:caps w:val="0"/>
          <w:szCs w:val="34"/>
          <w:rtl/>
          <w:lang w:val="en-US"/>
        </w:rPr>
        <w:t>و</w:t>
      </w:r>
      <w:r w:rsidRPr="009C2A34">
        <w:rPr>
          <w:rFonts w:ascii="Arabic Typesetting" w:hAnsi="Arabic Typesetting" w:cs="Arabic Typesetting"/>
          <w:b w:val="0"/>
          <w:bCs w:val="0"/>
          <w:iCs w:val="0"/>
          <w:caps w:val="0"/>
          <w:szCs w:val="34"/>
          <w:rtl/>
          <w:lang w:val="en-US"/>
        </w:rPr>
        <w:t xml:space="preserve">النمو المستدام. </w:t>
      </w:r>
      <w:r>
        <w:rPr>
          <w:rFonts w:ascii="Arabic Typesetting" w:hAnsi="Arabic Typesetting" w:cs="Arabic Typesetting" w:hint="cs"/>
          <w:b w:val="0"/>
          <w:bCs w:val="0"/>
          <w:iCs w:val="0"/>
          <w:caps w:val="0"/>
          <w:szCs w:val="34"/>
          <w:rtl/>
          <w:lang w:val="en-US"/>
        </w:rPr>
        <w:t xml:space="preserve">وتُقدَّم </w:t>
      </w:r>
      <w:r w:rsidRPr="009C2A34">
        <w:rPr>
          <w:rFonts w:ascii="Arabic Typesetting" w:hAnsi="Arabic Typesetting" w:cs="Arabic Typesetting"/>
          <w:b w:val="0"/>
          <w:bCs w:val="0"/>
          <w:iCs w:val="0"/>
          <w:caps w:val="0"/>
          <w:szCs w:val="34"/>
          <w:rtl/>
          <w:lang w:val="en-US"/>
        </w:rPr>
        <w:t>أيضا</w:t>
      </w:r>
      <w:r>
        <w:rPr>
          <w:rFonts w:ascii="Arabic Typesetting" w:hAnsi="Arabic Typesetting" w:cs="Arabic Typesetting" w:hint="cs"/>
          <w:b w:val="0"/>
          <w:bCs w:val="0"/>
          <w:iCs w:val="0"/>
          <w:caps w:val="0"/>
          <w:szCs w:val="34"/>
          <w:rtl/>
          <w:lang w:val="en-US"/>
        </w:rPr>
        <w:t>ً</w:t>
      </w:r>
      <w:r w:rsidRPr="009C2A34">
        <w:rPr>
          <w:rFonts w:ascii="Arabic Typesetting" w:hAnsi="Arabic Typesetting" w:cs="Arabic Typesetting"/>
          <w:b w:val="0"/>
          <w:bCs w:val="0"/>
          <w:iCs w:val="0"/>
          <w:caps w:val="0"/>
          <w:szCs w:val="34"/>
          <w:rtl/>
          <w:lang w:val="en-US"/>
        </w:rPr>
        <w:t xml:space="preserve"> </w:t>
      </w:r>
      <w:r>
        <w:rPr>
          <w:rFonts w:ascii="Arabic Typesetting" w:hAnsi="Arabic Typesetting" w:cs="Arabic Typesetting" w:hint="cs"/>
          <w:b w:val="0"/>
          <w:bCs w:val="0"/>
          <w:iCs w:val="0"/>
          <w:caps w:val="0"/>
          <w:szCs w:val="34"/>
          <w:rtl/>
          <w:lang w:val="en-US"/>
        </w:rPr>
        <w:t>إسهامات</w:t>
      </w:r>
      <w:r w:rsidRPr="009C2A34">
        <w:rPr>
          <w:rFonts w:ascii="Arabic Typesetting" w:hAnsi="Arabic Typesetting" w:cs="Arabic Typesetting"/>
          <w:b w:val="0"/>
          <w:bCs w:val="0"/>
          <w:iCs w:val="0"/>
          <w:caps w:val="0"/>
          <w:szCs w:val="34"/>
          <w:rtl/>
          <w:lang w:val="en-US"/>
        </w:rPr>
        <w:t xml:space="preserve"> </w:t>
      </w:r>
      <w:r>
        <w:rPr>
          <w:rFonts w:ascii="Arabic Typesetting" w:hAnsi="Arabic Typesetting" w:cs="Arabic Typesetting" w:hint="cs"/>
          <w:b w:val="0"/>
          <w:bCs w:val="0"/>
          <w:iCs w:val="0"/>
          <w:caps w:val="0"/>
          <w:szCs w:val="34"/>
          <w:rtl/>
          <w:lang w:val="en-US"/>
        </w:rPr>
        <w:t>كبيرة</w:t>
      </w:r>
      <w:r w:rsidRPr="009C2A34">
        <w:rPr>
          <w:rFonts w:ascii="Arabic Typesetting" w:hAnsi="Arabic Typesetting" w:cs="Arabic Typesetting"/>
          <w:b w:val="0"/>
          <w:bCs w:val="0"/>
          <w:iCs w:val="0"/>
          <w:caps w:val="0"/>
          <w:szCs w:val="34"/>
          <w:rtl/>
          <w:lang w:val="en-US"/>
        </w:rPr>
        <w:t xml:space="preserve"> للغاية في الابتكار وفوائده </w:t>
      </w:r>
      <w:r>
        <w:rPr>
          <w:rFonts w:ascii="Arabic Typesetting" w:hAnsi="Arabic Typesetting" w:cs="Arabic Typesetting" w:hint="cs"/>
          <w:b w:val="0"/>
          <w:bCs w:val="0"/>
          <w:iCs w:val="0"/>
          <w:caps w:val="0"/>
          <w:szCs w:val="34"/>
          <w:rtl/>
          <w:lang w:val="en-US"/>
        </w:rPr>
        <w:t xml:space="preserve">من قِبل </w:t>
      </w:r>
      <w:r w:rsidRPr="009C2A34">
        <w:rPr>
          <w:rFonts w:ascii="Arabic Typesetting" w:hAnsi="Arabic Typesetting" w:cs="Arabic Typesetting"/>
          <w:b w:val="0"/>
          <w:bCs w:val="0"/>
          <w:iCs w:val="0"/>
          <w:caps w:val="0"/>
          <w:szCs w:val="34"/>
          <w:rtl/>
          <w:lang w:val="en-US"/>
        </w:rPr>
        <w:t xml:space="preserve">الجامعات ومؤسسات </w:t>
      </w:r>
      <w:r w:rsidRPr="00566234">
        <w:rPr>
          <w:rFonts w:ascii="Arabic Typesetting" w:hAnsi="Arabic Typesetting" w:cs="Arabic Typesetting"/>
          <w:b w:val="0"/>
          <w:bCs w:val="0"/>
          <w:iCs w:val="0"/>
          <w:caps w:val="0"/>
          <w:szCs w:val="34"/>
          <w:rtl/>
          <w:lang w:val="en-US"/>
        </w:rPr>
        <w:t xml:space="preserve">البحوث العامة التي </w:t>
      </w:r>
      <w:r w:rsidRPr="00566234">
        <w:rPr>
          <w:rFonts w:ascii="Arabic Typesetting" w:hAnsi="Arabic Typesetting" w:cs="Arabic Typesetting" w:hint="cs"/>
          <w:b w:val="0"/>
          <w:bCs w:val="0"/>
          <w:iCs w:val="0"/>
          <w:caps w:val="0"/>
          <w:szCs w:val="34"/>
          <w:rtl/>
          <w:lang w:val="en-US"/>
        </w:rPr>
        <w:t>تتمتع ب</w:t>
      </w:r>
      <w:r w:rsidRPr="00566234">
        <w:rPr>
          <w:rFonts w:ascii="Arabic Typesetting" w:hAnsi="Arabic Typesetting" w:cs="Arabic Typesetting"/>
          <w:b w:val="0"/>
          <w:bCs w:val="0"/>
          <w:iCs w:val="0"/>
          <w:caps w:val="0"/>
          <w:szCs w:val="34"/>
          <w:rtl/>
          <w:lang w:val="en-US"/>
        </w:rPr>
        <w:t xml:space="preserve">قدرات وكفاءات متفاوتة فيما يتعلق بنقل المعرفة الاستراتيجية وتسويق </w:t>
      </w:r>
      <w:r w:rsidRPr="00566234">
        <w:rPr>
          <w:rFonts w:ascii="Arabic Typesetting" w:hAnsi="Arabic Typesetting" w:cs="Arabic Typesetting" w:hint="cs"/>
          <w:b w:val="0"/>
          <w:bCs w:val="0"/>
          <w:iCs w:val="0"/>
          <w:caps w:val="0"/>
          <w:szCs w:val="34"/>
          <w:rtl/>
          <w:lang w:val="en-US"/>
        </w:rPr>
        <w:t>الملكية الفكرية ل</w:t>
      </w:r>
      <w:r w:rsidRPr="00566234">
        <w:rPr>
          <w:rFonts w:ascii="Arabic Typesetting" w:hAnsi="Arabic Typesetting" w:cs="Arabic Typesetting"/>
          <w:b w:val="0"/>
          <w:bCs w:val="0"/>
          <w:iCs w:val="0"/>
          <w:caps w:val="0"/>
          <w:szCs w:val="34"/>
          <w:rtl/>
          <w:lang w:val="en-US"/>
        </w:rPr>
        <w:t>نتائج البحوث</w:t>
      </w:r>
      <w:r w:rsidRPr="003A326C">
        <w:rPr>
          <w:rFonts w:ascii="Arabic Typesetting" w:hAnsi="Arabic Typesetting" w:cs="Arabic Typesetting"/>
          <w:b w:val="0"/>
          <w:bCs w:val="0"/>
          <w:iCs w:val="0"/>
          <w:caps w:val="0"/>
          <w:szCs w:val="34"/>
          <w:rtl/>
          <w:lang w:val="en-US"/>
        </w:rPr>
        <w:t xml:space="preserve">. </w:t>
      </w:r>
      <w:r w:rsidRPr="003A326C">
        <w:rPr>
          <w:rFonts w:ascii="Arabic Typesetting" w:hAnsi="Arabic Typesetting" w:cs="Arabic Typesetting" w:hint="cs"/>
          <w:b w:val="0"/>
          <w:bCs w:val="0"/>
          <w:iCs w:val="0"/>
          <w:caps w:val="0"/>
          <w:szCs w:val="34"/>
          <w:rtl/>
          <w:lang w:val="en-US"/>
        </w:rPr>
        <w:t>وي</w:t>
      </w:r>
      <w:r w:rsidRPr="003A326C">
        <w:rPr>
          <w:rFonts w:ascii="Arabic Typesetting" w:hAnsi="Arabic Typesetting" w:cs="Arabic Typesetting"/>
          <w:b w:val="0"/>
          <w:bCs w:val="0"/>
          <w:iCs w:val="0"/>
          <w:caps w:val="0"/>
          <w:szCs w:val="34"/>
          <w:rtl/>
          <w:lang w:val="en-US"/>
        </w:rPr>
        <w:t>تأثر</w:t>
      </w:r>
      <w:r w:rsidRPr="003A326C">
        <w:rPr>
          <w:rFonts w:ascii="Arabic Typesetting" w:hAnsi="Arabic Typesetting" w:cs="Arabic Typesetting" w:hint="cs"/>
          <w:b w:val="0"/>
          <w:bCs w:val="0"/>
          <w:iCs w:val="0"/>
          <w:caps w:val="0"/>
          <w:szCs w:val="34"/>
          <w:rtl/>
          <w:lang w:val="en-US"/>
        </w:rPr>
        <w:t xml:space="preserve"> شِقّا هذا النشاط بال</w:t>
      </w:r>
      <w:r w:rsidRPr="003A326C">
        <w:rPr>
          <w:rFonts w:ascii="Arabic Typesetting" w:hAnsi="Arabic Typesetting" w:cs="Arabic Typesetting"/>
          <w:b w:val="0"/>
          <w:bCs w:val="0"/>
          <w:iCs w:val="0"/>
          <w:caps w:val="0"/>
          <w:szCs w:val="34"/>
          <w:rtl/>
          <w:lang w:val="en-US"/>
        </w:rPr>
        <w:t xml:space="preserve">استراتيجيات الوطنية للملكية الفكرية في </w:t>
      </w:r>
      <w:r>
        <w:rPr>
          <w:rFonts w:ascii="Arabic Typesetting" w:hAnsi="Arabic Typesetting" w:cs="Arabic Typesetting" w:hint="cs"/>
          <w:b w:val="0"/>
          <w:bCs w:val="0"/>
          <w:iCs w:val="0"/>
          <w:caps w:val="0"/>
          <w:szCs w:val="34"/>
          <w:rtl/>
          <w:lang w:val="en-US"/>
        </w:rPr>
        <w:t>ال</w:t>
      </w:r>
      <w:r w:rsidRPr="003A326C">
        <w:rPr>
          <w:rFonts w:ascii="Arabic Typesetting" w:hAnsi="Arabic Typesetting" w:cs="Arabic Typesetting"/>
          <w:b w:val="0"/>
          <w:bCs w:val="0"/>
          <w:iCs w:val="0"/>
          <w:caps w:val="0"/>
          <w:szCs w:val="34"/>
          <w:rtl/>
          <w:lang w:val="en-US"/>
        </w:rPr>
        <w:t>بلد</w:t>
      </w:r>
      <w:r w:rsidRPr="003A326C">
        <w:rPr>
          <w:rFonts w:ascii="Arabic Typesetting" w:hAnsi="Arabic Typesetting" w:cs="Arabic Typesetting" w:hint="cs"/>
          <w:b w:val="0"/>
          <w:bCs w:val="0"/>
          <w:iCs w:val="0"/>
          <w:caps w:val="0"/>
          <w:szCs w:val="34"/>
          <w:rtl/>
          <w:lang w:val="en-US"/>
        </w:rPr>
        <w:t>ان</w:t>
      </w:r>
      <w:r>
        <w:rPr>
          <w:rFonts w:ascii="Arabic Typesetting" w:hAnsi="Arabic Typesetting" w:cs="Arabic Typesetting" w:hint="cs"/>
          <w:b w:val="0"/>
          <w:bCs w:val="0"/>
          <w:iCs w:val="0"/>
          <w:caps w:val="0"/>
          <w:szCs w:val="34"/>
          <w:rtl/>
          <w:lang w:val="en-US"/>
        </w:rPr>
        <w:t xml:space="preserve"> المعنية</w:t>
      </w:r>
      <w:r w:rsidRPr="009C2A34">
        <w:rPr>
          <w:rFonts w:ascii="Arabic Typesetting" w:hAnsi="Arabic Typesetting" w:cs="Arabic Typesetting"/>
          <w:b w:val="0"/>
          <w:bCs w:val="0"/>
          <w:iCs w:val="0"/>
          <w:caps w:val="0"/>
          <w:szCs w:val="34"/>
          <w:rtl/>
          <w:lang w:val="en-US"/>
        </w:rPr>
        <w:t>.</w:t>
      </w:r>
    </w:p>
    <w:p w:rsidR="00386BD0" w:rsidRDefault="00386BD0" w:rsidP="00DA5475">
      <w:pPr>
        <w:pStyle w:val="StyleHeading214ptAuto"/>
        <w:numPr>
          <w:ilvl w:val="0"/>
          <w:numId w:val="24"/>
        </w:numPr>
        <w:adjustRightInd w:val="0"/>
        <w:snapToGrid w:val="0"/>
        <w:spacing w:after="120" w:line="340" w:lineRule="exact"/>
        <w:ind w:left="0"/>
        <w:jc w:val="left"/>
        <w:outlineLvl w:val="9"/>
        <w:rPr>
          <w:rFonts w:ascii="Arabic Typesetting" w:hAnsi="Arabic Typesetting" w:cs="Arabic Typesetting"/>
          <w:b w:val="0"/>
          <w:bCs w:val="0"/>
          <w:iCs w:val="0"/>
          <w:caps w:val="0"/>
          <w:szCs w:val="34"/>
          <w:lang w:val="en-US"/>
        </w:rPr>
      </w:pPr>
      <w:r>
        <w:rPr>
          <w:rFonts w:ascii="Arabic Typesetting" w:hAnsi="Arabic Typesetting" w:cs="Arabic Typesetting" w:hint="cs"/>
          <w:b w:val="0"/>
          <w:bCs w:val="0"/>
          <w:iCs w:val="0"/>
          <w:caps w:val="0"/>
          <w:szCs w:val="34"/>
          <w:rtl/>
          <w:lang w:val="en-US"/>
        </w:rPr>
        <w:t xml:space="preserve">وقلّة </w:t>
      </w:r>
      <w:r w:rsidRPr="00E43867">
        <w:rPr>
          <w:rFonts w:ascii="Arabic Typesetting" w:hAnsi="Arabic Typesetting" w:cs="Arabic Typesetting"/>
          <w:b w:val="0"/>
          <w:bCs w:val="0"/>
          <w:iCs w:val="0"/>
          <w:caps w:val="0"/>
          <w:szCs w:val="34"/>
          <w:rtl/>
          <w:lang w:val="en-US"/>
        </w:rPr>
        <w:t>الوعي والكفاءة في مجال إدارة الملكية الفكرية، و</w:t>
      </w:r>
      <w:r>
        <w:rPr>
          <w:rFonts w:ascii="Arabic Typesetting" w:hAnsi="Arabic Typesetting" w:cs="Arabic Typesetting" w:hint="cs"/>
          <w:b w:val="0"/>
          <w:bCs w:val="0"/>
          <w:iCs w:val="0"/>
          <w:caps w:val="0"/>
          <w:szCs w:val="34"/>
          <w:rtl/>
          <w:lang w:val="en-US"/>
        </w:rPr>
        <w:t xml:space="preserve">النظر إلى نظام الملكية الفكرية على أنه مرتفع التكلفة وشديد التعقيد، </w:t>
      </w:r>
      <w:r w:rsidRPr="00E43867">
        <w:rPr>
          <w:rFonts w:ascii="Arabic Typesetting" w:hAnsi="Arabic Typesetting" w:cs="Arabic Typesetting"/>
          <w:b w:val="0"/>
          <w:bCs w:val="0"/>
          <w:iCs w:val="0"/>
          <w:caps w:val="0"/>
          <w:szCs w:val="34"/>
          <w:rtl/>
          <w:lang w:val="en-US"/>
        </w:rPr>
        <w:t>وصعوبات حماية حقوق الملكية الفكرية والدفاع عن</w:t>
      </w:r>
      <w:r>
        <w:rPr>
          <w:rFonts w:ascii="Arabic Typesetting" w:hAnsi="Arabic Typesetting" w:cs="Arabic Typesetting" w:hint="cs"/>
          <w:b w:val="0"/>
          <w:bCs w:val="0"/>
          <w:iCs w:val="0"/>
          <w:caps w:val="0"/>
          <w:szCs w:val="34"/>
          <w:rtl/>
          <w:lang w:val="en-US"/>
        </w:rPr>
        <w:t>ها، كلُ ذلك يحول دون استفادة</w:t>
      </w:r>
      <w:r w:rsidRPr="00E43867">
        <w:rPr>
          <w:rFonts w:ascii="Arabic Typesetting" w:hAnsi="Arabic Typesetting" w:cs="Arabic Typesetting"/>
          <w:b w:val="0"/>
          <w:bCs w:val="0"/>
          <w:iCs w:val="0"/>
          <w:caps w:val="0"/>
          <w:szCs w:val="34"/>
          <w:rtl/>
          <w:lang w:val="en-US"/>
        </w:rPr>
        <w:t xml:space="preserve"> </w:t>
      </w:r>
      <w:r>
        <w:rPr>
          <w:rFonts w:ascii="Arabic Typesetting" w:hAnsi="Arabic Typesetting" w:cs="Arabic Typesetting" w:hint="cs"/>
          <w:b w:val="0"/>
          <w:bCs w:val="0"/>
          <w:iCs w:val="0"/>
          <w:caps w:val="0"/>
          <w:szCs w:val="34"/>
          <w:rtl/>
          <w:lang w:val="en-US"/>
        </w:rPr>
        <w:t>الشركات</w:t>
      </w:r>
      <w:r w:rsidRPr="00E43867">
        <w:rPr>
          <w:rFonts w:ascii="Arabic Typesetting" w:hAnsi="Arabic Typesetting" w:cs="Arabic Typesetting"/>
          <w:b w:val="0"/>
          <w:bCs w:val="0"/>
          <w:iCs w:val="0"/>
          <w:caps w:val="0"/>
          <w:szCs w:val="34"/>
          <w:rtl/>
          <w:lang w:val="en-US"/>
        </w:rPr>
        <w:t xml:space="preserve"> الصغيرة والمتوسطة والجامعات ومؤسسات </w:t>
      </w:r>
      <w:r>
        <w:rPr>
          <w:rFonts w:ascii="Arabic Typesetting" w:hAnsi="Arabic Typesetting" w:cs="Arabic Typesetting" w:hint="cs"/>
          <w:b w:val="0"/>
          <w:bCs w:val="0"/>
          <w:iCs w:val="0"/>
          <w:caps w:val="0"/>
          <w:szCs w:val="34"/>
          <w:rtl/>
          <w:lang w:val="en-US"/>
        </w:rPr>
        <w:t xml:space="preserve">البحوث العامة </w:t>
      </w:r>
      <w:r w:rsidRPr="00E43867">
        <w:rPr>
          <w:rFonts w:ascii="Arabic Typesetting" w:hAnsi="Arabic Typesetting" w:cs="Arabic Typesetting"/>
          <w:b w:val="0"/>
          <w:bCs w:val="0"/>
          <w:iCs w:val="0"/>
          <w:caps w:val="0"/>
          <w:szCs w:val="34"/>
          <w:rtl/>
          <w:lang w:val="en-US"/>
        </w:rPr>
        <w:t xml:space="preserve">في </w:t>
      </w:r>
      <w:r>
        <w:rPr>
          <w:rFonts w:ascii="Arabic Typesetting" w:hAnsi="Arabic Typesetting" w:cs="Arabic Typesetting" w:hint="cs"/>
          <w:b w:val="0"/>
          <w:bCs w:val="0"/>
          <w:iCs w:val="0"/>
          <w:caps w:val="0"/>
          <w:szCs w:val="34"/>
          <w:rtl/>
          <w:lang w:val="en-US"/>
        </w:rPr>
        <w:t>كل</w:t>
      </w:r>
      <w:r w:rsidRPr="00E43867">
        <w:rPr>
          <w:rFonts w:ascii="Arabic Typesetting" w:hAnsi="Arabic Typesetting" w:cs="Arabic Typesetting"/>
          <w:b w:val="0"/>
          <w:bCs w:val="0"/>
          <w:iCs w:val="0"/>
          <w:caps w:val="0"/>
          <w:szCs w:val="34"/>
          <w:rtl/>
          <w:lang w:val="en-US"/>
        </w:rPr>
        <w:t xml:space="preserve"> أنحاء العال</w:t>
      </w:r>
      <w:r>
        <w:rPr>
          <w:rFonts w:ascii="Arabic Typesetting" w:hAnsi="Arabic Typesetting" w:cs="Arabic Typesetting"/>
          <w:b w:val="0"/>
          <w:bCs w:val="0"/>
          <w:iCs w:val="0"/>
          <w:caps w:val="0"/>
          <w:szCs w:val="34"/>
          <w:rtl/>
          <w:lang w:val="en-US"/>
        </w:rPr>
        <w:t>م من مزايا نظام الملكية الفكرية</w:t>
      </w:r>
      <w:r>
        <w:rPr>
          <w:rFonts w:ascii="Arabic Typesetting" w:hAnsi="Arabic Typesetting" w:cs="Arabic Typesetting" w:hint="cs"/>
          <w:b w:val="0"/>
          <w:bCs w:val="0"/>
          <w:iCs w:val="0"/>
          <w:caps w:val="0"/>
          <w:szCs w:val="34"/>
          <w:rtl/>
          <w:lang w:val="en-US"/>
        </w:rPr>
        <w:t>. وينعكس ذلك</w:t>
      </w:r>
      <w:r w:rsidRPr="00E43867">
        <w:rPr>
          <w:rFonts w:ascii="Arabic Typesetting" w:hAnsi="Arabic Typesetting" w:cs="Arabic Typesetting"/>
          <w:b w:val="0"/>
          <w:bCs w:val="0"/>
          <w:iCs w:val="0"/>
          <w:caps w:val="0"/>
          <w:szCs w:val="34"/>
          <w:rtl/>
          <w:lang w:val="en-US"/>
        </w:rPr>
        <w:t xml:space="preserve"> في قل</w:t>
      </w:r>
      <w:r>
        <w:rPr>
          <w:rFonts w:ascii="Arabic Typesetting" w:hAnsi="Arabic Typesetting" w:cs="Arabic Typesetting" w:hint="cs"/>
          <w:b w:val="0"/>
          <w:bCs w:val="0"/>
          <w:iCs w:val="0"/>
          <w:caps w:val="0"/>
          <w:szCs w:val="34"/>
          <w:rtl/>
          <w:lang w:val="en-US"/>
        </w:rPr>
        <w:t>ّ</w:t>
      </w:r>
      <w:r w:rsidRPr="00E43867">
        <w:rPr>
          <w:rFonts w:ascii="Arabic Typesetting" w:hAnsi="Arabic Typesetting" w:cs="Arabic Typesetting"/>
          <w:b w:val="0"/>
          <w:bCs w:val="0"/>
          <w:iCs w:val="0"/>
          <w:caps w:val="0"/>
          <w:szCs w:val="34"/>
          <w:rtl/>
          <w:lang w:val="en-US"/>
        </w:rPr>
        <w:t>ة استخدام</w:t>
      </w:r>
      <w:r>
        <w:rPr>
          <w:rFonts w:ascii="Arabic Typesetting" w:hAnsi="Arabic Typesetting" w:cs="Arabic Typesetting" w:hint="cs"/>
          <w:b w:val="0"/>
          <w:bCs w:val="0"/>
          <w:iCs w:val="0"/>
          <w:caps w:val="0"/>
          <w:szCs w:val="34"/>
          <w:rtl/>
          <w:lang w:val="en-US"/>
        </w:rPr>
        <w:t>ها</w:t>
      </w:r>
      <w:r w:rsidRPr="00E43867">
        <w:rPr>
          <w:rFonts w:ascii="Arabic Typesetting" w:hAnsi="Arabic Typesetting" w:cs="Arabic Typesetting"/>
          <w:b w:val="0"/>
          <w:bCs w:val="0"/>
          <w:iCs w:val="0"/>
          <w:caps w:val="0"/>
          <w:szCs w:val="34"/>
          <w:rtl/>
          <w:lang w:val="en-US"/>
        </w:rPr>
        <w:t xml:space="preserve"> </w:t>
      </w:r>
      <w:r>
        <w:rPr>
          <w:rFonts w:ascii="Arabic Typesetting" w:hAnsi="Arabic Typesetting" w:cs="Arabic Typesetting" w:hint="cs"/>
          <w:b w:val="0"/>
          <w:bCs w:val="0"/>
          <w:iCs w:val="0"/>
          <w:caps w:val="0"/>
          <w:szCs w:val="34"/>
          <w:rtl/>
          <w:lang w:val="en-US"/>
        </w:rPr>
        <w:t>ل</w:t>
      </w:r>
      <w:r w:rsidRPr="00E43867">
        <w:rPr>
          <w:rFonts w:ascii="Arabic Typesetting" w:hAnsi="Arabic Typesetting" w:cs="Arabic Typesetting"/>
          <w:b w:val="0"/>
          <w:bCs w:val="0"/>
          <w:iCs w:val="0"/>
          <w:caps w:val="0"/>
          <w:szCs w:val="34"/>
          <w:rtl/>
          <w:lang w:val="en-US"/>
        </w:rPr>
        <w:t>نظام الملكية الفكرية ب</w:t>
      </w:r>
      <w:r>
        <w:rPr>
          <w:rFonts w:ascii="Arabic Typesetting" w:hAnsi="Arabic Typesetting" w:cs="Arabic Typesetting" w:hint="cs"/>
          <w:b w:val="0"/>
          <w:bCs w:val="0"/>
          <w:iCs w:val="0"/>
          <w:caps w:val="0"/>
          <w:szCs w:val="34"/>
          <w:rtl/>
          <w:lang w:val="en-US"/>
        </w:rPr>
        <w:t>وجه</w:t>
      </w:r>
      <w:r w:rsidRPr="00E43867">
        <w:rPr>
          <w:rFonts w:ascii="Arabic Typesetting" w:hAnsi="Arabic Typesetting" w:cs="Arabic Typesetting"/>
          <w:b w:val="0"/>
          <w:bCs w:val="0"/>
          <w:iCs w:val="0"/>
          <w:caps w:val="0"/>
          <w:szCs w:val="34"/>
          <w:rtl/>
          <w:lang w:val="en-US"/>
        </w:rPr>
        <w:t xml:space="preserve"> عام وخدمات الويبو العالمية </w:t>
      </w:r>
      <w:r>
        <w:rPr>
          <w:rFonts w:ascii="Arabic Typesetting" w:hAnsi="Arabic Typesetting" w:cs="Arabic Typesetting" w:hint="cs"/>
          <w:b w:val="0"/>
          <w:bCs w:val="0"/>
          <w:iCs w:val="0"/>
          <w:caps w:val="0"/>
          <w:szCs w:val="34"/>
          <w:rtl/>
          <w:lang w:val="en-US"/>
        </w:rPr>
        <w:t>ب</w:t>
      </w:r>
      <w:r w:rsidRPr="00E43867">
        <w:rPr>
          <w:rFonts w:ascii="Arabic Typesetting" w:hAnsi="Arabic Typesetting" w:cs="Arabic Typesetting"/>
          <w:b w:val="0"/>
          <w:bCs w:val="0"/>
          <w:iCs w:val="0"/>
          <w:caps w:val="0"/>
          <w:szCs w:val="34"/>
          <w:rtl/>
          <w:lang w:val="en-US"/>
        </w:rPr>
        <w:t>وجه خ</w:t>
      </w:r>
      <w:r>
        <w:rPr>
          <w:rFonts w:ascii="Arabic Typesetting" w:hAnsi="Arabic Typesetting" w:cs="Arabic Typesetting" w:hint="cs"/>
          <w:b w:val="0"/>
          <w:bCs w:val="0"/>
          <w:iCs w:val="0"/>
          <w:caps w:val="0"/>
          <w:szCs w:val="34"/>
          <w:rtl/>
          <w:lang w:val="en-US"/>
        </w:rPr>
        <w:t>ا</w:t>
      </w:r>
      <w:r w:rsidRPr="00E43867">
        <w:rPr>
          <w:rFonts w:ascii="Arabic Typesetting" w:hAnsi="Arabic Typesetting" w:cs="Arabic Typesetting"/>
          <w:b w:val="0"/>
          <w:bCs w:val="0"/>
          <w:iCs w:val="0"/>
          <w:caps w:val="0"/>
          <w:szCs w:val="34"/>
          <w:rtl/>
          <w:lang w:val="en-US"/>
        </w:rPr>
        <w:t>ص.</w:t>
      </w:r>
    </w:p>
    <w:p w:rsidR="00386BD0" w:rsidRDefault="00386BD0" w:rsidP="00DA5475">
      <w:pPr>
        <w:pStyle w:val="StyleHeading214ptAuto"/>
        <w:numPr>
          <w:ilvl w:val="0"/>
          <w:numId w:val="24"/>
        </w:numPr>
        <w:adjustRightInd w:val="0"/>
        <w:snapToGrid w:val="0"/>
        <w:spacing w:after="120" w:line="340" w:lineRule="exact"/>
        <w:ind w:left="0"/>
        <w:jc w:val="left"/>
        <w:outlineLvl w:val="9"/>
        <w:rPr>
          <w:rFonts w:ascii="Arabic Typesetting" w:hAnsi="Arabic Typesetting" w:cs="Arabic Typesetting"/>
          <w:b w:val="0"/>
          <w:bCs w:val="0"/>
          <w:iCs w:val="0"/>
          <w:caps w:val="0"/>
          <w:szCs w:val="34"/>
          <w:lang w:val="en-US"/>
        </w:rPr>
      </w:pPr>
      <w:r w:rsidRPr="00E21351">
        <w:rPr>
          <w:rFonts w:ascii="Arabic Typesetting" w:hAnsi="Arabic Typesetting" w:cs="Arabic Typesetting"/>
          <w:b w:val="0"/>
          <w:bCs w:val="0"/>
          <w:iCs w:val="0"/>
          <w:caps w:val="0"/>
          <w:szCs w:val="34"/>
          <w:rtl/>
          <w:lang w:val="en-US"/>
        </w:rPr>
        <w:t>و</w:t>
      </w:r>
      <w:r>
        <w:rPr>
          <w:rFonts w:ascii="Arabic Typesetting" w:hAnsi="Arabic Typesetting" w:cs="Arabic Typesetting" w:hint="cs"/>
          <w:b w:val="0"/>
          <w:bCs w:val="0"/>
          <w:iCs w:val="0"/>
          <w:caps w:val="0"/>
          <w:szCs w:val="34"/>
          <w:rtl/>
          <w:lang w:val="en-US"/>
        </w:rPr>
        <w:t xml:space="preserve">من </w:t>
      </w:r>
      <w:r w:rsidRPr="00E21351">
        <w:rPr>
          <w:rFonts w:ascii="Arabic Typesetting" w:hAnsi="Arabic Typesetting" w:cs="Arabic Typesetting"/>
          <w:b w:val="0"/>
          <w:bCs w:val="0"/>
          <w:iCs w:val="0"/>
          <w:caps w:val="0"/>
          <w:szCs w:val="34"/>
          <w:rtl/>
          <w:lang w:val="en-US"/>
        </w:rPr>
        <w:t>التحديات المتعلقة</w:t>
      </w:r>
      <w:r>
        <w:rPr>
          <w:rFonts w:ascii="Arabic Typesetting" w:hAnsi="Arabic Typesetting" w:cs="Arabic Typesetting" w:hint="cs"/>
          <w:b w:val="0"/>
          <w:bCs w:val="0"/>
          <w:iCs w:val="0"/>
          <w:caps w:val="0"/>
          <w:szCs w:val="34"/>
          <w:rtl/>
          <w:lang w:val="en-US"/>
        </w:rPr>
        <w:t xml:space="preserve"> بذلك</w:t>
      </w:r>
      <w:r w:rsidRPr="00E21351">
        <w:rPr>
          <w:rFonts w:ascii="Arabic Typesetting" w:hAnsi="Arabic Typesetting" w:cs="Arabic Typesetting"/>
          <w:b w:val="0"/>
          <w:bCs w:val="0"/>
          <w:iCs w:val="0"/>
          <w:caps w:val="0"/>
          <w:szCs w:val="34"/>
          <w:rtl/>
          <w:lang w:val="en-US"/>
        </w:rPr>
        <w:t xml:space="preserve"> </w:t>
      </w:r>
      <w:r>
        <w:rPr>
          <w:rFonts w:ascii="Arabic Typesetting" w:hAnsi="Arabic Typesetting" w:cs="Arabic Typesetting" w:hint="cs"/>
          <w:b w:val="0"/>
          <w:bCs w:val="0"/>
          <w:iCs w:val="0"/>
          <w:caps w:val="0"/>
          <w:szCs w:val="34"/>
          <w:rtl/>
          <w:lang w:val="en-US"/>
        </w:rPr>
        <w:t xml:space="preserve">انخفاض </w:t>
      </w:r>
      <w:r w:rsidRPr="00E21351">
        <w:rPr>
          <w:rFonts w:ascii="Arabic Typesetting" w:hAnsi="Arabic Typesetting" w:cs="Arabic Typesetting"/>
          <w:b w:val="0"/>
          <w:bCs w:val="0"/>
          <w:iCs w:val="0"/>
          <w:caps w:val="0"/>
          <w:szCs w:val="34"/>
          <w:rtl/>
          <w:lang w:val="en-US"/>
        </w:rPr>
        <w:t>الإنفاق</w:t>
      </w:r>
      <w:r>
        <w:rPr>
          <w:rFonts w:ascii="Arabic Typesetting" w:hAnsi="Arabic Typesetting" w:cs="Arabic Typesetting" w:hint="cs"/>
          <w:b w:val="0"/>
          <w:bCs w:val="0"/>
          <w:iCs w:val="0"/>
          <w:caps w:val="0"/>
          <w:szCs w:val="34"/>
          <w:rtl/>
          <w:lang w:val="en-US"/>
        </w:rPr>
        <w:t xml:space="preserve"> على البحث والتطوير</w:t>
      </w:r>
      <w:r w:rsidRPr="00E21351">
        <w:rPr>
          <w:rFonts w:ascii="Arabic Typesetting" w:hAnsi="Arabic Typesetting" w:cs="Arabic Typesetting"/>
          <w:b w:val="0"/>
          <w:bCs w:val="0"/>
          <w:iCs w:val="0"/>
          <w:caps w:val="0"/>
          <w:szCs w:val="34"/>
          <w:rtl/>
          <w:lang w:val="en-US"/>
        </w:rPr>
        <w:t>، و</w:t>
      </w:r>
      <w:r>
        <w:rPr>
          <w:rFonts w:ascii="Arabic Typesetting" w:hAnsi="Arabic Typesetting" w:cs="Arabic Typesetting" w:hint="cs"/>
          <w:b w:val="0"/>
          <w:bCs w:val="0"/>
          <w:iCs w:val="0"/>
          <w:caps w:val="0"/>
          <w:szCs w:val="34"/>
          <w:rtl/>
          <w:lang w:val="en-US"/>
        </w:rPr>
        <w:t xml:space="preserve">ضعف </w:t>
      </w:r>
      <w:r w:rsidRPr="00E21351">
        <w:rPr>
          <w:rFonts w:ascii="Arabic Typesetting" w:hAnsi="Arabic Typesetting" w:cs="Arabic Typesetting"/>
          <w:b w:val="0"/>
          <w:bCs w:val="0"/>
          <w:iCs w:val="0"/>
          <w:caps w:val="0"/>
          <w:szCs w:val="34"/>
          <w:rtl/>
          <w:lang w:val="en-US"/>
        </w:rPr>
        <w:t xml:space="preserve">الشراكات مع المؤسسات الأكاديمية والبحثية </w:t>
      </w:r>
      <w:r>
        <w:rPr>
          <w:rFonts w:ascii="Arabic Typesetting" w:hAnsi="Arabic Typesetting" w:cs="Arabic Typesetting" w:hint="cs"/>
          <w:b w:val="0"/>
          <w:bCs w:val="0"/>
          <w:iCs w:val="0"/>
          <w:caps w:val="0"/>
          <w:szCs w:val="34"/>
          <w:rtl/>
          <w:lang w:val="en-US"/>
        </w:rPr>
        <w:t>أو عدم وجود هذه الشراكات، وعدم كفاية النفاذ إلى</w:t>
      </w:r>
      <w:r w:rsidRPr="00E21351">
        <w:rPr>
          <w:rFonts w:ascii="Arabic Typesetting" w:hAnsi="Arabic Typesetting" w:cs="Arabic Typesetting"/>
          <w:b w:val="0"/>
          <w:bCs w:val="0"/>
          <w:iCs w:val="0"/>
          <w:caps w:val="0"/>
          <w:szCs w:val="34"/>
          <w:rtl/>
          <w:lang w:val="en-US"/>
        </w:rPr>
        <w:t xml:space="preserve"> المعلومات والمعارف والتكنولوجيات المتاحة في قواعد بيانات الملكية الفكرية. </w:t>
      </w:r>
      <w:r>
        <w:rPr>
          <w:rFonts w:ascii="Arabic Typesetting" w:hAnsi="Arabic Typesetting" w:cs="Arabic Typesetting" w:hint="cs"/>
          <w:b w:val="0"/>
          <w:bCs w:val="0"/>
          <w:iCs w:val="0"/>
          <w:caps w:val="0"/>
          <w:szCs w:val="34"/>
          <w:rtl/>
          <w:lang w:val="en-US"/>
        </w:rPr>
        <w:t>وعدم وجود س</w:t>
      </w:r>
      <w:r w:rsidRPr="00E21351">
        <w:rPr>
          <w:rFonts w:ascii="Arabic Typesetting" w:hAnsi="Arabic Typesetting" w:cs="Arabic Typesetting"/>
          <w:b w:val="0"/>
          <w:bCs w:val="0"/>
          <w:iCs w:val="0"/>
          <w:caps w:val="0"/>
          <w:szCs w:val="34"/>
          <w:rtl/>
          <w:lang w:val="en-US"/>
        </w:rPr>
        <w:t>ياسات مؤسسية</w:t>
      </w:r>
      <w:r>
        <w:rPr>
          <w:rFonts w:ascii="Arabic Typesetting" w:hAnsi="Arabic Typesetting" w:cs="Arabic Typesetting" w:hint="cs"/>
          <w:b w:val="0"/>
          <w:bCs w:val="0"/>
          <w:iCs w:val="0"/>
          <w:caps w:val="0"/>
          <w:szCs w:val="34"/>
          <w:rtl/>
          <w:lang w:val="en-US"/>
        </w:rPr>
        <w:t xml:space="preserve"> </w:t>
      </w:r>
      <w:r w:rsidRPr="00E21351">
        <w:rPr>
          <w:rFonts w:ascii="Arabic Typesetting" w:hAnsi="Arabic Typesetting" w:cs="Arabic Typesetting"/>
          <w:b w:val="0"/>
          <w:bCs w:val="0"/>
          <w:iCs w:val="0"/>
          <w:caps w:val="0"/>
          <w:szCs w:val="34"/>
          <w:rtl/>
          <w:lang w:val="en-US"/>
        </w:rPr>
        <w:t xml:space="preserve">فعالة </w:t>
      </w:r>
      <w:r>
        <w:rPr>
          <w:rFonts w:ascii="Arabic Typesetting" w:hAnsi="Arabic Typesetting" w:cs="Arabic Typesetting" w:hint="cs"/>
          <w:b w:val="0"/>
          <w:bCs w:val="0"/>
          <w:iCs w:val="0"/>
          <w:caps w:val="0"/>
          <w:szCs w:val="34"/>
          <w:rtl/>
          <w:lang w:val="en-US"/>
        </w:rPr>
        <w:t>و</w:t>
      </w:r>
      <w:r w:rsidRPr="00E21351">
        <w:rPr>
          <w:rFonts w:ascii="Arabic Typesetting" w:hAnsi="Arabic Typesetting" w:cs="Arabic Typesetting"/>
          <w:b w:val="0"/>
          <w:bCs w:val="0"/>
          <w:iCs w:val="0"/>
          <w:caps w:val="0"/>
          <w:szCs w:val="34"/>
          <w:rtl/>
          <w:lang w:val="en-US"/>
        </w:rPr>
        <w:t xml:space="preserve">حوافز وتمويل للشركات الصغيرة والمتوسطة </w:t>
      </w:r>
      <w:r>
        <w:rPr>
          <w:rFonts w:ascii="Arabic Typesetting" w:hAnsi="Arabic Typesetting" w:cs="Arabic Typesetting" w:hint="cs"/>
          <w:b w:val="0"/>
          <w:bCs w:val="0"/>
          <w:iCs w:val="0"/>
          <w:caps w:val="0"/>
          <w:szCs w:val="34"/>
          <w:rtl/>
          <w:lang w:val="en-US"/>
        </w:rPr>
        <w:t xml:space="preserve">في مجال الملكية الفكرية. </w:t>
      </w:r>
      <w:r w:rsidRPr="00E21351">
        <w:rPr>
          <w:rFonts w:ascii="Arabic Typesetting" w:hAnsi="Arabic Typesetting" w:cs="Arabic Typesetting"/>
          <w:b w:val="0"/>
          <w:bCs w:val="0"/>
          <w:iCs w:val="0"/>
          <w:caps w:val="0"/>
          <w:szCs w:val="34"/>
          <w:rtl/>
          <w:lang w:val="en-US"/>
        </w:rPr>
        <w:t xml:space="preserve">وعدم وجود مؤسسات </w:t>
      </w:r>
      <w:r>
        <w:rPr>
          <w:rFonts w:ascii="Arabic Typesetting" w:hAnsi="Arabic Typesetting" w:cs="Arabic Typesetting" w:hint="cs"/>
          <w:b w:val="0"/>
          <w:bCs w:val="0"/>
          <w:iCs w:val="0"/>
          <w:caps w:val="0"/>
          <w:szCs w:val="34"/>
          <w:rtl/>
          <w:lang w:val="en-US"/>
        </w:rPr>
        <w:t>نشيطة ومتحمسة تدعم الشركات ال</w:t>
      </w:r>
      <w:r w:rsidRPr="00E21351">
        <w:rPr>
          <w:rFonts w:ascii="Arabic Typesetting" w:hAnsi="Arabic Typesetting" w:cs="Arabic Typesetting"/>
          <w:b w:val="0"/>
          <w:bCs w:val="0"/>
          <w:iCs w:val="0"/>
          <w:caps w:val="0"/>
          <w:szCs w:val="34"/>
          <w:rtl/>
          <w:lang w:val="en-US"/>
        </w:rPr>
        <w:t xml:space="preserve">صغيرة والمتوسطة، في العديد من البلدان، </w:t>
      </w:r>
      <w:r>
        <w:rPr>
          <w:rFonts w:ascii="Arabic Typesetting" w:hAnsi="Arabic Typesetting" w:cs="Arabic Typesetting" w:hint="cs"/>
          <w:b w:val="0"/>
          <w:bCs w:val="0"/>
          <w:iCs w:val="0"/>
          <w:caps w:val="0"/>
          <w:szCs w:val="34"/>
          <w:rtl/>
          <w:lang w:val="en-US"/>
        </w:rPr>
        <w:t xml:space="preserve">يطرح </w:t>
      </w:r>
      <w:r w:rsidRPr="00E21351">
        <w:rPr>
          <w:rFonts w:ascii="Arabic Typesetting" w:hAnsi="Arabic Typesetting" w:cs="Arabic Typesetting"/>
          <w:b w:val="0"/>
          <w:bCs w:val="0"/>
          <w:iCs w:val="0"/>
          <w:caps w:val="0"/>
          <w:szCs w:val="34"/>
          <w:rtl/>
          <w:lang w:val="en-US"/>
        </w:rPr>
        <w:t xml:space="preserve">تحديات إضافية في تعزيز </w:t>
      </w:r>
      <w:r>
        <w:rPr>
          <w:rFonts w:ascii="Arabic Typesetting" w:hAnsi="Arabic Typesetting" w:cs="Arabic Typesetting" w:hint="cs"/>
          <w:b w:val="0"/>
          <w:bCs w:val="0"/>
          <w:iCs w:val="0"/>
          <w:caps w:val="0"/>
          <w:szCs w:val="34"/>
          <w:rtl/>
          <w:lang w:val="en-US"/>
        </w:rPr>
        <w:t>ال</w:t>
      </w:r>
      <w:r w:rsidRPr="00E21351">
        <w:rPr>
          <w:rFonts w:ascii="Arabic Typesetting" w:hAnsi="Arabic Typesetting" w:cs="Arabic Typesetting"/>
          <w:b w:val="0"/>
          <w:bCs w:val="0"/>
          <w:iCs w:val="0"/>
          <w:caps w:val="0"/>
          <w:szCs w:val="34"/>
          <w:rtl/>
          <w:lang w:val="en-US"/>
        </w:rPr>
        <w:t>استخدام</w:t>
      </w:r>
      <w:r>
        <w:rPr>
          <w:rFonts w:ascii="Arabic Typesetting" w:hAnsi="Arabic Typesetting" w:cs="Arabic Typesetting" w:hint="cs"/>
          <w:b w:val="0"/>
          <w:bCs w:val="0"/>
          <w:iCs w:val="0"/>
          <w:caps w:val="0"/>
          <w:szCs w:val="34"/>
          <w:rtl/>
          <w:lang w:val="en-US"/>
        </w:rPr>
        <w:t xml:space="preserve"> ال</w:t>
      </w:r>
      <w:r w:rsidRPr="00E21351">
        <w:rPr>
          <w:rFonts w:ascii="Arabic Typesetting" w:hAnsi="Arabic Typesetting" w:cs="Arabic Typesetting"/>
          <w:b w:val="0"/>
          <w:bCs w:val="0"/>
          <w:iCs w:val="0"/>
          <w:caps w:val="0"/>
          <w:szCs w:val="34"/>
          <w:rtl/>
          <w:lang w:val="en-US"/>
        </w:rPr>
        <w:t xml:space="preserve">أفضل لنظام </w:t>
      </w:r>
      <w:r>
        <w:rPr>
          <w:rFonts w:ascii="Arabic Typesetting" w:hAnsi="Arabic Typesetting" w:cs="Arabic Typesetting" w:hint="cs"/>
          <w:b w:val="0"/>
          <w:bCs w:val="0"/>
          <w:iCs w:val="0"/>
          <w:caps w:val="0"/>
          <w:szCs w:val="34"/>
          <w:rtl/>
          <w:lang w:val="en-US"/>
        </w:rPr>
        <w:t>الملكية الفكرية</w:t>
      </w:r>
      <w:r w:rsidRPr="00E21351">
        <w:rPr>
          <w:rFonts w:ascii="Arabic Typesetting" w:hAnsi="Arabic Typesetting" w:cs="Arabic Typesetting"/>
          <w:b w:val="0"/>
          <w:bCs w:val="0"/>
          <w:iCs w:val="0"/>
          <w:caps w:val="0"/>
          <w:szCs w:val="34"/>
          <w:rtl/>
          <w:lang w:val="en-US"/>
        </w:rPr>
        <w:t xml:space="preserve"> من ق</w:t>
      </w:r>
      <w:r>
        <w:rPr>
          <w:rFonts w:ascii="Arabic Typesetting" w:hAnsi="Arabic Typesetting" w:cs="Arabic Typesetting" w:hint="cs"/>
          <w:b w:val="0"/>
          <w:bCs w:val="0"/>
          <w:iCs w:val="0"/>
          <w:caps w:val="0"/>
          <w:szCs w:val="34"/>
          <w:rtl/>
          <w:lang w:val="en-US"/>
        </w:rPr>
        <w:t>ِ</w:t>
      </w:r>
      <w:r w:rsidRPr="00E21351">
        <w:rPr>
          <w:rFonts w:ascii="Arabic Typesetting" w:hAnsi="Arabic Typesetting" w:cs="Arabic Typesetting"/>
          <w:b w:val="0"/>
          <w:bCs w:val="0"/>
          <w:iCs w:val="0"/>
          <w:caps w:val="0"/>
          <w:szCs w:val="34"/>
          <w:rtl/>
          <w:lang w:val="en-US"/>
        </w:rPr>
        <w:t xml:space="preserve">بل الشركات الصغيرة والمتوسطة والجامعات ومؤسسات </w:t>
      </w:r>
      <w:r>
        <w:rPr>
          <w:rFonts w:ascii="Arabic Typesetting" w:hAnsi="Arabic Typesetting" w:cs="Arabic Typesetting" w:hint="cs"/>
          <w:b w:val="0"/>
          <w:bCs w:val="0"/>
          <w:iCs w:val="0"/>
          <w:caps w:val="0"/>
          <w:szCs w:val="34"/>
          <w:rtl/>
          <w:lang w:val="en-US"/>
        </w:rPr>
        <w:t>البحوث العامة</w:t>
      </w:r>
      <w:r w:rsidRPr="00E21351">
        <w:rPr>
          <w:rFonts w:ascii="Arabic Typesetting" w:hAnsi="Arabic Typesetting" w:cs="Arabic Typesetting"/>
          <w:b w:val="0"/>
          <w:bCs w:val="0"/>
          <w:iCs w:val="0"/>
          <w:caps w:val="0"/>
          <w:szCs w:val="34"/>
          <w:rtl/>
          <w:lang w:val="en-US"/>
        </w:rPr>
        <w:t>.</w:t>
      </w:r>
    </w:p>
    <w:p w:rsidR="00386BD0" w:rsidRDefault="00386BD0" w:rsidP="0031375C">
      <w:pPr>
        <w:pStyle w:val="StyleHeading214ptAuto"/>
        <w:tabs>
          <w:tab w:val="clear" w:pos="567"/>
        </w:tabs>
        <w:adjustRightInd w:val="0"/>
        <w:snapToGrid w:val="0"/>
        <w:spacing w:after="120" w:line="340" w:lineRule="exact"/>
        <w:ind w:left="0" w:firstLine="0"/>
        <w:jc w:val="left"/>
        <w:rPr>
          <w:rFonts w:ascii="Arabic Typesetting" w:hAnsi="Arabic Typesetting" w:cs="Arabic Typesetting"/>
          <w:b w:val="0"/>
          <w:bCs w:val="0"/>
          <w:iCs w:val="0"/>
          <w:caps w:val="0"/>
          <w:szCs w:val="34"/>
          <w:lang w:val="en-US"/>
        </w:rPr>
      </w:pPr>
    </w:p>
    <w:p w:rsidR="00386BD0" w:rsidRPr="008954A8" w:rsidRDefault="00386BD0" w:rsidP="0031375C">
      <w:pPr>
        <w:pStyle w:val="BodyTextIndent"/>
        <w:keepNext/>
        <w:bidi/>
        <w:adjustRightInd w:val="0"/>
        <w:snapToGrid w:val="0"/>
        <w:spacing w:after="240" w:line="360" w:lineRule="exact"/>
        <w:ind w:left="0"/>
        <w:jc w:val="both"/>
        <w:rPr>
          <w:rFonts w:ascii="Arabic Typesetting" w:hAnsi="Arabic Typesetting" w:cs="Arabic Typesetting"/>
          <w:sz w:val="38"/>
          <w:szCs w:val="38"/>
          <w:rtl/>
        </w:rPr>
      </w:pPr>
      <w:r w:rsidRPr="008954A8">
        <w:rPr>
          <w:rFonts w:ascii="Arabic Typesetting" w:hAnsi="Arabic Typesetting" w:cs="Arabic Typesetting"/>
          <w:sz w:val="38"/>
          <w:szCs w:val="38"/>
          <w:rtl/>
        </w:rPr>
        <w:t>استراتيجيات التنفيذ</w:t>
      </w:r>
    </w:p>
    <w:p w:rsidR="00386BD0" w:rsidRPr="00702982" w:rsidRDefault="00386BD0" w:rsidP="00DA5475">
      <w:pPr>
        <w:pStyle w:val="StyleHeading214ptAuto"/>
        <w:numPr>
          <w:ilvl w:val="0"/>
          <w:numId w:val="24"/>
        </w:numPr>
        <w:adjustRightInd w:val="0"/>
        <w:snapToGrid w:val="0"/>
        <w:spacing w:after="120" w:line="340" w:lineRule="exact"/>
        <w:ind w:left="0"/>
        <w:jc w:val="left"/>
        <w:outlineLvl w:val="9"/>
        <w:rPr>
          <w:rFonts w:ascii="Arabic Typesetting" w:hAnsi="Arabic Typesetting" w:cs="Arabic Typesetting"/>
          <w:b w:val="0"/>
          <w:bCs w:val="0"/>
          <w:iCs w:val="0"/>
          <w:caps w:val="0"/>
          <w:szCs w:val="34"/>
          <w:lang w:val="en-US"/>
        </w:rPr>
      </w:pPr>
      <w:bookmarkStart w:id="58" w:name="_Toc364355377"/>
      <w:r w:rsidRPr="00702982">
        <w:rPr>
          <w:rFonts w:ascii="Arabic Typesetting" w:hAnsi="Arabic Typesetting" w:cs="Arabic Typesetting"/>
          <w:b w:val="0"/>
          <w:bCs w:val="0"/>
          <w:iCs w:val="0"/>
          <w:caps w:val="0"/>
          <w:szCs w:val="34"/>
          <w:rtl/>
          <w:lang w:val="en-US"/>
        </w:rPr>
        <w:t>سي</w:t>
      </w:r>
      <w:r w:rsidRPr="00702982">
        <w:rPr>
          <w:rFonts w:ascii="Arabic Typesetting" w:hAnsi="Arabic Typesetting" w:cs="Arabic Typesetting" w:hint="cs"/>
          <w:b w:val="0"/>
          <w:bCs w:val="0"/>
          <w:iCs w:val="0"/>
          <w:caps w:val="0"/>
          <w:szCs w:val="34"/>
          <w:rtl/>
          <w:lang w:val="en-US"/>
        </w:rPr>
        <w:t xml:space="preserve">واصل </w:t>
      </w:r>
      <w:r w:rsidRPr="00702982">
        <w:rPr>
          <w:rFonts w:ascii="Arabic Typesetting" w:hAnsi="Arabic Typesetting" w:cs="Arabic Typesetting"/>
          <w:b w:val="0"/>
          <w:bCs w:val="0"/>
          <w:iCs w:val="0"/>
          <w:caps w:val="0"/>
          <w:szCs w:val="34"/>
          <w:rtl/>
          <w:lang w:val="en-US"/>
        </w:rPr>
        <w:t xml:space="preserve">البرنامج </w:t>
      </w:r>
      <w:r w:rsidRPr="00702982">
        <w:rPr>
          <w:rFonts w:ascii="Arabic Typesetting" w:hAnsi="Arabic Typesetting" w:cs="Arabic Typesetting" w:hint="cs"/>
          <w:b w:val="0"/>
          <w:bCs w:val="0"/>
          <w:iCs w:val="0"/>
          <w:caps w:val="0"/>
          <w:szCs w:val="34"/>
          <w:rtl/>
          <w:lang w:val="en-US"/>
        </w:rPr>
        <w:t>الإسهام</w:t>
      </w:r>
      <w:r w:rsidRPr="00702982">
        <w:rPr>
          <w:rFonts w:ascii="Arabic Typesetting" w:hAnsi="Arabic Typesetting" w:cs="Arabic Typesetting"/>
          <w:b w:val="0"/>
          <w:bCs w:val="0"/>
          <w:iCs w:val="0"/>
          <w:caps w:val="0"/>
          <w:szCs w:val="34"/>
          <w:rtl/>
          <w:lang w:val="en-US"/>
        </w:rPr>
        <w:t xml:space="preserve"> في ضمان </w:t>
      </w:r>
      <w:r w:rsidRPr="00702982">
        <w:rPr>
          <w:rFonts w:ascii="Arabic Typesetting" w:hAnsi="Arabic Typesetting" w:cs="Arabic Typesetting" w:hint="cs"/>
          <w:b w:val="0"/>
          <w:bCs w:val="0"/>
          <w:iCs w:val="0"/>
          <w:caps w:val="0"/>
          <w:szCs w:val="34"/>
          <w:rtl/>
          <w:lang w:val="en-US"/>
        </w:rPr>
        <w:t xml:space="preserve">أن </w:t>
      </w:r>
      <w:r w:rsidRPr="00702982">
        <w:rPr>
          <w:rFonts w:ascii="Arabic Typesetting" w:hAnsi="Arabic Typesetting" w:cs="Arabic Typesetting"/>
          <w:b w:val="0"/>
          <w:bCs w:val="0"/>
          <w:iCs w:val="0"/>
          <w:caps w:val="0"/>
          <w:szCs w:val="34"/>
          <w:rtl/>
          <w:lang w:val="en-US"/>
        </w:rPr>
        <w:t>استراتيجيات الملكية الفكرية الوطنية تت</w:t>
      </w:r>
      <w:r w:rsidRPr="00702982">
        <w:rPr>
          <w:rFonts w:ascii="Arabic Typesetting" w:hAnsi="Arabic Typesetting" w:cs="Arabic Typesetting" w:hint="cs"/>
          <w:b w:val="0"/>
          <w:bCs w:val="0"/>
          <w:iCs w:val="0"/>
          <w:caps w:val="0"/>
          <w:szCs w:val="34"/>
          <w:rtl/>
          <w:lang w:val="en-US"/>
        </w:rPr>
        <w:t>ناول</w:t>
      </w:r>
      <w:r w:rsidRPr="00702982">
        <w:rPr>
          <w:rFonts w:ascii="Arabic Typesetting" w:hAnsi="Arabic Typesetting" w:cs="Arabic Typesetting"/>
          <w:b w:val="0"/>
          <w:bCs w:val="0"/>
          <w:iCs w:val="0"/>
          <w:caps w:val="0"/>
          <w:szCs w:val="34"/>
          <w:rtl/>
          <w:lang w:val="en-US"/>
        </w:rPr>
        <w:t xml:space="preserve"> </w:t>
      </w:r>
      <w:r w:rsidRPr="00702982">
        <w:rPr>
          <w:rFonts w:ascii="Arabic Typesetting" w:hAnsi="Arabic Typesetting" w:cs="Arabic Typesetting" w:hint="cs"/>
          <w:b w:val="0"/>
          <w:bCs w:val="0"/>
          <w:iCs w:val="0"/>
          <w:caps w:val="0"/>
          <w:szCs w:val="34"/>
          <w:rtl/>
          <w:lang w:val="en-US"/>
        </w:rPr>
        <w:t>التشجيع على ا</w:t>
      </w:r>
      <w:r w:rsidRPr="00702982">
        <w:rPr>
          <w:rFonts w:ascii="Arabic Typesetting" w:hAnsi="Arabic Typesetting" w:cs="Arabic Typesetting"/>
          <w:b w:val="0"/>
          <w:bCs w:val="0"/>
          <w:iCs w:val="0"/>
          <w:caps w:val="0"/>
          <w:szCs w:val="34"/>
          <w:rtl/>
          <w:lang w:val="en-US"/>
        </w:rPr>
        <w:t>لإبداع</w:t>
      </w:r>
      <w:r w:rsidRPr="00702982">
        <w:rPr>
          <w:rFonts w:ascii="Arabic Typesetting" w:hAnsi="Arabic Typesetting" w:cs="Arabic Typesetting" w:hint="cs"/>
          <w:b w:val="0"/>
          <w:bCs w:val="0"/>
          <w:iCs w:val="0"/>
          <w:caps w:val="0"/>
          <w:szCs w:val="34"/>
          <w:rtl/>
          <w:lang w:val="en-US"/>
        </w:rPr>
        <w:t>، بما في ذلك</w:t>
      </w:r>
      <w:r w:rsidRPr="00702982">
        <w:rPr>
          <w:rFonts w:ascii="Arabic Typesetting" w:hAnsi="Arabic Typesetting" w:cs="Arabic Typesetting"/>
          <w:b w:val="0"/>
          <w:bCs w:val="0"/>
          <w:iCs w:val="0"/>
          <w:caps w:val="0"/>
          <w:szCs w:val="34"/>
          <w:rtl/>
          <w:lang w:val="en-US"/>
        </w:rPr>
        <w:t xml:space="preserve"> الابتكار </w:t>
      </w:r>
      <w:r w:rsidRPr="00702982">
        <w:rPr>
          <w:rFonts w:ascii="Arabic Typesetting" w:hAnsi="Arabic Typesetting" w:cs="Arabic Typesetting" w:hint="cs"/>
          <w:b w:val="0"/>
          <w:bCs w:val="0"/>
          <w:iCs w:val="0"/>
          <w:caps w:val="0"/>
          <w:szCs w:val="34"/>
          <w:rtl/>
          <w:lang w:val="en-US"/>
        </w:rPr>
        <w:t xml:space="preserve">بناءً </w:t>
      </w:r>
      <w:r w:rsidRPr="00702982">
        <w:rPr>
          <w:rFonts w:ascii="Arabic Typesetting" w:hAnsi="Arabic Typesetting" w:cs="Arabic Typesetting"/>
          <w:b w:val="0"/>
          <w:bCs w:val="0"/>
          <w:iCs w:val="0"/>
          <w:caps w:val="0"/>
          <w:szCs w:val="34"/>
          <w:rtl/>
          <w:lang w:val="en-US"/>
        </w:rPr>
        <w:t>على تقييم شامل لأهداف التنمية</w:t>
      </w:r>
      <w:r w:rsidRPr="00702982">
        <w:rPr>
          <w:rFonts w:ascii="Arabic Typesetting" w:hAnsi="Arabic Typesetting" w:cs="Arabic Typesetting" w:hint="cs"/>
          <w:b w:val="0"/>
          <w:bCs w:val="0"/>
          <w:iCs w:val="0"/>
          <w:caps w:val="0"/>
          <w:szCs w:val="34"/>
          <w:rtl/>
          <w:lang w:val="en-US"/>
        </w:rPr>
        <w:t>،</w:t>
      </w:r>
      <w:r w:rsidRPr="00702982">
        <w:rPr>
          <w:rFonts w:ascii="Arabic Typesetting" w:hAnsi="Arabic Typesetting" w:cs="Arabic Typesetting"/>
          <w:b w:val="0"/>
          <w:bCs w:val="0"/>
          <w:iCs w:val="0"/>
          <w:caps w:val="0"/>
          <w:szCs w:val="34"/>
          <w:rtl/>
          <w:lang w:val="en-US"/>
        </w:rPr>
        <w:t xml:space="preserve"> وفهم </w:t>
      </w:r>
      <w:r w:rsidRPr="00702982">
        <w:rPr>
          <w:rFonts w:ascii="Arabic Typesetting" w:hAnsi="Arabic Typesetting" w:cs="Arabic Typesetting" w:hint="cs"/>
          <w:b w:val="0"/>
          <w:bCs w:val="0"/>
          <w:iCs w:val="0"/>
          <w:caps w:val="0"/>
          <w:szCs w:val="34"/>
          <w:rtl/>
          <w:lang w:val="en-US"/>
        </w:rPr>
        <w:t>لمواطن ا</w:t>
      </w:r>
      <w:r w:rsidRPr="00702982">
        <w:rPr>
          <w:rFonts w:ascii="Arabic Typesetting" w:hAnsi="Arabic Typesetting" w:cs="Arabic Typesetting"/>
          <w:b w:val="0"/>
          <w:bCs w:val="0"/>
          <w:iCs w:val="0"/>
          <w:caps w:val="0"/>
          <w:szCs w:val="34"/>
          <w:rtl/>
          <w:lang w:val="en-US"/>
        </w:rPr>
        <w:t xml:space="preserve">لقوة والضعف والفرص والتحديات التي تواجه </w:t>
      </w:r>
      <w:r w:rsidRPr="00702982">
        <w:rPr>
          <w:rFonts w:ascii="Arabic Typesetting" w:hAnsi="Arabic Typesetting" w:cs="Arabic Typesetting" w:hint="cs"/>
          <w:b w:val="0"/>
          <w:bCs w:val="0"/>
          <w:iCs w:val="0"/>
          <w:caps w:val="0"/>
          <w:szCs w:val="34"/>
          <w:rtl/>
          <w:lang w:val="en-US"/>
        </w:rPr>
        <w:t xml:space="preserve">فرادى </w:t>
      </w:r>
      <w:r w:rsidRPr="00702982">
        <w:rPr>
          <w:rFonts w:ascii="Arabic Typesetting" w:hAnsi="Arabic Typesetting" w:cs="Arabic Typesetting"/>
          <w:b w:val="0"/>
          <w:bCs w:val="0"/>
          <w:iCs w:val="0"/>
          <w:caps w:val="0"/>
          <w:szCs w:val="34"/>
          <w:rtl/>
          <w:lang w:val="en-US"/>
        </w:rPr>
        <w:t>البلدان.</w:t>
      </w:r>
    </w:p>
    <w:p w:rsidR="00386BD0" w:rsidRPr="00702982" w:rsidRDefault="00386BD0" w:rsidP="00DA5475">
      <w:pPr>
        <w:pStyle w:val="StyleHeading214ptAuto"/>
        <w:numPr>
          <w:ilvl w:val="0"/>
          <w:numId w:val="24"/>
        </w:numPr>
        <w:adjustRightInd w:val="0"/>
        <w:snapToGrid w:val="0"/>
        <w:spacing w:after="120" w:line="340" w:lineRule="exact"/>
        <w:ind w:left="0"/>
        <w:jc w:val="left"/>
        <w:outlineLvl w:val="9"/>
        <w:rPr>
          <w:rFonts w:ascii="Arabic Typesetting" w:hAnsi="Arabic Typesetting" w:cs="Arabic Typesetting"/>
          <w:b w:val="0"/>
          <w:bCs w:val="0"/>
          <w:iCs w:val="0"/>
          <w:caps w:val="0"/>
          <w:szCs w:val="34"/>
          <w:lang w:val="en-US"/>
        </w:rPr>
      </w:pPr>
      <w:r w:rsidRPr="00702982">
        <w:rPr>
          <w:rFonts w:ascii="Arabic Typesetting" w:hAnsi="Arabic Typesetting" w:cs="Arabic Typesetting"/>
          <w:b w:val="0"/>
          <w:bCs w:val="0"/>
          <w:iCs w:val="0"/>
          <w:caps w:val="0"/>
          <w:szCs w:val="34"/>
          <w:rtl/>
          <w:lang w:val="en-US"/>
        </w:rPr>
        <w:t xml:space="preserve">ومن أجل التصدي </w:t>
      </w:r>
      <w:r w:rsidRPr="00702982">
        <w:rPr>
          <w:rFonts w:ascii="Arabic Typesetting" w:hAnsi="Arabic Typesetting" w:cs="Arabic Typesetting" w:hint="cs"/>
          <w:b w:val="0"/>
          <w:bCs w:val="0"/>
          <w:iCs w:val="0"/>
          <w:caps w:val="0"/>
          <w:szCs w:val="34"/>
          <w:rtl/>
          <w:lang w:val="en-US"/>
        </w:rPr>
        <w:t>ل</w:t>
      </w:r>
      <w:r w:rsidRPr="00702982">
        <w:rPr>
          <w:rFonts w:ascii="Arabic Typesetting" w:hAnsi="Arabic Typesetting" w:cs="Arabic Typesetting"/>
          <w:b w:val="0"/>
          <w:bCs w:val="0"/>
          <w:iCs w:val="0"/>
          <w:caps w:val="0"/>
          <w:szCs w:val="34"/>
          <w:rtl/>
          <w:lang w:val="en-US"/>
        </w:rPr>
        <w:t xml:space="preserve">لتحدي الهائل المتمثل في </w:t>
      </w:r>
      <w:r>
        <w:rPr>
          <w:rFonts w:ascii="Arabic Typesetting" w:hAnsi="Arabic Typesetting" w:cs="Arabic Typesetting" w:hint="cs"/>
          <w:b w:val="0"/>
          <w:bCs w:val="0"/>
          <w:iCs w:val="0"/>
          <w:caps w:val="0"/>
          <w:szCs w:val="34"/>
          <w:rtl/>
          <w:lang w:val="en-US"/>
        </w:rPr>
        <w:t>إذكاء</w:t>
      </w:r>
      <w:r w:rsidRPr="00702982">
        <w:rPr>
          <w:rFonts w:ascii="Arabic Typesetting" w:hAnsi="Arabic Typesetting" w:cs="Arabic Typesetting"/>
          <w:b w:val="0"/>
          <w:bCs w:val="0"/>
          <w:iCs w:val="0"/>
          <w:caps w:val="0"/>
          <w:szCs w:val="34"/>
          <w:rtl/>
          <w:lang w:val="en-US"/>
        </w:rPr>
        <w:t xml:space="preserve"> الوعي </w:t>
      </w:r>
      <w:r w:rsidRPr="00702982">
        <w:rPr>
          <w:rFonts w:ascii="Arabic Typesetting" w:hAnsi="Arabic Typesetting" w:cs="Arabic Typesetting" w:hint="cs"/>
          <w:b w:val="0"/>
          <w:bCs w:val="0"/>
          <w:iCs w:val="0"/>
          <w:caps w:val="0"/>
          <w:szCs w:val="34"/>
          <w:rtl/>
          <w:lang w:val="en-US"/>
        </w:rPr>
        <w:t>ب</w:t>
      </w:r>
      <w:r w:rsidRPr="00702982">
        <w:rPr>
          <w:rFonts w:ascii="Arabic Typesetting" w:hAnsi="Arabic Typesetting" w:cs="Arabic Typesetting"/>
          <w:b w:val="0"/>
          <w:bCs w:val="0"/>
          <w:iCs w:val="0"/>
          <w:caps w:val="0"/>
          <w:szCs w:val="34"/>
          <w:rtl/>
          <w:lang w:val="en-US"/>
        </w:rPr>
        <w:t>نظام الملكية الفكرية واستخدام</w:t>
      </w:r>
      <w:r w:rsidRPr="00702982">
        <w:rPr>
          <w:rFonts w:ascii="Arabic Typesetting" w:hAnsi="Arabic Typesetting" w:cs="Arabic Typesetting" w:hint="cs"/>
          <w:b w:val="0"/>
          <w:bCs w:val="0"/>
          <w:iCs w:val="0"/>
          <w:caps w:val="0"/>
          <w:szCs w:val="34"/>
          <w:rtl/>
          <w:lang w:val="en-US"/>
        </w:rPr>
        <w:t xml:space="preserve"> </w:t>
      </w:r>
      <w:r w:rsidRPr="00702982">
        <w:rPr>
          <w:rFonts w:ascii="Arabic Typesetting" w:hAnsi="Arabic Typesetting" w:cs="Arabic Typesetting"/>
          <w:b w:val="0"/>
          <w:bCs w:val="0"/>
          <w:iCs w:val="0"/>
          <w:caps w:val="0"/>
          <w:szCs w:val="34"/>
          <w:rtl/>
          <w:lang w:val="en-US"/>
        </w:rPr>
        <w:t xml:space="preserve">الشركات الصغيرة والمتوسطة </w:t>
      </w:r>
      <w:r w:rsidRPr="00702982">
        <w:rPr>
          <w:rFonts w:ascii="Arabic Typesetting" w:hAnsi="Arabic Typesetting" w:cs="Arabic Typesetting" w:hint="cs"/>
          <w:b w:val="0"/>
          <w:bCs w:val="0"/>
          <w:iCs w:val="0"/>
          <w:caps w:val="0"/>
          <w:szCs w:val="34"/>
          <w:rtl/>
          <w:lang w:val="en-US"/>
        </w:rPr>
        <w:t>له على نحو</w:t>
      </w:r>
      <w:r w:rsidRPr="00702982">
        <w:rPr>
          <w:rFonts w:ascii="Arabic Typesetting" w:hAnsi="Arabic Typesetting" w:cs="Arabic Typesetting"/>
          <w:b w:val="0"/>
          <w:bCs w:val="0"/>
          <w:iCs w:val="0"/>
          <w:caps w:val="0"/>
          <w:szCs w:val="34"/>
          <w:rtl/>
          <w:lang w:val="en-US"/>
        </w:rPr>
        <w:t xml:space="preserve"> فعال ومستدام، </w:t>
      </w:r>
      <w:r>
        <w:rPr>
          <w:rFonts w:ascii="Arabic Typesetting" w:hAnsi="Arabic Typesetting" w:cs="Arabic Typesetting" w:hint="cs"/>
          <w:b w:val="0"/>
          <w:bCs w:val="0"/>
          <w:iCs w:val="0"/>
          <w:caps w:val="0"/>
          <w:szCs w:val="34"/>
          <w:rtl/>
          <w:lang w:val="en-US"/>
        </w:rPr>
        <w:t>س</w:t>
      </w:r>
      <w:r w:rsidRPr="00702982">
        <w:rPr>
          <w:rFonts w:ascii="Arabic Typesetting" w:hAnsi="Arabic Typesetting" w:cs="Arabic Typesetting" w:hint="cs"/>
          <w:b w:val="0"/>
          <w:bCs w:val="0"/>
          <w:iCs w:val="0"/>
          <w:caps w:val="0"/>
          <w:szCs w:val="34"/>
          <w:rtl/>
          <w:lang w:val="en-US"/>
        </w:rPr>
        <w:t>يتّبع ال</w:t>
      </w:r>
      <w:r w:rsidRPr="00702982">
        <w:rPr>
          <w:rFonts w:ascii="Arabic Typesetting" w:hAnsi="Arabic Typesetting" w:cs="Arabic Typesetting"/>
          <w:b w:val="0"/>
          <w:bCs w:val="0"/>
          <w:iCs w:val="0"/>
          <w:caps w:val="0"/>
          <w:szCs w:val="34"/>
          <w:rtl/>
          <w:lang w:val="en-US"/>
        </w:rPr>
        <w:t>برنامج</w:t>
      </w:r>
      <w:r w:rsidRPr="00702982">
        <w:rPr>
          <w:rFonts w:ascii="Arabic Typesetting" w:hAnsi="Arabic Typesetting" w:cs="Arabic Typesetting" w:hint="cs"/>
          <w:b w:val="0"/>
          <w:bCs w:val="0"/>
          <w:iCs w:val="0"/>
          <w:caps w:val="0"/>
          <w:szCs w:val="34"/>
          <w:rtl/>
          <w:lang w:val="en-US"/>
        </w:rPr>
        <w:t>ُ</w:t>
      </w:r>
      <w:r w:rsidRPr="00702982">
        <w:rPr>
          <w:rFonts w:ascii="Arabic Typesetting" w:hAnsi="Arabic Typesetting" w:cs="Arabic Typesetting"/>
          <w:b w:val="0"/>
          <w:bCs w:val="0"/>
          <w:iCs w:val="0"/>
          <w:caps w:val="0"/>
          <w:szCs w:val="34"/>
          <w:rtl/>
          <w:lang w:val="en-US"/>
        </w:rPr>
        <w:t xml:space="preserve"> نهج</w:t>
      </w:r>
      <w:r w:rsidRPr="00702982">
        <w:rPr>
          <w:rFonts w:ascii="Arabic Typesetting" w:hAnsi="Arabic Typesetting" w:cs="Arabic Typesetting" w:hint="cs"/>
          <w:b w:val="0"/>
          <w:bCs w:val="0"/>
          <w:iCs w:val="0"/>
          <w:caps w:val="0"/>
          <w:szCs w:val="34"/>
          <w:rtl/>
          <w:lang w:val="en-US"/>
        </w:rPr>
        <w:t>اً</w:t>
      </w:r>
      <w:r w:rsidRPr="00702982">
        <w:rPr>
          <w:rFonts w:ascii="Arabic Typesetting" w:hAnsi="Arabic Typesetting" w:cs="Arabic Typesetting"/>
          <w:b w:val="0"/>
          <w:bCs w:val="0"/>
          <w:iCs w:val="0"/>
          <w:caps w:val="0"/>
          <w:szCs w:val="34"/>
          <w:rtl/>
          <w:lang w:val="en-US"/>
        </w:rPr>
        <w:t xml:space="preserve"> </w:t>
      </w:r>
      <w:r w:rsidRPr="00702982">
        <w:rPr>
          <w:rFonts w:ascii="Arabic Typesetting" w:hAnsi="Arabic Typesetting" w:cs="Arabic Typesetting" w:hint="cs"/>
          <w:b w:val="0"/>
          <w:bCs w:val="0"/>
          <w:iCs w:val="0"/>
          <w:caps w:val="0"/>
          <w:szCs w:val="34"/>
          <w:rtl/>
          <w:lang w:val="en-US"/>
        </w:rPr>
        <w:t xml:space="preserve">مُنسَّقاً قائماً على </w:t>
      </w:r>
      <w:r w:rsidRPr="00702982">
        <w:rPr>
          <w:rFonts w:ascii="Arabic Typesetting" w:hAnsi="Arabic Typesetting" w:cs="Arabic Typesetting"/>
          <w:b w:val="0"/>
          <w:bCs w:val="0"/>
          <w:iCs w:val="0"/>
          <w:caps w:val="0"/>
          <w:szCs w:val="34"/>
          <w:rtl/>
          <w:lang w:val="en-US"/>
        </w:rPr>
        <w:t>المش</w:t>
      </w:r>
      <w:r w:rsidRPr="00702982">
        <w:rPr>
          <w:rFonts w:ascii="Arabic Typesetting" w:hAnsi="Arabic Typesetting" w:cs="Arabic Typesetting" w:hint="cs"/>
          <w:b w:val="0"/>
          <w:bCs w:val="0"/>
          <w:iCs w:val="0"/>
          <w:caps w:val="0"/>
          <w:szCs w:val="34"/>
          <w:rtl/>
          <w:lang w:val="en-US"/>
        </w:rPr>
        <w:t>ا</w:t>
      </w:r>
      <w:r w:rsidRPr="00702982">
        <w:rPr>
          <w:rFonts w:ascii="Arabic Typesetting" w:hAnsi="Arabic Typesetting" w:cs="Arabic Typesetting"/>
          <w:b w:val="0"/>
          <w:bCs w:val="0"/>
          <w:iCs w:val="0"/>
          <w:caps w:val="0"/>
          <w:szCs w:val="34"/>
          <w:rtl/>
          <w:lang w:val="en-US"/>
        </w:rPr>
        <w:t>ر</w:t>
      </w:r>
      <w:r w:rsidRPr="00702982">
        <w:rPr>
          <w:rFonts w:ascii="Arabic Typesetting" w:hAnsi="Arabic Typesetting" w:cs="Arabic Typesetting" w:hint="cs"/>
          <w:b w:val="0"/>
          <w:bCs w:val="0"/>
          <w:iCs w:val="0"/>
          <w:caps w:val="0"/>
          <w:szCs w:val="34"/>
          <w:rtl/>
          <w:lang w:val="en-US"/>
        </w:rPr>
        <w:t>ي</w:t>
      </w:r>
      <w:r w:rsidRPr="00702982">
        <w:rPr>
          <w:rFonts w:ascii="Arabic Typesetting" w:hAnsi="Arabic Typesetting" w:cs="Arabic Typesetting"/>
          <w:b w:val="0"/>
          <w:bCs w:val="0"/>
          <w:iCs w:val="0"/>
          <w:caps w:val="0"/>
          <w:szCs w:val="34"/>
          <w:rtl/>
          <w:lang w:val="en-US"/>
        </w:rPr>
        <w:t xml:space="preserve">ع </w:t>
      </w:r>
      <w:r w:rsidRPr="00702982">
        <w:rPr>
          <w:rFonts w:ascii="Arabic Typesetting" w:hAnsi="Arabic Typesetting" w:cs="Arabic Typesetting" w:hint="cs"/>
          <w:b w:val="0"/>
          <w:bCs w:val="0"/>
          <w:iCs w:val="0"/>
          <w:caps w:val="0"/>
          <w:szCs w:val="34"/>
          <w:rtl/>
          <w:lang w:val="en-US"/>
        </w:rPr>
        <w:t xml:space="preserve">يجمع بين </w:t>
      </w:r>
      <w:r w:rsidRPr="00702982">
        <w:rPr>
          <w:rFonts w:ascii="Arabic Typesetting" w:hAnsi="Arabic Typesetting" w:cs="Arabic Typesetting"/>
          <w:b w:val="0"/>
          <w:bCs w:val="0"/>
          <w:iCs w:val="0"/>
          <w:caps w:val="0"/>
          <w:szCs w:val="34"/>
          <w:rtl/>
          <w:lang w:val="en-US"/>
        </w:rPr>
        <w:t>خبرات</w:t>
      </w:r>
      <w:r w:rsidRPr="00702982">
        <w:rPr>
          <w:rFonts w:ascii="Arabic Typesetting" w:hAnsi="Arabic Typesetting" w:cs="Arabic Typesetting" w:hint="cs"/>
          <w:b w:val="0"/>
          <w:bCs w:val="0"/>
          <w:iCs w:val="0"/>
          <w:caps w:val="0"/>
          <w:szCs w:val="34"/>
          <w:rtl/>
          <w:lang w:val="en-US"/>
        </w:rPr>
        <w:t xml:space="preserve"> أصحاب المصالح الداخليين والخارجيين </w:t>
      </w:r>
      <w:r w:rsidRPr="00702982">
        <w:rPr>
          <w:rFonts w:ascii="Arabic Typesetting" w:hAnsi="Arabic Typesetting" w:cs="Arabic Typesetting"/>
          <w:b w:val="0"/>
          <w:bCs w:val="0"/>
          <w:iCs w:val="0"/>
          <w:caps w:val="0"/>
          <w:szCs w:val="34"/>
          <w:rtl/>
          <w:lang w:val="en-US"/>
        </w:rPr>
        <w:t>وتجارب</w:t>
      </w:r>
      <w:r w:rsidRPr="00702982">
        <w:rPr>
          <w:rFonts w:ascii="Arabic Typesetting" w:hAnsi="Arabic Typesetting" w:cs="Arabic Typesetting" w:hint="cs"/>
          <w:b w:val="0"/>
          <w:bCs w:val="0"/>
          <w:iCs w:val="0"/>
          <w:caps w:val="0"/>
          <w:szCs w:val="34"/>
          <w:rtl/>
          <w:lang w:val="en-US"/>
        </w:rPr>
        <w:t>هم</w:t>
      </w:r>
      <w:r w:rsidRPr="00702982">
        <w:rPr>
          <w:rFonts w:ascii="Arabic Typesetting" w:hAnsi="Arabic Typesetting" w:cs="Arabic Typesetting"/>
          <w:b w:val="0"/>
          <w:bCs w:val="0"/>
          <w:iCs w:val="0"/>
          <w:caps w:val="0"/>
          <w:szCs w:val="34"/>
          <w:rtl/>
          <w:lang w:val="en-US"/>
        </w:rPr>
        <w:t xml:space="preserve"> وأفضل ممارسات</w:t>
      </w:r>
      <w:r w:rsidRPr="00702982">
        <w:rPr>
          <w:rFonts w:ascii="Arabic Typesetting" w:hAnsi="Arabic Typesetting" w:cs="Arabic Typesetting" w:hint="cs"/>
          <w:b w:val="0"/>
          <w:bCs w:val="0"/>
          <w:iCs w:val="0"/>
          <w:caps w:val="0"/>
          <w:szCs w:val="34"/>
          <w:rtl/>
          <w:lang w:val="en-US"/>
        </w:rPr>
        <w:t xml:space="preserve">هم </w:t>
      </w:r>
      <w:r w:rsidRPr="00702982">
        <w:rPr>
          <w:rFonts w:ascii="Arabic Typesetting" w:hAnsi="Arabic Typesetting" w:cs="Arabic Typesetting"/>
          <w:b w:val="0"/>
          <w:bCs w:val="0"/>
          <w:iCs w:val="0"/>
          <w:caps w:val="0"/>
          <w:szCs w:val="34"/>
          <w:rtl/>
          <w:lang w:val="en-US"/>
        </w:rPr>
        <w:t xml:space="preserve">على </w:t>
      </w:r>
      <w:r w:rsidRPr="00702982">
        <w:rPr>
          <w:rFonts w:ascii="Arabic Typesetting" w:hAnsi="Arabic Typesetting" w:cs="Arabic Typesetting" w:hint="cs"/>
          <w:b w:val="0"/>
          <w:bCs w:val="0"/>
          <w:iCs w:val="0"/>
          <w:caps w:val="0"/>
          <w:szCs w:val="34"/>
          <w:rtl/>
          <w:lang w:val="en-US"/>
        </w:rPr>
        <w:t>منصة</w:t>
      </w:r>
      <w:r w:rsidRPr="00702982">
        <w:rPr>
          <w:rFonts w:ascii="Arabic Typesetting" w:hAnsi="Arabic Typesetting" w:cs="Arabic Typesetting"/>
          <w:b w:val="0"/>
          <w:bCs w:val="0"/>
          <w:iCs w:val="0"/>
          <w:caps w:val="0"/>
          <w:szCs w:val="34"/>
          <w:rtl/>
          <w:lang w:val="en-US"/>
        </w:rPr>
        <w:t xml:space="preserve"> مشتركة. </w:t>
      </w:r>
      <w:r>
        <w:rPr>
          <w:rFonts w:ascii="Arabic Typesetting" w:hAnsi="Arabic Typesetting" w:cs="Arabic Typesetting" w:hint="cs"/>
          <w:b w:val="0"/>
          <w:bCs w:val="0"/>
          <w:iCs w:val="0"/>
          <w:caps w:val="0"/>
          <w:szCs w:val="34"/>
          <w:rtl/>
          <w:lang w:val="en-US"/>
        </w:rPr>
        <w:t>وس</w:t>
      </w:r>
      <w:r w:rsidRPr="00702982">
        <w:rPr>
          <w:rFonts w:ascii="Arabic Typesetting" w:hAnsi="Arabic Typesetting" w:cs="Arabic Typesetting" w:hint="cs"/>
          <w:b w:val="0"/>
          <w:bCs w:val="0"/>
          <w:iCs w:val="0"/>
          <w:caps w:val="0"/>
          <w:szCs w:val="34"/>
          <w:rtl/>
          <w:lang w:val="en-US"/>
        </w:rPr>
        <w:t>يُ</w:t>
      </w:r>
      <w:r w:rsidRPr="00702982">
        <w:rPr>
          <w:rFonts w:ascii="Arabic Typesetting" w:hAnsi="Arabic Typesetting" w:cs="Arabic Typesetting"/>
          <w:b w:val="0"/>
          <w:bCs w:val="0"/>
          <w:iCs w:val="0"/>
          <w:caps w:val="0"/>
          <w:szCs w:val="34"/>
          <w:rtl/>
          <w:lang w:val="en-US"/>
        </w:rPr>
        <w:t>حص</w:t>
      </w:r>
      <w:r w:rsidRPr="00702982">
        <w:rPr>
          <w:rFonts w:ascii="Arabic Typesetting" w:hAnsi="Arabic Typesetting" w:cs="Arabic Typesetting" w:hint="cs"/>
          <w:b w:val="0"/>
          <w:bCs w:val="0"/>
          <w:iCs w:val="0"/>
          <w:caps w:val="0"/>
          <w:szCs w:val="34"/>
          <w:rtl/>
          <w:lang w:val="en-US"/>
        </w:rPr>
        <w:t>َ</w:t>
      </w:r>
      <w:r w:rsidRPr="00702982">
        <w:rPr>
          <w:rFonts w:ascii="Arabic Typesetting" w:hAnsi="Arabic Typesetting" w:cs="Arabic Typesetting"/>
          <w:b w:val="0"/>
          <w:bCs w:val="0"/>
          <w:iCs w:val="0"/>
          <w:caps w:val="0"/>
          <w:szCs w:val="34"/>
          <w:rtl/>
          <w:lang w:val="en-US"/>
        </w:rPr>
        <w:t>ل عل</w:t>
      </w:r>
      <w:r w:rsidRPr="00702982">
        <w:rPr>
          <w:rFonts w:ascii="Arabic Typesetting" w:hAnsi="Arabic Typesetting" w:cs="Arabic Typesetting" w:hint="cs"/>
          <w:b w:val="0"/>
          <w:bCs w:val="0"/>
          <w:iCs w:val="0"/>
          <w:caps w:val="0"/>
          <w:szCs w:val="34"/>
          <w:rtl/>
          <w:lang w:val="en-US"/>
        </w:rPr>
        <w:t>ى</w:t>
      </w:r>
      <w:r w:rsidRPr="00702982">
        <w:rPr>
          <w:rFonts w:ascii="Arabic Typesetting" w:hAnsi="Arabic Typesetting" w:cs="Arabic Typesetting"/>
          <w:b w:val="0"/>
          <w:bCs w:val="0"/>
          <w:iCs w:val="0"/>
          <w:caps w:val="0"/>
          <w:szCs w:val="34"/>
          <w:rtl/>
          <w:lang w:val="en-US"/>
        </w:rPr>
        <w:t xml:space="preserve"> المدخلات والتوصيات المناسبة من الدراسات الوطنية </w:t>
      </w:r>
      <w:r w:rsidRPr="00702982">
        <w:rPr>
          <w:rFonts w:ascii="Arabic Typesetting" w:hAnsi="Arabic Typesetting" w:cs="Arabic Typesetting" w:hint="cs"/>
          <w:b w:val="0"/>
          <w:bCs w:val="0"/>
          <w:iCs w:val="0"/>
          <w:caps w:val="0"/>
          <w:szCs w:val="34"/>
          <w:rtl/>
          <w:lang w:val="en-US"/>
        </w:rPr>
        <w:t>و</w:t>
      </w:r>
      <w:r w:rsidRPr="00702982">
        <w:rPr>
          <w:rFonts w:ascii="Arabic Typesetting" w:hAnsi="Arabic Typesetting" w:cs="Arabic Typesetting"/>
          <w:b w:val="0"/>
          <w:bCs w:val="0"/>
          <w:iCs w:val="0"/>
          <w:caps w:val="0"/>
          <w:szCs w:val="34"/>
          <w:rtl/>
          <w:lang w:val="en-US"/>
        </w:rPr>
        <w:t xml:space="preserve">الإقليمية </w:t>
      </w:r>
      <w:r w:rsidRPr="00702982">
        <w:rPr>
          <w:rFonts w:ascii="Arabic Typesetting" w:hAnsi="Arabic Typesetting" w:cs="Arabic Typesetting" w:hint="cs"/>
          <w:b w:val="0"/>
          <w:bCs w:val="0"/>
          <w:iCs w:val="0"/>
          <w:caps w:val="0"/>
          <w:szCs w:val="34"/>
          <w:rtl/>
          <w:lang w:val="en-US"/>
        </w:rPr>
        <w:t>الخاصة ب</w:t>
      </w:r>
      <w:r w:rsidRPr="00702982">
        <w:rPr>
          <w:rFonts w:ascii="Arabic Typesetting" w:hAnsi="Arabic Typesetting" w:cs="Arabic Typesetting"/>
          <w:b w:val="0"/>
          <w:bCs w:val="0"/>
          <w:iCs w:val="0"/>
          <w:caps w:val="0"/>
          <w:szCs w:val="34"/>
          <w:rtl/>
          <w:lang w:val="en-US"/>
        </w:rPr>
        <w:t>الملكية الفكرية والمؤسسات الصغيرة والمتوسطة ومن المنتديات والندوات الوطنية والإقليمية والدولية.</w:t>
      </w:r>
      <w:r w:rsidRPr="00702982">
        <w:rPr>
          <w:rFonts w:ascii="Arabic Typesetting" w:hAnsi="Arabic Typesetting" w:cs="Arabic Typesetting" w:hint="cs"/>
          <w:b w:val="0"/>
          <w:bCs w:val="0"/>
          <w:iCs w:val="0"/>
          <w:caps w:val="0"/>
          <w:szCs w:val="34"/>
          <w:rtl/>
          <w:lang w:val="en-US"/>
        </w:rPr>
        <w:t xml:space="preserve"> ويمكن أن تُختبر في بعض البلدان على سبيل التجريب </w:t>
      </w:r>
      <w:r w:rsidRPr="00702982">
        <w:rPr>
          <w:rFonts w:ascii="Arabic Typesetting" w:hAnsi="Arabic Typesetting" w:cs="Arabic Typesetting"/>
          <w:b w:val="0"/>
          <w:bCs w:val="0"/>
          <w:iCs w:val="0"/>
          <w:caps w:val="0"/>
          <w:szCs w:val="34"/>
          <w:rtl/>
          <w:lang w:val="en-US"/>
        </w:rPr>
        <w:t>ن</w:t>
      </w:r>
      <w:r w:rsidRPr="00702982">
        <w:rPr>
          <w:rFonts w:ascii="Arabic Typesetting" w:hAnsi="Arabic Typesetting" w:cs="Arabic Typesetting" w:hint="cs"/>
          <w:b w:val="0"/>
          <w:bCs w:val="0"/>
          <w:iCs w:val="0"/>
          <w:caps w:val="0"/>
          <w:szCs w:val="34"/>
          <w:rtl/>
          <w:lang w:val="en-US"/>
        </w:rPr>
        <w:t>ُ</w:t>
      </w:r>
      <w:r w:rsidRPr="00702982">
        <w:rPr>
          <w:rFonts w:ascii="Arabic Typesetting" w:hAnsi="Arabic Typesetting" w:cs="Arabic Typesetting"/>
          <w:b w:val="0"/>
          <w:bCs w:val="0"/>
          <w:iCs w:val="0"/>
          <w:caps w:val="0"/>
          <w:szCs w:val="34"/>
          <w:rtl/>
          <w:lang w:val="en-US"/>
        </w:rPr>
        <w:t>هج جديدة مثل</w:t>
      </w:r>
      <w:r w:rsidRPr="00702982">
        <w:rPr>
          <w:rFonts w:ascii="Arabic Typesetting" w:hAnsi="Arabic Typesetting" w:cs="Arabic Typesetting" w:hint="cs"/>
          <w:b w:val="0"/>
          <w:bCs w:val="0"/>
          <w:iCs w:val="0"/>
          <w:caps w:val="0"/>
          <w:szCs w:val="34"/>
          <w:rtl/>
          <w:lang w:val="en-US"/>
        </w:rPr>
        <w:t xml:space="preserve"> مشروع سفير/ بطل الملكية الفكرية للشركات الصغيرة والمتوسطة ومشروع تكاتف الشركات الصغيرة والمتوسطة بشأن الملكية الفكرية</w:t>
      </w:r>
      <w:r w:rsidRPr="00702982">
        <w:rPr>
          <w:rFonts w:ascii="Arabic Typesetting" w:hAnsi="Arabic Typesetting" w:cs="Arabic Typesetting"/>
          <w:b w:val="0"/>
          <w:bCs w:val="0"/>
          <w:iCs w:val="0"/>
          <w:caps w:val="0"/>
          <w:szCs w:val="34"/>
          <w:rtl/>
          <w:lang w:val="en-US"/>
        </w:rPr>
        <w:t>.</w:t>
      </w:r>
    </w:p>
    <w:p w:rsidR="00386BD0" w:rsidRPr="00702982" w:rsidRDefault="00386BD0" w:rsidP="00DA5475">
      <w:pPr>
        <w:pStyle w:val="StyleHeading214ptAuto"/>
        <w:numPr>
          <w:ilvl w:val="0"/>
          <w:numId w:val="24"/>
        </w:numPr>
        <w:adjustRightInd w:val="0"/>
        <w:snapToGrid w:val="0"/>
        <w:spacing w:after="120" w:line="340" w:lineRule="exact"/>
        <w:ind w:left="0"/>
        <w:jc w:val="left"/>
        <w:outlineLvl w:val="9"/>
        <w:rPr>
          <w:rFonts w:ascii="Arabic Typesetting" w:hAnsi="Arabic Typesetting" w:cs="Arabic Typesetting"/>
          <w:b w:val="0"/>
          <w:bCs w:val="0"/>
          <w:iCs w:val="0"/>
          <w:caps w:val="0"/>
          <w:szCs w:val="34"/>
          <w:lang w:val="en-US"/>
        </w:rPr>
      </w:pPr>
      <w:r>
        <w:rPr>
          <w:rFonts w:ascii="Arabic Typesetting" w:hAnsi="Arabic Typesetting" w:cs="Arabic Typesetting"/>
          <w:b w:val="0"/>
          <w:bCs w:val="0"/>
          <w:iCs w:val="0"/>
          <w:caps w:val="0"/>
          <w:szCs w:val="34"/>
          <w:rtl/>
          <w:lang w:val="en-US"/>
        </w:rPr>
        <w:t>و</w:t>
      </w:r>
      <w:r>
        <w:rPr>
          <w:rFonts w:ascii="Arabic Typesetting" w:hAnsi="Arabic Typesetting" w:cs="Arabic Typesetting" w:hint="cs"/>
          <w:b w:val="0"/>
          <w:bCs w:val="0"/>
          <w:iCs w:val="0"/>
          <w:caps w:val="0"/>
          <w:szCs w:val="34"/>
          <w:rtl/>
          <w:lang w:val="en-US"/>
        </w:rPr>
        <w:t xml:space="preserve">يؤدي </w:t>
      </w:r>
      <w:r w:rsidRPr="00702982">
        <w:rPr>
          <w:rFonts w:ascii="Arabic Typesetting" w:hAnsi="Arabic Typesetting" w:cs="Arabic Typesetting"/>
          <w:b w:val="0"/>
          <w:bCs w:val="0"/>
          <w:iCs w:val="0"/>
          <w:caps w:val="0"/>
          <w:szCs w:val="34"/>
          <w:rtl/>
          <w:lang w:val="en-US"/>
        </w:rPr>
        <w:t>البرنامج</w:t>
      </w:r>
      <w:r w:rsidRPr="00702982">
        <w:rPr>
          <w:rFonts w:ascii="Arabic Typesetting" w:hAnsi="Arabic Typesetting" w:cs="Arabic Typesetting" w:hint="cs"/>
          <w:b w:val="0"/>
          <w:bCs w:val="0"/>
          <w:iCs w:val="0"/>
          <w:caps w:val="0"/>
          <w:szCs w:val="34"/>
          <w:rtl/>
          <w:lang w:val="en-US"/>
        </w:rPr>
        <w:t>ُ</w:t>
      </w:r>
      <w:r>
        <w:rPr>
          <w:rFonts w:ascii="Arabic Typesetting" w:hAnsi="Arabic Typesetting" w:cs="Arabic Typesetting" w:hint="cs"/>
          <w:b w:val="0"/>
          <w:bCs w:val="0"/>
          <w:iCs w:val="0"/>
          <w:caps w:val="0"/>
          <w:szCs w:val="34"/>
          <w:rtl/>
          <w:lang w:val="en-US"/>
        </w:rPr>
        <w:t xml:space="preserve"> دور</w:t>
      </w:r>
      <w:r w:rsidRPr="00702982">
        <w:rPr>
          <w:rFonts w:ascii="Arabic Typesetting" w:hAnsi="Arabic Typesetting" w:cs="Arabic Typesetting"/>
          <w:b w:val="0"/>
          <w:bCs w:val="0"/>
          <w:iCs w:val="0"/>
          <w:caps w:val="0"/>
          <w:szCs w:val="34"/>
          <w:rtl/>
          <w:lang w:val="en-US"/>
        </w:rPr>
        <w:t xml:space="preserve"> </w:t>
      </w:r>
      <w:r w:rsidRPr="002919EF">
        <w:rPr>
          <w:rFonts w:ascii="Arabic Typesetting" w:hAnsi="Arabic Typesetting" w:cs="Arabic Typesetting" w:hint="cs"/>
          <w:b w:val="0"/>
          <w:bCs w:val="0"/>
          <w:iCs w:val="0"/>
          <w:caps w:val="0"/>
          <w:szCs w:val="34"/>
          <w:rtl/>
          <w:lang w:val="en-US"/>
        </w:rPr>
        <w:t>النقطةَ المرجعية المركزية المخصصة داخل الويبو لقضايا الملكية الفكرية المرتبطة بالشركات الصغيرة والمتوسطة</w:t>
      </w:r>
      <w:r w:rsidRPr="00702982">
        <w:rPr>
          <w:rFonts w:ascii="Arabic Typesetting" w:hAnsi="Arabic Typesetting" w:cs="Arabic Typesetting"/>
          <w:b w:val="0"/>
          <w:bCs w:val="0"/>
          <w:iCs w:val="0"/>
          <w:caps w:val="0"/>
          <w:szCs w:val="34"/>
          <w:rtl/>
          <w:lang w:val="en-US"/>
        </w:rPr>
        <w:t xml:space="preserve"> في البلدان النامية والبلدان الأقل نموا</w:t>
      </w:r>
      <w:r w:rsidRPr="00702982">
        <w:rPr>
          <w:rFonts w:ascii="Arabic Typesetting" w:hAnsi="Arabic Typesetting" w:cs="Arabic Typesetting" w:hint="cs"/>
          <w:b w:val="0"/>
          <w:bCs w:val="0"/>
          <w:iCs w:val="0"/>
          <w:caps w:val="0"/>
          <w:szCs w:val="34"/>
          <w:rtl/>
          <w:lang w:val="en-US"/>
        </w:rPr>
        <w:t>ً</w:t>
      </w:r>
      <w:r w:rsidRPr="00702982">
        <w:rPr>
          <w:rFonts w:ascii="Arabic Typesetting" w:hAnsi="Arabic Typesetting" w:cs="Arabic Typesetting"/>
          <w:b w:val="0"/>
          <w:bCs w:val="0"/>
          <w:iCs w:val="0"/>
          <w:caps w:val="0"/>
          <w:szCs w:val="34"/>
          <w:rtl/>
          <w:lang w:val="en-US"/>
        </w:rPr>
        <w:t xml:space="preserve"> و</w:t>
      </w:r>
      <w:r>
        <w:rPr>
          <w:rFonts w:ascii="Arabic Typesetting" w:hAnsi="Arabic Typesetting" w:cs="Arabic Typesetting"/>
          <w:b w:val="0"/>
          <w:bCs w:val="0"/>
          <w:iCs w:val="0"/>
          <w:caps w:val="0"/>
          <w:szCs w:val="34"/>
          <w:rtl/>
          <w:lang w:val="en-US"/>
        </w:rPr>
        <w:t>البلدان ال</w:t>
      </w:r>
      <w:r>
        <w:rPr>
          <w:rFonts w:ascii="Arabic Typesetting" w:hAnsi="Arabic Typesetting" w:cs="Arabic Typesetting" w:hint="cs"/>
          <w:b w:val="0"/>
          <w:bCs w:val="0"/>
          <w:iCs w:val="0"/>
          <w:caps w:val="0"/>
          <w:szCs w:val="34"/>
          <w:rtl/>
          <w:lang w:val="en-US"/>
        </w:rPr>
        <w:t>منتقلة إلى نظام الاقتصاد الحر</w:t>
      </w:r>
      <w:r w:rsidRPr="00702982">
        <w:rPr>
          <w:rFonts w:ascii="Arabic Typesetting" w:hAnsi="Arabic Typesetting" w:cs="Arabic Typesetting"/>
          <w:b w:val="0"/>
          <w:bCs w:val="0"/>
          <w:iCs w:val="0"/>
          <w:caps w:val="0"/>
          <w:szCs w:val="34"/>
          <w:rtl/>
          <w:lang w:val="en-US"/>
        </w:rPr>
        <w:t>، مسترشد</w:t>
      </w:r>
      <w:r w:rsidRPr="00702982">
        <w:rPr>
          <w:rFonts w:ascii="Arabic Typesetting" w:hAnsi="Arabic Typesetting" w:cs="Arabic Typesetting" w:hint="cs"/>
          <w:b w:val="0"/>
          <w:bCs w:val="0"/>
          <w:iCs w:val="0"/>
          <w:caps w:val="0"/>
          <w:szCs w:val="34"/>
          <w:rtl/>
          <w:lang w:val="en-US"/>
        </w:rPr>
        <w:t>اً</w:t>
      </w:r>
      <w:r w:rsidRPr="00702982">
        <w:rPr>
          <w:rFonts w:ascii="Arabic Typesetting" w:hAnsi="Arabic Typesetting" w:cs="Arabic Typesetting"/>
          <w:b w:val="0"/>
          <w:bCs w:val="0"/>
          <w:iCs w:val="0"/>
          <w:caps w:val="0"/>
          <w:szCs w:val="34"/>
          <w:rtl/>
          <w:lang w:val="en-US"/>
        </w:rPr>
        <w:t xml:space="preserve"> </w:t>
      </w:r>
      <w:r w:rsidRPr="00702982">
        <w:rPr>
          <w:rFonts w:ascii="Arabic Typesetting" w:hAnsi="Arabic Typesetting" w:cs="Arabic Typesetting" w:hint="cs"/>
          <w:b w:val="0"/>
          <w:bCs w:val="0"/>
          <w:iCs w:val="0"/>
          <w:caps w:val="0"/>
          <w:szCs w:val="34"/>
          <w:rtl/>
          <w:lang w:val="en-US"/>
        </w:rPr>
        <w:t>بال</w:t>
      </w:r>
      <w:r w:rsidRPr="00702982">
        <w:rPr>
          <w:rFonts w:ascii="Arabic Typesetting" w:hAnsi="Arabic Typesetting" w:cs="Arabic Typesetting"/>
          <w:b w:val="0"/>
          <w:bCs w:val="0"/>
          <w:iCs w:val="0"/>
          <w:caps w:val="0"/>
          <w:szCs w:val="34"/>
          <w:rtl/>
          <w:lang w:val="en-US"/>
        </w:rPr>
        <w:t xml:space="preserve">مدخلات </w:t>
      </w:r>
      <w:r w:rsidRPr="00702982">
        <w:rPr>
          <w:rFonts w:ascii="Arabic Typesetting" w:hAnsi="Arabic Typesetting" w:cs="Arabic Typesetting" w:hint="cs"/>
          <w:b w:val="0"/>
          <w:bCs w:val="0"/>
          <w:iCs w:val="0"/>
          <w:caps w:val="0"/>
          <w:szCs w:val="34"/>
          <w:rtl/>
          <w:lang w:val="en-US"/>
        </w:rPr>
        <w:t xml:space="preserve">المُقدَّمة </w:t>
      </w:r>
      <w:r w:rsidRPr="00702982">
        <w:rPr>
          <w:rFonts w:ascii="Arabic Typesetting" w:hAnsi="Arabic Typesetting" w:cs="Arabic Typesetting"/>
          <w:b w:val="0"/>
          <w:bCs w:val="0"/>
          <w:iCs w:val="0"/>
          <w:caps w:val="0"/>
          <w:szCs w:val="34"/>
          <w:rtl/>
          <w:lang w:val="en-US"/>
        </w:rPr>
        <w:t>من الدول الأعضاء والتوصيات 1 و4 و11</w:t>
      </w:r>
      <w:r w:rsidRPr="00702982">
        <w:rPr>
          <w:rFonts w:ascii="Arabic Typesetting" w:hAnsi="Arabic Typesetting" w:cs="Arabic Typesetting" w:hint="cs"/>
          <w:b w:val="0"/>
          <w:bCs w:val="0"/>
          <w:iCs w:val="0"/>
          <w:caps w:val="0"/>
          <w:szCs w:val="34"/>
          <w:rtl/>
          <w:lang w:val="en-US"/>
        </w:rPr>
        <w:t xml:space="preserve"> من توصيات جدول أعمال التنمية</w:t>
      </w:r>
      <w:r w:rsidRPr="00702982">
        <w:rPr>
          <w:rFonts w:ascii="Arabic Typesetting" w:hAnsi="Arabic Typesetting" w:cs="Arabic Typesetting"/>
          <w:b w:val="0"/>
          <w:bCs w:val="0"/>
          <w:iCs w:val="0"/>
          <w:caps w:val="0"/>
          <w:szCs w:val="34"/>
          <w:rtl/>
          <w:lang w:val="en-US"/>
        </w:rPr>
        <w:t>.</w:t>
      </w:r>
      <w:r>
        <w:rPr>
          <w:rFonts w:ascii="Arabic Typesetting" w:hAnsi="Arabic Typesetting" w:cs="Arabic Typesetting" w:hint="cs"/>
          <w:b w:val="0"/>
          <w:bCs w:val="0"/>
          <w:iCs w:val="0"/>
          <w:caps w:val="0"/>
          <w:szCs w:val="34"/>
          <w:rtl/>
          <w:lang w:val="en-US"/>
        </w:rPr>
        <w:t xml:space="preserve"> </w:t>
      </w:r>
      <w:r w:rsidRPr="002919EF">
        <w:rPr>
          <w:rFonts w:ascii="Arabic Typesetting" w:hAnsi="Arabic Typesetting" w:cs="Arabic Typesetting" w:hint="cs"/>
          <w:b w:val="0"/>
          <w:bCs w:val="0"/>
          <w:iCs w:val="0"/>
          <w:caps w:val="0"/>
          <w:szCs w:val="34"/>
          <w:rtl/>
          <w:lang w:val="en-US"/>
        </w:rPr>
        <w:t>وس</w:t>
      </w:r>
      <w:r>
        <w:rPr>
          <w:rFonts w:ascii="Arabic Typesetting" w:hAnsi="Arabic Typesetting" w:cs="Arabic Typesetting" w:hint="cs"/>
          <w:b w:val="0"/>
          <w:bCs w:val="0"/>
          <w:iCs w:val="0"/>
          <w:caps w:val="0"/>
          <w:szCs w:val="34"/>
          <w:rtl/>
          <w:lang w:val="en-US"/>
        </w:rPr>
        <w:t xml:space="preserve">يواصل البرنامج ضمان إعداد منصة قوية لما يتعلق </w:t>
      </w:r>
      <w:r w:rsidRPr="002919EF">
        <w:rPr>
          <w:rFonts w:ascii="Arabic Typesetting" w:hAnsi="Arabic Typesetting" w:cs="Arabic Typesetting" w:hint="cs"/>
          <w:b w:val="0"/>
          <w:bCs w:val="0"/>
          <w:iCs w:val="0"/>
          <w:caps w:val="0"/>
          <w:szCs w:val="34"/>
          <w:rtl/>
          <w:lang w:val="en-US"/>
        </w:rPr>
        <w:t xml:space="preserve">بالشركات الصغيرة والمتوسطة </w:t>
      </w:r>
      <w:r>
        <w:rPr>
          <w:rFonts w:ascii="Arabic Typesetting" w:hAnsi="Arabic Typesetting" w:cs="Arabic Typesetting" w:hint="cs"/>
          <w:b w:val="0"/>
          <w:bCs w:val="0"/>
          <w:iCs w:val="0"/>
          <w:caps w:val="0"/>
          <w:szCs w:val="34"/>
          <w:rtl/>
          <w:lang w:val="en-US"/>
        </w:rPr>
        <w:t xml:space="preserve">والجامعات </w:t>
      </w:r>
      <w:r w:rsidRPr="00797DE6">
        <w:rPr>
          <w:rFonts w:ascii="Arabic Typesetting" w:hAnsi="Arabic Typesetting" w:cs="Arabic Typesetting" w:hint="cs"/>
          <w:b w:val="0"/>
          <w:bCs w:val="0"/>
          <w:iCs w:val="0"/>
          <w:caps w:val="0"/>
          <w:szCs w:val="34"/>
          <w:rtl/>
          <w:lang w:val="en-US"/>
        </w:rPr>
        <w:t>ومؤسسات البحث والتطوير من محتوى ودعم في مجال الملكية الفكرية</w:t>
      </w:r>
      <w:r>
        <w:rPr>
          <w:rFonts w:ascii="Arabic Typesetting" w:hAnsi="Arabic Typesetting" w:cs="Arabic Typesetting" w:hint="cs"/>
          <w:b w:val="0"/>
          <w:bCs w:val="0"/>
          <w:iCs w:val="0"/>
          <w:caps w:val="0"/>
          <w:szCs w:val="34"/>
          <w:rtl/>
          <w:lang w:val="en-US"/>
        </w:rPr>
        <w:t xml:space="preserve">، وذلك من أجل </w:t>
      </w:r>
      <w:r w:rsidRPr="002919EF">
        <w:rPr>
          <w:rFonts w:ascii="Arabic Typesetting" w:hAnsi="Arabic Typesetting" w:cs="Arabic Typesetting" w:hint="cs"/>
          <w:b w:val="0"/>
          <w:bCs w:val="0"/>
          <w:iCs w:val="0"/>
          <w:caps w:val="0"/>
          <w:szCs w:val="34"/>
          <w:rtl/>
          <w:lang w:val="en-US"/>
        </w:rPr>
        <w:t>توجيه أنشطة التدريب وتكوين الكفاءات التي</w:t>
      </w:r>
      <w:r>
        <w:rPr>
          <w:rFonts w:ascii="Arabic Typesetting" w:hAnsi="Arabic Typesetting" w:cs="Arabic Typesetting" w:hint="cs"/>
          <w:b w:val="0"/>
          <w:bCs w:val="0"/>
          <w:iCs w:val="0"/>
          <w:caps w:val="0"/>
          <w:szCs w:val="34"/>
          <w:rtl/>
          <w:lang w:val="en-US"/>
        </w:rPr>
        <w:t xml:space="preserve"> يقوم بها البرنامج نفسه والبرنامج 9 (المكاتب الإقليمية) والبرنامج 10 (</w:t>
      </w:r>
      <w:r w:rsidRPr="00FF0207">
        <w:rPr>
          <w:rFonts w:ascii="Arabic Typesetting" w:hAnsi="Arabic Typesetting" w:cs="Arabic Typesetting"/>
          <w:b w:val="0"/>
          <w:bCs w:val="0"/>
          <w:iCs w:val="0"/>
          <w:caps w:val="0"/>
          <w:szCs w:val="34"/>
          <w:rtl/>
          <w:lang w:val="en-US"/>
        </w:rPr>
        <w:t>التعاون مع بعض البلدان في أوروبا وآسيا</w:t>
      </w:r>
      <w:r>
        <w:rPr>
          <w:rFonts w:ascii="Arabic Typesetting" w:hAnsi="Arabic Typesetting" w:cs="Arabic Typesetting" w:hint="cs"/>
          <w:b w:val="0"/>
          <w:bCs w:val="0"/>
          <w:iCs w:val="0"/>
          <w:caps w:val="0"/>
          <w:szCs w:val="34"/>
          <w:rtl/>
          <w:lang w:val="en-US"/>
        </w:rPr>
        <w:t xml:space="preserve">)، بتنسيق وثيق مع أكاديمية الويبو </w:t>
      </w:r>
      <w:r w:rsidRPr="002919EF">
        <w:rPr>
          <w:rFonts w:ascii="Arabic Typesetting" w:hAnsi="Arabic Typesetting" w:cs="Arabic Typesetting" w:hint="cs"/>
          <w:b w:val="0"/>
          <w:bCs w:val="0"/>
          <w:iCs w:val="0"/>
          <w:caps w:val="0"/>
          <w:szCs w:val="34"/>
          <w:rtl/>
          <w:lang w:val="en-US"/>
        </w:rPr>
        <w:t xml:space="preserve">(البرنامج 11). وسينطوي ذلك على استحداث مواد تتناسب مع احتياجات الشركات الصغيرة والمتوسطة المتاحة </w:t>
      </w:r>
      <w:r>
        <w:rPr>
          <w:rFonts w:ascii="Arabic Typesetting" w:hAnsi="Arabic Typesetting" w:cs="Arabic Typesetting" w:hint="cs"/>
          <w:b w:val="0"/>
          <w:bCs w:val="0"/>
          <w:iCs w:val="0"/>
          <w:caps w:val="0"/>
          <w:szCs w:val="34"/>
          <w:rtl/>
          <w:lang w:val="en-US"/>
        </w:rPr>
        <w:t>للتوطين</w:t>
      </w:r>
      <w:r w:rsidRPr="002919EF">
        <w:rPr>
          <w:rFonts w:ascii="Arabic Typesetting" w:hAnsi="Arabic Typesetting" w:cs="Arabic Typesetting" w:hint="cs"/>
          <w:b w:val="0"/>
          <w:bCs w:val="0"/>
          <w:iCs w:val="0"/>
          <w:caps w:val="0"/>
          <w:szCs w:val="34"/>
          <w:rtl/>
          <w:lang w:val="en-US"/>
        </w:rPr>
        <w:t>، وتحديد الممارسات الجيدة (التي ينبغي، في جملة أمور أخرى، إدراجها في قاعدة</w:t>
      </w:r>
      <w:r w:rsidRPr="002919EF">
        <w:rPr>
          <w:rFonts w:ascii="Arabic Typesetting" w:hAnsi="Arabic Typesetting" w:cs="Arabic Typesetting" w:hint="eastAsia"/>
          <w:b w:val="0"/>
          <w:bCs w:val="0"/>
          <w:iCs w:val="0"/>
          <w:caps w:val="0"/>
          <w:szCs w:val="34"/>
          <w:rtl/>
          <w:lang w:val="en-US"/>
        </w:rPr>
        <w:t> </w:t>
      </w:r>
      <w:r w:rsidRPr="002919EF">
        <w:rPr>
          <w:rFonts w:ascii="Arabic Typesetting" w:hAnsi="Arabic Typesetting" w:cs="Arabic Typesetting" w:hint="cs"/>
          <w:b w:val="0"/>
          <w:bCs w:val="0"/>
          <w:iCs w:val="0"/>
          <w:caps w:val="0"/>
          <w:szCs w:val="34"/>
          <w:rtl/>
          <w:lang w:val="en-US"/>
        </w:rPr>
        <w:t>البيانات</w:t>
      </w:r>
      <w:r w:rsidRPr="002919EF">
        <w:rPr>
          <w:rFonts w:ascii="Arabic Typesetting" w:hAnsi="Arabic Typesetting" w:cs="Arabic Typesetting" w:hint="eastAsia"/>
          <w:b w:val="0"/>
          <w:bCs w:val="0"/>
          <w:iCs w:val="0"/>
          <w:caps w:val="0"/>
          <w:szCs w:val="34"/>
          <w:rtl/>
          <w:lang w:val="en-US"/>
        </w:rPr>
        <w:t> </w:t>
      </w:r>
      <w:r w:rsidRPr="00554C42">
        <w:rPr>
          <w:rFonts w:ascii="Arabic Typesetting" w:hAnsi="Arabic Typesetting" w:cs="Arabic Typesetting"/>
          <w:b w:val="0"/>
          <w:bCs w:val="0"/>
          <w:iCs w:val="0"/>
          <w:caps w:val="0"/>
          <w:sz w:val="36"/>
          <w:szCs w:val="36"/>
          <w:lang w:val="en-US"/>
        </w:rPr>
        <w:t>IP Advantage</w:t>
      </w:r>
      <w:r w:rsidRPr="00702982">
        <w:rPr>
          <w:rFonts w:ascii="Arabic Typesetting" w:hAnsi="Arabic Typesetting" w:cs="Arabic Typesetting" w:hint="cs"/>
          <w:b w:val="0"/>
          <w:bCs w:val="0"/>
          <w:iCs w:val="0"/>
          <w:caps w:val="0"/>
          <w:szCs w:val="34"/>
          <w:rtl/>
          <w:lang w:val="en-US"/>
        </w:rPr>
        <w:t>) فيما يتعلق باستخدام نظام الملكية الفكرية لإثبات الأثر الإيجابي على إمكانية جني الفوائد الاقتصادية وعلى العمالة والقدرة التنافسية. كما سيتم استكشاف فرص التعاون مع منظمات دولية وإقليمية أخرى، وكذلك مع جمعيات مهنية، لها برامج مخصّصة لدعم الشركات الصغيرة والمتوسطة ودعم المقاولة، وذلك من أجل تعزيز استحداث المحتويات الوجيهة، وتقديمها ب</w:t>
      </w:r>
      <w:r>
        <w:rPr>
          <w:rFonts w:ascii="Arabic Typesetting" w:hAnsi="Arabic Typesetting" w:cs="Arabic Typesetting" w:hint="cs"/>
          <w:b w:val="0"/>
          <w:bCs w:val="0"/>
          <w:iCs w:val="0"/>
          <w:caps w:val="0"/>
          <w:szCs w:val="34"/>
          <w:rtl/>
          <w:lang w:val="en-US"/>
        </w:rPr>
        <w:t xml:space="preserve">غرض تحقيق </w:t>
      </w:r>
      <w:r w:rsidRPr="00702982">
        <w:rPr>
          <w:rFonts w:ascii="Arabic Typesetting" w:hAnsi="Arabic Typesetting" w:cs="Arabic Typesetting" w:hint="cs"/>
          <w:b w:val="0"/>
          <w:bCs w:val="0"/>
          <w:iCs w:val="0"/>
          <w:caps w:val="0"/>
          <w:szCs w:val="34"/>
          <w:rtl/>
          <w:lang w:val="en-US"/>
        </w:rPr>
        <w:t>نتائج ذات جودة عالية.</w:t>
      </w:r>
      <w:bookmarkEnd w:id="58"/>
      <w:r w:rsidRPr="00702982">
        <w:rPr>
          <w:rFonts w:ascii="Arabic Typesetting" w:hAnsi="Arabic Typesetting" w:cs="Arabic Typesetting" w:hint="cs"/>
          <w:b w:val="0"/>
          <w:bCs w:val="0"/>
          <w:iCs w:val="0"/>
          <w:caps w:val="0"/>
          <w:szCs w:val="34"/>
          <w:rtl/>
          <w:lang w:val="en-US"/>
        </w:rPr>
        <w:t xml:space="preserve"> وستعتمد أنشطة التدريب وتكوين الكفاءات على المواد التي يطوّرها هذا </w:t>
      </w:r>
      <w:r w:rsidRPr="00702982">
        <w:rPr>
          <w:rFonts w:ascii="Arabic Typesetting" w:hAnsi="Arabic Typesetting" w:cs="Arabic Typesetting" w:hint="cs"/>
          <w:b w:val="0"/>
          <w:bCs w:val="0"/>
          <w:iCs w:val="0"/>
          <w:caps w:val="0"/>
          <w:szCs w:val="34"/>
          <w:rtl/>
          <w:lang w:val="en-US"/>
        </w:rPr>
        <w:lastRenderedPageBreak/>
        <w:t>البرنامج.</w:t>
      </w:r>
    </w:p>
    <w:p w:rsidR="00386BD0" w:rsidRPr="00702982" w:rsidRDefault="00386BD0" w:rsidP="00DA5475">
      <w:pPr>
        <w:pStyle w:val="StyleHeading214ptAuto"/>
        <w:numPr>
          <w:ilvl w:val="0"/>
          <w:numId w:val="24"/>
        </w:numPr>
        <w:adjustRightInd w:val="0"/>
        <w:snapToGrid w:val="0"/>
        <w:spacing w:after="120" w:line="340" w:lineRule="exact"/>
        <w:ind w:left="0"/>
        <w:jc w:val="left"/>
        <w:outlineLvl w:val="9"/>
        <w:rPr>
          <w:rFonts w:ascii="Arabic Typesetting" w:hAnsi="Arabic Typesetting" w:cs="Arabic Typesetting"/>
          <w:b w:val="0"/>
          <w:bCs w:val="0"/>
          <w:iCs w:val="0"/>
          <w:caps w:val="0"/>
          <w:szCs w:val="34"/>
          <w:lang w:val="en-US"/>
        </w:rPr>
      </w:pPr>
      <w:bookmarkStart w:id="59" w:name="_Toc364355378"/>
      <w:r w:rsidRPr="00702982">
        <w:rPr>
          <w:rFonts w:ascii="Arabic Typesetting" w:hAnsi="Arabic Typesetting" w:cs="Arabic Typesetting" w:hint="cs"/>
          <w:b w:val="0"/>
          <w:bCs w:val="0"/>
          <w:iCs w:val="0"/>
          <w:caps w:val="0"/>
          <w:szCs w:val="34"/>
          <w:rtl/>
          <w:lang w:val="en-US"/>
        </w:rPr>
        <w:t xml:space="preserve">ومن أجل بلوغ أعلى مستوى ممكن من التوعية الموجهة مباشرةً إلى الشركات الصغيرة والمتوسطة والجامعات ومؤسسات البحوث العامة، </w:t>
      </w:r>
      <w:r>
        <w:rPr>
          <w:rFonts w:ascii="Arabic Typesetting" w:hAnsi="Arabic Typesetting" w:cs="Arabic Typesetting" w:hint="cs"/>
          <w:b w:val="0"/>
          <w:bCs w:val="0"/>
          <w:iCs w:val="0"/>
          <w:caps w:val="0"/>
          <w:szCs w:val="34"/>
          <w:rtl/>
          <w:lang w:val="en-US"/>
        </w:rPr>
        <w:t>س</w:t>
      </w:r>
      <w:r w:rsidRPr="00702982">
        <w:rPr>
          <w:rFonts w:ascii="Arabic Typesetting" w:hAnsi="Arabic Typesetting" w:cs="Arabic Typesetting" w:hint="cs"/>
          <w:b w:val="0"/>
          <w:bCs w:val="0"/>
          <w:iCs w:val="0"/>
          <w:caps w:val="0"/>
          <w:szCs w:val="34"/>
          <w:rtl/>
          <w:lang w:val="en-US"/>
        </w:rPr>
        <w:t>يقوم البرنامج ب</w:t>
      </w:r>
      <w:r w:rsidRPr="00702982">
        <w:rPr>
          <w:rFonts w:ascii="Arabic Typesetting" w:hAnsi="Arabic Typesetting" w:cs="Arabic Typesetting"/>
          <w:b w:val="0"/>
          <w:bCs w:val="0"/>
          <w:iCs w:val="0"/>
          <w:caps w:val="0"/>
          <w:szCs w:val="34"/>
          <w:rtl/>
          <w:lang w:val="en-US"/>
        </w:rPr>
        <w:t>تجديد</w:t>
      </w:r>
      <w:r w:rsidRPr="00702982">
        <w:rPr>
          <w:rFonts w:ascii="Arabic Typesetting" w:hAnsi="Arabic Typesetting" w:cs="Arabic Typesetting" w:hint="cs"/>
          <w:b w:val="0"/>
          <w:bCs w:val="0"/>
          <w:iCs w:val="0"/>
          <w:caps w:val="0"/>
          <w:szCs w:val="34"/>
          <w:rtl/>
          <w:lang w:val="en-US"/>
        </w:rPr>
        <w:t xml:space="preserve"> موقع الويبو الإلكتروني الخاص بالشركات الصغيرة والمتوسطة والموقع الإلكتروني الخاص ب</w:t>
      </w:r>
      <w:r w:rsidRPr="00702982">
        <w:rPr>
          <w:rFonts w:ascii="Arabic Typesetting" w:hAnsi="Arabic Typesetting" w:cs="Arabic Typesetting"/>
          <w:b w:val="0"/>
          <w:bCs w:val="0"/>
          <w:iCs w:val="0"/>
          <w:caps w:val="0"/>
          <w:szCs w:val="34"/>
          <w:rtl/>
          <w:lang w:val="en-US"/>
        </w:rPr>
        <w:t>مبادرة جامعة الويبو للاستفادة منه</w:t>
      </w:r>
      <w:r w:rsidRPr="00702982">
        <w:rPr>
          <w:rFonts w:ascii="Arabic Typesetting" w:hAnsi="Arabic Typesetting" w:cs="Arabic Typesetting" w:hint="cs"/>
          <w:b w:val="0"/>
          <w:bCs w:val="0"/>
          <w:iCs w:val="0"/>
          <w:caps w:val="0"/>
          <w:szCs w:val="34"/>
          <w:rtl/>
          <w:lang w:val="en-US"/>
        </w:rPr>
        <w:t>م</w:t>
      </w:r>
      <w:r w:rsidRPr="00702982">
        <w:rPr>
          <w:rFonts w:ascii="Arabic Typesetting" w:hAnsi="Arabic Typesetting" w:cs="Arabic Typesetting"/>
          <w:b w:val="0"/>
          <w:bCs w:val="0"/>
          <w:iCs w:val="0"/>
          <w:caps w:val="0"/>
          <w:szCs w:val="34"/>
          <w:rtl/>
          <w:lang w:val="en-US"/>
        </w:rPr>
        <w:t xml:space="preserve">ا كمنصات إضافية لتبادل المعلومات بشأن إدارة الملكية الفكرية </w:t>
      </w:r>
      <w:r w:rsidRPr="00702982">
        <w:rPr>
          <w:rFonts w:ascii="Arabic Typesetting" w:hAnsi="Arabic Typesetting" w:cs="Arabic Typesetting" w:hint="cs"/>
          <w:b w:val="0"/>
          <w:bCs w:val="0"/>
          <w:iCs w:val="0"/>
          <w:caps w:val="0"/>
          <w:szCs w:val="34"/>
          <w:rtl/>
          <w:lang w:val="en-US"/>
        </w:rPr>
        <w:t>بال</w:t>
      </w:r>
      <w:r w:rsidRPr="00702982">
        <w:rPr>
          <w:rFonts w:ascii="Arabic Typesetting" w:hAnsi="Arabic Typesetting" w:cs="Arabic Typesetting"/>
          <w:b w:val="0"/>
          <w:bCs w:val="0"/>
          <w:iCs w:val="0"/>
          <w:caps w:val="0"/>
          <w:szCs w:val="34"/>
          <w:rtl/>
          <w:lang w:val="en-US"/>
        </w:rPr>
        <w:t>شراكة مع مؤسسات الدعم الوطني لل</w:t>
      </w:r>
      <w:r w:rsidRPr="00702982">
        <w:rPr>
          <w:rFonts w:ascii="Arabic Typesetting" w:hAnsi="Arabic Typesetting" w:cs="Arabic Typesetting" w:hint="cs"/>
          <w:b w:val="0"/>
          <w:bCs w:val="0"/>
          <w:iCs w:val="0"/>
          <w:caps w:val="0"/>
          <w:szCs w:val="34"/>
          <w:rtl/>
          <w:lang w:val="en-US"/>
        </w:rPr>
        <w:t xml:space="preserve">شركات </w:t>
      </w:r>
      <w:r w:rsidRPr="00702982">
        <w:rPr>
          <w:rFonts w:ascii="Arabic Typesetting" w:hAnsi="Arabic Typesetting" w:cs="Arabic Typesetting"/>
          <w:b w:val="0"/>
          <w:bCs w:val="0"/>
          <w:iCs w:val="0"/>
          <w:caps w:val="0"/>
          <w:szCs w:val="34"/>
          <w:rtl/>
          <w:lang w:val="en-US"/>
        </w:rPr>
        <w:t>الصغيرة والمتوسطة</w:t>
      </w:r>
      <w:r w:rsidRPr="00702982">
        <w:rPr>
          <w:rFonts w:ascii="Arabic Typesetting" w:hAnsi="Arabic Typesetting" w:cs="Arabic Typesetting" w:hint="cs"/>
          <w:b w:val="0"/>
          <w:bCs w:val="0"/>
          <w:iCs w:val="0"/>
          <w:caps w:val="0"/>
          <w:szCs w:val="34"/>
          <w:rtl/>
          <w:lang w:val="en-US"/>
        </w:rPr>
        <w:t>،</w:t>
      </w:r>
      <w:r w:rsidRPr="00702982">
        <w:rPr>
          <w:rFonts w:ascii="Arabic Typesetting" w:hAnsi="Arabic Typesetting" w:cs="Arabic Typesetting"/>
          <w:b w:val="0"/>
          <w:bCs w:val="0"/>
          <w:iCs w:val="0"/>
          <w:caps w:val="0"/>
          <w:szCs w:val="34"/>
          <w:rtl/>
          <w:lang w:val="en-US"/>
        </w:rPr>
        <w:t xml:space="preserve"> والجامعات،</w:t>
      </w:r>
      <w:r w:rsidRPr="00702982">
        <w:rPr>
          <w:rFonts w:ascii="Arabic Typesetting" w:hAnsi="Arabic Typesetting" w:cs="Arabic Typesetting" w:hint="cs"/>
          <w:b w:val="0"/>
          <w:bCs w:val="0"/>
          <w:iCs w:val="0"/>
          <w:caps w:val="0"/>
          <w:szCs w:val="34"/>
          <w:rtl/>
          <w:lang w:val="en-US"/>
        </w:rPr>
        <w:t xml:space="preserve"> ومؤسسات البحوث العامة، و</w:t>
      </w:r>
      <w:r w:rsidRPr="00702982">
        <w:rPr>
          <w:rFonts w:ascii="Arabic Typesetting" w:hAnsi="Arabic Typesetting" w:cs="Arabic Typesetting"/>
          <w:b w:val="0"/>
          <w:bCs w:val="0"/>
          <w:iCs w:val="0"/>
          <w:caps w:val="0"/>
          <w:szCs w:val="34"/>
          <w:rtl/>
          <w:lang w:val="en-US"/>
        </w:rPr>
        <w:t xml:space="preserve">مؤسسات دعم </w:t>
      </w:r>
      <w:r w:rsidRPr="00702982">
        <w:rPr>
          <w:rFonts w:ascii="Arabic Typesetting" w:hAnsi="Arabic Typesetting" w:cs="Arabic Typesetting" w:hint="cs"/>
          <w:b w:val="0"/>
          <w:bCs w:val="0"/>
          <w:iCs w:val="0"/>
          <w:caps w:val="0"/>
          <w:szCs w:val="34"/>
          <w:rtl/>
          <w:lang w:val="en-US"/>
        </w:rPr>
        <w:t>المقاولة</w:t>
      </w:r>
      <w:r w:rsidRPr="00702982">
        <w:rPr>
          <w:rFonts w:ascii="Arabic Typesetting" w:hAnsi="Arabic Typesetting" w:cs="Arabic Typesetting"/>
          <w:b w:val="0"/>
          <w:bCs w:val="0"/>
          <w:iCs w:val="0"/>
          <w:caps w:val="0"/>
          <w:szCs w:val="34"/>
          <w:rtl/>
          <w:lang w:val="en-US"/>
        </w:rPr>
        <w:t xml:space="preserve">. وسيستمر </w:t>
      </w:r>
      <w:r w:rsidRPr="00702982">
        <w:rPr>
          <w:rFonts w:ascii="Arabic Typesetting" w:hAnsi="Arabic Typesetting" w:cs="Arabic Typesetting" w:hint="cs"/>
          <w:b w:val="0"/>
          <w:bCs w:val="0"/>
          <w:iCs w:val="0"/>
          <w:caps w:val="0"/>
          <w:szCs w:val="34"/>
          <w:rtl/>
          <w:lang w:val="en-US"/>
        </w:rPr>
        <w:t>ا</w:t>
      </w:r>
      <w:r w:rsidRPr="00702982">
        <w:rPr>
          <w:rFonts w:ascii="Arabic Typesetting" w:hAnsi="Arabic Typesetting" w:cs="Arabic Typesetting"/>
          <w:b w:val="0"/>
          <w:bCs w:val="0"/>
          <w:iCs w:val="0"/>
          <w:caps w:val="0"/>
          <w:szCs w:val="34"/>
          <w:rtl/>
          <w:lang w:val="en-US"/>
        </w:rPr>
        <w:t xml:space="preserve">لإصدار </w:t>
      </w:r>
      <w:r w:rsidRPr="00702982">
        <w:rPr>
          <w:rFonts w:ascii="Arabic Typesetting" w:hAnsi="Arabic Typesetting" w:cs="Arabic Typesetting" w:hint="cs"/>
          <w:b w:val="0"/>
          <w:bCs w:val="0"/>
          <w:iCs w:val="0"/>
          <w:caps w:val="0"/>
          <w:szCs w:val="34"/>
          <w:rtl/>
          <w:lang w:val="en-US"/>
        </w:rPr>
        <w:t>المنتظم ل</w:t>
      </w:r>
      <w:r w:rsidRPr="00702982">
        <w:rPr>
          <w:rFonts w:ascii="Arabic Typesetting" w:hAnsi="Arabic Typesetting" w:cs="Arabic Typesetting"/>
          <w:b w:val="0"/>
          <w:bCs w:val="0"/>
          <w:iCs w:val="0"/>
          <w:caps w:val="0"/>
          <w:szCs w:val="34"/>
          <w:rtl/>
          <w:lang w:val="en-US"/>
        </w:rPr>
        <w:t xml:space="preserve">نشرة </w:t>
      </w:r>
      <w:r w:rsidRPr="00702982">
        <w:rPr>
          <w:rFonts w:ascii="Arabic Typesetting" w:hAnsi="Arabic Typesetting" w:cs="Arabic Typesetting" w:hint="cs"/>
          <w:b w:val="0"/>
          <w:bCs w:val="0"/>
          <w:iCs w:val="0"/>
          <w:caps w:val="0"/>
          <w:szCs w:val="34"/>
          <w:rtl/>
          <w:lang w:val="en-US"/>
        </w:rPr>
        <w:t>أخبار الشركات</w:t>
      </w:r>
      <w:r w:rsidRPr="00702982">
        <w:rPr>
          <w:rFonts w:ascii="Arabic Typesetting" w:hAnsi="Arabic Typesetting" w:cs="Arabic Typesetting"/>
          <w:b w:val="0"/>
          <w:bCs w:val="0"/>
          <w:iCs w:val="0"/>
          <w:caps w:val="0"/>
          <w:szCs w:val="34"/>
          <w:rtl/>
          <w:lang w:val="en-US"/>
        </w:rPr>
        <w:t xml:space="preserve"> الصغيرة والمتوسطة </w:t>
      </w:r>
      <w:r w:rsidRPr="00702982">
        <w:rPr>
          <w:rFonts w:ascii="Arabic Typesetting" w:hAnsi="Arabic Typesetting" w:cs="Arabic Typesetting" w:hint="cs"/>
          <w:b w:val="0"/>
          <w:bCs w:val="0"/>
          <w:iCs w:val="0"/>
          <w:caps w:val="0"/>
          <w:szCs w:val="34"/>
          <w:rtl/>
          <w:lang w:val="en-US"/>
        </w:rPr>
        <w:t>بكل</w:t>
      </w:r>
      <w:r w:rsidRPr="00702982">
        <w:rPr>
          <w:rFonts w:ascii="Arabic Typesetting" w:hAnsi="Arabic Typesetting" w:cs="Arabic Typesetting"/>
          <w:b w:val="0"/>
          <w:bCs w:val="0"/>
          <w:iCs w:val="0"/>
          <w:caps w:val="0"/>
          <w:szCs w:val="34"/>
          <w:rtl/>
          <w:lang w:val="en-US"/>
        </w:rPr>
        <w:t xml:space="preserve"> لغات الأمم المتحدة.</w:t>
      </w:r>
      <w:bookmarkEnd w:id="59"/>
    </w:p>
    <w:p w:rsidR="00386BD0" w:rsidRDefault="00386BD0" w:rsidP="001A292F">
      <w:pPr>
        <w:pStyle w:val="StyleHeading214ptAuto"/>
        <w:numPr>
          <w:ilvl w:val="0"/>
          <w:numId w:val="24"/>
        </w:numPr>
        <w:adjustRightInd w:val="0"/>
        <w:snapToGrid w:val="0"/>
        <w:spacing w:after="120" w:line="340" w:lineRule="exact"/>
        <w:ind w:left="0"/>
        <w:jc w:val="left"/>
        <w:outlineLvl w:val="9"/>
        <w:rPr>
          <w:rFonts w:ascii="Arabic Typesetting" w:hAnsi="Arabic Typesetting" w:cs="Arabic Typesetting"/>
          <w:b w:val="0"/>
          <w:bCs w:val="0"/>
          <w:iCs w:val="0"/>
          <w:caps w:val="0"/>
          <w:szCs w:val="34"/>
          <w:lang w:val="en-US"/>
        </w:rPr>
      </w:pPr>
      <w:r w:rsidRPr="00702982">
        <w:rPr>
          <w:rFonts w:ascii="Arabic Typesetting" w:hAnsi="Arabic Typesetting" w:cs="Arabic Typesetting"/>
          <w:b w:val="0"/>
          <w:bCs w:val="0"/>
          <w:iCs w:val="0"/>
          <w:caps w:val="0"/>
          <w:szCs w:val="34"/>
          <w:rtl/>
          <w:lang w:val="en-US"/>
        </w:rPr>
        <w:t>وس</w:t>
      </w:r>
      <w:r>
        <w:rPr>
          <w:rFonts w:ascii="Arabic Typesetting" w:hAnsi="Arabic Typesetting" w:cs="Arabic Typesetting" w:hint="cs"/>
          <w:b w:val="0"/>
          <w:bCs w:val="0"/>
          <w:iCs w:val="0"/>
          <w:caps w:val="0"/>
          <w:szCs w:val="34"/>
          <w:rtl/>
          <w:lang w:val="en-US"/>
        </w:rPr>
        <w:t>تُ</w:t>
      </w:r>
      <w:r w:rsidRPr="00702982">
        <w:rPr>
          <w:rFonts w:ascii="Arabic Typesetting" w:hAnsi="Arabic Typesetting" w:cs="Arabic Typesetting" w:hint="cs"/>
          <w:b w:val="0"/>
          <w:bCs w:val="0"/>
          <w:iCs w:val="0"/>
          <w:caps w:val="0"/>
          <w:szCs w:val="34"/>
          <w:rtl/>
          <w:lang w:val="en-US"/>
        </w:rPr>
        <w:t xml:space="preserve">قدَّم </w:t>
      </w:r>
      <w:r>
        <w:rPr>
          <w:rFonts w:ascii="Arabic Typesetting" w:hAnsi="Arabic Typesetting" w:cs="Arabic Typesetting" w:hint="cs"/>
          <w:b w:val="0"/>
          <w:bCs w:val="0"/>
          <w:iCs w:val="0"/>
          <w:caps w:val="0"/>
          <w:szCs w:val="34"/>
          <w:rtl/>
          <w:lang w:val="en-US"/>
        </w:rPr>
        <w:t xml:space="preserve">خدمات </w:t>
      </w:r>
      <w:r w:rsidRPr="00702982">
        <w:rPr>
          <w:rFonts w:ascii="Arabic Typesetting" w:hAnsi="Arabic Typesetting" w:cs="Arabic Typesetting"/>
          <w:b w:val="0"/>
          <w:bCs w:val="0"/>
          <w:iCs w:val="0"/>
          <w:caps w:val="0"/>
          <w:szCs w:val="34"/>
          <w:rtl/>
          <w:lang w:val="en-US"/>
        </w:rPr>
        <w:t xml:space="preserve">دعم المقاولة </w:t>
      </w:r>
      <w:r w:rsidRPr="00702982">
        <w:rPr>
          <w:rFonts w:ascii="Arabic Typesetting" w:hAnsi="Arabic Typesetting" w:cs="Arabic Typesetting" w:hint="cs"/>
          <w:b w:val="0"/>
          <w:bCs w:val="0"/>
          <w:iCs w:val="0"/>
          <w:caps w:val="0"/>
          <w:szCs w:val="34"/>
          <w:rtl/>
          <w:lang w:val="en-US"/>
        </w:rPr>
        <w:t>إلى ا</w:t>
      </w:r>
      <w:r w:rsidRPr="00702982">
        <w:rPr>
          <w:rFonts w:ascii="Arabic Typesetting" w:hAnsi="Arabic Typesetting" w:cs="Arabic Typesetting"/>
          <w:b w:val="0"/>
          <w:bCs w:val="0"/>
          <w:iCs w:val="0"/>
          <w:caps w:val="0"/>
          <w:szCs w:val="34"/>
          <w:rtl/>
          <w:lang w:val="en-US"/>
        </w:rPr>
        <w:t xml:space="preserve">لمؤسسات الأكاديمية </w:t>
      </w:r>
      <w:r w:rsidRPr="00702982">
        <w:rPr>
          <w:rFonts w:ascii="Arabic Typesetting" w:hAnsi="Arabic Typesetting" w:cs="Arabic Typesetting" w:hint="cs"/>
          <w:b w:val="0"/>
          <w:bCs w:val="0"/>
          <w:iCs w:val="0"/>
          <w:caps w:val="0"/>
          <w:szCs w:val="34"/>
          <w:rtl/>
          <w:lang w:val="en-US"/>
        </w:rPr>
        <w:t>التابعة ل</w:t>
      </w:r>
      <w:r w:rsidRPr="00702982">
        <w:rPr>
          <w:rFonts w:ascii="Arabic Typesetting" w:hAnsi="Arabic Typesetting" w:cs="Arabic Typesetting"/>
          <w:b w:val="0"/>
          <w:bCs w:val="0"/>
          <w:iCs w:val="0"/>
          <w:caps w:val="0"/>
          <w:szCs w:val="34"/>
          <w:rtl/>
          <w:lang w:val="en-US"/>
        </w:rPr>
        <w:t xml:space="preserve">لدول الأعضاء في الويبو لتطوير بنية تحتية قانونية وتنظيمية ملائمة، </w:t>
      </w:r>
      <w:r w:rsidRPr="00702982">
        <w:rPr>
          <w:rFonts w:ascii="Arabic Typesetting" w:hAnsi="Arabic Typesetting" w:cs="Arabic Typesetting" w:hint="cs"/>
          <w:b w:val="0"/>
          <w:bCs w:val="0"/>
          <w:iCs w:val="0"/>
          <w:caps w:val="0"/>
          <w:szCs w:val="34"/>
          <w:rtl/>
          <w:lang w:val="en-US"/>
        </w:rPr>
        <w:t xml:space="preserve">فضلاً عن موارد بشرية </w:t>
      </w:r>
      <w:r w:rsidRPr="00702982">
        <w:rPr>
          <w:rFonts w:ascii="Arabic Typesetting" w:hAnsi="Arabic Typesetting" w:cs="Arabic Typesetting"/>
          <w:b w:val="0"/>
          <w:bCs w:val="0"/>
          <w:iCs w:val="0"/>
          <w:caps w:val="0"/>
          <w:szCs w:val="34"/>
          <w:rtl/>
          <w:lang w:val="en-US"/>
        </w:rPr>
        <w:t xml:space="preserve">مهنية لتعزيز </w:t>
      </w:r>
      <w:r w:rsidRPr="00702982">
        <w:rPr>
          <w:rFonts w:ascii="Arabic Typesetting" w:hAnsi="Arabic Typesetting" w:cs="Arabic Typesetting" w:hint="cs"/>
          <w:b w:val="0"/>
          <w:bCs w:val="0"/>
          <w:iCs w:val="0"/>
          <w:caps w:val="0"/>
          <w:szCs w:val="34"/>
          <w:rtl/>
          <w:lang w:val="en-US"/>
        </w:rPr>
        <w:t>ال</w:t>
      </w:r>
      <w:r w:rsidRPr="00702982">
        <w:rPr>
          <w:rFonts w:ascii="Arabic Typesetting" w:hAnsi="Arabic Typesetting" w:cs="Arabic Typesetting"/>
          <w:b w:val="0"/>
          <w:bCs w:val="0"/>
          <w:iCs w:val="0"/>
          <w:caps w:val="0"/>
          <w:szCs w:val="34"/>
          <w:rtl/>
          <w:lang w:val="en-US"/>
        </w:rPr>
        <w:t xml:space="preserve">إدارة الاستراتيجية </w:t>
      </w:r>
      <w:r w:rsidRPr="00702982">
        <w:rPr>
          <w:rFonts w:ascii="Arabic Typesetting" w:hAnsi="Arabic Typesetting" w:cs="Arabic Typesetting" w:hint="cs"/>
          <w:b w:val="0"/>
          <w:bCs w:val="0"/>
          <w:iCs w:val="0"/>
          <w:caps w:val="0"/>
          <w:szCs w:val="34"/>
          <w:rtl/>
          <w:lang w:val="en-US"/>
        </w:rPr>
        <w:t>ل</w:t>
      </w:r>
      <w:r w:rsidRPr="00702982">
        <w:rPr>
          <w:rFonts w:ascii="Arabic Typesetting" w:hAnsi="Arabic Typesetting" w:cs="Arabic Typesetting"/>
          <w:b w:val="0"/>
          <w:bCs w:val="0"/>
          <w:iCs w:val="0"/>
          <w:caps w:val="0"/>
          <w:szCs w:val="34"/>
          <w:rtl/>
          <w:lang w:val="en-US"/>
        </w:rPr>
        <w:t xml:space="preserve">حقوق الملكية الفكرية </w:t>
      </w:r>
      <w:r w:rsidRPr="00702982">
        <w:rPr>
          <w:rFonts w:ascii="Arabic Typesetting" w:hAnsi="Arabic Typesetting" w:cs="Arabic Typesetting" w:hint="cs"/>
          <w:b w:val="0"/>
          <w:bCs w:val="0"/>
          <w:iCs w:val="0"/>
          <w:caps w:val="0"/>
          <w:szCs w:val="34"/>
          <w:rtl/>
          <w:lang w:val="en-US"/>
        </w:rPr>
        <w:t>ل</w:t>
      </w:r>
      <w:r w:rsidRPr="00702982">
        <w:rPr>
          <w:rFonts w:ascii="Arabic Typesetting" w:hAnsi="Arabic Typesetting" w:cs="Arabic Typesetting"/>
          <w:b w:val="0"/>
          <w:bCs w:val="0"/>
          <w:iCs w:val="0"/>
          <w:caps w:val="0"/>
          <w:szCs w:val="34"/>
          <w:rtl/>
          <w:lang w:val="en-US"/>
        </w:rPr>
        <w:t xml:space="preserve">لمعارف ونتائج البحوث من مرحلة مبكرة </w:t>
      </w:r>
      <w:r w:rsidRPr="00702982">
        <w:rPr>
          <w:rFonts w:ascii="Arabic Typesetting" w:hAnsi="Arabic Typesetting" w:cs="Arabic Typesetting" w:hint="cs"/>
          <w:b w:val="0"/>
          <w:bCs w:val="0"/>
          <w:iCs w:val="0"/>
          <w:caps w:val="0"/>
          <w:szCs w:val="34"/>
          <w:rtl/>
          <w:lang w:val="en-US"/>
        </w:rPr>
        <w:t xml:space="preserve">حتى </w:t>
      </w:r>
      <w:r w:rsidRPr="00702982">
        <w:rPr>
          <w:rFonts w:ascii="Arabic Typesetting" w:hAnsi="Arabic Typesetting" w:cs="Arabic Typesetting"/>
          <w:b w:val="0"/>
          <w:bCs w:val="0"/>
          <w:iCs w:val="0"/>
          <w:caps w:val="0"/>
          <w:szCs w:val="34"/>
          <w:rtl/>
          <w:lang w:val="en-US"/>
        </w:rPr>
        <w:t>أسواق التكنولوجيا</w:t>
      </w:r>
      <w:r>
        <w:rPr>
          <w:rFonts w:ascii="Arabic Typesetting" w:hAnsi="Arabic Typesetting" w:cs="Arabic Typesetting" w:hint="cs"/>
          <w:b w:val="0"/>
          <w:bCs w:val="0"/>
          <w:iCs w:val="0"/>
          <w:caps w:val="0"/>
          <w:szCs w:val="34"/>
          <w:rtl/>
          <w:lang w:val="en-US"/>
        </w:rPr>
        <w:t>، وس</w:t>
      </w:r>
      <w:r w:rsidRPr="00702982">
        <w:rPr>
          <w:rFonts w:ascii="Arabic Typesetting" w:hAnsi="Arabic Typesetting" w:cs="Arabic Typesetting" w:hint="cs"/>
          <w:b w:val="0"/>
          <w:bCs w:val="0"/>
          <w:iCs w:val="0"/>
          <w:caps w:val="0"/>
          <w:szCs w:val="34"/>
          <w:rtl/>
          <w:lang w:val="en-US"/>
        </w:rPr>
        <w:t>يُقدَّم هذا الدعم</w:t>
      </w:r>
      <w:r w:rsidRPr="00702982">
        <w:rPr>
          <w:rFonts w:ascii="Arabic Typesetting" w:hAnsi="Arabic Typesetting" w:cs="Arabic Typesetting"/>
          <w:b w:val="0"/>
          <w:bCs w:val="0"/>
          <w:iCs w:val="0"/>
          <w:caps w:val="0"/>
          <w:szCs w:val="34"/>
          <w:rtl/>
          <w:lang w:val="en-US"/>
        </w:rPr>
        <w:t xml:space="preserve"> من خلال مشاريع</w:t>
      </w:r>
      <w:r w:rsidRPr="00702982">
        <w:rPr>
          <w:rFonts w:ascii="Arabic Typesetting" w:hAnsi="Arabic Typesetting" w:cs="Arabic Typesetting" w:hint="cs"/>
          <w:b w:val="0"/>
          <w:bCs w:val="0"/>
          <w:iCs w:val="0"/>
          <w:caps w:val="0"/>
          <w:szCs w:val="34"/>
          <w:rtl/>
          <w:lang w:val="en-US"/>
        </w:rPr>
        <w:t xml:space="preserve"> مصممة خصيصاً ل</w:t>
      </w:r>
      <w:r w:rsidRPr="00702982">
        <w:rPr>
          <w:rFonts w:ascii="Arabic Typesetting" w:hAnsi="Arabic Typesetting" w:cs="Arabic Typesetting"/>
          <w:b w:val="0"/>
          <w:bCs w:val="0"/>
          <w:iCs w:val="0"/>
          <w:caps w:val="0"/>
          <w:szCs w:val="34"/>
          <w:rtl/>
          <w:lang w:val="en-US"/>
        </w:rPr>
        <w:t xml:space="preserve">تسويق </w:t>
      </w:r>
      <w:r w:rsidRPr="00702982">
        <w:rPr>
          <w:rFonts w:ascii="Arabic Typesetting" w:hAnsi="Arabic Typesetting" w:cs="Arabic Typesetting" w:hint="cs"/>
          <w:b w:val="0"/>
          <w:bCs w:val="0"/>
          <w:iCs w:val="0"/>
          <w:caps w:val="0"/>
          <w:szCs w:val="34"/>
          <w:rtl/>
          <w:lang w:val="en-US"/>
        </w:rPr>
        <w:t>الملكية الفكرية و</w:t>
      </w:r>
      <w:r w:rsidRPr="00702982">
        <w:rPr>
          <w:rFonts w:ascii="Arabic Typesetting" w:hAnsi="Arabic Typesetting" w:cs="Arabic Typesetting"/>
          <w:b w:val="0"/>
          <w:bCs w:val="0"/>
          <w:iCs w:val="0"/>
          <w:caps w:val="0"/>
          <w:szCs w:val="34"/>
          <w:rtl/>
          <w:lang w:val="en-US"/>
        </w:rPr>
        <w:t>برامج إقليمية ووطنية</w:t>
      </w:r>
      <w:r w:rsidRPr="00702982">
        <w:rPr>
          <w:rFonts w:ascii="Arabic Typesetting" w:hAnsi="Arabic Typesetting" w:cs="Arabic Typesetting" w:hint="cs"/>
          <w:b w:val="0"/>
          <w:bCs w:val="0"/>
          <w:iCs w:val="0"/>
          <w:caps w:val="0"/>
          <w:szCs w:val="34"/>
          <w:rtl/>
          <w:lang w:val="en-US"/>
        </w:rPr>
        <w:t xml:space="preserve"> مُعدَّة خصيصاً</w:t>
      </w:r>
      <w:r w:rsidRPr="00702982">
        <w:rPr>
          <w:rFonts w:ascii="Arabic Typesetting" w:hAnsi="Arabic Typesetting" w:cs="Arabic Typesetting"/>
          <w:b w:val="0"/>
          <w:bCs w:val="0"/>
          <w:iCs w:val="0"/>
          <w:caps w:val="0"/>
          <w:szCs w:val="34"/>
          <w:rtl/>
          <w:lang w:val="en-US"/>
        </w:rPr>
        <w:t xml:space="preserve">. </w:t>
      </w:r>
      <w:r w:rsidRPr="00702982">
        <w:rPr>
          <w:rFonts w:ascii="Arabic Typesetting" w:hAnsi="Arabic Typesetting" w:cs="Arabic Typesetting" w:hint="cs"/>
          <w:b w:val="0"/>
          <w:bCs w:val="0"/>
          <w:iCs w:val="0"/>
          <w:caps w:val="0"/>
          <w:szCs w:val="34"/>
          <w:rtl/>
          <w:lang w:val="en-US"/>
        </w:rPr>
        <w:t>و</w:t>
      </w:r>
      <w:r w:rsidRPr="00702982">
        <w:rPr>
          <w:rFonts w:ascii="Arabic Typesetting" w:hAnsi="Arabic Typesetting" w:cs="Arabic Typesetting"/>
          <w:b w:val="0"/>
          <w:bCs w:val="0"/>
          <w:iCs w:val="0"/>
          <w:caps w:val="0"/>
          <w:szCs w:val="34"/>
          <w:rtl/>
          <w:lang w:val="en-US"/>
        </w:rPr>
        <w:t xml:space="preserve">كما هو الحال في </w:t>
      </w:r>
      <w:r>
        <w:rPr>
          <w:rFonts w:ascii="Arabic Typesetting" w:hAnsi="Arabic Typesetting" w:cs="Arabic Typesetting" w:hint="cs"/>
          <w:b w:val="0"/>
          <w:bCs w:val="0"/>
          <w:iCs w:val="0"/>
          <w:caps w:val="0"/>
          <w:szCs w:val="34"/>
          <w:rtl/>
          <w:lang w:val="en-US"/>
        </w:rPr>
        <w:t>الثنائية السابقة، س</w:t>
      </w:r>
      <w:r w:rsidRPr="00702982">
        <w:rPr>
          <w:rFonts w:ascii="Arabic Typesetting" w:hAnsi="Arabic Typesetting" w:cs="Arabic Typesetting" w:hint="cs"/>
          <w:b w:val="0"/>
          <w:bCs w:val="0"/>
          <w:iCs w:val="0"/>
          <w:caps w:val="0"/>
          <w:szCs w:val="34"/>
          <w:rtl/>
          <w:lang w:val="en-US"/>
        </w:rPr>
        <w:t xml:space="preserve">تُقدَّم </w:t>
      </w:r>
      <w:r w:rsidRPr="00702982">
        <w:rPr>
          <w:rFonts w:ascii="Arabic Typesetting" w:hAnsi="Arabic Typesetting" w:cs="Arabic Typesetting"/>
          <w:b w:val="0"/>
          <w:bCs w:val="0"/>
          <w:iCs w:val="0"/>
          <w:caps w:val="0"/>
          <w:szCs w:val="34"/>
          <w:rtl/>
          <w:lang w:val="en-US"/>
        </w:rPr>
        <w:t xml:space="preserve">المساعدة </w:t>
      </w:r>
      <w:r w:rsidRPr="00702982">
        <w:rPr>
          <w:rFonts w:ascii="Arabic Typesetting" w:hAnsi="Arabic Typesetting" w:cs="Arabic Typesetting" w:hint="cs"/>
          <w:b w:val="0"/>
          <w:bCs w:val="0"/>
          <w:iCs w:val="0"/>
          <w:caps w:val="0"/>
          <w:szCs w:val="34"/>
          <w:rtl/>
          <w:lang w:val="en-US"/>
        </w:rPr>
        <w:t>إلى ا</w:t>
      </w:r>
      <w:r w:rsidRPr="00702982">
        <w:rPr>
          <w:rFonts w:ascii="Arabic Typesetting" w:hAnsi="Arabic Typesetting" w:cs="Arabic Typesetting"/>
          <w:b w:val="0"/>
          <w:bCs w:val="0"/>
          <w:iCs w:val="0"/>
          <w:caps w:val="0"/>
          <w:szCs w:val="34"/>
          <w:rtl/>
          <w:lang w:val="en-US"/>
        </w:rPr>
        <w:t xml:space="preserve">لجامعات ومؤسسات </w:t>
      </w:r>
      <w:r w:rsidRPr="00702982">
        <w:rPr>
          <w:rFonts w:ascii="Arabic Typesetting" w:hAnsi="Arabic Typesetting" w:cs="Arabic Typesetting" w:hint="cs"/>
          <w:b w:val="0"/>
          <w:bCs w:val="0"/>
          <w:iCs w:val="0"/>
          <w:caps w:val="0"/>
          <w:szCs w:val="34"/>
          <w:rtl/>
          <w:lang w:val="en-US"/>
        </w:rPr>
        <w:t>البحث والتطوير</w:t>
      </w:r>
      <w:r w:rsidRPr="00702982">
        <w:rPr>
          <w:rFonts w:ascii="Arabic Typesetting" w:hAnsi="Arabic Typesetting" w:cs="Arabic Typesetting"/>
          <w:b w:val="0"/>
          <w:bCs w:val="0"/>
          <w:iCs w:val="0"/>
          <w:caps w:val="0"/>
          <w:szCs w:val="34"/>
          <w:rtl/>
          <w:lang w:val="en-US"/>
        </w:rPr>
        <w:t xml:space="preserve"> في الدول الأعضاء في الويبو من أجل </w:t>
      </w:r>
      <w:r w:rsidRPr="00702982">
        <w:rPr>
          <w:rFonts w:ascii="Arabic Typesetting" w:hAnsi="Arabic Typesetting" w:cs="Arabic Typesetting" w:hint="cs"/>
          <w:b w:val="0"/>
          <w:bCs w:val="0"/>
          <w:iCs w:val="0"/>
          <w:caps w:val="0"/>
          <w:szCs w:val="34"/>
          <w:rtl/>
          <w:lang w:val="en-US"/>
        </w:rPr>
        <w:t xml:space="preserve">وضع </w:t>
      </w:r>
      <w:r w:rsidRPr="00702982">
        <w:rPr>
          <w:rFonts w:ascii="Arabic Typesetting" w:hAnsi="Arabic Typesetting" w:cs="Arabic Typesetting"/>
          <w:b w:val="0"/>
          <w:bCs w:val="0"/>
          <w:iCs w:val="0"/>
          <w:caps w:val="0"/>
          <w:szCs w:val="34"/>
          <w:rtl/>
          <w:lang w:val="en-US"/>
        </w:rPr>
        <w:t>سياسات</w:t>
      </w:r>
      <w:r w:rsidRPr="00702982">
        <w:rPr>
          <w:rFonts w:ascii="Arabic Typesetting" w:hAnsi="Arabic Typesetting" w:cs="Arabic Typesetting" w:hint="cs"/>
          <w:b w:val="0"/>
          <w:bCs w:val="0"/>
          <w:iCs w:val="0"/>
          <w:caps w:val="0"/>
          <w:szCs w:val="34"/>
          <w:rtl/>
          <w:lang w:val="en-US"/>
        </w:rPr>
        <w:t xml:space="preserve"> الملكية الفكرية</w:t>
      </w:r>
      <w:r w:rsidRPr="00702982">
        <w:rPr>
          <w:rFonts w:ascii="Arabic Typesetting" w:hAnsi="Arabic Typesetting" w:cs="Arabic Typesetting"/>
          <w:b w:val="0"/>
          <w:bCs w:val="0"/>
          <w:iCs w:val="0"/>
          <w:caps w:val="0"/>
          <w:szCs w:val="34"/>
          <w:rtl/>
          <w:lang w:val="en-US"/>
        </w:rPr>
        <w:t xml:space="preserve"> المؤسسية </w:t>
      </w:r>
      <w:r w:rsidR="001A292F">
        <w:rPr>
          <w:rFonts w:ascii="Arabic Typesetting" w:hAnsi="Arabic Typesetting" w:cs="Arabic Typesetting" w:hint="cs"/>
          <w:b w:val="0"/>
          <w:bCs w:val="0"/>
          <w:iCs w:val="0"/>
          <w:caps w:val="0"/>
          <w:szCs w:val="34"/>
          <w:rtl/>
          <w:lang w:val="en-US"/>
        </w:rPr>
        <w:t>الخاصة بها</w:t>
      </w:r>
      <w:r w:rsidRPr="00702982">
        <w:rPr>
          <w:rFonts w:ascii="Arabic Typesetting" w:hAnsi="Arabic Typesetting" w:cs="Arabic Typesetting"/>
          <w:b w:val="0"/>
          <w:bCs w:val="0"/>
          <w:iCs w:val="0"/>
          <w:caps w:val="0"/>
          <w:szCs w:val="34"/>
          <w:rtl/>
          <w:lang w:val="en-US"/>
        </w:rPr>
        <w:t>، وكذلك لتطوير قدراتها و</w:t>
      </w:r>
      <w:r w:rsidRPr="00702982">
        <w:rPr>
          <w:rFonts w:ascii="Arabic Typesetting" w:hAnsi="Arabic Typesetting" w:cs="Arabic Typesetting" w:hint="cs"/>
          <w:b w:val="0"/>
          <w:bCs w:val="0"/>
          <w:iCs w:val="0"/>
          <w:caps w:val="0"/>
          <w:szCs w:val="34"/>
          <w:rtl/>
          <w:lang w:val="en-US"/>
        </w:rPr>
        <w:t xml:space="preserve">مواردها البشرية </w:t>
      </w:r>
      <w:r w:rsidRPr="00702982">
        <w:rPr>
          <w:rFonts w:ascii="Arabic Typesetting" w:hAnsi="Arabic Typesetting" w:cs="Arabic Typesetting"/>
          <w:b w:val="0"/>
          <w:bCs w:val="0"/>
          <w:iCs w:val="0"/>
          <w:caps w:val="0"/>
          <w:szCs w:val="34"/>
          <w:rtl/>
          <w:lang w:val="en-US"/>
        </w:rPr>
        <w:t>لحماية وتسويق المع</w:t>
      </w:r>
      <w:r w:rsidRPr="00702982">
        <w:rPr>
          <w:rFonts w:ascii="Arabic Typesetting" w:hAnsi="Arabic Typesetting" w:cs="Arabic Typesetting" w:hint="cs"/>
          <w:b w:val="0"/>
          <w:bCs w:val="0"/>
          <w:iCs w:val="0"/>
          <w:caps w:val="0"/>
          <w:szCs w:val="34"/>
          <w:rtl/>
          <w:lang w:val="en-US"/>
        </w:rPr>
        <w:t>ا</w:t>
      </w:r>
      <w:r w:rsidRPr="00702982">
        <w:rPr>
          <w:rFonts w:ascii="Arabic Typesetting" w:hAnsi="Arabic Typesetting" w:cs="Arabic Typesetting"/>
          <w:b w:val="0"/>
          <w:bCs w:val="0"/>
          <w:iCs w:val="0"/>
          <w:caps w:val="0"/>
          <w:szCs w:val="34"/>
          <w:rtl/>
          <w:lang w:val="en-US"/>
        </w:rPr>
        <w:t xml:space="preserve">رف ونتائج البحوث من خلال </w:t>
      </w:r>
      <w:r w:rsidRPr="00702982">
        <w:rPr>
          <w:rFonts w:ascii="Arabic Typesetting" w:hAnsi="Arabic Typesetting" w:cs="Arabic Typesetting" w:hint="cs"/>
          <w:b w:val="0"/>
          <w:bCs w:val="0"/>
          <w:iCs w:val="0"/>
          <w:caps w:val="0"/>
          <w:szCs w:val="34"/>
          <w:rtl/>
          <w:lang w:val="en-US"/>
        </w:rPr>
        <w:t>مسارات</w:t>
      </w:r>
      <w:r w:rsidRPr="00702982">
        <w:rPr>
          <w:rFonts w:ascii="Arabic Typesetting" w:hAnsi="Arabic Typesetting" w:cs="Arabic Typesetting"/>
          <w:b w:val="0"/>
          <w:bCs w:val="0"/>
          <w:iCs w:val="0"/>
          <w:caps w:val="0"/>
          <w:szCs w:val="34"/>
          <w:rtl/>
          <w:lang w:val="en-US"/>
        </w:rPr>
        <w:t xml:space="preserve"> مثل حماية الملكية الفكرية، </w:t>
      </w:r>
      <w:r w:rsidRPr="00702982">
        <w:rPr>
          <w:rFonts w:ascii="Arabic Typesetting" w:hAnsi="Arabic Typesetting" w:cs="Arabic Typesetting" w:hint="cs"/>
          <w:b w:val="0"/>
          <w:bCs w:val="0"/>
          <w:iCs w:val="0"/>
          <w:caps w:val="0"/>
          <w:szCs w:val="34"/>
          <w:rtl/>
          <w:lang w:val="en-US"/>
        </w:rPr>
        <w:t>و</w:t>
      </w:r>
      <w:r w:rsidRPr="00702982">
        <w:rPr>
          <w:rFonts w:ascii="Arabic Typesetting" w:hAnsi="Arabic Typesetting" w:cs="Arabic Typesetting"/>
          <w:b w:val="0"/>
          <w:bCs w:val="0"/>
          <w:iCs w:val="0"/>
          <w:caps w:val="0"/>
          <w:szCs w:val="34"/>
          <w:rtl/>
          <w:lang w:val="en-US"/>
        </w:rPr>
        <w:t xml:space="preserve">تقييم </w:t>
      </w:r>
      <w:r w:rsidRPr="00702982">
        <w:rPr>
          <w:rFonts w:ascii="Arabic Typesetting" w:hAnsi="Arabic Typesetting" w:cs="Arabic Typesetting" w:hint="cs"/>
          <w:b w:val="0"/>
          <w:bCs w:val="0"/>
          <w:iCs w:val="0"/>
          <w:caps w:val="0"/>
          <w:szCs w:val="34"/>
          <w:rtl/>
          <w:lang w:val="en-US"/>
        </w:rPr>
        <w:t>الملكية الفكرية،</w:t>
      </w:r>
      <w:r w:rsidRPr="00702982">
        <w:rPr>
          <w:rFonts w:ascii="Arabic Typesetting" w:hAnsi="Arabic Typesetting" w:cs="Arabic Typesetting"/>
          <w:b w:val="0"/>
          <w:bCs w:val="0"/>
          <w:iCs w:val="0"/>
          <w:caps w:val="0"/>
          <w:szCs w:val="34"/>
          <w:rtl/>
          <w:lang w:val="en-US"/>
        </w:rPr>
        <w:t xml:space="preserve"> وتسويق </w:t>
      </w:r>
      <w:r w:rsidRPr="00702982">
        <w:rPr>
          <w:rFonts w:ascii="Arabic Typesetting" w:hAnsi="Arabic Typesetting" w:cs="Arabic Typesetting" w:hint="cs"/>
          <w:b w:val="0"/>
          <w:bCs w:val="0"/>
          <w:iCs w:val="0"/>
          <w:caps w:val="0"/>
          <w:szCs w:val="34"/>
          <w:rtl/>
          <w:lang w:val="en-US"/>
        </w:rPr>
        <w:t>الملكية الفكرية</w:t>
      </w:r>
      <w:r w:rsidRPr="00702982">
        <w:rPr>
          <w:rFonts w:ascii="Arabic Typesetting" w:hAnsi="Arabic Typesetting" w:cs="Arabic Typesetting"/>
          <w:b w:val="0"/>
          <w:bCs w:val="0"/>
          <w:iCs w:val="0"/>
          <w:caps w:val="0"/>
          <w:szCs w:val="34"/>
          <w:rtl/>
          <w:lang w:val="en-US"/>
        </w:rPr>
        <w:t>، و</w:t>
      </w:r>
      <w:r w:rsidRPr="00702982">
        <w:rPr>
          <w:rFonts w:ascii="Arabic Typesetting" w:hAnsi="Arabic Typesetting" w:cs="Arabic Typesetting" w:hint="cs"/>
          <w:b w:val="0"/>
          <w:bCs w:val="0"/>
          <w:iCs w:val="0"/>
          <w:caps w:val="0"/>
          <w:szCs w:val="34"/>
          <w:rtl/>
          <w:lang w:val="en-US"/>
        </w:rPr>
        <w:t>ا</w:t>
      </w:r>
      <w:r w:rsidRPr="00702982">
        <w:rPr>
          <w:rFonts w:ascii="Arabic Typesetting" w:hAnsi="Arabic Typesetting" w:cs="Arabic Typesetting"/>
          <w:b w:val="0"/>
          <w:bCs w:val="0"/>
          <w:iCs w:val="0"/>
          <w:caps w:val="0"/>
          <w:szCs w:val="34"/>
          <w:rtl/>
          <w:lang w:val="en-US"/>
        </w:rPr>
        <w:t xml:space="preserve">لترخيص، </w:t>
      </w:r>
      <w:r w:rsidRPr="00702982">
        <w:rPr>
          <w:rFonts w:ascii="Arabic Typesetting" w:hAnsi="Arabic Typesetting" w:cs="Arabic Typesetting" w:hint="cs"/>
          <w:b w:val="0"/>
          <w:bCs w:val="0"/>
          <w:iCs w:val="0"/>
          <w:caps w:val="0"/>
          <w:szCs w:val="34"/>
          <w:rtl/>
          <w:lang w:val="en-US"/>
        </w:rPr>
        <w:t xml:space="preserve">وإقامة </w:t>
      </w:r>
      <w:r>
        <w:rPr>
          <w:rFonts w:ascii="Arabic Typesetting" w:hAnsi="Arabic Typesetting" w:cs="Arabic Typesetting" w:hint="cs"/>
          <w:b w:val="0"/>
          <w:bCs w:val="0"/>
          <w:iCs w:val="0"/>
          <w:caps w:val="0"/>
          <w:szCs w:val="34"/>
          <w:rtl/>
          <w:lang w:val="en-US"/>
        </w:rPr>
        <w:t>الشركات</w:t>
      </w:r>
      <w:r w:rsidRPr="00702982">
        <w:rPr>
          <w:rFonts w:ascii="Arabic Typesetting" w:hAnsi="Arabic Typesetting" w:cs="Arabic Typesetting"/>
          <w:b w:val="0"/>
          <w:bCs w:val="0"/>
          <w:iCs w:val="0"/>
          <w:caps w:val="0"/>
          <w:szCs w:val="34"/>
          <w:rtl/>
          <w:lang w:val="en-US"/>
        </w:rPr>
        <w:t xml:space="preserve"> </w:t>
      </w:r>
      <w:r w:rsidRPr="00702982">
        <w:rPr>
          <w:rFonts w:ascii="Arabic Typesetting" w:hAnsi="Arabic Typesetting" w:cs="Arabic Typesetting" w:hint="cs"/>
          <w:b w:val="0"/>
          <w:bCs w:val="0"/>
          <w:iCs w:val="0"/>
          <w:caps w:val="0"/>
          <w:szCs w:val="34"/>
          <w:rtl/>
          <w:lang w:val="en-US"/>
        </w:rPr>
        <w:t>ال</w:t>
      </w:r>
      <w:r w:rsidRPr="00702982">
        <w:rPr>
          <w:rFonts w:ascii="Arabic Typesetting" w:hAnsi="Arabic Typesetting" w:cs="Arabic Typesetting"/>
          <w:b w:val="0"/>
          <w:bCs w:val="0"/>
          <w:iCs w:val="0"/>
          <w:caps w:val="0"/>
          <w:szCs w:val="34"/>
          <w:rtl/>
          <w:lang w:val="en-US"/>
        </w:rPr>
        <w:t>ناشئة</w:t>
      </w:r>
      <w:r w:rsidRPr="00702982">
        <w:rPr>
          <w:rFonts w:ascii="Arabic Typesetting" w:hAnsi="Arabic Typesetting" w:cs="Arabic Typesetting" w:hint="cs"/>
          <w:b w:val="0"/>
          <w:bCs w:val="0"/>
          <w:iCs w:val="0"/>
          <w:caps w:val="0"/>
          <w:szCs w:val="34"/>
          <w:rtl/>
          <w:lang w:val="en-US"/>
        </w:rPr>
        <w:t>،</w:t>
      </w:r>
      <w:r w:rsidRPr="00702982">
        <w:rPr>
          <w:rFonts w:ascii="Arabic Typesetting" w:hAnsi="Arabic Typesetting" w:cs="Arabic Typesetting"/>
          <w:b w:val="0"/>
          <w:bCs w:val="0"/>
          <w:iCs w:val="0"/>
          <w:caps w:val="0"/>
          <w:szCs w:val="34"/>
          <w:rtl/>
          <w:lang w:val="en-US"/>
        </w:rPr>
        <w:t xml:space="preserve"> </w:t>
      </w:r>
      <w:r w:rsidRPr="00702982">
        <w:rPr>
          <w:rFonts w:ascii="Arabic Typesetting" w:hAnsi="Arabic Typesetting" w:cs="Arabic Typesetting" w:hint="cs"/>
          <w:b w:val="0"/>
          <w:bCs w:val="0"/>
          <w:iCs w:val="0"/>
          <w:caps w:val="0"/>
          <w:szCs w:val="34"/>
          <w:rtl/>
          <w:lang w:val="en-US"/>
        </w:rPr>
        <w:t>إ</w:t>
      </w:r>
      <w:r w:rsidRPr="00702982">
        <w:rPr>
          <w:rFonts w:ascii="Arabic Typesetting" w:hAnsi="Arabic Typesetting" w:cs="Arabic Typesetting"/>
          <w:b w:val="0"/>
          <w:bCs w:val="0"/>
          <w:iCs w:val="0"/>
          <w:caps w:val="0"/>
          <w:szCs w:val="34"/>
          <w:rtl/>
          <w:lang w:val="en-US"/>
        </w:rPr>
        <w:t>لخ</w:t>
      </w:r>
      <w:r w:rsidRPr="00702982">
        <w:rPr>
          <w:rFonts w:ascii="Arabic Typesetting" w:hAnsi="Arabic Typesetting" w:cs="Arabic Typesetting" w:hint="cs"/>
          <w:b w:val="0"/>
          <w:bCs w:val="0"/>
          <w:iCs w:val="0"/>
          <w:caps w:val="0"/>
          <w:szCs w:val="34"/>
          <w:rtl/>
          <w:lang w:val="en-US"/>
        </w:rPr>
        <w:t>.</w:t>
      </w:r>
    </w:p>
    <w:p w:rsidR="00AD22BC" w:rsidRPr="00AD22BC" w:rsidRDefault="00AD22BC" w:rsidP="00AD22BC">
      <w:pPr>
        <w:pStyle w:val="StyleHeading214ptAuto"/>
        <w:numPr>
          <w:ilvl w:val="0"/>
          <w:numId w:val="24"/>
        </w:numPr>
        <w:adjustRightInd w:val="0"/>
        <w:snapToGrid w:val="0"/>
        <w:spacing w:after="120" w:line="340" w:lineRule="exact"/>
        <w:jc w:val="left"/>
        <w:outlineLvl w:val="9"/>
        <w:rPr>
          <w:rFonts w:ascii="Arabic Typesetting" w:hAnsi="Arabic Typesetting" w:cs="Arabic Typesetting"/>
          <w:b w:val="0"/>
          <w:bCs w:val="0"/>
          <w:iCs w:val="0"/>
          <w:caps w:val="0"/>
          <w:sz w:val="36"/>
          <w:szCs w:val="36"/>
          <w:lang w:val="en-US"/>
        </w:rPr>
      </w:pPr>
      <w:r>
        <w:rPr>
          <w:rFonts w:ascii="Arabic Typesetting" w:hAnsi="Arabic Typesetting" w:cs="Arabic Typesetting" w:hint="cs"/>
          <w:b w:val="0"/>
          <w:bCs w:val="0"/>
          <w:iCs w:val="0"/>
          <w:caps w:val="0"/>
          <w:szCs w:val="34"/>
          <w:rtl/>
          <w:lang w:val="en-US"/>
        </w:rPr>
        <w:t xml:space="preserve">وعملا بالتوصية 26 من توصيات جدول </w:t>
      </w:r>
      <w:r w:rsidRPr="00AD22BC">
        <w:rPr>
          <w:rFonts w:ascii="Arabic Typesetting" w:hAnsi="Arabic Typesetting" w:cs="Arabic Typesetting" w:hint="cs"/>
          <w:b w:val="0"/>
          <w:bCs w:val="0"/>
          <w:iCs w:val="0"/>
          <w:caps w:val="0"/>
          <w:sz w:val="36"/>
          <w:szCs w:val="36"/>
          <w:rtl/>
          <w:lang w:val="en-US"/>
        </w:rPr>
        <w:t>أعمال التنمية ستقوم الويبو، في إطار هذا البرنامج والبرنامج</w:t>
      </w:r>
      <w:r>
        <w:rPr>
          <w:rFonts w:ascii="Arabic Typesetting" w:hAnsi="Arabic Typesetting" w:cs="Arabic Typesetting" w:hint="cs"/>
          <w:b w:val="0"/>
          <w:bCs w:val="0"/>
          <w:iCs w:val="0"/>
          <w:caps w:val="0"/>
          <w:sz w:val="36"/>
          <w:szCs w:val="36"/>
          <w:rtl/>
          <w:lang w:val="en-US"/>
        </w:rPr>
        <w:t>ين 9 و10، بتدعيم</w:t>
      </w:r>
      <w:r w:rsidRPr="00AD22BC">
        <w:rPr>
          <w:rFonts w:ascii="Arabic Typesetting" w:hAnsi="Arabic Typesetting" w:cs="Arabic Typesetting" w:hint="cs"/>
          <w:b w:val="0"/>
          <w:bCs w:val="0"/>
          <w:iCs w:val="0"/>
          <w:caps w:val="0"/>
          <w:sz w:val="36"/>
          <w:szCs w:val="36"/>
          <w:rtl/>
          <w:lang w:val="en-US"/>
        </w:rPr>
        <w:t xml:space="preserve"> نطاق أنشطتها الرامية إلى المساعدة على إنشاء مكاتب نقل التكنولوجيا (</w:t>
      </w:r>
      <w:r w:rsidRPr="00AD22BC">
        <w:rPr>
          <w:rFonts w:ascii="Arabic Typesetting" w:hAnsi="Arabic Typesetting" w:cs="Arabic Typesetting"/>
          <w:b w:val="0"/>
          <w:bCs w:val="0"/>
          <w:iCs w:val="0"/>
          <w:caps w:val="0"/>
          <w:sz w:val="36"/>
          <w:szCs w:val="36"/>
          <w:lang w:val="en-US"/>
        </w:rPr>
        <w:t>TTOs</w:t>
      </w:r>
      <w:r w:rsidRPr="00AD22BC">
        <w:rPr>
          <w:rFonts w:ascii="Arabic Typesetting" w:hAnsi="Arabic Typesetting" w:cs="Arabic Typesetting" w:hint="cs"/>
          <w:b w:val="0"/>
          <w:bCs w:val="0"/>
          <w:iCs w:val="0"/>
          <w:caps w:val="0"/>
          <w:sz w:val="36"/>
          <w:szCs w:val="36"/>
          <w:rtl/>
          <w:lang w:val="en-US"/>
        </w:rPr>
        <w:t>)</w:t>
      </w:r>
      <w:r>
        <w:rPr>
          <w:rFonts w:ascii="Arabic Typesetting" w:hAnsi="Arabic Typesetting" w:cs="Arabic Typesetting" w:hint="cs"/>
          <w:b w:val="0"/>
          <w:bCs w:val="0"/>
          <w:iCs w:val="0"/>
          <w:caps w:val="0"/>
          <w:sz w:val="36"/>
          <w:szCs w:val="36"/>
          <w:rtl/>
          <w:lang w:val="en-US"/>
        </w:rPr>
        <w:t xml:space="preserve"> وزيادة نفاذ مؤسسات الملكية الفكرية والجمهور إلى معلومات الملكية الفكرية واستخدامهم لها بغرض تعزيز الابتكار والإبداع.</w:t>
      </w:r>
    </w:p>
    <w:p w:rsidR="00386BD0" w:rsidRPr="00702982" w:rsidRDefault="00386BD0" w:rsidP="00DA5475">
      <w:pPr>
        <w:pStyle w:val="StyleHeading214ptAuto"/>
        <w:numPr>
          <w:ilvl w:val="0"/>
          <w:numId w:val="24"/>
        </w:numPr>
        <w:adjustRightInd w:val="0"/>
        <w:snapToGrid w:val="0"/>
        <w:spacing w:after="120" w:line="340" w:lineRule="exact"/>
        <w:ind w:left="0"/>
        <w:jc w:val="left"/>
        <w:outlineLvl w:val="9"/>
        <w:rPr>
          <w:rFonts w:ascii="Arabic Typesetting" w:hAnsi="Arabic Typesetting" w:cs="Arabic Typesetting"/>
          <w:b w:val="0"/>
          <w:bCs w:val="0"/>
          <w:iCs w:val="0"/>
          <w:caps w:val="0"/>
          <w:szCs w:val="34"/>
          <w:rtl/>
          <w:lang w:val="en-US"/>
        </w:rPr>
      </w:pPr>
      <w:r w:rsidRPr="00702982">
        <w:rPr>
          <w:rFonts w:ascii="Arabic Typesetting" w:hAnsi="Arabic Typesetting" w:cs="Arabic Typesetting"/>
          <w:b w:val="0"/>
          <w:bCs w:val="0"/>
          <w:iCs w:val="0"/>
          <w:caps w:val="0"/>
          <w:szCs w:val="34"/>
          <w:rtl/>
          <w:lang w:val="en-US"/>
        </w:rPr>
        <w:t>وسي</w:t>
      </w:r>
      <w:r>
        <w:rPr>
          <w:rFonts w:ascii="Arabic Typesetting" w:hAnsi="Arabic Typesetting" w:cs="Arabic Typesetting" w:hint="cs"/>
          <w:b w:val="0"/>
          <w:bCs w:val="0"/>
          <w:iCs w:val="0"/>
          <w:caps w:val="0"/>
          <w:szCs w:val="34"/>
          <w:rtl/>
          <w:lang w:val="en-US"/>
        </w:rPr>
        <w:t xml:space="preserve">تواصل </w:t>
      </w:r>
      <w:r w:rsidRPr="00702982">
        <w:rPr>
          <w:rFonts w:ascii="Arabic Typesetting" w:hAnsi="Arabic Typesetting" w:cs="Arabic Typesetting"/>
          <w:b w:val="0"/>
          <w:bCs w:val="0"/>
          <w:iCs w:val="0"/>
          <w:caps w:val="0"/>
          <w:szCs w:val="34"/>
          <w:rtl/>
          <w:lang w:val="en-US"/>
        </w:rPr>
        <w:t xml:space="preserve">تطوير </w:t>
      </w:r>
      <w:r w:rsidRPr="00702982">
        <w:rPr>
          <w:rFonts w:ascii="Arabic Typesetting" w:hAnsi="Arabic Typesetting" w:cs="Arabic Typesetting" w:hint="cs"/>
          <w:b w:val="0"/>
          <w:bCs w:val="0"/>
          <w:iCs w:val="0"/>
          <w:caps w:val="0"/>
          <w:szCs w:val="34"/>
          <w:rtl/>
          <w:lang w:val="en-US"/>
        </w:rPr>
        <w:t>أدوات و</w:t>
      </w:r>
      <w:r w:rsidRPr="00702982">
        <w:rPr>
          <w:rFonts w:ascii="Arabic Typesetting" w:hAnsi="Arabic Typesetting" w:cs="Arabic Typesetting"/>
          <w:b w:val="0"/>
          <w:bCs w:val="0"/>
          <w:iCs w:val="0"/>
          <w:caps w:val="0"/>
          <w:szCs w:val="34"/>
          <w:rtl/>
          <w:lang w:val="en-US"/>
        </w:rPr>
        <w:t>خبرات واسع</w:t>
      </w:r>
      <w:r w:rsidRPr="00702982">
        <w:rPr>
          <w:rFonts w:ascii="Arabic Typesetting" w:hAnsi="Arabic Typesetting" w:cs="Arabic Typesetting" w:hint="cs"/>
          <w:b w:val="0"/>
          <w:bCs w:val="0"/>
          <w:iCs w:val="0"/>
          <w:caps w:val="0"/>
          <w:szCs w:val="34"/>
          <w:rtl/>
          <w:lang w:val="en-US"/>
        </w:rPr>
        <w:t>ة</w:t>
      </w:r>
      <w:r w:rsidRPr="00702982">
        <w:rPr>
          <w:rFonts w:ascii="Arabic Typesetting" w:hAnsi="Arabic Typesetting" w:cs="Arabic Typesetting"/>
          <w:b w:val="0"/>
          <w:bCs w:val="0"/>
          <w:iCs w:val="0"/>
          <w:caps w:val="0"/>
          <w:szCs w:val="34"/>
          <w:rtl/>
          <w:lang w:val="en-US"/>
        </w:rPr>
        <w:t xml:space="preserve"> النطاق </w:t>
      </w:r>
      <w:r w:rsidRPr="00702982">
        <w:rPr>
          <w:rFonts w:ascii="Arabic Typesetting" w:hAnsi="Arabic Typesetting" w:cs="Arabic Typesetting" w:hint="cs"/>
          <w:b w:val="0"/>
          <w:bCs w:val="0"/>
          <w:iCs w:val="0"/>
          <w:caps w:val="0"/>
          <w:szCs w:val="34"/>
          <w:rtl/>
          <w:lang w:val="en-US"/>
        </w:rPr>
        <w:t xml:space="preserve">من أجل </w:t>
      </w:r>
      <w:r w:rsidRPr="00702982">
        <w:rPr>
          <w:rFonts w:ascii="Arabic Typesetting" w:hAnsi="Arabic Typesetting" w:cs="Arabic Typesetting"/>
          <w:b w:val="0"/>
          <w:bCs w:val="0"/>
          <w:iCs w:val="0"/>
          <w:caps w:val="0"/>
          <w:szCs w:val="34"/>
          <w:rtl/>
          <w:lang w:val="en-US"/>
        </w:rPr>
        <w:t xml:space="preserve">قاعدة البحث (الجامعات ومؤسسات </w:t>
      </w:r>
      <w:r w:rsidRPr="00702982">
        <w:rPr>
          <w:rFonts w:ascii="Arabic Typesetting" w:hAnsi="Arabic Typesetting" w:cs="Arabic Typesetting" w:hint="cs"/>
          <w:b w:val="0"/>
          <w:bCs w:val="0"/>
          <w:iCs w:val="0"/>
          <w:caps w:val="0"/>
          <w:szCs w:val="34"/>
          <w:rtl/>
          <w:lang w:val="en-US"/>
        </w:rPr>
        <w:t>البحوث العامة</w:t>
      </w:r>
      <w:r w:rsidRPr="00702982">
        <w:rPr>
          <w:rFonts w:ascii="Arabic Typesetting" w:hAnsi="Arabic Typesetting" w:cs="Arabic Typesetting"/>
          <w:b w:val="0"/>
          <w:bCs w:val="0"/>
          <w:iCs w:val="0"/>
          <w:caps w:val="0"/>
          <w:szCs w:val="34"/>
          <w:rtl/>
          <w:lang w:val="en-US"/>
        </w:rPr>
        <w:t>). وستحصل قاعدة البحث على المساعدة في تنفيذ نماذج مخصّصة</w:t>
      </w:r>
      <w:r w:rsidRPr="00702982">
        <w:rPr>
          <w:rFonts w:ascii="Arabic Typesetting" w:hAnsi="Arabic Typesetting" w:cs="Arabic Typesetting" w:hint="cs"/>
          <w:b w:val="0"/>
          <w:bCs w:val="0"/>
          <w:iCs w:val="0"/>
          <w:caps w:val="0"/>
          <w:szCs w:val="34"/>
          <w:rtl/>
          <w:lang w:val="en-US"/>
        </w:rPr>
        <w:t xml:space="preserve"> </w:t>
      </w:r>
      <w:r w:rsidRPr="00702982">
        <w:rPr>
          <w:rFonts w:ascii="Arabic Typesetting" w:hAnsi="Arabic Typesetting" w:cs="Arabic Typesetting"/>
          <w:b w:val="0"/>
          <w:bCs w:val="0"/>
          <w:iCs w:val="0"/>
          <w:caps w:val="0"/>
          <w:szCs w:val="34"/>
          <w:rtl/>
          <w:lang w:val="en-US"/>
        </w:rPr>
        <w:t xml:space="preserve">لبنى </w:t>
      </w:r>
      <w:r w:rsidRPr="00702982">
        <w:rPr>
          <w:rFonts w:ascii="Arabic Typesetting" w:hAnsi="Arabic Typesetting" w:cs="Arabic Typesetting" w:hint="cs"/>
          <w:b w:val="0"/>
          <w:bCs w:val="0"/>
          <w:iCs w:val="0"/>
          <w:caps w:val="0"/>
          <w:szCs w:val="34"/>
          <w:rtl/>
          <w:lang w:val="en-US"/>
        </w:rPr>
        <w:t xml:space="preserve">التطوير الاستراتيجي للملكية الفكرية وحمايتها وتسويقها، وفي </w:t>
      </w:r>
      <w:r w:rsidRPr="00702982">
        <w:rPr>
          <w:rFonts w:ascii="Arabic Typesetting" w:hAnsi="Arabic Typesetting" w:cs="Arabic Typesetting"/>
          <w:b w:val="0"/>
          <w:bCs w:val="0"/>
          <w:iCs w:val="0"/>
          <w:caps w:val="0"/>
          <w:szCs w:val="34"/>
          <w:rtl/>
          <w:lang w:val="en-US"/>
        </w:rPr>
        <w:t>ت</w:t>
      </w:r>
      <w:r w:rsidRPr="00702982">
        <w:rPr>
          <w:rFonts w:ascii="Arabic Typesetting" w:hAnsi="Arabic Typesetting" w:cs="Arabic Typesetting" w:hint="cs"/>
          <w:b w:val="0"/>
          <w:bCs w:val="0"/>
          <w:iCs w:val="0"/>
          <w:caps w:val="0"/>
          <w:szCs w:val="34"/>
          <w:rtl/>
          <w:lang w:val="en-US"/>
        </w:rPr>
        <w:t xml:space="preserve">نمية الموارد البشرية </w:t>
      </w:r>
      <w:r w:rsidRPr="00702982">
        <w:rPr>
          <w:rFonts w:ascii="Arabic Typesetting" w:hAnsi="Arabic Typesetting" w:cs="Arabic Typesetting"/>
          <w:b w:val="0"/>
          <w:bCs w:val="0"/>
          <w:iCs w:val="0"/>
          <w:caps w:val="0"/>
          <w:szCs w:val="34"/>
          <w:rtl/>
          <w:lang w:val="en-US"/>
        </w:rPr>
        <w:t>الم</w:t>
      </w:r>
      <w:r w:rsidRPr="00702982">
        <w:rPr>
          <w:rFonts w:ascii="Arabic Typesetting" w:hAnsi="Arabic Typesetting" w:cs="Arabic Typesetting" w:hint="cs"/>
          <w:b w:val="0"/>
          <w:bCs w:val="0"/>
          <w:iCs w:val="0"/>
          <w:caps w:val="0"/>
          <w:szCs w:val="34"/>
          <w:rtl/>
          <w:lang w:val="en-US"/>
        </w:rPr>
        <w:t>ا</w:t>
      </w:r>
      <w:r w:rsidRPr="00702982">
        <w:rPr>
          <w:rFonts w:ascii="Arabic Typesetting" w:hAnsi="Arabic Typesetting" w:cs="Arabic Typesetting"/>
          <w:b w:val="0"/>
          <w:bCs w:val="0"/>
          <w:iCs w:val="0"/>
          <w:caps w:val="0"/>
          <w:szCs w:val="34"/>
          <w:rtl/>
          <w:lang w:val="en-US"/>
        </w:rPr>
        <w:t xml:space="preserve">هرة </w:t>
      </w:r>
      <w:r w:rsidRPr="00702982">
        <w:rPr>
          <w:rFonts w:ascii="Arabic Typesetting" w:hAnsi="Arabic Typesetting" w:cs="Arabic Typesetting" w:hint="cs"/>
          <w:b w:val="0"/>
          <w:bCs w:val="0"/>
          <w:iCs w:val="0"/>
          <w:caps w:val="0"/>
          <w:szCs w:val="34"/>
          <w:rtl/>
          <w:lang w:val="en-US"/>
        </w:rPr>
        <w:t>ال</w:t>
      </w:r>
      <w:r w:rsidRPr="00702982">
        <w:rPr>
          <w:rFonts w:ascii="Arabic Typesetting" w:hAnsi="Arabic Typesetting" w:cs="Arabic Typesetting"/>
          <w:b w:val="0"/>
          <w:bCs w:val="0"/>
          <w:iCs w:val="0"/>
          <w:caps w:val="0"/>
          <w:szCs w:val="34"/>
          <w:rtl/>
          <w:lang w:val="en-US"/>
        </w:rPr>
        <w:t xml:space="preserve">قادرة على </w:t>
      </w:r>
      <w:r w:rsidRPr="00702982">
        <w:rPr>
          <w:rFonts w:ascii="Arabic Typesetting" w:hAnsi="Arabic Typesetting" w:cs="Arabic Typesetting" w:hint="cs"/>
          <w:b w:val="0"/>
          <w:bCs w:val="0"/>
          <w:iCs w:val="0"/>
          <w:caps w:val="0"/>
          <w:szCs w:val="34"/>
          <w:rtl/>
          <w:lang w:val="en-US"/>
        </w:rPr>
        <w:t>ال</w:t>
      </w:r>
      <w:r w:rsidRPr="00702982">
        <w:rPr>
          <w:rFonts w:ascii="Arabic Typesetting" w:hAnsi="Arabic Typesetting" w:cs="Arabic Typesetting"/>
          <w:b w:val="0"/>
          <w:bCs w:val="0"/>
          <w:iCs w:val="0"/>
          <w:caps w:val="0"/>
          <w:szCs w:val="34"/>
          <w:rtl/>
          <w:lang w:val="en-US"/>
        </w:rPr>
        <w:t xml:space="preserve">تسويق </w:t>
      </w:r>
      <w:r w:rsidRPr="00702982">
        <w:rPr>
          <w:rFonts w:ascii="Arabic Typesetting" w:hAnsi="Arabic Typesetting" w:cs="Arabic Typesetting" w:hint="cs"/>
          <w:b w:val="0"/>
          <w:bCs w:val="0"/>
          <w:iCs w:val="0"/>
          <w:caps w:val="0"/>
          <w:szCs w:val="34"/>
          <w:rtl/>
          <w:lang w:val="en-US"/>
        </w:rPr>
        <w:t>ال</w:t>
      </w:r>
      <w:r w:rsidRPr="00702982">
        <w:rPr>
          <w:rFonts w:ascii="Arabic Typesetting" w:hAnsi="Arabic Typesetting" w:cs="Arabic Typesetting"/>
          <w:b w:val="0"/>
          <w:bCs w:val="0"/>
          <w:iCs w:val="0"/>
          <w:caps w:val="0"/>
          <w:szCs w:val="34"/>
          <w:rtl/>
          <w:lang w:val="en-US"/>
        </w:rPr>
        <w:t xml:space="preserve">استراتيجي </w:t>
      </w:r>
      <w:r w:rsidRPr="00702982">
        <w:rPr>
          <w:rFonts w:ascii="Arabic Typesetting" w:hAnsi="Arabic Typesetting" w:cs="Arabic Typesetting" w:hint="cs"/>
          <w:b w:val="0"/>
          <w:bCs w:val="0"/>
          <w:iCs w:val="0"/>
          <w:caps w:val="0"/>
          <w:szCs w:val="34"/>
          <w:rtl/>
          <w:lang w:val="en-US"/>
        </w:rPr>
        <w:t>للملكية الفكرية من أجل تحقيق</w:t>
      </w:r>
      <w:r w:rsidRPr="00702982">
        <w:rPr>
          <w:rFonts w:ascii="Arabic Typesetting" w:hAnsi="Arabic Typesetting" w:cs="Arabic Typesetting"/>
          <w:b w:val="0"/>
          <w:bCs w:val="0"/>
          <w:iCs w:val="0"/>
          <w:caps w:val="0"/>
          <w:szCs w:val="34"/>
          <w:rtl/>
          <w:lang w:val="en-US"/>
        </w:rPr>
        <w:t xml:space="preserve"> </w:t>
      </w:r>
      <w:r w:rsidRPr="00702982">
        <w:rPr>
          <w:rFonts w:ascii="Arabic Typesetting" w:hAnsi="Arabic Typesetting" w:cs="Arabic Typesetting" w:hint="cs"/>
          <w:b w:val="0"/>
          <w:bCs w:val="0"/>
          <w:iCs w:val="0"/>
          <w:caps w:val="0"/>
          <w:szCs w:val="34"/>
          <w:rtl/>
          <w:lang w:val="en-US"/>
        </w:rPr>
        <w:t>ا</w:t>
      </w:r>
      <w:r w:rsidRPr="00702982">
        <w:rPr>
          <w:rFonts w:ascii="Arabic Typesetting" w:hAnsi="Arabic Typesetting" w:cs="Arabic Typesetting"/>
          <w:b w:val="0"/>
          <w:bCs w:val="0"/>
          <w:iCs w:val="0"/>
          <w:caps w:val="0"/>
          <w:szCs w:val="34"/>
          <w:rtl/>
          <w:lang w:val="en-US"/>
        </w:rPr>
        <w:t>لنمو الاقتصادي.</w:t>
      </w:r>
    </w:p>
    <w:p w:rsidR="00386BD0" w:rsidRDefault="00386BD0" w:rsidP="00DA5475">
      <w:pPr>
        <w:pStyle w:val="StyleHeading214ptAuto"/>
        <w:numPr>
          <w:ilvl w:val="0"/>
          <w:numId w:val="24"/>
        </w:numPr>
        <w:adjustRightInd w:val="0"/>
        <w:snapToGrid w:val="0"/>
        <w:spacing w:after="120" w:line="340" w:lineRule="exact"/>
        <w:ind w:left="0"/>
        <w:jc w:val="left"/>
        <w:outlineLvl w:val="9"/>
        <w:rPr>
          <w:rFonts w:ascii="Arabic Typesetting" w:hAnsi="Arabic Typesetting" w:cs="Arabic Typesetting"/>
          <w:b w:val="0"/>
          <w:bCs w:val="0"/>
          <w:iCs w:val="0"/>
          <w:caps w:val="0"/>
          <w:sz w:val="30"/>
          <w:szCs w:val="34"/>
          <w:lang w:val="en-US"/>
        </w:rPr>
      </w:pPr>
      <w:bookmarkStart w:id="60" w:name="_Toc364355379"/>
      <w:r>
        <w:rPr>
          <w:rFonts w:ascii="Arabic Typesetting" w:hAnsi="Arabic Typesetting" w:cs="Arabic Typesetting" w:hint="cs"/>
          <w:b w:val="0"/>
          <w:bCs w:val="0"/>
          <w:iCs w:val="0"/>
          <w:caps w:val="0"/>
          <w:szCs w:val="34"/>
          <w:rtl/>
          <w:lang w:val="en-US"/>
        </w:rPr>
        <w:t>وس</w:t>
      </w:r>
      <w:r w:rsidRPr="00702982">
        <w:rPr>
          <w:rFonts w:ascii="Arabic Typesetting" w:hAnsi="Arabic Typesetting" w:cs="Arabic Typesetting" w:hint="cs"/>
          <w:b w:val="0"/>
          <w:bCs w:val="0"/>
          <w:iCs w:val="0"/>
          <w:caps w:val="0"/>
          <w:szCs w:val="34"/>
          <w:rtl/>
          <w:lang w:val="en-US"/>
        </w:rPr>
        <w:t xml:space="preserve">يُولى </w:t>
      </w:r>
      <w:r>
        <w:rPr>
          <w:rFonts w:ascii="Arabic Typesetting" w:hAnsi="Arabic Typesetting" w:cs="Arabic Typesetting" w:hint="cs"/>
          <w:b w:val="0"/>
          <w:bCs w:val="0"/>
          <w:iCs w:val="0"/>
          <w:caps w:val="0"/>
          <w:szCs w:val="34"/>
          <w:rtl/>
          <w:lang w:val="en-US"/>
        </w:rPr>
        <w:t>اهتمام خاص في الثنائية 2016/17 ل</w:t>
      </w:r>
      <w:r>
        <w:rPr>
          <w:rFonts w:ascii="Arabic Typesetting" w:hAnsi="Arabic Typesetting" w:cs="Arabic Typesetting"/>
          <w:b w:val="0"/>
          <w:bCs w:val="0"/>
          <w:iCs w:val="0"/>
          <w:caps w:val="0"/>
          <w:szCs w:val="34"/>
          <w:rtl/>
          <w:lang w:val="en-US"/>
        </w:rPr>
        <w:t xml:space="preserve">تصميم عمل البرنامج 30 </w:t>
      </w:r>
      <w:r>
        <w:rPr>
          <w:rFonts w:ascii="Arabic Typesetting" w:hAnsi="Arabic Typesetting" w:cs="Arabic Typesetting" w:hint="cs"/>
          <w:b w:val="0"/>
          <w:bCs w:val="0"/>
          <w:iCs w:val="0"/>
          <w:caps w:val="0"/>
          <w:szCs w:val="34"/>
          <w:rtl/>
          <w:lang w:val="en-US"/>
        </w:rPr>
        <w:t>بغرض إحداث</w:t>
      </w:r>
      <w:r w:rsidRPr="00702982">
        <w:rPr>
          <w:rFonts w:ascii="Arabic Typesetting" w:hAnsi="Arabic Typesetting" w:cs="Arabic Typesetting"/>
          <w:b w:val="0"/>
          <w:bCs w:val="0"/>
          <w:iCs w:val="0"/>
          <w:caps w:val="0"/>
          <w:szCs w:val="34"/>
          <w:rtl/>
          <w:lang w:val="en-US"/>
        </w:rPr>
        <w:t xml:space="preserve"> </w:t>
      </w:r>
      <w:r>
        <w:rPr>
          <w:rFonts w:ascii="Arabic Typesetting" w:hAnsi="Arabic Typesetting" w:cs="Arabic Typesetting" w:hint="cs"/>
          <w:b w:val="0"/>
          <w:bCs w:val="0"/>
          <w:iCs w:val="0"/>
          <w:caps w:val="0"/>
          <w:szCs w:val="34"/>
          <w:rtl/>
          <w:lang w:val="en-US"/>
        </w:rPr>
        <w:t>ال</w:t>
      </w:r>
      <w:r>
        <w:rPr>
          <w:rFonts w:ascii="Arabic Typesetting" w:hAnsi="Arabic Typesetting" w:cs="Arabic Typesetting"/>
          <w:b w:val="0"/>
          <w:bCs w:val="0"/>
          <w:iCs w:val="0"/>
          <w:caps w:val="0"/>
          <w:szCs w:val="34"/>
          <w:rtl/>
          <w:lang w:val="en-US"/>
        </w:rPr>
        <w:t>أثر</w:t>
      </w:r>
      <w:r>
        <w:rPr>
          <w:rFonts w:ascii="Arabic Typesetting" w:hAnsi="Arabic Typesetting" w:cs="Arabic Typesetting" w:hint="cs"/>
          <w:b w:val="0"/>
          <w:bCs w:val="0"/>
          <w:iCs w:val="0"/>
          <w:caps w:val="0"/>
          <w:szCs w:val="34"/>
          <w:rtl/>
          <w:lang w:val="en-US"/>
        </w:rPr>
        <w:t xml:space="preserve"> المستهدف، </w:t>
      </w:r>
      <w:r w:rsidRPr="00702982">
        <w:rPr>
          <w:rFonts w:ascii="Arabic Typesetting" w:hAnsi="Arabic Typesetting" w:cs="Arabic Typesetting"/>
          <w:b w:val="0"/>
          <w:bCs w:val="0"/>
          <w:iCs w:val="0"/>
          <w:caps w:val="0"/>
          <w:szCs w:val="34"/>
          <w:rtl/>
          <w:lang w:val="en-US"/>
        </w:rPr>
        <w:t>و</w:t>
      </w:r>
      <w:r>
        <w:rPr>
          <w:rFonts w:ascii="Arabic Typesetting" w:hAnsi="Arabic Typesetting" w:cs="Arabic Typesetting" w:hint="cs"/>
          <w:b w:val="0"/>
          <w:bCs w:val="0"/>
          <w:iCs w:val="0"/>
          <w:caps w:val="0"/>
          <w:szCs w:val="34"/>
          <w:rtl/>
          <w:lang w:val="en-US"/>
        </w:rPr>
        <w:t>ل</w:t>
      </w:r>
      <w:r w:rsidRPr="00702982">
        <w:rPr>
          <w:rFonts w:ascii="Arabic Typesetting" w:hAnsi="Arabic Typesetting" w:cs="Arabic Typesetting"/>
          <w:b w:val="0"/>
          <w:bCs w:val="0"/>
          <w:iCs w:val="0"/>
          <w:caps w:val="0"/>
          <w:szCs w:val="34"/>
          <w:rtl/>
          <w:lang w:val="en-US"/>
        </w:rPr>
        <w:t xml:space="preserve">رصد وتقييم عمل الويبو المتعلق بالشركات الصغيرة والمتوسطة والجامعات ومؤسسات </w:t>
      </w:r>
      <w:r w:rsidRPr="00702982">
        <w:rPr>
          <w:rFonts w:ascii="Arabic Typesetting" w:hAnsi="Arabic Typesetting" w:cs="Arabic Typesetting" w:hint="cs"/>
          <w:b w:val="0"/>
          <w:bCs w:val="0"/>
          <w:iCs w:val="0"/>
          <w:caps w:val="0"/>
          <w:szCs w:val="34"/>
          <w:rtl/>
          <w:lang w:val="en-US"/>
        </w:rPr>
        <w:t>البحوث العامة</w:t>
      </w:r>
      <w:r w:rsidRPr="00702982">
        <w:rPr>
          <w:rFonts w:ascii="Arabic Typesetting" w:hAnsi="Arabic Typesetting" w:cs="Arabic Typesetting"/>
          <w:b w:val="0"/>
          <w:bCs w:val="0"/>
          <w:iCs w:val="0"/>
          <w:caps w:val="0"/>
          <w:szCs w:val="34"/>
          <w:rtl/>
          <w:lang w:val="en-US"/>
        </w:rPr>
        <w:t xml:space="preserve">، وذلك </w:t>
      </w:r>
      <w:r w:rsidRPr="00702982">
        <w:rPr>
          <w:rFonts w:ascii="Arabic Typesetting" w:hAnsi="Arabic Typesetting" w:cs="Arabic Typesetting" w:hint="cs"/>
          <w:b w:val="0"/>
          <w:bCs w:val="0"/>
          <w:iCs w:val="0"/>
          <w:caps w:val="0"/>
          <w:szCs w:val="34"/>
          <w:rtl/>
          <w:lang w:val="en-US"/>
        </w:rPr>
        <w:t>بما يتماشى مع</w:t>
      </w:r>
      <w:r w:rsidRPr="00702982">
        <w:rPr>
          <w:rFonts w:ascii="Arabic Typesetting" w:hAnsi="Arabic Typesetting" w:cs="Arabic Typesetting"/>
          <w:b w:val="0"/>
          <w:bCs w:val="0"/>
          <w:iCs w:val="0"/>
          <w:caps w:val="0"/>
          <w:szCs w:val="34"/>
          <w:rtl/>
          <w:lang w:val="en-US"/>
        </w:rPr>
        <w:t xml:space="preserve"> إطار الويبو للإدارة القائمة على النتائ</w:t>
      </w:r>
      <w:r w:rsidRPr="00D72E6D">
        <w:rPr>
          <w:rFonts w:ascii="Arabic Typesetting" w:hAnsi="Arabic Typesetting" w:cs="Arabic Typesetting"/>
          <w:b w:val="0"/>
          <w:bCs w:val="0"/>
          <w:iCs w:val="0"/>
          <w:caps w:val="0"/>
          <w:sz w:val="30"/>
          <w:szCs w:val="34"/>
          <w:rtl/>
          <w:lang w:val="en-US"/>
        </w:rPr>
        <w:t>ج.</w:t>
      </w:r>
    </w:p>
    <w:p w:rsidR="00386BD0" w:rsidRDefault="00386BD0" w:rsidP="00DA5475">
      <w:pPr>
        <w:pStyle w:val="StyleHeading214ptAuto"/>
        <w:numPr>
          <w:ilvl w:val="0"/>
          <w:numId w:val="24"/>
        </w:numPr>
        <w:adjustRightInd w:val="0"/>
        <w:snapToGrid w:val="0"/>
        <w:spacing w:after="120" w:line="340" w:lineRule="exact"/>
        <w:ind w:left="0"/>
        <w:jc w:val="left"/>
        <w:outlineLvl w:val="9"/>
        <w:rPr>
          <w:rFonts w:ascii="Arabic Typesetting" w:hAnsi="Arabic Typesetting" w:cs="Arabic Typesetting"/>
          <w:b w:val="0"/>
          <w:bCs w:val="0"/>
          <w:iCs w:val="0"/>
          <w:caps w:val="0"/>
          <w:sz w:val="30"/>
          <w:szCs w:val="34"/>
          <w:lang w:val="en-US"/>
        </w:rPr>
      </w:pPr>
      <w:r>
        <w:rPr>
          <w:rFonts w:ascii="Arabic Typesetting" w:hAnsi="Arabic Typesetting" w:cs="Arabic Typesetting" w:hint="cs"/>
          <w:b w:val="0"/>
          <w:bCs w:val="0"/>
          <w:iCs w:val="0"/>
          <w:caps w:val="0"/>
          <w:sz w:val="30"/>
          <w:szCs w:val="34"/>
          <w:rtl/>
          <w:lang w:val="en-US"/>
        </w:rPr>
        <w:t>ويتعاون البرنامج 30 في الأساس مع برامج أخرى على النحو المبيّن أدناه:</w:t>
      </w:r>
    </w:p>
    <w:p w:rsidR="00386BD0" w:rsidRDefault="00386BD0" w:rsidP="00BD6C0F">
      <w:pPr>
        <w:pStyle w:val="StyleHeading214ptAuto"/>
        <w:tabs>
          <w:tab w:val="clear" w:pos="567"/>
        </w:tabs>
        <w:adjustRightInd w:val="0"/>
        <w:snapToGrid w:val="0"/>
        <w:spacing w:after="120" w:line="240" w:lineRule="auto"/>
        <w:ind w:left="0" w:firstLine="0"/>
        <w:jc w:val="left"/>
        <w:outlineLvl w:val="9"/>
        <w:rPr>
          <w:rFonts w:ascii="Arabic Typesetting" w:hAnsi="Arabic Typesetting" w:cs="Arabic Typesetting"/>
          <w:b w:val="0"/>
          <w:bCs w:val="0"/>
          <w:iCs w:val="0"/>
          <w:caps w:val="0"/>
          <w:sz w:val="30"/>
          <w:szCs w:val="34"/>
          <w:rtl/>
          <w:lang w:val="en-US"/>
        </w:rPr>
      </w:pPr>
      <w:bookmarkStart w:id="61" w:name="_Toc420595513"/>
      <w:r w:rsidRPr="00702982">
        <w:rPr>
          <w:rFonts w:ascii="Arabic Typesetting" w:hAnsi="Arabic Typesetting" w:cs="Arabic Typesetting"/>
          <w:b w:val="0"/>
          <w:bCs w:val="0"/>
          <w:iCs w:val="0"/>
          <w:caps w:val="0"/>
          <w:noProof/>
          <w:szCs w:val="34"/>
          <w:lang w:val="en-US" w:bidi="ar-SA"/>
        </w:rPr>
        <w:drawing>
          <wp:anchor distT="0" distB="0" distL="114300" distR="114300" simplePos="0" relativeHeight="251668480" behindDoc="0" locked="0" layoutInCell="1" allowOverlap="1" wp14:anchorId="60C98F29" wp14:editId="2F86090A">
            <wp:simplePos x="0" y="0"/>
            <wp:positionH relativeFrom="column">
              <wp:posOffset>605790</wp:posOffset>
            </wp:positionH>
            <wp:positionV relativeFrom="paragraph">
              <wp:posOffset>50800</wp:posOffset>
            </wp:positionV>
            <wp:extent cx="5486400" cy="1657350"/>
            <wp:effectExtent l="0" t="19050" r="0" b="0"/>
            <wp:wrapTopAndBottom/>
            <wp:docPr id="253" name="Diagram 2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anchor>
        </w:drawing>
      </w:r>
      <w:bookmarkEnd w:id="61"/>
    </w:p>
    <w:p w:rsidR="00386BD0" w:rsidRDefault="00386BD0">
      <w:pPr>
        <w:bidi w:val="0"/>
        <w:rPr>
          <w:rFonts w:ascii="Arabic Typesetting" w:hAnsi="Arabic Typesetting" w:cs="Arabic Typesetting"/>
          <w:sz w:val="30"/>
          <w:szCs w:val="34"/>
          <w:rtl/>
        </w:rPr>
      </w:pPr>
      <w:r>
        <w:rPr>
          <w:rFonts w:ascii="Arabic Typesetting" w:hAnsi="Arabic Typesetting" w:cs="Arabic Typesetting"/>
          <w:b/>
          <w:bCs/>
          <w:iCs/>
          <w:caps/>
          <w:sz w:val="30"/>
          <w:szCs w:val="34"/>
          <w:rtl/>
        </w:rPr>
        <w:br w:type="page"/>
      </w:r>
    </w:p>
    <w:bookmarkEnd w:id="60"/>
    <w:p w:rsidR="00386BD0" w:rsidRPr="002115E3" w:rsidRDefault="00386BD0" w:rsidP="0031375C">
      <w:pPr>
        <w:pStyle w:val="BodyTextIndent"/>
        <w:keepNext/>
        <w:bidi/>
        <w:adjustRightInd w:val="0"/>
        <w:snapToGrid w:val="0"/>
        <w:spacing w:after="240" w:line="360" w:lineRule="exact"/>
        <w:ind w:left="0"/>
        <w:jc w:val="both"/>
        <w:rPr>
          <w:rFonts w:ascii="Arabic Typesetting" w:hAnsi="Arabic Typesetting" w:cs="Arabic Typesetting"/>
          <w:sz w:val="38"/>
          <w:szCs w:val="38"/>
          <w:rtl/>
        </w:rPr>
      </w:pPr>
      <w:r w:rsidRPr="002115E3">
        <w:rPr>
          <w:rFonts w:ascii="Arabic Typesetting" w:hAnsi="Arabic Typesetting" w:cs="Arabic Typesetting"/>
          <w:sz w:val="38"/>
          <w:szCs w:val="38"/>
          <w:rtl/>
        </w:rPr>
        <w:lastRenderedPageBreak/>
        <w:t>المخاطر الرئيسية واستراتيجيات التخفيف</w:t>
      </w:r>
      <w:r w:rsidRPr="002115E3">
        <w:rPr>
          <w:rFonts w:ascii="Arabic Typesetting" w:hAnsi="Arabic Typesetting" w:cs="Arabic Typesetting" w:hint="cs"/>
          <w:sz w:val="38"/>
          <w:szCs w:val="38"/>
          <w:rtl/>
        </w:rPr>
        <w:t xml:space="preserve"> منها</w:t>
      </w:r>
    </w:p>
    <w:tbl>
      <w:tblPr>
        <w:bidiVisual/>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90"/>
        <w:gridCol w:w="4589"/>
      </w:tblGrid>
      <w:tr w:rsidR="00386BD0" w:rsidRPr="008954A8" w:rsidTr="0031375C">
        <w:trPr>
          <w:trHeight w:val="488"/>
        </w:trPr>
        <w:tc>
          <w:tcPr>
            <w:tcW w:w="4590" w:type="dxa"/>
            <w:tcBorders>
              <w:top w:val="single" w:sz="4" w:space="0" w:color="auto"/>
              <w:bottom w:val="single" w:sz="4" w:space="0" w:color="auto"/>
            </w:tcBorders>
            <w:shd w:val="clear" w:color="auto" w:fill="C6D9F1"/>
            <w:tcMar>
              <w:top w:w="113" w:type="dxa"/>
              <w:bottom w:w="113" w:type="dxa"/>
            </w:tcMar>
            <w:vAlign w:val="center"/>
          </w:tcPr>
          <w:p w:rsidR="00386BD0" w:rsidRPr="008954A8" w:rsidRDefault="00386BD0" w:rsidP="0031375C">
            <w:pPr>
              <w:keepNext/>
              <w:autoSpaceDE w:val="0"/>
              <w:autoSpaceDN w:val="0"/>
              <w:adjustRightInd w:val="0"/>
              <w:snapToGrid w:val="0"/>
              <w:spacing w:before="60" w:after="60" w:line="300" w:lineRule="exact"/>
              <w:jc w:val="center"/>
              <w:rPr>
                <w:rFonts w:ascii="Arabic Typesetting" w:hAnsi="Arabic Typesetting" w:cs="Arabic Typesetting"/>
                <w:bCs/>
                <w:i/>
                <w:sz w:val="30"/>
                <w:szCs w:val="30"/>
                <w:rtl/>
              </w:rPr>
            </w:pPr>
            <w:r>
              <w:rPr>
                <w:rFonts w:ascii="Arabic Typesetting" w:hAnsi="Arabic Typesetting" w:cs="Arabic Typesetting"/>
                <w:bCs/>
                <w:i/>
                <w:sz w:val="30"/>
                <w:szCs w:val="30"/>
                <w:rtl/>
              </w:rPr>
              <w:t>المخاطر</w:t>
            </w:r>
          </w:p>
        </w:tc>
        <w:tc>
          <w:tcPr>
            <w:tcW w:w="4589" w:type="dxa"/>
            <w:tcBorders>
              <w:top w:val="single" w:sz="4" w:space="0" w:color="auto"/>
              <w:bottom w:val="single" w:sz="4" w:space="0" w:color="auto"/>
            </w:tcBorders>
            <w:shd w:val="clear" w:color="auto" w:fill="C6D9F1"/>
            <w:tcMar>
              <w:top w:w="113" w:type="dxa"/>
              <w:bottom w:w="113" w:type="dxa"/>
            </w:tcMar>
            <w:vAlign w:val="center"/>
          </w:tcPr>
          <w:p w:rsidR="00386BD0" w:rsidRPr="008954A8" w:rsidRDefault="00386BD0" w:rsidP="0031375C">
            <w:pPr>
              <w:keepNext/>
              <w:autoSpaceDE w:val="0"/>
              <w:autoSpaceDN w:val="0"/>
              <w:adjustRightInd w:val="0"/>
              <w:snapToGrid w:val="0"/>
              <w:spacing w:before="60" w:after="60" w:line="300" w:lineRule="exact"/>
              <w:jc w:val="center"/>
              <w:rPr>
                <w:rFonts w:ascii="Arabic Typesetting" w:hAnsi="Arabic Typesetting" w:cs="Arabic Typesetting"/>
                <w:bCs/>
                <w:i/>
                <w:sz w:val="30"/>
                <w:szCs w:val="30"/>
              </w:rPr>
            </w:pPr>
            <w:r>
              <w:rPr>
                <w:rFonts w:ascii="Arabic Typesetting" w:hAnsi="Arabic Typesetting" w:cs="Arabic Typesetting"/>
                <w:bCs/>
                <w:i/>
                <w:sz w:val="30"/>
                <w:szCs w:val="30"/>
                <w:rtl/>
              </w:rPr>
              <w:t>التخفيف منها</w:t>
            </w:r>
          </w:p>
        </w:tc>
      </w:tr>
      <w:tr w:rsidR="00386BD0" w:rsidRPr="008954A8" w:rsidTr="0031375C">
        <w:trPr>
          <w:trHeight w:val="1197"/>
        </w:trPr>
        <w:tc>
          <w:tcPr>
            <w:tcW w:w="4590" w:type="dxa"/>
            <w:tcBorders>
              <w:top w:val="nil"/>
            </w:tcBorders>
            <w:shd w:val="clear" w:color="auto" w:fill="auto"/>
            <w:tcMar>
              <w:top w:w="113" w:type="dxa"/>
              <w:bottom w:w="113" w:type="dxa"/>
            </w:tcMar>
          </w:tcPr>
          <w:p w:rsidR="00386BD0" w:rsidRPr="008954A8" w:rsidRDefault="00386BD0" w:rsidP="0031375C">
            <w:pPr>
              <w:tabs>
                <w:tab w:val="left" w:pos="1170"/>
              </w:tabs>
              <w:adjustRightInd w:val="0"/>
              <w:snapToGrid w:val="0"/>
              <w:spacing w:before="60" w:after="60" w:line="300" w:lineRule="exact"/>
              <w:rPr>
                <w:rFonts w:ascii="Arabic Typesetting" w:hAnsi="Arabic Typesetting" w:cs="Arabic Typesetting"/>
                <w:sz w:val="30"/>
                <w:szCs w:val="30"/>
                <w:rtl/>
              </w:rPr>
            </w:pPr>
            <w:r w:rsidRPr="004A68B0">
              <w:rPr>
                <w:rFonts w:ascii="Arabic Typesetting" w:hAnsi="Arabic Typesetting" w:cs="Arabic Typesetting"/>
                <w:sz w:val="30"/>
                <w:szCs w:val="30"/>
                <w:rtl/>
              </w:rPr>
              <w:t xml:space="preserve">قد تؤدي التغيرات الاقتصادية أو السياسية </w:t>
            </w:r>
            <w:r>
              <w:rPr>
                <w:rFonts w:ascii="Arabic Typesetting" w:hAnsi="Arabic Typesetting" w:cs="Arabic Typesetting" w:hint="cs"/>
                <w:sz w:val="30"/>
                <w:szCs w:val="30"/>
                <w:rtl/>
              </w:rPr>
              <w:t xml:space="preserve">إلى </w:t>
            </w:r>
            <w:r w:rsidRPr="004A68B0">
              <w:rPr>
                <w:rFonts w:ascii="Arabic Typesetting" w:hAnsi="Arabic Typesetting" w:cs="Arabic Typesetting"/>
                <w:sz w:val="30"/>
                <w:szCs w:val="30"/>
                <w:rtl/>
              </w:rPr>
              <w:t xml:space="preserve">إعادة ترتيب أولويات </w:t>
            </w:r>
            <w:r>
              <w:rPr>
                <w:rFonts w:ascii="Arabic Typesetting" w:hAnsi="Arabic Typesetting" w:cs="Arabic Typesetting" w:hint="cs"/>
                <w:sz w:val="30"/>
                <w:szCs w:val="30"/>
                <w:rtl/>
              </w:rPr>
              <w:t>ا</w:t>
            </w:r>
            <w:r w:rsidRPr="004A68B0">
              <w:rPr>
                <w:rFonts w:ascii="Arabic Typesetting" w:hAnsi="Arabic Typesetting" w:cs="Arabic Typesetting"/>
                <w:sz w:val="30"/>
                <w:szCs w:val="30"/>
                <w:rtl/>
              </w:rPr>
              <w:t xml:space="preserve">لتركيز على </w:t>
            </w:r>
            <w:r w:rsidRPr="005C2929">
              <w:rPr>
                <w:rFonts w:ascii="Arabic Typesetting" w:hAnsi="Arabic Typesetting" w:cs="Arabic Typesetting"/>
                <w:sz w:val="30"/>
                <w:szCs w:val="30"/>
                <w:rtl/>
              </w:rPr>
              <w:t>وضع استراتيجيات وطنية في مجالي الابتكار والملكية الفكرية.</w:t>
            </w:r>
          </w:p>
        </w:tc>
        <w:tc>
          <w:tcPr>
            <w:tcW w:w="4589" w:type="dxa"/>
            <w:tcBorders>
              <w:top w:val="nil"/>
            </w:tcBorders>
            <w:shd w:val="clear" w:color="auto" w:fill="auto"/>
            <w:tcMar>
              <w:top w:w="113" w:type="dxa"/>
              <w:bottom w:w="113" w:type="dxa"/>
            </w:tcMar>
          </w:tcPr>
          <w:p w:rsidR="00386BD0" w:rsidRPr="008954A8" w:rsidRDefault="00386BD0" w:rsidP="0031375C">
            <w:pPr>
              <w:autoSpaceDE w:val="0"/>
              <w:autoSpaceDN w:val="0"/>
              <w:adjustRightInd w:val="0"/>
              <w:snapToGrid w:val="0"/>
              <w:spacing w:before="60" w:after="60" w:line="300" w:lineRule="exact"/>
              <w:rPr>
                <w:rFonts w:ascii="Arabic Typesetting" w:hAnsi="Arabic Typesetting" w:cs="Arabic Typesetting"/>
                <w:sz w:val="30"/>
                <w:szCs w:val="30"/>
                <w:rtl/>
              </w:rPr>
            </w:pPr>
            <w:r w:rsidRPr="004A68B0">
              <w:rPr>
                <w:rFonts w:ascii="Arabic Typesetting" w:hAnsi="Arabic Typesetting" w:cs="Arabic Typesetting"/>
                <w:sz w:val="30"/>
                <w:szCs w:val="30"/>
                <w:rtl/>
              </w:rPr>
              <w:t>ال</w:t>
            </w:r>
            <w:r>
              <w:rPr>
                <w:rFonts w:ascii="Arabic Typesetting" w:hAnsi="Arabic Typesetting" w:cs="Arabic Typesetting"/>
                <w:sz w:val="30"/>
                <w:szCs w:val="30"/>
                <w:rtl/>
              </w:rPr>
              <w:t>عمل بشكل وثيق مع المستفيدين وال</w:t>
            </w:r>
            <w:r>
              <w:rPr>
                <w:rFonts w:ascii="Arabic Typesetting" w:hAnsi="Arabic Typesetting" w:cs="Arabic Typesetting" w:hint="cs"/>
                <w:sz w:val="30"/>
                <w:szCs w:val="30"/>
                <w:rtl/>
              </w:rPr>
              <w:t xml:space="preserve">مانحين </w:t>
            </w:r>
            <w:r w:rsidRPr="004A68B0">
              <w:rPr>
                <w:rFonts w:ascii="Arabic Typesetting" w:hAnsi="Arabic Typesetting" w:cs="Arabic Typesetting"/>
                <w:sz w:val="30"/>
                <w:szCs w:val="30"/>
                <w:rtl/>
              </w:rPr>
              <w:t xml:space="preserve">والدول الأعضاء. </w:t>
            </w:r>
            <w:r>
              <w:rPr>
                <w:rFonts w:ascii="Arabic Typesetting" w:hAnsi="Arabic Typesetting" w:cs="Arabic Typesetting" w:hint="cs"/>
                <w:sz w:val="30"/>
                <w:szCs w:val="30"/>
                <w:rtl/>
              </w:rPr>
              <w:t>و</w:t>
            </w:r>
            <w:r>
              <w:rPr>
                <w:rFonts w:ascii="Arabic Typesetting" w:hAnsi="Arabic Typesetting" w:cs="Arabic Typesetting"/>
                <w:sz w:val="30"/>
                <w:szCs w:val="30"/>
                <w:rtl/>
              </w:rPr>
              <w:t>تخطيط جميع ال</w:t>
            </w:r>
            <w:r>
              <w:rPr>
                <w:rFonts w:ascii="Arabic Typesetting" w:hAnsi="Arabic Typesetting" w:cs="Arabic Typesetting" w:hint="cs"/>
                <w:sz w:val="30"/>
                <w:szCs w:val="30"/>
                <w:rtl/>
              </w:rPr>
              <w:t>أمور</w:t>
            </w:r>
            <w:r w:rsidRPr="004A68B0">
              <w:rPr>
                <w:rFonts w:ascii="Arabic Typesetting" w:hAnsi="Arabic Typesetting" w:cs="Arabic Typesetting"/>
                <w:sz w:val="30"/>
                <w:szCs w:val="30"/>
                <w:rtl/>
              </w:rPr>
              <w:t xml:space="preserve"> المتعلقة بالملكية الفكرية </w:t>
            </w:r>
            <w:r>
              <w:rPr>
                <w:rFonts w:ascii="Arabic Typesetting" w:hAnsi="Arabic Typesetting" w:cs="Arabic Typesetting"/>
                <w:sz w:val="30"/>
                <w:szCs w:val="30"/>
                <w:rtl/>
              </w:rPr>
              <w:t>وتنسيق</w:t>
            </w:r>
            <w:r>
              <w:rPr>
                <w:rFonts w:ascii="Arabic Typesetting" w:hAnsi="Arabic Typesetting" w:cs="Arabic Typesetting" w:hint="cs"/>
                <w:sz w:val="30"/>
                <w:szCs w:val="30"/>
                <w:rtl/>
              </w:rPr>
              <w:t xml:space="preserve">ها </w:t>
            </w:r>
            <w:r w:rsidRPr="004A68B0">
              <w:rPr>
                <w:rFonts w:ascii="Arabic Typesetting" w:hAnsi="Arabic Typesetting" w:cs="Arabic Typesetting"/>
                <w:sz w:val="30"/>
                <w:szCs w:val="30"/>
                <w:rtl/>
              </w:rPr>
              <w:t>مع المنظمات</w:t>
            </w:r>
            <w:r>
              <w:rPr>
                <w:rFonts w:ascii="Arabic Typesetting" w:hAnsi="Arabic Typesetting" w:cs="Arabic Typesetting" w:hint="cs"/>
                <w:sz w:val="30"/>
                <w:szCs w:val="30"/>
                <w:rtl/>
              </w:rPr>
              <w:t xml:space="preserve"> الدولية</w:t>
            </w:r>
            <w:r w:rsidRPr="004A68B0">
              <w:rPr>
                <w:rFonts w:ascii="Arabic Typesetting" w:hAnsi="Arabic Typesetting" w:cs="Arabic Typesetting"/>
                <w:sz w:val="30"/>
                <w:szCs w:val="30"/>
                <w:rtl/>
              </w:rPr>
              <w:t xml:space="preserve"> والشركاء الآخرين.</w:t>
            </w:r>
          </w:p>
        </w:tc>
      </w:tr>
    </w:tbl>
    <w:p w:rsidR="00386BD0" w:rsidRPr="00702982" w:rsidRDefault="00386BD0" w:rsidP="0031375C">
      <w:pPr>
        <w:pStyle w:val="BodyTextIndent"/>
        <w:keepNext/>
        <w:bidi/>
        <w:adjustRightInd w:val="0"/>
        <w:snapToGrid w:val="0"/>
        <w:spacing w:after="240" w:line="360" w:lineRule="exact"/>
        <w:ind w:left="0"/>
        <w:jc w:val="both"/>
        <w:rPr>
          <w:rFonts w:ascii="Arabic Typesetting" w:hAnsi="Arabic Typesetting" w:cs="Arabic Typesetting"/>
          <w:sz w:val="38"/>
          <w:szCs w:val="38"/>
          <w:rtl/>
        </w:rPr>
      </w:pPr>
      <w:r w:rsidRPr="00702982">
        <w:rPr>
          <w:rFonts w:ascii="Arabic Typesetting" w:hAnsi="Arabic Typesetting" w:cs="Arabic Typesetting"/>
          <w:sz w:val="38"/>
          <w:szCs w:val="38"/>
          <w:rtl/>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50"/>
        <w:gridCol w:w="2848"/>
        <w:gridCol w:w="2174"/>
        <w:gridCol w:w="2033"/>
      </w:tblGrid>
      <w:tr w:rsidR="00386BD0" w:rsidRPr="008954A8" w:rsidTr="0031375C">
        <w:trPr>
          <w:cantSplit/>
          <w:trHeight w:val="428"/>
          <w:tblHeader/>
        </w:trPr>
        <w:tc>
          <w:tcPr>
            <w:tcW w:w="1249" w:type="pct"/>
            <w:tcBorders>
              <w:top w:val="single" w:sz="4" w:space="0" w:color="auto"/>
              <w:bottom w:val="single" w:sz="4" w:space="0" w:color="auto"/>
            </w:tcBorders>
            <w:shd w:val="clear" w:color="auto" w:fill="C6D9F1"/>
            <w:vAlign w:val="center"/>
          </w:tcPr>
          <w:p w:rsidR="00386BD0" w:rsidRPr="008954A8" w:rsidRDefault="00386BD0" w:rsidP="0031375C">
            <w:pPr>
              <w:keepNext/>
              <w:adjustRightInd w:val="0"/>
              <w:snapToGrid w:val="0"/>
              <w:spacing w:before="60" w:after="60" w:line="300" w:lineRule="exact"/>
              <w:jc w:val="center"/>
              <w:rPr>
                <w:rFonts w:ascii="Arabic Typesetting" w:hAnsi="Arabic Typesetting" w:cs="Arabic Typesetting"/>
                <w:b/>
                <w:bCs/>
                <w:sz w:val="30"/>
                <w:szCs w:val="30"/>
                <w:rtl/>
              </w:rPr>
            </w:pPr>
            <w:r w:rsidRPr="008954A8">
              <w:rPr>
                <w:rFonts w:ascii="Arabic Typesetting" w:hAnsi="Arabic Typesetting" w:cs="Arabic Typesetting"/>
                <w:b/>
                <w:bCs/>
                <w:sz w:val="30"/>
                <w:szCs w:val="30"/>
                <w:rtl/>
              </w:rPr>
              <w:t>النتائج المرتقبة</w:t>
            </w:r>
          </w:p>
        </w:tc>
        <w:tc>
          <w:tcPr>
            <w:tcW w:w="1514" w:type="pct"/>
            <w:tcBorders>
              <w:top w:val="single" w:sz="4" w:space="0" w:color="auto"/>
              <w:bottom w:val="single" w:sz="4" w:space="0" w:color="auto"/>
            </w:tcBorders>
            <w:shd w:val="clear" w:color="auto" w:fill="C6D9F1"/>
            <w:tcMar>
              <w:top w:w="110" w:type="dxa"/>
            </w:tcMar>
            <w:vAlign w:val="center"/>
          </w:tcPr>
          <w:p w:rsidR="00386BD0" w:rsidRPr="008954A8" w:rsidRDefault="00386BD0" w:rsidP="0031375C">
            <w:pPr>
              <w:keepNext/>
              <w:adjustRightInd w:val="0"/>
              <w:snapToGrid w:val="0"/>
              <w:spacing w:before="60" w:after="60" w:line="300" w:lineRule="exact"/>
              <w:jc w:val="center"/>
              <w:rPr>
                <w:rFonts w:ascii="Arabic Typesetting" w:hAnsi="Arabic Typesetting" w:cs="Arabic Typesetting"/>
                <w:bCs/>
                <w:sz w:val="30"/>
                <w:szCs w:val="30"/>
              </w:rPr>
            </w:pPr>
            <w:r w:rsidRPr="008954A8">
              <w:rPr>
                <w:rFonts w:ascii="Arabic Typesetting" w:hAnsi="Arabic Typesetting" w:cs="Arabic Typesetting"/>
                <w:bCs/>
                <w:sz w:val="30"/>
                <w:szCs w:val="30"/>
                <w:rtl/>
              </w:rPr>
              <w:t>مؤشرات الأداء</w:t>
            </w:r>
          </w:p>
        </w:tc>
        <w:tc>
          <w:tcPr>
            <w:tcW w:w="1156" w:type="pct"/>
            <w:tcBorders>
              <w:top w:val="single" w:sz="4" w:space="0" w:color="auto"/>
              <w:bottom w:val="single" w:sz="4" w:space="0" w:color="auto"/>
            </w:tcBorders>
            <w:shd w:val="clear" w:color="auto" w:fill="C6D9F1"/>
            <w:tcMar>
              <w:top w:w="110" w:type="dxa"/>
            </w:tcMar>
            <w:vAlign w:val="center"/>
          </w:tcPr>
          <w:p w:rsidR="00386BD0" w:rsidRPr="008954A8" w:rsidRDefault="00386BD0" w:rsidP="0031375C">
            <w:pPr>
              <w:keepNext/>
              <w:adjustRightInd w:val="0"/>
              <w:snapToGrid w:val="0"/>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b/>
                <w:bCs/>
                <w:sz w:val="30"/>
                <w:szCs w:val="30"/>
                <w:rtl/>
              </w:rPr>
              <w:t>أسس المقارنة</w:t>
            </w:r>
          </w:p>
        </w:tc>
        <w:tc>
          <w:tcPr>
            <w:tcW w:w="1081" w:type="pct"/>
            <w:tcBorders>
              <w:top w:val="single" w:sz="4" w:space="0" w:color="auto"/>
              <w:bottom w:val="single" w:sz="4" w:space="0" w:color="auto"/>
            </w:tcBorders>
            <w:shd w:val="clear" w:color="auto" w:fill="C6D9F1"/>
            <w:tcMar>
              <w:top w:w="110" w:type="dxa"/>
            </w:tcMar>
            <w:vAlign w:val="center"/>
          </w:tcPr>
          <w:p w:rsidR="00386BD0" w:rsidRPr="008954A8" w:rsidRDefault="00386BD0" w:rsidP="0031375C">
            <w:pPr>
              <w:keepNext/>
              <w:tabs>
                <w:tab w:val="left" w:pos="0"/>
              </w:tabs>
              <w:adjustRightInd w:val="0"/>
              <w:snapToGrid w:val="0"/>
              <w:spacing w:before="60" w:after="60" w:line="300" w:lineRule="exact"/>
              <w:jc w:val="center"/>
              <w:rPr>
                <w:rFonts w:ascii="Arabic Typesetting" w:hAnsi="Arabic Typesetting" w:cs="Arabic Typesetting"/>
                <w:b/>
                <w:bCs/>
                <w:sz w:val="30"/>
                <w:szCs w:val="30"/>
              </w:rPr>
            </w:pPr>
            <w:r w:rsidRPr="008954A8">
              <w:rPr>
                <w:rFonts w:ascii="Arabic Typesetting" w:hAnsi="Arabic Typesetting" w:cs="Arabic Typesetting"/>
                <w:b/>
                <w:bCs/>
                <w:sz w:val="30"/>
                <w:szCs w:val="30"/>
                <w:rtl/>
              </w:rPr>
              <w:t>الأهداف</w:t>
            </w:r>
          </w:p>
        </w:tc>
      </w:tr>
      <w:tr w:rsidR="00386BD0" w:rsidRPr="008954A8" w:rsidTr="0031375C">
        <w:trPr>
          <w:cantSplit/>
          <w:trHeight w:val="204"/>
        </w:trPr>
        <w:tc>
          <w:tcPr>
            <w:tcW w:w="1249" w:type="pct"/>
            <w:tcBorders>
              <w:top w:val="single" w:sz="4" w:space="0" w:color="auto"/>
              <w:left w:val="single" w:sz="4" w:space="0" w:color="auto"/>
              <w:bottom w:val="nil"/>
            </w:tcBorders>
            <w:shd w:val="clear" w:color="auto" w:fill="auto"/>
            <w:tcMar>
              <w:top w:w="113" w:type="dxa"/>
            </w:tcMar>
          </w:tcPr>
          <w:p w:rsidR="00386BD0" w:rsidRPr="008954A8" w:rsidRDefault="009800D4"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sz w:val="30"/>
                <w:szCs w:val="30"/>
                <w:rtl/>
              </w:rPr>
              <w:t>ه</w:t>
            </w:r>
            <w:r w:rsidR="00386BD0">
              <w:rPr>
                <w:rFonts w:ascii="Arabic Typesetting" w:hAnsi="Arabic Typesetting" w:cs="Arabic Typesetting" w:hint="cs"/>
                <w:sz w:val="30"/>
                <w:szCs w:val="30"/>
                <w:rtl/>
              </w:rPr>
              <w:t xml:space="preserve"> </w:t>
            </w:r>
            <w:r w:rsidR="00386BD0" w:rsidRPr="005C2929">
              <w:rPr>
                <w:rFonts w:ascii="Arabic Typesetting" w:hAnsi="Arabic Typesetting" w:cs="Arabic Typesetting"/>
                <w:sz w:val="30"/>
                <w:szCs w:val="30"/>
                <w:rtl/>
              </w:rPr>
              <w:t>1.3 استراتيجيات وخطط وطنية في مجالي الابتكار والملكية الفكرية تتماشى مع الأهداف الإنمائية الوطنية</w:t>
            </w:r>
          </w:p>
        </w:tc>
        <w:tc>
          <w:tcPr>
            <w:tcW w:w="1514" w:type="pct"/>
            <w:tcBorders>
              <w:top w:val="single" w:sz="4" w:space="0" w:color="auto"/>
              <w:bottom w:val="nil"/>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عدد</w:t>
            </w:r>
            <w:r w:rsidRPr="00AB118F">
              <w:rPr>
                <w:rFonts w:ascii="Arabic Typesetting" w:hAnsi="Arabic Typesetting" w:cs="Arabic Typesetting"/>
                <w:sz w:val="30"/>
                <w:szCs w:val="30"/>
                <w:rtl/>
              </w:rPr>
              <w:t xml:space="preserve"> استراتيجيات </w:t>
            </w:r>
            <w:r>
              <w:rPr>
                <w:rFonts w:ascii="Arabic Typesetting" w:hAnsi="Arabic Typesetting" w:cs="Arabic Typesetting" w:hint="cs"/>
                <w:sz w:val="30"/>
                <w:szCs w:val="30"/>
                <w:rtl/>
              </w:rPr>
              <w:t xml:space="preserve">الملكية الفكرية </w:t>
            </w:r>
            <w:r w:rsidRPr="00AB118F">
              <w:rPr>
                <w:rFonts w:ascii="Arabic Typesetting" w:hAnsi="Arabic Typesetting" w:cs="Arabic Typesetting"/>
                <w:sz w:val="30"/>
                <w:szCs w:val="30"/>
                <w:rtl/>
              </w:rPr>
              <w:t xml:space="preserve">الوطنية التي </w:t>
            </w:r>
            <w:r w:rsidRPr="00B607DF">
              <w:rPr>
                <w:rFonts w:ascii="Arabic Typesetting" w:hAnsi="Arabic Typesetting" w:cs="Arabic Typesetting"/>
                <w:sz w:val="30"/>
                <w:szCs w:val="30"/>
                <w:rtl/>
              </w:rPr>
              <w:t>تتناول تعزيز الإبداع</w:t>
            </w:r>
            <w:r w:rsidRPr="00B607DF">
              <w:rPr>
                <w:rFonts w:ascii="Arabic Typesetting" w:hAnsi="Arabic Typesetting" w:cs="Arabic Typesetting" w:hint="cs"/>
                <w:sz w:val="30"/>
                <w:szCs w:val="30"/>
                <w:rtl/>
              </w:rPr>
              <w:t>،</w:t>
            </w:r>
            <w:r w:rsidRPr="00B607DF">
              <w:rPr>
                <w:rFonts w:ascii="Arabic Typesetting" w:hAnsi="Arabic Typesetting" w:cs="Arabic Typesetting"/>
                <w:sz w:val="30"/>
                <w:szCs w:val="30"/>
                <w:rtl/>
              </w:rPr>
              <w:t xml:space="preserve"> </w:t>
            </w:r>
            <w:r w:rsidRPr="00B607DF">
              <w:rPr>
                <w:rFonts w:ascii="Arabic Typesetting" w:hAnsi="Arabic Typesetting" w:cs="Arabic Typesetting" w:hint="cs"/>
                <w:sz w:val="30"/>
                <w:szCs w:val="30"/>
                <w:rtl/>
              </w:rPr>
              <w:t xml:space="preserve">بما في ذلك </w:t>
            </w:r>
            <w:r w:rsidRPr="00B607DF">
              <w:rPr>
                <w:rFonts w:ascii="Arabic Typesetting" w:hAnsi="Arabic Typesetting" w:cs="Arabic Typesetting"/>
                <w:sz w:val="30"/>
                <w:szCs w:val="30"/>
                <w:rtl/>
              </w:rPr>
              <w:t>الابتكار</w:t>
            </w:r>
          </w:p>
        </w:tc>
        <w:tc>
          <w:tcPr>
            <w:tcW w:w="1156" w:type="pct"/>
            <w:tcBorders>
              <w:top w:val="single" w:sz="4" w:space="0" w:color="auto"/>
              <w:bottom w:val="nil"/>
            </w:tcBorders>
            <w:shd w:val="clear" w:color="auto" w:fill="FFFFFF"/>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4 مُستهلة (2014)</w:t>
            </w:r>
          </w:p>
        </w:tc>
        <w:tc>
          <w:tcPr>
            <w:tcW w:w="1081" w:type="pct"/>
            <w:tcBorders>
              <w:top w:val="single" w:sz="4" w:space="0" w:color="auto"/>
              <w:bottom w:val="nil"/>
              <w:right w:val="single" w:sz="4" w:space="0" w:color="auto"/>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hint="cs"/>
                <w:sz w:val="30"/>
                <w:szCs w:val="30"/>
                <w:rtl/>
              </w:rPr>
              <w:t>5 بلدان</w:t>
            </w:r>
          </w:p>
        </w:tc>
      </w:tr>
      <w:tr w:rsidR="00386BD0" w:rsidRPr="008954A8" w:rsidTr="0031375C">
        <w:trPr>
          <w:cantSplit/>
          <w:trHeight w:val="1403"/>
        </w:trPr>
        <w:tc>
          <w:tcPr>
            <w:tcW w:w="1249" w:type="pct"/>
            <w:tcBorders>
              <w:top w:val="nil"/>
              <w:left w:val="single" w:sz="4" w:space="0" w:color="auto"/>
              <w:bottom w:val="nil"/>
            </w:tcBorders>
            <w:shd w:val="clear" w:color="auto" w:fill="auto"/>
            <w:tcMar>
              <w:top w:w="113" w:type="dxa"/>
            </w:tcMar>
          </w:tcPr>
          <w:p w:rsidR="00386BD0" w:rsidRPr="008954A8" w:rsidRDefault="009800D4"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sz w:val="30"/>
                <w:szCs w:val="30"/>
                <w:rtl/>
              </w:rPr>
              <w:t>ه</w:t>
            </w:r>
            <w:r w:rsidR="00386BD0">
              <w:rPr>
                <w:rFonts w:ascii="Arabic Typesetting" w:hAnsi="Arabic Typesetting" w:cs="Arabic Typesetting" w:hint="cs"/>
                <w:sz w:val="30"/>
                <w:szCs w:val="30"/>
                <w:rtl/>
              </w:rPr>
              <w:t xml:space="preserve"> </w:t>
            </w:r>
            <w:r w:rsidR="00386BD0" w:rsidRPr="00AB118F">
              <w:rPr>
                <w:rFonts w:ascii="Arabic Typesetting" w:hAnsi="Arabic Typesetting" w:cs="Arabic Typesetting"/>
                <w:sz w:val="30"/>
                <w:szCs w:val="30"/>
                <w:rtl/>
              </w:rPr>
              <w:t>2.3 كفاءات معزَّزة للموارد البشرية القادرة على تلبية تشكيلة واسعة من المتطلبات لتسخير الملكية الفكرية بفعالية لأغراض التنمية في البلدان النامية والبلدان الأقل نموا والبلدان المنتقلة إلى اقتصاد السوق الحر</w:t>
            </w:r>
          </w:p>
        </w:tc>
        <w:tc>
          <w:tcPr>
            <w:tcW w:w="1514" w:type="pct"/>
            <w:tcBorders>
              <w:top w:val="nil"/>
              <w:bottom w:val="nil"/>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 xml:space="preserve">النسبة المئوية </w:t>
            </w:r>
            <w:r w:rsidRPr="00AB118F">
              <w:rPr>
                <w:rFonts w:ascii="Arabic Typesetting" w:hAnsi="Arabic Typesetting" w:cs="Arabic Typesetting"/>
                <w:sz w:val="30"/>
                <w:szCs w:val="30"/>
                <w:rtl/>
              </w:rPr>
              <w:t>للمهنيين المُدرَّبين المتخصصين في مجال الملكية الفكرية</w:t>
            </w:r>
            <w:r>
              <w:rPr>
                <w:rFonts w:ascii="Arabic Typesetting" w:hAnsi="Arabic Typesetting" w:cs="Arabic Typesetting" w:hint="cs"/>
                <w:sz w:val="30"/>
                <w:szCs w:val="30"/>
                <w:rtl/>
              </w:rPr>
              <w:t xml:space="preserve"> </w:t>
            </w:r>
            <w:r w:rsidRPr="008954A8">
              <w:rPr>
                <w:rFonts w:ascii="Arabic Typesetting" w:hAnsi="Arabic Typesetting" w:cs="Arabic Typesetting"/>
                <w:sz w:val="30"/>
                <w:szCs w:val="30"/>
                <w:rtl/>
              </w:rPr>
              <w:t>الذين يستخدمون مهارات محسنة في عملهم</w:t>
            </w:r>
          </w:p>
        </w:tc>
        <w:tc>
          <w:tcPr>
            <w:tcW w:w="1156" w:type="pct"/>
            <w:tcBorders>
              <w:top w:val="nil"/>
              <w:bottom w:val="nil"/>
            </w:tcBorders>
            <w:shd w:val="clear" w:color="auto" w:fill="FFFFFF"/>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أعلى من 60%</w:t>
            </w:r>
          </w:p>
        </w:tc>
        <w:tc>
          <w:tcPr>
            <w:tcW w:w="1081" w:type="pct"/>
            <w:tcBorders>
              <w:top w:val="nil"/>
              <w:bottom w:val="nil"/>
              <w:right w:val="single" w:sz="4" w:space="0" w:color="auto"/>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hint="cs"/>
                <w:sz w:val="30"/>
                <w:szCs w:val="30"/>
                <w:rtl/>
              </w:rPr>
              <w:t>50%</w:t>
            </w:r>
          </w:p>
        </w:tc>
      </w:tr>
      <w:tr w:rsidR="00386BD0" w:rsidRPr="008954A8" w:rsidTr="0031375C">
        <w:trPr>
          <w:cantSplit/>
          <w:trHeight w:val="1403"/>
        </w:trPr>
        <w:tc>
          <w:tcPr>
            <w:tcW w:w="1249" w:type="pct"/>
            <w:tcBorders>
              <w:top w:val="nil"/>
              <w:left w:val="single" w:sz="4" w:space="0" w:color="auto"/>
              <w:bottom w:val="nil"/>
            </w:tcBorders>
            <w:shd w:val="clear" w:color="auto" w:fill="auto"/>
            <w:tcMar>
              <w:top w:w="113" w:type="dxa"/>
            </w:tcMar>
          </w:tcPr>
          <w:p w:rsidR="00386BD0" w:rsidRPr="008954A8" w:rsidRDefault="009800D4" w:rsidP="0031375C">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sz w:val="30"/>
                <w:szCs w:val="30"/>
                <w:rtl/>
              </w:rPr>
              <w:t>ه</w:t>
            </w:r>
            <w:r w:rsidR="00386BD0">
              <w:rPr>
                <w:rFonts w:ascii="Arabic Typesetting" w:hAnsi="Arabic Typesetting" w:cs="Arabic Typesetting" w:hint="cs"/>
                <w:sz w:val="30"/>
                <w:szCs w:val="30"/>
                <w:rtl/>
              </w:rPr>
              <w:t xml:space="preserve"> </w:t>
            </w:r>
            <w:r w:rsidR="00386BD0" w:rsidRPr="000F59C0">
              <w:rPr>
                <w:rFonts w:ascii="Arabic Typesetting" w:hAnsi="Arabic Typesetting" w:cs="Arabic Typesetting"/>
                <w:sz w:val="30"/>
                <w:szCs w:val="30"/>
                <w:rtl/>
              </w:rPr>
              <w:t>6.3 قدرات معزّزة للشركات الصغيرة والمتوسطة من أجل النجاح في تسخير الملكية الفكرية لأغراض دعم الابتكار</w:t>
            </w:r>
          </w:p>
        </w:tc>
        <w:tc>
          <w:tcPr>
            <w:tcW w:w="1514" w:type="pct"/>
            <w:tcBorders>
              <w:top w:val="nil"/>
              <w:bottom w:val="nil"/>
            </w:tcBorders>
            <w:shd w:val="clear" w:color="auto" w:fill="auto"/>
            <w:tcMar>
              <w:top w:w="113" w:type="dxa"/>
            </w:tcMar>
          </w:tcPr>
          <w:p w:rsidR="00386BD0" w:rsidRPr="008954A8" w:rsidRDefault="00C75B5E" w:rsidP="0031375C">
            <w:pPr>
              <w:adjustRightInd w:val="0"/>
              <w:snapToGrid w:val="0"/>
              <w:spacing w:before="60" w:after="60" w:line="300" w:lineRule="exact"/>
              <w:rPr>
                <w:rFonts w:ascii="Arabic Typesetting" w:hAnsi="Arabic Typesetting" w:cs="Arabic Typesetting"/>
                <w:sz w:val="30"/>
                <w:szCs w:val="30"/>
              </w:rPr>
            </w:pPr>
            <w:r w:rsidRPr="00B931BB">
              <w:rPr>
                <w:rFonts w:ascii="Arabic Typesetting" w:hAnsi="Arabic Typesetting" w:cs="Arabic Typesetting"/>
                <w:sz w:val="30"/>
                <w:szCs w:val="30"/>
                <w:rtl/>
              </w:rPr>
              <w:t>عدد الاشتراكات في نشرة الأخبار الخاصة بالشركات الصغيرة والمتوسطة</w:t>
            </w:r>
          </w:p>
        </w:tc>
        <w:tc>
          <w:tcPr>
            <w:tcW w:w="1156" w:type="pct"/>
            <w:tcBorders>
              <w:top w:val="nil"/>
              <w:bottom w:val="nil"/>
            </w:tcBorders>
            <w:shd w:val="clear" w:color="auto" w:fill="FFFFFF"/>
            <w:tcMar>
              <w:top w:w="113" w:type="dxa"/>
            </w:tcMar>
          </w:tcPr>
          <w:p w:rsidR="00386BD0" w:rsidRPr="008954A8" w:rsidRDefault="00C75B5E" w:rsidP="00C75B5E">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510</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40</w:t>
            </w:r>
          </w:p>
        </w:tc>
        <w:tc>
          <w:tcPr>
            <w:tcW w:w="1081" w:type="pct"/>
            <w:tcBorders>
              <w:top w:val="nil"/>
              <w:bottom w:val="nil"/>
              <w:right w:val="single" w:sz="4" w:space="0" w:color="auto"/>
            </w:tcBorders>
            <w:shd w:val="clear" w:color="auto" w:fill="auto"/>
            <w:tcMar>
              <w:top w:w="113" w:type="dxa"/>
            </w:tcMar>
          </w:tcPr>
          <w:p w:rsidR="00386BD0" w:rsidRPr="008954A8" w:rsidRDefault="00C75B5E" w:rsidP="0031375C">
            <w:pPr>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10%</w:t>
            </w:r>
          </w:p>
        </w:tc>
      </w:tr>
      <w:tr w:rsidR="00C75B5E" w:rsidRPr="008954A8" w:rsidTr="0031375C">
        <w:trPr>
          <w:cantSplit/>
          <w:trHeight w:val="1403"/>
        </w:trPr>
        <w:tc>
          <w:tcPr>
            <w:tcW w:w="1249" w:type="pct"/>
            <w:tcBorders>
              <w:top w:val="nil"/>
              <w:left w:val="single" w:sz="4" w:space="0" w:color="auto"/>
              <w:bottom w:val="nil"/>
            </w:tcBorders>
            <w:shd w:val="clear" w:color="auto" w:fill="auto"/>
            <w:tcMar>
              <w:top w:w="113" w:type="dxa"/>
            </w:tcMar>
          </w:tcPr>
          <w:p w:rsidR="00C75B5E" w:rsidRDefault="00C75B5E" w:rsidP="0031375C">
            <w:pPr>
              <w:adjustRightInd w:val="0"/>
              <w:snapToGrid w:val="0"/>
              <w:spacing w:before="60" w:after="60" w:line="300" w:lineRule="exact"/>
              <w:rPr>
                <w:rFonts w:ascii="Arabic Typesetting" w:hAnsi="Arabic Typesetting" w:cs="Arabic Typesetting"/>
                <w:sz w:val="30"/>
                <w:szCs w:val="30"/>
                <w:rtl/>
              </w:rPr>
            </w:pPr>
          </w:p>
        </w:tc>
        <w:tc>
          <w:tcPr>
            <w:tcW w:w="1514" w:type="pct"/>
            <w:tcBorders>
              <w:top w:val="nil"/>
              <w:bottom w:val="nil"/>
            </w:tcBorders>
            <w:shd w:val="clear" w:color="auto" w:fill="auto"/>
            <w:tcMar>
              <w:top w:w="113" w:type="dxa"/>
            </w:tcMar>
          </w:tcPr>
          <w:p w:rsidR="00C75B5E" w:rsidRPr="000F59C0" w:rsidRDefault="00C75B5E" w:rsidP="0031375C">
            <w:pPr>
              <w:adjustRightInd w:val="0"/>
              <w:snapToGrid w:val="0"/>
              <w:spacing w:before="60" w:after="60" w:line="300" w:lineRule="exact"/>
              <w:rPr>
                <w:rFonts w:ascii="Arabic Typesetting" w:hAnsi="Arabic Typesetting" w:cs="Arabic Typesetting"/>
                <w:sz w:val="30"/>
                <w:szCs w:val="30"/>
                <w:rtl/>
              </w:rPr>
            </w:pPr>
            <w:r w:rsidRPr="00B931BB">
              <w:rPr>
                <w:rFonts w:ascii="Arabic Typesetting" w:hAnsi="Arabic Typesetting" w:cs="Arabic Typesetting"/>
                <w:sz w:val="30"/>
                <w:szCs w:val="30"/>
                <w:rtl/>
              </w:rPr>
              <w:t>عدد مرات تحميل المواد والمبادئ التوجيهية الخاصة بالشركات الصغيرة والمتوسطة</w:t>
            </w:r>
          </w:p>
        </w:tc>
        <w:tc>
          <w:tcPr>
            <w:tcW w:w="1156" w:type="pct"/>
            <w:tcBorders>
              <w:top w:val="nil"/>
              <w:bottom w:val="nil"/>
            </w:tcBorders>
            <w:shd w:val="clear" w:color="auto" w:fill="FFFFFF"/>
            <w:tcMar>
              <w:top w:w="113" w:type="dxa"/>
            </w:tcMar>
          </w:tcPr>
          <w:p w:rsidR="00C75B5E" w:rsidRDefault="00C75B5E"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2014:</w:t>
            </w:r>
          </w:p>
          <w:p w:rsidR="00C75B5E" w:rsidRDefault="00C75B5E" w:rsidP="00C75B5E">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عد مرات التحميل: 559</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70</w:t>
            </w:r>
          </w:p>
          <w:p w:rsidR="00C75B5E" w:rsidRDefault="00C75B5E" w:rsidP="00C75B5E">
            <w:pPr>
              <w:adjustRightInd w:val="0"/>
              <w:snapToGrid w:val="0"/>
              <w:spacing w:before="60" w:after="60" w:line="300" w:lineRule="exact"/>
              <w:rPr>
                <w:rFonts w:ascii="Arabic Typesetting" w:hAnsi="Arabic Typesetting" w:cs="Arabic Typesetting"/>
                <w:sz w:val="30"/>
                <w:szCs w:val="30"/>
                <w:rtl/>
              </w:rPr>
            </w:pPr>
          </w:p>
          <w:p w:rsidR="00C75B5E" w:rsidRDefault="00C75B5E" w:rsidP="001D0CD1">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عدد مشاهدات الصفحات على الموقع الإلكتروني الخاص بالشركات الصغيرة والمتوسطة</w:t>
            </w:r>
            <w:r w:rsidR="001D0CD1">
              <w:rPr>
                <w:rFonts w:ascii="Arabic Typesetting" w:hAnsi="Arabic Typesetting" w:cs="Arabic Typesetting" w:hint="cs"/>
                <w:sz w:val="30"/>
                <w:szCs w:val="30"/>
                <w:rtl/>
              </w:rPr>
              <w:t>: 150</w:t>
            </w:r>
            <w:r w:rsidR="001D0CD1">
              <w:rPr>
                <w:rFonts w:ascii="Arabic Typesetting" w:hAnsi="Arabic Typesetting" w:cs="Arabic Typesetting" w:hint="eastAsia"/>
                <w:sz w:val="30"/>
                <w:szCs w:val="30"/>
                <w:rtl/>
              </w:rPr>
              <w:t> </w:t>
            </w:r>
            <w:r w:rsidR="001D0CD1">
              <w:rPr>
                <w:rFonts w:ascii="Arabic Typesetting" w:hAnsi="Arabic Typesetting" w:cs="Arabic Typesetting" w:hint="cs"/>
                <w:sz w:val="30"/>
                <w:szCs w:val="30"/>
                <w:rtl/>
              </w:rPr>
              <w:t>821</w:t>
            </w:r>
          </w:p>
        </w:tc>
        <w:tc>
          <w:tcPr>
            <w:tcW w:w="1081" w:type="pct"/>
            <w:tcBorders>
              <w:top w:val="nil"/>
              <w:bottom w:val="nil"/>
              <w:right w:val="single" w:sz="4" w:space="0" w:color="auto"/>
            </w:tcBorders>
            <w:shd w:val="clear" w:color="auto" w:fill="auto"/>
            <w:tcMar>
              <w:top w:w="113" w:type="dxa"/>
            </w:tcMar>
          </w:tcPr>
          <w:p w:rsidR="00C75B5E" w:rsidRDefault="00C75B5E"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10%</w:t>
            </w:r>
          </w:p>
          <w:p w:rsidR="00C75B5E" w:rsidRDefault="00C75B5E" w:rsidP="0031375C">
            <w:pPr>
              <w:adjustRightInd w:val="0"/>
              <w:snapToGrid w:val="0"/>
              <w:spacing w:before="60" w:after="60" w:line="300" w:lineRule="exact"/>
              <w:rPr>
                <w:rFonts w:ascii="Arabic Typesetting" w:hAnsi="Arabic Typesetting" w:cs="Arabic Typesetting"/>
                <w:sz w:val="30"/>
                <w:szCs w:val="30"/>
                <w:rtl/>
              </w:rPr>
            </w:pPr>
          </w:p>
          <w:p w:rsidR="00C75B5E" w:rsidRDefault="00C75B5E" w:rsidP="0031375C">
            <w:pPr>
              <w:adjustRightInd w:val="0"/>
              <w:snapToGrid w:val="0"/>
              <w:spacing w:before="60" w:after="60" w:line="300" w:lineRule="exact"/>
              <w:rPr>
                <w:rFonts w:ascii="Arabic Typesetting" w:hAnsi="Arabic Typesetting" w:cs="Arabic Typesetting"/>
                <w:sz w:val="30"/>
                <w:szCs w:val="30"/>
                <w:rtl/>
              </w:rPr>
            </w:pPr>
          </w:p>
          <w:p w:rsidR="00C75B5E" w:rsidRDefault="00C75B5E"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10%</w:t>
            </w:r>
          </w:p>
        </w:tc>
      </w:tr>
      <w:tr w:rsidR="00C75B5E" w:rsidRPr="008954A8" w:rsidTr="0031375C">
        <w:trPr>
          <w:cantSplit/>
          <w:trHeight w:val="1403"/>
        </w:trPr>
        <w:tc>
          <w:tcPr>
            <w:tcW w:w="1249" w:type="pct"/>
            <w:tcBorders>
              <w:top w:val="nil"/>
              <w:left w:val="single" w:sz="4" w:space="0" w:color="auto"/>
              <w:bottom w:val="nil"/>
            </w:tcBorders>
            <w:shd w:val="clear" w:color="auto" w:fill="auto"/>
            <w:tcMar>
              <w:top w:w="113" w:type="dxa"/>
            </w:tcMar>
          </w:tcPr>
          <w:p w:rsidR="00C75B5E" w:rsidRDefault="00C75B5E" w:rsidP="0031375C">
            <w:pPr>
              <w:adjustRightInd w:val="0"/>
              <w:snapToGrid w:val="0"/>
              <w:spacing w:before="60" w:after="60" w:line="300" w:lineRule="exact"/>
              <w:rPr>
                <w:rFonts w:ascii="Arabic Typesetting" w:hAnsi="Arabic Typesetting" w:cs="Arabic Typesetting"/>
                <w:sz w:val="30"/>
                <w:szCs w:val="30"/>
                <w:rtl/>
              </w:rPr>
            </w:pPr>
          </w:p>
        </w:tc>
        <w:tc>
          <w:tcPr>
            <w:tcW w:w="1514" w:type="pct"/>
            <w:tcBorders>
              <w:top w:val="nil"/>
              <w:bottom w:val="nil"/>
            </w:tcBorders>
            <w:shd w:val="clear" w:color="auto" w:fill="auto"/>
            <w:tcMar>
              <w:top w:w="113" w:type="dxa"/>
            </w:tcMar>
          </w:tcPr>
          <w:p w:rsidR="00C75B5E" w:rsidRPr="000F59C0" w:rsidRDefault="00C75B5E" w:rsidP="0031375C">
            <w:pPr>
              <w:adjustRightInd w:val="0"/>
              <w:snapToGrid w:val="0"/>
              <w:spacing w:before="60" w:after="60" w:line="300" w:lineRule="exact"/>
              <w:rPr>
                <w:rFonts w:ascii="Arabic Typesetting" w:hAnsi="Arabic Typesetting" w:cs="Arabic Typesetting"/>
                <w:sz w:val="30"/>
                <w:szCs w:val="30"/>
                <w:rtl/>
              </w:rPr>
            </w:pPr>
            <w:r w:rsidRPr="000F59C0">
              <w:rPr>
                <w:rFonts w:ascii="Arabic Typesetting" w:hAnsi="Arabic Typesetting" w:cs="Arabic Typesetting"/>
                <w:sz w:val="30"/>
                <w:szCs w:val="30"/>
                <w:rtl/>
              </w:rPr>
              <w:t>النسبة المئوية للمشاركين في برامج تدريبية تستهدف المؤسسات الداعمة للشركات الصغيرة والمتوسطة ممّن أبدوا رضاهم عن محتوى تلك البرامج وطريقة تنظيمها</w:t>
            </w:r>
          </w:p>
        </w:tc>
        <w:tc>
          <w:tcPr>
            <w:tcW w:w="1156" w:type="pct"/>
            <w:tcBorders>
              <w:top w:val="nil"/>
              <w:bottom w:val="nil"/>
            </w:tcBorders>
            <w:shd w:val="clear" w:color="auto" w:fill="FFFFFF"/>
            <w:tcMar>
              <w:top w:w="113" w:type="dxa"/>
            </w:tcMar>
          </w:tcPr>
          <w:p w:rsidR="00C75B5E" w:rsidRDefault="00C75B5E"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100%</w:t>
            </w:r>
          </w:p>
        </w:tc>
        <w:tc>
          <w:tcPr>
            <w:tcW w:w="1081" w:type="pct"/>
            <w:tcBorders>
              <w:top w:val="nil"/>
              <w:bottom w:val="nil"/>
              <w:right w:val="single" w:sz="4" w:space="0" w:color="auto"/>
            </w:tcBorders>
            <w:shd w:val="clear" w:color="auto" w:fill="auto"/>
            <w:tcMar>
              <w:top w:w="113" w:type="dxa"/>
            </w:tcMar>
          </w:tcPr>
          <w:p w:rsidR="00C75B5E" w:rsidRDefault="00C75B5E"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90%</w:t>
            </w:r>
          </w:p>
        </w:tc>
      </w:tr>
      <w:tr w:rsidR="00386BD0" w:rsidRPr="008954A8" w:rsidTr="00735B50">
        <w:trPr>
          <w:cantSplit/>
          <w:trHeight w:val="1131"/>
        </w:trPr>
        <w:tc>
          <w:tcPr>
            <w:tcW w:w="1249" w:type="pct"/>
            <w:tcBorders>
              <w:top w:val="nil"/>
              <w:left w:val="single" w:sz="4" w:space="0" w:color="auto"/>
              <w:bottom w:val="nil"/>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p>
        </w:tc>
        <w:tc>
          <w:tcPr>
            <w:tcW w:w="1514" w:type="pct"/>
            <w:tcBorders>
              <w:top w:val="nil"/>
              <w:bottom w:val="nil"/>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Pr>
            </w:pPr>
            <w:r w:rsidRPr="000F59C0">
              <w:rPr>
                <w:rFonts w:ascii="Arabic Typesetting" w:hAnsi="Arabic Typesetting" w:cs="Arabic Typesetting"/>
                <w:sz w:val="30"/>
                <w:szCs w:val="30"/>
                <w:rtl/>
              </w:rPr>
              <w:t>النسبة المئوية للمؤسسات</w:t>
            </w:r>
            <w:r>
              <w:rPr>
                <w:rFonts w:ascii="Arabic Typesetting" w:hAnsi="Arabic Typesetting" w:cs="Arabic Typesetting" w:hint="cs"/>
                <w:sz w:val="30"/>
                <w:szCs w:val="30"/>
                <w:rtl/>
              </w:rPr>
              <w:t xml:space="preserve"> المُدرَّبة</w:t>
            </w:r>
            <w:r w:rsidRPr="000F59C0">
              <w:rPr>
                <w:rFonts w:ascii="Arabic Typesetting" w:hAnsi="Arabic Typesetting" w:cs="Arabic Typesetting"/>
                <w:sz w:val="30"/>
                <w:szCs w:val="30"/>
                <w:rtl/>
              </w:rPr>
              <w:t xml:space="preserve"> الداعمة للشركات الصغيرة والمتوسطة </w:t>
            </w:r>
            <w:r>
              <w:rPr>
                <w:rFonts w:ascii="Arabic Typesetting" w:hAnsi="Arabic Typesetting" w:cs="Arabic Typesetting" w:hint="cs"/>
                <w:sz w:val="30"/>
                <w:szCs w:val="30"/>
                <w:rtl/>
              </w:rPr>
              <w:t xml:space="preserve">والتي </w:t>
            </w:r>
            <w:r w:rsidRPr="000F59C0">
              <w:rPr>
                <w:rFonts w:ascii="Arabic Typesetting" w:hAnsi="Arabic Typesetting" w:cs="Arabic Typesetting"/>
                <w:sz w:val="30"/>
                <w:szCs w:val="30"/>
                <w:rtl/>
              </w:rPr>
              <w:t>ت</w:t>
            </w:r>
            <w:r>
              <w:rPr>
                <w:rFonts w:ascii="Arabic Typesetting" w:hAnsi="Arabic Typesetting" w:cs="Arabic Typesetting" w:hint="cs"/>
                <w:sz w:val="30"/>
                <w:szCs w:val="30"/>
                <w:rtl/>
              </w:rPr>
              <w:t>ُ</w:t>
            </w:r>
            <w:r w:rsidRPr="000F59C0">
              <w:rPr>
                <w:rFonts w:ascii="Arabic Typesetting" w:hAnsi="Arabic Typesetting" w:cs="Arabic Typesetting"/>
                <w:sz w:val="30"/>
                <w:szCs w:val="30"/>
                <w:rtl/>
              </w:rPr>
              <w:t>وفر المعلومات وخدمات الاستشارة في مجال إدارة أصول الملكية الفكرية</w:t>
            </w:r>
          </w:p>
        </w:tc>
        <w:tc>
          <w:tcPr>
            <w:tcW w:w="1156" w:type="pct"/>
            <w:tcBorders>
              <w:top w:val="nil"/>
              <w:bottom w:val="nil"/>
            </w:tcBorders>
            <w:shd w:val="clear" w:color="auto" w:fill="FFFFFF"/>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100%</w:t>
            </w:r>
          </w:p>
        </w:tc>
        <w:tc>
          <w:tcPr>
            <w:tcW w:w="1081" w:type="pct"/>
            <w:tcBorders>
              <w:top w:val="nil"/>
              <w:bottom w:val="nil"/>
              <w:right w:val="single" w:sz="4" w:space="0" w:color="auto"/>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sz w:val="30"/>
                <w:szCs w:val="30"/>
                <w:rtl/>
              </w:rPr>
              <w:t>80%</w:t>
            </w:r>
          </w:p>
        </w:tc>
      </w:tr>
      <w:tr w:rsidR="00060CD1" w:rsidRPr="008954A8" w:rsidTr="00735B50">
        <w:trPr>
          <w:cantSplit/>
          <w:trHeight w:val="1131"/>
        </w:trPr>
        <w:tc>
          <w:tcPr>
            <w:tcW w:w="1249" w:type="pct"/>
            <w:tcBorders>
              <w:top w:val="nil"/>
              <w:left w:val="single" w:sz="4" w:space="0" w:color="auto"/>
              <w:bottom w:val="nil"/>
            </w:tcBorders>
            <w:shd w:val="clear" w:color="auto" w:fill="auto"/>
            <w:tcMar>
              <w:top w:w="113" w:type="dxa"/>
            </w:tcMar>
          </w:tcPr>
          <w:p w:rsidR="00060CD1" w:rsidRPr="008954A8" w:rsidRDefault="00060CD1" w:rsidP="0031375C">
            <w:pPr>
              <w:adjustRightInd w:val="0"/>
              <w:snapToGrid w:val="0"/>
              <w:spacing w:before="60" w:after="60" w:line="300" w:lineRule="exact"/>
              <w:rPr>
                <w:rFonts w:ascii="Arabic Typesetting" w:hAnsi="Arabic Typesetting" w:cs="Arabic Typesetting"/>
                <w:sz w:val="30"/>
                <w:szCs w:val="30"/>
                <w:rtl/>
              </w:rPr>
            </w:pPr>
          </w:p>
        </w:tc>
        <w:tc>
          <w:tcPr>
            <w:tcW w:w="1514" w:type="pct"/>
            <w:tcBorders>
              <w:top w:val="nil"/>
              <w:bottom w:val="nil"/>
            </w:tcBorders>
            <w:shd w:val="clear" w:color="auto" w:fill="auto"/>
            <w:tcMar>
              <w:top w:w="113" w:type="dxa"/>
            </w:tcMar>
          </w:tcPr>
          <w:p w:rsidR="00060CD1" w:rsidRPr="000F59C0" w:rsidRDefault="00060CD1" w:rsidP="0031375C">
            <w:pPr>
              <w:adjustRightInd w:val="0"/>
              <w:snapToGrid w:val="0"/>
              <w:spacing w:before="60" w:after="60" w:line="300" w:lineRule="exact"/>
              <w:rPr>
                <w:rFonts w:ascii="Arabic Typesetting" w:hAnsi="Arabic Typesetting" w:cs="Arabic Typesetting"/>
                <w:sz w:val="30"/>
                <w:szCs w:val="30"/>
                <w:rtl/>
              </w:rPr>
            </w:pPr>
            <w:r w:rsidRPr="00CE012E">
              <w:rPr>
                <w:rFonts w:ascii="Arabic Typesetting" w:hAnsi="Arabic Typesetting" w:cs="Arabic Typesetting"/>
                <w:sz w:val="30"/>
                <w:szCs w:val="30"/>
                <w:rtl/>
              </w:rPr>
              <w:t xml:space="preserve">النسبة المئوية للمشاركين في برامج تدريبية تستهدف المؤسسات الداعمة للشركات الصغيرة والمتوسطة </w:t>
            </w:r>
            <w:r>
              <w:rPr>
                <w:rFonts w:ascii="Arabic Typesetting" w:hAnsi="Arabic Typesetting" w:cs="Arabic Typesetting" w:hint="cs"/>
                <w:sz w:val="30"/>
                <w:szCs w:val="30"/>
                <w:rtl/>
              </w:rPr>
              <w:t>ممن يستخدمون معارف معزّزة ومهارات محسّنة في عملهم</w:t>
            </w:r>
          </w:p>
        </w:tc>
        <w:tc>
          <w:tcPr>
            <w:tcW w:w="1156" w:type="pct"/>
            <w:tcBorders>
              <w:top w:val="nil"/>
              <w:bottom w:val="nil"/>
            </w:tcBorders>
            <w:shd w:val="clear" w:color="auto" w:fill="FFFFFF"/>
            <w:tcMar>
              <w:top w:w="113" w:type="dxa"/>
            </w:tcMar>
          </w:tcPr>
          <w:p w:rsidR="00060CD1" w:rsidRDefault="00060CD1"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غير متاحة</w:t>
            </w:r>
          </w:p>
        </w:tc>
        <w:tc>
          <w:tcPr>
            <w:tcW w:w="1081" w:type="pct"/>
            <w:tcBorders>
              <w:top w:val="nil"/>
              <w:bottom w:val="nil"/>
              <w:right w:val="single" w:sz="4" w:space="0" w:color="auto"/>
            </w:tcBorders>
            <w:shd w:val="clear" w:color="auto" w:fill="auto"/>
            <w:tcMar>
              <w:top w:w="113" w:type="dxa"/>
            </w:tcMar>
          </w:tcPr>
          <w:p w:rsidR="00060CD1" w:rsidRDefault="00060CD1"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50%</w:t>
            </w:r>
          </w:p>
        </w:tc>
      </w:tr>
      <w:tr w:rsidR="00386BD0" w:rsidRPr="008954A8" w:rsidTr="00735B50">
        <w:trPr>
          <w:cantSplit/>
          <w:trHeight w:val="1403"/>
        </w:trPr>
        <w:tc>
          <w:tcPr>
            <w:tcW w:w="1249" w:type="pct"/>
            <w:tcBorders>
              <w:top w:val="nil"/>
              <w:left w:val="single" w:sz="4" w:space="0" w:color="auto"/>
              <w:bottom w:val="single" w:sz="4" w:space="0" w:color="auto"/>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p>
        </w:tc>
        <w:tc>
          <w:tcPr>
            <w:tcW w:w="1514" w:type="pct"/>
            <w:tcBorders>
              <w:top w:val="nil"/>
              <w:bottom w:val="single" w:sz="4" w:space="0" w:color="auto"/>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Pr>
            </w:pPr>
            <w:r w:rsidRPr="00AF4CE8">
              <w:rPr>
                <w:rFonts w:ascii="Arabic Typesetting" w:hAnsi="Arabic Typesetting" w:cs="Arabic Typesetting"/>
                <w:sz w:val="30"/>
                <w:szCs w:val="30"/>
                <w:rtl/>
              </w:rPr>
              <w:t xml:space="preserve">عدد البلدان التي وضعت </w:t>
            </w:r>
            <w:r>
              <w:rPr>
                <w:rFonts w:ascii="Arabic Typesetting" w:hAnsi="Arabic Typesetting" w:cs="Arabic Typesetting" w:hint="cs"/>
                <w:sz w:val="30"/>
                <w:szCs w:val="30"/>
                <w:rtl/>
              </w:rPr>
              <w:t xml:space="preserve">أو حسَّنت </w:t>
            </w:r>
            <w:r w:rsidRPr="00AF4CE8">
              <w:rPr>
                <w:rFonts w:ascii="Arabic Typesetting" w:hAnsi="Arabic Typesetting" w:cs="Arabic Typesetting"/>
                <w:sz w:val="30"/>
                <w:szCs w:val="30"/>
                <w:rtl/>
              </w:rPr>
              <w:t>برامج تدريبية في مجال الملكية الفكرية لفائدة الشركات الصغيرة والمتوسطة</w:t>
            </w:r>
          </w:p>
        </w:tc>
        <w:tc>
          <w:tcPr>
            <w:tcW w:w="1156" w:type="pct"/>
            <w:tcBorders>
              <w:top w:val="nil"/>
              <w:bottom w:val="single" w:sz="4" w:space="0" w:color="auto"/>
            </w:tcBorders>
            <w:shd w:val="clear" w:color="auto" w:fill="FFFFFF"/>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13</w:t>
            </w:r>
          </w:p>
        </w:tc>
        <w:tc>
          <w:tcPr>
            <w:tcW w:w="1081" w:type="pct"/>
            <w:tcBorders>
              <w:top w:val="nil"/>
              <w:bottom w:val="single" w:sz="4" w:space="0" w:color="auto"/>
              <w:right w:val="single" w:sz="4" w:space="0" w:color="auto"/>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sz w:val="30"/>
                <w:szCs w:val="30"/>
                <w:rtl/>
              </w:rPr>
              <w:t>10 بلدان إضافية</w:t>
            </w:r>
          </w:p>
        </w:tc>
      </w:tr>
      <w:tr w:rsidR="00386BD0" w:rsidRPr="008954A8" w:rsidTr="00735B50">
        <w:trPr>
          <w:cantSplit/>
          <w:trHeight w:val="1403"/>
        </w:trPr>
        <w:tc>
          <w:tcPr>
            <w:tcW w:w="1249" w:type="pct"/>
            <w:tcBorders>
              <w:top w:val="single" w:sz="4" w:space="0" w:color="auto"/>
              <w:left w:val="single" w:sz="4" w:space="0" w:color="auto"/>
              <w:bottom w:val="nil"/>
            </w:tcBorders>
            <w:shd w:val="clear" w:color="auto" w:fill="auto"/>
            <w:tcMar>
              <w:top w:w="113" w:type="dxa"/>
            </w:tcMar>
          </w:tcPr>
          <w:p w:rsidR="00386BD0" w:rsidRPr="008954A8" w:rsidRDefault="00386BD0" w:rsidP="00735B50">
            <w:pPr>
              <w:keepNext/>
              <w:adjustRightInd w:val="0"/>
              <w:snapToGrid w:val="0"/>
              <w:spacing w:before="60" w:after="60" w:line="300" w:lineRule="exact"/>
              <w:rPr>
                <w:rFonts w:ascii="Arabic Typesetting" w:hAnsi="Arabic Typesetting" w:cs="Arabic Typesetting"/>
                <w:sz w:val="30"/>
                <w:szCs w:val="30"/>
                <w:rtl/>
              </w:rPr>
            </w:pPr>
          </w:p>
        </w:tc>
        <w:tc>
          <w:tcPr>
            <w:tcW w:w="1514" w:type="pct"/>
            <w:tcBorders>
              <w:top w:val="single" w:sz="4" w:space="0" w:color="auto"/>
              <w:bottom w:val="nil"/>
            </w:tcBorders>
            <w:shd w:val="clear" w:color="auto" w:fill="auto"/>
            <w:tcMar>
              <w:top w:w="113" w:type="dxa"/>
            </w:tcMar>
          </w:tcPr>
          <w:p w:rsidR="00386BD0" w:rsidRPr="008954A8" w:rsidRDefault="00386BD0" w:rsidP="00735B50">
            <w:pPr>
              <w:keepNext/>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عدد البلدان التي وُضعت أو اعتُمدت فيها سياسات للملكية الفكرية من أجل الشركات الصغيرة والمتوسطة</w:t>
            </w:r>
          </w:p>
        </w:tc>
        <w:tc>
          <w:tcPr>
            <w:tcW w:w="1156" w:type="pct"/>
            <w:tcBorders>
              <w:top w:val="single" w:sz="4" w:space="0" w:color="auto"/>
              <w:bottom w:val="nil"/>
            </w:tcBorders>
            <w:shd w:val="clear" w:color="auto" w:fill="FFFFFF"/>
            <w:tcMar>
              <w:top w:w="113" w:type="dxa"/>
            </w:tcMar>
          </w:tcPr>
          <w:p w:rsidR="00386BD0" w:rsidRPr="008954A8" w:rsidRDefault="00386BD0" w:rsidP="00735B50">
            <w:pPr>
              <w:keepNext/>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غير متاحة</w:t>
            </w:r>
          </w:p>
        </w:tc>
        <w:tc>
          <w:tcPr>
            <w:tcW w:w="1081" w:type="pct"/>
            <w:tcBorders>
              <w:top w:val="single" w:sz="4" w:space="0" w:color="auto"/>
              <w:bottom w:val="nil"/>
              <w:right w:val="single" w:sz="4" w:space="0" w:color="auto"/>
            </w:tcBorders>
            <w:shd w:val="clear" w:color="auto" w:fill="auto"/>
            <w:tcMar>
              <w:top w:w="113" w:type="dxa"/>
            </w:tcMar>
          </w:tcPr>
          <w:p w:rsidR="00386BD0" w:rsidRPr="008954A8" w:rsidRDefault="00386BD0" w:rsidP="00735B50">
            <w:pPr>
              <w:keepNext/>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5 بلدان</w:t>
            </w:r>
          </w:p>
        </w:tc>
      </w:tr>
      <w:tr w:rsidR="00386BD0" w:rsidRPr="008954A8" w:rsidTr="00735B50">
        <w:trPr>
          <w:cantSplit/>
          <w:trHeight w:val="1726"/>
        </w:trPr>
        <w:tc>
          <w:tcPr>
            <w:tcW w:w="1249" w:type="pct"/>
            <w:tcBorders>
              <w:top w:val="nil"/>
              <w:left w:val="single" w:sz="4" w:space="0" w:color="auto"/>
              <w:bottom w:val="nil"/>
            </w:tcBorders>
            <w:shd w:val="clear" w:color="auto" w:fill="auto"/>
            <w:tcMar>
              <w:top w:w="113" w:type="dxa"/>
            </w:tcMar>
          </w:tcPr>
          <w:p w:rsidR="00386BD0" w:rsidRPr="008954A8" w:rsidRDefault="009800D4"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sz w:val="30"/>
                <w:szCs w:val="30"/>
                <w:rtl/>
              </w:rPr>
              <w:t>ه</w:t>
            </w:r>
            <w:r w:rsidR="00386BD0">
              <w:rPr>
                <w:rFonts w:ascii="Arabic Typesetting" w:hAnsi="Arabic Typesetting" w:cs="Arabic Typesetting" w:hint="cs"/>
                <w:sz w:val="30"/>
                <w:szCs w:val="30"/>
                <w:rtl/>
              </w:rPr>
              <w:t xml:space="preserve"> </w:t>
            </w:r>
            <w:r w:rsidR="00386BD0" w:rsidRPr="00AF4CE8">
              <w:rPr>
                <w:rFonts w:ascii="Arabic Typesetting" w:hAnsi="Arabic Typesetting" w:cs="Arabic Typesetting"/>
                <w:sz w:val="30"/>
                <w:szCs w:val="30"/>
                <w:rtl/>
              </w:rPr>
              <w:t>2.4 نفاذ محسّن إلى المعلومات المتعلقة بالملكية الفكرية واستخدامها من قبل مؤسسات الملكية الفكرية والجمهور لتشجيع الابتكار والإبداع</w:t>
            </w:r>
          </w:p>
        </w:tc>
        <w:tc>
          <w:tcPr>
            <w:tcW w:w="1514" w:type="pct"/>
            <w:tcBorders>
              <w:top w:val="nil"/>
              <w:bottom w:val="nil"/>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r w:rsidRPr="00CC1FE9">
              <w:rPr>
                <w:rFonts w:ascii="Arabic Typesetting" w:hAnsi="Arabic Typesetting" w:cs="Arabic Typesetting"/>
                <w:sz w:val="30"/>
                <w:szCs w:val="30"/>
                <w:rtl/>
              </w:rPr>
              <w:t xml:space="preserve">عدد </w:t>
            </w:r>
            <w:r>
              <w:rPr>
                <w:rFonts w:ascii="Arabic Typesetting" w:hAnsi="Arabic Typesetting" w:cs="Arabic Typesetting" w:hint="cs"/>
                <w:sz w:val="30"/>
                <w:szCs w:val="30"/>
                <w:rtl/>
              </w:rPr>
              <w:t>مكاتب</w:t>
            </w:r>
            <w:r w:rsidRPr="00CC1FE9">
              <w:rPr>
                <w:rFonts w:ascii="Arabic Typesetting" w:hAnsi="Arabic Typesetting" w:cs="Arabic Typesetting"/>
                <w:sz w:val="30"/>
                <w:szCs w:val="30"/>
                <w:rtl/>
              </w:rPr>
              <w:t xml:space="preserve"> </w:t>
            </w:r>
            <w:r>
              <w:rPr>
                <w:rFonts w:ascii="Arabic Typesetting" w:hAnsi="Arabic Typesetting" w:cs="Arabic Typesetting" w:hint="cs"/>
                <w:sz w:val="30"/>
                <w:szCs w:val="30"/>
                <w:rtl/>
              </w:rPr>
              <w:t>نقل</w:t>
            </w:r>
            <w:r w:rsidRPr="00CC1FE9">
              <w:rPr>
                <w:rFonts w:ascii="Arabic Typesetting" w:hAnsi="Arabic Typesetting" w:cs="Arabic Typesetting"/>
                <w:sz w:val="30"/>
                <w:szCs w:val="30"/>
                <w:rtl/>
              </w:rPr>
              <w:t xml:space="preserve"> التكنولوجيا (</w:t>
            </w:r>
            <w:r w:rsidRPr="002A1FD6">
              <w:rPr>
                <w:rFonts w:ascii="Arabic Typesetting" w:hAnsi="Arabic Typesetting" w:cs="Arabic Typesetting"/>
                <w:sz w:val="30"/>
                <w:szCs w:val="30"/>
              </w:rPr>
              <w:t>TTOs</w:t>
            </w:r>
            <w:r w:rsidRPr="00CC1FE9">
              <w:rPr>
                <w:rFonts w:ascii="Arabic Typesetting" w:hAnsi="Arabic Typesetting" w:cs="Arabic Typesetting"/>
                <w:sz w:val="30"/>
                <w:szCs w:val="30"/>
                <w:rtl/>
              </w:rPr>
              <w:t>) التي تم تأسيسها أو تعزيزها في الجامعات أو مؤسسات البحث والتطوير في إطار برنامج مبادرة جامعة الويبو</w:t>
            </w:r>
          </w:p>
        </w:tc>
        <w:tc>
          <w:tcPr>
            <w:tcW w:w="1156" w:type="pct"/>
            <w:tcBorders>
              <w:top w:val="nil"/>
              <w:bottom w:val="nil"/>
            </w:tcBorders>
            <w:shd w:val="clear" w:color="auto" w:fill="FFFFFF"/>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تُ</w:t>
            </w:r>
            <w:r w:rsidRPr="008954A8">
              <w:rPr>
                <w:rFonts w:ascii="Arabic Typesetting" w:hAnsi="Arabic Typesetting" w:cs="Arabic Typesetting" w:hint="cs"/>
                <w:sz w:val="30"/>
                <w:szCs w:val="30"/>
                <w:rtl/>
              </w:rPr>
              <w:t>حد</w:t>
            </w:r>
            <w:r>
              <w:rPr>
                <w:rFonts w:ascii="Arabic Typesetting" w:hAnsi="Arabic Typesetting" w:cs="Arabic Typesetting" w:hint="cs"/>
                <w:sz w:val="30"/>
                <w:szCs w:val="30"/>
                <w:rtl/>
              </w:rPr>
              <w:t>َّ</w:t>
            </w:r>
            <w:r w:rsidRPr="008954A8">
              <w:rPr>
                <w:rFonts w:ascii="Arabic Typesetting" w:hAnsi="Arabic Typesetting" w:cs="Arabic Typesetting" w:hint="cs"/>
                <w:sz w:val="30"/>
                <w:szCs w:val="30"/>
                <w:rtl/>
              </w:rPr>
              <w:t>د لاحقا</w:t>
            </w:r>
            <w:r>
              <w:rPr>
                <w:rFonts w:ascii="Arabic Typesetting" w:hAnsi="Arabic Typesetting" w:cs="Arabic Typesetting" w:hint="cs"/>
                <w:sz w:val="30"/>
                <w:szCs w:val="30"/>
                <w:rtl/>
              </w:rPr>
              <w:t>ً</w:t>
            </w:r>
          </w:p>
        </w:tc>
        <w:tc>
          <w:tcPr>
            <w:tcW w:w="1081" w:type="pct"/>
            <w:tcBorders>
              <w:top w:val="nil"/>
              <w:bottom w:val="nil"/>
              <w:right w:val="single" w:sz="4" w:space="0" w:color="auto"/>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b/>
                <w:sz w:val="30"/>
                <w:szCs w:val="30"/>
                <w:rtl/>
              </w:rPr>
              <w:t>6 مكاتب لنقل التكنولوجيا</w:t>
            </w:r>
          </w:p>
        </w:tc>
      </w:tr>
      <w:tr w:rsidR="00386BD0" w:rsidRPr="008954A8" w:rsidTr="00735B50">
        <w:trPr>
          <w:cantSplit/>
          <w:trHeight w:val="879"/>
        </w:trPr>
        <w:tc>
          <w:tcPr>
            <w:tcW w:w="1249" w:type="pct"/>
            <w:tcBorders>
              <w:top w:val="nil"/>
              <w:left w:val="single" w:sz="4" w:space="0" w:color="auto"/>
              <w:bottom w:val="single" w:sz="4" w:space="0" w:color="auto"/>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p>
        </w:tc>
        <w:tc>
          <w:tcPr>
            <w:tcW w:w="1514" w:type="pct"/>
            <w:tcBorders>
              <w:top w:val="nil"/>
              <w:bottom w:val="single" w:sz="4" w:space="0" w:color="auto"/>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hint="cs"/>
                <w:sz w:val="30"/>
                <w:szCs w:val="30"/>
                <w:rtl/>
              </w:rPr>
              <w:t>عدد الجامعات و/أو مؤسسات البحث التي وضعت</w:t>
            </w:r>
            <w:r>
              <w:rPr>
                <w:rFonts w:ascii="Arabic Typesetting" w:hAnsi="Arabic Typesetting" w:cs="Arabic Typesetting" w:hint="cs"/>
                <w:sz w:val="30"/>
                <w:szCs w:val="30"/>
                <w:rtl/>
              </w:rPr>
              <w:t xml:space="preserve"> و/أو حسَّنت</w:t>
            </w:r>
            <w:r w:rsidRPr="008954A8">
              <w:rPr>
                <w:rFonts w:ascii="Arabic Typesetting" w:hAnsi="Arabic Typesetting" w:cs="Arabic Typesetting" w:hint="cs"/>
                <w:sz w:val="30"/>
                <w:szCs w:val="30"/>
                <w:rtl/>
              </w:rPr>
              <w:t xml:space="preserve"> سياسات</w:t>
            </w:r>
            <w:r>
              <w:rPr>
                <w:rFonts w:ascii="Arabic Typesetting" w:hAnsi="Arabic Typesetting" w:cs="Arabic Typesetting" w:hint="cs"/>
                <w:sz w:val="30"/>
                <w:szCs w:val="30"/>
                <w:rtl/>
              </w:rPr>
              <w:t>ها الخاصة با</w:t>
            </w:r>
            <w:r w:rsidRPr="008954A8">
              <w:rPr>
                <w:rFonts w:ascii="Arabic Typesetting" w:hAnsi="Arabic Typesetting" w:cs="Arabic Typesetting" w:hint="cs"/>
                <w:sz w:val="30"/>
                <w:szCs w:val="30"/>
                <w:rtl/>
              </w:rPr>
              <w:t>لملكية الفكرية</w:t>
            </w:r>
          </w:p>
        </w:tc>
        <w:tc>
          <w:tcPr>
            <w:tcW w:w="1156" w:type="pct"/>
            <w:tcBorders>
              <w:top w:val="nil"/>
              <w:bottom w:val="single" w:sz="4" w:space="0" w:color="auto"/>
            </w:tcBorders>
            <w:shd w:val="clear" w:color="auto" w:fill="FFFFFF"/>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150 جامعة في البلدان المنتقلة إلى نظام الاقتصاد الحر</w:t>
            </w:r>
            <w:r w:rsidR="009E2A16">
              <w:rPr>
                <w:rFonts w:ascii="Arabic Typesetting" w:hAnsi="Arabic Typesetting" w:cs="Arabic Typesetting" w:hint="cs"/>
                <w:sz w:val="30"/>
                <w:szCs w:val="30"/>
                <w:rtl/>
              </w:rPr>
              <w:t xml:space="preserve"> (2014)</w:t>
            </w:r>
          </w:p>
        </w:tc>
        <w:tc>
          <w:tcPr>
            <w:tcW w:w="1081" w:type="pct"/>
            <w:tcBorders>
              <w:top w:val="nil"/>
              <w:bottom w:val="single" w:sz="4" w:space="0" w:color="auto"/>
              <w:right w:val="single" w:sz="4" w:space="0" w:color="auto"/>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10</w:t>
            </w:r>
            <w:r w:rsidRPr="008954A8">
              <w:rPr>
                <w:rFonts w:ascii="Arabic Typesetting" w:hAnsi="Arabic Typesetting" w:cs="Arabic Typesetting" w:hint="cs"/>
                <w:sz w:val="30"/>
                <w:szCs w:val="30"/>
                <w:rtl/>
              </w:rPr>
              <w:t xml:space="preserve"> جامع</w:t>
            </w:r>
            <w:r>
              <w:rPr>
                <w:rFonts w:ascii="Arabic Typesetting" w:hAnsi="Arabic Typesetting" w:cs="Arabic Typesetting" w:hint="cs"/>
                <w:sz w:val="30"/>
                <w:szCs w:val="30"/>
                <w:rtl/>
              </w:rPr>
              <w:t>ات</w:t>
            </w:r>
            <w:r w:rsidRPr="008954A8">
              <w:rPr>
                <w:rFonts w:ascii="Arabic Typesetting" w:hAnsi="Arabic Typesetting" w:cs="Arabic Typesetting" w:hint="cs"/>
                <w:sz w:val="30"/>
                <w:szCs w:val="30"/>
                <w:rtl/>
              </w:rPr>
              <w:t xml:space="preserve"> إضافية</w:t>
            </w:r>
          </w:p>
        </w:tc>
      </w:tr>
    </w:tbl>
    <w:p w:rsidR="00386BD0" w:rsidRPr="008954A8" w:rsidRDefault="00386BD0" w:rsidP="0031375C">
      <w:pPr>
        <w:keepNext/>
        <w:adjustRightInd w:val="0"/>
        <w:snapToGrid w:val="0"/>
        <w:spacing w:before="240" w:after="240" w:line="360" w:lineRule="exact"/>
        <w:rPr>
          <w:rFonts w:ascii="Arabic Typesetting" w:hAnsi="Arabic Typesetting" w:cs="Arabic Typesetting"/>
          <w:sz w:val="38"/>
          <w:szCs w:val="38"/>
          <w:rtl/>
        </w:rPr>
      </w:pPr>
      <w:r w:rsidRPr="008954A8">
        <w:rPr>
          <w:rFonts w:ascii="Arabic Typesetting" w:hAnsi="Arabic Typesetting" w:cs="Arabic Typesetting"/>
          <w:sz w:val="38"/>
          <w:szCs w:val="38"/>
          <w:rtl/>
        </w:rPr>
        <w:t xml:space="preserve">الموارد المخصصة للبرنامج </w:t>
      </w:r>
      <w:r w:rsidRPr="008954A8">
        <w:rPr>
          <w:rFonts w:ascii="Arabic Typesetting" w:hAnsi="Arabic Typesetting" w:cs="Arabic Typesetting" w:hint="cs"/>
          <w:sz w:val="38"/>
          <w:szCs w:val="38"/>
          <w:rtl/>
        </w:rPr>
        <w:t>30</w:t>
      </w:r>
    </w:p>
    <w:p w:rsidR="00386BD0" w:rsidRDefault="00386BD0" w:rsidP="00DA5475">
      <w:pPr>
        <w:pStyle w:val="StyleHeading214ptAuto"/>
        <w:numPr>
          <w:ilvl w:val="0"/>
          <w:numId w:val="24"/>
        </w:numPr>
        <w:adjustRightInd w:val="0"/>
        <w:snapToGrid w:val="0"/>
        <w:spacing w:after="240" w:line="360" w:lineRule="exact"/>
        <w:jc w:val="left"/>
        <w:outlineLvl w:val="9"/>
        <w:rPr>
          <w:rFonts w:ascii="Arabic Typesetting" w:hAnsi="Arabic Typesetting" w:cs="Arabic Typesetting"/>
          <w:b w:val="0"/>
          <w:bCs w:val="0"/>
          <w:iCs w:val="0"/>
          <w:caps w:val="0"/>
          <w:szCs w:val="34"/>
          <w:lang w:val="en-US" w:bidi="ar-SA"/>
        </w:rPr>
      </w:pPr>
      <w:r>
        <w:rPr>
          <w:rFonts w:ascii="Arabic Typesetting" w:hAnsi="Arabic Typesetting" w:cs="Arabic Typesetting" w:hint="cs"/>
          <w:b w:val="0"/>
          <w:bCs w:val="0"/>
          <w:iCs w:val="0"/>
          <w:caps w:val="0"/>
          <w:szCs w:val="34"/>
          <w:rtl/>
          <w:lang w:val="en-US" w:bidi="ar-SA"/>
        </w:rPr>
        <w:t>يُلاحظ</w:t>
      </w:r>
      <w:r w:rsidRPr="00F46703">
        <w:rPr>
          <w:rFonts w:ascii="Arabic Typesetting" w:hAnsi="Arabic Typesetting" w:cs="Arabic Typesetting"/>
          <w:b w:val="0"/>
          <w:bCs w:val="0"/>
          <w:iCs w:val="0"/>
          <w:caps w:val="0"/>
          <w:szCs w:val="34"/>
          <w:rtl/>
          <w:lang w:val="en-US" w:bidi="ar-SA"/>
        </w:rPr>
        <w:t xml:space="preserve"> وجود زيادة في إجمالي </w:t>
      </w:r>
      <w:r>
        <w:rPr>
          <w:rFonts w:ascii="Arabic Typesetting" w:hAnsi="Arabic Typesetting" w:cs="Arabic Typesetting" w:hint="cs"/>
          <w:b w:val="0"/>
          <w:bCs w:val="0"/>
          <w:iCs w:val="0"/>
          <w:caps w:val="0"/>
          <w:szCs w:val="34"/>
          <w:rtl/>
          <w:lang w:val="en-US" w:bidi="ar-SA"/>
        </w:rPr>
        <w:t>ال</w:t>
      </w:r>
      <w:r w:rsidRPr="00F46703">
        <w:rPr>
          <w:rFonts w:ascii="Arabic Typesetting" w:hAnsi="Arabic Typesetting" w:cs="Arabic Typesetting"/>
          <w:b w:val="0"/>
          <w:bCs w:val="0"/>
          <w:iCs w:val="0"/>
          <w:caps w:val="0"/>
          <w:szCs w:val="34"/>
          <w:rtl/>
          <w:lang w:val="en-US" w:bidi="ar-SA"/>
        </w:rPr>
        <w:t xml:space="preserve">موارد </w:t>
      </w:r>
      <w:r>
        <w:rPr>
          <w:rFonts w:ascii="Arabic Typesetting" w:hAnsi="Arabic Typesetting" w:cs="Arabic Typesetting" w:hint="cs"/>
          <w:b w:val="0"/>
          <w:bCs w:val="0"/>
          <w:iCs w:val="0"/>
          <w:caps w:val="0"/>
          <w:szCs w:val="34"/>
          <w:rtl/>
          <w:lang w:val="en-US" w:bidi="ar-SA"/>
        </w:rPr>
        <w:t>المخصصة ل</w:t>
      </w:r>
      <w:r w:rsidRPr="00F46703">
        <w:rPr>
          <w:rFonts w:ascii="Arabic Typesetting" w:hAnsi="Arabic Typesetting" w:cs="Arabic Typesetting"/>
          <w:b w:val="0"/>
          <w:bCs w:val="0"/>
          <w:iCs w:val="0"/>
          <w:caps w:val="0"/>
          <w:szCs w:val="34"/>
          <w:rtl/>
          <w:lang w:val="en-US" w:bidi="ar-SA"/>
        </w:rPr>
        <w:t>لبرنام</w:t>
      </w:r>
      <w:r>
        <w:rPr>
          <w:rFonts w:ascii="Arabic Typesetting" w:hAnsi="Arabic Typesetting" w:cs="Arabic Typesetting"/>
          <w:b w:val="0"/>
          <w:bCs w:val="0"/>
          <w:iCs w:val="0"/>
          <w:caps w:val="0"/>
          <w:szCs w:val="34"/>
          <w:rtl/>
          <w:lang w:val="en-US" w:bidi="ar-SA"/>
        </w:rPr>
        <w:t>ج 30 في الثنائية 2016/17 مقارنة</w:t>
      </w:r>
      <w:r w:rsidRPr="00F46703">
        <w:rPr>
          <w:rFonts w:ascii="Arabic Typesetting" w:hAnsi="Arabic Typesetting" w:cs="Arabic Typesetting"/>
          <w:b w:val="0"/>
          <w:bCs w:val="0"/>
          <w:iCs w:val="0"/>
          <w:caps w:val="0"/>
          <w:szCs w:val="34"/>
          <w:rtl/>
          <w:lang w:val="en-US" w:bidi="ar-SA"/>
        </w:rPr>
        <w:t xml:space="preserve"> بميزانية 2014/15 بعد التحويلات. و</w:t>
      </w:r>
      <w:r>
        <w:rPr>
          <w:rFonts w:ascii="Arabic Typesetting" w:hAnsi="Arabic Typesetting" w:cs="Arabic Typesetting" w:hint="cs"/>
          <w:b w:val="0"/>
          <w:bCs w:val="0"/>
          <w:iCs w:val="0"/>
          <w:caps w:val="0"/>
          <w:szCs w:val="34"/>
          <w:rtl/>
          <w:lang w:val="en-US" w:bidi="ar-SA"/>
        </w:rPr>
        <w:t>يعكس ذلك</w:t>
      </w:r>
      <w:r w:rsidRPr="00F46703">
        <w:rPr>
          <w:rFonts w:ascii="Arabic Typesetting" w:hAnsi="Arabic Typesetting" w:cs="Arabic Typesetting"/>
          <w:b w:val="0"/>
          <w:bCs w:val="0"/>
          <w:iCs w:val="0"/>
          <w:caps w:val="0"/>
          <w:szCs w:val="34"/>
          <w:rtl/>
          <w:lang w:val="en-US" w:bidi="ar-SA"/>
        </w:rPr>
        <w:t xml:space="preserve"> </w:t>
      </w:r>
      <w:r>
        <w:rPr>
          <w:rFonts w:ascii="Arabic Typesetting" w:hAnsi="Arabic Typesetting" w:cs="Arabic Typesetting" w:hint="cs"/>
          <w:b w:val="0"/>
          <w:bCs w:val="0"/>
          <w:iCs w:val="0"/>
          <w:caps w:val="0"/>
          <w:szCs w:val="34"/>
          <w:rtl/>
          <w:lang w:val="en-US" w:bidi="ar-SA"/>
        </w:rPr>
        <w:t>إعادة توزيع</w:t>
      </w:r>
      <w:r w:rsidRPr="00F46703">
        <w:rPr>
          <w:rFonts w:ascii="Arabic Typesetting" w:hAnsi="Arabic Typesetting" w:cs="Arabic Typesetting"/>
          <w:b w:val="0"/>
          <w:bCs w:val="0"/>
          <w:iCs w:val="0"/>
          <w:caps w:val="0"/>
          <w:szCs w:val="34"/>
          <w:rtl/>
          <w:lang w:val="en-US" w:bidi="ar-SA"/>
        </w:rPr>
        <w:t xml:space="preserve"> موارد الموظفين </w:t>
      </w:r>
      <w:r>
        <w:rPr>
          <w:rFonts w:ascii="Arabic Typesetting" w:hAnsi="Arabic Typesetting" w:cs="Arabic Typesetting" w:hint="cs"/>
          <w:b w:val="0"/>
          <w:bCs w:val="0"/>
          <w:iCs w:val="0"/>
          <w:caps w:val="0"/>
          <w:szCs w:val="34"/>
          <w:rtl/>
          <w:lang w:val="en-US" w:bidi="ar-SA"/>
        </w:rPr>
        <w:t>على</w:t>
      </w:r>
      <w:r w:rsidRPr="00F46703">
        <w:rPr>
          <w:rFonts w:ascii="Arabic Typesetting" w:hAnsi="Arabic Typesetting" w:cs="Arabic Typesetting"/>
          <w:b w:val="0"/>
          <w:bCs w:val="0"/>
          <w:iCs w:val="0"/>
          <w:caps w:val="0"/>
          <w:szCs w:val="34"/>
          <w:rtl/>
          <w:lang w:val="en-US" w:bidi="ar-SA"/>
        </w:rPr>
        <w:t xml:space="preserve"> البرنامج في </w:t>
      </w:r>
      <w:r>
        <w:rPr>
          <w:rFonts w:ascii="Arabic Typesetting" w:hAnsi="Arabic Typesetting" w:cs="Arabic Typesetting" w:hint="cs"/>
          <w:b w:val="0"/>
          <w:bCs w:val="0"/>
          <w:iCs w:val="0"/>
          <w:caps w:val="0"/>
          <w:szCs w:val="34"/>
          <w:rtl/>
          <w:lang w:val="en-US" w:bidi="ar-SA"/>
        </w:rPr>
        <w:t xml:space="preserve">الثنائية </w:t>
      </w:r>
      <w:r w:rsidRPr="00F46703">
        <w:rPr>
          <w:rFonts w:ascii="Arabic Typesetting" w:hAnsi="Arabic Typesetting" w:cs="Arabic Typesetting"/>
          <w:b w:val="0"/>
          <w:bCs w:val="0"/>
          <w:iCs w:val="0"/>
          <w:caps w:val="0"/>
          <w:szCs w:val="34"/>
          <w:rtl/>
          <w:lang w:val="en-US" w:bidi="ar-SA"/>
        </w:rPr>
        <w:t>2014/15 لتعزيز</w:t>
      </w:r>
      <w:r>
        <w:rPr>
          <w:rFonts w:ascii="Arabic Typesetting" w:hAnsi="Arabic Typesetting" w:cs="Arabic Typesetting" w:hint="cs"/>
          <w:b w:val="0"/>
          <w:bCs w:val="0"/>
          <w:iCs w:val="0"/>
          <w:caps w:val="0"/>
          <w:szCs w:val="34"/>
          <w:rtl/>
          <w:lang w:val="en-US" w:bidi="ar-SA"/>
        </w:rPr>
        <w:t xml:space="preserve"> عدة أمور منها</w:t>
      </w:r>
      <w:r w:rsidRPr="00F46703">
        <w:rPr>
          <w:rFonts w:ascii="Arabic Typesetting" w:hAnsi="Arabic Typesetting" w:cs="Arabic Typesetting"/>
          <w:b w:val="0"/>
          <w:bCs w:val="0"/>
          <w:iCs w:val="0"/>
          <w:caps w:val="0"/>
          <w:szCs w:val="34"/>
          <w:rtl/>
          <w:lang w:val="en-US" w:bidi="ar-SA"/>
        </w:rPr>
        <w:t xml:space="preserve">، </w:t>
      </w:r>
      <w:r>
        <w:rPr>
          <w:rFonts w:ascii="Arabic Typesetting" w:hAnsi="Arabic Typesetting" w:cs="Arabic Typesetting" w:hint="cs"/>
          <w:b w:val="0"/>
          <w:bCs w:val="0"/>
          <w:iCs w:val="0"/>
          <w:caps w:val="0"/>
          <w:szCs w:val="34"/>
          <w:rtl/>
          <w:lang w:val="en-US" w:bidi="ar-SA"/>
        </w:rPr>
        <w:t>على وجه الخصوص</w:t>
      </w:r>
      <w:r w:rsidRPr="00F46703">
        <w:rPr>
          <w:rFonts w:ascii="Arabic Typesetting" w:hAnsi="Arabic Typesetting" w:cs="Arabic Typesetting"/>
          <w:b w:val="0"/>
          <w:bCs w:val="0"/>
          <w:iCs w:val="0"/>
          <w:caps w:val="0"/>
          <w:szCs w:val="34"/>
          <w:rtl/>
          <w:lang w:val="en-US" w:bidi="ar-SA"/>
        </w:rPr>
        <w:t xml:space="preserve">، العمل </w:t>
      </w:r>
      <w:r>
        <w:rPr>
          <w:rFonts w:ascii="Arabic Typesetting" w:hAnsi="Arabic Typesetting" w:cs="Arabic Typesetting" w:hint="cs"/>
          <w:b w:val="0"/>
          <w:bCs w:val="0"/>
          <w:iCs w:val="0"/>
          <w:caps w:val="0"/>
          <w:szCs w:val="34"/>
          <w:rtl/>
          <w:lang w:val="en-US" w:bidi="ar-SA"/>
        </w:rPr>
        <w:t>الخاص</w:t>
      </w:r>
      <w:r w:rsidRPr="00F46703">
        <w:rPr>
          <w:rFonts w:ascii="Arabic Typesetting" w:hAnsi="Arabic Typesetting" w:cs="Arabic Typesetting"/>
          <w:b w:val="0"/>
          <w:bCs w:val="0"/>
          <w:iCs w:val="0"/>
          <w:caps w:val="0"/>
          <w:szCs w:val="34"/>
          <w:rtl/>
          <w:lang w:val="en-US" w:bidi="ar-SA"/>
        </w:rPr>
        <w:t xml:space="preserve"> </w:t>
      </w:r>
      <w:r>
        <w:rPr>
          <w:rFonts w:ascii="Arabic Typesetting" w:hAnsi="Arabic Typesetting" w:cs="Arabic Typesetting" w:hint="cs"/>
          <w:b w:val="0"/>
          <w:bCs w:val="0"/>
          <w:iCs w:val="0"/>
          <w:caps w:val="0"/>
          <w:szCs w:val="34"/>
          <w:rtl/>
          <w:lang w:val="en-US" w:bidi="ar-SA"/>
        </w:rPr>
        <w:t>ب</w:t>
      </w:r>
      <w:r w:rsidRPr="00F46703">
        <w:rPr>
          <w:rFonts w:ascii="Arabic Typesetting" w:hAnsi="Arabic Typesetting" w:cs="Arabic Typesetting"/>
          <w:b w:val="0"/>
          <w:bCs w:val="0"/>
          <w:iCs w:val="0"/>
          <w:caps w:val="0"/>
          <w:szCs w:val="34"/>
          <w:rtl/>
          <w:lang w:val="en-US" w:bidi="ar-SA"/>
        </w:rPr>
        <w:t>استراتيجيات الملكية الفكرية الوطنية و</w:t>
      </w:r>
      <w:r>
        <w:rPr>
          <w:rFonts w:ascii="Arabic Typesetting" w:hAnsi="Arabic Typesetting" w:cs="Arabic Typesetting" w:hint="cs"/>
          <w:b w:val="0"/>
          <w:bCs w:val="0"/>
          <w:iCs w:val="0"/>
          <w:caps w:val="0"/>
          <w:szCs w:val="34"/>
          <w:rtl/>
          <w:lang w:val="en-US" w:bidi="ar-SA"/>
        </w:rPr>
        <w:t xml:space="preserve">تكوين كفاءات الشركات الصغيرة والمتوسطة </w:t>
      </w:r>
      <w:r w:rsidRPr="00F46703">
        <w:rPr>
          <w:rFonts w:ascii="Arabic Typesetting" w:hAnsi="Arabic Typesetting" w:cs="Arabic Typesetting"/>
          <w:b w:val="0"/>
          <w:bCs w:val="0"/>
          <w:iCs w:val="0"/>
          <w:caps w:val="0"/>
          <w:szCs w:val="34"/>
          <w:rtl/>
          <w:lang w:val="en-US" w:bidi="ar-SA"/>
        </w:rPr>
        <w:t>على النحو الم</w:t>
      </w:r>
      <w:r>
        <w:rPr>
          <w:rFonts w:ascii="Arabic Typesetting" w:hAnsi="Arabic Typesetting" w:cs="Arabic Typesetting" w:hint="cs"/>
          <w:b w:val="0"/>
          <w:bCs w:val="0"/>
          <w:iCs w:val="0"/>
          <w:caps w:val="0"/>
          <w:szCs w:val="34"/>
          <w:rtl/>
          <w:lang w:val="en-US" w:bidi="ar-SA"/>
        </w:rPr>
        <w:t>ُ</w:t>
      </w:r>
      <w:r w:rsidRPr="00F46703">
        <w:rPr>
          <w:rFonts w:ascii="Arabic Typesetting" w:hAnsi="Arabic Typesetting" w:cs="Arabic Typesetting"/>
          <w:b w:val="0"/>
          <w:bCs w:val="0"/>
          <w:iCs w:val="0"/>
          <w:caps w:val="0"/>
          <w:szCs w:val="34"/>
          <w:rtl/>
          <w:lang w:val="en-US" w:bidi="ar-SA"/>
        </w:rPr>
        <w:t>بي</w:t>
      </w:r>
      <w:r>
        <w:rPr>
          <w:rFonts w:ascii="Arabic Typesetting" w:hAnsi="Arabic Typesetting" w:cs="Arabic Typesetting" w:hint="cs"/>
          <w:b w:val="0"/>
          <w:bCs w:val="0"/>
          <w:iCs w:val="0"/>
          <w:caps w:val="0"/>
          <w:szCs w:val="34"/>
          <w:rtl/>
          <w:lang w:val="en-US" w:bidi="ar-SA"/>
        </w:rPr>
        <w:t>َّ</w:t>
      </w:r>
      <w:r w:rsidRPr="00F46703">
        <w:rPr>
          <w:rFonts w:ascii="Arabic Typesetting" w:hAnsi="Arabic Typesetting" w:cs="Arabic Typesetting"/>
          <w:b w:val="0"/>
          <w:bCs w:val="0"/>
          <w:iCs w:val="0"/>
          <w:caps w:val="0"/>
          <w:szCs w:val="34"/>
          <w:rtl/>
          <w:lang w:val="en-US" w:bidi="ar-SA"/>
        </w:rPr>
        <w:t xml:space="preserve">ن في </w:t>
      </w:r>
      <w:r>
        <w:rPr>
          <w:rFonts w:ascii="Arabic Typesetting" w:hAnsi="Arabic Typesetting" w:cs="Arabic Typesetting" w:hint="cs"/>
          <w:b w:val="0"/>
          <w:bCs w:val="0"/>
          <w:iCs w:val="0"/>
          <w:caps w:val="0"/>
          <w:szCs w:val="34"/>
          <w:rtl/>
          <w:lang w:val="en-US" w:bidi="ar-SA"/>
        </w:rPr>
        <w:t xml:space="preserve">النتيجتين المرتقبتين </w:t>
      </w:r>
      <w:r w:rsidR="009800D4">
        <w:rPr>
          <w:rFonts w:ascii="Arabic Typesetting" w:hAnsi="Arabic Typesetting" w:cs="Arabic Typesetting"/>
          <w:b w:val="0"/>
          <w:bCs w:val="0"/>
          <w:iCs w:val="0"/>
          <w:caps w:val="0"/>
          <w:szCs w:val="34"/>
          <w:rtl/>
          <w:lang w:val="en-US" w:bidi="ar-SA"/>
        </w:rPr>
        <w:t>ه</w:t>
      </w:r>
      <w:r w:rsidR="009800D4">
        <w:rPr>
          <w:rFonts w:ascii="Arabic Typesetting" w:hAnsi="Arabic Typesetting" w:cs="Arabic Typesetting" w:hint="cs"/>
          <w:b w:val="0"/>
          <w:bCs w:val="0"/>
          <w:iCs w:val="0"/>
          <w:caps w:val="0"/>
          <w:szCs w:val="34"/>
          <w:rtl/>
          <w:lang w:val="en-US" w:bidi="ar-SA"/>
        </w:rPr>
        <w:t xml:space="preserve"> </w:t>
      </w:r>
      <w:r w:rsidRPr="003A2410">
        <w:rPr>
          <w:rFonts w:ascii="Arabic Typesetting" w:hAnsi="Arabic Typesetting" w:cs="Arabic Typesetting"/>
          <w:b w:val="0"/>
          <w:bCs w:val="0"/>
          <w:iCs w:val="0"/>
          <w:caps w:val="0"/>
          <w:szCs w:val="34"/>
          <w:rtl/>
          <w:lang w:val="en-US" w:bidi="ar-SA"/>
        </w:rPr>
        <w:t>1.3</w:t>
      </w:r>
      <w:r>
        <w:rPr>
          <w:rFonts w:ascii="Arabic Typesetting" w:hAnsi="Arabic Typesetting" w:cs="Arabic Typesetting" w:hint="cs"/>
          <w:b w:val="0"/>
          <w:bCs w:val="0"/>
          <w:iCs w:val="0"/>
          <w:caps w:val="0"/>
          <w:szCs w:val="34"/>
          <w:rtl/>
          <w:lang w:val="en-US" w:bidi="ar-SA"/>
        </w:rPr>
        <w:t xml:space="preserve"> </w:t>
      </w:r>
      <w:r w:rsidRPr="00F46703">
        <w:rPr>
          <w:rFonts w:ascii="Arabic Typesetting" w:hAnsi="Arabic Typesetting" w:cs="Arabic Typesetting"/>
          <w:b w:val="0"/>
          <w:bCs w:val="0"/>
          <w:iCs w:val="0"/>
          <w:caps w:val="0"/>
          <w:szCs w:val="34"/>
          <w:rtl/>
          <w:lang w:val="en-US" w:bidi="ar-SA"/>
        </w:rPr>
        <w:t>و</w:t>
      </w:r>
      <w:r w:rsidR="009800D4">
        <w:rPr>
          <w:rFonts w:ascii="Arabic Typesetting" w:hAnsi="Arabic Typesetting" w:cs="Arabic Typesetting"/>
          <w:b w:val="0"/>
          <w:bCs w:val="0"/>
          <w:iCs w:val="0"/>
          <w:caps w:val="0"/>
          <w:szCs w:val="34"/>
          <w:rtl/>
          <w:lang w:val="en-US" w:bidi="ar-SA"/>
        </w:rPr>
        <w:t>ه</w:t>
      </w:r>
      <w:r w:rsidR="009800D4">
        <w:rPr>
          <w:rFonts w:ascii="Arabic Typesetting" w:hAnsi="Arabic Typesetting" w:cs="Arabic Typesetting" w:hint="cs"/>
          <w:b w:val="0"/>
          <w:bCs w:val="0"/>
          <w:iCs w:val="0"/>
          <w:caps w:val="0"/>
          <w:szCs w:val="34"/>
          <w:rtl/>
          <w:lang w:val="en-US" w:bidi="ar-SA"/>
        </w:rPr>
        <w:t xml:space="preserve"> </w:t>
      </w:r>
      <w:r w:rsidRPr="003A2410">
        <w:rPr>
          <w:rFonts w:ascii="Arabic Typesetting" w:hAnsi="Arabic Typesetting" w:cs="Arabic Typesetting"/>
          <w:b w:val="0"/>
          <w:bCs w:val="0"/>
          <w:iCs w:val="0"/>
          <w:caps w:val="0"/>
          <w:szCs w:val="34"/>
          <w:rtl/>
          <w:lang w:val="en-US" w:bidi="ar-SA"/>
        </w:rPr>
        <w:t>2.3</w:t>
      </w:r>
      <w:r w:rsidRPr="00F46703">
        <w:rPr>
          <w:rFonts w:ascii="Arabic Typesetting" w:hAnsi="Arabic Typesetting" w:cs="Arabic Typesetting"/>
          <w:b w:val="0"/>
          <w:bCs w:val="0"/>
          <w:iCs w:val="0"/>
          <w:caps w:val="0"/>
          <w:szCs w:val="34"/>
          <w:rtl/>
          <w:lang w:val="en-US" w:bidi="ar-SA"/>
        </w:rPr>
        <w:t>.</w:t>
      </w:r>
    </w:p>
    <w:p w:rsidR="00386BD0" w:rsidRPr="008954A8" w:rsidRDefault="00386BD0" w:rsidP="00DA5475">
      <w:pPr>
        <w:pStyle w:val="StyleHeading214ptAuto"/>
        <w:numPr>
          <w:ilvl w:val="0"/>
          <w:numId w:val="24"/>
        </w:numPr>
        <w:adjustRightInd w:val="0"/>
        <w:snapToGrid w:val="0"/>
        <w:spacing w:after="240" w:line="360" w:lineRule="exact"/>
        <w:jc w:val="left"/>
        <w:outlineLvl w:val="9"/>
        <w:rPr>
          <w:rFonts w:ascii="Arabic Typesetting" w:hAnsi="Arabic Typesetting" w:cs="Arabic Typesetting"/>
          <w:b w:val="0"/>
          <w:bCs w:val="0"/>
          <w:iCs w:val="0"/>
          <w:caps w:val="0"/>
          <w:szCs w:val="34"/>
          <w:lang w:val="en-US" w:bidi="ar-SA"/>
        </w:rPr>
      </w:pPr>
      <w:r>
        <w:rPr>
          <w:rFonts w:ascii="Arabic Typesetting" w:hAnsi="Arabic Typesetting" w:cs="Arabic Typesetting" w:hint="cs"/>
          <w:b w:val="0"/>
          <w:bCs w:val="0"/>
          <w:iCs w:val="0"/>
          <w:caps w:val="0"/>
          <w:szCs w:val="34"/>
          <w:rtl/>
          <w:lang w:val="en-US" w:bidi="ar-SA"/>
        </w:rPr>
        <w:t>ويعكس الانخفاض المُسجل في موارد الموظفين في ميزانية 2014/15 بعد التحويلات مقارنة بالميزانية المعتمدة 2014/15 ما</w:t>
      </w:r>
      <w:r>
        <w:rPr>
          <w:rFonts w:ascii="Arabic Typesetting" w:hAnsi="Arabic Typesetting" w:cs="Arabic Typesetting" w:hint="eastAsia"/>
          <w:b w:val="0"/>
          <w:bCs w:val="0"/>
          <w:iCs w:val="0"/>
          <w:caps w:val="0"/>
          <w:szCs w:val="34"/>
          <w:rtl/>
          <w:lang w:val="en-US" w:bidi="ar-SA"/>
        </w:rPr>
        <w:t> </w:t>
      </w:r>
      <w:r>
        <w:rPr>
          <w:rFonts w:ascii="Arabic Typesetting" w:hAnsi="Arabic Typesetting" w:cs="Arabic Typesetting" w:hint="cs"/>
          <w:b w:val="0"/>
          <w:bCs w:val="0"/>
          <w:iCs w:val="0"/>
          <w:caps w:val="0"/>
          <w:szCs w:val="34"/>
          <w:rtl/>
          <w:lang w:val="en-US" w:bidi="ar-SA"/>
        </w:rPr>
        <w:t>يلي: "1" نقل مسؤوليات تنفيذ مشروعي جدول أعمال التنمية المتعلقين بالنماذج التعاونية المفتوحة ونقل التكنولوجيا إلى البرنامج</w:t>
      </w:r>
      <w:r>
        <w:rPr>
          <w:rFonts w:ascii="Arabic Typesetting" w:hAnsi="Arabic Typesetting" w:cs="Arabic Typesetting" w:hint="eastAsia"/>
          <w:b w:val="0"/>
          <w:bCs w:val="0"/>
          <w:iCs w:val="0"/>
          <w:caps w:val="0"/>
          <w:szCs w:val="34"/>
          <w:rtl/>
          <w:lang w:val="en-US" w:bidi="ar-SA"/>
        </w:rPr>
        <w:t> </w:t>
      </w:r>
      <w:r>
        <w:rPr>
          <w:rFonts w:ascii="Arabic Typesetting" w:hAnsi="Arabic Typesetting" w:cs="Arabic Typesetting" w:hint="cs"/>
          <w:b w:val="0"/>
          <w:bCs w:val="0"/>
          <w:iCs w:val="0"/>
          <w:caps w:val="0"/>
          <w:szCs w:val="34"/>
          <w:rtl/>
          <w:lang w:val="en-US" w:bidi="ar-SA"/>
        </w:rPr>
        <w:t>5 (نظام معاهدة التعاون بشأن البراءات)، "2" والتأخر في تحديد المهارات والكفاءات المناسبة الداعمة لأنشطة البرنامج بغرض تعويض موظف نُقل خارج البرنامج.</w:t>
      </w:r>
    </w:p>
    <w:p w:rsidR="00386BD0" w:rsidRPr="006209F2" w:rsidRDefault="00386BD0" w:rsidP="00DA5475">
      <w:pPr>
        <w:pStyle w:val="ARNormal"/>
        <w:keepNext/>
        <w:spacing w:after="0"/>
        <w:jc w:val="center"/>
        <w:rPr>
          <w:b/>
          <w:bCs/>
          <w:rtl/>
        </w:rPr>
      </w:pPr>
      <w:bookmarkStart w:id="62" w:name="_Toc364355381"/>
      <w:r w:rsidRPr="006209F2">
        <w:rPr>
          <w:rFonts w:hint="cs"/>
          <w:b/>
          <w:bCs/>
          <w:rtl/>
        </w:rPr>
        <w:lastRenderedPageBreak/>
        <w:t>البرنامج 30: الموارد بحسب كل نتيجة</w:t>
      </w:r>
      <w:bookmarkEnd w:id="62"/>
    </w:p>
    <w:p w:rsidR="00386BD0" w:rsidRPr="006209F2" w:rsidRDefault="00386BD0" w:rsidP="0031375C">
      <w:pPr>
        <w:pStyle w:val="ARNormal"/>
        <w:spacing w:after="0"/>
        <w:jc w:val="center"/>
        <w:rPr>
          <w:i/>
          <w:iCs/>
          <w:rtl/>
        </w:rPr>
      </w:pPr>
      <w:bookmarkStart w:id="63" w:name="_Toc364355382"/>
      <w:r w:rsidRPr="006209F2">
        <w:rPr>
          <w:rFonts w:hint="cs"/>
          <w:i/>
          <w:iCs/>
          <w:rtl/>
        </w:rPr>
        <w:t>(بآلاف الفرنكات السويسرية)</w:t>
      </w:r>
      <w:bookmarkEnd w:id="63"/>
    </w:p>
    <w:p w:rsidR="00386BD0" w:rsidRPr="008954A8" w:rsidRDefault="00386BD0" w:rsidP="00DA5475">
      <w:pPr>
        <w:pStyle w:val="StyleHeading214ptAuto"/>
        <w:tabs>
          <w:tab w:val="clear" w:pos="567"/>
        </w:tabs>
        <w:adjustRightInd w:val="0"/>
        <w:snapToGrid w:val="0"/>
        <w:spacing w:line="240" w:lineRule="auto"/>
        <w:ind w:left="0" w:firstLine="0"/>
        <w:outlineLvl w:val="9"/>
        <w:rPr>
          <w:rFonts w:ascii="Arabic Typesetting" w:hAnsi="Arabic Typesetting" w:cs="Arabic Typesetting"/>
          <w:b w:val="0"/>
          <w:bCs w:val="0"/>
          <w:iCs w:val="0"/>
          <w:caps w:val="0"/>
          <w:szCs w:val="34"/>
          <w:rtl/>
          <w:lang w:val="en-US" w:bidi="ar-SA"/>
        </w:rPr>
      </w:pPr>
      <w:r w:rsidRPr="00386BD0">
        <w:rPr>
          <w:noProof/>
          <w:szCs w:val="20"/>
          <w:rtl/>
          <w:lang w:val="en-US" w:bidi="ar-SA"/>
        </w:rPr>
        <w:drawing>
          <wp:inline distT="0" distB="0" distL="0" distR="0" wp14:anchorId="441582C0" wp14:editId="0845C97C">
            <wp:extent cx="5734050" cy="2952750"/>
            <wp:effectExtent l="0" t="0" r="0" b="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34050" cy="2952750"/>
                    </a:xfrm>
                    <a:prstGeom prst="rect">
                      <a:avLst/>
                    </a:prstGeom>
                    <a:noFill/>
                    <a:ln>
                      <a:noFill/>
                    </a:ln>
                  </pic:spPr>
                </pic:pic>
              </a:graphicData>
            </a:graphic>
          </wp:inline>
        </w:drawing>
      </w:r>
    </w:p>
    <w:p w:rsidR="00386BD0" w:rsidRPr="008954A8" w:rsidRDefault="00386BD0" w:rsidP="0031375C">
      <w:pPr>
        <w:pStyle w:val="ARNormal"/>
        <w:spacing w:line="240" w:lineRule="auto"/>
        <w:jc w:val="left"/>
        <w:rPr>
          <w:rtl/>
        </w:rPr>
      </w:pPr>
      <w:r w:rsidRPr="008954A8">
        <w:rPr>
          <w:b/>
          <w:bCs/>
          <w:iCs/>
          <w:caps/>
          <w:rtl/>
        </w:rPr>
        <w:br w:type="page"/>
      </w:r>
    </w:p>
    <w:p w:rsidR="00386BD0" w:rsidRPr="006209F2" w:rsidRDefault="00386BD0" w:rsidP="0031375C">
      <w:pPr>
        <w:pStyle w:val="ARNormal"/>
        <w:keepNext/>
        <w:spacing w:after="0"/>
        <w:jc w:val="center"/>
        <w:rPr>
          <w:b/>
          <w:bCs/>
          <w:rtl/>
        </w:rPr>
      </w:pPr>
      <w:bookmarkStart w:id="64" w:name="_Toc364355384"/>
      <w:r w:rsidRPr="006209F2">
        <w:rPr>
          <w:rFonts w:hint="cs"/>
          <w:b/>
          <w:bCs/>
          <w:rtl/>
        </w:rPr>
        <w:lastRenderedPageBreak/>
        <w:t>البرنامج 30: الموارد بحسب غرض الإنفاق</w:t>
      </w:r>
      <w:bookmarkEnd w:id="64"/>
    </w:p>
    <w:p w:rsidR="00386BD0" w:rsidRPr="006209F2" w:rsidRDefault="00386BD0" w:rsidP="0031375C">
      <w:pPr>
        <w:autoSpaceDE w:val="0"/>
        <w:autoSpaceDN w:val="0"/>
        <w:adjustRightInd w:val="0"/>
        <w:spacing w:after="120" w:line="340" w:lineRule="exact"/>
        <w:jc w:val="center"/>
        <w:rPr>
          <w:rFonts w:ascii="Arabic Typesetting" w:hAnsi="Arabic Typesetting" w:cs="Arabic Typesetting"/>
          <w:i/>
          <w:iCs/>
          <w:sz w:val="34"/>
          <w:szCs w:val="34"/>
          <w:rtl/>
        </w:rPr>
      </w:pPr>
      <w:bookmarkStart w:id="65" w:name="_Toc364355385"/>
      <w:r w:rsidRPr="006209F2">
        <w:rPr>
          <w:rFonts w:ascii="Arabic Typesetting" w:hAnsi="Arabic Typesetting" w:cs="Arabic Typesetting" w:hint="cs"/>
          <w:i/>
          <w:iCs/>
          <w:sz w:val="34"/>
          <w:szCs w:val="34"/>
          <w:rtl/>
        </w:rPr>
        <w:t>(بآلاف الفرنكات السويسرية)</w:t>
      </w:r>
      <w:bookmarkEnd w:id="65"/>
    </w:p>
    <w:bookmarkEnd w:id="57"/>
    <w:p w:rsidR="00386BD0" w:rsidRPr="008954A8" w:rsidRDefault="00386BD0" w:rsidP="00122DF2">
      <w:pPr>
        <w:pStyle w:val="StyleHeading214ptAuto"/>
        <w:tabs>
          <w:tab w:val="clear" w:pos="567"/>
        </w:tabs>
        <w:adjustRightInd w:val="0"/>
        <w:snapToGrid w:val="0"/>
        <w:spacing w:after="240" w:line="240" w:lineRule="auto"/>
        <w:ind w:left="0" w:firstLine="0"/>
        <w:outlineLvl w:val="9"/>
        <w:rPr>
          <w:rFonts w:ascii="Arabic Typesetting" w:hAnsi="Arabic Typesetting" w:cs="Arabic Typesetting"/>
          <w:b w:val="0"/>
          <w:bCs w:val="0"/>
          <w:iCs w:val="0"/>
          <w:caps w:val="0"/>
          <w:szCs w:val="34"/>
          <w:rtl/>
          <w:lang w:val="en-US" w:bidi="ar-SA"/>
        </w:rPr>
      </w:pPr>
      <w:r w:rsidRPr="00386BD0">
        <w:rPr>
          <w:noProof/>
          <w:szCs w:val="20"/>
          <w:rtl/>
          <w:lang w:val="en-US" w:bidi="ar-SA"/>
        </w:rPr>
        <w:drawing>
          <wp:inline distT="0" distB="0" distL="0" distR="0" wp14:anchorId="784F4354" wp14:editId="13D6F0F1">
            <wp:extent cx="5514975" cy="6353175"/>
            <wp:effectExtent l="0" t="0" r="9525" b="9525"/>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5A0EB6" w:rsidRPr="00A67728" w:rsidRDefault="005A0EB6" w:rsidP="002C3C33">
      <w:pPr>
        <w:pStyle w:val="ARNormal"/>
        <w:rPr>
          <w:rtl/>
          <w:lang w:bidi="ar-EG"/>
        </w:rPr>
      </w:pPr>
    </w:p>
    <w:p w:rsidR="00410DF7" w:rsidRDefault="00410DF7" w:rsidP="002C3C33">
      <w:pPr>
        <w:pStyle w:val="ARNormal"/>
        <w:rPr>
          <w:rtl/>
        </w:rPr>
        <w:sectPr w:rsidR="00410DF7" w:rsidSect="00861CFF">
          <w:pgSz w:w="11906" w:h="16838" w:code="9"/>
          <w:pgMar w:top="1134" w:right="1418" w:bottom="1418" w:left="1134" w:header="510" w:footer="1021" w:gutter="0"/>
          <w:cols w:space="720"/>
          <w:bidi/>
          <w:rtlGutter/>
        </w:sectPr>
      </w:pPr>
    </w:p>
    <w:p w:rsidR="00410DF7" w:rsidRPr="008954A8" w:rsidRDefault="00410DF7" w:rsidP="0031375C">
      <w:pPr>
        <w:pStyle w:val="StyleHeading214ptAuto"/>
        <w:adjustRightInd w:val="0"/>
        <w:snapToGrid w:val="0"/>
        <w:spacing w:after="240" w:line="360" w:lineRule="exact"/>
        <w:ind w:left="0" w:firstLine="0"/>
        <w:jc w:val="left"/>
        <w:rPr>
          <w:rFonts w:ascii="Arabic Typesetting" w:hAnsi="Arabic Typesetting" w:cs="Arabic Typesetting"/>
          <w:i/>
          <w:iCs w:val="0"/>
          <w:sz w:val="42"/>
          <w:szCs w:val="42"/>
          <w:rtl/>
        </w:rPr>
      </w:pPr>
      <w:bookmarkStart w:id="66" w:name="_Toc364355387"/>
      <w:bookmarkStart w:id="67" w:name="_Toc420595514"/>
      <w:r w:rsidRPr="008954A8">
        <w:rPr>
          <w:rFonts w:ascii="Arabic Typesetting" w:hAnsi="Arabic Typesetting" w:cs="Arabic Typesetting" w:hint="cs"/>
          <w:i/>
          <w:iCs w:val="0"/>
          <w:sz w:val="42"/>
          <w:szCs w:val="42"/>
          <w:rtl/>
        </w:rPr>
        <w:lastRenderedPageBreak/>
        <w:t>الهدف الاستراتيجي الرابع</w:t>
      </w:r>
      <w:bookmarkStart w:id="68" w:name="_Toc364355388"/>
      <w:bookmarkEnd w:id="66"/>
      <w:r>
        <w:rPr>
          <w:rFonts w:ascii="Arabic Typesetting" w:hAnsi="Arabic Typesetting" w:cs="Arabic Typesetting" w:hint="cs"/>
          <w:i/>
          <w:iCs w:val="0"/>
          <w:sz w:val="42"/>
          <w:szCs w:val="42"/>
          <w:rtl/>
        </w:rPr>
        <w:tab/>
      </w:r>
      <w:r w:rsidRPr="008954A8">
        <w:rPr>
          <w:rFonts w:ascii="Arabic Typesetting" w:hAnsi="Arabic Typesetting" w:cs="Arabic Typesetting" w:hint="cs"/>
          <w:i/>
          <w:iCs w:val="0"/>
          <w:sz w:val="42"/>
          <w:szCs w:val="42"/>
          <w:rtl/>
        </w:rPr>
        <w:t xml:space="preserve">تنسيق </w:t>
      </w:r>
      <w:r w:rsidRPr="008954A8">
        <w:rPr>
          <w:rFonts w:ascii="Arabic Typesetting" w:hAnsi="Arabic Typesetting" w:cs="Arabic Typesetting"/>
          <w:i/>
          <w:iCs w:val="0"/>
          <w:sz w:val="42"/>
          <w:szCs w:val="42"/>
          <w:rtl/>
        </w:rPr>
        <w:t>البنية التحتية العالمية للملكية الفكرية</w:t>
      </w:r>
      <w:r w:rsidRPr="008954A8">
        <w:rPr>
          <w:rFonts w:ascii="Arabic Typesetting" w:hAnsi="Arabic Typesetting" w:cs="Arabic Typesetting" w:hint="cs"/>
          <w:i/>
          <w:iCs w:val="0"/>
          <w:sz w:val="42"/>
          <w:szCs w:val="42"/>
          <w:rtl/>
        </w:rPr>
        <w:t xml:space="preserve"> وتطويرها</w:t>
      </w:r>
      <w:bookmarkEnd w:id="67"/>
      <w:bookmarkEnd w:id="68"/>
    </w:p>
    <w:p w:rsidR="00410DF7" w:rsidRPr="008954A8" w:rsidRDefault="00410DF7" w:rsidP="00862268">
      <w:pPr>
        <w:pStyle w:val="ARNormal"/>
        <w:jc w:val="left"/>
        <w:rPr>
          <w:color w:val="000000"/>
          <w:rtl/>
        </w:rPr>
      </w:pPr>
      <w:r w:rsidRPr="008954A8">
        <w:rPr>
          <w:rFonts w:hint="cs"/>
          <w:rtl/>
        </w:rPr>
        <w:t xml:space="preserve">أتاحت تكنولوجيا </w:t>
      </w:r>
      <w:r w:rsidRPr="008954A8">
        <w:rPr>
          <w:rtl/>
        </w:rPr>
        <w:t>المعلومات والاتصالات (</w:t>
      </w:r>
      <w:r w:rsidRPr="008954A8">
        <w:t>ICT</w:t>
      </w:r>
      <w:r w:rsidRPr="008954A8">
        <w:rPr>
          <w:rtl/>
        </w:rPr>
        <w:t>) فرصاً</w:t>
      </w:r>
      <w:r w:rsidRPr="008954A8">
        <w:rPr>
          <w:color w:val="000000"/>
          <w:rtl/>
        </w:rPr>
        <w:t xml:space="preserve"> لتحقيق كفاءة أكبر في نظام الملكية الفكرية الدولي ونفاذ أكثر فعالية إلى ما</w:t>
      </w:r>
      <w:r w:rsidRPr="008954A8">
        <w:rPr>
          <w:color w:val="000000"/>
        </w:rPr>
        <w:t> </w:t>
      </w:r>
      <w:r w:rsidRPr="008954A8">
        <w:rPr>
          <w:color w:val="000000"/>
          <w:rtl/>
        </w:rPr>
        <w:t xml:space="preserve">ينتجه النظام ومشاركة أكبر من جانب البلدان الأقل نمواً والبلدان النامية والبلدان المنتقلة إلى نظام الاقتصاد الحر. </w:t>
      </w:r>
      <w:r w:rsidRPr="008954A8">
        <w:rPr>
          <w:rFonts w:hint="cs"/>
          <w:color w:val="000000"/>
          <w:rtl/>
        </w:rPr>
        <w:t>و</w:t>
      </w:r>
      <w:r w:rsidRPr="008954A8">
        <w:rPr>
          <w:color w:val="000000"/>
          <w:rtl/>
        </w:rPr>
        <w:t>يرمي هذا الهدف الاستراتيجي إلى تعزيز البنية التحتية للدول الأعضاء، وعلى وجه الخصوص، البلدان الأقل نمواً والبلدان النامية وتلك المنتقلة إلى نظام الاقتصاد الحر وإلى توطيد التعاون الدولي على مستوى البنى التحتية وفي تدفقات البيانات عبر النظام برمته وإلى استحداث قواعد بيانات عالمية للملكية الفكرية ومنصات لبرامج تشغيل طوعية تهدف إلى زيادة التعاون</w:t>
      </w:r>
      <w:r w:rsidRPr="008954A8">
        <w:rPr>
          <w:rFonts w:hint="cs"/>
          <w:color w:val="000000"/>
          <w:rtl/>
        </w:rPr>
        <w:t xml:space="preserve"> التقني.</w:t>
      </w:r>
    </w:p>
    <w:p w:rsidR="00410DF7" w:rsidRPr="008954A8" w:rsidRDefault="00410DF7" w:rsidP="00862268">
      <w:pPr>
        <w:pStyle w:val="ARNormal"/>
        <w:jc w:val="left"/>
        <w:rPr>
          <w:rtl/>
        </w:rPr>
      </w:pPr>
      <w:r w:rsidRPr="008954A8">
        <w:rPr>
          <w:rFonts w:hint="cs"/>
          <w:rtl/>
        </w:rPr>
        <w:t xml:space="preserve">ويسهم </w:t>
      </w:r>
      <w:r w:rsidRPr="008954A8">
        <w:rPr>
          <w:color w:val="000000"/>
          <w:rtl/>
        </w:rPr>
        <w:t>تنسيق البنية التحتية العالمية للملكية الفكرية وتطويرها أيضا في تحقيق الهدف الاستراتيجي الثالث (الانتفاع بالملكية الفكرية لأغراض التنمية) والهدف الاستراتيجي الثاني (تقديم خدمات من الطراز الأول العالمي في مجال الملكية الفكرية) والهدف الاستراتيجي الخامس (مصدر مرجعي عالمي للمعلومات المتعلقة بالملكية الفكرية). ويتضمن ذلك تنفيذ عدد من توصيات جدول أعمال</w:t>
      </w:r>
      <w:r w:rsidRPr="008954A8">
        <w:rPr>
          <w:rFonts w:hint="cs"/>
          <w:rtl/>
        </w:rPr>
        <w:t xml:space="preserve"> التنمية.</w:t>
      </w:r>
    </w:p>
    <w:p w:rsidR="00410DF7" w:rsidRPr="008954A8" w:rsidRDefault="00410DF7" w:rsidP="00862268">
      <w:pPr>
        <w:pStyle w:val="ARNormal"/>
        <w:jc w:val="left"/>
        <w:rPr>
          <w:rtl/>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253"/>
        <w:gridCol w:w="1843"/>
      </w:tblGrid>
      <w:tr w:rsidR="00410DF7" w:rsidRPr="008954A8" w:rsidTr="0031375C">
        <w:trPr>
          <w:tblHeader/>
        </w:trPr>
        <w:tc>
          <w:tcPr>
            <w:tcW w:w="3260" w:type="dxa"/>
            <w:tcBorders>
              <w:bottom w:val="single" w:sz="4" w:space="0" w:color="auto"/>
              <w:right w:val="nil"/>
            </w:tcBorders>
            <w:shd w:val="clear" w:color="auto" w:fill="C6D9F1"/>
          </w:tcPr>
          <w:p w:rsidR="00410DF7" w:rsidRPr="008954A8" w:rsidRDefault="00410DF7" w:rsidP="00862268">
            <w:pPr>
              <w:pStyle w:val="ARSGTableHeading"/>
              <w:spacing w:line="300" w:lineRule="exact"/>
              <w:rPr>
                <w:rtl/>
                <w:lang w:bidi="ar-SA"/>
              </w:rPr>
            </w:pPr>
            <w:r w:rsidRPr="008954A8">
              <w:rPr>
                <w:rtl/>
                <w:lang w:bidi="ar-SA"/>
              </w:rPr>
              <w:t>النتائج المرتقبة</w:t>
            </w:r>
          </w:p>
        </w:tc>
        <w:tc>
          <w:tcPr>
            <w:tcW w:w="4253" w:type="dxa"/>
            <w:tcBorders>
              <w:left w:val="nil"/>
              <w:bottom w:val="single" w:sz="4" w:space="0" w:color="auto"/>
              <w:right w:val="nil"/>
            </w:tcBorders>
            <w:shd w:val="clear" w:color="auto" w:fill="C6D9F1"/>
          </w:tcPr>
          <w:p w:rsidR="00410DF7" w:rsidRPr="008954A8" w:rsidRDefault="00410DF7" w:rsidP="00862268">
            <w:pPr>
              <w:pStyle w:val="ARSGTableHeading"/>
              <w:spacing w:line="300" w:lineRule="exact"/>
              <w:rPr>
                <w:rtl/>
                <w:lang w:bidi="ar-SA"/>
              </w:rPr>
            </w:pPr>
            <w:r w:rsidRPr="008954A8">
              <w:rPr>
                <w:rtl/>
                <w:lang w:bidi="ar-SA"/>
              </w:rPr>
              <w:t>مؤشرات الأداء</w:t>
            </w:r>
          </w:p>
        </w:tc>
        <w:tc>
          <w:tcPr>
            <w:tcW w:w="1843" w:type="dxa"/>
            <w:tcBorders>
              <w:left w:val="nil"/>
              <w:bottom w:val="single" w:sz="4" w:space="0" w:color="auto"/>
              <w:right w:val="single" w:sz="4" w:space="0" w:color="auto"/>
            </w:tcBorders>
            <w:shd w:val="clear" w:color="auto" w:fill="C6D9F1"/>
          </w:tcPr>
          <w:p w:rsidR="00410DF7" w:rsidRPr="008954A8" w:rsidRDefault="00410DF7" w:rsidP="00862268">
            <w:pPr>
              <w:pStyle w:val="ARSGTableHeading"/>
              <w:spacing w:line="300" w:lineRule="exact"/>
              <w:rPr>
                <w:rtl/>
                <w:lang w:bidi="ar-SA"/>
              </w:rPr>
            </w:pPr>
            <w:r w:rsidRPr="008954A8">
              <w:rPr>
                <w:rtl/>
                <w:lang w:bidi="ar-SA"/>
              </w:rPr>
              <w:t>البرامج المسؤولة</w:t>
            </w:r>
          </w:p>
        </w:tc>
      </w:tr>
      <w:tr w:rsidR="00410DF7" w:rsidRPr="008954A8" w:rsidTr="0041632B">
        <w:tc>
          <w:tcPr>
            <w:tcW w:w="3260" w:type="dxa"/>
            <w:tcBorders>
              <w:bottom w:val="nil"/>
              <w:right w:val="nil"/>
            </w:tcBorders>
            <w:shd w:val="clear" w:color="auto" w:fill="auto"/>
          </w:tcPr>
          <w:p w:rsidR="00410DF7" w:rsidRPr="006D27DF" w:rsidRDefault="00410DF7" w:rsidP="00862268">
            <w:pPr>
              <w:pStyle w:val="ARSGTableText"/>
              <w:spacing w:line="300" w:lineRule="exact"/>
              <w:rPr>
                <w:rtl/>
              </w:rPr>
            </w:pPr>
            <w:r w:rsidRPr="006D27DF">
              <w:rPr>
                <w:rtl/>
              </w:rPr>
              <w:t>ه 1.4 نظام محدّث ومقبول عالميا للتصنيفات الدولية ومعايير الويبو بهدف تيسير النفاذ إلى معلومات الملكية الفكرية واستخدامها ونشرها في صفوف أصحاب المصلحة في أنحاء العالم</w:t>
            </w:r>
          </w:p>
        </w:tc>
        <w:tc>
          <w:tcPr>
            <w:tcW w:w="4253" w:type="dxa"/>
            <w:tcBorders>
              <w:left w:val="nil"/>
              <w:bottom w:val="nil"/>
              <w:right w:val="nil"/>
            </w:tcBorders>
            <w:shd w:val="clear" w:color="auto" w:fill="auto"/>
          </w:tcPr>
          <w:p w:rsidR="00410DF7" w:rsidRPr="006D27DF" w:rsidRDefault="00410DF7" w:rsidP="00862268">
            <w:pPr>
              <w:pStyle w:val="ARSGTableText"/>
              <w:spacing w:line="300" w:lineRule="exact"/>
              <w:rPr>
                <w:rtl/>
                <w:lang w:bidi="ar-SA"/>
              </w:rPr>
            </w:pPr>
            <w:r w:rsidRPr="006D27DF">
              <w:rPr>
                <w:rtl/>
                <w:lang w:bidi="ar-SA"/>
              </w:rPr>
              <w:t>عدد التعديلات وملفات المعلومات التي تم إدراجها في تصنيف نيس</w:t>
            </w:r>
          </w:p>
        </w:tc>
        <w:tc>
          <w:tcPr>
            <w:tcW w:w="1843" w:type="dxa"/>
            <w:tcBorders>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lang w:bidi="ar-SA"/>
              </w:rPr>
            </w:pPr>
            <w:r w:rsidRPr="006D27DF">
              <w:rPr>
                <w:rtl/>
                <w:lang w:bidi="ar-SA"/>
              </w:rPr>
              <w:t>البرنامج 12</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pPr>
            <w:r w:rsidRPr="006D27DF">
              <w:rPr>
                <w:rtl/>
                <w:lang w:bidi="ar-SA"/>
              </w:rPr>
              <w:t>عدد التقسيمات الفرعية الجديدة التي أُدخلت في التصنيف الدولي للبراءات سنويا</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lang w:bidi="ar-SA"/>
              </w:rPr>
            </w:pPr>
            <w:r w:rsidRPr="006D27DF">
              <w:rPr>
                <w:rtl/>
                <w:lang w:bidi="ar-SA"/>
              </w:rPr>
              <w:t>البرنامج 12</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tl/>
                <w:lang w:bidi="ar-SA"/>
              </w:rPr>
            </w:pPr>
            <w:r w:rsidRPr="006D27DF">
              <w:rPr>
                <w:rtl/>
                <w:lang w:bidi="ar-SA"/>
              </w:rPr>
              <w:t>عدد المعايير التي تم تعديلها وعدد المعايير الجديدة التي تم اعتمادها</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lang w:bidi="ar-SA"/>
              </w:rPr>
            </w:pPr>
            <w:r w:rsidRPr="006D27DF">
              <w:rPr>
                <w:rtl/>
                <w:lang w:bidi="ar-SA"/>
              </w:rPr>
              <w:t>البرنامج 12</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w w:val="95"/>
                <w:rtl/>
                <w:lang w:bidi="ar-SA"/>
              </w:rPr>
            </w:pPr>
            <w:r w:rsidRPr="006D27DF">
              <w:rPr>
                <w:w w:val="95"/>
                <w:rtl/>
                <w:lang w:bidi="ar-SA"/>
              </w:rPr>
              <w:t>عدد المستخدمين القادرين على النفاذ إلى منشورات التصنيفات والمعايير الدولية على الإنترنت، ولا سيما من البلدان النامية</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lang w:bidi="ar-SA"/>
              </w:rPr>
            </w:pPr>
            <w:r w:rsidRPr="006D27DF">
              <w:rPr>
                <w:rtl/>
                <w:lang w:bidi="ar-SA"/>
              </w:rPr>
              <w:t>البرنامج 12</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r w:rsidRPr="006D27DF">
              <w:rPr>
                <w:rtl/>
                <w:lang w:bidi="ar-SA"/>
              </w:rPr>
              <w:t>ه 2.4 نفاذ محسّن إلى المعلومات المتعلقة بالملكية الفكرية واستخدامها من قبل مؤسسات الملكية الفكرية والجمهور لتشجيع الابتكار والإبداع</w:t>
            </w: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tl/>
              </w:rPr>
            </w:pPr>
            <w:r w:rsidRPr="006D27DF">
              <w:rPr>
                <w:rtl/>
                <w:lang w:bidi="ar-SA"/>
              </w:rPr>
              <w:t>عدد الأعضاء المؤسسين لاتحاد الكتب المُيسَّرة</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lang w:bidi="ar-SA"/>
              </w:rPr>
            </w:pPr>
            <w:r w:rsidRPr="006D27DF">
              <w:rPr>
                <w:rtl/>
                <w:lang w:bidi="ar-SA"/>
              </w:rPr>
              <w:t>البرنامج 3</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tl/>
                <w:lang w:bidi="ar-SA"/>
              </w:rPr>
            </w:pPr>
            <w:r w:rsidRPr="006D27DF">
              <w:rPr>
                <w:rtl/>
                <w:lang w:bidi="ar-SA"/>
              </w:rPr>
              <w:t>عدد المانحين</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lang w:bidi="ar-SA"/>
              </w:rPr>
            </w:pPr>
            <w:r w:rsidRPr="006D27DF">
              <w:rPr>
                <w:rtl/>
                <w:lang w:bidi="ar-SA"/>
              </w:rPr>
              <w:t>البرنامج 3</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tl/>
                <w:lang w:bidi="ar-SA"/>
              </w:rPr>
            </w:pPr>
            <w:r w:rsidRPr="006D27DF">
              <w:rPr>
                <w:rtl/>
                <w:lang w:bidi="ar-SA"/>
              </w:rPr>
              <w:t>عدد الصكوك القانونية والمبادئ التوجيهية وبيانات المبادئ بخلاف الصكوك الملزمة بمشاركة أصحاب المصالح المعنيين في مجالات مثل معاهدات حق المؤلف الجديدة وحق المؤلف في البيئة الرقمية</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lang w:bidi="ar-SA"/>
              </w:rPr>
            </w:pPr>
            <w:r w:rsidRPr="006D27DF">
              <w:rPr>
                <w:rtl/>
                <w:lang w:bidi="ar-SA"/>
              </w:rPr>
              <w:t>البرنامج 3</w:t>
            </w:r>
          </w:p>
        </w:tc>
      </w:tr>
      <w:tr w:rsidR="00410DF7" w:rsidRPr="008954A8" w:rsidTr="00D65E82">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pPr>
            <w:r w:rsidRPr="006D27DF">
              <w:rPr>
                <w:rtl/>
                <w:lang w:bidi="ar-SA"/>
              </w:rPr>
              <w:t>النسبة المئوية لتقييم المشاركين الإيجابي لجدوى الاجتماعات وحلقات العمل الخاصة بتكوين كفاءات حق المؤلف والحقوق المجاورة</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rPr>
            </w:pPr>
            <w:r w:rsidRPr="006D27DF">
              <w:rPr>
                <w:rtl/>
              </w:rPr>
              <w:t>البرنامج 3</w:t>
            </w:r>
          </w:p>
        </w:tc>
      </w:tr>
      <w:tr w:rsidR="00410DF7" w:rsidRPr="008954A8" w:rsidTr="00D65E82">
        <w:tc>
          <w:tcPr>
            <w:tcW w:w="3260" w:type="dxa"/>
            <w:tcBorders>
              <w:top w:val="nil"/>
              <w:bottom w:val="single" w:sz="4" w:space="0" w:color="auto"/>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single" w:sz="4" w:space="0" w:color="auto"/>
              <w:right w:val="nil"/>
            </w:tcBorders>
            <w:shd w:val="clear" w:color="auto" w:fill="auto"/>
          </w:tcPr>
          <w:p w:rsidR="00410DF7" w:rsidRPr="006D27DF" w:rsidRDefault="00410DF7" w:rsidP="00862268">
            <w:pPr>
              <w:pStyle w:val="ARSGTableText"/>
              <w:spacing w:line="300" w:lineRule="exact"/>
              <w:rPr>
                <w:rtl/>
                <w:lang w:bidi="ar-SA"/>
              </w:rPr>
            </w:pPr>
            <w:r w:rsidRPr="006D27DF">
              <w:rPr>
                <w:rtl/>
                <w:lang w:bidi="ar-SA"/>
              </w:rPr>
              <w:t>عدد شبكات مراكز دعم التكنولوجيا والابتكار الوطنية المستدامة</w:t>
            </w:r>
            <w:r w:rsidR="009C53DB" w:rsidRPr="009C53DB">
              <w:rPr>
                <w:rStyle w:val="FootnoteReference"/>
                <w:rFonts w:cs="Arabic Typesetting"/>
                <w:rtl/>
                <w:lang w:bidi="ar-SA"/>
              </w:rPr>
              <w:footnoteReference w:id="19"/>
            </w:r>
            <w:r w:rsidR="009C53DB">
              <w:rPr>
                <w:rFonts w:hint="cs"/>
                <w:rtl/>
                <w:lang w:bidi="ar-SA"/>
              </w:rPr>
              <w:t xml:space="preserve"> </w:t>
            </w:r>
            <w:r w:rsidRPr="006D27DF">
              <w:rPr>
                <w:rtl/>
                <w:lang w:bidi="ar-SA"/>
              </w:rPr>
              <w:t>(العدد التراكمي)</w:t>
            </w:r>
          </w:p>
        </w:tc>
        <w:tc>
          <w:tcPr>
            <w:tcW w:w="1843" w:type="dxa"/>
            <w:tcBorders>
              <w:top w:val="nil"/>
              <w:left w:val="nil"/>
              <w:bottom w:val="single" w:sz="4" w:space="0" w:color="auto"/>
              <w:right w:val="single" w:sz="4" w:space="0" w:color="auto"/>
            </w:tcBorders>
            <w:shd w:val="clear" w:color="auto" w:fill="auto"/>
          </w:tcPr>
          <w:p w:rsidR="00410DF7" w:rsidRPr="006D27DF" w:rsidRDefault="00410DF7" w:rsidP="0031375C">
            <w:pPr>
              <w:pStyle w:val="ARSGTableText"/>
              <w:spacing w:line="300" w:lineRule="exact"/>
              <w:jc w:val="center"/>
              <w:rPr>
                <w:rtl/>
              </w:rPr>
            </w:pPr>
            <w:r w:rsidRPr="006D27DF">
              <w:rPr>
                <w:rtl/>
              </w:rPr>
              <w:t xml:space="preserve">البرنامج </w:t>
            </w:r>
            <w:r w:rsidRPr="006D27DF">
              <w:rPr>
                <w:rFonts w:hint="cs"/>
                <w:rtl/>
              </w:rPr>
              <w:t>9</w:t>
            </w:r>
          </w:p>
          <w:p w:rsidR="00410DF7" w:rsidRPr="006D27DF" w:rsidRDefault="00410DF7" w:rsidP="0031375C">
            <w:pPr>
              <w:pStyle w:val="ARSGTableText"/>
              <w:spacing w:line="300" w:lineRule="exact"/>
              <w:jc w:val="center"/>
              <w:rPr>
                <w:rtl/>
              </w:rPr>
            </w:pPr>
            <w:r w:rsidRPr="006D27DF">
              <w:rPr>
                <w:rFonts w:hint="cs"/>
                <w:rtl/>
              </w:rPr>
              <w:t>البرنامج 14</w:t>
            </w:r>
          </w:p>
          <w:p w:rsidR="00410DF7" w:rsidRPr="006D27DF" w:rsidRDefault="00410DF7" w:rsidP="0031375C">
            <w:pPr>
              <w:pStyle w:val="ARSGTableText"/>
              <w:spacing w:line="300" w:lineRule="exact"/>
              <w:jc w:val="center"/>
              <w:rPr>
                <w:rtl/>
              </w:rPr>
            </w:pPr>
            <w:r w:rsidRPr="006D27DF">
              <w:rPr>
                <w:rFonts w:hint="cs"/>
                <w:rtl/>
              </w:rPr>
              <w:t>البرنامج 20</w:t>
            </w:r>
          </w:p>
        </w:tc>
      </w:tr>
      <w:tr w:rsidR="00410DF7" w:rsidRPr="008954A8" w:rsidTr="00D65E82">
        <w:tc>
          <w:tcPr>
            <w:tcW w:w="3260" w:type="dxa"/>
            <w:tcBorders>
              <w:top w:val="single" w:sz="4" w:space="0" w:color="auto"/>
              <w:bottom w:val="nil"/>
              <w:right w:val="nil"/>
            </w:tcBorders>
            <w:shd w:val="clear" w:color="auto" w:fill="auto"/>
          </w:tcPr>
          <w:p w:rsidR="00410DF7" w:rsidRPr="006D27DF" w:rsidRDefault="00410DF7" w:rsidP="0041632B">
            <w:pPr>
              <w:pStyle w:val="ARSGTableText"/>
              <w:keepNext/>
              <w:spacing w:line="300" w:lineRule="exact"/>
              <w:rPr>
                <w:rtl/>
                <w:lang w:bidi="ar-SA"/>
              </w:rPr>
            </w:pPr>
          </w:p>
        </w:tc>
        <w:tc>
          <w:tcPr>
            <w:tcW w:w="4253" w:type="dxa"/>
            <w:tcBorders>
              <w:top w:val="single" w:sz="4" w:space="0" w:color="auto"/>
              <w:left w:val="nil"/>
              <w:bottom w:val="nil"/>
              <w:right w:val="nil"/>
            </w:tcBorders>
            <w:shd w:val="clear" w:color="auto" w:fill="auto"/>
          </w:tcPr>
          <w:p w:rsidR="00410DF7" w:rsidRPr="006D27DF" w:rsidRDefault="00410DF7" w:rsidP="0041632B">
            <w:pPr>
              <w:pStyle w:val="ARSGTableText"/>
              <w:keepNext/>
              <w:spacing w:line="300" w:lineRule="exact"/>
              <w:rPr>
                <w:rtl/>
              </w:rPr>
            </w:pPr>
            <w:r w:rsidRPr="006D27DF">
              <w:rPr>
                <w:rStyle w:val="hps"/>
                <w:rFonts w:cs="Arabic Typesetting"/>
                <w:color w:val="333333"/>
                <w:rtl/>
              </w:rPr>
              <w:t>عدد المنظمات والمجتمعات والأفراد الذين طبقوا التكنولوجيا الملائمة واستخدموها كحل للتحديات الإنمائية المحددة في البلدان الأقل نموا</w:t>
            </w:r>
          </w:p>
        </w:tc>
        <w:tc>
          <w:tcPr>
            <w:tcW w:w="1843" w:type="dxa"/>
            <w:tcBorders>
              <w:top w:val="single" w:sz="4" w:space="0" w:color="auto"/>
              <w:left w:val="nil"/>
              <w:bottom w:val="nil"/>
              <w:right w:val="single" w:sz="4" w:space="0" w:color="auto"/>
            </w:tcBorders>
            <w:shd w:val="clear" w:color="auto" w:fill="auto"/>
          </w:tcPr>
          <w:p w:rsidR="00410DF7" w:rsidRPr="006D27DF" w:rsidRDefault="00410DF7" w:rsidP="0031375C">
            <w:pPr>
              <w:pStyle w:val="ARSGTableText"/>
              <w:keepNext/>
              <w:spacing w:line="300" w:lineRule="exact"/>
              <w:jc w:val="center"/>
              <w:rPr>
                <w:rtl/>
              </w:rPr>
            </w:pPr>
            <w:r w:rsidRPr="006D27DF">
              <w:rPr>
                <w:rtl/>
              </w:rPr>
              <w:t xml:space="preserve">البرنامج </w:t>
            </w:r>
            <w:r w:rsidRPr="006D27DF">
              <w:rPr>
                <w:rFonts w:hint="cs"/>
                <w:rtl/>
              </w:rPr>
              <w:t>9</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Style w:val="hps"/>
                <w:rFonts w:cs="Arabic Typesetting"/>
                <w:color w:val="333333"/>
                <w:rtl/>
              </w:rPr>
            </w:pPr>
            <w:r w:rsidRPr="006D27DF">
              <w:rPr>
                <w:rStyle w:val="hps"/>
                <w:rFonts w:cs="Arabic Typesetting"/>
                <w:color w:val="333333"/>
                <w:rtl/>
              </w:rPr>
              <w:t>استخدام التكنولوجيا الملائمة في سبيل التنمية من خلال البحوث في البراءات وتقاريرها والتقارير عن واقع التكنولوجيا والخطط المؤسسية (عدد الخبراء ومجموعات الخبراء الوطنيين في البلدان الأقل نموا)</w:t>
            </w:r>
          </w:p>
        </w:tc>
        <w:tc>
          <w:tcPr>
            <w:tcW w:w="1843" w:type="dxa"/>
            <w:tcBorders>
              <w:top w:val="nil"/>
              <w:left w:val="nil"/>
              <w:bottom w:val="nil"/>
              <w:right w:val="single" w:sz="4" w:space="0" w:color="auto"/>
            </w:tcBorders>
            <w:shd w:val="clear" w:color="auto" w:fill="auto"/>
          </w:tcPr>
          <w:p w:rsidR="00410DF7" w:rsidRPr="006D27DF" w:rsidRDefault="00410DF7" w:rsidP="0031375C">
            <w:pPr>
              <w:pStyle w:val="ARSGTableText"/>
              <w:spacing w:line="300" w:lineRule="exact"/>
              <w:jc w:val="center"/>
              <w:rPr>
                <w:rtl/>
              </w:rPr>
            </w:pPr>
            <w:r w:rsidRPr="006D27DF">
              <w:rPr>
                <w:rtl/>
              </w:rPr>
              <w:t>البرنامج 9</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Style w:val="hps"/>
                <w:rFonts w:cs="Arabic Typesetting"/>
                <w:color w:val="333333"/>
                <w:rtl/>
              </w:rPr>
            </w:pPr>
            <w:r w:rsidRPr="006D27DF">
              <w:rPr>
                <w:rStyle w:val="hps"/>
                <w:rFonts w:cs="Arabic Typesetting"/>
                <w:color w:val="333333"/>
                <w:rtl/>
              </w:rPr>
              <w:t>التكنولوجيا الملائمة المحددة والمسوقة في البلدان الأقل نموا</w:t>
            </w:r>
          </w:p>
        </w:tc>
        <w:tc>
          <w:tcPr>
            <w:tcW w:w="1843" w:type="dxa"/>
            <w:tcBorders>
              <w:top w:val="nil"/>
              <w:left w:val="nil"/>
              <w:bottom w:val="nil"/>
              <w:right w:val="single" w:sz="4" w:space="0" w:color="auto"/>
            </w:tcBorders>
            <w:shd w:val="clear" w:color="auto" w:fill="auto"/>
          </w:tcPr>
          <w:p w:rsidR="00410DF7" w:rsidRPr="006D27DF" w:rsidRDefault="00410DF7" w:rsidP="0031375C">
            <w:pPr>
              <w:pStyle w:val="ARSGTableText"/>
              <w:spacing w:line="300" w:lineRule="exact"/>
              <w:jc w:val="center"/>
              <w:rPr>
                <w:rtl/>
              </w:rPr>
            </w:pPr>
            <w:r w:rsidRPr="006D27DF">
              <w:rPr>
                <w:rtl/>
              </w:rPr>
              <w:t>البرنامج 9</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Style w:val="hps"/>
                <w:rFonts w:cs="Arabic Typesetting"/>
                <w:color w:val="333333"/>
                <w:rtl/>
              </w:rPr>
            </w:pPr>
            <w:r w:rsidRPr="006D27DF">
              <w:rPr>
                <w:rStyle w:val="hps"/>
                <w:rFonts w:cs="Arabic Typesetting"/>
                <w:color w:val="333333"/>
                <w:rtl/>
              </w:rPr>
              <w:t>المشروعات المكررة في مناطق أخرى في البلدان الأقل نموا</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rPr>
            </w:pPr>
            <w:r w:rsidRPr="006D27DF">
              <w:rPr>
                <w:rtl/>
              </w:rPr>
              <w:t>البرنامج 9</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Style w:val="hps"/>
                <w:rFonts w:cs="Arabic Typesetting"/>
                <w:color w:val="333333"/>
                <w:rtl/>
              </w:rPr>
            </w:pPr>
            <w:r w:rsidRPr="006D27DF">
              <w:rPr>
                <w:rStyle w:val="hps"/>
                <w:rFonts w:cs="Arabic Typesetting"/>
                <w:color w:val="333333"/>
                <w:rtl/>
              </w:rPr>
              <w:t>مواصلة برامج تكوين الكفاءات التكنولوجية الوطنية بشأن التكنولوجيا الملائمة وتوسيع نطاقها في البلدان الأقل نموا</w:t>
            </w:r>
          </w:p>
        </w:tc>
        <w:tc>
          <w:tcPr>
            <w:tcW w:w="1843" w:type="dxa"/>
            <w:tcBorders>
              <w:top w:val="nil"/>
              <w:left w:val="nil"/>
              <w:bottom w:val="nil"/>
              <w:right w:val="single" w:sz="4" w:space="0" w:color="auto"/>
            </w:tcBorders>
            <w:shd w:val="clear" w:color="auto" w:fill="auto"/>
          </w:tcPr>
          <w:p w:rsidR="00410DF7" w:rsidRPr="006D27DF" w:rsidRDefault="00410DF7" w:rsidP="0031375C">
            <w:pPr>
              <w:pStyle w:val="ARSGTableText"/>
              <w:spacing w:line="300" w:lineRule="exact"/>
              <w:jc w:val="center"/>
              <w:rPr>
                <w:rtl/>
              </w:rPr>
            </w:pPr>
            <w:r w:rsidRPr="006D27DF">
              <w:rPr>
                <w:rFonts w:hint="cs"/>
                <w:rtl/>
              </w:rPr>
              <w:t>البرنامج 9</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Style w:val="hps"/>
                <w:rFonts w:cs="Arabic Typesetting"/>
                <w:color w:val="333333"/>
                <w:rtl/>
              </w:rPr>
            </w:pPr>
            <w:r w:rsidRPr="006D27DF">
              <w:rPr>
                <w:rStyle w:val="hps"/>
                <w:rFonts w:cs="Arabic Typesetting"/>
                <w:color w:val="333333"/>
                <w:rtl/>
              </w:rPr>
              <w:t>استخدام التكنولوجيا الملائمة في سبيل التنمية الاقتصادية المشمولة في السياسات والاستراتيجيات الوطنية للابتكار والملكية الفكرية في البلدان الأقل نموا</w:t>
            </w:r>
          </w:p>
        </w:tc>
        <w:tc>
          <w:tcPr>
            <w:tcW w:w="1843" w:type="dxa"/>
            <w:tcBorders>
              <w:top w:val="nil"/>
              <w:left w:val="nil"/>
              <w:bottom w:val="nil"/>
              <w:right w:val="single" w:sz="4" w:space="0" w:color="auto"/>
            </w:tcBorders>
            <w:shd w:val="clear" w:color="auto" w:fill="auto"/>
          </w:tcPr>
          <w:p w:rsidR="00410DF7" w:rsidRPr="006D27DF" w:rsidRDefault="00410DF7" w:rsidP="0031375C">
            <w:pPr>
              <w:pStyle w:val="ARSGTableText"/>
              <w:spacing w:line="300" w:lineRule="exact"/>
              <w:jc w:val="center"/>
              <w:rPr>
                <w:rtl/>
              </w:rPr>
            </w:pPr>
            <w:r w:rsidRPr="006D27DF">
              <w:rPr>
                <w:rtl/>
              </w:rPr>
              <w:t xml:space="preserve">البرنامج </w:t>
            </w:r>
            <w:r w:rsidRPr="006D27DF">
              <w:rPr>
                <w:rFonts w:hint="cs"/>
                <w:rtl/>
              </w:rPr>
              <w:t>9</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Style w:val="hps"/>
                <w:rFonts w:cs="Arabic Typesetting"/>
                <w:color w:val="333333"/>
                <w:rtl/>
              </w:rPr>
            </w:pPr>
            <w:r w:rsidRPr="006D27DF">
              <w:rPr>
                <w:rStyle w:val="hps"/>
                <w:rFonts w:cs="Arabic Typesetting"/>
                <w:color w:val="333333"/>
                <w:rtl/>
              </w:rPr>
              <w:t>عدد المستخدمين المختلفين لكل فترة ربع سنوية على صعيد كافة أنظمة قواعد البيانات العالمية</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rPr>
            </w:pPr>
            <w:r w:rsidRPr="006D27DF">
              <w:rPr>
                <w:rtl/>
              </w:rPr>
              <w:t>البرنامج 13</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Style w:val="hps"/>
                <w:rFonts w:cs="Arabic Typesetting"/>
                <w:color w:val="333333"/>
                <w:rtl/>
              </w:rPr>
            </w:pPr>
            <w:r w:rsidRPr="006D27DF">
              <w:rPr>
                <w:rStyle w:val="hps"/>
                <w:rFonts w:cs="Arabic Typesetting"/>
                <w:color w:val="333333"/>
                <w:rtl/>
              </w:rPr>
              <w:t>عدد اللغات المتاح بها البحث عبر لغات مختلفة</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rPr>
            </w:pPr>
            <w:r w:rsidRPr="006D27DF">
              <w:rPr>
                <w:rtl/>
              </w:rPr>
              <w:t>البرنامج 13</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Style w:val="hps"/>
                <w:rFonts w:cs="Arabic Typesetting"/>
                <w:color w:val="333333"/>
              </w:rPr>
            </w:pPr>
            <w:r w:rsidRPr="006D27DF">
              <w:rPr>
                <w:rStyle w:val="hps"/>
                <w:rFonts w:cs="Arabic Typesetting"/>
                <w:color w:val="333333"/>
                <w:rtl/>
              </w:rPr>
              <w:t>عدد أزواج اللغات المتاحة لترجمة الأوصاف والمطالبات</w:t>
            </w:r>
          </w:p>
        </w:tc>
        <w:tc>
          <w:tcPr>
            <w:tcW w:w="1843" w:type="dxa"/>
            <w:tcBorders>
              <w:top w:val="nil"/>
              <w:left w:val="nil"/>
              <w:bottom w:val="nil"/>
              <w:right w:val="single" w:sz="4" w:space="0" w:color="auto"/>
            </w:tcBorders>
            <w:shd w:val="clear" w:color="auto" w:fill="auto"/>
          </w:tcPr>
          <w:p w:rsidR="00410DF7" w:rsidRPr="006D27DF" w:rsidRDefault="00410DF7" w:rsidP="0031375C">
            <w:pPr>
              <w:pStyle w:val="ARSGTableText"/>
              <w:spacing w:line="300" w:lineRule="exact"/>
              <w:jc w:val="center"/>
              <w:rPr>
                <w:rtl/>
              </w:rPr>
            </w:pPr>
            <w:r w:rsidRPr="006D27DF">
              <w:rPr>
                <w:rtl/>
              </w:rPr>
              <w:t xml:space="preserve">البرنامج </w:t>
            </w:r>
            <w:r w:rsidRPr="006D27DF">
              <w:t>13</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Style w:val="hps"/>
                <w:rFonts w:cs="Arabic Typesetting"/>
                <w:color w:val="333333"/>
                <w:rtl/>
              </w:rPr>
            </w:pPr>
            <w:r w:rsidRPr="006D27DF">
              <w:rPr>
                <w:rtl/>
                <w:lang w:bidi="ar-SA"/>
              </w:rPr>
              <w:t>عدد السجلات المدرجة في ركن البراءات</w:t>
            </w:r>
          </w:p>
        </w:tc>
        <w:tc>
          <w:tcPr>
            <w:tcW w:w="1843" w:type="dxa"/>
            <w:tcBorders>
              <w:top w:val="nil"/>
              <w:left w:val="nil"/>
              <w:bottom w:val="nil"/>
              <w:right w:val="single" w:sz="4" w:space="0" w:color="auto"/>
            </w:tcBorders>
            <w:shd w:val="clear" w:color="auto" w:fill="auto"/>
          </w:tcPr>
          <w:p w:rsidR="00410DF7" w:rsidRPr="006D27DF" w:rsidRDefault="00410DF7" w:rsidP="0031375C">
            <w:pPr>
              <w:pStyle w:val="ARSGTableText"/>
              <w:spacing w:line="300" w:lineRule="exact"/>
              <w:jc w:val="center"/>
              <w:rPr>
                <w:rtl/>
              </w:rPr>
            </w:pPr>
            <w:r w:rsidRPr="006D27DF">
              <w:rPr>
                <w:rtl/>
              </w:rPr>
              <w:t xml:space="preserve">البرنامج </w:t>
            </w:r>
            <w:r w:rsidRPr="006D27DF">
              <w:t>13</w:t>
            </w:r>
          </w:p>
        </w:tc>
      </w:tr>
      <w:tr w:rsidR="00DC08DA" w:rsidRPr="008954A8" w:rsidTr="0041632B">
        <w:tc>
          <w:tcPr>
            <w:tcW w:w="3260" w:type="dxa"/>
            <w:tcBorders>
              <w:top w:val="nil"/>
              <w:bottom w:val="nil"/>
              <w:right w:val="nil"/>
            </w:tcBorders>
            <w:shd w:val="clear" w:color="auto" w:fill="auto"/>
          </w:tcPr>
          <w:p w:rsidR="00DC08DA" w:rsidRPr="006D27DF" w:rsidRDefault="00DC08DA"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DC08DA" w:rsidRPr="006D27DF" w:rsidRDefault="00C3069D" w:rsidP="00385398">
            <w:pPr>
              <w:pStyle w:val="ARSGTableText"/>
              <w:spacing w:line="300" w:lineRule="exact"/>
              <w:rPr>
                <w:rtl/>
                <w:lang w:bidi="ar-SA"/>
              </w:rPr>
            </w:pPr>
            <w:r>
              <w:rPr>
                <w:rFonts w:hint="cs"/>
                <w:rtl/>
                <w:lang w:bidi="ar-SA"/>
              </w:rPr>
              <w:t xml:space="preserve">توقيت تحميل البيانات (معدل </w:t>
            </w:r>
            <w:r w:rsidR="00385398">
              <w:rPr>
                <w:rFonts w:hint="cs"/>
                <w:rtl/>
                <w:lang w:bidi="ar-SA"/>
              </w:rPr>
              <w:t>ال</w:t>
            </w:r>
            <w:r>
              <w:rPr>
                <w:rFonts w:hint="cs"/>
                <w:rtl/>
                <w:lang w:bidi="ar-SA"/>
              </w:rPr>
              <w:t>فترة المحسوبة بالأيام بين تاريخ نشر السجلات في سجلها الرسمي وتوافرها في قواعد البيانات العالمية لأغراض إتاحة مجموعة فرعية من المجموعات الوطنية)</w:t>
            </w:r>
          </w:p>
        </w:tc>
        <w:tc>
          <w:tcPr>
            <w:tcW w:w="1843" w:type="dxa"/>
            <w:tcBorders>
              <w:top w:val="nil"/>
              <w:left w:val="nil"/>
              <w:bottom w:val="nil"/>
              <w:right w:val="single" w:sz="4" w:space="0" w:color="auto"/>
            </w:tcBorders>
            <w:shd w:val="clear" w:color="auto" w:fill="auto"/>
          </w:tcPr>
          <w:p w:rsidR="00DC08DA" w:rsidRPr="006D27DF" w:rsidRDefault="00787D96" w:rsidP="0031375C">
            <w:pPr>
              <w:pStyle w:val="ARSGTableText"/>
              <w:spacing w:line="300" w:lineRule="exact"/>
              <w:jc w:val="center"/>
              <w:rPr>
                <w:rtl/>
              </w:rPr>
            </w:pPr>
            <w:r w:rsidRPr="006D27DF">
              <w:rPr>
                <w:rtl/>
              </w:rPr>
              <w:t xml:space="preserve">البرنامج </w:t>
            </w:r>
            <w:r w:rsidRPr="006D27DF">
              <w:t>13</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pPr>
            <w:r w:rsidRPr="006D27DF">
              <w:rPr>
                <w:rtl/>
                <w:lang w:bidi="ar-SA"/>
              </w:rPr>
              <w:t>متوسط عدد المستخدمين الذين حصلوا على خدمات مراكز دعم التكنولوجيا والابتكار سنويا</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rPr>
            </w:pPr>
            <w:r w:rsidRPr="006D27DF">
              <w:rPr>
                <w:rtl/>
              </w:rPr>
              <w:t>البرنامج 14</w:t>
            </w:r>
          </w:p>
        </w:tc>
      </w:tr>
      <w:tr w:rsidR="00410DF7" w:rsidRPr="008954A8" w:rsidTr="0041632B">
        <w:tc>
          <w:tcPr>
            <w:tcW w:w="3260" w:type="dxa"/>
            <w:tcBorders>
              <w:top w:val="nil"/>
              <w:bottom w:val="nil"/>
              <w:right w:val="nil"/>
            </w:tcBorders>
            <w:shd w:val="clear" w:color="auto" w:fill="auto"/>
          </w:tcPr>
          <w:p w:rsidR="00410DF7" w:rsidRPr="008954A8"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84716C" w:rsidRDefault="00410DF7" w:rsidP="00862268">
            <w:pPr>
              <w:pStyle w:val="ARSGTableText"/>
              <w:spacing w:line="300" w:lineRule="exact"/>
              <w:rPr>
                <w:highlight w:val="yellow"/>
                <w:rtl/>
              </w:rPr>
            </w:pPr>
            <w:r w:rsidRPr="002F1531">
              <w:rPr>
                <w:rtl/>
                <w:lang w:bidi="ar-SA"/>
              </w:rPr>
              <w:t>عدد الدول الأعضاء في المناطق المعنية التي تتعاون مع قواعد البيانات العالمية</w:t>
            </w:r>
          </w:p>
        </w:tc>
        <w:tc>
          <w:tcPr>
            <w:tcW w:w="1843" w:type="dxa"/>
            <w:tcBorders>
              <w:top w:val="nil"/>
              <w:left w:val="nil"/>
              <w:bottom w:val="nil"/>
              <w:right w:val="single" w:sz="4" w:space="0" w:color="auto"/>
            </w:tcBorders>
            <w:shd w:val="clear" w:color="auto" w:fill="auto"/>
          </w:tcPr>
          <w:p w:rsidR="00410DF7" w:rsidRPr="002F1531" w:rsidRDefault="00410DF7" w:rsidP="0031375C">
            <w:pPr>
              <w:pStyle w:val="ARSGTableText"/>
              <w:spacing w:line="300" w:lineRule="exact"/>
              <w:jc w:val="center"/>
              <w:rPr>
                <w:rtl/>
              </w:rPr>
            </w:pPr>
            <w:r w:rsidRPr="002F1531">
              <w:rPr>
                <w:rtl/>
              </w:rPr>
              <w:t xml:space="preserve">البرنامج </w:t>
            </w:r>
            <w:r w:rsidRPr="002F1531">
              <w:t>14</w:t>
            </w:r>
          </w:p>
        </w:tc>
      </w:tr>
      <w:tr w:rsidR="00410DF7" w:rsidRPr="008954A8" w:rsidTr="004E7690">
        <w:tc>
          <w:tcPr>
            <w:tcW w:w="3260" w:type="dxa"/>
            <w:tcBorders>
              <w:top w:val="nil"/>
              <w:bottom w:val="nil"/>
              <w:right w:val="nil"/>
            </w:tcBorders>
            <w:shd w:val="clear" w:color="auto" w:fill="auto"/>
          </w:tcPr>
          <w:p w:rsidR="00410DF7" w:rsidRPr="008954A8"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84716C" w:rsidRDefault="00410DF7" w:rsidP="00862268">
            <w:pPr>
              <w:pStyle w:val="ARSGTableText"/>
              <w:spacing w:line="300" w:lineRule="exact"/>
              <w:rPr>
                <w:highlight w:val="yellow"/>
                <w:rtl/>
                <w:lang w:bidi="ar-SA"/>
              </w:rPr>
            </w:pPr>
            <w:r w:rsidRPr="002F1531">
              <w:rPr>
                <w:rtl/>
                <w:lang w:bidi="ar-SA"/>
              </w:rPr>
              <w:t xml:space="preserve">عدد المسجلين الذين يستخدمون فعلا برنامجي </w:t>
            </w:r>
            <w:r w:rsidRPr="002F1531">
              <w:rPr>
                <w:lang w:bidi="ar-SA"/>
              </w:rPr>
              <w:t>ARDI</w:t>
            </w:r>
            <w:r w:rsidRPr="002F1531">
              <w:rPr>
                <w:rtl/>
                <w:lang w:bidi="ar-SA"/>
              </w:rPr>
              <w:t xml:space="preserve"> و</w:t>
            </w:r>
            <w:r w:rsidRPr="002F1531">
              <w:rPr>
                <w:lang w:bidi="ar-SA"/>
              </w:rPr>
              <w:t>ASPI</w:t>
            </w:r>
          </w:p>
        </w:tc>
        <w:tc>
          <w:tcPr>
            <w:tcW w:w="1843" w:type="dxa"/>
            <w:tcBorders>
              <w:top w:val="nil"/>
              <w:left w:val="nil"/>
              <w:bottom w:val="nil"/>
              <w:right w:val="single" w:sz="4" w:space="0" w:color="auto"/>
            </w:tcBorders>
            <w:shd w:val="clear" w:color="auto" w:fill="auto"/>
          </w:tcPr>
          <w:p w:rsidR="00410DF7" w:rsidRPr="002F1531" w:rsidRDefault="00410DF7" w:rsidP="00862268">
            <w:pPr>
              <w:pStyle w:val="ARSGTableText"/>
              <w:spacing w:line="300" w:lineRule="exact"/>
              <w:jc w:val="center"/>
              <w:rPr>
                <w:rtl/>
              </w:rPr>
            </w:pPr>
            <w:r w:rsidRPr="002F1531">
              <w:rPr>
                <w:rtl/>
              </w:rPr>
              <w:t xml:space="preserve">البرنامج </w:t>
            </w:r>
            <w:r w:rsidRPr="002F1531">
              <w:t>14</w:t>
            </w:r>
          </w:p>
        </w:tc>
      </w:tr>
      <w:tr w:rsidR="00410DF7" w:rsidRPr="008954A8" w:rsidTr="004E7690">
        <w:tc>
          <w:tcPr>
            <w:tcW w:w="3260" w:type="dxa"/>
            <w:tcBorders>
              <w:top w:val="nil"/>
              <w:bottom w:val="nil"/>
              <w:right w:val="nil"/>
            </w:tcBorders>
            <w:shd w:val="clear" w:color="auto" w:fill="auto"/>
          </w:tcPr>
          <w:p w:rsidR="00410DF7" w:rsidRPr="008954A8"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84716C" w:rsidRDefault="00410DF7" w:rsidP="00862268">
            <w:pPr>
              <w:pStyle w:val="ARSGTableText"/>
              <w:spacing w:line="300" w:lineRule="exact"/>
              <w:rPr>
                <w:highlight w:val="yellow"/>
                <w:rtl/>
                <w:lang w:bidi="ar-SA"/>
              </w:rPr>
            </w:pPr>
            <w:r w:rsidRPr="002F1531">
              <w:rPr>
                <w:rtl/>
                <w:lang w:bidi="ar-SA"/>
              </w:rPr>
              <w:t xml:space="preserve">عدد الطلبات المقدمة إلى مراكز دعم التكنولوجيا والابتكار في إطار مشروع </w:t>
            </w:r>
            <w:r w:rsidRPr="002F1531">
              <w:rPr>
                <w:lang w:bidi="ar-SA"/>
              </w:rPr>
              <w:t>TISC Clinic</w:t>
            </w:r>
          </w:p>
        </w:tc>
        <w:tc>
          <w:tcPr>
            <w:tcW w:w="1843" w:type="dxa"/>
            <w:tcBorders>
              <w:top w:val="nil"/>
              <w:left w:val="nil"/>
              <w:bottom w:val="nil"/>
              <w:right w:val="single" w:sz="4" w:space="0" w:color="auto"/>
            </w:tcBorders>
            <w:shd w:val="clear" w:color="auto" w:fill="auto"/>
          </w:tcPr>
          <w:p w:rsidR="00410DF7" w:rsidRPr="002F1531" w:rsidRDefault="00410DF7" w:rsidP="00862268">
            <w:pPr>
              <w:pStyle w:val="ARSGTableText"/>
              <w:spacing w:line="300" w:lineRule="exact"/>
              <w:jc w:val="center"/>
              <w:rPr>
                <w:rtl/>
              </w:rPr>
            </w:pPr>
            <w:r w:rsidRPr="002F1531">
              <w:rPr>
                <w:rtl/>
              </w:rPr>
              <w:t xml:space="preserve">البرنامج </w:t>
            </w:r>
            <w:r w:rsidRPr="002F1531">
              <w:t>14</w:t>
            </w:r>
          </w:p>
        </w:tc>
      </w:tr>
      <w:tr w:rsidR="00410DF7" w:rsidRPr="008954A8" w:rsidTr="004E7690">
        <w:tc>
          <w:tcPr>
            <w:tcW w:w="3260" w:type="dxa"/>
            <w:tcBorders>
              <w:top w:val="nil"/>
              <w:bottom w:val="nil"/>
              <w:right w:val="nil"/>
            </w:tcBorders>
            <w:shd w:val="clear" w:color="auto" w:fill="auto"/>
          </w:tcPr>
          <w:p w:rsidR="00410DF7" w:rsidRPr="008954A8"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84716C" w:rsidRDefault="00410DF7" w:rsidP="00862268">
            <w:pPr>
              <w:pStyle w:val="ARSGTableText"/>
              <w:spacing w:line="300" w:lineRule="exact"/>
              <w:rPr>
                <w:highlight w:val="yellow"/>
                <w:rtl/>
                <w:lang w:bidi="ar-SA"/>
              </w:rPr>
            </w:pPr>
            <w:r w:rsidRPr="002F1531">
              <w:rPr>
                <w:rtl/>
                <w:lang w:bidi="ar-SA"/>
              </w:rPr>
              <w:t>عدد مراكز دعم التكنولوجيا والابتكار التي تقدم خدمات تحليلية في مجال البراءات</w:t>
            </w:r>
          </w:p>
        </w:tc>
        <w:tc>
          <w:tcPr>
            <w:tcW w:w="1843" w:type="dxa"/>
            <w:tcBorders>
              <w:top w:val="nil"/>
              <w:left w:val="nil"/>
              <w:bottom w:val="nil"/>
              <w:right w:val="single" w:sz="4" w:space="0" w:color="auto"/>
            </w:tcBorders>
            <w:shd w:val="clear" w:color="auto" w:fill="auto"/>
          </w:tcPr>
          <w:p w:rsidR="00410DF7" w:rsidRPr="002F1531" w:rsidRDefault="00410DF7" w:rsidP="00862268">
            <w:pPr>
              <w:pStyle w:val="ARSGTableText"/>
              <w:spacing w:line="300" w:lineRule="exact"/>
              <w:jc w:val="center"/>
              <w:rPr>
                <w:rtl/>
              </w:rPr>
            </w:pPr>
            <w:r w:rsidRPr="002F1531">
              <w:rPr>
                <w:rtl/>
              </w:rPr>
              <w:t xml:space="preserve">البرنامج </w:t>
            </w:r>
            <w:r w:rsidRPr="002F1531">
              <w:t>14</w:t>
            </w:r>
          </w:p>
        </w:tc>
      </w:tr>
      <w:tr w:rsidR="00410DF7" w:rsidRPr="006D27DF" w:rsidTr="0031375C">
        <w:tc>
          <w:tcPr>
            <w:tcW w:w="3260" w:type="dxa"/>
            <w:tcBorders>
              <w:top w:val="nil"/>
              <w:bottom w:val="nil"/>
              <w:right w:val="nil"/>
            </w:tcBorders>
            <w:shd w:val="clear" w:color="auto" w:fill="auto"/>
          </w:tcPr>
          <w:p w:rsidR="00410DF7" w:rsidRPr="008954A8"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tl/>
              </w:rPr>
            </w:pPr>
            <w:r w:rsidRPr="006D27DF">
              <w:rPr>
                <w:rtl/>
                <w:lang w:bidi="ar-SA"/>
              </w:rPr>
              <w:t>عدد مستخدمي قواعد بيانات الويبو العالمية: ركن البراءات (</w:t>
            </w:r>
            <w:r w:rsidRPr="006D27DF">
              <w:rPr>
                <w:lang w:bidi="ar-SA"/>
              </w:rPr>
              <w:t>PATENTSCOPE</w:t>
            </w:r>
            <w:r w:rsidRPr="006D27DF">
              <w:rPr>
                <w:rtl/>
                <w:lang w:bidi="ar-SA"/>
              </w:rPr>
              <w:t>)، وقاعدة البيانات العالمية لأدوات التوسيم، وقاعدة البيانات الخاصة بالتصاميم</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rPr>
            </w:pPr>
            <w:r w:rsidRPr="006D27DF">
              <w:rPr>
                <w:rtl/>
              </w:rPr>
              <w:t>البرنامج 20</w:t>
            </w:r>
          </w:p>
        </w:tc>
      </w:tr>
      <w:tr w:rsidR="00410DF7" w:rsidRPr="006D27DF" w:rsidTr="00D65E82">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rPr>
            </w:pPr>
          </w:p>
        </w:tc>
        <w:tc>
          <w:tcPr>
            <w:tcW w:w="4253" w:type="dxa"/>
            <w:tcBorders>
              <w:top w:val="nil"/>
              <w:left w:val="nil"/>
              <w:bottom w:val="nil"/>
              <w:right w:val="nil"/>
            </w:tcBorders>
            <w:shd w:val="clear" w:color="auto" w:fill="auto"/>
          </w:tcPr>
          <w:p w:rsidR="00410DF7" w:rsidRPr="006D27DF" w:rsidRDefault="00410DF7" w:rsidP="004E7690">
            <w:pPr>
              <w:pStyle w:val="ARSGTableText"/>
              <w:spacing w:line="300" w:lineRule="exact"/>
              <w:rPr>
                <w:lang w:bidi="ar-SA"/>
              </w:rPr>
            </w:pPr>
            <w:r w:rsidRPr="006D27DF">
              <w:rPr>
                <w:rtl/>
                <w:lang w:bidi="ar-SA"/>
              </w:rPr>
              <w:t xml:space="preserve">زيادة عدد مستخدمي قاعدة بيانات </w:t>
            </w:r>
            <w:r w:rsidRPr="006D27DF">
              <w:rPr>
                <w:lang w:bidi="ar-SA"/>
              </w:rPr>
              <w:t>WIPO Lex</w:t>
            </w:r>
            <w:r w:rsidRPr="006D27DF">
              <w:rPr>
                <w:rtl/>
                <w:lang w:bidi="ar-SA"/>
              </w:rPr>
              <w:t xml:space="preserve"> </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rPr>
            </w:pPr>
            <w:r w:rsidRPr="006D27DF">
              <w:rPr>
                <w:rtl/>
              </w:rPr>
              <w:t>البرنامج 21</w:t>
            </w:r>
          </w:p>
        </w:tc>
      </w:tr>
      <w:tr w:rsidR="00410DF7" w:rsidRPr="006D27DF" w:rsidTr="00603B7C">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tl/>
              </w:rPr>
            </w:pPr>
            <w:r w:rsidRPr="006D27DF">
              <w:rPr>
                <w:rtl/>
              </w:rPr>
              <w:t>عدد مكاتب نقل التكنولوجيا (</w:t>
            </w:r>
            <w:r w:rsidRPr="006D27DF">
              <w:t>TTOs</w:t>
            </w:r>
            <w:r w:rsidRPr="006D27DF">
              <w:rPr>
                <w:rtl/>
              </w:rPr>
              <w:t xml:space="preserve">) التي تم تأسيسها أو </w:t>
            </w:r>
            <w:r w:rsidRPr="006D27DF">
              <w:rPr>
                <w:rtl/>
              </w:rPr>
              <w:lastRenderedPageBreak/>
              <w:t>تعزيزها في الجامعات أو مؤسسات البحث والتطوير في إطار برنامج مبادرة جامعة الويبو</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rPr>
            </w:pPr>
            <w:r w:rsidRPr="006D27DF">
              <w:rPr>
                <w:rFonts w:hint="cs"/>
                <w:rtl/>
              </w:rPr>
              <w:lastRenderedPageBreak/>
              <w:t>البرنامج 30</w:t>
            </w:r>
          </w:p>
        </w:tc>
      </w:tr>
      <w:tr w:rsidR="00410DF7" w:rsidRPr="006D27DF" w:rsidTr="00603B7C">
        <w:tc>
          <w:tcPr>
            <w:tcW w:w="3260" w:type="dxa"/>
            <w:tcBorders>
              <w:top w:val="nil"/>
              <w:left w:val="nil"/>
              <w:bottom w:val="nil"/>
              <w:right w:val="nil"/>
            </w:tcBorders>
            <w:shd w:val="clear" w:color="auto" w:fill="auto"/>
          </w:tcPr>
          <w:p w:rsidR="00410DF7" w:rsidRPr="006D27DF" w:rsidRDefault="00410DF7" w:rsidP="00D65E82">
            <w:pPr>
              <w:pStyle w:val="ARSGTableText"/>
              <w:keepNext/>
              <w:spacing w:line="300" w:lineRule="exact"/>
              <w:rPr>
                <w:rtl/>
              </w:rPr>
            </w:pPr>
          </w:p>
        </w:tc>
        <w:tc>
          <w:tcPr>
            <w:tcW w:w="4253" w:type="dxa"/>
            <w:tcBorders>
              <w:top w:val="nil"/>
              <w:left w:val="nil"/>
              <w:bottom w:val="nil"/>
              <w:right w:val="nil"/>
            </w:tcBorders>
            <w:shd w:val="clear" w:color="auto" w:fill="auto"/>
          </w:tcPr>
          <w:p w:rsidR="00410DF7" w:rsidRPr="006D27DF" w:rsidRDefault="00410DF7" w:rsidP="00D65E82">
            <w:pPr>
              <w:pStyle w:val="ARSGTableText"/>
              <w:keepNext/>
              <w:spacing w:line="300" w:lineRule="exact"/>
              <w:rPr>
                <w:rtl/>
              </w:rPr>
            </w:pPr>
            <w:r w:rsidRPr="006D27DF">
              <w:rPr>
                <w:rtl/>
              </w:rPr>
              <w:t>عدد الجامعات و/أو مؤسسات البحث التي وضعت و/أو حسَّنت سياساتها الخاصة بالملكية الفكرية</w:t>
            </w:r>
          </w:p>
        </w:tc>
        <w:tc>
          <w:tcPr>
            <w:tcW w:w="1843" w:type="dxa"/>
            <w:tcBorders>
              <w:top w:val="nil"/>
              <w:left w:val="nil"/>
              <w:bottom w:val="nil"/>
              <w:right w:val="nil"/>
            </w:tcBorders>
            <w:shd w:val="clear" w:color="auto" w:fill="auto"/>
          </w:tcPr>
          <w:p w:rsidR="00410DF7" w:rsidRPr="006D27DF" w:rsidRDefault="00410DF7" w:rsidP="00D65E82">
            <w:pPr>
              <w:pStyle w:val="ARSGTableText"/>
              <w:keepNext/>
              <w:spacing w:line="300" w:lineRule="exact"/>
              <w:jc w:val="center"/>
              <w:rPr>
                <w:rtl/>
              </w:rPr>
            </w:pPr>
            <w:r w:rsidRPr="006D27DF">
              <w:rPr>
                <w:rFonts w:hint="cs"/>
                <w:rtl/>
              </w:rPr>
              <w:t>البرنامج 30</w:t>
            </w:r>
          </w:p>
        </w:tc>
      </w:tr>
      <w:tr w:rsidR="00410DF7" w:rsidRPr="006D27DF" w:rsidTr="0088489C">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rPr>
            </w:pPr>
            <w:r w:rsidRPr="006D27DF">
              <w:rPr>
                <w:rtl/>
              </w:rPr>
              <w:t xml:space="preserve">ه 3.4 </w:t>
            </w:r>
            <w:r w:rsidRPr="006D27DF">
              <w:rPr>
                <w:w w:val="96"/>
                <w:rtl/>
              </w:rPr>
              <w:t>تغطية جغرافية واسعة لقواعد بيانات الويبو العالمية بشأن الملكية الفكرية من حيث المحتوى والاستخدام</w:t>
            </w:r>
          </w:p>
        </w:tc>
        <w:tc>
          <w:tcPr>
            <w:tcW w:w="4253" w:type="dxa"/>
            <w:tcBorders>
              <w:top w:val="nil"/>
              <w:left w:val="nil"/>
              <w:bottom w:val="nil"/>
              <w:right w:val="nil"/>
            </w:tcBorders>
            <w:shd w:val="clear" w:color="auto" w:fill="auto"/>
          </w:tcPr>
          <w:p w:rsidR="00410DF7" w:rsidRPr="006D27DF" w:rsidRDefault="00725C70" w:rsidP="00725C70">
            <w:pPr>
              <w:pStyle w:val="ARSGTableText"/>
              <w:spacing w:line="300" w:lineRule="exact"/>
            </w:pPr>
            <w:r>
              <w:rPr>
                <w:rtl/>
              </w:rPr>
              <w:t>عدد السجلات المدرجة في ق</w:t>
            </w:r>
            <w:r w:rsidR="00410DF7" w:rsidRPr="006D27DF">
              <w:rPr>
                <w:rtl/>
              </w:rPr>
              <w:t>اعد</w:t>
            </w:r>
            <w:r>
              <w:rPr>
                <w:rFonts w:hint="cs"/>
                <w:rtl/>
              </w:rPr>
              <w:t>ة</w:t>
            </w:r>
            <w:r>
              <w:rPr>
                <w:rtl/>
              </w:rPr>
              <w:t xml:space="preserve"> البيانات العالمية ل</w:t>
            </w:r>
            <w:r>
              <w:rPr>
                <w:rFonts w:hint="cs"/>
                <w:rtl/>
              </w:rPr>
              <w:t>أدوات</w:t>
            </w:r>
            <w:r w:rsidR="00410DF7" w:rsidRPr="006D27DF">
              <w:rPr>
                <w:rtl/>
              </w:rPr>
              <w:t xml:space="preserve"> </w:t>
            </w:r>
            <w:r>
              <w:rPr>
                <w:rFonts w:hint="cs"/>
                <w:rtl/>
              </w:rPr>
              <w:t>التوسيم</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rPr>
            </w:pPr>
            <w:r w:rsidRPr="006D27DF">
              <w:rPr>
                <w:rtl/>
              </w:rPr>
              <w:t>البرنامج 13</w:t>
            </w:r>
          </w:p>
        </w:tc>
      </w:tr>
      <w:tr w:rsidR="00410DF7" w:rsidRPr="006D27DF" w:rsidTr="004E7690">
        <w:tc>
          <w:tcPr>
            <w:tcW w:w="3260" w:type="dxa"/>
            <w:tcBorders>
              <w:top w:val="nil"/>
              <w:bottom w:val="nil"/>
              <w:right w:val="nil"/>
            </w:tcBorders>
            <w:shd w:val="clear" w:color="auto" w:fill="auto"/>
          </w:tcPr>
          <w:p w:rsidR="00410DF7" w:rsidRPr="006D27DF" w:rsidRDefault="00410DF7" w:rsidP="004E7690">
            <w:pPr>
              <w:pStyle w:val="ARSGTableText"/>
              <w:spacing w:line="300" w:lineRule="exact"/>
              <w:rPr>
                <w:rtl/>
              </w:rPr>
            </w:pPr>
          </w:p>
        </w:tc>
        <w:tc>
          <w:tcPr>
            <w:tcW w:w="4253" w:type="dxa"/>
            <w:tcBorders>
              <w:top w:val="nil"/>
              <w:left w:val="nil"/>
              <w:bottom w:val="nil"/>
              <w:right w:val="nil"/>
            </w:tcBorders>
            <w:shd w:val="clear" w:color="auto" w:fill="auto"/>
          </w:tcPr>
          <w:p w:rsidR="00410DF7" w:rsidRPr="006D27DF" w:rsidRDefault="00410DF7" w:rsidP="0041632B">
            <w:pPr>
              <w:pStyle w:val="ARSGTableText"/>
              <w:keepNext/>
              <w:spacing w:line="300" w:lineRule="exact"/>
              <w:rPr>
                <w:rtl/>
              </w:rPr>
            </w:pPr>
            <w:r w:rsidRPr="006D27DF">
              <w:rPr>
                <w:rtl/>
              </w:rPr>
              <w:t>عدد السجلات المدرجة في قواعد البيانات العالمية للتصاميم</w:t>
            </w:r>
          </w:p>
        </w:tc>
        <w:tc>
          <w:tcPr>
            <w:tcW w:w="1843" w:type="dxa"/>
            <w:tcBorders>
              <w:top w:val="nil"/>
              <w:left w:val="nil"/>
              <w:bottom w:val="nil"/>
              <w:right w:val="single" w:sz="4" w:space="0" w:color="auto"/>
            </w:tcBorders>
            <w:shd w:val="clear" w:color="auto" w:fill="auto"/>
          </w:tcPr>
          <w:p w:rsidR="00410DF7" w:rsidRPr="006D27DF" w:rsidRDefault="00410DF7" w:rsidP="0041632B">
            <w:pPr>
              <w:pStyle w:val="ARSGTableText"/>
              <w:keepNext/>
              <w:spacing w:line="300" w:lineRule="exact"/>
              <w:jc w:val="center"/>
              <w:rPr>
                <w:rtl/>
              </w:rPr>
            </w:pPr>
            <w:r w:rsidRPr="006D27DF">
              <w:rPr>
                <w:rtl/>
              </w:rPr>
              <w:t>البرنامج 13</w:t>
            </w:r>
          </w:p>
        </w:tc>
      </w:tr>
      <w:tr w:rsidR="00410DF7" w:rsidRPr="006D27DF" w:rsidTr="004E7690">
        <w:trPr>
          <w:trHeight w:val="537"/>
        </w:trPr>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tl/>
              </w:rPr>
            </w:pPr>
            <w:r w:rsidRPr="006D27DF">
              <w:rPr>
                <w:rtl/>
              </w:rPr>
              <w:t>عدد المجموعات الوطنية في ركن البراءات</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rPr>
            </w:pPr>
            <w:r w:rsidRPr="006D27DF">
              <w:rPr>
                <w:rtl/>
              </w:rPr>
              <w:t>البرنامج 13</w:t>
            </w:r>
          </w:p>
        </w:tc>
      </w:tr>
      <w:tr w:rsidR="00410DF7" w:rsidRPr="006D27DF" w:rsidTr="004E7690">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tl/>
              </w:rPr>
            </w:pPr>
            <w:r w:rsidRPr="006D27DF">
              <w:rPr>
                <w:rtl/>
              </w:rPr>
              <w:t xml:space="preserve">عدد المجموعات الوطنية في </w:t>
            </w:r>
            <w:r w:rsidR="00725C70">
              <w:rPr>
                <w:rtl/>
              </w:rPr>
              <w:t>ق</w:t>
            </w:r>
            <w:r w:rsidR="00725C70" w:rsidRPr="006D27DF">
              <w:rPr>
                <w:rtl/>
              </w:rPr>
              <w:t>اعد</w:t>
            </w:r>
            <w:r w:rsidR="00725C70">
              <w:rPr>
                <w:rFonts w:hint="cs"/>
                <w:rtl/>
              </w:rPr>
              <w:t>ة</w:t>
            </w:r>
            <w:r w:rsidR="00725C70">
              <w:rPr>
                <w:rtl/>
              </w:rPr>
              <w:t xml:space="preserve"> البيانات العالمية ل</w:t>
            </w:r>
            <w:r w:rsidR="00725C70">
              <w:rPr>
                <w:rFonts w:hint="cs"/>
                <w:rtl/>
              </w:rPr>
              <w:t>أدوات</w:t>
            </w:r>
            <w:r w:rsidR="00725C70" w:rsidRPr="006D27DF">
              <w:rPr>
                <w:rtl/>
              </w:rPr>
              <w:t xml:space="preserve"> </w:t>
            </w:r>
            <w:r w:rsidR="00725C70">
              <w:rPr>
                <w:rFonts w:hint="cs"/>
                <w:rtl/>
              </w:rPr>
              <w:t>التوسيم</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rPr>
            </w:pPr>
            <w:r w:rsidRPr="006D27DF">
              <w:rPr>
                <w:rtl/>
              </w:rPr>
              <w:t>البرنامج 13</w:t>
            </w:r>
          </w:p>
        </w:tc>
      </w:tr>
      <w:tr w:rsidR="00410DF7" w:rsidRPr="006D27DF" w:rsidTr="0041632B">
        <w:tc>
          <w:tcPr>
            <w:tcW w:w="3260" w:type="dxa"/>
            <w:tcBorders>
              <w:top w:val="nil"/>
              <w:bottom w:val="nil"/>
              <w:right w:val="nil"/>
            </w:tcBorders>
            <w:shd w:val="clear" w:color="auto" w:fill="auto"/>
          </w:tcPr>
          <w:p w:rsidR="00410DF7" w:rsidRPr="006D27DF" w:rsidRDefault="00410DF7" w:rsidP="00202DEA">
            <w:pPr>
              <w:pStyle w:val="ARSGTableText"/>
              <w:spacing w:line="300" w:lineRule="exact"/>
              <w:rPr>
                <w:rtl/>
              </w:rPr>
            </w:pPr>
            <w:r w:rsidRPr="006D27DF">
              <w:rPr>
                <w:rtl/>
              </w:rPr>
              <w:t>ه 4.4 بنية تحتية تقنية ومعرفية معزّزة لمكاتب الملكية الفكرية وسائر مؤسسات الملكية الفكرية بما يؤدي إلى خدمات أفضل (بتكلفة أقل وسرعة أعلى وجودة أحسن) لأصحاب المصلحة الذين يتعاملون معها ونتائج أحسن لإدارة الملكية الفكرية</w:t>
            </w: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tl/>
              </w:rPr>
            </w:pPr>
            <w:r w:rsidRPr="006D27DF">
              <w:rPr>
                <w:rtl/>
              </w:rPr>
              <w:t>عدد المكاتب التي تستخدم منصات الويبو للبنية التحتية</w:t>
            </w:r>
          </w:p>
        </w:tc>
        <w:tc>
          <w:tcPr>
            <w:tcW w:w="1843" w:type="dxa"/>
            <w:tcBorders>
              <w:top w:val="nil"/>
              <w:left w:val="nil"/>
              <w:bottom w:val="nil"/>
              <w:right w:val="single" w:sz="4" w:space="0" w:color="auto"/>
            </w:tcBorders>
            <w:shd w:val="clear" w:color="auto" w:fill="auto"/>
          </w:tcPr>
          <w:p w:rsidR="00410DF7" w:rsidRPr="006D27DF" w:rsidRDefault="00410DF7" w:rsidP="0031375C">
            <w:pPr>
              <w:pStyle w:val="ARSGTableText"/>
              <w:spacing w:line="300" w:lineRule="exact"/>
              <w:jc w:val="center"/>
            </w:pPr>
            <w:r w:rsidRPr="006D27DF">
              <w:rPr>
                <w:rtl/>
              </w:rPr>
              <w:t xml:space="preserve">البرنامج </w:t>
            </w:r>
            <w:r w:rsidRPr="006D27DF">
              <w:t>15</w:t>
            </w:r>
          </w:p>
          <w:p w:rsidR="00410DF7" w:rsidRPr="006D27DF" w:rsidRDefault="00410DF7" w:rsidP="0031375C">
            <w:pPr>
              <w:pStyle w:val="ARSGTableText"/>
              <w:spacing w:line="300" w:lineRule="exact"/>
              <w:jc w:val="center"/>
              <w:rPr>
                <w:rtl/>
                <w:lang w:bidi="ar-SA"/>
              </w:rPr>
            </w:pPr>
            <w:r w:rsidRPr="006D27DF">
              <w:rPr>
                <w:rFonts w:hint="cs"/>
                <w:rtl/>
                <w:lang w:bidi="ar-SA"/>
              </w:rPr>
              <w:t>البرنامج 20</w:t>
            </w:r>
          </w:p>
        </w:tc>
      </w:tr>
      <w:tr w:rsidR="00410DF7" w:rsidRPr="006D27DF"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tl/>
              </w:rPr>
            </w:pPr>
            <w:r w:rsidRPr="006D27DF">
              <w:rPr>
                <w:rtl/>
              </w:rPr>
              <w:t>متوسط مستوى الخدمة التي تقدمها المكاتب التي تحصل على مساعدات (من 1 إلى 5)</w:t>
            </w:r>
          </w:p>
        </w:tc>
        <w:tc>
          <w:tcPr>
            <w:tcW w:w="1843" w:type="dxa"/>
            <w:tcBorders>
              <w:top w:val="nil"/>
              <w:left w:val="nil"/>
              <w:bottom w:val="nil"/>
              <w:right w:val="single" w:sz="4" w:space="0" w:color="auto"/>
            </w:tcBorders>
            <w:shd w:val="clear" w:color="auto" w:fill="auto"/>
          </w:tcPr>
          <w:p w:rsidR="00410DF7" w:rsidRPr="006D27DF" w:rsidRDefault="00410DF7" w:rsidP="0031375C">
            <w:pPr>
              <w:pStyle w:val="ARSGTableText"/>
              <w:spacing w:line="300" w:lineRule="exact"/>
              <w:jc w:val="center"/>
              <w:rPr>
                <w:rtl/>
              </w:rPr>
            </w:pPr>
            <w:r w:rsidRPr="006D27DF">
              <w:rPr>
                <w:rtl/>
              </w:rPr>
              <w:t xml:space="preserve">البرنامج </w:t>
            </w:r>
            <w:r w:rsidRPr="006D27DF">
              <w:rPr>
                <w:rFonts w:hint="cs"/>
                <w:rtl/>
              </w:rPr>
              <w:t>9</w:t>
            </w:r>
          </w:p>
          <w:p w:rsidR="00410DF7" w:rsidRPr="006D27DF" w:rsidRDefault="00410DF7" w:rsidP="0031375C">
            <w:pPr>
              <w:pStyle w:val="ARSGTableText"/>
              <w:spacing w:line="300" w:lineRule="exact"/>
              <w:jc w:val="center"/>
              <w:rPr>
                <w:rtl/>
              </w:rPr>
            </w:pPr>
            <w:r w:rsidRPr="006D27DF">
              <w:rPr>
                <w:rFonts w:hint="cs"/>
                <w:rtl/>
              </w:rPr>
              <w:t>البرنامج 15</w:t>
            </w:r>
          </w:p>
        </w:tc>
      </w:tr>
      <w:tr w:rsidR="00410DF7" w:rsidRPr="008954A8" w:rsidTr="0041632B">
        <w:tc>
          <w:tcPr>
            <w:tcW w:w="3260" w:type="dxa"/>
            <w:tcBorders>
              <w:top w:val="nil"/>
              <w:bottom w:val="single" w:sz="4" w:space="0" w:color="auto"/>
              <w:right w:val="nil"/>
            </w:tcBorders>
            <w:shd w:val="clear" w:color="auto" w:fill="auto"/>
          </w:tcPr>
          <w:p w:rsidR="00410DF7" w:rsidRPr="006D27DF" w:rsidRDefault="00410DF7" w:rsidP="00862268">
            <w:pPr>
              <w:pStyle w:val="ARSGTableText"/>
              <w:spacing w:line="300" w:lineRule="exact"/>
              <w:rPr>
                <w:rtl/>
              </w:rPr>
            </w:pPr>
          </w:p>
        </w:tc>
        <w:tc>
          <w:tcPr>
            <w:tcW w:w="4253" w:type="dxa"/>
            <w:tcBorders>
              <w:top w:val="nil"/>
              <w:left w:val="nil"/>
              <w:bottom w:val="single" w:sz="4" w:space="0" w:color="auto"/>
              <w:right w:val="nil"/>
            </w:tcBorders>
            <w:shd w:val="clear" w:color="auto" w:fill="auto"/>
          </w:tcPr>
          <w:p w:rsidR="00410DF7" w:rsidRPr="006D27DF" w:rsidRDefault="00410DF7" w:rsidP="0031375C">
            <w:pPr>
              <w:pStyle w:val="ARSGTableText"/>
              <w:spacing w:line="300" w:lineRule="exact"/>
              <w:rPr>
                <w:rtl/>
              </w:rPr>
            </w:pPr>
            <w:r w:rsidRPr="006D27DF">
              <w:rPr>
                <w:rtl/>
              </w:rPr>
              <w:t>عدد منظمات الإدارة الجماعية في البلدان النامية والبلدان الأقل نمواً المشاركة في الشبكات الإقليمية والعالمية التي تقوم الويبو بتسهيل عملها</w:t>
            </w:r>
          </w:p>
        </w:tc>
        <w:tc>
          <w:tcPr>
            <w:tcW w:w="1843" w:type="dxa"/>
            <w:tcBorders>
              <w:top w:val="nil"/>
              <w:left w:val="nil"/>
              <w:bottom w:val="single" w:sz="4" w:space="0" w:color="auto"/>
              <w:right w:val="single" w:sz="4" w:space="0" w:color="auto"/>
            </w:tcBorders>
            <w:shd w:val="clear" w:color="auto" w:fill="auto"/>
          </w:tcPr>
          <w:p w:rsidR="00410DF7" w:rsidRPr="006D27DF" w:rsidRDefault="00410DF7" w:rsidP="0031375C">
            <w:pPr>
              <w:pStyle w:val="ARSGTableText"/>
              <w:spacing w:line="300" w:lineRule="exact"/>
              <w:jc w:val="center"/>
              <w:rPr>
                <w:rtl/>
              </w:rPr>
            </w:pPr>
            <w:r w:rsidRPr="006D27DF">
              <w:rPr>
                <w:rtl/>
              </w:rPr>
              <w:t>البرنامج 15</w:t>
            </w:r>
          </w:p>
        </w:tc>
      </w:tr>
    </w:tbl>
    <w:p w:rsidR="00410DF7" w:rsidRPr="008954A8" w:rsidRDefault="00410DF7" w:rsidP="0031375C">
      <w:pPr>
        <w:rPr>
          <w:rFonts w:ascii="Arabic Typesetting" w:hAnsi="Arabic Typesetting" w:cs="Arabic Typesetting"/>
          <w:sz w:val="34"/>
          <w:szCs w:val="34"/>
          <w:rtl/>
          <w:lang w:bidi="ar-SA"/>
        </w:rPr>
      </w:pPr>
    </w:p>
    <w:p w:rsidR="00410DF7" w:rsidRDefault="00410DF7">
      <w:pPr>
        <w:bidi w:val="0"/>
        <w:rPr>
          <w:rFonts w:ascii="Arabic Typesetting" w:hAnsi="Arabic Typesetting" w:cs="Arabic Typesetting"/>
          <w:sz w:val="34"/>
          <w:szCs w:val="34"/>
          <w:rtl/>
          <w:lang w:val="fr-CH" w:bidi="ar-SA"/>
        </w:rPr>
      </w:pPr>
      <w:r>
        <w:rPr>
          <w:rtl/>
        </w:rPr>
        <w:br w:type="page"/>
      </w:r>
    </w:p>
    <w:p w:rsidR="00410DF7" w:rsidRPr="008954A8" w:rsidRDefault="00410DF7" w:rsidP="0031375C">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69" w:name="_Toc364355389"/>
      <w:bookmarkStart w:id="70" w:name="_Toc420595515"/>
      <w:r w:rsidRPr="008954A8">
        <w:rPr>
          <w:rFonts w:ascii="Arabic Typesetting" w:hAnsi="Arabic Typesetting" w:cs="Arabic Typesetting" w:hint="cs"/>
          <w:bCs/>
          <w:iCs w:val="0"/>
          <w:noProof/>
          <w:sz w:val="42"/>
          <w:szCs w:val="42"/>
          <w:rtl/>
        </w:rPr>
        <w:lastRenderedPageBreak/>
        <w:t xml:space="preserve">البرنامج </w:t>
      </w:r>
      <w:r w:rsidRPr="008954A8">
        <w:rPr>
          <w:rFonts w:ascii="Arabic Typesetting" w:hAnsi="Arabic Typesetting" w:cs="Arabic Typesetting"/>
          <w:bCs/>
          <w:iCs w:val="0"/>
          <w:noProof/>
          <w:sz w:val="42"/>
          <w:szCs w:val="42"/>
        </w:rPr>
        <w:t>12</w:t>
      </w:r>
      <w:r w:rsidRPr="008954A8">
        <w:rPr>
          <w:rFonts w:ascii="Arabic Typesetting" w:hAnsi="Arabic Typesetting" w:cs="Arabic Typesetting" w:hint="cs"/>
          <w:bCs/>
          <w:iCs w:val="0"/>
          <w:noProof/>
          <w:sz w:val="42"/>
          <w:szCs w:val="42"/>
          <w:rtl/>
        </w:rPr>
        <w:tab/>
        <w:t xml:space="preserve">التصنيفات </w:t>
      </w:r>
      <w:r>
        <w:rPr>
          <w:rFonts w:ascii="Arabic Typesetting" w:hAnsi="Arabic Typesetting" w:cs="Arabic Typesetting" w:hint="cs"/>
          <w:bCs/>
          <w:iCs w:val="0"/>
          <w:noProof/>
          <w:sz w:val="42"/>
          <w:szCs w:val="42"/>
          <w:rtl/>
        </w:rPr>
        <w:t xml:space="preserve">والمعايير </w:t>
      </w:r>
      <w:r w:rsidRPr="008954A8">
        <w:rPr>
          <w:rFonts w:ascii="Arabic Typesetting" w:hAnsi="Arabic Typesetting" w:cs="Arabic Typesetting"/>
          <w:bCs/>
          <w:iCs w:val="0"/>
          <w:noProof/>
          <w:sz w:val="42"/>
          <w:szCs w:val="42"/>
          <w:rtl/>
        </w:rPr>
        <w:t>الدولية</w:t>
      </w:r>
      <w:bookmarkEnd w:id="69"/>
      <w:bookmarkEnd w:id="70"/>
    </w:p>
    <w:p w:rsidR="00410DF7" w:rsidRPr="008954A8" w:rsidRDefault="00410DF7" w:rsidP="0031375C">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8954A8">
        <w:rPr>
          <w:rFonts w:ascii="Arabic Typesetting" w:hAnsi="Arabic Typesetting" w:cs="Arabic Typesetting" w:hint="cs"/>
          <w:noProof/>
          <w:sz w:val="38"/>
          <w:szCs w:val="38"/>
          <w:rtl/>
        </w:rPr>
        <w:t>سياق التخطيط</w:t>
      </w:r>
    </w:p>
    <w:p w:rsidR="00410DF7" w:rsidRPr="008954A8" w:rsidRDefault="00410DF7" w:rsidP="00861CFF">
      <w:pPr>
        <w:pStyle w:val="ARNormal"/>
        <w:numPr>
          <w:ilvl w:val="0"/>
          <w:numId w:val="25"/>
        </w:numPr>
        <w:ind w:left="0" w:firstLine="0"/>
        <w:rPr>
          <w:rtl/>
        </w:rPr>
      </w:pPr>
      <w:r w:rsidRPr="008954A8">
        <w:rPr>
          <w:rFonts w:hint="cs"/>
          <w:rtl/>
        </w:rPr>
        <w:t xml:space="preserve">يتزايد </w:t>
      </w:r>
      <w:r w:rsidRPr="008954A8">
        <w:rPr>
          <w:rtl/>
        </w:rPr>
        <w:t>احتياج البنية التحتية العالمية ل</w:t>
      </w:r>
      <w:r>
        <w:rPr>
          <w:rtl/>
        </w:rPr>
        <w:t xml:space="preserve">أنظمة </w:t>
      </w:r>
      <w:r w:rsidRPr="008954A8">
        <w:rPr>
          <w:rtl/>
        </w:rPr>
        <w:t xml:space="preserve">الملكية الفكرية إلى </w:t>
      </w:r>
      <w:r w:rsidRPr="008954A8">
        <w:rPr>
          <w:rFonts w:hint="cs"/>
          <w:rtl/>
        </w:rPr>
        <w:t>أنظمة تشغيل أساسية</w:t>
      </w:r>
      <w:r w:rsidRPr="008954A8">
        <w:rPr>
          <w:rtl/>
        </w:rPr>
        <w:t xml:space="preserve"> وقواعد بيانات مترابطة </w:t>
      </w:r>
      <w:r w:rsidRPr="008954A8">
        <w:rPr>
          <w:rFonts w:hint="cs"/>
          <w:rtl/>
        </w:rPr>
        <w:t xml:space="preserve">ومتوافقة. وتعد </w:t>
      </w:r>
      <w:r w:rsidRPr="008954A8">
        <w:rPr>
          <w:rtl/>
        </w:rPr>
        <w:t>التصنيفات والمعايير الدولية أدوات ووسائل هامة للغاية تُستخدم للربط بين مختلف مكاتب الملكية الفكرية التي تستخدم أنظمة ولغات مختلفة وللسماح بتدفق البيانات</w:t>
      </w:r>
      <w:r>
        <w:rPr>
          <w:rFonts w:hint="cs"/>
          <w:rtl/>
        </w:rPr>
        <w:t xml:space="preserve"> فيما بين المكاتب وعلى منصات </w:t>
      </w:r>
      <w:r w:rsidRPr="008954A8">
        <w:rPr>
          <w:rtl/>
        </w:rPr>
        <w:t>وقواعد بيانات مشتركة.</w:t>
      </w:r>
      <w:r>
        <w:rPr>
          <w:rFonts w:hint="cs"/>
          <w:rtl/>
        </w:rPr>
        <w:t xml:space="preserve"> </w:t>
      </w:r>
      <w:r w:rsidRPr="008954A8">
        <w:rPr>
          <w:rtl/>
        </w:rPr>
        <w:t>وبالنظر إلى التطور المستمر الذي تشهده التكنولوجيات والحلول التجارية والاتفاقيات التعاونية لمكاتب الملكية الفكرية، تحتاج أيضا التصنيفات الدولية ومعايير</w:t>
      </w:r>
      <w:r>
        <w:rPr>
          <w:rFonts w:hint="cs"/>
          <w:rtl/>
        </w:rPr>
        <w:t xml:space="preserve"> الوييو</w:t>
      </w:r>
      <w:r w:rsidRPr="008954A8">
        <w:rPr>
          <w:rtl/>
        </w:rPr>
        <w:t xml:space="preserve"> إلى التحديث</w:t>
      </w:r>
      <w:r>
        <w:rPr>
          <w:rFonts w:hint="cs"/>
          <w:rtl/>
        </w:rPr>
        <w:t xml:space="preserve"> والصقل</w:t>
      </w:r>
      <w:r w:rsidRPr="008954A8">
        <w:rPr>
          <w:rFonts w:hint="cs"/>
          <w:rtl/>
        </w:rPr>
        <w:t xml:space="preserve"> بفاعلية.</w:t>
      </w:r>
    </w:p>
    <w:p w:rsidR="00410DF7" w:rsidRPr="008954A8" w:rsidRDefault="00410DF7" w:rsidP="00861CFF">
      <w:pPr>
        <w:pStyle w:val="ARNormal"/>
        <w:numPr>
          <w:ilvl w:val="0"/>
          <w:numId w:val="25"/>
        </w:numPr>
        <w:ind w:left="0" w:firstLine="0"/>
        <w:rPr>
          <w:rtl/>
        </w:rPr>
      </w:pPr>
      <w:r>
        <w:rPr>
          <w:rFonts w:hint="cs"/>
          <w:rtl/>
        </w:rPr>
        <w:t>و</w:t>
      </w:r>
      <w:r w:rsidRPr="008954A8">
        <w:rPr>
          <w:rFonts w:hint="cs"/>
          <w:rtl/>
        </w:rPr>
        <w:t xml:space="preserve">إزاء </w:t>
      </w:r>
      <w:r w:rsidRPr="008954A8">
        <w:rPr>
          <w:rtl/>
        </w:rPr>
        <w:t xml:space="preserve">هذه المعطيات، تهدف الويبو إلى تزويد الدول الأعضاء بأحدث </w:t>
      </w:r>
      <w:r>
        <w:rPr>
          <w:rtl/>
        </w:rPr>
        <w:t xml:space="preserve">أنظمة </w:t>
      </w:r>
      <w:r w:rsidRPr="008954A8">
        <w:rPr>
          <w:rtl/>
        </w:rPr>
        <w:t>التصنيفات الدولية والمعايير التي تحظى بالقبول على الصعيد العالمي بهدف تيسير نفاذ مختلف أصحاب المصالح في جميع أنحاء العالم إلى المعلومات المتعلقة بالملكية الفكرية واستخدامها</w:t>
      </w:r>
      <w:r w:rsidRPr="008954A8">
        <w:rPr>
          <w:rFonts w:hint="eastAsia"/>
        </w:rPr>
        <w:t> </w:t>
      </w:r>
      <w:r w:rsidRPr="008954A8">
        <w:rPr>
          <w:rFonts w:hint="cs"/>
          <w:rtl/>
        </w:rPr>
        <w:t>ونشرها. وهناك، في هذا الصدد، علاقة بين أنشطة هذا البرنامج وتوصيتي جدول أعمال التنمية 30 و31.</w:t>
      </w:r>
    </w:p>
    <w:p w:rsidR="00410DF7" w:rsidRPr="008954A8" w:rsidRDefault="00410DF7" w:rsidP="0031375C">
      <w:pPr>
        <w:pStyle w:val="ARNormal"/>
        <w:tabs>
          <w:tab w:val="right" w:pos="714"/>
        </w:tabs>
        <w:rPr>
          <w:rtl/>
        </w:rPr>
      </w:pPr>
    </w:p>
    <w:p w:rsidR="00410DF7" w:rsidRPr="00231510" w:rsidRDefault="00410DF7" w:rsidP="0031375C">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231510">
        <w:rPr>
          <w:rFonts w:ascii="Arabic Typesetting" w:hAnsi="Arabic Typesetting" w:cs="Arabic Typesetting" w:hint="cs"/>
          <w:noProof/>
          <w:sz w:val="38"/>
          <w:szCs w:val="38"/>
          <w:rtl/>
        </w:rPr>
        <w:t>استراتيجيات التنفيذ</w:t>
      </w:r>
    </w:p>
    <w:p w:rsidR="00410DF7" w:rsidRPr="008954A8" w:rsidRDefault="00410DF7" w:rsidP="00861CFF">
      <w:pPr>
        <w:pStyle w:val="ARNormal"/>
        <w:numPr>
          <w:ilvl w:val="0"/>
          <w:numId w:val="25"/>
        </w:numPr>
        <w:ind w:left="0" w:firstLine="0"/>
        <w:rPr>
          <w:rtl/>
        </w:rPr>
      </w:pPr>
      <w:r w:rsidRPr="008954A8">
        <w:rPr>
          <w:rFonts w:hint="cs"/>
          <w:rtl/>
        </w:rPr>
        <w:t xml:space="preserve">تهتم </w:t>
      </w:r>
      <w:r w:rsidRPr="008954A8">
        <w:rPr>
          <w:rtl/>
        </w:rPr>
        <w:t xml:space="preserve">استراتيجيات العمل خلال </w:t>
      </w:r>
      <w:r w:rsidRPr="008954A8">
        <w:rPr>
          <w:rFonts w:hint="cs"/>
          <w:rtl/>
        </w:rPr>
        <w:t>الثنائية</w:t>
      </w:r>
      <w:r w:rsidRPr="008954A8">
        <w:rPr>
          <w:rtl/>
        </w:rPr>
        <w:t xml:space="preserve"> </w:t>
      </w:r>
      <w:r>
        <w:rPr>
          <w:rFonts w:hint="cs"/>
          <w:rtl/>
        </w:rPr>
        <w:t>2016</w:t>
      </w:r>
      <w:r w:rsidRPr="008954A8">
        <w:rPr>
          <w:rtl/>
        </w:rPr>
        <w:t>/</w:t>
      </w:r>
      <w:r>
        <w:rPr>
          <w:rFonts w:hint="cs"/>
          <w:rtl/>
        </w:rPr>
        <w:t>17</w:t>
      </w:r>
      <w:r w:rsidRPr="008954A8">
        <w:rPr>
          <w:rtl/>
        </w:rPr>
        <w:t xml:space="preserve"> بالتركيز على المضي قدما في تحسين التصنيفات والمعايير الدولية وتطويرها من خلال الاستخدام المكثف للمنتديات</w:t>
      </w:r>
      <w:r>
        <w:rPr>
          <w:rFonts w:hint="cs"/>
          <w:rtl/>
        </w:rPr>
        <w:t xml:space="preserve"> والمؤتمرات </w:t>
      </w:r>
      <w:r w:rsidRPr="008954A8">
        <w:rPr>
          <w:rtl/>
        </w:rPr>
        <w:t>الإلكترونية</w:t>
      </w:r>
      <w:r>
        <w:rPr>
          <w:rFonts w:hint="cs"/>
          <w:rtl/>
        </w:rPr>
        <w:t xml:space="preserve"> </w:t>
      </w:r>
      <w:r w:rsidRPr="008954A8">
        <w:rPr>
          <w:rtl/>
        </w:rPr>
        <w:t xml:space="preserve">والاجتماعات الفعلية للجان المعنية. </w:t>
      </w:r>
      <w:r>
        <w:rPr>
          <w:rFonts w:hint="cs"/>
          <w:rtl/>
        </w:rPr>
        <w:t xml:space="preserve">وستتخذ التدابير لإذكاء الوعي بالتصنيفات والمعايير في أوساط كافة مجموعات المستخدمين وفي هذا الصدد، </w:t>
      </w:r>
      <w:r w:rsidRPr="008954A8">
        <w:rPr>
          <w:rtl/>
        </w:rPr>
        <w:t>سَتُتَاح دورات تدريبية قائمة على الطلب حول استخدام التصنيفات والمعايير، ولا سيما في البلدان النامية</w:t>
      </w:r>
      <w:r w:rsidRPr="008954A8">
        <w:rPr>
          <w:rFonts w:hint="cs"/>
          <w:rtl/>
        </w:rPr>
        <w:t>.</w:t>
      </w:r>
    </w:p>
    <w:p w:rsidR="00410DF7" w:rsidRPr="008954A8" w:rsidRDefault="00410DF7" w:rsidP="0031375C">
      <w:pPr>
        <w:pStyle w:val="ARNormal"/>
        <w:tabs>
          <w:tab w:val="right" w:pos="714"/>
        </w:tabs>
        <w:rPr>
          <w:sz w:val="38"/>
          <w:szCs w:val="38"/>
          <w:rtl/>
        </w:rPr>
      </w:pPr>
    </w:p>
    <w:p w:rsidR="00410DF7" w:rsidRPr="008954A8" w:rsidRDefault="00410DF7" w:rsidP="0031375C">
      <w:pPr>
        <w:pStyle w:val="ARNormal"/>
        <w:keepNext/>
        <w:rPr>
          <w:color w:val="000000"/>
          <w:u w:val="single"/>
          <w:rtl/>
        </w:rPr>
      </w:pPr>
      <w:r w:rsidRPr="008954A8">
        <w:rPr>
          <w:rFonts w:hint="cs"/>
          <w:color w:val="000000"/>
          <w:u w:val="single"/>
          <w:rtl/>
        </w:rPr>
        <w:t>التصنيف الدولي للبراءات (</w:t>
      </w:r>
      <w:r w:rsidRPr="008954A8">
        <w:rPr>
          <w:color w:val="000000"/>
          <w:u w:val="single"/>
        </w:rPr>
        <w:t>IPC</w:t>
      </w:r>
      <w:r w:rsidRPr="008954A8">
        <w:rPr>
          <w:rFonts w:hint="cs"/>
          <w:color w:val="000000"/>
          <w:u w:val="single"/>
          <w:rtl/>
        </w:rPr>
        <w:t>)</w:t>
      </w:r>
    </w:p>
    <w:p w:rsidR="00410DF7" w:rsidRPr="008954A8" w:rsidRDefault="00410DF7" w:rsidP="00861CFF">
      <w:pPr>
        <w:pStyle w:val="ARNormal"/>
        <w:numPr>
          <w:ilvl w:val="0"/>
          <w:numId w:val="25"/>
        </w:numPr>
        <w:ind w:left="0" w:firstLine="0"/>
        <w:rPr>
          <w:rtl/>
        </w:rPr>
      </w:pPr>
      <w:r w:rsidRPr="008954A8">
        <w:rPr>
          <w:rFonts w:hint="cs"/>
          <w:rtl/>
        </w:rPr>
        <w:t xml:space="preserve">من </w:t>
      </w:r>
      <w:r w:rsidRPr="008954A8">
        <w:rPr>
          <w:rtl/>
        </w:rPr>
        <w:t xml:space="preserve">المخطط الاستمرار في تحسين التصنيف الدولي للبراءات في إطار خارطة طريق </w:t>
      </w:r>
      <w:r w:rsidRPr="008954A8">
        <w:rPr>
          <w:rFonts w:hint="cs"/>
          <w:rtl/>
        </w:rPr>
        <w:t xml:space="preserve">تستهدف </w:t>
      </w:r>
      <w:r w:rsidRPr="008954A8">
        <w:rPr>
          <w:rtl/>
        </w:rPr>
        <w:t xml:space="preserve">تعديل التصنيف الدولي للبراءات والتي تم اعتمادها من قبل لجنة خبراء التصنيف الدولي للبراءات في عام 2013. </w:t>
      </w:r>
      <w:r w:rsidRPr="008954A8">
        <w:rPr>
          <w:rFonts w:hint="cs"/>
          <w:rtl/>
        </w:rPr>
        <w:t>و</w:t>
      </w:r>
      <w:r w:rsidRPr="008954A8">
        <w:rPr>
          <w:rtl/>
        </w:rPr>
        <w:t xml:space="preserve">تهدف خارطة الطريق هذه إلى تطوير التصنيف الدولي للبراءات في تلك المجالات التقنية حيث يشهد الإيداع كمية كبيرة من طلبات </w:t>
      </w:r>
      <w:r>
        <w:rPr>
          <w:rtl/>
        </w:rPr>
        <w:t>البراءات</w:t>
      </w:r>
      <w:r w:rsidRPr="008954A8">
        <w:rPr>
          <w:rtl/>
        </w:rPr>
        <w:t xml:space="preserve"> في البلدان الناشئة ويتميز بمعدل نمو متزايد. وسوف تعمل الويبو عن كثب، تحت رعاية لجنة الخبراء، على تيسير ومراقبة تنفيذ </w:t>
      </w:r>
      <w:r>
        <w:rPr>
          <w:rFonts w:hint="cs"/>
          <w:rtl/>
        </w:rPr>
        <w:t>خارطة الطريق</w:t>
      </w:r>
      <w:r w:rsidRPr="008954A8">
        <w:rPr>
          <w:rtl/>
        </w:rPr>
        <w:t xml:space="preserve"> وستقوم بتدريب موظفي مكاتب الملكية الفكرية للسماح بمشاركة أوسع في عملية </w:t>
      </w:r>
      <w:r>
        <w:rPr>
          <w:rFonts w:hint="cs"/>
          <w:rtl/>
        </w:rPr>
        <w:t>مراجعة التصنيف الدولي للبراءات</w:t>
      </w:r>
      <w:r>
        <w:rPr>
          <w:rtl/>
        </w:rPr>
        <w:t>.</w:t>
      </w:r>
      <w:r>
        <w:rPr>
          <w:rFonts w:hint="cs"/>
          <w:rtl/>
        </w:rPr>
        <w:t xml:space="preserve"> وسيعزَّز التعاون الدولي بشأن إعادة تصنيف وثائق البراءات، وفقا لآخر مراجعة للتصنيف الدولي للبراءات، وسيُدار كليا من قبل الويبو. وستواصل هذه الأخيرة الترويج لاستخدام أوسع لنظام التصنيف الدولي للبراءات وتيسيره عبر تقديم المساعدة عند تنفيذ الترجمات الوطنية للتصنيف الدولي للبراءات. </w:t>
      </w:r>
    </w:p>
    <w:p w:rsidR="00410DF7" w:rsidRPr="007E28E2" w:rsidRDefault="00410DF7" w:rsidP="0031375C">
      <w:pPr>
        <w:pStyle w:val="ARNormal"/>
        <w:keepNext/>
        <w:rPr>
          <w:color w:val="000000"/>
          <w:u w:val="single"/>
          <w:rtl/>
        </w:rPr>
      </w:pPr>
      <w:r w:rsidRPr="007E28E2">
        <w:rPr>
          <w:rFonts w:hint="cs"/>
          <w:color w:val="000000"/>
          <w:u w:val="single"/>
          <w:rtl/>
        </w:rPr>
        <w:t>تصنيف نيس</w:t>
      </w:r>
      <w:r w:rsidRPr="008954A8">
        <w:rPr>
          <w:color w:val="000000"/>
          <w:u w:val="single"/>
          <w:rtl/>
        </w:rPr>
        <w:t xml:space="preserve"> (قائمة السلع والخدمات من أجل تسجيل العلامات التجارية</w:t>
      </w:r>
      <w:r w:rsidRPr="007E28E2">
        <w:rPr>
          <w:rFonts w:hint="cs"/>
          <w:color w:val="000000"/>
          <w:u w:val="single"/>
          <w:rtl/>
        </w:rPr>
        <w:t>)</w:t>
      </w:r>
    </w:p>
    <w:p w:rsidR="00410DF7" w:rsidRPr="008954A8" w:rsidRDefault="00410DF7" w:rsidP="00861CFF">
      <w:pPr>
        <w:pStyle w:val="ARNormal"/>
        <w:numPr>
          <w:ilvl w:val="0"/>
          <w:numId w:val="25"/>
        </w:numPr>
        <w:ind w:left="0" w:firstLine="0"/>
        <w:rPr>
          <w:color w:val="000000"/>
          <w:rtl/>
        </w:rPr>
      </w:pPr>
      <w:r>
        <w:rPr>
          <w:rFonts w:hint="cs"/>
          <w:color w:val="000000"/>
          <w:rtl/>
        </w:rPr>
        <w:t xml:space="preserve">سيتواصل تحسين تصنيف نيس تحت رعاية </w:t>
      </w:r>
      <w:r w:rsidRPr="007F22AC">
        <w:rPr>
          <w:color w:val="000000"/>
          <w:rtl/>
        </w:rPr>
        <w:t>لجنة الخبراء التابعة لاتحاد نيس</w:t>
      </w:r>
      <w:r w:rsidRPr="008954A8">
        <w:rPr>
          <w:rFonts w:hint="cs"/>
          <w:color w:val="000000"/>
          <w:rtl/>
        </w:rPr>
        <w:t>.</w:t>
      </w:r>
      <w:r>
        <w:rPr>
          <w:rFonts w:hint="cs"/>
          <w:color w:val="000000"/>
          <w:rtl/>
        </w:rPr>
        <w:t xml:space="preserve"> وسينصب التركيز على ضمان مراعاة قائمة السلع والخدمات مراعاة تامة لخصائص الأسواق الناشئة وإدراج البيانات الجديدة المستخدمة على نطاق واسع بسرعة في قائمة السلع والخدمات. وسيتحقق ذلك عبر رصد قواعد بيانات مدريد وقواعد البيانات الوطنية عن قرب، وعبر حذف البيانات القديمة بوضع خطة لإجراء مراجعة محكمة لنظام الإدارة. وسيتم المضي قدما في تطوير منصة متناسقة لسلع وخدمات نيس و</w:t>
      </w:r>
      <w:r w:rsidRPr="00992FCF">
        <w:rPr>
          <w:color w:val="000000"/>
          <w:rtl/>
        </w:rPr>
        <w:t>قاعدة بيانات نظام إدارة السلع والخدمات في نظام مدريد</w:t>
      </w:r>
      <w:r>
        <w:rPr>
          <w:rFonts w:hint="cs"/>
          <w:color w:val="000000"/>
          <w:rtl/>
        </w:rPr>
        <w:t>. وستشارك الويبو بنشاط في مبادرات التعاون الإقليمية والدولية المتعلقة بتصنيف العلامات التجارية من أجل تسهيل العمل في تصنيف نيس بالممارسات المقبولة على نطاق واسع. وسيتواصل وضع مواد سهلة الفهم وتنظيم دورات تدريبية تفاعلية بشأن كيفية التصنيف وستتاح على الإنترنت. وستُشرك مكاتب الملكية الفكرية بشكل أكبر في تلك العمليات.</w:t>
      </w:r>
    </w:p>
    <w:p w:rsidR="00410DF7" w:rsidRPr="008954A8" w:rsidRDefault="00410DF7" w:rsidP="0031375C">
      <w:pPr>
        <w:pStyle w:val="ARNormal"/>
        <w:keepNext/>
        <w:tabs>
          <w:tab w:val="left" w:pos="714"/>
        </w:tabs>
        <w:rPr>
          <w:u w:val="single"/>
          <w:rtl/>
        </w:rPr>
      </w:pPr>
      <w:r w:rsidRPr="008954A8">
        <w:rPr>
          <w:rFonts w:hint="cs"/>
          <w:u w:val="single"/>
          <w:rtl/>
        </w:rPr>
        <w:lastRenderedPageBreak/>
        <w:t xml:space="preserve">تصنيف فيينا </w:t>
      </w:r>
      <w:r w:rsidRPr="008954A8">
        <w:rPr>
          <w:color w:val="000000"/>
          <w:u w:val="single"/>
          <w:rtl/>
        </w:rPr>
        <w:t>(العناصر التصويرية للعلامات التجارية) تصنيف لوكارنو ( التصاميم الصناعية</w:t>
      </w:r>
      <w:r w:rsidRPr="008954A8">
        <w:rPr>
          <w:rFonts w:hint="cs"/>
          <w:color w:val="000000"/>
          <w:u w:val="single"/>
          <w:rtl/>
        </w:rPr>
        <w:t>)</w:t>
      </w:r>
      <w:r w:rsidRPr="008954A8">
        <w:rPr>
          <w:rFonts w:hint="cs"/>
          <w:u w:val="single"/>
          <w:rtl/>
        </w:rPr>
        <w:t xml:space="preserve"> </w:t>
      </w:r>
    </w:p>
    <w:p w:rsidR="00410DF7" w:rsidRPr="008954A8" w:rsidRDefault="00410DF7" w:rsidP="00861CFF">
      <w:pPr>
        <w:pStyle w:val="ARNormal"/>
        <w:numPr>
          <w:ilvl w:val="0"/>
          <w:numId w:val="25"/>
        </w:numPr>
        <w:ind w:left="0" w:firstLine="0"/>
        <w:rPr>
          <w:rtl/>
        </w:rPr>
      </w:pPr>
      <w:r>
        <w:rPr>
          <w:rFonts w:hint="cs"/>
          <w:rtl/>
        </w:rPr>
        <w:t xml:space="preserve">ستُستكمل </w:t>
      </w:r>
      <w:r w:rsidRPr="008954A8">
        <w:rPr>
          <w:color w:val="000000"/>
          <w:rtl/>
        </w:rPr>
        <w:t xml:space="preserve">منصات </w:t>
      </w:r>
      <w:r>
        <w:rPr>
          <w:rFonts w:hint="cs"/>
          <w:color w:val="000000"/>
          <w:rtl/>
        </w:rPr>
        <w:t>ال</w:t>
      </w:r>
      <w:r w:rsidRPr="008954A8">
        <w:rPr>
          <w:color w:val="000000"/>
          <w:rtl/>
        </w:rPr>
        <w:t xml:space="preserve">نشر </w:t>
      </w:r>
      <w:r>
        <w:rPr>
          <w:rFonts w:hint="cs"/>
          <w:color w:val="000000"/>
          <w:rtl/>
        </w:rPr>
        <w:t>ال</w:t>
      </w:r>
      <w:r w:rsidRPr="008954A8">
        <w:rPr>
          <w:color w:val="000000"/>
          <w:rtl/>
        </w:rPr>
        <w:t>جديدة لتصنيف فيينا وتصنيف لوكارنو أسوة بتصنيف نيس.</w:t>
      </w:r>
      <w:r>
        <w:rPr>
          <w:rFonts w:hint="cs"/>
          <w:color w:val="000000"/>
          <w:rtl/>
        </w:rPr>
        <w:t xml:space="preserve"> وستُشرك مكاتب الملكية الفكرية بشكل أكبر في عملية مراجعة تصنيفي فيينا ولوكارنو. ووفقا لقرار لجنة الخبراء التابعة لاتحاد لوكارنو في خريف 2015، ستُقسّم الأصناف الفرعية في تصنيف لوكارنو إلى مزيد من الأصناف الفرعية من أجل فعالية أكبر عند البحث في قاعدة بيانات التصاميم. وسيتواصل وضع مواد سهلة الفهم وتنظيم دورات تدريبية تفاعلية بشأن كيفية التصنيف وستتاح على الإنترنت.</w:t>
      </w:r>
    </w:p>
    <w:p w:rsidR="00410DF7" w:rsidRPr="00E87013" w:rsidRDefault="00410DF7" w:rsidP="0031375C">
      <w:pPr>
        <w:pStyle w:val="ARNormal"/>
        <w:keepNext/>
        <w:tabs>
          <w:tab w:val="left" w:pos="714"/>
        </w:tabs>
        <w:rPr>
          <w:u w:val="single"/>
          <w:rtl/>
        </w:rPr>
      </w:pPr>
      <w:r w:rsidRPr="00E87013">
        <w:rPr>
          <w:rFonts w:hint="cs"/>
          <w:u w:val="single"/>
          <w:rtl/>
        </w:rPr>
        <w:t>معايير الويبو</w:t>
      </w:r>
    </w:p>
    <w:p w:rsidR="00410DF7" w:rsidRPr="00C614C6" w:rsidRDefault="00410DF7" w:rsidP="00861CFF">
      <w:pPr>
        <w:pStyle w:val="ARNormal"/>
        <w:numPr>
          <w:ilvl w:val="0"/>
          <w:numId w:val="25"/>
        </w:numPr>
        <w:ind w:left="0" w:firstLine="0"/>
        <w:rPr>
          <w:color w:val="000000"/>
          <w:rtl/>
        </w:rPr>
      </w:pPr>
      <w:r>
        <w:rPr>
          <w:rFonts w:hint="cs"/>
          <w:rtl/>
        </w:rPr>
        <w:t xml:space="preserve">تتيح معايير </w:t>
      </w:r>
      <w:r w:rsidRPr="008954A8">
        <w:rPr>
          <w:rFonts w:hint="cs"/>
          <w:rtl/>
        </w:rPr>
        <w:t xml:space="preserve">الويبو </w:t>
      </w:r>
      <w:r w:rsidRPr="008954A8">
        <w:rPr>
          <w:rtl/>
        </w:rPr>
        <w:t>أساسا</w:t>
      </w:r>
      <w:r>
        <w:rPr>
          <w:rFonts w:hint="cs"/>
          <w:rtl/>
        </w:rPr>
        <w:t xml:space="preserve"> لمعالجة</w:t>
      </w:r>
      <w:r w:rsidRPr="008954A8">
        <w:rPr>
          <w:rtl/>
        </w:rPr>
        <w:t xml:space="preserve"> المعلومات والوثائق المتعلقة بالملكية الفكرية </w:t>
      </w:r>
      <w:r>
        <w:rPr>
          <w:rFonts w:hint="cs"/>
          <w:rtl/>
        </w:rPr>
        <w:t>و</w:t>
      </w:r>
      <w:r w:rsidRPr="008954A8">
        <w:rPr>
          <w:rtl/>
        </w:rPr>
        <w:t>نقل</w:t>
      </w:r>
      <w:r>
        <w:rPr>
          <w:rFonts w:hint="cs"/>
          <w:rtl/>
        </w:rPr>
        <w:t>ها</w:t>
      </w:r>
      <w:r w:rsidRPr="008954A8">
        <w:rPr>
          <w:rtl/>
        </w:rPr>
        <w:t xml:space="preserve"> وتبادلها ونشرها وتقاسمها. </w:t>
      </w:r>
      <w:r>
        <w:rPr>
          <w:rFonts w:hint="cs"/>
          <w:rtl/>
        </w:rPr>
        <w:t xml:space="preserve">وعند وضع معايير جديدة أو مراجعة المعايير القائمة، ستنسق الويبو مع مكاتب الملكية الفكرية بشكل أكثر مرونة وفعالية من أجل تلبية احتياجات وطلبات المستخدمين بشكل أفضل. وسيُروج أيضا لزيادة استخدام الوسائل الإلكترونية لمراجعة المعايير واعتمادها. </w:t>
      </w:r>
      <w:r w:rsidRPr="008954A8">
        <w:rPr>
          <w:rFonts w:hint="cs"/>
          <w:rtl/>
        </w:rPr>
        <w:t>و</w:t>
      </w:r>
      <w:r w:rsidRPr="008954A8">
        <w:rPr>
          <w:rtl/>
        </w:rPr>
        <w:t>ستتضمن</w:t>
      </w:r>
      <w:r w:rsidRPr="008954A8">
        <w:rPr>
          <w:rFonts w:hint="cs"/>
          <w:rtl/>
        </w:rPr>
        <w:t xml:space="preserve"> </w:t>
      </w:r>
      <w:r w:rsidRPr="008954A8">
        <w:rPr>
          <w:rtl/>
        </w:rPr>
        <w:t xml:space="preserve">عملية </w:t>
      </w:r>
      <w:r>
        <w:rPr>
          <w:rFonts w:hint="cs"/>
          <w:rtl/>
        </w:rPr>
        <w:t xml:space="preserve">مراجعة </w:t>
      </w:r>
      <w:r w:rsidRPr="008954A8">
        <w:rPr>
          <w:rtl/>
        </w:rPr>
        <w:t>المعايير القائمة تحديثاً ل</w:t>
      </w:r>
      <w:r>
        <w:rPr>
          <w:rFonts w:hint="cs"/>
          <w:rtl/>
        </w:rPr>
        <w:t>ل</w:t>
      </w:r>
      <w:r w:rsidRPr="008954A8">
        <w:rPr>
          <w:rtl/>
        </w:rPr>
        <w:t xml:space="preserve">معايير الخاصة بلغة الترميز الموسعة </w:t>
      </w:r>
      <w:r w:rsidRPr="008954A8">
        <w:t>XML</w:t>
      </w:r>
      <w:r w:rsidRPr="008954A8">
        <w:rPr>
          <w:rtl/>
        </w:rPr>
        <w:t xml:space="preserve"> (للوصول إلى </w:t>
      </w:r>
      <w:r>
        <w:rPr>
          <w:rFonts w:hint="cs"/>
          <w:rtl/>
        </w:rPr>
        <w:t>نسق</w:t>
      </w:r>
      <w:r w:rsidRPr="008954A8">
        <w:rPr>
          <w:rtl/>
        </w:rPr>
        <w:t xml:space="preserve"> أفضل للبيانات الرقمية المهيكلة)،</w:t>
      </w:r>
      <w:r>
        <w:rPr>
          <w:rFonts w:hint="cs"/>
          <w:rtl/>
        </w:rPr>
        <w:t xml:space="preserve"> وللأدوات المعنية لتسهيل استخدامها،</w:t>
      </w:r>
      <w:r w:rsidRPr="008954A8">
        <w:rPr>
          <w:rtl/>
        </w:rPr>
        <w:t xml:space="preserve"> </w:t>
      </w:r>
      <w:r w:rsidRPr="00C614C6">
        <w:rPr>
          <w:color w:val="000000"/>
          <w:rtl/>
        </w:rPr>
        <w:t>بينما ستتصدى</w:t>
      </w:r>
      <w:r>
        <w:rPr>
          <w:rFonts w:hint="cs"/>
          <w:color w:val="000000"/>
          <w:rtl/>
        </w:rPr>
        <w:t xml:space="preserve"> </w:t>
      </w:r>
      <w:r w:rsidRPr="00C614C6">
        <w:rPr>
          <w:color w:val="000000"/>
          <w:rtl/>
        </w:rPr>
        <w:t xml:space="preserve">عملية وضع </w:t>
      </w:r>
      <w:r>
        <w:rPr>
          <w:rFonts w:hint="cs"/>
          <w:color w:val="000000"/>
          <w:rtl/>
        </w:rPr>
        <w:t>ال</w:t>
      </w:r>
      <w:r w:rsidRPr="00C614C6">
        <w:rPr>
          <w:color w:val="000000"/>
          <w:rtl/>
        </w:rPr>
        <w:t xml:space="preserve">معايير </w:t>
      </w:r>
      <w:r>
        <w:rPr>
          <w:rFonts w:hint="cs"/>
          <w:color w:val="000000"/>
          <w:rtl/>
        </w:rPr>
        <w:t>ال</w:t>
      </w:r>
      <w:r w:rsidRPr="00C614C6">
        <w:rPr>
          <w:color w:val="000000"/>
          <w:rtl/>
        </w:rPr>
        <w:t xml:space="preserve">جديدة </w:t>
      </w:r>
      <w:r>
        <w:rPr>
          <w:rFonts w:hint="cs"/>
          <w:color w:val="000000"/>
          <w:rtl/>
        </w:rPr>
        <w:t>ل</w:t>
      </w:r>
      <w:r w:rsidRPr="00C614C6">
        <w:rPr>
          <w:rFonts w:hint="cs"/>
          <w:color w:val="000000"/>
          <w:rtl/>
        </w:rPr>
        <w:t xml:space="preserve">نشر </w:t>
      </w:r>
      <w:r w:rsidRPr="00C614C6">
        <w:rPr>
          <w:color w:val="000000"/>
          <w:rtl/>
        </w:rPr>
        <w:t xml:space="preserve">وتبادل </w:t>
      </w:r>
      <w:r w:rsidRPr="00C614C6">
        <w:rPr>
          <w:rFonts w:hint="cs"/>
          <w:color w:val="000000"/>
          <w:rtl/>
        </w:rPr>
        <w:t>ال</w:t>
      </w:r>
      <w:r w:rsidRPr="00C614C6">
        <w:rPr>
          <w:color w:val="000000"/>
          <w:rtl/>
        </w:rPr>
        <w:t>معلومات</w:t>
      </w:r>
      <w:r w:rsidRPr="00C614C6">
        <w:rPr>
          <w:rFonts w:hint="cs"/>
          <w:color w:val="000000"/>
          <w:rtl/>
        </w:rPr>
        <w:t xml:space="preserve"> عن </w:t>
      </w:r>
      <w:r w:rsidRPr="00C614C6">
        <w:rPr>
          <w:color w:val="000000"/>
          <w:rtl/>
        </w:rPr>
        <w:t xml:space="preserve">الوضع القانوني </w:t>
      </w:r>
      <w:r w:rsidRPr="00C614C6">
        <w:rPr>
          <w:rFonts w:hint="cs"/>
          <w:color w:val="000000"/>
          <w:rtl/>
        </w:rPr>
        <w:t>ل</w:t>
      </w:r>
      <w:r w:rsidRPr="00C614C6">
        <w:rPr>
          <w:color w:val="000000"/>
          <w:rtl/>
        </w:rPr>
        <w:t>لبراءات</w:t>
      </w:r>
      <w:r w:rsidRPr="00C614C6">
        <w:rPr>
          <w:rFonts w:hint="cs"/>
          <w:color w:val="000000"/>
          <w:rtl/>
        </w:rPr>
        <w:t xml:space="preserve"> </w:t>
      </w:r>
      <w:r w:rsidRPr="00C614C6">
        <w:rPr>
          <w:color w:val="000000"/>
          <w:rtl/>
        </w:rPr>
        <w:t>والبيانات المتعلقة بأن</w:t>
      </w:r>
      <w:r>
        <w:rPr>
          <w:color w:val="000000"/>
          <w:rtl/>
        </w:rPr>
        <w:t>واع جديدة من العلامات التجارية.</w:t>
      </w:r>
      <w:r>
        <w:rPr>
          <w:rFonts w:hint="cs"/>
          <w:color w:val="000000"/>
          <w:rtl/>
        </w:rPr>
        <w:t xml:space="preserve"> وستواصل الويبو تعاونها مع مكاتب الملكية الفكرية بهدف نشر المعلومات المحدثة عن ممارساتها المتعلقة بمعايير الويبو وستساعد تلك المكاتب على تنفيذ المعايير. وستتاح معايير الويبو وما يتعلق بها من دراسات استقصائية بكفاءة أكبر على قواعد بيانات الملكية الفكرية.</w:t>
      </w:r>
    </w:p>
    <w:p w:rsidR="00410DF7" w:rsidRPr="00E87013" w:rsidRDefault="00410DF7" w:rsidP="0031375C">
      <w:pPr>
        <w:pStyle w:val="ARNormal"/>
        <w:keepNext/>
        <w:tabs>
          <w:tab w:val="left" w:pos="714"/>
        </w:tabs>
        <w:rPr>
          <w:u w:val="single"/>
          <w:rtl/>
        </w:rPr>
      </w:pPr>
      <w:r w:rsidRPr="00E87013">
        <w:rPr>
          <w:u w:val="single"/>
          <w:rtl/>
        </w:rPr>
        <w:t>أنظمة تكنولوجيا المعلومات والاتصالات لأغراض التصنيفات والمعايير</w:t>
      </w:r>
      <w:r w:rsidRPr="008954A8">
        <w:rPr>
          <w:rFonts w:hint="cs"/>
          <w:u w:val="single"/>
          <w:rtl/>
        </w:rPr>
        <w:t xml:space="preserve"> الدولية</w:t>
      </w:r>
    </w:p>
    <w:p w:rsidR="00410DF7" w:rsidRPr="00C521A5" w:rsidRDefault="00410DF7" w:rsidP="00861CFF">
      <w:pPr>
        <w:pStyle w:val="ARNormal"/>
        <w:numPr>
          <w:ilvl w:val="0"/>
          <w:numId w:val="25"/>
        </w:numPr>
        <w:ind w:left="0" w:firstLine="0"/>
      </w:pPr>
      <w:r>
        <w:rPr>
          <w:rFonts w:hint="cs"/>
          <w:rtl/>
        </w:rPr>
        <w:t xml:space="preserve">سيتم الانتقال إلى </w:t>
      </w:r>
      <w:r>
        <w:rPr>
          <w:color w:val="000000"/>
          <w:rtl/>
        </w:rPr>
        <w:t>أنظمة</w:t>
      </w:r>
      <w:r>
        <w:rPr>
          <w:rFonts w:hint="cs"/>
          <w:color w:val="000000"/>
          <w:rtl/>
        </w:rPr>
        <w:t xml:space="preserve"> أحسن ل</w:t>
      </w:r>
      <w:r w:rsidRPr="008954A8">
        <w:rPr>
          <w:color w:val="000000"/>
          <w:rtl/>
        </w:rPr>
        <w:t xml:space="preserve">تكنولوجيا المعلومات والاتصالات </w:t>
      </w:r>
      <w:r>
        <w:rPr>
          <w:rFonts w:hint="cs"/>
          <w:color w:val="000000"/>
          <w:rtl/>
        </w:rPr>
        <w:t>الخاصة ب</w:t>
      </w:r>
      <w:r w:rsidRPr="008954A8">
        <w:rPr>
          <w:color w:val="000000"/>
          <w:rtl/>
        </w:rPr>
        <w:t>إدارة التصنيفات والمعايير الدولية</w:t>
      </w:r>
      <w:r>
        <w:rPr>
          <w:rFonts w:hint="cs"/>
          <w:color w:val="000000"/>
          <w:rtl/>
        </w:rPr>
        <w:t xml:space="preserve"> وسيتم توحيد تلك الأنظمة</w:t>
      </w:r>
      <w:r w:rsidRPr="008954A8">
        <w:rPr>
          <w:color w:val="000000"/>
          <w:rtl/>
        </w:rPr>
        <w:t>.</w:t>
      </w:r>
      <w:r>
        <w:rPr>
          <w:rFonts w:hint="cs"/>
          <w:color w:val="000000"/>
          <w:rtl/>
        </w:rPr>
        <w:t xml:space="preserve"> وستوضع أدوات جديدة للرفع من كفاءة التعاون الدولي في مجال إعادة تصنيف وثائق البراءات. وستُطور أنظمة لإدارة مراجعة تصنيفات نيس وفيينا ولوكارنو من أجل تسهيل مراقبة الويبو لبيانات كل تصنيف، ولإجراء تبادل أكثر كفاءة مع مكاتب الملكية الفكرية أثناء عملية المراجعة وتعزيز الكفاءة من حيث التكلفة والوقت فيما يخص النشر المنتظم للتصنيفات. وستُستعرض منشورات المعايير والدراسات الاستقصائية من أجل تحقيق تكامل أفضل مع قواعد البيانات الخاصة بمعلومات الملكية الكفرية.</w:t>
      </w:r>
    </w:p>
    <w:p w:rsidR="00410DF7" w:rsidRPr="00AE7A2B" w:rsidRDefault="00410DF7" w:rsidP="00861CFF">
      <w:pPr>
        <w:pStyle w:val="ARNormal"/>
        <w:numPr>
          <w:ilvl w:val="0"/>
          <w:numId w:val="25"/>
        </w:numPr>
        <w:ind w:left="0" w:firstLine="0"/>
      </w:pPr>
      <w:r>
        <w:rPr>
          <w:rFonts w:hint="cs"/>
          <w:color w:val="000000"/>
          <w:rtl/>
        </w:rPr>
        <w:t>ويتعاون البرنامج 12 في الأساس مع البرامج الأخرى على النحو المبيّن أدناه:</w:t>
      </w:r>
    </w:p>
    <w:p w:rsidR="00410DF7" w:rsidRPr="008954A8" w:rsidRDefault="00410DF7" w:rsidP="0031375C">
      <w:pPr>
        <w:pStyle w:val="ARNormal"/>
        <w:spacing w:line="240" w:lineRule="auto"/>
        <w:rPr>
          <w:rtl/>
        </w:rPr>
      </w:pPr>
      <w:r w:rsidRPr="000229D9">
        <w:rPr>
          <w:rFonts w:ascii="Arial" w:hAnsi="Arial" w:cs="Arial"/>
          <w:noProof/>
          <w:lang w:val="en-US"/>
        </w:rPr>
        <w:drawing>
          <wp:inline distT="0" distB="0" distL="0" distR="0" wp14:anchorId="37E617F5" wp14:editId="1131D3A5">
            <wp:extent cx="5760085" cy="1615408"/>
            <wp:effectExtent l="57150" t="19050" r="31115" b="80645"/>
            <wp:docPr id="962" name="Diagram 96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rsidR="00410DF7" w:rsidRPr="00231510" w:rsidRDefault="00410DF7" w:rsidP="0031375C">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231510">
        <w:rPr>
          <w:rFonts w:ascii="Arabic Typesetting" w:hAnsi="Arabic Typesetting" w:cs="Arabic Typesetting"/>
          <w:noProof/>
          <w:sz w:val="38"/>
          <w:szCs w:val="38"/>
          <w:rtl/>
        </w:rPr>
        <w:t xml:space="preserve">المخاطر الرئيسية واستراتيجيات </w:t>
      </w:r>
      <w:r w:rsidRPr="00231510">
        <w:rPr>
          <w:rFonts w:ascii="Arabic Typesetting" w:hAnsi="Arabic Typesetting" w:cs="Arabic Typesetting" w:hint="cs"/>
          <w:noProof/>
          <w:sz w:val="38"/>
          <w:szCs w:val="38"/>
          <w:rtl/>
        </w:rPr>
        <w:t>التخفيف منها</w:t>
      </w:r>
    </w:p>
    <w:tbl>
      <w:tblPr>
        <w:bidiVisual/>
        <w:tblW w:w="0" w:type="auto"/>
        <w:jc w:val="center"/>
        <w:tblInd w:w="-255"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689"/>
        <w:gridCol w:w="4544"/>
      </w:tblGrid>
      <w:tr w:rsidR="00410DF7" w:rsidRPr="008954A8" w:rsidTr="0031375C">
        <w:trPr>
          <w:trHeight w:val="20"/>
          <w:tblHeader/>
          <w:jc w:val="center"/>
        </w:trPr>
        <w:tc>
          <w:tcPr>
            <w:tcW w:w="4689" w:type="dxa"/>
            <w:shd w:val="clear" w:color="auto" w:fill="C6D9F1"/>
          </w:tcPr>
          <w:p w:rsidR="00410DF7" w:rsidRPr="008954A8" w:rsidRDefault="00410DF7" w:rsidP="0031375C">
            <w:pPr>
              <w:pStyle w:val="ARProgramTableHeading"/>
              <w:spacing w:line="300" w:lineRule="exact"/>
              <w:rPr>
                <w:rtl/>
                <w:lang w:bidi="ar-SA"/>
              </w:rPr>
            </w:pPr>
            <w:r>
              <w:rPr>
                <w:rFonts w:hint="cs"/>
                <w:rtl/>
                <w:lang w:bidi="ar-SA"/>
              </w:rPr>
              <w:t>المخاطر</w:t>
            </w:r>
          </w:p>
        </w:tc>
        <w:tc>
          <w:tcPr>
            <w:tcW w:w="4544" w:type="dxa"/>
            <w:shd w:val="clear" w:color="auto" w:fill="C6D9F1"/>
          </w:tcPr>
          <w:p w:rsidR="00410DF7" w:rsidRPr="008954A8" w:rsidRDefault="00410DF7" w:rsidP="0031375C">
            <w:pPr>
              <w:pStyle w:val="ARProgramTableHeading"/>
              <w:spacing w:line="300" w:lineRule="exact"/>
              <w:rPr>
                <w:rtl/>
              </w:rPr>
            </w:pPr>
            <w:r>
              <w:rPr>
                <w:rFonts w:hint="cs"/>
                <w:rtl/>
              </w:rPr>
              <w:t>التخفيف منها</w:t>
            </w:r>
          </w:p>
        </w:tc>
      </w:tr>
      <w:tr w:rsidR="00410DF7" w:rsidRPr="008954A8" w:rsidTr="0031375C">
        <w:trPr>
          <w:trHeight w:val="20"/>
          <w:jc w:val="center"/>
        </w:trPr>
        <w:tc>
          <w:tcPr>
            <w:tcW w:w="4689" w:type="dxa"/>
            <w:shd w:val="clear" w:color="auto" w:fill="auto"/>
          </w:tcPr>
          <w:p w:rsidR="00410DF7" w:rsidRPr="008954A8" w:rsidRDefault="00410DF7" w:rsidP="0031375C">
            <w:pPr>
              <w:pStyle w:val="ARProgramTableText"/>
              <w:spacing w:line="300" w:lineRule="exact"/>
              <w:rPr>
                <w:rtl/>
                <w:lang w:val="fr-CH" w:bidi="ar-SA"/>
              </w:rPr>
            </w:pPr>
            <w:r>
              <w:rPr>
                <w:rFonts w:hint="cs"/>
                <w:color w:val="000000"/>
                <w:rtl/>
              </w:rPr>
              <w:t>اختلاف آراء</w:t>
            </w:r>
            <w:r w:rsidRPr="008954A8">
              <w:rPr>
                <w:color w:val="000000"/>
                <w:rtl/>
              </w:rPr>
              <w:t xml:space="preserve"> مجموعات البلدان </w:t>
            </w:r>
            <w:r>
              <w:rPr>
                <w:rFonts w:hint="cs"/>
                <w:color w:val="000000"/>
                <w:rtl/>
              </w:rPr>
              <w:t>بما ي</w:t>
            </w:r>
            <w:r w:rsidRPr="008954A8">
              <w:rPr>
                <w:rFonts w:hint="cs"/>
                <w:color w:val="000000"/>
                <w:rtl/>
              </w:rPr>
              <w:t xml:space="preserve">ؤدي إلى </w:t>
            </w:r>
            <w:r w:rsidRPr="008954A8">
              <w:rPr>
                <w:color w:val="000000"/>
                <w:rtl/>
              </w:rPr>
              <w:t>الحد من التطور التقني للمعايير</w:t>
            </w:r>
            <w:r w:rsidRPr="008954A8">
              <w:rPr>
                <w:rFonts w:hint="cs"/>
                <w:rtl/>
                <w:lang w:val="fr-CH" w:bidi="ar-SA"/>
              </w:rPr>
              <w:t xml:space="preserve"> والتصنيفات.</w:t>
            </w:r>
          </w:p>
        </w:tc>
        <w:tc>
          <w:tcPr>
            <w:tcW w:w="4544" w:type="dxa"/>
            <w:shd w:val="clear" w:color="auto" w:fill="auto"/>
          </w:tcPr>
          <w:p w:rsidR="00410DF7" w:rsidRDefault="00410DF7" w:rsidP="0031375C">
            <w:pPr>
              <w:pStyle w:val="ARProgramTableText"/>
              <w:spacing w:line="300" w:lineRule="exact"/>
              <w:rPr>
                <w:rtl/>
              </w:rPr>
            </w:pPr>
            <w:r w:rsidRPr="008954A8">
              <w:rPr>
                <w:rFonts w:hint="cs"/>
                <w:rtl/>
                <w:lang w:bidi="ar-SA"/>
              </w:rPr>
              <w:t xml:space="preserve">مناقشة </w:t>
            </w:r>
            <w:r w:rsidRPr="008954A8">
              <w:rPr>
                <w:color w:val="000000"/>
                <w:rtl/>
              </w:rPr>
              <w:t>القضايا</w:t>
            </w:r>
            <w:r>
              <w:rPr>
                <w:rFonts w:hint="cs"/>
                <w:color w:val="000000"/>
                <w:rtl/>
              </w:rPr>
              <w:t xml:space="preserve"> السياسية</w:t>
            </w:r>
            <w:r w:rsidRPr="008954A8">
              <w:rPr>
                <w:color w:val="000000"/>
                <w:rtl/>
              </w:rPr>
              <w:t xml:space="preserve"> </w:t>
            </w:r>
            <w:r w:rsidRPr="008954A8">
              <w:rPr>
                <w:rFonts w:hint="cs"/>
                <w:color w:val="000000"/>
                <w:rtl/>
              </w:rPr>
              <w:t>ومحاولة حلها</w:t>
            </w:r>
            <w:r w:rsidRPr="008954A8">
              <w:rPr>
                <w:color w:val="000000"/>
                <w:rtl/>
              </w:rPr>
              <w:t xml:space="preserve"> خارج اللجان وتعزيز المناقشات التقنية داخل اللجان. </w:t>
            </w:r>
            <w:r w:rsidRPr="008954A8">
              <w:rPr>
                <w:rFonts w:hint="cs"/>
                <w:color w:val="000000"/>
                <w:rtl/>
              </w:rPr>
              <w:t>ومتابعة</w:t>
            </w:r>
            <w:r w:rsidRPr="008954A8">
              <w:rPr>
                <w:color w:val="000000"/>
                <w:rtl/>
              </w:rPr>
              <w:t xml:space="preserve"> تنفيذ </w:t>
            </w:r>
            <w:r w:rsidRPr="008954A8">
              <w:rPr>
                <w:rFonts w:hint="cs"/>
                <w:color w:val="000000"/>
                <w:rtl/>
              </w:rPr>
              <w:t>ال</w:t>
            </w:r>
            <w:r w:rsidRPr="008954A8">
              <w:rPr>
                <w:color w:val="000000"/>
                <w:rtl/>
              </w:rPr>
              <w:t>خطط طويلة</w:t>
            </w:r>
            <w:r w:rsidRPr="008954A8">
              <w:rPr>
                <w:rFonts w:hint="cs"/>
                <w:rtl/>
              </w:rPr>
              <w:t xml:space="preserve"> الأجل.</w:t>
            </w:r>
          </w:p>
          <w:p w:rsidR="00410DF7" w:rsidRPr="008954A8" w:rsidRDefault="00410DF7" w:rsidP="0031375C">
            <w:pPr>
              <w:pStyle w:val="ARProgramTableText"/>
              <w:spacing w:line="300" w:lineRule="exact"/>
              <w:rPr>
                <w:rtl/>
              </w:rPr>
            </w:pPr>
            <w:r>
              <w:rPr>
                <w:rFonts w:hint="cs"/>
                <w:rtl/>
              </w:rPr>
              <w:t>تنظيم بعثات تدريبية في البلدان النامية، ولا سما على المستوى الإقليمي، لإذكاء الوعي بالتصنيفات والمعايير. ومراعاة الاحتياجات الإقليمية عند وضع التصنيفات والمعايير</w:t>
            </w:r>
          </w:p>
        </w:tc>
      </w:tr>
    </w:tbl>
    <w:p w:rsidR="00410DF7" w:rsidRPr="00231510" w:rsidRDefault="00410DF7" w:rsidP="0031375C">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231510">
        <w:rPr>
          <w:rFonts w:ascii="Arabic Typesetting" w:hAnsi="Arabic Typesetting" w:cs="Arabic Typesetting" w:hint="cs"/>
          <w:noProof/>
          <w:sz w:val="38"/>
          <w:szCs w:val="38"/>
          <w:rtl/>
        </w:rPr>
        <w:lastRenderedPageBreak/>
        <w:t>إطار النتائج</w:t>
      </w:r>
    </w:p>
    <w:tbl>
      <w:tblPr>
        <w:bidiVisual/>
        <w:tblW w:w="0" w:type="auto"/>
        <w:jc w:val="center"/>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4"/>
        <w:gridCol w:w="2862"/>
        <w:gridCol w:w="1740"/>
        <w:gridCol w:w="1704"/>
      </w:tblGrid>
      <w:tr w:rsidR="00410DF7" w:rsidRPr="008954A8" w:rsidTr="0031375C">
        <w:trPr>
          <w:tblHeader/>
          <w:jc w:val="center"/>
        </w:trPr>
        <w:tc>
          <w:tcPr>
            <w:tcW w:w="2934" w:type="dxa"/>
            <w:tcBorders>
              <w:bottom w:val="single" w:sz="4" w:space="0" w:color="auto"/>
              <w:right w:val="nil"/>
            </w:tcBorders>
            <w:shd w:val="clear" w:color="auto" w:fill="C6D9F1"/>
          </w:tcPr>
          <w:p w:rsidR="00410DF7" w:rsidRPr="008954A8" w:rsidRDefault="00410DF7" w:rsidP="0031375C">
            <w:pPr>
              <w:pStyle w:val="ARProgramTableHeading"/>
              <w:keepNext/>
              <w:spacing w:line="300" w:lineRule="exact"/>
              <w:rPr>
                <w:rtl/>
                <w:lang w:bidi="ar-SA"/>
              </w:rPr>
            </w:pPr>
            <w:r w:rsidRPr="008954A8">
              <w:rPr>
                <w:rFonts w:hint="cs"/>
                <w:rtl/>
                <w:lang w:bidi="ar-SA"/>
              </w:rPr>
              <w:t>النتائج المرتقبة</w:t>
            </w:r>
          </w:p>
        </w:tc>
        <w:tc>
          <w:tcPr>
            <w:tcW w:w="2862" w:type="dxa"/>
            <w:tcBorders>
              <w:left w:val="nil"/>
              <w:bottom w:val="single" w:sz="4" w:space="0" w:color="auto"/>
              <w:right w:val="nil"/>
            </w:tcBorders>
            <w:shd w:val="clear" w:color="auto" w:fill="C6D9F1"/>
          </w:tcPr>
          <w:p w:rsidR="00410DF7" w:rsidRPr="008954A8" w:rsidRDefault="00410DF7" w:rsidP="0031375C">
            <w:pPr>
              <w:pStyle w:val="ARProgramTableHeading"/>
              <w:keepNext/>
              <w:spacing w:line="300" w:lineRule="exact"/>
              <w:rPr>
                <w:rtl/>
                <w:lang w:bidi="ar-SA"/>
              </w:rPr>
            </w:pPr>
            <w:r w:rsidRPr="008954A8">
              <w:rPr>
                <w:rFonts w:hint="cs"/>
                <w:rtl/>
                <w:lang w:bidi="ar-SA"/>
              </w:rPr>
              <w:t>مؤشرات الأداء</w:t>
            </w:r>
          </w:p>
        </w:tc>
        <w:tc>
          <w:tcPr>
            <w:tcW w:w="1740" w:type="dxa"/>
            <w:tcBorders>
              <w:left w:val="nil"/>
              <w:bottom w:val="single" w:sz="4" w:space="0" w:color="auto"/>
              <w:right w:val="nil"/>
            </w:tcBorders>
            <w:shd w:val="clear" w:color="auto" w:fill="C6D9F1"/>
          </w:tcPr>
          <w:p w:rsidR="00410DF7" w:rsidRPr="008954A8" w:rsidRDefault="00410DF7" w:rsidP="0031375C">
            <w:pPr>
              <w:pStyle w:val="ARProgramTableHeading"/>
              <w:keepNext/>
              <w:spacing w:line="300" w:lineRule="exact"/>
              <w:rPr>
                <w:rtl/>
                <w:lang w:bidi="ar-SA"/>
              </w:rPr>
            </w:pPr>
            <w:r w:rsidRPr="008954A8">
              <w:rPr>
                <w:rFonts w:hint="cs"/>
                <w:rtl/>
                <w:lang w:bidi="ar-SA"/>
              </w:rPr>
              <w:t>أسس المقارنة</w:t>
            </w:r>
          </w:p>
        </w:tc>
        <w:tc>
          <w:tcPr>
            <w:tcW w:w="1704" w:type="dxa"/>
            <w:tcBorders>
              <w:left w:val="nil"/>
              <w:bottom w:val="single" w:sz="4" w:space="0" w:color="auto"/>
            </w:tcBorders>
            <w:shd w:val="clear" w:color="auto" w:fill="C6D9F1"/>
          </w:tcPr>
          <w:p w:rsidR="00410DF7" w:rsidRPr="008954A8" w:rsidRDefault="00410DF7" w:rsidP="0031375C">
            <w:pPr>
              <w:pStyle w:val="ARProgramTableHeading"/>
              <w:keepNext/>
              <w:spacing w:line="300" w:lineRule="exact"/>
              <w:rPr>
                <w:rtl/>
                <w:lang w:bidi="ar-SA"/>
              </w:rPr>
            </w:pPr>
            <w:r w:rsidRPr="008954A8">
              <w:rPr>
                <w:rFonts w:hint="cs"/>
                <w:rtl/>
                <w:lang w:bidi="ar-SA"/>
              </w:rPr>
              <w:t>الأهداف</w:t>
            </w:r>
          </w:p>
        </w:tc>
      </w:tr>
      <w:tr w:rsidR="00410DF7" w:rsidRPr="008954A8" w:rsidTr="0031375C">
        <w:trPr>
          <w:jc w:val="center"/>
        </w:trPr>
        <w:tc>
          <w:tcPr>
            <w:tcW w:w="2934" w:type="dxa"/>
            <w:tcBorders>
              <w:top w:val="single" w:sz="4" w:space="0" w:color="auto"/>
              <w:left w:val="single" w:sz="4" w:space="0" w:color="auto"/>
              <w:bottom w:val="nil"/>
              <w:right w:val="nil"/>
            </w:tcBorders>
            <w:shd w:val="clear" w:color="auto" w:fill="auto"/>
          </w:tcPr>
          <w:p w:rsidR="00410DF7" w:rsidRPr="008954A8" w:rsidRDefault="00410DF7" w:rsidP="0031375C">
            <w:pPr>
              <w:pStyle w:val="ARProgramTableText"/>
              <w:spacing w:line="300" w:lineRule="exact"/>
              <w:rPr>
                <w:rtl/>
              </w:rPr>
            </w:pPr>
            <w:r w:rsidRPr="008954A8">
              <w:rPr>
                <w:rFonts w:hint="cs"/>
                <w:rtl/>
                <w:lang w:bidi="ar-SA"/>
              </w:rPr>
              <w:t xml:space="preserve">ه 1.4 </w:t>
            </w:r>
            <w:r w:rsidRPr="00A57228">
              <w:rPr>
                <w:rtl/>
              </w:rPr>
              <w:t>نظام محدّث ومقبول عالميا للتصنيفات الدولية ومعايير الويبو بهدف تيسير النفاذ إلى معلومات الملكية الفكرية واستخدامها ونشرها في صفوف أصحاب المصلحة في أنحاء العالم</w:t>
            </w:r>
          </w:p>
        </w:tc>
        <w:tc>
          <w:tcPr>
            <w:tcW w:w="2862" w:type="dxa"/>
            <w:tcBorders>
              <w:top w:val="single" w:sz="4" w:space="0" w:color="auto"/>
              <w:left w:val="nil"/>
              <w:bottom w:val="nil"/>
              <w:right w:val="nil"/>
            </w:tcBorders>
            <w:shd w:val="clear" w:color="auto" w:fill="auto"/>
          </w:tcPr>
          <w:p w:rsidR="00410DF7" w:rsidRPr="008954A8" w:rsidRDefault="00410DF7" w:rsidP="0031375C">
            <w:pPr>
              <w:pStyle w:val="ARProgramTableText"/>
              <w:spacing w:line="300" w:lineRule="exact"/>
              <w:rPr>
                <w:rtl/>
              </w:rPr>
            </w:pPr>
            <w:r w:rsidRPr="008954A8">
              <w:rPr>
                <w:rFonts w:hint="cs"/>
                <w:rtl/>
                <w:lang w:bidi="ar-SA"/>
              </w:rPr>
              <w:t xml:space="preserve">عدد </w:t>
            </w:r>
            <w:r w:rsidRPr="008954A8">
              <w:rPr>
                <w:color w:val="000000"/>
                <w:rtl/>
              </w:rPr>
              <w:t>التعديلات و</w:t>
            </w:r>
            <w:r w:rsidRPr="008954A8">
              <w:rPr>
                <w:rFonts w:hint="cs"/>
                <w:color w:val="000000"/>
                <w:rtl/>
              </w:rPr>
              <w:t xml:space="preserve">ملفات </w:t>
            </w:r>
            <w:r w:rsidRPr="008954A8">
              <w:rPr>
                <w:color w:val="000000"/>
                <w:rtl/>
              </w:rPr>
              <w:t xml:space="preserve">المعلومات </w:t>
            </w:r>
            <w:r w:rsidRPr="008954A8">
              <w:rPr>
                <w:rFonts w:hint="cs"/>
                <w:color w:val="000000"/>
                <w:rtl/>
              </w:rPr>
              <w:t xml:space="preserve">التي تم إدراجها في </w:t>
            </w:r>
            <w:r w:rsidRPr="008954A8">
              <w:rPr>
                <w:color w:val="000000"/>
                <w:rtl/>
              </w:rPr>
              <w:t>تصنيف</w:t>
            </w:r>
            <w:r w:rsidRPr="008954A8">
              <w:rPr>
                <w:rFonts w:hint="cs"/>
                <w:rtl/>
              </w:rPr>
              <w:t xml:space="preserve"> نيس</w:t>
            </w:r>
          </w:p>
        </w:tc>
        <w:tc>
          <w:tcPr>
            <w:tcW w:w="1740" w:type="dxa"/>
            <w:tcBorders>
              <w:top w:val="single" w:sz="4" w:space="0" w:color="auto"/>
              <w:left w:val="nil"/>
              <w:bottom w:val="nil"/>
              <w:right w:val="nil"/>
            </w:tcBorders>
            <w:shd w:val="clear" w:color="auto" w:fill="auto"/>
          </w:tcPr>
          <w:p w:rsidR="00410DF7" w:rsidRPr="008954A8" w:rsidRDefault="00410DF7" w:rsidP="0031375C">
            <w:pPr>
              <w:pStyle w:val="ARProgramTableText"/>
              <w:spacing w:line="300" w:lineRule="exact"/>
              <w:rPr>
                <w:rtl/>
              </w:rPr>
            </w:pPr>
            <w:r>
              <w:rPr>
                <w:rFonts w:hint="cs"/>
                <w:rtl/>
              </w:rPr>
              <w:t>570 تعديلا بالإنكليزية والفرنسية، 50 تعديلا جديدا أو ملف معلومات معدلٍ (2014)</w:t>
            </w:r>
          </w:p>
        </w:tc>
        <w:tc>
          <w:tcPr>
            <w:tcW w:w="1704" w:type="dxa"/>
            <w:tcBorders>
              <w:top w:val="single" w:sz="4" w:space="0" w:color="auto"/>
              <w:left w:val="nil"/>
              <w:bottom w:val="nil"/>
              <w:right w:val="single" w:sz="4" w:space="0" w:color="auto"/>
            </w:tcBorders>
            <w:shd w:val="clear" w:color="auto" w:fill="auto"/>
          </w:tcPr>
          <w:p w:rsidR="00410DF7" w:rsidRPr="008954A8" w:rsidRDefault="00410DF7" w:rsidP="0031375C">
            <w:pPr>
              <w:pStyle w:val="ARProgramTableText"/>
              <w:spacing w:line="300" w:lineRule="exact"/>
              <w:rPr>
                <w:rtl/>
                <w:lang w:bidi="ar-SA"/>
              </w:rPr>
            </w:pPr>
            <w:r w:rsidRPr="008954A8">
              <w:rPr>
                <w:rFonts w:hint="cs"/>
                <w:rtl/>
                <w:lang w:bidi="ar-SA"/>
              </w:rPr>
              <w:t>مقارنة الزيادة مع أساس المقارنة</w:t>
            </w:r>
          </w:p>
        </w:tc>
      </w:tr>
      <w:tr w:rsidR="00410DF7" w:rsidRPr="008954A8" w:rsidTr="0031375C">
        <w:trPr>
          <w:jc w:val="center"/>
        </w:trPr>
        <w:tc>
          <w:tcPr>
            <w:tcW w:w="2934" w:type="dxa"/>
            <w:tcBorders>
              <w:top w:val="nil"/>
              <w:left w:val="single" w:sz="4" w:space="0" w:color="auto"/>
              <w:bottom w:val="nil"/>
              <w:right w:val="nil"/>
            </w:tcBorders>
            <w:shd w:val="clear" w:color="auto" w:fill="auto"/>
          </w:tcPr>
          <w:p w:rsidR="00410DF7" w:rsidRPr="008954A8" w:rsidRDefault="00410DF7" w:rsidP="0031375C">
            <w:pPr>
              <w:pStyle w:val="ARProgramTableText"/>
              <w:spacing w:line="300" w:lineRule="exact"/>
              <w:rPr>
                <w:rtl/>
                <w:lang w:bidi="ar-SA"/>
              </w:rPr>
            </w:pPr>
          </w:p>
        </w:tc>
        <w:tc>
          <w:tcPr>
            <w:tcW w:w="2862" w:type="dxa"/>
            <w:tcBorders>
              <w:top w:val="nil"/>
              <w:left w:val="nil"/>
              <w:bottom w:val="nil"/>
              <w:right w:val="nil"/>
            </w:tcBorders>
            <w:shd w:val="clear" w:color="auto" w:fill="auto"/>
          </w:tcPr>
          <w:p w:rsidR="00410DF7" w:rsidRPr="008954A8" w:rsidRDefault="00410DF7" w:rsidP="0031375C">
            <w:pPr>
              <w:pStyle w:val="ARProgramTableText"/>
              <w:spacing w:line="300" w:lineRule="exact"/>
              <w:rPr>
                <w:rtl/>
                <w:lang w:bidi="ar-SA"/>
              </w:rPr>
            </w:pPr>
            <w:r w:rsidRPr="008954A8">
              <w:rPr>
                <w:rFonts w:hint="cs"/>
                <w:rtl/>
                <w:lang w:bidi="ar-SA"/>
              </w:rPr>
              <w:t>عدد التقسيمات الفرعية الجديدة التي أُدخلت في التصنيف الدولي للبراءات سنويا</w:t>
            </w:r>
          </w:p>
        </w:tc>
        <w:tc>
          <w:tcPr>
            <w:tcW w:w="1740" w:type="dxa"/>
            <w:tcBorders>
              <w:top w:val="nil"/>
              <w:left w:val="nil"/>
              <w:bottom w:val="nil"/>
              <w:right w:val="nil"/>
            </w:tcBorders>
            <w:shd w:val="clear" w:color="auto" w:fill="auto"/>
          </w:tcPr>
          <w:p w:rsidR="00410DF7" w:rsidRPr="008954A8" w:rsidRDefault="00410DF7" w:rsidP="0031375C">
            <w:pPr>
              <w:pStyle w:val="ARProgramTableText"/>
              <w:spacing w:line="300" w:lineRule="exact"/>
              <w:rPr>
                <w:rtl/>
                <w:lang w:bidi="ar-SA"/>
              </w:rPr>
            </w:pPr>
            <w:r>
              <w:rPr>
                <w:rFonts w:hint="cs"/>
                <w:rtl/>
                <w:lang w:bidi="ar-SA"/>
              </w:rPr>
              <w:t>337</w:t>
            </w:r>
            <w:r w:rsidRPr="008954A8">
              <w:rPr>
                <w:rFonts w:hint="cs"/>
                <w:rtl/>
                <w:lang w:bidi="ar-SA"/>
              </w:rPr>
              <w:t xml:space="preserve"> مجموعة جديدة (</w:t>
            </w:r>
            <w:r>
              <w:rPr>
                <w:rFonts w:hint="cs"/>
                <w:rtl/>
                <w:lang w:bidi="ar-SA"/>
              </w:rPr>
              <w:t>2014</w:t>
            </w:r>
            <w:r w:rsidRPr="008954A8">
              <w:rPr>
                <w:rFonts w:hint="cs"/>
                <w:rtl/>
                <w:lang w:bidi="ar-SA"/>
              </w:rPr>
              <w:t>)</w:t>
            </w:r>
          </w:p>
        </w:tc>
        <w:tc>
          <w:tcPr>
            <w:tcW w:w="1704" w:type="dxa"/>
            <w:tcBorders>
              <w:top w:val="nil"/>
              <w:left w:val="nil"/>
              <w:bottom w:val="nil"/>
              <w:right w:val="single" w:sz="4" w:space="0" w:color="auto"/>
            </w:tcBorders>
            <w:shd w:val="clear" w:color="auto" w:fill="auto"/>
          </w:tcPr>
          <w:p w:rsidR="00410DF7" w:rsidRPr="008954A8" w:rsidRDefault="00410DF7" w:rsidP="0031375C">
            <w:pPr>
              <w:pStyle w:val="ARProgramTableText"/>
              <w:spacing w:line="300" w:lineRule="exact"/>
              <w:rPr>
                <w:rtl/>
                <w:lang w:bidi="ar-SA"/>
              </w:rPr>
            </w:pPr>
            <w:r w:rsidRPr="008954A8">
              <w:rPr>
                <w:rFonts w:hint="cs"/>
                <w:rtl/>
                <w:lang w:bidi="ar-SA"/>
              </w:rPr>
              <w:t>مقارنة الزيادة مع أساس المقارنة</w:t>
            </w:r>
          </w:p>
        </w:tc>
      </w:tr>
      <w:tr w:rsidR="00410DF7" w:rsidRPr="008954A8" w:rsidTr="0031375C">
        <w:trPr>
          <w:jc w:val="center"/>
        </w:trPr>
        <w:tc>
          <w:tcPr>
            <w:tcW w:w="2934" w:type="dxa"/>
            <w:tcBorders>
              <w:top w:val="nil"/>
              <w:left w:val="single" w:sz="4" w:space="0" w:color="auto"/>
              <w:bottom w:val="nil"/>
              <w:right w:val="nil"/>
            </w:tcBorders>
            <w:shd w:val="clear" w:color="auto" w:fill="auto"/>
          </w:tcPr>
          <w:p w:rsidR="00410DF7" w:rsidRPr="008954A8" w:rsidRDefault="00410DF7" w:rsidP="0031375C">
            <w:pPr>
              <w:pStyle w:val="ARProgramTableText"/>
              <w:spacing w:line="300" w:lineRule="exact"/>
              <w:rPr>
                <w:rtl/>
                <w:lang w:bidi="ar-SA"/>
              </w:rPr>
            </w:pPr>
          </w:p>
        </w:tc>
        <w:tc>
          <w:tcPr>
            <w:tcW w:w="2862" w:type="dxa"/>
            <w:tcBorders>
              <w:top w:val="nil"/>
              <w:left w:val="nil"/>
              <w:bottom w:val="nil"/>
              <w:right w:val="nil"/>
            </w:tcBorders>
            <w:shd w:val="clear" w:color="auto" w:fill="auto"/>
          </w:tcPr>
          <w:p w:rsidR="00410DF7" w:rsidRPr="008954A8" w:rsidRDefault="00410DF7" w:rsidP="0031375C">
            <w:pPr>
              <w:pStyle w:val="ARProgramTableText"/>
              <w:spacing w:line="300" w:lineRule="exact"/>
              <w:rPr>
                <w:rtl/>
                <w:lang w:bidi="ar-SA"/>
              </w:rPr>
            </w:pPr>
            <w:r w:rsidRPr="008954A8">
              <w:rPr>
                <w:rFonts w:hint="cs"/>
                <w:rtl/>
                <w:lang w:bidi="ar-SA"/>
              </w:rPr>
              <w:t>عدد المعايير التي تم تعديلها وعدد المعايير الجديدة التي تم اعتمادها</w:t>
            </w:r>
          </w:p>
        </w:tc>
        <w:tc>
          <w:tcPr>
            <w:tcW w:w="1740" w:type="dxa"/>
            <w:tcBorders>
              <w:top w:val="nil"/>
              <w:left w:val="nil"/>
              <w:bottom w:val="nil"/>
              <w:right w:val="nil"/>
            </w:tcBorders>
            <w:shd w:val="clear" w:color="auto" w:fill="auto"/>
          </w:tcPr>
          <w:p w:rsidR="00410DF7" w:rsidRPr="008954A8" w:rsidRDefault="00410DF7" w:rsidP="0031375C">
            <w:pPr>
              <w:pStyle w:val="ARProgramTableText"/>
              <w:spacing w:line="300" w:lineRule="exact"/>
              <w:rPr>
                <w:rtl/>
                <w:lang w:bidi="ar-SA"/>
              </w:rPr>
            </w:pPr>
            <w:r>
              <w:rPr>
                <w:rFonts w:hint="cs"/>
                <w:rtl/>
                <w:lang w:bidi="ar-SA"/>
              </w:rPr>
              <w:t>معياران جديدان (2014)</w:t>
            </w:r>
          </w:p>
        </w:tc>
        <w:tc>
          <w:tcPr>
            <w:tcW w:w="1704" w:type="dxa"/>
            <w:tcBorders>
              <w:top w:val="nil"/>
              <w:left w:val="nil"/>
              <w:bottom w:val="nil"/>
              <w:right w:val="single" w:sz="4" w:space="0" w:color="auto"/>
            </w:tcBorders>
            <w:shd w:val="clear" w:color="auto" w:fill="auto"/>
          </w:tcPr>
          <w:p w:rsidR="00410DF7" w:rsidRPr="008954A8" w:rsidRDefault="00410DF7" w:rsidP="0031375C">
            <w:pPr>
              <w:pStyle w:val="ARProgramTableText"/>
              <w:spacing w:line="300" w:lineRule="exact"/>
              <w:rPr>
                <w:rtl/>
                <w:lang w:bidi="ar-SA"/>
              </w:rPr>
            </w:pPr>
            <w:r w:rsidRPr="008954A8">
              <w:rPr>
                <w:rFonts w:hint="cs"/>
                <w:rtl/>
                <w:lang w:bidi="ar-SA"/>
              </w:rPr>
              <w:t>مقارنة الزيادة مع أساس المقارنة</w:t>
            </w:r>
          </w:p>
        </w:tc>
      </w:tr>
      <w:tr w:rsidR="00410DF7" w:rsidRPr="008954A8" w:rsidTr="0031375C">
        <w:trPr>
          <w:jc w:val="center"/>
        </w:trPr>
        <w:tc>
          <w:tcPr>
            <w:tcW w:w="2934" w:type="dxa"/>
            <w:tcBorders>
              <w:top w:val="nil"/>
              <w:left w:val="single" w:sz="4" w:space="0" w:color="auto"/>
              <w:bottom w:val="single" w:sz="4" w:space="0" w:color="auto"/>
              <w:right w:val="nil"/>
            </w:tcBorders>
            <w:shd w:val="clear" w:color="auto" w:fill="auto"/>
          </w:tcPr>
          <w:p w:rsidR="00410DF7" w:rsidRPr="008954A8" w:rsidRDefault="00410DF7" w:rsidP="0031375C">
            <w:pPr>
              <w:pStyle w:val="ARProgramTableText"/>
              <w:spacing w:line="300" w:lineRule="exact"/>
              <w:rPr>
                <w:rtl/>
                <w:lang w:bidi="ar-SA"/>
              </w:rPr>
            </w:pPr>
          </w:p>
        </w:tc>
        <w:tc>
          <w:tcPr>
            <w:tcW w:w="2862" w:type="dxa"/>
            <w:tcBorders>
              <w:top w:val="nil"/>
              <w:left w:val="nil"/>
              <w:bottom w:val="single" w:sz="4" w:space="0" w:color="auto"/>
              <w:right w:val="nil"/>
            </w:tcBorders>
            <w:shd w:val="clear" w:color="auto" w:fill="auto"/>
          </w:tcPr>
          <w:p w:rsidR="00410DF7" w:rsidRPr="008954A8" w:rsidRDefault="00410DF7" w:rsidP="0031375C">
            <w:pPr>
              <w:pStyle w:val="ARProgramTableText"/>
              <w:spacing w:line="300" w:lineRule="exact"/>
              <w:rPr>
                <w:rtl/>
                <w:lang w:bidi="ar-SA"/>
              </w:rPr>
            </w:pPr>
            <w:r w:rsidRPr="008954A8">
              <w:rPr>
                <w:rFonts w:hint="cs"/>
                <w:rtl/>
                <w:lang w:bidi="ar-SA"/>
              </w:rPr>
              <w:t xml:space="preserve">عدد المستخدمين القادرين على النفاذ إلى منشورات </w:t>
            </w:r>
            <w:r>
              <w:rPr>
                <w:rFonts w:hint="cs"/>
                <w:rtl/>
                <w:lang w:bidi="ar-SA"/>
              </w:rPr>
              <w:t>ا</w:t>
            </w:r>
            <w:r w:rsidRPr="008954A8">
              <w:rPr>
                <w:rFonts w:hint="cs"/>
                <w:rtl/>
                <w:lang w:bidi="ar-SA"/>
              </w:rPr>
              <w:t xml:space="preserve">لتصنيفات والمعايير الدولية </w:t>
            </w:r>
            <w:r>
              <w:rPr>
                <w:rFonts w:hint="cs"/>
                <w:rtl/>
                <w:lang w:bidi="ar-SA"/>
              </w:rPr>
              <w:t xml:space="preserve">على </w:t>
            </w:r>
            <w:r w:rsidRPr="008954A8">
              <w:rPr>
                <w:rFonts w:hint="cs"/>
                <w:rtl/>
                <w:lang w:bidi="ar-SA"/>
              </w:rPr>
              <w:t>الإنترنت، ولا سيما من البلدان النامية</w:t>
            </w:r>
          </w:p>
        </w:tc>
        <w:tc>
          <w:tcPr>
            <w:tcW w:w="1740" w:type="dxa"/>
            <w:tcBorders>
              <w:top w:val="nil"/>
              <w:left w:val="nil"/>
              <w:bottom w:val="single" w:sz="4" w:space="0" w:color="auto"/>
              <w:right w:val="nil"/>
            </w:tcBorders>
            <w:shd w:val="clear" w:color="auto" w:fill="auto"/>
          </w:tcPr>
          <w:p w:rsidR="00410DF7" w:rsidRDefault="00410DF7" w:rsidP="0031375C">
            <w:pPr>
              <w:pStyle w:val="ARProgramTableText"/>
              <w:spacing w:after="0" w:line="300" w:lineRule="exact"/>
              <w:rPr>
                <w:rtl/>
                <w:lang w:bidi="ar-SA"/>
              </w:rPr>
            </w:pPr>
            <w:r>
              <w:rPr>
                <w:rFonts w:hint="cs"/>
                <w:rtl/>
                <w:lang w:bidi="ar-SA"/>
              </w:rPr>
              <w:t xml:space="preserve">منشور نيس: </w:t>
            </w:r>
            <w:r w:rsidRPr="00A57228">
              <w:rPr>
                <w:lang w:bidi="ar-SA"/>
              </w:rPr>
              <w:t>2,587,788</w:t>
            </w:r>
          </w:p>
          <w:p w:rsidR="00410DF7" w:rsidRDefault="00410DF7" w:rsidP="0031375C">
            <w:pPr>
              <w:pStyle w:val="ARProgramTableText"/>
              <w:spacing w:after="0" w:line="300" w:lineRule="exact"/>
              <w:rPr>
                <w:rtl/>
                <w:lang w:bidi="ar-SA"/>
              </w:rPr>
            </w:pPr>
            <w:r>
              <w:rPr>
                <w:rFonts w:hint="cs"/>
                <w:rtl/>
                <w:lang w:bidi="ar-SA"/>
              </w:rPr>
              <w:t xml:space="preserve">صفحة لوكارنو: </w:t>
            </w:r>
            <w:r w:rsidRPr="00A57228">
              <w:rPr>
                <w:lang w:bidi="ar-SA"/>
              </w:rPr>
              <w:t>44,557</w:t>
            </w:r>
          </w:p>
          <w:p w:rsidR="00410DF7" w:rsidRDefault="00410DF7" w:rsidP="0031375C">
            <w:pPr>
              <w:pStyle w:val="ARProgramTableText"/>
              <w:spacing w:after="0" w:line="300" w:lineRule="exact"/>
              <w:rPr>
                <w:rtl/>
                <w:lang w:bidi="ar-SA"/>
              </w:rPr>
            </w:pPr>
            <w:r>
              <w:rPr>
                <w:rFonts w:hint="cs"/>
                <w:rtl/>
                <w:lang w:bidi="ar-SA"/>
              </w:rPr>
              <w:t xml:space="preserve">صفحة فيينا: </w:t>
            </w:r>
            <w:r w:rsidRPr="00A57228">
              <w:rPr>
                <w:lang w:bidi="ar-SA"/>
              </w:rPr>
              <w:t>29,596</w:t>
            </w:r>
          </w:p>
          <w:p w:rsidR="00410DF7" w:rsidRDefault="00410DF7" w:rsidP="0031375C">
            <w:pPr>
              <w:pStyle w:val="ARProgramTableText"/>
              <w:spacing w:after="0" w:line="300" w:lineRule="exact"/>
              <w:rPr>
                <w:rtl/>
                <w:lang w:bidi="ar-SA"/>
              </w:rPr>
            </w:pPr>
            <w:r>
              <w:rPr>
                <w:rFonts w:hint="cs"/>
                <w:rtl/>
                <w:lang w:bidi="ar-SA"/>
              </w:rPr>
              <w:t xml:space="preserve">منشور التصنيف الدولي للبراءات: </w:t>
            </w:r>
            <w:r w:rsidRPr="00A57228">
              <w:rPr>
                <w:lang w:bidi="ar-SA"/>
              </w:rPr>
              <w:t>1,170,000</w:t>
            </w:r>
          </w:p>
          <w:p w:rsidR="00410DF7" w:rsidRPr="008954A8" w:rsidRDefault="00410DF7" w:rsidP="0031375C">
            <w:pPr>
              <w:pStyle w:val="ARProgramTableText"/>
              <w:spacing w:after="0" w:line="300" w:lineRule="exact"/>
              <w:rPr>
                <w:rtl/>
                <w:lang w:bidi="ar-SA"/>
              </w:rPr>
            </w:pPr>
            <w:r>
              <w:rPr>
                <w:rFonts w:hint="cs"/>
                <w:rtl/>
                <w:lang w:bidi="ar-SA"/>
              </w:rPr>
              <w:t xml:space="preserve">المعايير (الدليل): </w:t>
            </w:r>
            <w:r w:rsidRPr="00A57228">
              <w:rPr>
                <w:lang w:bidi="ar-SA"/>
              </w:rPr>
              <w:t>66,399</w:t>
            </w:r>
          </w:p>
        </w:tc>
        <w:tc>
          <w:tcPr>
            <w:tcW w:w="1704" w:type="dxa"/>
            <w:tcBorders>
              <w:top w:val="nil"/>
              <w:left w:val="nil"/>
              <w:bottom w:val="single" w:sz="4" w:space="0" w:color="auto"/>
              <w:right w:val="single" w:sz="4" w:space="0" w:color="auto"/>
            </w:tcBorders>
            <w:shd w:val="clear" w:color="auto" w:fill="auto"/>
          </w:tcPr>
          <w:p w:rsidR="00410DF7" w:rsidRPr="008954A8" w:rsidRDefault="00410DF7" w:rsidP="0031375C">
            <w:pPr>
              <w:pStyle w:val="ARProgramTableText"/>
              <w:spacing w:line="300" w:lineRule="exact"/>
              <w:rPr>
                <w:rtl/>
                <w:lang w:bidi="ar-SA"/>
              </w:rPr>
            </w:pPr>
            <w:r w:rsidRPr="008954A8">
              <w:rPr>
                <w:rFonts w:hint="cs"/>
                <w:rtl/>
                <w:lang w:bidi="ar-SA"/>
              </w:rPr>
              <w:t>5% زيادة بالمقارنة مع أساس المقارنة</w:t>
            </w:r>
          </w:p>
        </w:tc>
      </w:tr>
    </w:tbl>
    <w:p w:rsidR="00410DF7" w:rsidRDefault="00410DF7" w:rsidP="0031375C">
      <w:pPr>
        <w:pStyle w:val="ARNormal"/>
        <w:tabs>
          <w:tab w:val="left" w:pos="714"/>
        </w:tabs>
        <w:rPr>
          <w:rtl/>
        </w:rPr>
      </w:pPr>
    </w:p>
    <w:p w:rsidR="00410DF7" w:rsidRPr="00231510" w:rsidRDefault="00410DF7" w:rsidP="0031375C">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231510">
        <w:rPr>
          <w:rFonts w:ascii="Arabic Typesetting" w:hAnsi="Arabic Typesetting" w:cs="Arabic Typesetting" w:hint="cs"/>
          <w:noProof/>
          <w:sz w:val="38"/>
          <w:szCs w:val="38"/>
          <w:rtl/>
        </w:rPr>
        <w:t>الموارد المخصصة للبرنامج 12</w:t>
      </w:r>
    </w:p>
    <w:p w:rsidR="00410DF7" w:rsidRDefault="00410DF7" w:rsidP="00861CFF">
      <w:pPr>
        <w:numPr>
          <w:ilvl w:val="0"/>
          <w:numId w:val="25"/>
        </w:numPr>
        <w:tabs>
          <w:tab w:val="num" w:pos="683"/>
        </w:tabs>
        <w:adjustRightInd w:val="0"/>
        <w:snapToGrid w:val="0"/>
        <w:spacing w:after="120" w:line="340" w:lineRule="exact"/>
        <w:ind w:left="-6" w:firstLine="0"/>
        <w:rPr>
          <w:rFonts w:ascii="Arabic Typesetting" w:hAnsi="Arabic Typesetting" w:cs="Arabic Typesetting"/>
          <w:szCs w:val="34"/>
        </w:rPr>
      </w:pPr>
      <w:r>
        <w:rPr>
          <w:rFonts w:ascii="Arabic Typesetting" w:hAnsi="Arabic Typesetting" w:cs="Arabic Typesetting" w:hint="cs"/>
          <w:szCs w:val="34"/>
          <w:rtl/>
        </w:rPr>
        <w:t>يُلاحظ انخفاض طفيف في إجمالي الموارد المخصصة للبرنامج 12 في الثنائية 2016/17 مقارنة بميزانية 2014/15 بعد التحويلات. وتظل الموارد خلاف موارد الموظفين في الثنائية 2016/17 في مستوى ميزانية 2014/15 بعد التحويلات. ويُعزى الانخفاض المُسجل في موارد الموظفين إلى نقل وظيفة إلى البرنامج 15 (الحلول التجارية لمكاتب الملكية الفكرية) من أجل تعزيز الدعم المُقدم إلى المكاتب على الصعيد العالمي.</w:t>
      </w:r>
    </w:p>
    <w:p w:rsidR="00410DF7" w:rsidRPr="002A64C9" w:rsidRDefault="00410DF7" w:rsidP="0031375C">
      <w:pPr>
        <w:pStyle w:val="ARNormal"/>
        <w:keepNext/>
        <w:spacing w:after="0"/>
        <w:jc w:val="center"/>
        <w:rPr>
          <w:b/>
          <w:bCs/>
          <w:rtl/>
        </w:rPr>
      </w:pPr>
      <w:r w:rsidRPr="002A64C9">
        <w:rPr>
          <w:b/>
          <w:bCs/>
          <w:rtl/>
        </w:rPr>
        <w:t xml:space="preserve">البرنامج </w:t>
      </w:r>
      <w:r>
        <w:rPr>
          <w:rFonts w:hint="cs"/>
          <w:b/>
          <w:bCs/>
          <w:rtl/>
        </w:rPr>
        <w:t>12</w:t>
      </w:r>
      <w:r w:rsidRPr="002A64C9">
        <w:rPr>
          <w:b/>
          <w:bCs/>
          <w:rtl/>
        </w:rPr>
        <w:t>: الموارد بحسب كل نتيجة</w:t>
      </w:r>
    </w:p>
    <w:p w:rsidR="00410DF7" w:rsidRDefault="00410DF7" w:rsidP="0031375C">
      <w:pPr>
        <w:pStyle w:val="ARNormal"/>
        <w:spacing w:after="0"/>
        <w:ind w:left="720"/>
        <w:jc w:val="center"/>
        <w:rPr>
          <w:i/>
          <w:iCs/>
          <w:rtl/>
        </w:rPr>
      </w:pPr>
      <w:r w:rsidRPr="002A64C9">
        <w:rPr>
          <w:i/>
          <w:iCs/>
          <w:rtl/>
        </w:rPr>
        <w:t>(بآلاف الفرنكات السويسرية)</w:t>
      </w:r>
    </w:p>
    <w:p w:rsidR="00410DF7" w:rsidRDefault="00410DF7" w:rsidP="00410DF7">
      <w:pPr>
        <w:adjustRightInd w:val="0"/>
        <w:snapToGrid w:val="0"/>
        <w:spacing w:after="120"/>
        <w:ind w:left="-6"/>
        <w:jc w:val="center"/>
        <w:rPr>
          <w:rFonts w:ascii="Arabic Typesetting" w:hAnsi="Arabic Typesetting" w:cs="Arabic Typesetting"/>
          <w:szCs w:val="34"/>
          <w:rtl/>
        </w:rPr>
      </w:pPr>
      <w:r w:rsidRPr="00410DF7">
        <w:rPr>
          <w:noProof/>
          <w:szCs w:val="20"/>
          <w:rtl/>
          <w:lang w:bidi="ar-SA"/>
        </w:rPr>
        <w:drawing>
          <wp:inline distT="0" distB="0" distL="0" distR="0" wp14:anchorId="3F9118EA" wp14:editId="3C7596C9">
            <wp:extent cx="5676900" cy="1314450"/>
            <wp:effectExtent l="0" t="0" r="0"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76900" cy="1314450"/>
                    </a:xfrm>
                    <a:prstGeom prst="rect">
                      <a:avLst/>
                    </a:prstGeom>
                    <a:noFill/>
                    <a:ln>
                      <a:noFill/>
                    </a:ln>
                  </pic:spPr>
                </pic:pic>
              </a:graphicData>
            </a:graphic>
          </wp:inline>
        </w:drawing>
      </w:r>
    </w:p>
    <w:p w:rsidR="00410DF7" w:rsidRDefault="00410DF7">
      <w:pPr>
        <w:bidi w:val="0"/>
        <w:rPr>
          <w:rFonts w:ascii="Arabic Typesetting" w:hAnsi="Arabic Typesetting" w:cs="Arabic Typesetting"/>
          <w:szCs w:val="34"/>
          <w:rtl/>
        </w:rPr>
      </w:pPr>
      <w:r>
        <w:rPr>
          <w:rFonts w:ascii="Arabic Typesetting" w:hAnsi="Arabic Typesetting" w:cs="Arabic Typesetting"/>
          <w:szCs w:val="34"/>
          <w:rtl/>
        </w:rPr>
        <w:br w:type="page"/>
      </w:r>
    </w:p>
    <w:p w:rsidR="00410DF7" w:rsidRPr="008954A8" w:rsidRDefault="00410DF7" w:rsidP="0031375C">
      <w:pPr>
        <w:pStyle w:val="ARNormal"/>
        <w:keepNext/>
        <w:spacing w:after="0"/>
        <w:jc w:val="center"/>
        <w:rPr>
          <w:b/>
          <w:bCs/>
          <w:rtl/>
        </w:rPr>
      </w:pPr>
      <w:r w:rsidRPr="008954A8">
        <w:rPr>
          <w:rFonts w:hint="cs"/>
          <w:b/>
          <w:bCs/>
          <w:rtl/>
        </w:rPr>
        <w:lastRenderedPageBreak/>
        <w:t xml:space="preserve">البرنامج </w:t>
      </w:r>
      <w:r>
        <w:rPr>
          <w:rFonts w:hint="cs"/>
          <w:b/>
          <w:bCs/>
          <w:rtl/>
        </w:rPr>
        <w:t>12</w:t>
      </w:r>
      <w:r w:rsidRPr="008954A8">
        <w:rPr>
          <w:rFonts w:hint="cs"/>
          <w:b/>
          <w:bCs/>
          <w:rtl/>
        </w:rPr>
        <w:t>: الموارد بحسب غرض الإنفاق</w:t>
      </w:r>
    </w:p>
    <w:p w:rsidR="00410DF7" w:rsidRPr="008954A8" w:rsidRDefault="00410DF7" w:rsidP="0031375C">
      <w:pPr>
        <w:pStyle w:val="ARNormal"/>
        <w:spacing w:after="0"/>
        <w:ind w:left="720"/>
        <w:jc w:val="center"/>
        <w:rPr>
          <w:i/>
          <w:iCs/>
        </w:rPr>
      </w:pPr>
      <w:r w:rsidRPr="008954A8">
        <w:rPr>
          <w:rFonts w:hint="cs"/>
          <w:i/>
          <w:iCs/>
          <w:rtl/>
        </w:rPr>
        <w:t>(بآلاف الفرنكات السويسرية)</w:t>
      </w:r>
    </w:p>
    <w:p w:rsidR="00410DF7" w:rsidRPr="00231510" w:rsidRDefault="00410DF7" w:rsidP="00410DF7">
      <w:pPr>
        <w:adjustRightInd w:val="0"/>
        <w:snapToGrid w:val="0"/>
        <w:spacing w:after="120"/>
        <w:ind w:left="-6"/>
        <w:jc w:val="center"/>
        <w:rPr>
          <w:rFonts w:ascii="Arabic Typesetting" w:hAnsi="Arabic Typesetting" w:cs="Arabic Typesetting"/>
          <w:szCs w:val="34"/>
          <w:rtl/>
        </w:rPr>
      </w:pPr>
      <w:r w:rsidRPr="00410DF7">
        <w:rPr>
          <w:noProof/>
          <w:szCs w:val="20"/>
          <w:rtl/>
          <w:lang w:bidi="ar-SA"/>
        </w:rPr>
        <w:drawing>
          <wp:inline distT="0" distB="0" distL="0" distR="0" wp14:anchorId="06266554" wp14:editId="0A0A05DC">
            <wp:extent cx="5514975" cy="6353175"/>
            <wp:effectExtent l="0" t="0" r="9525" b="9525"/>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6450EA" w:rsidRDefault="006450EA" w:rsidP="002C3C33">
      <w:pPr>
        <w:pStyle w:val="ARNormal"/>
        <w:rPr>
          <w:rtl/>
          <w:lang w:bidi="ar-EG"/>
        </w:rPr>
      </w:pPr>
    </w:p>
    <w:p w:rsidR="00410DF7" w:rsidRDefault="00410DF7">
      <w:pPr>
        <w:bidi w:val="0"/>
        <w:rPr>
          <w:rFonts w:ascii="Arabic Typesetting" w:hAnsi="Arabic Typesetting" w:cs="Arabic Typesetting"/>
          <w:sz w:val="34"/>
          <w:szCs w:val="34"/>
          <w:rtl/>
          <w:lang w:val="fr-CH" w:bidi="ar-SA"/>
        </w:rPr>
      </w:pPr>
      <w:r>
        <w:rPr>
          <w:rtl/>
        </w:rPr>
        <w:br w:type="page"/>
      </w:r>
    </w:p>
    <w:p w:rsidR="00410DF7" w:rsidRPr="00C11219" w:rsidRDefault="00410DF7" w:rsidP="0031375C">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71" w:name="_Toc364355390"/>
      <w:bookmarkStart w:id="72" w:name="_Toc420595516"/>
      <w:r w:rsidRPr="00C11219">
        <w:rPr>
          <w:rFonts w:ascii="Arabic Typesetting" w:hAnsi="Arabic Typesetting" w:cs="Arabic Typesetting"/>
          <w:bCs/>
          <w:iCs w:val="0"/>
          <w:noProof/>
          <w:sz w:val="42"/>
          <w:szCs w:val="42"/>
          <w:rtl/>
        </w:rPr>
        <w:lastRenderedPageBreak/>
        <w:t>البرنامج 13</w:t>
      </w:r>
      <w:r w:rsidRPr="00C11219">
        <w:rPr>
          <w:rFonts w:ascii="Arabic Typesetting" w:hAnsi="Arabic Typesetting" w:cs="Arabic Typesetting"/>
          <w:bCs/>
          <w:iCs w:val="0"/>
          <w:noProof/>
          <w:sz w:val="42"/>
          <w:szCs w:val="42"/>
          <w:rtl/>
        </w:rPr>
        <w:tab/>
        <w:t>قواعد البيانات العالمية</w:t>
      </w:r>
      <w:bookmarkEnd w:id="71"/>
      <w:bookmarkEnd w:id="72"/>
    </w:p>
    <w:p w:rsidR="00410DF7" w:rsidRPr="00C11219" w:rsidRDefault="00410DF7" w:rsidP="0031375C">
      <w:pPr>
        <w:pStyle w:val="BodyTextIndent"/>
        <w:keepNext/>
        <w:bidi/>
        <w:adjustRightInd w:val="0"/>
        <w:snapToGrid w:val="0"/>
        <w:spacing w:after="240" w:line="360" w:lineRule="exact"/>
        <w:ind w:left="0"/>
        <w:jc w:val="both"/>
        <w:rPr>
          <w:rFonts w:ascii="Arabic Typesetting" w:hAnsi="Arabic Typesetting" w:cs="Arabic Typesetting"/>
          <w:noProof/>
          <w:sz w:val="38"/>
          <w:szCs w:val="38"/>
        </w:rPr>
      </w:pPr>
      <w:r w:rsidRPr="00C11219">
        <w:rPr>
          <w:rFonts w:ascii="Arabic Typesetting" w:hAnsi="Arabic Typesetting" w:cs="Arabic Typesetting"/>
          <w:noProof/>
          <w:sz w:val="38"/>
          <w:szCs w:val="38"/>
          <w:rtl/>
        </w:rPr>
        <w:t>سياق التخطيط</w:t>
      </w:r>
    </w:p>
    <w:p w:rsidR="00410DF7" w:rsidRPr="00F1022B" w:rsidRDefault="00410DF7" w:rsidP="00861CFF">
      <w:pPr>
        <w:pStyle w:val="StyleARNumbered11517pt"/>
        <w:numPr>
          <w:ilvl w:val="0"/>
          <w:numId w:val="26"/>
        </w:numPr>
        <w:ind w:left="0" w:firstLine="0"/>
        <w:jc w:val="left"/>
        <w:rPr>
          <w:lang w:val="en-US"/>
        </w:rPr>
      </w:pPr>
      <w:r w:rsidRPr="00C11219">
        <w:rPr>
          <w:rtl/>
        </w:rPr>
        <w:t>تساهم الويبو في تطوير البنية التحتية العالمية للملكية الفكرية من خلال توفير محتوى معرفي بشأن الملكية الفكرية، كالسلع العامة، وإتاحته من خلال قواعد بيانات عالمية. وتتضمن قواعد بيانات الويبو العالمية (ركن البراءات (</w:t>
      </w:r>
      <w:r w:rsidRPr="00F1022B">
        <w:rPr>
          <w:lang w:val="en-US"/>
        </w:rPr>
        <w:t>PATENTSCOPE</w:t>
      </w:r>
      <w:r w:rsidRPr="00C11219">
        <w:rPr>
          <w:rtl/>
        </w:rPr>
        <w:t>)</w:t>
      </w:r>
      <w:r>
        <w:rPr>
          <w:rFonts w:hint="cs"/>
          <w:rtl/>
          <w:lang w:val="en-US" w:bidi="ar-EG"/>
        </w:rPr>
        <w:t>)</w:t>
      </w:r>
      <w:r w:rsidRPr="00C11219">
        <w:rPr>
          <w:rtl/>
        </w:rPr>
        <w:t xml:space="preserve"> وقاعدة البي</w:t>
      </w:r>
      <w:r w:rsidR="001753F3">
        <w:rPr>
          <w:rtl/>
        </w:rPr>
        <w:t>انات العالمية ل</w:t>
      </w:r>
      <w:r w:rsidR="001753F3">
        <w:rPr>
          <w:rFonts w:hint="cs"/>
          <w:rtl/>
        </w:rPr>
        <w:t xml:space="preserve">أدوات التوسيم </w:t>
      </w:r>
      <w:r w:rsidRPr="00C11219">
        <w:rPr>
          <w:rtl/>
        </w:rPr>
        <w:t>وقاعدة البيانات العالمية للتص</w:t>
      </w:r>
      <w:r w:rsidR="001753F3">
        <w:rPr>
          <w:rFonts w:hint="cs"/>
          <w:rtl/>
        </w:rPr>
        <w:t>ا</w:t>
      </w:r>
      <w:r w:rsidRPr="00C11219">
        <w:rPr>
          <w:rtl/>
        </w:rPr>
        <w:t>ميم) بيانات من مجموعات معاهدة التعاون بشأن البراءات، واتفاقي مدريد ولشبونة والمادة 6(ثالثا) من اتفاقية باريس الخاصة بالشعارات. كما تشمل قواعد البيانات أيضا طلبات إيداع وتسجيل وطنية وإقليمية بمساهمة من مكاتب الملكية الفكرية التي وافقت على التعاون في توسيع نطاق تغطية قاعدة بيانات الويبو. وتقلص قواعد البيانات الفجوة المعرفية عبر تعزيز الاستفادة من معلومات الملكية الفكرية، بما في ذلك في البلدان النامية والبلدان الأقل نمواً، وتوفير البيانات لتعزيز الابتكار.</w:t>
      </w:r>
    </w:p>
    <w:p w:rsidR="00410DF7" w:rsidRPr="00C11219" w:rsidRDefault="00410DF7" w:rsidP="00411311">
      <w:pPr>
        <w:pStyle w:val="StyleARNumbered11517pt"/>
        <w:numPr>
          <w:ilvl w:val="0"/>
          <w:numId w:val="26"/>
        </w:numPr>
        <w:ind w:left="0" w:firstLine="0"/>
        <w:jc w:val="left"/>
        <w:rPr>
          <w:rtl/>
        </w:rPr>
      </w:pPr>
      <w:r>
        <w:rPr>
          <w:rFonts w:hint="cs"/>
          <w:rtl/>
        </w:rPr>
        <w:t>ويضمن</w:t>
      </w:r>
      <w:r w:rsidRPr="00C11219">
        <w:rPr>
          <w:rtl/>
        </w:rPr>
        <w:t xml:space="preserve"> البرنامج نشر </w:t>
      </w:r>
      <w:r>
        <w:rPr>
          <w:rFonts w:hint="cs"/>
          <w:rtl/>
        </w:rPr>
        <w:t>ال</w:t>
      </w:r>
      <w:r w:rsidRPr="00C11219">
        <w:rPr>
          <w:rtl/>
        </w:rPr>
        <w:t>طلبات</w:t>
      </w:r>
      <w:r>
        <w:rPr>
          <w:rFonts w:hint="cs"/>
          <w:rtl/>
        </w:rPr>
        <w:t xml:space="preserve"> الدولية المودعة بناء على</w:t>
      </w:r>
      <w:r w:rsidRPr="00C11219">
        <w:rPr>
          <w:rtl/>
        </w:rPr>
        <w:t xml:space="preserve"> معاهدة التعاون بشأن البراءات وسيهدف </w:t>
      </w:r>
      <w:r>
        <w:rPr>
          <w:rFonts w:hint="cs"/>
          <w:rtl/>
        </w:rPr>
        <w:t>أيضا إلى ضمان</w:t>
      </w:r>
      <w:r w:rsidRPr="00C11219">
        <w:rPr>
          <w:rtl/>
        </w:rPr>
        <w:t xml:space="preserve"> نشر </w:t>
      </w:r>
      <w:r w:rsidR="00411311">
        <w:rPr>
          <w:rFonts w:hint="cs"/>
          <w:rtl/>
        </w:rPr>
        <w:t>ال</w:t>
      </w:r>
      <w:r w:rsidRPr="00C11219">
        <w:rPr>
          <w:rtl/>
        </w:rPr>
        <w:t xml:space="preserve">طلبات </w:t>
      </w:r>
      <w:r w:rsidR="00411311">
        <w:rPr>
          <w:rFonts w:hint="cs"/>
          <w:rtl/>
        </w:rPr>
        <w:t>المودعة بناء على أنظمة</w:t>
      </w:r>
      <w:r w:rsidRPr="00C11219">
        <w:rPr>
          <w:rtl/>
        </w:rPr>
        <w:t xml:space="preserve"> مدريد ولاهاي</w:t>
      </w:r>
      <w:r w:rsidR="00411311">
        <w:rPr>
          <w:rFonts w:hint="cs"/>
          <w:rtl/>
        </w:rPr>
        <w:t xml:space="preserve"> ولشبونة</w:t>
      </w:r>
      <w:r w:rsidRPr="00C11219">
        <w:rPr>
          <w:rtl/>
        </w:rPr>
        <w:t>. وتدعم قواعد بيانات الويبو العالمية البرامج 5 (نظام معاهدة التعاون بشأن البراءات)، و6 (مدريد ولاهاي) و31 (لاهاي) وتسهم في تنفيذ التوصية 8 من جدول أعمال التنمية.</w:t>
      </w:r>
    </w:p>
    <w:p w:rsidR="00410DF7" w:rsidRPr="00C11219" w:rsidRDefault="00410DF7" w:rsidP="0031375C">
      <w:pPr>
        <w:pStyle w:val="ARNormal"/>
        <w:tabs>
          <w:tab w:val="left" w:pos="714"/>
        </w:tabs>
        <w:ind w:left="-6"/>
        <w:jc w:val="left"/>
        <w:rPr>
          <w:rtl/>
        </w:rPr>
      </w:pPr>
    </w:p>
    <w:p w:rsidR="00410DF7" w:rsidRPr="00DB026B" w:rsidRDefault="00410DF7" w:rsidP="0031375C">
      <w:pPr>
        <w:pStyle w:val="BodyTextIndent"/>
        <w:keepNext/>
        <w:bidi/>
        <w:adjustRightInd w:val="0"/>
        <w:snapToGrid w:val="0"/>
        <w:spacing w:after="240" w:line="360" w:lineRule="exact"/>
        <w:ind w:left="0"/>
        <w:jc w:val="both"/>
        <w:rPr>
          <w:rFonts w:ascii="Arabic Typesetting" w:hAnsi="Arabic Typesetting" w:cs="Arabic Typesetting"/>
          <w:noProof/>
          <w:sz w:val="38"/>
          <w:szCs w:val="38"/>
        </w:rPr>
      </w:pPr>
      <w:r w:rsidRPr="00DB026B">
        <w:rPr>
          <w:rFonts w:ascii="Arabic Typesetting" w:hAnsi="Arabic Typesetting" w:cs="Arabic Typesetting"/>
          <w:noProof/>
          <w:sz w:val="38"/>
          <w:szCs w:val="38"/>
          <w:rtl/>
        </w:rPr>
        <w:t>استراتيجيات التنفيذ</w:t>
      </w:r>
    </w:p>
    <w:p w:rsidR="00410DF7" w:rsidRPr="00C11219" w:rsidRDefault="00410DF7" w:rsidP="00861CFF">
      <w:pPr>
        <w:pStyle w:val="StyleARNumbered11517pt"/>
        <w:numPr>
          <w:ilvl w:val="0"/>
          <w:numId w:val="26"/>
        </w:numPr>
        <w:ind w:left="0" w:firstLine="0"/>
        <w:jc w:val="left"/>
        <w:rPr>
          <w:rtl/>
        </w:rPr>
      </w:pPr>
      <w:r w:rsidRPr="00C11219">
        <w:rPr>
          <w:rtl/>
        </w:rPr>
        <w:t xml:space="preserve">سوف تستمر الويبو في توسيع قواعد البيانات العالمية من حيث التغطية الجغرافية لمجموعات البيانات الوطنية، وفي تحسين نوعية البيانات وإكمال التحديثات في الوقت المناسب. وسيستمر صقل الأدوات البحثية المتطورة لمساعدة المبتكرين وغيرهم من المستخدمين </w:t>
      </w:r>
      <w:r>
        <w:rPr>
          <w:rFonts w:hint="cs"/>
          <w:rtl/>
        </w:rPr>
        <w:t>على</w:t>
      </w:r>
      <w:r>
        <w:rPr>
          <w:rtl/>
        </w:rPr>
        <w:t xml:space="preserve"> القيام بأنشطة البحث والتحليل </w:t>
      </w:r>
      <w:r>
        <w:rPr>
          <w:rFonts w:hint="cs"/>
          <w:rtl/>
        </w:rPr>
        <w:t xml:space="preserve">في </w:t>
      </w:r>
      <w:r w:rsidRPr="00C11219">
        <w:rPr>
          <w:rtl/>
        </w:rPr>
        <w:t xml:space="preserve">بيانات الملكية الفكرية. وعلى وجه الخصوص، سيتم تطوير البحث عبر لغات متعددة في براءات الاختراع باستخدام أداة استرجاع المعلومات عبر لغات مختلفة </w:t>
      </w:r>
      <w:r w:rsidRPr="00F1022B">
        <w:rPr>
          <w:lang w:val="en-US"/>
        </w:rPr>
        <w:t>CLIR</w:t>
      </w:r>
      <w:r>
        <w:rPr>
          <w:lang w:val="en-US"/>
        </w:rPr>
        <w:t>)</w:t>
      </w:r>
      <w:r w:rsidRPr="00C11219">
        <w:rPr>
          <w:rtl/>
        </w:rPr>
        <w:t>) وأداة الترجمة الآلية</w:t>
      </w:r>
      <w:r w:rsidRPr="00F1022B">
        <w:rPr>
          <w:lang w:val="en-US"/>
        </w:rPr>
        <w:t>WIPO Translate</w:t>
      </w:r>
      <w:r w:rsidRPr="00C11219">
        <w:rPr>
          <w:rtl/>
        </w:rPr>
        <w:t xml:space="preserve"> ونظام استرجاع الصور القائم على المحتوى للماركات ذات العلامات المتشابهة. كما سيتم أيضًا التحقق من إمكانية البحث في وحدات العمل المعقدة (مثل الصيغ الكيميائية) في نصوص البراءات المتاحة عبر ركن البراءات (</w:t>
      </w:r>
      <w:r w:rsidRPr="00F1022B">
        <w:rPr>
          <w:lang w:val="en-US"/>
        </w:rPr>
        <w:t>PATENTSCOPE</w:t>
      </w:r>
      <w:r w:rsidRPr="00C11219">
        <w:rPr>
          <w:rtl/>
        </w:rPr>
        <w:t>).</w:t>
      </w:r>
    </w:p>
    <w:p w:rsidR="00410DF7" w:rsidRPr="00C11219" w:rsidRDefault="00410DF7" w:rsidP="00861CFF">
      <w:pPr>
        <w:pStyle w:val="StyleARNumbered11517pt"/>
        <w:numPr>
          <w:ilvl w:val="0"/>
          <w:numId w:val="26"/>
        </w:numPr>
        <w:ind w:left="0" w:firstLine="0"/>
        <w:jc w:val="left"/>
        <w:rPr>
          <w:rtl/>
        </w:rPr>
      </w:pPr>
      <w:r w:rsidRPr="00C11219">
        <w:rPr>
          <w:b/>
          <w:bCs/>
          <w:rtl/>
        </w:rPr>
        <w:t>ركن</w:t>
      </w:r>
      <w:r w:rsidRPr="00C11219">
        <w:rPr>
          <w:rtl/>
        </w:rPr>
        <w:t xml:space="preserve"> </w:t>
      </w:r>
      <w:r w:rsidRPr="00C11219">
        <w:rPr>
          <w:b/>
          <w:bCs/>
          <w:rtl/>
        </w:rPr>
        <w:t>البراءات (</w:t>
      </w:r>
      <w:r w:rsidRPr="00C11219">
        <w:rPr>
          <w:b/>
          <w:bCs/>
        </w:rPr>
        <w:t>PATENTSCOPE</w:t>
      </w:r>
      <w:r w:rsidRPr="00C11219">
        <w:rPr>
          <w:b/>
          <w:bCs/>
          <w:rtl/>
        </w:rPr>
        <w:t>)</w:t>
      </w:r>
      <w:r w:rsidRPr="00C11219">
        <w:rPr>
          <w:rtl/>
        </w:rPr>
        <w:t>: لا يقتصر دور ركن البراءات على كونه قاعدة بيانات خاصة بالبراءات العالمية التي تغطي مجموعات من بيانات البراءات الوطنية والإقليمية فقط، ولكنه أيضا عبارة عن آلية قانونية للوفاء بالتزامات معاهدة التعاون بشأن البراءات، وتحديداً، النشر الدولي لطلبات الإيداع وفقا لمعاهدة التعاون بشأن البراءات. وسيتم تحويل مجموعات البيانات الوطنية إلى نصوص كاملة باستخدام جهاز المسح الضوئي في الويبو للتعرف على الحروف والرموز (</w:t>
      </w:r>
      <w:r w:rsidRPr="00C11219">
        <w:t>OCR</w:t>
      </w:r>
      <w:r w:rsidRPr="00C11219">
        <w:rPr>
          <w:rtl/>
        </w:rPr>
        <w:t xml:space="preserve">). ومن المخطط الاستمرار في توسيع نطاق النظام لتغطية حوالي 50 </w:t>
      </w:r>
      <w:r>
        <w:rPr>
          <w:rtl/>
        </w:rPr>
        <w:t>مجموع</w:t>
      </w:r>
      <w:r>
        <w:rPr>
          <w:rFonts w:hint="cs"/>
          <w:rtl/>
          <w:lang w:bidi="ar-EG"/>
        </w:rPr>
        <w:t>ة</w:t>
      </w:r>
      <w:r w:rsidRPr="00C11219">
        <w:rPr>
          <w:rtl/>
        </w:rPr>
        <w:t xml:space="preserve"> بيانات وطنية وإقليمية و50 مليونًا من الاختراعات قبل نهاية الثنائية. وتشمل التحديات الرئيسية الانتهاء من إجراءات تجهيز حجم كبير من البيانات وتحسين نوعية البيانات الواردة وضمان استيفاء البيانات المنشورة على المعلومات المطلوبة وفي الوقت المناسب والتغلب على الحواجز اللغوية باستخدام أدوات الترجمة المتطورة وتحقيق الحد الأقصى من أعداد المجموعات الوطنية. وستتاح معلومات الملفات للعامة عبر روابط مع نظام النفاذ المركزي إلى البحث والفحص ومع أنظمة الملف العالمي العام الأخرى التابعة لمكاتب الملكية الفكرية. وأخيرًا، ستُجرى دراسة لتقييم جدوى فهرسة المؤلفات العلمية ذات الوصول المفتوح في ركن البراءات لتيسير البحث في حالة التقنية الصناعية السابقة بشأن سندات غير البراءات.</w:t>
      </w:r>
    </w:p>
    <w:p w:rsidR="00410DF7" w:rsidRPr="00C11219" w:rsidRDefault="00410DF7" w:rsidP="00861CFF">
      <w:pPr>
        <w:pStyle w:val="StyleARNumbered11517pt"/>
        <w:numPr>
          <w:ilvl w:val="0"/>
          <w:numId w:val="26"/>
        </w:numPr>
        <w:ind w:left="0" w:firstLine="0"/>
        <w:jc w:val="left"/>
        <w:rPr>
          <w:color w:val="000000"/>
          <w:rtl/>
        </w:rPr>
      </w:pPr>
      <w:r w:rsidRPr="00C11219">
        <w:rPr>
          <w:b/>
          <w:bCs/>
          <w:color w:val="000000"/>
          <w:rtl/>
        </w:rPr>
        <w:t>قاعدة بيانات الويبو العالمية للعلامات التجارية</w:t>
      </w:r>
      <w:r w:rsidRPr="00C11219">
        <w:rPr>
          <w:color w:val="000000"/>
          <w:rtl/>
        </w:rPr>
        <w:t>: من المخطط الاستمرار في تطوير قاعدة بيانات تغطي التسجيلات الدولية وفقا لإطار اتفاقيتي نظامي مدريد ولشبونة، ومجموعات بيانات العلامات التجارية الوطنية والإقليمية، والشعارات المحم</w:t>
      </w:r>
      <w:r>
        <w:rPr>
          <w:color w:val="000000"/>
          <w:rtl/>
        </w:rPr>
        <w:t>ية بموجب اتفاقية باريس المادة 6</w:t>
      </w:r>
      <w:r w:rsidRPr="00C11219">
        <w:rPr>
          <w:color w:val="000000"/>
          <w:rtl/>
        </w:rPr>
        <w:t>(ثالثا) بغرض تغطية حوالي 30 مجموعة من مجموعات البيانات الوطنية خلال الثنائية. وتتمثل التحديات الرئيسية في تحميل المزيد من البيانات في تنسيقات مختلفة والبحث عن سبل لتحسين فعالية نظام البحث عن تشابه الصور الخاصة بالعلامات التجارية.</w:t>
      </w:r>
    </w:p>
    <w:p w:rsidR="00410DF7" w:rsidRPr="00C11219" w:rsidRDefault="00410DF7" w:rsidP="00861CFF">
      <w:pPr>
        <w:pStyle w:val="StyleARNumbered11517pt"/>
        <w:numPr>
          <w:ilvl w:val="0"/>
          <w:numId w:val="26"/>
        </w:numPr>
        <w:ind w:left="0" w:firstLine="0"/>
        <w:jc w:val="left"/>
        <w:rPr>
          <w:color w:val="000000"/>
          <w:rtl/>
        </w:rPr>
      </w:pPr>
      <w:r w:rsidRPr="00C11219">
        <w:rPr>
          <w:b/>
          <w:bCs/>
          <w:color w:val="000000"/>
          <w:rtl/>
        </w:rPr>
        <w:lastRenderedPageBreak/>
        <w:t>قاعدة بيانات الويبو العالمية للتص</w:t>
      </w:r>
      <w:r>
        <w:rPr>
          <w:rFonts w:hint="cs"/>
          <w:b/>
          <w:bCs/>
          <w:color w:val="000000"/>
          <w:rtl/>
        </w:rPr>
        <w:t>ا</w:t>
      </w:r>
      <w:r w:rsidRPr="00C11219">
        <w:rPr>
          <w:b/>
          <w:bCs/>
          <w:color w:val="000000"/>
          <w:rtl/>
        </w:rPr>
        <w:t>ميم</w:t>
      </w:r>
      <w:r w:rsidRPr="00C11219">
        <w:rPr>
          <w:color w:val="000000"/>
          <w:rtl/>
        </w:rPr>
        <w:t>: من المخطط الاستمرار في تطوير قاعدة بيانات تغطي بيانات التسجيلات الدولية طبقاً لاتفاقية لاهاي، ومجموعات البيانات الوطنية والإقليمية بغرض تغطية حوالي 10 مجموعات بيانات وطنية خلال الثنائية. وتتمثل التحديات الرئيسية في تحميل بيانات الصور المتوفرة في تنسيقات بيانات مختلفة وتطبيق نظام بحث فعَّال في الصور المتشابهة الخاصة بالتصاميم المسجلة الثنائية الأبعاد (تصنيف لوكارنو 32).</w:t>
      </w:r>
    </w:p>
    <w:p w:rsidR="00410DF7" w:rsidRDefault="00410DF7" w:rsidP="00861CFF">
      <w:pPr>
        <w:pStyle w:val="StyleARNumbered11517pt"/>
        <w:numPr>
          <w:ilvl w:val="0"/>
          <w:numId w:val="26"/>
        </w:numPr>
        <w:ind w:left="0" w:firstLine="0"/>
        <w:jc w:val="left"/>
        <w:rPr>
          <w:color w:val="000000"/>
        </w:rPr>
      </w:pPr>
      <w:r>
        <w:rPr>
          <w:rFonts w:hint="cs"/>
          <w:color w:val="000000"/>
          <w:rtl/>
        </w:rPr>
        <w:t>يتعاون البرنامج 13 في الأساس مع البرامج الأخرى على النحو المبيّن أدناه:</w:t>
      </w:r>
    </w:p>
    <w:p w:rsidR="00410DF7" w:rsidRDefault="00410DF7" w:rsidP="0031375C">
      <w:pPr>
        <w:pStyle w:val="StyleARNumbered11517pt"/>
        <w:jc w:val="left"/>
        <w:rPr>
          <w:color w:val="000000"/>
          <w:rtl/>
        </w:rPr>
      </w:pPr>
    </w:p>
    <w:p w:rsidR="00410DF7" w:rsidRDefault="00410DF7" w:rsidP="0031375C">
      <w:pPr>
        <w:pStyle w:val="ARNormal"/>
        <w:tabs>
          <w:tab w:val="left" w:pos="714"/>
        </w:tabs>
        <w:spacing w:line="240" w:lineRule="auto"/>
        <w:ind w:left="-6"/>
        <w:jc w:val="left"/>
        <w:rPr>
          <w:color w:val="000000"/>
          <w:rtl/>
        </w:rPr>
      </w:pPr>
      <w:r>
        <w:rPr>
          <w:noProof/>
          <w:lang w:val="en-US"/>
        </w:rPr>
        <w:drawing>
          <wp:inline distT="0" distB="0" distL="0" distR="0" wp14:anchorId="3D8F8132" wp14:editId="455C1E73">
            <wp:extent cx="5939790" cy="1690556"/>
            <wp:effectExtent l="0" t="19050" r="0" b="81280"/>
            <wp:docPr id="969"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inline>
        </w:drawing>
      </w:r>
    </w:p>
    <w:p w:rsidR="00410DF7" w:rsidRPr="00C11219" w:rsidRDefault="00410DF7" w:rsidP="0031375C">
      <w:pPr>
        <w:pStyle w:val="ARNormal"/>
        <w:tabs>
          <w:tab w:val="left" w:pos="714"/>
        </w:tabs>
        <w:ind w:left="-6"/>
        <w:jc w:val="left"/>
        <w:rPr>
          <w:color w:val="000000"/>
          <w:rtl/>
        </w:rPr>
      </w:pPr>
    </w:p>
    <w:p w:rsidR="00410DF7" w:rsidRPr="00C11219" w:rsidRDefault="00410DF7" w:rsidP="0031375C">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C11219">
        <w:rPr>
          <w:rFonts w:ascii="Arabic Typesetting" w:hAnsi="Arabic Typesetting" w:cs="Arabic Typesetting"/>
          <w:noProof/>
          <w:sz w:val="38"/>
          <w:szCs w:val="38"/>
          <w:rtl/>
        </w:rPr>
        <w:t>المخاطر الرئيسية واستراتيجيات التخفيف منها</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679"/>
        <w:gridCol w:w="4554"/>
      </w:tblGrid>
      <w:tr w:rsidR="00410DF7" w:rsidRPr="00C11219" w:rsidTr="0031375C">
        <w:trPr>
          <w:tblHeader/>
          <w:jc w:val="center"/>
        </w:trPr>
        <w:tc>
          <w:tcPr>
            <w:tcW w:w="4679" w:type="dxa"/>
            <w:shd w:val="clear" w:color="auto" w:fill="C6D9F1"/>
          </w:tcPr>
          <w:p w:rsidR="00410DF7" w:rsidRPr="00C11219" w:rsidRDefault="00410DF7" w:rsidP="0031375C">
            <w:pPr>
              <w:pStyle w:val="ARProgramTableHeading"/>
              <w:spacing w:line="300" w:lineRule="exact"/>
              <w:rPr>
                <w:rtl/>
                <w:lang w:bidi="ar-SA"/>
              </w:rPr>
            </w:pPr>
            <w:r w:rsidRPr="00C11219">
              <w:rPr>
                <w:rtl/>
                <w:lang w:bidi="ar-SA"/>
              </w:rPr>
              <w:t>المخاطر</w:t>
            </w:r>
          </w:p>
        </w:tc>
        <w:tc>
          <w:tcPr>
            <w:tcW w:w="4554" w:type="dxa"/>
            <w:shd w:val="clear" w:color="auto" w:fill="C6D9F1"/>
          </w:tcPr>
          <w:p w:rsidR="00410DF7" w:rsidRPr="00C11219" w:rsidRDefault="00410DF7" w:rsidP="0031375C">
            <w:pPr>
              <w:pStyle w:val="ARProgramTableHeading"/>
              <w:spacing w:line="300" w:lineRule="exact"/>
              <w:rPr>
                <w:rtl/>
              </w:rPr>
            </w:pPr>
            <w:r w:rsidRPr="00C11219">
              <w:rPr>
                <w:rtl/>
              </w:rPr>
              <w:t>التخفيف منها</w:t>
            </w:r>
          </w:p>
        </w:tc>
      </w:tr>
      <w:tr w:rsidR="00410DF7" w:rsidRPr="00C11219" w:rsidTr="0031375C">
        <w:trPr>
          <w:jc w:val="center"/>
        </w:trPr>
        <w:tc>
          <w:tcPr>
            <w:tcW w:w="4679" w:type="dxa"/>
            <w:shd w:val="clear" w:color="auto" w:fill="auto"/>
          </w:tcPr>
          <w:p w:rsidR="00410DF7" w:rsidRPr="00C11219" w:rsidRDefault="00410DF7" w:rsidP="0031375C">
            <w:pPr>
              <w:pStyle w:val="ARProgramTableText"/>
              <w:spacing w:line="300" w:lineRule="exact"/>
              <w:rPr>
                <w:rtl/>
                <w:lang w:val="fr-CH" w:bidi="ar-SA"/>
              </w:rPr>
            </w:pPr>
            <w:r w:rsidRPr="00C11219">
              <w:rPr>
                <w:rtl/>
                <w:lang w:val="fr-CH" w:bidi="ar-SA"/>
              </w:rPr>
              <w:t>فقدان النفاذ إلى قواعد البيانات العالمية بسبب انقطاع خدمة الإنترنت المحلية أو بسبب عطل فني في المقر الرئيسي في جنيف.</w:t>
            </w:r>
          </w:p>
        </w:tc>
        <w:tc>
          <w:tcPr>
            <w:tcW w:w="4554" w:type="dxa"/>
            <w:shd w:val="clear" w:color="auto" w:fill="auto"/>
          </w:tcPr>
          <w:p w:rsidR="00410DF7" w:rsidRPr="00C11219" w:rsidRDefault="00410DF7" w:rsidP="0031375C">
            <w:pPr>
              <w:pStyle w:val="ARProgramTableText"/>
              <w:spacing w:line="300" w:lineRule="exact"/>
              <w:rPr>
                <w:rtl/>
                <w:lang w:val="fr-CH" w:bidi="ar-SA"/>
              </w:rPr>
            </w:pPr>
            <w:r w:rsidRPr="00C11219">
              <w:rPr>
                <w:rtl/>
                <w:lang w:val="fr-CH" w:bidi="ar-SA"/>
              </w:rPr>
              <w:t>سيتحقق تكرار الخدمة والتنوع الجغرافي من خلال إنشاء خوادم نائية محملة بنسخ احتياطية تعكس بيانات المواقع الأصلية تمامًا لتوفير خدمة محسنة للمستخدمين والمحافظة على تواصل النفاذ إلى البيانات أثناء انقطاع الخدمة المحلية في جنيف.</w:t>
            </w:r>
          </w:p>
        </w:tc>
      </w:tr>
    </w:tbl>
    <w:p w:rsidR="00410DF7" w:rsidRPr="00C11219" w:rsidRDefault="00410DF7" w:rsidP="0031375C">
      <w:pPr>
        <w:pStyle w:val="ARNormal"/>
        <w:tabs>
          <w:tab w:val="left" w:pos="714"/>
        </w:tabs>
        <w:ind w:left="-6"/>
        <w:jc w:val="left"/>
        <w:rPr>
          <w:color w:val="000000"/>
          <w:rtl/>
        </w:rPr>
      </w:pPr>
    </w:p>
    <w:p w:rsidR="00410DF7" w:rsidRPr="00DB026B" w:rsidRDefault="00410DF7" w:rsidP="0031375C">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DB026B">
        <w:rPr>
          <w:rFonts w:ascii="Arabic Typesetting" w:hAnsi="Arabic Typesetting" w:cs="Arabic Typesetting"/>
          <w:noProof/>
          <w:sz w:val="38"/>
          <w:szCs w:val="38"/>
          <w:rtl/>
        </w:rPr>
        <w:t>إطار النتائج</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2519"/>
        <w:gridCol w:w="2087"/>
        <w:gridCol w:w="1945"/>
      </w:tblGrid>
      <w:tr w:rsidR="00410DF7" w:rsidRPr="00C11219" w:rsidTr="0031375C">
        <w:trPr>
          <w:tblHeader/>
          <w:jc w:val="center"/>
        </w:trPr>
        <w:tc>
          <w:tcPr>
            <w:tcW w:w="2530" w:type="dxa"/>
            <w:tcBorders>
              <w:bottom w:val="single" w:sz="4" w:space="0" w:color="auto"/>
              <w:right w:val="nil"/>
            </w:tcBorders>
            <w:shd w:val="clear" w:color="auto" w:fill="C6D9F1"/>
          </w:tcPr>
          <w:p w:rsidR="00410DF7" w:rsidRPr="00C11219" w:rsidRDefault="00410DF7" w:rsidP="0031375C">
            <w:pPr>
              <w:pStyle w:val="ARProgramTableHeading"/>
              <w:spacing w:line="300" w:lineRule="exact"/>
              <w:rPr>
                <w:rtl/>
              </w:rPr>
            </w:pPr>
            <w:r w:rsidRPr="00C11219">
              <w:rPr>
                <w:rtl/>
              </w:rPr>
              <w:t>النتائج المرتقبة</w:t>
            </w:r>
          </w:p>
        </w:tc>
        <w:tc>
          <w:tcPr>
            <w:tcW w:w="2519" w:type="dxa"/>
            <w:tcBorders>
              <w:left w:val="nil"/>
              <w:bottom w:val="single" w:sz="4" w:space="0" w:color="auto"/>
              <w:right w:val="nil"/>
            </w:tcBorders>
            <w:shd w:val="clear" w:color="auto" w:fill="C6D9F1"/>
          </w:tcPr>
          <w:p w:rsidR="00410DF7" w:rsidRPr="00C11219" w:rsidRDefault="00410DF7" w:rsidP="0031375C">
            <w:pPr>
              <w:pStyle w:val="ARProgramTableHeading"/>
              <w:spacing w:line="300" w:lineRule="exact"/>
              <w:rPr>
                <w:rtl/>
                <w:lang w:bidi="ar-SA"/>
              </w:rPr>
            </w:pPr>
            <w:r w:rsidRPr="00C11219">
              <w:rPr>
                <w:rtl/>
                <w:lang w:bidi="ar-SA"/>
              </w:rPr>
              <w:t>مؤشرات الأداء</w:t>
            </w:r>
          </w:p>
        </w:tc>
        <w:tc>
          <w:tcPr>
            <w:tcW w:w="2087" w:type="dxa"/>
            <w:tcBorders>
              <w:left w:val="nil"/>
              <w:bottom w:val="single" w:sz="4" w:space="0" w:color="auto"/>
              <w:right w:val="nil"/>
            </w:tcBorders>
            <w:shd w:val="clear" w:color="auto" w:fill="C6D9F1"/>
          </w:tcPr>
          <w:p w:rsidR="00410DF7" w:rsidRPr="00C11219" w:rsidRDefault="00410DF7" w:rsidP="0031375C">
            <w:pPr>
              <w:pStyle w:val="ARProgramTableHeading"/>
              <w:spacing w:line="300" w:lineRule="exact"/>
              <w:rPr>
                <w:rtl/>
                <w:lang w:bidi="ar-SA"/>
              </w:rPr>
            </w:pPr>
            <w:r w:rsidRPr="00C11219">
              <w:rPr>
                <w:rtl/>
                <w:lang w:bidi="ar-SA"/>
              </w:rPr>
              <w:t>أسس المقارنة</w:t>
            </w:r>
          </w:p>
        </w:tc>
        <w:tc>
          <w:tcPr>
            <w:tcW w:w="1945" w:type="dxa"/>
            <w:tcBorders>
              <w:left w:val="nil"/>
              <w:bottom w:val="single" w:sz="4" w:space="0" w:color="auto"/>
            </w:tcBorders>
            <w:shd w:val="clear" w:color="auto" w:fill="C6D9F1"/>
          </w:tcPr>
          <w:p w:rsidR="00410DF7" w:rsidRPr="00C11219" w:rsidRDefault="00410DF7" w:rsidP="0031375C">
            <w:pPr>
              <w:pStyle w:val="ARProgramTableHeading"/>
              <w:spacing w:line="300" w:lineRule="exact"/>
              <w:rPr>
                <w:rtl/>
                <w:lang w:bidi="ar-SA"/>
              </w:rPr>
            </w:pPr>
            <w:r w:rsidRPr="00C11219">
              <w:rPr>
                <w:rtl/>
                <w:lang w:bidi="ar-SA"/>
              </w:rPr>
              <w:t>الأهداف</w:t>
            </w:r>
          </w:p>
        </w:tc>
      </w:tr>
      <w:tr w:rsidR="00410DF7" w:rsidRPr="00C11219" w:rsidTr="0031375C">
        <w:trPr>
          <w:jc w:val="center"/>
        </w:trPr>
        <w:tc>
          <w:tcPr>
            <w:tcW w:w="2530" w:type="dxa"/>
            <w:tcBorders>
              <w:top w:val="single" w:sz="4" w:space="0" w:color="auto"/>
              <w:left w:val="single" w:sz="4" w:space="0" w:color="auto"/>
              <w:bottom w:val="nil"/>
              <w:right w:val="nil"/>
            </w:tcBorders>
            <w:shd w:val="clear" w:color="auto" w:fill="auto"/>
          </w:tcPr>
          <w:p w:rsidR="00410DF7" w:rsidRPr="00C11219" w:rsidRDefault="00410DF7" w:rsidP="0031375C">
            <w:pPr>
              <w:pStyle w:val="ARProgramTableText"/>
              <w:spacing w:line="300" w:lineRule="exact"/>
              <w:rPr>
                <w:rtl/>
                <w:lang w:bidi="ar-SA"/>
              </w:rPr>
            </w:pPr>
            <w:r w:rsidRPr="00C11219">
              <w:rPr>
                <w:rtl/>
                <w:lang w:bidi="ar-SA"/>
              </w:rPr>
              <w:t>ه 2.4 نفاذ محسّن إلى المعلومات المتعلقة بالملكية الفكرية واستخدامها من قبل مؤسسات الملكية الفكرية والجمهور لتشجيع الابتكار والإبداع</w:t>
            </w:r>
          </w:p>
        </w:tc>
        <w:tc>
          <w:tcPr>
            <w:tcW w:w="2519" w:type="dxa"/>
            <w:tcBorders>
              <w:top w:val="single" w:sz="4" w:space="0" w:color="auto"/>
              <w:left w:val="nil"/>
              <w:bottom w:val="nil"/>
              <w:right w:val="nil"/>
            </w:tcBorders>
            <w:shd w:val="clear" w:color="auto" w:fill="auto"/>
          </w:tcPr>
          <w:p w:rsidR="00410DF7" w:rsidRPr="00C11219" w:rsidRDefault="00410DF7" w:rsidP="0031375C">
            <w:pPr>
              <w:pStyle w:val="ARProgramTableText"/>
              <w:spacing w:line="300" w:lineRule="exact"/>
              <w:rPr>
                <w:rtl/>
                <w:lang w:bidi="ar-SA"/>
              </w:rPr>
            </w:pPr>
            <w:r>
              <w:rPr>
                <w:rFonts w:hint="cs"/>
                <w:rtl/>
                <w:lang w:bidi="ar-SA"/>
              </w:rPr>
              <w:t>عدد</w:t>
            </w:r>
            <w:r w:rsidRPr="00C11219">
              <w:rPr>
                <w:rtl/>
                <w:lang w:bidi="ar-SA"/>
              </w:rPr>
              <w:t xml:space="preserve"> المستخدمين المختلفين لكل فترة ربع سنوية على صعيد كافة أنظمة قواعد البيانات العالمية</w:t>
            </w:r>
          </w:p>
        </w:tc>
        <w:tc>
          <w:tcPr>
            <w:tcW w:w="2087" w:type="dxa"/>
            <w:tcBorders>
              <w:top w:val="single" w:sz="4" w:space="0" w:color="auto"/>
              <w:left w:val="nil"/>
              <w:bottom w:val="nil"/>
              <w:right w:val="nil"/>
            </w:tcBorders>
            <w:shd w:val="clear" w:color="auto" w:fill="auto"/>
          </w:tcPr>
          <w:p w:rsidR="00410DF7" w:rsidRPr="00C11219" w:rsidRDefault="00410DF7" w:rsidP="0031375C">
            <w:pPr>
              <w:pStyle w:val="ARProgramTableText"/>
              <w:spacing w:line="300" w:lineRule="exact"/>
              <w:rPr>
                <w:lang w:bidi="ar-SA"/>
              </w:rPr>
            </w:pPr>
            <w:r w:rsidRPr="00C11219">
              <w:rPr>
                <w:rtl/>
                <w:lang w:bidi="ar-SA"/>
              </w:rPr>
              <w:t xml:space="preserve">الزوار (الربع الرابع لسنة 2014) ركن البراءات </w:t>
            </w:r>
            <w:r>
              <w:rPr>
                <w:rFonts w:hint="cs"/>
                <w:rtl/>
                <w:lang w:bidi="ar-SA"/>
              </w:rPr>
              <w:t>000 592</w:t>
            </w:r>
            <w:r w:rsidRPr="00C11219">
              <w:rPr>
                <w:rtl/>
                <w:lang w:bidi="ar-SA"/>
              </w:rPr>
              <w:t xml:space="preserve">؛ </w:t>
            </w:r>
            <w:r w:rsidR="001753F3">
              <w:rPr>
                <w:rtl/>
                <w:lang w:bidi="ar-SA"/>
              </w:rPr>
              <w:t>قاعدة البيانات العالمية ل</w:t>
            </w:r>
            <w:r w:rsidR="001753F3">
              <w:rPr>
                <w:rFonts w:hint="cs"/>
                <w:rtl/>
                <w:lang w:bidi="ar-SA"/>
              </w:rPr>
              <w:t>أدوات التوسيم</w:t>
            </w:r>
            <w:r w:rsidRPr="00C11219">
              <w:rPr>
                <w:rtl/>
                <w:lang w:bidi="ar-SA"/>
              </w:rPr>
              <w:t xml:space="preserve"> </w:t>
            </w:r>
            <w:r>
              <w:rPr>
                <w:rFonts w:hint="cs"/>
                <w:rtl/>
                <w:lang w:bidi="ar-SA"/>
              </w:rPr>
              <w:t>000 49</w:t>
            </w:r>
            <w:r w:rsidRPr="00C11219">
              <w:rPr>
                <w:rtl/>
                <w:lang w:bidi="ar-SA"/>
              </w:rPr>
              <w:t>؛ قاعدة البيانات العالمية للتصاميم غير متاحة</w:t>
            </w:r>
          </w:p>
          <w:p w:rsidR="00410DF7" w:rsidRPr="00C11219" w:rsidRDefault="00410DF7" w:rsidP="0031375C">
            <w:pPr>
              <w:pStyle w:val="ARProgramTableText"/>
              <w:spacing w:line="300" w:lineRule="exact"/>
              <w:rPr>
                <w:rtl/>
                <w:lang w:bidi="ar-SA"/>
              </w:rPr>
            </w:pPr>
          </w:p>
        </w:tc>
        <w:tc>
          <w:tcPr>
            <w:tcW w:w="1945" w:type="dxa"/>
            <w:tcBorders>
              <w:top w:val="single" w:sz="4" w:space="0" w:color="auto"/>
              <w:left w:val="nil"/>
              <w:bottom w:val="nil"/>
              <w:right w:val="single" w:sz="4" w:space="0" w:color="auto"/>
            </w:tcBorders>
            <w:shd w:val="clear" w:color="auto" w:fill="auto"/>
          </w:tcPr>
          <w:p w:rsidR="00410DF7" w:rsidRPr="00C11219" w:rsidRDefault="00410DF7" w:rsidP="0031375C">
            <w:pPr>
              <w:pStyle w:val="ARProgramTableText"/>
              <w:spacing w:line="300" w:lineRule="exact"/>
              <w:rPr>
                <w:rtl/>
                <w:lang w:bidi="ar-SA"/>
              </w:rPr>
            </w:pPr>
            <w:r w:rsidRPr="00C11219">
              <w:rPr>
                <w:rtl/>
                <w:lang w:bidi="ar-SA"/>
              </w:rPr>
              <w:t xml:space="preserve">ركن البراءات </w:t>
            </w:r>
            <w:r>
              <w:rPr>
                <w:rFonts w:hint="cs"/>
                <w:rtl/>
                <w:lang w:bidi="ar-SA"/>
              </w:rPr>
              <w:t>000 650</w:t>
            </w:r>
            <w:r w:rsidR="001753F3">
              <w:rPr>
                <w:rtl/>
                <w:lang w:bidi="ar-SA"/>
              </w:rPr>
              <w:t>؛ قاعدة البيانات العالمية ل</w:t>
            </w:r>
            <w:r w:rsidR="001753F3">
              <w:rPr>
                <w:rFonts w:hint="cs"/>
                <w:rtl/>
                <w:lang w:bidi="ar-SA"/>
              </w:rPr>
              <w:t>أدوات التوسيم</w:t>
            </w:r>
            <w:r w:rsidRPr="00C11219">
              <w:rPr>
                <w:rtl/>
                <w:lang w:bidi="ar-SA"/>
              </w:rPr>
              <w:t xml:space="preserve"> </w:t>
            </w:r>
            <w:r>
              <w:rPr>
                <w:rFonts w:hint="cs"/>
                <w:rtl/>
                <w:lang w:bidi="ar-SA"/>
              </w:rPr>
              <w:t>000 70</w:t>
            </w:r>
            <w:r w:rsidRPr="00C11219">
              <w:rPr>
                <w:rtl/>
                <w:lang w:bidi="ar-SA"/>
              </w:rPr>
              <w:t xml:space="preserve">؛ قاعدة البيانات العالمية للتصاميم </w:t>
            </w:r>
            <w:r>
              <w:rPr>
                <w:rFonts w:hint="cs"/>
                <w:rtl/>
                <w:lang w:bidi="ar-SA"/>
              </w:rPr>
              <w:t>000 15</w:t>
            </w:r>
          </w:p>
          <w:p w:rsidR="00410DF7" w:rsidRPr="00C11219" w:rsidRDefault="00410DF7" w:rsidP="0031375C">
            <w:pPr>
              <w:pStyle w:val="ARProgramTableText"/>
              <w:spacing w:line="300" w:lineRule="exact"/>
              <w:jc w:val="center"/>
              <w:rPr>
                <w:rtl/>
                <w:lang w:bidi="ar-SA"/>
              </w:rPr>
            </w:pPr>
          </w:p>
        </w:tc>
      </w:tr>
      <w:tr w:rsidR="00410DF7" w:rsidRPr="00C11219" w:rsidTr="0031375C">
        <w:trPr>
          <w:jc w:val="center"/>
        </w:trPr>
        <w:tc>
          <w:tcPr>
            <w:tcW w:w="2530" w:type="dxa"/>
            <w:tcBorders>
              <w:top w:val="nil"/>
              <w:left w:val="single" w:sz="4" w:space="0" w:color="auto"/>
              <w:bottom w:val="nil"/>
              <w:right w:val="nil"/>
            </w:tcBorders>
            <w:shd w:val="clear" w:color="auto" w:fill="auto"/>
          </w:tcPr>
          <w:p w:rsidR="00410DF7" w:rsidRPr="00C11219" w:rsidRDefault="00410DF7" w:rsidP="0031375C">
            <w:pPr>
              <w:pStyle w:val="ARProgramTableText"/>
              <w:spacing w:line="300" w:lineRule="exact"/>
              <w:rPr>
                <w:rtl/>
                <w:lang w:bidi="ar-SA"/>
              </w:rPr>
            </w:pPr>
          </w:p>
        </w:tc>
        <w:tc>
          <w:tcPr>
            <w:tcW w:w="2519" w:type="dxa"/>
            <w:tcBorders>
              <w:top w:val="nil"/>
              <w:left w:val="nil"/>
              <w:bottom w:val="nil"/>
              <w:right w:val="nil"/>
            </w:tcBorders>
            <w:shd w:val="clear" w:color="auto" w:fill="auto"/>
          </w:tcPr>
          <w:p w:rsidR="00410DF7" w:rsidRPr="00C11219" w:rsidRDefault="00410DF7" w:rsidP="0031375C">
            <w:pPr>
              <w:pStyle w:val="ARProgramTableText"/>
              <w:spacing w:line="300" w:lineRule="exact"/>
              <w:rPr>
                <w:lang w:bidi="ar-SA"/>
              </w:rPr>
            </w:pPr>
            <w:r w:rsidRPr="00C11219">
              <w:rPr>
                <w:rtl/>
                <w:lang w:bidi="ar-SA"/>
              </w:rPr>
              <w:t>عدد اللغات المتاح بها البحث عبر لغات مختلفة</w:t>
            </w:r>
          </w:p>
        </w:tc>
        <w:tc>
          <w:tcPr>
            <w:tcW w:w="2087" w:type="dxa"/>
            <w:tcBorders>
              <w:top w:val="nil"/>
              <w:left w:val="nil"/>
              <w:bottom w:val="nil"/>
              <w:right w:val="nil"/>
            </w:tcBorders>
            <w:shd w:val="clear" w:color="auto" w:fill="auto"/>
          </w:tcPr>
          <w:p w:rsidR="00410DF7" w:rsidRPr="00C11219" w:rsidRDefault="00410DF7" w:rsidP="0031375C">
            <w:pPr>
              <w:pStyle w:val="ARProgramTableText"/>
              <w:spacing w:line="300" w:lineRule="exact"/>
              <w:rPr>
                <w:rtl/>
                <w:lang w:bidi="ar-SA"/>
              </w:rPr>
            </w:pPr>
            <w:r w:rsidRPr="00C11219">
              <w:rPr>
                <w:rtl/>
                <w:lang w:bidi="ar-SA"/>
              </w:rPr>
              <w:t>12 (بنهاية 2014)</w:t>
            </w:r>
          </w:p>
        </w:tc>
        <w:tc>
          <w:tcPr>
            <w:tcW w:w="1945" w:type="dxa"/>
            <w:tcBorders>
              <w:top w:val="nil"/>
              <w:left w:val="nil"/>
              <w:bottom w:val="nil"/>
              <w:right w:val="single" w:sz="4" w:space="0" w:color="auto"/>
            </w:tcBorders>
            <w:shd w:val="clear" w:color="auto" w:fill="auto"/>
          </w:tcPr>
          <w:p w:rsidR="00410DF7" w:rsidRPr="00C11219" w:rsidRDefault="00410DF7" w:rsidP="0031375C">
            <w:pPr>
              <w:pStyle w:val="ARProgramTableText"/>
              <w:spacing w:line="300" w:lineRule="exact"/>
              <w:rPr>
                <w:rtl/>
                <w:lang w:bidi="ar-SA"/>
              </w:rPr>
            </w:pPr>
            <w:r w:rsidRPr="00C11219">
              <w:rPr>
                <w:rtl/>
                <w:lang w:bidi="ar-SA"/>
              </w:rPr>
              <w:t>14</w:t>
            </w:r>
          </w:p>
        </w:tc>
      </w:tr>
      <w:tr w:rsidR="00410DF7" w:rsidRPr="00C11219" w:rsidTr="0031375C">
        <w:trPr>
          <w:jc w:val="center"/>
        </w:trPr>
        <w:tc>
          <w:tcPr>
            <w:tcW w:w="2530" w:type="dxa"/>
            <w:tcBorders>
              <w:top w:val="nil"/>
              <w:left w:val="single" w:sz="4" w:space="0" w:color="auto"/>
              <w:bottom w:val="nil"/>
              <w:right w:val="nil"/>
            </w:tcBorders>
            <w:shd w:val="clear" w:color="auto" w:fill="auto"/>
          </w:tcPr>
          <w:p w:rsidR="00410DF7" w:rsidRPr="00C11219" w:rsidRDefault="00410DF7" w:rsidP="0031375C">
            <w:pPr>
              <w:pStyle w:val="ARProgramTableText"/>
              <w:spacing w:line="300" w:lineRule="exact"/>
              <w:rPr>
                <w:rtl/>
                <w:lang w:bidi="ar-SA"/>
              </w:rPr>
            </w:pPr>
          </w:p>
        </w:tc>
        <w:tc>
          <w:tcPr>
            <w:tcW w:w="2519" w:type="dxa"/>
            <w:tcBorders>
              <w:top w:val="nil"/>
              <w:left w:val="nil"/>
              <w:bottom w:val="nil"/>
              <w:right w:val="nil"/>
            </w:tcBorders>
            <w:shd w:val="clear" w:color="auto" w:fill="auto"/>
          </w:tcPr>
          <w:p w:rsidR="00410DF7" w:rsidRPr="00C11219" w:rsidRDefault="00410DF7" w:rsidP="0031375C">
            <w:pPr>
              <w:pStyle w:val="ARProgramTableText"/>
              <w:spacing w:line="300" w:lineRule="exact"/>
              <w:rPr>
                <w:lang w:bidi="ar-SA"/>
              </w:rPr>
            </w:pPr>
            <w:r w:rsidRPr="00C11219">
              <w:rPr>
                <w:rtl/>
                <w:lang w:bidi="ar-SA"/>
              </w:rPr>
              <w:t>عدد أزواج اللغات المتاحة لترجمة الأوصاف والمطالبات</w:t>
            </w:r>
          </w:p>
        </w:tc>
        <w:tc>
          <w:tcPr>
            <w:tcW w:w="2087" w:type="dxa"/>
            <w:tcBorders>
              <w:top w:val="nil"/>
              <w:left w:val="nil"/>
              <w:bottom w:val="nil"/>
              <w:right w:val="nil"/>
            </w:tcBorders>
            <w:shd w:val="clear" w:color="auto" w:fill="auto"/>
          </w:tcPr>
          <w:p w:rsidR="00410DF7" w:rsidRPr="00C11219" w:rsidRDefault="00410DF7" w:rsidP="0031375C">
            <w:pPr>
              <w:pStyle w:val="ARProgramTableText"/>
              <w:spacing w:line="300" w:lineRule="exact"/>
              <w:rPr>
                <w:rtl/>
                <w:lang w:bidi="ar-SA"/>
              </w:rPr>
            </w:pPr>
            <w:r w:rsidRPr="00C11219">
              <w:rPr>
                <w:rtl/>
                <w:lang w:bidi="ar-SA"/>
              </w:rPr>
              <w:t>0 (بنهاية 2014)</w:t>
            </w:r>
          </w:p>
        </w:tc>
        <w:tc>
          <w:tcPr>
            <w:tcW w:w="1945" w:type="dxa"/>
            <w:tcBorders>
              <w:top w:val="nil"/>
              <w:left w:val="nil"/>
              <w:bottom w:val="nil"/>
              <w:right w:val="single" w:sz="4" w:space="0" w:color="auto"/>
            </w:tcBorders>
            <w:shd w:val="clear" w:color="auto" w:fill="auto"/>
          </w:tcPr>
          <w:p w:rsidR="00410DF7" w:rsidRPr="00C11219" w:rsidRDefault="00410DF7" w:rsidP="0031375C">
            <w:pPr>
              <w:pStyle w:val="ARProgramTableText"/>
              <w:spacing w:line="300" w:lineRule="exact"/>
              <w:rPr>
                <w:rtl/>
                <w:lang w:bidi="ar-SA"/>
              </w:rPr>
            </w:pPr>
            <w:r w:rsidRPr="00C11219">
              <w:rPr>
                <w:rtl/>
                <w:lang w:bidi="ar-SA"/>
              </w:rPr>
              <w:t>4</w:t>
            </w:r>
          </w:p>
        </w:tc>
      </w:tr>
      <w:tr w:rsidR="00410DF7" w:rsidRPr="00C11219" w:rsidTr="00D65E82">
        <w:trPr>
          <w:jc w:val="center"/>
        </w:trPr>
        <w:tc>
          <w:tcPr>
            <w:tcW w:w="2530" w:type="dxa"/>
            <w:tcBorders>
              <w:top w:val="nil"/>
              <w:left w:val="single" w:sz="4" w:space="0" w:color="auto"/>
              <w:bottom w:val="single" w:sz="4" w:space="0" w:color="auto"/>
              <w:right w:val="nil"/>
            </w:tcBorders>
            <w:shd w:val="clear" w:color="auto" w:fill="auto"/>
          </w:tcPr>
          <w:p w:rsidR="00410DF7" w:rsidRPr="00C11219" w:rsidRDefault="00410DF7" w:rsidP="0031375C">
            <w:pPr>
              <w:pStyle w:val="ARProgramTableText"/>
              <w:spacing w:line="300" w:lineRule="exact"/>
              <w:rPr>
                <w:rtl/>
                <w:lang w:bidi="ar-SA"/>
              </w:rPr>
            </w:pPr>
          </w:p>
        </w:tc>
        <w:tc>
          <w:tcPr>
            <w:tcW w:w="2519" w:type="dxa"/>
            <w:tcBorders>
              <w:top w:val="nil"/>
              <w:left w:val="nil"/>
              <w:bottom w:val="single" w:sz="4" w:space="0" w:color="auto"/>
              <w:right w:val="nil"/>
            </w:tcBorders>
            <w:shd w:val="clear" w:color="auto" w:fill="auto"/>
          </w:tcPr>
          <w:p w:rsidR="00410DF7" w:rsidRPr="00C11219" w:rsidRDefault="00410DF7" w:rsidP="0031375C">
            <w:pPr>
              <w:pStyle w:val="ARProgramTableText"/>
              <w:spacing w:line="300" w:lineRule="exact"/>
              <w:rPr>
                <w:rtl/>
                <w:lang w:bidi="ar-SA"/>
              </w:rPr>
            </w:pPr>
            <w:r w:rsidRPr="00AE6840">
              <w:rPr>
                <w:rtl/>
                <w:lang w:bidi="ar-SA"/>
              </w:rPr>
              <w:t xml:space="preserve">عدد السجلات المدرجة في ركن </w:t>
            </w:r>
            <w:r w:rsidRPr="00AE6840">
              <w:rPr>
                <w:rtl/>
                <w:lang w:bidi="ar-SA"/>
              </w:rPr>
              <w:lastRenderedPageBreak/>
              <w:t>البراءات</w:t>
            </w:r>
          </w:p>
        </w:tc>
        <w:tc>
          <w:tcPr>
            <w:tcW w:w="2087" w:type="dxa"/>
            <w:tcBorders>
              <w:top w:val="nil"/>
              <w:left w:val="nil"/>
              <w:bottom w:val="single" w:sz="4" w:space="0" w:color="auto"/>
              <w:right w:val="nil"/>
            </w:tcBorders>
            <w:shd w:val="clear" w:color="auto" w:fill="auto"/>
          </w:tcPr>
          <w:p w:rsidR="00410DF7" w:rsidRPr="00C11219" w:rsidRDefault="00410DF7" w:rsidP="0031375C">
            <w:pPr>
              <w:pStyle w:val="ARProgramTableText"/>
              <w:spacing w:line="300" w:lineRule="exact"/>
              <w:rPr>
                <w:rtl/>
                <w:lang w:bidi="ar-SA"/>
              </w:rPr>
            </w:pPr>
            <w:r>
              <w:rPr>
                <w:rtl/>
                <w:lang w:bidi="ar-SA"/>
              </w:rPr>
              <w:lastRenderedPageBreak/>
              <w:t xml:space="preserve">000 000 43 (بنهاية </w:t>
            </w:r>
            <w:r>
              <w:rPr>
                <w:rtl/>
                <w:lang w:bidi="ar-SA"/>
              </w:rPr>
              <w:lastRenderedPageBreak/>
              <w:t>2014)</w:t>
            </w:r>
          </w:p>
        </w:tc>
        <w:tc>
          <w:tcPr>
            <w:tcW w:w="1945" w:type="dxa"/>
            <w:tcBorders>
              <w:top w:val="nil"/>
              <w:left w:val="nil"/>
              <w:bottom w:val="single" w:sz="4" w:space="0" w:color="auto"/>
              <w:right w:val="single" w:sz="4" w:space="0" w:color="auto"/>
            </w:tcBorders>
            <w:shd w:val="clear" w:color="auto" w:fill="auto"/>
          </w:tcPr>
          <w:p w:rsidR="00410DF7" w:rsidRPr="00C11219" w:rsidRDefault="00410DF7" w:rsidP="0031375C">
            <w:pPr>
              <w:pStyle w:val="ARProgramTableText"/>
              <w:spacing w:line="300" w:lineRule="exact"/>
              <w:rPr>
                <w:rtl/>
                <w:lang w:bidi="ar-SA"/>
              </w:rPr>
            </w:pPr>
            <w:r w:rsidRPr="00AE6840">
              <w:rPr>
                <w:rtl/>
                <w:lang w:bidi="ar-SA"/>
              </w:rPr>
              <w:lastRenderedPageBreak/>
              <w:t>000 000 50</w:t>
            </w:r>
          </w:p>
        </w:tc>
      </w:tr>
      <w:tr w:rsidR="00385398" w:rsidRPr="00C11219" w:rsidTr="00D65E82">
        <w:trPr>
          <w:jc w:val="center"/>
        </w:trPr>
        <w:tc>
          <w:tcPr>
            <w:tcW w:w="2530" w:type="dxa"/>
            <w:tcBorders>
              <w:top w:val="nil"/>
              <w:left w:val="single" w:sz="4" w:space="0" w:color="auto"/>
              <w:bottom w:val="single" w:sz="4" w:space="0" w:color="auto"/>
              <w:right w:val="nil"/>
            </w:tcBorders>
            <w:shd w:val="clear" w:color="auto" w:fill="auto"/>
          </w:tcPr>
          <w:p w:rsidR="00385398" w:rsidRPr="00C11219" w:rsidRDefault="00385398" w:rsidP="0031375C">
            <w:pPr>
              <w:pStyle w:val="ARProgramTableText"/>
              <w:spacing w:line="300" w:lineRule="exact"/>
              <w:rPr>
                <w:rtl/>
                <w:lang w:bidi="ar-SA"/>
              </w:rPr>
            </w:pPr>
          </w:p>
        </w:tc>
        <w:tc>
          <w:tcPr>
            <w:tcW w:w="2519" w:type="dxa"/>
            <w:tcBorders>
              <w:top w:val="nil"/>
              <w:left w:val="nil"/>
              <w:bottom w:val="single" w:sz="4" w:space="0" w:color="auto"/>
              <w:right w:val="nil"/>
            </w:tcBorders>
            <w:shd w:val="clear" w:color="auto" w:fill="auto"/>
          </w:tcPr>
          <w:p w:rsidR="00385398" w:rsidRPr="00AE6840" w:rsidRDefault="00385398" w:rsidP="00385398">
            <w:pPr>
              <w:pStyle w:val="ARProgramTableText"/>
              <w:spacing w:line="300" w:lineRule="exact"/>
              <w:rPr>
                <w:rtl/>
                <w:lang w:bidi="ar-SA"/>
              </w:rPr>
            </w:pPr>
            <w:r>
              <w:rPr>
                <w:rFonts w:hint="cs"/>
                <w:rtl/>
                <w:lang w:bidi="ar-SA"/>
              </w:rPr>
              <w:t>توقيت تحميل البيانات (معدل الفترة المحسوبة بالأيام بين تاريخ نشر السجلات في سجلها الرسمي وتوافرها في قواعد البيانات العالمية لأغراض إتاحة مجموعة فرعية من المجموعات الوطنية)</w:t>
            </w:r>
          </w:p>
        </w:tc>
        <w:tc>
          <w:tcPr>
            <w:tcW w:w="2087" w:type="dxa"/>
            <w:tcBorders>
              <w:top w:val="nil"/>
              <w:left w:val="nil"/>
              <w:bottom w:val="single" w:sz="4" w:space="0" w:color="auto"/>
              <w:right w:val="nil"/>
            </w:tcBorders>
            <w:shd w:val="clear" w:color="auto" w:fill="auto"/>
          </w:tcPr>
          <w:p w:rsidR="00385398" w:rsidRDefault="00385398" w:rsidP="0031375C">
            <w:pPr>
              <w:pStyle w:val="ARProgramTableText"/>
              <w:spacing w:line="300" w:lineRule="exact"/>
              <w:rPr>
                <w:rtl/>
                <w:lang w:bidi="ar-SA"/>
              </w:rPr>
            </w:pPr>
            <w:r>
              <w:rPr>
                <w:rFonts w:hint="cs"/>
                <w:rtl/>
                <w:lang w:bidi="ar-SA"/>
              </w:rPr>
              <w:t>غير متاحة</w:t>
            </w:r>
          </w:p>
        </w:tc>
        <w:tc>
          <w:tcPr>
            <w:tcW w:w="1945" w:type="dxa"/>
            <w:tcBorders>
              <w:top w:val="nil"/>
              <w:left w:val="nil"/>
              <w:bottom w:val="single" w:sz="4" w:space="0" w:color="auto"/>
              <w:right w:val="single" w:sz="4" w:space="0" w:color="auto"/>
            </w:tcBorders>
            <w:shd w:val="clear" w:color="auto" w:fill="auto"/>
          </w:tcPr>
          <w:p w:rsidR="00385398" w:rsidRPr="00AE6840" w:rsidRDefault="00385398" w:rsidP="0031375C">
            <w:pPr>
              <w:pStyle w:val="ARProgramTableText"/>
              <w:spacing w:line="300" w:lineRule="exact"/>
              <w:rPr>
                <w:rtl/>
                <w:lang w:bidi="ar-SA"/>
              </w:rPr>
            </w:pPr>
            <w:r>
              <w:rPr>
                <w:rFonts w:hint="cs"/>
                <w:rtl/>
                <w:lang w:bidi="ar-SA"/>
              </w:rPr>
              <w:t>45 يوما</w:t>
            </w:r>
          </w:p>
        </w:tc>
      </w:tr>
      <w:tr w:rsidR="00410DF7" w:rsidRPr="00C11219" w:rsidTr="00D65E82">
        <w:trPr>
          <w:jc w:val="center"/>
        </w:trPr>
        <w:tc>
          <w:tcPr>
            <w:tcW w:w="2530" w:type="dxa"/>
            <w:tcBorders>
              <w:top w:val="single" w:sz="4" w:space="0" w:color="auto"/>
              <w:left w:val="single" w:sz="4" w:space="0" w:color="auto"/>
              <w:bottom w:val="nil"/>
              <w:right w:val="nil"/>
            </w:tcBorders>
            <w:shd w:val="clear" w:color="auto" w:fill="auto"/>
          </w:tcPr>
          <w:p w:rsidR="00410DF7" w:rsidRPr="00C11219" w:rsidRDefault="00410DF7" w:rsidP="0031375C">
            <w:pPr>
              <w:pStyle w:val="ARProgramTableText"/>
              <w:keepNext/>
              <w:spacing w:line="300" w:lineRule="exact"/>
              <w:rPr>
                <w:rtl/>
                <w:lang w:bidi="ar-SA"/>
              </w:rPr>
            </w:pPr>
            <w:r w:rsidRPr="00C11219">
              <w:rPr>
                <w:rtl/>
                <w:lang w:bidi="ar-SA"/>
              </w:rPr>
              <w:t>ه 3.4 تغطية جغرافية واسعة لقواعد بيانات الويبو العالمية بشأن الملكية الفكرية من حيث المحتوى والاستخدام</w:t>
            </w:r>
          </w:p>
        </w:tc>
        <w:tc>
          <w:tcPr>
            <w:tcW w:w="2519" w:type="dxa"/>
            <w:tcBorders>
              <w:top w:val="single" w:sz="4" w:space="0" w:color="auto"/>
              <w:left w:val="nil"/>
              <w:bottom w:val="nil"/>
              <w:right w:val="nil"/>
            </w:tcBorders>
            <w:shd w:val="clear" w:color="auto" w:fill="auto"/>
          </w:tcPr>
          <w:p w:rsidR="00410DF7" w:rsidRPr="00C11219" w:rsidRDefault="00410DF7" w:rsidP="0031375C">
            <w:pPr>
              <w:pStyle w:val="ARProgramTableText"/>
              <w:keepNext/>
              <w:spacing w:line="300" w:lineRule="exact"/>
              <w:rPr>
                <w:lang w:bidi="ar-SA"/>
              </w:rPr>
            </w:pPr>
            <w:r w:rsidRPr="00C11219">
              <w:rPr>
                <w:rtl/>
                <w:lang w:bidi="ar-SA"/>
              </w:rPr>
              <w:t xml:space="preserve">عدد السجلات المدرجة في </w:t>
            </w:r>
            <w:r w:rsidR="00725C70">
              <w:rPr>
                <w:rtl/>
              </w:rPr>
              <w:t>ق</w:t>
            </w:r>
            <w:r w:rsidR="00725C70" w:rsidRPr="006D27DF">
              <w:rPr>
                <w:rtl/>
              </w:rPr>
              <w:t>اعد</w:t>
            </w:r>
            <w:r w:rsidR="00725C70">
              <w:rPr>
                <w:rFonts w:hint="cs"/>
                <w:rtl/>
              </w:rPr>
              <w:t>ة</w:t>
            </w:r>
            <w:r w:rsidR="00725C70">
              <w:rPr>
                <w:rtl/>
              </w:rPr>
              <w:t xml:space="preserve"> البيانات العالمية ل</w:t>
            </w:r>
            <w:r w:rsidR="00725C70">
              <w:rPr>
                <w:rFonts w:hint="cs"/>
                <w:rtl/>
              </w:rPr>
              <w:t>أدوات</w:t>
            </w:r>
            <w:r w:rsidR="00725C70" w:rsidRPr="006D27DF">
              <w:rPr>
                <w:rtl/>
              </w:rPr>
              <w:t xml:space="preserve"> </w:t>
            </w:r>
            <w:r w:rsidR="00725C70">
              <w:rPr>
                <w:rFonts w:hint="cs"/>
                <w:rtl/>
              </w:rPr>
              <w:t>التوسيم</w:t>
            </w:r>
          </w:p>
        </w:tc>
        <w:tc>
          <w:tcPr>
            <w:tcW w:w="2087" w:type="dxa"/>
            <w:tcBorders>
              <w:top w:val="single" w:sz="4" w:space="0" w:color="auto"/>
              <w:left w:val="nil"/>
              <w:bottom w:val="nil"/>
              <w:right w:val="nil"/>
            </w:tcBorders>
            <w:shd w:val="clear" w:color="auto" w:fill="auto"/>
          </w:tcPr>
          <w:p w:rsidR="00410DF7" w:rsidRPr="00C11219" w:rsidRDefault="00410DF7" w:rsidP="0031375C">
            <w:pPr>
              <w:pStyle w:val="ARProgramTableText"/>
              <w:keepNext/>
              <w:spacing w:line="300" w:lineRule="exact"/>
              <w:rPr>
                <w:lang w:bidi="ar-SA"/>
              </w:rPr>
            </w:pPr>
            <w:r w:rsidRPr="00C11219">
              <w:rPr>
                <w:rtl/>
                <w:lang w:bidi="ar-SA"/>
              </w:rPr>
              <w:t>000 800 15</w:t>
            </w:r>
            <w:r>
              <w:rPr>
                <w:rFonts w:hint="cs"/>
                <w:rtl/>
                <w:lang w:bidi="ar-SA"/>
              </w:rPr>
              <w:t xml:space="preserve"> </w:t>
            </w:r>
            <w:r w:rsidRPr="00C11219">
              <w:rPr>
                <w:rtl/>
                <w:lang w:bidi="ar-SA"/>
              </w:rPr>
              <w:t>(بنهاية 2014)</w:t>
            </w:r>
          </w:p>
        </w:tc>
        <w:tc>
          <w:tcPr>
            <w:tcW w:w="1945" w:type="dxa"/>
            <w:tcBorders>
              <w:top w:val="single" w:sz="4" w:space="0" w:color="auto"/>
              <w:left w:val="nil"/>
              <w:bottom w:val="nil"/>
              <w:right w:val="single" w:sz="4" w:space="0" w:color="auto"/>
            </w:tcBorders>
            <w:shd w:val="clear" w:color="auto" w:fill="auto"/>
          </w:tcPr>
          <w:p w:rsidR="00410DF7" w:rsidRPr="00C11219" w:rsidRDefault="00410DF7" w:rsidP="0031375C">
            <w:pPr>
              <w:pStyle w:val="ARProgramTableText"/>
              <w:keepNext/>
              <w:spacing w:line="300" w:lineRule="exact"/>
              <w:rPr>
                <w:rtl/>
                <w:lang w:bidi="ar-SA"/>
              </w:rPr>
            </w:pPr>
            <w:r w:rsidRPr="00C11219">
              <w:rPr>
                <w:rtl/>
                <w:lang w:bidi="ar-SA"/>
              </w:rPr>
              <w:t>000 000 25</w:t>
            </w:r>
          </w:p>
        </w:tc>
      </w:tr>
      <w:tr w:rsidR="00410DF7" w:rsidRPr="00C11219" w:rsidTr="00D65E82">
        <w:trPr>
          <w:jc w:val="center"/>
        </w:trPr>
        <w:tc>
          <w:tcPr>
            <w:tcW w:w="2530" w:type="dxa"/>
            <w:tcBorders>
              <w:top w:val="nil"/>
              <w:left w:val="single" w:sz="4" w:space="0" w:color="auto"/>
              <w:bottom w:val="nil"/>
              <w:right w:val="nil"/>
            </w:tcBorders>
            <w:shd w:val="clear" w:color="auto" w:fill="auto"/>
          </w:tcPr>
          <w:p w:rsidR="00410DF7" w:rsidRPr="00C11219" w:rsidRDefault="00410DF7" w:rsidP="0031375C">
            <w:pPr>
              <w:pStyle w:val="ARProgramTableText"/>
              <w:spacing w:line="300" w:lineRule="exact"/>
              <w:rPr>
                <w:rtl/>
                <w:lang w:bidi="ar-SA"/>
              </w:rPr>
            </w:pPr>
          </w:p>
        </w:tc>
        <w:tc>
          <w:tcPr>
            <w:tcW w:w="2519" w:type="dxa"/>
            <w:tcBorders>
              <w:top w:val="nil"/>
              <w:left w:val="nil"/>
              <w:bottom w:val="nil"/>
              <w:right w:val="nil"/>
            </w:tcBorders>
            <w:shd w:val="clear" w:color="auto" w:fill="auto"/>
          </w:tcPr>
          <w:p w:rsidR="00410DF7" w:rsidRPr="00C11219" w:rsidRDefault="00725C70" w:rsidP="0031375C">
            <w:pPr>
              <w:pStyle w:val="ARProgramTableText"/>
              <w:spacing w:line="300" w:lineRule="exact"/>
              <w:rPr>
                <w:lang w:bidi="ar-SA"/>
              </w:rPr>
            </w:pPr>
            <w:r>
              <w:rPr>
                <w:rtl/>
                <w:lang w:bidi="ar-SA"/>
              </w:rPr>
              <w:t>عدد السجلات المدرجة في ق</w:t>
            </w:r>
            <w:r w:rsidR="00410DF7" w:rsidRPr="00C11219">
              <w:rPr>
                <w:rtl/>
                <w:lang w:bidi="ar-SA"/>
              </w:rPr>
              <w:t>اعد</w:t>
            </w:r>
            <w:r>
              <w:rPr>
                <w:rFonts w:hint="cs"/>
                <w:rtl/>
                <w:lang w:bidi="ar-SA"/>
              </w:rPr>
              <w:t>ة</w:t>
            </w:r>
            <w:r w:rsidR="00410DF7" w:rsidRPr="00C11219">
              <w:rPr>
                <w:rtl/>
                <w:lang w:bidi="ar-SA"/>
              </w:rPr>
              <w:t xml:space="preserve"> البيانات العالمية للتصاميم</w:t>
            </w:r>
          </w:p>
        </w:tc>
        <w:tc>
          <w:tcPr>
            <w:tcW w:w="2087" w:type="dxa"/>
            <w:tcBorders>
              <w:top w:val="nil"/>
              <w:left w:val="nil"/>
              <w:bottom w:val="nil"/>
              <w:right w:val="nil"/>
            </w:tcBorders>
            <w:shd w:val="clear" w:color="auto" w:fill="auto"/>
          </w:tcPr>
          <w:p w:rsidR="00410DF7" w:rsidRPr="00C11219" w:rsidRDefault="00410DF7" w:rsidP="0031375C">
            <w:pPr>
              <w:pStyle w:val="ARProgramTableText"/>
              <w:spacing w:line="300" w:lineRule="exact"/>
              <w:rPr>
                <w:lang w:bidi="ar-SA"/>
              </w:rPr>
            </w:pPr>
            <w:r w:rsidRPr="00C11219">
              <w:rPr>
                <w:rtl/>
                <w:lang w:bidi="ar-SA"/>
              </w:rPr>
              <w:t>غير متاحة</w:t>
            </w:r>
          </w:p>
        </w:tc>
        <w:tc>
          <w:tcPr>
            <w:tcW w:w="1945" w:type="dxa"/>
            <w:tcBorders>
              <w:top w:val="nil"/>
              <w:left w:val="nil"/>
              <w:bottom w:val="nil"/>
              <w:right w:val="single" w:sz="4" w:space="0" w:color="auto"/>
            </w:tcBorders>
            <w:shd w:val="clear" w:color="auto" w:fill="auto"/>
          </w:tcPr>
          <w:p w:rsidR="00410DF7" w:rsidRPr="00C11219" w:rsidRDefault="00410DF7" w:rsidP="0031375C">
            <w:pPr>
              <w:pStyle w:val="ARProgramTableText"/>
              <w:spacing w:line="300" w:lineRule="exact"/>
              <w:rPr>
                <w:lang w:bidi="ar-SA"/>
              </w:rPr>
            </w:pPr>
            <w:r w:rsidRPr="00C11219">
              <w:rPr>
                <w:rtl/>
                <w:lang w:bidi="ar-SA"/>
              </w:rPr>
              <w:t>000 000 1</w:t>
            </w:r>
          </w:p>
        </w:tc>
      </w:tr>
      <w:tr w:rsidR="00410DF7" w:rsidRPr="00C11219" w:rsidTr="00D65E82">
        <w:trPr>
          <w:jc w:val="center"/>
        </w:trPr>
        <w:tc>
          <w:tcPr>
            <w:tcW w:w="2530" w:type="dxa"/>
            <w:tcBorders>
              <w:top w:val="nil"/>
              <w:left w:val="single" w:sz="4" w:space="0" w:color="auto"/>
              <w:bottom w:val="nil"/>
              <w:right w:val="nil"/>
            </w:tcBorders>
            <w:shd w:val="clear" w:color="auto" w:fill="auto"/>
          </w:tcPr>
          <w:p w:rsidR="00410DF7" w:rsidRPr="00C11219" w:rsidRDefault="00410DF7" w:rsidP="0031375C">
            <w:pPr>
              <w:pStyle w:val="ARProgramTableText"/>
              <w:spacing w:line="300" w:lineRule="exact"/>
              <w:rPr>
                <w:rtl/>
                <w:lang w:bidi="ar-SA"/>
              </w:rPr>
            </w:pPr>
          </w:p>
        </w:tc>
        <w:tc>
          <w:tcPr>
            <w:tcW w:w="2519" w:type="dxa"/>
            <w:tcBorders>
              <w:top w:val="nil"/>
              <w:left w:val="nil"/>
              <w:bottom w:val="nil"/>
              <w:right w:val="nil"/>
            </w:tcBorders>
            <w:shd w:val="clear" w:color="auto" w:fill="auto"/>
          </w:tcPr>
          <w:p w:rsidR="00410DF7" w:rsidRPr="00C11219" w:rsidRDefault="00410DF7" w:rsidP="0031375C">
            <w:pPr>
              <w:pStyle w:val="ARProgramTableText"/>
              <w:spacing w:line="300" w:lineRule="exact"/>
              <w:rPr>
                <w:lang w:bidi="ar-SA"/>
              </w:rPr>
            </w:pPr>
            <w:r w:rsidRPr="00C11219">
              <w:rPr>
                <w:rtl/>
                <w:lang w:bidi="ar-SA"/>
              </w:rPr>
              <w:t>عدد المجموعات الوطنية في ركن البراءات</w:t>
            </w:r>
          </w:p>
        </w:tc>
        <w:tc>
          <w:tcPr>
            <w:tcW w:w="2087" w:type="dxa"/>
            <w:tcBorders>
              <w:top w:val="nil"/>
              <w:left w:val="nil"/>
              <w:bottom w:val="nil"/>
              <w:right w:val="nil"/>
            </w:tcBorders>
            <w:shd w:val="clear" w:color="auto" w:fill="auto"/>
          </w:tcPr>
          <w:p w:rsidR="00410DF7" w:rsidRPr="00C11219" w:rsidRDefault="00410DF7" w:rsidP="0031375C">
            <w:pPr>
              <w:pStyle w:val="ARProgramTableText"/>
              <w:spacing w:line="300" w:lineRule="exact"/>
              <w:rPr>
                <w:lang w:bidi="ar-SA"/>
              </w:rPr>
            </w:pPr>
            <w:r w:rsidRPr="00C11219">
              <w:rPr>
                <w:lang w:bidi="ar-SA"/>
              </w:rPr>
              <w:t>40</w:t>
            </w:r>
            <w:r w:rsidRPr="00C11219">
              <w:rPr>
                <w:rtl/>
                <w:lang w:bidi="ar-SA"/>
              </w:rPr>
              <w:t xml:space="preserve"> (نهاية 2014)</w:t>
            </w:r>
          </w:p>
        </w:tc>
        <w:tc>
          <w:tcPr>
            <w:tcW w:w="1945" w:type="dxa"/>
            <w:tcBorders>
              <w:top w:val="nil"/>
              <w:left w:val="nil"/>
              <w:bottom w:val="nil"/>
              <w:right w:val="single" w:sz="4" w:space="0" w:color="auto"/>
            </w:tcBorders>
            <w:shd w:val="clear" w:color="auto" w:fill="auto"/>
          </w:tcPr>
          <w:p w:rsidR="00410DF7" w:rsidRPr="00C11219" w:rsidRDefault="00410DF7" w:rsidP="0031375C">
            <w:pPr>
              <w:pStyle w:val="ARProgramTableText"/>
              <w:spacing w:line="300" w:lineRule="exact"/>
              <w:rPr>
                <w:lang w:bidi="ar-SA"/>
              </w:rPr>
            </w:pPr>
            <w:r w:rsidRPr="00C11219">
              <w:rPr>
                <w:rtl/>
                <w:lang w:bidi="ar-SA"/>
              </w:rPr>
              <w:t>50</w:t>
            </w:r>
          </w:p>
        </w:tc>
      </w:tr>
      <w:tr w:rsidR="00410DF7" w:rsidRPr="00C11219" w:rsidTr="00D65E82">
        <w:trPr>
          <w:jc w:val="center"/>
        </w:trPr>
        <w:tc>
          <w:tcPr>
            <w:tcW w:w="2530" w:type="dxa"/>
            <w:tcBorders>
              <w:top w:val="nil"/>
              <w:left w:val="single" w:sz="4" w:space="0" w:color="auto"/>
              <w:bottom w:val="single" w:sz="4" w:space="0" w:color="auto"/>
              <w:right w:val="nil"/>
            </w:tcBorders>
            <w:shd w:val="clear" w:color="auto" w:fill="auto"/>
          </w:tcPr>
          <w:p w:rsidR="00410DF7" w:rsidRPr="00C11219" w:rsidRDefault="00410DF7" w:rsidP="0031375C">
            <w:pPr>
              <w:pStyle w:val="ARProgramTableText"/>
              <w:spacing w:line="300" w:lineRule="exact"/>
              <w:rPr>
                <w:rtl/>
                <w:lang w:bidi="ar-SA"/>
              </w:rPr>
            </w:pPr>
          </w:p>
        </w:tc>
        <w:tc>
          <w:tcPr>
            <w:tcW w:w="2519" w:type="dxa"/>
            <w:tcBorders>
              <w:top w:val="nil"/>
              <w:left w:val="nil"/>
              <w:bottom w:val="single" w:sz="4" w:space="0" w:color="auto"/>
              <w:right w:val="nil"/>
            </w:tcBorders>
            <w:shd w:val="clear" w:color="auto" w:fill="auto"/>
          </w:tcPr>
          <w:p w:rsidR="00410DF7" w:rsidRPr="00C11219" w:rsidRDefault="00410DF7" w:rsidP="0031375C">
            <w:pPr>
              <w:pStyle w:val="ARProgramTableText"/>
              <w:spacing w:line="300" w:lineRule="exact"/>
              <w:rPr>
                <w:lang w:bidi="ar-SA"/>
              </w:rPr>
            </w:pPr>
            <w:r w:rsidRPr="00C11219">
              <w:rPr>
                <w:rtl/>
                <w:lang w:bidi="ar-SA"/>
              </w:rPr>
              <w:t xml:space="preserve">عدد المجموعات الوطنية في </w:t>
            </w:r>
            <w:r w:rsidR="00725C70">
              <w:rPr>
                <w:rtl/>
              </w:rPr>
              <w:t>ق</w:t>
            </w:r>
            <w:r w:rsidR="00725C70" w:rsidRPr="006D27DF">
              <w:rPr>
                <w:rtl/>
              </w:rPr>
              <w:t>اعد</w:t>
            </w:r>
            <w:r w:rsidR="00725C70">
              <w:rPr>
                <w:rFonts w:hint="cs"/>
                <w:rtl/>
              </w:rPr>
              <w:t>ة</w:t>
            </w:r>
            <w:r w:rsidR="00725C70">
              <w:rPr>
                <w:rtl/>
              </w:rPr>
              <w:t xml:space="preserve"> البيانات العالمية ل</w:t>
            </w:r>
            <w:r w:rsidR="00725C70">
              <w:rPr>
                <w:rFonts w:hint="cs"/>
                <w:rtl/>
              </w:rPr>
              <w:t>أدوات</w:t>
            </w:r>
            <w:r w:rsidR="00725C70" w:rsidRPr="006D27DF">
              <w:rPr>
                <w:rtl/>
              </w:rPr>
              <w:t xml:space="preserve"> </w:t>
            </w:r>
            <w:r w:rsidR="00725C70">
              <w:rPr>
                <w:rFonts w:hint="cs"/>
                <w:rtl/>
              </w:rPr>
              <w:t>التوسيم</w:t>
            </w:r>
          </w:p>
        </w:tc>
        <w:tc>
          <w:tcPr>
            <w:tcW w:w="2087" w:type="dxa"/>
            <w:tcBorders>
              <w:top w:val="nil"/>
              <w:left w:val="nil"/>
              <w:bottom w:val="single" w:sz="4" w:space="0" w:color="auto"/>
              <w:right w:val="nil"/>
            </w:tcBorders>
            <w:shd w:val="clear" w:color="auto" w:fill="auto"/>
          </w:tcPr>
          <w:p w:rsidR="00410DF7" w:rsidRPr="00C11219" w:rsidRDefault="00410DF7" w:rsidP="0031375C">
            <w:pPr>
              <w:rPr>
                <w:rFonts w:ascii="Arabic Typesetting" w:hAnsi="Arabic Typesetting" w:cs="Arabic Typesetting"/>
                <w:sz w:val="30"/>
                <w:szCs w:val="30"/>
                <w:lang w:bidi="ar-SA"/>
              </w:rPr>
            </w:pPr>
            <w:r w:rsidRPr="00C11219">
              <w:rPr>
                <w:rFonts w:ascii="Arabic Typesetting" w:hAnsi="Arabic Typesetting" w:cs="Arabic Typesetting"/>
                <w:sz w:val="30"/>
                <w:szCs w:val="30"/>
                <w:rtl/>
                <w:lang w:bidi="ar-SA"/>
              </w:rPr>
              <w:t>18 (نهاية 2014)</w:t>
            </w:r>
          </w:p>
        </w:tc>
        <w:tc>
          <w:tcPr>
            <w:tcW w:w="1945" w:type="dxa"/>
            <w:tcBorders>
              <w:top w:val="nil"/>
              <w:left w:val="nil"/>
              <w:bottom w:val="single" w:sz="4" w:space="0" w:color="auto"/>
              <w:right w:val="single" w:sz="4" w:space="0" w:color="auto"/>
            </w:tcBorders>
            <w:shd w:val="clear" w:color="auto" w:fill="auto"/>
          </w:tcPr>
          <w:p w:rsidR="00410DF7" w:rsidRPr="00C11219" w:rsidRDefault="00410DF7" w:rsidP="0031375C">
            <w:pPr>
              <w:pStyle w:val="ARProgramTableText"/>
              <w:spacing w:line="300" w:lineRule="exact"/>
              <w:rPr>
                <w:lang w:bidi="ar-SA"/>
              </w:rPr>
            </w:pPr>
            <w:r w:rsidRPr="00C11219">
              <w:rPr>
                <w:rtl/>
                <w:lang w:bidi="ar-SA"/>
              </w:rPr>
              <w:t>32</w:t>
            </w:r>
          </w:p>
        </w:tc>
      </w:tr>
    </w:tbl>
    <w:p w:rsidR="00410DF7" w:rsidRPr="00C11219" w:rsidRDefault="00410DF7" w:rsidP="0031375C">
      <w:pPr>
        <w:pStyle w:val="ARNormal"/>
        <w:jc w:val="left"/>
        <w:rPr>
          <w:rtl/>
        </w:rPr>
      </w:pPr>
    </w:p>
    <w:p w:rsidR="00410DF7" w:rsidRPr="00032E27" w:rsidRDefault="00410DF7" w:rsidP="0031375C">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032E27">
        <w:rPr>
          <w:rFonts w:ascii="Arabic Typesetting" w:hAnsi="Arabic Typesetting" w:cs="Arabic Typesetting" w:hint="cs"/>
          <w:noProof/>
          <w:sz w:val="38"/>
          <w:szCs w:val="38"/>
          <w:rtl/>
        </w:rPr>
        <w:t>الموارد المخصصة للبرنامج 13</w:t>
      </w:r>
    </w:p>
    <w:p w:rsidR="00410DF7" w:rsidRPr="004F5BE3" w:rsidRDefault="00410DF7" w:rsidP="00861CFF">
      <w:pPr>
        <w:pStyle w:val="StyleARNumbered11517pt"/>
        <w:numPr>
          <w:ilvl w:val="0"/>
          <w:numId w:val="26"/>
        </w:numPr>
        <w:ind w:left="0" w:firstLine="0"/>
        <w:jc w:val="left"/>
        <w:rPr>
          <w:color w:val="000000"/>
        </w:rPr>
      </w:pPr>
      <w:r>
        <w:rPr>
          <w:rFonts w:hint="cs"/>
          <w:color w:val="000000"/>
          <w:rtl/>
        </w:rPr>
        <w:t xml:space="preserve">يُلاحظ ارتفاع في إجمالي الموارد المخصصة للبرنامج بنحو 20 بالمائة في الثنائية 2016/17 مقارنة بميزانية 2014/15 بعد التحويلات. وأبقي على الموارد خلاف موارد الموظفين في مستوى ميزانية 2014/15 بعد التحويلات. وتُعزى الزيادة المُسجلة في موارد الموظفين إلى إعادة التوزيع الداخلي للموارد دعما للأنشطة المرتبطة بتطوير محرك بحث وواجهة بحث لقواعد البيانات العالمية. وبالإضافة إلى ذلك، أعيد تخصيص الموارد داخل البرنامج بما يعكس زيادة التركيز على توسيع نطاق التغطية الجغرافية لقواعد البيانات العالمية. والنتيجة الصافية لما سبق ذكره هي زيادة في الموارد ضمن النتيجتين المرتقبتين </w:t>
      </w:r>
      <w:r w:rsidRPr="00C11219">
        <w:rPr>
          <w:rtl/>
        </w:rPr>
        <w:t xml:space="preserve">ه </w:t>
      </w:r>
      <w:r>
        <w:rPr>
          <w:rFonts w:hint="cs"/>
          <w:rtl/>
        </w:rPr>
        <w:t>2</w:t>
      </w:r>
      <w:r w:rsidRPr="00C11219">
        <w:rPr>
          <w:rtl/>
        </w:rPr>
        <w:t>.4</w:t>
      </w:r>
      <w:r>
        <w:rPr>
          <w:rFonts w:hint="cs"/>
          <w:rtl/>
        </w:rPr>
        <w:t xml:space="preserve"> و</w:t>
      </w:r>
      <w:r w:rsidRPr="001109B1">
        <w:rPr>
          <w:rtl/>
        </w:rPr>
        <w:t xml:space="preserve"> </w:t>
      </w:r>
      <w:r w:rsidRPr="00C11219">
        <w:rPr>
          <w:rtl/>
        </w:rPr>
        <w:t>ه 3.4</w:t>
      </w:r>
      <w:r>
        <w:rPr>
          <w:rFonts w:hint="cs"/>
          <w:rtl/>
        </w:rPr>
        <w:t>.</w:t>
      </w:r>
    </w:p>
    <w:p w:rsidR="00410DF7" w:rsidRPr="008954A8" w:rsidRDefault="00410DF7" w:rsidP="0031375C">
      <w:pPr>
        <w:pStyle w:val="ARNormal"/>
        <w:keepNext/>
        <w:spacing w:after="0"/>
        <w:jc w:val="center"/>
        <w:rPr>
          <w:b/>
          <w:bCs/>
          <w:rtl/>
        </w:rPr>
      </w:pPr>
      <w:r w:rsidRPr="008954A8">
        <w:rPr>
          <w:rFonts w:hint="cs"/>
          <w:b/>
          <w:bCs/>
          <w:rtl/>
        </w:rPr>
        <w:t xml:space="preserve">البرنامج </w:t>
      </w:r>
      <w:r>
        <w:rPr>
          <w:rFonts w:hint="cs"/>
          <w:b/>
          <w:bCs/>
          <w:rtl/>
        </w:rPr>
        <w:t>13</w:t>
      </w:r>
      <w:r w:rsidRPr="008954A8">
        <w:rPr>
          <w:rFonts w:hint="cs"/>
          <w:b/>
          <w:bCs/>
          <w:rtl/>
        </w:rPr>
        <w:t>: الموارد بحسب كل نتيجة</w:t>
      </w:r>
    </w:p>
    <w:p w:rsidR="00410DF7" w:rsidRDefault="00410DF7" w:rsidP="0031375C">
      <w:pPr>
        <w:pStyle w:val="ARNumbered113"/>
        <w:spacing w:after="120" w:line="340" w:lineRule="exact"/>
        <w:ind w:left="0" w:firstLine="0"/>
        <w:jc w:val="center"/>
        <w:rPr>
          <w:rFonts w:ascii="Arabic Typesetting" w:hAnsi="Arabic Typesetting" w:cs="Arabic Typesetting"/>
          <w:i/>
          <w:iCs/>
          <w:sz w:val="34"/>
          <w:szCs w:val="34"/>
          <w:rtl/>
        </w:rPr>
      </w:pPr>
      <w:r w:rsidRPr="002D3823">
        <w:rPr>
          <w:rFonts w:ascii="Arabic Typesetting" w:hAnsi="Arabic Typesetting" w:cs="Arabic Typesetting" w:hint="cs"/>
          <w:i/>
          <w:iCs/>
          <w:sz w:val="34"/>
          <w:szCs w:val="34"/>
          <w:rtl/>
        </w:rPr>
        <w:t>(بآلاف الفرنكات السويسرية)</w:t>
      </w:r>
    </w:p>
    <w:p w:rsidR="00410DF7" w:rsidRPr="005A7CB6" w:rsidRDefault="00410DF7" w:rsidP="00410DF7">
      <w:pPr>
        <w:pStyle w:val="StyleARNumbered11517pt"/>
        <w:spacing w:line="240" w:lineRule="auto"/>
        <w:jc w:val="center"/>
        <w:rPr>
          <w:color w:val="000000"/>
          <w:lang w:val="en-US"/>
        </w:rPr>
      </w:pPr>
      <w:r w:rsidRPr="00410DF7">
        <w:rPr>
          <w:noProof/>
          <w:rtl/>
          <w:lang w:val="en-US"/>
        </w:rPr>
        <w:drawing>
          <wp:inline distT="0" distB="0" distL="0" distR="0" wp14:anchorId="7A08FFF6" wp14:editId="46506692">
            <wp:extent cx="5676900" cy="1571625"/>
            <wp:effectExtent l="0" t="0" r="0" b="9525"/>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676900" cy="1571625"/>
                    </a:xfrm>
                    <a:prstGeom prst="rect">
                      <a:avLst/>
                    </a:prstGeom>
                    <a:noFill/>
                    <a:ln>
                      <a:noFill/>
                    </a:ln>
                  </pic:spPr>
                </pic:pic>
              </a:graphicData>
            </a:graphic>
          </wp:inline>
        </w:drawing>
      </w:r>
    </w:p>
    <w:p w:rsidR="00410DF7" w:rsidRDefault="00410DF7">
      <w:pPr>
        <w:bidi w:val="0"/>
        <w:rPr>
          <w:rFonts w:ascii="Arabic Typesetting" w:hAnsi="Arabic Typesetting" w:cs="Arabic Typesetting"/>
          <w:color w:val="000000"/>
          <w:sz w:val="34"/>
          <w:szCs w:val="34"/>
          <w:rtl/>
          <w:lang w:val="fr-CH" w:bidi="ar-SA"/>
        </w:rPr>
      </w:pPr>
      <w:r>
        <w:rPr>
          <w:color w:val="000000"/>
          <w:rtl/>
        </w:rPr>
        <w:br w:type="page"/>
      </w:r>
    </w:p>
    <w:p w:rsidR="00410DF7" w:rsidRPr="008954A8" w:rsidRDefault="00410DF7" w:rsidP="0031375C">
      <w:pPr>
        <w:pStyle w:val="ARNormal"/>
        <w:keepNext/>
        <w:spacing w:after="0"/>
        <w:jc w:val="center"/>
        <w:rPr>
          <w:b/>
          <w:bCs/>
          <w:rtl/>
        </w:rPr>
      </w:pPr>
      <w:r w:rsidRPr="008954A8">
        <w:rPr>
          <w:rFonts w:hint="cs"/>
          <w:b/>
          <w:bCs/>
          <w:rtl/>
        </w:rPr>
        <w:lastRenderedPageBreak/>
        <w:t xml:space="preserve">البرنامج </w:t>
      </w:r>
      <w:r>
        <w:rPr>
          <w:rFonts w:hint="cs"/>
          <w:b/>
          <w:bCs/>
          <w:rtl/>
        </w:rPr>
        <w:t>13</w:t>
      </w:r>
      <w:r w:rsidRPr="008954A8">
        <w:rPr>
          <w:rFonts w:hint="cs"/>
          <w:b/>
          <w:bCs/>
          <w:rtl/>
        </w:rPr>
        <w:t>: الموارد بحسب غرض الإنفاق</w:t>
      </w:r>
    </w:p>
    <w:p w:rsidR="00410DF7" w:rsidRPr="002D3823" w:rsidRDefault="00410DF7" w:rsidP="0031375C">
      <w:pPr>
        <w:pStyle w:val="ARNumbered113"/>
        <w:spacing w:after="120" w:line="340" w:lineRule="exact"/>
        <w:ind w:left="0" w:firstLine="0"/>
        <w:jc w:val="center"/>
        <w:rPr>
          <w:rFonts w:ascii="Arabic Typesetting" w:hAnsi="Arabic Typesetting" w:cs="Arabic Typesetting"/>
          <w:i/>
          <w:iCs/>
          <w:sz w:val="34"/>
          <w:szCs w:val="34"/>
        </w:rPr>
      </w:pPr>
      <w:r w:rsidRPr="002D3823">
        <w:rPr>
          <w:rFonts w:ascii="Arabic Typesetting" w:hAnsi="Arabic Typesetting" w:cs="Arabic Typesetting" w:hint="cs"/>
          <w:i/>
          <w:iCs/>
          <w:sz w:val="34"/>
          <w:szCs w:val="34"/>
          <w:rtl/>
        </w:rPr>
        <w:t>(بآلاف الفرنكات السويسرية)</w:t>
      </w:r>
    </w:p>
    <w:p w:rsidR="00410DF7" w:rsidRPr="005D37F1" w:rsidRDefault="00410DF7" w:rsidP="00410DF7">
      <w:pPr>
        <w:pStyle w:val="StyleARNumbered11517pt"/>
        <w:spacing w:line="240" w:lineRule="auto"/>
        <w:jc w:val="center"/>
        <w:rPr>
          <w:color w:val="000000"/>
          <w:rtl/>
          <w:lang w:val="en-US"/>
        </w:rPr>
      </w:pPr>
      <w:r w:rsidRPr="00410DF7">
        <w:rPr>
          <w:noProof/>
          <w:rtl/>
          <w:lang w:val="en-US"/>
        </w:rPr>
        <w:drawing>
          <wp:inline distT="0" distB="0" distL="0" distR="0" wp14:anchorId="157BBF97" wp14:editId="4771C172">
            <wp:extent cx="5514975" cy="6353175"/>
            <wp:effectExtent l="0" t="0" r="9525" b="9525"/>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410DF7" w:rsidRDefault="00410DF7">
      <w:pPr>
        <w:bidi w:val="0"/>
        <w:rPr>
          <w:rFonts w:ascii="Arabic Typesetting" w:hAnsi="Arabic Typesetting" w:cs="Arabic Typesetting"/>
          <w:sz w:val="34"/>
          <w:szCs w:val="34"/>
          <w:rtl/>
          <w:lang w:val="fr-CH" w:bidi="ar-SA"/>
        </w:rPr>
      </w:pPr>
      <w:r>
        <w:rPr>
          <w:rtl/>
        </w:rPr>
        <w:br w:type="page"/>
      </w:r>
    </w:p>
    <w:p w:rsidR="0031375C" w:rsidRPr="008954A8" w:rsidRDefault="0031375C" w:rsidP="0031375C">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73" w:name="_Toc364355391"/>
      <w:bookmarkStart w:id="74" w:name="_Toc420595517"/>
      <w:r w:rsidRPr="008954A8">
        <w:rPr>
          <w:rFonts w:ascii="Arabic Typesetting" w:hAnsi="Arabic Typesetting" w:cs="Arabic Typesetting" w:hint="cs"/>
          <w:bCs/>
          <w:iCs w:val="0"/>
          <w:noProof/>
          <w:sz w:val="42"/>
          <w:szCs w:val="42"/>
          <w:rtl/>
        </w:rPr>
        <w:lastRenderedPageBreak/>
        <w:t xml:space="preserve">البرنامج 14 </w:t>
      </w:r>
      <w:r w:rsidRPr="008954A8">
        <w:rPr>
          <w:rFonts w:ascii="Arabic Typesetting" w:hAnsi="Arabic Typesetting" w:cs="Arabic Typesetting" w:hint="cs"/>
          <w:bCs/>
          <w:iCs w:val="0"/>
          <w:noProof/>
          <w:sz w:val="42"/>
          <w:szCs w:val="42"/>
          <w:rtl/>
        </w:rPr>
        <w:tab/>
        <w:t xml:space="preserve">خدمات </w:t>
      </w:r>
      <w:r>
        <w:rPr>
          <w:rFonts w:ascii="Arabic Typesetting" w:hAnsi="Arabic Typesetting" w:cs="Arabic Typesetting" w:hint="cs"/>
          <w:bCs/>
          <w:iCs w:val="0"/>
          <w:noProof/>
          <w:sz w:val="42"/>
          <w:szCs w:val="42"/>
          <w:rtl/>
        </w:rPr>
        <w:t>النفاذ</w:t>
      </w:r>
      <w:r w:rsidRPr="008954A8">
        <w:rPr>
          <w:rFonts w:ascii="Arabic Typesetting" w:hAnsi="Arabic Typesetting" w:cs="Arabic Typesetting" w:hint="cs"/>
          <w:bCs/>
          <w:iCs w:val="0"/>
          <w:noProof/>
          <w:sz w:val="42"/>
          <w:szCs w:val="42"/>
          <w:rtl/>
        </w:rPr>
        <w:t xml:space="preserve"> إلى المعلومات والمعرفة</w:t>
      </w:r>
      <w:bookmarkEnd w:id="73"/>
      <w:bookmarkEnd w:id="74"/>
    </w:p>
    <w:p w:rsidR="0031375C" w:rsidRPr="008954A8" w:rsidRDefault="0031375C" w:rsidP="0031375C">
      <w:pPr>
        <w:pStyle w:val="BodyTextIndent"/>
        <w:keepNext/>
        <w:bidi/>
        <w:adjustRightInd w:val="0"/>
        <w:snapToGrid w:val="0"/>
        <w:spacing w:after="240" w:line="360" w:lineRule="exact"/>
        <w:ind w:left="0"/>
        <w:jc w:val="both"/>
        <w:rPr>
          <w:rFonts w:ascii="Arabic Typesetting" w:hAnsi="Arabic Typesetting" w:cs="Arabic Typesetting"/>
          <w:noProof/>
          <w:sz w:val="38"/>
          <w:szCs w:val="38"/>
        </w:rPr>
      </w:pPr>
      <w:r w:rsidRPr="008954A8">
        <w:rPr>
          <w:rFonts w:ascii="Arabic Typesetting" w:hAnsi="Arabic Typesetting" w:cs="Arabic Typesetting" w:hint="cs"/>
          <w:noProof/>
          <w:sz w:val="38"/>
          <w:szCs w:val="38"/>
          <w:rtl/>
        </w:rPr>
        <w:t>سياق التخطيط</w:t>
      </w:r>
    </w:p>
    <w:p w:rsidR="0031375C" w:rsidRDefault="0031375C" w:rsidP="0031375C">
      <w:pPr>
        <w:pStyle w:val="ARNumbered113"/>
        <w:numPr>
          <w:ilvl w:val="0"/>
          <w:numId w:val="5"/>
        </w:numPr>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يُعتبر النفاذ إلى المعلومات التكنولوجية الواردة في معلومات البراءات والمجلات العلمية عنصرا بالغ الأهمية في تضييق الفجوة المعرفية العالمية. وبعد تحقيق تقدم جيد في إتاحة فرص النفاذ إلى تلك المعلومات، هناك حاجة ماسة إلى تكوين الكفاءات في البلدان النامية والبلدان الأقل نموا لاستخدام المعلومات وتحليلها.</w:t>
      </w:r>
    </w:p>
    <w:p w:rsidR="0031375C" w:rsidRPr="008954A8" w:rsidRDefault="0031375C" w:rsidP="0031375C">
      <w:pPr>
        <w:pStyle w:val="ARNumbered113"/>
        <w:numPr>
          <w:ilvl w:val="0"/>
          <w:numId w:val="5"/>
        </w:numPr>
        <w:spacing w:after="120" w:line="340" w:lineRule="exact"/>
        <w:ind w:left="0" w:firstLine="0"/>
        <w:rPr>
          <w:rFonts w:ascii="Arabic Typesetting" w:hAnsi="Arabic Typesetting" w:cs="Arabic Typesetting"/>
          <w:sz w:val="34"/>
          <w:szCs w:val="34"/>
          <w:rtl/>
        </w:rPr>
      </w:pPr>
      <w:r>
        <w:rPr>
          <w:rFonts w:ascii="Arabic Typesetting" w:hAnsi="Arabic Typesetting" w:cs="Arabic Typesetting" w:hint="cs"/>
          <w:sz w:val="34"/>
          <w:szCs w:val="34"/>
          <w:rtl/>
        </w:rPr>
        <w:t>و</w:t>
      </w:r>
      <w:r w:rsidRPr="008954A8">
        <w:rPr>
          <w:rFonts w:ascii="Arabic Typesetting" w:hAnsi="Arabic Typesetting" w:cs="Arabic Typesetting"/>
          <w:sz w:val="34"/>
          <w:szCs w:val="34"/>
          <w:rtl/>
        </w:rPr>
        <w:t xml:space="preserve">يرتبط </w:t>
      </w:r>
      <w:r w:rsidRPr="008954A8">
        <w:rPr>
          <w:rFonts w:ascii="Arabic Typesetting" w:hAnsi="Arabic Typesetting" w:cs="Arabic Typesetting"/>
          <w:color w:val="000000"/>
          <w:sz w:val="34"/>
          <w:szCs w:val="34"/>
          <w:rtl/>
        </w:rPr>
        <w:t xml:space="preserve">عمل البرنامج بتوصيات جدول أعمال التنمية الرامية إلى تحسين إمكانية النفاذ إلى المعلومات التكنولوجية والاستفادة منها وتعزيز مؤسسات الملكية الفكرية، وتحديداً، التوصيات </w:t>
      </w:r>
      <w:r>
        <w:rPr>
          <w:rFonts w:ascii="Arabic Typesetting" w:hAnsi="Arabic Typesetting" w:cs="Arabic Typesetting"/>
          <w:color w:val="000000"/>
          <w:sz w:val="34"/>
          <w:szCs w:val="34"/>
          <w:rtl/>
        </w:rPr>
        <w:t>1 و8 و10 و11 و19 و30 و31</w:t>
      </w:r>
      <w:r>
        <w:rPr>
          <w:rFonts w:ascii="Arabic Typesetting" w:hAnsi="Arabic Typesetting" w:cs="Arabic Typesetting" w:hint="cs"/>
          <w:color w:val="000000"/>
          <w:sz w:val="34"/>
          <w:szCs w:val="34"/>
          <w:rtl/>
        </w:rPr>
        <w:t xml:space="preserve">. </w:t>
      </w:r>
      <w:r w:rsidRPr="008954A8">
        <w:rPr>
          <w:rFonts w:ascii="Arabic Typesetting" w:hAnsi="Arabic Typesetting" w:cs="Arabic Typesetting"/>
          <w:color w:val="000000"/>
          <w:sz w:val="34"/>
          <w:szCs w:val="34"/>
          <w:rtl/>
        </w:rPr>
        <w:t xml:space="preserve">وبالإضافة إلى ذلك، </w:t>
      </w:r>
      <w:r>
        <w:rPr>
          <w:rFonts w:ascii="Arabic Typesetting" w:hAnsi="Arabic Typesetting" w:cs="Arabic Typesetting" w:hint="cs"/>
          <w:color w:val="000000"/>
          <w:sz w:val="34"/>
          <w:szCs w:val="34"/>
          <w:rtl/>
        </w:rPr>
        <w:t>سينسق</w:t>
      </w:r>
      <w:r w:rsidRPr="008954A8">
        <w:rPr>
          <w:rFonts w:ascii="Arabic Typesetting" w:hAnsi="Arabic Typesetting" w:cs="Arabic Typesetting"/>
          <w:color w:val="000000"/>
          <w:sz w:val="34"/>
          <w:szCs w:val="34"/>
          <w:rtl/>
        </w:rPr>
        <w:t xml:space="preserve"> البرنامج </w:t>
      </w:r>
      <w:r>
        <w:rPr>
          <w:rFonts w:ascii="Arabic Typesetting" w:hAnsi="Arabic Typesetting" w:cs="Arabic Typesetting" w:hint="cs"/>
          <w:color w:val="000000"/>
          <w:sz w:val="34"/>
          <w:szCs w:val="34"/>
          <w:rtl/>
        </w:rPr>
        <w:t xml:space="preserve">تنسيق </w:t>
      </w:r>
      <w:r w:rsidRPr="008954A8">
        <w:rPr>
          <w:rFonts w:ascii="Arabic Typesetting" w:hAnsi="Arabic Typesetting" w:cs="Arabic Typesetting"/>
          <w:color w:val="000000"/>
          <w:sz w:val="34"/>
          <w:szCs w:val="34"/>
          <w:rtl/>
        </w:rPr>
        <w:t>وثيق</w:t>
      </w:r>
      <w:r>
        <w:rPr>
          <w:rFonts w:ascii="Arabic Typesetting" w:hAnsi="Arabic Typesetting" w:cs="Arabic Typesetting" w:hint="cs"/>
          <w:color w:val="000000"/>
          <w:sz w:val="34"/>
          <w:szCs w:val="34"/>
          <w:rtl/>
        </w:rPr>
        <w:t>ا</w:t>
      </w:r>
      <w:r w:rsidRPr="008954A8">
        <w:rPr>
          <w:rFonts w:ascii="Arabic Typesetting" w:hAnsi="Arabic Typesetting" w:cs="Arabic Typesetting"/>
          <w:color w:val="000000"/>
          <w:sz w:val="34"/>
          <w:szCs w:val="34"/>
          <w:rtl/>
        </w:rPr>
        <w:t xml:space="preserve"> مع الدول الأعضاء والمنظمات الحكومية الدولية والمنظمات </w:t>
      </w:r>
      <w:r>
        <w:rPr>
          <w:rFonts w:ascii="Arabic Typesetting" w:hAnsi="Arabic Typesetting" w:cs="Arabic Typesetting" w:hint="cs"/>
          <w:color w:val="000000"/>
          <w:sz w:val="34"/>
          <w:szCs w:val="34"/>
          <w:rtl/>
        </w:rPr>
        <w:t>غير الحكومية</w:t>
      </w:r>
      <w:r w:rsidRPr="008954A8">
        <w:rPr>
          <w:rFonts w:ascii="Arabic Typesetting" w:hAnsi="Arabic Typesetting" w:cs="Arabic Typesetting"/>
          <w:color w:val="000000"/>
          <w:sz w:val="34"/>
          <w:szCs w:val="34"/>
          <w:rtl/>
        </w:rPr>
        <w:t xml:space="preserve"> لإعداد منصات</w:t>
      </w:r>
      <w:r>
        <w:rPr>
          <w:rFonts w:ascii="Arabic Typesetting" w:hAnsi="Arabic Typesetting" w:cs="Arabic Typesetting" w:hint="cs"/>
          <w:color w:val="000000"/>
          <w:sz w:val="34"/>
          <w:szCs w:val="34"/>
          <w:rtl/>
        </w:rPr>
        <w:t xml:space="preserve"> وأدوات</w:t>
      </w:r>
      <w:r w:rsidRPr="008954A8">
        <w:rPr>
          <w:rFonts w:ascii="Arabic Typesetting" w:hAnsi="Arabic Typesetting" w:cs="Arabic Typesetting"/>
          <w:color w:val="000000"/>
          <w:sz w:val="34"/>
          <w:szCs w:val="34"/>
          <w:rtl/>
        </w:rPr>
        <w:t xml:space="preserve"> وبنية </w:t>
      </w:r>
      <w:r>
        <w:rPr>
          <w:rFonts w:ascii="Arabic Typesetting" w:hAnsi="Arabic Typesetting" w:cs="Arabic Typesetting" w:hint="cs"/>
          <w:color w:val="000000"/>
          <w:sz w:val="34"/>
          <w:szCs w:val="34"/>
          <w:rtl/>
        </w:rPr>
        <w:t>تحتية</w:t>
      </w:r>
      <w:r w:rsidRPr="009E1314">
        <w:rPr>
          <w:rFonts w:ascii="Arabic Typesetting" w:hAnsi="Arabic Typesetting" w:cs="Arabic Typesetting"/>
          <w:color w:val="000000"/>
          <w:sz w:val="34"/>
          <w:szCs w:val="34"/>
          <w:rtl/>
        </w:rPr>
        <w:t xml:space="preserve"> </w:t>
      </w:r>
      <w:r w:rsidRPr="008954A8">
        <w:rPr>
          <w:rFonts w:ascii="Arabic Typesetting" w:hAnsi="Arabic Typesetting" w:cs="Arabic Typesetting"/>
          <w:color w:val="000000"/>
          <w:sz w:val="34"/>
          <w:szCs w:val="34"/>
          <w:rtl/>
        </w:rPr>
        <w:t>متوافقة</w:t>
      </w:r>
      <w:r w:rsidRPr="008954A8">
        <w:rPr>
          <w:rFonts w:ascii="Arabic Typesetting" w:hAnsi="Arabic Typesetting" w:cs="Arabic Typesetting"/>
          <w:sz w:val="34"/>
          <w:szCs w:val="34"/>
          <w:rtl/>
        </w:rPr>
        <w:t>.</w:t>
      </w:r>
    </w:p>
    <w:p w:rsidR="0031375C" w:rsidRPr="008954A8" w:rsidRDefault="0031375C" w:rsidP="0031375C">
      <w:pPr>
        <w:pStyle w:val="ARNormal"/>
        <w:tabs>
          <w:tab w:val="left" w:pos="714"/>
        </w:tabs>
        <w:jc w:val="left"/>
        <w:rPr>
          <w:rtl/>
        </w:rPr>
      </w:pPr>
    </w:p>
    <w:p w:rsidR="0031375C" w:rsidRPr="00A2608A" w:rsidRDefault="0031375C" w:rsidP="0031375C">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A2608A">
        <w:rPr>
          <w:rFonts w:ascii="Arabic Typesetting" w:hAnsi="Arabic Typesetting" w:cs="Arabic Typesetting" w:hint="cs"/>
          <w:noProof/>
          <w:sz w:val="38"/>
          <w:szCs w:val="38"/>
          <w:rtl/>
        </w:rPr>
        <w:t>استراتيجيات التنفيذ</w:t>
      </w:r>
    </w:p>
    <w:p w:rsidR="0031375C" w:rsidRPr="00000A04" w:rsidRDefault="0031375C" w:rsidP="0031375C">
      <w:pPr>
        <w:pStyle w:val="ARNumbered113"/>
        <w:numPr>
          <w:ilvl w:val="0"/>
          <w:numId w:val="5"/>
        </w:numPr>
        <w:spacing w:after="120" w:line="340" w:lineRule="exact"/>
        <w:ind w:left="0" w:firstLine="0"/>
        <w:rPr>
          <w:rFonts w:ascii="Arabic Typesetting" w:hAnsi="Arabic Typesetting" w:cs="Arabic Typesetting"/>
          <w:sz w:val="34"/>
          <w:szCs w:val="34"/>
        </w:rPr>
      </w:pPr>
      <w:r w:rsidRPr="00000A04">
        <w:rPr>
          <w:rFonts w:ascii="Arabic Typesetting" w:hAnsi="Arabic Typesetting" w:cs="Arabic Typesetting" w:hint="cs"/>
          <w:sz w:val="34"/>
          <w:szCs w:val="34"/>
          <w:rtl/>
        </w:rPr>
        <w:t>يواصل البرنامج تيسير نفاذ البلدان الأقل نموا</w:t>
      </w:r>
      <w:r>
        <w:rPr>
          <w:rFonts w:ascii="Arabic Typesetting" w:hAnsi="Arabic Typesetting" w:cs="Arabic Typesetting" w:hint="cs"/>
          <w:sz w:val="34"/>
          <w:szCs w:val="34"/>
          <w:rtl/>
        </w:rPr>
        <w:t xml:space="preserve"> </w:t>
      </w:r>
      <w:r w:rsidRPr="00000A04">
        <w:rPr>
          <w:rFonts w:ascii="Arabic Typesetting" w:hAnsi="Arabic Typesetting" w:cs="Arabic Typesetting" w:hint="cs"/>
          <w:sz w:val="34"/>
          <w:szCs w:val="34"/>
          <w:rtl/>
        </w:rPr>
        <w:t xml:space="preserve">إلى الأدوات وقواعد البيانات المتاحة تجاريا للبحث في وثائق البراءات وخلاف البراءات ومساعدة الدول الأعضاء في إنشاء نقط نفاذ المؤسسات إلى خدامات المعلومات التكنولوجية العالية الجودة. </w:t>
      </w:r>
      <w:r>
        <w:rPr>
          <w:rFonts w:ascii="Arabic Typesetting" w:hAnsi="Arabic Typesetting" w:cs="Arabic Typesetting" w:hint="cs"/>
          <w:sz w:val="34"/>
          <w:szCs w:val="34"/>
          <w:rtl/>
        </w:rPr>
        <w:t>وستنصب جهود</w:t>
      </w:r>
      <w:r w:rsidRPr="00000A04">
        <w:rPr>
          <w:rFonts w:ascii="Arabic Typesetting" w:hAnsi="Arabic Typesetting" w:cs="Arabic Typesetting" w:hint="cs"/>
          <w:sz w:val="34"/>
          <w:szCs w:val="34"/>
          <w:rtl/>
        </w:rPr>
        <w:t xml:space="preserve"> هذا البرنامج على تعزيز مراكز دعم التكنولوجيا والابتكار (</w:t>
      </w:r>
      <w:r w:rsidRPr="00000A04">
        <w:rPr>
          <w:rFonts w:ascii="Arabic Typesetting" w:hAnsi="Arabic Typesetting" w:cs="Arabic Typesetting"/>
          <w:sz w:val="34"/>
          <w:szCs w:val="34"/>
        </w:rPr>
        <w:t>TISCs</w:t>
      </w:r>
      <w:r w:rsidRPr="00000A04">
        <w:rPr>
          <w:rFonts w:ascii="Arabic Typesetting" w:hAnsi="Arabic Typesetting" w:cs="Arabic Typesetting" w:hint="cs"/>
          <w:sz w:val="34"/>
          <w:szCs w:val="34"/>
          <w:rtl/>
        </w:rPr>
        <w:t>) وتحسين كفاءاتها في مجال تحليل المعلومات لدعم الابتكارات المحلية.</w:t>
      </w:r>
    </w:p>
    <w:p w:rsidR="0031375C" w:rsidRDefault="0031375C" w:rsidP="0031375C">
      <w:pPr>
        <w:pStyle w:val="ARNumbered11"/>
        <w:numPr>
          <w:ilvl w:val="0"/>
          <w:numId w:val="0"/>
        </w:numPr>
        <w:ind w:left="-2"/>
        <w:rPr>
          <w:rtl/>
          <w:lang w:val="en-US"/>
        </w:rPr>
      </w:pPr>
    </w:p>
    <w:p w:rsidR="0031375C" w:rsidRDefault="0031375C" w:rsidP="0031375C">
      <w:pPr>
        <w:pStyle w:val="ARNormal"/>
        <w:tabs>
          <w:tab w:val="left" w:pos="714"/>
        </w:tabs>
        <w:jc w:val="left"/>
        <w:rPr>
          <w:color w:val="000000"/>
          <w:u w:val="single"/>
          <w:rtl/>
        </w:rPr>
      </w:pPr>
      <w:r w:rsidRPr="00AF44EB">
        <w:rPr>
          <w:rFonts w:hint="cs"/>
          <w:color w:val="000000"/>
          <w:u w:val="single"/>
          <w:rtl/>
        </w:rPr>
        <w:t>إتاحة النفاذ إلى قواعد البيانات التجارية للبراءات والمعلومات العلمية والتقنية</w:t>
      </w:r>
    </w:p>
    <w:p w:rsidR="0031375C" w:rsidRDefault="0031375C" w:rsidP="0031375C">
      <w:pPr>
        <w:pStyle w:val="ARNumbered113"/>
        <w:numPr>
          <w:ilvl w:val="0"/>
          <w:numId w:val="5"/>
        </w:numPr>
        <w:spacing w:after="120" w:line="340" w:lineRule="exact"/>
        <w:ind w:left="0" w:firstLine="0"/>
        <w:rPr>
          <w:rFonts w:ascii="Arabic Typesetting" w:hAnsi="Arabic Typesetting" w:cs="Arabic Typesetting"/>
          <w:sz w:val="34"/>
          <w:szCs w:val="34"/>
        </w:rPr>
      </w:pPr>
      <w:r w:rsidRPr="00B47766">
        <w:rPr>
          <w:rFonts w:ascii="Arabic Typesetting" w:hAnsi="Arabic Typesetting" w:cs="Arabic Typesetting" w:hint="cs"/>
          <w:sz w:val="34"/>
          <w:szCs w:val="34"/>
          <w:rtl/>
        </w:rPr>
        <w:t>س</w:t>
      </w:r>
      <w:r>
        <w:rPr>
          <w:rFonts w:ascii="Arabic Typesetting" w:hAnsi="Arabic Typesetting" w:cs="Arabic Typesetting" w:hint="cs"/>
          <w:sz w:val="34"/>
          <w:szCs w:val="34"/>
          <w:rtl/>
        </w:rPr>
        <w:t>ت</w:t>
      </w:r>
      <w:r w:rsidRPr="00B47766">
        <w:rPr>
          <w:rFonts w:ascii="Arabic Typesetting" w:hAnsi="Arabic Typesetting" w:cs="Arabic Typesetting" w:hint="cs"/>
          <w:sz w:val="34"/>
          <w:szCs w:val="34"/>
          <w:rtl/>
        </w:rPr>
        <w:t xml:space="preserve">تواصل إتاحة النفاذ المجاني أو بتكلفة منخفضة إلى </w:t>
      </w:r>
      <w:r w:rsidRPr="00B47766">
        <w:rPr>
          <w:rFonts w:ascii="Arabic Typesetting" w:hAnsi="Arabic Typesetting" w:cs="Arabic Typesetting"/>
          <w:sz w:val="34"/>
          <w:szCs w:val="34"/>
          <w:rtl/>
        </w:rPr>
        <w:t>قواعد البيانات التجارية للبراءات والمعلومات العلمية والتقنية</w:t>
      </w:r>
      <w:r w:rsidRPr="00B47766">
        <w:rPr>
          <w:rFonts w:ascii="Arabic Typesetting" w:hAnsi="Arabic Typesetting" w:cs="Arabic Typesetting" w:hint="cs"/>
          <w:sz w:val="34"/>
          <w:szCs w:val="34"/>
          <w:rtl/>
        </w:rPr>
        <w:t xml:space="preserve"> عبر برنامج </w:t>
      </w:r>
      <w:r w:rsidRPr="00B47766">
        <w:rPr>
          <w:rFonts w:ascii="Arabic Typesetting" w:hAnsi="Arabic Typesetting" w:cs="Arabic Typesetting"/>
          <w:sz w:val="34"/>
          <w:szCs w:val="34"/>
          <w:rtl/>
        </w:rPr>
        <w:t>النفاذ إلى الأبحاث من أجل التنمية والابتكار (</w:t>
      </w:r>
      <w:r w:rsidRPr="00B47766">
        <w:rPr>
          <w:rFonts w:ascii="Arabic Typesetting" w:hAnsi="Arabic Typesetting" w:cs="Arabic Typesetting"/>
          <w:sz w:val="34"/>
          <w:szCs w:val="34"/>
        </w:rPr>
        <w:t>ARDI</w:t>
      </w:r>
      <w:r w:rsidRPr="00B47766">
        <w:rPr>
          <w:rFonts w:ascii="Arabic Typesetting" w:hAnsi="Arabic Typesetting" w:cs="Arabic Typesetting"/>
          <w:sz w:val="34"/>
          <w:szCs w:val="34"/>
          <w:rtl/>
        </w:rPr>
        <w:t>)</w:t>
      </w:r>
      <w:r w:rsidRPr="00B47766">
        <w:rPr>
          <w:rFonts w:ascii="Arabic Typesetting" w:hAnsi="Arabic Typesetting" w:cs="Arabic Typesetting" w:hint="cs"/>
          <w:sz w:val="34"/>
          <w:szCs w:val="34"/>
          <w:rtl/>
        </w:rPr>
        <w:t xml:space="preserve"> </w:t>
      </w:r>
      <w:r w:rsidRPr="00B47766">
        <w:rPr>
          <w:rFonts w:ascii="Arabic Typesetting" w:hAnsi="Arabic Typesetting" w:cs="Arabic Typesetting"/>
          <w:sz w:val="34"/>
          <w:szCs w:val="34"/>
          <w:rtl/>
        </w:rPr>
        <w:t>و</w:t>
      </w:r>
      <w:r w:rsidRPr="00B47766">
        <w:rPr>
          <w:rFonts w:ascii="Arabic Typesetting" w:hAnsi="Arabic Typesetting" w:cs="Arabic Typesetting" w:hint="cs"/>
          <w:sz w:val="34"/>
          <w:szCs w:val="34"/>
          <w:rtl/>
        </w:rPr>
        <w:t xml:space="preserve">برنامج </w:t>
      </w:r>
      <w:r w:rsidRPr="00B47766">
        <w:rPr>
          <w:rFonts w:ascii="Arabic Typesetting" w:hAnsi="Arabic Typesetting" w:cs="Arabic Typesetting"/>
          <w:sz w:val="34"/>
          <w:szCs w:val="34"/>
          <w:rtl/>
        </w:rPr>
        <w:t>النفاذ إلى المعلومات المتخصصة بشأن البراءات (</w:t>
      </w:r>
      <w:r w:rsidRPr="00B47766">
        <w:rPr>
          <w:rFonts w:ascii="Arabic Typesetting" w:hAnsi="Arabic Typesetting" w:cs="Arabic Typesetting"/>
          <w:sz w:val="34"/>
          <w:szCs w:val="34"/>
        </w:rPr>
        <w:t>ASPI</w:t>
      </w:r>
      <w:r w:rsidRPr="00B47766">
        <w:rPr>
          <w:rFonts w:ascii="Arabic Typesetting" w:hAnsi="Arabic Typesetting" w:cs="Arabic Typesetting"/>
          <w:sz w:val="34"/>
          <w:szCs w:val="34"/>
          <w:rtl/>
        </w:rPr>
        <w:t>)</w:t>
      </w:r>
      <w:r w:rsidRPr="00B47766">
        <w:rPr>
          <w:rFonts w:ascii="Arabic Typesetting" w:hAnsi="Arabic Typesetting" w:cs="Arabic Typesetting" w:hint="cs"/>
          <w:sz w:val="34"/>
          <w:szCs w:val="34"/>
          <w:rtl/>
        </w:rPr>
        <w:t>. ويمك</w:t>
      </w:r>
      <w:r>
        <w:rPr>
          <w:rFonts w:ascii="Arabic Typesetting" w:hAnsi="Arabic Typesetting" w:cs="Arabic Typesetting" w:hint="cs"/>
          <w:sz w:val="34"/>
          <w:szCs w:val="34"/>
          <w:rtl/>
        </w:rPr>
        <w:t>ّ</w:t>
      </w:r>
      <w:r w:rsidRPr="00B47766">
        <w:rPr>
          <w:rFonts w:ascii="Arabic Typesetting" w:hAnsi="Arabic Typesetting" w:cs="Arabic Typesetting" w:hint="cs"/>
          <w:sz w:val="34"/>
          <w:szCs w:val="34"/>
          <w:rtl/>
        </w:rPr>
        <w:t xml:space="preserve">ن كلا البرنامجين مكاتب الملكية الفكرية والمؤسسات الأكاديمية والبحثية في أكثر من 100 دولة عضو مؤهلة من </w:t>
      </w:r>
      <w:r>
        <w:rPr>
          <w:rFonts w:ascii="Arabic Typesetting" w:hAnsi="Arabic Typesetting" w:cs="Arabic Typesetting" w:hint="cs"/>
          <w:sz w:val="34"/>
          <w:szCs w:val="34"/>
          <w:rtl/>
        </w:rPr>
        <w:t>ال</w:t>
      </w:r>
      <w:r w:rsidRPr="00B47766">
        <w:rPr>
          <w:rFonts w:ascii="Arabic Typesetting" w:hAnsi="Arabic Typesetting" w:cs="Arabic Typesetting" w:hint="cs"/>
          <w:sz w:val="34"/>
          <w:szCs w:val="34"/>
          <w:rtl/>
        </w:rPr>
        <w:t xml:space="preserve">نفاذ </w:t>
      </w:r>
      <w:r>
        <w:rPr>
          <w:rFonts w:ascii="Arabic Typesetting" w:hAnsi="Arabic Typesetting" w:cs="Arabic Typesetting" w:hint="cs"/>
          <w:sz w:val="34"/>
          <w:szCs w:val="34"/>
          <w:rtl/>
        </w:rPr>
        <w:t>ال</w:t>
      </w:r>
      <w:r w:rsidRPr="00B47766">
        <w:rPr>
          <w:rFonts w:ascii="Arabic Typesetting" w:hAnsi="Arabic Typesetting" w:cs="Arabic Typesetting" w:hint="cs"/>
          <w:sz w:val="34"/>
          <w:szCs w:val="34"/>
          <w:rtl/>
        </w:rPr>
        <w:t xml:space="preserve">مجاني أو </w:t>
      </w:r>
      <w:r>
        <w:rPr>
          <w:rFonts w:ascii="Arabic Typesetting" w:hAnsi="Arabic Typesetting" w:cs="Arabic Typesetting" w:hint="cs"/>
          <w:sz w:val="34"/>
          <w:szCs w:val="34"/>
          <w:rtl/>
        </w:rPr>
        <w:t xml:space="preserve">بتكلفة </w:t>
      </w:r>
      <w:r w:rsidRPr="00B47766">
        <w:rPr>
          <w:rFonts w:ascii="Arabic Typesetting" w:hAnsi="Arabic Typesetting" w:cs="Arabic Typesetting" w:hint="cs"/>
          <w:sz w:val="34"/>
          <w:szCs w:val="34"/>
          <w:rtl/>
        </w:rPr>
        <w:t>منخفض</w:t>
      </w:r>
      <w:r>
        <w:rPr>
          <w:rFonts w:ascii="Arabic Typesetting" w:hAnsi="Arabic Typesetting" w:cs="Arabic Typesetting" w:hint="cs"/>
          <w:sz w:val="34"/>
          <w:szCs w:val="34"/>
          <w:rtl/>
        </w:rPr>
        <w:t xml:space="preserve">ة </w:t>
      </w:r>
      <w:r w:rsidRPr="00B47766">
        <w:rPr>
          <w:rFonts w:ascii="Arabic Typesetting" w:hAnsi="Arabic Typesetting" w:cs="Arabic Typesetting" w:hint="cs"/>
          <w:sz w:val="34"/>
          <w:szCs w:val="34"/>
          <w:rtl/>
        </w:rPr>
        <w:t xml:space="preserve">إلى أكثر من 20,000 مجلة </w:t>
      </w:r>
      <w:r w:rsidRPr="00B47766">
        <w:rPr>
          <w:rFonts w:ascii="Arabic Typesetting" w:hAnsi="Arabic Typesetting" w:cs="Arabic Typesetting"/>
          <w:sz w:val="34"/>
          <w:szCs w:val="34"/>
          <w:rtl/>
        </w:rPr>
        <w:t xml:space="preserve">خاضعة لمراجعة </w:t>
      </w:r>
      <w:r w:rsidRPr="00B47766">
        <w:rPr>
          <w:rFonts w:ascii="Arabic Typesetting" w:hAnsi="Arabic Typesetting" w:cs="Arabic Typesetting" w:hint="cs"/>
          <w:sz w:val="34"/>
          <w:szCs w:val="34"/>
          <w:rtl/>
        </w:rPr>
        <w:t xml:space="preserve">الأقران، والكتب، والأعمال المرجعية والأدوات المعقدة للبحث في معلومات البراءات وتحليلها. وسيتواصل إدراج برنامج </w:t>
      </w:r>
      <w:r w:rsidRPr="00B47766">
        <w:rPr>
          <w:rFonts w:ascii="Arabic Typesetting" w:hAnsi="Arabic Typesetting" w:cs="Arabic Typesetting"/>
          <w:sz w:val="34"/>
          <w:szCs w:val="34"/>
          <w:rtl/>
        </w:rPr>
        <w:t>النفاذ إلى الأبحاث من أجل التنمية والابتكار</w:t>
      </w:r>
      <w:r w:rsidRPr="00B47766">
        <w:rPr>
          <w:rFonts w:ascii="Arabic Typesetting" w:hAnsi="Arabic Typesetting" w:cs="Arabic Typesetting" w:hint="cs"/>
          <w:sz w:val="34"/>
          <w:szCs w:val="34"/>
          <w:rtl/>
        </w:rPr>
        <w:t xml:space="preserve"> بشكل أكبر في أنشطة </w:t>
      </w:r>
      <w:r w:rsidRPr="00B47766">
        <w:rPr>
          <w:rFonts w:ascii="Arabic Typesetting" w:hAnsi="Arabic Typesetting" w:cs="Arabic Typesetting"/>
          <w:sz w:val="34"/>
          <w:szCs w:val="34"/>
          <w:rtl/>
        </w:rPr>
        <w:t>شراكة "الأبحاث من أجل الحياة" (</w:t>
      </w:r>
      <w:r w:rsidRPr="00B47766">
        <w:rPr>
          <w:rFonts w:ascii="Arabic Typesetting" w:hAnsi="Arabic Typesetting" w:cs="Arabic Typesetting"/>
          <w:sz w:val="34"/>
          <w:szCs w:val="34"/>
        </w:rPr>
        <w:t>Research4Life</w:t>
      </w:r>
      <w:r w:rsidRPr="00B47766">
        <w:rPr>
          <w:rFonts w:ascii="Arabic Typesetting" w:hAnsi="Arabic Typesetting" w:cs="Arabic Typesetting"/>
          <w:sz w:val="34"/>
          <w:szCs w:val="34"/>
          <w:rtl/>
        </w:rPr>
        <w:t xml:space="preserve">) </w:t>
      </w:r>
      <w:r w:rsidRPr="00B47766">
        <w:rPr>
          <w:rFonts w:ascii="Arabic Typesetting" w:hAnsi="Arabic Typesetting" w:cs="Arabic Typesetting" w:hint="cs"/>
          <w:sz w:val="34"/>
          <w:szCs w:val="34"/>
          <w:rtl/>
        </w:rPr>
        <w:t>التي تضم منظمة الصحة العالمية والفاو و</w:t>
      </w:r>
      <w:r w:rsidRPr="00B47766">
        <w:rPr>
          <w:rFonts w:ascii="Arabic Typesetting" w:hAnsi="Arabic Typesetting" w:cs="Arabic Typesetting"/>
          <w:sz w:val="34"/>
          <w:szCs w:val="34"/>
          <w:rtl/>
        </w:rPr>
        <w:t>برنامج الأمم المتحدة للبيئة (</w:t>
      </w:r>
      <w:r w:rsidRPr="00B47766">
        <w:rPr>
          <w:rFonts w:ascii="Arabic Typesetting" w:hAnsi="Arabic Typesetting" w:cs="Arabic Typesetting"/>
          <w:sz w:val="34"/>
          <w:szCs w:val="34"/>
        </w:rPr>
        <w:t>UNEP</w:t>
      </w:r>
      <w:r w:rsidRPr="00B47766">
        <w:rPr>
          <w:rFonts w:ascii="Arabic Typesetting" w:hAnsi="Arabic Typesetting" w:cs="Arabic Typesetting"/>
          <w:sz w:val="34"/>
          <w:szCs w:val="34"/>
          <w:rtl/>
        </w:rPr>
        <w:t>)</w:t>
      </w:r>
      <w:r w:rsidRPr="00B47766">
        <w:rPr>
          <w:rFonts w:ascii="Arabic Typesetting" w:hAnsi="Arabic Typesetting" w:cs="Arabic Typesetting" w:hint="cs"/>
          <w:sz w:val="34"/>
          <w:szCs w:val="34"/>
          <w:rtl/>
        </w:rPr>
        <w:t xml:space="preserve">، ولا سما فيما يخص الإدارة التقنية للبرامج </w:t>
      </w:r>
      <w:r>
        <w:rPr>
          <w:rFonts w:ascii="Arabic Typesetting" w:hAnsi="Arabic Typesetting" w:cs="Arabic Typesetting" w:hint="cs"/>
          <w:sz w:val="34"/>
          <w:szCs w:val="34"/>
          <w:rtl/>
        </w:rPr>
        <w:t xml:space="preserve">والتواصل </w:t>
      </w:r>
      <w:r w:rsidRPr="00B47766">
        <w:rPr>
          <w:rFonts w:ascii="Arabic Typesetting" w:hAnsi="Arabic Typesetting" w:cs="Arabic Typesetting" w:hint="cs"/>
          <w:sz w:val="34"/>
          <w:szCs w:val="34"/>
          <w:rtl/>
        </w:rPr>
        <w:t>والتسويق والتدريب.</w:t>
      </w:r>
    </w:p>
    <w:p w:rsidR="0031375C" w:rsidRPr="004C7CB0" w:rsidRDefault="0031375C" w:rsidP="0031375C">
      <w:pPr>
        <w:pStyle w:val="ARNormal"/>
        <w:tabs>
          <w:tab w:val="left" w:pos="714"/>
        </w:tabs>
        <w:jc w:val="left"/>
        <w:rPr>
          <w:color w:val="000000"/>
          <w:u w:val="single"/>
          <w:rtl/>
        </w:rPr>
      </w:pPr>
      <w:r w:rsidRPr="004C7CB0">
        <w:rPr>
          <w:rFonts w:hint="cs"/>
          <w:color w:val="000000"/>
          <w:u w:val="single"/>
          <w:rtl/>
        </w:rPr>
        <w:t>تطوير شبكات فعالة ومستدامة لمراكز دعم التكنولوجيا الابتكار</w:t>
      </w:r>
    </w:p>
    <w:p w:rsidR="0031375C" w:rsidRPr="00B47766" w:rsidRDefault="0031375C" w:rsidP="0031375C">
      <w:pPr>
        <w:pStyle w:val="ARNumbered113"/>
        <w:numPr>
          <w:ilvl w:val="0"/>
          <w:numId w:val="5"/>
        </w:numPr>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إذا كانت الثنائيتا</w:t>
      </w:r>
      <w:r>
        <w:rPr>
          <w:rFonts w:ascii="Arabic Typesetting" w:hAnsi="Arabic Typesetting" w:cs="Arabic Typesetting" w:hint="eastAsia"/>
          <w:sz w:val="34"/>
          <w:szCs w:val="34"/>
          <w:rtl/>
        </w:rPr>
        <w:t>ن</w:t>
      </w:r>
      <w:r>
        <w:rPr>
          <w:rFonts w:ascii="Arabic Typesetting" w:hAnsi="Arabic Typesetting" w:cs="Arabic Typesetting" w:hint="cs"/>
          <w:sz w:val="34"/>
          <w:szCs w:val="34"/>
          <w:rtl/>
        </w:rPr>
        <w:t xml:space="preserve"> السابقتان ترميان إلى إنشاء مراكز دعم التكنولوجيا والابتكار، فإن الجهود في الثنائية 2016/17 ستنصب بشكل متزايد على دعم وتعزيز استدامة وفعالية خدماتها على المدى الطويل. وسيشمل الدعم ما يلي على وجه الخصوص: إتاحة تشكيلة أكبر من برامج تدريب المدربين إما في عين المكان أو على الإنترنت لفائدة موظفي تلك المراكز؛ ووضع عدد أكبر من الأدلة الإلكترونية التفاعلية بشأن استخدام معلومات البراءات</w:t>
      </w:r>
      <w:r w:rsidRPr="00E92D4C">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واستغلالها؛ والتشجيع على إقامة الشبكات وتقاسم المعارف عبر منصات مراكز دعم التكنولوجي</w:t>
      </w:r>
      <w:r>
        <w:rPr>
          <w:rFonts w:ascii="Arabic Typesetting" w:hAnsi="Arabic Typesetting" w:cs="Arabic Typesetting" w:hint="eastAsia"/>
          <w:sz w:val="34"/>
          <w:szCs w:val="34"/>
          <w:rtl/>
        </w:rPr>
        <w:t>ا</w:t>
      </w:r>
      <w:r>
        <w:rPr>
          <w:rFonts w:ascii="Arabic Typesetting" w:hAnsi="Arabic Typesetting" w:cs="Arabic Typesetting" w:hint="cs"/>
          <w:sz w:val="34"/>
          <w:szCs w:val="34"/>
          <w:rtl/>
        </w:rPr>
        <w:t xml:space="preserve"> والابتكار وإنشاء شبكات ومنصات إقليمية لتلك المراكز؛ وإجراء عمليات تقييم الاستدامة باستمرار؛ وتقاسم "قصص النجاح" عن النتائج الملموسة التي حققتها تلك المراكز بفضل ما تقدمه من خدمات.</w:t>
      </w:r>
    </w:p>
    <w:p w:rsidR="0031375C" w:rsidRDefault="0031375C" w:rsidP="0031375C">
      <w:pPr>
        <w:pStyle w:val="ARNormal"/>
        <w:tabs>
          <w:tab w:val="left" w:pos="714"/>
        </w:tabs>
        <w:jc w:val="left"/>
        <w:rPr>
          <w:color w:val="000000"/>
          <w:u w:val="single"/>
          <w:rtl/>
        </w:rPr>
      </w:pPr>
      <w:r>
        <w:rPr>
          <w:rFonts w:hint="cs"/>
          <w:color w:val="000000"/>
          <w:u w:val="single"/>
          <w:rtl/>
        </w:rPr>
        <w:t>تعزيز ال</w:t>
      </w:r>
      <w:r w:rsidRPr="00677F29">
        <w:rPr>
          <w:color w:val="000000"/>
          <w:u w:val="single"/>
          <w:rtl/>
        </w:rPr>
        <w:t>خدمات</w:t>
      </w:r>
      <w:r>
        <w:rPr>
          <w:rFonts w:hint="cs"/>
          <w:color w:val="000000"/>
          <w:u w:val="single"/>
          <w:rtl/>
        </w:rPr>
        <w:t xml:space="preserve"> </w:t>
      </w:r>
      <w:r w:rsidRPr="00677F29">
        <w:rPr>
          <w:color w:val="000000"/>
          <w:u w:val="single"/>
          <w:rtl/>
        </w:rPr>
        <w:t>ذات القيمة المضافة</w:t>
      </w:r>
    </w:p>
    <w:p w:rsidR="0031375C" w:rsidRDefault="0031375C" w:rsidP="0031375C">
      <w:pPr>
        <w:pStyle w:val="ARNumbered113"/>
        <w:numPr>
          <w:ilvl w:val="0"/>
          <w:numId w:val="5"/>
        </w:numPr>
        <w:spacing w:after="120" w:line="340" w:lineRule="exact"/>
        <w:ind w:left="0" w:firstLine="0"/>
        <w:rPr>
          <w:rFonts w:ascii="Arabic Typesetting" w:hAnsi="Arabic Typesetting" w:cs="Arabic Typesetting"/>
          <w:sz w:val="34"/>
          <w:szCs w:val="34"/>
        </w:rPr>
      </w:pPr>
      <w:r w:rsidRPr="00197F63">
        <w:rPr>
          <w:rFonts w:ascii="Arabic Typesetting" w:hAnsi="Arabic Typesetting" w:cs="Arabic Typesetting" w:hint="cs"/>
          <w:sz w:val="34"/>
          <w:szCs w:val="34"/>
          <w:rtl/>
        </w:rPr>
        <w:t>ست</w:t>
      </w:r>
      <w:r>
        <w:rPr>
          <w:rFonts w:ascii="Arabic Typesetting" w:hAnsi="Arabic Typesetting" w:cs="Arabic Typesetting" w:hint="cs"/>
          <w:sz w:val="34"/>
          <w:szCs w:val="34"/>
          <w:rtl/>
        </w:rPr>
        <w:t>ُ</w:t>
      </w:r>
      <w:r w:rsidRPr="00197F63">
        <w:rPr>
          <w:rFonts w:ascii="Arabic Typesetting" w:hAnsi="Arabic Typesetting" w:cs="Arabic Typesetting" w:hint="cs"/>
          <w:sz w:val="34"/>
          <w:szCs w:val="34"/>
          <w:rtl/>
        </w:rPr>
        <w:t>حسن خدمات مراكز دعم التكنولوجي</w:t>
      </w:r>
      <w:r w:rsidRPr="00197F63">
        <w:rPr>
          <w:rFonts w:ascii="Arabic Typesetting" w:hAnsi="Arabic Typesetting" w:cs="Arabic Typesetting" w:hint="eastAsia"/>
          <w:sz w:val="34"/>
          <w:szCs w:val="34"/>
          <w:rtl/>
        </w:rPr>
        <w:t>ا</w:t>
      </w:r>
      <w:r>
        <w:rPr>
          <w:rFonts w:ascii="Arabic Typesetting" w:hAnsi="Arabic Typesetting" w:cs="Arabic Typesetting" w:hint="cs"/>
          <w:sz w:val="34"/>
          <w:szCs w:val="34"/>
          <w:rtl/>
        </w:rPr>
        <w:t xml:space="preserve"> </w:t>
      </w:r>
      <w:r w:rsidRPr="00197F63">
        <w:rPr>
          <w:rFonts w:ascii="Arabic Typesetting" w:hAnsi="Arabic Typesetting" w:cs="Arabic Typesetting" w:hint="cs"/>
          <w:sz w:val="34"/>
          <w:szCs w:val="34"/>
          <w:rtl/>
        </w:rPr>
        <w:t xml:space="preserve">والابتكار مع مراعاة طلب المستخدمين على مجموعة أوسع من الخدمات ذات القيمة المضافة مثل تحليل معلومات البراءات. وسيمكن الدعم تلك المراكز من تزويد المستخدمين بخدمات ذات قيمة مضافة مثل: البحث </w:t>
      </w:r>
      <w:r w:rsidRPr="00197F63">
        <w:rPr>
          <w:rFonts w:ascii="Arabic Typesetting" w:hAnsi="Arabic Typesetting" w:cs="Arabic Typesetting"/>
          <w:sz w:val="34"/>
          <w:szCs w:val="34"/>
          <w:rtl/>
        </w:rPr>
        <w:t>في حالة التقنية الصناعي</w:t>
      </w:r>
      <w:r w:rsidRPr="00197F63">
        <w:rPr>
          <w:rFonts w:ascii="Arabic Typesetting" w:hAnsi="Arabic Typesetting" w:cs="Arabic Typesetting" w:hint="cs"/>
          <w:sz w:val="34"/>
          <w:szCs w:val="34"/>
          <w:rtl/>
        </w:rPr>
        <w:t xml:space="preserve">ة الذي قدمته حتى الآن خدمات الويبو المتعلقة بمعلومات البراءات؛ وتقارير واقع البراءات عبر استخدام </w:t>
      </w:r>
      <w:r w:rsidRPr="00197F63">
        <w:rPr>
          <w:rFonts w:ascii="Arabic Typesetting" w:hAnsi="Arabic Typesetting" w:cs="Arabic Typesetting" w:hint="cs"/>
          <w:sz w:val="34"/>
          <w:szCs w:val="34"/>
          <w:rtl/>
        </w:rPr>
        <w:lastRenderedPageBreak/>
        <w:t xml:space="preserve">مبادئ الويبو التوجيهية بشأن تحليل معلومات البراءات ("المبادئ التوجيهية لإعداد تقارير واقع البراءات" و"دليل الأدوات المفتوحة المصدر لتحليل البراءات"). ولتلبية طلبات المشورة </w:t>
      </w:r>
      <w:r>
        <w:rPr>
          <w:rFonts w:ascii="Arabic Typesetting" w:hAnsi="Arabic Typesetting" w:cs="Arabic Typesetting" w:hint="cs"/>
          <w:sz w:val="34"/>
          <w:szCs w:val="34"/>
          <w:rtl/>
        </w:rPr>
        <w:t xml:space="preserve">في مجال </w:t>
      </w:r>
      <w:r w:rsidRPr="00197F63">
        <w:rPr>
          <w:rFonts w:ascii="Arabic Typesetting" w:hAnsi="Arabic Typesetting" w:cs="Arabic Typesetting" w:hint="cs"/>
          <w:sz w:val="34"/>
          <w:szCs w:val="34"/>
          <w:rtl/>
        </w:rPr>
        <w:t>إدارة أصول الملكية الفكرية وتسويقها، ست</w:t>
      </w:r>
      <w:r>
        <w:rPr>
          <w:rFonts w:ascii="Arabic Typesetting" w:hAnsi="Arabic Typesetting" w:cs="Arabic Typesetting" w:hint="cs"/>
          <w:sz w:val="34"/>
          <w:szCs w:val="34"/>
          <w:rtl/>
        </w:rPr>
        <w:t>ُ</w:t>
      </w:r>
      <w:r w:rsidRPr="00197F63">
        <w:rPr>
          <w:rFonts w:ascii="Arabic Typesetting" w:hAnsi="Arabic Typesetting" w:cs="Arabic Typesetting" w:hint="cs"/>
          <w:sz w:val="34"/>
          <w:szCs w:val="34"/>
          <w:rtl/>
        </w:rPr>
        <w:t>طلق أيضا خدمات مراكز دعم التكنولوجيا والابتكار مشروعين: مشروع بوابة الويبو لقواعد البيانات المتوافرة بشأن الوضع القانوني للبراءات؛ ومشروع "</w:t>
      </w:r>
      <w:r w:rsidRPr="00197F63">
        <w:rPr>
          <w:rFonts w:ascii="Arabic Typesetting" w:hAnsi="Arabic Typesetting" w:cs="Arabic Typesetting"/>
          <w:sz w:val="34"/>
          <w:szCs w:val="34"/>
        </w:rPr>
        <w:t>TISC Clinic</w:t>
      </w:r>
      <w:r w:rsidRPr="00197F63">
        <w:rPr>
          <w:rFonts w:ascii="Arabic Typesetting" w:hAnsi="Arabic Typesetting" w:cs="Arabic Typesetting" w:hint="cs"/>
          <w:sz w:val="34"/>
          <w:szCs w:val="34"/>
          <w:rtl/>
        </w:rPr>
        <w:t>" الذي سيمكن المخترعين المحليين من تقديم اختراع لأغراض البحث في حالة التقنية الصناعية الذي يجريه المركز و</w:t>
      </w:r>
      <w:r>
        <w:rPr>
          <w:rFonts w:ascii="Arabic Typesetting" w:hAnsi="Arabic Typesetting" w:cs="Arabic Typesetting" w:hint="cs"/>
          <w:sz w:val="34"/>
          <w:szCs w:val="34"/>
          <w:rtl/>
        </w:rPr>
        <w:t xml:space="preserve">يمكنهم </w:t>
      </w:r>
      <w:r w:rsidRPr="00197F63">
        <w:rPr>
          <w:rFonts w:ascii="Arabic Typesetting" w:hAnsi="Arabic Typesetting" w:cs="Arabic Typesetting" w:hint="cs"/>
          <w:sz w:val="34"/>
          <w:szCs w:val="34"/>
          <w:rtl/>
        </w:rPr>
        <w:t>الحصول على مشورة مجانية من وكيل عن أفضل السبل لكسب القيمة من الاختراع</w:t>
      </w:r>
      <w:r>
        <w:rPr>
          <w:rFonts w:ascii="Arabic Typesetting" w:hAnsi="Arabic Typesetting" w:cs="Arabic Typesetting" w:hint="cs"/>
          <w:sz w:val="34"/>
          <w:szCs w:val="34"/>
          <w:rtl/>
        </w:rPr>
        <w:t xml:space="preserve"> وعن</w:t>
      </w:r>
      <w:r w:rsidRPr="00197F63">
        <w:rPr>
          <w:rFonts w:ascii="Arabic Typesetting" w:hAnsi="Arabic Typesetting" w:cs="Arabic Typesetting" w:hint="cs"/>
          <w:sz w:val="34"/>
          <w:szCs w:val="34"/>
          <w:rtl/>
        </w:rPr>
        <w:t xml:space="preserve"> إمكانية إيداع طلب البراءة وما يلي ذلك من إجراءات.</w:t>
      </w:r>
    </w:p>
    <w:p w:rsidR="0031375C" w:rsidRDefault="0031375C" w:rsidP="0031375C">
      <w:pPr>
        <w:pStyle w:val="ARNumbered113"/>
        <w:numPr>
          <w:ilvl w:val="0"/>
          <w:numId w:val="5"/>
        </w:numPr>
        <w:spacing w:after="120" w:line="340" w:lineRule="exact"/>
        <w:ind w:left="0" w:firstLine="0"/>
        <w:rPr>
          <w:rFonts w:ascii="Arabic Typesetting" w:hAnsi="Arabic Typesetting" w:cs="Arabic Typesetting"/>
          <w:sz w:val="34"/>
          <w:szCs w:val="34"/>
        </w:rPr>
      </w:pPr>
      <w:r w:rsidRPr="00B710E0">
        <w:rPr>
          <w:rFonts w:ascii="Arabic Typesetting" w:hAnsi="Arabic Typesetting" w:cs="Arabic Typesetting" w:hint="cs"/>
          <w:sz w:val="34"/>
          <w:szCs w:val="34"/>
          <w:rtl/>
        </w:rPr>
        <w:t>وبالتنسيق مع البرنامج 13 (قواعد البيانات العالمية) والبرنامج 15 (</w:t>
      </w:r>
      <w:r w:rsidRPr="00B710E0">
        <w:rPr>
          <w:rFonts w:ascii="Arabic Typesetting" w:hAnsi="Arabic Typesetting" w:cs="Arabic Typesetting"/>
          <w:sz w:val="34"/>
          <w:szCs w:val="34"/>
          <w:rtl/>
        </w:rPr>
        <w:t>الحلول التجارية لمكاتب الملكية الفكرية</w:t>
      </w:r>
      <w:r w:rsidRPr="00B710E0">
        <w:rPr>
          <w:rFonts w:ascii="Arabic Typesetting" w:hAnsi="Arabic Typesetting" w:cs="Arabic Typesetting" w:hint="cs"/>
          <w:sz w:val="34"/>
          <w:szCs w:val="34"/>
          <w:rtl/>
        </w:rPr>
        <w:t xml:space="preserve">)، سيواصل البرنامج مساعدة البلدان النامية على إعداد النصوص الكاملة الرقمية القابلة للقراءة الآلية والمعلومات عن الوضع القانوني للبراءات عبر برامج الشراكات مثل برنامج </w:t>
      </w:r>
      <w:r w:rsidRPr="00B710E0">
        <w:rPr>
          <w:rFonts w:ascii="Arabic Typesetting" w:hAnsi="Arabic Typesetting" w:cs="Arabic Typesetting"/>
          <w:sz w:val="34"/>
          <w:szCs w:val="34"/>
        </w:rPr>
        <w:t>LATIPAT</w:t>
      </w:r>
      <w:r w:rsidRPr="00B710E0">
        <w:rPr>
          <w:rFonts w:ascii="Arabic Typesetting" w:hAnsi="Arabic Typesetting" w:cs="Arabic Typesetting" w:hint="cs"/>
          <w:sz w:val="34"/>
          <w:szCs w:val="34"/>
          <w:rtl/>
        </w:rPr>
        <w:t xml:space="preserve"> (قاعدة بيانات إقليمية لبلدان أمريكا اللاتينية) وبرنامج</w:t>
      </w:r>
      <w:r w:rsidRPr="00B710E0">
        <w:rPr>
          <w:rFonts w:ascii="Arabic Typesetting" w:hAnsi="Arabic Typesetting" w:cs="Arabic Typesetting" w:hint="eastAsia"/>
          <w:sz w:val="34"/>
          <w:szCs w:val="34"/>
          <w:rtl/>
        </w:rPr>
        <w:t> </w:t>
      </w:r>
      <w:r w:rsidRPr="00B710E0">
        <w:rPr>
          <w:rFonts w:ascii="Arabic Typesetting" w:hAnsi="Arabic Typesetting" w:cs="Arabic Typesetting"/>
          <w:sz w:val="34"/>
          <w:szCs w:val="34"/>
        </w:rPr>
        <w:t>ARABPAT</w:t>
      </w:r>
      <w:r w:rsidRPr="00B710E0">
        <w:rPr>
          <w:rFonts w:ascii="Arabic Typesetting" w:hAnsi="Arabic Typesetting" w:cs="Arabic Typesetting" w:hint="cs"/>
          <w:sz w:val="34"/>
          <w:szCs w:val="34"/>
          <w:rtl/>
        </w:rPr>
        <w:t xml:space="preserve"> (قاعدة بيانات إقليمية لبعض البلدان العربية).</w:t>
      </w:r>
    </w:p>
    <w:p w:rsidR="0031375C" w:rsidRPr="00B710E0" w:rsidRDefault="0031375C" w:rsidP="0031375C">
      <w:pPr>
        <w:pStyle w:val="ARNumbered113"/>
        <w:numPr>
          <w:ilvl w:val="0"/>
          <w:numId w:val="5"/>
        </w:numPr>
        <w:spacing w:after="120" w:line="340" w:lineRule="exact"/>
        <w:ind w:left="0" w:firstLine="0"/>
        <w:rPr>
          <w:rFonts w:ascii="Arabic Typesetting" w:hAnsi="Arabic Typesetting" w:cs="Arabic Typesetting"/>
          <w:sz w:val="34"/>
          <w:szCs w:val="34"/>
          <w:rtl/>
        </w:rPr>
      </w:pPr>
      <w:r>
        <w:rPr>
          <w:rFonts w:ascii="Arabic Typesetting" w:hAnsi="Arabic Typesetting" w:cs="Arabic Typesetting" w:hint="cs"/>
          <w:sz w:val="34"/>
          <w:szCs w:val="34"/>
          <w:rtl/>
        </w:rPr>
        <w:t>ويتعاون البرنامج 14 في الأساس مع البرامج الأخرى على النحو المبيّن أدناه:</w:t>
      </w:r>
    </w:p>
    <w:p w:rsidR="0031375C" w:rsidRPr="008954A8" w:rsidRDefault="0031375C" w:rsidP="0031375C">
      <w:pPr>
        <w:pStyle w:val="ARNormal"/>
        <w:tabs>
          <w:tab w:val="left" w:pos="714"/>
          <w:tab w:val="left" w:pos="1434"/>
        </w:tabs>
        <w:spacing w:line="240" w:lineRule="auto"/>
        <w:jc w:val="left"/>
        <w:rPr>
          <w:color w:val="000000"/>
          <w:rtl/>
        </w:rPr>
      </w:pPr>
      <w:r w:rsidRPr="00651B6E">
        <w:rPr>
          <w:rFonts w:ascii="Arial" w:hAnsi="Arial" w:cs="Arial"/>
          <w:noProof/>
          <w:szCs w:val="20"/>
          <w:lang w:val="en-US"/>
        </w:rPr>
        <w:drawing>
          <wp:inline distT="0" distB="0" distL="0" distR="0" wp14:anchorId="72171817" wp14:editId="7B0416D9">
            <wp:extent cx="5939790" cy="1897433"/>
            <wp:effectExtent l="0" t="0" r="60960" b="0"/>
            <wp:docPr id="972" name="Diagram 9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2" r:lo="rId143" r:qs="rId144" r:cs="rId145"/>
              </a:graphicData>
            </a:graphic>
          </wp:inline>
        </w:drawing>
      </w:r>
    </w:p>
    <w:p w:rsidR="0031375C" w:rsidRPr="00E1728C" w:rsidRDefault="0031375C" w:rsidP="0031375C">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E1728C">
        <w:rPr>
          <w:rFonts w:ascii="Arabic Typesetting" w:hAnsi="Arabic Typesetting" w:cs="Arabic Typesetting" w:hint="cs"/>
          <w:noProof/>
          <w:sz w:val="38"/>
          <w:szCs w:val="38"/>
          <w:rtl/>
        </w:rPr>
        <w:t>المخاطر الرئيسية واستراتيجيات التخفيف منها</w:t>
      </w:r>
    </w:p>
    <w:tbl>
      <w:tblPr>
        <w:bidiVisual/>
        <w:tblW w:w="0" w:type="auto"/>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3"/>
        <w:gridCol w:w="4668"/>
      </w:tblGrid>
      <w:tr w:rsidR="0031375C" w:rsidRPr="008954A8" w:rsidTr="0031375C">
        <w:trPr>
          <w:tblHeader/>
        </w:trPr>
        <w:tc>
          <w:tcPr>
            <w:tcW w:w="4683" w:type="dxa"/>
            <w:tcBorders>
              <w:bottom w:val="single" w:sz="4" w:space="0" w:color="auto"/>
              <w:right w:val="nil"/>
            </w:tcBorders>
            <w:shd w:val="clear" w:color="auto" w:fill="C6D9F1"/>
          </w:tcPr>
          <w:p w:rsidR="0031375C" w:rsidRPr="008954A8" w:rsidRDefault="0031375C" w:rsidP="0031375C">
            <w:pPr>
              <w:pStyle w:val="ARProgramTableHeading"/>
              <w:spacing w:line="300" w:lineRule="exact"/>
              <w:rPr>
                <w:rtl/>
                <w:lang w:bidi="ar-SA"/>
              </w:rPr>
            </w:pPr>
            <w:r>
              <w:rPr>
                <w:rFonts w:hint="cs"/>
                <w:rtl/>
                <w:lang w:bidi="ar-SA"/>
              </w:rPr>
              <w:t>المخاطر</w:t>
            </w:r>
          </w:p>
        </w:tc>
        <w:tc>
          <w:tcPr>
            <w:tcW w:w="4668" w:type="dxa"/>
            <w:tcBorders>
              <w:left w:val="nil"/>
              <w:bottom w:val="single" w:sz="4" w:space="0" w:color="auto"/>
            </w:tcBorders>
            <w:shd w:val="clear" w:color="auto" w:fill="C6D9F1"/>
          </w:tcPr>
          <w:p w:rsidR="0031375C" w:rsidRPr="008954A8" w:rsidRDefault="0031375C" w:rsidP="0031375C">
            <w:pPr>
              <w:pStyle w:val="ARProgramTableHeading"/>
              <w:spacing w:line="300" w:lineRule="exact"/>
              <w:rPr>
                <w:rtl/>
              </w:rPr>
            </w:pPr>
            <w:r>
              <w:rPr>
                <w:rFonts w:hint="cs"/>
                <w:rtl/>
              </w:rPr>
              <w:t>التخفيف منها</w:t>
            </w:r>
          </w:p>
        </w:tc>
      </w:tr>
      <w:tr w:rsidR="0031375C" w:rsidRPr="008954A8" w:rsidTr="0031375C">
        <w:tc>
          <w:tcPr>
            <w:tcW w:w="4683" w:type="dxa"/>
            <w:tcBorders>
              <w:top w:val="single" w:sz="4" w:space="0" w:color="auto"/>
              <w:left w:val="single" w:sz="4" w:space="0" w:color="auto"/>
              <w:bottom w:val="single" w:sz="4" w:space="0" w:color="auto"/>
              <w:right w:val="nil"/>
            </w:tcBorders>
            <w:shd w:val="clear" w:color="auto" w:fill="auto"/>
          </w:tcPr>
          <w:p w:rsidR="0031375C" w:rsidRPr="008954A8" w:rsidRDefault="0031375C" w:rsidP="0031375C">
            <w:pPr>
              <w:pStyle w:val="ARProgramTableText"/>
              <w:spacing w:line="300" w:lineRule="exact"/>
              <w:rPr>
                <w:rtl/>
                <w:lang w:val="fr-CH"/>
              </w:rPr>
            </w:pPr>
            <w:r w:rsidRPr="008954A8">
              <w:rPr>
                <w:rFonts w:hint="cs"/>
                <w:rtl/>
                <w:lang w:val="fr-CH" w:bidi="ar-SA"/>
              </w:rPr>
              <w:t>عدم قدرة</w:t>
            </w:r>
            <w:r>
              <w:rPr>
                <w:rFonts w:hint="cs"/>
                <w:rtl/>
                <w:lang w:val="fr-CH" w:bidi="ar-SA"/>
              </w:rPr>
              <w:t xml:space="preserve"> البلد المضيف </w:t>
            </w:r>
            <w:r w:rsidRPr="008954A8">
              <w:rPr>
                <w:rFonts w:hint="cs"/>
                <w:rtl/>
                <w:lang w:val="fr-CH" w:bidi="ar-SA"/>
              </w:rPr>
              <w:t xml:space="preserve">على </w:t>
            </w:r>
            <w:r>
              <w:rPr>
                <w:rFonts w:hint="cs"/>
                <w:rtl/>
                <w:lang w:val="fr-CH" w:bidi="ar-SA"/>
              </w:rPr>
              <w:t xml:space="preserve">الحفاظ على </w:t>
            </w:r>
            <w:r w:rsidRPr="008954A8">
              <w:rPr>
                <w:rFonts w:hint="cs"/>
                <w:rtl/>
                <w:lang w:val="fr-CH" w:bidi="ar-SA"/>
              </w:rPr>
              <w:t xml:space="preserve">استدامة </w:t>
            </w:r>
            <w:r w:rsidRPr="008954A8">
              <w:rPr>
                <w:rFonts w:hint="cs"/>
                <w:rtl/>
                <w:lang w:val="fr-CH"/>
              </w:rPr>
              <w:t>شبكات</w:t>
            </w:r>
            <w:r>
              <w:rPr>
                <w:rFonts w:hint="cs"/>
                <w:rtl/>
                <w:lang w:val="fr-CH"/>
              </w:rPr>
              <w:t xml:space="preserve"> مراكز دعم التكنولوجي</w:t>
            </w:r>
            <w:r>
              <w:rPr>
                <w:rFonts w:hint="eastAsia"/>
                <w:rtl/>
                <w:lang w:val="fr-CH"/>
              </w:rPr>
              <w:t>ا</w:t>
            </w:r>
            <w:r>
              <w:rPr>
                <w:rFonts w:hint="cs"/>
                <w:rtl/>
                <w:lang w:val="fr-CH"/>
              </w:rPr>
              <w:t xml:space="preserve"> والابتكار ومواصلة الدعم الذاتي لعملها</w:t>
            </w:r>
            <w:r w:rsidRPr="008954A8">
              <w:rPr>
                <w:rFonts w:hint="cs"/>
                <w:rtl/>
              </w:rPr>
              <w:t xml:space="preserve">. وقد يؤدي </w:t>
            </w:r>
            <w:r>
              <w:rPr>
                <w:rFonts w:hint="cs"/>
                <w:rtl/>
              </w:rPr>
              <w:t>ذلك</w:t>
            </w:r>
            <w:r w:rsidRPr="008954A8">
              <w:rPr>
                <w:rFonts w:hint="cs"/>
                <w:rtl/>
              </w:rPr>
              <w:t xml:space="preserve"> إلى إغلاق بعض الشبكات</w:t>
            </w:r>
            <w:r>
              <w:rPr>
                <w:rFonts w:hint="cs"/>
                <w:rtl/>
              </w:rPr>
              <w:t>.</w:t>
            </w:r>
          </w:p>
        </w:tc>
        <w:tc>
          <w:tcPr>
            <w:tcW w:w="4668" w:type="dxa"/>
            <w:tcBorders>
              <w:top w:val="single" w:sz="4" w:space="0" w:color="auto"/>
              <w:left w:val="nil"/>
              <w:bottom w:val="single" w:sz="4" w:space="0" w:color="auto"/>
              <w:right w:val="single" w:sz="4" w:space="0" w:color="auto"/>
            </w:tcBorders>
            <w:shd w:val="clear" w:color="auto" w:fill="auto"/>
          </w:tcPr>
          <w:p w:rsidR="0031375C" w:rsidRPr="008954A8" w:rsidRDefault="0031375C" w:rsidP="0031375C">
            <w:pPr>
              <w:pStyle w:val="ARProgramTableText"/>
              <w:spacing w:line="300" w:lineRule="exact"/>
              <w:rPr>
                <w:rtl/>
              </w:rPr>
            </w:pPr>
            <w:r>
              <w:rPr>
                <w:rFonts w:hint="cs"/>
                <w:rtl/>
                <w:lang w:bidi="ar-SA"/>
              </w:rPr>
              <w:t>إشراك</w:t>
            </w:r>
            <w:r w:rsidRPr="008954A8">
              <w:rPr>
                <w:rFonts w:hint="cs"/>
                <w:rtl/>
                <w:lang w:bidi="ar-SA"/>
              </w:rPr>
              <w:t xml:space="preserve"> البلدان المضيفة </w:t>
            </w:r>
            <w:r>
              <w:rPr>
                <w:rFonts w:hint="cs"/>
                <w:rtl/>
                <w:lang w:bidi="ar-SA"/>
              </w:rPr>
              <w:t xml:space="preserve">على نحو أكبر </w:t>
            </w:r>
            <w:r>
              <w:rPr>
                <w:rFonts w:hint="cs"/>
                <w:rtl/>
              </w:rPr>
              <w:t>في مراحل تخطيط وتنفيذ مشاريع مراكز دعم التكنولوجيا والابتكار</w:t>
            </w:r>
            <w:r w:rsidRPr="008954A8">
              <w:rPr>
                <w:rFonts w:hint="cs"/>
                <w:rtl/>
              </w:rPr>
              <w:t>.</w:t>
            </w:r>
          </w:p>
        </w:tc>
      </w:tr>
    </w:tbl>
    <w:p w:rsidR="0031375C" w:rsidRPr="008954A8" w:rsidRDefault="0031375C" w:rsidP="0031375C">
      <w:pPr>
        <w:pStyle w:val="ARNormal"/>
        <w:tabs>
          <w:tab w:val="left" w:pos="714"/>
          <w:tab w:val="left" w:pos="1434"/>
        </w:tabs>
        <w:jc w:val="left"/>
        <w:rPr>
          <w:color w:val="000000"/>
          <w:rtl/>
        </w:rPr>
      </w:pPr>
    </w:p>
    <w:p w:rsidR="0031375C" w:rsidRPr="00E1728C" w:rsidRDefault="0031375C" w:rsidP="0031375C">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E1728C">
        <w:rPr>
          <w:rFonts w:ascii="Arabic Typesetting" w:hAnsi="Arabic Typesetting" w:cs="Arabic Typesetting" w:hint="cs"/>
          <w:noProof/>
          <w:sz w:val="38"/>
          <w:szCs w:val="38"/>
          <w:rtl/>
        </w:rPr>
        <w:t>إطار النتائج</w:t>
      </w: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37"/>
        <w:gridCol w:w="3024"/>
        <w:gridCol w:w="1891"/>
        <w:gridCol w:w="1818"/>
      </w:tblGrid>
      <w:tr w:rsidR="0031375C" w:rsidRPr="008954A8" w:rsidTr="0031375C">
        <w:trPr>
          <w:tblHeader/>
        </w:trPr>
        <w:tc>
          <w:tcPr>
            <w:tcW w:w="2837" w:type="dxa"/>
            <w:tcBorders>
              <w:top w:val="single" w:sz="4" w:space="0" w:color="auto"/>
              <w:bottom w:val="single" w:sz="4" w:space="0" w:color="auto"/>
            </w:tcBorders>
            <w:shd w:val="clear" w:color="auto" w:fill="C6D9F1"/>
          </w:tcPr>
          <w:p w:rsidR="0031375C" w:rsidRPr="008954A8" w:rsidRDefault="0031375C" w:rsidP="0031375C">
            <w:pPr>
              <w:pStyle w:val="ARProgramTableHeading"/>
              <w:spacing w:line="300" w:lineRule="exact"/>
              <w:rPr>
                <w:rtl/>
                <w:lang w:bidi="ar-SA"/>
              </w:rPr>
            </w:pPr>
            <w:r w:rsidRPr="008954A8">
              <w:rPr>
                <w:rtl/>
                <w:lang w:bidi="ar-SA"/>
              </w:rPr>
              <w:t>النتائج المرتقبة</w:t>
            </w:r>
          </w:p>
        </w:tc>
        <w:tc>
          <w:tcPr>
            <w:tcW w:w="3024" w:type="dxa"/>
            <w:tcBorders>
              <w:top w:val="single" w:sz="4" w:space="0" w:color="auto"/>
              <w:bottom w:val="single" w:sz="4" w:space="0" w:color="auto"/>
            </w:tcBorders>
            <w:shd w:val="clear" w:color="auto" w:fill="C6D9F1"/>
          </w:tcPr>
          <w:p w:rsidR="0031375C" w:rsidRPr="008954A8" w:rsidRDefault="0031375C" w:rsidP="0031375C">
            <w:pPr>
              <w:pStyle w:val="ARProgramTableHeading"/>
              <w:spacing w:line="300" w:lineRule="exact"/>
              <w:rPr>
                <w:rtl/>
                <w:lang w:bidi="ar-SA"/>
              </w:rPr>
            </w:pPr>
            <w:r w:rsidRPr="008954A8">
              <w:rPr>
                <w:rtl/>
                <w:lang w:bidi="ar-SA"/>
              </w:rPr>
              <w:t>مؤشرات الأداء</w:t>
            </w:r>
          </w:p>
        </w:tc>
        <w:tc>
          <w:tcPr>
            <w:tcW w:w="1891" w:type="dxa"/>
            <w:tcBorders>
              <w:top w:val="single" w:sz="4" w:space="0" w:color="auto"/>
              <w:bottom w:val="single" w:sz="4" w:space="0" w:color="auto"/>
            </w:tcBorders>
            <w:shd w:val="clear" w:color="auto" w:fill="C6D9F1"/>
          </w:tcPr>
          <w:p w:rsidR="0031375C" w:rsidRPr="008954A8" w:rsidRDefault="0031375C" w:rsidP="0031375C">
            <w:pPr>
              <w:pStyle w:val="ARProgramTableHeading"/>
              <w:spacing w:line="300" w:lineRule="exact"/>
              <w:rPr>
                <w:rtl/>
                <w:lang w:bidi="ar-SA"/>
              </w:rPr>
            </w:pPr>
            <w:r w:rsidRPr="008954A8">
              <w:rPr>
                <w:rtl/>
                <w:lang w:bidi="ar-SA"/>
              </w:rPr>
              <w:t>أسس المقارنة</w:t>
            </w:r>
          </w:p>
        </w:tc>
        <w:tc>
          <w:tcPr>
            <w:tcW w:w="1818" w:type="dxa"/>
            <w:tcBorders>
              <w:top w:val="single" w:sz="4" w:space="0" w:color="auto"/>
              <w:bottom w:val="single" w:sz="4" w:space="0" w:color="auto"/>
            </w:tcBorders>
            <w:shd w:val="clear" w:color="auto" w:fill="C6D9F1"/>
          </w:tcPr>
          <w:p w:rsidR="0031375C" w:rsidRPr="008954A8" w:rsidRDefault="0031375C" w:rsidP="0031375C">
            <w:pPr>
              <w:pStyle w:val="ARProgramTableHeading"/>
              <w:spacing w:line="300" w:lineRule="exact"/>
              <w:rPr>
                <w:rtl/>
                <w:lang w:bidi="ar-SA"/>
              </w:rPr>
            </w:pPr>
            <w:r w:rsidRPr="008954A8">
              <w:rPr>
                <w:rtl/>
                <w:lang w:bidi="ar-SA"/>
              </w:rPr>
              <w:t>الأهداف</w:t>
            </w:r>
          </w:p>
        </w:tc>
      </w:tr>
      <w:tr w:rsidR="0031375C" w:rsidRPr="008954A8" w:rsidTr="0031375C">
        <w:tc>
          <w:tcPr>
            <w:tcW w:w="2837" w:type="dxa"/>
            <w:tcBorders>
              <w:top w:val="single" w:sz="4" w:space="0" w:color="auto"/>
            </w:tcBorders>
            <w:shd w:val="clear" w:color="auto" w:fill="auto"/>
          </w:tcPr>
          <w:p w:rsidR="0031375C" w:rsidRPr="008954A8" w:rsidRDefault="0031375C" w:rsidP="0031375C">
            <w:pPr>
              <w:pStyle w:val="ARProgramTableText"/>
              <w:spacing w:line="300" w:lineRule="exact"/>
              <w:rPr>
                <w:rtl/>
              </w:rPr>
            </w:pPr>
            <w:r w:rsidRPr="008954A8">
              <w:rPr>
                <w:rtl/>
                <w:lang w:bidi="ar-SA"/>
              </w:rPr>
              <w:t xml:space="preserve">ه 2.4 </w:t>
            </w:r>
            <w:r w:rsidRPr="00D76644">
              <w:rPr>
                <w:rtl/>
              </w:rPr>
              <w:t>نفاذ محسّن إلى المعلومات المتعلقة بالملكية الفكرية واستخدامها من قبل مؤسسات الملكية الفكرية والجمهور لتشجيع الابتكار والإبداع</w:t>
            </w:r>
          </w:p>
        </w:tc>
        <w:tc>
          <w:tcPr>
            <w:tcW w:w="3024" w:type="dxa"/>
            <w:tcBorders>
              <w:top w:val="single" w:sz="4" w:space="0" w:color="auto"/>
            </w:tcBorders>
            <w:shd w:val="clear" w:color="auto" w:fill="auto"/>
          </w:tcPr>
          <w:p w:rsidR="0031375C" w:rsidRPr="008954A8" w:rsidRDefault="0031375C" w:rsidP="0031375C">
            <w:pPr>
              <w:pStyle w:val="ARProgramTableText"/>
              <w:spacing w:line="300" w:lineRule="exact"/>
              <w:rPr>
                <w:rtl/>
              </w:rPr>
            </w:pPr>
            <w:r w:rsidRPr="008954A8">
              <w:rPr>
                <w:rtl/>
                <w:lang w:bidi="ar-SA"/>
              </w:rPr>
              <w:t xml:space="preserve">عدد </w:t>
            </w:r>
            <w:r>
              <w:rPr>
                <w:rFonts w:hint="cs"/>
                <w:rtl/>
                <w:lang w:bidi="ar-SA"/>
              </w:rPr>
              <w:t>ال</w:t>
            </w:r>
            <w:r w:rsidRPr="008954A8">
              <w:rPr>
                <w:rtl/>
                <w:lang w:bidi="ar-SA"/>
              </w:rPr>
              <w:t>شبكات</w:t>
            </w:r>
            <w:r>
              <w:rPr>
                <w:rFonts w:hint="cs"/>
                <w:rtl/>
                <w:lang w:bidi="ar-SA"/>
              </w:rPr>
              <w:t xml:space="preserve"> الوطنية </w:t>
            </w:r>
            <w:r w:rsidRPr="008954A8">
              <w:rPr>
                <w:rtl/>
                <w:lang w:bidi="ar-SA"/>
              </w:rPr>
              <w:t>المستدامة</w:t>
            </w:r>
            <w:r w:rsidR="002D4601" w:rsidRPr="002D4601">
              <w:rPr>
                <w:rStyle w:val="FootnoteReference"/>
                <w:rFonts w:cs="Arabic Typesetting"/>
                <w:rtl/>
                <w:lang w:bidi="ar-SA"/>
              </w:rPr>
              <w:footnoteReference w:id="20"/>
            </w:r>
            <w:r>
              <w:rPr>
                <w:rFonts w:hint="cs"/>
                <w:rtl/>
                <w:lang w:bidi="ar-SA"/>
              </w:rPr>
              <w:t xml:space="preserve"> ل</w:t>
            </w:r>
            <w:r w:rsidRPr="008954A8">
              <w:rPr>
                <w:rtl/>
                <w:lang w:bidi="ar-SA"/>
              </w:rPr>
              <w:t xml:space="preserve">مراكز دعم الابتكار والتكنولوجيا </w:t>
            </w:r>
            <w:r>
              <w:rPr>
                <w:rFonts w:hint="cs"/>
                <w:rtl/>
                <w:lang w:bidi="ar-SA"/>
              </w:rPr>
              <w:t>(الأعداد التراكمية)</w:t>
            </w:r>
          </w:p>
        </w:tc>
        <w:tc>
          <w:tcPr>
            <w:tcW w:w="1891" w:type="dxa"/>
            <w:tcBorders>
              <w:top w:val="single" w:sz="4" w:space="0" w:color="auto"/>
            </w:tcBorders>
            <w:shd w:val="clear" w:color="auto" w:fill="auto"/>
          </w:tcPr>
          <w:p w:rsidR="0031375C" w:rsidRPr="008954A8" w:rsidRDefault="0031375C" w:rsidP="0031375C">
            <w:pPr>
              <w:pStyle w:val="ARProgramTableText"/>
              <w:spacing w:line="300" w:lineRule="exact"/>
              <w:rPr>
                <w:rtl/>
                <w:lang w:bidi="ar-SA"/>
              </w:rPr>
            </w:pPr>
            <w:r>
              <w:rPr>
                <w:rFonts w:hint="cs"/>
                <w:rtl/>
                <w:lang w:bidi="ar-SA"/>
              </w:rPr>
              <w:t>20</w:t>
            </w:r>
            <w:r w:rsidRPr="008954A8">
              <w:rPr>
                <w:rtl/>
                <w:lang w:bidi="ar-SA"/>
              </w:rPr>
              <w:t xml:space="preserve"> شبكة وطنية</w:t>
            </w:r>
            <w:r>
              <w:rPr>
                <w:rFonts w:hint="cs"/>
                <w:rtl/>
                <w:lang w:bidi="ar-SA"/>
              </w:rPr>
              <w:t xml:space="preserve"> مستدامة </w:t>
            </w:r>
            <w:r w:rsidRPr="00D76644">
              <w:rPr>
                <w:rtl/>
                <w:lang w:bidi="ar-SA"/>
              </w:rPr>
              <w:t>لمراكز دعم الابتكار والتكنولوجيا</w:t>
            </w:r>
            <w:r>
              <w:rPr>
                <w:rFonts w:hint="cs"/>
                <w:rtl/>
                <w:lang w:bidi="ar-SA"/>
              </w:rPr>
              <w:t xml:space="preserve"> من أصل 45 شبكة منشأة (عدد تراكمي)</w:t>
            </w:r>
            <w:r w:rsidRPr="008954A8">
              <w:rPr>
                <w:rtl/>
                <w:lang w:bidi="ar-SA"/>
              </w:rPr>
              <w:t>:</w:t>
            </w:r>
            <w:r>
              <w:rPr>
                <w:rFonts w:hint="cs"/>
                <w:rtl/>
                <w:lang w:bidi="ar-SA"/>
              </w:rPr>
              <w:t xml:space="preserve"> </w:t>
            </w:r>
            <w:r w:rsidRPr="008954A8">
              <w:rPr>
                <w:rtl/>
                <w:lang w:bidi="ar-SA"/>
              </w:rPr>
              <w:t>أفريقيا (</w:t>
            </w:r>
            <w:r>
              <w:rPr>
                <w:rFonts w:hint="cs"/>
                <w:rtl/>
                <w:lang w:bidi="ar-SA"/>
              </w:rPr>
              <w:t>9 منها 6 في البلدان الأقل نموا</w:t>
            </w:r>
            <w:r w:rsidRPr="008954A8">
              <w:rPr>
                <w:rtl/>
                <w:lang w:bidi="ar-SA"/>
              </w:rPr>
              <w:t>)؛ والمنطقة العربية (2)؛ و</w:t>
            </w:r>
            <w:r w:rsidRPr="002B02D5">
              <w:rPr>
                <w:rtl/>
                <w:lang w:bidi="ar-SA"/>
              </w:rPr>
              <w:t xml:space="preserve">آسيا والمحيط </w:t>
            </w:r>
            <w:r w:rsidRPr="002B02D5">
              <w:rPr>
                <w:rtl/>
                <w:lang w:bidi="ar-SA"/>
              </w:rPr>
              <w:lastRenderedPageBreak/>
              <w:t>الهادئ (</w:t>
            </w:r>
            <w:r w:rsidRPr="002B02D5">
              <w:rPr>
                <w:rFonts w:hint="cs"/>
                <w:rtl/>
                <w:lang w:bidi="ar-SA"/>
              </w:rPr>
              <w:t>3 منها 1 في البلدان الأقل نموا</w:t>
            </w:r>
            <w:r w:rsidRPr="002B02D5">
              <w:rPr>
                <w:rtl/>
                <w:lang w:bidi="ar-SA"/>
              </w:rPr>
              <w:t>)؛ وأمريكا اللاتينية ومنطقة الكاريبي (</w:t>
            </w:r>
            <w:r w:rsidRPr="002B02D5">
              <w:rPr>
                <w:rFonts w:hint="cs"/>
                <w:rtl/>
                <w:lang w:bidi="ar-SA"/>
              </w:rPr>
              <w:t>5</w:t>
            </w:r>
            <w:r w:rsidRPr="002B02D5">
              <w:rPr>
                <w:rtl/>
                <w:lang w:bidi="ar-SA"/>
              </w:rPr>
              <w:t xml:space="preserve">)؛ وبعض بلدان أوروبا وآسيا </w:t>
            </w:r>
            <w:r w:rsidRPr="008954A8">
              <w:rPr>
                <w:rtl/>
                <w:lang w:bidi="ar-SA"/>
              </w:rPr>
              <w:t>(1)</w:t>
            </w:r>
          </w:p>
        </w:tc>
        <w:tc>
          <w:tcPr>
            <w:tcW w:w="1818" w:type="dxa"/>
            <w:tcBorders>
              <w:top w:val="single" w:sz="4" w:space="0" w:color="auto"/>
            </w:tcBorders>
            <w:shd w:val="clear" w:color="auto" w:fill="auto"/>
          </w:tcPr>
          <w:p w:rsidR="0031375C" w:rsidRPr="002B02D5" w:rsidRDefault="0031375C" w:rsidP="0031375C">
            <w:pPr>
              <w:pStyle w:val="ARProgramTableText"/>
              <w:spacing w:line="300" w:lineRule="exact"/>
              <w:rPr>
                <w:rtl/>
                <w:lang w:bidi="ar-SA"/>
              </w:rPr>
            </w:pPr>
            <w:r>
              <w:rPr>
                <w:rFonts w:hint="cs"/>
                <w:rtl/>
                <w:lang w:bidi="ar-SA"/>
              </w:rPr>
              <w:lastRenderedPageBreak/>
              <w:t>30</w:t>
            </w:r>
            <w:r w:rsidRPr="008954A8">
              <w:rPr>
                <w:rtl/>
                <w:lang w:bidi="ar-SA"/>
              </w:rPr>
              <w:t xml:space="preserve"> شبكة وطنية (</w:t>
            </w:r>
            <w:r>
              <w:rPr>
                <w:rFonts w:hint="cs"/>
                <w:rtl/>
                <w:lang w:bidi="ar-SA"/>
              </w:rPr>
              <w:t>عدد تراكمي</w:t>
            </w:r>
            <w:r w:rsidRPr="008954A8">
              <w:rPr>
                <w:rtl/>
                <w:lang w:bidi="ar-SA"/>
              </w:rPr>
              <w:t xml:space="preserve">): </w:t>
            </w:r>
            <w:r>
              <w:rPr>
                <w:rFonts w:hint="cs"/>
                <w:rtl/>
                <w:lang w:bidi="ar-SA"/>
              </w:rPr>
              <w:t xml:space="preserve">منطقة </w:t>
            </w:r>
            <w:r w:rsidRPr="008954A8">
              <w:rPr>
                <w:rtl/>
                <w:lang w:bidi="ar-SA"/>
              </w:rPr>
              <w:t>أفريقيا (</w:t>
            </w:r>
            <w:r>
              <w:rPr>
                <w:rFonts w:hint="cs"/>
                <w:rtl/>
                <w:lang w:bidi="ar-SA"/>
              </w:rPr>
              <w:t>11</w:t>
            </w:r>
            <w:r w:rsidRPr="008954A8">
              <w:rPr>
                <w:rtl/>
                <w:lang w:bidi="ar-SA"/>
              </w:rPr>
              <w:t xml:space="preserve"> </w:t>
            </w:r>
            <w:r>
              <w:rPr>
                <w:rFonts w:hint="cs"/>
                <w:rtl/>
                <w:lang w:bidi="ar-SA"/>
              </w:rPr>
              <w:t>منها</w:t>
            </w:r>
            <w:r w:rsidRPr="008954A8">
              <w:rPr>
                <w:rtl/>
                <w:lang w:bidi="ar-SA"/>
              </w:rPr>
              <w:t xml:space="preserve"> 8 </w:t>
            </w:r>
            <w:r>
              <w:rPr>
                <w:rFonts w:hint="cs"/>
                <w:rtl/>
                <w:lang w:bidi="ar-SA"/>
              </w:rPr>
              <w:t>في ا</w:t>
            </w:r>
            <w:r w:rsidRPr="008954A8">
              <w:rPr>
                <w:rtl/>
                <w:lang w:bidi="ar-SA"/>
              </w:rPr>
              <w:t>لبلدان الأقل نمواً)؛ والمنطقة العربية (</w:t>
            </w:r>
            <w:r>
              <w:rPr>
                <w:rFonts w:hint="cs"/>
                <w:rtl/>
                <w:lang w:bidi="ar-SA"/>
              </w:rPr>
              <w:t>4</w:t>
            </w:r>
            <w:r w:rsidRPr="008954A8">
              <w:rPr>
                <w:rtl/>
                <w:lang w:bidi="ar-SA"/>
              </w:rPr>
              <w:t>)؛ و</w:t>
            </w:r>
            <w:r w:rsidRPr="002B02D5">
              <w:rPr>
                <w:rtl/>
                <w:lang w:bidi="ar-SA"/>
              </w:rPr>
              <w:t>آسيا والمحيط الهادئ (</w:t>
            </w:r>
            <w:r w:rsidRPr="002B02D5">
              <w:rPr>
                <w:rFonts w:hint="cs"/>
                <w:rtl/>
                <w:lang w:bidi="ar-SA"/>
              </w:rPr>
              <w:t>5</w:t>
            </w:r>
            <w:r w:rsidRPr="002B02D5">
              <w:rPr>
                <w:rtl/>
                <w:lang w:bidi="ar-SA"/>
              </w:rPr>
              <w:t xml:space="preserve"> منه</w:t>
            </w:r>
            <w:r w:rsidRPr="002B02D5">
              <w:rPr>
                <w:rFonts w:hint="cs"/>
                <w:rtl/>
                <w:lang w:bidi="ar-SA"/>
              </w:rPr>
              <w:t>ا</w:t>
            </w:r>
            <w:r w:rsidRPr="002B02D5">
              <w:rPr>
                <w:rtl/>
                <w:lang w:bidi="ar-SA"/>
              </w:rPr>
              <w:t xml:space="preserve"> 2 </w:t>
            </w:r>
            <w:r w:rsidRPr="002B02D5">
              <w:rPr>
                <w:rFonts w:hint="cs"/>
                <w:rtl/>
                <w:lang w:bidi="ar-SA"/>
              </w:rPr>
              <w:t>في ا</w:t>
            </w:r>
            <w:r w:rsidRPr="008954A8">
              <w:rPr>
                <w:rtl/>
                <w:lang w:bidi="ar-SA"/>
              </w:rPr>
              <w:t>لبلدان الأقل نمواً</w:t>
            </w:r>
            <w:r w:rsidRPr="002B02D5">
              <w:rPr>
                <w:rtl/>
                <w:lang w:bidi="ar-SA"/>
              </w:rPr>
              <w:t xml:space="preserve">)؛ وأمريكا اللاتينية ومنطقة </w:t>
            </w:r>
            <w:r w:rsidRPr="002B02D5">
              <w:rPr>
                <w:rtl/>
                <w:lang w:bidi="ar-SA"/>
              </w:rPr>
              <w:lastRenderedPageBreak/>
              <w:t>الكاريبي (</w:t>
            </w:r>
            <w:r w:rsidRPr="002B02D5">
              <w:rPr>
                <w:rFonts w:hint="cs"/>
                <w:rtl/>
                <w:lang w:bidi="ar-SA"/>
              </w:rPr>
              <w:t>7</w:t>
            </w:r>
            <w:r w:rsidRPr="002B02D5">
              <w:rPr>
                <w:rtl/>
                <w:lang w:bidi="ar-SA"/>
              </w:rPr>
              <w:t xml:space="preserve">)؛ وبعض بلدان أوروبا وآسيا </w:t>
            </w:r>
            <w:r w:rsidRPr="008954A8">
              <w:rPr>
                <w:rtl/>
                <w:lang w:bidi="ar-SA"/>
              </w:rPr>
              <w:t>(</w:t>
            </w:r>
            <w:r>
              <w:rPr>
                <w:rFonts w:hint="cs"/>
                <w:rtl/>
                <w:lang w:bidi="ar-SA"/>
              </w:rPr>
              <w:t>3</w:t>
            </w:r>
            <w:r w:rsidRPr="008954A8">
              <w:rPr>
                <w:rtl/>
                <w:lang w:bidi="ar-SA"/>
              </w:rPr>
              <w:t>)</w:t>
            </w:r>
          </w:p>
          <w:p w:rsidR="0031375C" w:rsidRPr="008954A8" w:rsidRDefault="0031375C" w:rsidP="0031375C">
            <w:pPr>
              <w:pStyle w:val="ARProgramTableText"/>
              <w:spacing w:line="300" w:lineRule="exact"/>
              <w:rPr>
                <w:rtl/>
                <w:lang w:bidi="ar-SA"/>
              </w:rPr>
            </w:pPr>
          </w:p>
        </w:tc>
      </w:tr>
      <w:tr w:rsidR="0031375C" w:rsidRPr="008954A8" w:rsidTr="0031375C">
        <w:tc>
          <w:tcPr>
            <w:tcW w:w="2837" w:type="dxa"/>
            <w:shd w:val="clear" w:color="auto" w:fill="auto"/>
          </w:tcPr>
          <w:p w:rsidR="0031375C" w:rsidRPr="008954A8" w:rsidRDefault="0031375C" w:rsidP="0031375C">
            <w:pPr>
              <w:pStyle w:val="ARProgramTableText"/>
              <w:spacing w:line="300" w:lineRule="exact"/>
              <w:rPr>
                <w:rtl/>
                <w:lang w:bidi="ar-SA"/>
              </w:rPr>
            </w:pPr>
          </w:p>
        </w:tc>
        <w:tc>
          <w:tcPr>
            <w:tcW w:w="3024" w:type="dxa"/>
            <w:shd w:val="clear" w:color="auto" w:fill="auto"/>
          </w:tcPr>
          <w:p w:rsidR="0031375C" w:rsidRPr="008954A8" w:rsidRDefault="0031375C" w:rsidP="0031375C">
            <w:pPr>
              <w:pStyle w:val="ARProgramTableText"/>
              <w:spacing w:line="300" w:lineRule="exact"/>
              <w:rPr>
                <w:rtl/>
                <w:lang w:bidi="ar-SA"/>
              </w:rPr>
            </w:pPr>
            <w:r>
              <w:rPr>
                <w:rFonts w:hint="cs"/>
                <w:rtl/>
                <w:lang w:bidi="ar-SA"/>
              </w:rPr>
              <w:t>متوسط عدد المستخدمين الذين حصلوا على خدمات مراكز دعم التكنولوجيا والابتكار سنويا</w:t>
            </w:r>
          </w:p>
        </w:tc>
        <w:tc>
          <w:tcPr>
            <w:tcW w:w="1891" w:type="dxa"/>
            <w:shd w:val="clear" w:color="auto" w:fill="auto"/>
          </w:tcPr>
          <w:p w:rsidR="0031375C" w:rsidRPr="008954A8" w:rsidRDefault="0031375C" w:rsidP="0031375C">
            <w:pPr>
              <w:pStyle w:val="ARProgramTableText"/>
              <w:spacing w:line="300" w:lineRule="exact"/>
              <w:rPr>
                <w:rtl/>
                <w:lang w:bidi="ar-SA"/>
              </w:rPr>
            </w:pPr>
            <w:r>
              <w:rPr>
                <w:rFonts w:hint="cs"/>
                <w:rtl/>
                <w:lang w:bidi="ar-SA"/>
              </w:rPr>
              <w:t>ما بين 548 (على الأقل) و1625 (على الأكثر)</w:t>
            </w:r>
          </w:p>
        </w:tc>
        <w:tc>
          <w:tcPr>
            <w:tcW w:w="1818" w:type="dxa"/>
            <w:shd w:val="clear" w:color="auto" w:fill="auto"/>
          </w:tcPr>
          <w:p w:rsidR="0031375C" w:rsidRPr="008954A8" w:rsidRDefault="0031375C" w:rsidP="0031375C">
            <w:pPr>
              <w:pStyle w:val="ARProgramTableText"/>
              <w:spacing w:line="300" w:lineRule="exact"/>
              <w:rPr>
                <w:rtl/>
                <w:lang w:bidi="ar-SA"/>
              </w:rPr>
            </w:pPr>
            <w:r>
              <w:rPr>
                <w:rFonts w:hint="cs"/>
                <w:rtl/>
                <w:lang w:bidi="ar-SA"/>
              </w:rPr>
              <w:t>1100</w:t>
            </w:r>
          </w:p>
        </w:tc>
      </w:tr>
      <w:tr w:rsidR="0031375C" w:rsidRPr="008954A8" w:rsidTr="0031375C">
        <w:tc>
          <w:tcPr>
            <w:tcW w:w="2837" w:type="dxa"/>
            <w:shd w:val="clear" w:color="auto" w:fill="auto"/>
          </w:tcPr>
          <w:p w:rsidR="0031375C" w:rsidRPr="008954A8" w:rsidRDefault="0031375C" w:rsidP="0031375C">
            <w:pPr>
              <w:pStyle w:val="ARProgramTableText"/>
              <w:spacing w:line="300" w:lineRule="exact"/>
              <w:rPr>
                <w:rtl/>
                <w:lang w:bidi="ar-SA"/>
              </w:rPr>
            </w:pPr>
          </w:p>
        </w:tc>
        <w:tc>
          <w:tcPr>
            <w:tcW w:w="3024" w:type="dxa"/>
            <w:shd w:val="clear" w:color="auto" w:fill="auto"/>
          </w:tcPr>
          <w:p w:rsidR="0031375C" w:rsidRDefault="0031375C" w:rsidP="0031375C">
            <w:pPr>
              <w:pStyle w:val="ARProgramTableText"/>
              <w:spacing w:line="300" w:lineRule="exact"/>
              <w:rPr>
                <w:rtl/>
                <w:lang w:bidi="ar-SA"/>
              </w:rPr>
            </w:pPr>
            <w:r>
              <w:rPr>
                <w:rFonts w:hint="cs"/>
                <w:rtl/>
                <w:lang w:bidi="ar-SA"/>
              </w:rPr>
              <w:t>عدد الدول الأعضاء في المناطق المعنية التي تتعاون مع قواعد البيانات العالمية</w:t>
            </w:r>
          </w:p>
        </w:tc>
        <w:tc>
          <w:tcPr>
            <w:tcW w:w="1891" w:type="dxa"/>
            <w:shd w:val="clear" w:color="auto" w:fill="auto"/>
          </w:tcPr>
          <w:p w:rsidR="0031375C" w:rsidRDefault="0031375C" w:rsidP="0031375C">
            <w:pPr>
              <w:pStyle w:val="ARProgramTableText"/>
              <w:spacing w:line="300" w:lineRule="exact"/>
              <w:rPr>
                <w:rtl/>
                <w:lang w:bidi="ar-SA"/>
              </w:rPr>
            </w:pPr>
            <w:r>
              <w:rPr>
                <w:rFonts w:hint="cs"/>
                <w:rtl/>
                <w:lang w:bidi="ar-SA"/>
              </w:rPr>
              <w:t>15 - ركن البراءات (</w:t>
            </w:r>
            <w:r w:rsidRPr="00EC4A16">
              <w:rPr>
                <w:lang w:bidi="ar-SA"/>
              </w:rPr>
              <w:t>PATENTSCOPE</w:t>
            </w:r>
            <w:r>
              <w:rPr>
                <w:rFonts w:hint="cs"/>
                <w:rtl/>
                <w:lang w:bidi="ar-SA"/>
              </w:rPr>
              <w:t xml:space="preserve">)، 1 - قاعدة أدوات التوسيم؛ صفر - قاعدة التصاميم في </w:t>
            </w:r>
            <w:r w:rsidRPr="00E109F8">
              <w:rPr>
                <w:rFonts w:hint="cs"/>
                <w:rtl/>
                <w:lang w:bidi="ar-SA"/>
              </w:rPr>
              <w:t>إطار برنامج</w:t>
            </w:r>
            <w:r w:rsidRPr="00E109F8">
              <w:rPr>
                <w:rFonts w:hint="eastAsia"/>
                <w:rtl/>
                <w:lang w:bidi="ar-SA"/>
              </w:rPr>
              <w:t> </w:t>
            </w:r>
            <w:r w:rsidRPr="00E109F8">
              <w:rPr>
                <w:lang w:bidi="ar-SA"/>
              </w:rPr>
              <w:t>LATIPAT</w:t>
            </w:r>
            <w:r>
              <w:rPr>
                <w:rFonts w:hint="cs"/>
                <w:rtl/>
                <w:lang w:bidi="ar-SA"/>
              </w:rPr>
              <w:t>، 3</w:t>
            </w:r>
            <w:r>
              <w:rPr>
                <w:rFonts w:hint="eastAsia"/>
                <w:rtl/>
                <w:lang w:bidi="ar-SA"/>
              </w:rPr>
              <w:t> </w:t>
            </w:r>
            <w:r>
              <w:rPr>
                <w:rFonts w:hint="cs"/>
                <w:rtl/>
                <w:lang w:bidi="ar-SA"/>
              </w:rPr>
              <w:t>- ركن البراءات (</w:t>
            </w:r>
            <w:r w:rsidRPr="00EC4A16">
              <w:rPr>
                <w:lang w:bidi="ar-SA"/>
              </w:rPr>
              <w:t>PATENTSCOPE</w:t>
            </w:r>
            <w:r>
              <w:rPr>
                <w:rFonts w:hint="cs"/>
                <w:rtl/>
                <w:lang w:bidi="ar-SA"/>
              </w:rPr>
              <w:t xml:space="preserve">)، 1 - قاعدة أدوات التوسيم؛ صفر - قاعدة التصاميم في </w:t>
            </w:r>
            <w:r w:rsidRPr="00E109F8">
              <w:rPr>
                <w:rFonts w:hint="cs"/>
                <w:rtl/>
                <w:lang w:bidi="ar-SA"/>
              </w:rPr>
              <w:t>إطار برنامج</w:t>
            </w:r>
            <w:r w:rsidRPr="00E109F8">
              <w:rPr>
                <w:rFonts w:hint="eastAsia"/>
                <w:rtl/>
                <w:lang w:bidi="ar-SA"/>
              </w:rPr>
              <w:t> </w:t>
            </w:r>
            <w:r w:rsidRPr="00E109F8">
              <w:rPr>
                <w:lang w:bidi="ar-SA"/>
              </w:rPr>
              <w:t>ARABPAT</w:t>
            </w:r>
            <w:r>
              <w:rPr>
                <w:rFonts w:hint="cs"/>
                <w:rtl/>
                <w:lang w:bidi="ar-SA"/>
              </w:rPr>
              <w:t xml:space="preserve"> (فبراير 2015)</w:t>
            </w:r>
          </w:p>
        </w:tc>
        <w:tc>
          <w:tcPr>
            <w:tcW w:w="1818" w:type="dxa"/>
            <w:shd w:val="clear" w:color="auto" w:fill="auto"/>
          </w:tcPr>
          <w:p w:rsidR="0031375C" w:rsidRDefault="0031375C" w:rsidP="0031375C">
            <w:pPr>
              <w:pStyle w:val="ARProgramTableText"/>
              <w:spacing w:line="300" w:lineRule="exact"/>
              <w:rPr>
                <w:rtl/>
                <w:lang w:bidi="ar-SA"/>
              </w:rPr>
            </w:pPr>
            <w:r>
              <w:rPr>
                <w:rFonts w:hint="cs"/>
                <w:rtl/>
                <w:lang w:bidi="ar-SA"/>
              </w:rPr>
              <w:t>+2 ركن البراءات (</w:t>
            </w:r>
            <w:r w:rsidRPr="00EC4A16">
              <w:rPr>
                <w:lang w:bidi="ar-SA"/>
              </w:rPr>
              <w:t>PATENTSCOPE</w:t>
            </w:r>
            <w:r>
              <w:rPr>
                <w:rFonts w:hint="cs"/>
                <w:rtl/>
                <w:lang w:bidi="ar-SA"/>
              </w:rPr>
              <w:t>، +4 قاعدة أدوات التوسيم، +2 قاعدة التصاميم إجمالا</w:t>
            </w:r>
          </w:p>
        </w:tc>
      </w:tr>
      <w:tr w:rsidR="0031375C" w:rsidRPr="008954A8" w:rsidTr="0031375C">
        <w:tc>
          <w:tcPr>
            <w:tcW w:w="2837" w:type="dxa"/>
            <w:shd w:val="clear" w:color="auto" w:fill="auto"/>
          </w:tcPr>
          <w:p w:rsidR="0031375C" w:rsidRPr="008954A8" w:rsidRDefault="0031375C" w:rsidP="0031375C">
            <w:pPr>
              <w:pStyle w:val="ARProgramTableText"/>
              <w:spacing w:line="300" w:lineRule="exact"/>
              <w:rPr>
                <w:rtl/>
                <w:lang w:bidi="ar-SA"/>
              </w:rPr>
            </w:pPr>
          </w:p>
        </w:tc>
        <w:tc>
          <w:tcPr>
            <w:tcW w:w="3024" w:type="dxa"/>
            <w:shd w:val="clear" w:color="auto" w:fill="auto"/>
          </w:tcPr>
          <w:p w:rsidR="0031375C" w:rsidRDefault="0031375C" w:rsidP="0031375C">
            <w:pPr>
              <w:pStyle w:val="ARProgramTableText"/>
              <w:spacing w:line="300" w:lineRule="exact"/>
              <w:rPr>
                <w:rtl/>
                <w:lang w:bidi="ar-SA"/>
              </w:rPr>
            </w:pPr>
            <w:r>
              <w:rPr>
                <w:rFonts w:hint="cs"/>
                <w:rtl/>
                <w:lang w:bidi="ar-SA"/>
              </w:rPr>
              <w:t xml:space="preserve">عدد المسجلين الذين يستخدمون فعلا برنامجي </w:t>
            </w:r>
            <w:r w:rsidRPr="00E109F8">
              <w:rPr>
                <w:lang w:bidi="ar-SA"/>
              </w:rPr>
              <w:t>ARDI</w:t>
            </w:r>
            <w:r>
              <w:rPr>
                <w:rFonts w:hint="cs"/>
                <w:rtl/>
                <w:lang w:bidi="ar-SA"/>
              </w:rPr>
              <w:t xml:space="preserve"> و</w:t>
            </w:r>
            <w:r w:rsidRPr="00E109F8">
              <w:rPr>
                <w:lang w:bidi="ar-SA"/>
              </w:rPr>
              <w:t>ASPI</w:t>
            </w:r>
          </w:p>
        </w:tc>
        <w:tc>
          <w:tcPr>
            <w:tcW w:w="1891" w:type="dxa"/>
            <w:shd w:val="clear" w:color="auto" w:fill="auto"/>
          </w:tcPr>
          <w:p w:rsidR="0031375C" w:rsidRDefault="0031375C" w:rsidP="0031375C">
            <w:pPr>
              <w:pStyle w:val="ARProgramTableText"/>
              <w:spacing w:line="300" w:lineRule="exact"/>
              <w:rPr>
                <w:rtl/>
                <w:lang w:bidi="ar-SA"/>
              </w:rPr>
            </w:pPr>
            <w:r>
              <w:rPr>
                <w:rFonts w:hint="cs"/>
                <w:rtl/>
                <w:lang w:bidi="ar-SA"/>
              </w:rPr>
              <w:t xml:space="preserve">برنامج </w:t>
            </w:r>
            <w:r w:rsidRPr="00E109F8">
              <w:rPr>
                <w:lang w:bidi="ar-SA"/>
              </w:rPr>
              <w:t>ARDI</w:t>
            </w:r>
            <w:r>
              <w:rPr>
                <w:rFonts w:hint="cs"/>
                <w:rtl/>
                <w:lang w:bidi="ar-SA"/>
              </w:rPr>
              <w:t>: 411 مستخدما فعليا</w:t>
            </w:r>
            <w:r>
              <w:rPr>
                <w:rtl/>
                <w:lang w:bidi="ar-SA"/>
              </w:rPr>
              <w:br/>
            </w:r>
            <w:r>
              <w:rPr>
                <w:rFonts w:hint="cs"/>
                <w:rtl/>
                <w:lang w:bidi="ar-SA"/>
              </w:rPr>
              <w:t xml:space="preserve">برنامج </w:t>
            </w:r>
            <w:r w:rsidRPr="00E109F8">
              <w:rPr>
                <w:lang w:bidi="ar-SA"/>
              </w:rPr>
              <w:t>ASPI</w:t>
            </w:r>
            <w:r>
              <w:rPr>
                <w:rFonts w:hint="cs"/>
                <w:rtl/>
                <w:lang w:bidi="ar-SA"/>
              </w:rPr>
              <w:t>: 35 مستخدما فعليا (نهاية 2014)</w:t>
            </w:r>
          </w:p>
        </w:tc>
        <w:tc>
          <w:tcPr>
            <w:tcW w:w="1818" w:type="dxa"/>
            <w:shd w:val="clear" w:color="auto" w:fill="auto"/>
          </w:tcPr>
          <w:p w:rsidR="0031375C" w:rsidRDefault="0031375C" w:rsidP="0031375C">
            <w:pPr>
              <w:pStyle w:val="ARProgramTableText"/>
              <w:spacing w:line="300" w:lineRule="exact"/>
              <w:rPr>
                <w:rtl/>
                <w:lang w:bidi="ar-SA"/>
              </w:rPr>
            </w:pPr>
            <w:r>
              <w:rPr>
                <w:rFonts w:hint="cs"/>
                <w:rtl/>
                <w:lang w:bidi="ar-SA"/>
              </w:rPr>
              <w:t xml:space="preserve">برنامج </w:t>
            </w:r>
            <w:r w:rsidRPr="00E109F8">
              <w:rPr>
                <w:lang w:bidi="ar-SA"/>
              </w:rPr>
              <w:t>ARDI</w:t>
            </w:r>
            <w:r>
              <w:rPr>
                <w:rFonts w:hint="cs"/>
                <w:rtl/>
                <w:lang w:bidi="ar-SA"/>
              </w:rPr>
              <w:t xml:space="preserve"> - 600</w:t>
            </w:r>
            <w:r>
              <w:rPr>
                <w:rFonts w:hint="cs"/>
                <w:rtl/>
                <w:lang w:bidi="ar-SA"/>
              </w:rPr>
              <w:br/>
              <w:t xml:space="preserve">برنامج </w:t>
            </w:r>
            <w:r w:rsidRPr="00E109F8">
              <w:rPr>
                <w:lang w:bidi="ar-SA"/>
              </w:rPr>
              <w:t>ASPI</w:t>
            </w:r>
            <w:r>
              <w:rPr>
                <w:rFonts w:hint="cs"/>
                <w:rtl/>
                <w:lang w:bidi="ar-SA"/>
              </w:rPr>
              <w:t xml:space="preserve"> - 60</w:t>
            </w:r>
          </w:p>
        </w:tc>
      </w:tr>
      <w:tr w:rsidR="0031375C" w:rsidRPr="008954A8" w:rsidTr="0031375C">
        <w:tc>
          <w:tcPr>
            <w:tcW w:w="2837" w:type="dxa"/>
            <w:shd w:val="clear" w:color="auto" w:fill="auto"/>
          </w:tcPr>
          <w:p w:rsidR="0031375C" w:rsidRPr="008954A8" w:rsidRDefault="0031375C" w:rsidP="0031375C">
            <w:pPr>
              <w:pStyle w:val="ARProgramTableText"/>
              <w:spacing w:line="300" w:lineRule="exact"/>
              <w:rPr>
                <w:rtl/>
                <w:lang w:bidi="ar-SA"/>
              </w:rPr>
            </w:pPr>
          </w:p>
        </w:tc>
        <w:tc>
          <w:tcPr>
            <w:tcW w:w="3024" w:type="dxa"/>
            <w:shd w:val="clear" w:color="auto" w:fill="auto"/>
          </w:tcPr>
          <w:p w:rsidR="0031375C" w:rsidRDefault="0031375C" w:rsidP="0031375C">
            <w:pPr>
              <w:pStyle w:val="ARProgramTableText"/>
              <w:spacing w:line="300" w:lineRule="exact"/>
              <w:rPr>
                <w:rtl/>
                <w:lang w:bidi="ar-SA"/>
              </w:rPr>
            </w:pPr>
            <w:r>
              <w:rPr>
                <w:rFonts w:hint="cs"/>
                <w:rtl/>
                <w:lang w:bidi="ar-SA"/>
              </w:rPr>
              <w:t>عدد الطلبات المقدمة إلى مراكز دعم التكنولوجيا والابتكار في إطار مشروع</w:t>
            </w:r>
            <w:r>
              <w:rPr>
                <w:rFonts w:hint="eastAsia"/>
                <w:rtl/>
                <w:lang w:bidi="ar-SA"/>
              </w:rPr>
              <w:t> </w:t>
            </w:r>
            <w:r w:rsidRPr="00B1790C">
              <w:rPr>
                <w:lang w:bidi="ar-SA"/>
              </w:rPr>
              <w:t>TISC Clinic</w:t>
            </w:r>
          </w:p>
        </w:tc>
        <w:tc>
          <w:tcPr>
            <w:tcW w:w="1891" w:type="dxa"/>
            <w:shd w:val="clear" w:color="auto" w:fill="auto"/>
          </w:tcPr>
          <w:p w:rsidR="0031375C" w:rsidRDefault="0031375C" w:rsidP="0031375C">
            <w:pPr>
              <w:pStyle w:val="ARProgramTableText"/>
              <w:spacing w:line="300" w:lineRule="exact"/>
              <w:rPr>
                <w:rtl/>
                <w:lang w:bidi="ar-SA"/>
              </w:rPr>
            </w:pPr>
            <w:r>
              <w:rPr>
                <w:rFonts w:hint="cs"/>
                <w:rtl/>
                <w:lang w:bidi="ar-SA"/>
              </w:rPr>
              <w:t>غير متاحة (جديدة)</w:t>
            </w:r>
          </w:p>
        </w:tc>
        <w:tc>
          <w:tcPr>
            <w:tcW w:w="1818" w:type="dxa"/>
            <w:shd w:val="clear" w:color="auto" w:fill="auto"/>
          </w:tcPr>
          <w:p w:rsidR="0031375C" w:rsidRDefault="0031375C" w:rsidP="0031375C">
            <w:pPr>
              <w:pStyle w:val="ARProgramTableText"/>
              <w:spacing w:line="300" w:lineRule="exact"/>
              <w:rPr>
                <w:rtl/>
                <w:lang w:bidi="ar-SA"/>
              </w:rPr>
            </w:pPr>
            <w:r>
              <w:rPr>
                <w:rFonts w:hint="cs"/>
                <w:rtl/>
                <w:lang w:bidi="ar-SA"/>
              </w:rPr>
              <w:t>10</w:t>
            </w:r>
          </w:p>
        </w:tc>
      </w:tr>
      <w:tr w:rsidR="0031375C" w:rsidRPr="008954A8" w:rsidTr="0031375C">
        <w:tc>
          <w:tcPr>
            <w:tcW w:w="2837" w:type="dxa"/>
            <w:shd w:val="clear" w:color="auto" w:fill="auto"/>
          </w:tcPr>
          <w:p w:rsidR="0031375C" w:rsidRPr="008954A8" w:rsidRDefault="0031375C" w:rsidP="0031375C">
            <w:pPr>
              <w:pStyle w:val="ARProgramTableText"/>
              <w:spacing w:line="300" w:lineRule="exact"/>
              <w:rPr>
                <w:rtl/>
                <w:lang w:bidi="ar-SA"/>
              </w:rPr>
            </w:pPr>
          </w:p>
        </w:tc>
        <w:tc>
          <w:tcPr>
            <w:tcW w:w="3024" w:type="dxa"/>
            <w:shd w:val="clear" w:color="auto" w:fill="auto"/>
          </w:tcPr>
          <w:p w:rsidR="0031375C" w:rsidRDefault="0031375C" w:rsidP="0031375C">
            <w:pPr>
              <w:pStyle w:val="ARProgramTableText"/>
              <w:spacing w:line="300" w:lineRule="exact"/>
              <w:rPr>
                <w:rtl/>
                <w:lang w:bidi="ar-SA"/>
              </w:rPr>
            </w:pPr>
            <w:r>
              <w:rPr>
                <w:rFonts w:hint="cs"/>
                <w:rtl/>
                <w:lang w:bidi="ar-SA"/>
              </w:rPr>
              <w:t>عدد مراكز دعم التكنولوجيا والابتكار التي تقدم خدمات تحليلية في مجال البراءات</w:t>
            </w:r>
          </w:p>
        </w:tc>
        <w:tc>
          <w:tcPr>
            <w:tcW w:w="1891" w:type="dxa"/>
            <w:shd w:val="clear" w:color="auto" w:fill="auto"/>
          </w:tcPr>
          <w:p w:rsidR="0031375C" w:rsidRDefault="0031375C" w:rsidP="0031375C">
            <w:pPr>
              <w:pStyle w:val="ARProgramTableText"/>
              <w:spacing w:line="300" w:lineRule="exact"/>
              <w:rPr>
                <w:rtl/>
                <w:lang w:bidi="ar-SA"/>
              </w:rPr>
            </w:pPr>
            <w:r>
              <w:rPr>
                <w:rFonts w:hint="cs"/>
                <w:rtl/>
                <w:lang w:bidi="ar-SA"/>
              </w:rPr>
              <w:t>غير متاحة (جديدة)</w:t>
            </w:r>
          </w:p>
        </w:tc>
        <w:tc>
          <w:tcPr>
            <w:tcW w:w="1818" w:type="dxa"/>
            <w:shd w:val="clear" w:color="auto" w:fill="auto"/>
          </w:tcPr>
          <w:p w:rsidR="0031375C" w:rsidRDefault="0031375C" w:rsidP="0031375C">
            <w:pPr>
              <w:pStyle w:val="ARProgramTableText"/>
              <w:spacing w:line="300" w:lineRule="exact"/>
              <w:rPr>
                <w:rtl/>
                <w:lang w:bidi="ar-SA"/>
              </w:rPr>
            </w:pPr>
            <w:r>
              <w:rPr>
                <w:rFonts w:hint="cs"/>
                <w:rtl/>
                <w:lang w:bidi="ar-SA"/>
              </w:rPr>
              <w:t>5</w:t>
            </w:r>
          </w:p>
        </w:tc>
      </w:tr>
    </w:tbl>
    <w:p w:rsidR="0031375C" w:rsidRDefault="0031375C" w:rsidP="0031375C">
      <w:pPr>
        <w:pStyle w:val="ARNormal"/>
        <w:tabs>
          <w:tab w:val="left" w:pos="714"/>
          <w:tab w:val="left" w:pos="1434"/>
        </w:tabs>
        <w:jc w:val="left"/>
        <w:rPr>
          <w:rtl/>
        </w:rPr>
      </w:pPr>
    </w:p>
    <w:p w:rsidR="0031375C" w:rsidRPr="004B7113" w:rsidRDefault="0031375C" w:rsidP="0031375C">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4B7113">
        <w:rPr>
          <w:rFonts w:ascii="Arabic Typesetting" w:hAnsi="Arabic Typesetting" w:cs="Arabic Typesetting" w:hint="cs"/>
          <w:noProof/>
          <w:sz w:val="38"/>
          <w:szCs w:val="38"/>
          <w:rtl/>
        </w:rPr>
        <w:t>الموارد المخصصة للبرنامج 14</w:t>
      </w:r>
    </w:p>
    <w:p w:rsidR="0031375C" w:rsidRDefault="0031375C" w:rsidP="0031375C">
      <w:pPr>
        <w:pStyle w:val="ARNumbered113"/>
        <w:numPr>
          <w:ilvl w:val="0"/>
          <w:numId w:val="5"/>
        </w:numPr>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يظل إجمالي الموارد المخصصة للبرنامج 14 في الثنائية 2016/17 في المستوى ذاته تقريبا مقارنة بميزانية 2014/15 بعد التحويلات. وذلك يُعد النتيجة الصافية لانخفاض في موارد الموظفين بسبب نقل وظيفة من البرنامج وزيادة إجمالية قدرها 000</w:t>
      </w:r>
      <w:r>
        <w:rPr>
          <w:rFonts w:ascii="Arabic Typesetting" w:hAnsi="Arabic Typesetting" w:cs="Arabic Typesetting" w:hint="eastAsia"/>
          <w:sz w:val="34"/>
          <w:szCs w:val="34"/>
        </w:rPr>
        <w:t> </w:t>
      </w:r>
      <w:r>
        <w:rPr>
          <w:rFonts w:ascii="Arabic Typesetting" w:hAnsi="Arabic Typesetting" w:cs="Arabic Typesetting" w:hint="cs"/>
          <w:sz w:val="34"/>
          <w:szCs w:val="34"/>
          <w:rtl/>
        </w:rPr>
        <w:t>450 فرنك سويسري لأغراض تنفيذ مشروع جدول أعمال التنمية المُعنون "استعمال المعلومات التي آلت إلى الملك العام لأغراض البحث والتطوير في البلدان النامية".</w:t>
      </w:r>
    </w:p>
    <w:p w:rsidR="0031375C" w:rsidRPr="002A64C9" w:rsidRDefault="0031375C" w:rsidP="0031375C">
      <w:pPr>
        <w:pStyle w:val="ARNormal"/>
        <w:keepNext/>
        <w:spacing w:after="0"/>
        <w:jc w:val="center"/>
        <w:rPr>
          <w:b/>
          <w:bCs/>
          <w:rtl/>
        </w:rPr>
      </w:pPr>
      <w:r w:rsidRPr="002A64C9">
        <w:rPr>
          <w:b/>
          <w:bCs/>
          <w:rtl/>
        </w:rPr>
        <w:lastRenderedPageBreak/>
        <w:t xml:space="preserve">البرنامج </w:t>
      </w:r>
      <w:r>
        <w:rPr>
          <w:rFonts w:hint="cs"/>
          <w:b/>
          <w:bCs/>
          <w:rtl/>
        </w:rPr>
        <w:t>14</w:t>
      </w:r>
      <w:r w:rsidRPr="002A64C9">
        <w:rPr>
          <w:b/>
          <w:bCs/>
          <w:rtl/>
        </w:rPr>
        <w:t>: الموارد بحسب كل نتيجة</w:t>
      </w:r>
    </w:p>
    <w:p w:rsidR="0031375C" w:rsidRDefault="0031375C" w:rsidP="00F83D90">
      <w:pPr>
        <w:pStyle w:val="ARNormal"/>
        <w:keepNext/>
        <w:spacing w:after="0"/>
        <w:ind w:left="720"/>
        <w:jc w:val="center"/>
        <w:rPr>
          <w:i/>
          <w:iCs/>
          <w:rtl/>
        </w:rPr>
      </w:pPr>
      <w:r w:rsidRPr="002A64C9">
        <w:rPr>
          <w:i/>
          <w:iCs/>
          <w:rtl/>
        </w:rPr>
        <w:t>(بآلاف الفرنكات السويسرية)</w:t>
      </w:r>
    </w:p>
    <w:p w:rsidR="0031375C" w:rsidRPr="005074B1" w:rsidRDefault="00F83D90" w:rsidP="00F83D90">
      <w:pPr>
        <w:pStyle w:val="ARNumbered113"/>
        <w:spacing w:after="120"/>
        <w:ind w:left="0" w:firstLine="0"/>
        <w:jc w:val="center"/>
        <w:rPr>
          <w:rFonts w:ascii="Arabic Typesetting" w:hAnsi="Arabic Typesetting" w:cs="Arabic Typesetting"/>
          <w:sz w:val="34"/>
          <w:szCs w:val="34"/>
          <w:rtl/>
        </w:rPr>
      </w:pPr>
      <w:r w:rsidRPr="00F83D90">
        <w:rPr>
          <w:noProof/>
          <w:szCs w:val="20"/>
          <w:rtl/>
          <w:lang w:bidi="ar-SA"/>
        </w:rPr>
        <w:drawing>
          <wp:inline distT="0" distB="0" distL="0" distR="0" wp14:anchorId="66ED83A2" wp14:editId="40DFC0FB">
            <wp:extent cx="5353050" cy="1149648"/>
            <wp:effectExtent l="0" t="0" r="0"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353050" cy="1149648"/>
                    </a:xfrm>
                    <a:prstGeom prst="rect">
                      <a:avLst/>
                    </a:prstGeom>
                    <a:noFill/>
                    <a:ln>
                      <a:noFill/>
                    </a:ln>
                  </pic:spPr>
                </pic:pic>
              </a:graphicData>
            </a:graphic>
          </wp:inline>
        </w:drawing>
      </w:r>
    </w:p>
    <w:p w:rsidR="0031375C" w:rsidRPr="008954A8" w:rsidRDefault="0031375C" w:rsidP="0031375C">
      <w:pPr>
        <w:pStyle w:val="ARNormal"/>
        <w:keepNext/>
        <w:spacing w:after="0"/>
        <w:jc w:val="center"/>
        <w:rPr>
          <w:b/>
          <w:bCs/>
          <w:rtl/>
        </w:rPr>
      </w:pPr>
      <w:r w:rsidRPr="008954A8">
        <w:rPr>
          <w:rFonts w:hint="cs"/>
          <w:b/>
          <w:bCs/>
          <w:rtl/>
        </w:rPr>
        <w:t xml:space="preserve">البرنامج </w:t>
      </w:r>
      <w:r>
        <w:rPr>
          <w:rFonts w:hint="cs"/>
          <w:b/>
          <w:bCs/>
          <w:rtl/>
        </w:rPr>
        <w:t>14</w:t>
      </w:r>
      <w:r w:rsidRPr="008954A8">
        <w:rPr>
          <w:rFonts w:hint="cs"/>
          <w:b/>
          <w:bCs/>
          <w:rtl/>
        </w:rPr>
        <w:t>: الموارد بحسب غرض الإنفاق</w:t>
      </w:r>
    </w:p>
    <w:p w:rsidR="0031375C" w:rsidRPr="008954A8" w:rsidRDefault="0031375C" w:rsidP="00F83D90">
      <w:pPr>
        <w:pStyle w:val="ARNormal"/>
        <w:keepNext/>
        <w:spacing w:after="0"/>
        <w:ind w:left="720"/>
        <w:jc w:val="center"/>
        <w:rPr>
          <w:i/>
          <w:iCs/>
        </w:rPr>
      </w:pPr>
      <w:r w:rsidRPr="008954A8">
        <w:rPr>
          <w:rFonts w:hint="cs"/>
          <w:i/>
          <w:iCs/>
          <w:rtl/>
        </w:rPr>
        <w:t>(بآلاف الفرنكات السويسرية)</w:t>
      </w:r>
    </w:p>
    <w:p w:rsidR="00F83D90" w:rsidRDefault="00F83D90" w:rsidP="00F83D90">
      <w:pPr>
        <w:pStyle w:val="ARNumbered113"/>
        <w:spacing w:after="120"/>
        <w:ind w:left="0" w:firstLine="0"/>
        <w:jc w:val="center"/>
        <w:rPr>
          <w:rFonts w:ascii="Arabic Typesetting" w:hAnsi="Arabic Typesetting" w:cs="Arabic Typesetting"/>
          <w:sz w:val="34"/>
          <w:szCs w:val="34"/>
          <w:rtl/>
        </w:rPr>
      </w:pPr>
      <w:r w:rsidRPr="00F83D90">
        <w:rPr>
          <w:noProof/>
          <w:szCs w:val="20"/>
          <w:rtl/>
          <w:lang w:bidi="ar-SA"/>
        </w:rPr>
        <w:drawing>
          <wp:inline distT="0" distB="0" distL="0" distR="0" wp14:anchorId="62FB42EF" wp14:editId="5C43BE4A">
            <wp:extent cx="5247628" cy="6543675"/>
            <wp:effectExtent l="0" t="0" r="0"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250903" cy="6547759"/>
                    </a:xfrm>
                    <a:prstGeom prst="rect">
                      <a:avLst/>
                    </a:prstGeom>
                    <a:noFill/>
                    <a:ln>
                      <a:noFill/>
                    </a:ln>
                  </pic:spPr>
                </pic:pic>
              </a:graphicData>
            </a:graphic>
          </wp:inline>
        </w:drawing>
      </w:r>
    </w:p>
    <w:p w:rsidR="00F83D90" w:rsidRPr="002302BD" w:rsidRDefault="00F83D90" w:rsidP="007843AB">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75" w:name="_Toc364355392"/>
      <w:bookmarkStart w:id="76" w:name="_Toc420595518"/>
      <w:r w:rsidRPr="002302BD">
        <w:rPr>
          <w:rFonts w:ascii="Arabic Typesetting" w:hAnsi="Arabic Typesetting" w:cs="Arabic Typesetting"/>
          <w:bCs/>
          <w:iCs w:val="0"/>
          <w:noProof/>
          <w:sz w:val="42"/>
          <w:szCs w:val="42"/>
          <w:rtl/>
        </w:rPr>
        <w:lastRenderedPageBreak/>
        <w:t>البرنامج 15</w:t>
      </w:r>
      <w:r w:rsidRPr="002302BD">
        <w:rPr>
          <w:rFonts w:ascii="Arabic Typesetting" w:hAnsi="Arabic Typesetting" w:cs="Arabic Typesetting"/>
          <w:bCs/>
          <w:iCs w:val="0"/>
          <w:noProof/>
          <w:sz w:val="42"/>
          <w:szCs w:val="42"/>
          <w:rtl/>
        </w:rPr>
        <w:tab/>
        <w:t>الحلول التجارية لمكاتب الملكية الفكرية</w:t>
      </w:r>
      <w:bookmarkEnd w:id="75"/>
      <w:bookmarkEnd w:id="76"/>
    </w:p>
    <w:p w:rsidR="00F83D90" w:rsidRPr="002302BD" w:rsidRDefault="00F83D90"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2302BD">
        <w:rPr>
          <w:rFonts w:ascii="Arabic Typesetting" w:hAnsi="Arabic Typesetting" w:cs="Arabic Typesetting"/>
          <w:noProof/>
          <w:sz w:val="38"/>
          <w:szCs w:val="38"/>
          <w:rtl/>
        </w:rPr>
        <w:t>سياق التخطيط</w:t>
      </w:r>
    </w:p>
    <w:p w:rsidR="00F83D90" w:rsidRPr="004D5BD2" w:rsidRDefault="00F83D90" w:rsidP="00861CFF">
      <w:pPr>
        <w:pStyle w:val="ARNormal"/>
        <w:numPr>
          <w:ilvl w:val="0"/>
          <w:numId w:val="28"/>
        </w:numPr>
        <w:ind w:left="0" w:firstLine="0"/>
        <w:rPr>
          <w:color w:val="000000"/>
          <w:sz w:val="38"/>
          <w:szCs w:val="38"/>
        </w:rPr>
      </w:pPr>
      <w:r w:rsidRPr="002302BD">
        <w:rPr>
          <w:rtl/>
        </w:rPr>
        <w:t>يشكل هذا البرنامج مع الهيكل التقني لنظام الملكية الفكرية أساساً للبنية التحتية العالمية ومكملاً للبنية القانونية والتشغيلية. ويوفر البرنامج حلولاً برمجية مخصصة حسب الطلب وما يرتبط بها من تدريب وخدمات لإدارة المشروعات بغية دعم المعالجة الفعالة لطلبات الملكية الفكرية في الدول الأعضاء، والتعاون الفعال بين مكاتب الملكية الفكرية، ودعم منظمات الإدارة الجماعية لحق المؤلف. وتستهدف أنشطة البرنامج بشكل خاص مكاتب الملكية الفكرية في البلدان النامية والبلدان الأقل نموًا.</w:t>
      </w:r>
    </w:p>
    <w:p w:rsidR="00F83D90" w:rsidRDefault="00F83D90" w:rsidP="007843AB">
      <w:pPr>
        <w:pStyle w:val="ARNormal"/>
        <w:jc w:val="left"/>
        <w:rPr>
          <w:color w:val="000000"/>
          <w:sz w:val="38"/>
          <w:szCs w:val="38"/>
          <w:rtl/>
        </w:rPr>
      </w:pPr>
    </w:p>
    <w:p w:rsidR="00F83D90" w:rsidRDefault="00F83D90" w:rsidP="007843AB">
      <w:pPr>
        <w:pStyle w:val="ARNormal"/>
        <w:spacing w:line="240" w:lineRule="auto"/>
        <w:jc w:val="left"/>
        <w:rPr>
          <w:color w:val="000000"/>
          <w:sz w:val="38"/>
          <w:szCs w:val="38"/>
          <w:rtl/>
        </w:rPr>
      </w:pPr>
      <w:r>
        <w:rPr>
          <w:rFonts w:ascii="Arial" w:hAnsi="Arial" w:cs="Arial"/>
          <w:noProof/>
          <w:szCs w:val="20"/>
          <w:lang w:val="en-US"/>
        </w:rPr>
        <w:drawing>
          <wp:inline distT="0" distB="0" distL="0" distR="0" wp14:anchorId="2DE7F334" wp14:editId="3669CEF5">
            <wp:extent cx="5939790" cy="3465574"/>
            <wp:effectExtent l="0" t="0" r="3810" b="1905"/>
            <wp:docPr id="9" name="Picture 1" descr="cid:image003.png@01D08CC8.444AB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08CC8.444AB940"/>
                    <pic:cNvPicPr>
                      <a:picLocks noChangeAspect="1" noChangeArrowheads="1"/>
                    </pic:cNvPicPr>
                  </pic:nvPicPr>
                  <pic:blipFill>
                    <a:blip r:embed="rId149" r:link="rId150">
                      <a:extLst>
                        <a:ext uri="{28A0092B-C50C-407E-A947-70E740481C1C}">
                          <a14:useLocalDpi xmlns:a14="http://schemas.microsoft.com/office/drawing/2010/main" val="0"/>
                        </a:ext>
                      </a:extLst>
                    </a:blip>
                    <a:srcRect/>
                    <a:stretch>
                      <a:fillRect/>
                    </a:stretch>
                  </pic:blipFill>
                  <pic:spPr bwMode="auto">
                    <a:xfrm>
                      <a:off x="0" y="0"/>
                      <a:ext cx="5939790" cy="3465574"/>
                    </a:xfrm>
                    <a:prstGeom prst="rect">
                      <a:avLst/>
                    </a:prstGeom>
                    <a:noFill/>
                    <a:ln>
                      <a:noFill/>
                    </a:ln>
                  </pic:spPr>
                </pic:pic>
              </a:graphicData>
            </a:graphic>
          </wp:inline>
        </w:drawing>
      </w:r>
    </w:p>
    <w:p w:rsidR="00F83D90" w:rsidRPr="002302BD" w:rsidRDefault="00F83D90" w:rsidP="007843AB">
      <w:pPr>
        <w:pStyle w:val="ARNormal"/>
        <w:jc w:val="left"/>
        <w:rPr>
          <w:color w:val="000000"/>
          <w:sz w:val="38"/>
          <w:szCs w:val="38"/>
          <w:rtl/>
        </w:rPr>
      </w:pPr>
    </w:p>
    <w:p w:rsidR="00F83D90" w:rsidRDefault="00F83D90" w:rsidP="00861CFF">
      <w:pPr>
        <w:pStyle w:val="ARNormal"/>
        <w:numPr>
          <w:ilvl w:val="0"/>
          <w:numId w:val="28"/>
        </w:numPr>
        <w:ind w:left="0" w:firstLine="0"/>
        <w:rPr>
          <w:color w:val="000000"/>
        </w:rPr>
      </w:pPr>
      <w:r w:rsidRPr="002302BD">
        <w:rPr>
          <w:color w:val="000000"/>
          <w:rtl/>
        </w:rPr>
        <w:t>وتُقدم جميع حلول الويبو التجارية مجانًا، رغم أن التكاليف المتبقية للمشروع (مثل تكاليف معدات تكنولوجيا المعلومات والموظفين) يتحملها مكتب الملكية الفكرية. ومن بين مكاتب الملكية الفكرية التي تستعين بمنصات الويبو البرمجية 17 بلدًا أقل نموًا. ومن بين الأنظمة المقدمة نظام إدارة مكتب الملكية الفكرية (</w:t>
      </w:r>
      <w:r w:rsidRPr="002302BD">
        <w:rPr>
          <w:color w:val="000000"/>
        </w:rPr>
        <w:t>IPAS</w:t>
      </w:r>
      <w:r w:rsidRPr="002302BD">
        <w:rPr>
          <w:color w:val="000000"/>
          <w:rtl/>
        </w:rPr>
        <w:t>) وويبو سكان (</w:t>
      </w:r>
      <w:r w:rsidRPr="002302BD">
        <w:rPr>
          <w:color w:val="000000"/>
        </w:rPr>
        <w:t>WIPO Scan</w:t>
      </w:r>
      <w:r w:rsidRPr="002302BD">
        <w:rPr>
          <w:color w:val="000000"/>
          <w:rtl/>
        </w:rPr>
        <w:t>) و</w:t>
      </w:r>
      <w:r w:rsidRPr="002302BD">
        <w:rPr>
          <w:color w:val="000000"/>
        </w:rPr>
        <w:t>WIPO EDMS</w:t>
      </w:r>
      <w:r w:rsidRPr="002302BD">
        <w:rPr>
          <w:color w:val="000000"/>
          <w:rtl/>
        </w:rPr>
        <w:t xml:space="preserve"> (نظام</w:t>
      </w:r>
      <w:r>
        <w:rPr>
          <w:rFonts w:hint="cs"/>
          <w:color w:val="000000"/>
          <w:rtl/>
        </w:rPr>
        <w:t> </w:t>
      </w:r>
      <w:r w:rsidRPr="002302BD">
        <w:rPr>
          <w:color w:val="000000"/>
          <w:rtl/>
        </w:rPr>
        <w:t xml:space="preserve">إدارة الوثائق الإلكترونية).  ويُنشئ البرنامج أيضًا منصات دولية ويوفرها من أجل معالجة طلبات الملكية الفكرية ومتابعتها، مثل </w:t>
      </w:r>
      <w:r w:rsidRPr="002302BD">
        <w:rPr>
          <w:color w:val="000000"/>
        </w:rPr>
        <w:t>WIPO DAS</w:t>
      </w:r>
      <w:r w:rsidRPr="002302BD">
        <w:rPr>
          <w:color w:val="000000"/>
          <w:rtl/>
        </w:rPr>
        <w:t xml:space="preserve"> (خدمات النفاذ الرقمي إلى وثائق الأولوية) و</w:t>
      </w:r>
      <w:r w:rsidRPr="002302BD">
        <w:rPr>
          <w:color w:val="000000"/>
        </w:rPr>
        <w:t>WIPO CASE</w:t>
      </w:r>
      <w:r w:rsidRPr="002302BD">
        <w:rPr>
          <w:color w:val="000000"/>
          <w:rtl/>
        </w:rPr>
        <w:t xml:space="preserve"> (نظام النفاذ المركزي إلى البحث والفحص) بغية تيسير التعاون الدولي من قبل مكاتب الملكية الفكرية ولتوفير خدمات ميسورة التكلفة وفعالة لفائدة المستخدمين العالمين لنظام الملكية الفكرية.</w:t>
      </w:r>
    </w:p>
    <w:p w:rsidR="00F83D90" w:rsidRPr="002302BD" w:rsidRDefault="00F83D90" w:rsidP="007843AB">
      <w:pPr>
        <w:pStyle w:val="ARNormal"/>
        <w:rPr>
          <w:color w:val="000000"/>
          <w:rtl/>
        </w:rPr>
      </w:pPr>
    </w:p>
    <w:p w:rsidR="00F83D90" w:rsidRPr="004D5BD2" w:rsidRDefault="00F83D90"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4D5BD2">
        <w:rPr>
          <w:rFonts w:ascii="Arabic Typesetting" w:hAnsi="Arabic Typesetting" w:cs="Arabic Typesetting"/>
          <w:noProof/>
          <w:sz w:val="38"/>
          <w:szCs w:val="38"/>
          <w:rtl/>
        </w:rPr>
        <w:t>استراتيجيات التنفيذ</w:t>
      </w:r>
    </w:p>
    <w:p w:rsidR="00F83D90" w:rsidRPr="002302BD" w:rsidRDefault="00F83D90" w:rsidP="00861CFF">
      <w:pPr>
        <w:pStyle w:val="ARNormal"/>
        <w:numPr>
          <w:ilvl w:val="0"/>
          <w:numId w:val="28"/>
        </w:numPr>
        <w:ind w:left="0" w:firstLine="0"/>
        <w:rPr>
          <w:color w:val="000000"/>
        </w:rPr>
      </w:pPr>
      <w:r w:rsidRPr="002302BD">
        <w:rPr>
          <w:color w:val="000000"/>
          <w:rtl/>
        </w:rPr>
        <w:t xml:space="preserve">من المتوقع ـ في ضوء اتجاهات مكاتب الملكية الفكرية ومطالبها ـ أن ينمو عدد مكاتب الملكية الفكرية المستفيدة من حلول الويبو ليصل إلى حوالي 80 إجمالاً. وسوف تستجيب استراتيجيات التنفيذ إلى المطالب الجديدة بينما تشهد تحولاً تدريجيًا نحو </w:t>
      </w:r>
      <w:r w:rsidRPr="002302BD">
        <w:rPr>
          <w:color w:val="000000"/>
          <w:rtl/>
        </w:rPr>
        <w:lastRenderedPageBreak/>
        <w:t xml:space="preserve">تحسين منصات الويبو البرمجية وخدماتها وتعزيز المنصات والخدمات ودمجها، وكذا ما ينشأ من استدامة </w:t>
      </w:r>
      <w:r>
        <w:rPr>
          <w:rFonts w:hint="cs"/>
          <w:color w:val="000000"/>
          <w:rtl/>
        </w:rPr>
        <w:t>وتبنٍّ</w:t>
      </w:r>
      <w:r w:rsidRPr="002302BD">
        <w:rPr>
          <w:color w:val="000000"/>
          <w:rtl/>
        </w:rPr>
        <w:t xml:space="preserve"> لأنظمة الإدارة في مكاتب الملكية الفكرية.</w:t>
      </w:r>
    </w:p>
    <w:p w:rsidR="00F83D90" w:rsidRPr="002302BD" w:rsidRDefault="00F83D90" w:rsidP="00861CFF">
      <w:pPr>
        <w:pStyle w:val="ARNormal"/>
        <w:numPr>
          <w:ilvl w:val="0"/>
          <w:numId w:val="28"/>
        </w:numPr>
        <w:ind w:left="0" w:firstLine="0"/>
        <w:rPr>
          <w:color w:val="000000"/>
        </w:rPr>
      </w:pPr>
      <w:r w:rsidRPr="002302BD">
        <w:rPr>
          <w:color w:val="000000"/>
          <w:rtl/>
        </w:rPr>
        <w:t>وسيستمر استخدام حلول الويبو التجارية في كونه خيارًا فعالاً جدًا من حيث التكلفة لمكاتب الملكية الفكرية، حيث يؤدي إلى وفورات في التكاليف ومخاطرة أقل من البدائل الأخرى المتاحة. وسيستمر تحسين حلول الويبو التجارية وتعزيز خدماتها. بينما يكمن التحدي خلال الثنائية في الاستمرار في تقديم خدمات ذات جودة عالية بطريقة فعالة من حيث التكلفة مع مواجهة الزيادة في الطلب.</w:t>
      </w:r>
    </w:p>
    <w:p w:rsidR="00F83D90" w:rsidRPr="00930B55" w:rsidRDefault="00F83D90" w:rsidP="00861CFF">
      <w:pPr>
        <w:pStyle w:val="ARNormal"/>
        <w:numPr>
          <w:ilvl w:val="0"/>
          <w:numId w:val="28"/>
        </w:numPr>
        <w:ind w:left="0" w:firstLine="0"/>
        <w:rPr>
          <w:color w:val="000000"/>
        </w:rPr>
      </w:pPr>
      <w:r w:rsidRPr="002302BD">
        <w:rPr>
          <w:color w:val="000000"/>
          <w:rtl/>
        </w:rPr>
        <w:t>فيما يلي الأولويات المحددة للثنائية:</w:t>
      </w:r>
    </w:p>
    <w:p w:rsidR="00F83D90" w:rsidRPr="00F1022B" w:rsidRDefault="00F83D90" w:rsidP="00861CFF">
      <w:pPr>
        <w:pStyle w:val="ListParagraph"/>
        <w:numPr>
          <w:ilvl w:val="0"/>
          <w:numId w:val="27"/>
        </w:numPr>
        <w:spacing w:after="120" w:line="340" w:lineRule="exact"/>
        <w:ind w:left="1134" w:hanging="567"/>
        <w:contextualSpacing w:val="0"/>
        <w:jc w:val="both"/>
        <w:rPr>
          <w:rFonts w:ascii="Arabic Typesetting" w:hAnsi="Arabic Typesetting" w:cs="Arabic Typesetting"/>
          <w:color w:val="000000"/>
          <w:sz w:val="34"/>
          <w:szCs w:val="34"/>
          <w:lang w:val="fr-CH"/>
        </w:rPr>
      </w:pPr>
      <w:r>
        <w:rPr>
          <w:rFonts w:ascii="Arabic Typesetting" w:hAnsi="Arabic Typesetting" w:cs="Arabic Typesetting" w:hint="cs"/>
          <w:color w:val="000000"/>
          <w:sz w:val="34"/>
          <w:szCs w:val="34"/>
          <w:rtl/>
        </w:rPr>
        <w:t>س</w:t>
      </w:r>
      <w:r w:rsidRPr="00184C0D">
        <w:rPr>
          <w:rFonts w:ascii="Arabic Typesetting" w:hAnsi="Arabic Typesetting" w:cs="Arabic Typesetting"/>
          <w:color w:val="000000"/>
          <w:sz w:val="34"/>
          <w:szCs w:val="34"/>
          <w:rtl/>
        </w:rPr>
        <w:t>يستمر تعزيز استدامة مستويات الخدمة واستمرارية الأعمال عن طريق تنفيذ خطة لاستمرارية العمل والطوارئ ووضع الأولويات بشأن نقل المعارف وأنشطة التدريب وخدمات الدعم التفاعلي؛</w:t>
      </w:r>
    </w:p>
    <w:p w:rsidR="00F83D90" w:rsidRPr="00F1022B" w:rsidRDefault="00F83D90" w:rsidP="00861CFF">
      <w:pPr>
        <w:pStyle w:val="ListParagraph"/>
        <w:numPr>
          <w:ilvl w:val="0"/>
          <w:numId w:val="27"/>
        </w:numPr>
        <w:spacing w:after="120" w:line="340" w:lineRule="exact"/>
        <w:ind w:left="1134" w:hanging="567"/>
        <w:contextualSpacing w:val="0"/>
        <w:jc w:val="both"/>
        <w:rPr>
          <w:rFonts w:ascii="Arabic Typesetting" w:hAnsi="Arabic Typesetting" w:cs="Arabic Typesetting"/>
          <w:color w:val="000000"/>
          <w:sz w:val="34"/>
          <w:szCs w:val="34"/>
          <w:lang w:val="fr-CH"/>
        </w:rPr>
      </w:pPr>
      <w:r w:rsidRPr="00184C0D">
        <w:rPr>
          <w:rFonts w:ascii="Arabic Typesetting" w:hAnsi="Arabic Typesetting" w:cs="Arabic Typesetting"/>
          <w:color w:val="000000"/>
          <w:sz w:val="34"/>
          <w:szCs w:val="34"/>
          <w:rtl/>
        </w:rPr>
        <w:t>سيكتمل إنشاء وحدات برمجية جديدة لإيداع الطلبات إلكترونيًا (</w:t>
      </w:r>
      <w:r w:rsidRPr="00F1022B">
        <w:rPr>
          <w:rFonts w:ascii="Arabic Typesetting" w:hAnsi="Arabic Typesetting" w:cs="Arabic Typesetting"/>
          <w:color w:val="000000"/>
          <w:sz w:val="34"/>
          <w:szCs w:val="34"/>
          <w:lang w:val="fr-CH"/>
        </w:rPr>
        <w:t>WIPO File</w:t>
      </w:r>
      <w:r w:rsidRPr="00184C0D">
        <w:rPr>
          <w:rFonts w:ascii="Arabic Typesetting" w:hAnsi="Arabic Typesetting" w:cs="Arabic Typesetting"/>
          <w:color w:val="000000"/>
          <w:sz w:val="34"/>
          <w:szCs w:val="34"/>
          <w:rtl/>
        </w:rPr>
        <w:t>) والنشر الإلكتروني وتبادل البيانات (</w:t>
      </w:r>
      <w:r w:rsidRPr="00F1022B">
        <w:rPr>
          <w:rFonts w:ascii="Arabic Typesetting" w:hAnsi="Arabic Typesetting" w:cs="Arabic Typesetting"/>
          <w:color w:val="000000"/>
          <w:sz w:val="34"/>
          <w:szCs w:val="34"/>
          <w:lang w:val="fr-CH"/>
        </w:rPr>
        <w:t>WIPO Publish</w:t>
      </w:r>
      <w:r w:rsidRPr="00184C0D">
        <w:rPr>
          <w:rFonts w:ascii="Arabic Typesetting" w:hAnsi="Arabic Typesetting" w:cs="Arabic Typesetting"/>
          <w:color w:val="000000"/>
          <w:sz w:val="34"/>
          <w:szCs w:val="34"/>
          <w:rtl/>
        </w:rPr>
        <w:t>) وستتاح لمكاتب الملكية الفكرية المستعدة لاستخدامها؛</w:t>
      </w:r>
    </w:p>
    <w:p w:rsidR="00F83D90" w:rsidRPr="00F1022B" w:rsidRDefault="00F83D90" w:rsidP="00861CFF">
      <w:pPr>
        <w:pStyle w:val="ListParagraph"/>
        <w:numPr>
          <w:ilvl w:val="0"/>
          <w:numId w:val="27"/>
        </w:numPr>
        <w:spacing w:after="120" w:line="340" w:lineRule="exact"/>
        <w:ind w:left="1134" w:hanging="567"/>
        <w:contextualSpacing w:val="0"/>
        <w:jc w:val="both"/>
        <w:rPr>
          <w:rFonts w:ascii="Arabic Typesetting" w:hAnsi="Arabic Typesetting" w:cs="Arabic Typesetting"/>
          <w:color w:val="000000"/>
          <w:sz w:val="34"/>
          <w:szCs w:val="34"/>
          <w:lang w:val="fr-CH"/>
        </w:rPr>
      </w:pPr>
      <w:r w:rsidRPr="00184C0D">
        <w:rPr>
          <w:rFonts w:ascii="Arabic Typesetting" w:hAnsi="Arabic Typesetting" w:cs="Arabic Typesetting"/>
          <w:color w:val="000000"/>
          <w:sz w:val="34"/>
          <w:szCs w:val="34"/>
          <w:rtl/>
        </w:rPr>
        <w:t>سيجري تعزيز نظام إدارة مكتب الملكية الفكرية لكي يشمل خصائص جديدة، بما في ذلك تحسين دعم الطلبات المودعة وفق نظام مدريد ومعاهدة التعاون بشأن البراءات، وتعزيز الدعم فيما يخص التصاميم الصناعية وغير ذلك من الخصائص التي يطلبها المستخدمون؛</w:t>
      </w:r>
    </w:p>
    <w:p w:rsidR="00F83D90" w:rsidRPr="00F1022B" w:rsidRDefault="00F83D90" w:rsidP="00861CFF">
      <w:pPr>
        <w:pStyle w:val="ListParagraph"/>
        <w:numPr>
          <w:ilvl w:val="0"/>
          <w:numId w:val="27"/>
        </w:numPr>
        <w:spacing w:after="120" w:line="340" w:lineRule="exact"/>
        <w:ind w:left="1134" w:hanging="567"/>
        <w:contextualSpacing w:val="0"/>
        <w:jc w:val="both"/>
        <w:rPr>
          <w:rFonts w:ascii="Arabic Typesetting" w:hAnsi="Arabic Typesetting" w:cs="Arabic Typesetting"/>
          <w:color w:val="000000"/>
          <w:sz w:val="34"/>
          <w:szCs w:val="34"/>
          <w:lang w:val="fr-CH"/>
        </w:rPr>
      </w:pPr>
      <w:r w:rsidRPr="00184C0D">
        <w:rPr>
          <w:rFonts w:ascii="Arabic Typesetting" w:hAnsi="Arabic Typesetting" w:cs="Arabic Typesetting"/>
          <w:color w:val="000000"/>
          <w:sz w:val="34"/>
          <w:szCs w:val="34"/>
          <w:rtl/>
        </w:rPr>
        <w:t>سيُستغنى تدريجيًا عن نظام إدارة الملكية الفكرية العربية (</w:t>
      </w:r>
      <w:r w:rsidRPr="00F1022B">
        <w:rPr>
          <w:rFonts w:ascii="Arabic Typesetting" w:hAnsi="Arabic Typesetting" w:cs="Arabic Typesetting"/>
          <w:color w:val="000000"/>
          <w:sz w:val="34"/>
          <w:szCs w:val="34"/>
          <w:lang w:val="fr-CH"/>
        </w:rPr>
        <w:t>AIPMS</w:t>
      </w:r>
      <w:r w:rsidRPr="00184C0D">
        <w:rPr>
          <w:rFonts w:ascii="Arabic Typesetting" w:hAnsi="Arabic Typesetting" w:cs="Arabic Typesetting"/>
          <w:color w:val="000000"/>
          <w:sz w:val="34"/>
          <w:szCs w:val="34"/>
          <w:rtl/>
        </w:rPr>
        <w:t>) ويحل محله نظام إدارة مكتب الملكية الفكرية والذي يدعم الآن اللغة العربية دعمًا كاملاً؛</w:t>
      </w:r>
    </w:p>
    <w:p w:rsidR="00F83D90" w:rsidRPr="00F1022B" w:rsidRDefault="00F83D90" w:rsidP="00861CFF">
      <w:pPr>
        <w:pStyle w:val="ListParagraph"/>
        <w:numPr>
          <w:ilvl w:val="0"/>
          <w:numId w:val="27"/>
        </w:numPr>
        <w:spacing w:after="120" w:line="340" w:lineRule="exact"/>
        <w:ind w:left="1134" w:hanging="567"/>
        <w:contextualSpacing w:val="0"/>
        <w:jc w:val="both"/>
        <w:rPr>
          <w:rFonts w:ascii="Arabic Typesetting" w:hAnsi="Arabic Typesetting" w:cs="Arabic Typesetting"/>
          <w:color w:val="000000"/>
          <w:sz w:val="34"/>
          <w:szCs w:val="34"/>
          <w:lang w:val="fr-CH"/>
        </w:rPr>
      </w:pPr>
      <w:r w:rsidRPr="00184C0D">
        <w:rPr>
          <w:rFonts w:ascii="Arabic Typesetting" w:hAnsi="Arabic Typesetting" w:cs="Arabic Typesetting"/>
          <w:color w:val="000000"/>
          <w:sz w:val="34"/>
          <w:szCs w:val="34"/>
          <w:rtl/>
        </w:rPr>
        <w:t>وسيستمر صقل عمليات الدعم (مكتب المساعدة على الإنترنت):</w:t>
      </w:r>
    </w:p>
    <w:p w:rsidR="00F83D90" w:rsidRPr="00F1022B" w:rsidRDefault="00F83D90" w:rsidP="00861CFF">
      <w:pPr>
        <w:pStyle w:val="ListParagraph"/>
        <w:numPr>
          <w:ilvl w:val="0"/>
          <w:numId w:val="27"/>
        </w:numPr>
        <w:spacing w:after="120" w:line="340" w:lineRule="exact"/>
        <w:ind w:left="1134" w:hanging="567"/>
        <w:contextualSpacing w:val="0"/>
        <w:jc w:val="both"/>
        <w:rPr>
          <w:rFonts w:ascii="Arabic Typesetting" w:hAnsi="Arabic Typesetting" w:cs="Arabic Typesetting"/>
          <w:color w:val="000000"/>
          <w:sz w:val="34"/>
          <w:szCs w:val="34"/>
          <w:lang w:val="fr-CH"/>
        </w:rPr>
      </w:pPr>
      <w:r w:rsidRPr="00184C0D">
        <w:rPr>
          <w:rFonts w:ascii="Arabic Typesetting" w:hAnsi="Arabic Typesetting" w:cs="Arabic Typesetting"/>
          <w:color w:val="000000"/>
          <w:sz w:val="34"/>
          <w:szCs w:val="34"/>
          <w:rtl/>
        </w:rPr>
        <w:t>ستتاح نسخة أولى من نظام "شبكة الويبو لحق المؤلف" لمجموعة أولى من منظمات الإدارة الجماعية في البلدان النامية أو البلدان الأقل نموًا؛</w:t>
      </w:r>
    </w:p>
    <w:p w:rsidR="00F83D90" w:rsidRPr="00F1022B" w:rsidRDefault="00F83D90" w:rsidP="00861CFF">
      <w:pPr>
        <w:pStyle w:val="ListParagraph"/>
        <w:numPr>
          <w:ilvl w:val="0"/>
          <w:numId w:val="27"/>
        </w:numPr>
        <w:spacing w:after="120" w:line="340" w:lineRule="exact"/>
        <w:ind w:left="1134" w:hanging="567"/>
        <w:contextualSpacing w:val="0"/>
        <w:jc w:val="both"/>
        <w:rPr>
          <w:rFonts w:ascii="Arabic Typesetting" w:hAnsi="Arabic Typesetting" w:cs="Arabic Typesetting"/>
          <w:color w:val="000000"/>
          <w:sz w:val="34"/>
          <w:szCs w:val="34"/>
          <w:lang w:val="fr-CH"/>
        </w:rPr>
      </w:pPr>
      <w:r w:rsidRPr="00184C0D">
        <w:rPr>
          <w:rFonts w:ascii="Arabic Typesetting" w:hAnsi="Arabic Typesetting" w:cs="Arabic Typesetting"/>
          <w:color w:val="000000"/>
          <w:sz w:val="34"/>
          <w:szCs w:val="34"/>
          <w:rtl/>
        </w:rPr>
        <w:t xml:space="preserve">سوف يُمدد نظام </w:t>
      </w:r>
      <w:r w:rsidRPr="00F1022B">
        <w:rPr>
          <w:rFonts w:ascii="Arabic Typesetting" w:hAnsi="Arabic Typesetting" w:cs="Arabic Typesetting"/>
          <w:color w:val="000000"/>
          <w:sz w:val="34"/>
          <w:szCs w:val="34"/>
          <w:lang w:val="fr-CH"/>
        </w:rPr>
        <w:t>WIPO CASE</w:t>
      </w:r>
      <w:r w:rsidRPr="00184C0D">
        <w:rPr>
          <w:rFonts w:ascii="Arabic Typesetting" w:hAnsi="Arabic Typesetting" w:cs="Arabic Typesetting"/>
          <w:color w:val="000000"/>
          <w:sz w:val="34"/>
          <w:szCs w:val="34"/>
          <w:rtl/>
        </w:rPr>
        <w:t xml:space="preserve"> (نظام النفاذ المركزي إلى البحث والفحص) ليشمل مكاتب مشاركة جديدة وستُنشئ نسخة عامة لإتاحة النفاذ العالمي إلى محتوى الملف من المكاتب المشاركة؛</w:t>
      </w:r>
    </w:p>
    <w:p w:rsidR="00F83D90" w:rsidRPr="00F1022B" w:rsidRDefault="00F83D90" w:rsidP="00861CFF">
      <w:pPr>
        <w:pStyle w:val="ListParagraph"/>
        <w:numPr>
          <w:ilvl w:val="0"/>
          <w:numId w:val="27"/>
        </w:numPr>
        <w:spacing w:after="120" w:line="340" w:lineRule="exact"/>
        <w:ind w:left="1134" w:hanging="567"/>
        <w:contextualSpacing w:val="0"/>
        <w:jc w:val="both"/>
        <w:rPr>
          <w:rFonts w:ascii="Arabic Typesetting" w:hAnsi="Arabic Typesetting" w:cs="Arabic Typesetting"/>
          <w:color w:val="000000"/>
          <w:sz w:val="34"/>
          <w:szCs w:val="34"/>
          <w:lang w:val="fr-CH"/>
        </w:rPr>
      </w:pPr>
      <w:r w:rsidRPr="00184C0D">
        <w:rPr>
          <w:rFonts w:ascii="Arabic Typesetting" w:hAnsi="Arabic Typesetting" w:cs="Arabic Typesetting"/>
          <w:color w:val="000000"/>
          <w:sz w:val="34"/>
          <w:szCs w:val="34"/>
          <w:rtl/>
        </w:rPr>
        <w:t>المساعدة التقنية المقدمة لمكاتب الملكية الفكرية في البلدان الأقل نموًا من أجل رقمنة تسجيلات الملكية الفكر</w:t>
      </w:r>
      <w:r>
        <w:rPr>
          <w:rFonts w:ascii="Arabic Typesetting" w:hAnsi="Arabic Typesetting" w:cs="Arabic Typesetting"/>
          <w:color w:val="000000"/>
          <w:sz w:val="34"/>
          <w:szCs w:val="34"/>
          <w:rtl/>
        </w:rPr>
        <w:t>ية المتراكمة وتجميع بياناتها.</w:t>
      </w:r>
    </w:p>
    <w:p w:rsidR="00F83D90" w:rsidRPr="002302BD" w:rsidRDefault="00F83D90" w:rsidP="00861CFF">
      <w:pPr>
        <w:pStyle w:val="ARNormal"/>
        <w:numPr>
          <w:ilvl w:val="0"/>
          <w:numId w:val="28"/>
        </w:numPr>
        <w:ind w:left="0" w:firstLine="0"/>
        <w:rPr>
          <w:color w:val="000000"/>
          <w:rtl/>
        </w:rPr>
      </w:pPr>
      <w:r w:rsidRPr="002302BD">
        <w:rPr>
          <w:color w:val="000000"/>
          <w:rtl/>
        </w:rPr>
        <w:t xml:space="preserve">وستصمم الأنشطة المُضطلع بها في إطار البرنامج 15 وتُخطط وتُنفذ وفقًا لتوجيهات توصيات جدول أعمال التنمية المرتبطة بالموضوع </w:t>
      </w:r>
      <w:r>
        <w:rPr>
          <w:rFonts w:hint="cs"/>
          <w:color w:val="000000"/>
          <w:rtl/>
        </w:rPr>
        <w:t>و</w:t>
      </w:r>
      <w:r w:rsidRPr="002302BD">
        <w:rPr>
          <w:color w:val="000000"/>
          <w:rtl/>
        </w:rPr>
        <w:t>خاصة التوصيات 1 و2 و10.</w:t>
      </w:r>
    </w:p>
    <w:p w:rsidR="00F83D90" w:rsidRPr="00E85A7B" w:rsidRDefault="00F83D90" w:rsidP="00861CFF">
      <w:pPr>
        <w:pStyle w:val="ARNormal"/>
        <w:numPr>
          <w:ilvl w:val="0"/>
          <w:numId w:val="28"/>
        </w:numPr>
        <w:ind w:left="0" w:firstLine="0"/>
        <w:rPr>
          <w:color w:val="000000"/>
          <w:rtl/>
        </w:rPr>
      </w:pPr>
      <w:r>
        <w:rPr>
          <w:rFonts w:hint="cs"/>
          <w:color w:val="000000"/>
          <w:rtl/>
        </w:rPr>
        <w:t>ويتعاون البرنامج 15 في الأساس مع البرامج الأخرى على النحو المبيّن أدناه:</w:t>
      </w:r>
    </w:p>
    <w:p w:rsidR="00F83D90" w:rsidRDefault="00F83D90" w:rsidP="007843AB">
      <w:pPr>
        <w:tabs>
          <w:tab w:val="left" w:pos="714"/>
        </w:tabs>
        <w:spacing w:after="120"/>
        <w:rPr>
          <w:rFonts w:ascii="Arabic Typesetting" w:hAnsi="Arabic Typesetting" w:cs="Arabic Typesetting"/>
          <w:color w:val="000000"/>
          <w:sz w:val="34"/>
          <w:szCs w:val="34"/>
          <w:rtl/>
        </w:rPr>
      </w:pPr>
      <w:r w:rsidRPr="0062616C">
        <w:rPr>
          <w:rFonts w:ascii="Arial" w:hAnsi="Arial" w:cs="Arial"/>
          <w:noProof/>
          <w:lang w:bidi="ar-SA"/>
        </w:rPr>
        <w:drawing>
          <wp:inline distT="0" distB="0" distL="0" distR="0" wp14:anchorId="14356845" wp14:editId="5FEDDBAF">
            <wp:extent cx="5756910" cy="1791970"/>
            <wp:effectExtent l="0" t="0" r="0" b="17780"/>
            <wp:docPr id="977" name="Diagram 9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 r:lo="rId152" r:qs="rId153" r:cs="rId154"/>
              </a:graphicData>
            </a:graphic>
          </wp:inline>
        </w:drawing>
      </w:r>
    </w:p>
    <w:p w:rsidR="00F83D90" w:rsidRPr="002302BD" w:rsidRDefault="00F83D90" w:rsidP="007843AB">
      <w:pPr>
        <w:tabs>
          <w:tab w:val="left" w:pos="714"/>
        </w:tabs>
        <w:spacing w:after="120" w:line="340" w:lineRule="exact"/>
        <w:rPr>
          <w:rFonts w:ascii="Arabic Typesetting" w:hAnsi="Arabic Typesetting" w:cs="Arabic Typesetting"/>
          <w:color w:val="000000"/>
          <w:sz w:val="34"/>
          <w:szCs w:val="34"/>
          <w:rtl/>
        </w:rPr>
      </w:pPr>
    </w:p>
    <w:p w:rsidR="00F83D90" w:rsidRPr="00BE6A0F" w:rsidRDefault="00F83D90"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BE6A0F">
        <w:rPr>
          <w:rFonts w:ascii="Arabic Typesetting" w:hAnsi="Arabic Typesetting" w:cs="Arabic Typesetting"/>
          <w:noProof/>
          <w:sz w:val="38"/>
          <w:szCs w:val="38"/>
          <w:rtl/>
        </w:rPr>
        <w:lastRenderedPageBreak/>
        <w:t>المخاطر الرئيسية واستراتيجيات التخفيف منها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6"/>
      </w:tblGrid>
      <w:tr w:rsidR="00F83D90" w:rsidRPr="002302BD" w:rsidTr="007843AB">
        <w:trPr>
          <w:tblHeader/>
        </w:trPr>
        <w:tc>
          <w:tcPr>
            <w:tcW w:w="4784" w:type="dxa"/>
            <w:tcBorders>
              <w:bottom w:val="single" w:sz="4" w:space="0" w:color="auto"/>
              <w:right w:val="nil"/>
            </w:tcBorders>
            <w:shd w:val="clear" w:color="auto" w:fill="C6D9F1"/>
          </w:tcPr>
          <w:p w:rsidR="00F83D90" w:rsidRPr="002302BD" w:rsidRDefault="00F83D90" w:rsidP="007843AB">
            <w:pPr>
              <w:pStyle w:val="ARProgramTableHeading"/>
              <w:spacing w:line="300" w:lineRule="exact"/>
              <w:rPr>
                <w:rtl/>
                <w:lang w:bidi="ar-SA"/>
              </w:rPr>
            </w:pPr>
            <w:r w:rsidRPr="002302BD">
              <w:rPr>
                <w:rtl/>
                <w:lang w:bidi="ar-SA"/>
              </w:rPr>
              <w:t>المخاطر</w:t>
            </w:r>
          </w:p>
        </w:tc>
        <w:tc>
          <w:tcPr>
            <w:tcW w:w="4786" w:type="dxa"/>
            <w:tcBorders>
              <w:left w:val="nil"/>
              <w:bottom w:val="single" w:sz="4" w:space="0" w:color="auto"/>
            </w:tcBorders>
            <w:shd w:val="clear" w:color="auto" w:fill="C6D9F1"/>
          </w:tcPr>
          <w:p w:rsidR="00F83D90" w:rsidRPr="002302BD" w:rsidRDefault="00F83D90" w:rsidP="007843AB">
            <w:pPr>
              <w:pStyle w:val="ARProgramTableHeading"/>
              <w:spacing w:line="300" w:lineRule="exact"/>
              <w:rPr>
                <w:rtl/>
              </w:rPr>
            </w:pPr>
            <w:r w:rsidRPr="002302BD">
              <w:rPr>
                <w:rtl/>
              </w:rPr>
              <w:t>التخفيف منها</w:t>
            </w:r>
          </w:p>
        </w:tc>
      </w:tr>
      <w:tr w:rsidR="00F83D90" w:rsidRPr="002302BD" w:rsidTr="007843AB">
        <w:tc>
          <w:tcPr>
            <w:tcW w:w="4784" w:type="dxa"/>
            <w:tcBorders>
              <w:top w:val="single" w:sz="4" w:space="0" w:color="auto"/>
              <w:left w:val="single" w:sz="4" w:space="0" w:color="auto"/>
              <w:bottom w:val="nil"/>
              <w:right w:val="nil"/>
            </w:tcBorders>
            <w:shd w:val="clear" w:color="auto" w:fill="auto"/>
          </w:tcPr>
          <w:p w:rsidR="00F83D90" w:rsidRPr="002302BD" w:rsidRDefault="00F83D90" w:rsidP="007843AB">
            <w:pPr>
              <w:pStyle w:val="ARProgramTableText"/>
              <w:spacing w:line="300" w:lineRule="exact"/>
              <w:rPr>
                <w:rtl/>
                <w:lang w:val="fr-CH" w:bidi="ar-SA"/>
              </w:rPr>
            </w:pPr>
            <w:r w:rsidRPr="002302BD">
              <w:rPr>
                <w:rtl/>
                <w:lang w:val="fr-CH" w:bidi="ar-SA"/>
              </w:rPr>
              <w:t>عدم قدرة مكاتب الملكية الفكرية على استدامة أنظمة الويبو البرمجية المستخدمة في أعمالها الرئيسية ومواصلة الدعم الذاتي لها.</w:t>
            </w:r>
          </w:p>
        </w:tc>
        <w:tc>
          <w:tcPr>
            <w:tcW w:w="4786" w:type="dxa"/>
            <w:tcBorders>
              <w:top w:val="single" w:sz="4" w:space="0" w:color="auto"/>
              <w:left w:val="nil"/>
              <w:bottom w:val="nil"/>
              <w:right w:val="single" w:sz="4" w:space="0" w:color="auto"/>
            </w:tcBorders>
            <w:shd w:val="clear" w:color="auto" w:fill="auto"/>
          </w:tcPr>
          <w:p w:rsidR="00F83D90" w:rsidRPr="002302BD" w:rsidRDefault="00F83D90" w:rsidP="007843AB">
            <w:pPr>
              <w:pStyle w:val="ARProgramTableText"/>
              <w:spacing w:line="300" w:lineRule="exact"/>
              <w:rPr>
                <w:rtl/>
                <w:lang w:val="fr-CH" w:bidi="ar-SA"/>
              </w:rPr>
            </w:pPr>
            <w:r w:rsidRPr="002302BD">
              <w:rPr>
                <w:rtl/>
                <w:lang w:val="fr-CH" w:bidi="ar-SA"/>
              </w:rPr>
              <w:t>ضمان تدريب موظفي مكاتب الملكية الفكرية المحليين. وضع إجراءات رسمية لدعم البرمجيات وصيانتها</w:t>
            </w:r>
          </w:p>
        </w:tc>
      </w:tr>
      <w:tr w:rsidR="00F83D90" w:rsidRPr="002302BD" w:rsidTr="007843AB">
        <w:tc>
          <w:tcPr>
            <w:tcW w:w="4784" w:type="dxa"/>
            <w:tcBorders>
              <w:top w:val="nil"/>
              <w:left w:val="single" w:sz="4" w:space="0" w:color="auto"/>
              <w:bottom w:val="single" w:sz="4" w:space="0" w:color="auto"/>
              <w:right w:val="nil"/>
            </w:tcBorders>
            <w:shd w:val="clear" w:color="auto" w:fill="auto"/>
          </w:tcPr>
          <w:p w:rsidR="00F83D90" w:rsidRPr="002302BD" w:rsidRDefault="00F83D90" w:rsidP="007843AB">
            <w:pPr>
              <w:pStyle w:val="ARProgramTableText"/>
              <w:spacing w:line="300" w:lineRule="exact"/>
              <w:rPr>
                <w:rtl/>
                <w:lang w:val="fr-CH" w:bidi="ar-SA"/>
              </w:rPr>
            </w:pPr>
            <w:r w:rsidRPr="002302BD">
              <w:rPr>
                <w:rtl/>
                <w:lang w:val="fr-CH" w:bidi="ar-SA"/>
              </w:rPr>
              <w:t>عدم النفاذ إلى المعلومات التقنية والمسجلة الملكية المملوكة لأصحاب المصالح المعنيين، وهو ما قد يكون مطلوبا لتنفيذ مشروع شبكة الويبو لحق المؤلف</w:t>
            </w:r>
          </w:p>
        </w:tc>
        <w:tc>
          <w:tcPr>
            <w:tcW w:w="4786" w:type="dxa"/>
            <w:tcBorders>
              <w:top w:val="nil"/>
              <w:left w:val="nil"/>
              <w:bottom w:val="single" w:sz="4" w:space="0" w:color="auto"/>
              <w:right w:val="single" w:sz="4" w:space="0" w:color="auto"/>
            </w:tcBorders>
            <w:shd w:val="clear" w:color="auto" w:fill="auto"/>
          </w:tcPr>
          <w:p w:rsidR="00F83D90" w:rsidRPr="002302BD" w:rsidRDefault="00F83D90" w:rsidP="007843AB">
            <w:pPr>
              <w:pStyle w:val="ARProgramTableText"/>
              <w:spacing w:line="300" w:lineRule="exact"/>
              <w:rPr>
                <w:rtl/>
                <w:lang w:val="fr-CH" w:bidi="ar-SA"/>
              </w:rPr>
            </w:pPr>
            <w:r w:rsidRPr="002302BD">
              <w:rPr>
                <w:rtl/>
                <w:lang w:val="fr-CH" w:bidi="ar-SA"/>
              </w:rPr>
              <w:t>دعوة أصحاب المصالح المعنيين للمشاركة في اجتماعات مجموعة خبراء الأعمال التابعة لمشروع شبكة الويبو لحق المؤلف لتقاسم المعلومات المفيدة</w:t>
            </w:r>
          </w:p>
        </w:tc>
      </w:tr>
    </w:tbl>
    <w:p w:rsidR="00F83D90" w:rsidRDefault="00F83D90" w:rsidP="007843AB">
      <w:pPr>
        <w:pStyle w:val="ARNormal"/>
        <w:jc w:val="left"/>
        <w:rPr>
          <w:sz w:val="38"/>
          <w:szCs w:val="38"/>
          <w:rtl/>
        </w:rPr>
      </w:pPr>
    </w:p>
    <w:p w:rsidR="00F83D90" w:rsidRPr="00BE6A0F" w:rsidRDefault="00F83D90"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BE6A0F">
        <w:rPr>
          <w:rFonts w:ascii="Arabic Typesetting" w:hAnsi="Arabic Typesetting" w:cs="Arabic Typesetting"/>
          <w:noProof/>
          <w:sz w:val="38"/>
          <w:szCs w:val="38"/>
          <w:rtl/>
        </w:rPr>
        <w:t>إطار النتائج</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3119"/>
        <w:gridCol w:w="1842"/>
        <w:gridCol w:w="1668"/>
      </w:tblGrid>
      <w:tr w:rsidR="00F83D90" w:rsidRPr="002302BD" w:rsidTr="007843AB">
        <w:trPr>
          <w:tblHeader/>
        </w:trPr>
        <w:tc>
          <w:tcPr>
            <w:tcW w:w="2941" w:type="dxa"/>
            <w:tcBorders>
              <w:bottom w:val="single" w:sz="4" w:space="0" w:color="auto"/>
              <w:right w:val="nil"/>
            </w:tcBorders>
            <w:shd w:val="clear" w:color="auto" w:fill="C6D9F1"/>
          </w:tcPr>
          <w:p w:rsidR="00F83D90" w:rsidRPr="002302BD" w:rsidRDefault="00F83D90" w:rsidP="007843AB">
            <w:pPr>
              <w:pStyle w:val="ARProgramTableHeading"/>
              <w:spacing w:line="300" w:lineRule="exact"/>
              <w:rPr>
                <w:rtl/>
                <w:lang w:bidi="ar-SA"/>
              </w:rPr>
            </w:pPr>
            <w:r w:rsidRPr="002302BD">
              <w:rPr>
                <w:rtl/>
                <w:lang w:bidi="ar-SA"/>
              </w:rPr>
              <w:t>النتائج المرتقبة</w:t>
            </w:r>
          </w:p>
        </w:tc>
        <w:tc>
          <w:tcPr>
            <w:tcW w:w="3119" w:type="dxa"/>
            <w:tcBorders>
              <w:left w:val="nil"/>
              <w:bottom w:val="single" w:sz="4" w:space="0" w:color="auto"/>
              <w:right w:val="nil"/>
            </w:tcBorders>
            <w:shd w:val="clear" w:color="auto" w:fill="C6D9F1"/>
          </w:tcPr>
          <w:p w:rsidR="00F83D90" w:rsidRPr="002302BD" w:rsidRDefault="00F83D90" w:rsidP="007843AB">
            <w:pPr>
              <w:pStyle w:val="ARProgramTableHeading"/>
              <w:spacing w:line="300" w:lineRule="exact"/>
              <w:rPr>
                <w:rtl/>
                <w:lang w:bidi="ar-SA"/>
              </w:rPr>
            </w:pPr>
            <w:r w:rsidRPr="002302BD">
              <w:rPr>
                <w:rtl/>
                <w:lang w:bidi="ar-SA"/>
              </w:rPr>
              <w:t>مؤشرات الأداء</w:t>
            </w:r>
          </w:p>
        </w:tc>
        <w:tc>
          <w:tcPr>
            <w:tcW w:w="1842" w:type="dxa"/>
            <w:tcBorders>
              <w:left w:val="nil"/>
              <w:bottom w:val="single" w:sz="4" w:space="0" w:color="auto"/>
              <w:right w:val="nil"/>
            </w:tcBorders>
            <w:shd w:val="clear" w:color="auto" w:fill="C6D9F1"/>
          </w:tcPr>
          <w:p w:rsidR="00F83D90" w:rsidRPr="002302BD" w:rsidRDefault="00F83D90" w:rsidP="007843AB">
            <w:pPr>
              <w:pStyle w:val="ARProgramTableHeading"/>
              <w:spacing w:line="300" w:lineRule="exact"/>
              <w:rPr>
                <w:rtl/>
                <w:lang w:bidi="ar-SA"/>
              </w:rPr>
            </w:pPr>
            <w:r w:rsidRPr="002302BD">
              <w:rPr>
                <w:rtl/>
                <w:lang w:bidi="ar-SA"/>
              </w:rPr>
              <w:t>أسس المقارنة</w:t>
            </w:r>
          </w:p>
        </w:tc>
        <w:tc>
          <w:tcPr>
            <w:tcW w:w="1668" w:type="dxa"/>
            <w:tcBorders>
              <w:left w:val="nil"/>
              <w:bottom w:val="single" w:sz="4" w:space="0" w:color="auto"/>
            </w:tcBorders>
            <w:shd w:val="clear" w:color="auto" w:fill="C6D9F1"/>
          </w:tcPr>
          <w:p w:rsidR="00F83D90" w:rsidRPr="002302BD" w:rsidRDefault="00F83D90" w:rsidP="007843AB">
            <w:pPr>
              <w:pStyle w:val="ARProgramTableHeading"/>
              <w:spacing w:line="300" w:lineRule="exact"/>
              <w:rPr>
                <w:rtl/>
                <w:lang w:bidi="ar-SA"/>
              </w:rPr>
            </w:pPr>
            <w:r w:rsidRPr="002302BD">
              <w:rPr>
                <w:rtl/>
                <w:lang w:bidi="ar-SA"/>
              </w:rPr>
              <w:t>الأهداف</w:t>
            </w:r>
          </w:p>
        </w:tc>
      </w:tr>
      <w:tr w:rsidR="00F83D90" w:rsidRPr="002302BD" w:rsidTr="007843AB">
        <w:tc>
          <w:tcPr>
            <w:tcW w:w="2941" w:type="dxa"/>
            <w:tcBorders>
              <w:top w:val="single" w:sz="4" w:space="0" w:color="auto"/>
              <w:left w:val="single" w:sz="4" w:space="0" w:color="auto"/>
              <w:bottom w:val="nil"/>
              <w:right w:val="nil"/>
            </w:tcBorders>
            <w:shd w:val="clear" w:color="auto" w:fill="auto"/>
          </w:tcPr>
          <w:p w:rsidR="00F83D90" w:rsidRPr="002302BD" w:rsidRDefault="00F83D90" w:rsidP="007843AB">
            <w:pPr>
              <w:pStyle w:val="ARProgramTableText"/>
              <w:spacing w:line="300" w:lineRule="exact"/>
              <w:rPr>
                <w:rtl/>
              </w:rPr>
            </w:pPr>
            <w:r w:rsidRPr="002302BD">
              <w:rPr>
                <w:rtl/>
              </w:rPr>
              <w:t>ه 4.4 بنية تحتية تقنية ومعرفية معزّزة لمكاتب الملكية الفكرية وسائر مؤسسات الملكية الفكرية بما يؤدي إلى خدمات أفضل (بتكلفة أقل وسرعة أعلى وجودة أحسن) لأصحاب المصلحة الذين يتعاملون معها ونتائج أحسن لإدارة الملكية الفكرية</w:t>
            </w:r>
          </w:p>
        </w:tc>
        <w:tc>
          <w:tcPr>
            <w:tcW w:w="3119" w:type="dxa"/>
            <w:tcBorders>
              <w:top w:val="single" w:sz="4" w:space="0" w:color="auto"/>
              <w:left w:val="nil"/>
              <w:bottom w:val="nil"/>
              <w:right w:val="nil"/>
            </w:tcBorders>
            <w:shd w:val="clear" w:color="auto" w:fill="auto"/>
          </w:tcPr>
          <w:p w:rsidR="00F83D90" w:rsidRPr="002302BD" w:rsidRDefault="00F83D90" w:rsidP="007843AB">
            <w:pPr>
              <w:pStyle w:val="ARProgramTableText"/>
              <w:spacing w:line="300" w:lineRule="exact"/>
              <w:rPr>
                <w:rtl/>
              </w:rPr>
            </w:pPr>
            <w:r w:rsidRPr="002302BD">
              <w:rPr>
                <w:rtl/>
              </w:rPr>
              <w:t>عدد المكاتب التي تستخدم منصات الويبو للبنية التحتية</w:t>
            </w:r>
          </w:p>
        </w:tc>
        <w:tc>
          <w:tcPr>
            <w:tcW w:w="1842" w:type="dxa"/>
            <w:tcBorders>
              <w:top w:val="single" w:sz="4" w:space="0" w:color="auto"/>
              <w:left w:val="nil"/>
              <w:bottom w:val="nil"/>
              <w:right w:val="nil"/>
            </w:tcBorders>
            <w:shd w:val="clear" w:color="auto" w:fill="auto"/>
          </w:tcPr>
          <w:p w:rsidR="00F83D90" w:rsidRPr="002302BD" w:rsidRDefault="00F83D90" w:rsidP="007843AB">
            <w:pPr>
              <w:pStyle w:val="ARProgramTableText"/>
              <w:spacing w:line="300" w:lineRule="exact"/>
              <w:rPr>
                <w:rtl/>
              </w:rPr>
            </w:pPr>
            <w:r>
              <w:rPr>
                <w:rtl/>
              </w:rPr>
              <w:t>22 مكتب</w:t>
            </w:r>
            <w:r w:rsidRPr="002302BD">
              <w:rPr>
                <w:rtl/>
              </w:rPr>
              <w:t>ا اعتبارا من مارس 2015.</w:t>
            </w:r>
          </w:p>
          <w:p w:rsidR="00F83D90" w:rsidRPr="002302BD" w:rsidRDefault="00F83D90" w:rsidP="007843AB">
            <w:pPr>
              <w:pStyle w:val="ARProgramTableText"/>
              <w:spacing w:line="300" w:lineRule="exact"/>
              <w:rPr>
                <w:rtl/>
              </w:rPr>
            </w:pPr>
            <w:r w:rsidRPr="002302BD">
              <w:rPr>
                <w:rtl/>
              </w:rPr>
              <w:t>آسيا والمحيط الهادئ: 12</w:t>
            </w:r>
          </w:p>
          <w:p w:rsidR="00F83D90" w:rsidRPr="002302BD" w:rsidRDefault="00E8768E" w:rsidP="007843AB">
            <w:pPr>
              <w:pStyle w:val="ARProgramTableText"/>
              <w:spacing w:line="300" w:lineRule="exact"/>
              <w:rPr>
                <w:rtl/>
              </w:rPr>
            </w:pPr>
            <w:r>
              <w:rPr>
                <w:rFonts w:hint="cs"/>
                <w:rtl/>
              </w:rPr>
              <w:t>البلدان المتحولة</w:t>
            </w:r>
            <w:r w:rsidR="00F83D90" w:rsidRPr="002302BD">
              <w:rPr>
                <w:rtl/>
              </w:rPr>
              <w:t>: 1</w:t>
            </w:r>
          </w:p>
          <w:p w:rsidR="00F83D90" w:rsidRPr="002302BD" w:rsidRDefault="00E8768E" w:rsidP="007843AB">
            <w:pPr>
              <w:pStyle w:val="ARProgramTableText"/>
              <w:spacing w:line="300" w:lineRule="exact"/>
              <w:rPr>
                <w:rtl/>
              </w:rPr>
            </w:pPr>
            <w:r>
              <w:rPr>
                <w:rFonts w:hint="cs"/>
                <w:rtl/>
              </w:rPr>
              <w:t xml:space="preserve">البلدان </w:t>
            </w:r>
            <w:r w:rsidR="00F83D90" w:rsidRPr="002302BD">
              <w:rPr>
                <w:rtl/>
              </w:rPr>
              <w:t>المتقدمة:9</w:t>
            </w:r>
          </w:p>
        </w:tc>
        <w:tc>
          <w:tcPr>
            <w:tcW w:w="1668" w:type="dxa"/>
            <w:tcBorders>
              <w:top w:val="single" w:sz="4" w:space="0" w:color="auto"/>
              <w:left w:val="nil"/>
              <w:bottom w:val="nil"/>
              <w:right w:val="single" w:sz="4" w:space="0" w:color="auto"/>
            </w:tcBorders>
            <w:shd w:val="clear" w:color="auto" w:fill="auto"/>
          </w:tcPr>
          <w:p w:rsidR="00F83D90" w:rsidRPr="002302BD" w:rsidRDefault="00F83D90" w:rsidP="007843AB">
            <w:pPr>
              <w:pStyle w:val="ARProgramTableText"/>
              <w:spacing w:line="300" w:lineRule="exact"/>
              <w:jc w:val="center"/>
              <w:rPr>
                <w:rtl/>
              </w:rPr>
            </w:pPr>
            <w:r>
              <w:rPr>
                <w:rtl/>
              </w:rPr>
              <w:t>29 مكتب</w:t>
            </w:r>
            <w:r w:rsidRPr="002302BD">
              <w:rPr>
                <w:rtl/>
              </w:rPr>
              <w:t>ا بنهاية 2017</w:t>
            </w:r>
          </w:p>
        </w:tc>
      </w:tr>
      <w:tr w:rsidR="00F83D90" w:rsidRPr="002302BD" w:rsidTr="007843AB">
        <w:tc>
          <w:tcPr>
            <w:tcW w:w="2941" w:type="dxa"/>
            <w:tcBorders>
              <w:top w:val="nil"/>
              <w:left w:val="single" w:sz="4" w:space="0" w:color="auto"/>
              <w:bottom w:val="nil"/>
              <w:right w:val="nil"/>
            </w:tcBorders>
            <w:shd w:val="clear" w:color="auto" w:fill="auto"/>
          </w:tcPr>
          <w:p w:rsidR="00F83D90" w:rsidRPr="002302BD" w:rsidRDefault="00F83D90" w:rsidP="007843AB">
            <w:pPr>
              <w:pStyle w:val="ARProgramTableText"/>
              <w:spacing w:line="300" w:lineRule="exact"/>
              <w:rPr>
                <w:rtl/>
              </w:rPr>
            </w:pPr>
          </w:p>
        </w:tc>
        <w:tc>
          <w:tcPr>
            <w:tcW w:w="3119" w:type="dxa"/>
            <w:tcBorders>
              <w:top w:val="nil"/>
              <w:left w:val="nil"/>
              <w:bottom w:val="nil"/>
              <w:right w:val="nil"/>
            </w:tcBorders>
            <w:shd w:val="clear" w:color="auto" w:fill="auto"/>
          </w:tcPr>
          <w:p w:rsidR="00F83D90" w:rsidRPr="002302BD" w:rsidRDefault="00F83D90" w:rsidP="007843AB">
            <w:pPr>
              <w:rPr>
                <w:rFonts w:ascii="Arabic Typesetting" w:hAnsi="Arabic Typesetting" w:cs="Arabic Typesetting"/>
                <w:sz w:val="30"/>
                <w:szCs w:val="30"/>
              </w:rPr>
            </w:pPr>
            <w:r w:rsidRPr="002302BD">
              <w:rPr>
                <w:rFonts w:ascii="Arabic Typesetting" w:hAnsi="Arabic Typesetting" w:cs="Arabic Typesetting"/>
                <w:sz w:val="30"/>
                <w:szCs w:val="30"/>
                <w:rtl/>
              </w:rPr>
              <w:t>متوسط مستوى الخدمة التي تقدمها المكاتب التي تحصل على مساعدات (</w:t>
            </w:r>
            <w:r>
              <w:rPr>
                <w:rFonts w:ascii="Arabic Typesetting" w:hAnsi="Arabic Typesetting" w:cs="Arabic Typesetting" w:hint="cs"/>
                <w:sz w:val="30"/>
                <w:szCs w:val="30"/>
                <w:rtl/>
              </w:rPr>
              <w:t>من</w:t>
            </w:r>
            <w:r w:rsidRPr="002302BD">
              <w:rPr>
                <w:rFonts w:ascii="Arabic Typesetting" w:hAnsi="Arabic Typesetting" w:cs="Arabic Typesetting"/>
                <w:sz w:val="30"/>
                <w:szCs w:val="30"/>
                <w:rtl/>
              </w:rPr>
              <w:t xml:space="preserve"> 1 إلى 5)</w:t>
            </w:r>
          </w:p>
        </w:tc>
        <w:tc>
          <w:tcPr>
            <w:tcW w:w="1842" w:type="dxa"/>
            <w:tcBorders>
              <w:top w:val="nil"/>
              <w:left w:val="nil"/>
              <w:bottom w:val="nil"/>
              <w:right w:val="nil"/>
            </w:tcBorders>
            <w:shd w:val="clear" w:color="auto" w:fill="auto"/>
          </w:tcPr>
          <w:p w:rsidR="00F83D90" w:rsidRPr="002302BD" w:rsidRDefault="00F83D90" w:rsidP="007843AB">
            <w:pPr>
              <w:pStyle w:val="ARProgramTableText"/>
              <w:spacing w:line="300" w:lineRule="exact"/>
              <w:rPr>
                <w:rtl/>
              </w:rPr>
            </w:pPr>
            <w:r w:rsidRPr="002302BD">
              <w:rPr>
                <w:rtl/>
              </w:rPr>
              <w:t>2.9 بنهاية 2015</w:t>
            </w:r>
          </w:p>
        </w:tc>
        <w:tc>
          <w:tcPr>
            <w:tcW w:w="1668" w:type="dxa"/>
            <w:tcBorders>
              <w:top w:val="nil"/>
              <w:left w:val="nil"/>
              <w:bottom w:val="nil"/>
              <w:right w:val="single" w:sz="4" w:space="0" w:color="auto"/>
            </w:tcBorders>
            <w:shd w:val="clear" w:color="auto" w:fill="auto"/>
          </w:tcPr>
          <w:p w:rsidR="00F83D90" w:rsidRPr="002302BD" w:rsidRDefault="00F83D90" w:rsidP="007843AB">
            <w:pPr>
              <w:pStyle w:val="ARProgramTableText"/>
              <w:spacing w:line="300" w:lineRule="exact"/>
              <w:rPr>
                <w:rtl/>
              </w:rPr>
            </w:pPr>
            <w:r w:rsidRPr="002302BD">
              <w:rPr>
                <w:rtl/>
              </w:rPr>
              <w:t>3 بنهاية 2017</w:t>
            </w:r>
          </w:p>
        </w:tc>
      </w:tr>
      <w:tr w:rsidR="00F83D90" w:rsidRPr="002302BD" w:rsidTr="007843AB">
        <w:tc>
          <w:tcPr>
            <w:tcW w:w="2941" w:type="dxa"/>
            <w:tcBorders>
              <w:top w:val="nil"/>
              <w:left w:val="single" w:sz="4" w:space="0" w:color="auto"/>
              <w:bottom w:val="single" w:sz="4" w:space="0" w:color="auto"/>
              <w:right w:val="nil"/>
            </w:tcBorders>
            <w:shd w:val="clear" w:color="auto" w:fill="auto"/>
          </w:tcPr>
          <w:p w:rsidR="00F83D90" w:rsidRPr="002302BD" w:rsidRDefault="00F83D90" w:rsidP="007843AB">
            <w:pPr>
              <w:pStyle w:val="ARProgramTableText"/>
              <w:spacing w:line="300" w:lineRule="exact"/>
              <w:rPr>
                <w:rtl/>
              </w:rPr>
            </w:pPr>
          </w:p>
        </w:tc>
        <w:tc>
          <w:tcPr>
            <w:tcW w:w="3119" w:type="dxa"/>
            <w:tcBorders>
              <w:top w:val="nil"/>
              <w:left w:val="nil"/>
              <w:bottom w:val="single" w:sz="4" w:space="0" w:color="auto"/>
              <w:right w:val="nil"/>
            </w:tcBorders>
            <w:shd w:val="clear" w:color="auto" w:fill="auto"/>
          </w:tcPr>
          <w:p w:rsidR="00F83D90" w:rsidRPr="002302BD" w:rsidRDefault="00F83D90" w:rsidP="007843AB">
            <w:pPr>
              <w:rPr>
                <w:rFonts w:ascii="Arabic Typesetting" w:hAnsi="Arabic Typesetting" w:cs="Arabic Typesetting"/>
                <w:sz w:val="30"/>
                <w:szCs w:val="30"/>
              </w:rPr>
            </w:pPr>
            <w:r w:rsidRPr="002302BD">
              <w:rPr>
                <w:rFonts w:ascii="Arabic Typesetting" w:hAnsi="Arabic Typesetting" w:cs="Arabic Typesetting"/>
                <w:sz w:val="30"/>
                <w:szCs w:val="30"/>
                <w:rtl/>
              </w:rPr>
              <w:t>عدد منظمات الإدارة الجماعية في البلدان النامية والبلدان الأقل نمواً المشاركة في الشبكات الإقليمية والعالمية التي تقوم الويبو بتسهيل عملها</w:t>
            </w:r>
          </w:p>
        </w:tc>
        <w:tc>
          <w:tcPr>
            <w:tcW w:w="1842" w:type="dxa"/>
            <w:tcBorders>
              <w:top w:val="nil"/>
              <w:left w:val="nil"/>
              <w:bottom w:val="single" w:sz="4" w:space="0" w:color="auto"/>
              <w:right w:val="nil"/>
            </w:tcBorders>
            <w:shd w:val="clear" w:color="auto" w:fill="auto"/>
          </w:tcPr>
          <w:p w:rsidR="00F83D90" w:rsidRPr="002302BD" w:rsidRDefault="00F83D90" w:rsidP="007843AB">
            <w:pPr>
              <w:pStyle w:val="ARProgramTableText"/>
              <w:spacing w:line="300" w:lineRule="exact"/>
              <w:rPr>
                <w:rtl/>
              </w:rPr>
            </w:pPr>
            <w:r w:rsidRPr="002302BD">
              <w:rPr>
                <w:rtl/>
              </w:rPr>
              <w:t>صفر بنهاية 2015</w:t>
            </w:r>
          </w:p>
        </w:tc>
        <w:tc>
          <w:tcPr>
            <w:tcW w:w="1668" w:type="dxa"/>
            <w:tcBorders>
              <w:top w:val="nil"/>
              <w:left w:val="nil"/>
              <w:bottom w:val="single" w:sz="4" w:space="0" w:color="auto"/>
              <w:right w:val="single" w:sz="4" w:space="0" w:color="auto"/>
            </w:tcBorders>
            <w:shd w:val="clear" w:color="auto" w:fill="auto"/>
          </w:tcPr>
          <w:p w:rsidR="00F83D90" w:rsidRPr="002302BD" w:rsidRDefault="00F83D90" w:rsidP="007843AB">
            <w:pPr>
              <w:pStyle w:val="ARProgramTableText"/>
              <w:spacing w:line="300" w:lineRule="exact"/>
              <w:rPr>
                <w:rtl/>
              </w:rPr>
            </w:pPr>
            <w:r w:rsidRPr="002302BD">
              <w:rPr>
                <w:rtl/>
              </w:rPr>
              <w:t>7 منظمات إدارة جماعية بنهاية 2017</w:t>
            </w:r>
          </w:p>
        </w:tc>
      </w:tr>
    </w:tbl>
    <w:p w:rsidR="00F83D90" w:rsidRPr="002302BD" w:rsidRDefault="00F83D90" w:rsidP="007843AB">
      <w:pPr>
        <w:tabs>
          <w:tab w:val="left" w:pos="714"/>
        </w:tabs>
        <w:spacing w:after="120" w:line="340" w:lineRule="exact"/>
        <w:rPr>
          <w:rFonts w:ascii="Arabic Typesetting" w:hAnsi="Arabic Typesetting" w:cs="Arabic Typesetting"/>
          <w:color w:val="000000"/>
          <w:sz w:val="34"/>
          <w:szCs w:val="34"/>
          <w:rtl/>
        </w:rPr>
      </w:pPr>
    </w:p>
    <w:p w:rsidR="00F83D90" w:rsidRPr="00BE6A0F" w:rsidRDefault="00F83D90"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BE6A0F">
        <w:rPr>
          <w:rFonts w:ascii="Arabic Typesetting" w:hAnsi="Arabic Typesetting" w:cs="Arabic Typesetting" w:hint="cs"/>
          <w:noProof/>
          <w:sz w:val="38"/>
          <w:szCs w:val="38"/>
          <w:rtl/>
        </w:rPr>
        <w:t>الموارد المخصصة للبرنامج 15</w:t>
      </w:r>
    </w:p>
    <w:p w:rsidR="00F83D90" w:rsidRDefault="00F83D90" w:rsidP="00861CFF">
      <w:pPr>
        <w:pStyle w:val="ARNormal"/>
        <w:numPr>
          <w:ilvl w:val="0"/>
          <w:numId w:val="28"/>
        </w:numPr>
        <w:ind w:left="0" w:firstLine="0"/>
        <w:rPr>
          <w:color w:val="000000"/>
        </w:rPr>
      </w:pPr>
      <w:r>
        <w:rPr>
          <w:rFonts w:hint="cs"/>
          <w:color w:val="000000"/>
          <w:rtl/>
        </w:rPr>
        <w:t>تعكس الزيادة المُسجلة في إجمالي الموارد (موارد الموظفين وخلاف موارد الموظفين على حد سواء) في الثنائية 2016/17 مقارنة بميزانية 2014/15 بعد التحويلات نقل المسؤوليات الخاصة بإعداد ونشر برمجيات "شبكة الويبو لحق المؤلف" وما يرتبط بها من دعم ل</w:t>
      </w:r>
      <w:r w:rsidRPr="00BE6A0F">
        <w:rPr>
          <w:color w:val="000000"/>
          <w:rtl/>
        </w:rPr>
        <w:t>منظمات الإدارة الجماعية</w:t>
      </w:r>
      <w:r>
        <w:rPr>
          <w:rFonts w:hint="cs"/>
          <w:color w:val="000000"/>
          <w:rtl/>
        </w:rPr>
        <w:t xml:space="preserve"> من البرنامج 3 (حق المؤلف والحقوق المجاورة) إلى البرنامج. وبالإضافة إلى ذلك، تعكس الزيادة موارد الموظفين الإضافية المنقولة من البرنامج 12 بغرض تعزيز الدعم المُقدم إلى مكاتب الملكية الفكرية على الصعيد العالمي.</w:t>
      </w:r>
    </w:p>
    <w:p w:rsidR="00F83D90" w:rsidRPr="002A64C9" w:rsidRDefault="00F83D90" w:rsidP="007843AB">
      <w:pPr>
        <w:pStyle w:val="ARNormal"/>
        <w:keepNext/>
        <w:spacing w:after="0"/>
        <w:jc w:val="center"/>
        <w:rPr>
          <w:b/>
          <w:bCs/>
          <w:rtl/>
        </w:rPr>
      </w:pPr>
      <w:r w:rsidRPr="002A64C9">
        <w:rPr>
          <w:b/>
          <w:bCs/>
          <w:rtl/>
        </w:rPr>
        <w:t xml:space="preserve">البرنامج </w:t>
      </w:r>
      <w:r>
        <w:rPr>
          <w:rFonts w:hint="cs"/>
          <w:b/>
          <w:bCs/>
          <w:rtl/>
        </w:rPr>
        <w:t>15</w:t>
      </w:r>
      <w:r w:rsidRPr="002A64C9">
        <w:rPr>
          <w:b/>
          <w:bCs/>
          <w:rtl/>
        </w:rPr>
        <w:t>: الموارد بحسب كل نتيجة</w:t>
      </w:r>
    </w:p>
    <w:p w:rsidR="00F83D90" w:rsidRDefault="00F83D90" w:rsidP="007843AB">
      <w:pPr>
        <w:pStyle w:val="ARNormal"/>
        <w:spacing w:after="0"/>
        <w:ind w:left="720"/>
        <w:jc w:val="center"/>
        <w:rPr>
          <w:i/>
          <w:iCs/>
          <w:rtl/>
        </w:rPr>
      </w:pPr>
      <w:r w:rsidRPr="002A64C9">
        <w:rPr>
          <w:i/>
          <w:iCs/>
          <w:rtl/>
        </w:rPr>
        <w:t>(بآلاف الفرنكات السويسرية)</w:t>
      </w:r>
    </w:p>
    <w:p w:rsidR="00F83D90" w:rsidRPr="00442B45" w:rsidRDefault="00F83D90" w:rsidP="00F83D90">
      <w:pPr>
        <w:pStyle w:val="ARNormal"/>
        <w:spacing w:line="240" w:lineRule="auto"/>
        <w:jc w:val="center"/>
        <w:rPr>
          <w:color w:val="000000"/>
          <w:rtl/>
        </w:rPr>
      </w:pPr>
      <w:r w:rsidRPr="00F83D90">
        <w:rPr>
          <w:noProof/>
          <w:rtl/>
          <w:lang w:val="en-US"/>
        </w:rPr>
        <w:drawing>
          <wp:inline distT="0" distB="0" distL="0" distR="0" wp14:anchorId="4311A064" wp14:editId="1642F1AD">
            <wp:extent cx="5676900" cy="1209675"/>
            <wp:effectExtent l="0" t="0" r="0" b="9525"/>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676900" cy="1209675"/>
                    </a:xfrm>
                    <a:prstGeom prst="rect">
                      <a:avLst/>
                    </a:prstGeom>
                    <a:noFill/>
                    <a:ln>
                      <a:noFill/>
                    </a:ln>
                  </pic:spPr>
                </pic:pic>
              </a:graphicData>
            </a:graphic>
          </wp:inline>
        </w:drawing>
      </w:r>
    </w:p>
    <w:p w:rsidR="00F83D90" w:rsidRPr="008954A8" w:rsidRDefault="00F83D90" w:rsidP="007843AB">
      <w:pPr>
        <w:pStyle w:val="ARNormal"/>
        <w:keepNext/>
        <w:spacing w:after="0"/>
        <w:jc w:val="center"/>
        <w:rPr>
          <w:b/>
          <w:bCs/>
          <w:rtl/>
        </w:rPr>
      </w:pPr>
      <w:r w:rsidRPr="008954A8">
        <w:rPr>
          <w:rFonts w:hint="cs"/>
          <w:b/>
          <w:bCs/>
          <w:rtl/>
        </w:rPr>
        <w:lastRenderedPageBreak/>
        <w:t xml:space="preserve">البرنامج </w:t>
      </w:r>
      <w:r>
        <w:rPr>
          <w:rFonts w:hint="cs"/>
          <w:b/>
          <w:bCs/>
          <w:rtl/>
        </w:rPr>
        <w:t>15</w:t>
      </w:r>
      <w:r w:rsidRPr="008954A8">
        <w:rPr>
          <w:rFonts w:hint="cs"/>
          <w:b/>
          <w:bCs/>
          <w:rtl/>
        </w:rPr>
        <w:t>: الموارد بحسب غرض الإنفاق</w:t>
      </w:r>
    </w:p>
    <w:p w:rsidR="00F83D90" w:rsidRPr="008954A8" w:rsidRDefault="00F83D90" w:rsidP="007843AB">
      <w:pPr>
        <w:pStyle w:val="ARNormal"/>
        <w:spacing w:after="0"/>
        <w:ind w:left="720"/>
        <w:jc w:val="center"/>
        <w:rPr>
          <w:i/>
          <w:iCs/>
        </w:rPr>
      </w:pPr>
      <w:r w:rsidRPr="008954A8">
        <w:rPr>
          <w:rFonts w:hint="cs"/>
          <w:i/>
          <w:iCs/>
          <w:rtl/>
        </w:rPr>
        <w:t>(بآلاف الفرنكات السويسرية)</w:t>
      </w:r>
    </w:p>
    <w:p w:rsidR="00F83D90" w:rsidRPr="00EE13BB" w:rsidRDefault="00F83D90" w:rsidP="00F83D90">
      <w:pPr>
        <w:pStyle w:val="ARNormal"/>
        <w:spacing w:line="240" w:lineRule="auto"/>
        <w:jc w:val="center"/>
        <w:rPr>
          <w:color w:val="000000"/>
          <w:rtl/>
        </w:rPr>
      </w:pPr>
      <w:r w:rsidRPr="00F83D90">
        <w:rPr>
          <w:noProof/>
          <w:rtl/>
          <w:lang w:val="en-US"/>
        </w:rPr>
        <w:drawing>
          <wp:inline distT="0" distB="0" distL="0" distR="0" wp14:anchorId="213E290E" wp14:editId="68B9C232">
            <wp:extent cx="5514975" cy="6353175"/>
            <wp:effectExtent l="0" t="0" r="9525" b="9525"/>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6450EA" w:rsidRDefault="006450EA" w:rsidP="002C3C33">
      <w:pPr>
        <w:pStyle w:val="ARNormal"/>
        <w:rPr>
          <w:rtl/>
        </w:rPr>
      </w:pPr>
    </w:p>
    <w:p w:rsidR="0014345C" w:rsidRDefault="0014345C" w:rsidP="007843AB">
      <w:pPr>
        <w:pStyle w:val="StyleHeading214ptAuto"/>
        <w:tabs>
          <w:tab w:val="clear" w:pos="567"/>
          <w:tab w:val="num" w:pos="2833"/>
        </w:tabs>
        <w:adjustRightInd w:val="0"/>
        <w:snapToGrid w:val="0"/>
        <w:spacing w:after="240" w:line="360" w:lineRule="exact"/>
        <w:ind w:left="2833" w:hanging="2835"/>
        <w:jc w:val="left"/>
        <w:rPr>
          <w:rFonts w:ascii="Arabic Typesetting" w:hAnsi="Arabic Typesetting" w:cs="Arabic Typesetting"/>
          <w:i/>
          <w:iCs w:val="0"/>
          <w:sz w:val="42"/>
          <w:szCs w:val="42"/>
          <w:rtl/>
        </w:rPr>
        <w:sectPr w:rsidR="0014345C" w:rsidSect="00861CFF">
          <w:pgSz w:w="11906" w:h="16838" w:code="9"/>
          <w:pgMar w:top="1134" w:right="1418" w:bottom="1418" w:left="1134" w:header="510" w:footer="1021" w:gutter="0"/>
          <w:cols w:space="720"/>
          <w:bidi/>
          <w:rtlGutter/>
        </w:sectPr>
      </w:pPr>
      <w:bookmarkStart w:id="77" w:name="_Toc358745227"/>
      <w:bookmarkStart w:id="78" w:name="_Toc364355393"/>
    </w:p>
    <w:p w:rsidR="00FA1D26" w:rsidRPr="008954A8" w:rsidRDefault="00FA1D26" w:rsidP="007843AB">
      <w:pPr>
        <w:pStyle w:val="StyleHeading214ptAuto"/>
        <w:tabs>
          <w:tab w:val="clear" w:pos="567"/>
          <w:tab w:val="num" w:pos="2833"/>
        </w:tabs>
        <w:adjustRightInd w:val="0"/>
        <w:snapToGrid w:val="0"/>
        <w:spacing w:after="240" w:line="360" w:lineRule="exact"/>
        <w:ind w:left="2833" w:hanging="2835"/>
        <w:jc w:val="left"/>
        <w:rPr>
          <w:rFonts w:ascii="Arabic Typesetting" w:hAnsi="Arabic Typesetting" w:cs="Arabic Typesetting"/>
          <w:i/>
          <w:iCs w:val="0"/>
          <w:sz w:val="42"/>
          <w:szCs w:val="42"/>
          <w:rtl/>
        </w:rPr>
      </w:pPr>
      <w:bookmarkStart w:id="79" w:name="_Toc420595519"/>
      <w:r w:rsidRPr="008954A8">
        <w:rPr>
          <w:rFonts w:ascii="Arabic Typesetting" w:hAnsi="Arabic Typesetting" w:cs="Arabic Typesetting" w:hint="cs"/>
          <w:i/>
          <w:iCs w:val="0"/>
          <w:sz w:val="42"/>
          <w:szCs w:val="42"/>
          <w:rtl/>
        </w:rPr>
        <w:lastRenderedPageBreak/>
        <w:t>الهدف الاستراتيجي الخامس</w:t>
      </w:r>
      <w:bookmarkStart w:id="80" w:name="_Toc364355394"/>
      <w:bookmarkEnd w:id="77"/>
      <w:bookmarkEnd w:id="78"/>
      <w:r>
        <w:rPr>
          <w:rFonts w:ascii="Arabic Typesetting" w:hAnsi="Arabic Typesetting" w:cs="Arabic Typesetting" w:hint="cs"/>
          <w:i/>
          <w:iCs w:val="0"/>
          <w:sz w:val="42"/>
          <w:szCs w:val="42"/>
          <w:rtl/>
        </w:rPr>
        <w:tab/>
      </w:r>
      <w:r w:rsidRPr="008954A8">
        <w:rPr>
          <w:rFonts w:ascii="Arabic Typesetting" w:hAnsi="Arabic Typesetting" w:cs="Arabic Typesetting" w:hint="cs"/>
          <w:i/>
          <w:iCs w:val="0"/>
          <w:sz w:val="42"/>
          <w:szCs w:val="42"/>
          <w:rtl/>
        </w:rPr>
        <w:t xml:space="preserve">المصدر العالمي </w:t>
      </w:r>
      <w:r w:rsidRPr="008954A8">
        <w:rPr>
          <w:rFonts w:ascii="Arabic Typesetting" w:hAnsi="Arabic Typesetting" w:cs="Arabic Typesetting"/>
          <w:i/>
          <w:iCs w:val="0"/>
          <w:sz w:val="42"/>
          <w:szCs w:val="42"/>
          <w:rtl/>
        </w:rPr>
        <w:t>لمراجع المعلومات والدراسات المتعلقة بالملكية</w:t>
      </w:r>
      <w:r w:rsidRPr="008954A8">
        <w:rPr>
          <w:rFonts w:ascii="Arabic Typesetting" w:hAnsi="Arabic Typesetting" w:cs="Arabic Typesetting" w:hint="cs"/>
          <w:i/>
          <w:iCs w:val="0"/>
          <w:sz w:val="42"/>
          <w:szCs w:val="42"/>
          <w:rtl/>
        </w:rPr>
        <w:t xml:space="preserve"> الفكرية</w:t>
      </w:r>
      <w:bookmarkEnd w:id="79"/>
      <w:bookmarkEnd w:id="80"/>
    </w:p>
    <w:p w:rsidR="00FA1D26" w:rsidRPr="008954A8" w:rsidRDefault="00FA1D26" w:rsidP="00862268">
      <w:pPr>
        <w:spacing w:after="120" w:line="340" w:lineRule="exact"/>
        <w:rPr>
          <w:rFonts w:ascii="Arabic Typesetting" w:hAnsi="Arabic Typesetting" w:cs="Arabic Typesetting"/>
          <w:sz w:val="34"/>
          <w:szCs w:val="34"/>
          <w:rtl/>
        </w:rPr>
      </w:pPr>
      <w:r w:rsidRPr="008954A8">
        <w:rPr>
          <w:rFonts w:ascii="Arabic Typesetting" w:hAnsi="Arabic Typesetting" w:cs="Arabic Typesetting" w:hint="cs"/>
          <w:color w:val="000000"/>
          <w:sz w:val="34"/>
          <w:szCs w:val="34"/>
          <w:rtl/>
        </w:rPr>
        <w:t xml:space="preserve">تعتبر </w:t>
      </w:r>
      <w:r w:rsidRPr="008954A8">
        <w:rPr>
          <w:rFonts w:ascii="Arabic Typesetting" w:hAnsi="Arabic Typesetting" w:cs="Arabic Typesetting"/>
          <w:sz w:val="34"/>
          <w:szCs w:val="34"/>
          <w:rtl/>
        </w:rPr>
        <w:t>الويبو هي الجهة المس</w:t>
      </w:r>
      <w:r w:rsidRPr="008954A8">
        <w:rPr>
          <w:rFonts w:ascii="Arabic Typesetting" w:hAnsi="Arabic Typesetting" w:cs="Arabic Typesetting" w:hint="cs"/>
          <w:sz w:val="34"/>
          <w:szCs w:val="34"/>
          <w:rtl/>
        </w:rPr>
        <w:t>ؤ</w:t>
      </w:r>
      <w:r w:rsidRPr="008954A8">
        <w:rPr>
          <w:rFonts w:ascii="Arabic Typesetting" w:hAnsi="Arabic Typesetting" w:cs="Arabic Typesetting"/>
          <w:sz w:val="34"/>
          <w:szCs w:val="34"/>
          <w:rtl/>
        </w:rPr>
        <w:t xml:space="preserve">ولة عن </w:t>
      </w:r>
      <w:r w:rsidRPr="008954A8">
        <w:rPr>
          <w:rFonts w:ascii="Arabic Typesetting" w:hAnsi="Arabic Typesetting" w:cs="Arabic Typesetting" w:hint="cs"/>
          <w:sz w:val="34"/>
          <w:szCs w:val="34"/>
          <w:rtl/>
        </w:rPr>
        <w:t>إ</w:t>
      </w:r>
      <w:r w:rsidRPr="008954A8">
        <w:rPr>
          <w:rFonts w:ascii="Arabic Typesetting" w:hAnsi="Arabic Typesetting" w:cs="Arabic Typesetting"/>
          <w:sz w:val="34"/>
          <w:szCs w:val="34"/>
          <w:rtl/>
        </w:rPr>
        <w:t xml:space="preserve">نتاج وحفظ المجموعات الحالية من حالات الإفصاح التكنولوجية والبيانات التوسيمية والمعلومات التقنية والقانونية عن الملكية الفكرية. </w:t>
      </w:r>
      <w:r w:rsidRPr="008954A8">
        <w:rPr>
          <w:rFonts w:ascii="Arabic Typesetting" w:hAnsi="Arabic Typesetting" w:cs="Arabic Typesetting" w:hint="cs"/>
          <w:sz w:val="34"/>
          <w:szCs w:val="34"/>
          <w:rtl/>
        </w:rPr>
        <w:t>و</w:t>
      </w:r>
      <w:r w:rsidRPr="008954A8">
        <w:rPr>
          <w:rFonts w:ascii="Arabic Typesetting" w:hAnsi="Arabic Typesetting" w:cs="Arabic Typesetting"/>
          <w:sz w:val="34"/>
          <w:szCs w:val="34"/>
          <w:rtl/>
        </w:rPr>
        <w:t xml:space="preserve">توفر تلك المجموعات نافذة اطلاع على ما يحدث في قطاعات الاقتصاد المهمة وما يطرأ من تعديلات في نظام الملكية الفكرية. </w:t>
      </w:r>
      <w:r w:rsidRPr="008954A8">
        <w:rPr>
          <w:rFonts w:ascii="Arabic Typesetting" w:hAnsi="Arabic Typesetting" w:cs="Arabic Typesetting" w:hint="cs"/>
          <w:sz w:val="34"/>
          <w:szCs w:val="34"/>
          <w:rtl/>
        </w:rPr>
        <w:t>و</w:t>
      </w:r>
      <w:r w:rsidRPr="008954A8">
        <w:rPr>
          <w:rFonts w:ascii="Arabic Typesetting" w:hAnsi="Arabic Typesetting" w:cs="Arabic Typesetting"/>
          <w:sz w:val="34"/>
          <w:szCs w:val="34"/>
          <w:rtl/>
        </w:rPr>
        <w:t xml:space="preserve">تكتسي تلك المجموعات قيمة عظيمة لصانعي السياسات وقطاع الأعمال والصناعات وغيرها من الجهات المنتفعة بنظام الملكية الفكرية فضلا عن جمهور المهتمين من العامة. </w:t>
      </w:r>
      <w:r w:rsidRPr="008954A8">
        <w:rPr>
          <w:rFonts w:ascii="Arabic Typesetting" w:hAnsi="Arabic Typesetting" w:cs="Arabic Typesetting" w:hint="cs"/>
          <w:sz w:val="34"/>
          <w:szCs w:val="34"/>
          <w:rtl/>
        </w:rPr>
        <w:t>و</w:t>
      </w:r>
      <w:r w:rsidRPr="008954A8">
        <w:rPr>
          <w:rFonts w:ascii="Arabic Typesetting" w:hAnsi="Arabic Typesetting" w:cs="Arabic Typesetting"/>
          <w:sz w:val="34"/>
          <w:szCs w:val="34"/>
          <w:rtl/>
        </w:rPr>
        <w:t>أدرك جدول أعمال التنمية وأقر بأهمية تلك المجموعات حيث تشهد المنظمة طلبا قويا لتوفير التحليلات الاقتصادية والدراسات التجريبية</w:t>
      </w:r>
      <w:r w:rsidRPr="008954A8">
        <w:rPr>
          <w:rFonts w:ascii="Arabic Typesetting" w:hAnsi="Arabic Typesetting" w:cs="Arabic Typesetting" w:hint="cs"/>
          <w:sz w:val="34"/>
          <w:szCs w:val="34"/>
          <w:rtl/>
        </w:rPr>
        <w:t>.</w:t>
      </w:r>
    </w:p>
    <w:p w:rsidR="00FA1D26" w:rsidRPr="008954A8" w:rsidRDefault="00FA1D26" w:rsidP="00862268">
      <w:pPr>
        <w:spacing w:after="120" w:line="340" w:lineRule="exact"/>
        <w:rPr>
          <w:rFonts w:ascii="Arabic Typesetting" w:hAnsi="Arabic Typesetting" w:cs="Arabic Typesetting"/>
          <w:color w:val="000000"/>
          <w:sz w:val="34"/>
          <w:szCs w:val="34"/>
          <w:rtl/>
        </w:rPr>
      </w:pPr>
      <w:r w:rsidRPr="008954A8">
        <w:rPr>
          <w:rFonts w:ascii="Arabic Typesetting" w:hAnsi="Arabic Typesetting" w:cs="Arabic Typesetting" w:hint="cs"/>
          <w:color w:val="000000"/>
          <w:sz w:val="34"/>
          <w:szCs w:val="34"/>
          <w:rtl/>
        </w:rPr>
        <w:t xml:space="preserve">وتعتمد </w:t>
      </w:r>
      <w:r w:rsidRPr="008954A8">
        <w:rPr>
          <w:rFonts w:ascii="Arabic Typesetting" w:hAnsi="Arabic Typesetting" w:cs="Arabic Typesetting"/>
          <w:sz w:val="34"/>
          <w:szCs w:val="34"/>
          <w:rtl/>
        </w:rPr>
        <w:t xml:space="preserve">قيمة البيانات المرجعية في مجموعات مراجع الويبو على مدى دقة وحداثة تلك المجموعات وعلى مدى قدرتها على الاستجابة لاحتياجات أصحاب المصالح فضلا عن إتاحتها للجميع بالمجان. </w:t>
      </w:r>
      <w:r w:rsidRPr="008954A8">
        <w:rPr>
          <w:rFonts w:ascii="Arabic Typesetting" w:hAnsi="Arabic Typesetting" w:cs="Arabic Typesetting" w:hint="cs"/>
          <w:sz w:val="34"/>
          <w:szCs w:val="34"/>
          <w:rtl/>
        </w:rPr>
        <w:t>و</w:t>
      </w:r>
      <w:r w:rsidRPr="008954A8">
        <w:rPr>
          <w:rFonts w:ascii="Arabic Typesetting" w:hAnsi="Arabic Typesetting" w:cs="Arabic Typesetting"/>
          <w:sz w:val="34"/>
          <w:szCs w:val="34"/>
          <w:rtl/>
        </w:rPr>
        <w:t>تعد الويبو في وضعية فريدة تُمَك</w:t>
      </w:r>
      <w:r w:rsidRPr="008954A8">
        <w:rPr>
          <w:rFonts w:ascii="Arabic Typesetting" w:hAnsi="Arabic Typesetting" w:cs="Arabic Typesetting" w:hint="cs"/>
          <w:sz w:val="34"/>
          <w:szCs w:val="34"/>
          <w:rtl/>
        </w:rPr>
        <w:t>ٍ</w:t>
      </w:r>
      <w:r w:rsidRPr="008954A8">
        <w:rPr>
          <w:rFonts w:ascii="Arabic Typesetting" w:hAnsi="Arabic Typesetting" w:cs="Arabic Typesetting"/>
          <w:sz w:val="34"/>
          <w:szCs w:val="34"/>
          <w:rtl/>
        </w:rPr>
        <w:t xml:space="preserve">نها من الحصول على أكثر المعلومات المتعلقة بالملكية الفكرية شمولا، والعمل كبوابة لعبور تلك المعلومات إلى </w:t>
      </w:r>
      <w:r w:rsidRPr="008954A8">
        <w:rPr>
          <w:rFonts w:ascii="Arabic Typesetting" w:hAnsi="Arabic Typesetting" w:cs="Arabic Typesetting" w:hint="cs"/>
          <w:sz w:val="34"/>
          <w:szCs w:val="34"/>
          <w:rtl/>
        </w:rPr>
        <w:t>جميع أنحاء العالم</w:t>
      </w:r>
      <w:r w:rsidRPr="008954A8">
        <w:rPr>
          <w:rFonts w:ascii="Arabic Typesetting" w:hAnsi="Arabic Typesetting" w:cs="Arabic Typesetting"/>
          <w:sz w:val="34"/>
          <w:szCs w:val="34"/>
          <w:rtl/>
        </w:rPr>
        <w:t>. وفي ظل هذا الهدف الاستراتيجي، تسعى الويبو إلى ترجمة تلك الطاقة التي تنفرد بها إلى واقع</w:t>
      </w:r>
      <w:r w:rsidRPr="008954A8">
        <w:rPr>
          <w:rFonts w:ascii="Arabic Typesetting" w:hAnsi="Arabic Typesetting" w:cs="Arabic Typesetting" w:hint="cs"/>
          <w:color w:val="000000"/>
          <w:sz w:val="34"/>
          <w:szCs w:val="34"/>
          <w:rtl/>
        </w:rPr>
        <w:t xml:space="preserve"> ملموس.</w:t>
      </w:r>
    </w:p>
    <w:p w:rsidR="00FA1D26" w:rsidRPr="008954A8" w:rsidRDefault="00FA1D26" w:rsidP="00862268">
      <w:pPr>
        <w:spacing w:after="120" w:line="340" w:lineRule="exact"/>
        <w:rPr>
          <w:rFonts w:ascii="Arabic Typesetting" w:hAnsi="Arabic Typesetting" w:cs="Arabic Typesetting"/>
          <w:color w:val="000000"/>
          <w:sz w:val="34"/>
          <w:szCs w:val="3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3969"/>
        <w:gridCol w:w="2235"/>
      </w:tblGrid>
      <w:tr w:rsidR="00FA1D26" w:rsidRPr="008954A8" w:rsidTr="007843AB">
        <w:trPr>
          <w:tblHeader/>
        </w:trPr>
        <w:tc>
          <w:tcPr>
            <w:tcW w:w="3366" w:type="dxa"/>
            <w:tcBorders>
              <w:bottom w:val="single" w:sz="4" w:space="0" w:color="auto"/>
              <w:right w:val="nil"/>
            </w:tcBorders>
            <w:shd w:val="clear" w:color="auto" w:fill="C6D9F1"/>
          </w:tcPr>
          <w:p w:rsidR="00FA1D26" w:rsidRPr="008954A8" w:rsidRDefault="00FA1D26" w:rsidP="00862268">
            <w:pPr>
              <w:pStyle w:val="ARSGTableHeading"/>
              <w:rPr>
                <w:rtl/>
                <w:lang w:bidi="ar-SA"/>
              </w:rPr>
            </w:pPr>
            <w:r w:rsidRPr="008954A8">
              <w:rPr>
                <w:rtl/>
                <w:lang w:bidi="ar-SA"/>
              </w:rPr>
              <w:t>النتائج المرتقبة</w:t>
            </w:r>
          </w:p>
        </w:tc>
        <w:tc>
          <w:tcPr>
            <w:tcW w:w="3969" w:type="dxa"/>
            <w:tcBorders>
              <w:left w:val="nil"/>
              <w:bottom w:val="single" w:sz="4" w:space="0" w:color="auto"/>
              <w:right w:val="nil"/>
            </w:tcBorders>
            <w:shd w:val="clear" w:color="auto" w:fill="C6D9F1"/>
          </w:tcPr>
          <w:p w:rsidR="00FA1D26" w:rsidRPr="008954A8" w:rsidRDefault="00FA1D26" w:rsidP="00862268">
            <w:pPr>
              <w:pStyle w:val="ARSGTableHeading"/>
              <w:rPr>
                <w:rtl/>
                <w:lang w:bidi="ar-SA"/>
              </w:rPr>
            </w:pPr>
            <w:r w:rsidRPr="008954A8">
              <w:rPr>
                <w:rtl/>
                <w:lang w:bidi="ar-SA"/>
              </w:rPr>
              <w:t>مؤشرات الأداء</w:t>
            </w:r>
          </w:p>
        </w:tc>
        <w:tc>
          <w:tcPr>
            <w:tcW w:w="2235" w:type="dxa"/>
            <w:tcBorders>
              <w:left w:val="nil"/>
              <w:bottom w:val="single" w:sz="4" w:space="0" w:color="auto"/>
            </w:tcBorders>
            <w:shd w:val="clear" w:color="auto" w:fill="C6D9F1"/>
          </w:tcPr>
          <w:p w:rsidR="00FA1D26" w:rsidRPr="008954A8" w:rsidRDefault="00FA1D26" w:rsidP="00862268">
            <w:pPr>
              <w:pStyle w:val="ARSGTableHeading"/>
              <w:rPr>
                <w:rtl/>
                <w:lang w:bidi="ar-SA"/>
              </w:rPr>
            </w:pPr>
            <w:r w:rsidRPr="008954A8">
              <w:rPr>
                <w:rtl/>
                <w:lang w:bidi="ar-SA"/>
              </w:rPr>
              <w:t>البرامج المسؤولة</w:t>
            </w:r>
          </w:p>
        </w:tc>
      </w:tr>
      <w:tr w:rsidR="00FA1D26" w:rsidRPr="008954A8" w:rsidTr="00862268">
        <w:tc>
          <w:tcPr>
            <w:tcW w:w="3366" w:type="dxa"/>
            <w:tcBorders>
              <w:bottom w:val="nil"/>
              <w:right w:val="nil"/>
            </w:tcBorders>
            <w:shd w:val="clear" w:color="auto" w:fill="auto"/>
          </w:tcPr>
          <w:p w:rsidR="00FA1D26" w:rsidRPr="008954A8" w:rsidRDefault="00FA1D26" w:rsidP="00862268">
            <w:pPr>
              <w:pStyle w:val="ARSGTableText"/>
              <w:rPr>
                <w:rtl/>
              </w:rPr>
            </w:pPr>
            <w:r w:rsidRPr="008954A8">
              <w:rPr>
                <w:rFonts w:hint="cs"/>
                <w:rtl/>
              </w:rPr>
              <w:t xml:space="preserve">ه 1.5 </w:t>
            </w:r>
            <w:r w:rsidRPr="004E6539">
              <w:rPr>
                <w:rtl/>
              </w:rPr>
              <w:t>استخدام معلومات الويبو الإحصائية بشأن الملكية الفكرية على نطاق أوسع ونحو أفضل</w:t>
            </w:r>
          </w:p>
        </w:tc>
        <w:tc>
          <w:tcPr>
            <w:tcW w:w="3969" w:type="dxa"/>
            <w:tcBorders>
              <w:left w:val="nil"/>
              <w:bottom w:val="nil"/>
              <w:right w:val="nil"/>
            </w:tcBorders>
            <w:shd w:val="clear" w:color="auto" w:fill="auto"/>
          </w:tcPr>
          <w:p w:rsidR="00FA1D26" w:rsidRPr="008954A8" w:rsidRDefault="00FA1D26" w:rsidP="00862268">
            <w:pPr>
              <w:pStyle w:val="ARSGTableText"/>
              <w:rPr>
                <w:rtl/>
              </w:rPr>
            </w:pPr>
            <w:r w:rsidRPr="004E6539">
              <w:rPr>
                <w:rtl/>
              </w:rPr>
              <w:t>عدد عمليات البحث باستخدام مركز البيانات الإحصائية للملكية الفكرية</w:t>
            </w:r>
          </w:p>
        </w:tc>
        <w:tc>
          <w:tcPr>
            <w:tcW w:w="2235" w:type="dxa"/>
            <w:tcBorders>
              <w:left w:val="nil"/>
              <w:bottom w:val="nil"/>
            </w:tcBorders>
            <w:shd w:val="clear" w:color="auto" w:fill="auto"/>
          </w:tcPr>
          <w:p w:rsidR="00FA1D26" w:rsidRPr="008954A8" w:rsidRDefault="00FA1D26" w:rsidP="00862268">
            <w:pPr>
              <w:pStyle w:val="ARSGTableText"/>
              <w:jc w:val="center"/>
              <w:rPr>
                <w:rtl/>
                <w:lang w:bidi="ar-SA"/>
              </w:rPr>
            </w:pPr>
            <w:r w:rsidRPr="008954A8">
              <w:rPr>
                <w:rFonts w:hint="cs"/>
                <w:rtl/>
                <w:lang w:bidi="ar-SA"/>
              </w:rPr>
              <w:t>البرنامج 16</w:t>
            </w:r>
          </w:p>
        </w:tc>
      </w:tr>
      <w:tr w:rsidR="00FA1D26" w:rsidRPr="008954A8" w:rsidTr="00862268">
        <w:tc>
          <w:tcPr>
            <w:tcW w:w="3366" w:type="dxa"/>
            <w:tcBorders>
              <w:top w:val="nil"/>
              <w:bottom w:val="nil"/>
              <w:right w:val="nil"/>
            </w:tcBorders>
            <w:shd w:val="clear" w:color="auto" w:fill="auto"/>
          </w:tcPr>
          <w:p w:rsidR="00FA1D26" w:rsidRPr="008954A8" w:rsidRDefault="00FA1D26" w:rsidP="00862268">
            <w:pPr>
              <w:pStyle w:val="ARSGTableText"/>
              <w:rPr>
                <w:rtl/>
                <w:lang w:bidi="ar-SA"/>
              </w:rPr>
            </w:pPr>
          </w:p>
        </w:tc>
        <w:tc>
          <w:tcPr>
            <w:tcW w:w="3969" w:type="dxa"/>
            <w:tcBorders>
              <w:top w:val="nil"/>
              <w:left w:val="nil"/>
              <w:bottom w:val="nil"/>
              <w:right w:val="nil"/>
            </w:tcBorders>
            <w:shd w:val="clear" w:color="auto" w:fill="auto"/>
          </w:tcPr>
          <w:p w:rsidR="00FA1D26" w:rsidRPr="008954A8" w:rsidRDefault="00FA1D26" w:rsidP="00862268">
            <w:pPr>
              <w:pStyle w:val="ARSGTableText"/>
              <w:rPr>
                <w:rtl/>
                <w:lang w:bidi="ar-SA"/>
              </w:rPr>
            </w:pPr>
            <w:r w:rsidRPr="004E6539">
              <w:rPr>
                <w:rtl/>
                <w:lang w:bidi="ar-SA"/>
              </w:rPr>
              <w:t>عدد مرات تحميل التقارير الإحصائية السنوية بعد 6 أشهر من نشرها</w:t>
            </w:r>
          </w:p>
        </w:tc>
        <w:tc>
          <w:tcPr>
            <w:tcW w:w="2235" w:type="dxa"/>
            <w:tcBorders>
              <w:top w:val="nil"/>
              <w:left w:val="nil"/>
              <w:bottom w:val="nil"/>
            </w:tcBorders>
            <w:shd w:val="clear" w:color="auto" w:fill="auto"/>
          </w:tcPr>
          <w:p w:rsidR="00FA1D26" w:rsidRPr="008954A8" w:rsidRDefault="00FA1D26" w:rsidP="00862268">
            <w:pPr>
              <w:pStyle w:val="ARSGTableText"/>
              <w:jc w:val="center"/>
              <w:rPr>
                <w:rtl/>
                <w:lang w:bidi="ar-SA"/>
              </w:rPr>
            </w:pPr>
            <w:r w:rsidRPr="008954A8">
              <w:rPr>
                <w:rFonts w:hint="cs"/>
                <w:rtl/>
                <w:lang w:bidi="ar-SA"/>
              </w:rPr>
              <w:t>البرنامج 16</w:t>
            </w:r>
          </w:p>
        </w:tc>
      </w:tr>
      <w:tr w:rsidR="00FA1D26" w:rsidRPr="008954A8" w:rsidTr="00862268">
        <w:tc>
          <w:tcPr>
            <w:tcW w:w="3366" w:type="dxa"/>
            <w:tcBorders>
              <w:top w:val="nil"/>
              <w:bottom w:val="nil"/>
              <w:right w:val="nil"/>
            </w:tcBorders>
            <w:shd w:val="clear" w:color="auto" w:fill="auto"/>
          </w:tcPr>
          <w:p w:rsidR="00FA1D26" w:rsidRPr="008954A8" w:rsidRDefault="00FA1D26" w:rsidP="00862268">
            <w:pPr>
              <w:pStyle w:val="ARSGTableText"/>
              <w:rPr>
                <w:rtl/>
                <w:lang w:bidi="ar-SA"/>
              </w:rPr>
            </w:pPr>
          </w:p>
        </w:tc>
        <w:tc>
          <w:tcPr>
            <w:tcW w:w="3969" w:type="dxa"/>
            <w:tcBorders>
              <w:top w:val="nil"/>
              <w:left w:val="nil"/>
              <w:bottom w:val="nil"/>
              <w:right w:val="nil"/>
            </w:tcBorders>
            <w:shd w:val="clear" w:color="auto" w:fill="auto"/>
          </w:tcPr>
          <w:p w:rsidR="00FA1D26" w:rsidRPr="008954A8" w:rsidRDefault="00FA1D26" w:rsidP="00862268">
            <w:pPr>
              <w:pStyle w:val="ARSGTableText"/>
              <w:rPr>
                <w:rtl/>
              </w:rPr>
            </w:pPr>
            <w:r w:rsidRPr="004E6539">
              <w:rPr>
                <w:rtl/>
              </w:rPr>
              <w:t>الفرق بين تنبؤات يناير والعدد الفعلي لإيداعات معاهدة البراءات ومدريد ولاهاي ضمن العتبة المحددة</w:t>
            </w:r>
          </w:p>
        </w:tc>
        <w:tc>
          <w:tcPr>
            <w:tcW w:w="2235" w:type="dxa"/>
            <w:tcBorders>
              <w:top w:val="nil"/>
              <w:left w:val="nil"/>
              <w:bottom w:val="nil"/>
            </w:tcBorders>
            <w:shd w:val="clear" w:color="auto" w:fill="auto"/>
          </w:tcPr>
          <w:p w:rsidR="00FA1D26" w:rsidRPr="008954A8" w:rsidRDefault="00FA1D26" w:rsidP="00862268">
            <w:pPr>
              <w:pStyle w:val="ARSGTableText"/>
              <w:jc w:val="center"/>
              <w:rPr>
                <w:rtl/>
                <w:lang w:bidi="ar-SA"/>
              </w:rPr>
            </w:pPr>
            <w:r>
              <w:rPr>
                <w:rFonts w:hint="cs"/>
                <w:rtl/>
                <w:lang w:bidi="ar-SA"/>
              </w:rPr>
              <w:t>البرنامج 16</w:t>
            </w:r>
          </w:p>
        </w:tc>
      </w:tr>
      <w:tr w:rsidR="00FA1D26" w:rsidRPr="008954A8" w:rsidTr="007843AB">
        <w:tc>
          <w:tcPr>
            <w:tcW w:w="3366" w:type="dxa"/>
            <w:tcBorders>
              <w:top w:val="nil"/>
              <w:bottom w:val="nil"/>
              <w:right w:val="nil"/>
            </w:tcBorders>
            <w:shd w:val="clear" w:color="auto" w:fill="auto"/>
          </w:tcPr>
          <w:p w:rsidR="00FA1D26" w:rsidRPr="008954A8" w:rsidRDefault="00FA1D26" w:rsidP="00862268">
            <w:pPr>
              <w:pStyle w:val="ARSGTableText"/>
              <w:rPr>
                <w:rtl/>
              </w:rPr>
            </w:pPr>
            <w:r w:rsidRPr="008954A8">
              <w:rPr>
                <w:rFonts w:hint="cs"/>
                <w:rtl/>
                <w:lang w:bidi="ar-SA"/>
              </w:rPr>
              <w:t xml:space="preserve">ه 2.5 </w:t>
            </w:r>
            <w:r w:rsidRPr="004E6539">
              <w:rPr>
                <w:rtl/>
                <w:lang w:bidi="ar-SA"/>
              </w:rPr>
              <w:t>استخدام تحليلات الويبو الاقتصادية على نطاق أوسع ونحو أفضل في صياغة السياسات العامة</w:t>
            </w:r>
          </w:p>
        </w:tc>
        <w:tc>
          <w:tcPr>
            <w:tcW w:w="3969" w:type="dxa"/>
            <w:tcBorders>
              <w:top w:val="nil"/>
              <w:left w:val="nil"/>
              <w:bottom w:val="nil"/>
              <w:right w:val="nil"/>
            </w:tcBorders>
            <w:shd w:val="clear" w:color="auto" w:fill="auto"/>
          </w:tcPr>
          <w:p w:rsidR="00FA1D26" w:rsidRPr="008954A8" w:rsidRDefault="00FA1D26" w:rsidP="00862268">
            <w:pPr>
              <w:pStyle w:val="ARSGTableText"/>
              <w:rPr>
                <w:rtl/>
              </w:rPr>
            </w:pPr>
            <w:r w:rsidRPr="004E6539">
              <w:rPr>
                <w:rtl/>
              </w:rPr>
              <w:t>العدد السنوي لزائري مواقع مؤشر الابتكار العالمي</w:t>
            </w:r>
          </w:p>
        </w:tc>
        <w:tc>
          <w:tcPr>
            <w:tcW w:w="2235" w:type="dxa"/>
            <w:tcBorders>
              <w:top w:val="nil"/>
              <w:left w:val="nil"/>
              <w:bottom w:val="nil"/>
            </w:tcBorders>
            <w:shd w:val="clear" w:color="auto" w:fill="auto"/>
          </w:tcPr>
          <w:p w:rsidR="00FA1D26" w:rsidRPr="008954A8" w:rsidRDefault="00FA1D26" w:rsidP="007843AB">
            <w:pPr>
              <w:pStyle w:val="ARSGTableText"/>
              <w:jc w:val="center"/>
              <w:rPr>
                <w:rtl/>
                <w:lang w:bidi="ar-SA"/>
              </w:rPr>
            </w:pPr>
            <w:r w:rsidRPr="008954A8">
              <w:rPr>
                <w:rFonts w:hint="cs"/>
                <w:rtl/>
                <w:lang w:bidi="ar-SA"/>
              </w:rPr>
              <w:t xml:space="preserve">البرنامج </w:t>
            </w:r>
            <w:r>
              <w:rPr>
                <w:rFonts w:hint="cs"/>
                <w:rtl/>
                <w:lang w:bidi="ar-SA"/>
              </w:rPr>
              <w:t>16</w:t>
            </w:r>
          </w:p>
        </w:tc>
      </w:tr>
      <w:tr w:rsidR="00FA1D26" w:rsidRPr="008954A8" w:rsidTr="007843AB">
        <w:tc>
          <w:tcPr>
            <w:tcW w:w="3366" w:type="dxa"/>
            <w:tcBorders>
              <w:top w:val="nil"/>
              <w:bottom w:val="single" w:sz="4" w:space="0" w:color="auto"/>
              <w:right w:val="nil"/>
            </w:tcBorders>
            <w:shd w:val="clear" w:color="auto" w:fill="auto"/>
          </w:tcPr>
          <w:p w:rsidR="00FA1D26" w:rsidRPr="008954A8" w:rsidRDefault="00FA1D26" w:rsidP="00862268">
            <w:pPr>
              <w:pStyle w:val="ARSGTableText"/>
              <w:rPr>
                <w:rtl/>
                <w:lang w:bidi="ar-SA"/>
              </w:rPr>
            </w:pPr>
          </w:p>
        </w:tc>
        <w:tc>
          <w:tcPr>
            <w:tcW w:w="3969" w:type="dxa"/>
            <w:tcBorders>
              <w:top w:val="nil"/>
              <w:left w:val="nil"/>
              <w:bottom w:val="single" w:sz="4" w:space="0" w:color="auto"/>
              <w:right w:val="nil"/>
            </w:tcBorders>
            <w:shd w:val="clear" w:color="auto" w:fill="auto"/>
          </w:tcPr>
          <w:p w:rsidR="00FA1D26" w:rsidRPr="008954A8" w:rsidRDefault="00FA1D26" w:rsidP="00862268">
            <w:pPr>
              <w:pStyle w:val="ARSGTableText"/>
              <w:rPr>
                <w:rtl/>
                <w:lang w:bidi="ar-SA"/>
              </w:rPr>
            </w:pPr>
            <w:r w:rsidRPr="004E6539">
              <w:rPr>
                <w:rtl/>
                <w:lang w:bidi="ar-SA"/>
              </w:rPr>
              <w:t>عدد مرات تحميل التقرير العالمي للملكية الفكرية بعد 6 أشهر من نشره</w:t>
            </w:r>
          </w:p>
        </w:tc>
        <w:tc>
          <w:tcPr>
            <w:tcW w:w="2235" w:type="dxa"/>
            <w:tcBorders>
              <w:top w:val="nil"/>
              <w:left w:val="nil"/>
              <w:bottom w:val="single" w:sz="4" w:space="0" w:color="auto"/>
            </w:tcBorders>
            <w:shd w:val="clear" w:color="auto" w:fill="auto"/>
          </w:tcPr>
          <w:p w:rsidR="00FA1D26" w:rsidRPr="008954A8" w:rsidRDefault="00FA1D26" w:rsidP="00862268">
            <w:pPr>
              <w:pStyle w:val="ARSGTableText"/>
              <w:jc w:val="center"/>
              <w:rPr>
                <w:rtl/>
                <w:lang w:bidi="ar-SA"/>
              </w:rPr>
            </w:pPr>
            <w:r w:rsidRPr="008954A8">
              <w:rPr>
                <w:rFonts w:hint="cs"/>
                <w:rtl/>
                <w:lang w:bidi="ar-SA"/>
              </w:rPr>
              <w:t>البرنامج 16</w:t>
            </w:r>
          </w:p>
        </w:tc>
      </w:tr>
    </w:tbl>
    <w:p w:rsidR="00FA1D26" w:rsidRPr="008954A8" w:rsidRDefault="00FA1D26" w:rsidP="007843AB">
      <w:pPr>
        <w:rPr>
          <w:rFonts w:ascii="Arabic Typesetting" w:hAnsi="Arabic Typesetting" w:cs="Arabic Typesetting"/>
          <w:color w:val="000000"/>
          <w:sz w:val="34"/>
          <w:szCs w:val="34"/>
          <w:rtl/>
        </w:rPr>
      </w:pPr>
    </w:p>
    <w:p w:rsidR="00FA1D26" w:rsidRDefault="00FA1D26">
      <w:pPr>
        <w:bidi w:val="0"/>
        <w:rPr>
          <w:rFonts w:ascii="Arabic Typesetting" w:hAnsi="Arabic Typesetting" w:cs="Arabic Typesetting"/>
          <w:sz w:val="34"/>
          <w:szCs w:val="34"/>
          <w:rtl/>
          <w:lang w:val="fr-CH" w:bidi="ar-SA"/>
        </w:rPr>
      </w:pPr>
      <w:r>
        <w:rPr>
          <w:rtl/>
        </w:rPr>
        <w:br w:type="page"/>
      </w:r>
    </w:p>
    <w:p w:rsidR="00FA1D26" w:rsidRPr="008954A8" w:rsidRDefault="00FA1D26" w:rsidP="007843AB">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81" w:name="_Toc364355395"/>
      <w:bookmarkStart w:id="82" w:name="_Toc420595520"/>
      <w:r w:rsidRPr="008954A8">
        <w:rPr>
          <w:rFonts w:ascii="Arabic Typesetting" w:hAnsi="Arabic Typesetting" w:cs="Arabic Typesetting" w:hint="cs"/>
          <w:bCs/>
          <w:iCs w:val="0"/>
          <w:noProof/>
          <w:sz w:val="42"/>
          <w:szCs w:val="42"/>
          <w:rtl/>
        </w:rPr>
        <w:lastRenderedPageBreak/>
        <w:t xml:space="preserve">البرنامج 16 </w:t>
      </w:r>
      <w:r w:rsidRPr="008954A8">
        <w:rPr>
          <w:rFonts w:ascii="Arabic Typesetting" w:hAnsi="Arabic Typesetting" w:cs="Arabic Typesetting" w:hint="cs"/>
          <w:bCs/>
          <w:iCs w:val="0"/>
          <w:noProof/>
          <w:sz w:val="42"/>
          <w:szCs w:val="42"/>
          <w:rtl/>
        </w:rPr>
        <w:tab/>
        <w:t>الاقتصاد والإحصاء</w:t>
      </w:r>
      <w:bookmarkEnd w:id="81"/>
      <w:bookmarkEnd w:id="82"/>
    </w:p>
    <w:p w:rsidR="00FA1D26" w:rsidRPr="008954A8" w:rsidRDefault="00FA1D26"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8954A8">
        <w:rPr>
          <w:rFonts w:ascii="Arabic Typesetting" w:hAnsi="Arabic Typesetting" w:cs="Arabic Typesetting" w:hint="cs"/>
          <w:noProof/>
          <w:sz w:val="38"/>
          <w:szCs w:val="38"/>
          <w:rtl/>
        </w:rPr>
        <w:t>سياق التخطيط</w:t>
      </w:r>
    </w:p>
    <w:p w:rsidR="00FA1D26" w:rsidRPr="008954A8" w:rsidRDefault="00FA1D26" w:rsidP="00861CFF">
      <w:pPr>
        <w:pStyle w:val="ARNumbered116"/>
        <w:numPr>
          <w:ilvl w:val="0"/>
          <w:numId w:val="29"/>
        </w:numPr>
        <w:spacing w:after="120" w:line="340" w:lineRule="exact"/>
        <w:ind w:left="0" w:firstLine="0"/>
        <w:rPr>
          <w:rFonts w:ascii="Arabic Typesetting" w:hAnsi="Arabic Typesetting" w:cs="Arabic Typesetting"/>
          <w:sz w:val="34"/>
          <w:szCs w:val="34"/>
          <w:rtl/>
        </w:rPr>
      </w:pPr>
      <w:r w:rsidRPr="008954A8">
        <w:rPr>
          <w:rFonts w:ascii="Arabic Typesetting" w:hAnsi="Arabic Typesetting" w:cs="Arabic Typesetting"/>
          <w:sz w:val="34"/>
          <w:szCs w:val="34"/>
          <w:rtl/>
        </w:rPr>
        <w:t xml:space="preserve">بينما </w:t>
      </w:r>
      <w:r>
        <w:rPr>
          <w:rFonts w:ascii="Arabic Typesetting" w:hAnsi="Arabic Typesetting" w:cs="Arabic Typesetting" w:hint="cs"/>
          <w:sz w:val="34"/>
          <w:szCs w:val="34"/>
          <w:rtl/>
        </w:rPr>
        <w:t>يواصل</w:t>
      </w:r>
      <w:r w:rsidRPr="008954A8">
        <w:rPr>
          <w:rFonts w:ascii="Arabic Typesetting" w:hAnsi="Arabic Typesetting" w:cs="Arabic Typesetting"/>
          <w:sz w:val="34"/>
          <w:szCs w:val="34"/>
          <w:rtl/>
        </w:rPr>
        <w:t xml:space="preserve"> الاقتصاد العالمي </w:t>
      </w:r>
      <w:r>
        <w:rPr>
          <w:rFonts w:ascii="Arabic Typesetting" w:hAnsi="Arabic Typesetting" w:cs="Arabic Typesetting" w:hint="cs"/>
          <w:sz w:val="34"/>
          <w:szCs w:val="34"/>
          <w:rtl/>
        </w:rPr>
        <w:t>تعافيه بوتيرة غير منتظمة</w:t>
      </w:r>
      <w:r w:rsidRPr="008954A8">
        <w:rPr>
          <w:rFonts w:ascii="Arabic Typesetting" w:hAnsi="Arabic Typesetting" w:cs="Arabic Typesetting"/>
          <w:sz w:val="34"/>
          <w:szCs w:val="34"/>
          <w:rtl/>
        </w:rPr>
        <w:t xml:space="preserve">، سوف يظل الابتكار عنصرا أساسيا في استدامة النمو على المدى البعيد وفي تحسين التنمية البشرية. </w:t>
      </w:r>
      <w:r>
        <w:rPr>
          <w:rFonts w:ascii="Arabic Typesetting" w:hAnsi="Arabic Typesetting" w:cs="Arabic Typesetting" w:hint="cs"/>
          <w:sz w:val="34"/>
          <w:szCs w:val="34"/>
          <w:rtl/>
        </w:rPr>
        <w:t xml:space="preserve">ولحسن الحظ، </w:t>
      </w:r>
      <w:r w:rsidRPr="008954A8">
        <w:rPr>
          <w:rFonts w:ascii="Arabic Typesetting" w:hAnsi="Arabic Typesetting" w:cs="Arabic Typesetting"/>
          <w:sz w:val="34"/>
          <w:szCs w:val="34"/>
          <w:rtl/>
        </w:rPr>
        <w:t>يقدم واقع الابتكار المتغير فرصاً جديدة لتسخير المعارف لفائدة المجتمعات. وعلى وجه التحديد، تستثمر البلدان موارد أكثر مما مضى في الاقتصاد المعرفي، كما بزغت مصادر جديدة للابتكار – وخاصة في قارة آسيا. ومع ذلك، وعلى الرغم من النمو السريع لبعض البلدان النامية، فما تزال نسبة كبيرة من سكان العالم تعيش بين براثن الفقر وتعجز عن استغلال المعارف لتحقيق الازدهار الاقتصادي.</w:t>
      </w:r>
    </w:p>
    <w:p w:rsidR="00FA1D26" w:rsidRPr="008954A8" w:rsidRDefault="00FA1D26" w:rsidP="00861CFF">
      <w:pPr>
        <w:pStyle w:val="ARNumbered116"/>
        <w:numPr>
          <w:ilvl w:val="0"/>
          <w:numId w:val="29"/>
        </w:numPr>
        <w:spacing w:after="120" w:line="340" w:lineRule="exact"/>
        <w:ind w:left="0" w:firstLine="0"/>
        <w:rPr>
          <w:rFonts w:ascii="Arabic Typesetting" w:hAnsi="Arabic Typesetting" w:cs="Arabic Typesetting"/>
          <w:b/>
          <w:sz w:val="34"/>
          <w:szCs w:val="34"/>
          <w:rtl/>
        </w:rPr>
      </w:pPr>
      <w:r w:rsidRPr="008954A8">
        <w:rPr>
          <w:rFonts w:ascii="Arabic Typesetting" w:hAnsi="Arabic Typesetting" w:cs="Arabic Typesetting"/>
          <w:color w:val="000000"/>
          <w:sz w:val="34"/>
          <w:szCs w:val="34"/>
          <w:rtl/>
        </w:rPr>
        <w:t xml:space="preserve">وإزاء </w:t>
      </w:r>
      <w:r w:rsidRPr="008954A8">
        <w:rPr>
          <w:rFonts w:ascii="Arabic Typesetting" w:hAnsi="Arabic Typesetting" w:cs="Arabic Typesetting"/>
          <w:b/>
          <w:sz w:val="34"/>
          <w:szCs w:val="34"/>
          <w:rtl/>
        </w:rPr>
        <w:t xml:space="preserve">هذه الخلفية، يواجه نظام الملكية الفكرية العالمي تحديات كبرى. </w:t>
      </w:r>
      <w:r w:rsidRPr="008954A8">
        <w:rPr>
          <w:rFonts w:ascii="Arabic Typesetting" w:hAnsi="Arabic Typesetting" w:cs="Arabic Typesetting" w:hint="cs"/>
          <w:b/>
          <w:sz w:val="34"/>
          <w:szCs w:val="34"/>
          <w:rtl/>
        </w:rPr>
        <w:t>و</w:t>
      </w:r>
      <w:r w:rsidRPr="008954A8">
        <w:rPr>
          <w:rFonts w:ascii="Arabic Typesetting" w:hAnsi="Arabic Typesetting" w:cs="Arabic Typesetting"/>
          <w:b/>
          <w:sz w:val="34"/>
          <w:szCs w:val="34"/>
          <w:rtl/>
        </w:rPr>
        <w:t xml:space="preserve">يحتاج صانعو السياسة إلى تلبية الطلب المتزايد بصفة دائمة على حقوق الملكية والتكنولوجيات الجديدة ونماذج الأعمال التجارية وإلى توفير وتعزيز إطار دولي يوفر حماية متوازنة للملكية الفكرية. </w:t>
      </w:r>
      <w:r w:rsidRPr="008954A8">
        <w:rPr>
          <w:rFonts w:ascii="Arabic Typesetting" w:hAnsi="Arabic Typesetting" w:cs="Arabic Typesetting" w:hint="cs"/>
          <w:b/>
          <w:sz w:val="34"/>
          <w:szCs w:val="34"/>
          <w:rtl/>
        </w:rPr>
        <w:t>و</w:t>
      </w:r>
      <w:r w:rsidRPr="008954A8">
        <w:rPr>
          <w:rFonts w:ascii="Arabic Typesetting" w:hAnsi="Arabic Typesetting" w:cs="Arabic Typesetting"/>
          <w:b/>
          <w:sz w:val="34"/>
          <w:szCs w:val="34"/>
          <w:rtl/>
        </w:rPr>
        <w:t>يواجه واضعو السياسات في البلدان النامية تحديات خاصة ملموسة في سياق تطويع سياسة الملكية الفكرية للوفاء باحتياجات اقتصاديات هذه البلدان، مع الأخذ في الاعتبار ثروات الموارد الطبيعية المختلفة وما تحتويه من هياكل صناعية متباينة.</w:t>
      </w:r>
    </w:p>
    <w:p w:rsidR="00FA1D26" w:rsidRPr="008954A8" w:rsidRDefault="00FA1D26" w:rsidP="00861CFF">
      <w:pPr>
        <w:pStyle w:val="ARNumbered116"/>
        <w:numPr>
          <w:ilvl w:val="0"/>
          <w:numId w:val="29"/>
        </w:numPr>
        <w:spacing w:after="120" w:line="340" w:lineRule="exact"/>
        <w:ind w:left="0" w:firstLine="0"/>
        <w:rPr>
          <w:rFonts w:ascii="Arabic Typesetting" w:hAnsi="Arabic Typesetting" w:cs="Arabic Typesetting"/>
          <w:color w:val="000000"/>
          <w:sz w:val="34"/>
          <w:szCs w:val="34"/>
          <w:rtl/>
        </w:rPr>
      </w:pPr>
      <w:r>
        <w:rPr>
          <w:rFonts w:ascii="Arabic Typesetting" w:hAnsi="Arabic Typesetting" w:cs="Arabic Typesetting" w:hint="cs"/>
          <w:b/>
          <w:sz w:val="34"/>
          <w:szCs w:val="34"/>
          <w:rtl/>
        </w:rPr>
        <w:t xml:space="preserve">وعليه، </w:t>
      </w:r>
      <w:r>
        <w:rPr>
          <w:rFonts w:ascii="Arabic Typesetting" w:hAnsi="Arabic Typesetting" w:cs="Arabic Typesetting" w:hint="cs"/>
          <w:color w:val="000000"/>
          <w:sz w:val="34"/>
          <w:szCs w:val="34"/>
          <w:rtl/>
        </w:rPr>
        <w:t>يسعى ا</w:t>
      </w:r>
      <w:r w:rsidRPr="008954A8">
        <w:rPr>
          <w:rFonts w:ascii="Arabic Typesetting" w:hAnsi="Arabic Typesetting" w:cs="Arabic Typesetting"/>
          <w:color w:val="000000"/>
          <w:sz w:val="34"/>
          <w:szCs w:val="34"/>
          <w:rtl/>
        </w:rPr>
        <w:t xml:space="preserve">لبرنامج </w:t>
      </w:r>
      <w:r>
        <w:rPr>
          <w:rFonts w:ascii="Arabic Typesetting" w:hAnsi="Arabic Typesetting" w:cs="Arabic Typesetting" w:hint="cs"/>
          <w:color w:val="000000"/>
          <w:sz w:val="34"/>
          <w:szCs w:val="34"/>
          <w:rtl/>
        </w:rPr>
        <w:t>إلى تحقيق هدفين</w:t>
      </w:r>
      <w:r w:rsidRPr="008954A8">
        <w:rPr>
          <w:rFonts w:ascii="Arabic Typesetting" w:hAnsi="Arabic Typesetting" w:cs="Arabic Typesetting"/>
          <w:color w:val="000000"/>
          <w:sz w:val="34"/>
          <w:szCs w:val="34"/>
          <w:rtl/>
        </w:rPr>
        <w:t xml:space="preserve">: أولاً، توفير معلومات إحصائية دقيقة وشاملة وفي الوقت المناسب على أداء نظام الملكية الفكرية في جميع أنحاء العالم؛ وثانيا، توفير تحليل تطبيقي عالي الجودة </w:t>
      </w:r>
      <w:r>
        <w:rPr>
          <w:rFonts w:ascii="Arabic Typesetting" w:hAnsi="Arabic Typesetting" w:cs="Arabic Typesetting" w:hint="cs"/>
          <w:color w:val="000000"/>
          <w:sz w:val="34"/>
          <w:szCs w:val="34"/>
          <w:rtl/>
        </w:rPr>
        <w:t>دعما لوضع السياسات استنادا إلى الأدلة.</w:t>
      </w:r>
    </w:p>
    <w:p w:rsidR="00FA1D26" w:rsidRPr="008954A8" w:rsidRDefault="00FA1D26" w:rsidP="007843AB">
      <w:pPr>
        <w:tabs>
          <w:tab w:val="left" w:pos="714"/>
        </w:tabs>
        <w:spacing w:after="120" w:line="340" w:lineRule="exact"/>
        <w:rPr>
          <w:rFonts w:ascii="Arabic Typesetting" w:hAnsi="Arabic Typesetting" w:cs="Arabic Typesetting"/>
          <w:color w:val="000000"/>
          <w:sz w:val="34"/>
          <w:szCs w:val="34"/>
          <w:rtl/>
        </w:rPr>
      </w:pPr>
    </w:p>
    <w:p w:rsidR="00FA1D26" w:rsidRPr="008702A2" w:rsidRDefault="00FA1D26"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8702A2">
        <w:rPr>
          <w:rFonts w:ascii="Arabic Typesetting" w:hAnsi="Arabic Typesetting" w:cs="Arabic Typesetting" w:hint="cs"/>
          <w:noProof/>
          <w:sz w:val="38"/>
          <w:szCs w:val="38"/>
          <w:rtl/>
        </w:rPr>
        <w:t>استراتيجيات التنفيذ</w:t>
      </w:r>
    </w:p>
    <w:p w:rsidR="00FA1D26" w:rsidRPr="008954A8" w:rsidRDefault="00FA1D26" w:rsidP="002D4601">
      <w:pPr>
        <w:pStyle w:val="ARNumbered116"/>
        <w:numPr>
          <w:ilvl w:val="0"/>
          <w:numId w:val="29"/>
        </w:numPr>
        <w:spacing w:after="120" w:line="340" w:lineRule="exact"/>
        <w:ind w:left="0" w:firstLine="0"/>
        <w:rPr>
          <w:rFonts w:ascii="Arabic Typesetting" w:hAnsi="Arabic Typesetting" w:cs="Arabic Typesetting"/>
          <w:b/>
          <w:sz w:val="34"/>
          <w:szCs w:val="34"/>
          <w:rtl/>
        </w:rPr>
      </w:pPr>
      <w:r w:rsidRPr="008954A8">
        <w:rPr>
          <w:rFonts w:ascii="Arabic Typesetting" w:hAnsi="Arabic Typesetting" w:cs="Arabic Typesetting"/>
          <w:b/>
          <w:sz w:val="34"/>
          <w:szCs w:val="34"/>
          <w:rtl/>
        </w:rPr>
        <w:t xml:space="preserve">في مجال </w:t>
      </w:r>
      <w:r w:rsidRPr="008954A8">
        <w:rPr>
          <w:rFonts w:ascii="Arabic Typesetting" w:hAnsi="Arabic Typesetting" w:cs="Arabic Typesetting"/>
          <w:sz w:val="34"/>
          <w:szCs w:val="34"/>
          <w:rtl/>
        </w:rPr>
        <w:t>احصاءات الملكية الفكرية، تعمل الويبو مع مكاتب الملكية الفكرية الوطنية والإقليمية على جمع البيانات المتعلقة بنشاط الملكية الفكرية في جميع أنحاء العالم من خلال الاستقصاء الإحصائي السنوي الذي تجريه المنظمة. ويتم إعداد الإحصاءات عن معاهدات الإيداع التي تديرها الويبو داخل المنظمة. وسيواصل المنشور الإحصائي الرئيسي للويبو - مؤشرات الملكية الفكرية العالمية - تلخيص الاتجاهات الإحصائية الرئيسية في مجال براءات الاختراع ونماذج المنفعة والعلامات التجارية والتصاميم الصناعية</w:t>
      </w:r>
      <w:r>
        <w:rPr>
          <w:rFonts w:ascii="Arabic Typesetting" w:hAnsi="Arabic Typesetting" w:cs="Arabic Typesetting" w:hint="cs"/>
          <w:sz w:val="34"/>
          <w:szCs w:val="34"/>
          <w:rtl/>
        </w:rPr>
        <w:t xml:space="preserve"> والأصناف النباتية</w:t>
      </w:r>
      <w:r w:rsidRPr="008954A8">
        <w:rPr>
          <w:rFonts w:ascii="Arabic Typesetting" w:hAnsi="Arabic Typesetting" w:cs="Arabic Typesetting"/>
          <w:sz w:val="34"/>
          <w:szCs w:val="34"/>
          <w:rtl/>
        </w:rPr>
        <w:t xml:space="preserve">. كما ستصدر منشورات إحصائية منفصلة عن أداء أنظمة التعاون بشأن البراءات ومدريد ولاهاي. كما سيواصل مركز البيانات الإحصائية للملكية الفكرية إتاحة جميع الإحصاءات للمستخدمين في جميع أنحاء العالم. وفي ضوء الأولويات التي تم تحديدها أعلاه، </w:t>
      </w:r>
      <w:r>
        <w:rPr>
          <w:rFonts w:ascii="Arabic Typesetting" w:hAnsi="Arabic Typesetting" w:cs="Arabic Typesetting" w:hint="cs"/>
          <w:sz w:val="34"/>
          <w:szCs w:val="34"/>
          <w:rtl/>
        </w:rPr>
        <w:t>سيبذل البرنامج</w:t>
      </w:r>
      <w:r w:rsidRPr="008954A8">
        <w:rPr>
          <w:rFonts w:ascii="Arabic Typesetting" w:hAnsi="Arabic Typesetting" w:cs="Arabic Typesetting"/>
          <w:sz w:val="34"/>
          <w:szCs w:val="34"/>
          <w:rtl/>
        </w:rPr>
        <w:t xml:space="preserve"> جهود</w:t>
      </w:r>
      <w:r>
        <w:rPr>
          <w:rFonts w:ascii="Arabic Typesetting" w:hAnsi="Arabic Typesetting" w:cs="Arabic Typesetting" w:hint="cs"/>
          <w:sz w:val="34"/>
          <w:szCs w:val="34"/>
          <w:rtl/>
        </w:rPr>
        <w:t>ا</w:t>
      </w:r>
      <w:r w:rsidRPr="008954A8">
        <w:rPr>
          <w:rFonts w:ascii="Arabic Typesetting" w:hAnsi="Arabic Typesetting" w:cs="Arabic Typesetting"/>
          <w:sz w:val="34"/>
          <w:szCs w:val="34"/>
          <w:rtl/>
        </w:rPr>
        <w:t xml:space="preserve"> خاصة من أجل </w:t>
      </w:r>
      <w:r>
        <w:rPr>
          <w:rFonts w:ascii="Arabic Typesetting" w:hAnsi="Arabic Typesetting" w:cs="Arabic Typesetting" w:hint="cs"/>
          <w:sz w:val="34"/>
          <w:szCs w:val="34"/>
          <w:rtl/>
        </w:rPr>
        <w:t xml:space="preserve">تجميع إحصاءات جديدة بشأن البيانات الجغرافية </w:t>
      </w:r>
      <w:r w:rsidR="002D4601">
        <w:rPr>
          <w:rFonts w:ascii="Arabic Typesetting" w:hAnsi="Arabic Typesetting" w:cs="Arabic Typesetting" w:hint="cs"/>
          <w:sz w:val="34"/>
          <w:szCs w:val="34"/>
          <w:rtl/>
        </w:rPr>
        <w:t xml:space="preserve">والعلامات التجارية الجماعية وعلامات التصديق </w:t>
      </w:r>
      <w:r>
        <w:rPr>
          <w:rFonts w:ascii="Arabic Typesetting" w:hAnsi="Arabic Typesetting" w:cs="Arabic Typesetting" w:hint="cs"/>
          <w:sz w:val="34"/>
          <w:szCs w:val="34"/>
          <w:rtl/>
        </w:rPr>
        <w:t>والأنشطة المتعلقة بحق المؤلف والتبليغ عنها وتحسين سهولة</w:t>
      </w:r>
      <w:r w:rsidRPr="008954A8">
        <w:rPr>
          <w:rFonts w:ascii="Arabic Typesetting" w:hAnsi="Arabic Typesetting" w:cs="Arabic Typesetting"/>
          <w:sz w:val="34"/>
          <w:szCs w:val="34"/>
          <w:rtl/>
        </w:rPr>
        <w:t xml:space="preserve"> استخدام إحصا</w:t>
      </w:r>
      <w:r>
        <w:rPr>
          <w:rFonts w:ascii="Arabic Typesetting" w:hAnsi="Arabic Typesetting" w:cs="Arabic Typesetting" w:hint="cs"/>
          <w:sz w:val="34"/>
          <w:szCs w:val="34"/>
          <w:rtl/>
        </w:rPr>
        <w:t>ءات الويبو</w:t>
      </w:r>
      <w:r w:rsidRPr="008954A8">
        <w:rPr>
          <w:rFonts w:ascii="Arabic Typesetting" w:hAnsi="Arabic Typesetting" w:cs="Arabic Typesetting"/>
          <w:b/>
          <w:sz w:val="34"/>
          <w:szCs w:val="34"/>
          <w:rtl/>
        </w:rPr>
        <w:t>.</w:t>
      </w:r>
    </w:p>
    <w:p w:rsidR="00FA1D26" w:rsidRDefault="00FA1D26" w:rsidP="00083CF9">
      <w:pPr>
        <w:pStyle w:val="ARNumbered116"/>
        <w:numPr>
          <w:ilvl w:val="0"/>
          <w:numId w:val="29"/>
        </w:numPr>
        <w:spacing w:after="120" w:line="340" w:lineRule="exact"/>
        <w:ind w:left="0" w:firstLine="0"/>
        <w:rPr>
          <w:rFonts w:ascii="Arabic Typesetting" w:hAnsi="Arabic Typesetting" w:cs="Arabic Typesetting"/>
          <w:color w:val="000000"/>
          <w:sz w:val="34"/>
          <w:szCs w:val="34"/>
        </w:rPr>
      </w:pPr>
      <w:r w:rsidRPr="006136C8">
        <w:rPr>
          <w:rFonts w:ascii="Arabic Typesetting" w:hAnsi="Arabic Typesetting" w:cs="Arabic Typesetting" w:hint="cs"/>
          <w:b/>
          <w:sz w:val="34"/>
          <w:szCs w:val="34"/>
          <w:rtl/>
        </w:rPr>
        <w:t>و</w:t>
      </w:r>
      <w:r w:rsidRPr="006136C8">
        <w:rPr>
          <w:rFonts w:ascii="Arabic Typesetting" w:hAnsi="Arabic Typesetting" w:cs="Arabic Typesetting"/>
          <w:b/>
          <w:sz w:val="34"/>
          <w:szCs w:val="34"/>
          <w:rtl/>
        </w:rPr>
        <w:t xml:space="preserve">في مجال </w:t>
      </w:r>
      <w:r w:rsidRPr="006136C8">
        <w:rPr>
          <w:rFonts w:ascii="Arabic Typesetting" w:hAnsi="Arabic Typesetting" w:cs="Arabic Typesetting"/>
          <w:color w:val="000000"/>
          <w:sz w:val="34"/>
          <w:szCs w:val="34"/>
          <w:rtl/>
        </w:rPr>
        <w:t>التحليل الاقتصادي، سوف تواصل الويبو دورها في المشاركة في نشر مؤشر الابتكار العالمي، ساعية في ذلك إلى المساهمة في قياس الابتكار وتزويد وا</w:t>
      </w:r>
      <w:r w:rsidR="00083CF9">
        <w:rPr>
          <w:rFonts w:ascii="Arabic Typesetting" w:hAnsi="Arabic Typesetting" w:cs="Arabic Typesetting"/>
          <w:color w:val="000000"/>
          <w:sz w:val="34"/>
          <w:szCs w:val="34"/>
          <w:rtl/>
        </w:rPr>
        <w:t xml:space="preserve">ضعي السياسات </w:t>
      </w:r>
      <w:r w:rsidR="00083CF9">
        <w:rPr>
          <w:rFonts w:ascii="Arabic Typesetting" w:hAnsi="Arabic Typesetting" w:cs="Arabic Typesetting" w:hint="cs"/>
          <w:color w:val="000000"/>
          <w:sz w:val="34"/>
          <w:szCs w:val="34"/>
          <w:rtl/>
        </w:rPr>
        <w:t xml:space="preserve">بالمعلومات اللازمة عن </w:t>
      </w:r>
      <w:r w:rsidRPr="006136C8">
        <w:rPr>
          <w:rFonts w:ascii="Arabic Typesetting" w:hAnsi="Arabic Typesetting" w:cs="Arabic Typesetting"/>
          <w:color w:val="000000"/>
          <w:sz w:val="34"/>
          <w:szCs w:val="34"/>
          <w:rtl/>
        </w:rPr>
        <w:t xml:space="preserve">الأداء الابتكاري. </w:t>
      </w:r>
      <w:r w:rsidR="00083CF9">
        <w:rPr>
          <w:rFonts w:ascii="Arabic Typesetting" w:hAnsi="Arabic Typesetting" w:cs="Arabic Typesetting" w:hint="cs"/>
          <w:color w:val="000000"/>
          <w:sz w:val="34"/>
          <w:szCs w:val="34"/>
          <w:rtl/>
        </w:rPr>
        <w:t xml:space="preserve">وستواصل الويبو التماس تعليقات الدول الأعضاء بشأن كيفية تحسين المؤشر. </w:t>
      </w:r>
      <w:r w:rsidRPr="006136C8">
        <w:rPr>
          <w:rFonts w:ascii="Arabic Typesetting" w:hAnsi="Arabic Typesetting" w:cs="Arabic Typesetting"/>
          <w:color w:val="000000"/>
          <w:sz w:val="34"/>
          <w:szCs w:val="34"/>
          <w:rtl/>
        </w:rPr>
        <w:t>كما ستواصل إصدار سلسلة التقرير العالمي للملكية الفكرية بهدف استكشاف مفاهيم جديدة وإثراء التحليل المتعلق بأحدث موضوعات الملكية الفكرية العالمية التي طرح</w:t>
      </w:r>
      <w:r>
        <w:rPr>
          <w:rFonts w:ascii="Arabic Typesetting" w:hAnsi="Arabic Typesetting" w:cs="Arabic Typesetting" w:hint="cs"/>
          <w:color w:val="000000"/>
          <w:sz w:val="34"/>
          <w:szCs w:val="34"/>
          <w:rtl/>
        </w:rPr>
        <w:t>ت</w:t>
      </w:r>
      <w:r w:rsidRPr="006136C8">
        <w:rPr>
          <w:rFonts w:ascii="Arabic Typesetting" w:hAnsi="Arabic Typesetting" w:cs="Arabic Typesetting"/>
          <w:color w:val="000000"/>
          <w:sz w:val="34"/>
          <w:szCs w:val="34"/>
          <w:rtl/>
        </w:rPr>
        <w:t xml:space="preserve"> على الساحة </w:t>
      </w:r>
      <w:r>
        <w:rPr>
          <w:rFonts w:ascii="Arabic Typesetting" w:hAnsi="Arabic Typesetting" w:cs="Arabic Typesetting" w:hint="cs"/>
          <w:color w:val="000000"/>
          <w:sz w:val="34"/>
          <w:szCs w:val="34"/>
          <w:rtl/>
        </w:rPr>
        <w:t>حتى الآن</w:t>
      </w:r>
      <w:r w:rsidRPr="006136C8">
        <w:rPr>
          <w:rFonts w:ascii="Arabic Typesetting" w:hAnsi="Arabic Typesetting" w:cs="Arabic Typesetting"/>
          <w:color w:val="000000"/>
          <w:sz w:val="34"/>
          <w:szCs w:val="34"/>
          <w:rtl/>
        </w:rPr>
        <w:t xml:space="preserve">. وبالإضافة إلى ذلك، </w:t>
      </w:r>
      <w:r>
        <w:rPr>
          <w:rFonts w:ascii="Arabic Typesetting" w:hAnsi="Arabic Typesetting" w:cs="Arabic Typesetting" w:hint="cs"/>
          <w:color w:val="000000"/>
          <w:sz w:val="34"/>
          <w:szCs w:val="34"/>
          <w:rtl/>
        </w:rPr>
        <w:t>سيسعى البرنامج إلى إنشاء مسار بحث جديد بشأن السياسات والأداء في الاقتصاد الإبداعي.</w:t>
      </w:r>
      <w:r w:rsidR="005E7BD0">
        <w:rPr>
          <w:rFonts w:ascii="Arabic Typesetting" w:hAnsi="Arabic Typesetting" w:cs="Arabic Typesetting" w:hint="cs"/>
          <w:color w:val="000000"/>
          <w:sz w:val="34"/>
          <w:szCs w:val="34"/>
          <w:rtl/>
        </w:rPr>
        <w:t xml:space="preserve"> وسيقيم البرنامج، في تنفيذه لمسار البحث الجديد، تعاونا وثيقا مع البرنامج 3.</w:t>
      </w:r>
    </w:p>
    <w:p w:rsidR="00FA1D26" w:rsidRPr="006136C8" w:rsidRDefault="00FA1D26" w:rsidP="00861CFF">
      <w:pPr>
        <w:pStyle w:val="ARNumbered116"/>
        <w:numPr>
          <w:ilvl w:val="0"/>
          <w:numId w:val="29"/>
        </w:numPr>
        <w:spacing w:after="120" w:line="340" w:lineRule="exact"/>
        <w:ind w:left="0" w:firstLine="0"/>
        <w:rPr>
          <w:rFonts w:ascii="Arabic Typesetting" w:hAnsi="Arabic Typesetting" w:cs="Arabic Typesetting"/>
          <w:color w:val="000000"/>
          <w:sz w:val="34"/>
          <w:szCs w:val="34"/>
          <w:rtl/>
        </w:rPr>
      </w:pPr>
      <w:r>
        <w:rPr>
          <w:rFonts w:ascii="Arabic Typesetting" w:hAnsi="Arabic Typesetting" w:cs="Arabic Typesetting" w:hint="cs"/>
          <w:color w:val="000000"/>
          <w:sz w:val="34"/>
          <w:szCs w:val="34"/>
          <w:rtl/>
        </w:rPr>
        <w:t>وكما كان الحال في الماضي،</w:t>
      </w:r>
      <w:r w:rsidRPr="006136C8">
        <w:rPr>
          <w:rFonts w:ascii="Arabic Typesetting" w:hAnsi="Arabic Typesetting" w:cs="Arabic Typesetting"/>
          <w:color w:val="000000"/>
          <w:sz w:val="34"/>
          <w:szCs w:val="34"/>
          <w:rtl/>
        </w:rPr>
        <w:t xml:space="preserve"> </w:t>
      </w:r>
      <w:r>
        <w:rPr>
          <w:rFonts w:ascii="Arabic Typesetting" w:hAnsi="Arabic Typesetting" w:cs="Arabic Typesetting" w:hint="cs"/>
          <w:color w:val="000000"/>
          <w:sz w:val="34"/>
          <w:szCs w:val="34"/>
          <w:rtl/>
        </w:rPr>
        <w:t>س</w:t>
      </w:r>
      <w:r w:rsidRPr="006136C8">
        <w:rPr>
          <w:rFonts w:ascii="Arabic Typesetting" w:hAnsi="Arabic Typesetting" w:cs="Arabic Typesetting"/>
          <w:color w:val="000000"/>
          <w:sz w:val="34"/>
          <w:szCs w:val="34"/>
          <w:rtl/>
        </w:rPr>
        <w:t xml:space="preserve">يكون البرنامج على أهبة الاستعداد للاستجابة لطلبات التحليل الاقتصادي التي ترد إلى لجان الويبو. وأخيراً، </w:t>
      </w:r>
      <w:r>
        <w:rPr>
          <w:rFonts w:ascii="Arabic Typesetting" w:hAnsi="Arabic Typesetting" w:cs="Arabic Typesetting" w:hint="cs"/>
          <w:color w:val="000000"/>
          <w:sz w:val="34"/>
          <w:szCs w:val="34"/>
          <w:rtl/>
        </w:rPr>
        <w:t>فإن</w:t>
      </w:r>
      <w:r w:rsidRPr="006136C8">
        <w:rPr>
          <w:rFonts w:ascii="Arabic Typesetting" w:hAnsi="Arabic Typesetting" w:cs="Arabic Typesetting"/>
          <w:color w:val="000000"/>
          <w:sz w:val="34"/>
          <w:szCs w:val="34"/>
          <w:rtl/>
        </w:rPr>
        <w:t xml:space="preserve"> عمل الدراسات في البلدان النامية</w:t>
      </w:r>
      <w:r>
        <w:rPr>
          <w:rFonts w:ascii="Arabic Typesetting" w:hAnsi="Arabic Typesetting" w:cs="Arabic Typesetting" w:hint="cs"/>
          <w:color w:val="000000"/>
          <w:sz w:val="34"/>
          <w:szCs w:val="34"/>
          <w:rtl/>
        </w:rPr>
        <w:t>،</w:t>
      </w:r>
      <w:r w:rsidRPr="006136C8">
        <w:rPr>
          <w:rFonts w:ascii="Arabic Typesetting" w:hAnsi="Arabic Typesetting" w:cs="Arabic Typesetting"/>
          <w:color w:val="000000"/>
          <w:sz w:val="34"/>
          <w:szCs w:val="34"/>
          <w:rtl/>
        </w:rPr>
        <w:t xml:space="preserve"> </w:t>
      </w:r>
      <w:r>
        <w:rPr>
          <w:rFonts w:ascii="Arabic Typesetting" w:hAnsi="Arabic Typesetting" w:cs="Arabic Typesetting" w:hint="cs"/>
          <w:color w:val="000000"/>
          <w:sz w:val="34"/>
          <w:szCs w:val="34"/>
          <w:rtl/>
        </w:rPr>
        <w:t>باعتباره جزءا في مشروع من مشاريع جدول أعمال التنمية، سيوسع ليشمل أربعة بلدان أو خمسة بلدان جديدة. وتلبية لاحتياجات الدول الأعضاء،</w:t>
      </w:r>
      <w:r w:rsidRPr="006136C8">
        <w:rPr>
          <w:rFonts w:ascii="Arabic Typesetting" w:hAnsi="Arabic Typesetting" w:cs="Arabic Typesetting"/>
          <w:color w:val="000000"/>
          <w:sz w:val="34"/>
          <w:szCs w:val="34"/>
          <w:rtl/>
        </w:rPr>
        <w:t xml:space="preserve"> ستستمر هذه الدراسات </w:t>
      </w:r>
      <w:r>
        <w:rPr>
          <w:rFonts w:ascii="Arabic Typesetting" w:hAnsi="Arabic Typesetting" w:cs="Arabic Typesetting" w:hint="cs"/>
          <w:color w:val="000000"/>
          <w:sz w:val="34"/>
          <w:szCs w:val="34"/>
          <w:rtl/>
        </w:rPr>
        <w:t>استرشادها ب</w:t>
      </w:r>
      <w:r w:rsidRPr="006136C8">
        <w:rPr>
          <w:rFonts w:ascii="Arabic Typesetting" w:hAnsi="Arabic Typesetting" w:cs="Arabic Typesetting"/>
          <w:color w:val="000000"/>
          <w:sz w:val="34"/>
          <w:szCs w:val="34"/>
          <w:rtl/>
        </w:rPr>
        <w:t xml:space="preserve">توصيات جدول أعمال التنمية </w:t>
      </w:r>
      <w:r>
        <w:rPr>
          <w:rFonts w:ascii="Arabic Typesetting" w:hAnsi="Arabic Typesetting" w:cs="Arabic Typesetting" w:hint="cs"/>
          <w:color w:val="000000"/>
          <w:sz w:val="34"/>
          <w:szCs w:val="34"/>
          <w:rtl/>
        </w:rPr>
        <w:t>المعنية</w:t>
      </w:r>
      <w:r w:rsidRPr="006136C8">
        <w:rPr>
          <w:rFonts w:ascii="Arabic Typesetting" w:hAnsi="Arabic Typesetting" w:cs="Arabic Typesetting"/>
          <w:color w:val="000000"/>
          <w:sz w:val="34"/>
          <w:szCs w:val="34"/>
          <w:rtl/>
        </w:rPr>
        <w:t xml:space="preserve"> – لا سيما التوصيات</w:t>
      </w:r>
      <w:r>
        <w:rPr>
          <w:rFonts w:ascii="Arabic Typesetting" w:hAnsi="Arabic Typesetting" w:cs="Arabic Typesetting" w:hint="cs"/>
          <w:color w:val="000000"/>
          <w:sz w:val="34"/>
          <w:szCs w:val="34"/>
          <w:rtl/>
        </w:rPr>
        <w:t xml:space="preserve"> 34 و</w:t>
      </w:r>
      <w:r w:rsidRPr="006136C8">
        <w:rPr>
          <w:rFonts w:ascii="Arabic Typesetting" w:hAnsi="Arabic Typesetting" w:cs="Arabic Typesetting"/>
          <w:color w:val="000000"/>
          <w:sz w:val="34"/>
          <w:szCs w:val="34"/>
          <w:rtl/>
        </w:rPr>
        <w:t>35 و37</w:t>
      </w:r>
      <w:r>
        <w:rPr>
          <w:rFonts w:ascii="Arabic Typesetting" w:hAnsi="Arabic Typesetting" w:cs="Arabic Typesetting"/>
          <w:color w:val="000000"/>
          <w:sz w:val="34"/>
          <w:szCs w:val="34"/>
          <w:rtl/>
        </w:rPr>
        <w:t xml:space="preserve"> </w:t>
      </w:r>
      <w:r>
        <w:rPr>
          <w:rFonts w:ascii="Arabic Typesetting" w:hAnsi="Arabic Typesetting" w:cs="Arabic Typesetting" w:hint="cs"/>
          <w:color w:val="000000"/>
          <w:sz w:val="34"/>
          <w:szCs w:val="34"/>
          <w:rtl/>
        </w:rPr>
        <w:t>و39</w:t>
      </w:r>
      <w:r w:rsidRPr="006136C8">
        <w:rPr>
          <w:rFonts w:ascii="Arabic Typesetting" w:hAnsi="Arabic Typesetting" w:cs="Arabic Typesetting"/>
          <w:color w:val="000000"/>
          <w:sz w:val="34"/>
          <w:szCs w:val="34"/>
          <w:rtl/>
        </w:rPr>
        <w:t>– وتقديم مدخلات تجري</w:t>
      </w:r>
      <w:r>
        <w:rPr>
          <w:rFonts w:ascii="Arabic Typesetting" w:hAnsi="Arabic Typesetting" w:cs="Arabic Typesetting"/>
          <w:color w:val="000000"/>
          <w:sz w:val="34"/>
          <w:szCs w:val="34"/>
          <w:rtl/>
        </w:rPr>
        <w:t xml:space="preserve">بية في سياق </w:t>
      </w:r>
      <w:r w:rsidRPr="006136C8">
        <w:rPr>
          <w:rFonts w:ascii="Arabic Typesetting" w:hAnsi="Arabic Typesetting" w:cs="Arabic Typesetting"/>
          <w:color w:val="000000"/>
          <w:sz w:val="34"/>
          <w:szCs w:val="34"/>
          <w:rtl/>
        </w:rPr>
        <w:t>فهم الآثار الاقتصادية لمختلف خيارات</w:t>
      </w:r>
      <w:r>
        <w:rPr>
          <w:rFonts w:ascii="Arabic Typesetting" w:hAnsi="Arabic Typesetting" w:cs="Arabic Typesetting"/>
          <w:color w:val="000000"/>
          <w:sz w:val="34"/>
          <w:szCs w:val="34"/>
          <w:rtl/>
        </w:rPr>
        <w:t xml:space="preserve"> سياسات الملكية الفكرية العامة.</w:t>
      </w:r>
    </w:p>
    <w:p w:rsidR="00FA1D26" w:rsidRPr="00101D98" w:rsidRDefault="00FA1D26" w:rsidP="00861CFF">
      <w:pPr>
        <w:pStyle w:val="ARNumbered116"/>
        <w:numPr>
          <w:ilvl w:val="0"/>
          <w:numId w:val="29"/>
        </w:numPr>
        <w:spacing w:after="120" w:line="340" w:lineRule="exact"/>
        <w:ind w:left="0" w:firstLine="0"/>
        <w:rPr>
          <w:rFonts w:ascii="Arabic Typesetting" w:hAnsi="Arabic Typesetting" w:cs="Arabic Typesetting"/>
          <w:color w:val="000000"/>
          <w:sz w:val="34"/>
          <w:szCs w:val="34"/>
        </w:rPr>
      </w:pPr>
      <w:r w:rsidRPr="00101D98">
        <w:rPr>
          <w:rFonts w:ascii="Arabic Typesetting" w:hAnsi="Arabic Typesetting" w:cs="Arabic Typesetting" w:hint="cs"/>
          <w:color w:val="000000"/>
          <w:sz w:val="34"/>
          <w:szCs w:val="34"/>
          <w:rtl/>
        </w:rPr>
        <w:lastRenderedPageBreak/>
        <w:t>و</w:t>
      </w:r>
      <w:r w:rsidRPr="00101D98">
        <w:rPr>
          <w:rFonts w:ascii="Arabic Typesetting" w:hAnsi="Arabic Typesetting" w:cs="Arabic Typesetting"/>
          <w:color w:val="000000"/>
          <w:sz w:val="34"/>
          <w:szCs w:val="34"/>
          <w:rtl/>
        </w:rPr>
        <w:t xml:space="preserve">للحصول </w:t>
      </w:r>
      <w:r w:rsidRPr="008954A8">
        <w:rPr>
          <w:rFonts w:ascii="Arabic Typesetting" w:hAnsi="Arabic Typesetting" w:cs="Arabic Typesetting"/>
          <w:color w:val="000000"/>
          <w:sz w:val="34"/>
          <w:szCs w:val="34"/>
          <w:rtl/>
        </w:rPr>
        <w:t>على تحليل اقتصادي عالي الجودة وتعظيم أوجه التوافق والتآزر، سوف تستثمر الويبو ما تتمتع به من شبكة دولية من الاقتصاديين الأكاديميين والاستعانة بهم على نطاق واسع، مع الاستمرار في التنسيق مع الشبكة العالمية للخبراء الاقتصاديين في مكاتب الملكية الفكرية</w:t>
      </w:r>
      <w:r w:rsidRPr="00101D98">
        <w:rPr>
          <w:rFonts w:ascii="Arabic Typesetting" w:hAnsi="Arabic Typesetting" w:cs="Arabic Typesetting"/>
          <w:color w:val="000000"/>
          <w:sz w:val="34"/>
          <w:szCs w:val="34"/>
          <w:rtl/>
        </w:rPr>
        <w:t>.</w:t>
      </w:r>
    </w:p>
    <w:p w:rsidR="00FA1D26" w:rsidRDefault="00FA1D26" w:rsidP="00861CFF">
      <w:pPr>
        <w:pStyle w:val="ARNumbered116"/>
        <w:numPr>
          <w:ilvl w:val="0"/>
          <w:numId w:val="29"/>
        </w:numPr>
        <w:spacing w:after="120" w:line="340" w:lineRule="exact"/>
        <w:ind w:left="0" w:firstLine="0"/>
        <w:rPr>
          <w:rFonts w:ascii="Arabic Typesetting" w:hAnsi="Arabic Typesetting" w:cs="Arabic Typesetting"/>
          <w:color w:val="000000"/>
          <w:sz w:val="34"/>
          <w:szCs w:val="34"/>
        </w:rPr>
      </w:pPr>
      <w:r>
        <w:rPr>
          <w:rFonts w:ascii="Arabic Typesetting" w:hAnsi="Arabic Typesetting" w:cs="Arabic Typesetting" w:hint="cs"/>
          <w:color w:val="000000"/>
          <w:sz w:val="34"/>
          <w:szCs w:val="34"/>
          <w:rtl/>
        </w:rPr>
        <w:t>ويتعاون البرنامج 16 في الأساس مع البرامج الأخرى على النحو المبيّن أدناه:</w:t>
      </w:r>
    </w:p>
    <w:p w:rsidR="00FA1D26" w:rsidRPr="008954A8" w:rsidRDefault="00442700" w:rsidP="007843AB">
      <w:pPr>
        <w:pStyle w:val="ARNumbered116"/>
        <w:spacing w:after="120"/>
        <w:rPr>
          <w:rFonts w:ascii="Arabic Typesetting" w:hAnsi="Arabic Typesetting" w:cs="Arabic Typesetting"/>
          <w:b/>
          <w:sz w:val="34"/>
          <w:szCs w:val="34"/>
          <w:rtl/>
        </w:rPr>
      </w:pPr>
      <w:r>
        <w:rPr>
          <w:noProof/>
          <w:lang w:bidi="ar-SA"/>
        </w:rPr>
        <w:drawing>
          <wp:inline distT="0" distB="0" distL="0" distR="0" wp14:anchorId="7B2DFBD7" wp14:editId="2E236194">
            <wp:extent cx="5760085" cy="2258197"/>
            <wp:effectExtent l="0" t="0" r="0" b="0"/>
            <wp:docPr id="68" name="Diagram 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8" r:lo="rId159" r:qs="rId160" r:cs="rId161"/>
              </a:graphicData>
            </a:graphic>
          </wp:inline>
        </w:drawing>
      </w:r>
    </w:p>
    <w:p w:rsidR="00FA1D26" w:rsidRPr="008702A2" w:rsidRDefault="00FA1D26"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8702A2">
        <w:rPr>
          <w:rFonts w:ascii="Arabic Typesetting" w:hAnsi="Arabic Typesetting" w:cs="Arabic Typesetting" w:hint="cs"/>
          <w:noProof/>
          <w:sz w:val="38"/>
          <w:szCs w:val="38"/>
          <w:rtl/>
        </w:rPr>
        <w:t>المخاطر الرئيسية واستراتيجيات التخفيف منها</w:t>
      </w:r>
    </w:p>
    <w:tbl>
      <w:tblPr>
        <w:bidiVisual/>
        <w:tblW w:w="0" w:type="auto"/>
        <w:jc w:val="center"/>
        <w:tblInd w:w="-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1"/>
        <w:gridCol w:w="4436"/>
      </w:tblGrid>
      <w:tr w:rsidR="00FA1D26" w:rsidRPr="008954A8" w:rsidTr="007843AB">
        <w:trPr>
          <w:tblHeader/>
          <w:jc w:val="center"/>
        </w:trPr>
        <w:tc>
          <w:tcPr>
            <w:tcW w:w="4571" w:type="dxa"/>
            <w:tcBorders>
              <w:bottom w:val="single" w:sz="4" w:space="0" w:color="auto"/>
              <w:right w:val="nil"/>
            </w:tcBorders>
            <w:shd w:val="clear" w:color="auto" w:fill="C6D9F1"/>
          </w:tcPr>
          <w:p w:rsidR="00FA1D26" w:rsidRPr="008954A8" w:rsidRDefault="00FA1D26" w:rsidP="007843AB">
            <w:pPr>
              <w:pStyle w:val="ARProgramTableHeading"/>
              <w:spacing w:line="300" w:lineRule="exact"/>
              <w:rPr>
                <w:rtl/>
                <w:lang w:bidi="ar-SA"/>
              </w:rPr>
            </w:pPr>
            <w:r>
              <w:rPr>
                <w:rFonts w:hint="cs"/>
                <w:rtl/>
                <w:lang w:bidi="ar-SA"/>
              </w:rPr>
              <w:t>المخاطر</w:t>
            </w:r>
          </w:p>
        </w:tc>
        <w:tc>
          <w:tcPr>
            <w:tcW w:w="4436" w:type="dxa"/>
            <w:tcBorders>
              <w:left w:val="nil"/>
              <w:bottom w:val="single" w:sz="4" w:space="0" w:color="auto"/>
            </w:tcBorders>
            <w:shd w:val="clear" w:color="auto" w:fill="C6D9F1"/>
          </w:tcPr>
          <w:p w:rsidR="00FA1D26" w:rsidRPr="008954A8" w:rsidRDefault="00FA1D26" w:rsidP="007843AB">
            <w:pPr>
              <w:pStyle w:val="ARProgramTableHeading"/>
              <w:spacing w:line="300" w:lineRule="exact"/>
              <w:rPr>
                <w:rtl/>
              </w:rPr>
            </w:pPr>
            <w:r>
              <w:rPr>
                <w:rFonts w:hint="cs"/>
                <w:rtl/>
              </w:rPr>
              <w:t>التخفيف منها</w:t>
            </w:r>
          </w:p>
        </w:tc>
      </w:tr>
      <w:tr w:rsidR="00FA1D26" w:rsidRPr="008954A8" w:rsidTr="007843AB">
        <w:trPr>
          <w:jc w:val="center"/>
        </w:trPr>
        <w:tc>
          <w:tcPr>
            <w:tcW w:w="4571" w:type="dxa"/>
            <w:tcBorders>
              <w:top w:val="single" w:sz="4" w:space="0" w:color="auto"/>
              <w:left w:val="single" w:sz="4" w:space="0" w:color="auto"/>
              <w:bottom w:val="nil"/>
              <w:right w:val="nil"/>
            </w:tcBorders>
            <w:shd w:val="clear" w:color="auto" w:fill="auto"/>
          </w:tcPr>
          <w:p w:rsidR="00FA1D26" w:rsidRPr="008954A8" w:rsidRDefault="00FA1D26" w:rsidP="007843AB">
            <w:pPr>
              <w:pStyle w:val="ARProgramTableText"/>
              <w:spacing w:line="300" w:lineRule="exact"/>
              <w:rPr>
                <w:rtl/>
                <w:lang w:val="fr-CH"/>
              </w:rPr>
            </w:pPr>
            <w:r>
              <w:rPr>
                <w:rFonts w:hint="cs"/>
                <w:rtl/>
                <w:lang w:val="fr-CH" w:bidi="ar-SA"/>
              </w:rPr>
              <w:t>نشر معلومات إحصائية غير كاملة</w:t>
            </w:r>
            <w:r w:rsidRPr="008954A8">
              <w:rPr>
                <w:rFonts w:hint="cs"/>
                <w:rtl/>
                <w:lang w:val="fr-CH"/>
              </w:rPr>
              <w:t>.</w:t>
            </w:r>
          </w:p>
        </w:tc>
        <w:tc>
          <w:tcPr>
            <w:tcW w:w="4436" w:type="dxa"/>
            <w:tcBorders>
              <w:top w:val="single" w:sz="4" w:space="0" w:color="auto"/>
              <w:left w:val="nil"/>
              <w:bottom w:val="nil"/>
              <w:right w:val="single" w:sz="4" w:space="0" w:color="auto"/>
            </w:tcBorders>
            <w:shd w:val="clear" w:color="auto" w:fill="auto"/>
          </w:tcPr>
          <w:p w:rsidR="00FA1D26" w:rsidRPr="008954A8" w:rsidRDefault="00FA1D26" w:rsidP="007843AB">
            <w:pPr>
              <w:pStyle w:val="ARProgramTableText"/>
              <w:spacing w:line="300" w:lineRule="exact"/>
              <w:rPr>
                <w:rtl/>
              </w:rPr>
            </w:pPr>
            <w:r>
              <w:rPr>
                <w:rFonts w:hint="cs"/>
                <w:color w:val="000000"/>
                <w:rtl/>
              </w:rPr>
              <w:t>إتاحة ما يكفي من الوقت للرد والمساهمة في تكوين الكفاءات الإحصائية على المستوى الوطني</w:t>
            </w:r>
            <w:r w:rsidRPr="008954A8">
              <w:rPr>
                <w:rFonts w:hint="cs"/>
                <w:color w:val="000000"/>
                <w:rtl/>
              </w:rPr>
              <w:t>.</w:t>
            </w:r>
          </w:p>
        </w:tc>
      </w:tr>
      <w:tr w:rsidR="00FA1D26" w:rsidRPr="008954A8" w:rsidTr="007843AB">
        <w:trPr>
          <w:jc w:val="center"/>
        </w:trPr>
        <w:tc>
          <w:tcPr>
            <w:tcW w:w="4571" w:type="dxa"/>
            <w:tcBorders>
              <w:top w:val="nil"/>
              <w:left w:val="single" w:sz="4" w:space="0" w:color="auto"/>
              <w:bottom w:val="single" w:sz="4" w:space="0" w:color="auto"/>
              <w:right w:val="nil"/>
            </w:tcBorders>
            <w:shd w:val="clear" w:color="auto" w:fill="auto"/>
          </w:tcPr>
          <w:p w:rsidR="00FA1D26" w:rsidRPr="008954A8" w:rsidRDefault="00FA1D26" w:rsidP="007843AB">
            <w:pPr>
              <w:pStyle w:val="ARProgramTableText"/>
              <w:spacing w:line="300" w:lineRule="exact"/>
              <w:rPr>
                <w:rtl/>
              </w:rPr>
            </w:pPr>
            <w:r>
              <w:rPr>
                <w:rFonts w:hint="cs"/>
                <w:rtl/>
                <w:lang w:bidi="ar-SA"/>
              </w:rPr>
              <w:t>احتواء</w:t>
            </w:r>
            <w:r w:rsidRPr="008954A8">
              <w:rPr>
                <w:rFonts w:hint="cs"/>
                <w:rtl/>
                <w:lang w:bidi="ar-SA"/>
              </w:rPr>
              <w:t xml:space="preserve"> </w:t>
            </w:r>
            <w:r w:rsidRPr="008954A8">
              <w:rPr>
                <w:color w:val="000000"/>
                <w:rtl/>
              </w:rPr>
              <w:t xml:space="preserve">منشورات الويبو </w:t>
            </w:r>
            <w:r w:rsidRPr="008954A8">
              <w:rPr>
                <w:rFonts w:hint="cs"/>
                <w:color w:val="000000"/>
                <w:rtl/>
              </w:rPr>
              <w:t xml:space="preserve">على </w:t>
            </w:r>
            <w:r w:rsidRPr="008954A8">
              <w:rPr>
                <w:color w:val="000000"/>
                <w:rtl/>
              </w:rPr>
              <w:t xml:space="preserve">بيانات إحصائية غير دقيقة أو </w:t>
            </w:r>
            <w:r>
              <w:rPr>
                <w:rFonts w:hint="cs"/>
                <w:color w:val="000000"/>
                <w:rtl/>
              </w:rPr>
              <w:t xml:space="preserve">على </w:t>
            </w:r>
            <w:r w:rsidRPr="008954A8">
              <w:rPr>
                <w:color w:val="000000"/>
                <w:rtl/>
              </w:rPr>
              <w:t>أخطاء</w:t>
            </w:r>
            <w:r w:rsidRPr="008954A8">
              <w:rPr>
                <w:rFonts w:hint="cs"/>
                <w:rtl/>
              </w:rPr>
              <w:t xml:space="preserve"> تحليلية</w:t>
            </w:r>
          </w:p>
        </w:tc>
        <w:tc>
          <w:tcPr>
            <w:tcW w:w="4436" w:type="dxa"/>
            <w:tcBorders>
              <w:top w:val="nil"/>
              <w:left w:val="nil"/>
              <w:bottom w:val="single" w:sz="4" w:space="0" w:color="auto"/>
              <w:right w:val="single" w:sz="4" w:space="0" w:color="auto"/>
            </w:tcBorders>
            <w:shd w:val="clear" w:color="auto" w:fill="auto"/>
          </w:tcPr>
          <w:p w:rsidR="00FA1D26" w:rsidRPr="008954A8" w:rsidRDefault="00FA1D26" w:rsidP="007843AB">
            <w:pPr>
              <w:pStyle w:val="ARProgramTableText"/>
              <w:spacing w:line="300" w:lineRule="exact"/>
              <w:rPr>
                <w:rtl/>
              </w:rPr>
            </w:pPr>
            <w:r w:rsidRPr="008954A8">
              <w:rPr>
                <w:rFonts w:hint="cs"/>
                <w:rtl/>
                <w:lang w:bidi="ar-SA"/>
              </w:rPr>
              <w:t xml:space="preserve">إنشاء </w:t>
            </w:r>
            <w:r w:rsidRPr="008954A8">
              <w:rPr>
                <w:color w:val="000000"/>
                <w:rtl/>
              </w:rPr>
              <w:t xml:space="preserve">آليات للمراقبة يكون من شأنها تحديد حالات عدم اتساق البيانات أثناء مرحلة جمع إحصاءات الملكية الفكرية؛ مراجعة جميع المنشورات الإحصائية بعناية بواسطة خبراء الإحصاء وقطاعات الويبو ذات الصلة؛ </w:t>
            </w:r>
            <w:r w:rsidRPr="008954A8">
              <w:rPr>
                <w:rFonts w:hint="cs"/>
                <w:color w:val="000000"/>
                <w:rtl/>
              </w:rPr>
              <w:t>مراجعة</w:t>
            </w:r>
            <w:r w:rsidRPr="008954A8">
              <w:rPr>
                <w:color w:val="000000"/>
                <w:rtl/>
              </w:rPr>
              <w:t xml:space="preserve"> جميع المنشورات التحليلية من قبل نظراء</w:t>
            </w:r>
            <w:r w:rsidRPr="008954A8">
              <w:rPr>
                <w:rFonts w:hint="cs"/>
                <w:rtl/>
              </w:rPr>
              <w:t xml:space="preserve"> خارجيين.</w:t>
            </w:r>
          </w:p>
        </w:tc>
      </w:tr>
    </w:tbl>
    <w:p w:rsidR="00FA1D26" w:rsidRPr="008954A8" w:rsidRDefault="00FA1D26" w:rsidP="007843AB">
      <w:pPr>
        <w:tabs>
          <w:tab w:val="left" w:pos="714"/>
        </w:tabs>
        <w:spacing w:after="120" w:line="340" w:lineRule="exact"/>
        <w:rPr>
          <w:rFonts w:ascii="Arabic Typesetting" w:hAnsi="Arabic Typesetting" w:cs="Arabic Typesetting"/>
          <w:b/>
          <w:sz w:val="34"/>
          <w:szCs w:val="34"/>
          <w:rtl/>
        </w:rPr>
      </w:pPr>
    </w:p>
    <w:p w:rsidR="00FA1D26" w:rsidRPr="008702A2" w:rsidRDefault="00FA1D26"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8702A2">
        <w:rPr>
          <w:rFonts w:ascii="Arabic Typesetting" w:hAnsi="Arabic Typesetting" w:cs="Arabic Typesetting" w:hint="cs"/>
          <w:noProof/>
          <w:sz w:val="38"/>
          <w:szCs w:val="38"/>
          <w:rtl/>
        </w:rPr>
        <w:t>إطار النتائج</w:t>
      </w:r>
    </w:p>
    <w:tbl>
      <w:tblPr>
        <w:bidiVisual/>
        <w:tblW w:w="0" w:type="auto"/>
        <w:jc w:val="center"/>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7"/>
        <w:gridCol w:w="2862"/>
        <w:gridCol w:w="1562"/>
        <w:gridCol w:w="1974"/>
      </w:tblGrid>
      <w:tr w:rsidR="00FA1D26" w:rsidRPr="008954A8" w:rsidTr="00D65E82">
        <w:trPr>
          <w:tblHeader/>
          <w:jc w:val="center"/>
        </w:trPr>
        <w:tc>
          <w:tcPr>
            <w:tcW w:w="2777" w:type="dxa"/>
            <w:tcBorders>
              <w:bottom w:val="single" w:sz="4" w:space="0" w:color="auto"/>
              <w:right w:val="nil"/>
            </w:tcBorders>
            <w:shd w:val="clear" w:color="auto" w:fill="C6D9F1"/>
          </w:tcPr>
          <w:p w:rsidR="00FA1D26" w:rsidRPr="008954A8" w:rsidRDefault="00FA1D26" w:rsidP="007843AB">
            <w:pPr>
              <w:pStyle w:val="ARProgramTableHeading"/>
              <w:spacing w:line="300" w:lineRule="exact"/>
              <w:rPr>
                <w:rtl/>
                <w:lang w:bidi="ar-SA"/>
              </w:rPr>
            </w:pPr>
            <w:r w:rsidRPr="008954A8">
              <w:rPr>
                <w:rFonts w:hint="cs"/>
                <w:rtl/>
                <w:lang w:bidi="ar-SA"/>
              </w:rPr>
              <w:t>النتائج المرتقبة</w:t>
            </w:r>
          </w:p>
        </w:tc>
        <w:tc>
          <w:tcPr>
            <w:tcW w:w="2862" w:type="dxa"/>
            <w:tcBorders>
              <w:left w:val="nil"/>
              <w:bottom w:val="single" w:sz="4" w:space="0" w:color="auto"/>
              <w:right w:val="nil"/>
            </w:tcBorders>
            <w:shd w:val="clear" w:color="auto" w:fill="C6D9F1"/>
          </w:tcPr>
          <w:p w:rsidR="00FA1D26" w:rsidRPr="008954A8" w:rsidRDefault="00FA1D26" w:rsidP="007843AB">
            <w:pPr>
              <w:pStyle w:val="ARProgramTableHeading"/>
              <w:spacing w:line="300" w:lineRule="exact"/>
              <w:rPr>
                <w:rtl/>
                <w:lang w:bidi="ar-SA"/>
              </w:rPr>
            </w:pPr>
            <w:r w:rsidRPr="008954A8">
              <w:rPr>
                <w:rFonts w:hint="cs"/>
                <w:rtl/>
                <w:lang w:bidi="ar-SA"/>
              </w:rPr>
              <w:t>مؤشرات الأداء</w:t>
            </w:r>
          </w:p>
        </w:tc>
        <w:tc>
          <w:tcPr>
            <w:tcW w:w="1562" w:type="dxa"/>
            <w:tcBorders>
              <w:left w:val="nil"/>
              <w:bottom w:val="single" w:sz="4" w:space="0" w:color="auto"/>
              <w:right w:val="nil"/>
            </w:tcBorders>
            <w:shd w:val="clear" w:color="auto" w:fill="C6D9F1"/>
          </w:tcPr>
          <w:p w:rsidR="00FA1D26" w:rsidRPr="008954A8" w:rsidRDefault="00FA1D26" w:rsidP="007843AB">
            <w:pPr>
              <w:pStyle w:val="ARProgramTableHeading"/>
              <w:spacing w:line="300" w:lineRule="exact"/>
              <w:rPr>
                <w:rtl/>
                <w:lang w:bidi="ar-SA"/>
              </w:rPr>
            </w:pPr>
            <w:r w:rsidRPr="008954A8">
              <w:rPr>
                <w:rFonts w:hint="cs"/>
                <w:rtl/>
                <w:lang w:bidi="ar-SA"/>
              </w:rPr>
              <w:t>أسس المقارنة</w:t>
            </w:r>
          </w:p>
        </w:tc>
        <w:tc>
          <w:tcPr>
            <w:tcW w:w="1974" w:type="dxa"/>
            <w:tcBorders>
              <w:left w:val="nil"/>
              <w:bottom w:val="single" w:sz="4" w:space="0" w:color="auto"/>
            </w:tcBorders>
            <w:shd w:val="clear" w:color="auto" w:fill="C6D9F1"/>
          </w:tcPr>
          <w:p w:rsidR="00FA1D26" w:rsidRPr="008954A8" w:rsidRDefault="00FA1D26" w:rsidP="007843AB">
            <w:pPr>
              <w:pStyle w:val="ARProgramTableHeading"/>
              <w:spacing w:line="300" w:lineRule="exact"/>
              <w:rPr>
                <w:rtl/>
                <w:lang w:bidi="ar-SA"/>
              </w:rPr>
            </w:pPr>
            <w:r w:rsidRPr="008954A8">
              <w:rPr>
                <w:rFonts w:hint="cs"/>
                <w:rtl/>
                <w:lang w:bidi="ar-SA"/>
              </w:rPr>
              <w:t>الأهداف</w:t>
            </w:r>
          </w:p>
        </w:tc>
      </w:tr>
      <w:tr w:rsidR="00FA1D26" w:rsidRPr="008954A8" w:rsidTr="00D65E82">
        <w:trPr>
          <w:jc w:val="center"/>
        </w:trPr>
        <w:tc>
          <w:tcPr>
            <w:tcW w:w="2777" w:type="dxa"/>
            <w:tcBorders>
              <w:top w:val="single" w:sz="4" w:space="0" w:color="auto"/>
              <w:left w:val="single" w:sz="4" w:space="0" w:color="auto"/>
              <w:bottom w:val="nil"/>
              <w:right w:val="nil"/>
            </w:tcBorders>
            <w:shd w:val="clear" w:color="auto" w:fill="auto"/>
          </w:tcPr>
          <w:p w:rsidR="00FA1D26" w:rsidRPr="008954A8" w:rsidRDefault="00FA1D26" w:rsidP="007843AB">
            <w:pPr>
              <w:pStyle w:val="ARProgramTableText"/>
              <w:spacing w:line="300" w:lineRule="exact"/>
              <w:rPr>
                <w:rtl/>
              </w:rPr>
            </w:pPr>
            <w:r w:rsidRPr="008954A8">
              <w:rPr>
                <w:rFonts w:hint="cs"/>
                <w:rtl/>
                <w:lang w:bidi="ar-SA"/>
              </w:rPr>
              <w:t xml:space="preserve">ه 1.5 </w:t>
            </w:r>
            <w:r w:rsidRPr="00EB47AC">
              <w:rPr>
                <w:rtl/>
              </w:rPr>
              <w:t>استخدام معلومات الويبو الإحصائية بشأن الملكية الفكرية على نطاق أوسع ونحو أفضل</w:t>
            </w:r>
          </w:p>
        </w:tc>
        <w:tc>
          <w:tcPr>
            <w:tcW w:w="2862" w:type="dxa"/>
            <w:tcBorders>
              <w:top w:val="single" w:sz="4" w:space="0" w:color="auto"/>
              <w:left w:val="nil"/>
              <w:bottom w:val="nil"/>
              <w:right w:val="nil"/>
            </w:tcBorders>
            <w:shd w:val="clear" w:color="auto" w:fill="auto"/>
          </w:tcPr>
          <w:p w:rsidR="00FA1D26" w:rsidRPr="008954A8" w:rsidRDefault="00FA1D26" w:rsidP="007843AB">
            <w:pPr>
              <w:pStyle w:val="ARProgramTableText"/>
              <w:spacing w:line="300" w:lineRule="exact"/>
              <w:rPr>
                <w:rtl/>
              </w:rPr>
            </w:pPr>
            <w:r>
              <w:rPr>
                <w:rFonts w:hint="cs"/>
                <w:rtl/>
              </w:rPr>
              <w:t xml:space="preserve">عدد عمليات البحث باستخدام </w:t>
            </w:r>
            <w:r w:rsidRPr="008954A8">
              <w:rPr>
                <w:rFonts w:hint="cs"/>
                <w:rtl/>
                <w:lang w:bidi="ar-SA"/>
              </w:rPr>
              <w:t>مركز البيانات الإحصائية للملكية الفكرية</w:t>
            </w:r>
          </w:p>
        </w:tc>
        <w:tc>
          <w:tcPr>
            <w:tcW w:w="1562" w:type="dxa"/>
            <w:tcBorders>
              <w:top w:val="single" w:sz="4" w:space="0" w:color="auto"/>
              <w:left w:val="nil"/>
              <w:bottom w:val="nil"/>
              <w:right w:val="nil"/>
            </w:tcBorders>
            <w:shd w:val="clear" w:color="auto" w:fill="auto"/>
          </w:tcPr>
          <w:p w:rsidR="00FA1D26" w:rsidRPr="008954A8" w:rsidRDefault="00FA1D26" w:rsidP="007843AB">
            <w:pPr>
              <w:pStyle w:val="ARProgramTableText"/>
              <w:spacing w:line="300" w:lineRule="exact"/>
              <w:rPr>
                <w:rtl/>
              </w:rPr>
            </w:pPr>
            <w:r>
              <w:rPr>
                <w:rFonts w:hint="cs"/>
                <w:rtl/>
              </w:rPr>
              <w:t>ت</w:t>
            </w:r>
            <w:r w:rsidRPr="008954A8">
              <w:rPr>
                <w:rFonts w:hint="cs"/>
                <w:rtl/>
              </w:rPr>
              <w:t xml:space="preserve">حدد في نهاية </w:t>
            </w:r>
            <w:r>
              <w:rPr>
                <w:rFonts w:hint="cs"/>
                <w:rtl/>
              </w:rPr>
              <w:t>2015</w:t>
            </w:r>
          </w:p>
        </w:tc>
        <w:tc>
          <w:tcPr>
            <w:tcW w:w="1974" w:type="dxa"/>
            <w:tcBorders>
              <w:top w:val="single" w:sz="4" w:space="0" w:color="auto"/>
              <w:left w:val="nil"/>
              <w:bottom w:val="nil"/>
              <w:right w:val="single" w:sz="4" w:space="0" w:color="auto"/>
            </w:tcBorders>
            <w:shd w:val="clear" w:color="auto" w:fill="auto"/>
          </w:tcPr>
          <w:p w:rsidR="00FA1D26" w:rsidRPr="00650789" w:rsidRDefault="00FA1D26" w:rsidP="007843AB">
            <w:pPr>
              <w:pStyle w:val="ARProgramTableText"/>
              <w:spacing w:line="300" w:lineRule="exact"/>
              <w:rPr>
                <w:color w:val="000000"/>
                <w:rtl/>
              </w:rPr>
            </w:pPr>
            <w:r w:rsidRPr="00650789">
              <w:rPr>
                <w:rFonts w:hint="cs"/>
                <w:rtl/>
                <w:lang w:bidi="ar-SA"/>
              </w:rPr>
              <w:t>تحدد لاحقا</w:t>
            </w:r>
          </w:p>
        </w:tc>
      </w:tr>
      <w:tr w:rsidR="00FA1D26" w:rsidRPr="008954A8" w:rsidTr="00D65E82">
        <w:trPr>
          <w:jc w:val="center"/>
        </w:trPr>
        <w:tc>
          <w:tcPr>
            <w:tcW w:w="2777" w:type="dxa"/>
            <w:tcBorders>
              <w:top w:val="nil"/>
              <w:left w:val="single" w:sz="4" w:space="0" w:color="auto"/>
              <w:bottom w:val="nil"/>
              <w:right w:val="nil"/>
            </w:tcBorders>
            <w:shd w:val="clear" w:color="auto" w:fill="auto"/>
          </w:tcPr>
          <w:p w:rsidR="00FA1D26" w:rsidRPr="008954A8" w:rsidRDefault="00FA1D26" w:rsidP="007843AB">
            <w:pPr>
              <w:pStyle w:val="ARProgramTableText"/>
              <w:spacing w:line="300" w:lineRule="exact"/>
              <w:rPr>
                <w:rtl/>
                <w:lang w:bidi="ar-SA"/>
              </w:rPr>
            </w:pPr>
          </w:p>
        </w:tc>
        <w:tc>
          <w:tcPr>
            <w:tcW w:w="2862" w:type="dxa"/>
            <w:tcBorders>
              <w:top w:val="nil"/>
              <w:left w:val="nil"/>
              <w:bottom w:val="nil"/>
              <w:right w:val="nil"/>
            </w:tcBorders>
            <w:shd w:val="clear" w:color="auto" w:fill="auto"/>
          </w:tcPr>
          <w:p w:rsidR="00FA1D26" w:rsidRPr="008954A8" w:rsidRDefault="00FA1D26" w:rsidP="007843AB">
            <w:pPr>
              <w:pStyle w:val="ARProgramTableText"/>
              <w:spacing w:line="300" w:lineRule="exact"/>
              <w:rPr>
                <w:rtl/>
                <w:lang w:bidi="ar-SA"/>
              </w:rPr>
            </w:pPr>
            <w:r w:rsidRPr="008954A8">
              <w:rPr>
                <w:rFonts w:hint="cs"/>
                <w:rtl/>
                <w:lang w:bidi="ar-SA"/>
              </w:rPr>
              <w:t xml:space="preserve">عدد </w:t>
            </w:r>
            <w:r>
              <w:rPr>
                <w:rFonts w:hint="cs"/>
                <w:rtl/>
                <w:lang w:bidi="ar-SA"/>
              </w:rPr>
              <w:t>مرات تحميل التقارير الإحصائية السنوية بعد 6 أشهر من نشرها</w:t>
            </w:r>
          </w:p>
        </w:tc>
        <w:tc>
          <w:tcPr>
            <w:tcW w:w="1562" w:type="dxa"/>
            <w:tcBorders>
              <w:top w:val="nil"/>
              <w:left w:val="nil"/>
              <w:bottom w:val="nil"/>
              <w:right w:val="nil"/>
            </w:tcBorders>
            <w:shd w:val="clear" w:color="auto" w:fill="auto"/>
          </w:tcPr>
          <w:p w:rsidR="00FA1D26" w:rsidRPr="00DA2387" w:rsidRDefault="00FA1D26" w:rsidP="007843AB">
            <w:pPr>
              <w:pStyle w:val="ARProgramTableText"/>
              <w:spacing w:line="300" w:lineRule="exact"/>
              <w:rPr>
                <w:lang w:bidi="ar-SA"/>
              </w:rPr>
            </w:pPr>
            <w:r w:rsidRPr="0013501F">
              <w:rPr>
                <w:rFonts w:hint="cs"/>
                <w:rtl/>
                <w:lang w:bidi="ar-SA"/>
              </w:rPr>
              <w:t>تحدد لاحقا</w:t>
            </w:r>
            <w:r w:rsidRPr="00AA66C1">
              <w:rPr>
                <w:sz w:val="24"/>
                <w:szCs w:val="24"/>
                <w:vertAlign w:val="superscript"/>
                <w:rtl/>
              </w:rPr>
              <w:footnoteReference w:id="21"/>
            </w:r>
          </w:p>
        </w:tc>
        <w:tc>
          <w:tcPr>
            <w:tcW w:w="1974" w:type="dxa"/>
            <w:tcBorders>
              <w:top w:val="nil"/>
              <w:left w:val="nil"/>
              <w:bottom w:val="nil"/>
              <w:right w:val="single" w:sz="4" w:space="0" w:color="auto"/>
            </w:tcBorders>
            <w:shd w:val="clear" w:color="auto" w:fill="auto"/>
          </w:tcPr>
          <w:p w:rsidR="00FA1D26" w:rsidRPr="00DA2387" w:rsidRDefault="00FA1D26" w:rsidP="007843AB">
            <w:pPr>
              <w:pStyle w:val="ARProgramTableText"/>
              <w:spacing w:line="300" w:lineRule="exact"/>
            </w:pPr>
            <w:r w:rsidRPr="00650789">
              <w:rPr>
                <w:rFonts w:hint="cs"/>
                <w:rtl/>
                <w:lang w:bidi="ar-SA"/>
              </w:rPr>
              <w:t>تحدد لاحقا</w:t>
            </w:r>
          </w:p>
        </w:tc>
      </w:tr>
      <w:tr w:rsidR="00FA1D26" w:rsidRPr="008954A8" w:rsidTr="00D65E82">
        <w:trPr>
          <w:jc w:val="center"/>
        </w:trPr>
        <w:tc>
          <w:tcPr>
            <w:tcW w:w="2777" w:type="dxa"/>
            <w:tcBorders>
              <w:top w:val="nil"/>
              <w:left w:val="single" w:sz="4" w:space="0" w:color="auto"/>
              <w:bottom w:val="nil"/>
              <w:right w:val="nil"/>
            </w:tcBorders>
            <w:shd w:val="clear" w:color="auto" w:fill="auto"/>
          </w:tcPr>
          <w:p w:rsidR="00FA1D26" w:rsidRPr="008954A8" w:rsidRDefault="00FA1D26" w:rsidP="007843AB">
            <w:pPr>
              <w:pStyle w:val="ARProgramTableText"/>
              <w:spacing w:line="300" w:lineRule="exact"/>
              <w:rPr>
                <w:rtl/>
                <w:lang w:bidi="ar-SA"/>
              </w:rPr>
            </w:pPr>
          </w:p>
        </w:tc>
        <w:tc>
          <w:tcPr>
            <w:tcW w:w="2862" w:type="dxa"/>
            <w:tcBorders>
              <w:top w:val="nil"/>
              <w:left w:val="nil"/>
              <w:bottom w:val="nil"/>
              <w:right w:val="nil"/>
            </w:tcBorders>
            <w:shd w:val="clear" w:color="auto" w:fill="auto"/>
          </w:tcPr>
          <w:p w:rsidR="00FA1D26" w:rsidRPr="008954A8" w:rsidRDefault="00FA1D26" w:rsidP="007843AB">
            <w:pPr>
              <w:pStyle w:val="ARProgramTableText"/>
              <w:spacing w:line="300" w:lineRule="exact"/>
              <w:rPr>
                <w:rtl/>
                <w:lang w:bidi="ar-SA"/>
              </w:rPr>
            </w:pPr>
            <w:r>
              <w:rPr>
                <w:rFonts w:hint="cs"/>
                <w:rtl/>
                <w:lang w:bidi="ar-SA"/>
              </w:rPr>
              <w:t>الفرق بين تنبؤات يناير والعدد الفعلي لإيداعات معاهدة البراءات ومدريد ولاهاي ضمن العتبة المحددة</w:t>
            </w:r>
          </w:p>
        </w:tc>
        <w:tc>
          <w:tcPr>
            <w:tcW w:w="1562" w:type="dxa"/>
            <w:tcBorders>
              <w:top w:val="nil"/>
              <w:left w:val="nil"/>
              <w:bottom w:val="nil"/>
              <w:right w:val="nil"/>
            </w:tcBorders>
            <w:shd w:val="clear" w:color="auto" w:fill="auto"/>
          </w:tcPr>
          <w:p w:rsidR="00FA1D26" w:rsidRPr="00DA2387" w:rsidRDefault="00FA1D26" w:rsidP="007843AB">
            <w:pPr>
              <w:pStyle w:val="ARProgramTableText"/>
              <w:spacing w:line="300" w:lineRule="exact"/>
              <w:rPr>
                <w:lang w:bidi="ar-SA"/>
              </w:rPr>
            </w:pPr>
            <w:r w:rsidRPr="0013501F">
              <w:rPr>
                <w:rFonts w:hint="cs"/>
                <w:rtl/>
                <w:lang w:bidi="ar-SA"/>
              </w:rPr>
              <w:t>تحدد في بداية 2016</w:t>
            </w:r>
          </w:p>
        </w:tc>
        <w:tc>
          <w:tcPr>
            <w:tcW w:w="1974" w:type="dxa"/>
            <w:tcBorders>
              <w:top w:val="nil"/>
              <w:left w:val="nil"/>
              <w:bottom w:val="nil"/>
              <w:right w:val="single" w:sz="4" w:space="0" w:color="auto"/>
            </w:tcBorders>
            <w:shd w:val="clear" w:color="auto" w:fill="auto"/>
          </w:tcPr>
          <w:p w:rsidR="00FA1D26" w:rsidRPr="0013501F" w:rsidRDefault="00FA1D26" w:rsidP="007843AB">
            <w:pPr>
              <w:rPr>
                <w:rFonts w:ascii="Arabic Typesetting" w:hAnsi="Arabic Typesetting" w:cs="Arabic Typesetting"/>
                <w:sz w:val="30"/>
                <w:szCs w:val="30"/>
                <w:rtl/>
                <w:lang w:bidi="ar-SA"/>
              </w:rPr>
            </w:pPr>
            <w:r w:rsidRPr="0013501F">
              <w:rPr>
                <w:rFonts w:ascii="Arabic Typesetting" w:hAnsi="Arabic Typesetting" w:cs="Arabic Typesetting" w:hint="cs"/>
                <w:sz w:val="30"/>
                <w:szCs w:val="30"/>
                <w:rtl/>
                <w:lang w:bidi="ar-SA"/>
              </w:rPr>
              <w:t>التنبؤات ضمن 80% من</w:t>
            </w:r>
            <w:r>
              <w:rPr>
                <w:rFonts w:ascii="Arabic Typesetting" w:hAnsi="Arabic Typesetting" w:cs="Arabic Typesetting" w:hint="cs"/>
                <w:sz w:val="30"/>
                <w:szCs w:val="30"/>
                <w:rtl/>
                <w:lang w:bidi="ar-SA"/>
              </w:rPr>
              <w:t xml:space="preserve"> فترة الثقة</w:t>
            </w:r>
            <w:r w:rsidRPr="0013501F">
              <w:rPr>
                <w:rFonts w:ascii="Arabic Typesetting" w:hAnsi="Arabic Typesetting" w:cs="Arabic Typesetting" w:hint="cs"/>
                <w:sz w:val="30"/>
                <w:szCs w:val="30"/>
                <w:rtl/>
                <w:lang w:bidi="ar-SA"/>
              </w:rPr>
              <w:t xml:space="preserve"> </w:t>
            </w:r>
          </w:p>
        </w:tc>
      </w:tr>
      <w:tr w:rsidR="00FA1D26" w:rsidRPr="008954A8" w:rsidTr="00D65E82">
        <w:trPr>
          <w:jc w:val="center"/>
        </w:trPr>
        <w:tc>
          <w:tcPr>
            <w:tcW w:w="2777" w:type="dxa"/>
            <w:tcBorders>
              <w:top w:val="nil"/>
              <w:left w:val="single" w:sz="4" w:space="0" w:color="auto"/>
              <w:bottom w:val="single" w:sz="4" w:space="0" w:color="auto"/>
              <w:right w:val="nil"/>
            </w:tcBorders>
            <w:shd w:val="clear" w:color="auto" w:fill="auto"/>
          </w:tcPr>
          <w:p w:rsidR="00FA1D26" w:rsidRPr="008954A8" w:rsidRDefault="00FA1D26" w:rsidP="007843AB">
            <w:pPr>
              <w:pStyle w:val="ARProgramTableText"/>
              <w:spacing w:line="300" w:lineRule="exact"/>
              <w:rPr>
                <w:rtl/>
                <w:lang w:bidi="ar-SA"/>
              </w:rPr>
            </w:pPr>
            <w:r w:rsidRPr="008954A8">
              <w:rPr>
                <w:rFonts w:hint="cs"/>
                <w:rtl/>
                <w:lang w:bidi="ar-SA"/>
              </w:rPr>
              <w:t xml:space="preserve">ه 2.5 </w:t>
            </w:r>
            <w:r w:rsidRPr="00EB47AC">
              <w:rPr>
                <w:rtl/>
                <w:lang w:bidi="ar-SA"/>
              </w:rPr>
              <w:t xml:space="preserve">استخدام تحليلات الويبو </w:t>
            </w:r>
            <w:r w:rsidRPr="00EB47AC">
              <w:rPr>
                <w:rtl/>
                <w:lang w:bidi="ar-SA"/>
              </w:rPr>
              <w:lastRenderedPageBreak/>
              <w:t>الاقتصادية على نطاق أوسع ونحو أفضل في صياغة السياسات العامة</w:t>
            </w:r>
          </w:p>
        </w:tc>
        <w:tc>
          <w:tcPr>
            <w:tcW w:w="2862" w:type="dxa"/>
            <w:tcBorders>
              <w:top w:val="nil"/>
              <w:left w:val="nil"/>
              <w:bottom w:val="single" w:sz="4" w:space="0" w:color="auto"/>
              <w:right w:val="nil"/>
            </w:tcBorders>
            <w:shd w:val="clear" w:color="auto" w:fill="auto"/>
          </w:tcPr>
          <w:p w:rsidR="00FA1D26" w:rsidRPr="008954A8" w:rsidRDefault="00FA1D26" w:rsidP="007843AB">
            <w:pPr>
              <w:pStyle w:val="ARProgramTableText"/>
              <w:spacing w:line="300" w:lineRule="exact"/>
              <w:rPr>
                <w:rtl/>
                <w:lang w:bidi="ar-SA"/>
              </w:rPr>
            </w:pPr>
            <w:r>
              <w:rPr>
                <w:rFonts w:hint="cs"/>
                <w:rtl/>
                <w:lang w:bidi="ar-SA"/>
              </w:rPr>
              <w:lastRenderedPageBreak/>
              <w:t xml:space="preserve">العدد السنوي لزائري مواقع مؤشر </w:t>
            </w:r>
            <w:r>
              <w:rPr>
                <w:rFonts w:hint="cs"/>
                <w:rtl/>
                <w:lang w:bidi="ar-SA"/>
              </w:rPr>
              <w:lastRenderedPageBreak/>
              <w:t>الابتكار العالمي</w:t>
            </w:r>
          </w:p>
        </w:tc>
        <w:tc>
          <w:tcPr>
            <w:tcW w:w="1562" w:type="dxa"/>
            <w:tcBorders>
              <w:top w:val="nil"/>
              <w:left w:val="nil"/>
              <w:bottom w:val="single" w:sz="4" w:space="0" w:color="auto"/>
              <w:right w:val="nil"/>
            </w:tcBorders>
            <w:shd w:val="clear" w:color="auto" w:fill="auto"/>
          </w:tcPr>
          <w:p w:rsidR="00FA1D26" w:rsidRPr="00DA2387" w:rsidRDefault="00FA1D26" w:rsidP="007843AB">
            <w:pPr>
              <w:pStyle w:val="ARProgramTableText"/>
              <w:spacing w:line="300" w:lineRule="exact"/>
              <w:rPr>
                <w:lang w:bidi="ar-SA"/>
              </w:rPr>
            </w:pPr>
            <w:r w:rsidRPr="0013501F">
              <w:rPr>
                <w:rFonts w:hint="cs"/>
                <w:rtl/>
                <w:lang w:bidi="ar-SA"/>
              </w:rPr>
              <w:lastRenderedPageBreak/>
              <w:t xml:space="preserve">تحدد </w:t>
            </w:r>
            <w:r>
              <w:rPr>
                <w:rFonts w:hint="cs"/>
                <w:rtl/>
                <w:lang w:bidi="ar-SA"/>
              </w:rPr>
              <w:t>نهاية 2015</w:t>
            </w:r>
          </w:p>
        </w:tc>
        <w:tc>
          <w:tcPr>
            <w:tcW w:w="1974" w:type="dxa"/>
            <w:tcBorders>
              <w:top w:val="nil"/>
              <w:left w:val="nil"/>
              <w:bottom w:val="single" w:sz="4" w:space="0" w:color="auto"/>
              <w:right w:val="single" w:sz="4" w:space="0" w:color="auto"/>
            </w:tcBorders>
            <w:shd w:val="clear" w:color="auto" w:fill="auto"/>
          </w:tcPr>
          <w:p w:rsidR="00FA1D26" w:rsidRPr="00DA2387" w:rsidRDefault="00FA1D26" w:rsidP="007843AB">
            <w:pPr>
              <w:pStyle w:val="ARProgramTableText"/>
              <w:spacing w:line="300" w:lineRule="exact"/>
            </w:pPr>
            <w:r w:rsidRPr="00650789">
              <w:rPr>
                <w:rFonts w:hint="cs"/>
                <w:rtl/>
                <w:lang w:bidi="ar-SA"/>
              </w:rPr>
              <w:t>تحدد لاحقا</w:t>
            </w:r>
          </w:p>
        </w:tc>
      </w:tr>
      <w:tr w:rsidR="00FA1D26" w:rsidRPr="008954A8" w:rsidTr="00D65E82">
        <w:trPr>
          <w:jc w:val="center"/>
        </w:trPr>
        <w:tc>
          <w:tcPr>
            <w:tcW w:w="2777" w:type="dxa"/>
            <w:tcBorders>
              <w:top w:val="single" w:sz="4" w:space="0" w:color="auto"/>
              <w:left w:val="single" w:sz="4" w:space="0" w:color="auto"/>
              <w:bottom w:val="single" w:sz="4" w:space="0" w:color="auto"/>
              <w:right w:val="nil"/>
            </w:tcBorders>
            <w:shd w:val="clear" w:color="auto" w:fill="auto"/>
          </w:tcPr>
          <w:p w:rsidR="00FA1D26" w:rsidRPr="008954A8" w:rsidRDefault="00FA1D26" w:rsidP="007843AB">
            <w:pPr>
              <w:pStyle w:val="ARProgramTableText"/>
              <w:spacing w:line="300" w:lineRule="exact"/>
              <w:rPr>
                <w:rtl/>
                <w:lang w:bidi="ar-SA"/>
              </w:rPr>
            </w:pPr>
          </w:p>
        </w:tc>
        <w:tc>
          <w:tcPr>
            <w:tcW w:w="2862" w:type="dxa"/>
            <w:tcBorders>
              <w:top w:val="single" w:sz="4" w:space="0" w:color="auto"/>
              <w:left w:val="nil"/>
              <w:bottom w:val="single" w:sz="4" w:space="0" w:color="auto"/>
              <w:right w:val="nil"/>
            </w:tcBorders>
            <w:shd w:val="clear" w:color="auto" w:fill="auto"/>
          </w:tcPr>
          <w:p w:rsidR="00FA1D26" w:rsidRPr="008954A8" w:rsidRDefault="00FA1D26" w:rsidP="007843AB">
            <w:pPr>
              <w:pStyle w:val="ARProgramTableText"/>
              <w:spacing w:line="300" w:lineRule="exact"/>
              <w:rPr>
                <w:rtl/>
                <w:lang w:bidi="ar-SA"/>
              </w:rPr>
            </w:pPr>
            <w:r w:rsidRPr="008954A8">
              <w:rPr>
                <w:rFonts w:hint="cs"/>
                <w:rtl/>
                <w:lang w:bidi="ar-SA"/>
              </w:rPr>
              <w:t xml:space="preserve">عدد </w:t>
            </w:r>
            <w:r>
              <w:rPr>
                <w:rFonts w:hint="cs"/>
                <w:rtl/>
                <w:lang w:bidi="ar-SA"/>
              </w:rPr>
              <w:t>مرات تحميل التقرير العالمي للملكية الفكرية بعد 6 أشهر من نشره</w:t>
            </w:r>
          </w:p>
        </w:tc>
        <w:tc>
          <w:tcPr>
            <w:tcW w:w="1562" w:type="dxa"/>
            <w:tcBorders>
              <w:top w:val="single" w:sz="4" w:space="0" w:color="auto"/>
              <w:left w:val="nil"/>
              <w:bottom w:val="single" w:sz="4" w:space="0" w:color="auto"/>
              <w:right w:val="nil"/>
            </w:tcBorders>
            <w:shd w:val="clear" w:color="auto" w:fill="auto"/>
          </w:tcPr>
          <w:p w:rsidR="00FA1D26" w:rsidRPr="00DA2387" w:rsidRDefault="00FA1D26" w:rsidP="007843AB">
            <w:pPr>
              <w:pStyle w:val="ARProgramTableText"/>
              <w:spacing w:line="300" w:lineRule="exact"/>
              <w:rPr>
                <w:lang w:bidi="ar-SA"/>
              </w:rPr>
            </w:pPr>
            <w:r w:rsidRPr="0013501F">
              <w:rPr>
                <w:rFonts w:hint="cs"/>
                <w:rtl/>
                <w:lang w:bidi="ar-SA"/>
              </w:rPr>
              <w:t>تحدد لاحقا</w:t>
            </w:r>
            <w:r w:rsidRPr="00557B1D">
              <w:rPr>
                <w:rFonts w:hint="cs"/>
                <w:sz w:val="24"/>
                <w:szCs w:val="24"/>
                <w:vertAlign w:val="superscript"/>
                <w:rtl/>
                <w:lang w:bidi="ar-SA"/>
              </w:rPr>
              <w:t>18</w:t>
            </w:r>
          </w:p>
        </w:tc>
        <w:tc>
          <w:tcPr>
            <w:tcW w:w="1974" w:type="dxa"/>
            <w:tcBorders>
              <w:top w:val="single" w:sz="4" w:space="0" w:color="auto"/>
              <w:left w:val="nil"/>
              <w:bottom w:val="single" w:sz="4" w:space="0" w:color="auto"/>
              <w:right w:val="single" w:sz="4" w:space="0" w:color="auto"/>
            </w:tcBorders>
            <w:shd w:val="clear" w:color="auto" w:fill="auto"/>
          </w:tcPr>
          <w:p w:rsidR="00FA1D26" w:rsidRPr="00DA2387" w:rsidRDefault="00FA1D26" w:rsidP="007843AB">
            <w:pPr>
              <w:pStyle w:val="ARProgramTableText"/>
              <w:spacing w:line="300" w:lineRule="exact"/>
            </w:pPr>
            <w:r w:rsidRPr="00650789">
              <w:rPr>
                <w:rFonts w:hint="cs"/>
                <w:rtl/>
                <w:lang w:bidi="ar-SA"/>
              </w:rPr>
              <w:t>تحدد لاحقا</w:t>
            </w:r>
          </w:p>
        </w:tc>
      </w:tr>
    </w:tbl>
    <w:p w:rsidR="00FA1D26" w:rsidRPr="00D306BA" w:rsidRDefault="00FA1D26" w:rsidP="007843AB">
      <w:pPr>
        <w:tabs>
          <w:tab w:val="left" w:pos="714"/>
        </w:tabs>
        <w:spacing w:after="120" w:line="340" w:lineRule="exact"/>
        <w:rPr>
          <w:rFonts w:ascii="Arabic Typesetting" w:hAnsi="Arabic Typesetting" w:cs="Arabic Typesetting"/>
          <w:b/>
          <w:sz w:val="34"/>
          <w:szCs w:val="34"/>
          <w:rtl/>
        </w:rPr>
      </w:pPr>
    </w:p>
    <w:p w:rsidR="00FA1D26" w:rsidRPr="00D306BA" w:rsidRDefault="00FA1D26"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D306BA">
        <w:rPr>
          <w:rFonts w:ascii="Arabic Typesetting" w:hAnsi="Arabic Typesetting" w:cs="Arabic Typesetting" w:hint="cs"/>
          <w:noProof/>
          <w:sz w:val="38"/>
          <w:szCs w:val="38"/>
          <w:rtl/>
        </w:rPr>
        <w:t>الموارد المخصصة للبرنامج 16</w:t>
      </w:r>
    </w:p>
    <w:p w:rsidR="00FA1D26" w:rsidRDefault="00FA1D26" w:rsidP="00C725BD">
      <w:pPr>
        <w:pStyle w:val="ARNumbered116"/>
        <w:numPr>
          <w:ilvl w:val="0"/>
          <w:numId w:val="29"/>
        </w:numPr>
        <w:spacing w:after="120" w:line="340" w:lineRule="exact"/>
        <w:ind w:left="0" w:firstLine="0"/>
        <w:rPr>
          <w:rFonts w:ascii="Arabic Typesetting" w:hAnsi="Arabic Typesetting" w:cs="Arabic Typesetting"/>
          <w:color w:val="000000"/>
          <w:sz w:val="34"/>
          <w:szCs w:val="34"/>
        </w:rPr>
      </w:pPr>
      <w:r>
        <w:rPr>
          <w:rFonts w:ascii="Arabic Typesetting" w:hAnsi="Arabic Typesetting" w:cs="Arabic Typesetting" w:hint="cs"/>
          <w:color w:val="000000"/>
          <w:sz w:val="34"/>
          <w:szCs w:val="34"/>
          <w:rtl/>
        </w:rPr>
        <w:t xml:space="preserve">تعكس الزيادة المُسجلة في كل من موارد الموظفين وخلاف موارد الموظفين ضمن النتيجة المرتقبة </w:t>
      </w:r>
      <w:r w:rsidRPr="00AF54BA">
        <w:rPr>
          <w:rFonts w:ascii="Arabic Typesetting" w:hAnsi="Arabic Typesetting" w:cs="Arabic Typesetting" w:hint="cs"/>
          <w:color w:val="000000"/>
          <w:sz w:val="34"/>
          <w:szCs w:val="34"/>
          <w:rtl/>
          <w:lang w:bidi="ar-SA"/>
        </w:rPr>
        <w:t>ه 1.5</w:t>
      </w:r>
      <w:r>
        <w:rPr>
          <w:rFonts w:ascii="Arabic Typesetting" w:hAnsi="Arabic Typesetting" w:cs="Arabic Typesetting" w:hint="cs"/>
          <w:color w:val="000000"/>
          <w:sz w:val="34"/>
          <w:szCs w:val="34"/>
          <w:rtl/>
          <w:lang w:bidi="ar-SA"/>
        </w:rPr>
        <w:t xml:space="preserve"> (</w:t>
      </w:r>
      <w:r w:rsidRPr="00AF54BA">
        <w:rPr>
          <w:rFonts w:ascii="Arabic Typesetting" w:hAnsi="Arabic Typesetting" w:cs="Arabic Typesetting"/>
          <w:color w:val="000000"/>
          <w:sz w:val="34"/>
          <w:szCs w:val="34"/>
          <w:rtl/>
        </w:rPr>
        <w:t>استخدام معلومات الويبو الإحصائية بشأن الملكية الفكرية على نطاق أوسع ونحو أفضل</w:t>
      </w:r>
      <w:r>
        <w:rPr>
          <w:rFonts w:ascii="Arabic Typesetting" w:hAnsi="Arabic Typesetting" w:cs="Arabic Typesetting" w:hint="cs"/>
          <w:color w:val="000000"/>
          <w:sz w:val="34"/>
          <w:szCs w:val="34"/>
          <w:rtl/>
        </w:rPr>
        <w:t xml:space="preserve">) جهودا معزّزة لتوفير معلومات إحصائية عن أداء نظام الملكية الفكرية في كل أنحاء العالم، وبخاصة لجمع إحصاءات جديدة عن </w:t>
      </w:r>
      <w:r w:rsidR="00C725BD">
        <w:rPr>
          <w:rFonts w:ascii="Arabic Typesetting" w:hAnsi="Arabic Typesetting" w:cs="Arabic Typesetting" w:hint="cs"/>
          <w:color w:val="000000"/>
          <w:sz w:val="34"/>
          <w:szCs w:val="34"/>
          <w:rtl/>
        </w:rPr>
        <w:t>العلامات التجارية و</w:t>
      </w:r>
      <w:r>
        <w:rPr>
          <w:rFonts w:ascii="Arabic Typesetting" w:hAnsi="Arabic Typesetting" w:cs="Arabic Typesetting" w:hint="cs"/>
          <w:color w:val="000000"/>
          <w:sz w:val="34"/>
          <w:szCs w:val="34"/>
          <w:rtl/>
        </w:rPr>
        <w:t>البيانات الجغرافية وحق المؤلف</w:t>
      </w:r>
      <w:r w:rsidR="00C725BD" w:rsidRPr="00C725BD">
        <w:rPr>
          <w:rFonts w:ascii="Arabic Typesetting" w:hAnsi="Arabic Typesetting" w:cs="Arabic Typesetting" w:hint="cs"/>
          <w:color w:val="000000"/>
          <w:sz w:val="34"/>
          <w:szCs w:val="34"/>
          <w:rtl/>
        </w:rPr>
        <w:t xml:space="preserve"> </w:t>
      </w:r>
      <w:r w:rsidR="00C725BD">
        <w:rPr>
          <w:rFonts w:ascii="Arabic Typesetting" w:hAnsi="Arabic Typesetting" w:cs="Arabic Typesetting" w:hint="cs"/>
          <w:color w:val="000000"/>
          <w:sz w:val="34"/>
          <w:szCs w:val="34"/>
          <w:rtl/>
        </w:rPr>
        <w:t>والإبلاغ عنها، وستُجمع إحصاءات حق المؤلف ويُبلّغ عنها بالتعاون الوثيق مع البرنامج 3.</w:t>
      </w:r>
    </w:p>
    <w:p w:rsidR="00FA1D26" w:rsidRDefault="00FA1D26" w:rsidP="00861CFF">
      <w:pPr>
        <w:pStyle w:val="ARNumbered116"/>
        <w:numPr>
          <w:ilvl w:val="0"/>
          <w:numId w:val="29"/>
        </w:numPr>
        <w:tabs>
          <w:tab w:val="right" w:pos="707"/>
        </w:tabs>
        <w:spacing w:after="120" w:line="340" w:lineRule="exact"/>
        <w:ind w:left="0" w:firstLine="0"/>
        <w:rPr>
          <w:rFonts w:ascii="Arabic Typesetting" w:hAnsi="Arabic Typesetting" w:cs="Arabic Typesetting"/>
          <w:color w:val="000000"/>
          <w:sz w:val="34"/>
          <w:szCs w:val="34"/>
        </w:rPr>
      </w:pPr>
      <w:r>
        <w:rPr>
          <w:rFonts w:ascii="Arabic Typesetting" w:hAnsi="Arabic Typesetting" w:cs="Arabic Typesetting" w:hint="cs"/>
          <w:color w:val="000000"/>
          <w:sz w:val="34"/>
          <w:szCs w:val="34"/>
          <w:rtl/>
        </w:rPr>
        <w:t xml:space="preserve">تبيّن الزيادة المُسجلة في موارد الموظفين وخلاف موارد الموظفين ضمن النتيجة المرتقبة </w:t>
      </w:r>
      <w:r w:rsidRPr="00AF54BA">
        <w:rPr>
          <w:rFonts w:ascii="Arabic Typesetting" w:hAnsi="Arabic Typesetting" w:cs="Arabic Typesetting" w:hint="cs"/>
          <w:color w:val="000000"/>
          <w:sz w:val="34"/>
          <w:szCs w:val="34"/>
          <w:rtl/>
          <w:lang w:bidi="ar-SA"/>
        </w:rPr>
        <w:t xml:space="preserve">ه </w:t>
      </w:r>
      <w:r>
        <w:rPr>
          <w:rFonts w:ascii="Arabic Typesetting" w:hAnsi="Arabic Typesetting" w:cs="Arabic Typesetting" w:hint="cs"/>
          <w:color w:val="000000"/>
          <w:sz w:val="34"/>
          <w:szCs w:val="34"/>
          <w:rtl/>
          <w:lang w:bidi="ar-SA"/>
        </w:rPr>
        <w:t>2</w:t>
      </w:r>
      <w:r w:rsidRPr="00AF54BA">
        <w:rPr>
          <w:rFonts w:ascii="Arabic Typesetting" w:hAnsi="Arabic Typesetting" w:cs="Arabic Typesetting" w:hint="cs"/>
          <w:color w:val="000000"/>
          <w:sz w:val="34"/>
          <w:szCs w:val="34"/>
          <w:rtl/>
          <w:lang w:bidi="ar-SA"/>
        </w:rPr>
        <w:t>.5</w:t>
      </w:r>
      <w:r>
        <w:rPr>
          <w:rFonts w:ascii="Arabic Typesetting" w:hAnsi="Arabic Typesetting" w:cs="Arabic Typesetting" w:hint="cs"/>
          <w:color w:val="000000"/>
          <w:sz w:val="34"/>
          <w:szCs w:val="34"/>
          <w:rtl/>
          <w:lang w:bidi="ar-SA"/>
        </w:rPr>
        <w:t xml:space="preserve"> (</w:t>
      </w:r>
      <w:r w:rsidRPr="00AF54BA">
        <w:rPr>
          <w:rFonts w:ascii="Arabic Typesetting" w:hAnsi="Arabic Typesetting" w:cs="Arabic Typesetting"/>
          <w:color w:val="000000"/>
          <w:sz w:val="34"/>
          <w:szCs w:val="34"/>
          <w:rtl/>
          <w:lang w:bidi="ar-SA"/>
        </w:rPr>
        <w:t>استخدام تحليلات الويبو الاقتصادية على نطاق أوسع ونحو أفضل</w:t>
      </w:r>
      <w:r>
        <w:rPr>
          <w:rFonts w:ascii="Arabic Typesetting" w:hAnsi="Arabic Typesetting" w:cs="Arabic Typesetting" w:hint="cs"/>
          <w:color w:val="000000"/>
          <w:sz w:val="34"/>
          <w:szCs w:val="34"/>
          <w:rtl/>
          <w:lang w:bidi="ar-SA"/>
        </w:rPr>
        <w:t>) زيادة الالتزامات البحثية، لا سيما بشأن السياسات العامة والأداء في الصناعات الإبداعية وبشأن الدراسات ضمن مشروع جدول أعمال التنمية المتعلق بالملكية الفكرية والتنمية الاقتصادية والاجتماعية.</w:t>
      </w:r>
    </w:p>
    <w:p w:rsidR="00FA1D26" w:rsidRPr="009A32AA" w:rsidRDefault="00FA1D26" w:rsidP="007843AB">
      <w:pPr>
        <w:pStyle w:val="ARNormal"/>
        <w:keepNext/>
        <w:spacing w:after="0"/>
        <w:jc w:val="center"/>
        <w:rPr>
          <w:b/>
          <w:bCs/>
          <w:rtl/>
        </w:rPr>
      </w:pPr>
      <w:r w:rsidRPr="009A32AA">
        <w:rPr>
          <w:b/>
          <w:bCs/>
          <w:rtl/>
        </w:rPr>
        <w:t xml:space="preserve">البرنامج </w:t>
      </w:r>
      <w:r>
        <w:rPr>
          <w:rFonts w:hint="cs"/>
          <w:b/>
          <w:bCs/>
          <w:rtl/>
        </w:rPr>
        <w:t>16</w:t>
      </w:r>
      <w:r w:rsidRPr="009A32AA">
        <w:rPr>
          <w:b/>
          <w:bCs/>
          <w:rtl/>
        </w:rPr>
        <w:t>: الموارد بحسب كل نتيجة</w:t>
      </w:r>
    </w:p>
    <w:p w:rsidR="00FA1D26" w:rsidRPr="009A32AA" w:rsidRDefault="00FA1D26" w:rsidP="007843AB">
      <w:pPr>
        <w:pStyle w:val="ARNormal"/>
        <w:spacing w:after="0"/>
        <w:ind w:left="720"/>
        <w:jc w:val="center"/>
        <w:rPr>
          <w:i/>
          <w:iCs/>
          <w:rtl/>
        </w:rPr>
      </w:pPr>
      <w:r w:rsidRPr="009A32AA">
        <w:rPr>
          <w:i/>
          <w:iCs/>
          <w:rtl/>
        </w:rPr>
        <w:t>(بآلاف الفرنكات السويسرية)</w:t>
      </w:r>
    </w:p>
    <w:p w:rsidR="00FA1D26" w:rsidRDefault="00FA1D26" w:rsidP="00FA1D26">
      <w:pPr>
        <w:pStyle w:val="ARNumbered116"/>
        <w:tabs>
          <w:tab w:val="right" w:pos="707"/>
        </w:tabs>
        <w:spacing w:after="120"/>
        <w:jc w:val="center"/>
        <w:rPr>
          <w:rFonts w:ascii="Arabic Typesetting" w:hAnsi="Arabic Typesetting" w:cs="Arabic Typesetting"/>
          <w:color w:val="000000"/>
          <w:sz w:val="34"/>
          <w:szCs w:val="34"/>
          <w:rtl/>
        </w:rPr>
      </w:pPr>
      <w:r w:rsidRPr="00FA1D26">
        <w:rPr>
          <w:noProof/>
          <w:szCs w:val="20"/>
          <w:rtl/>
          <w:lang w:bidi="ar-SA"/>
        </w:rPr>
        <w:drawing>
          <wp:inline distT="0" distB="0" distL="0" distR="0" wp14:anchorId="6A63C06D" wp14:editId="0FD9F92E">
            <wp:extent cx="5676900" cy="1381125"/>
            <wp:effectExtent l="0" t="0" r="0" b="9525"/>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676900" cy="1381125"/>
                    </a:xfrm>
                    <a:prstGeom prst="rect">
                      <a:avLst/>
                    </a:prstGeom>
                    <a:noFill/>
                    <a:ln>
                      <a:noFill/>
                    </a:ln>
                  </pic:spPr>
                </pic:pic>
              </a:graphicData>
            </a:graphic>
          </wp:inline>
        </w:drawing>
      </w:r>
    </w:p>
    <w:p w:rsidR="0014345C" w:rsidRDefault="0014345C">
      <w:pPr>
        <w:bidi w:val="0"/>
        <w:rPr>
          <w:rFonts w:ascii="Arabic Typesetting" w:hAnsi="Arabic Typesetting" w:cs="Arabic Typesetting"/>
          <w:b/>
          <w:bCs/>
          <w:sz w:val="34"/>
          <w:szCs w:val="34"/>
          <w:rtl/>
          <w:lang w:val="fr-CH" w:bidi="ar-SA"/>
        </w:rPr>
      </w:pPr>
      <w:r>
        <w:rPr>
          <w:b/>
          <w:bCs/>
          <w:rtl/>
        </w:rPr>
        <w:br w:type="page"/>
      </w:r>
    </w:p>
    <w:p w:rsidR="00FA1D26" w:rsidRPr="008954A8" w:rsidRDefault="00FA1D26" w:rsidP="007843AB">
      <w:pPr>
        <w:pStyle w:val="ARNormal"/>
        <w:keepNext/>
        <w:spacing w:after="0"/>
        <w:jc w:val="center"/>
        <w:rPr>
          <w:b/>
          <w:bCs/>
          <w:rtl/>
        </w:rPr>
      </w:pPr>
      <w:r w:rsidRPr="008954A8">
        <w:rPr>
          <w:rFonts w:hint="cs"/>
          <w:b/>
          <w:bCs/>
          <w:rtl/>
        </w:rPr>
        <w:lastRenderedPageBreak/>
        <w:t xml:space="preserve">البرنامج </w:t>
      </w:r>
      <w:r>
        <w:rPr>
          <w:rFonts w:hint="cs"/>
          <w:b/>
          <w:bCs/>
          <w:rtl/>
        </w:rPr>
        <w:t>16</w:t>
      </w:r>
      <w:r w:rsidRPr="008954A8">
        <w:rPr>
          <w:rFonts w:hint="cs"/>
          <w:b/>
          <w:bCs/>
          <w:rtl/>
        </w:rPr>
        <w:t>: الموارد بحسب غرض الإنفاق</w:t>
      </w:r>
    </w:p>
    <w:p w:rsidR="00FA1D26" w:rsidRPr="008954A8" w:rsidRDefault="00FA1D26" w:rsidP="007843AB">
      <w:pPr>
        <w:pStyle w:val="ARNormal"/>
        <w:spacing w:after="0"/>
        <w:ind w:left="720"/>
        <w:jc w:val="center"/>
        <w:rPr>
          <w:i/>
          <w:iCs/>
        </w:rPr>
      </w:pPr>
      <w:r w:rsidRPr="008954A8">
        <w:rPr>
          <w:rFonts w:hint="cs"/>
          <w:i/>
          <w:iCs/>
          <w:rtl/>
        </w:rPr>
        <w:t>(بآلاف الفرنكات السويسرية)</w:t>
      </w:r>
    </w:p>
    <w:p w:rsidR="00FA1D26" w:rsidRPr="00EE13BB" w:rsidRDefault="00FA1D26" w:rsidP="00FA1D26">
      <w:pPr>
        <w:pStyle w:val="ARNormal"/>
        <w:spacing w:line="240" w:lineRule="auto"/>
        <w:jc w:val="center"/>
        <w:rPr>
          <w:color w:val="000000"/>
          <w:rtl/>
        </w:rPr>
      </w:pPr>
      <w:r w:rsidRPr="00FA1D26">
        <w:rPr>
          <w:noProof/>
          <w:rtl/>
          <w:lang w:val="en-US"/>
        </w:rPr>
        <w:drawing>
          <wp:inline distT="0" distB="0" distL="0" distR="0" wp14:anchorId="38391C8C" wp14:editId="0209019A">
            <wp:extent cx="5514975" cy="6838950"/>
            <wp:effectExtent l="0" t="0" r="9525"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514975" cy="6838950"/>
                    </a:xfrm>
                    <a:prstGeom prst="rect">
                      <a:avLst/>
                    </a:prstGeom>
                    <a:noFill/>
                    <a:ln>
                      <a:noFill/>
                    </a:ln>
                  </pic:spPr>
                </pic:pic>
              </a:graphicData>
            </a:graphic>
          </wp:inline>
        </w:drawing>
      </w:r>
    </w:p>
    <w:p w:rsidR="006450EA" w:rsidRDefault="006450EA" w:rsidP="002C3C33">
      <w:pPr>
        <w:pStyle w:val="ARNormal"/>
        <w:rPr>
          <w:rtl/>
        </w:rPr>
      </w:pPr>
    </w:p>
    <w:p w:rsidR="00B729B5" w:rsidRDefault="00B729B5" w:rsidP="002C3C33">
      <w:pPr>
        <w:pStyle w:val="ARNormal"/>
        <w:rPr>
          <w:rtl/>
        </w:rPr>
        <w:sectPr w:rsidR="00B729B5" w:rsidSect="00861CFF">
          <w:pgSz w:w="11906" w:h="16838" w:code="9"/>
          <w:pgMar w:top="1134" w:right="1418" w:bottom="1418" w:left="1134" w:header="510" w:footer="1021" w:gutter="0"/>
          <w:cols w:space="720"/>
          <w:bidi/>
          <w:rtlGutter/>
        </w:sectPr>
      </w:pPr>
    </w:p>
    <w:p w:rsidR="00B729B5" w:rsidRPr="00F11F15" w:rsidRDefault="00B729B5" w:rsidP="007843AB">
      <w:pPr>
        <w:pStyle w:val="StyleHeading214ptAuto"/>
        <w:tabs>
          <w:tab w:val="clear" w:pos="567"/>
          <w:tab w:val="num" w:pos="2833"/>
        </w:tabs>
        <w:adjustRightInd w:val="0"/>
        <w:snapToGrid w:val="0"/>
        <w:spacing w:after="240" w:line="360" w:lineRule="exact"/>
        <w:ind w:left="2833" w:hanging="2835"/>
        <w:jc w:val="left"/>
        <w:rPr>
          <w:rFonts w:ascii="Arabic Typesetting" w:hAnsi="Arabic Typesetting" w:cs="Arabic Typesetting"/>
          <w:i/>
          <w:iCs w:val="0"/>
          <w:sz w:val="42"/>
          <w:szCs w:val="42"/>
          <w:rtl/>
        </w:rPr>
      </w:pPr>
      <w:bookmarkStart w:id="83" w:name="_Toc358745230"/>
      <w:bookmarkStart w:id="84" w:name="_Toc364355396"/>
      <w:bookmarkStart w:id="85" w:name="_Toc420595521"/>
      <w:r w:rsidRPr="008954A8">
        <w:rPr>
          <w:rFonts w:ascii="Arabic Typesetting" w:hAnsi="Arabic Typesetting" w:cs="Arabic Typesetting" w:hint="cs"/>
          <w:i/>
          <w:iCs w:val="0"/>
          <w:sz w:val="42"/>
          <w:szCs w:val="42"/>
          <w:rtl/>
        </w:rPr>
        <w:lastRenderedPageBreak/>
        <w:t>الهدف الاستراتيجي السادس</w:t>
      </w:r>
      <w:bookmarkStart w:id="86" w:name="_Toc364355397"/>
      <w:bookmarkEnd w:id="83"/>
      <w:bookmarkEnd w:id="84"/>
      <w:r>
        <w:rPr>
          <w:rFonts w:ascii="Arabic Typesetting" w:hAnsi="Arabic Typesetting" w:cs="Arabic Typesetting" w:hint="cs"/>
          <w:i/>
          <w:iCs w:val="0"/>
          <w:sz w:val="42"/>
          <w:szCs w:val="42"/>
          <w:rtl/>
        </w:rPr>
        <w:tab/>
      </w:r>
      <w:r w:rsidRPr="008954A8">
        <w:rPr>
          <w:rFonts w:ascii="Arabic Typesetting" w:hAnsi="Arabic Typesetting" w:cs="Arabic Typesetting"/>
          <w:i/>
          <w:iCs w:val="0"/>
          <w:sz w:val="42"/>
          <w:szCs w:val="42"/>
          <w:rtl/>
        </w:rPr>
        <w:t>التعاون الدولي بشأن إذكاء الاحترام للملكية الفكرية</w:t>
      </w:r>
      <w:bookmarkEnd w:id="85"/>
      <w:bookmarkEnd w:id="86"/>
    </w:p>
    <w:p w:rsidR="00B729B5" w:rsidRPr="008954A8" w:rsidRDefault="00B729B5" w:rsidP="00862268">
      <w:pPr>
        <w:tabs>
          <w:tab w:val="left" w:pos="714"/>
        </w:tabs>
        <w:spacing w:after="120" w:line="340" w:lineRule="exact"/>
        <w:rPr>
          <w:rFonts w:ascii="Arabic Typesetting" w:hAnsi="Arabic Typesetting" w:cs="Arabic Typesetting"/>
          <w:sz w:val="34"/>
          <w:szCs w:val="34"/>
          <w:rtl/>
        </w:rPr>
      </w:pPr>
      <w:r w:rsidRPr="008954A8">
        <w:rPr>
          <w:rFonts w:ascii="Arabic Typesetting" w:hAnsi="Arabic Typesetting" w:cs="Arabic Typesetting" w:hint="cs"/>
          <w:color w:val="000000"/>
          <w:sz w:val="34"/>
          <w:szCs w:val="34"/>
          <w:rtl/>
        </w:rPr>
        <w:t xml:space="preserve">يجسد </w:t>
      </w:r>
      <w:r w:rsidRPr="008954A8">
        <w:rPr>
          <w:rFonts w:ascii="Arabic Typesetting" w:hAnsi="Arabic Typesetting" w:cs="Arabic Typesetting"/>
          <w:sz w:val="34"/>
          <w:szCs w:val="34"/>
          <w:rtl/>
        </w:rPr>
        <w:t>إذكاء الاحترام للملكية الفكرية منهاج عمل أوسع من ذلك النهج الذي يهدف فقط إلى إنفاذ حقوق الملكية الفكرية. ويدعو هذا المنهاج إلى التركيز على التعاون الدولي حيث تتمكن الويبو من أن تحدث فرقا. يشكل هذا هدفاً شاملاً وجامعاً تدعمه مختلف مجالات أنشطة الويبو. وتقوم لجنة الويبو الاستشارية المعنية بالإنفاذ (</w:t>
      </w:r>
      <w:r w:rsidRPr="008954A8">
        <w:rPr>
          <w:rFonts w:ascii="Arabic Typesetting" w:hAnsi="Arabic Typesetting" w:cs="Arabic Typesetting"/>
          <w:sz w:val="34"/>
          <w:szCs w:val="34"/>
        </w:rPr>
        <w:t>ACE</w:t>
      </w:r>
      <w:r w:rsidRPr="008954A8">
        <w:rPr>
          <w:rFonts w:ascii="Arabic Typesetting" w:hAnsi="Arabic Typesetting" w:cs="Arabic Typesetting"/>
          <w:sz w:val="34"/>
          <w:szCs w:val="34"/>
          <w:rtl/>
        </w:rPr>
        <w:t>) مقام آلية عمل للدول الأعضاء في سبيل تنسيق العمل نحو تحقيق هذا الهدف. ويسترشد العمل في ظل هذا الهدف الاستراتيجي بالتوصية 45 من جدول أعم</w:t>
      </w:r>
      <w:r w:rsidRPr="008954A8">
        <w:rPr>
          <w:rFonts w:ascii="Arabic Typesetting" w:hAnsi="Arabic Typesetting" w:cs="Arabic Typesetting" w:hint="cs"/>
          <w:sz w:val="34"/>
          <w:szCs w:val="34"/>
          <w:rtl/>
        </w:rPr>
        <w:t>ال التنمية.</w:t>
      </w:r>
    </w:p>
    <w:p w:rsidR="00B729B5" w:rsidRPr="008954A8" w:rsidRDefault="00B729B5" w:rsidP="00862268">
      <w:pPr>
        <w:tabs>
          <w:tab w:val="left" w:pos="714"/>
        </w:tabs>
        <w:spacing w:after="120" w:line="340" w:lineRule="exact"/>
        <w:rPr>
          <w:rFonts w:ascii="Arabic Typesetting" w:hAnsi="Arabic Typesetting" w:cs="Arabic Typesetting"/>
          <w:sz w:val="34"/>
          <w:szCs w:val="3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3969"/>
        <w:gridCol w:w="2235"/>
      </w:tblGrid>
      <w:tr w:rsidR="00B729B5" w:rsidRPr="00323437" w:rsidTr="007843AB">
        <w:trPr>
          <w:tblHeader/>
        </w:trPr>
        <w:tc>
          <w:tcPr>
            <w:tcW w:w="3366" w:type="dxa"/>
            <w:tcBorders>
              <w:bottom w:val="single" w:sz="4" w:space="0" w:color="auto"/>
              <w:right w:val="nil"/>
            </w:tcBorders>
            <w:shd w:val="clear" w:color="auto" w:fill="C6D9F1"/>
          </w:tcPr>
          <w:p w:rsidR="00B729B5" w:rsidRPr="00323437" w:rsidRDefault="00B729B5" w:rsidP="007843AB">
            <w:pPr>
              <w:pStyle w:val="ARProgramTableHeading"/>
              <w:spacing w:line="300" w:lineRule="exact"/>
              <w:rPr>
                <w:rtl/>
                <w:lang w:bidi="ar-SA"/>
              </w:rPr>
            </w:pPr>
            <w:r w:rsidRPr="00323437">
              <w:rPr>
                <w:rtl/>
                <w:lang w:bidi="ar-SA"/>
              </w:rPr>
              <w:t>النتائج المرتقبة</w:t>
            </w:r>
          </w:p>
        </w:tc>
        <w:tc>
          <w:tcPr>
            <w:tcW w:w="3969" w:type="dxa"/>
            <w:tcBorders>
              <w:left w:val="nil"/>
              <w:bottom w:val="single" w:sz="4" w:space="0" w:color="auto"/>
              <w:right w:val="nil"/>
            </w:tcBorders>
            <w:shd w:val="clear" w:color="auto" w:fill="C6D9F1"/>
          </w:tcPr>
          <w:p w:rsidR="00B729B5" w:rsidRPr="00323437" w:rsidRDefault="00B729B5" w:rsidP="007843AB">
            <w:pPr>
              <w:pStyle w:val="ARProgramTableHeading"/>
              <w:spacing w:line="300" w:lineRule="exact"/>
              <w:rPr>
                <w:rtl/>
                <w:lang w:bidi="ar-SA"/>
              </w:rPr>
            </w:pPr>
            <w:r w:rsidRPr="00323437">
              <w:rPr>
                <w:rtl/>
                <w:lang w:bidi="ar-SA"/>
              </w:rPr>
              <w:t>مؤشرات الأداء</w:t>
            </w:r>
          </w:p>
        </w:tc>
        <w:tc>
          <w:tcPr>
            <w:tcW w:w="2235" w:type="dxa"/>
            <w:tcBorders>
              <w:left w:val="nil"/>
              <w:bottom w:val="single" w:sz="4" w:space="0" w:color="auto"/>
            </w:tcBorders>
            <w:shd w:val="clear" w:color="auto" w:fill="C6D9F1"/>
          </w:tcPr>
          <w:p w:rsidR="00B729B5" w:rsidRPr="00323437" w:rsidRDefault="00B729B5" w:rsidP="007843AB">
            <w:pPr>
              <w:pStyle w:val="ARProgramTableHeading"/>
              <w:spacing w:line="300" w:lineRule="exact"/>
              <w:rPr>
                <w:rtl/>
                <w:lang w:bidi="ar-SA"/>
              </w:rPr>
            </w:pPr>
            <w:r w:rsidRPr="00323437">
              <w:rPr>
                <w:rtl/>
                <w:lang w:bidi="ar-SA"/>
              </w:rPr>
              <w:t>البرامج المسؤولة</w:t>
            </w:r>
          </w:p>
        </w:tc>
      </w:tr>
      <w:tr w:rsidR="00B729B5" w:rsidRPr="00323437" w:rsidTr="00862268">
        <w:tc>
          <w:tcPr>
            <w:tcW w:w="3366" w:type="dxa"/>
            <w:tcBorders>
              <w:bottom w:val="nil"/>
              <w:right w:val="nil"/>
            </w:tcBorders>
            <w:shd w:val="clear" w:color="auto" w:fill="auto"/>
          </w:tcPr>
          <w:p w:rsidR="00B729B5" w:rsidRPr="00323437" w:rsidRDefault="00B729B5" w:rsidP="00862268">
            <w:pPr>
              <w:pStyle w:val="ARSGTableText"/>
              <w:rPr>
                <w:rtl/>
              </w:rPr>
            </w:pPr>
            <w:r w:rsidRPr="00323437">
              <w:rPr>
                <w:rFonts w:hint="cs"/>
                <w:rtl/>
              </w:rPr>
              <w:t xml:space="preserve">ه 1.6 </w:t>
            </w:r>
            <w:r w:rsidRPr="004354D4">
              <w:rPr>
                <w:rtl/>
              </w:rPr>
              <w:t>تقدّم في الحوار السياسي الدولي بين الدول الأعضاء في الويبو حول إذكاء الاحترام للملكية الفكرية، مع الاسترشاد بالتوصية رقم 45 من جدول أعمال الويبو بشأن التنمية</w:t>
            </w:r>
          </w:p>
        </w:tc>
        <w:tc>
          <w:tcPr>
            <w:tcW w:w="3969" w:type="dxa"/>
            <w:tcBorders>
              <w:left w:val="nil"/>
              <w:bottom w:val="nil"/>
              <w:right w:val="nil"/>
            </w:tcBorders>
            <w:shd w:val="clear" w:color="auto" w:fill="auto"/>
          </w:tcPr>
          <w:p w:rsidR="00B729B5" w:rsidRPr="00323437" w:rsidRDefault="00B729B5" w:rsidP="007843AB">
            <w:pPr>
              <w:pStyle w:val="ARSGTableText"/>
              <w:rPr>
                <w:rtl/>
              </w:rPr>
            </w:pPr>
            <w:r w:rsidRPr="004354D4">
              <w:rPr>
                <w:rtl/>
              </w:rPr>
              <w:t xml:space="preserve">استمرار توافق الدول الأعضاء على العمل الجوهري الذي تقوم به لجنة الويبو الاستشارية المعنية بالإنفاذ </w:t>
            </w:r>
            <w:r w:rsidRPr="004354D4">
              <w:rPr>
                <w:rFonts w:hint="cs"/>
                <w:rtl/>
              </w:rPr>
              <w:t>و</w:t>
            </w:r>
            <w:r w:rsidRPr="004354D4">
              <w:rPr>
                <w:rtl/>
              </w:rPr>
              <w:t xml:space="preserve">الرامي إلى </w:t>
            </w:r>
            <w:r w:rsidRPr="004354D4">
              <w:rPr>
                <w:rFonts w:hint="cs"/>
                <w:rtl/>
              </w:rPr>
              <w:t>إدراج</w:t>
            </w:r>
            <w:r w:rsidRPr="004354D4">
              <w:rPr>
                <w:rtl/>
              </w:rPr>
              <w:t xml:space="preserve"> الشواغل الإنمائي</w:t>
            </w:r>
            <w:r w:rsidRPr="004354D4">
              <w:rPr>
                <w:rFonts w:hint="cs"/>
                <w:rtl/>
              </w:rPr>
              <w:t>ة</w:t>
            </w:r>
          </w:p>
        </w:tc>
        <w:tc>
          <w:tcPr>
            <w:tcW w:w="2235" w:type="dxa"/>
            <w:tcBorders>
              <w:left w:val="nil"/>
              <w:bottom w:val="nil"/>
            </w:tcBorders>
            <w:shd w:val="clear" w:color="auto" w:fill="auto"/>
          </w:tcPr>
          <w:p w:rsidR="00B729B5" w:rsidRPr="00323437" w:rsidRDefault="00B729B5" w:rsidP="00862268">
            <w:pPr>
              <w:pStyle w:val="ARSGTableText"/>
              <w:jc w:val="center"/>
              <w:rPr>
                <w:rtl/>
                <w:lang w:bidi="ar-SA"/>
              </w:rPr>
            </w:pPr>
            <w:r w:rsidRPr="00323437">
              <w:rPr>
                <w:rFonts w:hint="cs"/>
                <w:rtl/>
                <w:lang w:bidi="ar-SA"/>
              </w:rPr>
              <w:t>البرنامج 17</w:t>
            </w:r>
          </w:p>
        </w:tc>
      </w:tr>
      <w:tr w:rsidR="00B729B5" w:rsidRPr="00323437" w:rsidTr="00862268">
        <w:tc>
          <w:tcPr>
            <w:tcW w:w="3366" w:type="dxa"/>
            <w:tcBorders>
              <w:top w:val="nil"/>
              <w:bottom w:val="single" w:sz="4" w:space="0" w:color="auto"/>
              <w:right w:val="nil"/>
            </w:tcBorders>
            <w:shd w:val="clear" w:color="auto" w:fill="auto"/>
          </w:tcPr>
          <w:p w:rsidR="00B729B5" w:rsidRPr="00323437" w:rsidRDefault="00B729B5" w:rsidP="00862268">
            <w:pPr>
              <w:pStyle w:val="ARSGTableText"/>
              <w:rPr>
                <w:rtl/>
              </w:rPr>
            </w:pPr>
            <w:r w:rsidRPr="00323437">
              <w:rPr>
                <w:rFonts w:hint="cs"/>
                <w:rtl/>
                <w:lang w:bidi="ar-SA"/>
              </w:rPr>
              <w:t xml:space="preserve">ه 2.6 تعاون وتنسيق على نحو منتظم </w:t>
            </w:r>
            <w:r w:rsidRPr="00323437">
              <w:rPr>
                <w:rFonts w:hint="cs"/>
                <w:rtl/>
              </w:rPr>
              <w:t xml:space="preserve">وفعال وشفاف بين عمل الويبو وعمل المنظمات الدولية الأخرى في مجال إذكاء احترام الملكية الفكرية </w:t>
            </w:r>
          </w:p>
        </w:tc>
        <w:tc>
          <w:tcPr>
            <w:tcW w:w="3969" w:type="dxa"/>
            <w:tcBorders>
              <w:top w:val="nil"/>
              <w:left w:val="nil"/>
              <w:bottom w:val="single" w:sz="4" w:space="0" w:color="auto"/>
              <w:right w:val="nil"/>
            </w:tcBorders>
            <w:shd w:val="clear" w:color="auto" w:fill="auto"/>
          </w:tcPr>
          <w:p w:rsidR="00B729B5" w:rsidRPr="00323437" w:rsidRDefault="00B729B5" w:rsidP="007843AB">
            <w:pPr>
              <w:pStyle w:val="ARSGTableText"/>
              <w:rPr>
                <w:rtl/>
              </w:rPr>
            </w:pPr>
            <w:r w:rsidRPr="004354D4">
              <w:rPr>
                <w:rtl/>
                <w:lang w:bidi="ar-SA"/>
              </w:rPr>
              <w:t>عدد عمليات التعاون الاستراتيجي أو غيرها من الأنشطة المشتركة مع منظمات شريكة بشأن إذكاء الاحترام للملكية الفكرية</w:t>
            </w:r>
          </w:p>
        </w:tc>
        <w:tc>
          <w:tcPr>
            <w:tcW w:w="2235" w:type="dxa"/>
            <w:tcBorders>
              <w:top w:val="nil"/>
              <w:left w:val="nil"/>
              <w:bottom w:val="single" w:sz="4" w:space="0" w:color="auto"/>
            </w:tcBorders>
            <w:shd w:val="clear" w:color="auto" w:fill="auto"/>
          </w:tcPr>
          <w:p w:rsidR="00B729B5" w:rsidRPr="00323437" w:rsidRDefault="00B729B5" w:rsidP="00862268">
            <w:pPr>
              <w:pStyle w:val="ARSGTableText"/>
              <w:jc w:val="center"/>
              <w:rPr>
                <w:rtl/>
                <w:lang w:bidi="ar-SA"/>
              </w:rPr>
            </w:pPr>
            <w:r w:rsidRPr="00323437">
              <w:rPr>
                <w:rFonts w:hint="cs"/>
                <w:rtl/>
                <w:lang w:bidi="ar-SA"/>
              </w:rPr>
              <w:t>البرنامج 17</w:t>
            </w:r>
          </w:p>
        </w:tc>
      </w:tr>
    </w:tbl>
    <w:p w:rsidR="00B729B5" w:rsidRPr="008954A8" w:rsidRDefault="00B729B5" w:rsidP="00862268">
      <w:pPr>
        <w:tabs>
          <w:tab w:val="left" w:pos="714"/>
        </w:tabs>
        <w:spacing w:after="120" w:line="340" w:lineRule="exact"/>
        <w:rPr>
          <w:rFonts w:ascii="Arabic Typesetting" w:hAnsi="Arabic Typesetting" w:cs="Arabic Typesetting"/>
          <w:color w:val="000000"/>
          <w:sz w:val="34"/>
          <w:szCs w:val="34"/>
          <w:rtl/>
        </w:rPr>
      </w:pPr>
    </w:p>
    <w:p w:rsidR="00B729B5" w:rsidRDefault="00B729B5">
      <w:pPr>
        <w:bidi w:val="0"/>
        <w:rPr>
          <w:rFonts w:ascii="Arabic Typesetting" w:hAnsi="Arabic Typesetting" w:cs="Arabic Typesetting"/>
          <w:sz w:val="34"/>
          <w:szCs w:val="34"/>
          <w:rtl/>
          <w:lang w:val="fr-CH" w:bidi="ar-SA"/>
        </w:rPr>
      </w:pPr>
      <w:r>
        <w:rPr>
          <w:rtl/>
        </w:rPr>
        <w:br w:type="page"/>
      </w:r>
    </w:p>
    <w:p w:rsidR="00B729B5" w:rsidRPr="00305F87" w:rsidRDefault="00B729B5" w:rsidP="007843AB">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rtl/>
          <w:lang w:bidi="ar-EG"/>
        </w:rPr>
      </w:pPr>
      <w:bookmarkStart w:id="87" w:name="_Toc364355398"/>
      <w:bookmarkStart w:id="88" w:name="_Toc420595522"/>
      <w:r w:rsidRPr="00305F87">
        <w:rPr>
          <w:rFonts w:ascii="Arabic Typesetting" w:hAnsi="Arabic Typesetting" w:cs="Arabic Typesetting" w:hint="cs"/>
          <w:bCs/>
          <w:iCs w:val="0"/>
          <w:noProof/>
          <w:snapToGrid/>
          <w:sz w:val="42"/>
          <w:szCs w:val="42"/>
          <w:rtl/>
          <w:lang w:bidi="ar-EG"/>
        </w:rPr>
        <w:t>البرنامج 17</w:t>
      </w:r>
      <w:r w:rsidRPr="00305F87">
        <w:rPr>
          <w:rFonts w:ascii="Arabic Typesetting" w:hAnsi="Arabic Typesetting" w:cs="Arabic Typesetting" w:hint="cs"/>
          <w:bCs/>
          <w:iCs w:val="0"/>
          <w:noProof/>
          <w:snapToGrid/>
          <w:sz w:val="42"/>
          <w:szCs w:val="42"/>
          <w:rtl/>
          <w:lang w:bidi="ar-EG"/>
        </w:rPr>
        <w:tab/>
        <w:t>إذكاء الاحترام للملكية الفكرية</w:t>
      </w:r>
      <w:bookmarkEnd w:id="87"/>
      <w:bookmarkEnd w:id="88"/>
    </w:p>
    <w:p w:rsidR="00B729B5" w:rsidRPr="008954A8" w:rsidRDefault="00B729B5"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8954A8">
        <w:rPr>
          <w:rFonts w:ascii="Arabic Typesetting" w:hAnsi="Arabic Typesetting" w:cs="Arabic Typesetting" w:hint="cs"/>
          <w:noProof/>
          <w:sz w:val="38"/>
          <w:szCs w:val="38"/>
          <w:rtl/>
        </w:rPr>
        <w:t>سياق التخطيط</w:t>
      </w:r>
    </w:p>
    <w:p w:rsidR="00B729B5" w:rsidRPr="008954A8" w:rsidRDefault="00B729B5" w:rsidP="00861CFF">
      <w:pPr>
        <w:pStyle w:val="ARNumbered116"/>
        <w:numPr>
          <w:ilvl w:val="0"/>
          <w:numId w:val="30"/>
        </w:numPr>
        <w:spacing w:after="120" w:line="340" w:lineRule="exact"/>
        <w:ind w:left="-6" w:firstLine="0"/>
        <w:rPr>
          <w:rFonts w:ascii="Arabic Typesetting" w:hAnsi="Arabic Typesetting" w:cs="Arabic Typesetting"/>
          <w:color w:val="000000"/>
          <w:sz w:val="34"/>
          <w:szCs w:val="34"/>
        </w:rPr>
      </w:pPr>
      <w:r w:rsidRPr="00345CD2">
        <w:rPr>
          <w:rFonts w:ascii="Arabic Typesetting" w:hAnsi="Arabic Typesetting" w:cs="Arabic Typesetting"/>
          <w:sz w:val="34"/>
          <w:szCs w:val="34"/>
          <w:rtl/>
        </w:rPr>
        <w:t xml:space="preserve">إن احترام الملكية الفكرية مبدأٌ أساسي </w:t>
      </w:r>
      <w:r w:rsidRPr="00390E0D">
        <w:rPr>
          <w:rFonts w:ascii="Arabic Typesetting" w:hAnsi="Arabic Typesetting" w:cs="Arabic Typesetting"/>
          <w:sz w:val="34"/>
          <w:szCs w:val="34"/>
          <w:rtl/>
        </w:rPr>
        <w:t>تؤمن به</w:t>
      </w:r>
      <w:r w:rsidRPr="00345CD2">
        <w:rPr>
          <w:rFonts w:ascii="Arabic Typesetting" w:hAnsi="Arabic Typesetting" w:cs="Arabic Typesetting"/>
          <w:sz w:val="34"/>
          <w:szCs w:val="34"/>
          <w:rtl/>
        </w:rPr>
        <w:t xml:space="preserve"> جميع الدول الأعضاء في الويبو، إلا أن </w:t>
      </w:r>
      <w:r w:rsidRPr="00390E0D">
        <w:rPr>
          <w:rFonts w:ascii="Arabic Typesetting" w:hAnsi="Arabic Typesetting" w:cs="Arabic Typesetting"/>
          <w:sz w:val="34"/>
          <w:szCs w:val="34"/>
          <w:rtl/>
        </w:rPr>
        <w:t>إعماله</w:t>
      </w:r>
      <w:r w:rsidRPr="00345CD2">
        <w:rPr>
          <w:rFonts w:ascii="Arabic Typesetting" w:hAnsi="Arabic Typesetting" w:cs="Arabic Typesetting"/>
          <w:sz w:val="34"/>
          <w:szCs w:val="34"/>
          <w:rtl/>
        </w:rPr>
        <w:t xml:space="preserve"> إعمالاً تاماً لا يزال بعيد المنال؛ لأن </w:t>
      </w:r>
      <w:r w:rsidRPr="00390E0D">
        <w:rPr>
          <w:rFonts w:ascii="Arabic Typesetting" w:hAnsi="Arabic Typesetting" w:cs="Arabic Typesetting"/>
          <w:sz w:val="34"/>
          <w:szCs w:val="34"/>
          <w:rtl/>
        </w:rPr>
        <w:t>ممارسات</w:t>
      </w:r>
      <w:r w:rsidRPr="00345CD2">
        <w:rPr>
          <w:rFonts w:ascii="Arabic Typesetting" w:hAnsi="Arabic Typesetting" w:cs="Arabic Typesetting"/>
          <w:sz w:val="34"/>
          <w:szCs w:val="34"/>
          <w:rtl/>
        </w:rPr>
        <w:t xml:space="preserve"> التعدي على الملكية الفكرية – وأبرزها </w:t>
      </w:r>
      <w:r>
        <w:rPr>
          <w:rFonts w:ascii="Arabic Typesetting" w:hAnsi="Arabic Typesetting" w:cs="Arabic Typesetting" w:hint="cs"/>
          <w:sz w:val="34"/>
          <w:szCs w:val="34"/>
          <w:rtl/>
        </w:rPr>
        <w:t>التقليد</w:t>
      </w:r>
      <w:r w:rsidRPr="00345CD2">
        <w:rPr>
          <w:rFonts w:ascii="Arabic Typesetting" w:hAnsi="Arabic Typesetting" w:cs="Arabic Typesetting"/>
          <w:sz w:val="34"/>
          <w:szCs w:val="34"/>
          <w:rtl/>
        </w:rPr>
        <w:t xml:space="preserve"> والقرصنة – تمثل ظاهرة متفشية في أجزاء كثيرة من العالم. ومن أجل ابتكار ردود مناسبة، لا بد من الفهم السليم لدوافع منتجي السلع المتعدية على الملكية الفكرية ومستهلكيها وتأثير انتهاكات الملكية الفكرية في رفاهية المجتمعات. ويمكن بعد ذلك اتخاذ مجموعة متنوعة من التدابير العلاجية والوقائية على حد سواء في ضوء الاحتياجات الاستراتيجية الوطنية، </w:t>
      </w:r>
      <w:r w:rsidRPr="004B28E4">
        <w:rPr>
          <w:rFonts w:ascii="Arabic Typesetting" w:hAnsi="Arabic Typesetting" w:cs="Arabic Typesetting"/>
          <w:sz w:val="34"/>
          <w:szCs w:val="34"/>
          <w:rtl/>
        </w:rPr>
        <w:t>التي</w:t>
      </w:r>
      <w:r w:rsidRPr="00345CD2">
        <w:rPr>
          <w:rFonts w:ascii="Arabic Typesetting" w:hAnsi="Arabic Typesetting" w:cs="Arabic Typesetting"/>
          <w:sz w:val="34"/>
          <w:szCs w:val="34"/>
          <w:rtl/>
        </w:rPr>
        <w:t xml:space="preserve"> تستهدف، على سبيل المثال، حدوث تحسينات في أطر التشريع والإنفاذ، والتوعية والتغيير الثقافي الذي يقر بقيمة الملكية الفكرية، وحلول الأعمال التجارية والتكنولوجيا التي تعزز البدائل القانونية، أو التعاون المؤسسي.</w:t>
      </w:r>
    </w:p>
    <w:p w:rsidR="00B729B5" w:rsidRPr="008954A8" w:rsidRDefault="00B729B5" w:rsidP="00861CFF">
      <w:pPr>
        <w:pStyle w:val="ARNumbered116"/>
        <w:numPr>
          <w:ilvl w:val="0"/>
          <w:numId w:val="30"/>
        </w:numPr>
        <w:spacing w:after="120" w:line="340" w:lineRule="exact"/>
        <w:ind w:left="-6" w:firstLine="0"/>
        <w:rPr>
          <w:rFonts w:ascii="Arabic Typesetting" w:hAnsi="Arabic Typesetting" w:cs="Arabic Typesetting"/>
          <w:color w:val="000000"/>
          <w:sz w:val="34"/>
          <w:szCs w:val="34"/>
        </w:rPr>
      </w:pPr>
      <w:r w:rsidRPr="00345CD2">
        <w:rPr>
          <w:rFonts w:ascii="Arabic Typesetting" w:hAnsi="Arabic Typesetting" w:cs="Arabic Typesetting"/>
          <w:sz w:val="34"/>
          <w:szCs w:val="34"/>
          <w:rtl/>
        </w:rPr>
        <w:t xml:space="preserve">ويؤثر تعدُّد الجهات الفاعلة في سياسات الملكية الفكرية الدولية والوطنية في مجال إذكاء الاحترام للملكية الفكرية، وغالباً ما يكون بسبب اختلاف المصالح ووجهات النظر. وفي الوقت نفسه، تسعى الدول الأعضاء جاهدةً إلى اتخاذ تدابير منسجمة مع شتى الحقائق الاجتماعية والاقتصادية في بلدانهم. والتحدي الذي سوف يواجهه البرنامج 17 هو الحفاظ على </w:t>
      </w:r>
      <w:r w:rsidRPr="004B28E4">
        <w:rPr>
          <w:rFonts w:ascii="Arabic Typesetting" w:hAnsi="Arabic Typesetting" w:cs="Arabic Typesetting"/>
          <w:sz w:val="34"/>
          <w:szCs w:val="34"/>
          <w:rtl/>
        </w:rPr>
        <w:t>وجاهة الويبو المستمرة</w:t>
      </w:r>
      <w:r w:rsidRPr="00345CD2">
        <w:rPr>
          <w:rFonts w:ascii="Arabic Typesetting" w:hAnsi="Arabic Typesetting" w:cs="Arabic Typesetting"/>
          <w:sz w:val="34"/>
          <w:szCs w:val="34"/>
          <w:rtl/>
        </w:rPr>
        <w:t xml:space="preserve"> في توجيه دفة النقاش الذي يُجرى بشأن التوازن الصحيح في حماية حقوق الملكية الفكرية وإن</w:t>
      </w:r>
      <w:r>
        <w:rPr>
          <w:rFonts w:ascii="Arabic Typesetting" w:hAnsi="Arabic Typesetting" w:cs="Arabic Typesetting"/>
          <w:sz w:val="34"/>
          <w:szCs w:val="34"/>
          <w:rtl/>
        </w:rPr>
        <w:t xml:space="preserve">فاذها. وسوف </w:t>
      </w:r>
      <w:r w:rsidRPr="00345CD2">
        <w:rPr>
          <w:rFonts w:ascii="Arabic Typesetting" w:hAnsi="Arabic Typesetting" w:cs="Arabic Typesetting"/>
          <w:sz w:val="34"/>
          <w:szCs w:val="34"/>
          <w:rtl/>
        </w:rPr>
        <w:t xml:space="preserve">يسعى البرنامج إلى ضمان حدوث تأثير مستدام لمساهمات الويبو في توفير بيئة تحترم الملكية الفكرية. وتهدف المساهمات إلى تعزيز قدرة الدول الأعضاء على دعم الأسواق المشروعة للسلع والخدمات المحمية بموجب </w:t>
      </w:r>
      <w:r>
        <w:rPr>
          <w:rFonts w:ascii="Arabic Typesetting" w:hAnsi="Arabic Typesetting" w:cs="Arabic Typesetting" w:hint="cs"/>
          <w:sz w:val="34"/>
          <w:szCs w:val="34"/>
          <w:rtl/>
        </w:rPr>
        <w:t xml:space="preserve">حقوق </w:t>
      </w:r>
      <w:r w:rsidRPr="00345CD2">
        <w:rPr>
          <w:rFonts w:ascii="Arabic Typesetting" w:hAnsi="Arabic Typesetting" w:cs="Arabic Typesetting"/>
          <w:sz w:val="34"/>
          <w:szCs w:val="34"/>
          <w:rtl/>
        </w:rPr>
        <w:t>الملكية الفكرية وتحسين الامتثال للملكية الفكرية، لصالح الفوائد المجتمعية الأوسع، وخاصة حماية المستهلك، والشواغل الموجهة نحو التنمية.</w:t>
      </w:r>
    </w:p>
    <w:p w:rsidR="00B729B5" w:rsidRPr="008954A8" w:rsidRDefault="00B729B5" w:rsidP="00861CFF">
      <w:pPr>
        <w:pStyle w:val="ARNumbered116"/>
        <w:numPr>
          <w:ilvl w:val="0"/>
          <w:numId w:val="30"/>
        </w:numPr>
        <w:spacing w:after="120" w:line="340" w:lineRule="exact"/>
        <w:ind w:left="-6" w:firstLine="0"/>
        <w:rPr>
          <w:rFonts w:ascii="Arabic Typesetting" w:hAnsi="Arabic Typesetting" w:cs="Arabic Typesetting"/>
          <w:color w:val="000000"/>
          <w:sz w:val="34"/>
          <w:szCs w:val="34"/>
        </w:rPr>
      </w:pPr>
      <w:r w:rsidRPr="00345CD2">
        <w:rPr>
          <w:rFonts w:ascii="Arabic Typesetting" w:hAnsi="Arabic Typesetting" w:cs="Arabic Typesetting"/>
          <w:sz w:val="34"/>
          <w:szCs w:val="34"/>
          <w:rtl/>
        </w:rPr>
        <w:t>ويواصل البرنامج 17 تيسير الحوار بشأن سياسات إذكاء الاحترام للملكية الفكرية بين الدول الأع</w:t>
      </w:r>
      <w:r>
        <w:rPr>
          <w:rFonts w:ascii="Arabic Typesetting" w:hAnsi="Arabic Typesetting" w:cs="Arabic Typesetting"/>
          <w:sz w:val="34"/>
          <w:szCs w:val="34"/>
          <w:rtl/>
        </w:rPr>
        <w:t>ضاء من خلال اللجنة الاستشارية</w:t>
      </w:r>
      <w:r>
        <w:rPr>
          <w:rFonts w:ascii="Arabic Typesetting" w:hAnsi="Arabic Typesetting" w:cs="Arabic Typesetting" w:hint="cs"/>
          <w:sz w:val="34"/>
          <w:szCs w:val="34"/>
          <w:rtl/>
        </w:rPr>
        <w:t xml:space="preserve"> المعنية بال</w:t>
      </w:r>
      <w:r w:rsidRPr="00345CD2">
        <w:rPr>
          <w:rFonts w:ascii="Arabic Typesetting" w:hAnsi="Arabic Typesetting" w:cs="Arabic Typesetting"/>
          <w:sz w:val="34"/>
          <w:szCs w:val="34"/>
          <w:rtl/>
        </w:rPr>
        <w:t xml:space="preserve">إنفاذ، ويشارك في شراكات منهجية وفعالة وشفافة لتحقيق التآزر في هذا المجال. وفي أنشطة المساعدة التقنية </w:t>
      </w:r>
      <w:r>
        <w:rPr>
          <w:rFonts w:ascii="Arabic Typesetting" w:hAnsi="Arabic Typesetting" w:cs="Arabic Typesetting" w:hint="cs"/>
          <w:sz w:val="34"/>
          <w:szCs w:val="34"/>
          <w:rtl/>
        </w:rPr>
        <w:t xml:space="preserve">التي تُقدم </w:t>
      </w:r>
      <w:r w:rsidRPr="00345CD2">
        <w:rPr>
          <w:rFonts w:ascii="Arabic Typesetting" w:hAnsi="Arabic Typesetting" w:cs="Arabic Typesetting"/>
          <w:sz w:val="34"/>
          <w:szCs w:val="34"/>
          <w:rtl/>
        </w:rPr>
        <w:t>حسب الطلب، يُركِّز البرنامج 17 على تقديم مشورة متوازنة بشأن التشريعات والسياسات، وتعزيز القدرات الوطنية للتشجيع على احترام الملكية الفكرية، وتقديم الدعم الاستراتيجي لإدماج احترام الملكية الفكرية في الاستراتيجيات الوطنية، وتشجيع المستهلكين، بمَنْ فيهم الشباب، على المشاركة</w:t>
      </w:r>
      <w:r>
        <w:rPr>
          <w:rFonts w:ascii="Arabic Typesetting" w:hAnsi="Arabic Typesetting" w:cs="Arabic Typesetting" w:hint="cs"/>
          <w:sz w:val="34"/>
          <w:szCs w:val="34"/>
          <w:rtl/>
        </w:rPr>
        <w:t>؛</w:t>
      </w:r>
      <w:r w:rsidRPr="00345CD2">
        <w:rPr>
          <w:rFonts w:ascii="Arabic Typesetting" w:hAnsi="Arabic Typesetting" w:cs="Arabic Typesetting"/>
          <w:sz w:val="34"/>
          <w:szCs w:val="34"/>
          <w:rtl/>
        </w:rPr>
        <w:t xml:space="preserve"> بغية تعزيز فهم مشترك للمنافع الاجتماعية لنظام إيكولوجي قوي للملكية الفكرية.</w:t>
      </w:r>
    </w:p>
    <w:p w:rsidR="00B729B5" w:rsidRPr="003138FA" w:rsidRDefault="00B729B5" w:rsidP="007843AB">
      <w:pPr>
        <w:tabs>
          <w:tab w:val="left" w:pos="714"/>
        </w:tabs>
        <w:spacing w:after="120" w:line="340" w:lineRule="exact"/>
        <w:rPr>
          <w:rFonts w:ascii="Arabic Typesetting" w:hAnsi="Arabic Typesetting" w:cs="Arabic Typesetting"/>
          <w:color w:val="000000"/>
          <w:sz w:val="34"/>
          <w:szCs w:val="34"/>
          <w:rtl/>
        </w:rPr>
      </w:pPr>
    </w:p>
    <w:p w:rsidR="00B729B5" w:rsidRPr="004E0703" w:rsidRDefault="00B729B5"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4E0703">
        <w:rPr>
          <w:rFonts w:ascii="Arabic Typesetting" w:hAnsi="Arabic Typesetting" w:cs="Arabic Typesetting" w:hint="cs"/>
          <w:noProof/>
          <w:sz w:val="38"/>
          <w:szCs w:val="38"/>
          <w:rtl/>
        </w:rPr>
        <w:t>استراتيجيات التنفيذ</w:t>
      </w:r>
    </w:p>
    <w:p w:rsidR="00B729B5" w:rsidRPr="008954A8" w:rsidRDefault="00B729B5" w:rsidP="00FC5945">
      <w:pPr>
        <w:pStyle w:val="ARNumbered116"/>
        <w:numPr>
          <w:ilvl w:val="0"/>
          <w:numId w:val="30"/>
        </w:numPr>
        <w:spacing w:after="120" w:line="340" w:lineRule="exact"/>
        <w:ind w:left="-6" w:firstLine="0"/>
        <w:rPr>
          <w:rFonts w:ascii="Arabic Typesetting" w:hAnsi="Arabic Typesetting" w:cs="Arabic Typesetting"/>
          <w:sz w:val="34"/>
          <w:szCs w:val="34"/>
          <w:rtl/>
        </w:rPr>
      </w:pPr>
      <w:r w:rsidRPr="00345CD2">
        <w:rPr>
          <w:rFonts w:ascii="Arabic Typesetting" w:hAnsi="Arabic Typesetting" w:cs="Arabic Typesetting"/>
          <w:sz w:val="34"/>
          <w:szCs w:val="34"/>
          <w:rtl/>
        </w:rPr>
        <w:t>يسترشد البرنامج 17 في جميع أنشطته بالتوصية 45 من توصيات جدول أعمال الت</w:t>
      </w:r>
      <w:r>
        <w:rPr>
          <w:rFonts w:ascii="Arabic Typesetting" w:hAnsi="Arabic Typesetting" w:cs="Arabic Typesetting"/>
          <w:sz w:val="34"/>
          <w:szCs w:val="34"/>
          <w:rtl/>
        </w:rPr>
        <w:t xml:space="preserve">نمية. وتوفر اللجنة الاستشارية </w:t>
      </w:r>
      <w:r>
        <w:rPr>
          <w:rFonts w:ascii="Arabic Typesetting" w:hAnsi="Arabic Typesetting" w:cs="Arabic Typesetting" w:hint="cs"/>
          <w:sz w:val="34"/>
          <w:szCs w:val="34"/>
          <w:rtl/>
        </w:rPr>
        <w:t>المعنية بالإ</w:t>
      </w:r>
      <w:r w:rsidRPr="00345CD2">
        <w:rPr>
          <w:rFonts w:ascii="Arabic Typesetting" w:hAnsi="Arabic Typesetting" w:cs="Arabic Typesetting"/>
          <w:sz w:val="34"/>
          <w:szCs w:val="34"/>
          <w:rtl/>
        </w:rPr>
        <w:t xml:space="preserve">نفاذ – التي تعتبر سوقاً للأفكار – منتدى لتبادل الممارسات والخبرات الوطنية. وسوف يُيسِّر البرنامجُ اتفاق الدول الأعضاء المستمر على برنامج عمل ذي أساس موضوعي </w:t>
      </w:r>
      <w:r w:rsidRPr="004B28E4">
        <w:rPr>
          <w:rFonts w:ascii="Arabic Typesetting" w:hAnsi="Arabic Typesetting" w:cs="Arabic Typesetting"/>
          <w:sz w:val="34"/>
          <w:szCs w:val="34"/>
          <w:rtl/>
        </w:rPr>
        <w:t xml:space="preserve">يرتقي </w:t>
      </w:r>
      <w:r>
        <w:rPr>
          <w:rFonts w:ascii="Arabic Typesetting" w:hAnsi="Arabic Typesetting" w:cs="Arabic Typesetting" w:hint="cs"/>
          <w:sz w:val="34"/>
          <w:szCs w:val="34"/>
          <w:rtl/>
        </w:rPr>
        <w:t>بالخطاب</w:t>
      </w:r>
      <w:r w:rsidRPr="004B28E4">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الخاص </w:t>
      </w:r>
      <w:r w:rsidRPr="004B28E4">
        <w:rPr>
          <w:rFonts w:ascii="Arabic Typesetting" w:hAnsi="Arabic Typesetting" w:cs="Arabic Typesetting"/>
          <w:sz w:val="34"/>
          <w:szCs w:val="34"/>
          <w:rtl/>
        </w:rPr>
        <w:t xml:space="preserve">بإذكاء الاحترام </w:t>
      </w:r>
      <w:r>
        <w:rPr>
          <w:rFonts w:ascii="Arabic Typesetting" w:hAnsi="Arabic Typesetting" w:cs="Arabic Typesetting" w:hint="cs"/>
          <w:sz w:val="34"/>
          <w:szCs w:val="34"/>
          <w:rtl/>
        </w:rPr>
        <w:t>ل</w:t>
      </w:r>
      <w:r>
        <w:rPr>
          <w:rFonts w:ascii="Arabic Typesetting" w:hAnsi="Arabic Typesetting" w:cs="Arabic Typesetting"/>
          <w:sz w:val="34"/>
          <w:szCs w:val="34"/>
          <w:rtl/>
        </w:rPr>
        <w:t>لملكية الفكرية ويستكشفه</w:t>
      </w:r>
      <w:r w:rsidRPr="00345CD2">
        <w:rPr>
          <w:rFonts w:ascii="Arabic Typesetting" w:hAnsi="Arabic Typesetting" w:cs="Arabic Typesetting"/>
          <w:sz w:val="34"/>
          <w:szCs w:val="34"/>
          <w:rtl/>
        </w:rPr>
        <w:t xml:space="preserve"> بكل تعقيداته</w:t>
      </w:r>
      <w:r w:rsidR="00FC5945">
        <w:rPr>
          <w:rFonts w:ascii="Arabic Typesetting" w:hAnsi="Arabic Typesetting" w:cs="Arabic Typesetting" w:hint="cs"/>
          <w:sz w:val="34"/>
          <w:szCs w:val="34"/>
          <w:rtl/>
        </w:rPr>
        <w:t>، وذلك بتنظيم اجتماعين في الثنائية للجنة الاستشارية المعنية بالإنفاذ</w:t>
      </w:r>
      <w:r w:rsidRPr="00345CD2">
        <w:rPr>
          <w:rFonts w:ascii="Arabic Typesetting" w:hAnsi="Arabic Typesetting" w:cs="Arabic Typesetting"/>
          <w:sz w:val="34"/>
          <w:szCs w:val="34"/>
          <w:rtl/>
        </w:rPr>
        <w:t xml:space="preserve">. وبناءً </w:t>
      </w:r>
      <w:r>
        <w:rPr>
          <w:rFonts w:ascii="Arabic Typesetting" w:hAnsi="Arabic Typesetting" w:cs="Arabic Typesetting"/>
          <w:sz w:val="34"/>
          <w:szCs w:val="34"/>
          <w:rtl/>
        </w:rPr>
        <w:t>على مناقشات اللجنة الاستشارية</w:t>
      </w:r>
      <w:r>
        <w:rPr>
          <w:rFonts w:ascii="Arabic Typesetting" w:hAnsi="Arabic Typesetting" w:cs="Arabic Typesetting" w:hint="cs"/>
          <w:sz w:val="34"/>
          <w:szCs w:val="34"/>
          <w:rtl/>
        </w:rPr>
        <w:t xml:space="preserve"> المعنية بالإ</w:t>
      </w:r>
      <w:r w:rsidRPr="00345CD2">
        <w:rPr>
          <w:rFonts w:ascii="Arabic Typesetting" w:hAnsi="Arabic Typesetting" w:cs="Arabic Typesetting"/>
          <w:sz w:val="34"/>
          <w:szCs w:val="34"/>
          <w:rtl/>
        </w:rPr>
        <w:t>نفاذ، يجوز للدول الأعضاء أن تضع على نحو منفرد استراتيجيات وطنية لإذكاء الاحترام للملكية الفكرية تعتمد – حسبما يتطلب الأمر – على تدابير وقائية أو علاجية وتراعي الواقع الاجتماعي والاقتصادي في البلد المعني، فضلاً عن مستوى التنمية في هذا البلد.</w:t>
      </w:r>
    </w:p>
    <w:p w:rsidR="00B729B5" w:rsidRPr="008954A8" w:rsidRDefault="00B729B5" w:rsidP="00861CFF">
      <w:pPr>
        <w:pStyle w:val="ARNumbered116"/>
        <w:numPr>
          <w:ilvl w:val="0"/>
          <w:numId w:val="30"/>
        </w:numPr>
        <w:spacing w:after="120" w:line="340" w:lineRule="exact"/>
        <w:ind w:left="-6" w:firstLine="0"/>
        <w:rPr>
          <w:rFonts w:ascii="Arabic Typesetting" w:hAnsi="Arabic Typesetting" w:cs="Arabic Typesetting"/>
          <w:sz w:val="34"/>
          <w:szCs w:val="34"/>
          <w:rtl/>
        </w:rPr>
      </w:pPr>
      <w:r w:rsidRPr="00345CD2">
        <w:rPr>
          <w:rFonts w:ascii="Arabic Typesetting" w:hAnsi="Arabic Typesetting" w:cs="Arabic Typesetting"/>
          <w:sz w:val="34"/>
          <w:szCs w:val="34"/>
          <w:rtl/>
        </w:rPr>
        <w:t xml:space="preserve">وبهدف تحقيق </w:t>
      </w:r>
      <w:r>
        <w:rPr>
          <w:rFonts w:ascii="Arabic Typesetting" w:hAnsi="Arabic Typesetting" w:cs="Arabic Typesetting" w:hint="cs"/>
          <w:sz w:val="34"/>
          <w:szCs w:val="34"/>
          <w:rtl/>
        </w:rPr>
        <w:t>اتساق</w:t>
      </w:r>
      <w:r w:rsidRPr="00345CD2">
        <w:rPr>
          <w:rFonts w:ascii="Arabic Typesetting" w:hAnsi="Arabic Typesetting" w:cs="Arabic Typesetting"/>
          <w:sz w:val="34"/>
          <w:szCs w:val="34"/>
          <w:rtl/>
        </w:rPr>
        <w:t xml:space="preserve"> دولي للسياسات وتحقيق أقصى قدر من التأثير من خلال الموارد المشتركة، سوف يقيم البرنامج 17 شراكات تعاونية استراتيجية، وسوف يستحدث أنشطةً مشتركةً لإذكاء الاحترام للملكية الفكرية، وسوف يشارك في الأنشطة ذات الصلة التي يقيمها شركاؤه. وإضافةً إلى ذلك، سوف يُجرى تيسير تبادل الخبرات العملية في إذكاء الاحترام للملكية الفكرية عن طريق إقامة منتديات تجمع بين مجموعة واسعة من الجهات الفاعلة الدولية </w:t>
      </w:r>
      <w:r w:rsidRPr="00BE45D9">
        <w:rPr>
          <w:rFonts w:ascii="Arabic Typesetting" w:hAnsi="Arabic Typesetting" w:cs="Arabic Typesetting"/>
          <w:sz w:val="34"/>
          <w:szCs w:val="34"/>
          <w:rtl/>
        </w:rPr>
        <w:t>ذات الصلة وال</w:t>
      </w:r>
      <w:r>
        <w:rPr>
          <w:rFonts w:ascii="Arabic Typesetting" w:hAnsi="Arabic Typesetting" w:cs="Arabic Typesetting"/>
          <w:sz w:val="34"/>
          <w:szCs w:val="34"/>
          <w:rtl/>
        </w:rPr>
        <w:t>خبراء في هذا المجال. وسوف تست</w:t>
      </w:r>
      <w:r>
        <w:rPr>
          <w:rFonts w:ascii="Arabic Typesetting" w:hAnsi="Arabic Typesetting" w:cs="Arabic Typesetting" w:hint="cs"/>
          <w:sz w:val="34"/>
          <w:szCs w:val="34"/>
          <w:rtl/>
        </w:rPr>
        <w:t>رشد</w:t>
      </w:r>
      <w:r w:rsidRPr="00BE45D9">
        <w:rPr>
          <w:rFonts w:ascii="Arabic Typesetting" w:hAnsi="Arabic Typesetting" w:cs="Arabic Typesetting"/>
          <w:sz w:val="34"/>
          <w:szCs w:val="34"/>
          <w:rtl/>
        </w:rPr>
        <w:t xml:space="preserve"> بالتوصية</w:t>
      </w:r>
      <w:r>
        <w:rPr>
          <w:rFonts w:ascii="Arabic Typesetting" w:hAnsi="Arabic Typesetting" w:cs="Arabic Typesetting" w:hint="cs"/>
          <w:sz w:val="34"/>
          <w:szCs w:val="34"/>
          <w:rtl/>
        </w:rPr>
        <w:t> </w:t>
      </w:r>
      <w:r w:rsidRPr="00BE45D9">
        <w:rPr>
          <w:rFonts w:ascii="Arabic Typesetting" w:hAnsi="Arabic Typesetting" w:cs="Arabic Typesetting"/>
          <w:sz w:val="34"/>
          <w:szCs w:val="34"/>
          <w:rtl/>
        </w:rPr>
        <w:t>40 من توصيات جدول أعمال التنمية أوجهُ التعاون التي تسود النهج المُوجَّه نحو</w:t>
      </w:r>
      <w:r w:rsidRPr="00345CD2">
        <w:rPr>
          <w:rFonts w:ascii="Arabic Typesetting" w:hAnsi="Arabic Typesetting" w:cs="Arabic Typesetting"/>
          <w:sz w:val="34"/>
          <w:szCs w:val="34"/>
          <w:rtl/>
        </w:rPr>
        <w:t xml:space="preserve"> التنمية الذ</w:t>
      </w:r>
      <w:r>
        <w:rPr>
          <w:rFonts w:ascii="Arabic Typesetting" w:hAnsi="Arabic Typesetting" w:cs="Arabic Typesetting"/>
          <w:sz w:val="34"/>
          <w:szCs w:val="34"/>
          <w:rtl/>
        </w:rPr>
        <w:t xml:space="preserve">ي تتبعه الويبو لإذكاء الاحترام </w:t>
      </w:r>
      <w:r>
        <w:rPr>
          <w:rFonts w:ascii="Arabic Typesetting" w:hAnsi="Arabic Typesetting" w:cs="Arabic Typesetting" w:hint="cs"/>
          <w:sz w:val="34"/>
          <w:szCs w:val="34"/>
          <w:rtl/>
        </w:rPr>
        <w:t>ل</w:t>
      </w:r>
      <w:r w:rsidRPr="00345CD2">
        <w:rPr>
          <w:rFonts w:ascii="Arabic Typesetting" w:hAnsi="Arabic Typesetting" w:cs="Arabic Typesetting"/>
          <w:sz w:val="34"/>
          <w:szCs w:val="34"/>
          <w:rtl/>
        </w:rPr>
        <w:t>لملكية الفكرية.</w:t>
      </w:r>
    </w:p>
    <w:p w:rsidR="00B729B5" w:rsidRPr="008954A8" w:rsidRDefault="00B729B5" w:rsidP="00861CFF">
      <w:pPr>
        <w:pStyle w:val="ARNumbered116"/>
        <w:numPr>
          <w:ilvl w:val="0"/>
          <w:numId w:val="30"/>
        </w:numPr>
        <w:spacing w:after="120" w:line="340" w:lineRule="exact"/>
        <w:ind w:left="-6" w:firstLine="0"/>
        <w:rPr>
          <w:rFonts w:ascii="Arabic Typesetting" w:hAnsi="Arabic Typesetting" w:cs="Arabic Typesetting"/>
          <w:sz w:val="34"/>
          <w:szCs w:val="34"/>
          <w:rtl/>
        </w:rPr>
      </w:pPr>
      <w:r w:rsidRPr="00345CD2">
        <w:rPr>
          <w:rFonts w:ascii="Arabic Typesetting" w:hAnsi="Arabic Typesetting" w:cs="Arabic Typesetting"/>
          <w:sz w:val="34"/>
          <w:szCs w:val="34"/>
          <w:rtl/>
        </w:rPr>
        <w:t>ويواصل البرنامج 17 مساعدة الدول الأعضاء، بناء على طلبها، في صياغة أطر تشريعية أو تنظيمية أو سياسية مُفصَّلة ومتوازنة لإذكاء الاحترام للملكية الفكرية، وذلك بما يتماشى مع الخصائص والاحتياجات الخاصة بكل بلد. وتُقدَّم المساعدةُ كذلك إلى مجموعة متنوعة من الجماهير في شكل أنشطة تكوين كفاءات بشأن إذكاء الاحترام للملكية الفكرية. ولتحقيق نتائج مستدامة، سوف ينصب التركيز بشكل خاص على زيادة كفاءات مؤسسات التدريب القانوني الوطنية، مثل الشرطة أو الأكاديميات القضائية، لكي تسهم في مضاعفة أنشطة تكوين الكفاءات، وذلك إضافةً إلى إتاحة مواد تدريبية مُصمَّمة خصيصاً بشأن إذكاء الاحترام للملكية الفكرية. وسوف يدعم البرنامجُ 17 أيضاً وضع استراتيجيات توعية وطنية ترمي إلى الحد من التعدي على الملكية الفكرية من خلال تغيير السلوك. وسوف يُستكمَل ذلك بأنشطةٍ تهدف إلى زيادة الإدراك الشعبي لقيمة الملكية الفكرية، مثل إجراء مسابقات بمناسبة يوم الملكية الفكرية السنوي وبرنامج جوائز الويبو، مع التركيز بشكل خاص على مساعدة الشباب على إدراك قيمة المنافع التي تعود على المجتمع من الملكية الفكرية. وتسترشد أنشطة المساعدة التقنية بالتوصيات 1 و6 و12 و13 و14 و17 (المساعدة التشريعية والتنظيمية والسياسية) و45 (المساعدة التشريعية والتنظيمية والسياسية) و3 و10 و11 (تكوين الكفاءات والتوعية) من توصيات جدول أعمال التنمية.</w:t>
      </w:r>
    </w:p>
    <w:p w:rsidR="00B729B5" w:rsidRPr="004E0703" w:rsidRDefault="00B729B5" w:rsidP="00861CFF">
      <w:pPr>
        <w:pStyle w:val="ARNumbered116"/>
        <w:numPr>
          <w:ilvl w:val="0"/>
          <w:numId w:val="30"/>
        </w:numPr>
        <w:spacing w:after="120" w:line="340" w:lineRule="exact"/>
        <w:ind w:left="-6" w:firstLine="0"/>
        <w:rPr>
          <w:rFonts w:ascii="Arabic Typesetting" w:hAnsi="Arabic Typesetting" w:cs="Arabic Typesetting"/>
          <w:sz w:val="34"/>
          <w:szCs w:val="34"/>
          <w:rtl/>
        </w:rPr>
      </w:pPr>
      <w:r>
        <w:rPr>
          <w:rFonts w:ascii="Arabic Typesetting" w:hAnsi="Arabic Typesetting" w:cs="Arabic Typesetting" w:hint="cs"/>
          <w:sz w:val="34"/>
          <w:szCs w:val="34"/>
          <w:rtl/>
        </w:rPr>
        <w:t>ويتعاون البرنامج 17 في الأساس مع البرامج الأخرى على النحو المبيّن أدناه:</w:t>
      </w:r>
    </w:p>
    <w:p w:rsidR="00B729B5" w:rsidRDefault="00B729B5" w:rsidP="007843AB">
      <w:pPr>
        <w:tabs>
          <w:tab w:val="left" w:pos="714"/>
        </w:tabs>
        <w:spacing w:after="120"/>
        <w:rPr>
          <w:rFonts w:ascii="Arabic Typesetting" w:hAnsi="Arabic Typesetting" w:cs="Arabic Typesetting"/>
          <w:color w:val="000000"/>
          <w:sz w:val="34"/>
          <w:szCs w:val="34"/>
          <w:rtl/>
        </w:rPr>
      </w:pPr>
      <w:r>
        <w:rPr>
          <w:noProof/>
          <w:lang w:bidi="ar-SA"/>
        </w:rPr>
        <w:drawing>
          <wp:anchor distT="0" distB="0" distL="114300" distR="114300" simplePos="0" relativeHeight="251670528" behindDoc="0" locked="0" layoutInCell="1" allowOverlap="1" wp14:anchorId="2E8F2326" wp14:editId="4444371B">
            <wp:simplePos x="0" y="0"/>
            <wp:positionH relativeFrom="column">
              <wp:posOffset>-33655</wp:posOffset>
            </wp:positionH>
            <wp:positionV relativeFrom="paragraph">
              <wp:posOffset>88900</wp:posOffset>
            </wp:positionV>
            <wp:extent cx="5940425" cy="1793875"/>
            <wp:effectExtent l="38100" t="19050" r="60325" b="0"/>
            <wp:wrapTopAndBottom/>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5" r:lo="rId166" r:qs="rId167" r:cs="rId168"/>
              </a:graphicData>
            </a:graphic>
          </wp:anchor>
        </w:drawing>
      </w:r>
    </w:p>
    <w:p w:rsidR="00B729B5" w:rsidRPr="004E0703" w:rsidRDefault="00B729B5" w:rsidP="007843AB">
      <w:pPr>
        <w:rPr>
          <w:rFonts w:ascii="Arabic Typesetting" w:hAnsi="Arabic Typesetting" w:cs="Arabic Typesetting"/>
          <w:noProof/>
          <w:sz w:val="38"/>
          <w:szCs w:val="38"/>
          <w:rtl/>
        </w:rPr>
      </w:pPr>
      <w:r w:rsidRPr="004E0703">
        <w:rPr>
          <w:rFonts w:ascii="Arabic Typesetting" w:hAnsi="Arabic Typesetting" w:cs="Arabic Typesetting" w:hint="cs"/>
          <w:noProof/>
          <w:sz w:val="38"/>
          <w:szCs w:val="38"/>
          <w:rtl/>
        </w:rPr>
        <w:t xml:space="preserve">المخاطر الرئيسية </w:t>
      </w:r>
      <w:r w:rsidRPr="004E0703">
        <w:rPr>
          <w:rFonts w:ascii="Arabic Typesetting" w:hAnsi="Arabic Typesetting" w:cs="Arabic Typesetting"/>
          <w:noProof/>
          <w:sz w:val="38"/>
          <w:szCs w:val="38"/>
          <w:rtl/>
        </w:rPr>
        <w:t>واستراتيجيات التخفيف</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6"/>
      </w:tblGrid>
      <w:tr w:rsidR="00B729B5" w:rsidRPr="008954A8" w:rsidTr="007843AB">
        <w:trPr>
          <w:tblHeader/>
        </w:trPr>
        <w:tc>
          <w:tcPr>
            <w:tcW w:w="4784" w:type="dxa"/>
            <w:tcBorders>
              <w:bottom w:val="single" w:sz="4" w:space="0" w:color="auto"/>
              <w:right w:val="nil"/>
            </w:tcBorders>
            <w:shd w:val="clear" w:color="auto" w:fill="C6D9F1"/>
          </w:tcPr>
          <w:p w:rsidR="00B729B5" w:rsidRPr="008954A8" w:rsidRDefault="00B729B5" w:rsidP="007843AB">
            <w:pPr>
              <w:pStyle w:val="ARProgramTableHeading"/>
              <w:spacing w:line="300" w:lineRule="exact"/>
              <w:rPr>
                <w:rtl/>
                <w:lang w:bidi="ar-SA"/>
              </w:rPr>
            </w:pPr>
            <w:r>
              <w:rPr>
                <w:rFonts w:hint="cs"/>
                <w:rtl/>
                <w:lang w:bidi="ar-SA"/>
              </w:rPr>
              <w:t>المخاطر</w:t>
            </w:r>
          </w:p>
        </w:tc>
        <w:tc>
          <w:tcPr>
            <w:tcW w:w="4786" w:type="dxa"/>
            <w:tcBorders>
              <w:left w:val="nil"/>
              <w:bottom w:val="single" w:sz="4" w:space="0" w:color="auto"/>
            </w:tcBorders>
            <w:shd w:val="clear" w:color="auto" w:fill="C6D9F1"/>
          </w:tcPr>
          <w:p w:rsidR="00B729B5" w:rsidRPr="008954A8" w:rsidRDefault="00B729B5" w:rsidP="007843AB">
            <w:pPr>
              <w:pStyle w:val="ARProgramTableHeading"/>
              <w:spacing w:line="300" w:lineRule="exact"/>
              <w:rPr>
                <w:rtl/>
              </w:rPr>
            </w:pPr>
            <w:r>
              <w:rPr>
                <w:rFonts w:hint="cs"/>
                <w:rtl/>
              </w:rPr>
              <w:t>التخفيف منها</w:t>
            </w:r>
          </w:p>
        </w:tc>
      </w:tr>
      <w:tr w:rsidR="00B729B5" w:rsidRPr="008954A8" w:rsidTr="007843AB">
        <w:tc>
          <w:tcPr>
            <w:tcW w:w="4784" w:type="dxa"/>
            <w:tcBorders>
              <w:bottom w:val="nil"/>
              <w:right w:val="nil"/>
            </w:tcBorders>
            <w:shd w:val="clear" w:color="auto" w:fill="auto"/>
          </w:tcPr>
          <w:p w:rsidR="00B729B5" w:rsidRPr="008954A8" w:rsidRDefault="00B729B5" w:rsidP="007843AB">
            <w:pPr>
              <w:pStyle w:val="ARProgramTableText"/>
              <w:spacing w:line="300" w:lineRule="exact"/>
              <w:rPr>
                <w:rtl/>
                <w:lang w:val="fr-CH"/>
              </w:rPr>
            </w:pPr>
            <w:r w:rsidRPr="00345CD2">
              <w:rPr>
                <w:color w:val="000000"/>
                <w:rtl/>
              </w:rPr>
              <w:t>عدم وجود اتفاق فيما بين الدول الأعضاء وعدم تقديمها الدعم السياسي في العمل الذي تقوم به الويبو في مجال إذكاء احترام الملكية الفكرية، مما قد يؤثر سلباً في دور الويبو في إذكاء الاحترام للملكية الفكرية.</w:t>
            </w:r>
            <w:r w:rsidRPr="008954A8">
              <w:rPr>
                <w:rFonts w:hint="cs"/>
                <w:color w:val="000000"/>
                <w:rtl/>
              </w:rPr>
              <w:t xml:space="preserve"> </w:t>
            </w:r>
          </w:p>
        </w:tc>
        <w:tc>
          <w:tcPr>
            <w:tcW w:w="4786" w:type="dxa"/>
            <w:tcBorders>
              <w:left w:val="nil"/>
              <w:bottom w:val="nil"/>
            </w:tcBorders>
            <w:shd w:val="clear" w:color="auto" w:fill="auto"/>
          </w:tcPr>
          <w:p w:rsidR="00B729B5" w:rsidRPr="008954A8" w:rsidRDefault="00B729B5" w:rsidP="007843AB">
            <w:pPr>
              <w:pStyle w:val="ARProgramTableText"/>
              <w:spacing w:line="300" w:lineRule="exact"/>
              <w:rPr>
                <w:rtl/>
              </w:rPr>
            </w:pPr>
            <w:r w:rsidRPr="008E5C0B">
              <w:rPr>
                <w:rtl/>
                <w:lang w:bidi="ar-SA"/>
              </w:rPr>
              <w:t>الانخراط في مشاورات منتظمة مع الدول الأعضاء بهدف تسهيل تقارب وجهات نظر الدول الأعضاء</w:t>
            </w:r>
            <w:r>
              <w:rPr>
                <w:rtl/>
                <w:lang w:bidi="ar-SA"/>
              </w:rPr>
              <w:t xml:space="preserve"> بشأن وجاهة اللجنة الاستشارية </w:t>
            </w:r>
            <w:r>
              <w:rPr>
                <w:rFonts w:hint="cs"/>
                <w:rtl/>
                <w:lang w:bidi="ar-SA"/>
              </w:rPr>
              <w:t>المعنية بالإ</w:t>
            </w:r>
            <w:r w:rsidRPr="008E5C0B">
              <w:rPr>
                <w:rtl/>
                <w:lang w:bidi="ar-SA"/>
              </w:rPr>
              <w:t xml:space="preserve">نفاذ وعملها </w:t>
            </w:r>
            <w:r w:rsidRPr="001C0E8D">
              <w:rPr>
                <w:rtl/>
                <w:lang w:bidi="ar-SA"/>
              </w:rPr>
              <w:t>ووظيفتها</w:t>
            </w:r>
            <w:r w:rsidRPr="008E5C0B">
              <w:rPr>
                <w:rtl/>
                <w:lang w:bidi="ar-SA"/>
              </w:rPr>
              <w:t xml:space="preserve"> وأنشطة تكوين الكفاءات ذات الصلة. وتطبيق معايير صارمة في جميع الأنشطة بغية تحقيق جودة عالية وض</w:t>
            </w:r>
            <w:r>
              <w:rPr>
                <w:rtl/>
                <w:lang w:bidi="ar-SA"/>
              </w:rPr>
              <w:t>مان الالتزام بالشفافية والحياد</w:t>
            </w:r>
            <w:r w:rsidRPr="008E5C0B">
              <w:rPr>
                <w:rtl/>
                <w:lang w:bidi="ar-SA"/>
              </w:rPr>
              <w:t xml:space="preserve"> واتباع نهج يتسم بالتوازن.</w:t>
            </w:r>
          </w:p>
        </w:tc>
      </w:tr>
      <w:tr w:rsidR="00B729B5" w:rsidRPr="008954A8" w:rsidTr="007843AB">
        <w:tc>
          <w:tcPr>
            <w:tcW w:w="4784" w:type="dxa"/>
            <w:tcBorders>
              <w:top w:val="nil"/>
              <w:right w:val="nil"/>
            </w:tcBorders>
            <w:shd w:val="clear" w:color="auto" w:fill="auto"/>
          </w:tcPr>
          <w:p w:rsidR="00B729B5" w:rsidRPr="00345CD2" w:rsidRDefault="00B729B5" w:rsidP="007843AB">
            <w:pPr>
              <w:pStyle w:val="ARProgramTableText"/>
              <w:spacing w:line="300" w:lineRule="exact"/>
              <w:rPr>
                <w:color w:val="000000"/>
                <w:rtl/>
              </w:rPr>
            </w:pPr>
            <w:r w:rsidRPr="008E5C0B">
              <w:rPr>
                <w:color w:val="000000"/>
                <w:rtl/>
              </w:rPr>
              <w:t>إعراض البلدان أو أصحاب المصلحة عن الويبو واللجوء إلى منظمات دولية أو إقليمية أخرى تقوم بأنشطة في مجال إذكاء الاحترام للملكية الفكرية.</w:t>
            </w:r>
          </w:p>
        </w:tc>
        <w:tc>
          <w:tcPr>
            <w:tcW w:w="4786" w:type="dxa"/>
            <w:tcBorders>
              <w:top w:val="nil"/>
              <w:left w:val="nil"/>
            </w:tcBorders>
            <w:shd w:val="clear" w:color="auto" w:fill="auto"/>
          </w:tcPr>
          <w:p w:rsidR="00B729B5" w:rsidRPr="008E5C0B" w:rsidRDefault="00B729B5" w:rsidP="007843AB">
            <w:pPr>
              <w:pStyle w:val="ARProgramTableText"/>
              <w:spacing w:line="300" w:lineRule="exact"/>
              <w:rPr>
                <w:highlight w:val="red"/>
                <w:rtl/>
              </w:rPr>
            </w:pPr>
            <w:r w:rsidRPr="004F478E">
              <w:rPr>
                <w:rtl/>
              </w:rPr>
              <w:t>تعزيز الشراكات وتحديد أوجه التآزر وإقامتها مع رسم أدوار واضحة بين الشركاء.</w:t>
            </w:r>
          </w:p>
          <w:p w:rsidR="00B729B5" w:rsidRDefault="00B729B5" w:rsidP="007843AB">
            <w:pPr>
              <w:pStyle w:val="ARProgramTableText"/>
              <w:spacing w:line="300" w:lineRule="exact"/>
              <w:rPr>
                <w:rtl/>
              </w:rPr>
            </w:pPr>
            <w:r w:rsidRPr="00921BA4">
              <w:rPr>
                <w:rtl/>
              </w:rPr>
              <w:t>دمج الأنشطة والاستراتيجيات الخاصة بإذكاء الاحترام للملكية الفكرية في السياسات الوطنية للم</w:t>
            </w:r>
            <w:r>
              <w:rPr>
                <w:rFonts w:hint="cs"/>
                <w:rtl/>
              </w:rPr>
              <w:t>ل</w:t>
            </w:r>
            <w:r w:rsidRPr="00921BA4">
              <w:rPr>
                <w:rtl/>
              </w:rPr>
              <w:t>كية الفكرية بالتعاون مع مكاتب الويبو الإقليمية وإدارة البلدان التي تمر بمرحلة انتقالية والبلدان المتقدمة.</w:t>
            </w:r>
          </w:p>
          <w:p w:rsidR="00B729B5" w:rsidRPr="008E5C0B" w:rsidRDefault="00B729B5" w:rsidP="007843AB">
            <w:pPr>
              <w:pStyle w:val="ARProgramTableText"/>
              <w:spacing w:line="300" w:lineRule="exact"/>
              <w:rPr>
                <w:rtl/>
              </w:rPr>
            </w:pPr>
            <w:r w:rsidRPr="008E5C0B">
              <w:rPr>
                <w:rtl/>
              </w:rPr>
              <w:t>التركيز على الأنشطة المُوجَّهة نحو السياسات التي يمكن أن تقدم فيها الويبو دوراً متميزاً وميزة تنافسية.</w:t>
            </w:r>
          </w:p>
        </w:tc>
      </w:tr>
    </w:tbl>
    <w:p w:rsidR="00B729B5" w:rsidRPr="008954A8" w:rsidRDefault="00B729B5" w:rsidP="007843AB">
      <w:pPr>
        <w:tabs>
          <w:tab w:val="left" w:pos="714"/>
        </w:tabs>
        <w:spacing w:after="120" w:line="340" w:lineRule="exact"/>
        <w:rPr>
          <w:rFonts w:ascii="Arabic Typesetting" w:hAnsi="Arabic Typesetting" w:cs="Arabic Typesetting"/>
          <w:color w:val="000000"/>
          <w:sz w:val="34"/>
          <w:szCs w:val="34"/>
          <w:rtl/>
        </w:rPr>
      </w:pPr>
    </w:p>
    <w:p w:rsidR="00B729B5" w:rsidRDefault="00B729B5">
      <w:pPr>
        <w:bidi w:val="0"/>
        <w:rPr>
          <w:rFonts w:ascii="Arabic Typesetting" w:hAnsi="Arabic Typesetting" w:cs="Arabic Typesetting"/>
          <w:noProof/>
          <w:snapToGrid w:val="0"/>
          <w:sz w:val="38"/>
          <w:szCs w:val="38"/>
          <w:rtl/>
          <w:lang w:bidi="ar-SA"/>
        </w:rPr>
      </w:pPr>
      <w:r>
        <w:rPr>
          <w:rFonts w:ascii="Arabic Typesetting" w:hAnsi="Arabic Typesetting" w:cs="Arabic Typesetting"/>
          <w:noProof/>
          <w:sz w:val="38"/>
          <w:szCs w:val="38"/>
          <w:rtl/>
        </w:rPr>
        <w:br w:type="page"/>
      </w:r>
    </w:p>
    <w:p w:rsidR="00B729B5" w:rsidRPr="004E0703" w:rsidRDefault="00B729B5"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4E0703">
        <w:rPr>
          <w:rFonts w:ascii="Arabic Typesetting" w:hAnsi="Arabic Typesetting" w:cs="Arabic Typesetting" w:hint="cs"/>
          <w:noProof/>
          <w:sz w:val="38"/>
          <w:szCs w:val="38"/>
          <w:rtl/>
        </w:rPr>
        <w:t>إطار النتائج</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3119"/>
        <w:gridCol w:w="1842"/>
        <w:gridCol w:w="1668"/>
      </w:tblGrid>
      <w:tr w:rsidR="00B729B5" w:rsidRPr="008954A8" w:rsidTr="007843AB">
        <w:trPr>
          <w:tblHeader/>
        </w:trPr>
        <w:tc>
          <w:tcPr>
            <w:tcW w:w="2941" w:type="dxa"/>
            <w:tcBorders>
              <w:bottom w:val="single" w:sz="4" w:space="0" w:color="auto"/>
              <w:right w:val="nil"/>
            </w:tcBorders>
            <w:shd w:val="clear" w:color="auto" w:fill="C6D9F1"/>
          </w:tcPr>
          <w:p w:rsidR="00B729B5" w:rsidRPr="008954A8" w:rsidRDefault="00B729B5" w:rsidP="007843AB">
            <w:pPr>
              <w:pStyle w:val="ARProgramTableHeading"/>
              <w:spacing w:line="300" w:lineRule="exact"/>
              <w:rPr>
                <w:rtl/>
                <w:lang w:bidi="ar-SA"/>
              </w:rPr>
            </w:pPr>
            <w:r w:rsidRPr="008954A8">
              <w:rPr>
                <w:rFonts w:hint="cs"/>
                <w:rtl/>
                <w:lang w:bidi="ar-SA"/>
              </w:rPr>
              <w:t>النتائج المرتقبة</w:t>
            </w:r>
          </w:p>
        </w:tc>
        <w:tc>
          <w:tcPr>
            <w:tcW w:w="3119" w:type="dxa"/>
            <w:tcBorders>
              <w:left w:val="nil"/>
              <w:bottom w:val="single" w:sz="4" w:space="0" w:color="auto"/>
              <w:right w:val="nil"/>
            </w:tcBorders>
            <w:shd w:val="clear" w:color="auto" w:fill="C6D9F1"/>
          </w:tcPr>
          <w:p w:rsidR="00B729B5" w:rsidRPr="008954A8" w:rsidRDefault="00B729B5" w:rsidP="007843AB">
            <w:pPr>
              <w:pStyle w:val="ARProgramTableHeading"/>
              <w:spacing w:line="300" w:lineRule="exact"/>
              <w:rPr>
                <w:rtl/>
                <w:lang w:bidi="ar-SA"/>
              </w:rPr>
            </w:pPr>
            <w:r w:rsidRPr="008954A8">
              <w:rPr>
                <w:rFonts w:hint="cs"/>
                <w:rtl/>
                <w:lang w:bidi="ar-SA"/>
              </w:rPr>
              <w:t>مؤشرات الأداء</w:t>
            </w:r>
          </w:p>
        </w:tc>
        <w:tc>
          <w:tcPr>
            <w:tcW w:w="1842" w:type="dxa"/>
            <w:tcBorders>
              <w:left w:val="nil"/>
              <w:bottom w:val="single" w:sz="4" w:space="0" w:color="auto"/>
              <w:right w:val="nil"/>
            </w:tcBorders>
            <w:shd w:val="clear" w:color="auto" w:fill="C6D9F1"/>
          </w:tcPr>
          <w:p w:rsidR="00B729B5" w:rsidRPr="008954A8" w:rsidRDefault="00B729B5" w:rsidP="007843AB">
            <w:pPr>
              <w:pStyle w:val="ARProgramTableHeading"/>
              <w:spacing w:line="300" w:lineRule="exact"/>
              <w:rPr>
                <w:rtl/>
                <w:lang w:bidi="ar-SA"/>
              </w:rPr>
            </w:pPr>
            <w:r w:rsidRPr="008954A8">
              <w:rPr>
                <w:rFonts w:hint="cs"/>
                <w:rtl/>
                <w:lang w:bidi="ar-SA"/>
              </w:rPr>
              <w:t>أسس المقارنة</w:t>
            </w:r>
          </w:p>
        </w:tc>
        <w:tc>
          <w:tcPr>
            <w:tcW w:w="1668" w:type="dxa"/>
            <w:tcBorders>
              <w:left w:val="nil"/>
              <w:bottom w:val="single" w:sz="4" w:space="0" w:color="auto"/>
            </w:tcBorders>
            <w:shd w:val="clear" w:color="auto" w:fill="C6D9F1"/>
          </w:tcPr>
          <w:p w:rsidR="00B729B5" w:rsidRPr="008954A8" w:rsidRDefault="00B729B5" w:rsidP="007843AB">
            <w:pPr>
              <w:pStyle w:val="ARProgramTableHeading"/>
              <w:spacing w:line="300" w:lineRule="exact"/>
              <w:rPr>
                <w:rtl/>
                <w:lang w:bidi="ar-SA"/>
              </w:rPr>
            </w:pPr>
            <w:r w:rsidRPr="008954A8">
              <w:rPr>
                <w:rFonts w:hint="cs"/>
                <w:rtl/>
                <w:lang w:bidi="ar-SA"/>
              </w:rPr>
              <w:t>الأهداف</w:t>
            </w:r>
          </w:p>
        </w:tc>
      </w:tr>
      <w:tr w:rsidR="00B729B5" w:rsidRPr="008954A8" w:rsidTr="007843AB">
        <w:tc>
          <w:tcPr>
            <w:tcW w:w="2941" w:type="dxa"/>
            <w:tcBorders>
              <w:top w:val="single" w:sz="4" w:space="0" w:color="auto"/>
              <w:left w:val="single" w:sz="4" w:space="0" w:color="auto"/>
              <w:bottom w:val="nil"/>
              <w:right w:val="nil"/>
            </w:tcBorders>
            <w:shd w:val="clear" w:color="auto" w:fill="auto"/>
          </w:tcPr>
          <w:p w:rsidR="00B729B5" w:rsidRPr="008954A8" w:rsidRDefault="009800D4" w:rsidP="007843AB">
            <w:pPr>
              <w:pStyle w:val="ARProgramTableText"/>
              <w:spacing w:line="300" w:lineRule="exact"/>
              <w:rPr>
                <w:rtl/>
                <w:lang w:bidi="ar-SA"/>
              </w:rPr>
            </w:pPr>
            <w:r>
              <w:rPr>
                <w:rtl/>
                <w:lang w:bidi="ar-SA"/>
              </w:rPr>
              <w:t>ه</w:t>
            </w:r>
            <w:r w:rsidR="00B729B5">
              <w:rPr>
                <w:rFonts w:hint="cs"/>
                <w:rtl/>
                <w:lang w:bidi="ar-SA"/>
              </w:rPr>
              <w:t xml:space="preserve"> </w:t>
            </w:r>
            <w:r w:rsidR="00B729B5" w:rsidRPr="00DE05FC">
              <w:rPr>
                <w:rtl/>
                <w:lang w:bidi="ar-SA"/>
              </w:rPr>
              <w:t>2.1 أطر تشريعية وتنظيمية وسياسية مكيّفة ومتوازنة في مجال الملكية الفكرية</w:t>
            </w:r>
          </w:p>
        </w:tc>
        <w:tc>
          <w:tcPr>
            <w:tcW w:w="3119" w:type="dxa"/>
            <w:tcBorders>
              <w:top w:val="single" w:sz="4" w:space="0" w:color="auto"/>
              <w:left w:val="nil"/>
              <w:bottom w:val="nil"/>
              <w:right w:val="nil"/>
            </w:tcBorders>
            <w:shd w:val="clear" w:color="auto" w:fill="auto"/>
          </w:tcPr>
          <w:p w:rsidR="00B729B5" w:rsidRPr="008954A8" w:rsidRDefault="00B729B5" w:rsidP="007843AB">
            <w:pPr>
              <w:pStyle w:val="ARProgramTableText"/>
              <w:spacing w:line="300" w:lineRule="exact"/>
              <w:rPr>
                <w:rtl/>
              </w:rPr>
            </w:pPr>
            <w:r w:rsidRPr="003D050B">
              <w:rPr>
                <w:rtl/>
              </w:rPr>
              <w:t>عدد البلدان أو المنظمات الإقليمية التي اعتمدت أو عدَّلت أطراً ذات صلة من أجل الإنفاذ الفعال للملكية الفكرية في ضوء الجزء الثالث من اتفاق تريبس</w:t>
            </w:r>
            <w:r w:rsidR="00A52F4C">
              <w:rPr>
                <w:rFonts w:hint="cs"/>
                <w:rtl/>
              </w:rPr>
              <w:t xml:space="preserve"> والتوصية 45 من توصيات جدول أعمال التنمية</w:t>
            </w:r>
            <w:r w:rsidRPr="003D050B">
              <w:rPr>
                <w:rtl/>
              </w:rPr>
              <w:t>، أو في طريقها إلى القيام بذلك، علاوةً على مساعدة الويبو</w:t>
            </w:r>
          </w:p>
        </w:tc>
        <w:tc>
          <w:tcPr>
            <w:tcW w:w="1842" w:type="dxa"/>
            <w:tcBorders>
              <w:top w:val="single" w:sz="4" w:space="0" w:color="auto"/>
              <w:left w:val="nil"/>
              <w:bottom w:val="nil"/>
              <w:right w:val="nil"/>
            </w:tcBorders>
            <w:shd w:val="clear" w:color="auto" w:fill="auto"/>
          </w:tcPr>
          <w:p w:rsidR="00B729B5" w:rsidRPr="008954A8" w:rsidRDefault="00B729B5" w:rsidP="007843AB">
            <w:pPr>
              <w:pStyle w:val="ARProgramTableText"/>
              <w:spacing w:line="300" w:lineRule="exact"/>
              <w:rPr>
                <w:rtl/>
              </w:rPr>
            </w:pPr>
            <w:r w:rsidRPr="003D050B">
              <w:rPr>
                <w:rtl/>
              </w:rPr>
              <w:t>13 بلداً في طريقه إلى تعديل أو اعتماد أو تعديل واعتماد أطر ذات صلة من أجل الإنفاذ الفعال للملكية الفكرية (كما في 15 فبراير 2015)</w:t>
            </w:r>
          </w:p>
        </w:tc>
        <w:tc>
          <w:tcPr>
            <w:tcW w:w="1668" w:type="dxa"/>
            <w:tcBorders>
              <w:top w:val="single" w:sz="4" w:space="0" w:color="auto"/>
              <w:left w:val="nil"/>
              <w:bottom w:val="nil"/>
              <w:right w:val="single" w:sz="4" w:space="0" w:color="auto"/>
            </w:tcBorders>
            <w:shd w:val="clear" w:color="auto" w:fill="auto"/>
          </w:tcPr>
          <w:p w:rsidR="00B729B5" w:rsidRPr="008954A8" w:rsidRDefault="00B729B5" w:rsidP="007843AB">
            <w:pPr>
              <w:pStyle w:val="ARProgramTableText"/>
              <w:spacing w:line="300" w:lineRule="exact"/>
              <w:rPr>
                <w:rtl/>
              </w:rPr>
            </w:pPr>
            <w:r w:rsidRPr="003D050B">
              <w:rPr>
                <w:color w:val="000000"/>
                <w:rtl/>
              </w:rPr>
              <w:t xml:space="preserve">قيام بلد واحد أو منظمة إقليمية واحدة باعتماد أو تعديل أو تعديل واعتماد أطر ذات صلة من أجل الإنفاذ الفعال للملكية الفكرية </w:t>
            </w:r>
          </w:p>
        </w:tc>
      </w:tr>
      <w:tr w:rsidR="00B729B5" w:rsidRPr="008954A8" w:rsidTr="007843AB">
        <w:tc>
          <w:tcPr>
            <w:tcW w:w="2941" w:type="dxa"/>
            <w:tcBorders>
              <w:top w:val="nil"/>
              <w:left w:val="single" w:sz="4" w:space="0" w:color="auto"/>
              <w:bottom w:val="nil"/>
              <w:right w:val="nil"/>
            </w:tcBorders>
            <w:shd w:val="clear" w:color="auto" w:fill="auto"/>
          </w:tcPr>
          <w:p w:rsidR="00B729B5" w:rsidRPr="00DE05FC" w:rsidRDefault="00B729B5" w:rsidP="007843AB">
            <w:pPr>
              <w:pStyle w:val="ARProgramTableText"/>
              <w:spacing w:line="300" w:lineRule="exact"/>
              <w:rPr>
                <w:rtl/>
                <w:lang w:bidi="ar-SA"/>
              </w:rPr>
            </w:pPr>
          </w:p>
        </w:tc>
        <w:tc>
          <w:tcPr>
            <w:tcW w:w="3119" w:type="dxa"/>
            <w:tcBorders>
              <w:top w:val="nil"/>
              <w:left w:val="nil"/>
              <w:bottom w:val="nil"/>
              <w:right w:val="nil"/>
            </w:tcBorders>
            <w:shd w:val="clear" w:color="auto" w:fill="auto"/>
          </w:tcPr>
          <w:p w:rsidR="00B729B5" w:rsidRPr="003D050B" w:rsidRDefault="00B729B5" w:rsidP="007843AB">
            <w:pPr>
              <w:pStyle w:val="ARProgramTableText"/>
              <w:spacing w:line="300" w:lineRule="exact"/>
              <w:rPr>
                <w:rtl/>
              </w:rPr>
            </w:pPr>
            <w:r w:rsidRPr="003D050B">
              <w:rPr>
                <w:rtl/>
              </w:rPr>
              <w:t>عدد البلدان التي اعتمدت أو طبّقت أو اعتمدت وطبّقت استراتيجيةً وطنيةً بشأن إذكاء الاحترام للملكية الفكرية، أو في طريقها إلى القيام بذلك، بمساعدة الويبو</w:t>
            </w:r>
          </w:p>
        </w:tc>
        <w:tc>
          <w:tcPr>
            <w:tcW w:w="1842" w:type="dxa"/>
            <w:tcBorders>
              <w:top w:val="nil"/>
              <w:left w:val="nil"/>
              <w:bottom w:val="nil"/>
              <w:right w:val="nil"/>
            </w:tcBorders>
            <w:shd w:val="clear" w:color="auto" w:fill="auto"/>
          </w:tcPr>
          <w:p w:rsidR="00B729B5" w:rsidRPr="003D050B" w:rsidRDefault="00B729B5" w:rsidP="007843AB">
            <w:pPr>
              <w:pStyle w:val="ARProgramTableText"/>
              <w:spacing w:line="300" w:lineRule="exact"/>
              <w:rPr>
                <w:rtl/>
              </w:rPr>
            </w:pPr>
            <w:r w:rsidRPr="003D050B">
              <w:rPr>
                <w:rtl/>
              </w:rPr>
              <w:t>بلدان في طريقهما إلى اعتماد هذه الاستراتيجية</w:t>
            </w:r>
          </w:p>
        </w:tc>
        <w:tc>
          <w:tcPr>
            <w:tcW w:w="1668" w:type="dxa"/>
            <w:tcBorders>
              <w:top w:val="nil"/>
              <w:left w:val="nil"/>
              <w:bottom w:val="nil"/>
              <w:right w:val="single" w:sz="4" w:space="0" w:color="auto"/>
            </w:tcBorders>
            <w:shd w:val="clear" w:color="auto" w:fill="auto"/>
          </w:tcPr>
          <w:p w:rsidR="00B729B5" w:rsidRPr="003D050B" w:rsidRDefault="00B729B5" w:rsidP="007843AB">
            <w:pPr>
              <w:pStyle w:val="ARProgramTableText"/>
              <w:spacing w:line="300" w:lineRule="exact"/>
              <w:rPr>
                <w:color w:val="000000"/>
                <w:rtl/>
              </w:rPr>
            </w:pPr>
            <w:r w:rsidRPr="003D050B">
              <w:rPr>
                <w:color w:val="000000"/>
                <w:rtl/>
              </w:rPr>
              <w:t>اعتماد بلدين لهذه الاستراتيجية</w:t>
            </w:r>
          </w:p>
        </w:tc>
      </w:tr>
      <w:tr w:rsidR="00B729B5" w:rsidRPr="008954A8" w:rsidTr="007843AB">
        <w:tc>
          <w:tcPr>
            <w:tcW w:w="2941" w:type="dxa"/>
            <w:tcBorders>
              <w:top w:val="nil"/>
              <w:left w:val="single" w:sz="4" w:space="0" w:color="auto"/>
              <w:bottom w:val="nil"/>
              <w:right w:val="nil"/>
            </w:tcBorders>
            <w:shd w:val="clear" w:color="auto" w:fill="auto"/>
          </w:tcPr>
          <w:p w:rsidR="00B729B5" w:rsidRPr="008954A8" w:rsidRDefault="009800D4" w:rsidP="007843AB">
            <w:pPr>
              <w:pStyle w:val="ARProgramTableText"/>
              <w:spacing w:line="300" w:lineRule="exact"/>
              <w:rPr>
                <w:w w:val="95"/>
                <w:rtl/>
                <w:lang w:bidi="ar-SA"/>
              </w:rPr>
            </w:pPr>
            <w:r>
              <w:rPr>
                <w:w w:val="95"/>
                <w:rtl/>
                <w:lang w:bidi="ar-SA"/>
              </w:rPr>
              <w:t>ه</w:t>
            </w:r>
            <w:r w:rsidR="00B729B5">
              <w:rPr>
                <w:rFonts w:hint="cs"/>
                <w:w w:val="95"/>
                <w:rtl/>
                <w:lang w:bidi="ar-SA"/>
              </w:rPr>
              <w:t xml:space="preserve"> </w:t>
            </w:r>
            <w:r w:rsidR="00B729B5" w:rsidRPr="003D050B">
              <w:rPr>
                <w:w w:val="95"/>
                <w:rtl/>
                <w:lang w:bidi="ar-SA"/>
              </w:rPr>
              <w:t>2.3 كفاءات معزَّزة للموارد البشرية القادرة على تلبية تشكيلة واسعة من المتطلبات لتسخير الملكية الفكرية بفعالية لأغراض التنمية في البلدان النامية والبلدان الأقل نموا والبلدان المنتقلة إلى اقتصاد السوق الحر</w:t>
            </w:r>
          </w:p>
        </w:tc>
        <w:tc>
          <w:tcPr>
            <w:tcW w:w="3119" w:type="dxa"/>
            <w:tcBorders>
              <w:top w:val="nil"/>
              <w:left w:val="nil"/>
              <w:bottom w:val="nil"/>
              <w:right w:val="nil"/>
            </w:tcBorders>
            <w:shd w:val="clear" w:color="auto" w:fill="auto"/>
          </w:tcPr>
          <w:p w:rsidR="00B729B5" w:rsidRPr="008954A8" w:rsidRDefault="00B729B5" w:rsidP="007843AB">
            <w:pPr>
              <w:pStyle w:val="ARSGTableText"/>
              <w:spacing w:line="300" w:lineRule="exact"/>
              <w:rPr>
                <w:rtl/>
                <w:lang w:bidi="ar-SA"/>
              </w:rPr>
            </w:pPr>
            <w:r w:rsidRPr="003D050B">
              <w:rPr>
                <w:rtl/>
                <w:lang w:bidi="ar-SA"/>
              </w:rPr>
              <w:t xml:space="preserve">النسبة المئوية للمشاركين المُدرَّبين </w:t>
            </w:r>
            <w:r>
              <w:rPr>
                <w:rFonts w:hint="cs"/>
                <w:rtl/>
                <w:lang w:bidi="ar-SA"/>
              </w:rPr>
              <w:t>الراضين</w:t>
            </w:r>
            <w:r w:rsidRPr="003D050B">
              <w:rPr>
                <w:rtl/>
                <w:lang w:bidi="ar-SA"/>
              </w:rPr>
              <w:t xml:space="preserve"> عن </w:t>
            </w:r>
            <w:r>
              <w:rPr>
                <w:rFonts w:hint="cs"/>
                <w:rtl/>
                <w:lang w:bidi="ar-SA"/>
              </w:rPr>
              <w:t>فائدة</w:t>
            </w:r>
            <w:r w:rsidRPr="003D050B">
              <w:rPr>
                <w:rtl/>
                <w:lang w:bidi="ar-SA"/>
              </w:rPr>
              <w:t xml:space="preserve"> و</w:t>
            </w:r>
            <w:r>
              <w:rPr>
                <w:rFonts w:hint="cs"/>
                <w:rtl/>
                <w:lang w:bidi="ar-SA"/>
              </w:rPr>
              <w:t>وجاهة</w:t>
            </w:r>
            <w:r w:rsidRPr="003D050B">
              <w:rPr>
                <w:rtl/>
                <w:lang w:bidi="ar-SA"/>
              </w:rPr>
              <w:t xml:space="preserve"> التدريب المُقدَّم من أجل ممارسة واجباتهم المهنية</w:t>
            </w:r>
          </w:p>
        </w:tc>
        <w:tc>
          <w:tcPr>
            <w:tcW w:w="1842" w:type="dxa"/>
            <w:tcBorders>
              <w:top w:val="nil"/>
              <w:left w:val="nil"/>
              <w:bottom w:val="nil"/>
              <w:right w:val="nil"/>
            </w:tcBorders>
            <w:shd w:val="clear" w:color="auto" w:fill="auto"/>
          </w:tcPr>
          <w:p w:rsidR="00B729B5" w:rsidRDefault="00B729B5" w:rsidP="007843AB">
            <w:pPr>
              <w:pStyle w:val="ARProgramTableText"/>
              <w:spacing w:line="300" w:lineRule="exact"/>
              <w:rPr>
                <w:rtl/>
                <w:lang w:bidi="ar-SA"/>
              </w:rPr>
            </w:pPr>
            <w:r w:rsidRPr="003D050B">
              <w:rPr>
                <w:rtl/>
              </w:rPr>
              <w:t>الوجاهة: 90%</w:t>
            </w:r>
            <w:r>
              <w:rPr>
                <w:rtl/>
                <w:lang w:bidi="ar-SA"/>
              </w:rPr>
              <w:br/>
              <w:t>الفائدة: 90%</w:t>
            </w:r>
          </w:p>
          <w:p w:rsidR="00B729B5" w:rsidRPr="008954A8" w:rsidRDefault="00B729B5" w:rsidP="007843AB">
            <w:pPr>
              <w:pStyle w:val="ARProgramTableText"/>
              <w:spacing w:line="300" w:lineRule="exact"/>
              <w:rPr>
                <w:rtl/>
                <w:lang w:bidi="ar-SA"/>
              </w:rPr>
            </w:pPr>
            <w:r>
              <w:rPr>
                <w:rtl/>
                <w:lang w:bidi="ar-SA"/>
              </w:rPr>
              <w:t>(كما في 15 فبراير 2015)</w:t>
            </w:r>
          </w:p>
        </w:tc>
        <w:tc>
          <w:tcPr>
            <w:tcW w:w="1668" w:type="dxa"/>
            <w:tcBorders>
              <w:top w:val="nil"/>
              <w:left w:val="nil"/>
              <w:bottom w:val="nil"/>
              <w:right w:val="single" w:sz="4" w:space="0" w:color="auto"/>
            </w:tcBorders>
            <w:shd w:val="clear" w:color="auto" w:fill="auto"/>
          </w:tcPr>
          <w:p w:rsidR="00B729B5" w:rsidRPr="008954A8" w:rsidRDefault="00B729B5" w:rsidP="007843AB">
            <w:pPr>
              <w:pStyle w:val="ARProgramTableText"/>
              <w:spacing w:line="300" w:lineRule="exact"/>
              <w:rPr>
                <w:rtl/>
              </w:rPr>
            </w:pPr>
            <w:r w:rsidRPr="007A3D52">
              <w:rPr>
                <w:rtl/>
                <w:lang w:bidi="ar-SA"/>
              </w:rPr>
              <w:t>الوجاهة: أكبر من 85%</w:t>
            </w:r>
            <w:r>
              <w:rPr>
                <w:rtl/>
              </w:rPr>
              <w:br/>
            </w:r>
            <w:r w:rsidRPr="007A3D52">
              <w:rPr>
                <w:rtl/>
              </w:rPr>
              <w:t>الفائدة: أكبر 85%</w:t>
            </w:r>
          </w:p>
        </w:tc>
      </w:tr>
      <w:tr w:rsidR="00B729B5" w:rsidRPr="008954A8" w:rsidTr="007843AB">
        <w:tc>
          <w:tcPr>
            <w:tcW w:w="2941" w:type="dxa"/>
            <w:tcBorders>
              <w:top w:val="nil"/>
              <w:left w:val="single" w:sz="4" w:space="0" w:color="auto"/>
              <w:bottom w:val="nil"/>
              <w:right w:val="nil"/>
            </w:tcBorders>
            <w:shd w:val="clear" w:color="auto" w:fill="auto"/>
          </w:tcPr>
          <w:p w:rsidR="00B729B5" w:rsidRPr="008954A8" w:rsidRDefault="009800D4" w:rsidP="007843AB">
            <w:pPr>
              <w:pStyle w:val="ARProgramTableText"/>
              <w:spacing w:line="300" w:lineRule="exact"/>
              <w:rPr>
                <w:rtl/>
                <w:lang w:bidi="ar-SA"/>
              </w:rPr>
            </w:pPr>
            <w:r>
              <w:rPr>
                <w:rtl/>
                <w:lang w:bidi="ar-SA"/>
              </w:rPr>
              <w:t>ه</w:t>
            </w:r>
            <w:r w:rsidR="00B729B5">
              <w:rPr>
                <w:rFonts w:hint="cs"/>
                <w:rtl/>
                <w:lang w:bidi="ar-SA"/>
              </w:rPr>
              <w:t xml:space="preserve"> </w:t>
            </w:r>
            <w:r w:rsidR="00B729B5" w:rsidRPr="007A3D52">
              <w:rPr>
                <w:rtl/>
                <w:lang w:bidi="ar-SA"/>
              </w:rPr>
              <w:t>1.6 تقدّم في الحوار السياسي الدولي بين الدول الأعضاء في الويبو حول إذكاء الاحترام للملكية الفكرية، مع الاسترشاد بالتوصية رقم 45 من جدول أعمال الويبو بشأن التنمية</w:t>
            </w:r>
          </w:p>
        </w:tc>
        <w:tc>
          <w:tcPr>
            <w:tcW w:w="3119" w:type="dxa"/>
            <w:tcBorders>
              <w:top w:val="nil"/>
              <w:left w:val="nil"/>
              <w:bottom w:val="nil"/>
              <w:right w:val="nil"/>
            </w:tcBorders>
            <w:shd w:val="clear" w:color="auto" w:fill="auto"/>
          </w:tcPr>
          <w:p w:rsidR="00B729B5" w:rsidRPr="008954A8" w:rsidRDefault="00B729B5" w:rsidP="007843AB">
            <w:pPr>
              <w:pStyle w:val="ARSGTableText"/>
              <w:spacing w:line="300" w:lineRule="exact"/>
              <w:rPr>
                <w:rtl/>
              </w:rPr>
            </w:pPr>
            <w:r w:rsidRPr="007A3D52">
              <w:rPr>
                <w:rtl/>
              </w:rPr>
              <w:t>استمرار توافق الدول الأعضاء على العمل الجوهري الذي تقوم به لجنة الو</w:t>
            </w:r>
            <w:r>
              <w:rPr>
                <w:rtl/>
              </w:rPr>
              <w:t>يبو الاستشارية المعنية بالإنفاذ</w:t>
            </w:r>
            <w:r w:rsidRPr="007A3D52">
              <w:rPr>
                <w:rtl/>
              </w:rPr>
              <w:t xml:space="preserve"> </w:t>
            </w:r>
            <w:r>
              <w:rPr>
                <w:rFonts w:hint="cs"/>
                <w:rtl/>
              </w:rPr>
              <w:t>و</w:t>
            </w:r>
            <w:r w:rsidRPr="007A3D52">
              <w:rPr>
                <w:rtl/>
              </w:rPr>
              <w:t xml:space="preserve">الرامي إلى </w:t>
            </w:r>
            <w:r>
              <w:rPr>
                <w:rFonts w:hint="cs"/>
                <w:rtl/>
              </w:rPr>
              <w:t>إدراج</w:t>
            </w:r>
            <w:r w:rsidRPr="007A3D52">
              <w:rPr>
                <w:rtl/>
              </w:rPr>
              <w:t xml:space="preserve"> الشواغل الإنمائي</w:t>
            </w:r>
            <w:r>
              <w:rPr>
                <w:rFonts w:hint="cs"/>
                <w:rtl/>
              </w:rPr>
              <w:t>ة</w:t>
            </w:r>
          </w:p>
        </w:tc>
        <w:tc>
          <w:tcPr>
            <w:tcW w:w="1842" w:type="dxa"/>
            <w:tcBorders>
              <w:top w:val="nil"/>
              <w:left w:val="nil"/>
              <w:bottom w:val="nil"/>
              <w:right w:val="nil"/>
            </w:tcBorders>
            <w:shd w:val="clear" w:color="auto" w:fill="auto"/>
          </w:tcPr>
          <w:p w:rsidR="00B729B5" w:rsidRPr="008954A8" w:rsidRDefault="00B729B5" w:rsidP="007843AB">
            <w:pPr>
              <w:pStyle w:val="ARProgramTableText"/>
              <w:spacing w:line="300" w:lineRule="exact"/>
              <w:rPr>
                <w:rtl/>
              </w:rPr>
            </w:pPr>
            <w:r w:rsidRPr="007A3D52">
              <w:rPr>
                <w:rtl/>
              </w:rPr>
              <w:t>الاتفاق على برنامج عمل الدورة العاشرة للجنة</w:t>
            </w:r>
          </w:p>
        </w:tc>
        <w:tc>
          <w:tcPr>
            <w:tcW w:w="1668" w:type="dxa"/>
            <w:tcBorders>
              <w:top w:val="nil"/>
              <w:left w:val="nil"/>
              <w:bottom w:val="nil"/>
              <w:right w:val="single" w:sz="4" w:space="0" w:color="auto"/>
            </w:tcBorders>
            <w:shd w:val="clear" w:color="auto" w:fill="auto"/>
          </w:tcPr>
          <w:p w:rsidR="00B729B5" w:rsidRPr="008954A8" w:rsidRDefault="00B729B5" w:rsidP="007843AB">
            <w:pPr>
              <w:pStyle w:val="ARProgramTableText"/>
              <w:spacing w:line="300" w:lineRule="exact"/>
              <w:rPr>
                <w:rtl/>
                <w:lang w:bidi="ar-SA"/>
              </w:rPr>
            </w:pPr>
            <w:r w:rsidRPr="007A3D52">
              <w:rPr>
                <w:rtl/>
                <w:lang w:bidi="ar-SA"/>
              </w:rPr>
              <w:t>الاتفاق على برنامج عمل الدورة القادمة للجنة</w:t>
            </w:r>
          </w:p>
        </w:tc>
      </w:tr>
      <w:tr w:rsidR="00B729B5" w:rsidRPr="008954A8" w:rsidTr="007843AB">
        <w:tc>
          <w:tcPr>
            <w:tcW w:w="2941" w:type="dxa"/>
            <w:tcBorders>
              <w:top w:val="nil"/>
              <w:left w:val="single" w:sz="4" w:space="0" w:color="auto"/>
              <w:bottom w:val="nil"/>
              <w:right w:val="nil"/>
            </w:tcBorders>
            <w:shd w:val="clear" w:color="auto" w:fill="auto"/>
          </w:tcPr>
          <w:p w:rsidR="00B729B5" w:rsidRPr="008954A8" w:rsidRDefault="009800D4" w:rsidP="007843AB">
            <w:pPr>
              <w:pStyle w:val="ARProgramTableText"/>
              <w:spacing w:line="300" w:lineRule="exact"/>
              <w:rPr>
                <w:rtl/>
                <w:lang w:bidi="ar-SA"/>
              </w:rPr>
            </w:pPr>
            <w:r>
              <w:rPr>
                <w:rtl/>
                <w:lang w:bidi="ar-SA"/>
              </w:rPr>
              <w:t>ه</w:t>
            </w:r>
            <w:r w:rsidR="00B729B5">
              <w:rPr>
                <w:rFonts w:hint="cs"/>
                <w:rtl/>
                <w:lang w:bidi="ar-SA"/>
              </w:rPr>
              <w:t xml:space="preserve"> </w:t>
            </w:r>
            <w:r w:rsidR="00B729B5" w:rsidRPr="007A3D52">
              <w:rPr>
                <w:rtl/>
                <w:lang w:bidi="ar-SA"/>
              </w:rPr>
              <w:t>2.6 تعاون وتنسيق على نحو منتظم وفعال وشفاف بين عمل الويبو وعمل المنظمات الدولية الأخرى في مجال إذكاء الاحترام للملكية الفكرية</w:t>
            </w:r>
          </w:p>
        </w:tc>
        <w:tc>
          <w:tcPr>
            <w:tcW w:w="3119" w:type="dxa"/>
            <w:tcBorders>
              <w:top w:val="nil"/>
              <w:left w:val="nil"/>
              <w:bottom w:val="nil"/>
              <w:right w:val="nil"/>
            </w:tcBorders>
            <w:shd w:val="clear" w:color="auto" w:fill="auto"/>
          </w:tcPr>
          <w:p w:rsidR="00B729B5" w:rsidRPr="008954A8" w:rsidRDefault="00B729B5" w:rsidP="007843AB">
            <w:pPr>
              <w:pStyle w:val="ARSGTableText"/>
              <w:spacing w:line="300" w:lineRule="exact"/>
              <w:rPr>
                <w:rtl/>
                <w:lang w:bidi="ar-SA"/>
              </w:rPr>
            </w:pPr>
            <w:r w:rsidRPr="007A3D52">
              <w:rPr>
                <w:rtl/>
                <w:lang w:bidi="ar-SA"/>
              </w:rPr>
              <w:t>عدد عمليات التعاون الاستراتيجي أو غيرها من الأنشطة المشتركة مع منظمات شريكة بشأن إذكاء الاحترام للملكية الفكرية</w:t>
            </w:r>
          </w:p>
        </w:tc>
        <w:tc>
          <w:tcPr>
            <w:tcW w:w="1842" w:type="dxa"/>
            <w:tcBorders>
              <w:top w:val="nil"/>
              <w:left w:val="nil"/>
              <w:bottom w:val="nil"/>
              <w:right w:val="nil"/>
            </w:tcBorders>
            <w:shd w:val="clear" w:color="auto" w:fill="auto"/>
          </w:tcPr>
          <w:p w:rsidR="00B729B5" w:rsidRPr="008954A8" w:rsidRDefault="00B729B5" w:rsidP="007843AB">
            <w:pPr>
              <w:pStyle w:val="ARProgramTableText"/>
              <w:spacing w:line="300" w:lineRule="exact"/>
              <w:rPr>
                <w:rtl/>
                <w:lang w:bidi="ar-SA"/>
              </w:rPr>
            </w:pPr>
            <w:r w:rsidRPr="007A3D52">
              <w:rPr>
                <w:rtl/>
                <w:lang w:bidi="ar-SA"/>
              </w:rPr>
              <w:t>6 عمليات تعاون استراتيجي، و24 نشاطاً مشتركاً آخر (كما في 15 فبراير 2015)</w:t>
            </w:r>
          </w:p>
        </w:tc>
        <w:tc>
          <w:tcPr>
            <w:tcW w:w="1668" w:type="dxa"/>
            <w:tcBorders>
              <w:top w:val="nil"/>
              <w:left w:val="nil"/>
              <w:bottom w:val="nil"/>
              <w:right w:val="single" w:sz="4" w:space="0" w:color="auto"/>
            </w:tcBorders>
            <w:shd w:val="clear" w:color="auto" w:fill="auto"/>
          </w:tcPr>
          <w:p w:rsidR="00B729B5" w:rsidRPr="008954A8" w:rsidRDefault="00B729B5" w:rsidP="007843AB">
            <w:pPr>
              <w:pStyle w:val="ARProgramTableText"/>
              <w:spacing w:line="300" w:lineRule="exact"/>
              <w:rPr>
                <w:rtl/>
                <w:lang w:bidi="ar-SA"/>
              </w:rPr>
            </w:pPr>
            <w:r w:rsidRPr="007A3D52">
              <w:rPr>
                <w:rtl/>
                <w:lang w:bidi="ar-SA"/>
              </w:rPr>
              <w:t>6 عمليات تعاون استراتيجي، و25 نشاطاً مشتركاً آخر</w:t>
            </w:r>
          </w:p>
        </w:tc>
      </w:tr>
      <w:tr w:rsidR="00B729B5" w:rsidRPr="008954A8" w:rsidTr="007843AB">
        <w:tc>
          <w:tcPr>
            <w:tcW w:w="2941" w:type="dxa"/>
            <w:tcBorders>
              <w:top w:val="nil"/>
              <w:left w:val="single" w:sz="4" w:space="0" w:color="auto"/>
              <w:bottom w:val="single" w:sz="4" w:space="0" w:color="auto"/>
              <w:right w:val="nil"/>
            </w:tcBorders>
            <w:shd w:val="clear" w:color="auto" w:fill="auto"/>
          </w:tcPr>
          <w:p w:rsidR="00B729B5" w:rsidRPr="007A3D52" w:rsidRDefault="009800D4" w:rsidP="007843AB">
            <w:pPr>
              <w:pStyle w:val="ARProgramTableText"/>
              <w:spacing w:line="300" w:lineRule="exact"/>
              <w:rPr>
                <w:rtl/>
                <w:lang w:bidi="ar-SA"/>
              </w:rPr>
            </w:pPr>
            <w:r>
              <w:rPr>
                <w:rtl/>
                <w:lang w:bidi="ar-SA"/>
              </w:rPr>
              <w:t>ه</w:t>
            </w:r>
            <w:r w:rsidR="00B729B5">
              <w:rPr>
                <w:rFonts w:hint="cs"/>
                <w:rtl/>
                <w:lang w:bidi="ar-SA"/>
              </w:rPr>
              <w:t xml:space="preserve"> </w:t>
            </w:r>
            <w:r w:rsidR="00B729B5" w:rsidRPr="002305B7">
              <w:rPr>
                <w:rtl/>
                <w:lang w:bidi="ar-SA"/>
              </w:rPr>
              <w:t>1.8 التواصل بفعالية أكبر مع جمهور واسع بشأن الملكية الفكرية ودور الويبو</w:t>
            </w:r>
          </w:p>
        </w:tc>
        <w:tc>
          <w:tcPr>
            <w:tcW w:w="3119" w:type="dxa"/>
            <w:tcBorders>
              <w:top w:val="nil"/>
              <w:left w:val="nil"/>
              <w:bottom w:val="single" w:sz="4" w:space="0" w:color="auto"/>
              <w:right w:val="nil"/>
            </w:tcBorders>
            <w:shd w:val="clear" w:color="auto" w:fill="auto"/>
          </w:tcPr>
          <w:p w:rsidR="00B729B5" w:rsidRPr="007A3D52" w:rsidRDefault="00B729B5" w:rsidP="007843AB">
            <w:pPr>
              <w:pStyle w:val="ARSGTableText"/>
              <w:spacing w:line="300" w:lineRule="exact"/>
              <w:rPr>
                <w:rtl/>
                <w:lang w:bidi="ar-SA"/>
              </w:rPr>
            </w:pPr>
            <w:r w:rsidRPr="002305B7">
              <w:rPr>
                <w:rtl/>
                <w:lang w:bidi="ar-SA"/>
              </w:rPr>
              <w:t>عدد الدول الأعضاء المشاركة في برنامج جوائز الويبو</w:t>
            </w:r>
          </w:p>
        </w:tc>
        <w:tc>
          <w:tcPr>
            <w:tcW w:w="1842" w:type="dxa"/>
            <w:tcBorders>
              <w:top w:val="nil"/>
              <w:left w:val="nil"/>
              <w:bottom w:val="single" w:sz="4" w:space="0" w:color="auto"/>
              <w:right w:val="nil"/>
            </w:tcBorders>
            <w:shd w:val="clear" w:color="auto" w:fill="auto"/>
          </w:tcPr>
          <w:p w:rsidR="00B729B5" w:rsidRPr="007A3D52" w:rsidRDefault="00B729B5" w:rsidP="007843AB">
            <w:pPr>
              <w:pStyle w:val="ARProgramTableText"/>
              <w:spacing w:line="300" w:lineRule="exact"/>
              <w:rPr>
                <w:rtl/>
                <w:lang w:bidi="ar-SA"/>
              </w:rPr>
            </w:pPr>
            <w:r w:rsidRPr="002305B7">
              <w:rPr>
                <w:rtl/>
                <w:lang w:bidi="ar-SA"/>
              </w:rPr>
              <w:t>38 (في عام 2014)</w:t>
            </w:r>
          </w:p>
        </w:tc>
        <w:tc>
          <w:tcPr>
            <w:tcW w:w="1668" w:type="dxa"/>
            <w:tcBorders>
              <w:top w:val="nil"/>
              <w:left w:val="nil"/>
              <w:bottom w:val="single" w:sz="4" w:space="0" w:color="auto"/>
              <w:right w:val="single" w:sz="4" w:space="0" w:color="auto"/>
            </w:tcBorders>
            <w:shd w:val="clear" w:color="auto" w:fill="auto"/>
          </w:tcPr>
          <w:p w:rsidR="00B729B5" w:rsidRPr="007A3D52" w:rsidRDefault="00B729B5" w:rsidP="007843AB">
            <w:pPr>
              <w:pStyle w:val="ARProgramTableText"/>
              <w:spacing w:line="300" w:lineRule="exact"/>
              <w:rPr>
                <w:rtl/>
                <w:lang w:bidi="ar-SA"/>
              </w:rPr>
            </w:pPr>
            <w:r w:rsidRPr="002305B7">
              <w:rPr>
                <w:rtl/>
                <w:lang w:bidi="ar-SA"/>
              </w:rPr>
              <w:t>45 في 2016/17</w:t>
            </w:r>
          </w:p>
        </w:tc>
      </w:tr>
    </w:tbl>
    <w:p w:rsidR="00B729B5" w:rsidRDefault="00B729B5" w:rsidP="007843AB">
      <w:pPr>
        <w:tabs>
          <w:tab w:val="left" w:pos="714"/>
        </w:tabs>
        <w:spacing w:after="120" w:line="340" w:lineRule="exact"/>
        <w:rPr>
          <w:rFonts w:ascii="Arabic Typesetting" w:hAnsi="Arabic Typesetting" w:cs="Arabic Typesetting"/>
          <w:color w:val="000000"/>
          <w:sz w:val="34"/>
          <w:szCs w:val="34"/>
          <w:rtl/>
        </w:rPr>
      </w:pPr>
    </w:p>
    <w:p w:rsidR="00B729B5" w:rsidRDefault="00B729B5">
      <w:pPr>
        <w:bidi w:val="0"/>
        <w:rPr>
          <w:rFonts w:ascii="Arabic Typesetting" w:hAnsi="Arabic Typesetting" w:cs="Arabic Typesetting"/>
          <w:noProof/>
          <w:snapToGrid w:val="0"/>
          <w:sz w:val="38"/>
          <w:szCs w:val="38"/>
          <w:rtl/>
          <w:lang w:bidi="ar-SA"/>
        </w:rPr>
      </w:pPr>
      <w:r>
        <w:rPr>
          <w:rFonts w:ascii="Arabic Typesetting" w:hAnsi="Arabic Typesetting" w:cs="Arabic Typesetting"/>
          <w:noProof/>
          <w:sz w:val="38"/>
          <w:szCs w:val="38"/>
          <w:rtl/>
        </w:rPr>
        <w:br w:type="page"/>
      </w:r>
    </w:p>
    <w:p w:rsidR="00B729B5" w:rsidRPr="007D3F92" w:rsidRDefault="00B729B5"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7D3F92">
        <w:rPr>
          <w:rFonts w:ascii="Arabic Typesetting" w:hAnsi="Arabic Typesetting" w:cs="Arabic Typesetting" w:hint="cs"/>
          <w:noProof/>
          <w:sz w:val="38"/>
          <w:szCs w:val="38"/>
          <w:rtl/>
        </w:rPr>
        <w:t>الموارد المخصصة للبرنامج 17</w:t>
      </w:r>
    </w:p>
    <w:p w:rsidR="00B729B5" w:rsidRDefault="00B729B5" w:rsidP="00861CFF">
      <w:pPr>
        <w:pStyle w:val="ARNumbered116"/>
        <w:numPr>
          <w:ilvl w:val="0"/>
          <w:numId w:val="30"/>
        </w:numPr>
        <w:spacing w:after="120" w:line="340" w:lineRule="exact"/>
        <w:ind w:left="-6" w:firstLine="0"/>
        <w:rPr>
          <w:rFonts w:ascii="Arabic Typesetting" w:hAnsi="Arabic Typesetting" w:cs="Arabic Typesetting"/>
          <w:sz w:val="34"/>
          <w:szCs w:val="34"/>
        </w:rPr>
      </w:pPr>
      <w:r>
        <w:rPr>
          <w:rFonts w:ascii="Arabic Typesetting" w:hAnsi="Arabic Typesetting" w:cs="Arabic Typesetting" w:hint="cs"/>
          <w:sz w:val="34"/>
          <w:szCs w:val="34"/>
          <w:rtl/>
        </w:rPr>
        <w:t>يظل إجمالي الموارد المخصصة للبرنامج 17 في الثنائية 2016/17 في المستوى ذاته كما في الميزانية المعتمدة 2014/15 (الانخفاض المُسجل مقارنة بميزانية 2014/15 بعد التحويلات يعكس انتداب موظف قانوني بصورة مؤقتة ضمن البرنامج في الثنائية</w:t>
      </w:r>
      <w:r>
        <w:rPr>
          <w:rFonts w:ascii="Arabic Typesetting" w:hAnsi="Arabic Typesetting" w:cs="Arabic Typesetting" w:hint="eastAsia"/>
          <w:sz w:val="34"/>
          <w:szCs w:val="34"/>
          <w:rtl/>
        </w:rPr>
        <w:t> </w:t>
      </w:r>
      <w:r>
        <w:rPr>
          <w:rFonts w:ascii="Arabic Typesetting" w:hAnsi="Arabic Typesetting" w:cs="Arabic Typesetting" w:hint="cs"/>
          <w:sz w:val="34"/>
          <w:szCs w:val="34"/>
          <w:rtl/>
        </w:rPr>
        <w:t>2014/15).</w:t>
      </w:r>
    </w:p>
    <w:p w:rsidR="00B729B5" w:rsidRDefault="00B729B5" w:rsidP="00861CFF">
      <w:pPr>
        <w:pStyle w:val="ARNumbered116"/>
        <w:numPr>
          <w:ilvl w:val="0"/>
          <w:numId w:val="30"/>
        </w:numPr>
        <w:spacing w:after="120" w:line="340" w:lineRule="exact"/>
        <w:ind w:left="-6" w:firstLine="0"/>
        <w:rPr>
          <w:rFonts w:ascii="Arabic Typesetting" w:hAnsi="Arabic Typesetting" w:cs="Arabic Typesetting"/>
          <w:sz w:val="34"/>
          <w:szCs w:val="34"/>
        </w:rPr>
      </w:pPr>
      <w:r>
        <w:rPr>
          <w:rFonts w:ascii="Arabic Typesetting" w:hAnsi="Arabic Typesetting" w:cs="Arabic Typesetting" w:hint="cs"/>
          <w:sz w:val="34"/>
          <w:szCs w:val="34"/>
          <w:rtl/>
        </w:rPr>
        <w:t xml:space="preserve">ويُلاحظ تحويل للموارد من النتيجة المرتقبة </w:t>
      </w:r>
      <w:r w:rsidR="009800D4">
        <w:rPr>
          <w:rFonts w:ascii="Arabic Typesetting" w:hAnsi="Arabic Typesetting" w:cs="Arabic Typesetting"/>
          <w:sz w:val="34"/>
          <w:szCs w:val="34"/>
          <w:rtl/>
          <w:lang w:bidi="ar-SA"/>
        </w:rPr>
        <w:t>ه</w:t>
      </w:r>
      <w:r w:rsidR="009800D4">
        <w:rPr>
          <w:rFonts w:ascii="Arabic Typesetting" w:hAnsi="Arabic Typesetting" w:cs="Arabic Typesetting" w:hint="cs"/>
          <w:sz w:val="34"/>
          <w:szCs w:val="34"/>
          <w:rtl/>
          <w:lang w:bidi="ar-SA"/>
        </w:rPr>
        <w:t xml:space="preserve"> </w:t>
      </w:r>
      <w:r w:rsidRPr="007D3F92">
        <w:rPr>
          <w:rFonts w:ascii="Arabic Typesetting" w:hAnsi="Arabic Typesetting" w:cs="Arabic Typesetting"/>
          <w:sz w:val="34"/>
          <w:szCs w:val="34"/>
          <w:rtl/>
          <w:lang w:bidi="ar-SA"/>
        </w:rPr>
        <w:t>2.3</w:t>
      </w:r>
      <w:r>
        <w:rPr>
          <w:rFonts w:ascii="Arabic Typesetting" w:hAnsi="Arabic Typesetting" w:cs="Arabic Typesetting" w:hint="cs"/>
          <w:sz w:val="34"/>
          <w:szCs w:val="34"/>
          <w:rtl/>
          <w:lang w:bidi="ar-SA"/>
        </w:rPr>
        <w:t xml:space="preserve"> إلى النتيجتين المرتقبتين </w:t>
      </w:r>
      <w:r w:rsidR="009800D4">
        <w:rPr>
          <w:rFonts w:ascii="Arabic Typesetting" w:hAnsi="Arabic Typesetting" w:cs="Arabic Typesetting"/>
          <w:sz w:val="34"/>
          <w:szCs w:val="34"/>
          <w:rtl/>
          <w:lang w:bidi="ar-SA"/>
        </w:rPr>
        <w:t>ه</w:t>
      </w:r>
      <w:r>
        <w:rPr>
          <w:rFonts w:ascii="Arabic Typesetting" w:hAnsi="Arabic Typesetting" w:cs="Arabic Typesetting" w:hint="cs"/>
          <w:sz w:val="34"/>
          <w:szCs w:val="34"/>
          <w:rtl/>
          <w:lang w:bidi="ar-SA"/>
        </w:rPr>
        <w:t xml:space="preserve"> </w:t>
      </w:r>
      <w:r w:rsidRPr="007D3F92">
        <w:rPr>
          <w:rFonts w:ascii="Arabic Typesetting" w:hAnsi="Arabic Typesetting" w:cs="Arabic Typesetting"/>
          <w:sz w:val="34"/>
          <w:szCs w:val="34"/>
          <w:rtl/>
          <w:lang w:bidi="ar-SA"/>
        </w:rPr>
        <w:t>2.</w:t>
      </w:r>
      <w:r>
        <w:rPr>
          <w:rFonts w:ascii="Arabic Typesetting" w:hAnsi="Arabic Typesetting" w:cs="Arabic Typesetting" w:hint="cs"/>
          <w:sz w:val="34"/>
          <w:szCs w:val="34"/>
          <w:rtl/>
          <w:lang w:bidi="ar-SA"/>
        </w:rPr>
        <w:t>1 و</w:t>
      </w:r>
      <w:r w:rsidRPr="00BA0102">
        <w:rPr>
          <w:rFonts w:ascii="Arabic Typesetting" w:hAnsi="Arabic Typesetting" w:cs="Arabic Typesetting"/>
          <w:sz w:val="34"/>
          <w:szCs w:val="34"/>
          <w:rtl/>
          <w:lang w:bidi="ar-SA"/>
        </w:rPr>
        <w:t xml:space="preserve"> </w:t>
      </w:r>
      <w:r w:rsidR="009800D4">
        <w:rPr>
          <w:rFonts w:ascii="Arabic Typesetting" w:hAnsi="Arabic Typesetting" w:cs="Arabic Typesetting"/>
          <w:sz w:val="34"/>
          <w:szCs w:val="34"/>
          <w:rtl/>
          <w:lang w:bidi="ar-SA"/>
        </w:rPr>
        <w:t>ه</w:t>
      </w:r>
      <w:r>
        <w:rPr>
          <w:rFonts w:ascii="Arabic Typesetting" w:hAnsi="Arabic Typesetting" w:cs="Arabic Typesetting" w:hint="cs"/>
          <w:sz w:val="34"/>
          <w:szCs w:val="34"/>
          <w:rtl/>
          <w:lang w:bidi="ar-SA"/>
        </w:rPr>
        <w:t xml:space="preserve"> 1</w:t>
      </w:r>
      <w:r w:rsidRPr="007D3F92">
        <w:rPr>
          <w:rFonts w:ascii="Arabic Typesetting" w:hAnsi="Arabic Typesetting" w:cs="Arabic Typesetting"/>
          <w:sz w:val="34"/>
          <w:szCs w:val="34"/>
          <w:rtl/>
          <w:lang w:bidi="ar-SA"/>
        </w:rPr>
        <w:t>.</w:t>
      </w:r>
      <w:r>
        <w:rPr>
          <w:rFonts w:ascii="Arabic Typesetting" w:hAnsi="Arabic Typesetting" w:cs="Arabic Typesetting" w:hint="cs"/>
          <w:sz w:val="34"/>
          <w:szCs w:val="34"/>
          <w:rtl/>
          <w:lang w:bidi="ar-SA"/>
        </w:rPr>
        <w:t xml:space="preserve">8. ويعكس ذلك توازن أفضل بين مختلف النتائج المرتقبة، من خلال "1" تخصيص موارد لتقديم المساعدة، بناء على طلبات متزايدة من الدول الأعضاء، في المجال التشريعي وفي وضع استراتيجيات وطنية بشأن إذكاء الاحترام للملكية الفكرية، "2" وتخصيص موارد لأغراض برنامج جوائز الويبو ضمن النتيجة المرتقبة </w:t>
      </w:r>
      <w:r w:rsidR="009800D4">
        <w:rPr>
          <w:rFonts w:ascii="Arabic Typesetting" w:hAnsi="Arabic Typesetting" w:cs="Arabic Typesetting"/>
          <w:sz w:val="34"/>
          <w:szCs w:val="34"/>
          <w:rtl/>
          <w:lang w:bidi="ar-SA"/>
        </w:rPr>
        <w:t>ه</w:t>
      </w:r>
      <w:r>
        <w:rPr>
          <w:rFonts w:ascii="Arabic Typesetting" w:hAnsi="Arabic Typesetting" w:cs="Arabic Typesetting" w:hint="cs"/>
          <w:sz w:val="34"/>
          <w:szCs w:val="34"/>
          <w:rtl/>
          <w:lang w:bidi="ar-SA"/>
        </w:rPr>
        <w:t xml:space="preserve"> 1</w:t>
      </w:r>
      <w:r w:rsidRPr="00267A10">
        <w:rPr>
          <w:rFonts w:ascii="Arabic Typesetting" w:hAnsi="Arabic Typesetting" w:cs="Arabic Typesetting"/>
          <w:sz w:val="34"/>
          <w:szCs w:val="34"/>
          <w:rtl/>
          <w:lang w:bidi="ar-SA"/>
        </w:rPr>
        <w:t>.</w:t>
      </w:r>
      <w:r>
        <w:rPr>
          <w:rFonts w:ascii="Arabic Typesetting" w:hAnsi="Arabic Typesetting" w:cs="Arabic Typesetting" w:hint="cs"/>
          <w:sz w:val="34"/>
          <w:szCs w:val="34"/>
          <w:rtl/>
          <w:lang w:bidi="ar-SA"/>
        </w:rPr>
        <w:t xml:space="preserve">8 (بدلا من النتيجة المرتقبة </w:t>
      </w:r>
      <w:r w:rsidR="009800D4">
        <w:rPr>
          <w:rFonts w:ascii="Arabic Typesetting" w:hAnsi="Arabic Typesetting" w:cs="Arabic Typesetting"/>
          <w:sz w:val="34"/>
          <w:szCs w:val="34"/>
          <w:rtl/>
          <w:lang w:bidi="ar-SA"/>
        </w:rPr>
        <w:t>ه</w:t>
      </w:r>
      <w:r>
        <w:rPr>
          <w:rFonts w:ascii="Arabic Typesetting" w:hAnsi="Arabic Typesetting" w:cs="Arabic Typesetting" w:hint="cs"/>
          <w:sz w:val="34"/>
          <w:szCs w:val="34"/>
          <w:rtl/>
          <w:lang w:bidi="ar-SA"/>
        </w:rPr>
        <w:t xml:space="preserve"> </w:t>
      </w:r>
      <w:r w:rsidRPr="007D3F92">
        <w:rPr>
          <w:rFonts w:ascii="Arabic Typesetting" w:hAnsi="Arabic Typesetting" w:cs="Arabic Typesetting"/>
          <w:sz w:val="34"/>
          <w:szCs w:val="34"/>
          <w:rtl/>
          <w:lang w:bidi="ar-SA"/>
        </w:rPr>
        <w:t>2.3</w:t>
      </w:r>
      <w:r>
        <w:rPr>
          <w:rFonts w:ascii="Arabic Typesetting" w:hAnsi="Arabic Typesetting" w:cs="Arabic Typesetting" w:hint="cs"/>
          <w:sz w:val="34"/>
          <w:szCs w:val="34"/>
          <w:rtl/>
          <w:lang w:bidi="ar-SA"/>
        </w:rPr>
        <w:t xml:space="preserve"> في الثنائية 2014/15).</w:t>
      </w:r>
    </w:p>
    <w:p w:rsidR="00B729B5" w:rsidRPr="00A35686" w:rsidRDefault="00B729B5" w:rsidP="007843AB">
      <w:pPr>
        <w:pStyle w:val="ARNormal"/>
        <w:keepNext/>
        <w:spacing w:after="0"/>
        <w:jc w:val="center"/>
        <w:rPr>
          <w:b/>
          <w:bCs/>
          <w:rtl/>
        </w:rPr>
      </w:pPr>
      <w:r w:rsidRPr="00A35686">
        <w:rPr>
          <w:b/>
          <w:bCs/>
          <w:rtl/>
        </w:rPr>
        <w:t xml:space="preserve">البرنامج </w:t>
      </w:r>
      <w:r>
        <w:rPr>
          <w:rFonts w:hint="cs"/>
          <w:b/>
          <w:bCs/>
          <w:rtl/>
        </w:rPr>
        <w:t>17</w:t>
      </w:r>
      <w:r w:rsidRPr="00A35686">
        <w:rPr>
          <w:b/>
          <w:bCs/>
          <w:rtl/>
        </w:rPr>
        <w:t>: الموارد بحسب كل نتيجة</w:t>
      </w:r>
    </w:p>
    <w:p w:rsidR="00B729B5" w:rsidRDefault="00B729B5" w:rsidP="00B729B5">
      <w:pPr>
        <w:pStyle w:val="ARNormal"/>
        <w:ind w:left="720"/>
        <w:jc w:val="center"/>
        <w:rPr>
          <w:i/>
          <w:iCs/>
          <w:rtl/>
        </w:rPr>
      </w:pPr>
      <w:r w:rsidRPr="00A35686">
        <w:rPr>
          <w:i/>
          <w:iCs/>
          <w:rtl/>
        </w:rPr>
        <w:t>(بآلاف الفرنكات السويسرية)</w:t>
      </w:r>
    </w:p>
    <w:p w:rsidR="00B729B5" w:rsidRPr="007B65C1" w:rsidRDefault="00B729B5" w:rsidP="00B729B5">
      <w:pPr>
        <w:pStyle w:val="ARNormal"/>
        <w:spacing w:after="0" w:line="240" w:lineRule="auto"/>
        <w:ind w:left="720"/>
        <w:jc w:val="center"/>
        <w:rPr>
          <w:rtl/>
        </w:rPr>
      </w:pPr>
      <w:r w:rsidRPr="00B729B5">
        <w:rPr>
          <w:noProof/>
          <w:rtl/>
          <w:lang w:val="en-US"/>
        </w:rPr>
        <w:drawing>
          <wp:inline distT="0" distB="0" distL="0" distR="0" wp14:anchorId="0802F089" wp14:editId="73D2768E">
            <wp:extent cx="5676900" cy="3238500"/>
            <wp:effectExtent l="0" t="0" r="0" b="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676900" cy="3238500"/>
                    </a:xfrm>
                    <a:prstGeom prst="rect">
                      <a:avLst/>
                    </a:prstGeom>
                    <a:noFill/>
                    <a:ln>
                      <a:noFill/>
                    </a:ln>
                  </pic:spPr>
                </pic:pic>
              </a:graphicData>
            </a:graphic>
          </wp:inline>
        </w:drawing>
      </w:r>
    </w:p>
    <w:p w:rsidR="00B729B5" w:rsidRDefault="00B729B5">
      <w:pPr>
        <w:bidi w:val="0"/>
        <w:rPr>
          <w:rFonts w:ascii="Arabic Typesetting" w:hAnsi="Arabic Typesetting" w:cs="Arabic Typesetting"/>
          <w:sz w:val="34"/>
          <w:szCs w:val="34"/>
          <w:rtl/>
        </w:rPr>
      </w:pPr>
      <w:r>
        <w:rPr>
          <w:rFonts w:ascii="Arabic Typesetting" w:hAnsi="Arabic Typesetting" w:cs="Arabic Typesetting"/>
          <w:sz w:val="34"/>
          <w:szCs w:val="34"/>
          <w:rtl/>
        </w:rPr>
        <w:br w:type="page"/>
      </w:r>
    </w:p>
    <w:p w:rsidR="00B729B5" w:rsidRPr="008954A8" w:rsidRDefault="00B729B5" w:rsidP="007843AB">
      <w:pPr>
        <w:pStyle w:val="ARNormal"/>
        <w:keepNext/>
        <w:spacing w:after="0"/>
        <w:jc w:val="center"/>
        <w:rPr>
          <w:b/>
          <w:bCs/>
          <w:rtl/>
        </w:rPr>
      </w:pPr>
      <w:r w:rsidRPr="008954A8">
        <w:rPr>
          <w:rFonts w:hint="cs"/>
          <w:b/>
          <w:bCs/>
          <w:rtl/>
        </w:rPr>
        <w:t xml:space="preserve">البرنامج </w:t>
      </w:r>
      <w:r>
        <w:rPr>
          <w:rFonts w:hint="cs"/>
          <w:b/>
          <w:bCs/>
          <w:rtl/>
        </w:rPr>
        <w:t>17</w:t>
      </w:r>
      <w:r w:rsidRPr="008954A8">
        <w:rPr>
          <w:rFonts w:hint="cs"/>
          <w:b/>
          <w:bCs/>
          <w:rtl/>
        </w:rPr>
        <w:t>: الموارد بحسب غرض الإنفاق</w:t>
      </w:r>
    </w:p>
    <w:p w:rsidR="00B729B5" w:rsidRDefault="00B729B5" w:rsidP="007843AB">
      <w:pPr>
        <w:pStyle w:val="ARNormal"/>
        <w:spacing w:after="0"/>
        <w:ind w:left="720"/>
        <w:jc w:val="center"/>
        <w:rPr>
          <w:i/>
          <w:iCs/>
          <w:rtl/>
        </w:rPr>
      </w:pPr>
      <w:r w:rsidRPr="008954A8">
        <w:rPr>
          <w:rFonts w:hint="cs"/>
          <w:i/>
          <w:iCs/>
          <w:rtl/>
        </w:rPr>
        <w:t>(بآلاف الفرنكات السويسرية)</w:t>
      </w:r>
    </w:p>
    <w:p w:rsidR="00B729B5" w:rsidRPr="007B65C1" w:rsidRDefault="00B729B5" w:rsidP="00B729B5">
      <w:pPr>
        <w:pStyle w:val="ARNormal"/>
        <w:spacing w:after="0" w:line="240" w:lineRule="auto"/>
        <w:ind w:left="-2"/>
        <w:jc w:val="center"/>
      </w:pPr>
      <w:r w:rsidRPr="00B729B5">
        <w:rPr>
          <w:noProof/>
          <w:rtl/>
          <w:lang w:val="en-US"/>
        </w:rPr>
        <w:drawing>
          <wp:inline distT="0" distB="0" distL="0" distR="0" wp14:anchorId="6C1B2E07" wp14:editId="69C1B9E7">
            <wp:extent cx="5233852" cy="6029325"/>
            <wp:effectExtent l="0" t="0" r="5080"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233852" cy="6029325"/>
                    </a:xfrm>
                    <a:prstGeom prst="rect">
                      <a:avLst/>
                    </a:prstGeom>
                    <a:noFill/>
                    <a:ln>
                      <a:noFill/>
                    </a:ln>
                  </pic:spPr>
                </pic:pic>
              </a:graphicData>
            </a:graphic>
          </wp:inline>
        </w:drawing>
      </w:r>
    </w:p>
    <w:p w:rsidR="00B729B5" w:rsidRPr="00462891" w:rsidRDefault="00B729B5" w:rsidP="007843AB">
      <w:pPr>
        <w:pStyle w:val="ARNormal"/>
        <w:keepNext/>
        <w:spacing w:after="0"/>
        <w:jc w:val="center"/>
        <w:rPr>
          <w:b/>
          <w:bCs/>
          <w:rtl/>
        </w:rPr>
      </w:pPr>
      <w:r w:rsidRPr="00487D33">
        <w:rPr>
          <w:rFonts w:hint="cs"/>
          <w:b/>
          <w:bCs/>
          <w:rtl/>
        </w:rPr>
        <w:t>الموارد الاستئمانية المحتمل توافرها لأغراض البرامج في</w:t>
      </w:r>
      <w:r w:rsidRPr="00487D33">
        <w:rPr>
          <w:b/>
          <w:bCs/>
          <w:rtl/>
        </w:rPr>
        <w:t xml:space="preserve"> </w:t>
      </w:r>
      <w:r>
        <w:rPr>
          <w:rFonts w:hint="cs"/>
          <w:b/>
          <w:bCs/>
          <w:rtl/>
        </w:rPr>
        <w:t>2016</w:t>
      </w:r>
      <w:r w:rsidRPr="00487D33">
        <w:rPr>
          <w:b/>
          <w:bCs/>
          <w:rtl/>
        </w:rPr>
        <w:t>/</w:t>
      </w:r>
      <w:r>
        <w:rPr>
          <w:rFonts w:hint="cs"/>
          <w:b/>
          <w:bCs/>
          <w:rtl/>
        </w:rPr>
        <w:t>17 (بحسب البرنامج)</w:t>
      </w:r>
      <w:r w:rsidRPr="00487D33">
        <w:rPr>
          <w:rFonts w:hint="cs"/>
          <w:b/>
          <w:bCs/>
          <w:vertAlign w:val="superscript"/>
          <w:rtl/>
        </w:rPr>
        <w:t>1</w:t>
      </w:r>
    </w:p>
    <w:p w:rsidR="00B729B5" w:rsidRPr="00487D33" w:rsidRDefault="00B729B5" w:rsidP="007843AB">
      <w:pPr>
        <w:pStyle w:val="ARNormal"/>
        <w:spacing w:after="0"/>
        <w:ind w:left="720"/>
        <w:jc w:val="center"/>
        <w:rPr>
          <w:i/>
          <w:iCs/>
          <w:rtl/>
        </w:rPr>
      </w:pPr>
      <w:r w:rsidRPr="00487D33">
        <w:rPr>
          <w:i/>
          <w:iCs/>
          <w:rtl/>
        </w:rPr>
        <w:t>(بآلاف الفرنكات السويسرية)</w:t>
      </w:r>
    </w:p>
    <w:p w:rsidR="00B729B5" w:rsidRPr="008954A8" w:rsidRDefault="00B729B5" w:rsidP="00B729B5">
      <w:pPr>
        <w:pStyle w:val="ARNormal"/>
        <w:spacing w:line="240" w:lineRule="auto"/>
        <w:jc w:val="center"/>
        <w:rPr>
          <w:sz w:val="30"/>
          <w:szCs w:val="30"/>
          <w:rtl/>
        </w:rPr>
      </w:pPr>
      <w:r w:rsidRPr="00B729B5">
        <w:rPr>
          <w:noProof/>
          <w:rtl/>
          <w:lang w:val="en-US"/>
        </w:rPr>
        <w:drawing>
          <wp:inline distT="0" distB="0" distL="0" distR="0" wp14:anchorId="4805BA65" wp14:editId="1ECC889D">
            <wp:extent cx="5581650" cy="910952"/>
            <wp:effectExtent l="0" t="0" r="0" b="381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578072" cy="910368"/>
                    </a:xfrm>
                    <a:prstGeom prst="rect">
                      <a:avLst/>
                    </a:prstGeom>
                    <a:noFill/>
                    <a:ln>
                      <a:noFill/>
                    </a:ln>
                  </pic:spPr>
                </pic:pic>
              </a:graphicData>
            </a:graphic>
          </wp:inline>
        </w:drawing>
      </w:r>
    </w:p>
    <w:p w:rsidR="00B729B5" w:rsidRPr="00825509" w:rsidRDefault="00B729B5" w:rsidP="00B729B5">
      <w:pPr>
        <w:adjustRightInd w:val="0"/>
        <w:snapToGrid w:val="0"/>
        <w:spacing w:line="240" w:lineRule="exact"/>
        <w:ind w:left="1242"/>
        <w:jc w:val="both"/>
        <w:rPr>
          <w:rFonts w:ascii="Arabic Typesetting" w:hAnsi="Arabic Typesetting" w:cs="Arabic Typesetting"/>
          <w:i/>
          <w:iCs/>
          <w:sz w:val="24"/>
          <w:rtl/>
        </w:rPr>
      </w:pPr>
      <w:r w:rsidRPr="00825509">
        <w:rPr>
          <w:rFonts w:ascii="Arabic Typesetting" w:hAnsi="Arabic Typesetting" w:cs="Arabic Typesetting" w:hint="cs"/>
          <w:i/>
          <w:iCs/>
          <w:sz w:val="24"/>
          <w:vertAlign w:val="superscript"/>
          <w:rtl/>
        </w:rPr>
        <w:t>1</w:t>
      </w:r>
      <w:r w:rsidRPr="00825509">
        <w:rPr>
          <w:rFonts w:ascii="Arabic Typesetting" w:hAnsi="Arabic Typesetting" w:cs="Arabic Typesetting" w:hint="cs"/>
          <w:i/>
          <w:iCs/>
          <w:sz w:val="24"/>
          <w:rtl/>
        </w:rPr>
        <w:t xml:space="preserve"> </w:t>
      </w:r>
      <w:r w:rsidRPr="00825509">
        <w:rPr>
          <w:rFonts w:ascii="Arabic Typesetting" w:hAnsi="Arabic Typesetting" w:cs="Arabic Typesetting"/>
          <w:i/>
          <w:iCs/>
          <w:sz w:val="24"/>
          <w:rtl/>
        </w:rPr>
        <w:t>لا تشمل هذه الأرقام الفوائد وتسويات أسعار الصرف. كما تجدر الإشارة إلى أن هذه الموارد تغطي عامة الأنشطة المستمرة على فترة زمنية تتجاوز الثنائية الواحدة أو تتداخل معها بينما تتسلم الأمانة الإيرادات وتتكبّد النفقات</w:t>
      </w:r>
      <w:r w:rsidRPr="00825509">
        <w:rPr>
          <w:rFonts w:ascii="Arabic Typesetting" w:hAnsi="Arabic Typesetting" w:cs="Arabic Typesetting"/>
          <w:i/>
          <w:iCs/>
          <w:sz w:val="24"/>
        </w:rPr>
        <w:t>.</w:t>
      </w:r>
    </w:p>
    <w:p w:rsidR="00B729B5" w:rsidRDefault="00B729B5" w:rsidP="00B729B5">
      <w:pPr>
        <w:adjustRightInd w:val="0"/>
        <w:snapToGrid w:val="0"/>
        <w:spacing w:line="240" w:lineRule="exact"/>
        <w:ind w:left="1242"/>
        <w:jc w:val="both"/>
        <w:rPr>
          <w:rFonts w:ascii="Arabic Typesetting" w:hAnsi="Arabic Typesetting" w:cs="Arabic Typesetting"/>
          <w:i/>
          <w:iCs/>
          <w:sz w:val="24"/>
          <w:rtl/>
        </w:rPr>
      </w:pPr>
      <w:r w:rsidRPr="00487D33">
        <w:rPr>
          <w:rFonts w:ascii="Arabic Typesetting" w:hAnsi="Arabic Typesetting" w:cs="Arabic Typesetting" w:hint="cs"/>
          <w:i/>
          <w:iCs/>
          <w:sz w:val="24"/>
          <w:vertAlign w:val="superscript"/>
          <w:rtl/>
        </w:rPr>
        <w:t>2</w:t>
      </w:r>
      <w:r w:rsidRPr="00487D33">
        <w:rPr>
          <w:rFonts w:ascii="Arabic Typesetting" w:hAnsi="Arabic Typesetting" w:cs="Arabic Typesetting" w:hint="cs"/>
          <w:i/>
          <w:iCs/>
          <w:sz w:val="24"/>
          <w:rtl/>
        </w:rPr>
        <w:t xml:space="preserve"> </w:t>
      </w:r>
      <w:r w:rsidRPr="00487D33">
        <w:rPr>
          <w:rFonts w:ascii="Arabic Typesetting" w:hAnsi="Arabic Typesetting" w:cs="Arabic Typesetting"/>
          <w:i/>
          <w:iCs/>
          <w:sz w:val="24"/>
          <w:rtl/>
        </w:rPr>
        <w:t>يُعرض هذا المبلغ على سبيل المثال فقط ويستند إلى أنماط التمويل السابقة، ولا يدلّ على تعهّدات الدول الأعضاء عدا في الحالات التي يشمل فيها الاتفاق الاستئماني التزاما من هذا القبيل</w:t>
      </w:r>
      <w:r w:rsidRPr="00487D33">
        <w:rPr>
          <w:rFonts w:ascii="Arabic Typesetting" w:hAnsi="Arabic Typesetting" w:cs="Arabic Typesetting"/>
          <w:i/>
          <w:iCs/>
          <w:sz w:val="24"/>
        </w:rPr>
        <w:t>.</w:t>
      </w:r>
    </w:p>
    <w:p w:rsidR="00B729B5" w:rsidRDefault="00B729B5" w:rsidP="002C3C33">
      <w:pPr>
        <w:pStyle w:val="ARNormal"/>
        <w:rPr>
          <w:rtl/>
        </w:rPr>
        <w:sectPr w:rsidR="00B729B5" w:rsidSect="00861CFF">
          <w:pgSz w:w="11906" w:h="16838" w:code="9"/>
          <w:pgMar w:top="1134" w:right="1418" w:bottom="1418" w:left="1134" w:header="510" w:footer="1021" w:gutter="0"/>
          <w:cols w:space="720"/>
          <w:bidi/>
          <w:rtlGutter/>
        </w:sectPr>
      </w:pPr>
    </w:p>
    <w:p w:rsidR="00025AC0" w:rsidRPr="008954A8" w:rsidRDefault="00025AC0" w:rsidP="007843AB">
      <w:pPr>
        <w:pStyle w:val="StyleHeading214ptAuto"/>
        <w:tabs>
          <w:tab w:val="clear" w:pos="567"/>
          <w:tab w:val="num" w:pos="2833"/>
        </w:tabs>
        <w:adjustRightInd w:val="0"/>
        <w:snapToGrid w:val="0"/>
        <w:spacing w:after="240" w:line="360" w:lineRule="exact"/>
        <w:ind w:left="2833" w:hanging="2835"/>
        <w:jc w:val="left"/>
        <w:rPr>
          <w:rFonts w:ascii="Arabic Typesetting" w:hAnsi="Arabic Typesetting" w:cs="Arabic Typesetting"/>
          <w:i/>
          <w:iCs w:val="0"/>
          <w:sz w:val="42"/>
          <w:szCs w:val="42"/>
          <w:rtl/>
        </w:rPr>
      </w:pPr>
      <w:bookmarkStart w:id="89" w:name="_Toc358745233"/>
      <w:bookmarkStart w:id="90" w:name="_Toc364355399"/>
      <w:bookmarkStart w:id="91" w:name="_Toc420595523"/>
      <w:r w:rsidRPr="008954A8">
        <w:rPr>
          <w:rFonts w:ascii="Arabic Typesetting" w:hAnsi="Arabic Typesetting" w:cs="Arabic Typesetting" w:hint="cs"/>
          <w:i/>
          <w:iCs w:val="0"/>
          <w:sz w:val="42"/>
          <w:szCs w:val="42"/>
          <w:rtl/>
        </w:rPr>
        <w:t>الهدف الاستراتيجي السابع</w:t>
      </w:r>
      <w:bookmarkStart w:id="92" w:name="_Toc364355400"/>
      <w:bookmarkEnd w:id="89"/>
      <w:bookmarkEnd w:id="90"/>
      <w:r>
        <w:rPr>
          <w:rFonts w:ascii="Arabic Typesetting" w:hAnsi="Arabic Typesetting" w:cs="Arabic Typesetting" w:hint="cs"/>
          <w:i/>
          <w:iCs w:val="0"/>
          <w:sz w:val="42"/>
          <w:szCs w:val="42"/>
          <w:rtl/>
        </w:rPr>
        <w:tab/>
      </w:r>
      <w:r w:rsidRPr="008954A8">
        <w:rPr>
          <w:rFonts w:ascii="Arabic Typesetting" w:hAnsi="Arabic Typesetting" w:cs="Arabic Typesetting" w:hint="cs"/>
          <w:i/>
          <w:iCs w:val="0"/>
          <w:sz w:val="42"/>
          <w:szCs w:val="42"/>
          <w:rtl/>
        </w:rPr>
        <w:t>الملكية الفكرية وقضايا السياسات العامة العالمية</w:t>
      </w:r>
      <w:bookmarkEnd w:id="91"/>
      <w:bookmarkEnd w:id="92"/>
    </w:p>
    <w:p w:rsidR="00025AC0" w:rsidRPr="008954A8" w:rsidRDefault="00025AC0" w:rsidP="000A4900">
      <w:pPr>
        <w:pStyle w:val="ARNormal"/>
        <w:spacing w:after="0"/>
        <w:jc w:val="left"/>
        <w:rPr>
          <w:rtl/>
        </w:rPr>
      </w:pPr>
      <w:r w:rsidRPr="008954A8">
        <w:rPr>
          <w:rFonts w:hint="cs"/>
          <w:rtl/>
        </w:rPr>
        <w:t>تتجلى من خلال هذا الهدف الاستراتيجي قدرة الويبو على أن تقوم مقام المحفل الحكومي الدولي القيادي في معالجة قضايا هامش التقاطع بين الملكية الفكرية والابتكار والسياسات العامة العالمية. ويستدعي هذا الهدف العمل الاستباقي والجوهري مع غيرها من منظمات الأمم المتحدة والمنظمات الحكومية الدولية والمنظمات غير الحكومية ليمكن الإسهام في البحث معا عن حلول مشتركة للتحديات الرئيسية التي تواجهها البشرية، بما فيها التحديات المتعلقة بتغير المناخ والأمن الغذائي والصحة العامة وحماية التنوع البيولوجي وتحقيق الأهداف الإنمائية للألفية. وإن الوقع المباشر للعديد من هذه المشكلات العالمية إنما يقع على كاهل البلدان النامية والبلدان الأقل نموا. ولذا فإن البرامج المناطة بهذا الهدف الاستراتيجي ستعمل عن كثب من أجل تحقيق عدد من الأهداف الإنمائية وتوصيات جدول أعمال التنمية.</w:t>
      </w:r>
    </w:p>
    <w:p w:rsidR="00025AC0" w:rsidRPr="008954A8" w:rsidRDefault="00025AC0" w:rsidP="00862268">
      <w:pPr>
        <w:pStyle w:val="ARNormal"/>
        <w:rPr>
          <w:rtl/>
        </w:rPr>
      </w:pP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366"/>
        <w:gridCol w:w="3969"/>
        <w:gridCol w:w="2235"/>
      </w:tblGrid>
      <w:tr w:rsidR="00025AC0" w:rsidRPr="008954A8" w:rsidTr="007843AB">
        <w:trPr>
          <w:tblHeader/>
        </w:trPr>
        <w:tc>
          <w:tcPr>
            <w:tcW w:w="3366" w:type="dxa"/>
            <w:tcBorders>
              <w:top w:val="single" w:sz="4" w:space="0" w:color="auto"/>
              <w:bottom w:val="single" w:sz="4" w:space="0" w:color="auto"/>
            </w:tcBorders>
            <w:shd w:val="clear" w:color="auto" w:fill="C6D9F1"/>
          </w:tcPr>
          <w:p w:rsidR="00025AC0" w:rsidRPr="008954A8" w:rsidRDefault="00025AC0" w:rsidP="007843AB">
            <w:pPr>
              <w:pStyle w:val="ARProgramTableHeading"/>
              <w:spacing w:line="300" w:lineRule="exact"/>
              <w:rPr>
                <w:rtl/>
                <w:lang w:bidi="ar-SA"/>
              </w:rPr>
            </w:pPr>
            <w:r w:rsidRPr="008954A8">
              <w:rPr>
                <w:rtl/>
                <w:lang w:bidi="ar-SA"/>
              </w:rPr>
              <w:t>النتائج المرتقبة</w:t>
            </w:r>
          </w:p>
        </w:tc>
        <w:tc>
          <w:tcPr>
            <w:tcW w:w="3969" w:type="dxa"/>
            <w:tcBorders>
              <w:top w:val="single" w:sz="4" w:space="0" w:color="auto"/>
              <w:bottom w:val="single" w:sz="4" w:space="0" w:color="auto"/>
            </w:tcBorders>
            <w:shd w:val="clear" w:color="auto" w:fill="C6D9F1"/>
          </w:tcPr>
          <w:p w:rsidR="00025AC0" w:rsidRPr="008954A8" w:rsidRDefault="00025AC0" w:rsidP="007843AB">
            <w:pPr>
              <w:pStyle w:val="ARProgramTableHeading"/>
              <w:spacing w:line="300" w:lineRule="exact"/>
              <w:rPr>
                <w:rtl/>
                <w:lang w:bidi="ar-SA"/>
              </w:rPr>
            </w:pPr>
            <w:r w:rsidRPr="008954A8">
              <w:rPr>
                <w:rtl/>
                <w:lang w:bidi="ar-SA"/>
              </w:rPr>
              <w:t>مؤشرات الأداء</w:t>
            </w:r>
          </w:p>
        </w:tc>
        <w:tc>
          <w:tcPr>
            <w:tcW w:w="2235" w:type="dxa"/>
            <w:tcBorders>
              <w:top w:val="single" w:sz="4" w:space="0" w:color="auto"/>
              <w:bottom w:val="single" w:sz="4" w:space="0" w:color="auto"/>
            </w:tcBorders>
            <w:shd w:val="clear" w:color="auto" w:fill="C6D9F1"/>
          </w:tcPr>
          <w:p w:rsidR="00025AC0" w:rsidRPr="008954A8" w:rsidRDefault="00025AC0" w:rsidP="007843AB">
            <w:pPr>
              <w:pStyle w:val="ARProgramTableHeading"/>
              <w:spacing w:line="300" w:lineRule="exact"/>
              <w:rPr>
                <w:rtl/>
                <w:lang w:bidi="ar-SA"/>
              </w:rPr>
            </w:pPr>
            <w:r w:rsidRPr="008954A8">
              <w:rPr>
                <w:rtl/>
                <w:lang w:bidi="ar-SA"/>
              </w:rPr>
              <w:t>البرامج المسؤولة</w:t>
            </w:r>
          </w:p>
        </w:tc>
      </w:tr>
      <w:tr w:rsidR="00025AC0" w:rsidRPr="008954A8" w:rsidTr="000A4900">
        <w:tc>
          <w:tcPr>
            <w:tcW w:w="3366" w:type="dxa"/>
            <w:tcBorders>
              <w:top w:val="single" w:sz="4" w:space="0" w:color="auto"/>
            </w:tcBorders>
          </w:tcPr>
          <w:p w:rsidR="00025AC0" w:rsidRPr="008954A8" w:rsidRDefault="00025AC0" w:rsidP="00936AB7">
            <w:pPr>
              <w:pStyle w:val="ARSGTableText"/>
              <w:spacing w:after="0" w:line="300" w:lineRule="exact"/>
              <w:rPr>
                <w:rtl/>
                <w:lang w:bidi="ar-SA"/>
              </w:rPr>
            </w:pPr>
            <w:r w:rsidRPr="008954A8">
              <w:rPr>
                <w:rFonts w:hint="cs"/>
                <w:rtl/>
                <w:lang w:bidi="ar-SA"/>
              </w:rPr>
              <w:t>ه 2.7</w:t>
            </w:r>
            <w:r w:rsidRPr="008954A8">
              <w:rPr>
                <w:rFonts w:ascii="Tahoma" w:hAnsi="Tahoma" w:cs="Tahoma"/>
                <w:color w:val="000000"/>
                <w:sz w:val="16"/>
                <w:szCs w:val="16"/>
                <w:rtl/>
                <w:lang w:bidi="ar-SA"/>
              </w:rPr>
              <w:t xml:space="preserve"> </w:t>
            </w:r>
            <w:r w:rsidRPr="002A7DE5">
              <w:rPr>
                <w:rtl/>
                <w:lang w:bidi="ar-SA"/>
              </w:rPr>
              <w:t>منصات وأدوات الملكية الفكرية لنقل المعارف وتطويع التكنولوجيا ونشرها من البلدان المتقدمة إلى البلدان النامية، ولا سيما البلدان الأقل نموا، لمواجهة التحديات العالمية</w:t>
            </w:r>
          </w:p>
        </w:tc>
        <w:tc>
          <w:tcPr>
            <w:tcW w:w="3969" w:type="dxa"/>
            <w:tcBorders>
              <w:top w:val="single" w:sz="4" w:space="0" w:color="auto"/>
            </w:tcBorders>
          </w:tcPr>
          <w:p w:rsidR="00025AC0" w:rsidRPr="008954A8" w:rsidRDefault="00025AC0" w:rsidP="007843AB">
            <w:pPr>
              <w:pStyle w:val="ARSGTableText"/>
              <w:spacing w:after="0" w:line="300" w:lineRule="exact"/>
              <w:rPr>
                <w:rtl/>
                <w:lang w:bidi="ar-SA"/>
              </w:rPr>
            </w:pPr>
            <w:r w:rsidRPr="002A7DE5">
              <w:rPr>
                <w:rtl/>
                <w:lang w:bidi="ar-SA"/>
              </w:rPr>
              <w:t xml:space="preserve">ارتفاع عدد الأعضاء المشتركين في </w:t>
            </w:r>
            <w:r w:rsidRPr="002A7DE5">
              <w:rPr>
                <w:rFonts w:hint="cs"/>
                <w:rtl/>
                <w:lang w:bidi="ar-SA"/>
              </w:rPr>
              <w:t>برنامج</w:t>
            </w:r>
            <w:r w:rsidRPr="002A7DE5">
              <w:rPr>
                <w:rtl/>
                <w:lang w:bidi="ar-SA"/>
              </w:rPr>
              <w:t xml:space="preserve"> </w:t>
            </w:r>
            <w:r w:rsidRPr="002A7DE5">
              <w:rPr>
                <w:lang w:bidi="ar-SA"/>
              </w:rPr>
              <w:t>WIPO Re:Search</w:t>
            </w:r>
            <w:r w:rsidRPr="002A7DE5">
              <w:rPr>
                <w:rtl/>
                <w:lang w:bidi="ar-SA"/>
              </w:rPr>
              <w:t>، بما في ذلك</w:t>
            </w:r>
            <w:r w:rsidRPr="002A7DE5">
              <w:rPr>
                <w:rFonts w:hint="cs"/>
                <w:rtl/>
                <w:lang w:bidi="ar-SA"/>
              </w:rPr>
              <w:t xml:space="preserve"> </w:t>
            </w:r>
            <w:r w:rsidRPr="002A7DE5">
              <w:rPr>
                <w:rtl/>
                <w:lang w:bidi="ar-SA"/>
              </w:rPr>
              <w:t>أعضاء من البلدان النامية والبلدان الأقل نموا</w:t>
            </w:r>
          </w:p>
        </w:tc>
        <w:tc>
          <w:tcPr>
            <w:tcW w:w="2235" w:type="dxa"/>
            <w:tcBorders>
              <w:top w:val="single" w:sz="4" w:space="0" w:color="auto"/>
            </w:tcBorders>
          </w:tcPr>
          <w:p w:rsidR="00025AC0" w:rsidRPr="008954A8" w:rsidRDefault="00025AC0" w:rsidP="00936AB7">
            <w:pPr>
              <w:pStyle w:val="ARSGTableText"/>
              <w:spacing w:after="0" w:line="300" w:lineRule="exact"/>
              <w:rPr>
                <w:rtl/>
                <w:lang w:bidi="ar-SA"/>
              </w:rPr>
            </w:pPr>
            <w:r w:rsidRPr="008954A8">
              <w:rPr>
                <w:rFonts w:hint="cs"/>
                <w:rtl/>
                <w:lang w:bidi="ar-SA"/>
              </w:rPr>
              <w:t>البرنامج 18</w:t>
            </w:r>
          </w:p>
        </w:tc>
      </w:tr>
      <w:tr w:rsidR="00025AC0" w:rsidRPr="008954A8" w:rsidTr="000A4900">
        <w:tc>
          <w:tcPr>
            <w:tcW w:w="3366" w:type="dxa"/>
          </w:tcPr>
          <w:p w:rsidR="00025AC0" w:rsidRPr="008954A8" w:rsidRDefault="00025AC0" w:rsidP="00936AB7">
            <w:pPr>
              <w:pStyle w:val="ARSGTableText"/>
              <w:spacing w:after="0" w:line="300" w:lineRule="exact"/>
              <w:rPr>
                <w:rtl/>
                <w:lang w:bidi="ar-SA"/>
              </w:rPr>
            </w:pPr>
          </w:p>
        </w:tc>
        <w:tc>
          <w:tcPr>
            <w:tcW w:w="3969" w:type="dxa"/>
          </w:tcPr>
          <w:p w:rsidR="00025AC0" w:rsidRPr="008954A8" w:rsidRDefault="00025AC0" w:rsidP="007843AB">
            <w:pPr>
              <w:pStyle w:val="ARSGTableText"/>
              <w:spacing w:after="0" w:line="300" w:lineRule="exact"/>
              <w:rPr>
                <w:rtl/>
                <w:lang w:bidi="ar-SA"/>
              </w:rPr>
            </w:pPr>
            <w:r w:rsidRPr="002A7DE5">
              <w:rPr>
                <w:rtl/>
                <w:lang w:bidi="ar-SA"/>
              </w:rPr>
              <w:t xml:space="preserve">عدد التسجيلات في قاعدة </w:t>
            </w:r>
            <w:r w:rsidRPr="002A7DE5">
              <w:rPr>
                <w:lang w:bidi="ar-SA"/>
              </w:rPr>
              <w:t>WIPO Re:Search</w:t>
            </w:r>
          </w:p>
        </w:tc>
        <w:tc>
          <w:tcPr>
            <w:tcW w:w="2235" w:type="dxa"/>
          </w:tcPr>
          <w:p w:rsidR="00025AC0" w:rsidRPr="008954A8" w:rsidRDefault="00025AC0" w:rsidP="00936AB7">
            <w:pPr>
              <w:pStyle w:val="ARSGTableText"/>
              <w:spacing w:after="0" w:line="300" w:lineRule="exact"/>
              <w:rPr>
                <w:rtl/>
                <w:lang w:bidi="ar-SA"/>
              </w:rPr>
            </w:pPr>
            <w:r w:rsidRPr="008954A8">
              <w:rPr>
                <w:rFonts w:hint="cs"/>
                <w:rtl/>
                <w:lang w:bidi="ar-SA"/>
              </w:rPr>
              <w:t>البرنامج 18</w:t>
            </w:r>
          </w:p>
        </w:tc>
      </w:tr>
      <w:tr w:rsidR="00025AC0" w:rsidRPr="008954A8" w:rsidTr="000A4900">
        <w:tc>
          <w:tcPr>
            <w:tcW w:w="3366" w:type="dxa"/>
          </w:tcPr>
          <w:p w:rsidR="00025AC0" w:rsidRPr="008954A8" w:rsidRDefault="00025AC0" w:rsidP="00936AB7">
            <w:pPr>
              <w:pStyle w:val="ARSGTableText"/>
              <w:spacing w:after="0" w:line="300" w:lineRule="exact"/>
              <w:rPr>
                <w:rtl/>
                <w:lang w:bidi="ar-SA"/>
              </w:rPr>
            </w:pPr>
          </w:p>
        </w:tc>
        <w:tc>
          <w:tcPr>
            <w:tcW w:w="3969" w:type="dxa"/>
          </w:tcPr>
          <w:p w:rsidR="00025AC0" w:rsidRPr="008954A8" w:rsidRDefault="00025AC0" w:rsidP="007843AB">
            <w:pPr>
              <w:pStyle w:val="ARSGTableText"/>
              <w:spacing w:after="0" w:line="300" w:lineRule="exact"/>
              <w:rPr>
                <w:rtl/>
                <w:lang w:bidi="ar-SA"/>
              </w:rPr>
            </w:pPr>
            <w:r w:rsidRPr="002A7DE5">
              <w:rPr>
                <w:rtl/>
                <w:lang w:bidi="ar-SA"/>
              </w:rPr>
              <w:t xml:space="preserve">تزايد عدد الاتفاقات ضمن </w:t>
            </w:r>
            <w:r w:rsidRPr="002A7DE5">
              <w:rPr>
                <w:rFonts w:hint="cs"/>
                <w:rtl/>
                <w:lang w:bidi="ar-SA"/>
              </w:rPr>
              <w:t>برنامج</w:t>
            </w:r>
            <w:r w:rsidRPr="002A7DE5">
              <w:rPr>
                <w:lang w:bidi="ar-SA"/>
              </w:rPr>
              <w:t xml:space="preserve"> WIPO Re:Search</w:t>
            </w:r>
            <w:r w:rsidRPr="002A7DE5">
              <w:rPr>
                <w:rtl/>
                <w:lang w:bidi="ar-SA"/>
              </w:rPr>
              <w:t>بما يؤدي إلى القيام بأنشطة بحث وتطوير جديدة أو تسريع الأنشطة القائمة منها في مجال أمراض المناطق المدارية المنسية والملاريا والسل</w:t>
            </w:r>
          </w:p>
        </w:tc>
        <w:tc>
          <w:tcPr>
            <w:tcW w:w="2235" w:type="dxa"/>
          </w:tcPr>
          <w:p w:rsidR="00025AC0" w:rsidRPr="008954A8" w:rsidRDefault="00025AC0" w:rsidP="00936AB7">
            <w:pPr>
              <w:pStyle w:val="ARSGTableText"/>
              <w:spacing w:after="0" w:line="300" w:lineRule="exact"/>
              <w:rPr>
                <w:rtl/>
                <w:lang w:bidi="ar-SA"/>
              </w:rPr>
            </w:pPr>
            <w:r w:rsidRPr="008954A8">
              <w:rPr>
                <w:rFonts w:hint="cs"/>
                <w:rtl/>
                <w:lang w:bidi="ar-SA"/>
              </w:rPr>
              <w:t>البرنامج 18</w:t>
            </w:r>
          </w:p>
        </w:tc>
      </w:tr>
      <w:tr w:rsidR="00025AC0" w:rsidRPr="008954A8" w:rsidTr="000A4900">
        <w:tc>
          <w:tcPr>
            <w:tcW w:w="3366" w:type="dxa"/>
          </w:tcPr>
          <w:p w:rsidR="00025AC0" w:rsidRPr="008954A8" w:rsidRDefault="00025AC0" w:rsidP="00936AB7">
            <w:pPr>
              <w:pStyle w:val="ARSGTableText"/>
              <w:spacing w:after="0" w:line="300" w:lineRule="exact"/>
              <w:rPr>
                <w:rtl/>
                <w:lang w:bidi="ar-SA"/>
              </w:rPr>
            </w:pPr>
          </w:p>
        </w:tc>
        <w:tc>
          <w:tcPr>
            <w:tcW w:w="3969" w:type="dxa"/>
          </w:tcPr>
          <w:p w:rsidR="00025AC0" w:rsidRPr="008954A8" w:rsidRDefault="00025AC0" w:rsidP="007843AB">
            <w:pPr>
              <w:pStyle w:val="ARSGTableText"/>
              <w:spacing w:after="0" w:line="300" w:lineRule="exact"/>
              <w:rPr>
                <w:rtl/>
                <w:lang w:bidi="ar-SA"/>
              </w:rPr>
            </w:pPr>
            <w:r w:rsidRPr="002A7DE5">
              <w:rPr>
                <w:rtl/>
                <w:lang w:bidi="ar-SA"/>
              </w:rPr>
              <w:t xml:space="preserve">عدد الأعضاء المشتركين في </w:t>
            </w:r>
            <w:r w:rsidRPr="002A7DE5">
              <w:rPr>
                <w:rFonts w:hint="cs"/>
                <w:rtl/>
                <w:lang w:bidi="ar-SA"/>
              </w:rPr>
              <w:t>برنامج</w:t>
            </w:r>
            <w:r w:rsidRPr="002A7DE5">
              <w:rPr>
                <w:lang w:bidi="ar-SA"/>
              </w:rPr>
              <w:t xml:space="preserve"> WIPO GREEN</w:t>
            </w:r>
          </w:p>
        </w:tc>
        <w:tc>
          <w:tcPr>
            <w:tcW w:w="2235" w:type="dxa"/>
          </w:tcPr>
          <w:p w:rsidR="00025AC0" w:rsidRPr="008954A8" w:rsidRDefault="00025AC0" w:rsidP="00936AB7">
            <w:pPr>
              <w:pStyle w:val="ARSGTableText"/>
              <w:spacing w:after="0" w:line="300" w:lineRule="exact"/>
              <w:rPr>
                <w:rtl/>
                <w:lang w:bidi="ar-SA"/>
              </w:rPr>
            </w:pPr>
            <w:r w:rsidRPr="008954A8">
              <w:rPr>
                <w:rFonts w:hint="cs"/>
                <w:rtl/>
                <w:lang w:bidi="ar-SA"/>
              </w:rPr>
              <w:t>البرنامج 18</w:t>
            </w:r>
          </w:p>
        </w:tc>
      </w:tr>
      <w:tr w:rsidR="00025AC0" w:rsidRPr="008954A8" w:rsidTr="000A4900">
        <w:tc>
          <w:tcPr>
            <w:tcW w:w="3366" w:type="dxa"/>
          </w:tcPr>
          <w:p w:rsidR="00025AC0" w:rsidRPr="008954A8" w:rsidRDefault="00025AC0" w:rsidP="00936AB7">
            <w:pPr>
              <w:pStyle w:val="ARSGTableText"/>
              <w:spacing w:after="0" w:line="300" w:lineRule="exact"/>
              <w:rPr>
                <w:rtl/>
                <w:lang w:bidi="ar-SA"/>
              </w:rPr>
            </w:pPr>
          </w:p>
        </w:tc>
        <w:tc>
          <w:tcPr>
            <w:tcW w:w="3969" w:type="dxa"/>
          </w:tcPr>
          <w:p w:rsidR="00025AC0" w:rsidRPr="008954A8" w:rsidRDefault="00025AC0" w:rsidP="007843AB">
            <w:pPr>
              <w:pStyle w:val="ARSGTableText"/>
              <w:spacing w:after="0" w:line="300" w:lineRule="exact"/>
              <w:rPr>
                <w:rtl/>
                <w:lang w:bidi="ar-SA"/>
              </w:rPr>
            </w:pPr>
            <w:r w:rsidRPr="005625B0">
              <w:rPr>
                <w:rtl/>
                <w:lang w:bidi="ar-SA"/>
              </w:rPr>
              <w:t>عدد التسجيلات في قاعدة بيانات</w:t>
            </w:r>
            <w:r w:rsidRPr="005625B0">
              <w:rPr>
                <w:rFonts w:hint="cs"/>
                <w:rtl/>
                <w:lang w:bidi="ar-SA"/>
              </w:rPr>
              <w:t xml:space="preserve"> </w:t>
            </w:r>
            <w:r w:rsidRPr="005625B0">
              <w:rPr>
                <w:lang w:bidi="ar-SA"/>
              </w:rPr>
              <w:t>WIPO GREEN</w:t>
            </w:r>
          </w:p>
        </w:tc>
        <w:tc>
          <w:tcPr>
            <w:tcW w:w="2235" w:type="dxa"/>
          </w:tcPr>
          <w:p w:rsidR="00025AC0" w:rsidRPr="008954A8" w:rsidRDefault="00025AC0" w:rsidP="00936AB7">
            <w:pPr>
              <w:pStyle w:val="ARSGTableText"/>
              <w:spacing w:after="0" w:line="300" w:lineRule="exact"/>
              <w:rPr>
                <w:rtl/>
                <w:lang w:bidi="ar-SA"/>
              </w:rPr>
            </w:pPr>
            <w:r w:rsidRPr="008954A8">
              <w:rPr>
                <w:rFonts w:hint="cs"/>
                <w:rtl/>
                <w:lang w:bidi="ar-SA"/>
              </w:rPr>
              <w:t>البرنامج 18</w:t>
            </w:r>
          </w:p>
        </w:tc>
      </w:tr>
      <w:tr w:rsidR="00025AC0" w:rsidRPr="008954A8" w:rsidTr="000A4900">
        <w:tc>
          <w:tcPr>
            <w:tcW w:w="3366" w:type="dxa"/>
          </w:tcPr>
          <w:p w:rsidR="00025AC0" w:rsidRPr="008954A8" w:rsidRDefault="00025AC0" w:rsidP="00936AB7">
            <w:pPr>
              <w:pStyle w:val="ARSGTableText"/>
              <w:spacing w:after="0" w:line="300" w:lineRule="exact"/>
              <w:rPr>
                <w:rtl/>
                <w:lang w:bidi="ar-SA"/>
              </w:rPr>
            </w:pPr>
          </w:p>
        </w:tc>
        <w:tc>
          <w:tcPr>
            <w:tcW w:w="3969" w:type="dxa"/>
          </w:tcPr>
          <w:p w:rsidR="00025AC0" w:rsidRPr="008954A8" w:rsidRDefault="00025AC0" w:rsidP="007843AB">
            <w:pPr>
              <w:pStyle w:val="ARSGTableText"/>
              <w:spacing w:after="0" w:line="300" w:lineRule="exact"/>
              <w:rPr>
                <w:rtl/>
                <w:lang w:bidi="ar-SA"/>
              </w:rPr>
            </w:pPr>
            <w:r w:rsidRPr="005625B0">
              <w:rPr>
                <w:rtl/>
                <w:lang w:bidi="ar-SA"/>
              </w:rPr>
              <w:t xml:space="preserve">عدد الاتفاقات التي حفزها </w:t>
            </w:r>
            <w:r w:rsidRPr="005625B0">
              <w:rPr>
                <w:rFonts w:hint="cs"/>
                <w:rtl/>
                <w:lang w:bidi="ar-SA"/>
              </w:rPr>
              <w:t>برنامج</w:t>
            </w:r>
            <w:r w:rsidRPr="005625B0">
              <w:rPr>
                <w:lang w:bidi="ar-SA"/>
              </w:rPr>
              <w:t xml:space="preserve"> WIPO GREEN</w:t>
            </w:r>
            <w:r w:rsidRPr="005625B0">
              <w:rPr>
                <w:rtl/>
                <w:lang w:bidi="ar-SA"/>
              </w:rPr>
              <w:t>والرامية إلى تيسير نقل المعارف وتطويع التكنولوجيا و/أو نقلها و/أو نشرها</w:t>
            </w:r>
          </w:p>
        </w:tc>
        <w:tc>
          <w:tcPr>
            <w:tcW w:w="2235" w:type="dxa"/>
          </w:tcPr>
          <w:p w:rsidR="00025AC0" w:rsidRPr="008954A8" w:rsidRDefault="00025AC0" w:rsidP="00936AB7">
            <w:pPr>
              <w:pStyle w:val="ARSGTableText"/>
              <w:spacing w:after="0" w:line="300" w:lineRule="exact"/>
              <w:rPr>
                <w:rtl/>
                <w:lang w:bidi="ar-SA"/>
              </w:rPr>
            </w:pPr>
            <w:r w:rsidRPr="008954A8">
              <w:rPr>
                <w:rFonts w:hint="cs"/>
                <w:rtl/>
                <w:lang w:bidi="ar-SA"/>
              </w:rPr>
              <w:t>البرنامج 18</w:t>
            </w:r>
          </w:p>
        </w:tc>
      </w:tr>
      <w:tr w:rsidR="00025AC0" w:rsidRPr="008954A8" w:rsidTr="000A4900">
        <w:tc>
          <w:tcPr>
            <w:tcW w:w="3366" w:type="dxa"/>
          </w:tcPr>
          <w:p w:rsidR="00025AC0" w:rsidRPr="008954A8" w:rsidRDefault="00025AC0" w:rsidP="00936AB7">
            <w:pPr>
              <w:pStyle w:val="ARSGTableText"/>
              <w:spacing w:after="0" w:line="300" w:lineRule="exact"/>
              <w:rPr>
                <w:rtl/>
                <w:lang w:bidi="ar-SA"/>
              </w:rPr>
            </w:pPr>
          </w:p>
        </w:tc>
        <w:tc>
          <w:tcPr>
            <w:tcW w:w="3969" w:type="dxa"/>
          </w:tcPr>
          <w:p w:rsidR="00025AC0" w:rsidRPr="008954A8" w:rsidRDefault="00025AC0" w:rsidP="007843AB">
            <w:pPr>
              <w:pStyle w:val="ARSGTableText"/>
              <w:spacing w:after="0" w:line="300" w:lineRule="exact"/>
              <w:rPr>
                <w:rtl/>
                <w:lang w:bidi="ar-SA"/>
              </w:rPr>
            </w:pPr>
            <w:r w:rsidRPr="005625B0">
              <w:rPr>
                <w:rtl/>
                <w:lang w:bidi="ar-SA"/>
              </w:rPr>
              <w:t>إحراز تقدم بشأن إقامة إطار للتعاون الدولي من أجل إسهام الملكية الفكرية إسهامًا فعالاً في الأمن الغذائي من خلال عملية التشاور</w:t>
            </w:r>
          </w:p>
        </w:tc>
        <w:tc>
          <w:tcPr>
            <w:tcW w:w="2235" w:type="dxa"/>
          </w:tcPr>
          <w:p w:rsidR="00025AC0" w:rsidRPr="008954A8" w:rsidRDefault="00025AC0" w:rsidP="00936AB7">
            <w:pPr>
              <w:pStyle w:val="ARSGTableText"/>
              <w:spacing w:after="0" w:line="300" w:lineRule="exact"/>
              <w:rPr>
                <w:rtl/>
                <w:lang w:bidi="ar-SA"/>
              </w:rPr>
            </w:pPr>
            <w:r w:rsidRPr="008954A8">
              <w:rPr>
                <w:rFonts w:hint="cs"/>
                <w:rtl/>
                <w:lang w:bidi="ar-SA"/>
              </w:rPr>
              <w:t>البرنامج 18</w:t>
            </w:r>
          </w:p>
        </w:tc>
      </w:tr>
      <w:tr w:rsidR="00025AC0" w:rsidRPr="008954A8" w:rsidTr="000A4900">
        <w:tc>
          <w:tcPr>
            <w:tcW w:w="3366" w:type="dxa"/>
          </w:tcPr>
          <w:p w:rsidR="00025AC0" w:rsidRPr="008954A8" w:rsidRDefault="00025AC0" w:rsidP="00936AB7">
            <w:pPr>
              <w:pStyle w:val="ARSGTableText"/>
              <w:spacing w:after="0" w:line="300" w:lineRule="exact"/>
              <w:rPr>
                <w:rtl/>
                <w:lang w:bidi="ar-SA"/>
              </w:rPr>
            </w:pPr>
          </w:p>
        </w:tc>
        <w:tc>
          <w:tcPr>
            <w:tcW w:w="3969" w:type="dxa"/>
          </w:tcPr>
          <w:p w:rsidR="00025AC0" w:rsidRPr="008954A8" w:rsidRDefault="00025AC0" w:rsidP="00936AB7">
            <w:pPr>
              <w:pStyle w:val="ARSGTableText"/>
              <w:spacing w:after="0" w:line="300" w:lineRule="exact"/>
              <w:rPr>
                <w:rtl/>
                <w:lang w:bidi="ar-SA"/>
              </w:rPr>
            </w:pPr>
            <w:r w:rsidRPr="008954A8">
              <w:rPr>
                <w:rFonts w:hint="cs"/>
                <w:rtl/>
                <w:lang w:bidi="ar-SA"/>
              </w:rPr>
              <w:t>عدد زائري الموقع الالكتروني للتحديات العالمية</w:t>
            </w:r>
          </w:p>
        </w:tc>
        <w:tc>
          <w:tcPr>
            <w:tcW w:w="2235" w:type="dxa"/>
          </w:tcPr>
          <w:p w:rsidR="00025AC0" w:rsidRPr="008954A8" w:rsidRDefault="00025AC0" w:rsidP="00936AB7">
            <w:pPr>
              <w:pStyle w:val="ARSGTableText"/>
              <w:spacing w:after="0" w:line="300" w:lineRule="exact"/>
              <w:rPr>
                <w:rtl/>
                <w:lang w:bidi="ar-SA"/>
              </w:rPr>
            </w:pPr>
            <w:r w:rsidRPr="008954A8">
              <w:rPr>
                <w:rFonts w:hint="cs"/>
                <w:rtl/>
                <w:lang w:bidi="ar-SA"/>
              </w:rPr>
              <w:t>البرنامج 18</w:t>
            </w:r>
          </w:p>
        </w:tc>
      </w:tr>
      <w:tr w:rsidR="00025AC0" w:rsidRPr="008954A8" w:rsidTr="000A4900">
        <w:tc>
          <w:tcPr>
            <w:tcW w:w="3366" w:type="dxa"/>
          </w:tcPr>
          <w:p w:rsidR="00025AC0" w:rsidRPr="008954A8" w:rsidRDefault="00025AC0" w:rsidP="00936AB7">
            <w:pPr>
              <w:pStyle w:val="ARSGTableText"/>
              <w:spacing w:after="0" w:line="300" w:lineRule="exact"/>
              <w:rPr>
                <w:rtl/>
                <w:lang w:bidi="ar-SA"/>
              </w:rPr>
            </w:pPr>
          </w:p>
        </w:tc>
        <w:tc>
          <w:tcPr>
            <w:tcW w:w="3969" w:type="dxa"/>
          </w:tcPr>
          <w:p w:rsidR="00025AC0" w:rsidRPr="008954A8" w:rsidRDefault="00025AC0" w:rsidP="007843AB">
            <w:pPr>
              <w:pStyle w:val="ARSGTableText"/>
              <w:spacing w:after="0" w:line="300" w:lineRule="exact"/>
              <w:rPr>
                <w:rtl/>
                <w:lang w:bidi="ar-SA"/>
              </w:rPr>
            </w:pPr>
            <w:r w:rsidRPr="006B634D">
              <w:rPr>
                <w:rFonts w:hint="cs"/>
                <w:rtl/>
                <w:lang w:bidi="ar-SA"/>
              </w:rPr>
              <w:t xml:space="preserve">مشاركة أصحاب المصالح في منصات الويبو مثل منصتي </w:t>
            </w:r>
            <w:r w:rsidRPr="006B634D">
              <w:rPr>
                <w:lang w:bidi="ar-SA"/>
              </w:rPr>
              <w:t>WIPO GREEN</w:t>
            </w:r>
            <w:r w:rsidRPr="006B634D">
              <w:rPr>
                <w:rFonts w:hint="cs"/>
                <w:rtl/>
                <w:lang w:bidi="ar-SA"/>
              </w:rPr>
              <w:t xml:space="preserve"> و </w:t>
            </w:r>
            <w:r w:rsidRPr="006B634D">
              <w:rPr>
                <w:lang w:bidi="ar-SA"/>
              </w:rPr>
              <w:t>WIPO Re: Search</w:t>
            </w:r>
          </w:p>
        </w:tc>
        <w:tc>
          <w:tcPr>
            <w:tcW w:w="2235" w:type="dxa"/>
          </w:tcPr>
          <w:p w:rsidR="00025AC0" w:rsidRPr="008954A8" w:rsidRDefault="00025AC0" w:rsidP="00936AB7">
            <w:pPr>
              <w:pStyle w:val="ARSGTableText"/>
              <w:spacing w:after="0" w:line="300" w:lineRule="exact"/>
              <w:rPr>
                <w:rtl/>
                <w:lang w:bidi="ar-SA"/>
              </w:rPr>
            </w:pPr>
            <w:r>
              <w:rPr>
                <w:rFonts w:hint="cs"/>
                <w:rtl/>
                <w:lang w:bidi="ar-SA"/>
              </w:rPr>
              <w:t>البرنامج 20</w:t>
            </w:r>
          </w:p>
        </w:tc>
      </w:tr>
    </w:tbl>
    <w:p w:rsidR="00025AC0" w:rsidRPr="00BB3F5C" w:rsidRDefault="00025AC0" w:rsidP="007843AB">
      <w:pPr>
        <w:pStyle w:val="ARNormal"/>
        <w:rPr>
          <w:rtl/>
        </w:rPr>
      </w:pPr>
    </w:p>
    <w:p w:rsidR="00025AC0" w:rsidRDefault="00025AC0">
      <w:pPr>
        <w:bidi w:val="0"/>
        <w:rPr>
          <w:rFonts w:ascii="Arabic Typesetting" w:hAnsi="Arabic Typesetting" w:cs="Arabic Typesetting"/>
          <w:sz w:val="34"/>
          <w:szCs w:val="34"/>
          <w:rtl/>
          <w:lang w:val="fr-CH" w:bidi="ar-SA"/>
        </w:rPr>
      </w:pPr>
      <w:r>
        <w:rPr>
          <w:rtl/>
        </w:rPr>
        <w:br w:type="page"/>
      </w:r>
    </w:p>
    <w:p w:rsidR="00025AC0" w:rsidRDefault="00025AC0" w:rsidP="007843AB">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93" w:name="_Toc364355401"/>
      <w:bookmarkStart w:id="94" w:name="_Toc420595524"/>
      <w:r w:rsidRPr="00473E38">
        <w:rPr>
          <w:rFonts w:ascii="Arabic Typesetting" w:hAnsi="Arabic Typesetting" w:cs="Arabic Typesetting"/>
          <w:bCs/>
          <w:iCs w:val="0"/>
          <w:noProof/>
          <w:sz w:val="42"/>
          <w:szCs w:val="42"/>
          <w:rtl/>
        </w:rPr>
        <w:t>البرنامج 18</w:t>
      </w:r>
      <w:r w:rsidRPr="00473E38">
        <w:rPr>
          <w:rFonts w:ascii="Arabic Typesetting" w:hAnsi="Arabic Typesetting" w:cs="Arabic Typesetting"/>
          <w:bCs/>
          <w:iCs w:val="0"/>
          <w:noProof/>
          <w:sz w:val="42"/>
          <w:szCs w:val="42"/>
          <w:rtl/>
        </w:rPr>
        <w:tab/>
        <w:t>الملكية الفكرية والتحديات العالمية</w:t>
      </w:r>
      <w:bookmarkEnd w:id="93"/>
      <w:bookmarkEnd w:id="94"/>
    </w:p>
    <w:p w:rsidR="00025AC0" w:rsidRPr="00473E38" w:rsidRDefault="00025AC0" w:rsidP="00EA5693">
      <w:pPr>
        <w:pStyle w:val="StyleHeading3ComplexItalic"/>
        <w:tabs>
          <w:tab w:val="clear" w:pos="1985"/>
          <w:tab w:val="left" w:pos="1331"/>
        </w:tabs>
        <w:bidi/>
        <w:adjustRightInd w:val="0"/>
        <w:snapToGrid w:val="0"/>
        <w:spacing w:after="240" w:line="360" w:lineRule="exact"/>
        <w:outlineLvl w:val="9"/>
        <w:rPr>
          <w:rFonts w:ascii="Arabic Typesetting" w:hAnsi="Arabic Typesetting" w:cs="Arabic Typesetting"/>
          <w:bCs/>
          <w:iCs w:val="0"/>
          <w:noProof/>
          <w:sz w:val="42"/>
          <w:szCs w:val="42"/>
          <w:rtl/>
        </w:rPr>
      </w:pPr>
      <w:r>
        <w:rPr>
          <w:rFonts w:ascii="Arabic Typesetting" w:hAnsi="Arabic Typesetting" w:cs="Arabic Typesetting" w:hint="cs"/>
          <w:bCs/>
          <w:iCs w:val="0"/>
          <w:noProof/>
          <w:sz w:val="42"/>
          <w:szCs w:val="42"/>
          <w:rtl/>
        </w:rPr>
        <w:t>الملكية الفكرية والتحديات العالمية</w:t>
      </w:r>
    </w:p>
    <w:p w:rsidR="00025AC0" w:rsidRPr="00473E38" w:rsidRDefault="00025AC0"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473E38">
        <w:rPr>
          <w:rFonts w:ascii="Arabic Typesetting" w:hAnsi="Arabic Typesetting" w:cs="Arabic Typesetting"/>
          <w:noProof/>
          <w:sz w:val="38"/>
          <w:szCs w:val="38"/>
          <w:rtl/>
        </w:rPr>
        <w:t>سياق التخطيط</w:t>
      </w:r>
    </w:p>
    <w:p w:rsidR="00025AC0" w:rsidRPr="00473E38" w:rsidRDefault="00025AC0" w:rsidP="00861CFF">
      <w:pPr>
        <w:pStyle w:val="ARNormal"/>
        <w:numPr>
          <w:ilvl w:val="0"/>
          <w:numId w:val="31"/>
        </w:numPr>
        <w:ind w:left="0" w:firstLine="0"/>
      </w:pPr>
      <w:r w:rsidRPr="00473E38">
        <w:rPr>
          <w:rtl/>
        </w:rPr>
        <w:t>يتناول هذا البرنامج الابتكار والملكية الفكرية في هامش التقاطع بين القضايا العالمية المترابطة، ولا سيما قضايا الصحة العالمية وتغير المناخ و ـ بدرجة أقل ـ الأمن الغذائي. ويعكس اختيار الأولويات تركيز الدول الأعضاء (على سبيل المثال في جدول أعمال التنمية ما بعد 2015) واحتمال إتباع حلول قائمة على الابتكار لتحقيق نتائج ملموسة</w:t>
      </w:r>
      <w:r w:rsidRPr="00473E38">
        <w:t>.</w:t>
      </w:r>
    </w:p>
    <w:p w:rsidR="008334C5" w:rsidRDefault="00025AC0" w:rsidP="00861CFF">
      <w:pPr>
        <w:pStyle w:val="ARNormal"/>
        <w:numPr>
          <w:ilvl w:val="0"/>
          <w:numId w:val="31"/>
        </w:numPr>
        <w:ind w:left="0" w:firstLine="0"/>
      </w:pPr>
      <w:r w:rsidRPr="00473E38">
        <w:rPr>
          <w:rtl/>
        </w:rPr>
        <w:t>وإن حلول المشاكل العالمية تعتمد جزئيا على إطلاق العنان للقدرات الابتكارية بشكل يفيد البلدان، مهما كانت درجة تقدمها.</w:t>
      </w:r>
      <w:r w:rsidRPr="00473E38">
        <w:t xml:space="preserve"> </w:t>
      </w:r>
      <w:r w:rsidRPr="00473E38">
        <w:rPr>
          <w:rtl/>
        </w:rPr>
        <w:t>ويجري، بشكل متزايد، تكوين الكفاءات ونقل التكنولوجيا ونشر الأدوات العملية عبر أشكال جديدة للتعاون، تشمل</w:t>
      </w:r>
      <w:r w:rsidR="008334C5">
        <w:rPr>
          <w:rtl/>
        </w:rPr>
        <w:t xml:space="preserve"> مجموعة كبيرة من أصحاب المصالح.</w:t>
      </w:r>
    </w:p>
    <w:p w:rsidR="00025AC0" w:rsidRPr="00473E38" w:rsidRDefault="00025AC0" w:rsidP="00F61E17">
      <w:pPr>
        <w:pStyle w:val="ARNormal"/>
        <w:numPr>
          <w:ilvl w:val="0"/>
          <w:numId w:val="31"/>
        </w:numPr>
        <w:ind w:left="0" w:firstLine="0"/>
      </w:pPr>
      <w:r>
        <w:rPr>
          <w:rtl/>
        </w:rPr>
        <w:t>و</w:t>
      </w:r>
      <w:r w:rsidR="008334C5">
        <w:rPr>
          <w:rFonts w:hint="cs"/>
          <w:rtl/>
        </w:rPr>
        <w:t xml:space="preserve">قد نفّذ </w:t>
      </w:r>
      <w:r>
        <w:rPr>
          <w:rFonts w:hint="cs"/>
          <w:rtl/>
        </w:rPr>
        <w:t>البرنامج</w:t>
      </w:r>
      <w:r w:rsidR="008334C5">
        <w:rPr>
          <w:rFonts w:hint="cs"/>
          <w:rtl/>
        </w:rPr>
        <w:t xml:space="preserve"> </w:t>
      </w:r>
      <w:r w:rsidR="008334C5">
        <w:rPr>
          <w:rtl/>
        </w:rPr>
        <w:t>منصتي</w:t>
      </w:r>
      <w:r w:rsidR="008334C5">
        <w:rPr>
          <w:rFonts w:hint="cs"/>
          <w:rtl/>
        </w:rPr>
        <w:t>ن</w:t>
      </w:r>
      <w:r w:rsidR="008334C5" w:rsidRPr="00473E38">
        <w:rPr>
          <w:rtl/>
        </w:rPr>
        <w:t xml:space="preserve"> تمتازان بتعدد أصحاب المصالح</w:t>
      </w:r>
      <w:r w:rsidR="008334C5">
        <w:rPr>
          <w:rFonts w:hint="cs"/>
          <w:rtl/>
        </w:rPr>
        <w:t>، وهما</w:t>
      </w:r>
      <w:r w:rsidR="008334C5" w:rsidRPr="00473E38">
        <w:rPr>
          <w:rtl/>
        </w:rPr>
        <w:t xml:space="preserve"> </w:t>
      </w:r>
      <w:r w:rsidR="008334C5" w:rsidRPr="002054B2">
        <w:t>WIPO</w:t>
      </w:r>
      <w:r w:rsidR="008334C5">
        <w:t> </w:t>
      </w:r>
      <w:r w:rsidR="008334C5" w:rsidRPr="002054B2">
        <w:t>Re:Search</w:t>
      </w:r>
      <w:r w:rsidR="008334C5" w:rsidRPr="002054B2">
        <w:rPr>
          <w:rtl/>
        </w:rPr>
        <w:t xml:space="preserve"> </w:t>
      </w:r>
      <w:r w:rsidR="008334C5">
        <w:rPr>
          <w:rFonts w:hint="cs"/>
          <w:rtl/>
        </w:rPr>
        <w:t xml:space="preserve">(بهدف تيسير النفاذ إلى الملكية الفكرية في سبيل تسريع البحث والتطوير في مجال الأدوية المضادة لأمراض المناطق المدارية المهملة والملاريا والسل) في مجال الصحة العالمية </w:t>
      </w:r>
      <w:r w:rsidR="008334C5">
        <w:rPr>
          <w:rtl/>
        </w:rPr>
        <w:t>و</w:t>
      </w:r>
      <w:r w:rsidR="008334C5" w:rsidRPr="002054B2">
        <w:t>WIPO</w:t>
      </w:r>
      <w:r w:rsidR="008334C5">
        <w:t> </w:t>
      </w:r>
      <w:r w:rsidR="008334C5" w:rsidRPr="002054B2">
        <w:t>Green</w:t>
      </w:r>
      <w:r w:rsidR="008334C5" w:rsidRPr="002054B2">
        <w:rPr>
          <w:rtl/>
        </w:rPr>
        <w:t xml:space="preserve"> </w:t>
      </w:r>
      <w:r w:rsidR="008334C5">
        <w:rPr>
          <w:rFonts w:hint="cs"/>
          <w:rtl/>
        </w:rPr>
        <w:t xml:space="preserve">(بمثابة سوق لتعزيز بيئة الابتكار وتمكين نشر أسرع للتكنولوجيات الخضراء في الوقت نفسه) في مجال تغير المناخ. وعبر </w:t>
      </w:r>
      <w:r w:rsidRPr="00473E38">
        <w:rPr>
          <w:rtl/>
        </w:rPr>
        <w:t>المنصتين</w:t>
      </w:r>
      <w:r w:rsidR="008334C5">
        <w:rPr>
          <w:rFonts w:hint="cs"/>
          <w:rtl/>
        </w:rPr>
        <w:t xml:space="preserve"> كليهما سيتخذ البرنامج</w:t>
      </w:r>
      <w:r>
        <w:rPr>
          <w:rFonts w:hint="cs"/>
          <w:rtl/>
        </w:rPr>
        <w:t xml:space="preserve"> عددا من الخطوات</w:t>
      </w:r>
      <w:r w:rsidR="008334C5">
        <w:rPr>
          <w:rFonts w:hint="cs"/>
          <w:rtl/>
        </w:rPr>
        <w:t xml:space="preserve">، طبقا لوظائف الأمانة على النحو المحدّد في </w:t>
      </w:r>
      <w:r w:rsidR="00DF1A2D">
        <w:rPr>
          <w:rFonts w:hint="cs"/>
          <w:rtl/>
        </w:rPr>
        <w:t>المبادئ التوجيهية لمشروع</w:t>
      </w:r>
      <w:r w:rsidR="00DF1A2D">
        <w:rPr>
          <w:rFonts w:hint="eastAsia"/>
          <w:rtl/>
        </w:rPr>
        <w:t> </w:t>
      </w:r>
      <w:r w:rsidR="00DF1A2D" w:rsidRPr="002054B2">
        <w:t>WIPO</w:t>
      </w:r>
      <w:r w:rsidR="00DF1A2D">
        <w:t> </w:t>
      </w:r>
      <w:r w:rsidR="00DF1A2D" w:rsidRPr="002054B2">
        <w:t>Re:Search</w:t>
      </w:r>
      <w:r w:rsidR="00DF1A2D">
        <w:rPr>
          <w:rFonts w:hint="cs"/>
          <w:rtl/>
        </w:rPr>
        <w:t xml:space="preserve"> وميثاق </w:t>
      </w:r>
      <w:r w:rsidR="00DF1A2D" w:rsidRPr="002054B2">
        <w:t>WIPO</w:t>
      </w:r>
      <w:r w:rsidR="00DF1A2D">
        <w:t> </w:t>
      </w:r>
      <w:r w:rsidR="00DF1A2D" w:rsidRPr="002054B2">
        <w:t>Green</w:t>
      </w:r>
      <w:r w:rsidR="00DF1A2D">
        <w:rPr>
          <w:rFonts w:hint="cs"/>
          <w:rtl/>
        </w:rPr>
        <w:t>، ويستمر</w:t>
      </w:r>
      <w:r>
        <w:rPr>
          <w:rFonts w:hint="cs"/>
          <w:rtl/>
        </w:rPr>
        <w:t xml:space="preserve"> في وضع وتنفيذ استراتيجيات للحفاظ </w:t>
      </w:r>
      <w:r w:rsidRPr="00473E38">
        <w:rPr>
          <w:rtl/>
        </w:rPr>
        <w:t xml:space="preserve">على زخم الاتحادات وحشد </w:t>
      </w:r>
      <w:r>
        <w:rPr>
          <w:rFonts w:hint="cs"/>
          <w:rtl/>
        </w:rPr>
        <w:t>قدرات إضافية من أجل توفير الموارد الكافية ل</w:t>
      </w:r>
      <w:r w:rsidRPr="00473E38">
        <w:rPr>
          <w:rtl/>
        </w:rPr>
        <w:t>لأنشطة</w:t>
      </w:r>
      <w:r>
        <w:rPr>
          <w:rtl/>
        </w:rPr>
        <w:t xml:space="preserve"> المخططة وال</w:t>
      </w:r>
      <w:r>
        <w:rPr>
          <w:rFonts w:hint="cs"/>
          <w:rtl/>
        </w:rPr>
        <w:t>جارية</w:t>
      </w:r>
      <w:r w:rsidRPr="00473E38">
        <w:rPr>
          <w:rtl/>
        </w:rPr>
        <w:t>.</w:t>
      </w:r>
    </w:p>
    <w:p w:rsidR="00025AC0" w:rsidRPr="00473E38" w:rsidRDefault="00025AC0" w:rsidP="007843AB">
      <w:pPr>
        <w:pStyle w:val="ARNormal"/>
      </w:pPr>
    </w:p>
    <w:p w:rsidR="00025AC0" w:rsidRPr="00173DDC" w:rsidRDefault="00025AC0"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173DDC">
        <w:rPr>
          <w:rFonts w:ascii="Arabic Typesetting" w:hAnsi="Arabic Typesetting" w:cs="Arabic Typesetting"/>
          <w:noProof/>
          <w:sz w:val="38"/>
          <w:szCs w:val="38"/>
          <w:rtl/>
        </w:rPr>
        <w:t>استراتيجيات التنفيذ</w:t>
      </w:r>
    </w:p>
    <w:p w:rsidR="00025AC0" w:rsidRPr="00473E38" w:rsidRDefault="00025AC0" w:rsidP="00861CFF">
      <w:pPr>
        <w:pStyle w:val="ARNormal"/>
        <w:numPr>
          <w:ilvl w:val="0"/>
          <w:numId w:val="31"/>
        </w:numPr>
        <w:ind w:left="0" w:firstLine="0"/>
      </w:pPr>
      <w:r w:rsidRPr="00473E38">
        <w:rPr>
          <w:rtl/>
        </w:rPr>
        <w:t>سيتم اتباع مساهمة فعالة وبناءة في الحلول القائمة على الابتكار وفي حوار السياسات الدولي، من خلال استراتيجية تنفيذ ذات ثلاثة محاور:</w:t>
      </w:r>
    </w:p>
    <w:p w:rsidR="00025AC0" w:rsidRPr="00473E38" w:rsidRDefault="00025AC0" w:rsidP="007843AB">
      <w:pPr>
        <w:pStyle w:val="ARNormal"/>
        <w:rPr>
          <w:u w:val="single"/>
          <w:rtl/>
        </w:rPr>
      </w:pPr>
      <w:r w:rsidRPr="00473E38">
        <w:rPr>
          <w:u w:val="single"/>
          <w:rtl/>
        </w:rPr>
        <w:t>تجهيز منصات وأدوات عملية تقوم على الملكية الفكرية والمحافظة عليها لمواجهة التحديات العالمية</w:t>
      </w:r>
    </w:p>
    <w:p w:rsidR="00025AC0" w:rsidRPr="00473E38" w:rsidRDefault="00025AC0" w:rsidP="00861CFF">
      <w:pPr>
        <w:pStyle w:val="ARNormal"/>
        <w:numPr>
          <w:ilvl w:val="0"/>
          <w:numId w:val="31"/>
        </w:numPr>
        <w:ind w:left="0" w:firstLine="0"/>
      </w:pPr>
      <w:bookmarkStart w:id="95" w:name="OLE_LINK1"/>
      <w:bookmarkStart w:id="96" w:name="OLE_LINK2"/>
      <w:r w:rsidRPr="00473E38">
        <w:rPr>
          <w:rtl/>
        </w:rPr>
        <w:t>يستند العنصر الأساسي لاستراتيجية البرنامج إلى استكمال تنفيذ منصتيه اللتين تمتازان بتعدد أصحاب المصالح واللتين تسهلان الشبكات التعاونية الفعالة ونقل التكنولوجيا بما يناسب الصحة وتغير المناخ، وإلى استدامة هذه البرامج. وستبني المبادرات على الشراكات وأوجه التعاون مستخدمة هياكل الابتكار المفتوحة والابتكار عبر الشبكات وأشكال الشراكات الأخرى، قصد تعجيل أثرها.</w:t>
      </w:r>
      <w:r w:rsidRPr="00473E38">
        <w:t xml:space="preserve"> </w:t>
      </w:r>
      <w:r w:rsidRPr="00473E38">
        <w:rPr>
          <w:rtl/>
        </w:rPr>
        <w:t>وسيتركز الاهتمام أيضا على زيادة أوجه التعاون والشراكات بين الشمال والجنوب وفيما بين بلدان الجنوب، والتي تسهل ترابط المبتكرين في البلدان النامية، على الصعيد العالمي.</w:t>
      </w:r>
      <w:bookmarkEnd w:id="95"/>
      <w:bookmarkEnd w:id="96"/>
    </w:p>
    <w:p w:rsidR="00025AC0" w:rsidRPr="00473E38" w:rsidRDefault="00025AC0" w:rsidP="00861CFF">
      <w:pPr>
        <w:pStyle w:val="ARNormal"/>
        <w:numPr>
          <w:ilvl w:val="0"/>
          <w:numId w:val="31"/>
        </w:numPr>
        <w:ind w:left="0" w:firstLine="0"/>
      </w:pPr>
      <w:r w:rsidRPr="00473E38">
        <w:rPr>
          <w:rtl/>
        </w:rPr>
        <w:t>وفضلا عن استكشاف سبل إقامة شراكات مع شركاء خارجيين، سيزيد استحداث أدوات تقاسم التكنولوجيا التي تيسر نشر التكنولوجيات الصديقة للبيئة والمتعلقة بالصحة، تمشيا مع أهداف جدول أعمال التنمية، وخاصة التوصيات 19 (النفاذ إلى المعرفة والتكنولوجيا) و25 (نقل التكنولوجيا) و30 و42 (التعاون مع المنظمات الحكومية الدولية والمنظمات غير الحكومية الأخرى).</w:t>
      </w:r>
    </w:p>
    <w:p w:rsidR="00025AC0" w:rsidRPr="00473E38" w:rsidRDefault="00025AC0" w:rsidP="00861CFF">
      <w:pPr>
        <w:pStyle w:val="ARNormal"/>
        <w:numPr>
          <w:ilvl w:val="0"/>
          <w:numId w:val="31"/>
        </w:numPr>
        <w:ind w:left="0" w:firstLine="0"/>
        <w:rPr>
          <w:rtl/>
        </w:rPr>
      </w:pPr>
      <w:r w:rsidRPr="00473E38">
        <w:rPr>
          <w:rtl/>
        </w:rPr>
        <w:t>وستوضع أيضًا خلال الثنائية استراتيجية لمواجهة قضايا الملكية الفكرية والأمن الغذائي مستندة إلى أنشطة الويبو السابقة في هذا المجال بالتشاور مع برامج الويبو المعنية، فضلاً عن أصحاب المصلحة الخارجيين، ولا سيما المنظمات الحكومية الدولية والقطاع الخاص والمجتمع المدني.</w:t>
      </w:r>
    </w:p>
    <w:p w:rsidR="00025AC0" w:rsidRPr="00473E38" w:rsidRDefault="00025AC0" w:rsidP="00F61E17">
      <w:pPr>
        <w:pStyle w:val="ARNormal"/>
        <w:keepNext/>
        <w:rPr>
          <w:u w:val="single"/>
          <w:rtl/>
        </w:rPr>
      </w:pPr>
      <w:r>
        <w:rPr>
          <w:rFonts w:hint="cs"/>
          <w:u w:val="single"/>
          <w:rtl/>
        </w:rPr>
        <w:t>ضمان</w:t>
      </w:r>
      <w:r w:rsidRPr="00473E38">
        <w:rPr>
          <w:u w:val="single"/>
          <w:rtl/>
        </w:rPr>
        <w:t xml:space="preserve"> النفاذ المعزز واستخدام معلومات الملكية الفكرية لدعم الدول الأعضاء والمنظمات الحكومية الدولية والقطاع الخاص والمجتمع المدني وأصحاب المصالح الآخرين، ومساعدتهم على تحديد المقاربات المجدية</w:t>
      </w:r>
    </w:p>
    <w:p w:rsidR="00025AC0" w:rsidRPr="00473E38" w:rsidRDefault="00025AC0" w:rsidP="00977170">
      <w:pPr>
        <w:pStyle w:val="ARNormal"/>
        <w:numPr>
          <w:ilvl w:val="0"/>
          <w:numId w:val="31"/>
        </w:numPr>
        <w:ind w:left="0" w:firstLine="0"/>
      </w:pPr>
      <w:r w:rsidRPr="00473E38">
        <w:rPr>
          <w:rtl/>
        </w:rPr>
        <w:t xml:space="preserve">سيواصل البرنامج </w:t>
      </w:r>
      <w:r w:rsidR="00977170">
        <w:rPr>
          <w:rFonts w:hint="cs"/>
          <w:rtl/>
        </w:rPr>
        <w:t xml:space="preserve">الإسهام </w:t>
      </w:r>
      <w:r w:rsidRPr="00473E38">
        <w:rPr>
          <w:rtl/>
        </w:rPr>
        <w:t>في حوار السياسات بشأن الملكية الفكرية والتحديات ا</w:t>
      </w:r>
      <w:r w:rsidR="00977170">
        <w:rPr>
          <w:rtl/>
        </w:rPr>
        <w:t>لعالمية، بغاية تعزيز دور الويبو</w:t>
      </w:r>
      <w:r w:rsidRPr="00473E38">
        <w:rPr>
          <w:rtl/>
        </w:rPr>
        <w:t xml:space="preserve"> باعتبارها مصدرا موثوقا للمعلومات والدراسات القائمة على الوقائع، </w:t>
      </w:r>
      <w:r w:rsidR="00977170">
        <w:rPr>
          <w:rFonts w:hint="cs"/>
          <w:rtl/>
        </w:rPr>
        <w:t>وإتاحة تظاهرات الويبو ك</w:t>
      </w:r>
      <w:r w:rsidR="00977170">
        <w:rPr>
          <w:rtl/>
        </w:rPr>
        <w:t>محفل</w:t>
      </w:r>
      <w:r w:rsidRPr="00473E38">
        <w:rPr>
          <w:rtl/>
        </w:rPr>
        <w:t xml:space="preserve"> </w:t>
      </w:r>
      <w:r w:rsidR="00977170">
        <w:rPr>
          <w:rFonts w:hint="cs"/>
          <w:rtl/>
        </w:rPr>
        <w:t>لمناقشة تلك القضايا.</w:t>
      </w:r>
      <w:r w:rsidRPr="00473E38">
        <w:rPr>
          <w:rtl/>
        </w:rPr>
        <w:t xml:space="preserve"> </w:t>
      </w:r>
      <w:r w:rsidR="00977170">
        <w:rPr>
          <w:rFonts w:hint="cs"/>
          <w:rtl/>
        </w:rPr>
        <w:t>وسيسعى البرنامج، بالتعاون الوثيق مع البرنامج 20، إلى ضمان استجابة الويبو في الوقت المناسب وبطريقة جيدة لطلبات المعلومات الواردة من الأمم المتحدة والمنظمات الدولية والدول الأعضاء، وذلك بوصفها جزءا من منظومة الأمم المتحدة ومنظمةً مراقبة لمسارات مختلفة من مسارات الأمم المتحدة.</w:t>
      </w:r>
      <w:r w:rsidRPr="00473E38">
        <w:rPr>
          <w:rtl/>
        </w:rPr>
        <w:t xml:space="preserve"> وسيسترشد العمل بارتباط الملكية الفكرية والابتكار بالصحة العالمية وتغير المناخ والأمن الغذائي، وجدول أعمال التنمية وجدول أعمال الأمم المتحدة للتنمية لما بعد سنة 2015.</w:t>
      </w:r>
    </w:p>
    <w:p w:rsidR="00025AC0" w:rsidRPr="00473E38" w:rsidRDefault="00025AC0" w:rsidP="00861CFF">
      <w:pPr>
        <w:pStyle w:val="ARNormal"/>
        <w:numPr>
          <w:ilvl w:val="0"/>
          <w:numId w:val="31"/>
        </w:numPr>
        <w:ind w:left="0" w:firstLine="0"/>
      </w:pPr>
      <w:r w:rsidRPr="00473E38">
        <w:rPr>
          <w:rtl/>
        </w:rPr>
        <w:t xml:space="preserve">وسيستمر إعداد دراسات عن السياسة العامة تتناول موضوعات مثل دور الملكية الفكرية وإدارة الملكية الفكرية في الابتكار ونقل التكنولوجيا ونشر التكنولوجيا لمواجهة التحديات العالمية. وسترمي التحليلات الموضوعية، التي تصدر في شكل تقارير ووثائق إحاطة، إلى تعميق فهم دوافع السياسات العامة والدوافع الاستراتيجية للابتكار؛ وأن توضح بشكل استباقي </w:t>
      </w:r>
      <w:r>
        <w:rPr>
          <w:rFonts w:hint="cs"/>
          <w:rtl/>
        </w:rPr>
        <w:t xml:space="preserve">قيمة </w:t>
      </w:r>
      <w:r w:rsidRPr="00473E38">
        <w:rPr>
          <w:rtl/>
        </w:rPr>
        <w:t xml:space="preserve">الملكية الفكرية </w:t>
      </w:r>
      <w:r>
        <w:rPr>
          <w:rFonts w:hint="cs"/>
          <w:rtl/>
        </w:rPr>
        <w:t>بوصفها أداة من</w:t>
      </w:r>
      <w:r>
        <w:rPr>
          <w:rtl/>
        </w:rPr>
        <w:t xml:space="preserve"> أدوات</w:t>
      </w:r>
      <w:r>
        <w:rPr>
          <w:rFonts w:hint="cs"/>
          <w:rtl/>
        </w:rPr>
        <w:t xml:space="preserve"> التنمية</w:t>
      </w:r>
      <w:r w:rsidRPr="00473E38">
        <w:rPr>
          <w:rtl/>
        </w:rPr>
        <w:t>.</w:t>
      </w:r>
      <w:r w:rsidRPr="00473E38">
        <w:t xml:space="preserve"> </w:t>
      </w:r>
      <w:r>
        <w:rPr>
          <w:rtl/>
        </w:rPr>
        <w:t>و</w:t>
      </w:r>
      <w:r>
        <w:rPr>
          <w:rFonts w:hint="cs"/>
          <w:rtl/>
        </w:rPr>
        <w:t>ي</w:t>
      </w:r>
      <w:r w:rsidRPr="00473E38">
        <w:rPr>
          <w:rtl/>
        </w:rPr>
        <w:t xml:space="preserve">شمل </w:t>
      </w:r>
      <w:r>
        <w:rPr>
          <w:rFonts w:hint="cs"/>
          <w:rtl/>
        </w:rPr>
        <w:t>ذلك</w:t>
      </w:r>
      <w:r w:rsidRPr="00473E38">
        <w:rPr>
          <w:rtl/>
        </w:rPr>
        <w:t xml:space="preserve"> تقاسم الخبرات من المنصتين من خلال دراسات إفرادية تهدف إلى زيادة الوعي بأنشطة البرنامج.</w:t>
      </w:r>
    </w:p>
    <w:p w:rsidR="00025AC0" w:rsidRPr="00473E38" w:rsidRDefault="00025AC0" w:rsidP="00861CFF">
      <w:pPr>
        <w:pStyle w:val="ARNormal"/>
        <w:numPr>
          <w:ilvl w:val="0"/>
          <w:numId w:val="31"/>
        </w:numPr>
        <w:tabs>
          <w:tab w:val="right" w:pos="707"/>
        </w:tabs>
        <w:ind w:left="0" w:firstLine="0"/>
        <w:rPr>
          <w:rtl/>
        </w:rPr>
      </w:pPr>
      <w:r>
        <w:rPr>
          <w:rtl/>
        </w:rPr>
        <w:t>و</w:t>
      </w:r>
      <w:r>
        <w:rPr>
          <w:rFonts w:hint="cs"/>
          <w:rtl/>
        </w:rPr>
        <w:t>تلبية ل</w:t>
      </w:r>
      <w:r w:rsidRPr="00473E38">
        <w:rPr>
          <w:rtl/>
        </w:rPr>
        <w:t xml:space="preserve">طلبات الدول الأعضاء والمنظمات الحكومية الدولية والمجتمع </w:t>
      </w:r>
      <w:r>
        <w:rPr>
          <w:rtl/>
        </w:rPr>
        <w:t xml:space="preserve">المدني وأصحاب المصالح الآخرين، </w:t>
      </w:r>
      <w:r w:rsidRPr="00473E38">
        <w:rPr>
          <w:rtl/>
        </w:rPr>
        <w:t>سيسهم البرنامج حسب الاقتضاء في المحافل المتعلقة بالقضايا الجوهرية للبرنامج.</w:t>
      </w:r>
      <w:r w:rsidRPr="00473E38">
        <w:t xml:space="preserve"> </w:t>
      </w:r>
      <w:r w:rsidRPr="00473E38">
        <w:rPr>
          <w:rtl/>
        </w:rPr>
        <w:t>ولعل ضمان مشاركة الويبو البناءة في مناقشات السياسة العامة سيقدم الدعم إلى الجهات الفاعلة الأخرى، ويساعد على ترسيخ مكانة الويبو باعتبارها محفلا ومرجعا لشؤون الملكية الفكرية فيما يتعلق بقضايا السياسات العامة العالمية.</w:t>
      </w:r>
      <w:r w:rsidRPr="00473E38">
        <w:t xml:space="preserve"> </w:t>
      </w:r>
      <w:r w:rsidRPr="00473E38">
        <w:rPr>
          <w:rtl/>
        </w:rPr>
        <w:t>ومن العناصر الجوهرية لهذا الهدف التعاون الثلاثي الأطراف المستمر والناجح بين البرنامج ومنظمة الصحة العالمية ومنظمة التجارة العالمية.</w:t>
      </w:r>
    </w:p>
    <w:p w:rsidR="00025AC0" w:rsidRPr="00473E38" w:rsidRDefault="00025AC0" w:rsidP="007843AB">
      <w:pPr>
        <w:pStyle w:val="ARNormal"/>
        <w:rPr>
          <w:u w:val="single"/>
          <w:rtl/>
        </w:rPr>
      </w:pPr>
      <w:r w:rsidRPr="00473E38">
        <w:rPr>
          <w:u w:val="single"/>
          <w:rtl/>
        </w:rPr>
        <w:t>تعزيز كفاءات الموارد البشرية بشأن العلاقة بين التحديات العالمية والابتكار ونقل التكنولوجيا</w:t>
      </w:r>
    </w:p>
    <w:p w:rsidR="00025AC0" w:rsidRDefault="00025AC0" w:rsidP="00861CFF">
      <w:pPr>
        <w:pStyle w:val="ARNormal"/>
        <w:numPr>
          <w:ilvl w:val="0"/>
          <w:numId w:val="31"/>
        </w:numPr>
        <w:tabs>
          <w:tab w:val="right" w:pos="707"/>
        </w:tabs>
        <w:ind w:left="0" w:firstLine="0"/>
      </w:pPr>
      <w:r w:rsidRPr="00473E38">
        <w:rPr>
          <w:rtl/>
        </w:rPr>
        <w:t xml:space="preserve">وسيكون استكشاف أوجه التآزر مع </w:t>
      </w:r>
      <w:r>
        <w:rPr>
          <w:rFonts w:hint="cs"/>
          <w:rtl/>
        </w:rPr>
        <w:t>برامج</w:t>
      </w:r>
      <w:r w:rsidRPr="00473E38">
        <w:rPr>
          <w:rtl/>
        </w:rPr>
        <w:t xml:space="preserve"> الويبو</w:t>
      </w:r>
      <w:r>
        <w:rPr>
          <w:rFonts w:hint="cs"/>
          <w:rtl/>
        </w:rPr>
        <w:t xml:space="preserve"> الأخرى</w:t>
      </w:r>
      <w:r w:rsidRPr="00473E38">
        <w:rPr>
          <w:rtl/>
        </w:rPr>
        <w:t xml:space="preserve"> أحد الجوانب الرئيسية لهذا العمل. ويمكن على سبيل المثال أن تستفيد مؤسسات الدول النامية على نحو متزايد من المنصات الموضوعية التي طُورت كنقاط دخول من أجل النفاذ إلى ما يفيدها من خدمات الويبو وبرامج التدريب التي تقدمها، والتي تسهل النفاذ إلى المعلومات التقنية بشأن الملكية الفكرية (مثلا: قواعد بيانات البراءات). وستستمر المشروعات الممولة من الصناديق الاستئمانية وستبني على الإنجازات السابقة للثنائيات الفائتة.</w:t>
      </w:r>
    </w:p>
    <w:p w:rsidR="00025AC0" w:rsidRDefault="00025AC0" w:rsidP="00861CFF">
      <w:pPr>
        <w:pStyle w:val="ARNormal"/>
        <w:numPr>
          <w:ilvl w:val="0"/>
          <w:numId w:val="31"/>
        </w:numPr>
        <w:ind w:left="0" w:firstLine="0"/>
      </w:pPr>
      <w:r>
        <w:rPr>
          <w:rFonts w:hint="cs"/>
          <w:rtl/>
        </w:rPr>
        <w:t>ويتعاون البرنامج 18 في الأساس مع البرامج الأخرى على النحو المبيّن أدناه:</w:t>
      </w:r>
    </w:p>
    <w:p w:rsidR="00025AC0" w:rsidRDefault="00025AC0" w:rsidP="007843AB">
      <w:pPr>
        <w:pStyle w:val="ARNormal"/>
        <w:spacing w:line="240" w:lineRule="auto"/>
        <w:rPr>
          <w:rtl/>
        </w:rPr>
      </w:pPr>
      <w:r w:rsidRPr="00B619BE">
        <w:rPr>
          <w:rFonts w:ascii="Arial" w:hAnsi="Arial" w:cs="Arial"/>
          <w:noProof/>
          <w:lang w:val="en-US"/>
        </w:rPr>
        <w:drawing>
          <wp:inline distT="0" distB="0" distL="0" distR="0" wp14:anchorId="27A1B34C" wp14:editId="0168304C">
            <wp:extent cx="5939790" cy="1411969"/>
            <wp:effectExtent l="0" t="0" r="0" b="0"/>
            <wp:docPr id="989" name="Diagram 9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3" r:lo="rId174" r:qs="rId175" r:cs="rId176"/>
              </a:graphicData>
            </a:graphic>
          </wp:inline>
        </w:drawing>
      </w:r>
    </w:p>
    <w:p w:rsidR="00025AC0" w:rsidRPr="00415B82" w:rsidRDefault="00025AC0"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415B82">
        <w:rPr>
          <w:rFonts w:ascii="Arabic Typesetting" w:hAnsi="Arabic Typesetting" w:cs="Arabic Typesetting"/>
          <w:noProof/>
          <w:sz w:val="38"/>
          <w:szCs w:val="38"/>
          <w:rtl/>
        </w:rPr>
        <w:t>المخاطر الرئيسية واستراتيجيات التخفيف منها</w:t>
      </w: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4"/>
        <w:gridCol w:w="4786"/>
      </w:tblGrid>
      <w:tr w:rsidR="00025AC0" w:rsidRPr="00473E38" w:rsidTr="007843AB">
        <w:trPr>
          <w:tblHeader/>
        </w:trPr>
        <w:tc>
          <w:tcPr>
            <w:tcW w:w="4784" w:type="dxa"/>
            <w:tcBorders>
              <w:top w:val="single" w:sz="4" w:space="0" w:color="auto"/>
              <w:bottom w:val="single" w:sz="4" w:space="0" w:color="auto"/>
            </w:tcBorders>
            <w:shd w:val="clear" w:color="auto" w:fill="C6D9F1"/>
          </w:tcPr>
          <w:p w:rsidR="00025AC0" w:rsidRPr="00473E38" w:rsidRDefault="00025AC0" w:rsidP="007843AB">
            <w:pPr>
              <w:pStyle w:val="ARProgramTableHeading"/>
              <w:spacing w:line="300" w:lineRule="exact"/>
              <w:rPr>
                <w:rtl/>
                <w:lang w:bidi="ar-SA"/>
              </w:rPr>
            </w:pPr>
            <w:r w:rsidRPr="00473E38">
              <w:rPr>
                <w:rtl/>
                <w:lang w:bidi="ar-SA"/>
              </w:rPr>
              <w:t>المخاطر</w:t>
            </w:r>
          </w:p>
        </w:tc>
        <w:tc>
          <w:tcPr>
            <w:tcW w:w="4786" w:type="dxa"/>
            <w:tcBorders>
              <w:top w:val="single" w:sz="4" w:space="0" w:color="auto"/>
              <w:bottom w:val="single" w:sz="4" w:space="0" w:color="auto"/>
            </w:tcBorders>
            <w:shd w:val="clear" w:color="auto" w:fill="C6D9F1"/>
          </w:tcPr>
          <w:p w:rsidR="00025AC0" w:rsidRPr="00473E38" w:rsidRDefault="00025AC0" w:rsidP="007843AB">
            <w:pPr>
              <w:pStyle w:val="ARProgramTableHeading"/>
              <w:spacing w:line="300" w:lineRule="exact"/>
              <w:rPr>
                <w:rtl/>
              </w:rPr>
            </w:pPr>
            <w:r w:rsidRPr="00473E38">
              <w:rPr>
                <w:rtl/>
              </w:rPr>
              <w:t>التخفيف منها</w:t>
            </w:r>
          </w:p>
        </w:tc>
      </w:tr>
      <w:tr w:rsidR="00025AC0" w:rsidRPr="00473E38" w:rsidTr="007843AB">
        <w:tc>
          <w:tcPr>
            <w:tcW w:w="4784" w:type="dxa"/>
            <w:tcBorders>
              <w:top w:val="single" w:sz="4" w:space="0" w:color="auto"/>
            </w:tcBorders>
          </w:tcPr>
          <w:p w:rsidR="00025AC0" w:rsidRPr="00DA7F7F" w:rsidRDefault="00025AC0">
            <w:pPr>
              <w:rPr>
                <w:rFonts w:ascii="Arabic Typesetting" w:hAnsi="Arabic Typesetting" w:cs="Arabic Typesetting"/>
                <w:sz w:val="30"/>
                <w:szCs w:val="30"/>
              </w:rPr>
            </w:pPr>
            <w:r w:rsidRPr="00DA7F7F">
              <w:rPr>
                <w:rFonts w:ascii="Arabic Typesetting" w:hAnsi="Arabic Typesetting" w:cs="Arabic Typesetting"/>
                <w:sz w:val="30"/>
                <w:szCs w:val="30"/>
                <w:rtl/>
              </w:rPr>
              <w:t xml:space="preserve">إن نقص الالتزام من طرف الأعضاء أو الشركاء فيما يخص برنامج </w:t>
            </w:r>
            <w:r w:rsidRPr="00DA7F7F">
              <w:rPr>
                <w:rFonts w:ascii="Arabic Typesetting" w:hAnsi="Arabic Typesetting" w:cs="Arabic Typesetting"/>
                <w:sz w:val="30"/>
                <w:szCs w:val="30"/>
              </w:rPr>
              <w:t>WIPO Re:Search</w:t>
            </w:r>
            <w:r w:rsidRPr="00DA7F7F">
              <w:rPr>
                <w:rFonts w:ascii="Arabic Typesetting" w:hAnsi="Arabic Typesetting" w:cs="Arabic Typesetting"/>
                <w:sz w:val="30"/>
                <w:szCs w:val="30"/>
                <w:rtl/>
              </w:rPr>
              <w:t xml:space="preserve"> وبرنامج </w:t>
            </w:r>
            <w:r w:rsidRPr="00DA7F7F">
              <w:rPr>
                <w:rFonts w:ascii="Arabic Typesetting" w:hAnsi="Arabic Typesetting" w:cs="Arabic Typesetting"/>
                <w:sz w:val="30"/>
                <w:szCs w:val="30"/>
              </w:rPr>
              <w:t>WIPO Green</w:t>
            </w:r>
            <w:r w:rsidRPr="00DA7F7F">
              <w:rPr>
                <w:rFonts w:ascii="Arabic Typesetting" w:hAnsi="Arabic Typesetting" w:cs="Arabic Typesetting"/>
                <w:sz w:val="30"/>
                <w:szCs w:val="30"/>
                <w:rtl/>
              </w:rPr>
              <w:t xml:space="preserve"> قد ينجم عنه عدم كفاية التسجيلات ومن ثم الانتقاص من مصداقية المنصات.</w:t>
            </w:r>
          </w:p>
        </w:tc>
        <w:tc>
          <w:tcPr>
            <w:tcW w:w="4786" w:type="dxa"/>
            <w:tcBorders>
              <w:top w:val="single" w:sz="4" w:space="0" w:color="auto"/>
            </w:tcBorders>
          </w:tcPr>
          <w:p w:rsidR="00025AC0" w:rsidRPr="00473E38" w:rsidRDefault="00025AC0" w:rsidP="007843AB">
            <w:pPr>
              <w:pStyle w:val="ARProgramTableText"/>
              <w:spacing w:line="300" w:lineRule="exact"/>
              <w:rPr>
                <w:rtl/>
                <w:lang w:bidi="ar-SA"/>
              </w:rPr>
            </w:pPr>
            <w:r w:rsidRPr="00473E38">
              <w:rPr>
                <w:lang w:bidi="ar-SA"/>
              </w:rPr>
              <w:t>WIPO Re:Search</w:t>
            </w:r>
            <w:r w:rsidRPr="00473E38">
              <w:rPr>
                <w:rtl/>
                <w:lang w:bidi="ar-SA"/>
              </w:rPr>
              <w:t>: زيادة الجهود لتعزيز موارد مركز الشراكات وأنشطته.</w:t>
            </w:r>
          </w:p>
        </w:tc>
      </w:tr>
      <w:tr w:rsidR="00025AC0" w:rsidRPr="00473E38" w:rsidTr="007843AB">
        <w:tc>
          <w:tcPr>
            <w:tcW w:w="4784" w:type="dxa"/>
          </w:tcPr>
          <w:p w:rsidR="00025AC0" w:rsidRPr="00473E38" w:rsidRDefault="00025AC0" w:rsidP="007843AB">
            <w:pPr>
              <w:rPr>
                <w:rFonts w:ascii="Arabic Typesetting" w:hAnsi="Arabic Typesetting" w:cs="Arabic Typesetting"/>
              </w:rPr>
            </w:pPr>
          </w:p>
        </w:tc>
        <w:tc>
          <w:tcPr>
            <w:tcW w:w="4786" w:type="dxa"/>
          </w:tcPr>
          <w:p w:rsidR="00025AC0" w:rsidRPr="00473E38" w:rsidRDefault="00025AC0" w:rsidP="007843AB">
            <w:pPr>
              <w:pStyle w:val="ARProgramTableText"/>
              <w:spacing w:line="300" w:lineRule="exact"/>
              <w:rPr>
                <w:rtl/>
                <w:lang w:bidi="ar-SA"/>
              </w:rPr>
            </w:pPr>
            <w:r w:rsidRPr="00473E38">
              <w:rPr>
                <w:lang w:bidi="ar-SA"/>
              </w:rPr>
              <w:t>WIPO GREEN</w:t>
            </w:r>
            <w:r w:rsidRPr="00473E38">
              <w:rPr>
                <w:rtl/>
                <w:lang w:bidi="ar-SA"/>
              </w:rPr>
              <w:t>: ضمان تماشي الخدمات المقدمة مع احتياجات العملاء والتسويق الفعال والمحافظة على وثاقة التعاون مع الشركاء/أصحاب المصالح الحاليين.</w:t>
            </w:r>
          </w:p>
        </w:tc>
      </w:tr>
    </w:tbl>
    <w:p w:rsidR="00025AC0" w:rsidRDefault="00025AC0" w:rsidP="007843AB">
      <w:pPr>
        <w:pStyle w:val="ARNormal"/>
        <w:rPr>
          <w:rtl/>
        </w:rPr>
      </w:pPr>
    </w:p>
    <w:p w:rsidR="00025AC0" w:rsidRDefault="00025AC0">
      <w:pPr>
        <w:bidi w:val="0"/>
        <w:rPr>
          <w:rFonts w:ascii="Arabic Typesetting" w:hAnsi="Arabic Typesetting" w:cs="Arabic Typesetting"/>
          <w:sz w:val="34"/>
          <w:szCs w:val="34"/>
          <w:rtl/>
        </w:rPr>
      </w:pPr>
      <w:r>
        <w:rPr>
          <w:rtl/>
        </w:rPr>
        <w:br w:type="page"/>
      </w:r>
    </w:p>
    <w:p w:rsidR="00025AC0" w:rsidRPr="00473E38" w:rsidRDefault="00025AC0" w:rsidP="007843AB">
      <w:pPr>
        <w:pStyle w:val="ARProgramHeading2"/>
        <w:rPr>
          <w:rtl/>
        </w:rPr>
      </w:pPr>
      <w:r w:rsidRPr="00473E38">
        <w:rPr>
          <w:rtl/>
        </w:rPr>
        <w:t>إطار النتائج</w:t>
      </w: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900"/>
        <w:gridCol w:w="3082"/>
        <w:gridCol w:w="1937"/>
        <w:gridCol w:w="1651"/>
      </w:tblGrid>
      <w:tr w:rsidR="00025AC0" w:rsidRPr="00473E38" w:rsidTr="007843AB">
        <w:trPr>
          <w:tblHeader/>
        </w:trPr>
        <w:tc>
          <w:tcPr>
            <w:tcW w:w="2900" w:type="dxa"/>
            <w:tcBorders>
              <w:top w:val="single" w:sz="4" w:space="0" w:color="auto"/>
              <w:bottom w:val="single" w:sz="4" w:space="0" w:color="auto"/>
            </w:tcBorders>
            <w:shd w:val="clear" w:color="auto" w:fill="C6D9F1"/>
          </w:tcPr>
          <w:p w:rsidR="00025AC0" w:rsidRPr="00473E38" w:rsidRDefault="00025AC0" w:rsidP="007843AB">
            <w:pPr>
              <w:pStyle w:val="ARProgramTableHeading"/>
              <w:spacing w:line="300" w:lineRule="exact"/>
              <w:rPr>
                <w:rtl/>
                <w:lang w:bidi="ar-SA"/>
              </w:rPr>
            </w:pPr>
            <w:r w:rsidRPr="00473E38">
              <w:rPr>
                <w:rtl/>
                <w:lang w:bidi="ar-SA"/>
              </w:rPr>
              <w:t>النتائج المرتقبة</w:t>
            </w:r>
          </w:p>
        </w:tc>
        <w:tc>
          <w:tcPr>
            <w:tcW w:w="3082" w:type="dxa"/>
            <w:tcBorders>
              <w:top w:val="single" w:sz="4" w:space="0" w:color="auto"/>
              <w:bottom w:val="single" w:sz="4" w:space="0" w:color="auto"/>
            </w:tcBorders>
            <w:shd w:val="clear" w:color="auto" w:fill="C6D9F1"/>
          </w:tcPr>
          <w:p w:rsidR="00025AC0" w:rsidRPr="00473E38" w:rsidRDefault="00025AC0" w:rsidP="007843AB">
            <w:pPr>
              <w:pStyle w:val="ARProgramTableHeading"/>
              <w:spacing w:line="300" w:lineRule="exact"/>
              <w:rPr>
                <w:rtl/>
                <w:lang w:bidi="ar-SA"/>
              </w:rPr>
            </w:pPr>
            <w:r w:rsidRPr="00473E38">
              <w:rPr>
                <w:rtl/>
                <w:lang w:bidi="ar-SA"/>
              </w:rPr>
              <w:t>مؤشرات الأداء</w:t>
            </w:r>
          </w:p>
        </w:tc>
        <w:tc>
          <w:tcPr>
            <w:tcW w:w="1937" w:type="dxa"/>
            <w:tcBorders>
              <w:top w:val="single" w:sz="4" w:space="0" w:color="auto"/>
              <w:bottom w:val="single" w:sz="4" w:space="0" w:color="auto"/>
            </w:tcBorders>
            <w:shd w:val="clear" w:color="auto" w:fill="C6D9F1"/>
          </w:tcPr>
          <w:p w:rsidR="00025AC0" w:rsidRPr="00473E38" w:rsidRDefault="00025AC0" w:rsidP="007843AB">
            <w:pPr>
              <w:pStyle w:val="ARProgramTableHeading"/>
              <w:spacing w:line="300" w:lineRule="exact"/>
              <w:rPr>
                <w:rtl/>
                <w:lang w:bidi="ar-SA"/>
              </w:rPr>
            </w:pPr>
            <w:r w:rsidRPr="00473E38">
              <w:rPr>
                <w:rtl/>
                <w:lang w:bidi="ar-SA"/>
              </w:rPr>
              <w:t>أسس المقارنة</w:t>
            </w:r>
          </w:p>
        </w:tc>
        <w:tc>
          <w:tcPr>
            <w:tcW w:w="1651" w:type="dxa"/>
            <w:tcBorders>
              <w:top w:val="single" w:sz="4" w:space="0" w:color="auto"/>
              <w:bottom w:val="single" w:sz="4" w:space="0" w:color="auto"/>
            </w:tcBorders>
            <w:shd w:val="clear" w:color="auto" w:fill="C6D9F1"/>
          </w:tcPr>
          <w:p w:rsidR="00025AC0" w:rsidRPr="00473E38" w:rsidRDefault="00025AC0" w:rsidP="007843AB">
            <w:pPr>
              <w:pStyle w:val="ARProgramTableHeading"/>
              <w:spacing w:line="300" w:lineRule="exact"/>
              <w:rPr>
                <w:rtl/>
                <w:lang w:bidi="ar-SA"/>
              </w:rPr>
            </w:pPr>
            <w:r w:rsidRPr="00473E38">
              <w:rPr>
                <w:rtl/>
                <w:lang w:bidi="ar-SA"/>
              </w:rPr>
              <w:t>الأهداف</w:t>
            </w:r>
          </w:p>
        </w:tc>
      </w:tr>
      <w:tr w:rsidR="002420E2" w:rsidRPr="00473E38" w:rsidTr="002420E2">
        <w:tc>
          <w:tcPr>
            <w:tcW w:w="2900" w:type="dxa"/>
            <w:tcBorders>
              <w:top w:val="single" w:sz="4" w:space="0" w:color="auto"/>
              <w:bottom w:val="nil"/>
            </w:tcBorders>
          </w:tcPr>
          <w:p w:rsidR="002420E2" w:rsidRPr="00473E38" w:rsidRDefault="00112035" w:rsidP="007843AB">
            <w:pPr>
              <w:pStyle w:val="ARProgramTableText"/>
              <w:spacing w:line="300" w:lineRule="exact"/>
              <w:rPr>
                <w:rtl/>
                <w:lang w:bidi="ar-SA"/>
              </w:rPr>
            </w:pPr>
            <w:r w:rsidRPr="004E1A0D">
              <w:rPr>
                <w:rFonts w:hint="cs"/>
                <w:rtl/>
              </w:rPr>
              <w:t>ه 2.1</w:t>
            </w:r>
            <w:r w:rsidRPr="004E1A0D">
              <w:rPr>
                <w:rtl/>
              </w:rPr>
              <w:t xml:space="preserve"> </w:t>
            </w:r>
            <w:r w:rsidRPr="00F86E17">
              <w:rPr>
                <w:rtl/>
              </w:rPr>
              <w:t>أطر تشريعية وتنظيمية وسياسية مكيّفة ومتوازنة في مجال الملكية الفكرية</w:t>
            </w:r>
          </w:p>
        </w:tc>
        <w:tc>
          <w:tcPr>
            <w:tcW w:w="3082" w:type="dxa"/>
            <w:tcBorders>
              <w:top w:val="single" w:sz="4" w:space="0" w:color="auto"/>
              <w:bottom w:val="nil"/>
            </w:tcBorders>
          </w:tcPr>
          <w:p w:rsidR="002420E2" w:rsidRPr="00473E38" w:rsidRDefault="00112035" w:rsidP="007843AB">
            <w:pPr>
              <w:pStyle w:val="ARProgramTableText"/>
              <w:spacing w:line="300" w:lineRule="exact"/>
              <w:rPr>
                <w:rtl/>
                <w:lang w:bidi="ar-SA"/>
              </w:rPr>
            </w:pPr>
            <w:r w:rsidRPr="002D5889">
              <w:rPr>
                <w:rtl/>
              </w:rPr>
              <w:t>عدد البلدان التي تلتمس مساهمات خصوصية من الويبو بشأن الملكية الفكرية فيما يتعلق بالقضايا المتعلقة بسياسة المنافسة</w:t>
            </w:r>
          </w:p>
        </w:tc>
        <w:tc>
          <w:tcPr>
            <w:tcW w:w="1937" w:type="dxa"/>
            <w:tcBorders>
              <w:top w:val="single" w:sz="4" w:space="0" w:color="auto"/>
              <w:bottom w:val="nil"/>
            </w:tcBorders>
          </w:tcPr>
          <w:p w:rsidR="002420E2" w:rsidRPr="00473E38" w:rsidRDefault="00112035" w:rsidP="007843AB">
            <w:pPr>
              <w:pStyle w:val="ARProgramTableText"/>
              <w:spacing w:line="300" w:lineRule="exact"/>
              <w:rPr>
                <w:rtl/>
                <w:lang w:bidi="ar-SA"/>
              </w:rPr>
            </w:pPr>
            <w:r>
              <w:rPr>
                <w:rFonts w:hint="cs"/>
                <w:rtl/>
                <w:lang w:bidi="ar-SA"/>
              </w:rPr>
              <w:t>12 بلدا (2014)</w:t>
            </w:r>
          </w:p>
        </w:tc>
        <w:tc>
          <w:tcPr>
            <w:tcW w:w="1651" w:type="dxa"/>
            <w:tcBorders>
              <w:top w:val="single" w:sz="4" w:space="0" w:color="auto"/>
              <w:bottom w:val="nil"/>
            </w:tcBorders>
          </w:tcPr>
          <w:p w:rsidR="002420E2" w:rsidRPr="00473E38" w:rsidRDefault="00112035" w:rsidP="007843AB">
            <w:pPr>
              <w:pStyle w:val="ARProgramTableText"/>
              <w:spacing w:line="300" w:lineRule="exact"/>
              <w:rPr>
                <w:rtl/>
                <w:lang w:bidi="ar-SA"/>
              </w:rPr>
            </w:pPr>
            <w:r>
              <w:rPr>
                <w:rFonts w:hint="cs"/>
                <w:rtl/>
                <w:lang w:bidi="ar-SA"/>
              </w:rPr>
              <w:t>12 بلدا في 2016/17</w:t>
            </w:r>
          </w:p>
        </w:tc>
      </w:tr>
      <w:tr w:rsidR="002420E2" w:rsidRPr="00473E38" w:rsidTr="002420E2">
        <w:tc>
          <w:tcPr>
            <w:tcW w:w="2900" w:type="dxa"/>
            <w:tcBorders>
              <w:top w:val="nil"/>
              <w:left w:val="single" w:sz="4" w:space="0" w:color="auto"/>
              <w:bottom w:val="nil"/>
            </w:tcBorders>
          </w:tcPr>
          <w:p w:rsidR="002420E2" w:rsidRPr="00473E38" w:rsidRDefault="002420E2" w:rsidP="007843AB">
            <w:pPr>
              <w:pStyle w:val="ARProgramTableText"/>
              <w:spacing w:line="300" w:lineRule="exact"/>
              <w:rPr>
                <w:rtl/>
                <w:lang w:bidi="ar-SA"/>
              </w:rPr>
            </w:pPr>
          </w:p>
        </w:tc>
        <w:tc>
          <w:tcPr>
            <w:tcW w:w="3082" w:type="dxa"/>
            <w:tcBorders>
              <w:top w:val="nil"/>
              <w:bottom w:val="nil"/>
            </w:tcBorders>
          </w:tcPr>
          <w:p w:rsidR="002420E2" w:rsidRPr="00473E38" w:rsidRDefault="00112035" w:rsidP="007843AB">
            <w:pPr>
              <w:pStyle w:val="ARProgramTableText"/>
              <w:spacing w:line="300" w:lineRule="exact"/>
              <w:rPr>
                <w:rtl/>
                <w:lang w:bidi="ar-SA"/>
              </w:rPr>
            </w:pPr>
            <w:r w:rsidRPr="002D5889">
              <w:rPr>
                <w:rtl/>
              </w:rPr>
              <w:t>عدد أصحاب المصالح (مكاتب الملكية الفكرية والسلطات المعنية بالمنافسة والمنظمات الحكومية الدولية والمنظمات غير الحكومية الوجيهة) الذين يخوضون حوارا مع الويبو، ومدى تنوعهم</w:t>
            </w:r>
          </w:p>
        </w:tc>
        <w:tc>
          <w:tcPr>
            <w:tcW w:w="1937" w:type="dxa"/>
            <w:tcBorders>
              <w:top w:val="nil"/>
              <w:bottom w:val="nil"/>
            </w:tcBorders>
          </w:tcPr>
          <w:p w:rsidR="002420E2" w:rsidRPr="00473E38" w:rsidRDefault="00112035" w:rsidP="009C04D7">
            <w:pPr>
              <w:pStyle w:val="ARProgramTableText"/>
              <w:spacing w:line="300" w:lineRule="exact"/>
              <w:rPr>
                <w:rtl/>
                <w:lang w:bidi="ar-SA"/>
              </w:rPr>
            </w:pPr>
            <w:r>
              <w:rPr>
                <w:rFonts w:hint="cs"/>
                <w:rtl/>
                <w:lang w:bidi="ar-SA"/>
              </w:rPr>
              <w:t>64 سلطة وطنية معنية بالملكية الفكرية/ المنافسة و5 منظمات حكومية دولية/منظمات غير حكومية (تراكمي)</w:t>
            </w:r>
          </w:p>
        </w:tc>
        <w:tc>
          <w:tcPr>
            <w:tcW w:w="1651" w:type="dxa"/>
            <w:tcBorders>
              <w:top w:val="nil"/>
              <w:bottom w:val="nil"/>
            </w:tcBorders>
          </w:tcPr>
          <w:p w:rsidR="002420E2" w:rsidRPr="00473E38" w:rsidRDefault="009C04D7" w:rsidP="009C04D7">
            <w:pPr>
              <w:pStyle w:val="ARProgramTableText"/>
              <w:spacing w:line="300" w:lineRule="exact"/>
              <w:rPr>
                <w:rtl/>
                <w:lang w:bidi="ar-SA"/>
              </w:rPr>
            </w:pPr>
            <w:r>
              <w:rPr>
                <w:rFonts w:hint="cs"/>
                <w:rtl/>
                <w:lang w:bidi="ar-SA"/>
              </w:rPr>
              <w:t>26 سلطة وطنية إضافية معنية بالملكية الفكرية/ المنافسة و5</w:t>
            </w:r>
            <w:r>
              <w:rPr>
                <w:rFonts w:hint="eastAsia"/>
                <w:rtl/>
                <w:lang w:bidi="ar-SA"/>
              </w:rPr>
              <w:t> </w:t>
            </w:r>
            <w:r>
              <w:rPr>
                <w:rFonts w:hint="cs"/>
                <w:rtl/>
                <w:lang w:bidi="ar-SA"/>
              </w:rPr>
              <w:t>منظمات حكومية دولية/منظمات غير حكومية</w:t>
            </w:r>
          </w:p>
        </w:tc>
      </w:tr>
      <w:tr w:rsidR="00025AC0" w:rsidRPr="00473E38" w:rsidTr="002420E2">
        <w:tc>
          <w:tcPr>
            <w:tcW w:w="2900" w:type="dxa"/>
            <w:tcBorders>
              <w:top w:val="nil"/>
              <w:left w:val="single" w:sz="4" w:space="0" w:color="auto"/>
              <w:bottom w:val="nil"/>
            </w:tcBorders>
          </w:tcPr>
          <w:p w:rsidR="00025AC0" w:rsidRPr="00473E38" w:rsidRDefault="00025AC0" w:rsidP="007843AB">
            <w:pPr>
              <w:pStyle w:val="ARProgramTableText"/>
              <w:spacing w:line="300" w:lineRule="exact"/>
              <w:rPr>
                <w:rtl/>
                <w:lang w:bidi="ar-SA"/>
              </w:rPr>
            </w:pPr>
            <w:r w:rsidRPr="00473E38">
              <w:rPr>
                <w:rtl/>
                <w:lang w:bidi="ar-SA"/>
              </w:rPr>
              <w:t>ه 2.3 كفاءات معزَّزة للموارد البشرية القادرة على تلبية تشكيلة واسعة من المتطلبات لتسخير الملكية الفكرية بفعالية لأغراض التنمية في البلدان النامية والبلدان الأقل نموا والبلدان المنتقلة إلى اقتصاد السوق الحر</w:t>
            </w:r>
          </w:p>
        </w:tc>
        <w:tc>
          <w:tcPr>
            <w:tcW w:w="3082" w:type="dxa"/>
            <w:tcBorders>
              <w:top w:val="nil"/>
              <w:bottom w:val="nil"/>
            </w:tcBorders>
          </w:tcPr>
          <w:p w:rsidR="00025AC0" w:rsidRPr="00473E38" w:rsidRDefault="00025AC0" w:rsidP="007843AB">
            <w:pPr>
              <w:pStyle w:val="ARProgramTableText"/>
              <w:spacing w:line="300" w:lineRule="exact"/>
              <w:rPr>
                <w:rtl/>
                <w:lang w:bidi="ar-SA"/>
              </w:rPr>
            </w:pPr>
            <w:r w:rsidRPr="00473E38">
              <w:rPr>
                <w:rtl/>
                <w:lang w:bidi="ar-SA"/>
              </w:rPr>
              <w:t>عدد ترتيبات استقبال علماء من البلدان النامية</w:t>
            </w:r>
          </w:p>
          <w:p w:rsidR="00025AC0" w:rsidRPr="00473E38" w:rsidRDefault="00025AC0" w:rsidP="007843AB">
            <w:pPr>
              <w:pStyle w:val="ARProgramTableText"/>
              <w:spacing w:line="300" w:lineRule="exact"/>
              <w:rPr>
                <w:rtl/>
                <w:lang w:bidi="ar-SA"/>
              </w:rPr>
            </w:pPr>
          </w:p>
          <w:p w:rsidR="00025AC0" w:rsidRPr="00473E38" w:rsidRDefault="00025AC0" w:rsidP="007843AB">
            <w:pPr>
              <w:pStyle w:val="ARProgramTableText"/>
              <w:spacing w:line="300" w:lineRule="exact"/>
              <w:rPr>
                <w:rtl/>
                <w:lang w:bidi="ar-SA"/>
              </w:rPr>
            </w:pPr>
            <w:r w:rsidRPr="00473E38">
              <w:rPr>
                <w:rtl/>
                <w:lang w:bidi="ar-SA"/>
              </w:rPr>
              <w:t xml:space="preserve">النسبة المئوية للمشاركين في </w:t>
            </w:r>
            <w:r>
              <w:rPr>
                <w:rFonts w:hint="cs"/>
                <w:rtl/>
                <w:lang w:bidi="ar-SA"/>
              </w:rPr>
              <w:t>دورة</w:t>
            </w:r>
            <w:r w:rsidRPr="00473E38">
              <w:rPr>
                <w:rtl/>
                <w:lang w:bidi="ar-SA"/>
              </w:rPr>
              <w:t xml:space="preserve"> الملكية الفكرية والصحة وفق نظام التعليم عن بعد الذين أكدوا استخدام الملكة الفكرية في</w:t>
            </w:r>
            <w:r>
              <w:rPr>
                <w:rFonts w:hint="cs"/>
                <w:rtl/>
                <w:lang w:bidi="ar-SA"/>
              </w:rPr>
              <w:t xml:space="preserve"> سبيل</w:t>
            </w:r>
            <w:r w:rsidRPr="00473E38">
              <w:rPr>
                <w:rtl/>
                <w:lang w:bidi="ar-SA"/>
              </w:rPr>
              <w:t xml:space="preserve"> التنمية من خلال نقل التكنولوجيا وخلق المهارات</w:t>
            </w:r>
          </w:p>
        </w:tc>
        <w:tc>
          <w:tcPr>
            <w:tcW w:w="1937" w:type="dxa"/>
            <w:tcBorders>
              <w:top w:val="nil"/>
              <w:bottom w:val="nil"/>
            </w:tcBorders>
          </w:tcPr>
          <w:p w:rsidR="00025AC0" w:rsidRPr="00473E38" w:rsidRDefault="00025AC0" w:rsidP="007843AB">
            <w:pPr>
              <w:pStyle w:val="ARProgramTableText"/>
              <w:spacing w:line="300" w:lineRule="exact"/>
              <w:rPr>
                <w:rtl/>
                <w:lang w:bidi="ar-SA"/>
              </w:rPr>
            </w:pPr>
            <w:r w:rsidRPr="00473E38">
              <w:rPr>
                <w:rtl/>
                <w:lang w:bidi="ar-SA"/>
              </w:rPr>
              <w:t>5</w:t>
            </w:r>
          </w:p>
          <w:p w:rsidR="00025AC0" w:rsidRPr="00473E38" w:rsidRDefault="00025AC0" w:rsidP="007843AB">
            <w:pPr>
              <w:pStyle w:val="ARProgramTableText"/>
              <w:spacing w:line="300" w:lineRule="exact"/>
              <w:rPr>
                <w:rtl/>
                <w:lang w:bidi="ar-SA"/>
              </w:rPr>
            </w:pPr>
          </w:p>
          <w:p w:rsidR="00025AC0" w:rsidRPr="00473E38" w:rsidRDefault="00025AC0" w:rsidP="007843AB">
            <w:pPr>
              <w:pStyle w:val="ARProgramTableText"/>
              <w:spacing w:line="300" w:lineRule="exact"/>
              <w:rPr>
                <w:rtl/>
                <w:lang w:bidi="ar-SA"/>
              </w:rPr>
            </w:pPr>
          </w:p>
          <w:p w:rsidR="00025AC0" w:rsidRPr="00473E38" w:rsidRDefault="00025AC0" w:rsidP="007843AB">
            <w:pPr>
              <w:pStyle w:val="ARProgramTableText"/>
              <w:spacing w:line="300" w:lineRule="exact"/>
              <w:rPr>
                <w:rtl/>
                <w:lang w:bidi="ar-SA"/>
              </w:rPr>
            </w:pPr>
            <w:r w:rsidRPr="00473E38">
              <w:rPr>
                <w:rtl/>
                <w:lang w:bidi="ar-SA"/>
              </w:rPr>
              <w:t>غير متاحة</w:t>
            </w:r>
          </w:p>
          <w:p w:rsidR="00025AC0" w:rsidRPr="00473E38" w:rsidRDefault="00025AC0" w:rsidP="007843AB">
            <w:pPr>
              <w:pStyle w:val="ARProgramTableText"/>
              <w:spacing w:line="300" w:lineRule="exact"/>
              <w:rPr>
                <w:rtl/>
                <w:lang w:bidi="ar-SA"/>
              </w:rPr>
            </w:pPr>
          </w:p>
          <w:p w:rsidR="00025AC0" w:rsidRPr="00473E38" w:rsidRDefault="00025AC0" w:rsidP="007843AB">
            <w:pPr>
              <w:pStyle w:val="ARProgramTableText"/>
              <w:spacing w:line="300" w:lineRule="exact"/>
              <w:rPr>
                <w:rtl/>
                <w:lang w:bidi="ar-SA"/>
              </w:rPr>
            </w:pPr>
          </w:p>
          <w:p w:rsidR="00025AC0" w:rsidRPr="00473E38" w:rsidRDefault="00025AC0" w:rsidP="007843AB">
            <w:pPr>
              <w:pStyle w:val="ARProgramTableText"/>
              <w:spacing w:line="300" w:lineRule="exact"/>
              <w:rPr>
                <w:rtl/>
                <w:lang w:bidi="ar-SA"/>
              </w:rPr>
            </w:pPr>
          </w:p>
        </w:tc>
        <w:tc>
          <w:tcPr>
            <w:tcW w:w="1651" w:type="dxa"/>
            <w:tcBorders>
              <w:top w:val="nil"/>
              <w:bottom w:val="nil"/>
              <w:right w:val="single" w:sz="4" w:space="0" w:color="auto"/>
            </w:tcBorders>
          </w:tcPr>
          <w:p w:rsidR="00025AC0" w:rsidRPr="00473E38" w:rsidRDefault="00025AC0" w:rsidP="007843AB">
            <w:pPr>
              <w:pStyle w:val="ARProgramTableText"/>
              <w:spacing w:line="300" w:lineRule="exact"/>
              <w:rPr>
                <w:rtl/>
                <w:lang w:bidi="ar-SA"/>
              </w:rPr>
            </w:pPr>
            <w:r w:rsidRPr="00473E38">
              <w:rPr>
                <w:rtl/>
                <w:lang w:bidi="ar-SA"/>
              </w:rPr>
              <w:t>ترتيبا استقبال إضافيان آخران</w:t>
            </w:r>
          </w:p>
        </w:tc>
      </w:tr>
      <w:tr w:rsidR="00025AC0" w:rsidRPr="00473E38" w:rsidTr="002420E2">
        <w:tc>
          <w:tcPr>
            <w:tcW w:w="2900" w:type="dxa"/>
            <w:tcBorders>
              <w:top w:val="nil"/>
              <w:left w:val="single" w:sz="4" w:space="0" w:color="auto"/>
              <w:bottom w:val="nil"/>
            </w:tcBorders>
          </w:tcPr>
          <w:p w:rsidR="00025AC0" w:rsidRPr="00473E38" w:rsidRDefault="00025AC0" w:rsidP="007843AB">
            <w:pPr>
              <w:pStyle w:val="ARProgramTableText"/>
              <w:spacing w:line="300" w:lineRule="exact"/>
              <w:rPr>
                <w:rtl/>
                <w:lang w:bidi="ar-SA"/>
              </w:rPr>
            </w:pPr>
            <w:r w:rsidRPr="00473E38">
              <w:rPr>
                <w:rtl/>
                <w:lang w:bidi="ar-SA"/>
              </w:rPr>
              <w:t>ه 2.7 منصات وأدوات الملكية الفكرية لنقل المعارف وتطويع التكنولوجيا ونشرها من البلدان المتقدمة إلى البلدان النامية، ولا سيما البلدان الأقل نموا، لمواجهة التحديات العالمية</w:t>
            </w:r>
          </w:p>
        </w:tc>
        <w:tc>
          <w:tcPr>
            <w:tcW w:w="3082" w:type="dxa"/>
            <w:tcBorders>
              <w:top w:val="nil"/>
              <w:bottom w:val="nil"/>
            </w:tcBorders>
          </w:tcPr>
          <w:p w:rsidR="00025AC0" w:rsidRDefault="00025AC0" w:rsidP="007843AB">
            <w:pPr>
              <w:pStyle w:val="ARSGTableText"/>
              <w:spacing w:line="300" w:lineRule="exact"/>
              <w:rPr>
                <w:rtl/>
                <w:lang w:bidi="ar-SA"/>
              </w:rPr>
            </w:pPr>
            <w:r w:rsidRPr="00473E38">
              <w:rPr>
                <w:rtl/>
                <w:lang w:bidi="ar-SA"/>
              </w:rPr>
              <w:t xml:space="preserve">ارتفاع عدد الأعضاء المشتركين في </w:t>
            </w:r>
            <w:r>
              <w:rPr>
                <w:rFonts w:hint="cs"/>
                <w:rtl/>
                <w:lang w:bidi="ar-SA"/>
              </w:rPr>
              <w:t>برنامج</w:t>
            </w:r>
            <w:r w:rsidRPr="00473E38">
              <w:rPr>
                <w:rtl/>
                <w:lang w:bidi="ar-SA"/>
              </w:rPr>
              <w:t xml:space="preserve"> </w:t>
            </w:r>
            <w:r w:rsidRPr="00473E38">
              <w:rPr>
                <w:lang w:bidi="ar-SA"/>
              </w:rPr>
              <w:t>WIPO</w:t>
            </w:r>
            <w:r>
              <w:rPr>
                <w:lang w:bidi="ar-SA"/>
              </w:rPr>
              <w:t> </w:t>
            </w:r>
            <w:r w:rsidRPr="00473E38">
              <w:rPr>
                <w:lang w:bidi="ar-SA"/>
              </w:rPr>
              <w:t>Re:Search</w:t>
            </w:r>
            <w:r w:rsidRPr="00473E38">
              <w:rPr>
                <w:rtl/>
                <w:lang w:bidi="ar-SA"/>
              </w:rPr>
              <w:t>، بما في ذلك</w:t>
            </w:r>
            <w:r>
              <w:rPr>
                <w:rFonts w:hint="cs"/>
                <w:rtl/>
                <w:lang w:bidi="ar-SA"/>
              </w:rPr>
              <w:t xml:space="preserve"> </w:t>
            </w:r>
            <w:r w:rsidRPr="00473E38">
              <w:rPr>
                <w:rtl/>
                <w:lang w:bidi="ar-SA"/>
              </w:rPr>
              <w:t>أعضاء من البلدان النامية والبلدان الأقل نموا</w:t>
            </w:r>
          </w:p>
          <w:p w:rsidR="00025AC0" w:rsidRDefault="00025AC0" w:rsidP="007843AB">
            <w:pPr>
              <w:pStyle w:val="ARSGTableText"/>
              <w:spacing w:line="300" w:lineRule="exact"/>
              <w:rPr>
                <w:rtl/>
                <w:lang w:bidi="ar-SA"/>
              </w:rPr>
            </w:pPr>
          </w:p>
          <w:p w:rsidR="00025AC0" w:rsidRDefault="00025AC0" w:rsidP="007843AB">
            <w:pPr>
              <w:pStyle w:val="ARSGTableText"/>
              <w:spacing w:line="300" w:lineRule="exact"/>
              <w:rPr>
                <w:rtl/>
                <w:lang w:bidi="ar-SA"/>
              </w:rPr>
            </w:pPr>
            <w:r w:rsidRPr="00473E38">
              <w:rPr>
                <w:rtl/>
                <w:lang w:bidi="ar-SA"/>
              </w:rPr>
              <w:t xml:space="preserve">عدد التسجيلات في قاعدة </w:t>
            </w:r>
            <w:r w:rsidRPr="00473E38">
              <w:rPr>
                <w:lang w:bidi="ar-SA"/>
              </w:rPr>
              <w:t>WIPO</w:t>
            </w:r>
            <w:r>
              <w:rPr>
                <w:lang w:bidi="ar-SA"/>
              </w:rPr>
              <w:t> </w:t>
            </w:r>
            <w:r w:rsidRPr="00473E38">
              <w:rPr>
                <w:lang w:bidi="ar-SA"/>
              </w:rPr>
              <w:t>Re:Search</w:t>
            </w:r>
          </w:p>
          <w:p w:rsidR="00025AC0" w:rsidRDefault="00025AC0" w:rsidP="007843AB">
            <w:pPr>
              <w:pStyle w:val="ARSGTableText"/>
              <w:spacing w:line="300" w:lineRule="exact"/>
              <w:rPr>
                <w:rtl/>
                <w:lang w:bidi="ar-SA"/>
              </w:rPr>
            </w:pPr>
          </w:p>
          <w:p w:rsidR="00025AC0" w:rsidRDefault="00025AC0" w:rsidP="007843AB">
            <w:pPr>
              <w:pStyle w:val="ARSGTableText"/>
              <w:spacing w:line="300" w:lineRule="exact"/>
              <w:rPr>
                <w:rtl/>
                <w:lang w:bidi="ar-SA"/>
              </w:rPr>
            </w:pPr>
          </w:p>
          <w:p w:rsidR="00025AC0" w:rsidRPr="00473E38" w:rsidRDefault="00025AC0" w:rsidP="007843AB">
            <w:pPr>
              <w:pStyle w:val="ARSGTableText"/>
              <w:spacing w:line="300" w:lineRule="exact"/>
              <w:rPr>
                <w:rtl/>
                <w:lang w:bidi="ar-SA"/>
              </w:rPr>
            </w:pPr>
            <w:r w:rsidRPr="00473E38">
              <w:rPr>
                <w:rtl/>
                <w:lang w:bidi="ar-SA"/>
              </w:rPr>
              <w:t xml:space="preserve">تزايد عدد الاتفاقات ضمن </w:t>
            </w:r>
            <w:r>
              <w:rPr>
                <w:rFonts w:hint="cs"/>
                <w:rtl/>
                <w:lang w:bidi="ar-SA"/>
              </w:rPr>
              <w:t>برنامج</w:t>
            </w:r>
            <w:r w:rsidRPr="00473E38">
              <w:rPr>
                <w:lang w:bidi="ar-SA"/>
              </w:rPr>
              <w:t xml:space="preserve"> WIPO</w:t>
            </w:r>
            <w:r>
              <w:rPr>
                <w:lang w:bidi="ar-SA"/>
              </w:rPr>
              <w:t> </w:t>
            </w:r>
            <w:r w:rsidRPr="00473E38">
              <w:rPr>
                <w:lang w:bidi="ar-SA"/>
              </w:rPr>
              <w:t>Re:Search</w:t>
            </w:r>
            <w:r>
              <w:rPr>
                <w:rFonts w:hint="cs"/>
                <w:rtl/>
                <w:lang w:bidi="ar-SA"/>
              </w:rPr>
              <w:t xml:space="preserve"> </w:t>
            </w:r>
            <w:r w:rsidRPr="00473E38">
              <w:rPr>
                <w:rtl/>
                <w:lang w:bidi="ar-SA"/>
              </w:rPr>
              <w:t>بما يؤدي إلى القيام بأنشطة بحث وتطوير جديدة أو تسريع الأنشطة القائمة منها في مجال أمراض المناطق المدارية المنسية والملاريا والسل</w:t>
            </w:r>
          </w:p>
        </w:tc>
        <w:tc>
          <w:tcPr>
            <w:tcW w:w="1937" w:type="dxa"/>
            <w:tcBorders>
              <w:top w:val="nil"/>
              <w:bottom w:val="nil"/>
            </w:tcBorders>
          </w:tcPr>
          <w:p w:rsidR="00025AC0" w:rsidRDefault="00025AC0" w:rsidP="007843AB">
            <w:pPr>
              <w:pStyle w:val="ARSGTableText"/>
              <w:spacing w:after="0" w:line="300" w:lineRule="exact"/>
              <w:rPr>
                <w:rtl/>
                <w:lang w:bidi="ar-SA"/>
              </w:rPr>
            </w:pPr>
            <w:r w:rsidRPr="00473E38">
              <w:rPr>
                <w:rtl/>
                <w:lang w:bidi="ar-SA"/>
              </w:rPr>
              <w:t xml:space="preserve">96 </w:t>
            </w:r>
            <w:r>
              <w:rPr>
                <w:rFonts w:hint="cs"/>
                <w:rtl/>
                <w:lang w:bidi="ar-SA"/>
              </w:rPr>
              <w:t xml:space="preserve">عضوا؛ 27 </w:t>
            </w:r>
            <w:r w:rsidRPr="00473E38">
              <w:rPr>
                <w:rtl/>
                <w:lang w:bidi="ar-SA"/>
              </w:rPr>
              <w:t>من البلدان النامية</w:t>
            </w:r>
            <w:r>
              <w:rPr>
                <w:rtl/>
                <w:lang w:bidi="ar-SA"/>
              </w:rPr>
              <w:br/>
              <w:t>(</w:t>
            </w:r>
            <w:r>
              <w:rPr>
                <w:rFonts w:hint="cs"/>
                <w:rtl/>
                <w:lang w:bidi="ar-SA"/>
              </w:rPr>
              <w:t xml:space="preserve">كما في </w:t>
            </w:r>
            <w:r w:rsidRPr="00473E38">
              <w:rPr>
                <w:rtl/>
                <w:lang w:bidi="ar-SA"/>
              </w:rPr>
              <w:t>نهاية ديسمبر</w:t>
            </w:r>
            <w:r>
              <w:rPr>
                <w:rFonts w:hint="cs"/>
                <w:rtl/>
                <w:lang w:bidi="ar-SA"/>
              </w:rPr>
              <w:t> </w:t>
            </w:r>
            <w:r w:rsidRPr="00473E38">
              <w:rPr>
                <w:rtl/>
                <w:lang w:bidi="ar-SA"/>
              </w:rPr>
              <w:t>2014)</w:t>
            </w:r>
          </w:p>
          <w:p w:rsidR="00025AC0" w:rsidRDefault="00025AC0" w:rsidP="007843AB">
            <w:pPr>
              <w:pStyle w:val="ARSGTableText"/>
              <w:spacing w:before="0" w:line="300" w:lineRule="exact"/>
              <w:rPr>
                <w:rtl/>
                <w:lang w:bidi="ar-SA"/>
              </w:rPr>
            </w:pPr>
          </w:p>
          <w:p w:rsidR="00025AC0" w:rsidRDefault="00025AC0" w:rsidP="007843AB">
            <w:pPr>
              <w:pStyle w:val="ARSGTableText"/>
              <w:spacing w:before="0" w:line="300" w:lineRule="exact"/>
              <w:rPr>
                <w:rtl/>
                <w:lang w:bidi="ar-SA"/>
              </w:rPr>
            </w:pPr>
          </w:p>
          <w:p w:rsidR="00025AC0" w:rsidRPr="00473E38" w:rsidRDefault="00025AC0" w:rsidP="007843AB">
            <w:pPr>
              <w:pStyle w:val="ARSGTableText"/>
              <w:spacing w:line="300" w:lineRule="exact"/>
              <w:rPr>
                <w:lang w:bidi="ar-SA"/>
              </w:rPr>
            </w:pPr>
            <w:r>
              <w:rPr>
                <w:rtl/>
                <w:lang w:bidi="ar-SA"/>
              </w:rPr>
              <w:t>186 تسجيلا</w:t>
            </w:r>
            <w:r w:rsidRPr="00473E38">
              <w:rPr>
                <w:rtl/>
                <w:lang w:bidi="ar-SA"/>
              </w:rPr>
              <w:t xml:space="preserve"> في قاعدة البيانات</w:t>
            </w:r>
            <w:r>
              <w:rPr>
                <w:rtl/>
                <w:lang w:bidi="ar-SA"/>
              </w:rPr>
              <w:br/>
            </w:r>
            <w:r w:rsidRPr="00473E38">
              <w:rPr>
                <w:rtl/>
                <w:lang w:bidi="ar-SA"/>
              </w:rPr>
              <w:t>(في 24 إبريل 2015)</w:t>
            </w:r>
          </w:p>
          <w:p w:rsidR="00025AC0" w:rsidRDefault="00025AC0" w:rsidP="007843AB">
            <w:pPr>
              <w:pStyle w:val="ARSGTableText"/>
              <w:spacing w:line="300" w:lineRule="exact"/>
              <w:rPr>
                <w:rtl/>
                <w:lang w:bidi="ar-SA"/>
              </w:rPr>
            </w:pPr>
          </w:p>
          <w:p w:rsidR="00025AC0" w:rsidRPr="00473E38" w:rsidRDefault="00025AC0" w:rsidP="007843AB">
            <w:pPr>
              <w:pStyle w:val="ARSGTableText"/>
              <w:spacing w:line="300" w:lineRule="exact"/>
              <w:rPr>
                <w:rtl/>
                <w:lang w:bidi="ar-SA"/>
              </w:rPr>
            </w:pPr>
            <w:r w:rsidRPr="00473E38">
              <w:rPr>
                <w:rtl/>
                <w:lang w:bidi="ar-SA"/>
              </w:rPr>
              <w:t>90 اتفاقًا (في 9 إبريل 2015)</w:t>
            </w:r>
          </w:p>
        </w:tc>
        <w:tc>
          <w:tcPr>
            <w:tcW w:w="1651" w:type="dxa"/>
            <w:tcBorders>
              <w:top w:val="nil"/>
            </w:tcBorders>
          </w:tcPr>
          <w:p w:rsidR="00025AC0" w:rsidRDefault="00025AC0" w:rsidP="007843AB">
            <w:pPr>
              <w:pStyle w:val="ARProgramTableText"/>
              <w:spacing w:line="300" w:lineRule="exact"/>
              <w:rPr>
                <w:rtl/>
                <w:lang w:bidi="ar-SA"/>
              </w:rPr>
            </w:pPr>
            <w:r>
              <w:rPr>
                <w:rFonts w:hint="cs"/>
                <w:rtl/>
                <w:lang w:bidi="ar-SA"/>
              </w:rPr>
              <w:t>8</w:t>
            </w:r>
            <w:r w:rsidRPr="00473E38">
              <w:rPr>
                <w:rtl/>
                <w:lang w:bidi="ar-SA"/>
              </w:rPr>
              <w:t xml:space="preserve"> </w:t>
            </w:r>
            <w:r>
              <w:rPr>
                <w:rFonts w:hint="cs"/>
                <w:rtl/>
                <w:lang w:bidi="ar-SA"/>
              </w:rPr>
              <w:t>أعضاء جدد</w:t>
            </w:r>
            <w:r w:rsidRPr="00473E38">
              <w:rPr>
                <w:rtl/>
                <w:lang w:bidi="ar-SA"/>
              </w:rPr>
              <w:t>؛ 7 من البلدان النامية</w:t>
            </w:r>
          </w:p>
          <w:p w:rsidR="00025AC0" w:rsidRDefault="00025AC0" w:rsidP="007843AB">
            <w:pPr>
              <w:pStyle w:val="ARProgramTableText"/>
              <w:spacing w:line="300" w:lineRule="exact"/>
              <w:rPr>
                <w:rtl/>
                <w:lang w:bidi="ar-SA"/>
              </w:rPr>
            </w:pPr>
          </w:p>
          <w:p w:rsidR="00025AC0" w:rsidRDefault="00025AC0" w:rsidP="007843AB">
            <w:pPr>
              <w:pStyle w:val="ARProgramTableText"/>
              <w:spacing w:line="300" w:lineRule="exact"/>
              <w:rPr>
                <w:rtl/>
                <w:lang w:bidi="ar-SA"/>
              </w:rPr>
            </w:pPr>
          </w:p>
          <w:p w:rsidR="00025AC0" w:rsidRPr="00473E38" w:rsidRDefault="00025AC0" w:rsidP="007843AB">
            <w:pPr>
              <w:pStyle w:val="ARProgramTableText"/>
              <w:spacing w:line="300" w:lineRule="exact"/>
              <w:rPr>
                <w:lang w:bidi="ar-SA"/>
              </w:rPr>
            </w:pPr>
            <w:r w:rsidRPr="00473E38">
              <w:rPr>
                <w:rtl/>
                <w:lang w:bidi="ar-SA"/>
              </w:rPr>
              <w:t xml:space="preserve">300 تسجيل في قاعدة البيانات إجمالاً </w:t>
            </w:r>
          </w:p>
          <w:p w:rsidR="00025AC0" w:rsidRPr="00473E38" w:rsidRDefault="00025AC0" w:rsidP="007843AB">
            <w:pPr>
              <w:pStyle w:val="ARProgramTableText"/>
              <w:spacing w:line="300" w:lineRule="exact"/>
              <w:rPr>
                <w:lang w:bidi="ar-SA"/>
              </w:rPr>
            </w:pPr>
          </w:p>
          <w:p w:rsidR="00025AC0" w:rsidRPr="00473E38" w:rsidRDefault="00025AC0" w:rsidP="007843AB">
            <w:pPr>
              <w:pStyle w:val="ARProgramTableText"/>
              <w:spacing w:line="300" w:lineRule="exact"/>
              <w:rPr>
                <w:lang w:bidi="ar-SA"/>
              </w:rPr>
            </w:pPr>
          </w:p>
          <w:p w:rsidR="00025AC0" w:rsidRPr="00473E38" w:rsidRDefault="00025AC0" w:rsidP="007843AB">
            <w:pPr>
              <w:pStyle w:val="ARProgramTableText"/>
              <w:spacing w:line="300" w:lineRule="exact"/>
              <w:rPr>
                <w:rtl/>
                <w:lang w:bidi="ar-SA"/>
              </w:rPr>
            </w:pPr>
            <w:r w:rsidRPr="00473E38">
              <w:rPr>
                <w:rtl/>
                <w:lang w:bidi="ar-SA"/>
              </w:rPr>
              <w:t>30 اتفاق جديد منها 20 اتفاق مكمّل</w:t>
            </w:r>
          </w:p>
        </w:tc>
      </w:tr>
      <w:tr w:rsidR="00025AC0" w:rsidRPr="00473E38" w:rsidTr="002420E2">
        <w:tc>
          <w:tcPr>
            <w:tcW w:w="2900" w:type="dxa"/>
            <w:tcBorders>
              <w:top w:val="nil"/>
            </w:tcBorders>
          </w:tcPr>
          <w:p w:rsidR="00025AC0" w:rsidRPr="00473E38" w:rsidRDefault="00025AC0" w:rsidP="007843AB">
            <w:pPr>
              <w:pStyle w:val="ARProgramTableText"/>
              <w:spacing w:line="300" w:lineRule="exact"/>
              <w:rPr>
                <w:rtl/>
                <w:lang w:bidi="ar-SA"/>
              </w:rPr>
            </w:pPr>
          </w:p>
        </w:tc>
        <w:tc>
          <w:tcPr>
            <w:tcW w:w="3082" w:type="dxa"/>
            <w:tcBorders>
              <w:top w:val="nil"/>
            </w:tcBorders>
          </w:tcPr>
          <w:p w:rsidR="00025AC0" w:rsidRDefault="00025AC0" w:rsidP="007843AB">
            <w:pPr>
              <w:pStyle w:val="ARSGTableText"/>
              <w:spacing w:line="300" w:lineRule="exact"/>
              <w:rPr>
                <w:rtl/>
                <w:lang w:bidi="ar-SA"/>
              </w:rPr>
            </w:pPr>
            <w:r w:rsidRPr="00473E38">
              <w:rPr>
                <w:rtl/>
                <w:lang w:bidi="ar-SA"/>
              </w:rPr>
              <w:t xml:space="preserve">عدد الأعضاء المشتركين في </w:t>
            </w:r>
            <w:r>
              <w:rPr>
                <w:rFonts w:hint="cs"/>
                <w:rtl/>
                <w:lang w:bidi="ar-SA"/>
              </w:rPr>
              <w:t>برنامج</w:t>
            </w:r>
            <w:r w:rsidRPr="00473E38">
              <w:rPr>
                <w:lang w:bidi="ar-SA"/>
              </w:rPr>
              <w:t xml:space="preserve"> WIPO</w:t>
            </w:r>
            <w:r>
              <w:rPr>
                <w:lang w:bidi="ar-SA"/>
              </w:rPr>
              <w:t> </w:t>
            </w:r>
            <w:r w:rsidRPr="00473E38">
              <w:rPr>
                <w:lang w:bidi="ar-SA"/>
              </w:rPr>
              <w:t xml:space="preserve">GREEN </w:t>
            </w:r>
          </w:p>
          <w:p w:rsidR="00025AC0" w:rsidRDefault="00025AC0" w:rsidP="007843AB">
            <w:pPr>
              <w:pStyle w:val="ARSGTableText"/>
              <w:spacing w:line="300" w:lineRule="exact"/>
              <w:rPr>
                <w:rtl/>
                <w:lang w:bidi="ar-SA"/>
              </w:rPr>
            </w:pPr>
          </w:p>
          <w:p w:rsidR="00025AC0" w:rsidRDefault="00025AC0" w:rsidP="007843AB">
            <w:pPr>
              <w:pStyle w:val="ARSGTableText"/>
              <w:spacing w:line="300" w:lineRule="exact"/>
              <w:rPr>
                <w:rtl/>
                <w:lang w:bidi="ar-SA"/>
              </w:rPr>
            </w:pPr>
          </w:p>
          <w:p w:rsidR="00025AC0" w:rsidRPr="00473E38" w:rsidRDefault="00025AC0" w:rsidP="007843AB">
            <w:pPr>
              <w:pStyle w:val="ARSGTableText"/>
              <w:spacing w:line="300" w:lineRule="exact"/>
              <w:rPr>
                <w:rtl/>
                <w:lang w:bidi="ar-SA"/>
              </w:rPr>
            </w:pPr>
            <w:r w:rsidRPr="00473E38">
              <w:rPr>
                <w:rtl/>
                <w:lang w:bidi="ar-SA"/>
              </w:rPr>
              <w:t>عدد التسجيلات في قاعدة بيانات</w:t>
            </w:r>
            <w:r>
              <w:rPr>
                <w:rFonts w:hint="cs"/>
                <w:rtl/>
                <w:lang w:bidi="ar-SA"/>
              </w:rPr>
              <w:t xml:space="preserve"> </w:t>
            </w:r>
            <w:r w:rsidRPr="00473E38">
              <w:rPr>
                <w:lang w:bidi="ar-SA"/>
              </w:rPr>
              <w:t>WIPO</w:t>
            </w:r>
            <w:r>
              <w:rPr>
                <w:lang w:bidi="ar-SA"/>
              </w:rPr>
              <w:t> </w:t>
            </w:r>
            <w:r w:rsidRPr="00473E38">
              <w:rPr>
                <w:lang w:bidi="ar-SA"/>
              </w:rPr>
              <w:t>GREEN</w:t>
            </w:r>
          </w:p>
          <w:p w:rsidR="00025AC0" w:rsidRPr="00473E38" w:rsidRDefault="00025AC0" w:rsidP="007843AB">
            <w:pPr>
              <w:pStyle w:val="ARSGTableText"/>
              <w:spacing w:line="300" w:lineRule="exact"/>
              <w:rPr>
                <w:rtl/>
                <w:lang w:bidi="ar-SA"/>
              </w:rPr>
            </w:pPr>
          </w:p>
          <w:p w:rsidR="00025AC0" w:rsidRPr="00473E38" w:rsidRDefault="00025AC0" w:rsidP="007843AB">
            <w:pPr>
              <w:pStyle w:val="ARSGTableText"/>
              <w:spacing w:line="300" w:lineRule="exact"/>
              <w:rPr>
                <w:rtl/>
                <w:lang w:bidi="ar-SA"/>
              </w:rPr>
            </w:pPr>
          </w:p>
          <w:p w:rsidR="00025AC0" w:rsidRPr="00473E38" w:rsidRDefault="00025AC0" w:rsidP="007843AB">
            <w:pPr>
              <w:pStyle w:val="ARSGTableText"/>
              <w:spacing w:line="300" w:lineRule="exact"/>
              <w:rPr>
                <w:rtl/>
                <w:lang w:bidi="ar-SA"/>
              </w:rPr>
            </w:pPr>
            <w:r w:rsidRPr="00473E38">
              <w:rPr>
                <w:rtl/>
                <w:lang w:bidi="ar-SA"/>
              </w:rPr>
              <w:t xml:space="preserve">عدد الاتفاقات التي حفزها </w:t>
            </w:r>
            <w:r>
              <w:rPr>
                <w:rFonts w:hint="cs"/>
                <w:rtl/>
                <w:lang w:bidi="ar-SA"/>
              </w:rPr>
              <w:t>برنامج</w:t>
            </w:r>
            <w:r w:rsidRPr="00473E38">
              <w:rPr>
                <w:lang w:bidi="ar-SA"/>
              </w:rPr>
              <w:t xml:space="preserve"> WIPO</w:t>
            </w:r>
            <w:r>
              <w:rPr>
                <w:lang w:bidi="ar-SA"/>
              </w:rPr>
              <w:t> </w:t>
            </w:r>
            <w:r w:rsidRPr="00473E38">
              <w:rPr>
                <w:lang w:bidi="ar-SA"/>
              </w:rPr>
              <w:t>GREEN</w:t>
            </w:r>
            <w:r>
              <w:rPr>
                <w:rFonts w:hint="cs"/>
                <w:rtl/>
                <w:lang w:bidi="ar-SA"/>
              </w:rPr>
              <w:t xml:space="preserve"> </w:t>
            </w:r>
            <w:r w:rsidRPr="00473E38">
              <w:rPr>
                <w:rtl/>
                <w:lang w:bidi="ar-SA"/>
              </w:rPr>
              <w:t>والرامية إلى تيسير نقل المعارف وتطويع التكنولوجيا و/أو نقلها و/أو نشرها</w:t>
            </w:r>
          </w:p>
        </w:tc>
        <w:tc>
          <w:tcPr>
            <w:tcW w:w="1937" w:type="dxa"/>
            <w:tcBorders>
              <w:top w:val="nil"/>
            </w:tcBorders>
          </w:tcPr>
          <w:p w:rsidR="00025AC0" w:rsidRDefault="00025AC0" w:rsidP="007843AB">
            <w:pPr>
              <w:pStyle w:val="ARSGTableText"/>
              <w:spacing w:line="300" w:lineRule="exact"/>
              <w:rPr>
                <w:rtl/>
                <w:lang w:bidi="ar-SA"/>
              </w:rPr>
            </w:pPr>
            <w:r w:rsidRPr="00473E38">
              <w:rPr>
                <w:rtl/>
                <w:lang w:bidi="ar-SA"/>
              </w:rPr>
              <w:t xml:space="preserve">57 شريكًا؛ و430 مستخدمًا </w:t>
            </w:r>
            <w:r>
              <w:rPr>
                <w:rFonts w:hint="cs"/>
                <w:rtl/>
                <w:lang w:bidi="ar-SA"/>
              </w:rPr>
              <w:br/>
            </w:r>
            <w:r w:rsidRPr="00473E38">
              <w:rPr>
                <w:rtl/>
                <w:lang w:bidi="ar-SA"/>
              </w:rPr>
              <w:t xml:space="preserve">(في 24 إبريل 2015) </w:t>
            </w:r>
          </w:p>
          <w:p w:rsidR="00025AC0" w:rsidRDefault="00025AC0" w:rsidP="007843AB">
            <w:pPr>
              <w:pStyle w:val="ARSGTableText"/>
              <w:spacing w:line="300" w:lineRule="exact"/>
              <w:rPr>
                <w:rtl/>
                <w:lang w:bidi="ar-SA"/>
              </w:rPr>
            </w:pPr>
          </w:p>
          <w:p w:rsidR="00025AC0" w:rsidRDefault="00025AC0" w:rsidP="007843AB">
            <w:pPr>
              <w:pStyle w:val="ARSGTableText"/>
              <w:spacing w:line="300" w:lineRule="exact"/>
              <w:rPr>
                <w:rtl/>
                <w:lang w:bidi="ar-SA"/>
              </w:rPr>
            </w:pPr>
            <w:r w:rsidRPr="00473E38">
              <w:rPr>
                <w:rtl/>
                <w:lang w:bidi="ar-SA"/>
              </w:rPr>
              <w:t xml:space="preserve">2050 تسجيلاً </w:t>
            </w:r>
            <w:r>
              <w:rPr>
                <w:rFonts w:hint="cs"/>
                <w:rtl/>
                <w:lang w:bidi="ar-SA"/>
              </w:rPr>
              <w:br/>
            </w:r>
            <w:r w:rsidRPr="00473E38">
              <w:rPr>
                <w:rtl/>
                <w:lang w:bidi="ar-SA"/>
              </w:rPr>
              <w:t xml:space="preserve">(في 24 إبريل 2015) </w:t>
            </w:r>
          </w:p>
          <w:p w:rsidR="00025AC0" w:rsidRDefault="00025AC0" w:rsidP="007843AB">
            <w:pPr>
              <w:pStyle w:val="ARSGTableText"/>
              <w:spacing w:line="300" w:lineRule="exact"/>
              <w:rPr>
                <w:rtl/>
                <w:lang w:bidi="ar-SA"/>
              </w:rPr>
            </w:pPr>
          </w:p>
          <w:p w:rsidR="00025AC0" w:rsidRDefault="00025AC0" w:rsidP="007843AB">
            <w:pPr>
              <w:pStyle w:val="ARSGTableText"/>
              <w:spacing w:line="300" w:lineRule="exact"/>
              <w:rPr>
                <w:rtl/>
                <w:lang w:bidi="ar-SA"/>
              </w:rPr>
            </w:pPr>
          </w:p>
          <w:p w:rsidR="00025AC0" w:rsidRPr="00473E38" w:rsidRDefault="00025AC0" w:rsidP="007843AB">
            <w:pPr>
              <w:pStyle w:val="ARSGTableText"/>
              <w:spacing w:line="300" w:lineRule="exact"/>
              <w:rPr>
                <w:rtl/>
                <w:lang w:bidi="ar-SA"/>
              </w:rPr>
            </w:pPr>
            <w:r w:rsidRPr="00473E38">
              <w:rPr>
                <w:rtl/>
                <w:lang w:bidi="ar-SA"/>
              </w:rPr>
              <w:t>7</w:t>
            </w:r>
            <w:r>
              <w:rPr>
                <w:rFonts w:hint="cs"/>
                <w:rtl/>
                <w:lang w:bidi="ar-SA"/>
              </w:rPr>
              <w:t> </w:t>
            </w:r>
            <w:r w:rsidRPr="00473E38">
              <w:rPr>
                <w:rtl/>
                <w:lang w:bidi="ar-SA"/>
              </w:rPr>
              <w:t xml:space="preserve">اتفاقات (جمعية مديري التكنولوجيا في الجامعات </w:t>
            </w:r>
            <w:r w:rsidRPr="00190E7E">
              <w:rPr>
                <w:sz w:val="24"/>
                <w:szCs w:val="24"/>
                <w:rtl/>
                <w:lang w:bidi="ar-SA"/>
              </w:rPr>
              <w:t>(</w:t>
            </w:r>
            <w:r w:rsidRPr="00190E7E">
              <w:rPr>
                <w:sz w:val="24"/>
                <w:szCs w:val="24"/>
                <w:lang w:bidi="ar-SA"/>
              </w:rPr>
              <w:t>AUTM</w:t>
            </w:r>
            <w:r w:rsidRPr="00190E7E">
              <w:rPr>
                <w:sz w:val="24"/>
                <w:szCs w:val="24"/>
                <w:rtl/>
                <w:lang w:bidi="ar-SA"/>
              </w:rPr>
              <w:t xml:space="preserve">) </w:t>
            </w:r>
            <w:r w:rsidRPr="00473E38">
              <w:rPr>
                <w:rtl/>
                <w:lang w:bidi="ar-SA"/>
              </w:rPr>
              <w:t xml:space="preserve">ومكتب الدانمرك للبراءات والعلامات التجارية </w:t>
            </w:r>
            <w:r w:rsidRPr="00190E7E">
              <w:rPr>
                <w:sz w:val="24"/>
                <w:szCs w:val="24"/>
                <w:rtl/>
                <w:lang w:bidi="ar-SA"/>
              </w:rPr>
              <w:t>(</w:t>
            </w:r>
            <w:r w:rsidRPr="00190E7E">
              <w:rPr>
                <w:sz w:val="24"/>
                <w:szCs w:val="24"/>
                <w:lang w:bidi="ar-SA"/>
              </w:rPr>
              <w:t>DKPTO</w:t>
            </w:r>
            <w:r w:rsidRPr="00190E7E">
              <w:rPr>
                <w:sz w:val="24"/>
                <w:szCs w:val="24"/>
                <w:rtl/>
                <w:lang w:bidi="ar-SA"/>
              </w:rPr>
              <w:t>)</w:t>
            </w:r>
            <w:r w:rsidRPr="00473E38">
              <w:rPr>
                <w:rtl/>
                <w:lang w:bidi="ar-SA"/>
              </w:rPr>
              <w:t xml:space="preserve"> وشبكة شرق أفريقيا للابتكار في مجال المناخ </w:t>
            </w:r>
            <w:r w:rsidRPr="00190E7E">
              <w:rPr>
                <w:sz w:val="24"/>
                <w:szCs w:val="24"/>
                <w:rtl/>
                <w:lang w:bidi="ar-SA"/>
              </w:rPr>
              <w:t>(</w:t>
            </w:r>
            <w:r w:rsidRPr="00190E7E">
              <w:rPr>
                <w:sz w:val="24"/>
                <w:szCs w:val="24"/>
                <w:lang w:bidi="ar-SA"/>
              </w:rPr>
              <w:t>EACIN</w:t>
            </w:r>
            <w:r w:rsidRPr="00190E7E">
              <w:rPr>
                <w:sz w:val="24"/>
                <w:szCs w:val="24"/>
                <w:rtl/>
                <w:lang w:bidi="ar-SA"/>
              </w:rPr>
              <w:t xml:space="preserve">) </w:t>
            </w:r>
            <w:r w:rsidRPr="00473E38">
              <w:rPr>
                <w:rtl/>
                <w:lang w:bidi="ar-SA"/>
              </w:rPr>
              <w:t xml:space="preserve">ومشاعات البراءات المفيدة للبيئة </w:t>
            </w:r>
            <w:r w:rsidRPr="00190E7E">
              <w:rPr>
                <w:sz w:val="24"/>
                <w:szCs w:val="24"/>
                <w:rtl/>
                <w:lang w:bidi="ar-SA"/>
              </w:rPr>
              <w:t>(</w:t>
            </w:r>
            <w:r w:rsidRPr="00190E7E">
              <w:rPr>
                <w:sz w:val="24"/>
                <w:szCs w:val="24"/>
                <w:lang w:bidi="ar-SA"/>
              </w:rPr>
              <w:t>Eco-patent commons</w:t>
            </w:r>
            <w:r w:rsidRPr="00190E7E">
              <w:rPr>
                <w:sz w:val="24"/>
                <w:szCs w:val="24"/>
                <w:rtl/>
                <w:lang w:bidi="ar-SA"/>
              </w:rPr>
              <w:t>)</w:t>
            </w:r>
            <w:r w:rsidRPr="00473E38">
              <w:rPr>
                <w:rtl/>
                <w:lang w:bidi="ar-SA"/>
              </w:rPr>
              <w:t xml:space="preserve"> ومؤسسة تمويل التكنولوجيا الكورية </w:t>
            </w:r>
            <w:r w:rsidRPr="00190E7E">
              <w:rPr>
                <w:sz w:val="24"/>
                <w:szCs w:val="24"/>
                <w:rtl/>
                <w:lang w:bidi="ar-SA"/>
              </w:rPr>
              <w:t>(</w:t>
            </w:r>
            <w:r w:rsidRPr="00190E7E">
              <w:rPr>
                <w:sz w:val="24"/>
                <w:szCs w:val="24"/>
                <w:lang w:bidi="ar-SA"/>
              </w:rPr>
              <w:t>KOTEC</w:t>
            </w:r>
            <w:r w:rsidRPr="00190E7E">
              <w:rPr>
                <w:sz w:val="24"/>
                <w:szCs w:val="24"/>
                <w:rtl/>
                <w:lang w:bidi="ar-SA"/>
              </w:rPr>
              <w:t>) و</w:t>
            </w:r>
            <w:r w:rsidRPr="00190E7E">
              <w:rPr>
                <w:sz w:val="24"/>
                <w:szCs w:val="24"/>
                <w:lang w:bidi="ar-SA"/>
              </w:rPr>
              <w:t>TechnologieAllianz</w:t>
            </w:r>
            <w:r w:rsidRPr="00473E38">
              <w:rPr>
                <w:rtl/>
                <w:lang w:bidi="ar-SA"/>
              </w:rPr>
              <w:t xml:space="preserve"> وكتب الأمم المتحدة للتعاون فيما بين بلدان الجنوب (</w:t>
            </w:r>
            <w:r w:rsidRPr="00473E38">
              <w:rPr>
                <w:lang w:bidi="ar-SA"/>
              </w:rPr>
              <w:t>UNOSSC</w:t>
            </w:r>
            <w:r>
              <w:rPr>
                <w:rtl/>
                <w:lang w:bidi="ar-SA"/>
              </w:rPr>
              <w:t xml:space="preserve">) </w:t>
            </w:r>
            <w:r>
              <w:rPr>
                <w:rFonts w:hint="cs"/>
                <w:rtl/>
                <w:lang w:bidi="ar-SA"/>
              </w:rPr>
              <w:br/>
            </w:r>
            <w:r>
              <w:rPr>
                <w:rtl/>
                <w:lang w:bidi="ar-SA"/>
              </w:rPr>
              <w:t>(في 24 إبريل 2015)</w:t>
            </w:r>
          </w:p>
        </w:tc>
        <w:tc>
          <w:tcPr>
            <w:tcW w:w="1651" w:type="dxa"/>
          </w:tcPr>
          <w:p w:rsidR="00025AC0" w:rsidRDefault="00025AC0" w:rsidP="007843AB">
            <w:pPr>
              <w:pStyle w:val="ARProgramTableText"/>
              <w:spacing w:line="300" w:lineRule="exact"/>
              <w:rPr>
                <w:rtl/>
              </w:rPr>
            </w:pPr>
            <w:r w:rsidRPr="00473E38">
              <w:rPr>
                <w:rtl/>
                <w:lang w:bidi="ar-SA"/>
              </w:rPr>
              <w:t xml:space="preserve">14 شريكًا إضافيًا؛ </w:t>
            </w:r>
          </w:p>
          <w:p w:rsidR="00025AC0" w:rsidRDefault="00025AC0" w:rsidP="007843AB">
            <w:pPr>
              <w:pStyle w:val="ARProgramTableText"/>
              <w:spacing w:before="0" w:after="0" w:line="300" w:lineRule="exact"/>
              <w:rPr>
                <w:rtl/>
              </w:rPr>
            </w:pPr>
          </w:p>
          <w:p w:rsidR="00025AC0" w:rsidRDefault="00025AC0" w:rsidP="007843AB">
            <w:pPr>
              <w:pStyle w:val="ARProgramTableText"/>
              <w:spacing w:before="0" w:after="0" w:line="300" w:lineRule="exact"/>
              <w:rPr>
                <w:rtl/>
              </w:rPr>
            </w:pPr>
          </w:p>
          <w:p w:rsidR="00025AC0" w:rsidRDefault="00025AC0" w:rsidP="007843AB">
            <w:pPr>
              <w:pStyle w:val="ARProgramTableText"/>
              <w:spacing w:before="0" w:after="0" w:line="300" w:lineRule="exact"/>
              <w:rPr>
                <w:rtl/>
              </w:rPr>
            </w:pPr>
          </w:p>
          <w:p w:rsidR="00025AC0" w:rsidRPr="00473E38" w:rsidRDefault="00025AC0" w:rsidP="007843AB">
            <w:pPr>
              <w:pStyle w:val="ARProgramTableText"/>
              <w:spacing w:line="300" w:lineRule="exact"/>
              <w:rPr>
                <w:rtl/>
                <w:lang w:bidi="ar-SA"/>
              </w:rPr>
            </w:pPr>
            <w:r>
              <w:rPr>
                <w:rFonts w:hint="cs"/>
                <w:rtl/>
                <w:lang w:bidi="ar-SA"/>
              </w:rPr>
              <w:t>200 1</w:t>
            </w:r>
            <w:r w:rsidRPr="00473E38">
              <w:rPr>
                <w:rtl/>
                <w:lang w:bidi="ar-SA"/>
              </w:rPr>
              <w:t xml:space="preserve"> مستخدم إضافي تسجيل إضافي 10 اتفاقات</w:t>
            </w:r>
          </w:p>
        </w:tc>
      </w:tr>
      <w:tr w:rsidR="00025AC0" w:rsidRPr="00473E38" w:rsidTr="007843AB">
        <w:tc>
          <w:tcPr>
            <w:tcW w:w="2900" w:type="dxa"/>
          </w:tcPr>
          <w:p w:rsidR="00025AC0" w:rsidRPr="00473E38" w:rsidRDefault="00025AC0" w:rsidP="007843AB">
            <w:pPr>
              <w:pStyle w:val="ARProgramTableText"/>
              <w:spacing w:line="300" w:lineRule="exact"/>
              <w:rPr>
                <w:rtl/>
                <w:lang w:bidi="ar-SA"/>
              </w:rPr>
            </w:pPr>
          </w:p>
        </w:tc>
        <w:tc>
          <w:tcPr>
            <w:tcW w:w="3082" w:type="dxa"/>
          </w:tcPr>
          <w:p w:rsidR="00025AC0" w:rsidRPr="00473E38" w:rsidRDefault="00025AC0" w:rsidP="007843AB">
            <w:pPr>
              <w:pStyle w:val="ARSGTableText"/>
              <w:spacing w:line="300" w:lineRule="exact"/>
              <w:rPr>
                <w:rtl/>
                <w:lang w:bidi="ar-SA"/>
              </w:rPr>
            </w:pPr>
            <w:r w:rsidRPr="00473E38">
              <w:rPr>
                <w:rtl/>
                <w:lang w:bidi="ar-SA"/>
              </w:rPr>
              <w:t>إحراز تقدم بشأن إقامة إطار للتعاون الدولي من أجل إسهام الملكية الفكرية إسهامًا فعالاً في الأمن الغذائي من خلال عملية التشاور</w:t>
            </w:r>
          </w:p>
        </w:tc>
        <w:tc>
          <w:tcPr>
            <w:tcW w:w="1937" w:type="dxa"/>
          </w:tcPr>
          <w:p w:rsidR="00025AC0" w:rsidRPr="00473E38" w:rsidRDefault="00025AC0" w:rsidP="007843AB">
            <w:pPr>
              <w:pStyle w:val="ARSGTableText"/>
              <w:spacing w:line="300" w:lineRule="exact"/>
              <w:rPr>
                <w:rtl/>
                <w:lang w:bidi="ar-SA"/>
              </w:rPr>
            </w:pPr>
            <w:r w:rsidRPr="00473E38">
              <w:rPr>
                <w:rtl/>
                <w:lang w:bidi="ar-SA"/>
              </w:rPr>
              <w:t>غير متاحة</w:t>
            </w:r>
          </w:p>
          <w:p w:rsidR="00025AC0" w:rsidRPr="00473E38" w:rsidRDefault="00025AC0" w:rsidP="007843AB">
            <w:pPr>
              <w:pStyle w:val="ARSGTableText"/>
              <w:spacing w:line="300" w:lineRule="exact"/>
              <w:rPr>
                <w:rtl/>
                <w:lang w:bidi="ar-SA"/>
              </w:rPr>
            </w:pPr>
          </w:p>
        </w:tc>
        <w:tc>
          <w:tcPr>
            <w:tcW w:w="1651" w:type="dxa"/>
          </w:tcPr>
          <w:p w:rsidR="00025AC0" w:rsidRPr="00473E38" w:rsidRDefault="00025AC0" w:rsidP="007843AB">
            <w:pPr>
              <w:pStyle w:val="ARProgramTableText"/>
              <w:spacing w:line="300" w:lineRule="exact"/>
              <w:rPr>
                <w:rtl/>
                <w:lang w:bidi="ar-SA"/>
              </w:rPr>
            </w:pPr>
            <w:r w:rsidRPr="00473E38">
              <w:rPr>
                <w:rtl/>
                <w:lang w:bidi="ar-SA"/>
              </w:rPr>
              <w:t>صيغ مشروع إطار شامل</w:t>
            </w:r>
          </w:p>
        </w:tc>
      </w:tr>
      <w:tr w:rsidR="00025AC0" w:rsidRPr="00473E38" w:rsidTr="007843AB">
        <w:tc>
          <w:tcPr>
            <w:tcW w:w="2900" w:type="dxa"/>
          </w:tcPr>
          <w:p w:rsidR="00025AC0" w:rsidRPr="00473E38" w:rsidRDefault="00025AC0" w:rsidP="007843AB">
            <w:pPr>
              <w:pStyle w:val="ARProgramTableText"/>
              <w:spacing w:line="300" w:lineRule="exact"/>
              <w:rPr>
                <w:rtl/>
                <w:lang w:bidi="ar-SA"/>
              </w:rPr>
            </w:pPr>
          </w:p>
        </w:tc>
        <w:tc>
          <w:tcPr>
            <w:tcW w:w="3082" w:type="dxa"/>
          </w:tcPr>
          <w:p w:rsidR="00025AC0" w:rsidRPr="00473E38" w:rsidRDefault="00025AC0" w:rsidP="007843AB">
            <w:pPr>
              <w:pStyle w:val="ARSGTableText"/>
              <w:spacing w:line="300" w:lineRule="exact"/>
              <w:rPr>
                <w:rtl/>
                <w:lang w:bidi="ar-SA"/>
              </w:rPr>
            </w:pPr>
            <w:r w:rsidRPr="00473E38">
              <w:rPr>
                <w:rtl/>
                <w:lang w:bidi="ar-SA"/>
              </w:rPr>
              <w:t>عدد زائري الموقع الإلكتروني للتحديات العالمية</w:t>
            </w:r>
          </w:p>
        </w:tc>
        <w:tc>
          <w:tcPr>
            <w:tcW w:w="1937" w:type="dxa"/>
          </w:tcPr>
          <w:p w:rsidR="00025AC0" w:rsidRPr="009428A7" w:rsidRDefault="00025AC0" w:rsidP="007843AB">
            <w:pPr>
              <w:pStyle w:val="ARSGTableText"/>
              <w:spacing w:line="300" w:lineRule="exact"/>
              <w:rPr>
                <w:lang w:bidi="ar-SA"/>
              </w:rPr>
            </w:pPr>
            <w:r w:rsidRPr="00473E38">
              <w:rPr>
                <w:rtl/>
                <w:lang w:bidi="ar-SA"/>
              </w:rPr>
              <w:t xml:space="preserve">عدد زيارات الصفحات: </w:t>
            </w:r>
            <w:r>
              <w:rPr>
                <w:rFonts w:hint="cs"/>
                <w:rtl/>
                <w:lang w:bidi="ar-SA"/>
              </w:rPr>
              <w:br/>
            </w:r>
            <w:r w:rsidRPr="00473E38">
              <w:rPr>
                <w:rtl/>
                <w:lang w:bidi="ar-SA"/>
              </w:rPr>
              <w:t>ـ شعبة التحديات العالمية:</w:t>
            </w:r>
            <w:r w:rsidRPr="00473E38">
              <w:rPr>
                <w:lang w:bidi="ar-SA"/>
              </w:rPr>
              <w:t xml:space="preserve"> </w:t>
            </w:r>
            <w:r w:rsidRPr="00473E38">
              <w:rPr>
                <w:rtl/>
                <w:lang w:bidi="ar-SA"/>
              </w:rPr>
              <w:t>1353</w:t>
            </w:r>
            <w:r>
              <w:rPr>
                <w:rFonts w:hint="cs"/>
                <w:rtl/>
                <w:lang w:bidi="ar-SA"/>
              </w:rPr>
              <w:br/>
            </w:r>
            <w:r w:rsidRPr="00473E38">
              <w:rPr>
                <w:rtl/>
                <w:lang w:bidi="ar-SA"/>
              </w:rPr>
              <w:t>ـ الصحة العالمية والملكية الفكرية:</w:t>
            </w:r>
            <w:r w:rsidRPr="00473E38">
              <w:rPr>
                <w:lang w:bidi="ar-SA"/>
              </w:rPr>
              <w:t xml:space="preserve"> </w:t>
            </w:r>
            <w:r w:rsidRPr="00473E38">
              <w:rPr>
                <w:rtl/>
                <w:lang w:bidi="ar-SA"/>
              </w:rPr>
              <w:t xml:space="preserve">4778 </w:t>
            </w:r>
            <w:r>
              <w:rPr>
                <w:rFonts w:hint="cs"/>
                <w:rtl/>
                <w:lang w:bidi="ar-SA"/>
              </w:rPr>
              <w:br/>
            </w:r>
            <w:r w:rsidRPr="00473E38">
              <w:rPr>
                <w:rtl/>
                <w:lang w:bidi="ar-SA"/>
              </w:rPr>
              <w:t xml:space="preserve">ـ تغير المناخ والملكية الفكرية: </w:t>
            </w:r>
            <w:r>
              <w:rPr>
                <w:rFonts w:hint="cs"/>
                <w:color w:val="000000"/>
                <w:rtl/>
                <w:lang w:bidi="ar-SA"/>
              </w:rPr>
              <w:t>462 2</w:t>
            </w:r>
          </w:p>
          <w:p w:rsidR="00025AC0" w:rsidRPr="00473E38" w:rsidRDefault="00025AC0" w:rsidP="007843AB">
            <w:pPr>
              <w:pStyle w:val="ARSGTableText"/>
              <w:spacing w:line="300" w:lineRule="exact"/>
              <w:rPr>
                <w:rtl/>
              </w:rPr>
            </w:pPr>
            <w:r w:rsidRPr="00473E38">
              <w:rPr>
                <w:rtl/>
                <w:lang w:bidi="ar-SA"/>
              </w:rPr>
              <w:t>ـ</w:t>
            </w:r>
            <w:r>
              <w:rPr>
                <w:lang w:bidi="ar-SA"/>
              </w:rPr>
              <w:t>WIPO Re:Search</w:t>
            </w:r>
            <w:r w:rsidRPr="00473E38">
              <w:rPr>
                <w:lang w:bidi="ar-SA"/>
              </w:rPr>
              <w:t xml:space="preserve"> </w:t>
            </w:r>
            <w:r>
              <w:rPr>
                <w:rFonts w:hint="cs"/>
                <w:rtl/>
              </w:rPr>
              <w:t xml:space="preserve"> 852 38</w:t>
            </w:r>
          </w:p>
          <w:p w:rsidR="00025AC0" w:rsidRPr="00473E38" w:rsidRDefault="00025AC0" w:rsidP="007843AB">
            <w:pPr>
              <w:pStyle w:val="ARSGTableText"/>
              <w:spacing w:line="300" w:lineRule="exact"/>
              <w:rPr>
                <w:rtl/>
                <w:lang w:bidi="ar-SA"/>
              </w:rPr>
            </w:pPr>
            <w:r w:rsidRPr="00473E38">
              <w:rPr>
                <w:rtl/>
                <w:lang w:bidi="ar-SA"/>
              </w:rPr>
              <w:t>ـ</w:t>
            </w:r>
            <w:r w:rsidRPr="00473E38">
              <w:rPr>
                <w:lang w:bidi="ar-SA"/>
              </w:rPr>
              <w:t xml:space="preserve"> WIPO</w:t>
            </w:r>
            <w:r>
              <w:rPr>
                <w:lang w:bidi="ar-SA"/>
              </w:rPr>
              <w:t> </w:t>
            </w:r>
            <w:r w:rsidRPr="00473E38">
              <w:rPr>
                <w:lang w:bidi="ar-SA"/>
              </w:rPr>
              <w:t xml:space="preserve">GREEN </w:t>
            </w:r>
            <w:r>
              <w:rPr>
                <w:rFonts w:hint="cs"/>
                <w:rtl/>
                <w:lang w:bidi="ar-SA"/>
              </w:rPr>
              <w:t>752 77</w:t>
            </w:r>
          </w:p>
        </w:tc>
        <w:tc>
          <w:tcPr>
            <w:tcW w:w="1651" w:type="dxa"/>
          </w:tcPr>
          <w:p w:rsidR="00025AC0" w:rsidRPr="00473E38" w:rsidRDefault="00025AC0" w:rsidP="007843AB">
            <w:pPr>
              <w:pStyle w:val="ARProgramTableText"/>
              <w:spacing w:line="300" w:lineRule="exact"/>
              <w:rPr>
                <w:rtl/>
                <w:lang w:bidi="ar-SA"/>
              </w:rPr>
            </w:pPr>
            <w:r w:rsidRPr="00473E38">
              <w:rPr>
                <w:rtl/>
                <w:lang w:bidi="ar-SA"/>
              </w:rPr>
              <w:t>زيادة بنسبة 10%</w:t>
            </w:r>
          </w:p>
        </w:tc>
      </w:tr>
    </w:tbl>
    <w:p w:rsidR="00025AC0" w:rsidRDefault="00025AC0" w:rsidP="007843AB">
      <w:pPr>
        <w:pStyle w:val="ARNormal"/>
        <w:rPr>
          <w:rtl/>
        </w:rPr>
      </w:pPr>
    </w:p>
    <w:p w:rsidR="00025AC0" w:rsidRPr="00B1466B" w:rsidRDefault="00025AC0" w:rsidP="00EA5693">
      <w:pPr>
        <w:pStyle w:val="StyleHeading3ComplexItalic"/>
        <w:tabs>
          <w:tab w:val="clear" w:pos="1985"/>
          <w:tab w:val="left" w:pos="1331"/>
        </w:tabs>
        <w:bidi/>
        <w:adjustRightInd w:val="0"/>
        <w:snapToGrid w:val="0"/>
        <w:spacing w:after="240" w:line="360" w:lineRule="exact"/>
        <w:outlineLvl w:val="9"/>
        <w:rPr>
          <w:rFonts w:ascii="Arabic Typesetting" w:hAnsi="Arabic Typesetting" w:cs="Arabic Typesetting"/>
          <w:bCs/>
          <w:iCs w:val="0"/>
          <w:noProof/>
          <w:sz w:val="42"/>
          <w:szCs w:val="42"/>
        </w:rPr>
      </w:pPr>
      <w:r w:rsidRPr="00B1466B">
        <w:rPr>
          <w:rFonts w:ascii="Arabic Typesetting" w:hAnsi="Arabic Typesetting" w:cs="Arabic Typesetting"/>
          <w:bCs/>
          <w:iCs w:val="0"/>
          <w:noProof/>
          <w:sz w:val="42"/>
          <w:szCs w:val="42"/>
          <w:rtl/>
        </w:rPr>
        <w:t>الملكية الفكرية وسياسة المنافسة</w:t>
      </w:r>
    </w:p>
    <w:p w:rsidR="00025AC0" w:rsidRPr="00473E38" w:rsidRDefault="00025AC0"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473E38">
        <w:rPr>
          <w:rFonts w:ascii="Arabic Typesetting" w:hAnsi="Arabic Typesetting" w:cs="Arabic Typesetting"/>
          <w:noProof/>
          <w:sz w:val="38"/>
          <w:szCs w:val="38"/>
          <w:rtl/>
        </w:rPr>
        <w:t>سياق التخطيط</w:t>
      </w:r>
    </w:p>
    <w:p w:rsidR="00025AC0" w:rsidRPr="00473E38" w:rsidRDefault="00025AC0" w:rsidP="00861CFF">
      <w:pPr>
        <w:pStyle w:val="ARNormal"/>
        <w:numPr>
          <w:ilvl w:val="0"/>
          <w:numId w:val="31"/>
        </w:numPr>
        <w:tabs>
          <w:tab w:val="right" w:pos="707"/>
        </w:tabs>
        <w:ind w:left="0" w:firstLine="0"/>
      </w:pPr>
      <w:r w:rsidRPr="00473E38">
        <w:rPr>
          <w:rtl/>
        </w:rPr>
        <w:t>يرتبط عمل الويبو فيما يخص الملكية الفكرية وسياسة المناقشة بالهدفين الاستراتيجيين الأول والثالث.</w:t>
      </w:r>
      <w:r w:rsidRPr="00473E38">
        <w:t xml:space="preserve"> </w:t>
      </w:r>
      <w:r w:rsidRPr="00473E38">
        <w:rPr>
          <w:rtl/>
        </w:rPr>
        <w:t>ومن ناحية الهدف الاستراتيجي الأول، فإن العمل يرمي إلى تزويد الدول الأعضاء بالويبو بالأدوات اللازمة لإنشاء إطار متوازن من القواعد والمعايير على الصعيد الوطني يضمن بقاء الملكية الفكرية إطارًا قانونيًا للأسواق الحرة والمفتوحة.</w:t>
      </w:r>
      <w:r w:rsidRPr="00473E38">
        <w:t xml:space="preserve"> </w:t>
      </w:r>
      <w:r w:rsidRPr="00473E38">
        <w:rPr>
          <w:rtl/>
        </w:rPr>
        <w:t>وفي الوقت نفسه، فإن ضمان حرية الأسواق يعد حافزًا قويًا للتنمية.</w:t>
      </w:r>
    </w:p>
    <w:p w:rsidR="00025AC0" w:rsidRPr="00473E38" w:rsidRDefault="00025AC0" w:rsidP="00861CFF">
      <w:pPr>
        <w:pStyle w:val="ARNormal"/>
        <w:numPr>
          <w:ilvl w:val="0"/>
          <w:numId w:val="31"/>
        </w:numPr>
        <w:tabs>
          <w:tab w:val="right" w:pos="707"/>
        </w:tabs>
        <w:ind w:left="0" w:firstLine="0"/>
      </w:pPr>
      <w:r w:rsidRPr="00473E38">
        <w:rPr>
          <w:rtl/>
        </w:rPr>
        <w:t>وستواصل الويبو القيام بدورها كمحفل لتقاسم الخبرات بين الدول الأعضاء حول الملكية الفكرية وسياسة المنافسة من خلال زيادة التوعية ونشر المعارف مع إيلاء عناية خاصة للب</w:t>
      </w:r>
      <w:r>
        <w:rPr>
          <w:rtl/>
        </w:rPr>
        <w:t>لدان النامية والبلدان الأقل نمو</w:t>
      </w:r>
      <w:r w:rsidRPr="00473E38">
        <w:rPr>
          <w:rtl/>
        </w:rPr>
        <w:t>ا.</w:t>
      </w:r>
    </w:p>
    <w:p w:rsidR="00025AC0" w:rsidRPr="00473E38" w:rsidRDefault="00025AC0" w:rsidP="007843AB">
      <w:pPr>
        <w:pStyle w:val="ARNormal"/>
      </w:pPr>
    </w:p>
    <w:p w:rsidR="00025AC0" w:rsidRPr="00EF6D7E" w:rsidRDefault="00025AC0"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Pr>
      </w:pPr>
      <w:r w:rsidRPr="00EF6D7E">
        <w:rPr>
          <w:rFonts w:ascii="Arabic Typesetting" w:hAnsi="Arabic Typesetting" w:cs="Arabic Typesetting"/>
          <w:noProof/>
          <w:sz w:val="38"/>
          <w:szCs w:val="38"/>
          <w:rtl/>
        </w:rPr>
        <w:t>استراتيجيات التنفيذ</w:t>
      </w:r>
    </w:p>
    <w:p w:rsidR="00025AC0" w:rsidRPr="00473E38" w:rsidRDefault="00025AC0" w:rsidP="00861CFF">
      <w:pPr>
        <w:pStyle w:val="ARNormal"/>
        <w:numPr>
          <w:ilvl w:val="0"/>
          <w:numId w:val="31"/>
        </w:numPr>
        <w:tabs>
          <w:tab w:val="right" w:pos="707"/>
        </w:tabs>
        <w:ind w:left="0" w:firstLine="0"/>
      </w:pPr>
      <w:r w:rsidRPr="00473E38">
        <w:rPr>
          <w:rtl/>
        </w:rPr>
        <w:t>ستواصل الويبو، خلال الثنائية 2016/17، إجراء الأنشطة المتعلقة بتبادل التجارب ومساعدة الدول الأعضاء في تناول العلاقة بين الملكية الفكرية وسياسة المنافسة. وستشمل هذه الأنشطة دراسة استخدام عدد من الدول الأعضاء قواعد الحماية من المنافسة غير المشروعة كآليات مكملة لإنفاذ قانون المنافسة، وتحليل هذا الاستخدام.</w:t>
      </w:r>
    </w:p>
    <w:p w:rsidR="00025AC0" w:rsidRDefault="00025AC0" w:rsidP="00861CFF">
      <w:pPr>
        <w:pStyle w:val="ARNormal"/>
        <w:numPr>
          <w:ilvl w:val="0"/>
          <w:numId w:val="31"/>
        </w:numPr>
        <w:tabs>
          <w:tab w:val="right" w:pos="707"/>
        </w:tabs>
        <w:ind w:left="0" w:firstLine="0"/>
      </w:pPr>
      <w:r w:rsidRPr="00473E38">
        <w:rPr>
          <w:rtl/>
        </w:rPr>
        <w:t>فضلاً عن ذلك، لضمان عدم تكرار الجهود مع المنظمات الحكومية الدولية الأخرى، ستستمر الويبو في التنسيق بانتظام مع منظمة التعاون والتنمية في الميدان الاقتصادي (</w:t>
      </w:r>
      <w:r w:rsidRPr="00473E38">
        <w:t>OECD</w:t>
      </w:r>
      <w:r w:rsidRPr="00473E38">
        <w:rPr>
          <w:rtl/>
        </w:rPr>
        <w:t>) ومنظمة التجارة العالمية ومؤتمر الأمم المتحدة للتجارة والتنمية (</w:t>
      </w:r>
      <w:r w:rsidRPr="00473E38">
        <w:t>UNCTAD</w:t>
      </w:r>
      <w:r w:rsidRPr="00473E38">
        <w:rPr>
          <w:rtl/>
        </w:rPr>
        <w:t>) وعند الاقتضاء، مع شبكة المنافسة الدولية (</w:t>
      </w:r>
      <w:r w:rsidRPr="00473E38">
        <w:t>ICN</w:t>
      </w:r>
      <w:r w:rsidRPr="00473E38">
        <w:rPr>
          <w:rtl/>
        </w:rPr>
        <w:t>).</w:t>
      </w:r>
    </w:p>
    <w:p w:rsidR="00025AC0" w:rsidRDefault="00025AC0" w:rsidP="007843AB">
      <w:pPr>
        <w:pStyle w:val="ARNormal"/>
      </w:pPr>
    </w:p>
    <w:p w:rsidR="00025AC0" w:rsidRPr="008604AF" w:rsidRDefault="00025AC0"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8604AF">
        <w:rPr>
          <w:rFonts w:ascii="Arabic Typesetting" w:hAnsi="Arabic Typesetting" w:cs="Arabic Typesetting" w:hint="cs"/>
          <w:noProof/>
          <w:sz w:val="38"/>
          <w:szCs w:val="38"/>
          <w:rtl/>
        </w:rPr>
        <w:t>الموارد المخصصة للبرنامج 18</w:t>
      </w:r>
    </w:p>
    <w:p w:rsidR="00025AC0" w:rsidRDefault="00025AC0" w:rsidP="00861CFF">
      <w:pPr>
        <w:pStyle w:val="ARNormal"/>
        <w:numPr>
          <w:ilvl w:val="0"/>
          <w:numId w:val="31"/>
        </w:numPr>
        <w:tabs>
          <w:tab w:val="right" w:pos="707"/>
        </w:tabs>
        <w:ind w:left="0" w:firstLine="0"/>
      </w:pPr>
      <w:r>
        <w:rPr>
          <w:rFonts w:hint="cs"/>
          <w:rtl/>
        </w:rPr>
        <w:t>يُلاحظ انخفاض طفيف في إجمالي الموارد المخصصة للبرنامج 18 في الثنائية 2016/17 مقارنة بميزانية 2014/15 بعد التحويلات. ويُعزى ذلك إلى انخفاض في الموارد خلاف موارد الموظفين المخصصة للملكية الفكرية وسياسة المنافسة وانخفاض في موارد الموظفين المخصصة للبرنامج في الثنائية 2016/17 نتيجة تغير منهجية حساب التكاليف الخاصة بموارد الموظفين في الثنائية</w:t>
      </w:r>
      <w:r>
        <w:rPr>
          <w:rFonts w:hint="eastAsia"/>
          <w:rtl/>
        </w:rPr>
        <w:t> </w:t>
      </w:r>
      <w:r>
        <w:rPr>
          <w:rFonts w:hint="cs"/>
          <w:rtl/>
        </w:rPr>
        <w:t>2016/17 استنادا إلى المبالغ الفعلية.</w:t>
      </w:r>
    </w:p>
    <w:p w:rsidR="00025AC0" w:rsidRDefault="00025AC0" w:rsidP="00861CFF">
      <w:pPr>
        <w:pStyle w:val="ARNormal"/>
        <w:numPr>
          <w:ilvl w:val="0"/>
          <w:numId w:val="31"/>
        </w:numPr>
        <w:tabs>
          <w:tab w:val="right" w:pos="707"/>
        </w:tabs>
        <w:ind w:left="0" w:firstLine="0"/>
      </w:pPr>
      <w:r>
        <w:rPr>
          <w:rFonts w:hint="cs"/>
          <w:rtl/>
        </w:rPr>
        <w:t xml:space="preserve">وتم دمج النتيجة المرتقبة </w:t>
      </w:r>
      <w:r w:rsidRPr="009325FF">
        <w:rPr>
          <w:rtl/>
        </w:rPr>
        <w:t xml:space="preserve">ه </w:t>
      </w:r>
      <w:r>
        <w:rPr>
          <w:rFonts w:hint="cs"/>
          <w:rtl/>
        </w:rPr>
        <w:t>3</w:t>
      </w:r>
      <w:r w:rsidRPr="009325FF">
        <w:rPr>
          <w:rtl/>
        </w:rPr>
        <w:t>.</w:t>
      </w:r>
      <w:r>
        <w:rPr>
          <w:rFonts w:hint="cs"/>
          <w:rtl/>
        </w:rPr>
        <w:t xml:space="preserve">7 مع النتيجة المرتقبة </w:t>
      </w:r>
      <w:r w:rsidRPr="00473E38">
        <w:rPr>
          <w:rtl/>
        </w:rPr>
        <w:t>ه 2.</w:t>
      </w:r>
      <w:r>
        <w:rPr>
          <w:rFonts w:hint="cs"/>
          <w:rtl/>
        </w:rPr>
        <w:t xml:space="preserve">1 في الثنائية 2016/17 مما أدى إلى تحويل للموارد من النتيجة المرتقبة </w:t>
      </w:r>
      <w:r w:rsidRPr="00473E38">
        <w:rPr>
          <w:rtl/>
        </w:rPr>
        <w:t xml:space="preserve">ه </w:t>
      </w:r>
      <w:r>
        <w:rPr>
          <w:rFonts w:hint="cs"/>
          <w:rtl/>
        </w:rPr>
        <w:t>3</w:t>
      </w:r>
      <w:r w:rsidRPr="00473E38">
        <w:rPr>
          <w:rtl/>
        </w:rPr>
        <w:t>.</w:t>
      </w:r>
      <w:r>
        <w:rPr>
          <w:rFonts w:hint="cs"/>
          <w:rtl/>
        </w:rPr>
        <w:t xml:space="preserve">7 في الثنائية 2014/15 إلى النتيجة المرتقبة </w:t>
      </w:r>
      <w:r w:rsidRPr="00473E38">
        <w:rPr>
          <w:rtl/>
        </w:rPr>
        <w:t>ه 2.</w:t>
      </w:r>
      <w:r>
        <w:rPr>
          <w:rFonts w:hint="cs"/>
          <w:rtl/>
        </w:rPr>
        <w:t>1 في الثنائية 2016/17.</w:t>
      </w:r>
    </w:p>
    <w:p w:rsidR="00025AC0" w:rsidRDefault="00025AC0" w:rsidP="00861CFF">
      <w:pPr>
        <w:pStyle w:val="ARNormal"/>
        <w:numPr>
          <w:ilvl w:val="0"/>
          <w:numId w:val="31"/>
        </w:numPr>
        <w:tabs>
          <w:tab w:val="right" w:pos="707"/>
        </w:tabs>
        <w:ind w:left="0" w:firstLine="0"/>
      </w:pPr>
      <w:r>
        <w:rPr>
          <w:rFonts w:hint="cs"/>
          <w:rtl/>
        </w:rPr>
        <w:t xml:space="preserve">وتم ربط الموارد الخاصة بالأنشطة ذات الصلة بالصحة العالمية بالنتيجة المرتقبة </w:t>
      </w:r>
      <w:r w:rsidRPr="00473E38">
        <w:rPr>
          <w:rtl/>
        </w:rPr>
        <w:t xml:space="preserve">ه </w:t>
      </w:r>
      <w:r>
        <w:rPr>
          <w:rFonts w:hint="cs"/>
          <w:rtl/>
        </w:rPr>
        <w:t>5</w:t>
      </w:r>
      <w:r w:rsidRPr="00473E38">
        <w:rPr>
          <w:rtl/>
        </w:rPr>
        <w:t>.</w:t>
      </w:r>
      <w:r>
        <w:rPr>
          <w:rFonts w:hint="cs"/>
          <w:rtl/>
        </w:rPr>
        <w:t>8 في الثنائية 2016/17 من أجل تحسين بلورة التعاون الثلاثي مع منظمة الصحة العالمية ومنظمة التجارة العالمية. وذلك يعوّضه تحويل للموارد المرتبطة بالنتيجة المرتقبة</w:t>
      </w:r>
      <w:r>
        <w:rPr>
          <w:rFonts w:hint="eastAsia"/>
          <w:rtl/>
        </w:rPr>
        <w:t> </w:t>
      </w:r>
      <w:r w:rsidRPr="00473E38">
        <w:rPr>
          <w:rtl/>
        </w:rPr>
        <w:t>ه 2.</w:t>
      </w:r>
      <w:r>
        <w:rPr>
          <w:rFonts w:hint="cs"/>
          <w:rtl/>
        </w:rPr>
        <w:t>4.</w:t>
      </w:r>
    </w:p>
    <w:p w:rsidR="00025AC0" w:rsidRDefault="00025AC0" w:rsidP="00861CFF">
      <w:pPr>
        <w:pStyle w:val="ARNormal"/>
        <w:numPr>
          <w:ilvl w:val="0"/>
          <w:numId w:val="31"/>
        </w:numPr>
        <w:tabs>
          <w:tab w:val="right" w:pos="707"/>
        </w:tabs>
        <w:ind w:left="0" w:firstLine="0"/>
      </w:pPr>
      <w:r>
        <w:rPr>
          <w:rFonts w:hint="cs"/>
          <w:rtl/>
        </w:rPr>
        <w:t xml:space="preserve">وتعكس الموارد المرتبطة بالنتائج المرتقبة </w:t>
      </w:r>
      <w:r w:rsidRPr="00473E38">
        <w:rPr>
          <w:rtl/>
        </w:rPr>
        <w:t xml:space="preserve">ه </w:t>
      </w:r>
      <w:r>
        <w:rPr>
          <w:rFonts w:hint="cs"/>
          <w:rtl/>
        </w:rPr>
        <w:t>1</w:t>
      </w:r>
      <w:r w:rsidRPr="00473E38">
        <w:rPr>
          <w:rtl/>
        </w:rPr>
        <w:t>.</w:t>
      </w:r>
      <w:r>
        <w:rPr>
          <w:rFonts w:hint="cs"/>
          <w:rtl/>
        </w:rPr>
        <w:t>1 و</w:t>
      </w:r>
      <w:r w:rsidRPr="005B10C6">
        <w:rPr>
          <w:rtl/>
        </w:rPr>
        <w:t xml:space="preserve"> </w:t>
      </w:r>
      <w:r w:rsidRPr="00473E38">
        <w:rPr>
          <w:rtl/>
        </w:rPr>
        <w:t xml:space="preserve">ه </w:t>
      </w:r>
      <w:r>
        <w:rPr>
          <w:rFonts w:hint="cs"/>
          <w:rtl/>
        </w:rPr>
        <w:t>1</w:t>
      </w:r>
      <w:r w:rsidRPr="00473E38">
        <w:rPr>
          <w:rtl/>
        </w:rPr>
        <w:t>.</w:t>
      </w:r>
      <w:r>
        <w:rPr>
          <w:rFonts w:hint="cs"/>
          <w:rtl/>
        </w:rPr>
        <w:t>6 و</w:t>
      </w:r>
      <w:r w:rsidRPr="005B10C6">
        <w:rPr>
          <w:rtl/>
        </w:rPr>
        <w:t xml:space="preserve"> </w:t>
      </w:r>
      <w:r w:rsidRPr="00473E38">
        <w:rPr>
          <w:rtl/>
        </w:rPr>
        <w:t xml:space="preserve">ه </w:t>
      </w:r>
      <w:r>
        <w:rPr>
          <w:rFonts w:hint="cs"/>
          <w:rtl/>
        </w:rPr>
        <w:t>2</w:t>
      </w:r>
      <w:r w:rsidRPr="00473E38">
        <w:rPr>
          <w:rtl/>
        </w:rPr>
        <w:t>.</w:t>
      </w:r>
      <w:r>
        <w:rPr>
          <w:rFonts w:hint="cs"/>
          <w:rtl/>
        </w:rPr>
        <w:t>6 و</w:t>
      </w:r>
      <w:r w:rsidRPr="005B10C6">
        <w:rPr>
          <w:rtl/>
        </w:rPr>
        <w:t xml:space="preserve"> </w:t>
      </w:r>
      <w:r w:rsidRPr="00473E38">
        <w:rPr>
          <w:rtl/>
        </w:rPr>
        <w:t xml:space="preserve">ه </w:t>
      </w:r>
      <w:r>
        <w:rPr>
          <w:rFonts w:hint="cs"/>
          <w:rtl/>
        </w:rPr>
        <w:t>5</w:t>
      </w:r>
      <w:r w:rsidRPr="00473E38">
        <w:rPr>
          <w:rtl/>
        </w:rPr>
        <w:t>.</w:t>
      </w:r>
      <w:r>
        <w:rPr>
          <w:rFonts w:hint="cs"/>
          <w:rtl/>
        </w:rPr>
        <w:t>8 ضمن هذا البرنامج الجهود التي يكرسّها مكتب مساعد المدير العام المسؤول عن قطاع القضايا العالمية لأنشطة البرامج 4 و17 و20 على التوالي.</w:t>
      </w:r>
    </w:p>
    <w:p w:rsidR="00025AC0" w:rsidRPr="00A35686" w:rsidRDefault="00025AC0" w:rsidP="00025AC0">
      <w:pPr>
        <w:pStyle w:val="ARNormal"/>
        <w:keepNext/>
        <w:spacing w:after="0"/>
        <w:jc w:val="center"/>
        <w:rPr>
          <w:b/>
          <w:bCs/>
          <w:rtl/>
        </w:rPr>
      </w:pPr>
      <w:r w:rsidRPr="00A35686">
        <w:rPr>
          <w:b/>
          <w:bCs/>
          <w:rtl/>
        </w:rPr>
        <w:t xml:space="preserve">البرنامج </w:t>
      </w:r>
      <w:r>
        <w:rPr>
          <w:rFonts w:hint="cs"/>
          <w:b/>
          <w:bCs/>
          <w:rtl/>
        </w:rPr>
        <w:t>18</w:t>
      </w:r>
      <w:r w:rsidRPr="00A35686">
        <w:rPr>
          <w:b/>
          <w:bCs/>
          <w:rtl/>
        </w:rPr>
        <w:t>: الموارد بحسب كل نتيجة</w:t>
      </w:r>
    </w:p>
    <w:p w:rsidR="00025AC0" w:rsidRDefault="00025AC0" w:rsidP="00025AC0">
      <w:pPr>
        <w:pStyle w:val="ARNormal"/>
        <w:keepNext/>
        <w:spacing w:after="0"/>
        <w:jc w:val="center"/>
        <w:rPr>
          <w:i/>
          <w:iCs/>
          <w:rtl/>
        </w:rPr>
      </w:pPr>
      <w:r w:rsidRPr="00A35686">
        <w:rPr>
          <w:i/>
          <w:iCs/>
          <w:rtl/>
        </w:rPr>
        <w:t>(بآلاف الفرنكات السويسرية)</w:t>
      </w:r>
    </w:p>
    <w:p w:rsidR="00025AC0" w:rsidRDefault="00025AC0" w:rsidP="00025AC0">
      <w:pPr>
        <w:pStyle w:val="ARNormal"/>
        <w:spacing w:line="240" w:lineRule="auto"/>
        <w:jc w:val="center"/>
        <w:rPr>
          <w:rtl/>
        </w:rPr>
      </w:pPr>
      <w:r w:rsidRPr="00025AC0">
        <w:rPr>
          <w:noProof/>
          <w:rtl/>
          <w:lang w:val="en-US"/>
        </w:rPr>
        <w:drawing>
          <wp:inline distT="0" distB="0" distL="0" distR="0" wp14:anchorId="1511843E" wp14:editId="5C0AED94">
            <wp:extent cx="5676900" cy="5210175"/>
            <wp:effectExtent l="0" t="0" r="0" b="9525"/>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676900" cy="5210175"/>
                    </a:xfrm>
                    <a:prstGeom prst="rect">
                      <a:avLst/>
                    </a:prstGeom>
                    <a:noFill/>
                    <a:ln>
                      <a:noFill/>
                    </a:ln>
                  </pic:spPr>
                </pic:pic>
              </a:graphicData>
            </a:graphic>
          </wp:inline>
        </w:drawing>
      </w:r>
    </w:p>
    <w:p w:rsidR="00025AC0" w:rsidRDefault="00025AC0">
      <w:pPr>
        <w:bidi w:val="0"/>
        <w:rPr>
          <w:rFonts w:ascii="Arabic Typesetting" w:hAnsi="Arabic Typesetting" w:cs="Arabic Typesetting"/>
          <w:sz w:val="34"/>
          <w:szCs w:val="34"/>
          <w:rtl/>
        </w:rPr>
      </w:pPr>
      <w:r>
        <w:rPr>
          <w:rtl/>
        </w:rPr>
        <w:br w:type="page"/>
      </w:r>
    </w:p>
    <w:p w:rsidR="00025AC0" w:rsidRPr="008954A8" w:rsidRDefault="00025AC0" w:rsidP="007843AB">
      <w:pPr>
        <w:pStyle w:val="ARNormal"/>
        <w:keepNext/>
        <w:spacing w:after="0"/>
        <w:jc w:val="center"/>
        <w:rPr>
          <w:b/>
          <w:bCs/>
          <w:rtl/>
        </w:rPr>
      </w:pPr>
      <w:r w:rsidRPr="008954A8">
        <w:rPr>
          <w:rFonts w:hint="cs"/>
          <w:b/>
          <w:bCs/>
          <w:rtl/>
        </w:rPr>
        <w:t xml:space="preserve">البرنامج </w:t>
      </w:r>
      <w:r>
        <w:rPr>
          <w:rFonts w:hint="cs"/>
          <w:b/>
          <w:bCs/>
          <w:rtl/>
        </w:rPr>
        <w:t>18</w:t>
      </w:r>
      <w:r w:rsidRPr="008954A8">
        <w:rPr>
          <w:rFonts w:hint="cs"/>
          <w:b/>
          <w:bCs/>
          <w:rtl/>
        </w:rPr>
        <w:t>: الموارد بحسب غرض الإنفاق</w:t>
      </w:r>
    </w:p>
    <w:p w:rsidR="00025AC0" w:rsidRDefault="00025AC0" w:rsidP="007843AB">
      <w:pPr>
        <w:pStyle w:val="ARNormal"/>
        <w:spacing w:after="0"/>
        <w:ind w:left="720"/>
        <w:jc w:val="center"/>
        <w:rPr>
          <w:i/>
          <w:iCs/>
          <w:rtl/>
        </w:rPr>
      </w:pPr>
      <w:r w:rsidRPr="008954A8">
        <w:rPr>
          <w:rFonts w:hint="cs"/>
          <w:i/>
          <w:iCs/>
          <w:rtl/>
        </w:rPr>
        <w:t>(بآلاف الفرنكات السويسرية)</w:t>
      </w:r>
    </w:p>
    <w:p w:rsidR="00025AC0" w:rsidRPr="007B65C1" w:rsidRDefault="00025AC0" w:rsidP="00025AC0">
      <w:pPr>
        <w:pStyle w:val="ARNormal"/>
        <w:spacing w:line="240" w:lineRule="auto"/>
        <w:jc w:val="center"/>
      </w:pPr>
      <w:r w:rsidRPr="00025AC0">
        <w:rPr>
          <w:noProof/>
          <w:rtl/>
          <w:lang w:val="en-US"/>
        </w:rPr>
        <w:drawing>
          <wp:inline distT="0" distB="0" distL="0" distR="0" wp14:anchorId="2A492ECE" wp14:editId="54956382">
            <wp:extent cx="5514975" cy="6353175"/>
            <wp:effectExtent l="0" t="0" r="9525" b="9525"/>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025AC0" w:rsidRPr="009C0333" w:rsidRDefault="00025AC0" w:rsidP="007843AB">
      <w:pPr>
        <w:pStyle w:val="ARNormal"/>
        <w:tabs>
          <w:tab w:val="right" w:pos="707"/>
        </w:tabs>
        <w:rPr>
          <w:rtl/>
        </w:rPr>
      </w:pPr>
    </w:p>
    <w:p w:rsidR="00025AC0" w:rsidRDefault="00025AC0" w:rsidP="002C3C33">
      <w:pPr>
        <w:pStyle w:val="ARNormal"/>
        <w:rPr>
          <w:rtl/>
        </w:rPr>
        <w:sectPr w:rsidR="00025AC0" w:rsidSect="00861CFF">
          <w:pgSz w:w="11906" w:h="16838" w:code="9"/>
          <w:pgMar w:top="1134" w:right="1418" w:bottom="1418" w:left="1134" w:header="510" w:footer="1021" w:gutter="0"/>
          <w:cols w:space="720"/>
          <w:bidi/>
          <w:rtlGutter/>
        </w:sectPr>
      </w:pPr>
    </w:p>
    <w:p w:rsidR="00921057" w:rsidRPr="008954A8" w:rsidRDefault="00921057" w:rsidP="007843AB">
      <w:pPr>
        <w:pStyle w:val="StyleHeading214ptAuto"/>
        <w:tabs>
          <w:tab w:val="clear" w:pos="567"/>
          <w:tab w:val="num" w:pos="2833"/>
        </w:tabs>
        <w:adjustRightInd w:val="0"/>
        <w:snapToGrid w:val="0"/>
        <w:spacing w:after="240" w:line="360" w:lineRule="exact"/>
        <w:ind w:left="2833" w:hanging="2835"/>
        <w:jc w:val="left"/>
        <w:rPr>
          <w:rFonts w:ascii="Arabic Typesetting" w:hAnsi="Arabic Typesetting" w:cs="Arabic Typesetting"/>
          <w:i/>
          <w:iCs w:val="0"/>
          <w:sz w:val="42"/>
          <w:szCs w:val="42"/>
          <w:rtl/>
        </w:rPr>
      </w:pPr>
      <w:bookmarkStart w:id="97" w:name="_Toc358745236"/>
      <w:bookmarkStart w:id="98" w:name="_Toc364355402"/>
      <w:bookmarkStart w:id="99" w:name="_Toc420595525"/>
      <w:r w:rsidRPr="008954A8">
        <w:rPr>
          <w:rFonts w:ascii="Arabic Typesetting" w:hAnsi="Arabic Typesetting" w:cs="Arabic Typesetting" w:hint="cs"/>
          <w:i/>
          <w:iCs w:val="0"/>
          <w:sz w:val="42"/>
          <w:szCs w:val="42"/>
          <w:rtl/>
        </w:rPr>
        <w:t>الهدف الاستراتيجي الثامن</w:t>
      </w:r>
      <w:bookmarkStart w:id="100" w:name="_Toc364355403"/>
      <w:bookmarkEnd w:id="97"/>
      <w:bookmarkEnd w:id="98"/>
      <w:r>
        <w:rPr>
          <w:rFonts w:ascii="Arabic Typesetting" w:hAnsi="Arabic Typesetting" w:cs="Arabic Typesetting" w:hint="cs"/>
          <w:i/>
          <w:iCs w:val="0"/>
          <w:sz w:val="42"/>
          <w:szCs w:val="42"/>
          <w:rtl/>
        </w:rPr>
        <w:t>:</w:t>
      </w:r>
      <w:r>
        <w:rPr>
          <w:rFonts w:ascii="Arabic Typesetting" w:hAnsi="Arabic Typesetting" w:cs="Arabic Typesetting"/>
          <w:i/>
          <w:iCs w:val="0"/>
          <w:sz w:val="42"/>
          <w:szCs w:val="42"/>
          <w:rtl/>
        </w:rPr>
        <w:tab/>
      </w:r>
      <w:r w:rsidRPr="008954A8">
        <w:rPr>
          <w:rFonts w:ascii="Arabic Typesetting" w:hAnsi="Arabic Typesetting" w:cs="Arabic Typesetting" w:hint="cs"/>
          <w:i/>
          <w:iCs w:val="0"/>
          <w:sz w:val="42"/>
          <w:szCs w:val="42"/>
          <w:rtl/>
        </w:rPr>
        <w:t>آلية تواصل متجاوب بين الويبو والأعضاء وجميع أصحاب المصالح</w:t>
      </w:r>
      <w:bookmarkEnd w:id="99"/>
      <w:bookmarkEnd w:id="100"/>
    </w:p>
    <w:p w:rsidR="00921057" w:rsidRPr="008954A8" w:rsidRDefault="00921057" w:rsidP="00862268">
      <w:pPr>
        <w:pStyle w:val="ARNormal"/>
        <w:jc w:val="left"/>
        <w:rPr>
          <w:rtl/>
        </w:rPr>
      </w:pPr>
      <w:r w:rsidRPr="008954A8">
        <w:rPr>
          <w:rFonts w:hint="cs"/>
          <w:rtl/>
        </w:rPr>
        <w:t>يشير هذا الهدف الاستراتيجي إلى الأولوية الكبيرة التي توليها أمانة الويبو إلى التواصل الفعلي باعتباره دافعا أساسيا للنجاح في كل جانب من جوانب عملها وإلى الخدمات باعتبارها قيمة مؤسسية جوهرية. وتقدم الويبو خدمات مختلفة لطائفة واسعة من أصحاب المصالح والدول الأعضاء في المقام الأول، باعتبارها وكالة متخصصة من وكالات الأمم المتحدة. وتشمل هذه الخدمات دعم اللجان في أنشطتها المرتبطة بوضع القواعد والمعايير وخدمات تكوين كفاءات البلدان النامية وخدمات المعلومات والخدمات التقنية والتسجيل العالمي للملكية الفكرية وخدمات إيداع الطلبات وتسوية المنازعات.</w:t>
      </w:r>
    </w:p>
    <w:p w:rsidR="00921057" w:rsidRPr="008954A8" w:rsidRDefault="00921057" w:rsidP="00862268">
      <w:pPr>
        <w:pStyle w:val="ARNormal"/>
        <w:rPr>
          <w:rtl/>
        </w:rPr>
      </w:pP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366"/>
        <w:gridCol w:w="3969"/>
        <w:gridCol w:w="2235"/>
      </w:tblGrid>
      <w:tr w:rsidR="00921057" w:rsidRPr="008954A8" w:rsidTr="007843AB">
        <w:trPr>
          <w:tblHeader/>
        </w:trPr>
        <w:tc>
          <w:tcPr>
            <w:tcW w:w="3366" w:type="dxa"/>
            <w:tcBorders>
              <w:top w:val="single" w:sz="4" w:space="0" w:color="auto"/>
              <w:bottom w:val="single" w:sz="4" w:space="0" w:color="auto"/>
            </w:tcBorders>
            <w:shd w:val="clear" w:color="auto" w:fill="C6D9F1"/>
          </w:tcPr>
          <w:p w:rsidR="00921057" w:rsidRPr="008954A8" w:rsidRDefault="00921057" w:rsidP="00862268">
            <w:pPr>
              <w:pStyle w:val="ARSGTableHeading"/>
              <w:spacing w:line="300" w:lineRule="exact"/>
              <w:rPr>
                <w:rtl/>
                <w:lang w:bidi="ar-SA"/>
              </w:rPr>
            </w:pPr>
            <w:r w:rsidRPr="008954A8">
              <w:rPr>
                <w:rtl/>
                <w:lang w:bidi="ar-SA"/>
              </w:rPr>
              <w:t>النتائج المرتقبة</w:t>
            </w:r>
          </w:p>
        </w:tc>
        <w:tc>
          <w:tcPr>
            <w:tcW w:w="3969" w:type="dxa"/>
            <w:tcBorders>
              <w:top w:val="single" w:sz="4" w:space="0" w:color="auto"/>
              <w:bottom w:val="single" w:sz="4" w:space="0" w:color="auto"/>
            </w:tcBorders>
            <w:shd w:val="clear" w:color="auto" w:fill="C6D9F1"/>
          </w:tcPr>
          <w:p w:rsidR="00921057" w:rsidRPr="008954A8" w:rsidRDefault="00921057" w:rsidP="00862268">
            <w:pPr>
              <w:pStyle w:val="ARSGTableHeading"/>
              <w:spacing w:line="300" w:lineRule="exact"/>
              <w:rPr>
                <w:rtl/>
                <w:lang w:bidi="ar-SA"/>
              </w:rPr>
            </w:pPr>
            <w:r w:rsidRPr="008954A8">
              <w:rPr>
                <w:rtl/>
                <w:lang w:bidi="ar-SA"/>
              </w:rPr>
              <w:t>مؤشرات الأداء</w:t>
            </w:r>
          </w:p>
        </w:tc>
        <w:tc>
          <w:tcPr>
            <w:tcW w:w="2235" w:type="dxa"/>
            <w:tcBorders>
              <w:top w:val="single" w:sz="4" w:space="0" w:color="auto"/>
              <w:bottom w:val="single" w:sz="4" w:space="0" w:color="auto"/>
            </w:tcBorders>
            <w:shd w:val="clear" w:color="auto" w:fill="C6D9F1"/>
          </w:tcPr>
          <w:p w:rsidR="00921057" w:rsidRPr="008954A8" w:rsidRDefault="00921057" w:rsidP="00862268">
            <w:pPr>
              <w:pStyle w:val="ARSGTableHeading"/>
              <w:spacing w:line="300" w:lineRule="exact"/>
              <w:rPr>
                <w:rtl/>
                <w:lang w:bidi="ar-SA"/>
              </w:rPr>
            </w:pPr>
            <w:r w:rsidRPr="008954A8">
              <w:rPr>
                <w:rtl/>
                <w:lang w:bidi="ar-SA"/>
              </w:rPr>
              <w:t>البرامج المسؤولة</w:t>
            </w:r>
          </w:p>
        </w:tc>
      </w:tr>
      <w:tr w:rsidR="00921057" w:rsidRPr="008954A8" w:rsidTr="001A5368">
        <w:tc>
          <w:tcPr>
            <w:tcW w:w="3366" w:type="dxa"/>
            <w:tcBorders>
              <w:top w:val="single" w:sz="4" w:space="0" w:color="auto"/>
            </w:tcBorders>
            <w:vAlign w:val="center"/>
          </w:tcPr>
          <w:p w:rsidR="00921057" w:rsidRPr="008954A8" w:rsidRDefault="00921057" w:rsidP="00862268">
            <w:pPr>
              <w:pStyle w:val="ARNormal"/>
              <w:spacing w:before="60" w:after="60" w:line="300" w:lineRule="exact"/>
              <w:jc w:val="left"/>
              <w:rPr>
                <w:sz w:val="30"/>
                <w:szCs w:val="30"/>
              </w:rPr>
            </w:pPr>
            <w:r w:rsidRPr="008954A8">
              <w:rPr>
                <w:rFonts w:hint="cs"/>
                <w:sz w:val="30"/>
                <w:szCs w:val="30"/>
                <w:rtl/>
              </w:rPr>
              <w:t xml:space="preserve">ه 1.8 </w:t>
            </w:r>
            <w:r w:rsidRPr="00857A2A">
              <w:rPr>
                <w:sz w:val="30"/>
                <w:szCs w:val="30"/>
                <w:rtl/>
              </w:rPr>
              <w:t>التواصل بفعالية أكبر مع جمهور واسع بشأن الملكية الفكرية ودور الويبو</w:t>
            </w:r>
          </w:p>
        </w:tc>
        <w:tc>
          <w:tcPr>
            <w:tcW w:w="3969" w:type="dxa"/>
            <w:tcBorders>
              <w:top w:val="single" w:sz="4" w:space="0" w:color="auto"/>
            </w:tcBorders>
          </w:tcPr>
          <w:p w:rsidR="00921057" w:rsidRPr="008954A8" w:rsidRDefault="00921057" w:rsidP="007843AB">
            <w:pPr>
              <w:pStyle w:val="ARSGTableText"/>
              <w:spacing w:line="300" w:lineRule="exact"/>
              <w:rPr>
                <w:rtl/>
                <w:lang w:bidi="ar-SA"/>
              </w:rPr>
            </w:pPr>
            <w:r w:rsidRPr="00857A2A">
              <w:rPr>
                <w:rtl/>
                <w:lang w:bidi="ar-SA"/>
              </w:rPr>
              <w:t>عدد الدول الأعضاء المشاركة في برنامج جوائز الويبو</w:t>
            </w:r>
          </w:p>
        </w:tc>
        <w:tc>
          <w:tcPr>
            <w:tcW w:w="2235" w:type="dxa"/>
            <w:tcBorders>
              <w:top w:val="single" w:sz="4" w:space="0" w:color="auto"/>
            </w:tcBorders>
          </w:tcPr>
          <w:p w:rsidR="00921057" w:rsidRPr="008954A8" w:rsidRDefault="00921057" w:rsidP="007843AB">
            <w:pPr>
              <w:pStyle w:val="ARSGTableText"/>
              <w:spacing w:line="300" w:lineRule="exact"/>
              <w:rPr>
                <w:rtl/>
                <w:lang w:bidi="ar-SA"/>
              </w:rPr>
            </w:pPr>
            <w:r w:rsidRPr="008954A8">
              <w:rPr>
                <w:rFonts w:hint="cs"/>
                <w:rtl/>
                <w:lang w:bidi="ar-SA"/>
              </w:rPr>
              <w:t xml:space="preserve">البرنامج </w:t>
            </w:r>
            <w:r>
              <w:rPr>
                <w:rFonts w:hint="cs"/>
                <w:rtl/>
                <w:lang w:bidi="ar-SA"/>
              </w:rPr>
              <w:t>17</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00716E">
              <w:rPr>
                <w:rtl/>
                <w:lang w:bidi="ar-SA"/>
              </w:rPr>
              <w:t>تصور أصحاب المصالح الإيجابي لسمعة الويبو، وزيادة تعرفهم على السمة التجارية للو</w:t>
            </w:r>
            <w:r w:rsidRPr="0000716E">
              <w:rPr>
                <w:rFonts w:hint="cs"/>
                <w:rtl/>
                <w:lang w:bidi="ar-SA"/>
              </w:rPr>
              <w:t>ي</w:t>
            </w:r>
            <w:r w:rsidRPr="0000716E">
              <w:rPr>
                <w:rtl/>
                <w:lang w:bidi="ar-SA"/>
              </w:rPr>
              <w:t>بو</w:t>
            </w:r>
          </w:p>
        </w:tc>
        <w:tc>
          <w:tcPr>
            <w:tcW w:w="2235" w:type="dxa"/>
          </w:tcPr>
          <w:p w:rsidR="00921057" w:rsidRPr="008954A8" w:rsidRDefault="00921057" w:rsidP="007843AB">
            <w:pPr>
              <w:pStyle w:val="ARSGTableText"/>
              <w:spacing w:line="300" w:lineRule="exact"/>
              <w:rPr>
                <w:lang w:bidi="ar-SA"/>
              </w:rPr>
            </w:pPr>
            <w:r w:rsidRPr="008954A8">
              <w:rPr>
                <w:rFonts w:hint="cs"/>
                <w:rtl/>
                <w:lang w:bidi="ar-SA"/>
              </w:rPr>
              <w:t>البرنامج 19</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00716E">
              <w:rPr>
                <w:rtl/>
                <w:lang w:bidi="ar-SA"/>
              </w:rPr>
              <w:t xml:space="preserve">عدد الأشخاص الذين يشاهدون محتوى عن </w:t>
            </w:r>
            <w:r w:rsidRPr="0000716E">
              <w:rPr>
                <w:rFonts w:hint="cs"/>
                <w:rtl/>
                <w:lang w:bidi="ar-SA"/>
              </w:rPr>
              <w:t>تظاهرات</w:t>
            </w:r>
            <w:r w:rsidRPr="0000716E">
              <w:rPr>
                <w:rtl/>
                <w:lang w:bidi="ar-SA"/>
              </w:rPr>
              <w:t xml:space="preserve"> الويبو وإنجازاتها وأنشطتها الرئيسية</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19</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00716E">
              <w:rPr>
                <w:rtl/>
                <w:lang w:bidi="ar-SA"/>
              </w:rPr>
              <w:t>المشاركة العالمية في حملة اليوم العالمي للملكية الفكرية</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19</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00716E" w:rsidRDefault="00921057" w:rsidP="007843AB">
            <w:pPr>
              <w:pStyle w:val="ARSGTableText"/>
              <w:spacing w:line="300" w:lineRule="exact"/>
              <w:rPr>
                <w:rtl/>
                <w:lang w:bidi="ar-SA"/>
              </w:rPr>
            </w:pPr>
            <w:r w:rsidRPr="0000716E">
              <w:rPr>
                <w:rtl/>
                <w:lang w:bidi="ar-SA"/>
              </w:rPr>
              <w:t>عدد زيارات موقع منشورات الويبو وموقع مجلة الويبو</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19</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00716E">
              <w:rPr>
                <w:rtl/>
              </w:rPr>
              <w:t>عدد زيارات المحتوى الإخباري والفيد</w:t>
            </w:r>
            <w:r w:rsidRPr="0000716E">
              <w:rPr>
                <w:rFonts w:hint="cs"/>
                <w:rtl/>
              </w:rPr>
              <w:t>ي</w:t>
            </w:r>
            <w:r w:rsidRPr="0000716E">
              <w:rPr>
                <w:rtl/>
              </w:rPr>
              <w:t>و والصور على موقع الويبو</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19</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00716E">
              <w:rPr>
                <w:rtl/>
              </w:rPr>
              <w:t>عدد أقل من المستخدمين الذين يغادرون موقع الويبو الإلكتروني مباشرةً من صفحة الدخول وصفحات البوابة الرئيسية</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19</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00716E">
              <w:rPr>
                <w:rtl/>
              </w:rPr>
              <w:t>تأثير الويبو على وسائل التواصل الاجتماعي وإشراك أصحاب المصالح</w:t>
            </w:r>
            <w:r w:rsidRPr="0000716E">
              <w:rPr>
                <w:rFonts w:hint="cs"/>
                <w:rtl/>
              </w:rPr>
              <w:t xml:space="preserve"> فيها</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19</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00716E">
              <w:rPr>
                <w:rtl/>
                <w:lang w:bidi="ar-SA"/>
              </w:rPr>
              <w:t>تنامي عدد زيارات الموقع الالكتروني لمكاتب الويبو الخارجية</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20</w:t>
            </w:r>
          </w:p>
        </w:tc>
      </w:tr>
      <w:tr w:rsidR="00921057" w:rsidRPr="008954A8" w:rsidTr="001A5368">
        <w:tc>
          <w:tcPr>
            <w:tcW w:w="3366" w:type="dxa"/>
            <w:vAlign w:val="center"/>
          </w:tcPr>
          <w:p w:rsidR="00921057" w:rsidRPr="008954A8" w:rsidRDefault="00921057" w:rsidP="00862268">
            <w:pPr>
              <w:pStyle w:val="ARNormal"/>
              <w:spacing w:before="60" w:after="60" w:line="300" w:lineRule="exact"/>
              <w:jc w:val="left"/>
              <w:rPr>
                <w:sz w:val="30"/>
                <w:szCs w:val="30"/>
              </w:rPr>
            </w:pPr>
            <w:r w:rsidRPr="008954A8">
              <w:rPr>
                <w:rFonts w:hint="cs"/>
                <w:sz w:val="30"/>
                <w:szCs w:val="30"/>
                <w:rtl/>
              </w:rPr>
              <w:t xml:space="preserve">ه 2.8 </w:t>
            </w:r>
            <w:r w:rsidRPr="0000716E">
              <w:rPr>
                <w:sz w:val="30"/>
                <w:szCs w:val="30"/>
                <w:rtl/>
              </w:rPr>
              <w:t>توجّه أكبر نحو تقديم الخدمات واستجابة أفضل للاستفسارات</w:t>
            </w:r>
          </w:p>
        </w:tc>
        <w:tc>
          <w:tcPr>
            <w:tcW w:w="3969" w:type="dxa"/>
          </w:tcPr>
          <w:p w:rsidR="00921057" w:rsidRPr="008954A8" w:rsidRDefault="00921057" w:rsidP="007843AB">
            <w:pPr>
              <w:pStyle w:val="ARSGTableText"/>
              <w:spacing w:line="300" w:lineRule="exact"/>
              <w:rPr>
                <w:rtl/>
                <w:lang w:bidi="ar-SA"/>
              </w:rPr>
            </w:pPr>
            <w:r w:rsidRPr="00642717">
              <w:rPr>
                <w:rFonts w:hint="cs"/>
                <w:rtl/>
                <w:lang w:bidi="ar-SA"/>
              </w:rPr>
              <w:t>رضا المستخدمين عن خدمات المكتبة</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19</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642717">
              <w:rPr>
                <w:rFonts w:hint="cs"/>
                <w:rtl/>
                <w:lang w:bidi="ar-SA"/>
              </w:rPr>
              <w:t>نسبة رضا الزبائن/أصحاب المصالح</w:t>
            </w:r>
          </w:p>
        </w:tc>
        <w:tc>
          <w:tcPr>
            <w:tcW w:w="2235" w:type="dxa"/>
          </w:tcPr>
          <w:p w:rsidR="00921057" w:rsidRPr="008954A8" w:rsidRDefault="00921057" w:rsidP="007843AB">
            <w:pPr>
              <w:pStyle w:val="ARSGTableText"/>
              <w:spacing w:line="300" w:lineRule="exact"/>
              <w:rPr>
                <w:rtl/>
                <w:lang w:bidi="ar-SA"/>
              </w:rPr>
            </w:pPr>
            <w:r w:rsidRPr="008954A8">
              <w:rPr>
                <w:rFonts w:hint="cs"/>
                <w:rtl/>
                <w:lang w:bidi="ar-SA"/>
              </w:rPr>
              <w:t>البرنامج 19</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642717">
              <w:rPr>
                <w:rtl/>
                <w:lang w:bidi="ar-SA"/>
              </w:rPr>
              <w:t>معايير الخدمات في مركز الويبو لخدمة الزبائن</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19</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642717">
              <w:rPr>
                <w:rFonts w:hint="cs"/>
                <w:rtl/>
                <w:lang w:bidi="ar-SA"/>
              </w:rPr>
              <w:t>الوقت المستغرق لمعالجة الاستفسارات</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20</w:t>
            </w:r>
          </w:p>
        </w:tc>
      </w:tr>
      <w:tr w:rsidR="00921057" w:rsidRPr="008954A8" w:rsidTr="001A5368">
        <w:tc>
          <w:tcPr>
            <w:tcW w:w="3366" w:type="dxa"/>
            <w:vAlign w:val="center"/>
          </w:tcPr>
          <w:p w:rsidR="00921057" w:rsidRPr="008954A8" w:rsidRDefault="00921057" w:rsidP="006C1F53">
            <w:pPr>
              <w:pStyle w:val="ARNormal"/>
              <w:spacing w:before="60" w:after="60" w:line="300" w:lineRule="exact"/>
              <w:rPr>
                <w:sz w:val="30"/>
                <w:szCs w:val="30"/>
              </w:rPr>
            </w:pPr>
            <w:r w:rsidRPr="008954A8">
              <w:rPr>
                <w:rFonts w:hint="cs"/>
                <w:sz w:val="30"/>
                <w:szCs w:val="30"/>
                <w:rtl/>
              </w:rPr>
              <w:t xml:space="preserve">ه 3.8 </w:t>
            </w:r>
            <w:r>
              <w:rPr>
                <w:rFonts w:hint="cs"/>
                <w:sz w:val="30"/>
                <w:szCs w:val="30"/>
                <w:rtl/>
              </w:rPr>
              <w:t>التزام فعال مع الدول الأعضاء</w:t>
            </w:r>
          </w:p>
        </w:tc>
        <w:tc>
          <w:tcPr>
            <w:tcW w:w="3969" w:type="dxa"/>
          </w:tcPr>
          <w:p w:rsidR="00921057" w:rsidRPr="008954A8" w:rsidRDefault="00921057" w:rsidP="007843AB">
            <w:pPr>
              <w:pStyle w:val="ARSGTableText"/>
              <w:spacing w:line="300" w:lineRule="exact"/>
              <w:rPr>
                <w:rtl/>
                <w:lang w:bidi="ar-SA"/>
              </w:rPr>
            </w:pPr>
            <w:r w:rsidRPr="00642717">
              <w:rPr>
                <w:rtl/>
              </w:rPr>
              <w:t>النسبة المئوية من اجتماعات اللجان التي عقدت من أجلها اجتماعات إعلامية للدول الأعضاء قبل اجتماع اللجنة</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21</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642717">
              <w:rPr>
                <w:rtl/>
              </w:rPr>
              <w:t>النسبة المئوية لإخطارات الانضمام وغيرها من التدابير المتعلقة بالمعاهدات والمعالجة في الوقت المناسب</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21</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642717">
              <w:rPr>
                <w:rtl/>
              </w:rPr>
              <w:t>نشر وثائق الجمعيات في الوقت المحدد</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21</w:t>
            </w:r>
          </w:p>
        </w:tc>
      </w:tr>
      <w:tr w:rsidR="00921057" w:rsidRPr="008954A8" w:rsidTr="001A5368">
        <w:tc>
          <w:tcPr>
            <w:tcW w:w="3366" w:type="dxa"/>
            <w:vAlign w:val="center"/>
          </w:tcPr>
          <w:p w:rsidR="00921057" w:rsidRPr="008954A8" w:rsidRDefault="00921057" w:rsidP="00862268">
            <w:pPr>
              <w:pStyle w:val="ARNormal"/>
              <w:spacing w:before="60" w:after="60" w:line="300" w:lineRule="exact"/>
              <w:jc w:val="left"/>
              <w:rPr>
                <w:sz w:val="30"/>
                <w:szCs w:val="30"/>
              </w:rPr>
            </w:pPr>
          </w:p>
        </w:tc>
        <w:tc>
          <w:tcPr>
            <w:tcW w:w="3969" w:type="dxa"/>
          </w:tcPr>
          <w:p w:rsidR="00921057" w:rsidRPr="008954A8" w:rsidRDefault="00921057" w:rsidP="007843AB">
            <w:pPr>
              <w:pStyle w:val="ARSGTableText"/>
              <w:spacing w:line="300" w:lineRule="exact"/>
              <w:rPr>
                <w:rtl/>
                <w:lang w:bidi="ar-SA"/>
              </w:rPr>
            </w:pPr>
            <w:r w:rsidRPr="008E002F">
              <w:rPr>
                <w:rtl/>
              </w:rPr>
              <w:t>مستويات رضا الدول الأعضاء وأصحاب المصالح عن تنظيم ال</w:t>
            </w:r>
            <w:r w:rsidRPr="008E002F">
              <w:rPr>
                <w:rFonts w:hint="cs"/>
                <w:rtl/>
              </w:rPr>
              <w:t>تظاهرات</w:t>
            </w:r>
          </w:p>
        </w:tc>
        <w:tc>
          <w:tcPr>
            <w:tcW w:w="2235" w:type="dxa"/>
          </w:tcPr>
          <w:p w:rsidR="00921057" w:rsidRPr="008954A8" w:rsidRDefault="00921057" w:rsidP="007843AB">
            <w:pPr>
              <w:pStyle w:val="ARSGTableText"/>
              <w:spacing w:line="300" w:lineRule="exact"/>
              <w:rPr>
                <w:rtl/>
                <w:lang w:bidi="ar-SA"/>
              </w:rPr>
            </w:pPr>
            <w:r w:rsidRPr="008954A8">
              <w:rPr>
                <w:rFonts w:hint="cs"/>
                <w:rtl/>
                <w:lang w:bidi="ar-SA"/>
              </w:rPr>
              <w:t xml:space="preserve">البرنامج </w:t>
            </w:r>
            <w:r>
              <w:rPr>
                <w:rFonts w:hint="cs"/>
                <w:rtl/>
                <w:lang w:bidi="ar-SA"/>
              </w:rPr>
              <w:t>21</w:t>
            </w:r>
          </w:p>
        </w:tc>
      </w:tr>
      <w:tr w:rsidR="00921057" w:rsidRPr="008954A8" w:rsidTr="001A5368">
        <w:tc>
          <w:tcPr>
            <w:tcW w:w="3366" w:type="dxa"/>
            <w:vAlign w:val="center"/>
          </w:tcPr>
          <w:p w:rsidR="00921057" w:rsidRPr="008954A8" w:rsidRDefault="00921057" w:rsidP="00862268">
            <w:pPr>
              <w:pStyle w:val="ARNormal"/>
              <w:spacing w:before="60" w:after="60" w:line="300" w:lineRule="exact"/>
              <w:jc w:val="left"/>
              <w:rPr>
                <w:sz w:val="30"/>
                <w:szCs w:val="30"/>
              </w:rPr>
            </w:pPr>
          </w:p>
        </w:tc>
        <w:tc>
          <w:tcPr>
            <w:tcW w:w="3969" w:type="dxa"/>
          </w:tcPr>
          <w:p w:rsidR="00921057" w:rsidRPr="008954A8" w:rsidRDefault="00921057" w:rsidP="007843AB">
            <w:pPr>
              <w:pStyle w:val="ARSGTableText"/>
              <w:spacing w:line="300" w:lineRule="exact"/>
              <w:rPr>
                <w:rtl/>
                <w:lang w:bidi="ar-SA"/>
              </w:rPr>
            </w:pPr>
            <w:r w:rsidRPr="008E002F">
              <w:rPr>
                <w:rtl/>
              </w:rPr>
              <w:t>مستويات رضاء الوفود عن تنظيم الجمعيات</w:t>
            </w:r>
          </w:p>
        </w:tc>
        <w:tc>
          <w:tcPr>
            <w:tcW w:w="2235" w:type="dxa"/>
          </w:tcPr>
          <w:p w:rsidR="00921057" w:rsidRPr="008954A8" w:rsidRDefault="00921057" w:rsidP="007843AB">
            <w:pPr>
              <w:pStyle w:val="ARSGTableText"/>
              <w:spacing w:line="300" w:lineRule="exact"/>
              <w:rPr>
                <w:rtl/>
                <w:lang w:bidi="ar-SA"/>
              </w:rPr>
            </w:pPr>
            <w:r w:rsidRPr="008954A8">
              <w:rPr>
                <w:rFonts w:hint="cs"/>
                <w:rtl/>
                <w:lang w:bidi="ar-SA"/>
              </w:rPr>
              <w:t xml:space="preserve">البرنامج </w:t>
            </w:r>
            <w:r>
              <w:rPr>
                <w:rFonts w:hint="cs"/>
                <w:rtl/>
                <w:lang w:bidi="ar-SA"/>
              </w:rPr>
              <w:t>21</w:t>
            </w:r>
          </w:p>
        </w:tc>
      </w:tr>
      <w:tr w:rsidR="00921057" w:rsidRPr="008954A8" w:rsidTr="001A5368">
        <w:tc>
          <w:tcPr>
            <w:tcW w:w="3366" w:type="dxa"/>
            <w:vAlign w:val="center"/>
          </w:tcPr>
          <w:p w:rsidR="00921057" w:rsidRPr="008954A8" w:rsidRDefault="00921057" w:rsidP="007843AB">
            <w:pPr>
              <w:pStyle w:val="ARNormal"/>
              <w:spacing w:before="60" w:after="60" w:line="300" w:lineRule="exact"/>
              <w:rPr>
                <w:sz w:val="30"/>
                <w:szCs w:val="30"/>
                <w:rtl/>
              </w:rPr>
            </w:pPr>
            <w:r>
              <w:rPr>
                <w:sz w:val="30"/>
                <w:szCs w:val="30"/>
                <w:rtl/>
                <w:lang w:bidi="ar-EG"/>
              </w:rPr>
              <w:t>ه</w:t>
            </w:r>
            <w:r>
              <w:rPr>
                <w:rFonts w:hint="cs"/>
                <w:sz w:val="30"/>
                <w:szCs w:val="30"/>
                <w:rtl/>
                <w:lang w:bidi="ar-EG"/>
              </w:rPr>
              <w:t xml:space="preserve"> </w:t>
            </w:r>
            <w:r w:rsidRPr="008E002F">
              <w:rPr>
                <w:rFonts w:hint="cs"/>
                <w:sz w:val="30"/>
                <w:szCs w:val="30"/>
                <w:rtl/>
                <w:lang w:bidi="ar-EG"/>
              </w:rPr>
              <w:t>4</w:t>
            </w:r>
            <w:r w:rsidRPr="008E002F">
              <w:rPr>
                <w:sz w:val="30"/>
                <w:szCs w:val="30"/>
                <w:rtl/>
                <w:lang w:bidi="ar-EG"/>
              </w:rPr>
              <w:t>.8</w:t>
            </w:r>
            <w:r w:rsidRPr="008E002F">
              <w:rPr>
                <w:rFonts w:hint="cs"/>
                <w:sz w:val="30"/>
                <w:szCs w:val="30"/>
                <w:rtl/>
                <w:lang w:bidi="ar-EG"/>
              </w:rPr>
              <w:t xml:space="preserve"> </w:t>
            </w:r>
            <w:r w:rsidRPr="008E002F">
              <w:rPr>
                <w:sz w:val="30"/>
                <w:szCs w:val="30"/>
                <w:rtl/>
                <w:lang w:bidi="ar-EG"/>
              </w:rPr>
              <w:t>تفاعل منفتح وشفاف ومتجاوب مع أصحاب المصلحة غير الحكوميين</w:t>
            </w:r>
          </w:p>
        </w:tc>
        <w:tc>
          <w:tcPr>
            <w:tcW w:w="3969" w:type="dxa"/>
          </w:tcPr>
          <w:p w:rsidR="00921057" w:rsidRPr="008954A8" w:rsidRDefault="00921057" w:rsidP="007843AB">
            <w:pPr>
              <w:pStyle w:val="ARSGTableText"/>
              <w:spacing w:line="300" w:lineRule="exact"/>
              <w:rPr>
                <w:rtl/>
                <w:lang w:bidi="ar-SA"/>
              </w:rPr>
            </w:pPr>
            <w:r>
              <w:rPr>
                <w:rFonts w:hint="cs"/>
                <w:rtl/>
              </w:rPr>
              <w:t>عدد المنظمات غير الحكومية</w:t>
            </w:r>
            <w:r w:rsidRPr="008E002F">
              <w:rPr>
                <w:rFonts w:hint="cs"/>
                <w:rtl/>
              </w:rPr>
              <w:t xml:space="preserve"> التي تمتلك صفة المراقب الدائم وتشارك في عمل الويبو وتشارك الويبو في عملها</w:t>
            </w:r>
          </w:p>
        </w:tc>
        <w:tc>
          <w:tcPr>
            <w:tcW w:w="2235" w:type="dxa"/>
          </w:tcPr>
          <w:p w:rsidR="00921057" w:rsidRPr="008954A8" w:rsidRDefault="00921057" w:rsidP="007843AB">
            <w:pPr>
              <w:pStyle w:val="ARSGTableText"/>
              <w:spacing w:line="300" w:lineRule="exact"/>
              <w:rPr>
                <w:rtl/>
                <w:lang w:bidi="ar-SA"/>
              </w:rPr>
            </w:pPr>
            <w:r w:rsidRPr="008954A8">
              <w:rPr>
                <w:rFonts w:hint="cs"/>
                <w:rtl/>
                <w:lang w:bidi="ar-SA"/>
              </w:rPr>
              <w:t xml:space="preserve">البرنامج </w:t>
            </w:r>
            <w:r>
              <w:rPr>
                <w:rFonts w:hint="cs"/>
                <w:rtl/>
                <w:lang w:bidi="ar-SA"/>
              </w:rPr>
              <w:t>21</w:t>
            </w:r>
          </w:p>
        </w:tc>
      </w:tr>
      <w:tr w:rsidR="00921057" w:rsidRPr="008954A8" w:rsidTr="001A5368">
        <w:tc>
          <w:tcPr>
            <w:tcW w:w="3366" w:type="dxa"/>
            <w:vAlign w:val="center"/>
          </w:tcPr>
          <w:p w:rsidR="00921057" w:rsidRPr="008954A8" w:rsidRDefault="009800D4" w:rsidP="007843AB">
            <w:pPr>
              <w:pStyle w:val="ARNormal"/>
              <w:spacing w:before="60" w:after="60" w:line="300" w:lineRule="exact"/>
              <w:rPr>
                <w:sz w:val="30"/>
                <w:szCs w:val="30"/>
                <w:rtl/>
              </w:rPr>
            </w:pPr>
            <w:r>
              <w:rPr>
                <w:sz w:val="30"/>
                <w:szCs w:val="30"/>
                <w:rtl/>
                <w:lang w:bidi="ar-EG"/>
              </w:rPr>
              <w:t>ه</w:t>
            </w:r>
            <w:r w:rsidR="00921057" w:rsidRPr="008E002F">
              <w:rPr>
                <w:rFonts w:hint="cs"/>
                <w:sz w:val="30"/>
                <w:szCs w:val="30"/>
                <w:rtl/>
                <w:lang w:bidi="ar-EG"/>
              </w:rPr>
              <w:t xml:space="preserve"> </w:t>
            </w:r>
            <w:r w:rsidR="00921057" w:rsidRPr="008E002F">
              <w:rPr>
                <w:sz w:val="30"/>
                <w:szCs w:val="30"/>
                <w:rtl/>
                <w:lang w:bidi="ar-EG"/>
              </w:rPr>
              <w:t>5.8 تفاعل الويبو وتشاركها بفعالية مع مسارات ومفاوضات الأمم المتحدة وسائر المنظمات الحكومية الدولية</w:t>
            </w:r>
          </w:p>
        </w:tc>
        <w:tc>
          <w:tcPr>
            <w:tcW w:w="3969" w:type="dxa"/>
          </w:tcPr>
          <w:p w:rsidR="00921057" w:rsidRPr="008954A8" w:rsidRDefault="00921057" w:rsidP="007843AB">
            <w:pPr>
              <w:pStyle w:val="ARSGTableText"/>
              <w:spacing w:line="300" w:lineRule="exact"/>
              <w:rPr>
                <w:rtl/>
                <w:lang w:bidi="ar-SA"/>
              </w:rPr>
            </w:pPr>
            <w:r w:rsidRPr="0049524D">
              <w:rPr>
                <w:rFonts w:hint="cs"/>
                <w:rtl/>
                <w:lang w:bidi="ar-SA"/>
              </w:rPr>
              <w:t>إسهامات الويبو المبيّنة في تقارير الأمم المتحدة والمنظمات الحكومية الدولية وقراراتها ووثائقها المنبثقة عن العمليات الهادفة ذات الصلة</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20</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49524D">
              <w:rPr>
                <w:rFonts w:hint="cs"/>
                <w:rtl/>
                <w:lang w:bidi="ar-SA"/>
              </w:rPr>
              <w:t>عدد المبادرات التي تقودها الويبو بالتشارك مع الأمم المتحدة وسائر المنظمات الحكومية الدولية من أجل تنفيذ أهداف التنمية المستدامة</w:t>
            </w:r>
          </w:p>
        </w:tc>
        <w:tc>
          <w:tcPr>
            <w:tcW w:w="2235" w:type="dxa"/>
          </w:tcPr>
          <w:p w:rsidR="00921057" w:rsidRPr="008954A8" w:rsidRDefault="00921057" w:rsidP="007843AB">
            <w:pPr>
              <w:pStyle w:val="ARSGTableText"/>
              <w:spacing w:line="300" w:lineRule="exact"/>
              <w:rPr>
                <w:rtl/>
                <w:lang w:bidi="ar-SA"/>
              </w:rPr>
            </w:pPr>
            <w:r w:rsidRPr="008954A8">
              <w:rPr>
                <w:rFonts w:hint="cs"/>
                <w:rtl/>
                <w:lang w:bidi="ar-SA"/>
              </w:rPr>
              <w:t xml:space="preserve">البرنامج </w:t>
            </w:r>
            <w:r>
              <w:rPr>
                <w:rFonts w:hint="cs"/>
                <w:rtl/>
                <w:lang w:bidi="ar-SA"/>
              </w:rPr>
              <w:t>20</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1F14CA">
              <w:rPr>
                <w:rFonts w:hint="cs"/>
                <w:rtl/>
                <w:lang w:bidi="ar-SA"/>
              </w:rPr>
              <w:t xml:space="preserve">عدد الأنشطة المشتركة مع أمانة </w:t>
            </w:r>
            <w:r w:rsidRPr="001F14CA">
              <w:rPr>
                <w:rtl/>
                <w:lang w:bidi="ar-SA"/>
              </w:rPr>
              <w:t>رابطة أمم جنوب شرق آسيا (</w:t>
            </w:r>
            <w:r w:rsidRPr="001F14CA">
              <w:rPr>
                <w:lang w:bidi="ar-SA"/>
              </w:rPr>
              <w:t>ASEAN</w:t>
            </w:r>
            <w:r w:rsidRPr="001F14CA">
              <w:rPr>
                <w:rtl/>
                <w:lang w:bidi="ar-SA"/>
              </w:rPr>
              <w:t>)</w:t>
            </w:r>
            <w:r w:rsidRPr="001F14CA">
              <w:rPr>
                <w:rFonts w:hint="cs"/>
                <w:rtl/>
                <w:lang w:bidi="ar-SA"/>
              </w:rPr>
              <w:t>، و</w:t>
            </w:r>
            <w:r w:rsidRPr="001F14CA">
              <w:rPr>
                <w:rFonts w:hint="cs"/>
                <w:rtl/>
              </w:rPr>
              <w:t>ا</w:t>
            </w:r>
            <w:r w:rsidRPr="001F14CA">
              <w:rPr>
                <w:rtl/>
                <w:lang w:bidi="ar-SA"/>
              </w:rPr>
              <w:t>لمشروع المشترك بين الاتحاد الأوروبي ورابطة أمم جنوب شرق آسيا بشأن حماية حقوق الملكية الفكرية الذي يشرف عليه مكتب مواءمة السوق الداخلية</w:t>
            </w:r>
            <w:r w:rsidRPr="001F14CA">
              <w:rPr>
                <w:rFonts w:hint="cs"/>
                <w:rtl/>
                <w:lang w:bidi="ar-SA"/>
              </w:rPr>
              <w:t xml:space="preserve"> (</w:t>
            </w:r>
            <w:r w:rsidRPr="001F14CA">
              <w:rPr>
                <w:lang w:bidi="ar-SA"/>
              </w:rPr>
              <w:t>ECAP/OHIM</w:t>
            </w:r>
            <w:r w:rsidRPr="001F14CA">
              <w:rPr>
                <w:rFonts w:hint="cs"/>
                <w:rtl/>
                <w:lang w:bidi="ar-SA"/>
              </w:rPr>
              <w:t>)، ومؤسسة آسيا/أوروبا، و</w:t>
            </w:r>
            <w:r w:rsidRPr="001F14CA">
              <w:rPr>
                <w:rtl/>
                <w:lang w:bidi="ar-SA"/>
              </w:rPr>
              <w:t>اتفاق التبادل الحر بين رابطة أمم جنوب شرق آسيا وأستراليا ونيوزيلاندا (</w:t>
            </w:r>
            <w:r w:rsidRPr="001F14CA">
              <w:rPr>
                <w:cs/>
                <w:lang w:bidi="ar-SA"/>
              </w:rPr>
              <w:t>‎</w:t>
            </w:r>
            <w:r w:rsidRPr="001F14CA">
              <w:rPr>
                <w:lang w:bidi="ar-SA"/>
              </w:rPr>
              <w:t>AANZFTA</w:t>
            </w:r>
            <w:r w:rsidRPr="001F14CA">
              <w:rPr>
                <w:rtl/>
                <w:lang w:bidi="ar-SA"/>
              </w:rPr>
              <w:t>‏)</w:t>
            </w:r>
          </w:p>
        </w:tc>
        <w:tc>
          <w:tcPr>
            <w:tcW w:w="2235" w:type="dxa"/>
          </w:tcPr>
          <w:p w:rsidR="00921057" w:rsidRPr="008954A8" w:rsidRDefault="00921057" w:rsidP="007843AB">
            <w:pPr>
              <w:pStyle w:val="ARSGTableText"/>
              <w:spacing w:line="300" w:lineRule="exact"/>
              <w:rPr>
                <w:rtl/>
                <w:lang w:bidi="ar-SA"/>
              </w:rPr>
            </w:pPr>
            <w:r w:rsidRPr="008954A8">
              <w:rPr>
                <w:rFonts w:hint="cs"/>
                <w:rtl/>
                <w:lang w:bidi="ar-SA"/>
              </w:rPr>
              <w:t xml:space="preserve">البرنامج </w:t>
            </w:r>
            <w:r>
              <w:rPr>
                <w:rFonts w:hint="cs"/>
                <w:rtl/>
                <w:lang w:bidi="ar-SA"/>
              </w:rPr>
              <w:t>20</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21667F">
              <w:rPr>
                <w:rtl/>
              </w:rPr>
              <w:t>مبادرات جديدة مشتركة مع الوكالات الأخرى التابعة للأمم المتحدة/المنظمات الحكومية الدولية</w:t>
            </w:r>
          </w:p>
        </w:tc>
        <w:tc>
          <w:tcPr>
            <w:tcW w:w="2235" w:type="dxa"/>
          </w:tcPr>
          <w:p w:rsidR="00921057" w:rsidRPr="008954A8" w:rsidRDefault="00921057" w:rsidP="007843AB">
            <w:pPr>
              <w:pStyle w:val="ARSGTableText"/>
              <w:spacing w:line="300" w:lineRule="exact"/>
              <w:rPr>
                <w:rtl/>
                <w:lang w:bidi="ar-SA"/>
              </w:rPr>
            </w:pPr>
            <w:r w:rsidRPr="008954A8">
              <w:rPr>
                <w:rFonts w:hint="cs"/>
                <w:rtl/>
                <w:lang w:bidi="ar-SA"/>
              </w:rPr>
              <w:t xml:space="preserve">البرنامج </w:t>
            </w:r>
            <w:r>
              <w:rPr>
                <w:rFonts w:hint="cs"/>
                <w:rtl/>
                <w:lang w:bidi="ar-SA"/>
              </w:rPr>
              <w:t>21</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21667F">
              <w:rPr>
                <w:rtl/>
              </w:rPr>
              <w:t>النسبة المئوية للسلع والخدمات ذات المصدر المحلي مقارنة</w:t>
            </w:r>
            <w:r w:rsidRPr="0021667F">
              <w:rPr>
                <w:rFonts w:hint="cs"/>
                <w:rtl/>
              </w:rPr>
              <w:t>ً</w:t>
            </w:r>
            <w:r w:rsidRPr="0021667F">
              <w:rPr>
                <w:rtl/>
              </w:rPr>
              <w:t xml:space="preserve"> بإجمالي المبلغ المخصص لنشاط التنمية</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24</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Pr>
            </w:pPr>
          </w:p>
        </w:tc>
        <w:tc>
          <w:tcPr>
            <w:tcW w:w="3969" w:type="dxa"/>
          </w:tcPr>
          <w:p w:rsidR="00921057" w:rsidRPr="008954A8" w:rsidRDefault="00921057" w:rsidP="007843AB">
            <w:pPr>
              <w:pStyle w:val="ARSGTableText"/>
              <w:spacing w:line="300" w:lineRule="exact"/>
              <w:rPr>
                <w:rtl/>
                <w:lang w:bidi="ar-SA"/>
              </w:rPr>
            </w:pPr>
            <w:r w:rsidRPr="0021667F">
              <w:rPr>
                <w:rtl/>
              </w:rPr>
              <w:t>النسبة المئوية للنفقات الخاضعة لعمليات التحسين التي تجريها الأمم المتحدة (سواء العطاء المشترك أو الاقتداء)</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24</w:t>
            </w:r>
          </w:p>
        </w:tc>
      </w:tr>
    </w:tbl>
    <w:p w:rsidR="00921057" w:rsidRPr="008954A8" w:rsidRDefault="00921057" w:rsidP="00862268">
      <w:pPr>
        <w:pStyle w:val="ARNormal"/>
        <w:rPr>
          <w:rtl/>
        </w:rPr>
      </w:pPr>
    </w:p>
    <w:p w:rsidR="00921057" w:rsidRDefault="00921057">
      <w:pPr>
        <w:bidi w:val="0"/>
        <w:rPr>
          <w:rFonts w:ascii="Arabic Typesetting" w:hAnsi="Arabic Typesetting" w:cs="Arabic Typesetting"/>
          <w:sz w:val="34"/>
          <w:szCs w:val="34"/>
          <w:rtl/>
          <w:lang w:val="fr-CH" w:bidi="ar-SA"/>
        </w:rPr>
      </w:pPr>
      <w:r>
        <w:rPr>
          <w:rtl/>
        </w:rPr>
        <w:br w:type="page"/>
      </w:r>
    </w:p>
    <w:p w:rsidR="00BD0653" w:rsidRPr="00EB30FA" w:rsidRDefault="00BD0653" w:rsidP="007843AB">
      <w:pPr>
        <w:keepNext/>
        <w:tabs>
          <w:tab w:val="left" w:pos="1331"/>
        </w:tabs>
        <w:adjustRightInd w:val="0"/>
        <w:snapToGrid w:val="0"/>
        <w:spacing w:after="240" w:line="360" w:lineRule="exact"/>
        <w:outlineLvl w:val="2"/>
        <w:rPr>
          <w:rFonts w:ascii="Arabic Typesetting" w:hAnsi="Arabic Typesetting" w:cs="Arabic Typesetting"/>
          <w:b/>
          <w:bCs/>
          <w:caps/>
          <w:noProof/>
          <w:snapToGrid w:val="0"/>
          <w:sz w:val="42"/>
          <w:szCs w:val="42"/>
          <w:rtl/>
          <w:lang w:bidi="ar-SA"/>
        </w:rPr>
      </w:pPr>
      <w:bookmarkStart w:id="101" w:name="_Toc364355404"/>
      <w:bookmarkStart w:id="102" w:name="_Toc420595526"/>
      <w:r w:rsidRPr="00EB30FA">
        <w:rPr>
          <w:rFonts w:ascii="Arabic Typesetting" w:hAnsi="Arabic Typesetting" w:cs="Arabic Typesetting"/>
          <w:b/>
          <w:bCs/>
          <w:caps/>
          <w:noProof/>
          <w:snapToGrid w:val="0"/>
          <w:sz w:val="42"/>
          <w:szCs w:val="42"/>
          <w:rtl/>
          <w:lang w:bidi="ar-SA"/>
        </w:rPr>
        <w:t>البرنامج</w:t>
      </w:r>
      <w:r w:rsidRPr="00EB30FA">
        <w:rPr>
          <w:rFonts w:ascii="Arabic Typesetting" w:hAnsi="Arabic Typesetting" w:cs="Arabic Typesetting" w:hint="cs"/>
          <w:b/>
          <w:bCs/>
          <w:caps/>
          <w:noProof/>
          <w:snapToGrid w:val="0"/>
          <w:sz w:val="42"/>
          <w:szCs w:val="42"/>
          <w:rtl/>
          <w:lang w:bidi="ar-SA"/>
        </w:rPr>
        <w:t xml:space="preserve"> </w:t>
      </w:r>
      <w:r>
        <w:rPr>
          <w:rFonts w:ascii="Arabic Typesetting" w:hAnsi="Arabic Typesetting" w:cs="Arabic Typesetting" w:hint="cs"/>
          <w:b/>
          <w:bCs/>
          <w:caps/>
          <w:noProof/>
          <w:snapToGrid w:val="0"/>
          <w:sz w:val="42"/>
          <w:szCs w:val="42"/>
          <w:rtl/>
          <w:lang w:bidi="ar-SA"/>
        </w:rPr>
        <w:t>19</w:t>
      </w:r>
      <w:r w:rsidRPr="00EB30FA">
        <w:rPr>
          <w:rFonts w:ascii="Arabic Typesetting" w:hAnsi="Arabic Typesetting" w:cs="Arabic Typesetting" w:hint="cs"/>
          <w:b/>
          <w:bCs/>
          <w:caps/>
          <w:noProof/>
          <w:snapToGrid w:val="0"/>
          <w:sz w:val="42"/>
          <w:szCs w:val="42"/>
          <w:rtl/>
          <w:lang w:bidi="ar-SA"/>
        </w:rPr>
        <w:tab/>
        <w:t>التواصل</w:t>
      </w:r>
      <w:bookmarkEnd w:id="101"/>
      <w:bookmarkEnd w:id="102"/>
    </w:p>
    <w:p w:rsidR="00BD0653" w:rsidRPr="00EB30FA" w:rsidRDefault="00BD0653" w:rsidP="007843AB">
      <w:pPr>
        <w:keepNext/>
        <w:adjustRightInd w:val="0"/>
        <w:snapToGrid w:val="0"/>
        <w:spacing w:after="240" w:line="360" w:lineRule="exact"/>
        <w:jc w:val="both"/>
        <w:rPr>
          <w:rFonts w:ascii="Arabic Typesetting" w:hAnsi="Arabic Typesetting" w:cs="Arabic Typesetting"/>
          <w:noProof/>
          <w:snapToGrid w:val="0"/>
          <w:sz w:val="38"/>
          <w:szCs w:val="38"/>
          <w:rtl/>
        </w:rPr>
      </w:pPr>
      <w:r w:rsidRPr="00EB30FA">
        <w:rPr>
          <w:rFonts w:ascii="Arabic Typesetting" w:hAnsi="Arabic Typesetting" w:cs="Arabic Typesetting" w:hint="cs"/>
          <w:noProof/>
          <w:snapToGrid w:val="0"/>
          <w:sz w:val="38"/>
          <w:szCs w:val="38"/>
          <w:rtl/>
          <w:lang w:bidi="ar-SA"/>
        </w:rPr>
        <w:t>سياق التخطيط</w:t>
      </w:r>
    </w:p>
    <w:p w:rsidR="00BD0653" w:rsidRPr="00EB30FA" w:rsidRDefault="00BD0653" w:rsidP="00861CFF">
      <w:pPr>
        <w:numPr>
          <w:ilvl w:val="0"/>
          <w:numId w:val="32"/>
        </w:numPr>
        <w:spacing w:after="120" w:line="340" w:lineRule="exact"/>
        <w:ind w:left="-6" w:firstLine="0"/>
        <w:rPr>
          <w:rFonts w:ascii="Arabic Typesetting" w:hAnsi="Arabic Typesetting" w:cs="Arabic Typesetting"/>
          <w:sz w:val="34"/>
          <w:szCs w:val="34"/>
          <w:lang w:bidi="ar-SA"/>
        </w:rPr>
      </w:pPr>
      <w:r w:rsidRPr="00E019E0">
        <w:rPr>
          <w:rFonts w:ascii="Arabic Typesetting" w:hAnsi="Arabic Typesetting" w:cs="Arabic Typesetting"/>
          <w:sz w:val="34"/>
          <w:szCs w:val="34"/>
          <w:rtl/>
          <w:lang w:bidi="ar-SA"/>
        </w:rPr>
        <w:t>الويبو منظمةٌ متشعبةٌ تتعامل مع كثير من الأنشطة والموضوعات المعقدة. ويتمثل تحدي التواصل في اختراق هذا التعقُّد والتواصل مع الجماهير المتنوعة في جميع أنحاء العالم. ول</w:t>
      </w:r>
      <w:r>
        <w:rPr>
          <w:rFonts w:ascii="Arabic Typesetting" w:hAnsi="Arabic Typesetting" w:cs="Arabic Typesetting" w:hint="cs"/>
          <w:sz w:val="34"/>
          <w:szCs w:val="34"/>
          <w:rtl/>
          <w:lang w:bidi="ar-SA"/>
        </w:rPr>
        <w:t xml:space="preserve">إيجاد </w:t>
      </w:r>
      <w:r w:rsidRPr="00E019E0">
        <w:rPr>
          <w:rFonts w:ascii="Arabic Typesetting" w:hAnsi="Arabic Typesetting" w:cs="Arabic Typesetting"/>
          <w:sz w:val="34"/>
          <w:szCs w:val="34"/>
          <w:rtl/>
          <w:lang w:bidi="ar-SA"/>
        </w:rPr>
        <w:t xml:space="preserve">التفاهم والمشاركة والثقة اللازمة لتنفيذ ولاية المنظمة، يجب على الويبو أن </w:t>
      </w:r>
      <w:r>
        <w:rPr>
          <w:rFonts w:ascii="Arabic Typesetting" w:hAnsi="Arabic Typesetting" w:cs="Arabic Typesetting" w:hint="cs"/>
          <w:sz w:val="34"/>
          <w:szCs w:val="34"/>
          <w:rtl/>
          <w:lang w:bidi="ar-SA"/>
        </w:rPr>
        <w:t>تنقل</w:t>
      </w:r>
      <w:r w:rsidRPr="00E019E0">
        <w:rPr>
          <w:rFonts w:ascii="Arabic Typesetting" w:hAnsi="Arabic Typesetting" w:cs="Arabic Typesetting"/>
          <w:sz w:val="34"/>
          <w:szCs w:val="34"/>
          <w:rtl/>
          <w:lang w:bidi="ar-SA"/>
        </w:rPr>
        <w:t xml:space="preserve"> بوضوح غرضها، وقيمها، وما تقوم به </w:t>
      </w:r>
      <w:r>
        <w:rPr>
          <w:rFonts w:ascii="Arabic Typesetting" w:hAnsi="Arabic Typesetting" w:cs="Arabic Typesetting" w:hint="cs"/>
          <w:sz w:val="34"/>
          <w:szCs w:val="34"/>
          <w:rtl/>
          <w:lang w:bidi="ar-SA"/>
        </w:rPr>
        <w:t xml:space="preserve">لجعل </w:t>
      </w:r>
      <w:r w:rsidRPr="00E019E0">
        <w:rPr>
          <w:rFonts w:ascii="Arabic Typesetting" w:hAnsi="Arabic Typesetting" w:cs="Arabic Typesetting"/>
          <w:sz w:val="34"/>
          <w:szCs w:val="34"/>
          <w:rtl/>
          <w:lang w:bidi="ar-SA"/>
        </w:rPr>
        <w:t>الملكية الفكرية مفيدة</w:t>
      </w:r>
      <w:r>
        <w:rPr>
          <w:rFonts w:ascii="Arabic Typesetting" w:hAnsi="Arabic Typesetting" w:cs="Arabic Typesetting" w:hint="cs"/>
          <w:sz w:val="34"/>
          <w:szCs w:val="34"/>
          <w:rtl/>
          <w:lang w:bidi="ar-SA"/>
        </w:rPr>
        <w:t>ً</w:t>
      </w:r>
      <w:r w:rsidRPr="00E019E0">
        <w:rPr>
          <w:rFonts w:ascii="Arabic Typesetting" w:hAnsi="Arabic Typesetting" w:cs="Arabic Typesetting"/>
          <w:sz w:val="34"/>
          <w:szCs w:val="34"/>
          <w:rtl/>
          <w:lang w:bidi="ar-SA"/>
        </w:rPr>
        <w:t xml:space="preserve"> للابتكار والإبداع. ويجب أن تُعزِّز الإقرار ب</w:t>
      </w:r>
      <w:r>
        <w:rPr>
          <w:rFonts w:ascii="Arabic Typesetting" w:hAnsi="Arabic Typesetting" w:cs="Arabic Typesetting" w:hint="cs"/>
          <w:sz w:val="34"/>
          <w:szCs w:val="34"/>
          <w:rtl/>
          <w:lang w:bidi="ar-SA"/>
        </w:rPr>
        <w:t>مكانتها</w:t>
      </w:r>
      <w:r w:rsidRPr="00E019E0">
        <w:rPr>
          <w:rFonts w:ascii="Arabic Typesetting" w:hAnsi="Arabic Typesetting" w:cs="Arabic Typesetting"/>
          <w:sz w:val="34"/>
          <w:szCs w:val="34"/>
          <w:rtl/>
          <w:lang w:bidi="ar-SA"/>
        </w:rPr>
        <w:t xml:space="preserve"> الفريد</w:t>
      </w:r>
      <w:r>
        <w:rPr>
          <w:rFonts w:ascii="Arabic Typesetting" w:hAnsi="Arabic Typesetting" w:cs="Arabic Typesetting" w:hint="cs"/>
          <w:sz w:val="34"/>
          <w:szCs w:val="34"/>
          <w:rtl/>
          <w:lang w:bidi="ar-SA"/>
        </w:rPr>
        <w:t>ة</w:t>
      </w:r>
      <w:r w:rsidRPr="00E019E0">
        <w:rPr>
          <w:rFonts w:ascii="Arabic Typesetting" w:hAnsi="Arabic Typesetting" w:cs="Arabic Typesetting"/>
          <w:sz w:val="34"/>
          <w:szCs w:val="34"/>
          <w:rtl/>
          <w:lang w:bidi="ar-SA"/>
        </w:rPr>
        <w:t xml:space="preserve"> </w:t>
      </w:r>
      <w:r>
        <w:rPr>
          <w:rFonts w:ascii="Arabic Typesetting" w:hAnsi="Arabic Typesetting" w:cs="Arabic Typesetting" w:hint="cs"/>
          <w:sz w:val="34"/>
          <w:szCs w:val="34"/>
          <w:rtl/>
          <w:lang w:bidi="ar-SA"/>
        </w:rPr>
        <w:t>ك</w:t>
      </w:r>
      <w:r w:rsidRPr="00E019E0">
        <w:rPr>
          <w:rFonts w:ascii="Arabic Typesetting" w:hAnsi="Arabic Typesetting" w:cs="Arabic Typesetting"/>
          <w:sz w:val="34"/>
          <w:szCs w:val="34"/>
          <w:rtl/>
          <w:lang w:bidi="ar-SA"/>
        </w:rPr>
        <w:t>منتدى عالمي للملكية الفكرية، وأن تُعزِّز الطلب على أدوات</w:t>
      </w:r>
      <w:r>
        <w:rPr>
          <w:rFonts w:ascii="Arabic Typesetting" w:hAnsi="Arabic Typesetting" w:cs="Arabic Typesetting" w:hint="cs"/>
          <w:sz w:val="34"/>
          <w:szCs w:val="34"/>
          <w:rtl/>
          <w:lang w:bidi="ar-SA"/>
        </w:rPr>
        <w:t>ها</w:t>
      </w:r>
      <w:r w:rsidRPr="00E019E0">
        <w:rPr>
          <w:rFonts w:ascii="Arabic Typesetting" w:hAnsi="Arabic Typesetting" w:cs="Arabic Typesetting"/>
          <w:sz w:val="34"/>
          <w:szCs w:val="34"/>
          <w:rtl/>
          <w:lang w:bidi="ar-SA"/>
        </w:rPr>
        <w:t xml:space="preserve"> وخدماتها في مجال الملكية الفكرية.</w:t>
      </w:r>
    </w:p>
    <w:p w:rsidR="00BD0653" w:rsidRPr="00EB30FA" w:rsidRDefault="00BD0653" w:rsidP="00861CFF">
      <w:pPr>
        <w:numPr>
          <w:ilvl w:val="0"/>
          <w:numId w:val="32"/>
        </w:numPr>
        <w:spacing w:after="120" w:line="340" w:lineRule="exact"/>
        <w:ind w:left="-6" w:firstLine="0"/>
        <w:rPr>
          <w:rFonts w:ascii="Arabic Typesetting" w:hAnsi="Arabic Typesetting" w:cs="Arabic Typesetting"/>
          <w:sz w:val="34"/>
          <w:szCs w:val="34"/>
          <w:rtl/>
          <w:lang w:bidi="ar-SA"/>
        </w:rPr>
      </w:pPr>
      <w:r w:rsidRPr="00E019E0">
        <w:rPr>
          <w:rFonts w:ascii="Arabic Typesetting" w:hAnsi="Arabic Typesetting" w:cs="Arabic Typesetting"/>
          <w:sz w:val="34"/>
          <w:szCs w:val="34"/>
          <w:rtl/>
          <w:lang w:bidi="ar-SA"/>
        </w:rPr>
        <w:t xml:space="preserve">والملكية الفكرية مجالٌ مزدحِمٌ </w:t>
      </w:r>
      <w:r>
        <w:rPr>
          <w:rFonts w:ascii="Arabic Typesetting" w:hAnsi="Arabic Typesetting" w:cs="Arabic Typesetting" w:hint="cs"/>
          <w:sz w:val="34"/>
          <w:szCs w:val="34"/>
          <w:rtl/>
          <w:lang w:bidi="ar-SA"/>
        </w:rPr>
        <w:t>ت</w:t>
      </w:r>
      <w:r w:rsidRPr="00E019E0">
        <w:rPr>
          <w:rFonts w:ascii="Arabic Typesetting" w:hAnsi="Arabic Typesetting" w:cs="Arabic Typesetting"/>
          <w:sz w:val="34"/>
          <w:szCs w:val="34"/>
          <w:rtl/>
          <w:lang w:bidi="ar-SA"/>
        </w:rPr>
        <w:t xml:space="preserve">تنافس </w:t>
      </w:r>
      <w:r>
        <w:rPr>
          <w:rFonts w:ascii="Arabic Typesetting" w:hAnsi="Arabic Typesetting" w:cs="Arabic Typesetting" w:hint="cs"/>
          <w:sz w:val="34"/>
          <w:szCs w:val="34"/>
          <w:rtl/>
          <w:lang w:bidi="ar-SA"/>
        </w:rPr>
        <w:t xml:space="preserve">فيه أنشطة التواصل التي تقوم بها </w:t>
      </w:r>
      <w:r w:rsidRPr="00E019E0">
        <w:rPr>
          <w:rFonts w:ascii="Arabic Typesetting" w:hAnsi="Arabic Typesetting" w:cs="Arabic Typesetting"/>
          <w:sz w:val="34"/>
          <w:szCs w:val="34"/>
          <w:rtl/>
          <w:lang w:bidi="ar-SA"/>
        </w:rPr>
        <w:t>الويبو</w:t>
      </w:r>
      <w:r>
        <w:rPr>
          <w:rFonts w:ascii="Arabic Typesetting" w:hAnsi="Arabic Typesetting" w:cs="Arabic Typesetting" w:hint="cs"/>
          <w:sz w:val="34"/>
          <w:szCs w:val="34"/>
          <w:rtl/>
          <w:lang w:bidi="ar-SA"/>
        </w:rPr>
        <w:t xml:space="preserve"> </w:t>
      </w:r>
      <w:r w:rsidRPr="00E019E0">
        <w:rPr>
          <w:rFonts w:ascii="Arabic Typesetting" w:hAnsi="Arabic Typesetting" w:cs="Arabic Typesetting"/>
          <w:sz w:val="34"/>
          <w:szCs w:val="34"/>
          <w:rtl/>
          <w:lang w:bidi="ar-SA"/>
        </w:rPr>
        <w:t>لتسويق وت</w:t>
      </w:r>
      <w:r>
        <w:rPr>
          <w:rFonts w:ascii="Arabic Typesetting" w:hAnsi="Arabic Typesetting" w:cs="Arabic Typesetting"/>
          <w:sz w:val="34"/>
          <w:szCs w:val="34"/>
          <w:rtl/>
          <w:lang w:bidi="ar-SA"/>
        </w:rPr>
        <w:t>رويج خدماتها ومنتجاتها و</w:t>
      </w:r>
      <w:r>
        <w:rPr>
          <w:rFonts w:ascii="Arabic Typesetting" w:hAnsi="Arabic Typesetting" w:cs="Arabic Typesetting" w:hint="cs"/>
          <w:sz w:val="34"/>
          <w:szCs w:val="34"/>
          <w:rtl/>
          <w:lang w:bidi="ar-SA"/>
        </w:rPr>
        <w:t xml:space="preserve">تظاهراتها </w:t>
      </w:r>
      <w:r w:rsidRPr="00E019E0">
        <w:rPr>
          <w:rFonts w:ascii="Arabic Typesetting" w:hAnsi="Arabic Typesetting" w:cs="Arabic Typesetting"/>
          <w:sz w:val="34"/>
          <w:szCs w:val="34"/>
          <w:rtl/>
          <w:lang w:bidi="ar-SA"/>
        </w:rPr>
        <w:t>وإنجازاتها من أجل جذب اهتمام أصحاب المصالح. ولتحقيق أقصى قدر من التأثير، سوف يلزم وجود مزيد من التنسيق الداخلي المتكامل، وينبغي أن يزداد الاستغلال المنهجي للشراكات الخارجية، ويجب أن تكون اتصالات الويبو مبتكرةً ومُيسَّرةً وجَذّابةً ومُركَّزةً على المستخدم، مع التركيز القوي على أهمية الملكية الفكرية للأشخاص والاقتصادات في جميع أنحاء العالم. ولكي تكون المنظمةُ قادرةً على مواكبة بيئة الاتصالات الرقمية العالمية التي تتطور بسرعة، وعلى استغلال الفرص التي تتيحها التكنولوجيات الجديدة، سيستمر التركيز على بناء مهارات الوسائط المتعددة في إنشاء المحتوى الرقمي وإدارته، وعلى تسريع الانتقال من النشر التقليدي إلى النشر "في نسق رقمي من البداية".</w:t>
      </w:r>
    </w:p>
    <w:p w:rsidR="00BD0653" w:rsidRPr="00EB30FA" w:rsidRDefault="00BD0653" w:rsidP="00861CFF">
      <w:pPr>
        <w:numPr>
          <w:ilvl w:val="0"/>
          <w:numId w:val="32"/>
        </w:numPr>
        <w:spacing w:after="120" w:line="340" w:lineRule="exact"/>
        <w:ind w:left="-6" w:firstLine="0"/>
        <w:rPr>
          <w:rFonts w:ascii="Arabic Typesetting" w:hAnsi="Arabic Typesetting" w:cs="Arabic Typesetting"/>
          <w:sz w:val="34"/>
          <w:szCs w:val="34"/>
          <w:rtl/>
          <w:lang w:bidi="ar-SA"/>
        </w:rPr>
      </w:pPr>
      <w:r w:rsidRPr="00E019E0">
        <w:rPr>
          <w:rFonts w:ascii="Arabic Typesetting" w:hAnsi="Arabic Typesetting" w:cs="Arabic Typesetting"/>
          <w:sz w:val="34"/>
          <w:szCs w:val="34"/>
          <w:rtl/>
          <w:lang w:bidi="ar-SA"/>
        </w:rPr>
        <w:t>ويُعد التواصل الجيد والتجاوب عنصراً أساسياً في تقديم الخدمات الداخلية والخارجية على حد سواء. ويجب أن تواصل الويبو تحسين فهمها لاحتياجات شتى أصحاب المصالح الكثيرين وتوقعاتهم، وأن تتبنّى ثقافة التوجه نحو تقديم الخدمات على نطاق المنظمة، وأن تدعم ذلك بتحسين الأدوات والتطبيقات التقنية.</w:t>
      </w:r>
    </w:p>
    <w:p w:rsidR="00BD0653" w:rsidRPr="00EB30FA" w:rsidRDefault="00BD0653" w:rsidP="007843AB">
      <w:pPr>
        <w:spacing w:after="120" w:line="340" w:lineRule="exact"/>
        <w:jc w:val="both"/>
        <w:rPr>
          <w:rFonts w:ascii="Arabic Typesetting" w:hAnsi="Arabic Typesetting" w:cs="Arabic Typesetting"/>
          <w:sz w:val="34"/>
          <w:szCs w:val="34"/>
          <w:rtl/>
          <w:lang w:val="fr-CH" w:bidi="ar-SA"/>
        </w:rPr>
      </w:pPr>
    </w:p>
    <w:p w:rsidR="00BD0653" w:rsidRPr="00CC3A66" w:rsidRDefault="00BD0653" w:rsidP="007843AB">
      <w:pPr>
        <w:keepNext/>
        <w:adjustRightInd w:val="0"/>
        <w:snapToGrid w:val="0"/>
        <w:spacing w:after="240" w:line="360" w:lineRule="exact"/>
        <w:jc w:val="both"/>
        <w:rPr>
          <w:rFonts w:ascii="Arabic Typesetting" w:hAnsi="Arabic Typesetting" w:cs="Arabic Typesetting"/>
          <w:noProof/>
          <w:snapToGrid w:val="0"/>
          <w:sz w:val="38"/>
          <w:szCs w:val="38"/>
          <w:rtl/>
          <w:lang w:bidi="ar-SA"/>
        </w:rPr>
      </w:pPr>
      <w:r w:rsidRPr="00CC3A66">
        <w:rPr>
          <w:rFonts w:ascii="Arabic Typesetting" w:hAnsi="Arabic Typesetting" w:cs="Arabic Typesetting" w:hint="cs"/>
          <w:noProof/>
          <w:snapToGrid w:val="0"/>
          <w:sz w:val="38"/>
          <w:szCs w:val="38"/>
          <w:rtl/>
          <w:lang w:bidi="ar-SA"/>
        </w:rPr>
        <w:t>استراتيجيات التنفيذ</w:t>
      </w:r>
    </w:p>
    <w:p w:rsidR="00BD0653" w:rsidRDefault="00BD0653" w:rsidP="00861CFF">
      <w:pPr>
        <w:numPr>
          <w:ilvl w:val="0"/>
          <w:numId w:val="32"/>
        </w:numPr>
        <w:spacing w:after="120" w:line="340" w:lineRule="exact"/>
        <w:ind w:left="-6" w:firstLine="0"/>
        <w:rPr>
          <w:rFonts w:ascii="Arabic Typesetting" w:hAnsi="Arabic Typesetting" w:cs="Arabic Typesetting"/>
          <w:sz w:val="34"/>
          <w:szCs w:val="34"/>
          <w:lang w:bidi="ar-SA"/>
        </w:rPr>
      </w:pPr>
      <w:r w:rsidRPr="00E019E0">
        <w:rPr>
          <w:rFonts w:ascii="Arabic Typesetting" w:hAnsi="Arabic Typesetting" w:cs="Arabic Typesetting"/>
          <w:sz w:val="34"/>
          <w:szCs w:val="34"/>
          <w:rtl/>
          <w:lang w:bidi="ar-SA"/>
        </w:rPr>
        <w:t>ينبغي أن يؤدي عمل البرنامج 19 في الثنائية 2016/17 إلى التواصل الفعال بشأن الملكية الفكرية والويبو. وسيُقاس مدى نجاح المساهمات التي قدمها البرنامج من خلال مدى زيادة الوصول إلى المحتوى الإعلامي العام، بما في ذلك المنشورات والفيديو والصور والمواد الإعلامية والموارد الإلكترونية على شبكة الإنترنت، وأيضاً من خلال تعزيز إشراك أصحاب المصالح على منصات وسائل ال</w:t>
      </w:r>
      <w:r>
        <w:rPr>
          <w:rFonts w:ascii="Arabic Typesetting" w:hAnsi="Arabic Typesetting" w:cs="Arabic Typesetting"/>
          <w:sz w:val="34"/>
          <w:szCs w:val="34"/>
          <w:rtl/>
          <w:lang w:bidi="ar-SA"/>
        </w:rPr>
        <w:t>تواصل الاجتماعي وفي ال</w:t>
      </w:r>
      <w:r>
        <w:rPr>
          <w:rFonts w:ascii="Arabic Typesetting" w:hAnsi="Arabic Typesetting" w:cs="Arabic Typesetting" w:hint="cs"/>
          <w:sz w:val="34"/>
          <w:szCs w:val="34"/>
          <w:rtl/>
          <w:lang w:bidi="ar-SA"/>
        </w:rPr>
        <w:t>تظاهرات</w:t>
      </w:r>
      <w:r w:rsidRPr="00E019E0">
        <w:rPr>
          <w:rFonts w:ascii="Arabic Typesetting" w:hAnsi="Arabic Typesetting" w:cs="Arabic Typesetting"/>
          <w:sz w:val="34"/>
          <w:szCs w:val="34"/>
          <w:rtl/>
          <w:lang w:bidi="ar-SA"/>
        </w:rPr>
        <w:t xml:space="preserve">. </w:t>
      </w:r>
      <w:r>
        <w:rPr>
          <w:rFonts w:ascii="Arabic Typesetting" w:hAnsi="Arabic Typesetting" w:cs="Arabic Typesetting" w:hint="cs"/>
          <w:sz w:val="34"/>
          <w:szCs w:val="34"/>
          <w:rtl/>
          <w:lang w:bidi="ar-SA"/>
        </w:rPr>
        <w:t>والنقل</w:t>
      </w:r>
      <w:r>
        <w:rPr>
          <w:rFonts w:ascii="Arabic Typesetting" w:hAnsi="Arabic Typesetting" w:cs="Arabic Typesetting"/>
          <w:sz w:val="34"/>
          <w:szCs w:val="34"/>
          <w:rtl/>
          <w:lang w:bidi="ar-SA"/>
        </w:rPr>
        <w:t xml:space="preserve"> الناجح لل</w:t>
      </w:r>
      <w:r>
        <w:rPr>
          <w:rFonts w:ascii="Arabic Typesetting" w:hAnsi="Arabic Typesetting" w:cs="Arabic Typesetting" w:hint="cs"/>
          <w:sz w:val="34"/>
          <w:szCs w:val="34"/>
          <w:rtl/>
          <w:lang w:bidi="ar-SA"/>
        </w:rPr>
        <w:t>تظاهرات</w:t>
      </w:r>
      <w:r w:rsidRPr="00E019E0">
        <w:rPr>
          <w:rFonts w:ascii="Arabic Typesetting" w:hAnsi="Arabic Typesetting" w:cs="Arabic Typesetting"/>
          <w:sz w:val="34"/>
          <w:szCs w:val="34"/>
          <w:rtl/>
          <w:lang w:bidi="ar-SA"/>
        </w:rPr>
        <w:t xml:space="preserve"> والإنجازات الرئيسية سيؤدي إلى زيادة الظهور في وسائل الإعلام الدولية، وإلى إقرار أصحاب المصالح الإيجابي بدور الويبو وسمعتها. وسيؤدي تحس</w:t>
      </w:r>
      <w:r>
        <w:rPr>
          <w:rFonts w:ascii="Arabic Typesetting" w:hAnsi="Arabic Typesetting" w:cs="Arabic Typesetting" w:hint="cs"/>
          <w:sz w:val="34"/>
          <w:szCs w:val="34"/>
          <w:rtl/>
          <w:lang w:bidi="ar-SA"/>
        </w:rPr>
        <w:t>ُّ</w:t>
      </w:r>
      <w:r w:rsidRPr="00E019E0">
        <w:rPr>
          <w:rFonts w:ascii="Arabic Typesetting" w:hAnsi="Arabic Typesetting" w:cs="Arabic Typesetting"/>
          <w:sz w:val="34"/>
          <w:szCs w:val="34"/>
          <w:rtl/>
          <w:lang w:bidi="ar-SA"/>
        </w:rPr>
        <w:t>ن التجاوب في معالجة الاستفسارات الخارجية إلى ارتفاع معدل رضا أصحاب المصالح. وستظل استراتيجيات تحقيق هذه النتائج تشمل ما يلي:</w:t>
      </w:r>
    </w:p>
    <w:p w:rsidR="00BD0653" w:rsidRDefault="00BD0653" w:rsidP="007843AB">
      <w:pPr>
        <w:spacing w:after="120" w:line="340" w:lineRule="exact"/>
        <w:ind w:left="534"/>
        <w:rPr>
          <w:rFonts w:ascii="Arabic Typesetting" w:hAnsi="Arabic Typesetting" w:cs="Arabic Typesetting"/>
          <w:sz w:val="34"/>
          <w:szCs w:val="34"/>
          <w:rtl/>
          <w:lang w:bidi="ar-SA"/>
        </w:rPr>
      </w:pPr>
      <w:r w:rsidRPr="00E019E0">
        <w:rPr>
          <w:rFonts w:ascii="Arabic Typesetting" w:hAnsi="Arabic Typesetting" w:cs="Arabic Typesetting"/>
          <w:sz w:val="34"/>
          <w:szCs w:val="34"/>
          <w:rtl/>
          <w:lang w:bidi="ar-SA"/>
        </w:rPr>
        <w:t xml:space="preserve">"1" </w:t>
      </w:r>
      <w:r w:rsidRPr="00F716E3">
        <w:rPr>
          <w:rFonts w:ascii="Arabic Typesetting" w:hAnsi="Arabic Typesetting" w:cs="Arabic Typesetting"/>
          <w:i/>
          <w:iCs/>
          <w:sz w:val="34"/>
          <w:szCs w:val="34"/>
          <w:rtl/>
          <w:lang w:bidi="ar-SA"/>
        </w:rPr>
        <w:t>تحديد الأولويات</w:t>
      </w:r>
      <w:r w:rsidRPr="00E019E0">
        <w:rPr>
          <w:rFonts w:ascii="Arabic Typesetting" w:hAnsi="Arabic Typesetting" w:cs="Arabic Typesetting"/>
          <w:sz w:val="34"/>
          <w:szCs w:val="34"/>
          <w:rtl/>
          <w:lang w:bidi="ar-SA"/>
        </w:rPr>
        <w:t>: سوف يزداد التركيز على إنتاج المحتوى دعماً للأهداف العليا للمنظمة. وسوف يُحدَّ</w:t>
      </w:r>
      <w:r>
        <w:rPr>
          <w:rFonts w:ascii="Arabic Typesetting" w:hAnsi="Arabic Typesetting" w:cs="Arabic Typesetting"/>
          <w:sz w:val="34"/>
          <w:szCs w:val="34"/>
          <w:rtl/>
          <w:lang w:bidi="ar-SA"/>
        </w:rPr>
        <w:t xml:space="preserve">د في كل عام عددٌ محدودٌ من </w:t>
      </w:r>
      <w:r>
        <w:rPr>
          <w:rFonts w:ascii="Arabic Typesetting" w:hAnsi="Arabic Typesetting" w:cs="Arabic Typesetting" w:hint="cs"/>
          <w:sz w:val="34"/>
          <w:szCs w:val="34"/>
          <w:rtl/>
          <w:lang w:bidi="ar-SA"/>
        </w:rPr>
        <w:t>تظاهرات</w:t>
      </w:r>
      <w:r w:rsidRPr="00E019E0">
        <w:rPr>
          <w:rFonts w:ascii="Arabic Typesetting" w:hAnsi="Arabic Typesetting" w:cs="Arabic Typesetting"/>
          <w:sz w:val="34"/>
          <w:szCs w:val="34"/>
          <w:rtl/>
          <w:lang w:bidi="ar-SA"/>
        </w:rPr>
        <w:t xml:space="preserve"> الويبو ومنتجاتها وإنجازاتها الرئيسية بوصفها الأولويات الاستراتيجية للتواصل والتسويق. وستحظى هذه الأولويات بظهور إعلامي أكبر، مع وضع خطط تواصل مُصمَّمة خصيصاً كوسيلة لتعبئة الموارد المتاحة من أجل زيادة التأثير والانتشار. وستُقام شراكات إعلامي</w:t>
      </w:r>
      <w:r>
        <w:rPr>
          <w:rFonts w:ascii="Arabic Typesetting" w:hAnsi="Arabic Typesetting" w:cs="Arabic Typesetting"/>
          <w:sz w:val="34"/>
          <w:szCs w:val="34"/>
          <w:rtl/>
          <w:lang w:bidi="ar-SA"/>
        </w:rPr>
        <w:t>ة استراتيجية لزيادة ظهور ال</w:t>
      </w:r>
      <w:r>
        <w:rPr>
          <w:rFonts w:ascii="Arabic Typesetting" w:hAnsi="Arabic Typesetting" w:cs="Arabic Typesetting" w:hint="cs"/>
          <w:sz w:val="34"/>
          <w:szCs w:val="34"/>
          <w:rtl/>
          <w:lang w:bidi="ar-SA"/>
        </w:rPr>
        <w:t>تظاهرات</w:t>
      </w:r>
      <w:r w:rsidRPr="00E019E0">
        <w:rPr>
          <w:rFonts w:ascii="Arabic Typesetting" w:hAnsi="Arabic Typesetting" w:cs="Arabic Typesetting"/>
          <w:sz w:val="34"/>
          <w:szCs w:val="34"/>
          <w:rtl/>
          <w:lang w:bidi="ar-SA"/>
        </w:rPr>
        <w:t xml:space="preserve"> البارزة وانتشارها. وستُساعد أدواتُ التسويق المطورة حديثاً، مثل قاعدة بيانات الاتصال المركزية ومنصة نشرة البريد الإلكتروني، على ضمان وصول</w:t>
      </w:r>
      <w:r>
        <w:rPr>
          <w:rFonts w:ascii="Arabic Typesetting" w:hAnsi="Arabic Typesetting" w:cs="Arabic Typesetting" w:hint="cs"/>
          <w:sz w:val="34"/>
          <w:szCs w:val="34"/>
          <w:rtl/>
          <w:lang w:bidi="ar-SA"/>
        </w:rPr>
        <w:t xml:space="preserve"> الاتصالات الترويجية</w:t>
      </w:r>
      <w:r w:rsidRPr="00E019E0">
        <w:rPr>
          <w:rFonts w:ascii="Arabic Typesetting" w:hAnsi="Arabic Typesetting" w:cs="Arabic Typesetting"/>
          <w:sz w:val="34"/>
          <w:szCs w:val="34"/>
          <w:rtl/>
          <w:lang w:bidi="ar-SA"/>
        </w:rPr>
        <w:t xml:space="preserve"> إلى الجمهور المقصود.</w:t>
      </w:r>
    </w:p>
    <w:p w:rsidR="00BD0653" w:rsidRDefault="00BD0653" w:rsidP="007843AB">
      <w:pPr>
        <w:spacing w:after="120" w:line="340" w:lineRule="exact"/>
        <w:ind w:left="534"/>
        <w:rPr>
          <w:rFonts w:ascii="Arabic Typesetting" w:hAnsi="Arabic Typesetting" w:cs="Arabic Typesetting"/>
          <w:sz w:val="34"/>
          <w:szCs w:val="34"/>
          <w:rtl/>
          <w:lang w:bidi="ar-SA"/>
        </w:rPr>
      </w:pPr>
      <w:r w:rsidRPr="00E019E0">
        <w:rPr>
          <w:rFonts w:ascii="Arabic Typesetting" w:hAnsi="Arabic Typesetting" w:cs="Arabic Typesetting"/>
          <w:sz w:val="34"/>
          <w:szCs w:val="34"/>
          <w:rtl/>
          <w:lang w:bidi="ar-SA"/>
        </w:rPr>
        <w:t xml:space="preserve">"2" </w:t>
      </w:r>
      <w:r w:rsidRPr="003B48E2">
        <w:rPr>
          <w:rFonts w:ascii="Arabic Typesetting" w:hAnsi="Arabic Typesetting" w:cs="Arabic Typesetting"/>
          <w:i/>
          <w:iCs/>
          <w:sz w:val="34"/>
          <w:szCs w:val="34"/>
          <w:rtl/>
          <w:lang w:bidi="ar-SA"/>
        </w:rPr>
        <w:t>المحتوى والتقديم المُركِّزان على المستخدم</w:t>
      </w:r>
      <w:r w:rsidRPr="00E019E0">
        <w:rPr>
          <w:rFonts w:ascii="Arabic Typesetting" w:hAnsi="Arabic Typesetting" w:cs="Arabic Typesetting"/>
          <w:sz w:val="34"/>
          <w:szCs w:val="34"/>
          <w:rtl/>
          <w:lang w:bidi="ar-SA"/>
        </w:rPr>
        <w:t xml:space="preserve">: سوف يُنشأ محتوى عالي الجودة – بدءاً من المنتجات الإعلامية القائمة على البيانات وصولاً إلى قصص الملكية الفكرية – وسوف يُصمَّم </w:t>
      </w:r>
      <w:r>
        <w:rPr>
          <w:rFonts w:ascii="Arabic Typesetting" w:hAnsi="Arabic Typesetting" w:cs="Arabic Typesetting" w:hint="cs"/>
          <w:sz w:val="34"/>
          <w:szCs w:val="34"/>
          <w:rtl/>
          <w:lang w:bidi="ar-SA"/>
        </w:rPr>
        <w:t xml:space="preserve">هذا المحتوى </w:t>
      </w:r>
      <w:r w:rsidRPr="00E019E0">
        <w:rPr>
          <w:rFonts w:ascii="Arabic Typesetting" w:hAnsi="Arabic Typesetting" w:cs="Arabic Typesetting"/>
          <w:sz w:val="34"/>
          <w:szCs w:val="34"/>
          <w:rtl/>
          <w:lang w:bidi="ar-SA"/>
        </w:rPr>
        <w:t>خصيصاً ويُنشَر من خلال قنوات متنوعة لتلبية احتياجات ومصالح شتى الجماهير وشتى مستويات المعرفة بالملكية الفكرية. وسوف يستمر إيلاء الاهتمام البالغ بالاعتبارات الجغرافية والتوازن بين الجنسين</w:t>
      </w:r>
      <w:r>
        <w:rPr>
          <w:rFonts w:ascii="Arabic Typesetting" w:hAnsi="Arabic Typesetting" w:cs="Arabic Typesetting" w:hint="cs"/>
          <w:sz w:val="34"/>
          <w:szCs w:val="34"/>
          <w:rtl/>
          <w:lang w:bidi="ar-SA"/>
        </w:rPr>
        <w:t>،</w:t>
      </w:r>
      <w:r w:rsidRPr="00E019E0">
        <w:rPr>
          <w:rFonts w:ascii="Arabic Typesetting" w:hAnsi="Arabic Typesetting" w:cs="Arabic Typesetting"/>
          <w:sz w:val="34"/>
          <w:szCs w:val="34"/>
          <w:rtl/>
          <w:lang w:bidi="ar-SA"/>
        </w:rPr>
        <w:t xml:space="preserve"> وبسرد قصص تحكي كيف ينتفع المبدعون في كل أنحاء العالم بالملكية الفكرية لتحسين معيشتهم. كما أن النشرة الإخبارية النصف شهرية الجديدة المسماة </w:t>
      </w:r>
      <w:r w:rsidRPr="003B48E2">
        <w:rPr>
          <w:rFonts w:ascii="Arabic Typesetting" w:hAnsi="Arabic Typesetting" w:cs="Arabic Typesetting"/>
          <w:i/>
          <w:iCs/>
          <w:sz w:val="34"/>
          <w:szCs w:val="34"/>
          <w:lang w:bidi="ar-SA"/>
        </w:rPr>
        <w:t>WIPO Wire</w:t>
      </w:r>
      <w:r w:rsidRPr="00E019E0">
        <w:rPr>
          <w:rFonts w:ascii="Arabic Typesetting" w:hAnsi="Arabic Typesetting" w:cs="Arabic Typesetting"/>
          <w:sz w:val="34"/>
          <w:szCs w:val="34"/>
          <w:rtl/>
          <w:lang w:bidi="ar-SA"/>
        </w:rPr>
        <w:t xml:space="preserve"> ستساعد أصحاب المصالح على أن يظلوا على اطلاع بأحدث أخبار الويبو ومواردها، والمنصة البريدية الجديدة ستجعل كل نشرات الويبو الإخبارية والتنبيهات الإلكترونية أسهل في الاستخدام. والتحسينات الأخرى على بنية معلومات موقع الويبو الإلكتروني وتصميمه ومحتواه ستساعد شتى المستخدمين على العثور على ما يحتاجون إليه على نحو أسهل. وستُقدِّم الأدوات التحليلية أفكاراً للمساعدة على قياس مدى فعالية </w:t>
      </w:r>
      <w:r>
        <w:rPr>
          <w:rFonts w:ascii="Arabic Typesetting" w:hAnsi="Arabic Typesetting" w:cs="Arabic Typesetting" w:hint="cs"/>
          <w:sz w:val="34"/>
          <w:szCs w:val="34"/>
          <w:rtl/>
          <w:lang w:bidi="ar-SA"/>
        </w:rPr>
        <w:t>التواصل</w:t>
      </w:r>
      <w:r w:rsidRPr="00E019E0">
        <w:rPr>
          <w:rFonts w:ascii="Arabic Typesetting" w:hAnsi="Arabic Typesetting" w:cs="Arabic Typesetting"/>
          <w:sz w:val="34"/>
          <w:szCs w:val="34"/>
          <w:rtl/>
          <w:lang w:bidi="ar-SA"/>
        </w:rPr>
        <w:t xml:space="preserve"> وخدمة مصالح المستخدمين على نحو أفضل.</w:t>
      </w:r>
    </w:p>
    <w:p w:rsidR="00BD0653" w:rsidRDefault="00BD0653" w:rsidP="007843AB">
      <w:pPr>
        <w:spacing w:after="120" w:line="340" w:lineRule="exact"/>
        <w:ind w:left="534"/>
        <w:rPr>
          <w:rFonts w:ascii="Arabic Typesetting" w:hAnsi="Arabic Typesetting" w:cs="Arabic Typesetting"/>
          <w:sz w:val="34"/>
          <w:szCs w:val="34"/>
          <w:rtl/>
          <w:lang w:bidi="ar-SA"/>
        </w:rPr>
      </w:pPr>
      <w:r w:rsidRPr="00E019E0">
        <w:rPr>
          <w:rFonts w:ascii="Arabic Typesetting" w:hAnsi="Arabic Typesetting" w:cs="Arabic Typesetting"/>
          <w:sz w:val="34"/>
          <w:szCs w:val="34"/>
          <w:rtl/>
          <w:lang w:bidi="ar-SA"/>
        </w:rPr>
        <w:t xml:space="preserve">"3" </w:t>
      </w:r>
      <w:r>
        <w:rPr>
          <w:rFonts w:ascii="Arabic Typesetting" w:hAnsi="Arabic Typesetting" w:cs="Arabic Typesetting" w:hint="cs"/>
          <w:i/>
          <w:iCs/>
          <w:sz w:val="34"/>
          <w:szCs w:val="34"/>
          <w:rtl/>
          <w:lang w:bidi="ar-SA"/>
        </w:rPr>
        <w:t>توسيع نطاق</w:t>
      </w:r>
      <w:r w:rsidRPr="00F716E3">
        <w:rPr>
          <w:rFonts w:ascii="Arabic Typesetting" w:hAnsi="Arabic Typesetting" w:cs="Arabic Typesetting"/>
          <w:i/>
          <w:iCs/>
          <w:sz w:val="34"/>
          <w:szCs w:val="34"/>
          <w:rtl/>
          <w:lang w:bidi="ar-SA"/>
        </w:rPr>
        <w:t xml:space="preserve"> النفاذ</w:t>
      </w:r>
      <w:r w:rsidRPr="00E019E0">
        <w:rPr>
          <w:rFonts w:ascii="Arabic Typesetting" w:hAnsi="Arabic Typesetting" w:cs="Arabic Typesetting"/>
          <w:sz w:val="34"/>
          <w:szCs w:val="34"/>
          <w:rtl/>
          <w:lang w:bidi="ar-SA"/>
        </w:rPr>
        <w:t xml:space="preserve">: ستُنشر على الموقع الإلكتروني سياسة الويبو للنفاذ المفتوح، مدعومةً بأدوات ترخيص المشاع الإبداعي. ومنصة النشر على الإنترنت الجديدة الشاملة التي توفر إمكانية البحث عن النصوص (أُطلقت في عام 2015 إلى جانب الطباعة حسب الطلب) ستجعل جميع منشورات الويبو ودراساتها متاحةً مجاناً وبسهولة على شبكة الانترنت، بما في ذلك تيسير النفاذ إلى إصدارات اللغات المختلفة. وستُحوَّل منشورات الويبو المحفوظة في الأرشيف إلى صيغة رقمية ثم تُضاف إلى </w:t>
      </w:r>
      <w:r w:rsidRPr="00B14FF0">
        <w:rPr>
          <w:rFonts w:ascii="Arabic Typesetting" w:hAnsi="Arabic Typesetting" w:cs="Arabic Typesetting"/>
          <w:sz w:val="34"/>
          <w:szCs w:val="34"/>
          <w:rtl/>
          <w:lang w:bidi="ar-SA"/>
        </w:rPr>
        <w:t>المجموعة. وسي</w:t>
      </w:r>
      <w:r w:rsidRPr="00B14FF0">
        <w:rPr>
          <w:rFonts w:ascii="Arabic Typesetting" w:hAnsi="Arabic Typesetting" w:cs="Arabic Typesetting" w:hint="cs"/>
          <w:sz w:val="34"/>
          <w:szCs w:val="34"/>
          <w:rtl/>
          <w:lang w:bidi="ar-SA"/>
        </w:rPr>
        <w:t xml:space="preserve">ُجرى </w:t>
      </w:r>
      <w:r w:rsidRPr="00B14FF0">
        <w:rPr>
          <w:rFonts w:ascii="Arabic Typesetting" w:hAnsi="Arabic Typesetting" w:cs="Arabic Typesetting"/>
          <w:sz w:val="34"/>
          <w:szCs w:val="34"/>
          <w:rtl/>
          <w:lang w:bidi="ar-SA"/>
        </w:rPr>
        <w:t xml:space="preserve">استكشاف أنساق بديلة لمنشورات الويبو الرئيسية من أجل </w:t>
      </w:r>
      <w:r w:rsidRPr="00B14FF0">
        <w:rPr>
          <w:rFonts w:ascii="Arabic Typesetting" w:hAnsi="Arabic Typesetting" w:cs="Arabic Typesetting" w:hint="cs"/>
          <w:sz w:val="34"/>
          <w:szCs w:val="34"/>
          <w:rtl/>
          <w:lang w:bidi="ar-SA"/>
        </w:rPr>
        <w:t xml:space="preserve">زيادة </w:t>
      </w:r>
      <w:r w:rsidRPr="00B14FF0">
        <w:rPr>
          <w:rFonts w:ascii="Arabic Typesetting" w:hAnsi="Arabic Typesetting" w:cs="Arabic Typesetting"/>
          <w:sz w:val="34"/>
          <w:szCs w:val="34"/>
          <w:rtl/>
          <w:lang w:bidi="ar-SA"/>
        </w:rPr>
        <w:t xml:space="preserve">توسيع نطاق النفاذ إليها، </w:t>
      </w:r>
      <w:r w:rsidRPr="00B14FF0">
        <w:rPr>
          <w:rFonts w:ascii="Arabic Typesetting" w:hAnsi="Arabic Typesetting" w:cs="Arabic Typesetting" w:hint="cs"/>
          <w:sz w:val="34"/>
          <w:szCs w:val="34"/>
          <w:rtl/>
          <w:lang w:bidi="ar-SA"/>
        </w:rPr>
        <w:t>ولتعزيز</w:t>
      </w:r>
      <w:r w:rsidRPr="00B14FF0">
        <w:rPr>
          <w:rFonts w:ascii="Arabic Typesetting" w:hAnsi="Arabic Typesetting" w:cs="Arabic Typesetting"/>
          <w:sz w:val="34"/>
          <w:szCs w:val="34"/>
          <w:rtl/>
          <w:lang w:bidi="ar-SA"/>
        </w:rPr>
        <w:t xml:space="preserve"> التزامات الويبو</w:t>
      </w:r>
      <w:r w:rsidRPr="00E019E0">
        <w:rPr>
          <w:rFonts w:ascii="Arabic Typesetting" w:hAnsi="Arabic Typesetting" w:cs="Arabic Typesetting"/>
          <w:sz w:val="34"/>
          <w:szCs w:val="34"/>
          <w:rtl/>
          <w:lang w:bidi="ar-SA"/>
        </w:rPr>
        <w:t xml:space="preserve"> بالنشر المُيسَّر. وفي المكتبة، سوف تُجرى إتاحة أكبر عدد ممكن من الكتب الإلكترونية والمجلات في نسق إلكتروني لموظفي الويبو وللزوار. وسيواصل برنامج مكتبات إيداع منشورات الويبو تلبية الطلبات المقدمة من البلدان النامية للحصول على المواد المرجعية الورقية والرقمية الخاصة بالملكية الفكرية.</w:t>
      </w:r>
    </w:p>
    <w:p w:rsidR="00BD0653" w:rsidRDefault="00BD0653" w:rsidP="007843AB">
      <w:pPr>
        <w:spacing w:after="120" w:line="340" w:lineRule="exact"/>
        <w:ind w:left="534"/>
        <w:rPr>
          <w:rFonts w:ascii="Arabic Typesetting" w:hAnsi="Arabic Typesetting" w:cs="Arabic Typesetting"/>
          <w:sz w:val="34"/>
          <w:szCs w:val="34"/>
          <w:rtl/>
          <w:lang w:bidi="ar-SA"/>
        </w:rPr>
      </w:pPr>
      <w:r w:rsidRPr="00E019E0">
        <w:rPr>
          <w:rFonts w:ascii="Arabic Typesetting" w:hAnsi="Arabic Typesetting" w:cs="Arabic Typesetting"/>
          <w:sz w:val="34"/>
          <w:szCs w:val="34"/>
          <w:rtl/>
          <w:lang w:bidi="ar-SA"/>
        </w:rPr>
        <w:t xml:space="preserve">"4" </w:t>
      </w:r>
      <w:r w:rsidRPr="00F716E3">
        <w:rPr>
          <w:rFonts w:ascii="Arabic Typesetting" w:hAnsi="Arabic Typesetting" w:cs="Arabic Typesetting"/>
          <w:i/>
          <w:iCs/>
          <w:sz w:val="34"/>
          <w:szCs w:val="34"/>
          <w:rtl/>
          <w:lang w:bidi="ar-SA"/>
        </w:rPr>
        <w:t>إشراك أصحاب المصالح</w:t>
      </w:r>
      <w:r w:rsidRPr="00E019E0">
        <w:rPr>
          <w:rFonts w:ascii="Arabic Typesetting" w:hAnsi="Arabic Typesetting" w:cs="Arabic Typesetting"/>
          <w:sz w:val="34"/>
          <w:szCs w:val="34"/>
          <w:rtl/>
          <w:lang w:bidi="ar-SA"/>
        </w:rPr>
        <w:t xml:space="preserve">: سيواصل البرنامج 19 قيادة إدماج أدوات واستراتيجيات وسائل التواصل الاجتماعي وتوسيع </w:t>
      </w:r>
      <w:r>
        <w:rPr>
          <w:rFonts w:ascii="Arabic Typesetting" w:hAnsi="Arabic Typesetting" w:cs="Arabic Typesetting" w:hint="cs"/>
          <w:sz w:val="34"/>
          <w:szCs w:val="34"/>
          <w:rtl/>
          <w:lang w:bidi="ar-SA"/>
        </w:rPr>
        <w:t xml:space="preserve">نطاقها </w:t>
      </w:r>
      <w:r w:rsidRPr="00E019E0">
        <w:rPr>
          <w:rFonts w:ascii="Arabic Typesetting" w:hAnsi="Arabic Typesetting" w:cs="Arabic Typesetting"/>
          <w:sz w:val="34"/>
          <w:szCs w:val="34"/>
          <w:rtl/>
          <w:lang w:bidi="ar-SA"/>
        </w:rPr>
        <w:t>للسماح بالتواصل المتعد</w:t>
      </w:r>
      <w:r>
        <w:rPr>
          <w:rFonts w:ascii="Arabic Typesetting" w:hAnsi="Arabic Typesetting" w:cs="Arabic Typesetting" w:hint="cs"/>
          <w:sz w:val="34"/>
          <w:szCs w:val="34"/>
          <w:rtl/>
          <w:lang w:bidi="ar-SA"/>
        </w:rPr>
        <w:t>د</w:t>
      </w:r>
      <w:r w:rsidRPr="00E019E0">
        <w:rPr>
          <w:rFonts w:ascii="Arabic Typesetting" w:hAnsi="Arabic Typesetting" w:cs="Arabic Typesetting"/>
          <w:sz w:val="34"/>
          <w:szCs w:val="34"/>
          <w:rtl/>
          <w:lang w:bidi="ar-SA"/>
        </w:rPr>
        <w:t xml:space="preserve"> الاتجاهات، وتحسين تجاوب الويبو، وزيادة المشاركة المباشرة لأصحاب المصالح والتعبير عن آرائهم. وسيُنشأ محتوى إعلامي </w:t>
      </w:r>
      <w:r>
        <w:rPr>
          <w:rFonts w:ascii="Arabic Typesetting" w:hAnsi="Arabic Typesetting" w:cs="Arabic Typesetting" w:hint="cs"/>
          <w:sz w:val="34"/>
          <w:szCs w:val="34"/>
          <w:rtl/>
          <w:lang w:bidi="ar-SA"/>
        </w:rPr>
        <w:t xml:space="preserve">قابل للمشاركة، </w:t>
      </w:r>
      <w:r w:rsidRPr="00E019E0">
        <w:rPr>
          <w:rFonts w:ascii="Arabic Typesetting" w:hAnsi="Arabic Typesetting" w:cs="Arabic Typesetting"/>
          <w:sz w:val="34"/>
          <w:szCs w:val="34"/>
          <w:rtl/>
          <w:lang w:bidi="ar-SA"/>
        </w:rPr>
        <w:t xml:space="preserve">وسيُنشَر </w:t>
      </w:r>
      <w:r>
        <w:rPr>
          <w:rFonts w:ascii="Arabic Typesetting" w:hAnsi="Arabic Typesetting" w:cs="Arabic Typesetting" w:hint="cs"/>
          <w:sz w:val="34"/>
          <w:szCs w:val="34"/>
          <w:rtl/>
          <w:lang w:bidi="ar-SA"/>
        </w:rPr>
        <w:t xml:space="preserve">هذا المحتوى </w:t>
      </w:r>
      <w:r w:rsidRPr="00E019E0">
        <w:rPr>
          <w:rFonts w:ascii="Arabic Typesetting" w:hAnsi="Arabic Typesetting" w:cs="Arabic Typesetting"/>
          <w:sz w:val="34"/>
          <w:szCs w:val="34"/>
          <w:rtl/>
          <w:lang w:bidi="ar-SA"/>
        </w:rPr>
        <w:t xml:space="preserve">عبر عدد أكبر من المنصات المتنوعة. وسيتم إطلاق مجلة إلكترونية للويبو تكون تفاعليةً أكثر. </w:t>
      </w:r>
      <w:r w:rsidRPr="009D05FE">
        <w:rPr>
          <w:rFonts w:ascii="Arabic Typesetting" w:hAnsi="Arabic Typesetting" w:cs="Arabic Typesetting"/>
          <w:sz w:val="34"/>
          <w:szCs w:val="34"/>
          <w:rtl/>
          <w:lang w:bidi="ar-SA"/>
        </w:rPr>
        <w:t xml:space="preserve">وسوف </w:t>
      </w:r>
      <w:r>
        <w:rPr>
          <w:rFonts w:ascii="Arabic Typesetting" w:hAnsi="Arabic Typesetting" w:cs="Arabic Typesetting" w:hint="cs"/>
          <w:sz w:val="34"/>
          <w:szCs w:val="34"/>
          <w:rtl/>
          <w:lang w:bidi="ar-SA"/>
        </w:rPr>
        <w:t>تُجرى</w:t>
      </w:r>
      <w:r w:rsidRPr="009D05FE">
        <w:rPr>
          <w:rFonts w:ascii="Arabic Typesetting" w:hAnsi="Arabic Typesetting" w:cs="Arabic Typesetting"/>
          <w:sz w:val="34"/>
          <w:szCs w:val="34"/>
          <w:rtl/>
          <w:lang w:bidi="ar-SA"/>
        </w:rPr>
        <w:t xml:space="preserve"> زيادة توسيع</w:t>
      </w:r>
      <w:r w:rsidRPr="00E019E0">
        <w:rPr>
          <w:rFonts w:ascii="Arabic Typesetting" w:hAnsi="Arabic Typesetting" w:cs="Arabic Typesetting"/>
          <w:sz w:val="34"/>
          <w:szCs w:val="34"/>
          <w:rtl/>
          <w:lang w:bidi="ar-SA"/>
        </w:rPr>
        <w:t xml:space="preserve"> نطاق الحملة السنوية لليوم العالمي للملكية الفكرية بوصفها منصة شعبية للتواصل مع جمهور جديد وتعزيز الرابط الإيجابي بين الملكية الفكرية والابتكار. وسيظل الإشراك الإعلامي أداةً قويةً. ولتعزيز مكانة الويبو بوصفها مرجعاً عالمياً وسلطة موثوق بها في مجال الملكية الفكرية، وللمساعدة على تغيير المفاهيم العامة حيثما يلزم، ستوجد توعية استباقي</w:t>
      </w:r>
      <w:r>
        <w:rPr>
          <w:rFonts w:ascii="Arabic Typesetting" w:hAnsi="Arabic Typesetting" w:cs="Arabic Typesetting" w:hint="cs"/>
          <w:sz w:val="34"/>
          <w:szCs w:val="34"/>
          <w:rtl/>
          <w:lang w:bidi="ar-SA"/>
        </w:rPr>
        <w:t>ة</w:t>
      </w:r>
      <w:r w:rsidRPr="00E019E0">
        <w:rPr>
          <w:rFonts w:ascii="Arabic Typesetting" w:hAnsi="Arabic Typesetting" w:cs="Arabic Typesetting"/>
          <w:sz w:val="34"/>
          <w:szCs w:val="34"/>
          <w:rtl/>
          <w:lang w:bidi="ar-SA"/>
        </w:rPr>
        <w:t xml:space="preserve"> مستمرة للصحف والمدونات ووسائل الإعلام الرقمية المؤثرة الم</w:t>
      </w:r>
      <w:r>
        <w:rPr>
          <w:rFonts w:ascii="Arabic Typesetting" w:hAnsi="Arabic Typesetting" w:cs="Arabic Typesetting" w:hint="cs"/>
          <w:sz w:val="34"/>
          <w:szCs w:val="34"/>
          <w:rtl/>
          <w:lang w:bidi="ar-SA"/>
        </w:rPr>
        <w:t>ُ</w:t>
      </w:r>
      <w:r w:rsidRPr="00E019E0">
        <w:rPr>
          <w:rFonts w:ascii="Arabic Typesetting" w:hAnsi="Arabic Typesetting" w:cs="Arabic Typesetting"/>
          <w:sz w:val="34"/>
          <w:szCs w:val="34"/>
          <w:rtl/>
          <w:lang w:bidi="ar-SA"/>
        </w:rPr>
        <w:t>ستهد</w:t>
      </w:r>
      <w:r>
        <w:rPr>
          <w:rFonts w:ascii="Arabic Typesetting" w:hAnsi="Arabic Typesetting" w:cs="Arabic Typesetting" w:hint="cs"/>
          <w:sz w:val="34"/>
          <w:szCs w:val="34"/>
          <w:rtl/>
          <w:lang w:bidi="ar-SA"/>
        </w:rPr>
        <w:t>َ</w:t>
      </w:r>
      <w:r w:rsidRPr="00E019E0">
        <w:rPr>
          <w:rFonts w:ascii="Arabic Typesetting" w:hAnsi="Arabic Typesetting" w:cs="Arabic Typesetting"/>
          <w:sz w:val="34"/>
          <w:szCs w:val="34"/>
          <w:rtl/>
          <w:lang w:bidi="ar-SA"/>
        </w:rPr>
        <w:t>فة.</w:t>
      </w:r>
    </w:p>
    <w:p w:rsidR="00BD0653" w:rsidRDefault="00BD0653" w:rsidP="007843AB">
      <w:pPr>
        <w:spacing w:after="120" w:line="340" w:lineRule="exact"/>
        <w:ind w:left="534"/>
        <w:rPr>
          <w:rFonts w:ascii="Arabic Typesetting" w:hAnsi="Arabic Typesetting" w:cs="Arabic Typesetting"/>
          <w:sz w:val="34"/>
          <w:szCs w:val="34"/>
          <w:rtl/>
          <w:lang w:bidi="ar-SA"/>
        </w:rPr>
      </w:pPr>
      <w:r w:rsidRPr="00E019E0">
        <w:rPr>
          <w:rFonts w:ascii="Arabic Typesetting" w:hAnsi="Arabic Typesetting" w:cs="Arabic Typesetting"/>
          <w:sz w:val="34"/>
          <w:szCs w:val="34"/>
          <w:rtl/>
          <w:lang w:bidi="ar-SA"/>
        </w:rPr>
        <w:t xml:space="preserve">"5" </w:t>
      </w:r>
      <w:r w:rsidRPr="00F716E3">
        <w:rPr>
          <w:rFonts w:ascii="Arabic Typesetting" w:hAnsi="Arabic Typesetting" w:cs="Arabic Typesetting"/>
          <w:i/>
          <w:iCs/>
          <w:sz w:val="34"/>
          <w:szCs w:val="34"/>
          <w:rtl/>
          <w:lang w:bidi="ar-SA"/>
        </w:rPr>
        <w:t>الفيديو والتواصل المرئي</w:t>
      </w:r>
      <w:r w:rsidRPr="00E019E0">
        <w:rPr>
          <w:rFonts w:ascii="Arabic Typesetting" w:hAnsi="Arabic Typesetting" w:cs="Arabic Typesetting"/>
          <w:sz w:val="34"/>
          <w:szCs w:val="34"/>
          <w:rtl/>
          <w:lang w:bidi="ar-SA"/>
        </w:rPr>
        <w:t>: ستُستخدَم صور ورسومات وتصميمات ذات مغزى استخداماً خلّاقاً عبر وسائل الإعلام القائمة على الإنترنت والرقمية والمطبوعة لتعزيز الأثر البصري والفوري لتواصل الويبو. وسوف يُجرى تكوين كفاءات لزيادة إنتاج رسوم معلوماتية ووسائل إيضاح مرئية عالية الجودة من أجل تعزيز المحتوى الغني بالبيانات ذي القيمة العالية، مثل تقارير الويبو الإحصائية والاقتصادية الفريدة. وسوف يُستغل ميلُ الناس في كل أنحاء العالم إلى مشاهدة الفيديو</w:t>
      </w:r>
      <w:r>
        <w:rPr>
          <w:rFonts w:ascii="Arabic Typesetting" w:hAnsi="Arabic Typesetting" w:cs="Arabic Typesetting" w:hint="cs"/>
          <w:sz w:val="34"/>
          <w:szCs w:val="34"/>
          <w:rtl/>
          <w:lang w:bidi="ar-SA"/>
        </w:rPr>
        <w:t>هات</w:t>
      </w:r>
      <w:r w:rsidRPr="00E019E0">
        <w:rPr>
          <w:rFonts w:ascii="Arabic Typesetting" w:hAnsi="Arabic Typesetting" w:cs="Arabic Typesetting"/>
          <w:sz w:val="34"/>
          <w:szCs w:val="34"/>
          <w:rtl/>
          <w:lang w:bidi="ar-SA"/>
        </w:rPr>
        <w:t xml:space="preserve"> عن طريق زيادة إنتاج مقابلات شخصية، ومحتوى إخباري، وقصص، ورسوم متحركة، وفيديوهات تعليمية، وغير ذلك من المحتوى السمعي البصري الذي يشرح عمل الويبو ومنتجاتها.</w:t>
      </w:r>
    </w:p>
    <w:p w:rsidR="00BD0653" w:rsidRDefault="00BD0653" w:rsidP="007843AB">
      <w:pPr>
        <w:spacing w:after="120" w:line="340" w:lineRule="exact"/>
        <w:ind w:left="534"/>
        <w:rPr>
          <w:rFonts w:ascii="Arabic Typesetting" w:hAnsi="Arabic Typesetting" w:cs="Arabic Typesetting"/>
          <w:sz w:val="34"/>
          <w:szCs w:val="34"/>
          <w:rtl/>
          <w:lang w:bidi="ar-SA"/>
        </w:rPr>
      </w:pPr>
      <w:r w:rsidRPr="00E019E0">
        <w:rPr>
          <w:rFonts w:ascii="Arabic Typesetting" w:hAnsi="Arabic Typesetting" w:cs="Arabic Typesetting"/>
          <w:sz w:val="34"/>
          <w:szCs w:val="34"/>
          <w:rtl/>
          <w:lang w:bidi="ar-SA"/>
        </w:rPr>
        <w:t xml:space="preserve">"6" </w:t>
      </w:r>
      <w:r w:rsidRPr="00F716E3">
        <w:rPr>
          <w:rFonts w:ascii="Arabic Typesetting" w:hAnsi="Arabic Typesetting" w:cs="Arabic Typesetting"/>
          <w:i/>
          <w:iCs/>
          <w:sz w:val="34"/>
          <w:szCs w:val="34"/>
          <w:rtl/>
          <w:lang w:bidi="ar-SA"/>
        </w:rPr>
        <w:t>هوية قوية للويبو</w:t>
      </w:r>
      <w:r w:rsidRPr="00E019E0">
        <w:rPr>
          <w:rFonts w:ascii="Arabic Typesetting" w:hAnsi="Arabic Typesetting" w:cs="Arabic Typesetting"/>
          <w:sz w:val="34"/>
          <w:szCs w:val="34"/>
          <w:rtl/>
          <w:lang w:bidi="ar-SA"/>
        </w:rPr>
        <w:t xml:space="preserve">: سيُعمَّم تعبير سمعي وبصري </w:t>
      </w:r>
      <w:r w:rsidRPr="00B14FF0">
        <w:rPr>
          <w:rFonts w:ascii="Arabic Typesetting" w:hAnsi="Arabic Typesetting" w:cs="Arabic Typesetting"/>
          <w:sz w:val="34"/>
          <w:szCs w:val="34"/>
          <w:rtl/>
          <w:lang w:bidi="ar-SA"/>
        </w:rPr>
        <w:t>مُتَّسِق</w:t>
      </w:r>
      <w:r w:rsidRPr="00E019E0">
        <w:rPr>
          <w:rFonts w:ascii="Arabic Typesetting" w:hAnsi="Arabic Typesetting" w:cs="Arabic Typesetting"/>
          <w:sz w:val="34"/>
          <w:szCs w:val="34"/>
          <w:rtl/>
          <w:lang w:bidi="ar-SA"/>
        </w:rPr>
        <w:t xml:space="preserve"> </w:t>
      </w:r>
      <w:r w:rsidRPr="00B14FF0">
        <w:rPr>
          <w:rFonts w:ascii="Arabic Typesetting" w:hAnsi="Arabic Typesetting" w:cs="Arabic Typesetting"/>
          <w:sz w:val="34"/>
          <w:szCs w:val="34"/>
          <w:rtl/>
          <w:lang w:bidi="ar-SA"/>
        </w:rPr>
        <w:t>لسمة</w:t>
      </w:r>
      <w:r w:rsidRPr="00E019E0">
        <w:rPr>
          <w:rFonts w:ascii="Arabic Typesetting" w:hAnsi="Arabic Typesetting" w:cs="Arabic Typesetting"/>
          <w:sz w:val="34"/>
          <w:szCs w:val="34"/>
          <w:rtl/>
          <w:lang w:bidi="ar-SA"/>
        </w:rPr>
        <w:t xml:space="preserve"> الويبو</w:t>
      </w:r>
      <w:r>
        <w:rPr>
          <w:rFonts w:ascii="Arabic Typesetting" w:hAnsi="Arabic Typesetting" w:cs="Arabic Typesetting" w:hint="cs"/>
          <w:sz w:val="34"/>
          <w:szCs w:val="34"/>
          <w:rtl/>
          <w:lang w:bidi="ar-SA"/>
        </w:rPr>
        <w:t xml:space="preserve"> التجارية</w:t>
      </w:r>
      <w:r w:rsidRPr="00E019E0">
        <w:rPr>
          <w:rFonts w:ascii="Arabic Typesetting" w:hAnsi="Arabic Typesetting" w:cs="Arabic Typesetting"/>
          <w:sz w:val="34"/>
          <w:szCs w:val="34"/>
          <w:rtl/>
          <w:lang w:bidi="ar-SA"/>
        </w:rPr>
        <w:t xml:space="preserve"> – رسالتها وقيمها ودورها – في أنشطة التحرير والتصميم وإنشاء المحت</w:t>
      </w:r>
      <w:r>
        <w:rPr>
          <w:rFonts w:ascii="Arabic Typesetting" w:hAnsi="Arabic Typesetting" w:cs="Arabic Typesetting"/>
          <w:sz w:val="34"/>
          <w:szCs w:val="34"/>
          <w:rtl/>
          <w:lang w:bidi="ar-SA"/>
        </w:rPr>
        <w:t>وى والإعلام والنشر وخدمة ال</w:t>
      </w:r>
      <w:r>
        <w:rPr>
          <w:rFonts w:ascii="Arabic Typesetting" w:hAnsi="Arabic Typesetting" w:cs="Arabic Typesetting" w:hint="cs"/>
          <w:sz w:val="34"/>
          <w:szCs w:val="34"/>
          <w:rtl/>
          <w:lang w:bidi="ar-SA"/>
        </w:rPr>
        <w:t xml:space="preserve">زبائن </w:t>
      </w:r>
      <w:r w:rsidRPr="00E019E0">
        <w:rPr>
          <w:rFonts w:ascii="Arabic Typesetting" w:hAnsi="Arabic Typesetting" w:cs="Arabic Typesetting"/>
          <w:sz w:val="34"/>
          <w:szCs w:val="34"/>
          <w:rtl/>
          <w:lang w:bidi="ar-SA"/>
        </w:rPr>
        <w:t>على نطاق المنظمة. وسوف يُستكمل تنفيذ المظهر المؤسسي المُحدَّث. وستُجرى دراسة استقصائية بشأن تصورات أصحاب المصالح عن صورة الويبو وأدائها فيما يتعلق بالعوامل الرئيسية لتحسين السمعة، وسوف تُستخلص الدروس لتحسين مواطن الضعف.</w:t>
      </w:r>
    </w:p>
    <w:p w:rsidR="00BD0653" w:rsidRPr="00E019E0" w:rsidRDefault="00BD0653" w:rsidP="007843AB">
      <w:pPr>
        <w:spacing w:after="120" w:line="340" w:lineRule="exact"/>
        <w:ind w:left="534"/>
        <w:rPr>
          <w:rFonts w:ascii="Arabic Typesetting" w:hAnsi="Arabic Typesetting" w:cs="Arabic Typesetting"/>
          <w:sz w:val="34"/>
          <w:szCs w:val="34"/>
          <w:rtl/>
          <w:lang w:bidi="ar-SA"/>
        </w:rPr>
      </w:pPr>
      <w:r w:rsidRPr="00E019E0">
        <w:rPr>
          <w:rFonts w:ascii="Arabic Typesetting" w:hAnsi="Arabic Typesetting" w:cs="Arabic Typesetting"/>
          <w:sz w:val="34"/>
          <w:szCs w:val="34"/>
          <w:rtl/>
          <w:lang w:bidi="ar-SA"/>
        </w:rPr>
        <w:t xml:space="preserve">"7" </w:t>
      </w:r>
      <w:r w:rsidRPr="00F716E3">
        <w:rPr>
          <w:rFonts w:ascii="Arabic Typesetting" w:hAnsi="Arabic Typesetting" w:cs="Arabic Typesetting"/>
          <w:i/>
          <w:iCs/>
          <w:sz w:val="34"/>
          <w:szCs w:val="34"/>
          <w:rtl/>
          <w:lang w:bidi="ar-SA"/>
        </w:rPr>
        <w:t>التنسيق الداخلي</w:t>
      </w:r>
      <w:r w:rsidRPr="00E019E0">
        <w:rPr>
          <w:rFonts w:ascii="Arabic Typesetting" w:hAnsi="Arabic Typesetting" w:cs="Arabic Typesetting"/>
          <w:sz w:val="34"/>
          <w:szCs w:val="34"/>
          <w:rtl/>
          <w:lang w:bidi="ar-SA"/>
        </w:rPr>
        <w:t xml:space="preserve">: سوف يستمر </w:t>
      </w:r>
      <w:r>
        <w:rPr>
          <w:rFonts w:ascii="Arabic Typesetting" w:hAnsi="Arabic Typesetting" w:cs="Arabic Typesetting"/>
          <w:sz w:val="34"/>
          <w:szCs w:val="34"/>
          <w:rtl/>
          <w:lang w:bidi="ar-SA"/>
        </w:rPr>
        <w:t>اتباع نهج استراتيجي في الاتصال</w:t>
      </w:r>
      <w:r>
        <w:rPr>
          <w:rFonts w:ascii="Arabic Typesetting" w:hAnsi="Arabic Typesetting" w:cs="Arabic Typesetting" w:hint="cs"/>
          <w:sz w:val="34"/>
          <w:szCs w:val="34"/>
          <w:rtl/>
          <w:lang w:bidi="ar-SA"/>
        </w:rPr>
        <w:t>ات</w:t>
      </w:r>
      <w:r w:rsidRPr="00E019E0">
        <w:rPr>
          <w:rFonts w:ascii="Arabic Typesetting" w:hAnsi="Arabic Typesetting" w:cs="Arabic Typesetting"/>
          <w:sz w:val="34"/>
          <w:szCs w:val="34"/>
          <w:rtl/>
          <w:lang w:bidi="ar-SA"/>
        </w:rPr>
        <w:t xml:space="preserve"> والتسويق في جميع أنحاء المنظمة، وذلك بدعم من التخطيط والتنسيق المنهجيين بين القطاعات. وسيتولى البرنامج 19 قياد</w:t>
      </w:r>
      <w:r>
        <w:rPr>
          <w:rFonts w:ascii="Arabic Typesetting" w:hAnsi="Arabic Typesetting" w:cs="Arabic Typesetting"/>
          <w:sz w:val="34"/>
          <w:szCs w:val="34"/>
          <w:rtl/>
          <w:lang w:bidi="ar-SA"/>
        </w:rPr>
        <w:t>ة المبادرات الرامية إلى تعزي</w:t>
      </w:r>
      <w:r>
        <w:rPr>
          <w:rFonts w:ascii="Arabic Typesetting" w:hAnsi="Arabic Typesetting" w:cs="Arabic Typesetting" w:hint="cs"/>
          <w:sz w:val="34"/>
          <w:szCs w:val="34"/>
          <w:rtl/>
          <w:lang w:bidi="ar-SA"/>
        </w:rPr>
        <w:t>ز</w:t>
      </w:r>
      <w:r>
        <w:rPr>
          <w:rFonts w:ascii="Arabic Typesetting" w:hAnsi="Arabic Typesetting" w:cs="Arabic Typesetting"/>
          <w:sz w:val="34"/>
          <w:szCs w:val="34"/>
          <w:rtl/>
          <w:lang w:bidi="ar-SA"/>
        </w:rPr>
        <w:t xml:space="preserve"> "</w:t>
      </w:r>
      <w:r w:rsidRPr="00E019E0">
        <w:rPr>
          <w:rFonts w:ascii="Arabic Typesetting" w:hAnsi="Arabic Typesetting" w:cs="Arabic Typesetting"/>
          <w:sz w:val="34"/>
          <w:szCs w:val="34"/>
          <w:rtl/>
          <w:lang w:bidi="ar-SA"/>
        </w:rPr>
        <w:t>تناغم" التواصل، و</w:t>
      </w:r>
      <w:r>
        <w:rPr>
          <w:rFonts w:ascii="Arabic Typesetting" w:hAnsi="Arabic Typesetting" w:cs="Arabic Typesetting"/>
          <w:sz w:val="34"/>
          <w:szCs w:val="34"/>
          <w:rtl/>
          <w:lang w:bidi="ar-SA"/>
        </w:rPr>
        <w:t>سيواصل دعم الجهود الرامية إلى تشجيع</w:t>
      </w:r>
      <w:r w:rsidRPr="00E019E0">
        <w:rPr>
          <w:rFonts w:ascii="Arabic Typesetting" w:hAnsi="Arabic Typesetting" w:cs="Arabic Typesetting"/>
          <w:sz w:val="34"/>
          <w:szCs w:val="34"/>
          <w:rtl/>
          <w:lang w:bidi="ar-SA"/>
        </w:rPr>
        <w:t xml:space="preserve"> التواصل الأفقي وتقاسم المعلومات.</w:t>
      </w:r>
    </w:p>
    <w:p w:rsidR="00BD0653" w:rsidRDefault="00BD0653" w:rsidP="007843AB">
      <w:pPr>
        <w:spacing w:after="120" w:line="340" w:lineRule="exact"/>
        <w:ind w:left="534"/>
        <w:rPr>
          <w:rFonts w:ascii="Arabic Typesetting" w:hAnsi="Arabic Typesetting" w:cs="Arabic Typesetting"/>
          <w:sz w:val="34"/>
          <w:szCs w:val="34"/>
          <w:rtl/>
          <w:lang w:bidi="ar-SA"/>
        </w:rPr>
      </w:pPr>
      <w:r w:rsidRPr="00E019E0">
        <w:rPr>
          <w:rFonts w:ascii="Arabic Typesetting" w:hAnsi="Arabic Typesetting" w:cs="Arabic Typesetting"/>
          <w:sz w:val="34"/>
          <w:szCs w:val="34"/>
          <w:rtl/>
          <w:lang w:bidi="ar-SA"/>
        </w:rPr>
        <w:t xml:space="preserve">"8" </w:t>
      </w:r>
      <w:r w:rsidRPr="00F716E3">
        <w:rPr>
          <w:rFonts w:ascii="Arabic Typesetting" w:hAnsi="Arabic Typesetting" w:cs="Arabic Typesetting"/>
          <w:i/>
          <w:iCs/>
          <w:sz w:val="34"/>
          <w:szCs w:val="34"/>
          <w:rtl/>
          <w:lang w:bidi="ar-SA"/>
        </w:rPr>
        <w:t>ثقافة التوجه نحو تقديم الخدمات</w:t>
      </w:r>
      <w:r w:rsidRPr="00E019E0">
        <w:rPr>
          <w:rFonts w:ascii="Arabic Typesetting" w:hAnsi="Arabic Typesetting" w:cs="Arabic Typesetting"/>
          <w:sz w:val="34"/>
          <w:szCs w:val="34"/>
          <w:rtl/>
          <w:lang w:bidi="ar-SA"/>
        </w:rPr>
        <w:t>: سيستمر البرنامج 19 في تعزيز ثقافة تقديم الخدمات لأصحاب المصالح في الويبو والتج</w:t>
      </w:r>
      <w:r>
        <w:rPr>
          <w:rFonts w:ascii="Arabic Typesetting" w:hAnsi="Arabic Typesetting" w:cs="Arabic Typesetting"/>
          <w:sz w:val="34"/>
          <w:szCs w:val="34"/>
          <w:rtl/>
          <w:lang w:bidi="ar-SA"/>
        </w:rPr>
        <w:t>اوب معهم، وفي دعم خدمات ال</w:t>
      </w:r>
      <w:r>
        <w:rPr>
          <w:rFonts w:ascii="Arabic Typesetting" w:hAnsi="Arabic Typesetting" w:cs="Arabic Typesetting" w:hint="cs"/>
          <w:sz w:val="34"/>
          <w:szCs w:val="34"/>
          <w:rtl/>
          <w:lang w:bidi="ar-SA"/>
        </w:rPr>
        <w:t xml:space="preserve">زبائن </w:t>
      </w:r>
      <w:r w:rsidRPr="00E019E0">
        <w:rPr>
          <w:rFonts w:ascii="Arabic Typesetting" w:hAnsi="Arabic Typesetting" w:cs="Arabic Typesetting"/>
          <w:sz w:val="34"/>
          <w:szCs w:val="34"/>
          <w:rtl/>
          <w:lang w:bidi="ar-SA"/>
        </w:rPr>
        <w:t xml:space="preserve">في جميع أنحاء المنظمة. وسيزداد تحسين توجه الموظفين نحو تقديم الخدمات من خلال أنشطة التدريب والتوعية بناءً على ميثاق خدمات الويبو. وسيستمر توفير الأدوات اللازمة لتبسيط معالجة الاستفسارات (قاعدة بيانات الاتصال المركزية، </w:t>
      </w:r>
      <w:r>
        <w:rPr>
          <w:rFonts w:ascii="Arabic Typesetting" w:hAnsi="Arabic Typesetting" w:cs="Arabic Typesetting" w:hint="cs"/>
          <w:sz w:val="34"/>
          <w:szCs w:val="34"/>
          <w:rtl/>
          <w:lang w:bidi="ar-SA"/>
        </w:rPr>
        <w:t>و</w:t>
      </w:r>
      <w:r w:rsidRPr="00E019E0">
        <w:rPr>
          <w:rFonts w:ascii="Arabic Typesetting" w:hAnsi="Arabic Typesetting" w:cs="Arabic Typesetting"/>
          <w:sz w:val="34"/>
          <w:szCs w:val="34"/>
          <w:rtl/>
          <w:lang w:bidi="ar-SA"/>
        </w:rPr>
        <w:t>أنظمة التذاكر، وقياس حجم الاستفسارات، إلخ). وستُرصد التوقعات الخارجية رصداً منهجياً من خل</w:t>
      </w:r>
      <w:r>
        <w:rPr>
          <w:rFonts w:ascii="Arabic Typesetting" w:hAnsi="Arabic Typesetting" w:cs="Arabic Typesetting"/>
          <w:sz w:val="34"/>
          <w:szCs w:val="34"/>
          <w:rtl/>
          <w:lang w:bidi="ar-SA"/>
        </w:rPr>
        <w:t>ال المعلومات المستقاة من ال</w:t>
      </w:r>
      <w:r>
        <w:rPr>
          <w:rFonts w:ascii="Arabic Typesetting" w:hAnsi="Arabic Typesetting" w:cs="Arabic Typesetting" w:hint="cs"/>
          <w:sz w:val="34"/>
          <w:szCs w:val="34"/>
          <w:rtl/>
          <w:lang w:bidi="ar-SA"/>
        </w:rPr>
        <w:t>زبائن</w:t>
      </w:r>
      <w:r w:rsidRPr="00E019E0">
        <w:rPr>
          <w:rFonts w:ascii="Arabic Typesetting" w:hAnsi="Arabic Typesetting" w:cs="Arabic Typesetting"/>
          <w:sz w:val="34"/>
          <w:szCs w:val="34"/>
          <w:rtl/>
          <w:lang w:bidi="ar-SA"/>
        </w:rPr>
        <w:t xml:space="preserve"> والدراسات الاستقصائية من أجل المساعدة على زيادة مستوى رضا ا</w:t>
      </w:r>
      <w:r>
        <w:rPr>
          <w:rFonts w:ascii="Arabic Typesetting" w:hAnsi="Arabic Typesetting" w:cs="Arabic Typesetting"/>
          <w:sz w:val="34"/>
          <w:szCs w:val="34"/>
          <w:rtl/>
          <w:lang w:bidi="ar-SA"/>
        </w:rPr>
        <w:t>ل</w:t>
      </w:r>
      <w:r>
        <w:rPr>
          <w:rFonts w:ascii="Arabic Typesetting" w:hAnsi="Arabic Typesetting" w:cs="Arabic Typesetting" w:hint="cs"/>
          <w:sz w:val="34"/>
          <w:szCs w:val="34"/>
          <w:rtl/>
          <w:lang w:bidi="ar-SA"/>
        </w:rPr>
        <w:t>زبائن</w:t>
      </w:r>
      <w:r w:rsidRPr="00E019E0">
        <w:rPr>
          <w:rFonts w:ascii="Arabic Typesetting" w:hAnsi="Arabic Typesetting" w:cs="Arabic Typesetting"/>
          <w:sz w:val="34"/>
          <w:szCs w:val="34"/>
          <w:rtl/>
          <w:lang w:bidi="ar-SA"/>
        </w:rPr>
        <w:t>.</w:t>
      </w:r>
    </w:p>
    <w:p w:rsidR="00BD0653" w:rsidRPr="00CC3A66" w:rsidRDefault="00BD0653" w:rsidP="007843AB">
      <w:pPr>
        <w:keepNext/>
        <w:adjustRightInd w:val="0"/>
        <w:snapToGrid w:val="0"/>
        <w:spacing w:after="240" w:line="360" w:lineRule="exact"/>
        <w:jc w:val="both"/>
        <w:rPr>
          <w:rFonts w:ascii="Arabic Typesetting" w:hAnsi="Arabic Typesetting" w:cs="Arabic Typesetting"/>
          <w:noProof/>
          <w:snapToGrid w:val="0"/>
          <w:sz w:val="38"/>
          <w:szCs w:val="38"/>
          <w:rtl/>
          <w:lang w:bidi="ar-SA"/>
        </w:rPr>
      </w:pPr>
      <w:r w:rsidRPr="00CC3A66">
        <w:rPr>
          <w:rFonts w:ascii="Arabic Typesetting" w:hAnsi="Arabic Typesetting" w:cs="Arabic Typesetting" w:hint="cs"/>
          <w:noProof/>
          <w:snapToGrid w:val="0"/>
          <w:sz w:val="38"/>
          <w:szCs w:val="38"/>
          <w:rtl/>
          <w:lang w:bidi="ar-SA"/>
        </w:rPr>
        <w:t>المخاطر الرئيسية واستراتيجيات التخفيف منها</w:t>
      </w: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4"/>
        <w:gridCol w:w="4786"/>
      </w:tblGrid>
      <w:tr w:rsidR="00BD0653" w:rsidRPr="00EB30FA" w:rsidTr="007843AB">
        <w:trPr>
          <w:tblHeader/>
        </w:trPr>
        <w:tc>
          <w:tcPr>
            <w:tcW w:w="4784" w:type="dxa"/>
            <w:tcBorders>
              <w:top w:val="single" w:sz="4" w:space="0" w:color="auto"/>
              <w:bottom w:val="single" w:sz="4" w:space="0" w:color="auto"/>
            </w:tcBorders>
            <w:shd w:val="clear" w:color="auto" w:fill="C6D9F1"/>
          </w:tcPr>
          <w:p w:rsidR="00BD0653" w:rsidRPr="00EB30FA" w:rsidRDefault="00BD0653" w:rsidP="007843AB">
            <w:pPr>
              <w:spacing w:before="60" w:after="60" w:line="300" w:lineRule="exact"/>
              <w:jc w:val="center"/>
              <w:rPr>
                <w:rFonts w:ascii="Arabic Typesetting" w:hAnsi="Arabic Typesetting" w:cs="Arabic Typesetting"/>
                <w:b/>
                <w:bCs/>
                <w:sz w:val="30"/>
                <w:szCs w:val="30"/>
                <w:rtl/>
                <w:lang w:bidi="ar-SA"/>
              </w:rPr>
            </w:pPr>
            <w:r w:rsidRPr="00EB30FA">
              <w:rPr>
                <w:rFonts w:ascii="Arabic Typesetting" w:hAnsi="Arabic Typesetting" w:cs="Arabic Typesetting" w:hint="cs"/>
                <w:b/>
                <w:bCs/>
                <w:sz w:val="30"/>
                <w:szCs w:val="30"/>
                <w:rtl/>
                <w:lang w:bidi="ar-SA"/>
              </w:rPr>
              <w:t>المخاطر</w:t>
            </w:r>
          </w:p>
        </w:tc>
        <w:tc>
          <w:tcPr>
            <w:tcW w:w="4786" w:type="dxa"/>
            <w:tcBorders>
              <w:top w:val="single" w:sz="4" w:space="0" w:color="auto"/>
              <w:bottom w:val="single" w:sz="4" w:space="0" w:color="auto"/>
            </w:tcBorders>
            <w:shd w:val="clear" w:color="auto" w:fill="C6D9F1"/>
          </w:tcPr>
          <w:p w:rsidR="00BD0653" w:rsidRPr="00EB30FA" w:rsidRDefault="00BD0653" w:rsidP="007843AB">
            <w:pPr>
              <w:spacing w:before="60" w:after="60" w:line="300" w:lineRule="exact"/>
              <w:jc w:val="center"/>
              <w:rPr>
                <w:rFonts w:ascii="Arabic Typesetting" w:hAnsi="Arabic Typesetting" w:cs="Arabic Typesetting"/>
                <w:b/>
                <w:bCs/>
                <w:sz w:val="30"/>
                <w:szCs w:val="30"/>
                <w:rtl/>
              </w:rPr>
            </w:pPr>
            <w:r w:rsidRPr="00EB30FA">
              <w:rPr>
                <w:rFonts w:ascii="Arabic Typesetting" w:hAnsi="Arabic Typesetting" w:cs="Arabic Typesetting" w:hint="cs"/>
                <w:b/>
                <w:bCs/>
                <w:sz w:val="30"/>
                <w:szCs w:val="30"/>
                <w:rtl/>
              </w:rPr>
              <w:t>التخفيف منها</w:t>
            </w:r>
          </w:p>
        </w:tc>
      </w:tr>
      <w:tr w:rsidR="00BD0653" w:rsidRPr="00EB30FA" w:rsidTr="007843AB">
        <w:tc>
          <w:tcPr>
            <w:tcW w:w="4784" w:type="dxa"/>
            <w:tcBorders>
              <w:top w:val="single" w:sz="4" w:space="0" w:color="auto"/>
            </w:tcBorders>
          </w:tcPr>
          <w:p w:rsidR="00BD0653" w:rsidRPr="00EB30FA" w:rsidRDefault="00BD0653" w:rsidP="007843AB">
            <w:pPr>
              <w:spacing w:before="60" w:after="60" w:line="300" w:lineRule="exact"/>
              <w:rPr>
                <w:rFonts w:ascii="Arabic Typesetting" w:hAnsi="Arabic Typesetting" w:cs="Arabic Typesetting"/>
                <w:sz w:val="30"/>
                <w:szCs w:val="30"/>
                <w:rtl/>
              </w:rPr>
            </w:pPr>
            <w:r w:rsidRPr="004B3B3D">
              <w:rPr>
                <w:rFonts w:ascii="Arabic Typesetting" w:hAnsi="Arabic Typesetting" w:cs="Arabic Typesetting"/>
                <w:sz w:val="30"/>
                <w:szCs w:val="30"/>
                <w:rtl/>
                <w:lang w:bidi="ar-SA"/>
              </w:rPr>
              <w:t xml:space="preserve">يجب أن تلتزم الويبو بأعلى معايير الشفافية والمساءلة، ويجب أن تخضع </w:t>
            </w:r>
            <w:r>
              <w:rPr>
                <w:rFonts w:ascii="Arabic Typesetting" w:hAnsi="Arabic Typesetting" w:cs="Arabic Typesetting" w:hint="cs"/>
                <w:sz w:val="30"/>
                <w:szCs w:val="30"/>
                <w:rtl/>
                <w:lang w:bidi="ar-SA"/>
              </w:rPr>
              <w:t>للتمحيص</w:t>
            </w:r>
            <w:r w:rsidRPr="004B3B3D">
              <w:rPr>
                <w:rFonts w:ascii="Arabic Typesetting" w:hAnsi="Arabic Typesetting" w:cs="Arabic Typesetting"/>
                <w:sz w:val="30"/>
                <w:szCs w:val="30"/>
                <w:rtl/>
                <w:lang w:bidi="ar-SA"/>
              </w:rPr>
              <w:t xml:space="preserve"> المستمر من جانب عملائها وأصحاب المصالح والموظفين، فضلاً عن عامة الناس. وقد تتأثر السمعة بوقوع أي حدث ينطوي على خطر ويمكن أن يُسبِّب ذلك ضرراً كبيراً لمصداقية عمل المنظمة.</w:t>
            </w:r>
          </w:p>
        </w:tc>
        <w:tc>
          <w:tcPr>
            <w:tcW w:w="4786" w:type="dxa"/>
            <w:tcBorders>
              <w:top w:val="single" w:sz="4" w:space="0" w:color="auto"/>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sidRPr="00483666">
              <w:rPr>
                <w:rFonts w:ascii="Arabic Typesetting" w:hAnsi="Arabic Typesetting" w:cs="Arabic Typesetting"/>
                <w:sz w:val="30"/>
                <w:szCs w:val="30"/>
                <w:rtl/>
                <w:lang w:bidi="ar-SA"/>
              </w:rPr>
              <w:t xml:space="preserve">الكشف العلني، والتقديم </w:t>
            </w:r>
            <w:r w:rsidRPr="00483666">
              <w:rPr>
                <w:rFonts w:ascii="Arabic Typesetting" w:hAnsi="Arabic Typesetting" w:cs="Arabic Typesetting" w:hint="cs"/>
                <w:sz w:val="30"/>
                <w:szCs w:val="30"/>
                <w:rtl/>
                <w:lang w:bidi="ar-SA"/>
              </w:rPr>
              <w:t>الاستباقي</w:t>
            </w:r>
            <w:r w:rsidRPr="00483666">
              <w:rPr>
                <w:rFonts w:ascii="Arabic Typesetting" w:hAnsi="Arabic Typesetting" w:cs="Arabic Typesetting"/>
                <w:sz w:val="30"/>
                <w:szCs w:val="30"/>
                <w:rtl/>
                <w:lang w:bidi="ar-SA"/>
              </w:rPr>
              <w:t xml:space="preserve"> للمعلومات، والوعي الإعلامي، والصراحة في الرد على الاستفسارات. والمراقبة المستمرة </w:t>
            </w:r>
            <w:r>
              <w:rPr>
                <w:rFonts w:ascii="Arabic Typesetting" w:hAnsi="Arabic Typesetting" w:cs="Arabic Typesetting" w:hint="cs"/>
                <w:sz w:val="30"/>
                <w:szCs w:val="30"/>
                <w:rtl/>
                <w:lang w:bidi="ar-SA"/>
              </w:rPr>
              <w:t>للصحف</w:t>
            </w:r>
            <w:r w:rsidRPr="00483666">
              <w:rPr>
                <w:rFonts w:ascii="Arabic Typesetting" w:hAnsi="Arabic Typesetting" w:cs="Arabic Typesetting"/>
                <w:sz w:val="30"/>
                <w:szCs w:val="30"/>
                <w:rtl/>
                <w:lang w:bidi="ar-SA"/>
              </w:rPr>
              <w:t xml:space="preserve"> و</w:t>
            </w:r>
            <w:r>
              <w:rPr>
                <w:rFonts w:ascii="Arabic Typesetting" w:hAnsi="Arabic Typesetting" w:cs="Arabic Typesetting" w:hint="cs"/>
                <w:sz w:val="30"/>
                <w:szCs w:val="30"/>
                <w:rtl/>
                <w:lang w:bidi="ar-SA"/>
              </w:rPr>
              <w:t xml:space="preserve">وسائل التواصل الاجتماعي </w:t>
            </w:r>
            <w:r w:rsidRPr="00483666">
              <w:rPr>
                <w:rFonts w:ascii="Arabic Typesetting" w:hAnsi="Arabic Typesetting" w:cs="Arabic Typesetting"/>
                <w:sz w:val="30"/>
                <w:szCs w:val="30"/>
                <w:rtl/>
                <w:lang w:bidi="ar-SA"/>
              </w:rPr>
              <w:t>للتمكن من اتخاذ رد الفعل في الوقت المناسب إذا لزم الأمر.</w:t>
            </w:r>
          </w:p>
        </w:tc>
      </w:tr>
      <w:tr w:rsidR="00BD0653" w:rsidRPr="00EB30FA" w:rsidTr="007843AB">
        <w:tc>
          <w:tcPr>
            <w:tcW w:w="4784" w:type="dxa"/>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sidRPr="00276B1E">
              <w:rPr>
                <w:rFonts w:ascii="Arabic Typesetting" w:hAnsi="Arabic Typesetting" w:cs="Arabic Typesetting" w:hint="cs"/>
                <w:sz w:val="30"/>
                <w:szCs w:val="30"/>
                <w:rtl/>
                <w:lang w:bidi="ar-SA"/>
              </w:rPr>
              <w:t>حضور</w:t>
            </w:r>
            <w:r>
              <w:rPr>
                <w:rFonts w:ascii="Arabic Typesetting" w:hAnsi="Arabic Typesetting" w:cs="Arabic Typesetting" w:hint="cs"/>
                <w:sz w:val="30"/>
                <w:szCs w:val="30"/>
                <w:rtl/>
                <w:lang w:bidi="ar-SA"/>
              </w:rPr>
              <w:t xml:space="preserve"> الويبو على ساحة </w:t>
            </w:r>
            <w:r w:rsidRPr="00FB0D44">
              <w:rPr>
                <w:rFonts w:ascii="Arabic Typesetting" w:hAnsi="Arabic Typesetting" w:cs="Arabic Typesetting"/>
                <w:sz w:val="30"/>
                <w:szCs w:val="30"/>
                <w:rtl/>
                <w:lang w:bidi="ar-SA"/>
              </w:rPr>
              <w:t>الإنترنت ووسائل التواصل الاجتماعي غير قادر على مواكبة الاتجاهات المتطورة في الاتصالات الرقمية أو مجاراة رغبات أصحاب المصالح.</w:t>
            </w:r>
          </w:p>
        </w:tc>
        <w:tc>
          <w:tcPr>
            <w:tcW w:w="4786" w:type="dxa"/>
          </w:tcPr>
          <w:p w:rsidR="00BD0653" w:rsidRDefault="00BD0653" w:rsidP="007843AB">
            <w:pPr>
              <w:spacing w:before="60" w:after="60" w:line="300" w:lineRule="exact"/>
              <w:rPr>
                <w:rFonts w:ascii="Arabic Typesetting" w:hAnsi="Arabic Typesetting" w:cs="Arabic Typesetting"/>
                <w:sz w:val="30"/>
                <w:szCs w:val="30"/>
                <w:rtl/>
                <w:lang w:bidi="ar-SA"/>
              </w:rPr>
            </w:pPr>
            <w:r w:rsidRPr="00674668">
              <w:rPr>
                <w:rFonts w:ascii="Arabic Typesetting" w:hAnsi="Arabic Typesetting" w:cs="Arabic Typesetting"/>
                <w:sz w:val="30"/>
                <w:szCs w:val="30"/>
                <w:rtl/>
                <w:lang w:bidi="ar-SA"/>
              </w:rPr>
              <w:t>تنفيذ تصميم متجاوب لكل صفحات الموقع الإلكتروني لضمان عرض الموقع في الأجهزة النقالة على أفضل وجه.</w:t>
            </w:r>
          </w:p>
          <w:p w:rsidR="00BD0653" w:rsidRPr="00EB30FA" w:rsidRDefault="00BD0653" w:rsidP="007843AB">
            <w:pPr>
              <w:spacing w:before="60" w:after="60" w:line="300" w:lineRule="exact"/>
              <w:rPr>
                <w:rFonts w:ascii="Arabic Typesetting" w:hAnsi="Arabic Typesetting" w:cs="Arabic Typesetting"/>
                <w:sz w:val="30"/>
                <w:szCs w:val="30"/>
                <w:rtl/>
                <w:lang w:bidi="ar-SA"/>
              </w:rPr>
            </w:pPr>
            <w:r w:rsidRPr="00674668">
              <w:rPr>
                <w:rFonts w:ascii="Arabic Typesetting" w:hAnsi="Arabic Typesetting" w:cs="Arabic Typesetting"/>
                <w:sz w:val="30"/>
                <w:szCs w:val="30"/>
                <w:rtl/>
                <w:lang w:bidi="ar-SA"/>
              </w:rPr>
              <w:t>الاستعانة بموارد خارجية وشراكات لزياد</w:t>
            </w:r>
            <w:r>
              <w:rPr>
                <w:rFonts w:ascii="Arabic Typesetting" w:hAnsi="Arabic Typesetting" w:cs="Arabic Typesetting" w:hint="cs"/>
                <w:sz w:val="30"/>
                <w:szCs w:val="30"/>
                <w:rtl/>
                <w:lang w:bidi="ar-SA"/>
              </w:rPr>
              <w:t>ة</w:t>
            </w:r>
            <w:r w:rsidRPr="00674668">
              <w:rPr>
                <w:rFonts w:ascii="Arabic Typesetting" w:hAnsi="Arabic Typesetting" w:cs="Arabic Typesetting"/>
                <w:sz w:val="30"/>
                <w:szCs w:val="30"/>
                <w:rtl/>
                <w:lang w:bidi="ar-SA"/>
              </w:rPr>
              <w:t xml:space="preserve"> الكفاءات الموجودة داخل المنظمة.</w:t>
            </w:r>
          </w:p>
        </w:tc>
      </w:tr>
    </w:tbl>
    <w:p w:rsidR="00BD0653" w:rsidRPr="00EB30FA" w:rsidRDefault="00BD0653" w:rsidP="007843AB">
      <w:pPr>
        <w:tabs>
          <w:tab w:val="left" w:pos="2362"/>
        </w:tabs>
        <w:spacing w:after="120" w:line="340" w:lineRule="exact"/>
        <w:jc w:val="both"/>
        <w:rPr>
          <w:rFonts w:ascii="Arabic Typesetting" w:hAnsi="Arabic Typesetting" w:cs="Arabic Typesetting"/>
          <w:sz w:val="34"/>
          <w:szCs w:val="34"/>
          <w:rtl/>
          <w:lang w:val="fr-CH" w:bidi="ar-SA"/>
        </w:rPr>
      </w:pPr>
    </w:p>
    <w:p w:rsidR="00BD0653" w:rsidRPr="00352D26" w:rsidRDefault="00BD0653" w:rsidP="007843AB">
      <w:pPr>
        <w:keepNext/>
        <w:adjustRightInd w:val="0"/>
        <w:snapToGrid w:val="0"/>
        <w:spacing w:after="240" w:line="360" w:lineRule="exact"/>
        <w:jc w:val="both"/>
        <w:rPr>
          <w:rFonts w:ascii="Arabic Typesetting" w:hAnsi="Arabic Typesetting" w:cs="Arabic Typesetting"/>
          <w:noProof/>
          <w:snapToGrid w:val="0"/>
          <w:sz w:val="38"/>
          <w:szCs w:val="38"/>
          <w:rtl/>
          <w:lang w:bidi="ar-SA"/>
        </w:rPr>
      </w:pPr>
      <w:r w:rsidRPr="00352D26">
        <w:rPr>
          <w:rFonts w:ascii="Arabic Typesetting" w:hAnsi="Arabic Typesetting" w:cs="Arabic Typesetting" w:hint="cs"/>
          <w:noProof/>
          <w:snapToGrid w:val="0"/>
          <w:sz w:val="38"/>
          <w:szCs w:val="38"/>
          <w:rtl/>
          <w:lang w:bidi="ar-SA"/>
        </w:rPr>
        <w:t>إطار النتائج</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1890"/>
        <w:gridCol w:w="2430"/>
        <w:gridCol w:w="2974"/>
      </w:tblGrid>
      <w:tr w:rsidR="00BD0653" w:rsidRPr="00EB30FA" w:rsidTr="007843AB">
        <w:trPr>
          <w:tblHeader/>
        </w:trPr>
        <w:tc>
          <w:tcPr>
            <w:tcW w:w="2276" w:type="dxa"/>
            <w:tcBorders>
              <w:bottom w:val="single" w:sz="4" w:space="0" w:color="auto"/>
              <w:right w:val="nil"/>
            </w:tcBorders>
            <w:shd w:val="clear" w:color="auto" w:fill="C6D9F1"/>
            <w:vAlign w:val="center"/>
          </w:tcPr>
          <w:p w:rsidR="00BD0653" w:rsidRPr="00EB30FA" w:rsidRDefault="00BD0653" w:rsidP="007843AB">
            <w:pPr>
              <w:spacing w:before="60" w:after="60" w:line="300" w:lineRule="exact"/>
              <w:jc w:val="center"/>
              <w:rPr>
                <w:rFonts w:ascii="Arabic Typesetting" w:hAnsi="Arabic Typesetting" w:cs="Arabic Typesetting"/>
                <w:b/>
                <w:bCs/>
                <w:sz w:val="30"/>
                <w:szCs w:val="30"/>
                <w:rtl/>
                <w:lang w:bidi="ar-SA"/>
              </w:rPr>
            </w:pPr>
            <w:r w:rsidRPr="00EB30FA">
              <w:rPr>
                <w:rFonts w:ascii="Arabic Typesetting" w:hAnsi="Arabic Typesetting" w:cs="Arabic Typesetting" w:hint="cs"/>
                <w:b/>
                <w:bCs/>
                <w:sz w:val="30"/>
                <w:szCs w:val="30"/>
                <w:rtl/>
                <w:lang w:bidi="ar-SA"/>
              </w:rPr>
              <w:t>النتائج المرتقبة</w:t>
            </w:r>
          </w:p>
        </w:tc>
        <w:tc>
          <w:tcPr>
            <w:tcW w:w="1890" w:type="dxa"/>
            <w:tcBorders>
              <w:left w:val="nil"/>
              <w:bottom w:val="single" w:sz="4" w:space="0" w:color="auto"/>
              <w:right w:val="nil"/>
            </w:tcBorders>
            <w:shd w:val="clear" w:color="auto" w:fill="C6D9F1"/>
            <w:vAlign w:val="center"/>
          </w:tcPr>
          <w:p w:rsidR="00BD0653" w:rsidRPr="00EB30FA" w:rsidRDefault="00BD0653" w:rsidP="007843AB">
            <w:pPr>
              <w:spacing w:before="60" w:after="60" w:line="300" w:lineRule="exact"/>
              <w:jc w:val="center"/>
              <w:rPr>
                <w:rFonts w:ascii="Arabic Typesetting" w:hAnsi="Arabic Typesetting" w:cs="Arabic Typesetting"/>
                <w:b/>
                <w:bCs/>
                <w:sz w:val="30"/>
                <w:szCs w:val="30"/>
                <w:rtl/>
                <w:lang w:bidi="ar-SA"/>
              </w:rPr>
            </w:pPr>
            <w:r w:rsidRPr="00EB30FA">
              <w:rPr>
                <w:rFonts w:ascii="Arabic Typesetting" w:hAnsi="Arabic Typesetting" w:cs="Arabic Typesetting" w:hint="cs"/>
                <w:b/>
                <w:bCs/>
                <w:sz w:val="30"/>
                <w:szCs w:val="30"/>
                <w:rtl/>
                <w:lang w:bidi="ar-SA"/>
              </w:rPr>
              <w:t>مؤشرات الأداء</w:t>
            </w:r>
          </w:p>
        </w:tc>
        <w:tc>
          <w:tcPr>
            <w:tcW w:w="2430" w:type="dxa"/>
            <w:tcBorders>
              <w:left w:val="nil"/>
              <w:bottom w:val="single" w:sz="4" w:space="0" w:color="auto"/>
              <w:right w:val="nil"/>
            </w:tcBorders>
            <w:shd w:val="clear" w:color="auto" w:fill="C6D9F1"/>
            <w:vAlign w:val="center"/>
          </w:tcPr>
          <w:p w:rsidR="00BD0653" w:rsidRPr="00EB30FA" w:rsidRDefault="00BD0653" w:rsidP="007843AB">
            <w:pPr>
              <w:spacing w:before="60" w:after="60" w:line="300" w:lineRule="exact"/>
              <w:jc w:val="center"/>
              <w:rPr>
                <w:rFonts w:ascii="Arabic Typesetting" w:hAnsi="Arabic Typesetting" w:cs="Arabic Typesetting"/>
                <w:b/>
                <w:bCs/>
                <w:sz w:val="30"/>
                <w:szCs w:val="30"/>
                <w:rtl/>
                <w:lang w:bidi="ar-SA"/>
              </w:rPr>
            </w:pPr>
            <w:r w:rsidRPr="00EB30FA">
              <w:rPr>
                <w:rFonts w:ascii="Arabic Typesetting" w:hAnsi="Arabic Typesetting" w:cs="Arabic Typesetting" w:hint="cs"/>
                <w:b/>
                <w:bCs/>
                <w:sz w:val="30"/>
                <w:szCs w:val="30"/>
                <w:rtl/>
                <w:lang w:bidi="ar-SA"/>
              </w:rPr>
              <w:t>أسس المقارنة</w:t>
            </w:r>
          </w:p>
        </w:tc>
        <w:tc>
          <w:tcPr>
            <w:tcW w:w="2974" w:type="dxa"/>
            <w:tcBorders>
              <w:left w:val="nil"/>
              <w:bottom w:val="single" w:sz="4" w:space="0" w:color="auto"/>
            </w:tcBorders>
            <w:shd w:val="clear" w:color="auto" w:fill="C6D9F1"/>
            <w:vAlign w:val="center"/>
          </w:tcPr>
          <w:p w:rsidR="00BD0653" w:rsidRPr="00EB30FA" w:rsidRDefault="00BD0653" w:rsidP="007843AB">
            <w:pPr>
              <w:spacing w:before="60" w:after="60" w:line="300" w:lineRule="exact"/>
              <w:jc w:val="center"/>
              <w:rPr>
                <w:rFonts w:ascii="Arabic Typesetting" w:hAnsi="Arabic Typesetting" w:cs="Arabic Typesetting"/>
                <w:b/>
                <w:bCs/>
                <w:sz w:val="30"/>
                <w:szCs w:val="30"/>
                <w:rtl/>
                <w:lang w:bidi="ar-SA"/>
              </w:rPr>
            </w:pPr>
            <w:r w:rsidRPr="00EB30FA">
              <w:rPr>
                <w:rFonts w:ascii="Arabic Typesetting" w:hAnsi="Arabic Typesetting" w:cs="Arabic Typesetting" w:hint="cs"/>
                <w:b/>
                <w:bCs/>
                <w:sz w:val="30"/>
                <w:szCs w:val="30"/>
                <w:rtl/>
                <w:lang w:bidi="ar-SA"/>
              </w:rPr>
              <w:t>الأهداف</w:t>
            </w:r>
          </w:p>
        </w:tc>
      </w:tr>
      <w:tr w:rsidR="00BD0653" w:rsidRPr="00EB30FA" w:rsidTr="007843AB">
        <w:tc>
          <w:tcPr>
            <w:tcW w:w="2276" w:type="dxa"/>
            <w:tcBorders>
              <w:top w:val="single" w:sz="4" w:space="0" w:color="auto"/>
              <w:left w:val="single" w:sz="4" w:space="0" w:color="auto"/>
              <w:bottom w:val="nil"/>
              <w:right w:val="nil"/>
            </w:tcBorders>
          </w:tcPr>
          <w:p w:rsidR="00BD0653" w:rsidRPr="00EB30FA" w:rsidRDefault="009800D4" w:rsidP="007843AB">
            <w:pPr>
              <w:spacing w:before="60" w:after="60" w:line="300" w:lineRule="exact"/>
              <w:rPr>
                <w:rFonts w:ascii="Arabic Typesetting" w:hAnsi="Arabic Typesetting" w:cs="Arabic Typesetting"/>
                <w:sz w:val="30"/>
                <w:szCs w:val="30"/>
                <w:lang w:val="fr-CH" w:bidi="ar-SA"/>
              </w:rPr>
            </w:pPr>
            <w:r>
              <w:rPr>
                <w:rFonts w:ascii="Arabic Typesetting" w:hAnsi="Arabic Typesetting" w:cs="Arabic Typesetting"/>
                <w:sz w:val="30"/>
                <w:szCs w:val="30"/>
                <w:rtl/>
                <w:lang w:val="fr-CH" w:bidi="ar-SA"/>
              </w:rPr>
              <w:t>ه</w:t>
            </w:r>
            <w:r w:rsidR="00BD0653">
              <w:rPr>
                <w:rFonts w:ascii="Arabic Typesetting" w:hAnsi="Arabic Typesetting" w:cs="Arabic Typesetting" w:hint="cs"/>
                <w:sz w:val="30"/>
                <w:szCs w:val="30"/>
                <w:rtl/>
                <w:lang w:val="fr-CH" w:bidi="ar-SA"/>
              </w:rPr>
              <w:t xml:space="preserve"> </w:t>
            </w:r>
            <w:r w:rsidR="00BD0653" w:rsidRPr="00BF1CB0">
              <w:rPr>
                <w:rFonts w:ascii="Arabic Typesetting" w:hAnsi="Arabic Typesetting" w:cs="Arabic Typesetting"/>
                <w:sz w:val="30"/>
                <w:szCs w:val="30"/>
                <w:rtl/>
                <w:lang w:val="fr-CH" w:bidi="ar-SA"/>
              </w:rPr>
              <w:t>1.8 التواصل بفعالية أكبر مع جمهور واسع بشأن الملكية الفكرية ودور الويبو</w:t>
            </w:r>
          </w:p>
        </w:tc>
        <w:tc>
          <w:tcPr>
            <w:tcW w:w="1890" w:type="dxa"/>
            <w:tcBorders>
              <w:top w:val="single" w:sz="4" w:space="0" w:color="auto"/>
              <w:left w:val="nil"/>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sidRPr="005813DB">
              <w:rPr>
                <w:rFonts w:ascii="Arabic Typesetting" w:hAnsi="Arabic Typesetting" w:cs="Arabic Typesetting"/>
                <w:sz w:val="30"/>
                <w:szCs w:val="30"/>
                <w:rtl/>
                <w:lang w:bidi="ar-SA"/>
              </w:rPr>
              <w:t>تصور أصحاب المصالح الإيجابي لسمعة الويبو، وزيادة تعرفهم على السمة التجارية للو</w:t>
            </w:r>
            <w:r>
              <w:rPr>
                <w:rFonts w:ascii="Arabic Typesetting" w:hAnsi="Arabic Typesetting" w:cs="Arabic Typesetting" w:hint="cs"/>
                <w:sz w:val="30"/>
                <w:szCs w:val="30"/>
                <w:rtl/>
                <w:lang w:bidi="ar-SA"/>
              </w:rPr>
              <w:t>ي</w:t>
            </w:r>
            <w:r w:rsidRPr="005813DB">
              <w:rPr>
                <w:rFonts w:ascii="Arabic Typesetting" w:hAnsi="Arabic Typesetting" w:cs="Arabic Typesetting"/>
                <w:sz w:val="30"/>
                <w:szCs w:val="30"/>
                <w:rtl/>
                <w:lang w:bidi="ar-SA"/>
              </w:rPr>
              <w:t>بو</w:t>
            </w:r>
          </w:p>
        </w:tc>
        <w:tc>
          <w:tcPr>
            <w:tcW w:w="2430" w:type="dxa"/>
            <w:tcBorders>
              <w:top w:val="single" w:sz="4" w:space="0" w:color="auto"/>
              <w:left w:val="nil"/>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sidRPr="00F84B90">
              <w:rPr>
                <w:rFonts w:ascii="Arabic Typesetting" w:hAnsi="Arabic Typesetting" w:cs="Arabic Typesetting"/>
                <w:sz w:val="30"/>
                <w:szCs w:val="30"/>
                <w:rtl/>
                <w:lang w:bidi="ar-SA"/>
              </w:rPr>
              <w:t>85.3% من المشاركين في الدراسة الاستقصائية يوافقون أو يوافقون بشدة على أن الويبو تتمتع بسمعة جيدة عموماً. و70.2% من المشاركين ينظرون إلى الويبو على أنها المنتدى العالمي للملكية الفكرية (دراسة الويبو الاستقصائية بشأن تصورات أصحاب المصالح، يونيو 2014)</w:t>
            </w:r>
          </w:p>
        </w:tc>
        <w:tc>
          <w:tcPr>
            <w:tcW w:w="2974" w:type="dxa"/>
            <w:tcBorders>
              <w:top w:val="single" w:sz="4" w:space="0" w:color="auto"/>
              <w:left w:val="nil"/>
              <w:bottom w:val="nil"/>
              <w:right w:val="single" w:sz="4" w:space="0" w:color="auto"/>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sidRPr="00F84B90">
              <w:rPr>
                <w:rFonts w:ascii="Arabic Typesetting" w:hAnsi="Arabic Typesetting" w:cs="Arabic Typesetting"/>
                <w:sz w:val="30"/>
                <w:szCs w:val="30"/>
                <w:rtl/>
                <w:lang w:bidi="ar-SA"/>
              </w:rPr>
              <w:t>85% لديهم تصور إيجابي عن سمعة الويبو. وإقرار 75% بأن الويبو هي المنتدى العالمي للملكية الفكرية.</w:t>
            </w:r>
          </w:p>
        </w:tc>
      </w:tr>
      <w:tr w:rsidR="00BD0653" w:rsidRPr="00EB30FA" w:rsidTr="007843AB">
        <w:tc>
          <w:tcPr>
            <w:tcW w:w="2276" w:type="dxa"/>
            <w:tcBorders>
              <w:top w:val="nil"/>
              <w:left w:val="single" w:sz="4" w:space="0" w:color="auto"/>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val="fr-CH" w:bidi="ar-SA"/>
              </w:rPr>
            </w:pPr>
          </w:p>
        </w:tc>
        <w:tc>
          <w:tcPr>
            <w:tcW w:w="1890" w:type="dxa"/>
            <w:tcBorders>
              <w:top w:val="nil"/>
              <w:left w:val="nil"/>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sidRPr="00292603">
              <w:rPr>
                <w:rFonts w:ascii="Arabic Typesetting" w:hAnsi="Arabic Typesetting" w:cs="Arabic Typesetting"/>
                <w:sz w:val="30"/>
                <w:szCs w:val="30"/>
                <w:rtl/>
                <w:lang w:bidi="ar-SA"/>
              </w:rPr>
              <w:t xml:space="preserve">عدد الأشخاص </w:t>
            </w:r>
            <w:r>
              <w:rPr>
                <w:rFonts w:ascii="Arabic Typesetting" w:hAnsi="Arabic Typesetting" w:cs="Arabic Typesetting"/>
                <w:sz w:val="30"/>
                <w:szCs w:val="30"/>
                <w:rtl/>
                <w:lang w:bidi="ar-SA"/>
              </w:rPr>
              <w:t xml:space="preserve">الذين يشاهدون محتوى عن </w:t>
            </w:r>
            <w:r>
              <w:rPr>
                <w:rFonts w:ascii="Arabic Typesetting" w:hAnsi="Arabic Typesetting" w:cs="Arabic Typesetting" w:hint="cs"/>
                <w:sz w:val="30"/>
                <w:szCs w:val="30"/>
                <w:rtl/>
                <w:lang w:bidi="ar-SA"/>
              </w:rPr>
              <w:t>تظاهرات</w:t>
            </w:r>
            <w:r w:rsidRPr="00292603">
              <w:rPr>
                <w:rFonts w:ascii="Arabic Typesetting" w:hAnsi="Arabic Typesetting" w:cs="Arabic Typesetting"/>
                <w:sz w:val="30"/>
                <w:szCs w:val="30"/>
                <w:rtl/>
                <w:lang w:bidi="ar-SA"/>
              </w:rPr>
              <w:t xml:space="preserve"> الويبو وإنجازاتها وأنشطتها الرئيسية</w:t>
            </w:r>
          </w:p>
        </w:tc>
        <w:tc>
          <w:tcPr>
            <w:tcW w:w="2430" w:type="dxa"/>
            <w:tcBorders>
              <w:top w:val="nil"/>
              <w:left w:val="nil"/>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تُحدَّد لاحقاً</w:t>
            </w:r>
          </w:p>
        </w:tc>
        <w:tc>
          <w:tcPr>
            <w:tcW w:w="2974" w:type="dxa"/>
            <w:tcBorders>
              <w:top w:val="nil"/>
              <w:left w:val="nil"/>
              <w:bottom w:val="nil"/>
              <w:right w:val="single" w:sz="4" w:space="0" w:color="auto"/>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sidRPr="00292603">
              <w:rPr>
                <w:rFonts w:ascii="Arabic Typesetting" w:hAnsi="Arabic Typesetting" w:cs="Arabic Typesetting"/>
                <w:sz w:val="30"/>
                <w:szCs w:val="30"/>
                <w:rtl/>
                <w:lang w:bidi="ar-SA"/>
              </w:rPr>
              <w:t xml:space="preserve">23% مِمَّنْ يتلقون النشرة الإخبارية </w:t>
            </w:r>
            <w:r w:rsidRPr="00292603">
              <w:rPr>
                <w:rFonts w:ascii="Arabic Typesetting" w:hAnsi="Arabic Typesetting" w:cs="Arabic Typesetting"/>
                <w:sz w:val="30"/>
                <w:szCs w:val="30"/>
                <w:lang w:bidi="ar-SA"/>
              </w:rPr>
              <w:t>WIPO Wire</w:t>
            </w:r>
            <w:r w:rsidRPr="00292603">
              <w:rPr>
                <w:rFonts w:ascii="Arabic Typesetting" w:hAnsi="Arabic Typesetting" w:cs="Arabic Typesetting"/>
                <w:sz w:val="30"/>
                <w:szCs w:val="30"/>
                <w:rtl/>
                <w:lang w:bidi="ar-SA"/>
              </w:rPr>
              <w:t xml:space="preserve"> يفتحونها لعرض مضمونها</w:t>
            </w:r>
          </w:p>
        </w:tc>
      </w:tr>
      <w:tr w:rsidR="00BD0653" w:rsidRPr="00EB30FA" w:rsidTr="007843AB">
        <w:tc>
          <w:tcPr>
            <w:tcW w:w="2276" w:type="dxa"/>
            <w:tcBorders>
              <w:top w:val="nil"/>
              <w:left w:val="single" w:sz="4" w:space="0" w:color="auto"/>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val="fr-CH" w:bidi="ar-SA"/>
              </w:rPr>
            </w:pPr>
          </w:p>
        </w:tc>
        <w:tc>
          <w:tcPr>
            <w:tcW w:w="1890" w:type="dxa"/>
            <w:tcBorders>
              <w:top w:val="nil"/>
              <w:left w:val="nil"/>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sidRPr="00CD447D">
              <w:rPr>
                <w:rFonts w:ascii="Arabic Typesetting" w:hAnsi="Arabic Typesetting" w:cs="Arabic Typesetting"/>
                <w:sz w:val="30"/>
                <w:szCs w:val="30"/>
                <w:rtl/>
                <w:lang w:bidi="ar-SA"/>
              </w:rPr>
              <w:t>المشاركة العالمية في حملة اليوم العالمي للملكية الفكرية</w:t>
            </w:r>
          </w:p>
        </w:tc>
        <w:tc>
          <w:tcPr>
            <w:tcW w:w="2430" w:type="dxa"/>
            <w:tcBorders>
              <w:top w:val="nil"/>
              <w:left w:val="nil"/>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sz w:val="30"/>
                <w:szCs w:val="30"/>
                <w:rtl/>
                <w:lang w:bidi="ar-SA"/>
              </w:rPr>
              <w:t>نُشرت ال</w:t>
            </w:r>
            <w:r>
              <w:rPr>
                <w:rFonts w:ascii="Arabic Typesetting" w:hAnsi="Arabic Typesetting" w:cs="Arabic Typesetting" w:hint="cs"/>
                <w:sz w:val="30"/>
                <w:szCs w:val="30"/>
                <w:rtl/>
                <w:lang w:bidi="ar-SA"/>
              </w:rPr>
              <w:t>تظاهرات</w:t>
            </w:r>
            <w:r>
              <w:rPr>
                <w:rFonts w:ascii="Arabic Typesetting" w:hAnsi="Arabic Typesetting" w:cs="Arabic Typesetting"/>
                <w:sz w:val="30"/>
                <w:szCs w:val="30"/>
                <w:rtl/>
                <w:lang w:bidi="ar-SA"/>
              </w:rPr>
              <w:t xml:space="preserve"> في 110 بلدان على خريطة </w:t>
            </w:r>
            <w:r>
              <w:rPr>
                <w:rFonts w:ascii="Arabic Typesetting" w:hAnsi="Arabic Typesetting" w:cs="Arabic Typesetting" w:hint="cs"/>
                <w:sz w:val="30"/>
                <w:szCs w:val="30"/>
                <w:rtl/>
                <w:lang w:bidi="ar-SA"/>
              </w:rPr>
              <w:t>تظاهرات</w:t>
            </w:r>
            <w:r w:rsidRPr="00CD447D">
              <w:rPr>
                <w:rFonts w:ascii="Arabic Typesetting" w:hAnsi="Arabic Typesetting" w:cs="Arabic Typesetting"/>
                <w:sz w:val="30"/>
                <w:szCs w:val="30"/>
                <w:rtl/>
                <w:lang w:bidi="ar-SA"/>
              </w:rPr>
              <w:t xml:space="preserve"> اليوم العالمي للملكية الفكرية لعام 2014</w:t>
            </w:r>
          </w:p>
        </w:tc>
        <w:tc>
          <w:tcPr>
            <w:tcW w:w="2974" w:type="dxa"/>
            <w:tcBorders>
              <w:top w:val="nil"/>
              <w:left w:val="nil"/>
              <w:bottom w:val="nil"/>
              <w:right w:val="single" w:sz="4" w:space="0" w:color="auto"/>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sz w:val="30"/>
                <w:szCs w:val="30"/>
                <w:rtl/>
                <w:lang w:bidi="ar-SA"/>
              </w:rPr>
              <w:t>نشر ال</w:t>
            </w:r>
            <w:r>
              <w:rPr>
                <w:rFonts w:ascii="Arabic Typesetting" w:hAnsi="Arabic Typesetting" w:cs="Arabic Typesetting" w:hint="cs"/>
                <w:sz w:val="30"/>
                <w:szCs w:val="30"/>
                <w:rtl/>
                <w:lang w:bidi="ar-SA"/>
              </w:rPr>
              <w:t>تظاهرات</w:t>
            </w:r>
            <w:r w:rsidRPr="00CD447D">
              <w:rPr>
                <w:rFonts w:ascii="Arabic Typesetting" w:hAnsi="Arabic Typesetting" w:cs="Arabic Typesetting"/>
                <w:sz w:val="30"/>
                <w:szCs w:val="30"/>
                <w:rtl/>
                <w:lang w:bidi="ar-SA"/>
              </w:rPr>
              <w:t xml:space="preserve"> في</w:t>
            </w:r>
            <w:r>
              <w:rPr>
                <w:rFonts w:ascii="Arabic Typesetting" w:hAnsi="Arabic Typesetting" w:cs="Arabic Typesetting"/>
                <w:sz w:val="30"/>
                <w:szCs w:val="30"/>
                <w:rtl/>
                <w:lang w:bidi="ar-SA"/>
              </w:rPr>
              <w:t xml:space="preserve"> 100 بلد أو أكثر على خريطة </w:t>
            </w:r>
            <w:r>
              <w:rPr>
                <w:rFonts w:ascii="Arabic Typesetting" w:hAnsi="Arabic Typesetting" w:cs="Arabic Typesetting" w:hint="cs"/>
                <w:sz w:val="30"/>
                <w:szCs w:val="30"/>
                <w:rtl/>
                <w:lang w:bidi="ar-SA"/>
              </w:rPr>
              <w:t>تظاهرات</w:t>
            </w:r>
            <w:r w:rsidRPr="00CD447D">
              <w:rPr>
                <w:rFonts w:ascii="Arabic Typesetting" w:hAnsi="Arabic Typesetting" w:cs="Arabic Typesetting"/>
                <w:sz w:val="30"/>
                <w:szCs w:val="30"/>
                <w:rtl/>
                <w:lang w:bidi="ar-SA"/>
              </w:rPr>
              <w:t xml:space="preserve"> اليوم العالمي للملكية الفكرية</w:t>
            </w:r>
          </w:p>
        </w:tc>
      </w:tr>
      <w:tr w:rsidR="00BD0653" w:rsidRPr="00EB30FA" w:rsidTr="00D65E82">
        <w:tc>
          <w:tcPr>
            <w:tcW w:w="2276" w:type="dxa"/>
            <w:tcBorders>
              <w:top w:val="nil"/>
              <w:left w:val="single" w:sz="4" w:space="0" w:color="auto"/>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val="fr-CH" w:bidi="ar-SA"/>
              </w:rPr>
            </w:pPr>
          </w:p>
        </w:tc>
        <w:tc>
          <w:tcPr>
            <w:tcW w:w="1890" w:type="dxa"/>
            <w:tcBorders>
              <w:top w:val="nil"/>
              <w:left w:val="nil"/>
              <w:bottom w:val="nil"/>
              <w:right w:val="nil"/>
            </w:tcBorders>
          </w:tcPr>
          <w:p w:rsidR="00BD0653" w:rsidRPr="00CD447D" w:rsidRDefault="00BD0653" w:rsidP="007843AB">
            <w:pPr>
              <w:spacing w:before="60" w:after="60" w:line="300" w:lineRule="exact"/>
              <w:rPr>
                <w:rFonts w:ascii="Arabic Typesetting" w:hAnsi="Arabic Typesetting" w:cs="Arabic Typesetting"/>
                <w:sz w:val="30"/>
                <w:szCs w:val="30"/>
                <w:rtl/>
              </w:rPr>
            </w:pPr>
            <w:r w:rsidRPr="00843430">
              <w:rPr>
                <w:rFonts w:ascii="Arabic Typesetting" w:hAnsi="Arabic Typesetting" w:cs="Arabic Typesetting"/>
                <w:sz w:val="30"/>
                <w:szCs w:val="30"/>
                <w:rtl/>
                <w:lang w:bidi="ar-SA"/>
              </w:rPr>
              <w:t>عدد زيارات موقع منشورات الويبو وموقع مجلة الويبو</w:t>
            </w:r>
          </w:p>
        </w:tc>
        <w:tc>
          <w:tcPr>
            <w:tcW w:w="2430" w:type="dxa"/>
            <w:tcBorders>
              <w:top w:val="nil"/>
              <w:left w:val="nil"/>
              <w:bottom w:val="nil"/>
              <w:right w:val="nil"/>
            </w:tcBorders>
          </w:tcPr>
          <w:p w:rsidR="00BD0653" w:rsidRPr="00CD447D" w:rsidRDefault="00BD0653" w:rsidP="007843AB">
            <w:pPr>
              <w:spacing w:before="60" w:after="60" w:line="300" w:lineRule="exact"/>
              <w:rPr>
                <w:rFonts w:ascii="Arabic Typesetting" w:hAnsi="Arabic Typesetting" w:cs="Arabic Typesetting"/>
                <w:sz w:val="30"/>
                <w:szCs w:val="30"/>
                <w:rtl/>
                <w:lang w:bidi="ar-SA"/>
              </w:rPr>
            </w:pPr>
            <w:r w:rsidRPr="00843430">
              <w:rPr>
                <w:rFonts w:ascii="Arabic Typesetting" w:hAnsi="Arabic Typesetting" w:cs="Arabic Typesetting"/>
                <w:sz w:val="30"/>
                <w:szCs w:val="30"/>
                <w:rtl/>
                <w:lang w:bidi="ar-SA"/>
              </w:rPr>
              <w:t xml:space="preserve">"1" </w:t>
            </w:r>
            <w:r w:rsidRPr="00276B1E">
              <w:rPr>
                <w:rFonts w:ascii="Arabic Typesetting" w:hAnsi="Arabic Typesetting" w:cs="Arabic Typesetting"/>
                <w:sz w:val="30"/>
                <w:szCs w:val="30"/>
                <w:rtl/>
                <w:lang w:bidi="ar-SA"/>
              </w:rPr>
              <w:t>804 97</w:t>
            </w:r>
            <w:r w:rsidRPr="00843430">
              <w:rPr>
                <w:rFonts w:ascii="Arabic Typesetting" w:hAnsi="Arabic Typesetting" w:cs="Arabic Typesetting"/>
                <w:sz w:val="30"/>
                <w:szCs w:val="30"/>
                <w:rtl/>
                <w:lang w:bidi="ar-SA"/>
              </w:rPr>
              <w:t xml:space="preserve"> زيارات فريدة لموقع المنشورات، </w:t>
            </w:r>
            <w:r>
              <w:rPr>
                <w:rFonts w:ascii="Arabic Typesetting" w:hAnsi="Arabic Typesetting" w:cs="Arabic Typesetting"/>
                <w:sz w:val="30"/>
                <w:szCs w:val="30"/>
                <w:rtl/>
                <w:lang w:bidi="ar-SA"/>
              </w:rPr>
              <w:br/>
            </w:r>
            <w:r w:rsidRPr="00843430">
              <w:rPr>
                <w:rFonts w:ascii="Arabic Typesetting" w:hAnsi="Arabic Typesetting" w:cs="Arabic Typesetting"/>
                <w:sz w:val="30"/>
                <w:szCs w:val="30"/>
                <w:rtl/>
                <w:lang w:bidi="ar-SA"/>
              </w:rPr>
              <w:t xml:space="preserve">"2" </w:t>
            </w:r>
            <w:r w:rsidRPr="008E5B81">
              <w:rPr>
                <w:rFonts w:ascii="Arabic Typesetting" w:hAnsi="Arabic Typesetting" w:cs="Arabic Typesetting"/>
                <w:sz w:val="30"/>
                <w:szCs w:val="30"/>
                <w:rtl/>
                <w:lang w:bidi="ar-SA"/>
              </w:rPr>
              <w:t>342 432</w:t>
            </w:r>
            <w:r w:rsidRPr="00843430">
              <w:rPr>
                <w:rFonts w:ascii="Arabic Typesetting" w:hAnsi="Arabic Typesetting" w:cs="Arabic Typesetting"/>
                <w:sz w:val="30"/>
                <w:szCs w:val="30"/>
                <w:rtl/>
                <w:lang w:bidi="ar-SA"/>
              </w:rPr>
              <w:t xml:space="preserve"> زيارة فريدة لموقع مجلة الويبو في عام 2014</w:t>
            </w:r>
          </w:p>
        </w:tc>
        <w:tc>
          <w:tcPr>
            <w:tcW w:w="2974" w:type="dxa"/>
            <w:tcBorders>
              <w:top w:val="nil"/>
              <w:left w:val="nil"/>
              <w:bottom w:val="nil"/>
              <w:right w:val="single" w:sz="4" w:space="0" w:color="auto"/>
            </w:tcBorders>
          </w:tcPr>
          <w:p w:rsidR="00BD0653" w:rsidRPr="00CD447D" w:rsidRDefault="00BD0653" w:rsidP="007843AB">
            <w:pPr>
              <w:spacing w:before="60" w:after="60" w:line="300" w:lineRule="exact"/>
              <w:rPr>
                <w:rFonts w:ascii="Arabic Typesetting" w:hAnsi="Arabic Typesetting" w:cs="Arabic Typesetting"/>
                <w:sz w:val="30"/>
                <w:szCs w:val="30"/>
                <w:rtl/>
                <w:lang w:bidi="ar-SA"/>
              </w:rPr>
            </w:pPr>
            <w:r w:rsidRPr="00351A58">
              <w:rPr>
                <w:rFonts w:ascii="Arabic Typesetting" w:hAnsi="Arabic Typesetting" w:cs="Arabic Typesetting"/>
                <w:sz w:val="30"/>
                <w:szCs w:val="30"/>
                <w:rtl/>
                <w:lang w:bidi="ar-SA"/>
              </w:rPr>
              <w:t>"1" زيادة عدد الزيارات الفريدة لموقع المنشورات بنسبة 20%، "2" وزيادة عدد زيارات موقع مجلة الويبو بنسبة 10%</w:t>
            </w:r>
          </w:p>
        </w:tc>
      </w:tr>
      <w:tr w:rsidR="00BD0653" w:rsidRPr="00EB30FA" w:rsidTr="00D65E82">
        <w:trPr>
          <w:trHeight w:val="1887"/>
        </w:trPr>
        <w:tc>
          <w:tcPr>
            <w:tcW w:w="2276" w:type="dxa"/>
            <w:tcBorders>
              <w:top w:val="nil"/>
              <w:left w:val="single" w:sz="4" w:space="0" w:color="auto"/>
              <w:bottom w:val="single" w:sz="4" w:space="0" w:color="auto"/>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val="fr-CH" w:bidi="ar-SA"/>
              </w:rPr>
            </w:pPr>
          </w:p>
        </w:tc>
        <w:tc>
          <w:tcPr>
            <w:tcW w:w="1890" w:type="dxa"/>
            <w:tcBorders>
              <w:top w:val="nil"/>
              <w:left w:val="nil"/>
              <w:bottom w:val="single" w:sz="4" w:space="0" w:color="auto"/>
              <w:right w:val="nil"/>
            </w:tcBorders>
          </w:tcPr>
          <w:p w:rsidR="00BD0653" w:rsidRPr="00843430" w:rsidRDefault="00BD0653" w:rsidP="007843AB">
            <w:pPr>
              <w:spacing w:before="60" w:after="60" w:line="300" w:lineRule="exact"/>
              <w:rPr>
                <w:rFonts w:ascii="Arabic Typesetting" w:hAnsi="Arabic Typesetting" w:cs="Arabic Typesetting"/>
                <w:sz w:val="30"/>
                <w:szCs w:val="30"/>
                <w:rtl/>
              </w:rPr>
            </w:pPr>
            <w:r w:rsidRPr="00D64792">
              <w:rPr>
                <w:rFonts w:ascii="Arabic Typesetting" w:hAnsi="Arabic Typesetting" w:cs="Arabic Typesetting"/>
                <w:sz w:val="30"/>
                <w:szCs w:val="30"/>
                <w:rtl/>
              </w:rPr>
              <w:t>عدد زيارات المحتوى الإخباري والفيد</w:t>
            </w:r>
            <w:r>
              <w:rPr>
                <w:rFonts w:ascii="Arabic Typesetting" w:hAnsi="Arabic Typesetting" w:cs="Arabic Typesetting" w:hint="cs"/>
                <w:sz w:val="30"/>
                <w:szCs w:val="30"/>
                <w:rtl/>
              </w:rPr>
              <w:t>ي</w:t>
            </w:r>
            <w:r w:rsidRPr="00D64792">
              <w:rPr>
                <w:rFonts w:ascii="Arabic Typesetting" w:hAnsi="Arabic Typesetting" w:cs="Arabic Typesetting"/>
                <w:sz w:val="30"/>
                <w:szCs w:val="30"/>
                <w:rtl/>
              </w:rPr>
              <w:t>و والصور على موقع الويبو</w:t>
            </w:r>
          </w:p>
        </w:tc>
        <w:tc>
          <w:tcPr>
            <w:tcW w:w="2430" w:type="dxa"/>
            <w:tcBorders>
              <w:top w:val="nil"/>
              <w:left w:val="nil"/>
              <w:bottom w:val="single" w:sz="4" w:space="0" w:color="auto"/>
              <w:right w:val="nil"/>
            </w:tcBorders>
          </w:tcPr>
          <w:p w:rsidR="00BD0653" w:rsidRPr="00B4480F" w:rsidRDefault="00BD0653" w:rsidP="007843AB">
            <w:pPr>
              <w:spacing w:before="60" w:after="60" w:line="300" w:lineRule="exact"/>
              <w:rPr>
                <w:rFonts w:ascii="Arabic Typesetting" w:hAnsi="Arabic Typesetting" w:cs="Arabic Typesetting"/>
                <w:sz w:val="30"/>
                <w:szCs w:val="30"/>
                <w:rtl/>
              </w:rPr>
            </w:pPr>
            <w:r w:rsidRPr="00B4480F">
              <w:rPr>
                <w:rFonts w:ascii="Arabic Typesetting" w:hAnsi="Arabic Typesetting" w:cs="Arabic Typesetting"/>
                <w:sz w:val="30"/>
                <w:szCs w:val="30"/>
                <w:rtl/>
              </w:rPr>
              <w:t xml:space="preserve">"1" </w:t>
            </w:r>
            <w:r w:rsidRPr="00276B1E">
              <w:rPr>
                <w:rFonts w:ascii="Arabic Typesetting" w:hAnsi="Arabic Typesetting" w:cs="Arabic Typesetting"/>
                <w:sz w:val="30"/>
                <w:szCs w:val="30"/>
                <w:rtl/>
              </w:rPr>
              <w:t xml:space="preserve">000 250 </w:t>
            </w:r>
            <w:r w:rsidRPr="00B4480F">
              <w:rPr>
                <w:rFonts w:ascii="Arabic Typesetting" w:hAnsi="Arabic Typesetting" w:cs="Arabic Typesetting"/>
                <w:sz w:val="30"/>
                <w:szCs w:val="30"/>
                <w:rtl/>
              </w:rPr>
              <w:t>زيارة فريدة لمحتوى موقع المركز الإعلامي (بكل اللغات) في 2014</w:t>
            </w:r>
          </w:p>
          <w:p w:rsidR="00BD0653" w:rsidRPr="00843430" w:rsidRDefault="00BD0653" w:rsidP="007843AB">
            <w:pPr>
              <w:spacing w:before="60" w:after="60" w:line="300" w:lineRule="exact"/>
              <w:rPr>
                <w:rFonts w:ascii="Arabic Typesetting" w:hAnsi="Arabic Typesetting" w:cs="Arabic Typesetting"/>
                <w:sz w:val="30"/>
                <w:szCs w:val="30"/>
                <w:rtl/>
              </w:rPr>
            </w:pPr>
            <w:r w:rsidRPr="00B4480F">
              <w:rPr>
                <w:rFonts w:ascii="Arabic Typesetting" w:hAnsi="Arabic Typesetting" w:cs="Arabic Typesetting"/>
                <w:sz w:val="30"/>
                <w:szCs w:val="30"/>
                <w:rtl/>
              </w:rPr>
              <w:t xml:space="preserve">"2" </w:t>
            </w:r>
            <w:r w:rsidRPr="00276B1E">
              <w:rPr>
                <w:rFonts w:ascii="Arabic Typesetting" w:hAnsi="Arabic Typesetting" w:cs="Arabic Typesetting"/>
                <w:sz w:val="30"/>
                <w:szCs w:val="30"/>
                <w:rtl/>
              </w:rPr>
              <w:t>180 467</w:t>
            </w:r>
            <w:r w:rsidRPr="00B4480F">
              <w:rPr>
                <w:rFonts w:ascii="Arabic Typesetting" w:hAnsi="Arabic Typesetting" w:cs="Arabic Typesetting"/>
                <w:sz w:val="30"/>
                <w:szCs w:val="30"/>
                <w:rtl/>
              </w:rPr>
              <w:t xml:space="preserve"> زيارة لقناة الويبو على موقع اليوتيوب في 2013/14 (باستثناء </w:t>
            </w:r>
            <w:r w:rsidRPr="00AA7AE9">
              <w:rPr>
                <w:rFonts w:ascii="Arabic Typesetting" w:hAnsi="Arabic Typesetting" w:cs="Arabic Typesetting"/>
                <w:sz w:val="30"/>
                <w:szCs w:val="30"/>
                <w:rtl/>
              </w:rPr>
              <w:t>مرحلة ما قبل المدرسة</w:t>
            </w:r>
            <w:r w:rsidRPr="00B4480F">
              <w:rPr>
                <w:rFonts w:ascii="Arabic Typesetting" w:hAnsi="Arabic Typesetting" w:cs="Arabic Typesetting"/>
                <w:sz w:val="30"/>
                <w:szCs w:val="30"/>
                <w:rtl/>
              </w:rPr>
              <w:t>)</w:t>
            </w:r>
          </w:p>
        </w:tc>
        <w:tc>
          <w:tcPr>
            <w:tcW w:w="2974" w:type="dxa"/>
            <w:tcBorders>
              <w:top w:val="nil"/>
              <w:left w:val="nil"/>
              <w:bottom w:val="single" w:sz="4" w:space="0" w:color="auto"/>
              <w:right w:val="single" w:sz="4" w:space="0" w:color="auto"/>
            </w:tcBorders>
          </w:tcPr>
          <w:p w:rsidR="00BD0653" w:rsidRPr="00580567" w:rsidRDefault="00BD0653" w:rsidP="007843AB">
            <w:pPr>
              <w:spacing w:before="60" w:after="60" w:line="300" w:lineRule="exact"/>
              <w:rPr>
                <w:rFonts w:ascii="Arabic Typesetting" w:hAnsi="Arabic Typesetting" w:cs="Arabic Typesetting"/>
                <w:sz w:val="30"/>
                <w:szCs w:val="30"/>
                <w:rtl/>
                <w:lang w:bidi="ar-SA"/>
              </w:rPr>
            </w:pPr>
            <w:r w:rsidRPr="00580567">
              <w:rPr>
                <w:rFonts w:ascii="Arabic Typesetting" w:hAnsi="Arabic Typesetting" w:cs="Arabic Typesetting"/>
                <w:sz w:val="30"/>
                <w:szCs w:val="30"/>
                <w:rtl/>
                <w:lang w:bidi="ar-SA"/>
              </w:rPr>
              <w:t>"1"زيادة بنسبة 10% في عدد الزيارات الفريدة لمحتوى موقع المركز الإعلامي</w:t>
            </w:r>
          </w:p>
          <w:p w:rsidR="00BD0653" w:rsidRPr="00351A58" w:rsidRDefault="00BD0653" w:rsidP="007843AB">
            <w:pPr>
              <w:spacing w:before="60" w:after="60" w:line="300" w:lineRule="exact"/>
              <w:rPr>
                <w:rFonts w:ascii="Arabic Typesetting" w:hAnsi="Arabic Typesetting" w:cs="Arabic Typesetting"/>
                <w:sz w:val="30"/>
                <w:szCs w:val="30"/>
                <w:rtl/>
                <w:lang w:bidi="ar-SA"/>
              </w:rPr>
            </w:pPr>
            <w:r w:rsidRPr="00580567">
              <w:rPr>
                <w:rFonts w:ascii="Arabic Typesetting" w:hAnsi="Arabic Typesetting" w:cs="Arabic Typesetting"/>
                <w:sz w:val="30"/>
                <w:szCs w:val="30"/>
                <w:rtl/>
                <w:lang w:bidi="ar-SA"/>
              </w:rPr>
              <w:t xml:space="preserve">"2" زيادة بنسبة 10% في إجمالي عدد زيارات الفيديوهات المنشورة على قناة الويبو باليوتيوب (باستثناء </w:t>
            </w:r>
            <w:r w:rsidRPr="00AA7AE9">
              <w:rPr>
                <w:rFonts w:ascii="Arabic Typesetting" w:hAnsi="Arabic Typesetting" w:cs="Arabic Typesetting"/>
                <w:sz w:val="30"/>
                <w:szCs w:val="30"/>
                <w:rtl/>
                <w:lang w:bidi="ar-SA"/>
              </w:rPr>
              <w:t>مرحلة ما قبل المدرسة</w:t>
            </w:r>
            <w:r w:rsidRPr="00580567">
              <w:rPr>
                <w:rFonts w:ascii="Arabic Typesetting" w:hAnsi="Arabic Typesetting" w:cs="Arabic Typesetting"/>
                <w:sz w:val="30"/>
                <w:szCs w:val="30"/>
                <w:rtl/>
                <w:lang w:bidi="ar-SA"/>
              </w:rPr>
              <w:t>)</w:t>
            </w:r>
          </w:p>
        </w:tc>
      </w:tr>
      <w:tr w:rsidR="00D65E82" w:rsidRPr="00EB30FA" w:rsidTr="00D65E82">
        <w:trPr>
          <w:trHeight w:val="99"/>
        </w:trPr>
        <w:tc>
          <w:tcPr>
            <w:tcW w:w="2276" w:type="dxa"/>
            <w:tcBorders>
              <w:top w:val="single" w:sz="4" w:space="0" w:color="auto"/>
              <w:left w:val="single" w:sz="4" w:space="0" w:color="auto"/>
              <w:bottom w:val="nil"/>
              <w:right w:val="nil"/>
            </w:tcBorders>
          </w:tcPr>
          <w:p w:rsidR="00D65E82" w:rsidRPr="00EB30FA" w:rsidRDefault="00D65E82" w:rsidP="007843AB">
            <w:pPr>
              <w:spacing w:before="60" w:after="60" w:line="300" w:lineRule="exact"/>
              <w:rPr>
                <w:rFonts w:ascii="Arabic Typesetting" w:hAnsi="Arabic Typesetting" w:cs="Arabic Typesetting"/>
                <w:sz w:val="30"/>
                <w:szCs w:val="30"/>
                <w:rtl/>
                <w:lang w:val="fr-CH" w:bidi="ar-SA"/>
              </w:rPr>
            </w:pPr>
          </w:p>
        </w:tc>
        <w:tc>
          <w:tcPr>
            <w:tcW w:w="1890" w:type="dxa"/>
            <w:tcBorders>
              <w:top w:val="single" w:sz="4" w:space="0" w:color="auto"/>
              <w:left w:val="nil"/>
              <w:bottom w:val="nil"/>
              <w:right w:val="nil"/>
            </w:tcBorders>
          </w:tcPr>
          <w:p w:rsidR="00D65E82" w:rsidRPr="00D64792" w:rsidRDefault="00D65E82" w:rsidP="007843AB">
            <w:pPr>
              <w:spacing w:before="60" w:after="60" w:line="300" w:lineRule="exact"/>
              <w:rPr>
                <w:rFonts w:ascii="Arabic Typesetting" w:hAnsi="Arabic Typesetting" w:cs="Arabic Typesetting"/>
                <w:sz w:val="30"/>
                <w:szCs w:val="30"/>
                <w:rtl/>
              </w:rPr>
            </w:pPr>
          </w:p>
        </w:tc>
        <w:tc>
          <w:tcPr>
            <w:tcW w:w="2430" w:type="dxa"/>
            <w:tcBorders>
              <w:top w:val="single" w:sz="4" w:space="0" w:color="auto"/>
              <w:left w:val="nil"/>
              <w:bottom w:val="nil"/>
              <w:right w:val="nil"/>
            </w:tcBorders>
          </w:tcPr>
          <w:p w:rsidR="00D65E82" w:rsidRPr="00B4480F" w:rsidRDefault="00D65E82" w:rsidP="007843AB">
            <w:pPr>
              <w:spacing w:before="60" w:after="60" w:line="300" w:lineRule="exact"/>
              <w:rPr>
                <w:rFonts w:ascii="Arabic Typesetting" w:hAnsi="Arabic Typesetting" w:cs="Arabic Typesetting"/>
                <w:sz w:val="30"/>
                <w:szCs w:val="30"/>
                <w:rtl/>
              </w:rPr>
            </w:pPr>
            <w:r w:rsidRPr="00B4480F">
              <w:rPr>
                <w:rFonts w:ascii="Arabic Typesetting" w:hAnsi="Arabic Typesetting" w:cs="Arabic Typesetting"/>
                <w:sz w:val="30"/>
                <w:szCs w:val="30"/>
                <w:rtl/>
              </w:rPr>
              <w:t>"3" 1.44 مليون زيارة إضافية للصور</w:t>
            </w:r>
            <w:r>
              <w:rPr>
                <w:rFonts w:ascii="Arabic Typesetting" w:hAnsi="Arabic Typesetting" w:cs="Arabic Typesetting" w:hint="cs"/>
                <w:sz w:val="30"/>
                <w:szCs w:val="30"/>
                <w:rtl/>
              </w:rPr>
              <w:t xml:space="preserve"> </w:t>
            </w:r>
            <w:r w:rsidRPr="00B4480F">
              <w:rPr>
                <w:rFonts w:ascii="Arabic Typesetting" w:hAnsi="Arabic Typesetting" w:cs="Arabic Typesetting"/>
                <w:sz w:val="30"/>
                <w:szCs w:val="30"/>
                <w:rtl/>
              </w:rPr>
              <w:t>على موقع فليكر في 2014. (</w:t>
            </w:r>
            <w:r w:rsidRPr="00276B1E">
              <w:rPr>
                <w:rFonts w:ascii="Arabic Typesetting" w:hAnsi="Arabic Typesetting" w:cs="Arabic Typesetting"/>
                <w:sz w:val="30"/>
                <w:szCs w:val="30"/>
                <w:rtl/>
              </w:rPr>
              <w:t>إجمالي</w:t>
            </w:r>
            <w:r w:rsidRPr="00B4480F">
              <w:rPr>
                <w:rFonts w:ascii="Arabic Typesetting" w:hAnsi="Arabic Typesetting" w:cs="Arabic Typesetting"/>
                <w:sz w:val="30"/>
                <w:szCs w:val="30"/>
                <w:rtl/>
              </w:rPr>
              <w:t xml:space="preserve"> عدد الزيارات في نهاية 2014: 2.41 مليون)</w:t>
            </w:r>
          </w:p>
        </w:tc>
        <w:tc>
          <w:tcPr>
            <w:tcW w:w="2974" w:type="dxa"/>
            <w:tcBorders>
              <w:top w:val="single" w:sz="4" w:space="0" w:color="auto"/>
              <w:left w:val="nil"/>
              <w:bottom w:val="nil"/>
              <w:right w:val="single" w:sz="4" w:space="0" w:color="auto"/>
            </w:tcBorders>
          </w:tcPr>
          <w:p w:rsidR="00D65E82" w:rsidRPr="00580567" w:rsidRDefault="00D65E82" w:rsidP="007843AB">
            <w:pPr>
              <w:spacing w:before="60" w:after="60" w:line="300" w:lineRule="exact"/>
              <w:rPr>
                <w:rFonts w:ascii="Arabic Typesetting" w:hAnsi="Arabic Typesetting" w:cs="Arabic Typesetting"/>
                <w:sz w:val="30"/>
                <w:szCs w:val="30"/>
                <w:rtl/>
                <w:lang w:bidi="ar-SA"/>
              </w:rPr>
            </w:pPr>
            <w:r w:rsidRPr="00580567">
              <w:rPr>
                <w:rFonts w:ascii="Arabic Typesetting" w:hAnsi="Arabic Typesetting" w:cs="Arabic Typesetting"/>
                <w:sz w:val="30"/>
                <w:szCs w:val="30"/>
                <w:rtl/>
                <w:lang w:bidi="ar-SA"/>
              </w:rPr>
              <w:t>"3" الهدف: مليون زيارة إضافية للصور على موقع فليكر (بحلول عام 2017)</w:t>
            </w:r>
          </w:p>
        </w:tc>
      </w:tr>
      <w:tr w:rsidR="00BD0653" w:rsidRPr="00EB30FA" w:rsidTr="00D65E82">
        <w:tc>
          <w:tcPr>
            <w:tcW w:w="2276" w:type="dxa"/>
            <w:tcBorders>
              <w:top w:val="nil"/>
              <w:left w:val="single" w:sz="4" w:space="0" w:color="auto"/>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val="fr-CH" w:bidi="ar-SA"/>
              </w:rPr>
            </w:pPr>
          </w:p>
        </w:tc>
        <w:tc>
          <w:tcPr>
            <w:tcW w:w="1890" w:type="dxa"/>
            <w:tcBorders>
              <w:top w:val="nil"/>
              <w:left w:val="nil"/>
              <w:bottom w:val="nil"/>
              <w:right w:val="nil"/>
            </w:tcBorders>
          </w:tcPr>
          <w:p w:rsidR="00BD0653" w:rsidRPr="00843430" w:rsidRDefault="00BD0653" w:rsidP="007843AB">
            <w:pPr>
              <w:spacing w:before="60" w:after="60" w:line="300" w:lineRule="exact"/>
              <w:rPr>
                <w:rFonts w:ascii="Arabic Typesetting" w:hAnsi="Arabic Typesetting" w:cs="Arabic Typesetting"/>
                <w:sz w:val="30"/>
                <w:szCs w:val="30"/>
                <w:rtl/>
              </w:rPr>
            </w:pPr>
            <w:r w:rsidRPr="00DB0BCF">
              <w:rPr>
                <w:rFonts w:ascii="Arabic Typesetting" w:hAnsi="Arabic Typesetting" w:cs="Arabic Typesetting"/>
                <w:sz w:val="30"/>
                <w:szCs w:val="30"/>
                <w:rtl/>
              </w:rPr>
              <w:t>عدد أقل من المستخدمين الذين يغادرون موقع الويبو الإلكتروني مباشرةً من صفحة الدخول وصفحات البوابة الرئيسية</w:t>
            </w:r>
          </w:p>
        </w:tc>
        <w:tc>
          <w:tcPr>
            <w:tcW w:w="2430" w:type="dxa"/>
            <w:tcBorders>
              <w:top w:val="nil"/>
              <w:left w:val="nil"/>
              <w:bottom w:val="nil"/>
              <w:right w:val="nil"/>
            </w:tcBorders>
          </w:tcPr>
          <w:p w:rsidR="00BD0653" w:rsidRPr="00843430" w:rsidRDefault="00BD0653" w:rsidP="007843AB">
            <w:pPr>
              <w:spacing w:before="60" w:after="60" w:line="300" w:lineRule="exact"/>
              <w:rPr>
                <w:rFonts w:ascii="Arabic Typesetting" w:hAnsi="Arabic Typesetting" w:cs="Arabic Typesetting"/>
                <w:sz w:val="30"/>
                <w:szCs w:val="30"/>
                <w:lang w:bidi="ar-SA"/>
              </w:rPr>
            </w:pPr>
            <w:r w:rsidRPr="00DB0BCF">
              <w:rPr>
                <w:rFonts w:ascii="Arabic Typesetting" w:hAnsi="Arabic Typesetting" w:cs="Arabic Typesetting"/>
                <w:sz w:val="30"/>
                <w:szCs w:val="30"/>
                <w:rtl/>
                <w:lang w:bidi="ar-SA"/>
              </w:rPr>
              <w:t>"1" معدل الارتداد من صفحة الدخول 25.1%</w:t>
            </w:r>
            <w:r>
              <w:rPr>
                <w:rFonts w:ascii="Arabic Typesetting" w:hAnsi="Arabic Typesetting" w:cs="Arabic Typesetting" w:hint="cs"/>
                <w:sz w:val="30"/>
                <w:szCs w:val="30"/>
                <w:rtl/>
                <w:lang w:bidi="ar-SA"/>
              </w:rPr>
              <w:t>،</w:t>
            </w:r>
            <w:r w:rsidRPr="00DB0BCF">
              <w:rPr>
                <w:rFonts w:ascii="Arabic Typesetting" w:hAnsi="Arabic Typesetting" w:cs="Arabic Typesetting"/>
                <w:sz w:val="30"/>
                <w:szCs w:val="30"/>
                <w:rtl/>
                <w:lang w:bidi="ar-SA"/>
              </w:rPr>
              <w:t xml:space="preserve"> "2" معدلات الخروج من صفحات "البوابة": الخدمات: 13%، سياسة: 16.9%، التعاون: 15.3%، مراجع: 19.1%؛ عن الملكية الفكرية: 55.1%، داخل الويبو: 23.5%</w:t>
            </w:r>
          </w:p>
        </w:tc>
        <w:tc>
          <w:tcPr>
            <w:tcW w:w="2974" w:type="dxa"/>
            <w:tcBorders>
              <w:top w:val="nil"/>
              <w:left w:val="nil"/>
              <w:bottom w:val="nil"/>
              <w:right w:val="single" w:sz="4" w:space="0" w:color="auto"/>
            </w:tcBorders>
          </w:tcPr>
          <w:p w:rsidR="00BD0653" w:rsidRPr="00351A58" w:rsidRDefault="00BD0653" w:rsidP="007843AB">
            <w:pPr>
              <w:spacing w:before="60" w:after="60" w:line="300" w:lineRule="exact"/>
              <w:rPr>
                <w:rFonts w:ascii="Arabic Typesetting" w:hAnsi="Arabic Typesetting" w:cs="Arabic Typesetting"/>
                <w:sz w:val="30"/>
                <w:szCs w:val="30"/>
                <w:rtl/>
                <w:lang w:bidi="ar-SA"/>
              </w:rPr>
            </w:pPr>
            <w:r w:rsidRPr="000925F7">
              <w:rPr>
                <w:rFonts w:ascii="Arabic Typesetting" w:hAnsi="Arabic Typesetting" w:cs="Arabic Typesetting"/>
                <w:sz w:val="30"/>
                <w:szCs w:val="30"/>
                <w:rtl/>
                <w:lang w:bidi="ar-SA"/>
              </w:rPr>
              <w:t xml:space="preserve">"1" استقرار معدل الارتداد من صفحة الدخول، "2" استقرار معدل الخروج من صفحة "البوابة" لكل من </w:t>
            </w:r>
            <w:r>
              <w:rPr>
                <w:rFonts w:ascii="Arabic Typesetting" w:hAnsi="Arabic Typesetting" w:cs="Arabic Typesetting" w:hint="cs"/>
                <w:sz w:val="30"/>
                <w:szCs w:val="30"/>
                <w:rtl/>
                <w:lang w:bidi="ar-SA"/>
              </w:rPr>
              <w:t>المجالات</w:t>
            </w:r>
            <w:r w:rsidRPr="000925F7">
              <w:rPr>
                <w:rFonts w:ascii="Arabic Typesetting" w:hAnsi="Arabic Typesetting" w:cs="Arabic Typesetting"/>
                <w:sz w:val="30"/>
                <w:szCs w:val="30"/>
                <w:rtl/>
                <w:lang w:bidi="ar-SA"/>
              </w:rPr>
              <w:t xml:space="preserve"> الست الرئيسية للموقع الإلكتروني (خدمات الملكية الفكرية، سياسة، التعاون، مرجع، عن الملكية الفكرية، عن الويبو)</w:t>
            </w:r>
          </w:p>
        </w:tc>
      </w:tr>
      <w:tr w:rsidR="00BD0653" w:rsidRPr="00EB30FA" w:rsidTr="00D65E82">
        <w:tc>
          <w:tcPr>
            <w:tcW w:w="2276" w:type="dxa"/>
            <w:tcBorders>
              <w:top w:val="nil"/>
              <w:left w:val="single" w:sz="4" w:space="0" w:color="auto"/>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val="fr-CH" w:bidi="ar-SA"/>
              </w:rPr>
            </w:pPr>
          </w:p>
        </w:tc>
        <w:tc>
          <w:tcPr>
            <w:tcW w:w="1890" w:type="dxa"/>
            <w:tcBorders>
              <w:top w:val="nil"/>
              <w:left w:val="nil"/>
              <w:bottom w:val="nil"/>
              <w:right w:val="nil"/>
            </w:tcBorders>
          </w:tcPr>
          <w:p w:rsidR="00BD0653" w:rsidRPr="00DB0BCF" w:rsidRDefault="00BD0653" w:rsidP="007843AB">
            <w:pPr>
              <w:spacing w:before="60" w:after="60" w:line="300" w:lineRule="exact"/>
              <w:rPr>
                <w:rFonts w:ascii="Arabic Typesetting" w:hAnsi="Arabic Typesetting" w:cs="Arabic Typesetting"/>
                <w:sz w:val="30"/>
                <w:szCs w:val="30"/>
                <w:rtl/>
              </w:rPr>
            </w:pPr>
            <w:r w:rsidRPr="00D11CDD">
              <w:rPr>
                <w:rFonts w:ascii="Arabic Typesetting" w:hAnsi="Arabic Typesetting" w:cs="Arabic Typesetting"/>
                <w:sz w:val="30"/>
                <w:szCs w:val="30"/>
                <w:rtl/>
              </w:rPr>
              <w:t>تأثير الويبو على وسائل التواصل الاجتماعي وإشراك أصحاب المصالح</w:t>
            </w:r>
            <w:r>
              <w:rPr>
                <w:rFonts w:ascii="Arabic Typesetting" w:hAnsi="Arabic Typesetting" w:cs="Arabic Typesetting" w:hint="cs"/>
                <w:sz w:val="30"/>
                <w:szCs w:val="30"/>
                <w:rtl/>
              </w:rPr>
              <w:t xml:space="preserve"> فيها</w:t>
            </w:r>
          </w:p>
        </w:tc>
        <w:tc>
          <w:tcPr>
            <w:tcW w:w="2430" w:type="dxa"/>
            <w:tcBorders>
              <w:top w:val="nil"/>
              <w:left w:val="nil"/>
              <w:bottom w:val="nil"/>
              <w:right w:val="nil"/>
            </w:tcBorders>
          </w:tcPr>
          <w:p w:rsidR="00BD0653" w:rsidRPr="00D11CDD" w:rsidRDefault="00BD0653" w:rsidP="007843AB">
            <w:pPr>
              <w:spacing w:before="60" w:after="60" w:line="300" w:lineRule="exact"/>
              <w:rPr>
                <w:rFonts w:ascii="Arabic Typesetting" w:hAnsi="Arabic Typesetting" w:cs="Arabic Typesetting"/>
                <w:sz w:val="30"/>
                <w:szCs w:val="30"/>
                <w:rtl/>
                <w:lang w:bidi="ar-SA"/>
              </w:rPr>
            </w:pPr>
            <w:r w:rsidRPr="00D11CDD">
              <w:rPr>
                <w:rFonts w:ascii="Arabic Typesetting" w:hAnsi="Arabic Typesetting" w:cs="Arabic Typesetting"/>
                <w:sz w:val="30"/>
                <w:szCs w:val="30"/>
                <w:rtl/>
                <w:lang w:bidi="ar-SA"/>
              </w:rPr>
              <w:t xml:space="preserve">"1" عدد </w:t>
            </w:r>
            <w:r w:rsidRPr="00276B1E">
              <w:rPr>
                <w:rFonts w:ascii="Arabic Typesetting" w:hAnsi="Arabic Typesetting" w:cs="Arabic Typesetting"/>
                <w:sz w:val="30"/>
                <w:szCs w:val="30"/>
                <w:rtl/>
                <w:lang w:bidi="ar-SA"/>
              </w:rPr>
              <w:t>المُفضِّلون</w:t>
            </w:r>
            <w:r w:rsidRPr="00D11CDD">
              <w:rPr>
                <w:rFonts w:ascii="Arabic Typesetting" w:hAnsi="Arabic Typesetting" w:cs="Arabic Typesetting"/>
                <w:sz w:val="30"/>
                <w:szCs w:val="30"/>
                <w:rtl/>
                <w:lang w:bidi="ar-SA"/>
              </w:rPr>
              <w:t xml:space="preserve"> (2014 = </w:t>
            </w:r>
            <w:r w:rsidRPr="00276B1E">
              <w:rPr>
                <w:rFonts w:ascii="Arabic Typesetting" w:hAnsi="Arabic Typesetting" w:cs="Arabic Typesetting"/>
                <w:sz w:val="30"/>
                <w:szCs w:val="30"/>
                <w:rtl/>
                <w:lang w:bidi="ar-SA"/>
              </w:rPr>
              <w:t>121 5</w:t>
            </w:r>
            <w:r w:rsidRPr="00D11CDD">
              <w:rPr>
                <w:rFonts w:ascii="Arabic Typesetting" w:hAnsi="Arabic Typesetting" w:cs="Arabic Typesetting"/>
                <w:sz w:val="30"/>
                <w:szCs w:val="30"/>
                <w:rtl/>
                <w:lang w:bidi="ar-SA"/>
              </w:rPr>
              <w:t>)</w:t>
            </w:r>
          </w:p>
          <w:p w:rsidR="00BD0653" w:rsidRPr="00DB0BCF" w:rsidRDefault="00BD0653" w:rsidP="007843AB">
            <w:pPr>
              <w:spacing w:before="60" w:after="60" w:line="300" w:lineRule="exact"/>
              <w:rPr>
                <w:rFonts w:ascii="Arabic Typesetting" w:hAnsi="Arabic Typesetting" w:cs="Arabic Typesetting"/>
                <w:sz w:val="30"/>
                <w:szCs w:val="30"/>
                <w:rtl/>
                <w:lang w:bidi="ar-SA"/>
              </w:rPr>
            </w:pPr>
            <w:r w:rsidRPr="00D11CDD">
              <w:rPr>
                <w:rFonts w:ascii="Arabic Typesetting" w:hAnsi="Arabic Typesetting" w:cs="Arabic Typesetting"/>
                <w:sz w:val="30"/>
                <w:szCs w:val="30"/>
                <w:rtl/>
                <w:lang w:bidi="ar-SA"/>
              </w:rPr>
              <w:t xml:space="preserve">"2" إجمالي عدد مرات إعادة </w:t>
            </w:r>
            <w:r>
              <w:rPr>
                <w:rFonts w:ascii="Arabic Typesetting" w:hAnsi="Arabic Typesetting" w:cs="Arabic Typesetting" w:hint="cs"/>
                <w:sz w:val="30"/>
                <w:szCs w:val="30"/>
                <w:rtl/>
                <w:lang w:bidi="ar-SA"/>
              </w:rPr>
              <w:t xml:space="preserve">نشر </w:t>
            </w:r>
            <w:r w:rsidRPr="00D11CDD">
              <w:rPr>
                <w:rFonts w:ascii="Arabic Typesetting" w:hAnsi="Arabic Typesetting" w:cs="Arabic Typesetting"/>
                <w:sz w:val="30"/>
                <w:szCs w:val="30"/>
                <w:rtl/>
                <w:lang w:bidi="ar-SA"/>
              </w:rPr>
              <w:t>التغريد</w:t>
            </w:r>
            <w:r>
              <w:rPr>
                <w:rFonts w:ascii="Arabic Typesetting" w:hAnsi="Arabic Typesetting" w:cs="Arabic Typesetting" w:hint="cs"/>
                <w:sz w:val="30"/>
                <w:szCs w:val="30"/>
                <w:rtl/>
                <w:lang w:bidi="ar-SA"/>
              </w:rPr>
              <w:t>ات</w:t>
            </w:r>
            <w:r w:rsidRPr="00D11CDD">
              <w:rPr>
                <w:rFonts w:ascii="Arabic Typesetting" w:hAnsi="Arabic Typesetting" w:cs="Arabic Typesetting"/>
                <w:sz w:val="30"/>
                <w:szCs w:val="30"/>
                <w:rtl/>
                <w:lang w:bidi="ar-SA"/>
              </w:rPr>
              <w:t xml:space="preserve"> (2014 = </w:t>
            </w:r>
            <w:r w:rsidRPr="00137B05">
              <w:rPr>
                <w:rFonts w:ascii="Arabic Typesetting" w:hAnsi="Arabic Typesetting" w:cs="Arabic Typesetting"/>
                <w:sz w:val="30"/>
                <w:szCs w:val="30"/>
                <w:rtl/>
                <w:lang w:bidi="ar-SA"/>
              </w:rPr>
              <w:t>920 11</w:t>
            </w:r>
            <w:r w:rsidRPr="00D11CDD">
              <w:rPr>
                <w:rFonts w:ascii="Arabic Typesetting" w:hAnsi="Arabic Typesetting" w:cs="Arabic Typesetting"/>
                <w:sz w:val="30"/>
                <w:szCs w:val="30"/>
                <w:rtl/>
                <w:lang w:bidi="ar-SA"/>
              </w:rPr>
              <w:t>)</w:t>
            </w:r>
          </w:p>
        </w:tc>
        <w:tc>
          <w:tcPr>
            <w:tcW w:w="2974" w:type="dxa"/>
            <w:tcBorders>
              <w:top w:val="nil"/>
              <w:left w:val="nil"/>
              <w:bottom w:val="nil"/>
              <w:right w:val="single" w:sz="4" w:space="0" w:color="auto"/>
            </w:tcBorders>
          </w:tcPr>
          <w:p w:rsidR="00BD0653" w:rsidRPr="006A2BE1" w:rsidRDefault="00BD0653" w:rsidP="007843AB">
            <w:pPr>
              <w:spacing w:before="60" w:after="60" w:line="300" w:lineRule="exact"/>
              <w:rPr>
                <w:rFonts w:ascii="Arabic Typesetting" w:hAnsi="Arabic Typesetting" w:cs="Arabic Typesetting"/>
                <w:sz w:val="30"/>
                <w:szCs w:val="30"/>
                <w:rtl/>
                <w:lang w:bidi="ar-SA"/>
              </w:rPr>
            </w:pPr>
            <w:r w:rsidRPr="006A2BE1">
              <w:rPr>
                <w:rFonts w:ascii="Arabic Typesetting" w:hAnsi="Arabic Typesetting" w:cs="Arabic Typesetting"/>
                <w:sz w:val="30"/>
                <w:szCs w:val="30"/>
                <w:rtl/>
                <w:lang w:bidi="ar-SA"/>
              </w:rPr>
              <w:t>"1" زيادة بنسبة 25% في العدد السنوي لتغريدات الويبو "المفضلة"</w:t>
            </w:r>
          </w:p>
          <w:p w:rsidR="00BD0653" w:rsidRPr="000925F7" w:rsidRDefault="00BD0653" w:rsidP="007843AB">
            <w:pPr>
              <w:spacing w:before="60" w:after="60" w:line="300" w:lineRule="exact"/>
              <w:rPr>
                <w:rFonts w:ascii="Arabic Typesetting" w:hAnsi="Arabic Typesetting" w:cs="Arabic Typesetting"/>
                <w:sz w:val="30"/>
                <w:szCs w:val="30"/>
                <w:rtl/>
                <w:lang w:bidi="ar-SA"/>
              </w:rPr>
            </w:pPr>
            <w:r w:rsidRPr="006A2BE1">
              <w:rPr>
                <w:rFonts w:ascii="Arabic Typesetting" w:hAnsi="Arabic Typesetting" w:cs="Arabic Typesetting"/>
                <w:sz w:val="30"/>
                <w:szCs w:val="30"/>
                <w:rtl/>
                <w:lang w:bidi="ar-SA"/>
              </w:rPr>
              <w:t xml:space="preserve">"2" زيادة بنسبة 15% في إجمالي العدد السنوي لإعادة </w:t>
            </w:r>
            <w:r>
              <w:rPr>
                <w:rFonts w:ascii="Arabic Typesetting" w:hAnsi="Arabic Typesetting" w:cs="Arabic Typesetting" w:hint="cs"/>
                <w:sz w:val="30"/>
                <w:szCs w:val="30"/>
                <w:rtl/>
                <w:lang w:bidi="ar-SA"/>
              </w:rPr>
              <w:t xml:space="preserve">نشر </w:t>
            </w:r>
            <w:r w:rsidRPr="006A2BE1">
              <w:rPr>
                <w:rFonts w:ascii="Arabic Typesetting" w:hAnsi="Arabic Typesetting" w:cs="Arabic Typesetting"/>
                <w:sz w:val="30"/>
                <w:szCs w:val="30"/>
                <w:rtl/>
                <w:lang w:bidi="ar-SA"/>
              </w:rPr>
              <w:t>التغريد</w:t>
            </w:r>
            <w:r>
              <w:rPr>
                <w:rFonts w:ascii="Arabic Typesetting" w:hAnsi="Arabic Typesetting" w:cs="Arabic Typesetting" w:hint="cs"/>
                <w:sz w:val="30"/>
                <w:szCs w:val="30"/>
                <w:rtl/>
                <w:lang w:bidi="ar-SA"/>
              </w:rPr>
              <w:t>ات</w:t>
            </w:r>
          </w:p>
        </w:tc>
      </w:tr>
      <w:tr w:rsidR="00BD0653" w:rsidRPr="00EB30FA" w:rsidTr="00D65E82">
        <w:tc>
          <w:tcPr>
            <w:tcW w:w="2276" w:type="dxa"/>
            <w:tcBorders>
              <w:top w:val="nil"/>
              <w:left w:val="single" w:sz="4" w:space="0" w:color="auto"/>
              <w:bottom w:val="nil"/>
              <w:right w:val="nil"/>
            </w:tcBorders>
          </w:tcPr>
          <w:p w:rsidR="00BD0653" w:rsidRPr="00EB30FA" w:rsidRDefault="009800D4" w:rsidP="007843AB">
            <w:pPr>
              <w:spacing w:before="60" w:after="60" w:line="300" w:lineRule="exact"/>
              <w:rPr>
                <w:rFonts w:ascii="Arabic Typesetting" w:hAnsi="Arabic Typesetting" w:cs="Arabic Typesetting"/>
                <w:sz w:val="30"/>
                <w:szCs w:val="30"/>
                <w:rtl/>
                <w:lang w:val="fr-CH" w:bidi="ar-SA"/>
              </w:rPr>
            </w:pPr>
            <w:r>
              <w:rPr>
                <w:rFonts w:ascii="Arabic Typesetting" w:hAnsi="Arabic Typesetting" w:cs="Arabic Typesetting"/>
                <w:sz w:val="30"/>
                <w:szCs w:val="30"/>
                <w:rtl/>
                <w:lang w:val="fr-CH" w:bidi="ar-SA"/>
              </w:rPr>
              <w:t>ه</w:t>
            </w:r>
            <w:r w:rsidR="00BD0653">
              <w:rPr>
                <w:rFonts w:ascii="Arabic Typesetting" w:hAnsi="Arabic Typesetting" w:cs="Arabic Typesetting" w:hint="cs"/>
                <w:sz w:val="30"/>
                <w:szCs w:val="30"/>
                <w:rtl/>
                <w:lang w:val="fr-CH" w:bidi="ar-SA"/>
              </w:rPr>
              <w:t xml:space="preserve"> </w:t>
            </w:r>
            <w:r w:rsidR="00BD0653" w:rsidRPr="00E42B26">
              <w:rPr>
                <w:rFonts w:ascii="Arabic Typesetting" w:hAnsi="Arabic Typesetting" w:cs="Arabic Typesetting"/>
                <w:sz w:val="30"/>
                <w:szCs w:val="30"/>
                <w:rtl/>
                <w:lang w:val="fr-CH" w:bidi="ar-SA"/>
              </w:rPr>
              <w:t>2.8 توجّه أكبر نحو تقديم الخدمات واستجابة أفضل للاستفسارات</w:t>
            </w:r>
          </w:p>
        </w:tc>
        <w:tc>
          <w:tcPr>
            <w:tcW w:w="1890" w:type="dxa"/>
            <w:tcBorders>
              <w:top w:val="nil"/>
              <w:left w:val="nil"/>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رضا ا</w:t>
            </w:r>
            <w:r w:rsidRPr="00EB30FA">
              <w:rPr>
                <w:rFonts w:ascii="Arabic Typesetting" w:hAnsi="Arabic Typesetting" w:cs="Arabic Typesetting" w:hint="cs"/>
                <w:sz w:val="30"/>
                <w:szCs w:val="30"/>
                <w:rtl/>
                <w:lang w:bidi="ar-SA"/>
              </w:rPr>
              <w:t xml:space="preserve">لمستخدمين عن خدمات </w:t>
            </w:r>
            <w:r>
              <w:rPr>
                <w:rFonts w:ascii="Arabic Typesetting" w:hAnsi="Arabic Typesetting" w:cs="Arabic Typesetting" w:hint="cs"/>
                <w:sz w:val="30"/>
                <w:szCs w:val="30"/>
                <w:rtl/>
                <w:lang w:bidi="ar-SA"/>
              </w:rPr>
              <w:t>المكتبة</w:t>
            </w:r>
          </w:p>
        </w:tc>
        <w:tc>
          <w:tcPr>
            <w:tcW w:w="2430" w:type="dxa"/>
            <w:tcBorders>
              <w:top w:val="nil"/>
              <w:left w:val="nil"/>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sidRPr="00BD499C">
              <w:rPr>
                <w:rFonts w:ascii="Arabic Typesetting" w:hAnsi="Arabic Typesetting" w:cs="Arabic Typesetting"/>
                <w:sz w:val="30"/>
                <w:szCs w:val="30"/>
                <w:rtl/>
                <w:lang w:bidi="ar-SA"/>
              </w:rPr>
              <w:t>72% من المُجيبين على الاستبيان الذي وُجِّه إلى مستخدمي خدمات المكتب</w:t>
            </w:r>
            <w:r>
              <w:rPr>
                <w:rFonts w:ascii="Arabic Typesetting" w:hAnsi="Arabic Typesetting" w:cs="Arabic Typesetting" w:hint="cs"/>
                <w:sz w:val="30"/>
                <w:szCs w:val="30"/>
                <w:rtl/>
                <w:lang w:bidi="ar-SA"/>
              </w:rPr>
              <w:t>ة</w:t>
            </w:r>
            <w:r w:rsidRPr="00BD499C">
              <w:rPr>
                <w:rFonts w:ascii="Arabic Typesetting" w:hAnsi="Arabic Typesetting" w:cs="Arabic Typesetting"/>
                <w:sz w:val="30"/>
                <w:szCs w:val="30"/>
                <w:rtl/>
                <w:lang w:bidi="ar-SA"/>
              </w:rPr>
              <w:t xml:space="preserve"> في عام 2014 كانوا راضين للغاية</w:t>
            </w:r>
          </w:p>
        </w:tc>
        <w:tc>
          <w:tcPr>
            <w:tcW w:w="2974" w:type="dxa"/>
            <w:tcBorders>
              <w:top w:val="nil"/>
              <w:left w:val="nil"/>
              <w:bottom w:val="nil"/>
              <w:right w:val="single" w:sz="4" w:space="0" w:color="auto"/>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sidRPr="00EB30FA">
              <w:rPr>
                <w:rFonts w:ascii="Arabic Typesetting" w:hAnsi="Arabic Typesetting" w:cs="Arabic Typesetting" w:hint="cs"/>
                <w:sz w:val="30"/>
                <w:szCs w:val="30"/>
                <w:rtl/>
                <w:lang w:bidi="ar-SA"/>
              </w:rPr>
              <w:t>70%</w:t>
            </w:r>
            <w:r>
              <w:rPr>
                <w:rFonts w:ascii="Arabic Typesetting" w:hAnsi="Arabic Typesetting" w:cs="Arabic Typesetting" w:hint="cs"/>
                <w:sz w:val="30"/>
                <w:szCs w:val="30"/>
                <w:rtl/>
                <w:lang w:bidi="ar-SA"/>
              </w:rPr>
              <w:t xml:space="preserve"> أو أكثر</w:t>
            </w:r>
            <w:r w:rsidRPr="00EB30FA">
              <w:rPr>
                <w:rFonts w:ascii="Arabic Typesetting" w:hAnsi="Arabic Typesetting" w:cs="Arabic Typesetting" w:hint="cs"/>
                <w:sz w:val="30"/>
                <w:szCs w:val="30"/>
                <w:rtl/>
                <w:lang w:bidi="ar-SA"/>
              </w:rPr>
              <w:t xml:space="preserve"> </w:t>
            </w:r>
            <w:r>
              <w:rPr>
                <w:rFonts w:ascii="Arabic Typesetting" w:hAnsi="Arabic Typesetting" w:cs="Arabic Typesetting" w:hint="cs"/>
                <w:sz w:val="30"/>
                <w:szCs w:val="30"/>
                <w:rtl/>
                <w:lang w:bidi="ar-SA"/>
              </w:rPr>
              <w:t>من زوار المكتبة والزبائن</w:t>
            </w:r>
            <w:r w:rsidRPr="00EB30FA">
              <w:rPr>
                <w:rFonts w:ascii="Arabic Typesetting" w:hAnsi="Arabic Typesetting" w:cs="Arabic Typesetting" w:hint="cs"/>
                <w:sz w:val="30"/>
                <w:szCs w:val="30"/>
                <w:rtl/>
                <w:lang w:bidi="ar-SA"/>
              </w:rPr>
              <w:t xml:space="preserve"> على الانترنت </w:t>
            </w:r>
            <w:r>
              <w:rPr>
                <w:rFonts w:ascii="Arabic Typesetting" w:hAnsi="Arabic Typesetting" w:cs="Arabic Typesetting" w:hint="cs"/>
                <w:sz w:val="30"/>
                <w:szCs w:val="30"/>
                <w:rtl/>
                <w:lang w:bidi="ar-SA"/>
              </w:rPr>
              <w:t>راضون للغاية</w:t>
            </w:r>
          </w:p>
        </w:tc>
      </w:tr>
      <w:tr w:rsidR="00BD0653" w:rsidRPr="00EB30FA" w:rsidTr="00D65E82">
        <w:tc>
          <w:tcPr>
            <w:tcW w:w="2276" w:type="dxa"/>
            <w:tcBorders>
              <w:top w:val="nil"/>
              <w:left w:val="single" w:sz="4" w:space="0" w:color="auto"/>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val="fr-CH" w:bidi="ar-SA"/>
              </w:rPr>
            </w:pPr>
          </w:p>
        </w:tc>
        <w:tc>
          <w:tcPr>
            <w:tcW w:w="1890" w:type="dxa"/>
            <w:tcBorders>
              <w:top w:val="nil"/>
              <w:left w:val="nil"/>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sidRPr="00EB30FA">
              <w:rPr>
                <w:rFonts w:ascii="Arabic Typesetting" w:hAnsi="Arabic Typesetting" w:cs="Arabic Typesetting" w:hint="cs"/>
                <w:sz w:val="30"/>
                <w:szCs w:val="30"/>
                <w:rtl/>
                <w:lang w:bidi="ar-SA"/>
              </w:rPr>
              <w:t xml:space="preserve">نسبة رضا </w:t>
            </w:r>
            <w:r>
              <w:rPr>
                <w:rFonts w:ascii="Arabic Typesetting" w:hAnsi="Arabic Typesetting" w:cs="Arabic Typesetting" w:hint="cs"/>
                <w:sz w:val="30"/>
                <w:szCs w:val="30"/>
                <w:rtl/>
                <w:lang w:bidi="ar-SA"/>
              </w:rPr>
              <w:t>الزبائن</w:t>
            </w:r>
            <w:r w:rsidRPr="00EB30FA">
              <w:rPr>
                <w:rFonts w:ascii="Arabic Typesetting" w:hAnsi="Arabic Typesetting" w:cs="Arabic Typesetting" w:hint="cs"/>
                <w:sz w:val="30"/>
                <w:szCs w:val="30"/>
                <w:rtl/>
                <w:lang w:bidi="ar-SA"/>
              </w:rPr>
              <w:t>/أصحاب المصالح</w:t>
            </w:r>
          </w:p>
        </w:tc>
        <w:tc>
          <w:tcPr>
            <w:tcW w:w="2430" w:type="dxa"/>
            <w:tcBorders>
              <w:top w:val="nil"/>
              <w:left w:val="nil"/>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86% من زبائن</w:t>
            </w:r>
            <w:r w:rsidRPr="00EB30FA">
              <w:rPr>
                <w:rFonts w:ascii="Arabic Typesetting" w:hAnsi="Arabic Typesetting" w:cs="Arabic Typesetting" w:hint="cs"/>
                <w:sz w:val="30"/>
                <w:szCs w:val="30"/>
                <w:rtl/>
                <w:lang w:bidi="ar-SA"/>
              </w:rPr>
              <w:t xml:space="preserve"> </w:t>
            </w:r>
            <w:r>
              <w:rPr>
                <w:rFonts w:ascii="Arabic Typesetting" w:hAnsi="Arabic Typesetting" w:cs="Arabic Typesetting" w:hint="cs"/>
                <w:sz w:val="30"/>
                <w:szCs w:val="30"/>
                <w:rtl/>
                <w:lang w:bidi="ar-SA"/>
              </w:rPr>
              <w:t>نظامي</w:t>
            </w:r>
            <w:r w:rsidRPr="00EB30FA">
              <w:rPr>
                <w:rFonts w:ascii="Arabic Typesetting" w:hAnsi="Arabic Typesetting" w:cs="Arabic Typesetting" w:hint="cs"/>
                <w:sz w:val="30"/>
                <w:szCs w:val="30"/>
                <w:rtl/>
                <w:lang w:bidi="ar-SA"/>
              </w:rPr>
              <w:t xml:space="preserve"> مدريد ولاهاي ر</w:t>
            </w:r>
            <w:r>
              <w:rPr>
                <w:rFonts w:ascii="Arabic Typesetting" w:hAnsi="Arabic Typesetting" w:cs="Arabic Typesetting" w:hint="cs"/>
                <w:sz w:val="30"/>
                <w:szCs w:val="30"/>
                <w:rtl/>
                <w:lang w:bidi="ar-SA"/>
              </w:rPr>
              <w:t>ا</w:t>
            </w:r>
            <w:r w:rsidRPr="00EB30FA">
              <w:rPr>
                <w:rFonts w:ascii="Arabic Typesetting" w:hAnsi="Arabic Typesetting" w:cs="Arabic Typesetting" w:hint="cs"/>
                <w:sz w:val="30"/>
                <w:szCs w:val="30"/>
                <w:rtl/>
                <w:lang w:bidi="ar-SA"/>
              </w:rPr>
              <w:t>ض</w:t>
            </w:r>
            <w:r>
              <w:rPr>
                <w:rFonts w:ascii="Arabic Typesetting" w:hAnsi="Arabic Typesetting" w:cs="Arabic Typesetting" w:hint="cs"/>
                <w:sz w:val="30"/>
                <w:szCs w:val="30"/>
                <w:rtl/>
                <w:lang w:bidi="ar-SA"/>
              </w:rPr>
              <w:t>ون أو راضون للغاية (</w:t>
            </w:r>
            <w:r w:rsidRPr="00EB30FA">
              <w:rPr>
                <w:rFonts w:ascii="Arabic Typesetting" w:hAnsi="Arabic Typesetting" w:cs="Arabic Typesetting" w:hint="cs"/>
                <w:sz w:val="30"/>
                <w:szCs w:val="30"/>
                <w:rtl/>
                <w:lang w:bidi="ar-SA"/>
              </w:rPr>
              <w:t>الدراسة الاستقصائية لسنة 201</w:t>
            </w:r>
            <w:r>
              <w:rPr>
                <w:rFonts w:ascii="Arabic Typesetting" w:hAnsi="Arabic Typesetting" w:cs="Arabic Typesetting" w:hint="cs"/>
                <w:sz w:val="30"/>
                <w:szCs w:val="30"/>
                <w:rtl/>
                <w:lang w:bidi="ar-SA"/>
              </w:rPr>
              <w:t>3)</w:t>
            </w:r>
          </w:p>
        </w:tc>
        <w:tc>
          <w:tcPr>
            <w:tcW w:w="2974" w:type="dxa"/>
            <w:tcBorders>
              <w:top w:val="nil"/>
              <w:left w:val="nil"/>
              <w:bottom w:val="nil"/>
              <w:right w:val="single" w:sz="4" w:space="0" w:color="auto"/>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90% أو أكثر راضون أو راضون للغاية</w:t>
            </w:r>
          </w:p>
        </w:tc>
      </w:tr>
      <w:tr w:rsidR="00BD0653" w:rsidRPr="00EB30FA" w:rsidTr="00D65E82">
        <w:tc>
          <w:tcPr>
            <w:tcW w:w="2276" w:type="dxa"/>
            <w:tcBorders>
              <w:top w:val="nil"/>
              <w:left w:val="single" w:sz="4" w:space="0" w:color="auto"/>
              <w:bottom w:val="single" w:sz="4" w:space="0" w:color="auto"/>
              <w:right w:val="nil"/>
            </w:tcBorders>
          </w:tcPr>
          <w:p w:rsidR="00BD0653" w:rsidRPr="003A1249" w:rsidRDefault="00BD0653" w:rsidP="007843AB">
            <w:pPr>
              <w:spacing w:before="60" w:after="60" w:line="300" w:lineRule="exact"/>
              <w:rPr>
                <w:rFonts w:ascii="Arabic Typesetting" w:hAnsi="Arabic Typesetting" w:cs="Arabic Typesetting"/>
                <w:sz w:val="30"/>
                <w:szCs w:val="30"/>
              </w:rPr>
            </w:pPr>
          </w:p>
        </w:tc>
        <w:tc>
          <w:tcPr>
            <w:tcW w:w="1890" w:type="dxa"/>
            <w:tcBorders>
              <w:top w:val="nil"/>
              <w:left w:val="nil"/>
              <w:bottom w:val="single" w:sz="4" w:space="0" w:color="auto"/>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sidRPr="0078227F">
              <w:rPr>
                <w:rFonts w:ascii="Arabic Typesetting" w:hAnsi="Arabic Typesetting" w:cs="Arabic Typesetting"/>
                <w:sz w:val="30"/>
                <w:szCs w:val="30"/>
                <w:rtl/>
                <w:lang w:bidi="ar-SA"/>
              </w:rPr>
              <w:t>معايير الخدمات في مركز الويبو لخدمة الزبائن</w:t>
            </w:r>
          </w:p>
        </w:tc>
        <w:tc>
          <w:tcPr>
            <w:tcW w:w="2430" w:type="dxa"/>
            <w:tcBorders>
              <w:top w:val="nil"/>
              <w:left w:val="nil"/>
              <w:bottom w:val="single" w:sz="4" w:space="0" w:color="auto"/>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sidRPr="0078227F">
              <w:rPr>
                <w:rFonts w:ascii="Arabic Typesetting" w:hAnsi="Arabic Typesetting" w:cs="Arabic Typesetting"/>
                <w:sz w:val="30"/>
                <w:szCs w:val="30"/>
                <w:rtl/>
                <w:lang w:bidi="ar-SA"/>
              </w:rPr>
              <w:t xml:space="preserve">معالجة 92% من التذاكر في غضون يوم واحد، </w:t>
            </w:r>
            <w:r>
              <w:rPr>
                <w:rFonts w:ascii="Arabic Typesetting" w:hAnsi="Arabic Typesetting" w:cs="Arabic Typesetting" w:hint="cs"/>
                <w:sz w:val="30"/>
                <w:szCs w:val="30"/>
                <w:rtl/>
                <w:lang w:bidi="ar-SA"/>
              </w:rPr>
              <w:t>و</w:t>
            </w:r>
            <w:r w:rsidRPr="0078227F">
              <w:rPr>
                <w:rFonts w:ascii="Arabic Typesetting" w:hAnsi="Arabic Typesetting" w:cs="Arabic Typesetting"/>
                <w:sz w:val="30"/>
                <w:szCs w:val="30"/>
                <w:rtl/>
                <w:lang w:bidi="ar-SA"/>
              </w:rPr>
              <w:t>معالجة 100% من الشكاوى في غضون 8 ساعات عمل</w:t>
            </w:r>
          </w:p>
        </w:tc>
        <w:tc>
          <w:tcPr>
            <w:tcW w:w="2974" w:type="dxa"/>
            <w:tcBorders>
              <w:top w:val="nil"/>
              <w:left w:val="nil"/>
              <w:bottom w:val="single" w:sz="4" w:space="0" w:color="auto"/>
              <w:right w:val="single" w:sz="4" w:space="0" w:color="auto"/>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 xml:space="preserve">"1" </w:t>
            </w:r>
            <w:r w:rsidRPr="00B64BDB">
              <w:rPr>
                <w:rFonts w:ascii="Arabic Typesetting" w:hAnsi="Arabic Typesetting" w:cs="Arabic Typesetting"/>
                <w:sz w:val="30"/>
                <w:szCs w:val="30"/>
                <w:rtl/>
                <w:lang w:bidi="ar-SA"/>
              </w:rPr>
              <w:t xml:space="preserve">معالجة </w:t>
            </w:r>
            <w:r>
              <w:rPr>
                <w:rFonts w:ascii="Arabic Typesetting" w:hAnsi="Arabic Typesetting" w:cs="Arabic Typesetting"/>
                <w:sz w:val="30"/>
                <w:szCs w:val="30"/>
                <w:rtl/>
                <w:lang w:bidi="ar-SA"/>
              </w:rPr>
              <w:t>90% من التذاكر في غضون يوم واحد</w:t>
            </w:r>
            <w:r>
              <w:rPr>
                <w:rFonts w:ascii="Arabic Typesetting" w:hAnsi="Arabic Typesetting" w:cs="Arabic Typesetting" w:hint="cs"/>
                <w:sz w:val="30"/>
                <w:szCs w:val="30"/>
                <w:rtl/>
                <w:lang w:bidi="ar-SA"/>
              </w:rPr>
              <w:t>؛</w:t>
            </w:r>
            <w:r w:rsidRPr="00B64BDB">
              <w:rPr>
                <w:rFonts w:ascii="Arabic Typesetting" w:hAnsi="Arabic Typesetting" w:cs="Arabic Typesetting"/>
                <w:sz w:val="30"/>
                <w:szCs w:val="30"/>
                <w:rtl/>
                <w:lang w:bidi="ar-SA"/>
              </w:rPr>
              <w:t xml:space="preserve"> </w:t>
            </w:r>
            <w:r>
              <w:rPr>
                <w:rFonts w:ascii="Arabic Typesetting" w:hAnsi="Arabic Typesetting" w:cs="Arabic Typesetting" w:hint="cs"/>
                <w:sz w:val="30"/>
                <w:szCs w:val="30"/>
                <w:rtl/>
                <w:lang w:bidi="ar-SA"/>
              </w:rPr>
              <w:t xml:space="preserve">"2" </w:t>
            </w:r>
            <w:r w:rsidRPr="00B64BDB">
              <w:rPr>
                <w:rFonts w:ascii="Arabic Typesetting" w:hAnsi="Arabic Typesetting" w:cs="Arabic Typesetting"/>
                <w:sz w:val="30"/>
                <w:szCs w:val="30"/>
                <w:rtl/>
                <w:lang w:bidi="ar-SA"/>
              </w:rPr>
              <w:t>معالجة 90% من الشكاوى في غضون 8 ساعات عمل</w:t>
            </w:r>
          </w:p>
        </w:tc>
      </w:tr>
    </w:tbl>
    <w:p w:rsidR="00BD0653" w:rsidRPr="00EB30FA" w:rsidRDefault="00BD0653" w:rsidP="007843AB">
      <w:pPr>
        <w:spacing w:after="120" w:line="340" w:lineRule="exact"/>
        <w:jc w:val="both"/>
        <w:rPr>
          <w:rFonts w:ascii="Arabic Typesetting" w:hAnsi="Arabic Typesetting" w:cs="Arabic Typesetting"/>
          <w:i/>
          <w:sz w:val="34"/>
          <w:szCs w:val="34"/>
          <w:rtl/>
          <w:lang w:val="fr-CH" w:bidi="ar-SA"/>
        </w:rPr>
      </w:pPr>
    </w:p>
    <w:p w:rsidR="00BD0653" w:rsidRDefault="00BD0653" w:rsidP="007843AB">
      <w:pPr>
        <w:keepNext/>
        <w:adjustRightInd w:val="0"/>
        <w:snapToGrid w:val="0"/>
        <w:spacing w:after="240" w:line="360" w:lineRule="exact"/>
        <w:jc w:val="both"/>
        <w:rPr>
          <w:rFonts w:ascii="Arabic Typesetting" w:hAnsi="Arabic Typesetting" w:cs="Arabic Typesetting"/>
          <w:noProof/>
          <w:snapToGrid w:val="0"/>
          <w:sz w:val="38"/>
          <w:szCs w:val="38"/>
          <w:rtl/>
          <w:lang w:bidi="ar-SA"/>
        </w:rPr>
      </w:pPr>
      <w:r w:rsidRPr="00352D26">
        <w:rPr>
          <w:rFonts w:ascii="Arabic Typesetting" w:hAnsi="Arabic Typesetting" w:cs="Arabic Typesetting"/>
          <w:noProof/>
          <w:snapToGrid w:val="0"/>
          <w:sz w:val="38"/>
          <w:szCs w:val="38"/>
          <w:rtl/>
          <w:lang w:bidi="ar-SA"/>
        </w:rPr>
        <w:t xml:space="preserve">الموارد المخصصة للبرنامج </w:t>
      </w:r>
      <w:r w:rsidRPr="00352D26">
        <w:rPr>
          <w:rFonts w:ascii="Arabic Typesetting" w:hAnsi="Arabic Typesetting" w:cs="Arabic Typesetting" w:hint="cs"/>
          <w:noProof/>
          <w:snapToGrid w:val="0"/>
          <w:sz w:val="38"/>
          <w:szCs w:val="38"/>
          <w:rtl/>
          <w:lang w:bidi="ar-SA"/>
        </w:rPr>
        <w:t>19</w:t>
      </w:r>
    </w:p>
    <w:p w:rsidR="00BD0653" w:rsidRPr="00902E88" w:rsidRDefault="00BD0653" w:rsidP="00861CFF">
      <w:pPr>
        <w:numPr>
          <w:ilvl w:val="0"/>
          <w:numId w:val="32"/>
        </w:numPr>
        <w:spacing w:after="120" w:line="340" w:lineRule="exact"/>
        <w:ind w:left="-6" w:firstLine="0"/>
        <w:rPr>
          <w:rFonts w:ascii="Arabic Typesetting" w:hAnsi="Arabic Typesetting" w:cs="Arabic Typesetting"/>
          <w:sz w:val="34"/>
          <w:szCs w:val="34"/>
          <w:rtl/>
          <w:lang w:bidi="ar-SA"/>
        </w:rPr>
      </w:pPr>
      <w:r>
        <w:rPr>
          <w:rFonts w:ascii="Arabic Typesetting" w:hAnsi="Arabic Typesetting" w:cs="Arabic Typesetting" w:hint="cs"/>
          <w:sz w:val="34"/>
          <w:szCs w:val="34"/>
          <w:rtl/>
          <w:lang w:bidi="ar-SA"/>
        </w:rPr>
        <w:t>يظل إجمالي الموارد المخصصة للبرنامج 19 في الثنائية 2016/17 في المستوى ذاته كما في ميزانية 2014/15 بعد التحويلات. ويعكس تحويل الموارد على صعيد النتيجتين المرتقبتين زيادة تعزيز الدعم لخدمات الزبائن في المنظمة.</w:t>
      </w:r>
    </w:p>
    <w:p w:rsidR="00BD0653" w:rsidRPr="00EB30FA" w:rsidRDefault="00BD0653" w:rsidP="007843AB">
      <w:pPr>
        <w:keepNext/>
        <w:spacing w:line="340" w:lineRule="exact"/>
        <w:jc w:val="center"/>
        <w:rPr>
          <w:rFonts w:ascii="Arabic Typesetting" w:hAnsi="Arabic Typesetting" w:cs="Arabic Typesetting"/>
          <w:b/>
          <w:bCs/>
          <w:sz w:val="34"/>
          <w:szCs w:val="34"/>
          <w:rtl/>
          <w:lang w:val="fr-CH" w:bidi="ar-SA"/>
        </w:rPr>
      </w:pPr>
      <w:r w:rsidRPr="00EB30FA">
        <w:rPr>
          <w:rFonts w:ascii="Arabic Typesetting" w:hAnsi="Arabic Typesetting" w:cs="Arabic Typesetting" w:hint="cs"/>
          <w:b/>
          <w:bCs/>
          <w:sz w:val="34"/>
          <w:szCs w:val="34"/>
          <w:rtl/>
          <w:lang w:val="fr-CH" w:bidi="ar-SA"/>
        </w:rPr>
        <w:t>البرنامج 19: الموارد بحسب كل نتيجة</w:t>
      </w:r>
    </w:p>
    <w:p w:rsidR="00BD0653" w:rsidRDefault="00BD0653" w:rsidP="00BD0653">
      <w:pPr>
        <w:keepNext/>
        <w:spacing w:line="340" w:lineRule="exact"/>
        <w:jc w:val="center"/>
        <w:rPr>
          <w:rFonts w:ascii="Arabic Typesetting" w:hAnsi="Arabic Typesetting" w:cs="Arabic Typesetting"/>
          <w:i/>
          <w:iCs/>
          <w:sz w:val="34"/>
          <w:szCs w:val="34"/>
          <w:rtl/>
          <w:lang w:val="fr-CH" w:bidi="ar-SA"/>
        </w:rPr>
      </w:pPr>
      <w:r w:rsidRPr="00EB30FA">
        <w:rPr>
          <w:rFonts w:ascii="Arabic Typesetting" w:hAnsi="Arabic Typesetting" w:cs="Arabic Typesetting" w:hint="cs"/>
          <w:i/>
          <w:iCs/>
          <w:sz w:val="34"/>
          <w:szCs w:val="34"/>
          <w:rtl/>
          <w:lang w:val="fr-CH" w:bidi="ar-SA"/>
        </w:rPr>
        <w:t>(بآلاف الفرنكات السويسرية)</w:t>
      </w:r>
    </w:p>
    <w:p w:rsidR="00BD0653" w:rsidRPr="00BD0653" w:rsidRDefault="00BD0653" w:rsidP="00BD0653">
      <w:pPr>
        <w:spacing w:after="120"/>
        <w:jc w:val="center"/>
        <w:rPr>
          <w:rFonts w:ascii="Arabic Typesetting" w:hAnsi="Arabic Typesetting" w:cs="Arabic Typesetting"/>
          <w:sz w:val="34"/>
          <w:szCs w:val="34"/>
          <w:lang w:val="fr-CH" w:bidi="ar-SA"/>
        </w:rPr>
      </w:pPr>
      <w:r w:rsidRPr="00BD0653">
        <w:rPr>
          <w:noProof/>
          <w:szCs w:val="20"/>
          <w:rtl/>
          <w:lang w:bidi="ar-SA"/>
        </w:rPr>
        <w:drawing>
          <wp:inline distT="0" distB="0" distL="0" distR="0" wp14:anchorId="021767CB" wp14:editId="56F589FF">
            <wp:extent cx="5572125" cy="1383682"/>
            <wp:effectExtent l="0" t="0" r="0" b="698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572125" cy="1383682"/>
                    </a:xfrm>
                    <a:prstGeom prst="rect">
                      <a:avLst/>
                    </a:prstGeom>
                    <a:noFill/>
                    <a:ln>
                      <a:noFill/>
                    </a:ln>
                  </pic:spPr>
                </pic:pic>
              </a:graphicData>
            </a:graphic>
          </wp:inline>
        </w:drawing>
      </w:r>
    </w:p>
    <w:p w:rsidR="00BD0653" w:rsidRPr="00EB30FA" w:rsidRDefault="00BD0653" w:rsidP="007843AB">
      <w:pPr>
        <w:keepNext/>
        <w:spacing w:line="340" w:lineRule="exact"/>
        <w:jc w:val="center"/>
        <w:rPr>
          <w:rFonts w:ascii="Arabic Typesetting" w:hAnsi="Arabic Typesetting" w:cs="Arabic Typesetting"/>
          <w:b/>
          <w:bCs/>
          <w:sz w:val="34"/>
          <w:szCs w:val="34"/>
          <w:rtl/>
          <w:lang w:val="fr-CH" w:bidi="ar-SA"/>
        </w:rPr>
      </w:pPr>
      <w:r w:rsidRPr="00EB30FA">
        <w:rPr>
          <w:rFonts w:ascii="Arabic Typesetting" w:hAnsi="Arabic Typesetting" w:cs="Arabic Typesetting" w:hint="cs"/>
          <w:b/>
          <w:bCs/>
          <w:sz w:val="34"/>
          <w:szCs w:val="34"/>
          <w:rtl/>
          <w:lang w:val="fr-CH" w:bidi="ar-SA"/>
        </w:rPr>
        <w:t>البرنامج 19: الموارد بحسب غرض الإنفاق</w:t>
      </w:r>
    </w:p>
    <w:p w:rsidR="00BD0653" w:rsidRPr="00EB30FA" w:rsidRDefault="00BD0653" w:rsidP="00BD0653">
      <w:pPr>
        <w:keepNext/>
        <w:spacing w:line="340" w:lineRule="exact"/>
        <w:jc w:val="center"/>
        <w:rPr>
          <w:rFonts w:ascii="Arabic Typesetting" w:hAnsi="Arabic Typesetting" w:cs="Arabic Typesetting"/>
          <w:i/>
          <w:iCs/>
          <w:sz w:val="34"/>
          <w:szCs w:val="34"/>
          <w:lang w:val="fr-CH" w:bidi="ar-SA"/>
        </w:rPr>
      </w:pPr>
      <w:r w:rsidRPr="00EB30FA">
        <w:rPr>
          <w:rFonts w:ascii="Arabic Typesetting" w:hAnsi="Arabic Typesetting" w:cs="Arabic Typesetting" w:hint="cs"/>
          <w:i/>
          <w:iCs/>
          <w:sz w:val="34"/>
          <w:szCs w:val="34"/>
          <w:rtl/>
          <w:lang w:val="fr-CH" w:bidi="ar-SA"/>
        </w:rPr>
        <w:t>(بآلاف الفرنكات السويسرية)</w:t>
      </w:r>
    </w:p>
    <w:p w:rsidR="00BD0653" w:rsidRPr="006F5611" w:rsidRDefault="00BD0653" w:rsidP="00BD0653">
      <w:pPr>
        <w:spacing w:after="120"/>
        <w:jc w:val="center"/>
        <w:rPr>
          <w:rFonts w:ascii="Arabic Typesetting" w:hAnsi="Arabic Typesetting" w:cs="Arabic Typesetting"/>
          <w:sz w:val="34"/>
          <w:szCs w:val="34"/>
          <w:lang w:bidi="ar-SA"/>
        </w:rPr>
      </w:pPr>
      <w:r w:rsidRPr="00BD0653">
        <w:rPr>
          <w:noProof/>
          <w:szCs w:val="20"/>
          <w:rtl/>
          <w:lang w:bidi="ar-SA"/>
        </w:rPr>
        <w:drawing>
          <wp:inline distT="0" distB="0" distL="0" distR="0" wp14:anchorId="24BBDEC5" wp14:editId="565E01F5">
            <wp:extent cx="5448828" cy="627697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449164" cy="6277362"/>
                    </a:xfrm>
                    <a:prstGeom prst="rect">
                      <a:avLst/>
                    </a:prstGeom>
                    <a:noFill/>
                    <a:ln>
                      <a:noFill/>
                    </a:ln>
                  </pic:spPr>
                </pic:pic>
              </a:graphicData>
            </a:graphic>
          </wp:inline>
        </w:drawing>
      </w:r>
    </w:p>
    <w:p w:rsidR="00A62820" w:rsidRPr="008954A8" w:rsidRDefault="00A62820" w:rsidP="00DA5475">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103" w:name="_Toc364355406"/>
      <w:bookmarkStart w:id="104" w:name="_Toc420595527"/>
      <w:r w:rsidRPr="008954A8">
        <w:rPr>
          <w:rFonts w:ascii="Arabic Typesetting" w:hAnsi="Arabic Typesetting" w:cs="Arabic Typesetting"/>
          <w:bCs/>
          <w:iCs w:val="0"/>
          <w:noProof/>
          <w:sz w:val="42"/>
          <w:szCs w:val="42"/>
          <w:rtl/>
        </w:rPr>
        <w:t>البرنامج</w:t>
      </w:r>
      <w:r w:rsidRPr="008954A8">
        <w:rPr>
          <w:rFonts w:ascii="Arabic Typesetting" w:hAnsi="Arabic Typesetting" w:cs="Arabic Typesetting" w:hint="cs"/>
          <w:bCs/>
          <w:iCs w:val="0"/>
          <w:noProof/>
          <w:sz w:val="42"/>
          <w:szCs w:val="42"/>
          <w:rtl/>
        </w:rPr>
        <w:t xml:space="preserve"> 20</w:t>
      </w:r>
      <w:r w:rsidRPr="008954A8">
        <w:rPr>
          <w:rFonts w:ascii="Arabic Typesetting" w:hAnsi="Arabic Typesetting" w:cs="Arabic Typesetting" w:hint="cs"/>
          <w:bCs/>
          <w:iCs w:val="0"/>
          <w:noProof/>
          <w:sz w:val="42"/>
          <w:szCs w:val="42"/>
          <w:rtl/>
        </w:rPr>
        <w:tab/>
        <w:t>العلاقات الخارجية والشراكات والمكاتب الخارجية</w:t>
      </w:r>
      <w:bookmarkEnd w:id="103"/>
      <w:bookmarkEnd w:id="104"/>
    </w:p>
    <w:p w:rsidR="00A62820" w:rsidRPr="008954A8" w:rsidRDefault="00A62820" w:rsidP="00DA5475">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8954A8">
        <w:rPr>
          <w:rFonts w:ascii="Arabic Typesetting" w:hAnsi="Arabic Typesetting" w:cs="Arabic Typesetting" w:hint="cs"/>
          <w:noProof/>
          <w:sz w:val="38"/>
          <w:szCs w:val="38"/>
          <w:rtl/>
        </w:rPr>
        <w:t>سياق التخطيط</w:t>
      </w:r>
    </w:p>
    <w:p w:rsidR="00A62820" w:rsidRPr="003F57E0" w:rsidRDefault="00A62820" w:rsidP="00861CFF">
      <w:pPr>
        <w:pStyle w:val="ARNormal"/>
        <w:numPr>
          <w:ilvl w:val="0"/>
          <w:numId w:val="35"/>
        </w:numPr>
        <w:ind w:left="-6" w:firstLine="0"/>
        <w:jc w:val="left"/>
      </w:pPr>
      <w:r w:rsidRPr="003F57E0">
        <w:rPr>
          <w:rtl/>
        </w:rPr>
        <w:t>تبدأ الأمم المتحدة في الثنائية 2016/17 الانتقال من التفاوض إلى التنفيذ لأن عدداً من عمليات التفاوض الرئيسية تتلاقى وتُختتَم في أواخر عام 2015. ومن المتوقع أن تنتهي الدولُ الأعضاء من المفاوضات الخاصة بخطة التنمية لما بعد عام 2015 في قمة الأمم المتحدة في نيويورك في سبتمبر 2015: "إنجاز وتنفيذ خطة إنمائية قادرة على إحداث التغيير في الفترة الموالية لعام 2015". وقبل ذلك، في يوليو 2015، من المتوقع أن تتفق الدول الأعضاء على الوثيقة الختامية للمؤتمر الدولي الثالث لتمويل التنمية (</w:t>
      </w:r>
      <w:r w:rsidRPr="003F57E0">
        <w:t>FfD</w:t>
      </w:r>
      <w:r w:rsidRPr="003F57E0">
        <w:rPr>
          <w:rtl/>
        </w:rPr>
        <w:t>). ويرتبط هذا بمناقشات "وسائل التنفيذ" لتحقيق الأهداف الإنمائية المستدامة التي تشمل كلا من التمويل وزيادة الدعم من أجل تكوين الكفاءات الإبداعية والتنمية ونقل التكنولوجيات من أجل التنمية المستدامة. ويرتبط بهذا أيضاً ارتباطاً وثيقاً العملُ على آلية لتسهيل نقل التكنولوجيا، التي تنشأ في الوثيقة الختامية لمؤتمر ريو +20 وعمليات المتابعة اللاحقة. وفي الوقت نفسه، يستمر أيضاً سير المفاوضات سيراً حثيثاً للاتفاق على اتفاقية دولية جديدة بشأن تغير المناخ في إطار اتفاقية الأمم المتحدة الإطارية بشأن تغير المناخ، المقرر اعتمادها في مؤتمر الأطراف الحادي والعشرين للاتفاقية الإطارية في باريس في ديسمبر 2015. وإضافةً إلى ذلك، يتواصل العمل بشأن عدد من عمليات المنظمات الحكومية الدولية الأخرى المهمة للويبو مثل الفجوة الرقمية، والصحة العامة، والأمراض غير المعدية.</w:t>
      </w:r>
    </w:p>
    <w:p w:rsidR="00A62820" w:rsidRPr="003F57E0" w:rsidRDefault="00A62820" w:rsidP="00861CFF">
      <w:pPr>
        <w:pStyle w:val="ARNormal"/>
        <w:numPr>
          <w:ilvl w:val="0"/>
          <w:numId w:val="35"/>
        </w:numPr>
        <w:ind w:left="-6" w:firstLine="0"/>
        <w:jc w:val="left"/>
      </w:pPr>
      <w:r w:rsidRPr="003F57E0">
        <w:rPr>
          <w:rtl/>
        </w:rPr>
        <w:t>ولا تزال التكنولوجيا والابتكار والإبداع والتنمية الثقافية من العناصر المركزية في كل هذه العمليات. وتتطلع الشراكة العالمية لخطة الأمم المتحدة للتنمية لما بعد عام 2015 إلى إقامة تحالفات بين أصحاب المص</w:t>
      </w:r>
      <w:r>
        <w:rPr>
          <w:rFonts w:hint="cs"/>
          <w:rtl/>
        </w:rPr>
        <w:t>ا</w:t>
      </w:r>
      <w:r>
        <w:rPr>
          <w:rtl/>
        </w:rPr>
        <w:t>لح</w:t>
      </w:r>
      <w:r w:rsidRPr="003F57E0">
        <w:rPr>
          <w:rtl/>
        </w:rPr>
        <w:t xml:space="preserve"> المتعددين بشأن القضايا الرئيسية. وستؤدي الويبو دورها كاملاً في تيسير إقامة هذه الشراكات، وستعمل على تعزيز علاقاتها مع الشركاء التقليديين مثل منظمة التجارة العالمية (</w:t>
      </w:r>
      <w:r w:rsidRPr="003F57E0">
        <w:t>WTO</w:t>
      </w:r>
      <w:r w:rsidRPr="003F57E0">
        <w:rPr>
          <w:rtl/>
        </w:rPr>
        <w:t>)، ومنظمة الصحة العالمية (</w:t>
      </w:r>
      <w:r w:rsidRPr="003F57E0">
        <w:t>WHO</w:t>
      </w:r>
      <w:r w:rsidRPr="003F57E0">
        <w:rPr>
          <w:rtl/>
        </w:rPr>
        <w:t>)، ومؤتمر الأمم المتحدة للتجارة والتنمية (الأونكتاد)، وبرنامج الأمم المتحدة للبيئة (</w:t>
      </w:r>
      <w:r w:rsidRPr="003F57E0">
        <w:t>UNEP</w:t>
      </w:r>
      <w:r w:rsidRPr="003F57E0">
        <w:rPr>
          <w:rtl/>
        </w:rPr>
        <w:t>)، ومنظمة الأمم المتحدة للتنمية الصناعية (اليونيدو)، ومنظمة الأمم المتحدة للتربية والعلم والثقافة (اليونسكو)، والاتحاد الدولي للاتصالات (</w:t>
      </w:r>
      <w:r w:rsidRPr="003F57E0">
        <w:t>ITU</w:t>
      </w:r>
      <w:r w:rsidRPr="003F57E0">
        <w:rPr>
          <w:rtl/>
        </w:rPr>
        <w:t>)، واتفاقية الأمم المتحدة الإطارية بشأن تغير المناخ (</w:t>
      </w:r>
      <w:r w:rsidRPr="003F57E0">
        <w:t>UNFCCC</w:t>
      </w:r>
      <w:r w:rsidRPr="003F57E0">
        <w:rPr>
          <w:rtl/>
        </w:rPr>
        <w:t>)، وإدارة الأمم المتحدة للشؤون الاقتصادية والاجتماعية (ديسا)، وكذلك مع لجان الأمم المتحدة الاقتصادية. وسوف يعيد البرنامج 20 أيضاً النظر في كيفية عمل الويبو مع مجموعة كاملة من أصحاب المصالح (المنظمات الحكومية الدولية، والمنظمات غير الحكومية، والقطاع الخاص) على المستويات العالمية والإقليمية والوطنية لضمان زيادة التنسيق والاتساق في تقديم الويبو للمساعدة التقنية المتخصصة. ويجب أن يتم ذلك بطريقة استراتيجية مُركَّزة وأن يفي بولاية الويبو وتوصيات ذات الصلة من توصيات جدول أعمال التنمية (التوصيات 2 و9 و22 و30 و40 و42).</w:t>
      </w:r>
    </w:p>
    <w:p w:rsidR="00A62820" w:rsidRPr="003F57E0" w:rsidRDefault="00A62820" w:rsidP="00861CFF">
      <w:pPr>
        <w:pStyle w:val="ARNormal"/>
        <w:numPr>
          <w:ilvl w:val="0"/>
          <w:numId w:val="35"/>
        </w:numPr>
        <w:ind w:left="-6" w:firstLine="0"/>
        <w:jc w:val="left"/>
      </w:pPr>
      <w:r w:rsidRPr="003F57E0">
        <w:rPr>
          <w:rtl/>
        </w:rPr>
        <w:t>وتسعى الويبو أيضاً إلى المشاركة الاستراتيجية والفعالة مع مجموعة متنوعة من أصحاب المصالح غير الحكوميين – بما في ذلك المنظمات غير الحكومية، والمؤسسات الخاصة، والمجتمع المدني بوجه عام – الذين تساعد رؤاهم وخبرتهم التقنية المتنوعة على إحراز تقدم في تحقيق هذا الهدف. وتستفيد الويبو من المشاركة القوية لمجموعة متنوعة من المنظمات غير الحكومية الدولية والوطنية المعتمدة كمراقبين في اجتماعاتها الرسمية، فضلاً عن مساهماتهم – ومساهمات الدوائر المعنية التي يمثلونها – في برامج الويبو وأحداثها. ويمكن أيضاً لممثلي المؤسسات الخاصة الذين يشاركون مباشرةً في ابتكار المصنفات الإبداعية والابتكارية والانتفاع بها أن يُقدِّموا مساهمةً فريدةً وقيّمةً لعمل الويبو من خلال خبرتهم المباشرة في الانتفاع بالملكية الفكرية في النمو الاقتصادي والتنمية. وستكون زيادة المشاركة الاستراتيجية والفعالة مع جميع أصحاب المصالح غير الحكوميين عنصراً حاسماً في حوار بشأن السياسات يمكن أن يُسهم بحق في استخدام الملكية الفكرية كأداة للتنمية من خلال التعاون الدولي والتعاون مع أصحاب المص</w:t>
      </w:r>
      <w:r>
        <w:rPr>
          <w:rFonts w:hint="cs"/>
          <w:rtl/>
        </w:rPr>
        <w:t>ا</w:t>
      </w:r>
      <w:r>
        <w:rPr>
          <w:rtl/>
        </w:rPr>
        <w:t>لح</w:t>
      </w:r>
      <w:r w:rsidRPr="003F57E0">
        <w:rPr>
          <w:rtl/>
        </w:rPr>
        <w:t xml:space="preserve"> المتعددين.</w:t>
      </w:r>
    </w:p>
    <w:p w:rsidR="00A62820" w:rsidRPr="008954A8" w:rsidRDefault="00A62820" w:rsidP="00DA5475">
      <w:pPr>
        <w:pStyle w:val="ARNormal"/>
        <w:jc w:val="left"/>
        <w:rPr>
          <w:i/>
          <w:rtl/>
        </w:rPr>
      </w:pPr>
    </w:p>
    <w:p w:rsidR="00A62820" w:rsidRPr="00354FC2" w:rsidRDefault="00A62820" w:rsidP="00DA5475">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354FC2">
        <w:rPr>
          <w:rFonts w:ascii="Arabic Typesetting" w:hAnsi="Arabic Typesetting" w:cs="Arabic Typesetting" w:hint="cs"/>
          <w:noProof/>
          <w:sz w:val="38"/>
          <w:szCs w:val="38"/>
          <w:rtl/>
        </w:rPr>
        <w:t>استراتيجيات التنفيذ</w:t>
      </w:r>
    </w:p>
    <w:p w:rsidR="00A62820" w:rsidRPr="008954A8" w:rsidRDefault="00A62820" w:rsidP="00861CFF">
      <w:pPr>
        <w:pStyle w:val="ARNormal"/>
        <w:numPr>
          <w:ilvl w:val="0"/>
          <w:numId w:val="35"/>
        </w:numPr>
        <w:ind w:left="-6" w:firstLine="0"/>
        <w:jc w:val="left"/>
      </w:pPr>
      <w:r w:rsidRPr="000C43D1">
        <w:rPr>
          <w:rtl/>
        </w:rPr>
        <w:t xml:space="preserve">يتمثل الدور الأساسي للبرنامج 20 في التنسيق والمشاركة والرصد والإبلاغ بهدف ضمان توافق مساهمات الويبو في هذه العمليات مع ولاية المنظمة، والتركيز على المواضع التي يمكن أن تحقق فيها خبرتنا المتخصصة أفضل قيمة مضافة. وتتناول استراتيجيات التنفيذ في الثنائية 2016/17 هذه الأهداف، وإضافةً إلى ذلك سوف يتحول التركيز إلى الطرائق التي يمكن بها للويبو أن تقدم أفضل دعم لتنفيذ </w:t>
      </w:r>
      <w:r>
        <w:rPr>
          <w:rFonts w:hint="cs"/>
          <w:rtl/>
        </w:rPr>
        <w:t>خطة</w:t>
      </w:r>
      <w:r w:rsidRPr="000C43D1">
        <w:rPr>
          <w:rtl/>
        </w:rPr>
        <w:t xml:space="preserve"> التنمية لما بعد عام 2015. وتشمل هذه الطرائق ما يلي:</w:t>
      </w:r>
    </w:p>
    <w:p w:rsidR="00A62820" w:rsidRPr="008954A8" w:rsidRDefault="00A62820" w:rsidP="00861CFF">
      <w:pPr>
        <w:pStyle w:val="ARNormal"/>
        <w:numPr>
          <w:ilvl w:val="0"/>
          <w:numId w:val="33"/>
        </w:numPr>
        <w:jc w:val="left"/>
        <w:rPr>
          <w:rtl/>
        </w:rPr>
      </w:pPr>
      <w:r>
        <w:rPr>
          <w:rtl/>
        </w:rPr>
        <w:t>زيادة تعزيز الشراكات القائمة و</w:t>
      </w:r>
      <w:r>
        <w:rPr>
          <w:rFonts w:hint="cs"/>
          <w:rtl/>
        </w:rPr>
        <w:t>إ</w:t>
      </w:r>
      <w:r w:rsidRPr="000C43D1">
        <w:rPr>
          <w:rtl/>
        </w:rPr>
        <w:t xml:space="preserve">قامة شراكات جديدة ومبتكرة مع أصحاب </w:t>
      </w:r>
      <w:r>
        <w:rPr>
          <w:rFonts w:hint="cs"/>
          <w:rtl/>
        </w:rPr>
        <w:t>المصالح</w:t>
      </w:r>
      <w:r w:rsidRPr="000C43D1">
        <w:rPr>
          <w:rtl/>
        </w:rPr>
        <w:t xml:space="preserve"> المتعددين، وتكوين تحالفات وائتلافات قائمة على المسائل لدعم التنمية المستدامة وتنفيذ </w:t>
      </w:r>
      <w:r>
        <w:rPr>
          <w:rFonts w:hint="cs"/>
          <w:rtl/>
        </w:rPr>
        <w:t>خطة</w:t>
      </w:r>
      <w:r w:rsidRPr="000C43D1">
        <w:rPr>
          <w:rtl/>
        </w:rPr>
        <w:t xml:space="preserve"> التنمية لما بعد عام 2015.</w:t>
      </w:r>
    </w:p>
    <w:p w:rsidR="00A62820" w:rsidRPr="008954A8" w:rsidRDefault="00A62820" w:rsidP="00861CFF">
      <w:pPr>
        <w:pStyle w:val="ARNormal"/>
        <w:numPr>
          <w:ilvl w:val="0"/>
          <w:numId w:val="34"/>
        </w:numPr>
        <w:jc w:val="left"/>
        <w:rPr>
          <w:rtl/>
        </w:rPr>
      </w:pPr>
      <w:r>
        <w:rPr>
          <w:rFonts w:hint="cs"/>
          <w:rtl/>
        </w:rPr>
        <w:t>و</w:t>
      </w:r>
      <w:r w:rsidRPr="000C43D1">
        <w:rPr>
          <w:rtl/>
        </w:rPr>
        <w:t xml:space="preserve">التعاون الوثيق مع </w:t>
      </w:r>
      <w:r>
        <w:rPr>
          <w:rFonts w:hint="cs"/>
          <w:rtl/>
        </w:rPr>
        <w:t>ال</w:t>
      </w:r>
      <w:r w:rsidRPr="000C43D1">
        <w:rPr>
          <w:rtl/>
        </w:rPr>
        <w:t xml:space="preserve">برامج </w:t>
      </w:r>
      <w:r>
        <w:rPr>
          <w:rFonts w:hint="cs"/>
          <w:rtl/>
        </w:rPr>
        <w:t>ال</w:t>
      </w:r>
      <w:r w:rsidRPr="000C43D1">
        <w:rPr>
          <w:rtl/>
        </w:rPr>
        <w:t>أخرى (انظر الرسم البياني أدناه) لتعزيز دمج خبرات الويبو في التعاون والتعاضد على المستويات العالمية والإقليمية والوطنية، والعمل بشكل أوثق مع منظمات الأمم المتحدة الشقيقة، ومنها منظمات الأمم المتحدة الاقتصادية الإقليمية، والمصارف الإنمائية الإقليمية، وأفرقة الأمم المتحدة القطرية.</w:t>
      </w:r>
    </w:p>
    <w:p w:rsidR="00A62820" w:rsidRPr="008954A8" w:rsidRDefault="00A62820" w:rsidP="00861CFF">
      <w:pPr>
        <w:pStyle w:val="ARNormal"/>
        <w:numPr>
          <w:ilvl w:val="0"/>
          <w:numId w:val="34"/>
        </w:numPr>
        <w:jc w:val="left"/>
        <w:rPr>
          <w:rtl/>
        </w:rPr>
      </w:pPr>
      <w:r>
        <w:rPr>
          <w:rFonts w:hint="cs"/>
          <w:rtl/>
        </w:rPr>
        <w:t>و</w:t>
      </w:r>
      <w:r w:rsidRPr="000C43D1">
        <w:rPr>
          <w:rtl/>
        </w:rPr>
        <w:t>تحسين نوعية مساهمات الويبو في آليات الرصد والمراجعة والمساءلة الخاصة ب</w:t>
      </w:r>
      <w:r>
        <w:rPr>
          <w:rFonts w:hint="cs"/>
          <w:rtl/>
        </w:rPr>
        <w:t xml:space="preserve">خطة </w:t>
      </w:r>
      <w:r w:rsidRPr="000C43D1">
        <w:rPr>
          <w:rtl/>
        </w:rPr>
        <w:t>التنمية لما بعد عام 2015.</w:t>
      </w:r>
    </w:p>
    <w:p w:rsidR="00A62820" w:rsidRPr="008954A8" w:rsidRDefault="00A62820" w:rsidP="00861CFF">
      <w:pPr>
        <w:pStyle w:val="ARNormal"/>
        <w:numPr>
          <w:ilvl w:val="0"/>
          <w:numId w:val="34"/>
        </w:numPr>
        <w:jc w:val="left"/>
        <w:rPr>
          <w:rtl/>
        </w:rPr>
      </w:pPr>
      <w:r w:rsidRPr="000C43D1">
        <w:rPr>
          <w:rtl/>
        </w:rPr>
        <w:t>وتقديم الدعم لمسار اتفاقية الأمم المتحدة الإطارية بشأن تغير المناخ، لا سيما الآلية التكنولوجية للاتفاقية الإطارية، بما في ذلك التعاون العملي بين مبادرة ويبو غرين (</w:t>
      </w:r>
      <w:r w:rsidRPr="000C43D1">
        <w:t>WIPO GREEN</w:t>
      </w:r>
      <w:r w:rsidRPr="000C43D1">
        <w:rPr>
          <w:rtl/>
        </w:rPr>
        <w:t>) ومركز وشبكة تكنولوجيا المناخ (</w:t>
      </w:r>
      <w:r w:rsidRPr="000C43D1">
        <w:t>CTCN</w:t>
      </w:r>
      <w:r w:rsidRPr="000C43D1">
        <w:rPr>
          <w:rtl/>
        </w:rPr>
        <w:t>).</w:t>
      </w:r>
    </w:p>
    <w:p w:rsidR="00A62820" w:rsidRPr="008954A8" w:rsidRDefault="00A62820" w:rsidP="00861CFF">
      <w:pPr>
        <w:pStyle w:val="ARNormal"/>
        <w:numPr>
          <w:ilvl w:val="0"/>
          <w:numId w:val="34"/>
        </w:numPr>
        <w:jc w:val="left"/>
        <w:rPr>
          <w:rtl/>
        </w:rPr>
      </w:pPr>
      <w:r w:rsidRPr="000C43D1">
        <w:rPr>
          <w:rtl/>
        </w:rPr>
        <w:t>واستمرار المشاركة في العمل الثلاثي المشترك بين الويبو ومنظمة التجارة العالمية ومنظمة الصحة العالمية بشأن الصحة العامة، وآلية التنسيق العالمي بشأن الأمراض غير المعدية، والقمة العالمية لمجتمع المعلومات (</w:t>
      </w:r>
      <w:r w:rsidRPr="000C43D1">
        <w:t>WSIS+10</w:t>
      </w:r>
      <w:r w:rsidRPr="000C43D1">
        <w:rPr>
          <w:rtl/>
        </w:rPr>
        <w:t>)، ومنتدى إدارة الإنترنت بشأن الفجوة الرقمية.</w:t>
      </w:r>
    </w:p>
    <w:p w:rsidR="00A62820" w:rsidRPr="008954A8" w:rsidRDefault="00A62820" w:rsidP="00861CFF">
      <w:pPr>
        <w:pStyle w:val="ARNormal"/>
        <w:numPr>
          <w:ilvl w:val="0"/>
          <w:numId w:val="33"/>
        </w:numPr>
        <w:jc w:val="left"/>
        <w:rPr>
          <w:rtl/>
        </w:rPr>
      </w:pPr>
      <w:r w:rsidRPr="000C43D1">
        <w:rPr>
          <w:rtl/>
        </w:rPr>
        <w:t>وتعزيز خبرات الويبو ومشاريعها وبرامجها وأدواتها مع الأمم المتحدة وغيرها من المنظمات الحكومية الدولية لتحقيق قدر أكبر من الوعي بخدمات الويبو والاعتراف بها والانتفاع بها.</w:t>
      </w:r>
    </w:p>
    <w:p w:rsidR="00A62820" w:rsidRDefault="00A62820" w:rsidP="00861CFF">
      <w:pPr>
        <w:pStyle w:val="ARNormal"/>
        <w:numPr>
          <w:ilvl w:val="0"/>
          <w:numId w:val="33"/>
        </w:numPr>
        <w:jc w:val="left"/>
      </w:pPr>
      <w:r w:rsidRPr="0059760E">
        <w:rPr>
          <w:sz w:val="36"/>
          <w:szCs w:val="36"/>
          <w:rtl/>
        </w:rPr>
        <w:t xml:space="preserve">وتعزيز جهود توعية </w:t>
      </w:r>
      <w:r>
        <w:rPr>
          <w:rFonts w:hint="cs"/>
          <w:sz w:val="36"/>
          <w:szCs w:val="36"/>
          <w:rtl/>
        </w:rPr>
        <w:t>المانحين</w:t>
      </w:r>
      <w:r w:rsidRPr="0059760E">
        <w:rPr>
          <w:sz w:val="36"/>
          <w:szCs w:val="36"/>
          <w:rtl/>
        </w:rPr>
        <w:t xml:space="preserve"> والشركاء الذين يقدمون الدعم للدول الأعضاء في الويبو وبرامج الويبو الأخرى لزيادة الشراكات وتعبئة الموارد من أجل مشاريع الملكية الفكرية.</w:t>
      </w:r>
    </w:p>
    <w:p w:rsidR="00A62820" w:rsidRDefault="00A62820" w:rsidP="00861CFF">
      <w:pPr>
        <w:pStyle w:val="ARNormal"/>
        <w:numPr>
          <w:ilvl w:val="0"/>
          <w:numId w:val="33"/>
        </w:numPr>
        <w:jc w:val="left"/>
      </w:pPr>
      <w:r w:rsidRPr="0059760E">
        <w:rPr>
          <w:rtl/>
        </w:rPr>
        <w:t xml:space="preserve">ومواصلة وضع ترتيبات مؤسسية وإقامة شراكات عملية مع </w:t>
      </w:r>
      <w:r>
        <w:rPr>
          <w:rFonts w:hint="cs"/>
          <w:rtl/>
        </w:rPr>
        <w:t xml:space="preserve">أصحاب المصالح </w:t>
      </w:r>
      <w:r w:rsidRPr="0059760E">
        <w:rPr>
          <w:rtl/>
        </w:rPr>
        <w:t>غير الحكومي</w:t>
      </w:r>
      <w:r>
        <w:rPr>
          <w:rFonts w:hint="cs"/>
          <w:rtl/>
        </w:rPr>
        <w:t>ين</w:t>
      </w:r>
      <w:r w:rsidRPr="0059760E">
        <w:rPr>
          <w:rtl/>
        </w:rPr>
        <w:t xml:space="preserve"> للاستفادة من قدرات</w:t>
      </w:r>
      <w:r>
        <w:rPr>
          <w:rFonts w:hint="cs"/>
          <w:rtl/>
        </w:rPr>
        <w:t>هم</w:t>
      </w:r>
      <w:r w:rsidRPr="0059760E">
        <w:rPr>
          <w:rtl/>
        </w:rPr>
        <w:t xml:space="preserve"> وخبرات</w:t>
      </w:r>
      <w:r>
        <w:rPr>
          <w:rFonts w:hint="cs"/>
          <w:rtl/>
        </w:rPr>
        <w:t>هم</w:t>
      </w:r>
      <w:r w:rsidRPr="0059760E">
        <w:rPr>
          <w:rtl/>
        </w:rPr>
        <w:t xml:space="preserve"> في إحراز تقدم في تحقيق أهداف الويبو، وكذلك لتعزيز مشاركته</w:t>
      </w:r>
      <w:r>
        <w:rPr>
          <w:rFonts w:hint="cs"/>
          <w:rtl/>
        </w:rPr>
        <w:t>م</w:t>
      </w:r>
      <w:r w:rsidRPr="0059760E">
        <w:rPr>
          <w:rtl/>
        </w:rPr>
        <w:t xml:space="preserve"> الفعالة في أنشطة الويبو</w:t>
      </w:r>
      <w:r>
        <w:rPr>
          <w:rFonts w:hint="cs"/>
          <w:rtl/>
        </w:rPr>
        <w:t xml:space="preserve">، وذلك </w:t>
      </w:r>
      <w:r w:rsidRPr="0059760E">
        <w:rPr>
          <w:rtl/>
        </w:rPr>
        <w:t>بالتنسيق مع البرامج الأخرى.</w:t>
      </w:r>
    </w:p>
    <w:p w:rsidR="00A62820" w:rsidRPr="008C13CE" w:rsidRDefault="00A62820" w:rsidP="00DA5475">
      <w:pPr>
        <w:pStyle w:val="ARNormal"/>
        <w:keepNext/>
        <w:rPr>
          <w:u w:val="single"/>
          <w:rtl/>
        </w:rPr>
      </w:pPr>
      <w:r w:rsidRPr="008C13CE">
        <w:rPr>
          <w:u w:val="single"/>
          <w:rtl/>
        </w:rPr>
        <w:t>مكتب الويبو للتنسيق مع الأمم المتحدة في نيويورك</w:t>
      </w:r>
    </w:p>
    <w:p w:rsidR="00A62820" w:rsidRDefault="00A62820" w:rsidP="00861CFF">
      <w:pPr>
        <w:pStyle w:val="ARNormal"/>
        <w:numPr>
          <w:ilvl w:val="0"/>
          <w:numId w:val="35"/>
        </w:numPr>
        <w:tabs>
          <w:tab w:val="left" w:pos="354"/>
        </w:tabs>
        <w:ind w:left="-6" w:firstLine="0"/>
        <w:jc w:val="left"/>
      </w:pPr>
      <w:r w:rsidRPr="008C13CE">
        <w:rPr>
          <w:rtl/>
        </w:rPr>
        <w:t xml:space="preserve">يقوم مكتب الويبو في نيويورك بالتنسيق بين مقر الويبو </w:t>
      </w:r>
      <w:r>
        <w:rPr>
          <w:rFonts w:hint="cs"/>
          <w:rtl/>
        </w:rPr>
        <w:t xml:space="preserve">الرئيسي </w:t>
      </w:r>
      <w:r w:rsidRPr="008C13CE">
        <w:rPr>
          <w:rtl/>
        </w:rPr>
        <w:t xml:space="preserve">في جنيف والأمم المتحدة، وأصحاب المصالح في نيويورك. ويشارك مكتب الويبو في نيويورك في مجموعة متنوعة من المسارات التي تقودها المنظمات الحكومية الدولية والمجتمع المدني في نيويورك، من أجل </w:t>
      </w:r>
      <w:r w:rsidRPr="008C13CE">
        <w:rPr>
          <w:rFonts w:hint="cs"/>
          <w:rtl/>
        </w:rPr>
        <w:t xml:space="preserve">كل من </w:t>
      </w:r>
      <w:r w:rsidRPr="008C13CE">
        <w:rPr>
          <w:rtl/>
        </w:rPr>
        <w:t>المساهمة في نقاش متوازن بشأن قضايا الملكية الفكرية، وتوفير معلومات وتحليلات عن قضايا الملكية الفكرية للأوساط الدبلوماسية ومنظمات منظومة الأمم المتحدة. وبالتعاون الوثيق مع شتى برامج الويبو، يشارك المكتب في توعية الأوساط الدبلوماسية التابعة للأمم المتحدة وإحاطتها بالمعلومات من أجل فهم أكبر لعمل الويبو، ويُروِّج لمعاهدات الويبو وعملياتها وخدماتها ومنصاتها، ويُقدِّم تقارير ومذكرات عن المنتديات التي تُعقد في نيويورك. ومن المتوقع أن تستمر هذه الأنشطة طوال الثنائية 2016/17،</w:t>
      </w:r>
      <w:r w:rsidRPr="008C13CE">
        <w:rPr>
          <w:rFonts w:hint="cs"/>
          <w:rtl/>
        </w:rPr>
        <w:t xml:space="preserve"> ولكن</w:t>
      </w:r>
      <w:r w:rsidRPr="008C13CE">
        <w:rPr>
          <w:rtl/>
        </w:rPr>
        <w:t xml:space="preserve"> </w:t>
      </w:r>
      <w:r w:rsidRPr="008C13CE">
        <w:rPr>
          <w:rFonts w:hint="cs"/>
          <w:rtl/>
        </w:rPr>
        <w:t xml:space="preserve">من المقترح </w:t>
      </w:r>
      <w:r w:rsidRPr="008C13CE">
        <w:rPr>
          <w:rtl/>
        </w:rPr>
        <w:t>أن يستمر النموذج التشغيلي الحالي، من خلال مكتب يقع في مدينة نيويورك، حتى نهاية عام 2016 فقط بغية إقامة نموذج تشغيلي بديل أكثر فعالية من حيث التكلفة لعام 2017.</w:t>
      </w:r>
    </w:p>
    <w:p w:rsidR="00A62820" w:rsidRDefault="00A62820">
      <w:pPr>
        <w:bidi w:val="0"/>
        <w:rPr>
          <w:rFonts w:ascii="Arabic Typesetting" w:hAnsi="Arabic Typesetting" w:cs="Arabic Typesetting"/>
          <w:sz w:val="34"/>
          <w:szCs w:val="34"/>
          <w:rtl/>
        </w:rPr>
      </w:pPr>
      <w:r>
        <w:rPr>
          <w:rtl/>
        </w:rPr>
        <w:br w:type="page"/>
      </w:r>
    </w:p>
    <w:p w:rsidR="00A62820" w:rsidRPr="008954A8" w:rsidRDefault="00A62820" w:rsidP="00DA5475">
      <w:pPr>
        <w:pStyle w:val="ARNormal"/>
        <w:jc w:val="left"/>
      </w:pPr>
      <w:r w:rsidRPr="009047FE">
        <w:rPr>
          <w:rFonts w:ascii="Arial" w:eastAsia="Calibri" w:hAnsi="Arial" w:cs="Arial"/>
          <w:noProof/>
          <w:sz w:val="22"/>
          <w:szCs w:val="22"/>
          <w:lang w:val="en-US"/>
        </w:rPr>
        <w:drawing>
          <wp:anchor distT="0" distB="0" distL="114300" distR="114300" simplePos="0" relativeHeight="251672576" behindDoc="0" locked="0" layoutInCell="1" allowOverlap="1" wp14:anchorId="6F7DFE66" wp14:editId="4F958C8F">
            <wp:simplePos x="0" y="0"/>
            <wp:positionH relativeFrom="column">
              <wp:posOffset>180340</wp:posOffset>
            </wp:positionH>
            <wp:positionV relativeFrom="paragraph">
              <wp:posOffset>310515</wp:posOffset>
            </wp:positionV>
            <wp:extent cx="5759450" cy="2620010"/>
            <wp:effectExtent l="0" t="19050" r="0" b="0"/>
            <wp:wrapTopAndBottom/>
            <wp:docPr id="293" name="Diagram 2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2" r:lo="rId183" r:qs="rId184" r:cs="rId185"/>
              </a:graphicData>
            </a:graphic>
            <wp14:sizeRelH relativeFrom="page">
              <wp14:pctWidth>0</wp14:pctWidth>
            </wp14:sizeRelH>
            <wp14:sizeRelV relativeFrom="page">
              <wp14:pctHeight>0</wp14:pctHeight>
            </wp14:sizeRelV>
          </wp:anchor>
        </w:drawing>
      </w:r>
    </w:p>
    <w:p w:rsidR="00A62820" w:rsidRPr="008954A8" w:rsidRDefault="00A62820" w:rsidP="00DA5475">
      <w:pPr>
        <w:pStyle w:val="ARProgramHeading2"/>
        <w:rPr>
          <w:rtl/>
        </w:rPr>
      </w:pPr>
      <w:r w:rsidRPr="008954A8">
        <w:rPr>
          <w:rFonts w:hint="cs"/>
          <w:rtl/>
        </w:rPr>
        <w:t xml:space="preserve">المخاطر الرئيسية واستراتيجيات </w:t>
      </w:r>
      <w:r>
        <w:rPr>
          <w:rFonts w:hint="cs"/>
          <w:rtl/>
        </w:rPr>
        <w:t>التخفيف منها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6"/>
      </w:tblGrid>
      <w:tr w:rsidR="00A62820" w:rsidRPr="008954A8" w:rsidTr="00A62820">
        <w:trPr>
          <w:tblHeader/>
        </w:trPr>
        <w:tc>
          <w:tcPr>
            <w:tcW w:w="4784" w:type="dxa"/>
            <w:tcBorders>
              <w:bottom w:val="single" w:sz="4" w:space="0" w:color="auto"/>
              <w:right w:val="nil"/>
            </w:tcBorders>
            <w:shd w:val="clear" w:color="auto" w:fill="C6D9F1"/>
          </w:tcPr>
          <w:p w:rsidR="00A62820" w:rsidRPr="008954A8" w:rsidRDefault="00A62820" w:rsidP="00DA5475">
            <w:pPr>
              <w:pStyle w:val="ARProgramTableHeading"/>
              <w:keepNext/>
              <w:spacing w:line="300" w:lineRule="exact"/>
              <w:rPr>
                <w:rtl/>
                <w:lang w:bidi="ar-SA"/>
              </w:rPr>
            </w:pPr>
            <w:r>
              <w:rPr>
                <w:rFonts w:hint="cs"/>
                <w:rtl/>
                <w:lang w:bidi="ar-SA"/>
              </w:rPr>
              <w:t>المخاطر</w:t>
            </w:r>
          </w:p>
        </w:tc>
        <w:tc>
          <w:tcPr>
            <w:tcW w:w="4786" w:type="dxa"/>
            <w:tcBorders>
              <w:left w:val="nil"/>
              <w:bottom w:val="single" w:sz="4" w:space="0" w:color="auto"/>
            </w:tcBorders>
            <w:shd w:val="clear" w:color="auto" w:fill="C6D9F1"/>
          </w:tcPr>
          <w:p w:rsidR="00A62820" w:rsidRPr="008954A8" w:rsidRDefault="00A62820" w:rsidP="00DA5475">
            <w:pPr>
              <w:pStyle w:val="ARProgramTableHeading"/>
              <w:keepNext/>
              <w:spacing w:line="300" w:lineRule="exact"/>
              <w:rPr>
                <w:rtl/>
              </w:rPr>
            </w:pPr>
            <w:r>
              <w:rPr>
                <w:rFonts w:hint="cs"/>
                <w:rtl/>
              </w:rPr>
              <w:t>التخفيف منها</w:t>
            </w:r>
          </w:p>
        </w:tc>
      </w:tr>
      <w:tr w:rsidR="00A62820" w:rsidRPr="008954A8" w:rsidTr="00A62820">
        <w:tc>
          <w:tcPr>
            <w:tcW w:w="4784" w:type="dxa"/>
            <w:tcBorders>
              <w:top w:val="single" w:sz="4" w:space="0" w:color="auto"/>
              <w:left w:val="single" w:sz="4" w:space="0" w:color="auto"/>
              <w:bottom w:val="single" w:sz="4" w:space="0" w:color="auto"/>
              <w:right w:val="nil"/>
            </w:tcBorders>
          </w:tcPr>
          <w:p w:rsidR="00A62820" w:rsidRPr="008954A8" w:rsidRDefault="00A62820" w:rsidP="00DA5475">
            <w:pPr>
              <w:pStyle w:val="ARProgramTableText"/>
              <w:spacing w:line="300" w:lineRule="exact"/>
              <w:rPr>
                <w:rtl/>
                <w:lang w:val="fr-CH" w:bidi="ar-SA"/>
              </w:rPr>
            </w:pPr>
            <w:r w:rsidRPr="009047FE">
              <w:rPr>
                <w:rtl/>
                <w:lang w:val="fr-CH" w:bidi="ar-SA"/>
              </w:rPr>
              <w:t>تضرر نظام ا</w:t>
            </w:r>
            <w:r>
              <w:rPr>
                <w:rtl/>
                <w:lang w:val="fr-CH" w:bidi="ar-SA"/>
              </w:rPr>
              <w:t>لملكية الفكرية الدولي بالقرارات</w:t>
            </w:r>
            <w:r w:rsidRPr="009047FE">
              <w:rPr>
                <w:rtl/>
                <w:lang w:val="fr-CH" w:bidi="ar-SA"/>
              </w:rPr>
              <w:t xml:space="preserve"> </w:t>
            </w:r>
            <w:r>
              <w:rPr>
                <w:rFonts w:hint="cs"/>
                <w:rtl/>
                <w:lang w:val="fr-CH" w:bidi="ar-SA"/>
              </w:rPr>
              <w:t>و</w:t>
            </w:r>
            <w:r w:rsidRPr="009047FE">
              <w:rPr>
                <w:rtl/>
                <w:lang w:val="fr-CH" w:bidi="ar-SA"/>
              </w:rPr>
              <w:t>الإجراءات المتخذة على الصعيد الدولي داخل الأمم المتحدة والعمليات الحكومية الدولية الأخرى.</w:t>
            </w:r>
          </w:p>
        </w:tc>
        <w:tc>
          <w:tcPr>
            <w:tcW w:w="4786" w:type="dxa"/>
            <w:tcBorders>
              <w:top w:val="single" w:sz="4" w:space="0" w:color="auto"/>
              <w:left w:val="nil"/>
              <w:bottom w:val="single" w:sz="4" w:space="0" w:color="auto"/>
              <w:right w:val="single" w:sz="4" w:space="0" w:color="auto"/>
            </w:tcBorders>
          </w:tcPr>
          <w:p w:rsidR="00A62820" w:rsidRDefault="00A62820" w:rsidP="00DA5475">
            <w:pPr>
              <w:pStyle w:val="ARProgramTableText"/>
              <w:spacing w:line="300" w:lineRule="exact"/>
              <w:rPr>
                <w:rtl/>
                <w:lang w:bidi="ar-SA"/>
              </w:rPr>
            </w:pPr>
            <w:r w:rsidRPr="009047FE">
              <w:rPr>
                <w:rtl/>
                <w:lang w:bidi="ar-SA"/>
              </w:rPr>
              <w:t>المشاركة الفعالة في عمليات الأمم المتحدة الرئيسية وضمان وجود شبكة فعالة من الاتصالات داخل أمانة الأمم المتحدة وبعثات الأمم المتحدة الدائمة.</w:t>
            </w:r>
          </w:p>
          <w:p w:rsidR="00A62820" w:rsidRPr="008954A8" w:rsidRDefault="00A62820" w:rsidP="00DA5475">
            <w:pPr>
              <w:pStyle w:val="ARProgramTableText"/>
              <w:spacing w:line="300" w:lineRule="exact"/>
              <w:rPr>
                <w:rtl/>
                <w:lang w:bidi="ar-SA"/>
              </w:rPr>
            </w:pPr>
            <w:r w:rsidRPr="009047FE">
              <w:rPr>
                <w:rtl/>
                <w:lang w:bidi="ar-SA"/>
              </w:rPr>
              <w:t>دعم رؤية متوازنة وشاملة للملكية الفكرية من خلال إفساح المجال لجميع أصحاب المصالح في الويبو (المنظمات غير الحكومية والشركات) ليكون لهم ضلع في عمل الويبو.</w:t>
            </w:r>
          </w:p>
        </w:tc>
      </w:tr>
    </w:tbl>
    <w:p w:rsidR="00A62820" w:rsidRDefault="00A62820" w:rsidP="00DA5475">
      <w:pPr>
        <w:pStyle w:val="ARNormal"/>
        <w:rPr>
          <w:rtl/>
        </w:rPr>
      </w:pPr>
    </w:p>
    <w:p w:rsidR="00A62820" w:rsidRPr="003C3AE3" w:rsidRDefault="00A62820" w:rsidP="00DA5475">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3C3AE3">
        <w:rPr>
          <w:rFonts w:ascii="Arabic Typesetting" w:hAnsi="Arabic Typesetting" w:cs="Arabic Typesetting" w:hint="cs"/>
          <w:noProof/>
          <w:sz w:val="38"/>
          <w:szCs w:val="38"/>
          <w:rtl/>
        </w:rPr>
        <w:t>إطار النتائج</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9"/>
        <w:gridCol w:w="3111"/>
        <w:gridCol w:w="1863"/>
        <w:gridCol w:w="1667"/>
      </w:tblGrid>
      <w:tr w:rsidR="00A62820" w:rsidRPr="008954A8" w:rsidTr="00DA5475">
        <w:trPr>
          <w:tblHeader/>
        </w:trPr>
        <w:tc>
          <w:tcPr>
            <w:tcW w:w="2929" w:type="dxa"/>
            <w:tcBorders>
              <w:bottom w:val="single" w:sz="4" w:space="0" w:color="auto"/>
              <w:right w:val="nil"/>
            </w:tcBorders>
            <w:shd w:val="clear" w:color="auto" w:fill="C6D9F1"/>
          </w:tcPr>
          <w:p w:rsidR="00A62820" w:rsidRPr="008954A8" w:rsidRDefault="00A62820" w:rsidP="00DA5475">
            <w:pPr>
              <w:pStyle w:val="ARProgramTableHeading"/>
              <w:keepNext/>
              <w:spacing w:line="300" w:lineRule="exact"/>
              <w:rPr>
                <w:rtl/>
                <w:lang w:bidi="ar-SA"/>
              </w:rPr>
            </w:pPr>
            <w:r w:rsidRPr="008954A8">
              <w:rPr>
                <w:rFonts w:hint="cs"/>
                <w:rtl/>
                <w:lang w:bidi="ar-SA"/>
              </w:rPr>
              <w:t>النتائج المرتقبة</w:t>
            </w:r>
          </w:p>
        </w:tc>
        <w:tc>
          <w:tcPr>
            <w:tcW w:w="3111" w:type="dxa"/>
            <w:tcBorders>
              <w:left w:val="nil"/>
              <w:bottom w:val="single" w:sz="4" w:space="0" w:color="auto"/>
              <w:right w:val="nil"/>
            </w:tcBorders>
            <w:shd w:val="clear" w:color="auto" w:fill="C6D9F1"/>
          </w:tcPr>
          <w:p w:rsidR="00A62820" w:rsidRPr="008954A8" w:rsidRDefault="00A62820" w:rsidP="00DA5475">
            <w:pPr>
              <w:pStyle w:val="ARProgramTableHeading"/>
              <w:keepNext/>
              <w:spacing w:line="300" w:lineRule="exact"/>
              <w:rPr>
                <w:rtl/>
                <w:lang w:bidi="ar-SA"/>
              </w:rPr>
            </w:pPr>
            <w:r w:rsidRPr="008954A8">
              <w:rPr>
                <w:rFonts w:hint="cs"/>
                <w:rtl/>
                <w:lang w:bidi="ar-SA"/>
              </w:rPr>
              <w:t>مؤشرات الأداء</w:t>
            </w:r>
          </w:p>
        </w:tc>
        <w:tc>
          <w:tcPr>
            <w:tcW w:w="1863" w:type="dxa"/>
            <w:tcBorders>
              <w:left w:val="nil"/>
              <w:bottom w:val="single" w:sz="4" w:space="0" w:color="auto"/>
              <w:right w:val="nil"/>
            </w:tcBorders>
            <w:shd w:val="clear" w:color="auto" w:fill="C6D9F1"/>
          </w:tcPr>
          <w:p w:rsidR="00A62820" w:rsidRPr="008954A8" w:rsidRDefault="00A62820" w:rsidP="00DA5475">
            <w:pPr>
              <w:pStyle w:val="ARProgramTableHeading"/>
              <w:keepNext/>
              <w:spacing w:line="300" w:lineRule="exact"/>
              <w:rPr>
                <w:rtl/>
                <w:lang w:bidi="ar-SA"/>
              </w:rPr>
            </w:pPr>
            <w:r w:rsidRPr="008954A8">
              <w:rPr>
                <w:rFonts w:hint="cs"/>
                <w:rtl/>
                <w:lang w:bidi="ar-SA"/>
              </w:rPr>
              <w:t>أسس المقارنة</w:t>
            </w:r>
          </w:p>
        </w:tc>
        <w:tc>
          <w:tcPr>
            <w:tcW w:w="1667" w:type="dxa"/>
            <w:tcBorders>
              <w:left w:val="nil"/>
              <w:bottom w:val="single" w:sz="4" w:space="0" w:color="auto"/>
            </w:tcBorders>
            <w:shd w:val="clear" w:color="auto" w:fill="C6D9F1"/>
          </w:tcPr>
          <w:p w:rsidR="00A62820" w:rsidRPr="008954A8" w:rsidRDefault="00A62820" w:rsidP="00DA5475">
            <w:pPr>
              <w:pStyle w:val="ARProgramTableHeading"/>
              <w:keepNext/>
              <w:spacing w:line="300" w:lineRule="exact"/>
              <w:rPr>
                <w:rtl/>
                <w:lang w:bidi="ar-SA"/>
              </w:rPr>
            </w:pPr>
            <w:r w:rsidRPr="008954A8">
              <w:rPr>
                <w:rFonts w:hint="cs"/>
                <w:rtl/>
                <w:lang w:bidi="ar-SA"/>
              </w:rPr>
              <w:t>الأهداف</w:t>
            </w:r>
          </w:p>
        </w:tc>
      </w:tr>
      <w:tr w:rsidR="00A62820" w:rsidRPr="008954A8" w:rsidTr="00A62820">
        <w:tc>
          <w:tcPr>
            <w:tcW w:w="2929" w:type="dxa"/>
            <w:tcBorders>
              <w:top w:val="single" w:sz="4" w:space="0" w:color="auto"/>
              <w:left w:val="single" w:sz="4" w:space="0" w:color="auto"/>
              <w:bottom w:val="nil"/>
              <w:right w:val="nil"/>
            </w:tcBorders>
          </w:tcPr>
          <w:p w:rsidR="00A62820" w:rsidRPr="003A39AB" w:rsidRDefault="009800D4" w:rsidP="00DA5475">
            <w:pPr>
              <w:pStyle w:val="ARNormal"/>
              <w:keepNext/>
              <w:spacing w:before="60" w:after="60" w:line="300" w:lineRule="exact"/>
              <w:jc w:val="left"/>
              <w:rPr>
                <w:sz w:val="30"/>
                <w:szCs w:val="30"/>
                <w:rtl/>
              </w:rPr>
            </w:pPr>
            <w:r>
              <w:rPr>
                <w:sz w:val="30"/>
                <w:szCs w:val="30"/>
                <w:rtl/>
              </w:rPr>
              <w:t>ه</w:t>
            </w:r>
            <w:r w:rsidR="00A62820" w:rsidRPr="00FD5FE0">
              <w:rPr>
                <w:rFonts w:hint="cs"/>
                <w:sz w:val="30"/>
                <w:szCs w:val="30"/>
                <w:rtl/>
              </w:rPr>
              <w:t xml:space="preserve"> </w:t>
            </w:r>
            <w:r w:rsidR="00A62820" w:rsidRPr="00FD5FE0">
              <w:rPr>
                <w:sz w:val="30"/>
                <w:szCs w:val="30"/>
                <w:rtl/>
              </w:rPr>
              <w:t>5.8 تفاعل الويبو وتشاركها بفعالية مع مسارات ومفاوضات الأمم المتحدة وسائر المنظمات الحكومية الدولية</w:t>
            </w:r>
          </w:p>
        </w:tc>
        <w:tc>
          <w:tcPr>
            <w:tcW w:w="3111" w:type="dxa"/>
            <w:tcBorders>
              <w:top w:val="single" w:sz="4" w:space="0" w:color="auto"/>
              <w:left w:val="nil"/>
              <w:bottom w:val="nil"/>
              <w:right w:val="nil"/>
            </w:tcBorders>
          </w:tcPr>
          <w:p w:rsidR="00A62820" w:rsidRPr="003A39AB" w:rsidRDefault="00A62820" w:rsidP="00DA5475">
            <w:pPr>
              <w:pStyle w:val="ARProgramTableText"/>
              <w:keepNext/>
              <w:spacing w:line="300" w:lineRule="exact"/>
              <w:rPr>
                <w:rtl/>
                <w:lang w:bidi="ar-SA"/>
              </w:rPr>
            </w:pPr>
            <w:r w:rsidRPr="00FD5FE0">
              <w:rPr>
                <w:rFonts w:hint="cs"/>
                <w:rtl/>
                <w:lang w:bidi="ar-SA"/>
              </w:rPr>
              <w:t xml:space="preserve">إسهامات الويبو المبيّنة في تقارير الأمم المتحدة والمنظمات الحكومية الدولية وقراراتها ووثائقها المنبثقة عن العمليات الهادفة </w:t>
            </w:r>
            <w:r>
              <w:rPr>
                <w:rFonts w:hint="cs"/>
                <w:rtl/>
                <w:lang w:bidi="ar-SA"/>
              </w:rPr>
              <w:t>ذات الصلة</w:t>
            </w:r>
          </w:p>
        </w:tc>
        <w:tc>
          <w:tcPr>
            <w:tcW w:w="1863" w:type="dxa"/>
            <w:tcBorders>
              <w:top w:val="single" w:sz="4" w:space="0" w:color="auto"/>
              <w:left w:val="nil"/>
              <w:bottom w:val="nil"/>
              <w:right w:val="nil"/>
            </w:tcBorders>
          </w:tcPr>
          <w:p w:rsidR="00A62820" w:rsidRDefault="00A62820" w:rsidP="00DA5475">
            <w:pPr>
              <w:pStyle w:val="ARProgramTableText"/>
              <w:keepNext/>
              <w:spacing w:line="300" w:lineRule="exact"/>
              <w:rPr>
                <w:rtl/>
                <w:lang w:bidi="ar-SA"/>
              </w:rPr>
            </w:pPr>
            <w:r>
              <w:rPr>
                <w:rFonts w:hint="cs"/>
                <w:rtl/>
                <w:lang w:bidi="ar-SA"/>
              </w:rPr>
              <w:t xml:space="preserve">2012/13 </w:t>
            </w:r>
            <w:r>
              <w:rPr>
                <w:rtl/>
                <w:lang w:bidi="ar-SA"/>
              </w:rPr>
              <w:t>–</w:t>
            </w:r>
            <w:r>
              <w:rPr>
                <w:rFonts w:hint="cs"/>
                <w:rtl/>
                <w:lang w:bidi="ar-SA"/>
              </w:rPr>
              <w:t xml:space="preserve"> 38 من أصل 38؛</w:t>
            </w:r>
          </w:p>
          <w:p w:rsidR="00A62820" w:rsidRDefault="00A62820" w:rsidP="00DA5475">
            <w:pPr>
              <w:pStyle w:val="ARProgramTableText"/>
              <w:keepNext/>
              <w:spacing w:line="300" w:lineRule="exact"/>
              <w:rPr>
                <w:rtl/>
                <w:lang w:bidi="ar-SA"/>
              </w:rPr>
            </w:pPr>
            <w:r>
              <w:rPr>
                <w:rFonts w:hint="cs"/>
                <w:rtl/>
                <w:lang w:bidi="ar-SA"/>
              </w:rPr>
              <w:t>2014: 12 من أصل 15؛ 3 إسهامات جارية</w:t>
            </w:r>
          </w:p>
        </w:tc>
        <w:tc>
          <w:tcPr>
            <w:tcW w:w="1667" w:type="dxa"/>
            <w:tcBorders>
              <w:top w:val="single" w:sz="4" w:space="0" w:color="auto"/>
              <w:left w:val="nil"/>
              <w:bottom w:val="nil"/>
              <w:right w:val="single" w:sz="4" w:space="0" w:color="auto"/>
            </w:tcBorders>
          </w:tcPr>
          <w:p w:rsidR="00A62820" w:rsidRPr="003A39AB" w:rsidRDefault="00A62820" w:rsidP="00DA5475">
            <w:pPr>
              <w:pStyle w:val="ARProgramTableText"/>
              <w:keepNext/>
              <w:spacing w:line="300" w:lineRule="exact"/>
              <w:rPr>
                <w:rtl/>
                <w:lang w:bidi="ar-SA"/>
              </w:rPr>
            </w:pPr>
            <w:r>
              <w:rPr>
                <w:rFonts w:hint="cs"/>
                <w:rtl/>
                <w:lang w:bidi="ar-SA"/>
              </w:rPr>
              <w:t>80%</w:t>
            </w:r>
          </w:p>
        </w:tc>
      </w:tr>
      <w:tr w:rsidR="00A62820" w:rsidRPr="008954A8" w:rsidTr="00A62820">
        <w:tc>
          <w:tcPr>
            <w:tcW w:w="2929" w:type="dxa"/>
            <w:tcBorders>
              <w:top w:val="nil"/>
              <w:left w:val="single" w:sz="4" w:space="0" w:color="auto"/>
              <w:bottom w:val="single" w:sz="4" w:space="0" w:color="auto"/>
              <w:right w:val="nil"/>
            </w:tcBorders>
          </w:tcPr>
          <w:p w:rsidR="00A62820" w:rsidRPr="003A39AB" w:rsidRDefault="00A62820" w:rsidP="00DA5475">
            <w:pPr>
              <w:pStyle w:val="ARNormal"/>
              <w:spacing w:before="60" w:after="60" w:line="300" w:lineRule="exact"/>
              <w:jc w:val="left"/>
              <w:rPr>
                <w:sz w:val="30"/>
                <w:szCs w:val="30"/>
                <w:rtl/>
              </w:rPr>
            </w:pPr>
          </w:p>
        </w:tc>
        <w:tc>
          <w:tcPr>
            <w:tcW w:w="3111" w:type="dxa"/>
            <w:tcBorders>
              <w:top w:val="nil"/>
              <w:left w:val="nil"/>
              <w:bottom w:val="single" w:sz="4" w:space="0" w:color="auto"/>
              <w:right w:val="nil"/>
            </w:tcBorders>
          </w:tcPr>
          <w:p w:rsidR="00A62820" w:rsidRPr="003A39AB" w:rsidRDefault="00A62820" w:rsidP="00DA5475">
            <w:pPr>
              <w:pStyle w:val="ARProgramTableText"/>
              <w:keepNext/>
              <w:spacing w:line="300" w:lineRule="exact"/>
              <w:rPr>
                <w:rtl/>
                <w:lang w:bidi="ar-SA"/>
              </w:rPr>
            </w:pPr>
            <w:r>
              <w:rPr>
                <w:rFonts w:hint="cs"/>
                <w:rtl/>
                <w:lang w:bidi="ar-SA"/>
              </w:rPr>
              <w:t>عدد المبادرات التي تقودها الويبو بالتشارك مع الأمم المتحدة وسائر المنظمات الحكومية الدولية من أجل تنفيذ أهداف التنمية المستدامة</w:t>
            </w:r>
          </w:p>
        </w:tc>
        <w:tc>
          <w:tcPr>
            <w:tcW w:w="1863" w:type="dxa"/>
            <w:tcBorders>
              <w:top w:val="nil"/>
              <w:left w:val="nil"/>
              <w:bottom w:val="single" w:sz="4" w:space="0" w:color="auto"/>
              <w:right w:val="nil"/>
            </w:tcBorders>
          </w:tcPr>
          <w:p w:rsidR="00A62820" w:rsidRDefault="00A62820" w:rsidP="00DA5475">
            <w:pPr>
              <w:pStyle w:val="ARProgramTableText"/>
              <w:keepNext/>
              <w:spacing w:line="300" w:lineRule="exact"/>
              <w:rPr>
                <w:rtl/>
                <w:lang w:bidi="ar-SA"/>
              </w:rPr>
            </w:pPr>
            <w:r>
              <w:rPr>
                <w:rFonts w:hint="cs"/>
                <w:rtl/>
                <w:lang w:bidi="ar-SA"/>
              </w:rPr>
              <w:t>لا شيء</w:t>
            </w:r>
          </w:p>
        </w:tc>
        <w:tc>
          <w:tcPr>
            <w:tcW w:w="1667" w:type="dxa"/>
            <w:tcBorders>
              <w:top w:val="nil"/>
              <w:left w:val="nil"/>
              <w:bottom w:val="single" w:sz="4" w:space="0" w:color="auto"/>
              <w:right w:val="single" w:sz="4" w:space="0" w:color="auto"/>
            </w:tcBorders>
          </w:tcPr>
          <w:p w:rsidR="00A62820" w:rsidRPr="003A39AB" w:rsidRDefault="00A62820" w:rsidP="00DA5475">
            <w:pPr>
              <w:pStyle w:val="ARProgramTableText"/>
              <w:keepNext/>
              <w:spacing w:line="300" w:lineRule="exact"/>
              <w:rPr>
                <w:rtl/>
                <w:lang w:bidi="ar-SA"/>
              </w:rPr>
            </w:pPr>
            <w:r>
              <w:rPr>
                <w:rFonts w:hint="cs"/>
                <w:rtl/>
                <w:lang w:bidi="ar-SA"/>
              </w:rPr>
              <w:t>5</w:t>
            </w:r>
          </w:p>
        </w:tc>
      </w:tr>
    </w:tbl>
    <w:p w:rsidR="00A62820" w:rsidRPr="00FD5FE0" w:rsidRDefault="00A62820" w:rsidP="00DA5475">
      <w:pPr>
        <w:pStyle w:val="ARNormal"/>
      </w:pPr>
    </w:p>
    <w:p w:rsidR="00A62820" w:rsidRPr="006D5C82" w:rsidRDefault="00A62820" w:rsidP="00DA5475">
      <w:pPr>
        <w:pStyle w:val="ARProgramHeading2"/>
        <w:spacing w:before="0"/>
        <w:rPr>
          <w:b/>
          <w:bCs/>
          <w:rtl/>
        </w:rPr>
      </w:pPr>
      <w:r w:rsidRPr="006D5C82">
        <w:rPr>
          <w:b/>
          <w:bCs/>
          <w:noProof/>
          <w:rtl/>
        </w:rPr>
        <w:t>المكاتب الخارجية</w:t>
      </w:r>
    </w:p>
    <w:p w:rsidR="00A62820" w:rsidRPr="008954A8" w:rsidRDefault="00A62820" w:rsidP="00DA5475">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8954A8">
        <w:rPr>
          <w:rFonts w:ascii="Arabic Typesetting" w:hAnsi="Arabic Typesetting" w:cs="Arabic Typesetting" w:hint="cs"/>
          <w:noProof/>
          <w:sz w:val="38"/>
          <w:szCs w:val="38"/>
          <w:rtl/>
        </w:rPr>
        <w:t>سياق التخطيط</w:t>
      </w:r>
    </w:p>
    <w:p w:rsidR="00A62820" w:rsidRPr="001C0E54" w:rsidRDefault="00A62820" w:rsidP="00861CFF">
      <w:pPr>
        <w:pStyle w:val="ARNormal"/>
        <w:numPr>
          <w:ilvl w:val="0"/>
          <w:numId w:val="35"/>
        </w:numPr>
        <w:ind w:left="-6" w:firstLine="0"/>
        <w:jc w:val="left"/>
      </w:pPr>
      <w:r w:rsidRPr="001C0E54">
        <w:rPr>
          <w:rFonts w:hint="cs"/>
          <w:i/>
          <w:rtl/>
        </w:rPr>
        <w:t xml:space="preserve">بدأت عملية إنشاء شبكة من مكاتب الويبو الخارجية قبل أكثر من عشر سنوات وتلك الشبكة تضمّ الآن خمسة مكاتب </w:t>
      </w:r>
      <w:r w:rsidRPr="001C0E54">
        <w:rPr>
          <w:rFonts w:hint="cs"/>
          <w:rtl/>
        </w:rPr>
        <w:t>هي: مكتب الويبو في سنغافورة (أنشئ في عام 2005)، ومكتب الويبو في اليابان (أنشئ في عام 2006)، ومكتب الويبو في البرازيل (أنشئ في عام 2010)، ومكتب الويبو في الصين (أنشئ في عام 2014)، ومكتب الويبو في روسيا (أنشئ في عام 2014).</w:t>
      </w:r>
    </w:p>
    <w:p w:rsidR="00A62820" w:rsidRPr="00B03659" w:rsidRDefault="00A62820" w:rsidP="00861CFF">
      <w:pPr>
        <w:pStyle w:val="ARNormal"/>
        <w:numPr>
          <w:ilvl w:val="0"/>
          <w:numId w:val="35"/>
        </w:numPr>
        <w:tabs>
          <w:tab w:val="left" w:pos="354"/>
        </w:tabs>
        <w:ind w:left="-6" w:firstLine="0"/>
        <w:jc w:val="left"/>
      </w:pPr>
      <w:r w:rsidRPr="00B03659">
        <w:rPr>
          <w:rFonts w:hint="cs"/>
          <w:rtl/>
        </w:rPr>
        <w:t xml:space="preserve">وتشكّل مكاتب الويبو الخارجية جزءا لا يتجزأ من المنظمة، وهي تعمل مع كل البرامج في المقر </w:t>
      </w:r>
      <w:r>
        <w:rPr>
          <w:rFonts w:hint="cs"/>
          <w:rtl/>
        </w:rPr>
        <w:t xml:space="preserve">الرئيسي </w:t>
      </w:r>
      <w:r w:rsidRPr="00B03659">
        <w:rPr>
          <w:rFonts w:hint="cs"/>
          <w:rtl/>
        </w:rPr>
        <w:t>بغرض الإسهام في تحقيق الأهداف الاستراتيجية. ومن ثمّ فإنها بمثابة امتداد مادي مهم لوجود الويبو في البلدان و/أو المناطق المحيطة بها. وفي هذا الصدد، تحتل تلك المكاتب مكانة مثلى لتقريب المنظمة من الدول الأعضاء فيها ومن شركائها ذوي المصالح.</w:t>
      </w:r>
    </w:p>
    <w:p w:rsidR="00A62820" w:rsidRPr="00B03659" w:rsidRDefault="00A62820" w:rsidP="00861CFF">
      <w:pPr>
        <w:pStyle w:val="ARNormal"/>
        <w:numPr>
          <w:ilvl w:val="0"/>
          <w:numId w:val="35"/>
        </w:numPr>
        <w:tabs>
          <w:tab w:val="left" w:pos="354"/>
        </w:tabs>
        <w:ind w:left="-6" w:firstLine="0"/>
        <w:jc w:val="left"/>
      </w:pPr>
      <w:r w:rsidRPr="00B03659">
        <w:rPr>
          <w:rFonts w:hint="cs"/>
          <w:rtl/>
        </w:rPr>
        <w:t>وظلت عملية إنشاء شبكة المكاتب الخارجية تستند إلى المبادئ الأساسية التالية: "1" ينبغي أن تجلب المكاتب الخارجية قيمة مضافة وكفاءة وفعالية في تنفيذ البرنامج بطريقة منسقة ومكمّلة للعمل المُنجز في المقر</w:t>
      </w:r>
      <w:r>
        <w:rPr>
          <w:rFonts w:hint="cs"/>
          <w:rtl/>
        </w:rPr>
        <w:t xml:space="preserve"> الرئيسي</w:t>
      </w:r>
      <w:r w:rsidRPr="00B03659">
        <w:rPr>
          <w:rFonts w:hint="cs"/>
          <w:rtl/>
        </w:rPr>
        <w:t>؛ "2" وتضطلع المكاتب الخارجية بمزيج من الوظائف المختلفة بما يستجيب للأولويات والخصوصيات المحلية؛ "3" وينبغي أن تكون المكاتب الخارجية فعالة من حيث التكلفة؛ "4" وتشكّل المكاتب الخارجية جزءا لا يتجزأ من إطار الويبو للإدارة القائمة على النتائج وأساسها التنظيمي.</w:t>
      </w:r>
    </w:p>
    <w:p w:rsidR="00A62820" w:rsidRPr="00B03659" w:rsidRDefault="00A62820" w:rsidP="00861CFF">
      <w:pPr>
        <w:pStyle w:val="ARNormal"/>
        <w:numPr>
          <w:ilvl w:val="0"/>
          <w:numId w:val="35"/>
        </w:numPr>
        <w:tabs>
          <w:tab w:val="left" w:pos="354"/>
        </w:tabs>
        <w:ind w:left="-6" w:firstLine="0"/>
        <w:jc w:val="left"/>
      </w:pPr>
      <w:r w:rsidRPr="00B03659">
        <w:rPr>
          <w:rFonts w:hint="cs"/>
          <w:rtl/>
        </w:rPr>
        <w:t xml:space="preserve">وفي هذا السياق، ما فتئت مكاتب الويبو الخارجية تسهم في بلوغ النتائج المرتقبة وتحقيق أهداف الويبو الاستراتيجية. فقد قدمت تلك المكاتب الدعم إلى أنظمة الويبو العالمية للملكية الفكرية؛ وقدمت المساعدة التقنية في البلدان النامية إسهاما في برامج المنظمة المتعلقة بالبنية التحتية العالمية؛ واضطلعت بأنشطة تكوين الكفاءات تيسيرا لاستخدام الملكية الفكرية لأغراض التنمية؛ وروّجت لمعاهدات الويبو تعزيزا للتطور المتوازن لإطار وضع القواعد والمعايير في مجال الملكية الفكرية؛ وتواصلت بفعالية أكبر مع جمهور واسع </w:t>
      </w:r>
      <w:r>
        <w:rPr>
          <w:rFonts w:hint="cs"/>
          <w:rtl/>
        </w:rPr>
        <w:t>ب</w:t>
      </w:r>
      <w:r w:rsidRPr="00B03659">
        <w:rPr>
          <w:rFonts w:hint="cs"/>
          <w:rtl/>
        </w:rPr>
        <w:t>ما أسهم في زيادة الاقتراب منه وتوعيته بصورة هادفة وأقامت علاقات أوثق مع أصحاب المصالح؛ وقدمت خدمات ’على مدار الساعة‘ لضمان توافر الويبو خارج ساعات العمل المُطبقة في جنيف.</w:t>
      </w:r>
    </w:p>
    <w:p w:rsidR="00A62820" w:rsidRPr="00354FC2" w:rsidRDefault="00A62820" w:rsidP="00861CFF">
      <w:pPr>
        <w:pStyle w:val="ARNormal"/>
        <w:numPr>
          <w:ilvl w:val="0"/>
          <w:numId w:val="35"/>
        </w:numPr>
        <w:tabs>
          <w:tab w:val="left" w:pos="354"/>
          <w:tab w:val="right" w:pos="707"/>
        </w:tabs>
        <w:ind w:left="-6" w:firstLine="0"/>
        <w:jc w:val="left"/>
      </w:pPr>
      <w:r w:rsidRPr="00354FC2">
        <w:rPr>
          <w:rFonts w:hint="cs"/>
          <w:rtl/>
        </w:rPr>
        <w:t>وإقرارا بالتحديات المتمثلة في دمج شبكة جديدة نسبيا بشكل تام في عمليات منظمة تعتمد بقدر كبير على مقرها</w:t>
      </w:r>
      <w:r>
        <w:rPr>
          <w:rFonts w:hint="cs"/>
          <w:rtl/>
        </w:rPr>
        <w:t xml:space="preserve"> الرئيسي</w:t>
      </w:r>
      <w:r w:rsidRPr="00354FC2">
        <w:rPr>
          <w:rFonts w:hint="cs"/>
          <w:rtl/>
        </w:rPr>
        <w:t xml:space="preserve">، ظهر شعور بالحاجة إلى زيادة تحسين إنتاجية وكفاءة المكاتب الخارجية وتبسيط التنسيق بينها وبين كل البرامج في المقر </w:t>
      </w:r>
      <w:r>
        <w:rPr>
          <w:rFonts w:hint="cs"/>
          <w:rtl/>
        </w:rPr>
        <w:t xml:space="preserve">الرئيسي </w:t>
      </w:r>
      <w:r w:rsidRPr="00354FC2">
        <w:rPr>
          <w:rFonts w:hint="cs"/>
          <w:rtl/>
        </w:rPr>
        <w:t>وتعزيز اتساق مجمل إدارتها باتخاذ خطوات ملموسة. ولهذا الغرض، أطلقت مبادرات في الثنائية 2014/15 بغرض تحسين البنية التحتية لتكنولوجيا المعلومات والاتصالات في المكاتب الخارجية ودمجها بسلاسة في مجمل هيكل المنظمة لتكنولوجيا المعلومات والاتصالات؛ وتحسين وترشيد سياسات الموارد البشرية بشأن التوظيف في المكاتب الخارجية؛ وتدعيم تخطيط برامج المكاتب الخارجية وتنفيذها ورصدها؛ ووضع استراتيجية تواصل شاملة لفائدة المكاتب الخارجية؛ وتحسين عمليات الإبلاغ والتواصل بين المكاتب الخارجية والمقر</w:t>
      </w:r>
      <w:r>
        <w:rPr>
          <w:rFonts w:hint="cs"/>
          <w:rtl/>
        </w:rPr>
        <w:t xml:space="preserve"> الرئيسي</w:t>
      </w:r>
      <w:r w:rsidRPr="00354FC2">
        <w:rPr>
          <w:rFonts w:hint="cs"/>
          <w:rtl/>
        </w:rPr>
        <w:t xml:space="preserve"> وإضفاء الطابع المؤسسي عليها؛ ووضع خطط بشأن استمرارية العمل لكل من المكاتب الخارجية.</w:t>
      </w:r>
    </w:p>
    <w:p w:rsidR="00A62820" w:rsidRDefault="00A62820" w:rsidP="00DA5475">
      <w:pPr>
        <w:pStyle w:val="ARNormal"/>
        <w:tabs>
          <w:tab w:val="left" w:pos="354"/>
        </w:tabs>
        <w:ind w:left="-6"/>
        <w:jc w:val="left"/>
        <w:rPr>
          <w:i/>
          <w:rtl/>
        </w:rPr>
      </w:pPr>
    </w:p>
    <w:p w:rsidR="00A62820" w:rsidRPr="00354FC2" w:rsidRDefault="00A62820" w:rsidP="00DA5475">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354FC2">
        <w:rPr>
          <w:rFonts w:ascii="Arabic Typesetting" w:hAnsi="Arabic Typesetting" w:cs="Arabic Typesetting" w:hint="cs"/>
          <w:noProof/>
          <w:sz w:val="38"/>
          <w:szCs w:val="38"/>
          <w:rtl/>
        </w:rPr>
        <w:t>استراتيجيات التنفيذ</w:t>
      </w:r>
    </w:p>
    <w:p w:rsidR="00A62820" w:rsidRPr="00335630" w:rsidRDefault="00A62820" w:rsidP="00861CFF">
      <w:pPr>
        <w:pStyle w:val="ARNormal"/>
        <w:numPr>
          <w:ilvl w:val="0"/>
          <w:numId w:val="35"/>
        </w:numPr>
        <w:tabs>
          <w:tab w:val="left" w:pos="354"/>
          <w:tab w:val="right" w:pos="707"/>
        </w:tabs>
        <w:ind w:left="-6" w:firstLine="0"/>
        <w:jc w:val="left"/>
      </w:pPr>
      <w:r w:rsidRPr="00335630">
        <w:rPr>
          <w:rFonts w:hint="cs"/>
          <w:rtl/>
        </w:rPr>
        <w:t>واستنادا إلى المبادرات المذكورة آنفا، سيستمر بذل الجهود من أجل تحسين الدمج السلس للمكاتب الخارجية في جميع جوانب عمل المنظمة. وسيكون ذلك حاسما لضمان تواصل تطور الويبو باعتبارها منظمة عالمية فعلا تستجيب للدول الأعضاء فيها ولشركائها من أصحاب المصالح وتقدر على تحقيق أهدافها الطموحة والمتمثلة في تقديم خدماتها بكفاءة أكبر من خلال إقامة تعاون أوثق. وسعيا إلى تحقيق ذلك، ستسهم مكاتب الويبو الخارجية، ضمن البلد المضيف لكل منها و/أو المنطقة المحيطة به، في بلوغ النتائج المرتقبة والأهداف الاستراتيجية بالتنسيق مع المقر الرئيسي. وبالإضافة إلى ذلك، ستُنفذ الاستراتيجيات المحدّدة التالية الخاصة بالمكاتب الخارجية.</w:t>
      </w:r>
    </w:p>
    <w:p w:rsidR="00A62820" w:rsidRPr="00335630" w:rsidRDefault="00A62820" w:rsidP="00DA5475">
      <w:pPr>
        <w:pStyle w:val="ARNormal"/>
        <w:keepNext/>
        <w:tabs>
          <w:tab w:val="left" w:pos="354"/>
          <w:tab w:val="right" w:pos="707"/>
        </w:tabs>
        <w:ind w:left="-6"/>
        <w:jc w:val="left"/>
        <w:rPr>
          <w:u w:val="single"/>
          <w:rtl/>
        </w:rPr>
      </w:pPr>
      <w:r w:rsidRPr="00335630">
        <w:rPr>
          <w:rFonts w:hint="cs"/>
          <w:i/>
          <w:u w:val="single"/>
          <w:rtl/>
        </w:rPr>
        <w:t xml:space="preserve">مكتب </w:t>
      </w:r>
      <w:r w:rsidRPr="00335630">
        <w:rPr>
          <w:rFonts w:hint="cs"/>
          <w:u w:val="single"/>
          <w:rtl/>
        </w:rPr>
        <w:t>الويبو في سنغافورة (</w:t>
      </w:r>
      <w:r w:rsidRPr="00335630">
        <w:rPr>
          <w:u w:val="single"/>
        </w:rPr>
        <w:t>WSO</w:t>
      </w:r>
      <w:r w:rsidRPr="00335630">
        <w:rPr>
          <w:rFonts w:hint="cs"/>
          <w:u w:val="single"/>
          <w:rtl/>
        </w:rPr>
        <w:t>)</w:t>
      </w:r>
    </w:p>
    <w:p w:rsidR="00A62820" w:rsidRPr="00335630" w:rsidRDefault="00A62820" w:rsidP="00861CFF">
      <w:pPr>
        <w:pStyle w:val="ARNormal"/>
        <w:numPr>
          <w:ilvl w:val="0"/>
          <w:numId w:val="35"/>
        </w:numPr>
        <w:tabs>
          <w:tab w:val="left" w:pos="354"/>
          <w:tab w:val="right" w:pos="707"/>
        </w:tabs>
        <w:ind w:left="-6" w:firstLine="0"/>
        <w:jc w:val="left"/>
      </w:pPr>
      <w:r w:rsidRPr="00335630">
        <w:rPr>
          <w:rFonts w:hint="cs"/>
          <w:rtl/>
        </w:rPr>
        <w:t xml:space="preserve">سيواصل مكتب الويبو في سنغافورة العمل </w:t>
      </w:r>
      <w:r>
        <w:rPr>
          <w:rFonts w:hint="cs"/>
          <w:rtl/>
        </w:rPr>
        <w:t>بوصفه م</w:t>
      </w:r>
      <w:r w:rsidRPr="00335630">
        <w:rPr>
          <w:rFonts w:hint="cs"/>
          <w:rtl/>
        </w:rPr>
        <w:t>ركز</w:t>
      </w:r>
      <w:r>
        <w:rPr>
          <w:rFonts w:hint="cs"/>
          <w:rtl/>
        </w:rPr>
        <w:t>ا</w:t>
      </w:r>
      <w:r w:rsidRPr="00335630">
        <w:rPr>
          <w:rFonts w:hint="cs"/>
          <w:rtl/>
        </w:rPr>
        <w:t xml:space="preserve"> للخدمات في المنطقة، بما ذلك تيسير استخدام الملكية الفكرية لأ</w:t>
      </w:r>
      <w:r>
        <w:rPr>
          <w:rFonts w:hint="cs"/>
          <w:rtl/>
        </w:rPr>
        <w:t>غراض التنمية، والنهوض ب</w:t>
      </w:r>
      <w:r w:rsidRPr="00335630">
        <w:rPr>
          <w:rFonts w:hint="cs"/>
          <w:rtl/>
        </w:rPr>
        <w:t>خدمات الويبو العالمية في مجال الملكية الفكرية، ودعم مركز الويبو للتحكيم والوساطة والترويج له في سنغافورة.</w:t>
      </w:r>
    </w:p>
    <w:p w:rsidR="00A62820" w:rsidRDefault="00A62820" w:rsidP="00861CFF">
      <w:pPr>
        <w:pStyle w:val="ARNormal"/>
        <w:numPr>
          <w:ilvl w:val="0"/>
          <w:numId w:val="35"/>
        </w:numPr>
        <w:tabs>
          <w:tab w:val="left" w:pos="354"/>
          <w:tab w:val="right" w:pos="707"/>
        </w:tabs>
        <w:ind w:left="-6" w:firstLine="0"/>
        <w:jc w:val="left"/>
      </w:pPr>
      <w:r w:rsidRPr="00335630">
        <w:rPr>
          <w:rFonts w:hint="cs"/>
          <w:rtl/>
        </w:rPr>
        <w:t xml:space="preserve">وسيتواصل التركيز بوجه خاص </w:t>
      </w:r>
      <w:r>
        <w:rPr>
          <w:rFonts w:hint="cs"/>
          <w:rtl/>
        </w:rPr>
        <w:t xml:space="preserve">على شبه منطقة </w:t>
      </w:r>
      <w:r>
        <w:rPr>
          <w:rtl/>
        </w:rPr>
        <w:t>رابطة أمم جنوب شرق</w:t>
      </w:r>
      <w:r w:rsidRPr="00335630">
        <w:rPr>
          <w:rtl/>
        </w:rPr>
        <w:t xml:space="preserve"> آسيا (</w:t>
      </w:r>
      <w:r w:rsidRPr="00335630">
        <w:t>ASEAN</w:t>
      </w:r>
      <w:r w:rsidRPr="00335630">
        <w:rPr>
          <w:rtl/>
        </w:rPr>
        <w:t xml:space="preserve">) </w:t>
      </w:r>
      <w:r>
        <w:rPr>
          <w:rFonts w:hint="cs"/>
          <w:rtl/>
        </w:rPr>
        <w:t>من خلال</w:t>
      </w:r>
      <w:r w:rsidRPr="00335630">
        <w:rPr>
          <w:rtl/>
        </w:rPr>
        <w:t xml:space="preserve"> المساعدة على تنفيذ </w:t>
      </w:r>
      <w:r>
        <w:rPr>
          <w:rFonts w:hint="cs"/>
          <w:rtl/>
        </w:rPr>
        <w:t>خطة</w:t>
      </w:r>
      <w:r w:rsidRPr="00335630">
        <w:rPr>
          <w:rtl/>
        </w:rPr>
        <w:t xml:space="preserve"> عمل </w:t>
      </w:r>
      <w:r>
        <w:rPr>
          <w:rFonts w:hint="cs"/>
          <w:rtl/>
        </w:rPr>
        <w:t xml:space="preserve">الرابطة في مجال </w:t>
      </w:r>
      <w:r w:rsidRPr="00335630">
        <w:rPr>
          <w:rtl/>
        </w:rPr>
        <w:t>الملكية الفكرية (</w:t>
      </w:r>
      <w:r>
        <w:rPr>
          <w:rFonts w:hint="cs"/>
          <w:rtl/>
        </w:rPr>
        <w:t>2016</w:t>
      </w:r>
      <w:r w:rsidRPr="00335630">
        <w:rPr>
          <w:rtl/>
        </w:rPr>
        <w:t>-</w:t>
      </w:r>
      <w:r>
        <w:rPr>
          <w:rFonts w:hint="cs"/>
          <w:rtl/>
        </w:rPr>
        <w:t>2025</w:t>
      </w:r>
      <w:r w:rsidRPr="00335630">
        <w:rPr>
          <w:rtl/>
        </w:rPr>
        <w:t xml:space="preserve">) </w:t>
      </w:r>
      <w:r>
        <w:rPr>
          <w:rFonts w:hint="cs"/>
          <w:rtl/>
        </w:rPr>
        <w:t xml:space="preserve">وفقا للخطط القطرية والاستراتيجيات الوطنية بشأن الملكية الفكرية. وسيكون </w:t>
      </w:r>
      <w:r>
        <w:rPr>
          <w:rtl/>
        </w:rPr>
        <w:t xml:space="preserve">التعاون </w:t>
      </w:r>
      <w:r>
        <w:rPr>
          <w:rFonts w:hint="cs"/>
          <w:rtl/>
        </w:rPr>
        <w:t xml:space="preserve">الوثيق </w:t>
      </w:r>
      <w:r>
        <w:rPr>
          <w:rtl/>
        </w:rPr>
        <w:t xml:space="preserve">مع </w:t>
      </w:r>
      <w:r w:rsidRPr="00335630">
        <w:rPr>
          <w:rtl/>
        </w:rPr>
        <w:t xml:space="preserve">فريق </w:t>
      </w:r>
      <w:r>
        <w:rPr>
          <w:rFonts w:hint="cs"/>
          <w:rtl/>
        </w:rPr>
        <w:t xml:space="preserve">الرابطة </w:t>
      </w:r>
      <w:r w:rsidRPr="00335630">
        <w:rPr>
          <w:rtl/>
        </w:rPr>
        <w:t xml:space="preserve">العامل المعني بالتعاون </w:t>
      </w:r>
      <w:r>
        <w:rPr>
          <w:rFonts w:hint="cs"/>
          <w:rtl/>
        </w:rPr>
        <w:t>في مجال</w:t>
      </w:r>
      <w:r w:rsidRPr="00335630">
        <w:rPr>
          <w:rtl/>
        </w:rPr>
        <w:t xml:space="preserve"> الملكية الفكرية (</w:t>
      </w:r>
      <w:r w:rsidRPr="00335630">
        <w:t>AWGIPC</w:t>
      </w:r>
      <w:r>
        <w:rPr>
          <w:rtl/>
        </w:rPr>
        <w:t>)</w:t>
      </w:r>
      <w:r>
        <w:rPr>
          <w:rFonts w:hint="cs"/>
          <w:rtl/>
        </w:rPr>
        <w:t xml:space="preserve"> وأمانة الرابطة مفيدا في هذا الصدد.</w:t>
      </w:r>
    </w:p>
    <w:p w:rsidR="00A62820" w:rsidRPr="008B38A9" w:rsidRDefault="00A62820" w:rsidP="00DA5475">
      <w:pPr>
        <w:pStyle w:val="ARNormal"/>
        <w:keepNext/>
        <w:tabs>
          <w:tab w:val="left" w:pos="354"/>
          <w:tab w:val="right" w:pos="707"/>
        </w:tabs>
        <w:ind w:left="-6"/>
        <w:jc w:val="left"/>
        <w:rPr>
          <w:u w:val="single"/>
        </w:rPr>
      </w:pPr>
      <w:r w:rsidRPr="008B38A9">
        <w:rPr>
          <w:rFonts w:hint="cs"/>
          <w:u w:val="single"/>
          <w:rtl/>
        </w:rPr>
        <w:t>مكتب الويبو في البرازيل (</w:t>
      </w:r>
      <w:r w:rsidRPr="008B38A9">
        <w:rPr>
          <w:u w:val="single"/>
        </w:rPr>
        <w:t>WBO</w:t>
      </w:r>
      <w:r w:rsidRPr="008B38A9">
        <w:rPr>
          <w:rFonts w:hint="cs"/>
          <w:u w:val="single"/>
          <w:rtl/>
        </w:rPr>
        <w:t>)</w:t>
      </w:r>
    </w:p>
    <w:p w:rsidR="00A62820" w:rsidRDefault="00A62820" w:rsidP="00861CFF">
      <w:pPr>
        <w:pStyle w:val="ARNormal"/>
        <w:numPr>
          <w:ilvl w:val="0"/>
          <w:numId w:val="35"/>
        </w:numPr>
        <w:tabs>
          <w:tab w:val="left" w:pos="354"/>
          <w:tab w:val="right" w:pos="707"/>
        </w:tabs>
        <w:ind w:left="-6" w:firstLine="0"/>
        <w:jc w:val="left"/>
      </w:pPr>
      <w:r>
        <w:rPr>
          <w:rFonts w:hint="cs"/>
          <w:rtl/>
        </w:rPr>
        <w:t>سيركّز مكتب الويبو في البرازيل، باعتباره مكتب الويبو للخدمات في ذلك البلد، على النهوض بخدمات الويبو العالمية في مجال الملكية الفكرية و</w:t>
      </w:r>
      <w:r w:rsidRPr="00335630">
        <w:rPr>
          <w:rFonts w:hint="cs"/>
          <w:rtl/>
        </w:rPr>
        <w:t>تيسير استخدام الملكية الفكرية لأ</w:t>
      </w:r>
      <w:r>
        <w:rPr>
          <w:rFonts w:hint="cs"/>
          <w:rtl/>
        </w:rPr>
        <w:t>غراض التنمية من خلال تعزيز قدرات الموارد البشرية في البرازيل بصفة خاصة وفي سائر البلدان النامية التي لها برامج تعاونية مع البرازيل.</w:t>
      </w:r>
    </w:p>
    <w:p w:rsidR="00A62820" w:rsidRDefault="00A62820" w:rsidP="00861CFF">
      <w:pPr>
        <w:pStyle w:val="ARNormal"/>
        <w:numPr>
          <w:ilvl w:val="0"/>
          <w:numId w:val="35"/>
        </w:numPr>
        <w:tabs>
          <w:tab w:val="left" w:pos="354"/>
          <w:tab w:val="right" w:pos="707"/>
        </w:tabs>
        <w:ind w:left="-6" w:firstLine="0"/>
        <w:jc w:val="left"/>
      </w:pPr>
      <w:r>
        <w:rPr>
          <w:rFonts w:hint="cs"/>
          <w:rtl/>
        </w:rPr>
        <w:t>ويدير مكتب الويبو في البرازيل صندوقين استئمانيين قائمين بين حكومة البرازيل والويبو بما يهدف، من جملة أمور أخرى، إلى النهوض بثقافة الملكية الفكرية في المؤسسات الوطنية والدولية وفي أوساط المستخدمين من خلال التعاون فيما بين بلدان الجنوب النامية داخل منطقة أمريكا اللاتينية وخارجها.</w:t>
      </w:r>
    </w:p>
    <w:p w:rsidR="00A62820" w:rsidRPr="00272713" w:rsidRDefault="00A62820" w:rsidP="00DA5475">
      <w:pPr>
        <w:pStyle w:val="ARNormal"/>
        <w:keepNext/>
        <w:tabs>
          <w:tab w:val="left" w:pos="354"/>
          <w:tab w:val="right" w:pos="707"/>
        </w:tabs>
        <w:ind w:left="-6"/>
        <w:jc w:val="left"/>
        <w:rPr>
          <w:u w:val="single"/>
          <w:rtl/>
        </w:rPr>
      </w:pPr>
      <w:r w:rsidRPr="00272713">
        <w:rPr>
          <w:rFonts w:hint="cs"/>
          <w:u w:val="single"/>
          <w:rtl/>
        </w:rPr>
        <w:t>مكتب الويبو في اليابان (</w:t>
      </w:r>
      <w:r w:rsidRPr="00272713">
        <w:rPr>
          <w:u w:val="single"/>
        </w:rPr>
        <w:t>WJO</w:t>
      </w:r>
      <w:r w:rsidRPr="00272713">
        <w:rPr>
          <w:rFonts w:hint="cs"/>
          <w:u w:val="single"/>
          <w:rtl/>
        </w:rPr>
        <w:t>)</w:t>
      </w:r>
    </w:p>
    <w:p w:rsidR="00A62820" w:rsidRDefault="00A62820" w:rsidP="00861CFF">
      <w:pPr>
        <w:pStyle w:val="ARNormal"/>
        <w:numPr>
          <w:ilvl w:val="0"/>
          <w:numId w:val="35"/>
        </w:numPr>
        <w:tabs>
          <w:tab w:val="left" w:pos="354"/>
          <w:tab w:val="right" w:pos="707"/>
        </w:tabs>
        <w:ind w:left="-6" w:firstLine="0"/>
        <w:jc w:val="left"/>
      </w:pPr>
      <w:r>
        <w:rPr>
          <w:rFonts w:hint="cs"/>
          <w:rtl/>
        </w:rPr>
        <w:t>سيعزّز مكتب الويبو في اليابان دوره بوصفه مركز الويبو للخدمات في اليابان وسيركّز بوجه خاص على النهوض بخدمات الويبو العالمية في مجال الملكية الفكرية لفائدة المستخدمين الحاليين والمستخدمين المحتملين في المستقبل. وستتحقق الإنجازات في هذا المجال من خلال زيادة تعزيز التعاون مع المؤسسات اليابانية والأوساط الأكاديمية وقطاع الصناعة وسائر مجموعات أصحاب المصالح.</w:t>
      </w:r>
    </w:p>
    <w:p w:rsidR="00A62820" w:rsidRDefault="00A62820" w:rsidP="00861CFF">
      <w:pPr>
        <w:pStyle w:val="ARNormal"/>
        <w:numPr>
          <w:ilvl w:val="0"/>
          <w:numId w:val="35"/>
        </w:numPr>
        <w:tabs>
          <w:tab w:val="left" w:pos="354"/>
          <w:tab w:val="right" w:pos="707"/>
        </w:tabs>
        <w:ind w:left="-6" w:firstLine="0"/>
        <w:jc w:val="left"/>
      </w:pPr>
      <w:r>
        <w:rPr>
          <w:rFonts w:hint="cs"/>
          <w:rtl/>
        </w:rPr>
        <w:t xml:space="preserve">وسيواصل المكتب تعاونه مع حكومة اليابان في إطار اتفاق الصندوق الاستئماني لتنفيذ الأنشطة الرامية إلى تكوين الكفاءات وتدعيم البنية التقنية التحتية وتعزيز استخدام الملكية الفكرية في الشركات، بما في ذلك من خلال مشروعات خاصة مثل زيادة تطوير قاعدة بيانات </w:t>
      </w:r>
      <w:r w:rsidRPr="00B95037">
        <w:t>IP Advantage</w:t>
      </w:r>
      <w:r>
        <w:rPr>
          <w:rFonts w:hint="cs"/>
          <w:rtl/>
        </w:rPr>
        <w:t>، في البلدان الواقعة في منطقة آسيا والمحيط الهادئ بالدرجة الأولى.</w:t>
      </w:r>
    </w:p>
    <w:p w:rsidR="00A62820" w:rsidRDefault="00A62820" w:rsidP="00861CFF">
      <w:pPr>
        <w:pStyle w:val="ARNormal"/>
        <w:numPr>
          <w:ilvl w:val="0"/>
          <w:numId w:val="35"/>
        </w:numPr>
        <w:tabs>
          <w:tab w:val="left" w:pos="354"/>
          <w:tab w:val="right" w:pos="707"/>
        </w:tabs>
        <w:ind w:left="-6" w:firstLine="0"/>
        <w:jc w:val="left"/>
      </w:pPr>
      <w:r>
        <w:rPr>
          <w:rFonts w:hint="cs"/>
          <w:rtl/>
        </w:rPr>
        <w:t>وسيركّز المكتب بشكل خاص على الترويج لنظام لاهاي (علما بأن اليابان قد صادق على اتفاق لاهاي في عام 2015) وعلى توعية الشركات الصغيرة والمتوسطة لتشجيعها على الانتفاع بخدمات الويبو.</w:t>
      </w:r>
    </w:p>
    <w:p w:rsidR="00A62820" w:rsidRPr="000B3321" w:rsidRDefault="00A62820" w:rsidP="002C225B">
      <w:pPr>
        <w:pStyle w:val="ARNormal"/>
        <w:keepNext/>
        <w:tabs>
          <w:tab w:val="left" w:pos="354"/>
          <w:tab w:val="right" w:pos="707"/>
        </w:tabs>
        <w:ind w:left="-6"/>
        <w:jc w:val="left"/>
        <w:rPr>
          <w:u w:val="single"/>
          <w:rtl/>
        </w:rPr>
      </w:pPr>
      <w:r w:rsidRPr="000B3321">
        <w:rPr>
          <w:rFonts w:hint="cs"/>
          <w:u w:val="single"/>
          <w:rtl/>
        </w:rPr>
        <w:t>مكتب الويبو في الصين (</w:t>
      </w:r>
      <w:r w:rsidR="002C225B">
        <w:rPr>
          <w:u w:val="single"/>
        </w:rPr>
        <w:t>WOC</w:t>
      </w:r>
      <w:r w:rsidRPr="000B3321">
        <w:rPr>
          <w:rFonts w:hint="cs"/>
          <w:u w:val="single"/>
          <w:rtl/>
        </w:rPr>
        <w:t>)</w:t>
      </w:r>
    </w:p>
    <w:p w:rsidR="00A62820" w:rsidRDefault="00A62820" w:rsidP="00861CFF">
      <w:pPr>
        <w:pStyle w:val="ARNormal"/>
        <w:numPr>
          <w:ilvl w:val="0"/>
          <w:numId w:val="35"/>
        </w:numPr>
        <w:tabs>
          <w:tab w:val="left" w:pos="354"/>
          <w:tab w:val="right" w:pos="707"/>
        </w:tabs>
        <w:ind w:left="-6" w:firstLine="0"/>
        <w:jc w:val="left"/>
      </w:pPr>
      <w:r>
        <w:rPr>
          <w:rFonts w:hint="cs"/>
          <w:rtl/>
        </w:rPr>
        <w:t>سيستمر مكتب الويبو في الصين، باعتباره مكتبا جديدا نسبيا، في تنفيذ أنشطة ومبادرات هادفة لزيادة تعزيز دوره بوصفه مكتب الويبو للخدمات في الصين. ومن الأمور ذات الأهمية الخاصة في هذا الصدد النهوض بخدمات الويبو العالمية في مجال الملكية الفكرية لفائدة المستخدمين الحاليين والمستخدمين المحتملين في المستقبل. وبالنظر إلى مساحة الصين، سيكون أحد التحديات الخاصة القيام بأنشطة التوعية في مناطق البلد الإدارية والإقليمية. وعليه، ستركّز الجهود على زيادة تعزيز التعاون البنّاء مع حكومة الصين وتوسيع نطاق أنشطة التوعية وتوطيد الروابط مع قطاع الصناعة وسائر أصحاب المصالح.</w:t>
      </w:r>
    </w:p>
    <w:p w:rsidR="00A62820" w:rsidRPr="00CE7A53" w:rsidRDefault="00A62820" w:rsidP="00DA5475">
      <w:pPr>
        <w:pStyle w:val="ARNormal"/>
        <w:keepNext/>
        <w:tabs>
          <w:tab w:val="left" w:pos="354"/>
          <w:tab w:val="right" w:pos="707"/>
        </w:tabs>
        <w:ind w:left="-6"/>
        <w:jc w:val="left"/>
        <w:rPr>
          <w:u w:val="single"/>
          <w:rtl/>
        </w:rPr>
      </w:pPr>
      <w:r w:rsidRPr="00CE7A53">
        <w:rPr>
          <w:rFonts w:hint="cs"/>
          <w:u w:val="single"/>
          <w:rtl/>
        </w:rPr>
        <w:t>مكتب الويبو في روسيا (</w:t>
      </w:r>
      <w:r w:rsidRPr="00CE7A53">
        <w:rPr>
          <w:u w:val="single"/>
        </w:rPr>
        <w:t>WRO</w:t>
      </w:r>
      <w:r w:rsidRPr="00CE7A53">
        <w:rPr>
          <w:rFonts w:hint="cs"/>
          <w:u w:val="single"/>
          <w:rtl/>
        </w:rPr>
        <w:t>)</w:t>
      </w:r>
    </w:p>
    <w:p w:rsidR="00A62820" w:rsidRDefault="00A62820" w:rsidP="00861CFF">
      <w:pPr>
        <w:pStyle w:val="ARNormal"/>
        <w:numPr>
          <w:ilvl w:val="0"/>
          <w:numId w:val="35"/>
        </w:numPr>
        <w:tabs>
          <w:tab w:val="left" w:pos="354"/>
          <w:tab w:val="right" w:pos="707"/>
        </w:tabs>
        <w:ind w:left="-6" w:firstLine="0"/>
        <w:jc w:val="left"/>
      </w:pPr>
      <w:r>
        <w:rPr>
          <w:rFonts w:hint="cs"/>
          <w:rtl/>
        </w:rPr>
        <w:t>أنشئ مكتب الويبو في روسيا في عام 2014 وسيسعى بالتالي إلى زيادة ترسيخ دوره بوصفه مركز الويبو للخدمات في الاتحاد الروسي. وسيكون النهوض بخدمات الويبو العالمية في مجال الملكية الفكرية عنصرا مهما في هذا الصدد. وبالنظر إلى مساحة الاتحاد الروسي، سيتمثّل أحد التحديات الخاصة في القيام بأنشطة التوعية في مختلف مناطق البلد. ومن الأمور الحاسمة الأهمية في هذه المضمار زيادة تعزيز التعاون البنّاء مع حكومة الاتحاد الروسي واستهداف الأوساط الأكاديمية وقطاع الصناعة وسائر أصحاب المصالح بأنشطة التوعية.</w:t>
      </w:r>
    </w:p>
    <w:p w:rsidR="00A62820" w:rsidRPr="00335630" w:rsidRDefault="00A62820" w:rsidP="00861CFF">
      <w:pPr>
        <w:pStyle w:val="ARNormal"/>
        <w:numPr>
          <w:ilvl w:val="0"/>
          <w:numId w:val="35"/>
        </w:numPr>
        <w:tabs>
          <w:tab w:val="left" w:pos="354"/>
          <w:tab w:val="right" w:pos="707"/>
        </w:tabs>
        <w:ind w:left="-6" w:firstLine="0"/>
        <w:jc w:val="left"/>
        <w:rPr>
          <w:rtl/>
        </w:rPr>
      </w:pPr>
      <w:r>
        <w:rPr>
          <w:rFonts w:hint="cs"/>
          <w:rtl/>
        </w:rPr>
        <w:t>وسيركّز المكتب بوجه خاص على تنفيذ برامج تكوين الكفاءات وبرامج المساعدة التقنية بطريقة هادفة ومصممة حسب الاحتياجات، بما في ذلك الاستمرار في دعم تطوير شبكة وطنية مستدامة من مراكز دعم التكنولوجيا والابتكار.</w:t>
      </w:r>
    </w:p>
    <w:p w:rsidR="00A62820" w:rsidRPr="003C3AE3" w:rsidRDefault="00A62820" w:rsidP="00DA5475">
      <w:pPr>
        <w:pStyle w:val="BodyTextIndent"/>
        <w:keepNext/>
        <w:bidi/>
        <w:adjustRightInd w:val="0"/>
        <w:snapToGrid w:val="0"/>
        <w:spacing w:after="240" w:line="360" w:lineRule="exact"/>
        <w:ind w:left="0"/>
        <w:jc w:val="both"/>
        <w:rPr>
          <w:rFonts w:ascii="Arabic Typesetting" w:hAnsi="Arabic Typesetting" w:cs="Arabic Typesetting"/>
          <w:noProof/>
          <w:sz w:val="38"/>
          <w:szCs w:val="38"/>
        </w:rPr>
      </w:pPr>
      <w:r w:rsidRPr="003C3AE3">
        <w:rPr>
          <w:rFonts w:ascii="Arabic Typesetting" w:hAnsi="Arabic Typesetting" w:cs="Arabic Typesetting" w:hint="cs"/>
          <w:noProof/>
          <w:sz w:val="38"/>
          <w:szCs w:val="38"/>
          <w:rtl/>
        </w:rPr>
        <w:t>المخاطر الرئيسية واستراتيجيات التخفيف منها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6"/>
      </w:tblGrid>
      <w:tr w:rsidR="00A62820" w:rsidRPr="008954A8" w:rsidTr="00DA5475">
        <w:trPr>
          <w:tblHeader/>
        </w:trPr>
        <w:tc>
          <w:tcPr>
            <w:tcW w:w="4784" w:type="dxa"/>
            <w:tcBorders>
              <w:bottom w:val="single" w:sz="4" w:space="0" w:color="auto"/>
              <w:right w:val="nil"/>
            </w:tcBorders>
            <w:shd w:val="clear" w:color="auto" w:fill="C6D9F1"/>
          </w:tcPr>
          <w:p w:rsidR="00A62820" w:rsidRPr="008954A8" w:rsidRDefault="00A62820" w:rsidP="00DA5475">
            <w:pPr>
              <w:pStyle w:val="ARProgramTableHeading"/>
              <w:keepNext/>
              <w:spacing w:line="300" w:lineRule="exact"/>
              <w:rPr>
                <w:rtl/>
                <w:lang w:bidi="ar-SA"/>
              </w:rPr>
            </w:pPr>
            <w:r>
              <w:rPr>
                <w:rFonts w:hint="cs"/>
                <w:rtl/>
                <w:lang w:bidi="ar-SA"/>
              </w:rPr>
              <w:t>المخاطر</w:t>
            </w:r>
          </w:p>
        </w:tc>
        <w:tc>
          <w:tcPr>
            <w:tcW w:w="4786" w:type="dxa"/>
            <w:tcBorders>
              <w:left w:val="nil"/>
              <w:bottom w:val="single" w:sz="4" w:space="0" w:color="auto"/>
            </w:tcBorders>
            <w:shd w:val="clear" w:color="auto" w:fill="C6D9F1"/>
          </w:tcPr>
          <w:p w:rsidR="00A62820" w:rsidRPr="008954A8" w:rsidRDefault="00A62820" w:rsidP="00DA5475">
            <w:pPr>
              <w:pStyle w:val="ARProgramTableHeading"/>
              <w:keepNext/>
              <w:spacing w:line="300" w:lineRule="exact"/>
              <w:rPr>
                <w:rtl/>
              </w:rPr>
            </w:pPr>
            <w:r>
              <w:rPr>
                <w:rFonts w:hint="cs"/>
                <w:rtl/>
              </w:rPr>
              <w:t>التخفيف منها</w:t>
            </w:r>
          </w:p>
        </w:tc>
      </w:tr>
      <w:tr w:rsidR="00A62820" w:rsidRPr="008954A8" w:rsidTr="00DA5475">
        <w:tc>
          <w:tcPr>
            <w:tcW w:w="4784" w:type="dxa"/>
            <w:tcBorders>
              <w:top w:val="nil"/>
              <w:left w:val="single" w:sz="4" w:space="0" w:color="auto"/>
              <w:bottom w:val="single" w:sz="4" w:space="0" w:color="auto"/>
              <w:right w:val="nil"/>
            </w:tcBorders>
          </w:tcPr>
          <w:p w:rsidR="00A62820" w:rsidRPr="008954A8" w:rsidRDefault="00A62820" w:rsidP="00DA5475">
            <w:pPr>
              <w:pStyle w:val="ARProgramTableText"/>
              <w:spacing w:line="300" w:lineRule="exact"/>
              <w:rPr>
                <w:rtl/>
                <w:lang w:bidi="ar-SA"/>
              </w:rPr>
            </w:pPr>
            <w:r w:rsidRPr="009047FE">
              <w:rPr>
                <w:rtl/>
                <w:lang w:bidi="ar-SA"/>
              </w:rPr>
              <w:t xml:space="preserve">الفصل الجغرافي للمكاتب الخارجية عن المقر </w:t>
            </w:r>
            <w:r>
              <w:rPr>
                <w:rFonts w:hint="cs"/>
                <w:rtl/>
                <w:lang w:bidi="ar-SA"/>
              </w:rPr>
              <w:t xml:space="preserve">الرئيسي </w:t>
            </w:r>
            <w:r w:rsidRPr="009047FE">
              <w:rPr>
                <w:rtl/>
                <w:lang w:bidi="ar-SA"/>
              </w:rPr>
              <w:t>قد يسفر عن تجزئة التنسيق والاتصال.</w:t>
            </w:r>
          </w:p>
        </w:tc>
        <w:tc>
          <w:tcPr>
            <w:tcW w:w="4786" w:type="dxa"/>
            <w:tcBorders>
              <w:top w:val="nil"/>
              <w:left w:val="nil"/>
              <w:bottom w:val="single" w:sz="4" w:space="0" w:color="auto"/>
              <w:right w:val="single" w:sz="4" w:space="0" w:color="auto"/>
            </w:tcBorders>
          </w:tcPr>
          <w:p w:rsidR="00A62820" w:rsidRPr="008954A8" w:rsidRDefault="00A62820" w:rsidP="00DA5475">
            <w:pPr>
              <w:pStyle w:val="ARProgramTableText"/>
              <w:spacing w:line="300" w:lineRule="exact"/>
              <w:rPr>
                <w:rtl/>
                <w:lang w:bidi="ar-SA"/>
              </w:rPr>
            </w:pPr>
            <w:r w:rsidRPr="009047FE">
              <w:rPr>
                <w:rtl/>
                <w:lang w:bidi="ar-SA"/>
              </w:rPr>
              <w:t>الاستمرار في المشاركة الوثيقة والثابتة والم</w:t>
            </w:r>
            <w:r>
              <w:rPr>
                <w:rFonts w:hint="cs"/>
                <w:rtl/>
                <w:lang w:bidi="ar-SA"/>
              </w:rPr>
              <w:t>ُ</w:t>
            </w:r>
            <w:r w:rsidRPr="009047FE">
              <w:rPr>
                <w:rtl/>
                <w:lang w:bidi="ar-SA"/>
              </w:rPr>
              <w:t>نظ</w:t>
            </w:r>
            <w:r>
              <w:rPr>
                <w:rFonts w:hint="cs"/>
                <w:rtl/>
                <w:lang w:bidi="ar-SA"/>
              </w:rPr>
              <w:t>َّ</w:t>
            </w:r>
            <w:r w:rsidRPr="009047FE">
              <w:rPr>
                <w:rtl/>
                <w:lang w:bidi="ar-SA"/>
              </w:rPr>
              <w:t>مة لضمان دمج عمل المكاتب ا</w:t>
            </w:r>
            <w:r>
              <w:rPr>
                <w:rtl/>
                <w:lang w:bidi="ar-SA"/>
              </w:rPr>
              <w:t>لخارجية دمجاً كاملاً في شبكة مت</w:t>
            </w:r>
            <w:r>
              <w:rPr>
                <w:rFonts w:hint="cs"/>
                <w:rtl/>
                <w:lang w:bidi="ar-SA"/>
              </w:rPr>
              <w:t xml:space="preserve">سقة </w:t>
            </w:r>
            <w:r w:rsidRPr="009047FE">
              <w:rPr>
                <w:rtl/>
                <w:lang w:bidi="ar-SA"/>
              </w:rPr>
              <w:t>وم</w:t>
            </w:r>
            <w:r>
              <w:rPr>
                <w:rFonts w:hint="cs"/>
                <w:rtl/>
                <w:lang w:bidi="ar-SA"/>
              </w:rPr>
              <w:t>ُ</w:t>
            </w:r>
            <w:r w:rsidRPr="009047FE">
              <w:rPr>
                <w:rtl/>
                <w:lang w:bidi="ar-SA"/>
              </w:rPr>
              <w:t>نس</w:t>
            </w:r>
            <w:r>
              <w:rPr>
                <w:rFonts w:hint="cs"/>
                <w:rtl/>
                <w:lang w:bidi="ar-SA"/>
              </w:rPr>
              <w:t>َّ</w:t>
            </w:r>
            <w:r w:rsidRPr="009047FE">
              <w:rPr>
                <w:rtl/>
                <w:lang w:bidi="ar-SA"/>
              </w:rPr>
              <w:t>قة، بما يتماشى مع إطار النتائج وخطط العمل والس</w:t>
            </w:r>
            <w:r>
              <w:rPr>
                <w:rFonts w:hint="cs"/>
                <w:rtl/>
                <w:lang w:bidi="ar-SA"/>
              </w:rPr>
              <w:t>ي</w:t>
            </w:r>
            <w:r w:rsidRPr="009047FE">
              <w:rPr>
                <w:rtl/>
                <w:lang w:bidi="ar-SA"/>
              </w:rPr>
              <w:t>ر اليومي للعمل في المنظمة</w:t>
            </w:r>
          </w:p>
        </w:tc>
      </w:tr>
    </w:tbl>
    <w:p w:rsidR="00A62820" w:rsidRPr="00243AA1" w:rsidRDefault="00A62820" w:rsidP="00DA5475">
      <w:pPr>
        <w:pStyle w:val="ARNormal"/>
        <w:rPr>
          <w:rtl/>
        </w:rPr>
      </w:pPr>
    </w:p>
    <w:p w:rsidR="00A62820" w:rsidRPr="003C3AE3" w:rsidRDefault="00A62820" w:rsidP="00DA5475">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3C3AE3">
        <w:rPr>
          <w:rFonts w:ascii="Arabic Typesetting" w:hAnsi="Arabic Typesetting" w:cs="Arabic Typesetting" w:hint="cs"/>
          <w:noProof/>
          <w:sz w:val="38"/>
          <w:szCs w:val="38"/>
          <w:rtl/>
        </w:rPr>
        <w:t>إطار النتائج</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9"/>
        <w:gridCol w:w="3111"/>
        <w:gridCol w:w="1863"/>
        <w:gridCol w:w="1667"/>
      </w:tblGrid>
      <w:tr w:rsidR="00A62820" w:rsidRPr="008954A8" w:rsidTr="00DA5475">
        <w:trPr>
          <w:tblHeader/>
        </w:trPr>
        <w:tc>
          <w:tcPr>
            <w:tcW w:w="2929" w:type="dxa"/>
            <w:tcBorders>
              <w:bottom w:val="single" w:sz="4" w:space="0" w:color="auto"/>
              <w:right w:val="nil"/>
            </w:tcBorders>
            <w:shd w:val="clear" w:color="auto" w:fill="C6D9F1"/>
          </w:tcPr>
          <w:p w:rsidR="00A62820" w:rsidRPr="008954A8" w:rsidRDefault="00A62820" w:rsidP="00DA5475">
            <w:pPr>
              <w:pStyle w:val="ARProgramTableHeading"/>
              <w:keepNext/>
              <w:spacing w:line="300" w:lineRule="exact"/>
              <w:rPr>
                <w:rtl/>
                <w:lang w:bidi="ar-SA"/>
              </w:rPr>
            </w:pPr>
            <w:r w:rsidRPr="008954A8">
              <w:rPr>
                <w:rFonts w:hint="cs"/>
                <w:rtl/>
                <w:lang w:bidi="ar-SA"/>
              </w:rPr>
              <w:t>النتائج المرتقبة</w:t>
            </w:r>
          </w:p>
        </w:tc>
        <w:tc>
          <w:tcPr>
            <w:tcW w:w="3111" w:type="dxa"/>
            <w:tcBorders>
              <w:left w:val="nil"/>
              <w:bottom w:val="single" w:sz="4" w:space="0" w:color="auto"/>
              <w:right w:val="nil"/>
            </w:tcBorders>
            <w:shd w:val="clear" w:color="auto" w:fill="C6D9F1"/>
          </w:tcPr>
          <w:p w:rsidR="00A62820" w:rsidRPr="008954A8" w:rsidRDefault="00A62820" w:rsidP="00DA5475">
            <w:pPr>
              <w:pStyle w:val="ARProgramTableHeading"/>
              <w:keepNext/>
              <w:spacing w:line="300" w:lineRule="exact"/>
              <w:rPr>
                <w:rtl/>
                <w:lang w:bidi="ar-SA"/>
              </w:rPr>
            </w:pPr>
            <w:r w:rsidRPr="008954A8">
              <w:rPr>
                <w:rFonts w:hint="cs"/>
                <w:rtl/>
                <w:lang w:bidi="ar-SA"/>
              </w:rPr>
              <w:t>مؤشرات الأداء</w:t>
            </w:r>
          </w:p>
        </w:tc>
        <w:tc>
          <w:tcPr>
            <w:tcW w:w="1863" w:type="dxa"/>
            <w:tcBorders>
              <w:left w:val="nil"/>
              <w:bottom w:val="single" w:sz="4" w:space="0" w:color="auto"/>
              <w:right w:val="nil"/>
            </w:tcBorders>
            <w:shd w:val="clear" w:color="auto" w:fill="C6D9F1"/>
          </w:tcPr>
          <w:p w:rsidR="00A62820" w:rsidRPr="008954A8" w:rsidRDefault="00A62820" w:rsidP="00DA5475">
            <w:pPr>
              <w:pStyle w:val="ARProgramTableHeading"/>
              <w:keepNext/>
              <w:spacing w:line="300" w:lineRule="exact"/>
              <w:rPr>
                <w:rtl/>
                <w:lang w:bidi="ar-SA"/>
              </w:rPr>
            </w:pPr>
            <w:r w:rsidRPr="008954A8">
              <w:rPr>
                <w:rFonts w:hint="cs"/>
                <w:rtl/>
                <w:lang w:bidi="ar-SA"/>
              </w:rPr>
              <w:t>أسس المقارنة</w:t>
            </w:r>
          </w:p>
        </w:tc>
        <w:tc>
          <w:tcPr>
            <w:tcW w:w="1667" w:type="dxa"/>
            <w:tcBorders>
              <w:left w:val="nil"/>
              <w:bottom w:val="single" w:sz="4" w:space="0" w:color="auto"/>
            </w:tcBorders>
            <w:shd w:val="clear" w:color="auto" w:fill="C6D9F1"/>
          </w:tcPr>
          <w:p w:rsidR="00A62820" w:rsidRPr="008954A8" w:rsidRDefault="00A62820" w:rsidP="00DA5475">
            <w:pPr>
              <w:pStyle w:val="ARProgramTableHeading"/>
              <w:keepNext/>
              <w:spacing w:line="300" w:lineRule="exact"/>
              <w:rPr>
                <w:rtl/>
                <w:lang w:bidi="ar-SA"/>
              </w:rPr>
            </w:pPr>
            <w:r w:rsidRPr="008954A8">
              <w:rPr>
                <w:rFonts w:hint="cs"/>
                <w:rtl/>
                <w:lang w:bidi="ar-SA"/>
              </w:rPr>
              <w:t>الأهداف</w:t>
            </w:r>
          </w:p>
        </w:tc>
      </w:tr>
      <w:tr w:rsidR="00A62820" w:rsidRPr="008954A8" w:rsidTr="00DA5475">
        <w:tc>
          <w:tcPr>
            <w:tcW w:w="2929" w:type="dxa"/>
            <w:tcBorders>
              <w:top w:val="single" w:sz="4" w:space="0" w:color="auto"/>
              <w:left w:val="single" w:sz="4" w:space="0" w:color="auto"/>
              <w:bottom w:val="nil"/>
              <w:right w:val="nil"/>
            </w:tcBorders>
          </w:tcPr>
          <w:p w:rsidR="00A62820" w:rsidRPr="003A39AB" w:rsidRDefault="009800D4" w:rsidP="00DA5475">
            <w:pPr>
              <w:pStyle w:val="ARNormal"/>
              <w:keepNext/>
              <w:spacing w:before="60" w:after="60" w:line="300" w:lineRule="exact"/>
              <w:jc w:val="left"/>
              <w:rPr>
                <w:sz w:val="30"/>
                <w:szCs w:val="30"/>
                <w:rtl/>
              </w:rPr>
            </w:pPr>
            <w:r>
              <w:rPr>
                <w:sz w:val="30"/>
                <w:szCs w:val="30"/>
                <w:rtl/>
              </w:rPr>
              <w:t>ه</w:t>
            </w:r>
            <w:r w:rsidR="00A62820">
              <w:rPr>
                <w:rFonts w:hint="cs"/>
                <w:sz w:val="30"/>
                <w:szCs w:val="30"/>
                <w:rtl/>
              </w:rPr>
              <w:t xml:space="preserve"> 1</w:t>
            </w:r>
            <w:r w:rsidR="00A62820" w:rsidRPr="003A39AB">
              <w:rPr>
                <w:sz w:val="30"/>
                <w:szCs w:val="30"/>
                <w:rtl/>
              </w:rPr>
              <w:t>.</w:t>
            </w:r>
            <w:r w:rsidR="00A62820">
              <w:rPr>
                <w:rFonts w:hint="cs"/>
                <w:sz w:val="30"/>
                <w:szCs w:val="30"/>
                <w:rtl/>
              </w:rPr>
              <w:t xml:space="preserve">1 </w:t>
            </w:r>
            <w:r w:rsidR="00A62820" w:rsidRPr="003761BF">
              <w:rPr>
                <w:sz w:val="30"/>
                <w:szCs w:val="30"/>
                <w:rtl/>
              </w:rPr>
              <w:t>تعاون معزز بين الدول الأعضاء في وضع أطر معيارية دولية متوازنة في مجال الملكية الفكرية</w:t>
            </w:r>
          </w:p>
        </w:tc>
        <w:tc>
          <w:tcPr>
            <w:tcW w:w="3111" w:type="dxa"/>
            <w:tcBorders>
              <w:top w:val="single" w:sz="4" w:space="0" w:color="auto"/>
              <w:left w:val="nil"/>
              <w:bottom w:val="nil"/>
              <w:right w:val="nil"/>
            </w:tcBorders>
          </w:tcPr>
          <w:p w:rsidR="00A62820" w:rsidRPr="003A39AB" w:rsidRDefault="00A62820" w:rsidP="00DA5475">
            <w:pPr>
              <w:pStyle w:val="ARProgramTableText"/>
              <w:keepNext/>
              <w:spacing w:line="300" w:lineRule="exact"/>
              <w:rPr>
                <w:rtl/>
                <w:lang w:bidi="ar-SA"/>
              </w:rPr>
            </w:pPr>
            <w:r>
              <w:rPr>
                <w:rFonts w:hint="cs"/>
                <w:rtl/>
                <w:lang w:bidi="ar-SA"/>
              </w:rPr>
              <w:t>عدد حالات التصديق على معاهدة مراكش و/أو حالات الانضمام إليها</w:t>
            </w:r>
          </w:p>
        </w:tc>
        <w:tc>
          <w:tcPr>
            <w:tcW w:w="1863" w:type="dxa"/>
            <w:tcBorders>
              <w:top w:val="single" w:sz="4" w:space="0" w:color="auto"/>
              <w:left w:val="nil"/>
              <w:bottom w:val="nil"/>
              <w:right w:val="nil"/>
            </w:tcBorders>
          </w:tcPr>
          <w:p w:rsidR="00A62820" w:rsidRDefault="00A62820" w:rsidP="00DA5475">
            <w:pPr>
              <w:pStyle w:val="ARProgramTableText"/>
              <w:keepNext/>
              <w:spacing w:line="300" w:lineRule="exact"/>
              <w:rPr>
                <w:rtl/>
                <w:lang w:bidi="ar-SA"/>
              </w:rPr>
            </w:pPr>
            <w:r>
              <w:rPr>
                <w:rFonts w:hint="cs"/>
                <w:rtl/>
                <w:lang w:bidi="ar-SA"/>
              </w:rPr>
              <w:t>صفر (</w:t>
            </w:r>
            <w:r>
              <w:rPr>
                <w:lang w:bidi="ar-SA"/>
              </w:rPr>
              <w:t>WSO</w:t>
            </w:r>
            <w:r>
              <w:rPr>
                <w:rFonts w:hint="cs"/>
                <w:rtl/>
                <w:lang w:bidi="ar-SA"/>
              </w:rPr>
              <w:t>)</w:t>
            </w:r>
            <w:r>
              <w:rPr>
                <w:rFonts w:hint="cs"/>
                <w:rtl/>
                <w:lang w:bidi="ar-SA"/>
              </w:rPr>
              <w:br/>
              <w:t>صفر (</w:t>
            </w:r>
            <w:r>
              <w:rPr>
                <w:lang w:bidi="ar-SA"/>
              </w:rPr>
              <w:t>WBO</w:t>
            </w:r>
            <w:r>
              <w:rPr>
                <w:rFonts w:hint="cs"/>
                <w:rtl/>
                <w:lang w:bidi="ar-SA"/>
              </w:rPr>
              <w:t>)</w:t>
            </w:r>
            <w:r>
              <w:rPr>
                <w:rFonts w:hint="cs"/>
                <w:rtl/>
                <w:lang w:bidi="ar-SA"/>
              </w:rPr>
              <w:br/>
              <w:t>صفر (</w:t>
            </w:r>
            <w:r>
              <w:rPr>
                <w:lang w:bidi="ar-SA"/>
              </w:rPr>
              <w:t>WJO</w:t>
            </w:r>
            <w:r>
              <w:rPr>
                <w:rFonts w:hint="cs"/>
                <w:rtl/>
                <w:lang w:bidi="ar-SA"/>
              </w:rPr>
              <w:t>)</w:t>
            </w:r>
            <w:r>
              <w:rPr>
                <w:rFonts w:hint="cs"/>
                <w:rtl/>
                <w:lang w:bidi="ar-SA"/>
              </w:rPr>
              <w:br/>
              <w:t>صفر (</w:t>
            </w:r>
            <w:r>
              <w:rPr>
                <w:lang w:bidi="ar-SA"/>
              </w:rPr>
              <w:t>WRO</w:t>
            </w:r>
            <w:r>
              <w:rPr>
                <w:rFonts w:hint="cs"/>
                <w:rtl/>
                <w:lang w:bidi="ar-SA"/>
              </w:rPr>
              <w:t>)</w:t>
            </w:r>
            <w:r>
              <w:rPr>
                <w:rFonts w:hint="cs"/>
                <w:rtl/>
                <w:lang w:bidi="ar-SA"/>
              </w:rPr>
              <w:br/>
              <w:t>صفر (</w:t>
            </w:r>
            <w:r w:rsidR="00111BE5">
              <w:rPr>
                <w:lang w:bidi="ar-SA"/>
              </w:rPr>
              <w:t>WOC</w:t>
            </w:r>
            <w:r>
              <w:rPr>
                <w:rFonts w:hint="cs"/>
                <w:rtl/>
                <w:lang w:bidi="ar-SA"/>
              </w:rPr>
              <w:t>)</w:t>
            </w:r>
            <w:r>
              <w:rPr>
                <w:rFonts w:hint="cs"/>
                <w:rtl/>
                <w:lang w:bidi="ar-SA"/>
              </w:rPr>
              <w:br/>
            </w:r>
          </w:p>
        </w:tc>
        <w:tc>
          <w:tcPr>
            <w:tcW w:w="1667" w:type="dxa"/>
            <w:tcBorders>
              <w:top w:val="single" w:sz="4" w:space="0" w:color="auto"/>
              <w:left w:val="nil"/>
              <w:bottom w:val="nil"/>
              <w:right w:val="single" w:sz="4" w:space="0" w:color="auto"/>
            </w:tcBorders>
          </w:tcPr>
          <w:p w:rsidR="00A62820" w:rsidRPr="003A39AB" w:rsidRDefault="00A62820" w:rsidP="00DA5475">
            <w:pPr>
              <w:pStyle w:val="ARProgramTableText"/>
              <w:keepNext/>
              <w:spacing w:line="300" w:lineRule="exact"/>
              <w:rPr>
                <w:rtl/>
                <w:lang w:bidi="ar-SA"/>
              </w:rPr>
            </w:pPr>
            <w:r>
              <w:rPr>
                <w:rFonts w:hint="cs"/>
                <w:rtl/>
                <w:lang w:bidi="ar-SA"/>
              </w:rPr>
              <w:t>2 (</w:t>
            </w:r>
            <w:r>
              <w:rPr>
                <w:lang w:bidi="ar-SA"/>
              </w:rPr>
              <w:t>WSO</w:t>
            </w:r>
            <w:r>
              <w:rPr>
                <w:rFonts w:hint="cs"/>
                <w:rtl/>
                <w:lang w:bidi="ar-SA"/>
              </w:rPr>
              <w:t>)</w:t>
            </w:r>
            <w:r>
              <w:rPr>
                <w:rFonts w:hint="cs"/>
                <w:rtl/>
                <w:lang w:bidi="ar-SA"/>
              </w:rPr>
              <w:br/>
              <w:t>1 (</w:t>
            </w:r>
            <w:r>
              <w:rPr>
                <w:lang w:bidi="ar-SA"/>
              </w:rPr>
              <w:t>WBO</w:t>
            </w:r>
            <w:r>
              <w:rPr>
                <w:rFonts w:hint="cs"/>
                <w:rtl/>
                <w:lang w:bidi="ar-SA"/>
              </w:rPr>
              <w:t>)</w:t>
            </w:r>
            <w:r>
              <w:rPr>
                <w:rFonts w:hint="cs"/>
                <w:rtl/>
                <w:lang w:bidi="ar-SA"/>
              </w:rPr>
              <w:br/>
              <w:t>1 (</w:t>
            </w:r>
            <w:r>
              <w:rPr>
                <w:lang w:bidi="ar-SA"/>
              </w:rPr>
              <w:t>WJO</w:t>
            </w:r>
            <w:r>
              <w:rPr>
                <w:rFonts w:hint="cs"/>
                <w:rtl/>
                <w:lang w:bidi="ar-SA"/>
              </w:rPr>
              <w:t>)</w:t>
            </w:r>
            <w:r>
              <w:rPr>
                <w:rFonts w:hint="cs"/>
                <w:rtl/>
                <w:lang w:bidi="ar-SA"/>
              </w:rPr>
              <w:br/>
              <w:t>1 (</w:t>
            </w:r>
            <w:r>
              <w:rPr>
                <w:lang w:bidi="ar-SA"/>
              </w:rPr>
              <w:t>WRO</w:t>
            </w:r>
            <w:r>
              <w:rPr>
                <w:rFonts w:hint="cs"/>
                <w:rtl/>
                <w:lang w:bidi="ar-SA"/>
              </w:rPr>
              <w:t>)</w:t>
            </w:r>
            <w:r>
              <w:rPr>
                <w:rFonts w:hint="cs"/>
                <w:rtl/>
                <w:lang w:bidi="ar-SA"/>
              </w:rPr>
              <w:br/>
              <w:t>1 (</w:t>
            </w:r>
            <w:r w:rsidR="00111BE5">
              <w:rPr>
                <w:lang w:bidi="ar-SA"/>
              </w:rPr>
              <w:t>WOC</w:t>
            </w:r>
            <w:r>
              <w:rPr>
                <w:rFonts w:hint="cs"/>
                <w:rtl/>
                <w:lang w:bidi="ar-SA"/>
              </w:rPr>
              <w:t>)</w:t>
            </w:r>
            <w:r>
              <w:rPr>
                <w:rFonts w:hint="cs"/>
                <w:rtl/>
                <w:lang w:bidi="ar-SA"/>
              </w:rPr>
              <w:br/>
            </w:r>
          </w:p>
        </w:tc>
      </w:tr>
      <w:tr w:rsidR="00A62820" w:rsidRPr="008954A8" w:rsidTr="00DA5475">
        <w:tc>
          <w:tcPr>
            <w:tcW w:w="2929" w:type="dxa"/>
            <w:tcBorders>
              <w:top w:val="nil"/>
              <w:left w:val="single" w:sz="4" w:space="0" w:color="auto"/>
              <w:bottom w:val="nil"/>
              <w:right w:val="nil"/>
            </w:tcBorders>
          </w:tcPr>
          <w:p w:rsidR="00A62820" w:rsidRPr="003A39AB" w:rsidRDefault="00A62820" w:rsidP="00DA5475">
            <w:pPr>
              <w:pStyle w:val="ARNormal"/>
              <w:spacing w:before="60" w:after="60" w:line="300" w:lineRule="exact"/>
              <w:jc w:val="left"/>
              <w:rPr>
                <w:sz w:val="30"/>
                <w:szCs w:val="30"/>
                <w:rtl/>
              </w:rPr>
            </w:pPr>
          </w:p>
        </w:tc>
        <w:tc>
          <w:tcPr>
            <w:tcW w:w="3111" w:type="dxa"/>
            <w:tcBorders>
              <w:top w:val="nil"/>
              <w:left w:val="nil"/>
              <w:bottom w:val="nil"/>
              <w:right w:val="nil"/>
            </w:tcBorders>
          </w:tcPr>
          <w:p w:rsidR="00A62820" w:rsidRPr="003A39AB" w:rsidRDefault="00A62820" w:rsidP="00DA5475">
            <w:pPr>
              <w:pStyle w:val="ARProgramTableText"/>
              <w:keepNext/>
              <w:spacing w:line="300" w:lineRule="exact"/>
              <w:rPr>
                <w:rtl/>
                <w:lang w:bidi="ar-SA"/>
              </w:rPr>
            </w:pPr>
            <w:r>
              <w:rPr>
                <w:rFonts w:hint="cs"/>
                <w:rtl/>
                <w:lang w:bidi="ar-SA"/>
              </w:rPr>
              <w:t>عدد حالات التصديق على معاهدة بيجين و/أو حالات الانضمام إليها</w:t>
            </w:r>
          </w:p>
        </w:tc>
        <w:tc>
          <w:tcPr>
            <w:tcW w:w="1863" w:type="dxa"/>
            <w:tcBorders>
              <w:top w:val="nil"/>
              <w:left w:val="nil"/>
              <w:bottom w:val="nil"/>
              <w:right w:val="nil"/>
            </w:tcBorders>
          </w:tcPr>
          <w:p w:rsidR="00A62820" w:rsidRDefault="00A62820" w:rsidP="00DA5475">
            <w:pPr>
              <w:pStyle w:val="ARProgramTableText"/>
              <w:keepNext/>
              <w:spacing w:line="300" w:lineRule="exact"/>
              <w:rPr>
                <w:rtl/>
                <w:lang w:bidi="ar-SA"/>
              </w:rPr>
            </w:pPr>
            <w:r>
              <w:rPr>
                <w:rFonts w:hint="cs"/>
                <w:rtl/>
                <w:lang w:bidi="ar-SA"/>
              </w:rPr>
              <w:t>2 (</w:t>
            </w:r>
            <w:r>
              <w:rPr>
                <w:lang w:bidi="ar-SA"/>
              </w:rPr>
              <w:t>WSO</w:t>
            </w:r>
            <w:r>
              <w:rPr>
                <w:rFonts w:hint="cs"/>
                <w:rtl/>
                <w:lang w:bidi="ar-SA"/>
              </w:rPr>
              <w:t>)</w:t>
            </w:r>
            <w:r>
              <w:rPr>
                <w:rFonts w:hint="cs"/>
                <w:rtl/>
                <w:lang w:bidi="ar-SA"/>
              </w:rPr>
              <w:br/>
              <w:t>صفر (</w:t>
            </w:r>
            <w:r>
              <w:rPr>
                <w:lang w:bidi="ar-SA"/>
              </w:rPr>
              <w:t>WJO</w:t>
            </w:r>
            <w:r>
              <w:rPr>
                <w:rFonts w:hint="cs"/>
                <w:rtl/>
                <w:lang w:bidi="ar-SA"/>
              </w:rPr>
              <w:t>)</w:t>
            </w:r>
          </w:p>
        </w:tc>
        <w:tc>
          <w:tcPr>
            <w:tcW w:w="1667" w:type="dxa"/>
            <w:tcBorders>
              <w:top w:val="nil"/>
              <w:left w:val="nil"/>
              <w:bottom w:val="nil"/>
              <w:right w:val="single" w:sz="4" w:space="0" w:color="auto"/>
            </w:tcBorders>
          </w:tcPr>
          <w:p w:rsidR="00A62820" w:rsidRPr="003A39AB" w:rsidRDefault="00A62820" w:rsidP="00DA5475">
            <w:pPr>
              <w:pStyle w:val="ARProgramTableText"/>
              <w:keepNext/>
              <w:spacing w:line="300" w:lineRule="exact"/>
              <w:rPr>
                <w:rtl/>
                <w:lang w:bidi="ar-SA"/>
              </w:rPr>
            </w:pPr>
            <w:r>
              <w:rPr>
                <w:rFonts w:hint="cs"/>
                <w:rtl/>
                <w:lang w:bidi="ar-SA"/>
              </w:rPr>
              <w:t>حالة إضافية واحدة (</w:t>
            </w:r>
            <w:r>
              <w:rPr>
                <w:lang w:bidi="ar-SA"/>
              </w:rPr>
              <w:t>WSO</w:t>
            </w:r>
            <w:r>
              <w:rPr>
                <w:rFonts w:hint="cs"/>
                <w:rtl/>
                <w:lang w:bidi="ar-SA"/>
              </w:rPr>
              <w:t>)</w:t>
            </w:r>
            <w:r>
              <w:rPr>
                <w:rtl/>
                <w:lang w:bidi="ar-SA"/>
              </w:rPr>
              <w:br/>
            </w:r>
            <w:r>
              <w:rPr>
                <w:rFonts w:hint="cs"/>
                <w:rtl/>
                <w:lang w:bidi="ar-SA"/>
              </w:rPr>
              <w:t>1 (</w:t>
            </w:r>
            <w:r>
              <w:rPr>
                <w:lang w:bidi="ar-SA"/>
              </w:rPr>
              <w:t>WJO</w:t>
            </w:r>
            <w:r>
              <w:rPr>
                <w:rFonts w:hint="cs"/>
                <w:rtl/>
                <w:lang w:bidi="ar-SA"/>
              </w:rPr>
              <w:t>)</w:t>
            </w:r>
          </w:p>
        </w:tc>
      </w:tr>
      <w:tr w:rsidR="00A62820" w:rsidRPr="008954A8" w:rsidTr="00DA5475">
        <w:tc>
          <w:tcPr>
            <w:tcW w:w="2929" w:type="dxa"/>
            <w:tcBorders>
              <w:top w:val="nil"/>
              <w:left w:val="single" w:sz="4" w:space="0" w:color="auto"/>
              <w:bottom w:val="nil"/>
              <w:right w:val="nil"/>
            </w:tcBorders>
          </w:tcPr>
          <w:p w:rsidR="00A62820" w:rsidRPr="003A39AB" w:rsidRDefault="00A62820" w:rsidP="00DA5475">
            <w:pPr>
              <w:pStyle w:val="ARNormal"/>
              <w:spacing w:before="60" w:after="60" w:line="300" w:lineRule="exact"/>
              <w:jc w:val="left"/>
              <w:rPr>
                <w:sz w:val="30"/>
                <w:szCs w:val="30"/>
                <w:rtl/>
              </w:rPr>
            </w:pPr>
          </w:p>
        </w:tc>
        <w:tc>
          <w:tcPr>
            <w:tcW w:w="3111" w:type="dxa"/>
            <w:tcBorders>
              <w:top w:val="nil"/>
              <w:left w:val="nil"/>
              <w:bottom w:val="nil"/>
              <w:right w:val="nil"/>
            </w:tcBorders>
          </w:tcPr>
          <w:p w:rsidR="00A62820" w:rsidRPr="003A39AB" w:rsidRDefault="00A62820" w:rsidP="00DA5475">
            <w:pPr>
              <w:pStyle w:val="ARProgramTableText"/>
              <w:keepNext/>
              <w:spacing w:line="300" w:lineRule="exact"/>
              <w:rPr>
                <w:rtl/>
                <w:lang w:bidi="ar-SA"/>
              </w:rPr>
            </w:pPr>
            <w:r>
              <w:rPr>
                <w:rFonts w:hint="cs"/>
                <w:rtl/>
                <w:lang w:bidi="ar-SA"/>
              </w:rPr>
              <w:t>عدد حالات التصديق على معاهدات الإنترنت و/أو حالات الانضمام إليها</w:t>
            </w:r>
          </w:p>
        </w:tc>
        <w:tc>
          <w:tcPr>
            <w:tcW w:w="1863" w:type="dxa"/>
            <w:tcBorders>
              <w:top w:val="nil"/>
              <w:left w:val="nil"/>
              <w:bottom w:val="nil"/>
              <w:right w:val="nil"/>
            </w:tcBorders>
          </w:tcPr>
          <w:p w:rsidR="00A62820" w:rsidRDefault="00A62820" w:rsidP="00DA5475">
            <w:pPr>
              <w:pStyle w:val="ARProgramTableText"/>
              <w:keepNext/>
              <w:spacing w:line="300" w:lineRule="exact"/>
              <w:rPr>
                <w:rtl/>
                <w:lang w:bidi="ar-SA"/>
              </w:rPr>
            </w:pPr>
            <w:r>
              <w:rPr>
                <w:rFonts w:hint="cs"/>
                <w:rtl/>
                <w:lang w:bidi="ar-SA"/>
              </w:rPr>
              <w:t>معاهدة الويبو بشأن حق المؤلف:</w:t>
            </w:r>
            <w:r>
              <w:rPr>
                <w:rFonts w:hint="cs"/>
                <w:rtl/>
                <w:lang w:bidi="ar-SA"/>
              </w:rPr>
              <w:br/>
              <w:t>4 (</w:t>
            </w:r>
            <w:r>
              <w:rPr>
                <w:lang w:bidi="ar-SA"/>
              </w:rPr>
              <w:t>WSO</w:t>
            </w:r>
            <w:r>
              <w:rPr>
                <w:rFonts w:hint="cs"/>
                <w:rtl/>
                <w:lang w:bidi="ar-SA"/>
              </w:rPr>
              <w:t>)</w:t>
            </w:r>
            <w:r>
              <w:rPr>
                <w:rtl/>
                <w:lang w:bidi="ar-SA"/>
              </w:rPr>
              <w:br/>
            </w:r>
            <w:r>
              <w:rPr>
                <w:rtl/>
                <w:lang w:bidi="ar-SA"/>
              </w:rPr>
              <w:br/>
            </w:r>
            <w:r>
              <w:rPr>
                <w:rFonts w:hint="cs"/>
                <w:rtl/>
                <w:lang w:bidi="ar-SA"/>
              </w:rPr>
              <w:br/>
              <w:t xml:space="preserve">معاهدة الويبو بشأن الأداء والتسجيل الصوتي: </w:t>
            </w:r>
            <w:r>
              <w:rPr>
                <w:rtl/>
                <w:lang w:bidi="ar-SA"/>
              </w:rPr>
              <w:br/>
            </w:r>
            <w:r>
              <w:rPr>
                <w:rFonts w:hint="cs"/>
                <w:rtl/>
                <w:lang w:bidi="ar-SA"/>
              </w:rPr>
              <w:t>4 (</w:t>
            </w:r>
            <w:r>
              <w:rPr>
                <w:lang w:bidi="ar-SA"/>
              </w:rPr>
              <w:t>WSO</w:t>
            </w:r>
            <w:r>
              <w:rPr>
                <w:rFonts w:hint="cs"/>
                <w:rtl/>
                <w:lang w:bidi="ar-SA"/>
              </w:rPr>
              <w:t>)</w:t>
            </w:r>
          </w:p>
        </w:tc>
        <w:tc>
          <w:tcPr>
            <w:tcW w:w="1667" w:type="dxa"/>
            <w:tcBorders>
              <w:top w:val="nil"/>
              <w:left w:val="nil"/>
              <w:bottom w:val="nil"/>
              <w:right w:val="single" w:sz="4" w:space="0" w:color="auto"/>
            </w:tcBorders>
          </w:tcPr>
          <w:p w:rsidR="00A62820" w:rsidRPr="003A39AB" w:rsidRDefault="00A62820" w:rsidP="00DA5475">
            <w:pPr>
              <w:pStyle w:val="ARProgramTableText"/>
              <w:keepNext/>
              <w:spacing w:line="300" w:lineRule="exact"/>
              <w:rPr>
                <w:rtl/>
                <w:lang w:bidi="ar-SA"/>
              </w:rPr>
            </w:pPr>
            <w:r>
              <w:rPr>
                <w:rFonts w:hint="cs"/>
                <w:rtl/>
                <w:lang w:bidi="ar-SA"/>
              </w:rPr>
              <w:t>حالة إضافية واحدة (</w:t>
            </w:r>
            <w:r>
              <w:rPr>
                <w:lang w:bidi="ar-SA"/>
              </w:rPr>
              <w:t>WSO</w:t>
            </w:r>
            <w:r>
              <w:rPr>
                <w:rFonts w:hint="cs"/>
                <w:rtl/>
                <w:lang w:bidi="ar-SA"/>
              </w:rPr>
              <w:t>)</w:t>
            </w:r>
            <w:r>
              <w:rPr>
                <w:rtl/>
                <w:lang w:bidi="ar-SA"/>
              </w:rPr>
              <w:br/>
            </w:r>
            <w:r>
              <w:rPr>
                <w:rFonts w:hint="cs"/>
                <w:rtl/>
                <w:lang w:bidi="ar-SA"/>
              </w:rPr>
              <w:br/>
            </w:r>
            <w:r>
              <w:rPr>
                <w:rFonts w:hint="cs"/>
                <w:rtl/>
                <w:lang w:bidi="ar-SA"/>
              </w:rPr>
              <w:br/>
            </w:r>
            <w:r>
              <w:rPr>
                <w:rFonts w:hint="cs"/>
                <w:rtl/>
                <w:lang w:bidi="ar-SA"/>
              </w:rPr>
              <w:br/>
              <w:t>حالة إضافية واحدة (</w:t>
            </w:r>
            <w:r>
              <w:rPr>
                <w:lang w:bidi="ar-SA"/>
              </w:rPr>
              <w:t>WSO</w:t>
            </w:r>
            <w:r>
              <w:rPr>
                <w:rFonts w:hint="cs"/>
                <w:rtl/>
                <w:lang w:bidi="ar-SA"/>
              </w:rPr>
              <w:t>)</w:t>
            </w:r>
          </w:p>
        </w:tc>
      </w:tr>
      <w:tr w:rsidR="00A62820" w:rsidRPr="008954A8" w:rsidTr="00DA5475">
        <w:tc>
          <w:tcPr>
            <w:tcW w:w="2929" w:type="dxa"/>
            <w:tcBorders>
              <w:top w:val="nil"/>
              <w:left w:val="single" w:sz="4" w:space="0" w:color="auto"/>
              <w:bottom w:val="nil"/>
              <w:right w:val="nil"/>
            </w:tcBorders>
          </w:tcPr>
          <w:p w:rsidR="00A62820" w:rsidRPr="003A39AB" w:rsidRDefault="009800D4" w:rsidP="00DA5475">
            <w:pPr>
              <w:pStyle w:val="ARNormal"/>
              <w:spacing w:before="60" w:after="60" w:line="300" w:lineRule="exact"/>
              <w:jc w:val="left"/>
              <w:rPr>
                <w:sz w:val="30"/>
                <w:szCs w:val="30"/>
                <w:rtl/>
              </w:rPr>
            </w:pPr>
            <w:r>
              <w:rPr>
                <w:sz w:val="30"/>
                <w:szCs w:val="30"/>
                <w:rtl/>
              </w:rPr>
              <w:t>ه</w:t>
            </w:r>
            <w:r w:rsidR="00A62820">
              <w:rPr>
                <w:rFonts w:hint="cs"/>
                <w:sz w:val="30"/>
                <w:szCs w:val="30"/>
                <w:rtl/>
              </w:rPr>
              <w:t xml:space="preserve"> 1</w:t>
            </w:r>
            <w:r w:rsidR="00A62820" w:rsidRPr="003A39AB">
              <w:rPr>
                <w:sz w:val="30"/>
                <w:szCs w:val="30"/>
                <w:rtl/>
              </w:rPr>
              <w:t>.</w:t>
            </w:r>
            <w:r w:rsidR="00A62820">
              <w:rPr>
                <w:rFonts w:hint="cs"/>
                <w:sz w:val="30"/>
                <w:szCs w:val="30"/>
                <w:rtl/>
              </w:rPr>
              <w:t xml:space="preserve">2 </w:t>
            </w:r>
            <w:r w:rsidR="00A62820" w:rsidRPr="00D145A5">
              <w:rPr>
                <w:sz w:val="30"/>
                <w:szCs w:val="30"/>
                <w:rtl/>
              </w:rPr>
              <w:t>استخدام نظام معاهدة التعاون بشأن البراءات على نطاق أوسع وبفعالية أكبر لإيداع طلبات البراءات الدولية</w:t>
            </w:r>
          </w:p>
        </w:tc>
        <w:tc>
          <w:tcPr>
            <w:tcW w:w="3111" w:type="dxa"/>
            <w:tcBorders>
              <w:top w:val="nil"/>
              <w:left w:val="nil"/>
              <w:bottom w:val="nil"/>
              <w:right w:val="nil"/>
            </w:tcBorders>
          </w:tcPr>
          <w:p w:rsidR="00A62820" w:rsidRPr="003A39AB" w:rsidRDefault="00A62820" w:rsidP="00DA5475">
            <w:pPr>
              <w:pStyle w:val="ARProgramTableText"/>
              <w:keepNext/>
              <w:spacing w:line="300" w:lineRule="exact"/>
              <w:rPr>
                <w:rtl/>
                <w:lang w:bidi="ar-SA"/>
              </w:rPr>
            </w:pPr>
            <w:r>
              <w:rPr>
                <w:rFonts w:hint="cs"/>
                <w:rtl/>
                <w:lang w:bidi="ar-SA"/>
              </w:rPr>
              <w:t>عدد الطلبات المودعة بناء على معاهدة البراءات</w:t>
            </w:r>
          </w:p>
        </w:tc>
        <w:tc>
          <w:tcPr>
            <w:tcW w:w="1863" w:type="dxa"/>
            <w:tcBorders>
              <w:top w:val="nil"/>
              <w:left w:val="nil"/>
              <w:bottom w:val="nil"/>
              <w:right w:val="nil"/>
            </w:tcBorders>
          </w:tcPr>
          <w:p w:rsidR="00A62820" w:rsidRDefault="00A62820" w:rsidP="00DA5475">
            <w:pPr>
              <w:pStyle w:val="ARProgramTableText"/>
              <w:keepNext/>
              <w:spacing w:line="300" w:lineRule="exact"/>
              <w:rPr>
                <w:rtl/>
                <w:lang w:bidi="ar-SA"/>
              </w:rPr>
            </w:pPr>
            <w:r>
              <w:rPr>
                <w:rFonts w:hint="cs"/>
                <w:rtl/>
                <w:lang w:bidi="ar-SA"/>
              </w:rPr>
              <w:t>387 1 (في 2014) (</w:t>
            </w:r>
            <w:r>
              <w:rPr>
                <w:lang w:bidi="ar-SA"/>
              </w:rPr>
              <w:t>WSO</w:t>
            </w:r>
            <w:r>
              <w:rPr>
                <w:rFonts w:hint="cs"/>
                <w:rtl/>
                <w:lang w:bidi="ar-SA"/>
              </w:rPr>
              <w:t>)</w:t>
            </w:r>
            <w:r>
              <w:rPr>
                <w:rtl/>
                <w:lang w:bidi="ar-SA"/>
              </w:rPr>
              <w:br/>
            </w:r>
            <w:r>
              <w:rPr>
                <w:rFonts w:hint="cs"/>
                <w:rtl/>
                <w:lang w:bidi="ar-SA"/>
              </w:rPr>
              <w:t>581 (في 2014) (</w:t>
            </w:r>
            <w:r>
              <w:rPr>
                <w:lang w:bidi="ar-SA"/>
              </w:rPr>
              <w:t>WBO</w:t>
            </w:r>
            <w:r>
              <w:rPr>
                <w:rFonts w:hint="cs"/>
                <w:rtl/>
                <w:lang w:bidi="ar-SA"/>
              </w:rPr>
              <w:t>)</w:t>
            </w:r>
            <w:r>
              <w:rPr>
                <w:rtl/>
                <w:lang w:bidi="ar-SA"/>
              </w:rPr>
              <w:br/>
            </w:r>
            <w:r>
              <w:rPr>
                <w:rFonts w:hint="cs"/>
                <w:rtl/>
                <w:lang w:bidi="ar-SA"/>
              </w:rPr>
              <w:t>459 42 (في 2014) (</w:t>
            </w:r>
            <w:r>
              <w:rPr>
                <w:lang w:bidi="ar-SA"/>
              </w:rPr>
              <w:t>WJO</w:t>
            </w:r>
            <w:r>
              <w:rPr>
                <w:rFonts w:hint="cs"/>
                <w:rtl/>
                <w:lang w:bidi="ar-SA"/>
              </w:rPr>
              <w:t>)</w:t>
            </w:r>
            <w:r>
              <w:rPr>
                <w:rtl/>
                <w:lang w:bidi="ar-SA"/>
              </w:rPr>
              <w:br/>
            </w:r>
            <w:r>
              <w:rPr>
                <w:rFonts w:hint="cs"/>
                <w:rtl/>
                <w:lang w:bidi="ar-SA"/>
              </w:rPr>
              <w:t>890 (في 2014) (</w:t>
            </w:r>
            <w:r>
              <w:rPr>
                <w:lang w:bidi="ar-SA"/>
              </w:rPr>
              <w:t>WRO</w:t>
            </w:r>
            <w:r>
              <w:rPr>
                <w:rFonts w:hint="cs"/>
                <w:rtl/>
                <w:lang w:bidi="ar-SA"/>
              </w:rPr>
              <w:t>)</w:t>
            </w:r>
            <w:r>
              <w:rPr>
                <w:rtl/>
                <w:lang w:bidi="ar-SA"/>
              </w:rPr>
              <w:br/>
            </w:r>
            <w:r>
              <w:rPr>
                <w:rFonts w:hint="cs"/>
                <w:rtl/>
                <w:lang w:bidi="ar-SA"/>
              </w:rPr>
              <w:t>539 25 (في 2014) (</w:t>
            </w:r>
            <w:r w:rsidR="00111BE5">
              <w:rPr>
                <w:lang w:bidi="ar-SA"/>
              </w:rPr>
              <w:t>WOC</w:t>
            </w:r>
            <w:r>
              <w:rPr>
                <w:rFonts w:hint="cs"/>
                <w:rtl/>
                <w:lang w:bidi="ar-SA"/>
              </w:rPr>
              <w:t>)</w:t>
            </w:r>
          </w:p>
        </w:tc>
        <w:tc>
          <w:tcPr>
            <w:tcW w:w="1667" w:type="dxa"/>
            <w:tcBorders>
              <w:top w:val="nil"/>
              <w:left w:val="nil"/>
              <w:bottom w:val="nil"/>
              <w:right w:val="single" w:sz="4" w:space="0" w:color="auto"/>
            </w:tcBorders>
          </w:tcPr>
          <w:p w:rsidR="00A62820" w:rsidRPr="003A39AB" w:rsidRDefault="00A62820" w:rsidP="00DA5475">
            <w:pPr>
              <w:pStyle w:val="ARProgramTableText"/>
              <w:keepNext/>
              <w:spacing w:line="300" w:lineRule="exact"/>
              <w:rPr>
                <w:rtl/>
                <w:lang w:bidi="ar-SA"/>
              </w:rPr>
            </w:pPr>
            <w:r>
              <w:rPr>
                <w:rFonts w:hint="cs"/>
                <w:rtl/>
                <w:lang w:bidi="ar-SA"/>
              </w:rPr>
              <w:t>زيادة سنوية بنسبة 2% (كل المكاتب)</w:t>
            </w:r>
          </w:p>
        </w:tc>
      </w:tr>
      <w:tr w:rsidR="00A62820" w:rsidRPr="008954A8" w:rsidTr="00D65E82">
        <w:trPr>
          <w:trHeight w:val="919"/>
        </w:trPr>
        <w:tc>
          <w:tcPr>
            <w:tcW w:w="2929" w:type="dxa"/>
            <w:tcBorders>
              <w:top w:val="nil"/>
              <w:left w:val="single" w:sz="4" w:space="0" w:color="auto"/>
              <w:bottom w:val="single" w:sz="4" w:space="0" w:color="auto"/>
              <w:right w:val="nil"/>
            </w:tcBorders>
          </w:tcPr>
          <w:p w:rsidR="00A62820" w:rsidRPr="003A39AB" w:rsidRDefault="00A62820" w:rsidP="00DA5475">
            <w:pPr>
              <w:pStyle w:val="ARNormal"/>
              <w:spacing w:before="60" w:after="60" w:line="300" w:lineRule="exact"/>
              <w:jc w:val="left"/>
              <w:rPr>
                <w:sz w:val="30"/>
                <w:szCs w:val="30"/>
                <w:rtl/>
              </w:rPr>
            </w:pPr>
          </w:p>
        </w:tc>
        <w:tc>
          <w:tcPr>
            <w:tcW w:w="3111" w:type="dxa"/>
            <w:tcBorders>
              <w:top w:val="nil"/>
              <w:left w:val="nil"/>
              <w:bottom w:val="single" w:sz="4" w:space="0" w:color="auto"/>
              <w:right w:val="nil"/>
            </w:tcBorders>
          </w:tcPr>
          <w:p w:rsidR="00A62820" w:rsidRPr="003A39AB" w:rsidRDefault="00A62820" w:rsidP="00DA5475">
            <w:pPr>
              <w:pStyle w:val="ARProgramTableText"/>
              <w:keepNext/>
              <w:spacing w:line="300" w:lineRule="exact"/>
              <w:rPr>
                <w:rtl/>
                <w:lang w:bidi="ar-SA"/>
              </w:rPr>
            </w:pPr>
            <w:r>
              <w:rPr>
                <w:rFonts w:hint="cs"/>
                <w:rtl/>
                <w:lang w:bidi="ar-SA"/>
              </w:rPr>
              <w:t>ا</w:t>
            </w:r>
            <w:r w:rsidRPr="00FE03BF">
              <w:rPr>
                <w:rtl/>
                <w:lang w:bidi="ar-SA"/>
              </w:rPr>
              <w:t xml:space="preserve">لنسبة المئوية لواضعي السياسات والمسؤولين الحكوميين والعاملين في مجال الملكية الفكرية والمشاركين في حلقات العمل </w:t>
            </w:r>
            <w:r>
              <w:rPr>
                <w:rFonts w:hint="cs"/>
                <w:rtl/>
                <w:lang w:bidi="ar-SA"/>
              </w:rPr>
              <w:t>الهادفة</w:t>
            </w:r>
            <w:r w:rsidRPr="00FE03BF">
              <w:rPr>
                <w:rtl/>
                <w:lang w:bidi="ar-SA"/>
              </w:rPr>
              <w:t xml:space="preserve"> ممن لديهم </w:t>
            </w:r>
          </w:p>
        </w:tc>
        <w:tc>
          <w:tcPr>
            <w:tcW w:w="1863" w:type="dxa"/>
            <w:tcBorders>
              <w:top w:val="nil"/>
              <w:left w:val="nil"/>
              <w:bottom w:val="single" w:sz="4" w:space="0" w:color="auto"/>
              <w:right w:val="nil"/>
            </w:tcBorders>
          </w:tcPr>
          <w:p w:rsidR="00A62820" w:rsidRDefault="00A62820" w:rsidP="00DA5475">
            <w:pPr>
              <w:pStyle w:val="ARProgramTableText"/>
              <w:keepNext/>
              <w:spacing w:line="300" w:lineRule="exact"/>
              <w:rPr>
                <w:rtl/>
                <w:lang w:bidi="ar-SA"/>
              </w:rPr>
            </w:pPr>
            <w:r>
              <w:rPr>
                <w:rFonts w:hint="cs"/>
                <w:rtl/>
                <w:lang w:bidi="ar-SA"/>
              </w:rPr>
              <w:t>93% (</w:t>
            </w:r>
            <w:r>
              <w:rPr>
                <w:lang w:bidi="ar-SA"/>
              </w:rPr>
              <w:t>WSO</w:t>
            </w:r>
            <w:r>
              <w:rPr>
                <w:rFonts w:hint="cs"/>
                <w:rtl/>
                <w:lang w:bidi="ar-SA"/>
              </w:rPr>
              <w:t>)</w:t>
            </w:r>
            <w:r>
              <w:rPr>
                <w:rtl/>
                <w:lang w:bidi="ar-SA"/>
              </w:rPr>
              <w:br/>
            </w:r>
            <w:r>
              <w:rPr>
                <w:rFonts w:hint="cs"/>
                <w:rtl/>
                <w:lang w:bidi="ar-SA"/>
              </w:rPr>
              <w:t>75% (</w:t>
            </w:r>
            <w:r>
              <w:rPr>
                <w:lang w:bidi="ar-SA"/>
              </w:rPr>
              <w:t>WBO</w:t>
            </w:r>
            <w:r>
              <w:rPr>
                <w:rFonts w:hint="cs"/>
                <w:rtl/>
                <w:lang w:bidi="ar-SA"/>
              </w:rPr>
              <w:t>)</w:t>
            </w:r>
            <w:r>
              <w:rPr>
                <w:rtl/>
                <w:lang w:bidi="ar-SA"/>
              </w:rPr>
              <w:br/>
            </w:r>
            <w:r>
              <w:rPr>
                <w:rFonts w:hint="cs"/>
                <w:rtl/>
                <w:lang w:bidi="ar-SA"/>
              </w:rPr>
              <w:t>94% (</w:t>
            </w:r>
            <w:r>
              <w:rPr>
                <w:lang w:bidi="ar-SA"/>
              </w:rPr>
              <w:t>WJO</w:t>
            </w:r>
            <w:r>
              <w:rPr>
                <w:rFonts w:hint="cs"/>
                <w:rtl/>
                <w:lang w:bidi="ar-SA"/>
              </w:rPr>
              <w:t>)</w:t>
            </w:r>
          </w:p>
        </w:tc>
        <w:tc>
          <w:tcPr>
            <w:tcW w:w="1667" w:type="dxa"/>
            <w:tcBorders>
              <w:top w:val="nil"/>
              <w:left w:val="nil"/>
              <w:bottom w:val="single" w:sz="4" w:space="0" w:color="auto"/>
              <w:right w:val="single" w:sz="4" w:space="0" w:color="auto"/>
            </w:tcBorders>
          </w:tcPr>
          <w:p w:rsidR="00A62820" w:rsidRPr="003A39AB" w:rsidRDefault="00A62820" w:rsidP="00DA5475">
            <w:pPr>
              <w:pStyle w:val="ARProgramTableText"/>
              <w:keepNext/>
              <w:spacing w:line="300" w:lineRule="exact"/>
              <w:rPr>
                <w:rtl/>
                <w:lang w:bidi="ar-SA"/>
              </w:rPr>
            </w:pPr>
            <w:r>
              <w:rPr>
                <w:rFonts w:hint="cs"/>
                <w:rtl/>
                <w:lang w:bidi="ar-SA"/>
              </w:rPr>
              <w:t>75% (كل المكاتب)</w:t>
            </w:r>
          </w:p>
        </w:tc>
      </w:tr>
      <w:tr w:rsidR="00D65E82" w:rsidRPr="008954A8" w:rsidTr="00D65E82">
        <w:trPr>
          <w:trHeight w:val="99"/>
        </w:trPr>
        <w:tc>
          <w:tcPr>
            <w:tcW w:w="2929" w:type="dxa"/>
            <w:tcBorders>
              <w:top w:val="single" w:sz="4" w:space="0" w:color="auto"/>
              <w:left w:val="single" w:sz="4" w:space="0" w:color="auto"/>
              <w:bottom w:val="nil"/>
              <w:right w:val="nil"/>
            </w:tcBorders>
          </w:tcPr>
          <w:p w:rsidR="00D65E82" w:rsidRPr="003A39AB" w:rsidRDefault="00D65E82" w:rsidP="00DA5475">
            <w:pPr>
              <w:pStyle w:val="ARNormal"/>
              <w:spacing w:before="60" w:after="60" w:line="300" w:lineRule="exact"/>
              <w:jc w:val="left"/>
              <w:rPr>
                <w:sz w:val="30"/>
                <w:szCs w:val="30"/>
                <w:rtl/>
              </w:rPr>
            </w:pPr>
          </w:p>
        </w:tc>
        <w:tc>
          <w:tcPr>
            <w:tcW w:w="3111" w:type="dxa"/>
            <w:tcBorders>
              <w:top w:val="single" w:sz="4" w:space="0" w:color="auto"/>
              <w:left w:val="nil"/>
              <w:bottom w:val="nil"/>
              <w:right w:val="nil"/>
            </w:tcBorders>
          </w:tcPr>
          <w:p w:rsidR="00D65E82" w:rsidRDefault="00D65E82" w:rsidP="00DA5475">
            <w:pPr>
              <w:pStyle w:val="ARProgramTableText"/>
              <w:keepNext/>
              <w:spacing w:line="300" w:lineRule="exact"/>
              <w:rPr>
                <w:rtl/>
                <w:lang w:bidi="ar-SA"/>
              </w:rPr>
            </w:pPr>
            <w:r w:rsidRPr="00FE03BF">
              <w:rPr>
                <w:rtl/>
                <w:lang w:bidi="ar-SA"/>
              </w:rPr>
              <w:t xml:space="preserve">فهم معمّق لنظام </w:t>
            </w:r>
            <w:r>
              <w:rPr>
                <w:rFonts w:hint="cs"/>
                <w:rtl/>
                <w:lang w:bidi="ar-SA"/>
              </w:rPr>
              <w:t>البراءات والمواضيع ذات الصلة</w:t>
            </w:r>
          </w:p>
        </w:tc>
        <w:tc>
          <w:tcPr>
            <w:tcW w:w="1863" w:type="dxa"/>
            <w:tcBorders>
              <w:top w:val="single" w:sz="4" w:space="0" w:color="auto"/>
              <w:left w:val="nil"/>
              <w:bottom w:val="nil"/>
              <w:right w:val="nil"/>
            </w:tcBorders>
          </w:tcPr>
          <w:p w:rsidR="00D65E82" w:rsidRDefault="00D65E82" w:rsidP="00DA5475">
            <w:pPr>
              <w:pStyle w:val="ARProgramTableText"/>
              <w:keepNext/>
              <w:spacing w:line="300" w:lineRule="exact"/>
              <w:rPr>
                <w:rtl/>
                <w:lang w:bidi="ar-SA"/>
              </w:rPr>
            </w:pPr>
          </w:p>
        </w:tc>
        <w:tc>
          <w:tcPr>
            <w:tcW w:w="1667" w:type="dxa"/>
            <w:tcBorders>
              <w:top w:val="single" w:sz="4" w:space="0" w:color="auto"/>
              <w:left w:val="nil"/>
              <w:bottom w:val="nil"/>
              <w:right w:val="single" w:sz="4" w:space="0" w:color="auto"/>
            </w:tcBorders>
          </w:tcPr>
          <w:p w:rsidR="00D65E82" w:rsidRDefault="00D65E82" w:rsidP="00DA5475">
            <w:pPr>
              <w:pStyle w:val="ARProgramTableText"/>
              <w:keepNext/>
              <w:spacing w:line="300" w:lineRule="exact"/>
              <w:rPr>
                <w:rtl/>
                <w:lang w:bidi="ar-SA"/>
              </w:rPr>
            </w:pPr>
          </w:p>
        </w:tc>
      </w:tr>
      <w:tr w:rsidR="00A62820" w:rsidRPr="008954A8" w:rsidTr="00DA5475">
        <w:tc>
          <w:tcPr>
            <w:tcW w:w="2929" w:type="dxa"/>
            <w:tcBorders>
              <w:top w:val="nil"/>
              <w:left w:val="single" w:sz="4" w:space="0" w:color="auto"/>
              <w:bottom w:val="nil"/>
              <w:right w:val="nil"/>
            </w:tcBorders>
          </w:tcPr>
          <w:p w:rsidR="00A62820" w:rsidRPr="003A39AB" w:rsidRDefault="009800D4" w:rsidP="00DA5475">
            <w:pPr>
              <w:pStyle w:val="ARNormal"/>
              <w:spacing w:before="60" w:after="60" w:line="300" w:lineRule="exact"/>
              <w:jc w:val="left"/>
              <w:rPr>
                <w:sz w:val="30"/>
                <w:szCs w:val="30"/>
                <w:rtl/>
              </w:rPr>
            </w:pPr>
            <w:r>
              <w:rPr>
                <w:sz w:val="30"/>
                <w:szCs w:val="30"/>
                <w:rtl/>
              </w:rPr>
              <w:t>ه</w:t>
            </w:r>
            <w:r w:rsidR="00A62820">
              <w:rPr>
                <w:rFonts w:hint="cs"/>
                <w:sz w:val="30"/>
                <w:szCs w:val="30"/>
                <w:rtl/>
              </w:rPr>
              <w:t xml:space="preserve"> 4.2 </w:t>
            </w:r>
            <w:r w:rsidR="00A62820" w:rsidRPr="00422558">
              <w:rPr>
                <w:sz w:val="30"/>
                <w:szCs w:val="30"/>
                <w:rtl/>
              </w:rPr>
              <w:t>استخدام نظام لاهاي على نطاق أوسع وبفعالية أكبر، بما في ذلك من قبل البلدان النامية والبلدان الأقل نموا</w:t>
            </w:r>
          </w:p>
        </w:tc>
        <w:tc>
          <w:tcPr>
            <w:tcW w:w="3111" w:type="dxa"/>
            <w:tcBorders>
              <w:top w:val="nil"/>
              <w:left w:val="nil"/>
              <w:bottom w:val="nil"/>
              <w:right w:val="nil"/>
            </w:tcBorders>
          </w:tcPr>
          <w:p w:rsidR="00A62820" w:rsidRPr="003A39AB" w:rsidRDefault="00A62820" w:rsidP="00DA5475">
            <w:pPr>
              <w:pStyle w:val="ARProgramTableText"/>
              <w:keepNext/>
              <w:spacing w:line="300" w:lineRule="exact"/>
              <w:rPr>
                <w:rtl/>
                <w:lang w:bidi="ar-SA"/>
              </w:rPr>
            </w:pPr>
            <w:r>
              <w:rPr>
                <w:rFonts w:hint="cs"/>
                <w:rtl/>
                <w:lang w:bidi="ar-SA"/>
              </w:rPr>
              <w:t>الأطراف في وثيقة جنيف (1999)</w:t>
            </w:r>
          </w:p>
        </w:tc>
        <w:tc>
          <w:tcPr>
            <w:tcW w:w="1863" w:type="dxa"/>
            <w:tcBorders>
              <w:top w:val="nil"/>
              <w:left w:val="nil"/>
              <w:bottom w:val="nil"/>
              <w:right w:val="nil"/>
            </w:tcBorders>
          </w:tcPr>
          <w:p w:rsidR="00A62820" w:rsidRDefault="00A62820" w:rsidP="00DA5475">
            <w:pPr>
              <w:pStyle w:val="ARProgramTableText"/>
              <w:keepNext/>
              <w:spacing w:line="300" w:lineRule="exact"/>
              <w:rPr>
                <w:rtl/>
                <w:lang w:bidi="ar-SA"/>
              </w:rPr>
            </w:pPr>
            <w:r>
              <w:rPr>
                <w:rFonts w:hint="cs"/>
                <w:rtl/>
                <w:lang w:bidi="ar-SA"/>
              </w:rPr>
              <w:t>2 (</w:t>
            </w:r>
            <w:r>
              <w:rPr>
                <w:lang w:bidi="ar-SA"/>
              </w:rPr>
              <w:t>WSO</w:t>
            </w:r>
            <w:r>
              <w:rPr>
                <w:rFonts w:hint="cs"/>
                <w:rtl/>
                <w:lang w:bidi="ar-SA"/>
              </w:rPr>
              <w:t>)</w:t>
            </w:r>
            <w:r>
              <w:rPr>
                <w:rtl/>
                <w:lang w:bidi="ar-SA"/>
              </w:rPr>
              <w:br/>
            </w:r>
            <w:r>
              <w:rPr>
                <w:rFonts w:hint="cs"/>
                <w:rtl/>
                <w:lang w:bidi="ar-SA"/>
              </w:rPr>
              <w:t>صفر (</w:t>
            </w:r>
            <w:r>
              <w:rPr>
                <w:lang w:bidi="ar-SA"/>
              </w:rPr>
              <w:t>WRO</w:t>
            </w:r>
            <w:r>
              <w:rPr>
                <w:rFonts w:hint="cs"/>
                <w:rtl/>
                <w:lang w:bidi="ar-SA"/>
              </w:rPr>
              <w:t>)</w:t>
            </w:r>
          </w:p>
        </w:tc>
        <w:tc>
          <w:tcPr>
            <w:tcW w:w="1667" w:type="dxa"/>
            <w:tcBorders>
              <w:top w:val="nil"/>
              <w:left w:val="nil"/>
              <w:bottom w:val="nil"/>
              <w:right w:val="single" w:sz="4" w:space="0" w:color="auto"/>
            </w:tcBorders>
          </w:tcPr>
          <w:p w:rsidR="00A62820" w:rsidRPr="003A39AB" w:rsidRDefault="00A62820" w:rsidP="00111BE5">
            <w:pPr>
              <w:pStyle w:val="ARProgramTableText"/>
              <w:keepNext/>
              <w:spacing w:line="300" w:lineRule="exact"/>
              <w:rPr>
                <w:rtl/>
                <w:lang w:bidi="ar-SA"/>
              </w:rPr>
            </w:pPr>
            <w:r>
              <w:rPr>
                <w:rFonts w:hint="cs"/>
                <w:rtl/>
                <w:lang w:bidi="ar-SA"/>
              </w:rPr>
              <w:t>3 أطراف إضافية (</w:t>
            </w:r>
            <w:r>
              <w:rPr>
                <w:lang w:bidi="ar-SA"/>
              </w:rPr>
              <w:t>WSO</w:t>
            </w:r>
            <w:r>
              <w:rPr>
                <w:rFonts w:hint="cs"/>
                <w:rtl/>
                <w:lang w:bidi="ar-SA"/>
              </w:rPr>
              <w:t>)</w:t>
            </w:r>
            <w:r>
              <w:rPr>
                <w:rtl/>
                <w:lang w:bidi="ar-SA"/>
              </w:rPr>
              <w:br/>
            </w:r>
            <w:r w:rsidR="00111BE5">
              <w:rPr>
                <w:rFonts w:hint="cs"/>
                <w:rtl/>
                <w:lang w:bidi="ar-SA"/>
              </w:rPr>
              <w:t>1</w:t>
            </w:r>
            <w:r>
              <w:rPr>
                <w:rFonts w:hint="cs"/>
                <w:rtl/>
                <w:lang w:bidi="ar-SA"/>
              </w:rPr>
              <w:t xml:space="preserve"> (</w:t>
            </w:r>
            <w:r>
              <w:rPr>
                <w:lang w:bidi="ar-SA"/>
              </w:rPr>
              <w:t>WRO</w:t>
            </w:r>
            <w:r>
              <w:rPr>
                <w:rFonts w:hint="cs"/>
                <w:rtl/>
                <w:lang w:bidi="ar-SA"/>
              </w:rPr>
              <w:t>)</w:t>
            </w:r>
          </w:p>
        </w:tc>
      </w:tr>
      <w:tr w:rsidR="00A62820" w:rsidRPr="008954A8" w:rsidTr="00D65E82">
        <w:tc>
          <w:tcPr>
            <w:tcW w:w="2929" w:type="dxa"/>
            <w:tcBorders>
              <w:top w:val="nil"/>
              <w:left w:val="single" w:sz="4" w:space="0" w:color="auto"/>
              <w:bottom w:val="nil"/>
              <w:right w:val="nil"/>
            </w:tcBorders>
          </w:tcPr>
          <w:p w:rsidR="00A62820" w:rsidRPr="003A39AB" w:rsidRDefault="00A62820" w:rsidP="00DA5475">
            <w:pPr>
              <w:pStyle w:val="ARNormal"/>
              <w:spacing w:before="60" w:after="60" w:line="300" w:lineRule="exact"/>
              <w:jc w:val="left"/>
              <w:rPr>
                <w:sz w:val="30"/>
                <w:szCs w:val="30"/>
                <w:rtl/>
              </w:rPr>
            </w:pPr>
          </w:p>
        </w:tc>
        <w:tc>
          <w:tcPr>
            <w:tcW w:w="3111" w:type="dxa"/>
            <w:tcBorders>
              <w:top w:val="nil"/>
              <w:left w:val="nil"/>
              <w:bottom w:val="nil"/>
              <w:right w:val="nil"/>
            </w:tcBorders>
          </w:tcPr>
          <w:p w:rsidR="00A62820" w:rsidRPr="003A39AB" w:rsidRDefault="00A62820" w:rsidP="00DA5475">
            <w:pPr>
              <w:pStyle w:val="ARProgramTableText"/>
              <w:keepNext/>
              <w:spacing w:line="300" w:lineRule="exact"/>
              <w:rPr>
                <w:rtl/>
                <w:lang w:bidi="ar-SA"/>
              </w:rPr>
            </w:pPr>
            <w:r>
              <w:rPr>
                <w:rFonts w:hint="cs"/>
                <w:rtl/>
                <w:lang w:bidi="ar-SA"/>
              </w:rPr>
              <w:t>عدد الطلبات بناء على نظام لاهاي</w:t>
            </w:r>
          </w:p>
        </w:tc>
        <w:tc>
          <w:tcPr>
            <w:tcW w:w="1863" w:type="dxa"/>
            <w:tcBorders>
              <w:top w:val="nil"/>
              <w:left w:val="nil"/>
              <w:bottom w:val="nil"/>
              <w:right w:val="nil"/>
            </w:tcBorders>
          </w:tcPr>
          <w:p w:rsidR="00A62820" w:rsidRDefault="00A62820" w:rsidP="00DA5475">
            <w:pPr>
              <w:pStyle w:val="ARProgramTableText"/>
              <w:keepNext/>
              <w:spacing w:line="300" w:lineRule="exact"/>
              <w:rPr>
                <w:rtl/>
                <w:lang w:bidi="ar-SA"/>
              </w:rPr>
            </w:pPr>
            <w:r>
              <w:rPr>
                <w:rFonts w:hint="cs"/>
                <w:rtl/>
                <w:lang w:bidi="ar-SA"/>
              </w:rPr>
              <w:t>50 (</w:t>
            </w:r>
            <w:r>
              <w:rPr>
                <w:lang w:bidi="ar-SA"/>
              </w:rPr>
              <w:t>WSO</w:t>
            </w:r>
            <w:r>
              <w:rPr>
                <w:rFonts w:hint="cs"/>
                <w:rtl/>
                <w:lang w:bidi="ar-SA"/>
              </w:rPr>
              <w:t>)</w:t>
            </w:r>
            <w:r>
              <w:rPr>
                <w:rtl/>
                <w:lang w:bidi="ar-SA"/>
              </w:rPr>
              <w:br/>
            </w:r>
            <w:r>
              <w:rPr>
                <w:rFonts w:hint="cs"/>
                <w:rtl/>
                <w:lang w:bidi="ar-SA"/>
              </w:rPr>
              <w:t>صفر (</w:t>
            </w:r>
            <w:r>
              <w:rPr>
                <w:lang w:bidi="ar-SA"/>
              </w:rPr>
              <w:t>WJO</w:t>
            </w:r>
            <w:r>
              <w:rPr>
                <w:rFonts w:hint="cs"/>
                <w:rtl/>
                <w:lang w:bidi="ar-SA"/>
              </w:rPr>
              <w:t>)</w:t>
            </w:r>
          </w:p>
        </w:tc>
        <w:tc>
          <w:tcPr>
            <w:tcW w:w="1667" w:type="dxa"/>
            <w:tcBorders>
              <w:top w:val="nil"/>
              <w:left w:val="nil"/>
              <w:bottom w:val="nil"/>
              <w:right w:val="single" w:sz="4" w:space="0" w:color="auto"/>
            </w:tcBorders>
          </w:tcPr>
          <w:p w:rsidR="00A62820" w:rsidRPr="003A39AB" w:rsidRDefault="00A62820" w:rsidP="00DA5475">
            <w:pPr>
              <w:pStyle w:val="ARProgramTableText"/>
              <w:keepNext/>
              <w:spacing w:line="300" w:lineRule="exact"/>
              <w:rPr>
                <w:rtl/>
                <w:lang w:bidi="ar-SA"/>
              </w:rPr>
            </w:pPr>
            <w:r>
              <w:rPr>
                <w:rFonts w:hint="cs"/>
                <w:rtl/>
                <w:lang w:bidi="ar-SA"/>
              </w:rPr>
              <w:t>نمو سنوي بنسبة 2%</w:t>
            </w:r>
          </w:p>
        </w:tc>
      </w:tr>
      <w:tr w:rsidR="00A62820" w:rsidRPr="008954A8" w:rsidTr="00D65E82">
        <w:tc>
          <w:tcPr>
            <w:tcW w:w="2929" w:type="dxa"/>
            <w:tcBorders>
              <w:top w:val="nil"/>
              <w:left w:val="single" w:sz="4" w:space="0" w:color="auto"/>
              <w:bottom w:val="nil"/>
              <w:right w:val="nil"/>
            </w:tcBorders>
          </w:tcPr>
          <w:p w:rsidR="00A62820" w:rsidRPr="003A39AB" w:rsidRDefault="00A62820" w:rsidP="00DA5475">
            <w:pPr>
              <w:pStyle w:val="ARNormal"/>
              <w:spacing w:before="60" w:after="60" w:line="300" w:lineRule="exact"/>
              <w:jc w:val="left"/>
              <w:rPr>
                <w:sz w:val="30"/>
                <w:szCs w:val="30"/>
                <w:rtl/>
              </w:rPr>
            </w:pPr>
          </w:p>
        </w:tc>
        <w:tc>
          <w:tcPr>
            <w:tcW w:w="3111" w:type="dxa"/>
            <w:tcBorders>
              <w:top w:val="nil"/>
              <w:left w:val="nil"/>
              <w:bottom w:val="nil"/>
              <w:right w:val="nil"/>
            </w:tcBorders>
          </w:tcPr>
          <w:p w:rsidR="00A62820" w:rsidRPr="003A39AB" w:rsidRDefault="00A62820" w:rsidP="00DA5475">
            <w:pPr>
              <w:pStyle w:val="ARProgramTableText"/>
              <w:keepNext/>
              <w:spacing w:line="300" w:lineRule="exact"/>
              <w:rPr>
                <w:rtl/>
                <w:lang w:bidi="ar-SA"/>
              </w:rPr>
            </w:pPr>
            <w:r>
              <w:rPr>
                <w:rFonts w:hint="cs"/>
                <w:rtl/>
                <w:lang w:bidi="ar-SA"/>
              </w:rPr>
              <w:t>ا</w:t>
            </w:r>
            <w:r w:rsidRPr="00FE03BF">
              <w:rPr>
                <w:rtl/>
                <w:lang w:bidi="ar-SA"/>
              </w:rPr>
              <w:t xml:space="preserve">لنسبة المئوية لواضعي السياسات والمسؤولين الحكوميين والعاملين في مجال الملكية الفكرية والمشاركين في حلقات العمل </w:t>
            </w:r>
            <w:r>
              <w:rPr>
                <w:rFonts w:hint="cs"/>
                <w:rtl/>
                <w:lang w:bidi="ar-SA"/>
              </w:rPr>
              <w:t>الهادفة</w:t>
            </w:r>
            <w:r w:rsidRPr="00FE03BF">
              <w:rPr>
                <w:rtl/>
                <w:lang w:bidi="ar-SA"/>
              </w:rPr>
              <w:t xml:space="preserve"> ممن لديهم فهم معمّق لنظام </w:t>
            </w:r>
            <w:r>
              <w:rPr>
                <w:rFonts w:hint="cs"/>
                <w:rtl/>
                <w:lang w:bidi="ar-SA"/>
              </w:rPr>
              <w:t>لاهاي</w:t>
            </w:r>
          </w:p>
        </w:tc>
        <w:tc>
          <w:tcPr>
            <w:tcW w:w="1863" w:type="dxa"/>
            <w:tcBorders>
              <w:top w:val="nil"/>
              <w:left w:val="nil"/>
              <w:bottom w:val="nil"/>
              <w:right w:val="nil"/>
            </w:tcBorders>
          </w:tcPr>
          <w:p w:rsidR="00A62820" w:rsidRDefault="00A62820" w:rsidP="00DA5475">
            <w:pPr>
              <w:pStyle w:val="ARProgramTableText"/>
              <w:keepNext/>
              <w:spacing w:line="300" w:lineRule="exact"/>
              <w:rPr>
                <w:rtl/>
                <w:lang w:bidi="ar-SA"/>
              </w:rPr>
            </w:pPr>
            <w:r>
              <w:rPr>
                <w:rFonts w:hint="cs"/>
                <w:rtl/>
                <w:lang w:bidi="ar-SA"/>
              </w:rPr>
              <w:t>85% (</w:t>
            </w:r>
            <w:r>
              <w:rPr>
                <w:lang w:bidi="ar-SA"/>
              </w:rPr>
              <w:t>WSO</w:t>
            </w:r>
            <w:r>
              <w:rPr>
                <w:rFonts w:hint="cs"/>
                <w:rtl/>
                <w:lang w:bidi="ar-SA"/>
              </w:rPr>
              <w:t>)</w:t>
            </w:r>
            <w:r>
              <w:rPr>
                <w:rtl/>
                <w:lang w:bidi="ar-SA"/>
              </w:rPr>
              <w:br/>
            </w:r>
            <w:r>
              <w:rPr>
                <w:rFonts w:hint="cs"/>
                <w:rtl/>
                <w:lang w:bidi="ar-SA"/>
              </w:rPr>
              <w:t>75% (</w:t>
            </w:r>
            <w:r>
              <w:rPr>
                <w:lang w:bidi="ar-SA"/>
              </w:rPr>
              <w:t>WBO</w:t>
            </w:r>
            <w:r>
              <w:rPr>
                <w:rFonts w:hint="cs"/>
                <w:rtl/>
                <w:lang w:bidi="ar-SA"/>
              </w:rPr>
              <w:t>)</w:t>
            </w:r>
            <w:r>
              <w:rPr>
                <w:rtl/>
                <w:lang w:bidi="ar-SA"/>
              </w:rPr>
              <w:br/>
            </w:r>
            <w:r>
              <w:rPr>
                <w:rFonts w:hint="cs"/>
                <w:rtl/>
                <w:lang w:bidi="ar-SA"/>
              </w:rPr>
              <w:t>94% (</w:t>
            </w:r>
            <w:r>
              <w:rPr>
                <w:lang w:bidi="ar-SA"/>
              </w:rPr>
              <w:t>WJO</w:t>
            </w:r>
            <w:r>
              <w:rPr>
                <w:rFonts w:hint="cs"/>
                <w:rtl/>
                <w:lang w:bidi="ar-SA"/>
              </w:rPr>
              <w:t>)</w:t>
            </w:r>
          </w:p>
        </w:tc>
        <w:tc>
          <w:tcPr>
            <w:tcW w:w="1667" w:type="dxa"/>
            <w:tcBorders>
              <w:top w:val="nil"/>
              <w:left w:val="nil"/>
              <w:bottom w:val="nil"/>
              <w:right w:val="single" w:sz="4" w:space="0" w:color="auto"/>
            </w:tcBorders>
          </w:tcPr>
          <w:p w:rsidR="00A62820" w:rsidRPr="003A39AB" w:rsidRDefault="00A62820" w:rsidP="00DA5475">
            <w:pPr>
              <w:pStyle w:val="ARProgramTableText"/>
              <w:keepNext/>
              <w:spacing w:line="300" w:lineRule="exact"/>
              <w:rPr>
                <w:rtl/>
                <w:lang w:bidi="ar-SA"/>
              </w:rPr>
            </w:pPr>
            <w:r>
              <w:rPr>
                <w:rFonts w:hint="cs"/>
                <w:rtl/>
                <w:lang w:bidi="ar-SA"/>
              </w:rPr>
              <w:t>75%</w:t>
            </w:r>
          </w:p>
        </w:tc>
      </w:tr>
      <w:tr w:rsidR="00A62820" w:rsidRPr="008954A8" w:rsidTr="00D65E82">
        <w:tc>
          <w:tcPr>
            <w:tcW w:w="2929" w:type="dxa"/>
            <w:tcBorders>
              <w:top w:val="nil"/>
              <w:left w:val="single" w:sz="4" w:space="0" w:color="auto"/>
              <w:bottom w:val="nil"/>
              <w:right w:val="nil"/>
            </w:tcBorders>
          </w:tcPr>
          <w:p w:rsidR="00A62820" w:rsidRPr="003A39AB" w:rsidRDefault="009800D4" w:rsidP="00DA5475">
            <w:pPr>
              <w:pStyle w:val="ARNormal"/>
              <w:spacing w:before="60" w:after="60" w:line="300" w:lineRule="exact"/>
              <w:jc w:val="left"/>
              <w:rPr>
                <w:sz w:val="30"/>
                <w:szCs w:val="30"/>
                <w:rtl/>
              </w:rPr>
            </w:pPr>
            <w:r>
              <w:rPr>
                <w:sz w:val="30"/>
                <w:szCs w:val="30"/>
                <w:rtl/>
              </w:rPr>
              <w:t>ه</w:t>
            </w:r>
            <w:r w:rsidR="00A62820">
              <w:rPr>
                <w:rFonts w:hint="cs"/>
                <w:sz w:val="30"/>
                <w:szCs w:val="30"/>
                <w:rtl/>
              </w:rPr>
              <w:t xml:space="preserve"> 6.2 </w:t>
            </w:r>
            <w:r w:rsidR="00A62820" w:rsidRPr="003C7E3C">
              <w:rPr>
                <w:sz w:val="30"/>
                <w:szCs w:val="30"/>
                <w:rtl/>
              </w:rPr>
              <w:t>استخدام نظامي مدريد ولشبونة على نطاق أوسع وبفعالية أكبر، بما في ذلك من قبل البلدان النامية والبلدان الأقل نموا</w:t>
            </w:r>
          </w:p>
        </w:tc>
        <w:tc>
          <w:tcPr>
            <w:tcW w:w="3111" w:type="dxa"/>
            <w:tcBorders>
              <w:top w:val="nil"/>
              <w:left w:val="nil"/>
              <w:bottom w:val="nil"/>
              <w:right w:val="nil"/>
            </w:tcBorders>
          </w:tcPr>
          <w:p w:rsidR="00A62820" w:rsidRPr="003A39AB" w:rsidRDefault="00A62820" w:rsidP="00DA5475">
            <w:pPr>
              <w:pStyle w:val="ARProgramTableText"/>
              <w:keepNext/>
              <w:spacing w:line="300" w:lineRule="exact"/>
              <w:rPr>
                <w:rtl/>
                <w:lang w:bidi="ar-SA"/>
              </w:rPr>
            </w:pPr>
            <w:r>
              <w:rPr>
                <w:rFonts w:hint="cs"/>
                <w:rtl/>
                <w:lang w:bidi="ar-SA"/>
              </w:rPr>
              <w:t>مجمل أعضاء نظام مدريد</w:t>
            </w:r>
            <w:r>
              <w:rPr>
                <w:rtl/>
                <w:lang w:bidi="ar-SA"/>
              </w:rPr>
              <w:br/>
            </w:r>
            <w:r>
              <w:rPr>
                <w:rFonts w:hint="cs"/>
                <w:rtl/>
                <w:lang w:bidi="ar-SA"/>
              </w:rPr>
              <w:br/>
              <w:t>عدد الطلبات بناء على نظام مدريد</w:t>
            </w:r>
          </w:p>
        </w:tc>
        <w:tc>
          <w:tcPr>
            <w:tcW w:w="1863" w:type="dxa"/>
            <w:tcBorders>
              <w:top w:val="nil"/>
              <w:left w:val="nil"/>
              <w:bottom w:val="nil"/>
              <w:right w:val="nil"/>
            </w:tcBorders>
          </w:tcPr>
          <w:p w:rsidR="00A62820" w:rsidRDefault="00A62820" w:rsidP="00DA5475">
            <w:pPr>
              <w:pStyle w:val="ARProgramTableText"/>
              <w:keepNext/>
              <w:spacing w:line="300" w:lineRule="exact"/>
              <w:rPr>
                <w:rtl/>
                <w:lang w:bidi="ar-SA"/>
              </w:rPr>
            </w:pPr>
            <w:r>
              <w:rPr>
                <w:rFonts w:hint="cs"/>
                <w:rtl/>
                <w:lang w:bidi="ar-SA"/>
              </w:rPr>
              <w:t>4 (</w:t>
            </w:r>
            <w:r>
              <w:rPr>
                <w:lang w:bidi="ar-SA"/>
              </w:rPr>
              <w:t>WSO</w:t>
            </w:r>
            <w:r>
              <w:rPr>
                <w:rFonts w:hint="cs"/>
                <w:rtl/>
                <w:lang w:bidi="ar-SA"/>
              </w:rPr>
              <w:t>)</w:t>
            </w:r>
            <w:r>
              <w:rPr>
                <w:rtl/>
                <w:lang w:bidi="ar-SA"/>
              </w:rPr>
              <w:br/>
            </w:r>
            <w:r>
              <w:rPr>
                <w:rFonts w:hint="cs"/>
                <w:rtl/>
                <w:lang w:bidi="ar-SA"/>
              </w:rPr>
              <w:br/>
              <w:t>351 (</w:t>
            </w:r>
            <w:r>
              <w:rPr>
                <w:lang w:bidi="ar-SA"/>
              </w:rPr>
              <w:t>WSO</w:t>
            </w:r>
            <w:r>
              <w:rPr>
                <w:rFonts w:hint="cs"/>
                <w:rtl/>
                <w:lang w:bidi="ar-SA"/>
              </w:rPr>
              <w:t>)</w:t>
            </w:r>
            <w:r>
              <w:rPr>
                <w:rtl/>
                <w:lang w:bidi="ar-SA"/>
              </w:rPr>
              <w:br/>
            </w:r>
            <w:r>
              <w:rPr>
                <w:rFonts w:hint="cs"/>
                <w:rtl/>
                <w:lang w:bidi="ar-SA"/>
              </w:rPr>
              <w:t>صفر (</w:t>
            </w:r>
            <w:r>
              <w:rPr>
                <w:lang w:bidi="ar-SA"/>
              </w:rPr>
              <w:t>WBO</w:t>
            </w:r>
            <w:r>
              <w:rPr>
                <w:rFonts w:hint="cs"/>
                <w:rtl/>
                <w:lang w:bidi="ar-SA"/>
              </w:rPr>
              <w:t>)</w:t>
            </w:r>
            <w:r>
              <w:rPr>
                <w:rtl/>
                <w:lang w:bidi="ar-SA"/>
              </w:rPr>
              <w:br/>
            </w:r>
            <w:r>
              <w:rPr>
                <w:rFonts w:hint="cs"/>
                <w:rtl/>
                <w:lang w:bidi="ar-SA"/>
              </w:rPr>
              <w:t>033 2 (</w:t>
            </w:r>
            <w:r>
              <w:rPr>
                <w:lang w:bidi="ar-SA"/>
              </w:rPr>
              <w:t>WJO</w:t>
            </w:r>
            <w:r>
              <w:rPr>
                <w:rFonts w:hint="cs"/>
                <w:rtl/>
                <w:lang w:bidi="ar-SA"/>
              </w:rPr>
              <w:t>)</w:t>
            </w:r>
            <w:r>
              <w:rPr>
                <w:rtl/>
                <w:lang w:bidi="ar-SA"/>
              </w:rPr>
              <w:br/>
            </w:r>
            <w:r>
              <w:rPr>
                <w:rFonts w:hint="cs"/>
                <w:rtl/>
                <w:lang w:bidi="ar-SA"/>
              </w:rPr>
              <w:t>543 1 (</w:t>
            </w:r>
            <w:r>
              <w:rPr>
                <w:lang w:bidi="ar-SA"/>
              </w:rPr>
              <w:t>WRO</w:t>
            </w:r>
            <w:r>
              <w:rPr>
                <w:rFonts w:hint="cs"/>
                <w:rtl/>
                <w:lang w:bidi="ar-SA"/>
              </w:rPr>
              <w:t>)</w:t>
            </w:r>
            <w:r>
              <w:rPr>
                <w:rtl/>
                <w:lang w:bidi="ar-SA"/>
              </w:rPr>
              <w:br/>
            </w:r>
            <w:r>
              <w:rPr>
                <w:rFonts w:hint="cs"/>
                <w:rtl/>
                <w:lang w:bidi="ar-SA"/>
              </w:rPr>
              <w:t>140 2 (</w:t>
            </w:r>
            <w:r w:rsidR="00111BE5">
              <w:rPr>
                <w:lang w:bidi="ar-SA"/>
              </w:rPr>
              <w:t>WOC</w:t>
            </w:r>
            <w:r>
              <w:rPr>
                <w:rFonts w:hint="cs"/>
                <w:rtl/>
                <w:lang w:bidi="ar-SA"/>
              </w:rPr>
              <w:t>)</w:t>
            </w:r>
          </w:p>
        </w:tc>
        <w:tc>
          <w:tcPr>
            <w:tcW w:w="1667" w:type="dxa"/>
            <w:tcBorders>
              <w:top w:val="nil"/>
              <w:left w:val="nil"/>
              <w:bottom w:val="nil"/>
              <w:right w:val="single" w:sz="4" w:space="0" w:color="auto"/>
            </w:tcBorders>
          </w:tcPr>
          <w:p w:rsidR="00A62820" w:rsidRPr="003A39AB" w:rsidRDefault="00A62820" w:rsidP="00DA5475">
            <w:pPr>
              <w:pStyle w:val="ARProgramTableText"/>
              <w:keepNext/>
              <w:spacing w:line="300" w:lineRule="exact"/>
              <w:rPr>
                <w:rtl/>
                <w:lang w:bidi="ar-SA"/>
              </w:rPr>
            </w:pPr>
            <w:r>
              <w:rPr>
                <w:rFonts w:hint="cs"/>
                <w:rtl/>
                <w:lang w:bidi="ar-SA"/>
              </w:rPr>
              <w:t>5 أعضاء إضافية (</w:t>
            </w:r>
            <w:r>
              <w:rPr>
                <w:lang w:bidi="ar-SA"/>
              </w:rPr>
              <w:t>WSO</w:t>
            </w:r>
            <w:r>
              <w:rPr>
                <w:rFonts w:hint="cs"/>
                <w:rtl/>
                <w:lang w:bidi="ar-SA"/>
              </w:rPr>
              <w:t>)</w:t>
            </w:r>
            <w:r>
              <w:rPr>
                <w:rtl/>
                <w:lang w:bidi="ar-SA"/>
              </w:rPr>
              <w:br/>
            </w:r>
            <w:r>
              <w:rPr>
                <w:rFonts w:hint="cs"/>
                <w:rtl/>
                <w:lang w:bidi="ar-SA"/>
              </w:rPr>
              <w:t>نمو سنوي بنسبة 2% (كل المكاتب)</w:t>
            </w:r>
          </w:p>
        </w:tc>
      </w:tr>
      <w:tr w:rsidR="00A62820" w:rsidRPr="008954A8" w:rsidTr="00DA5475">
        <w:tc>
          <w:tcPr>
            <w:tcW w:w="2929" w:type="dxa"/>
            <w:tcBorders>
              <w:top w:val="nil"/>
              <w:left w:val="single" w:sz="4" w:space="0" w:color="auto"/>
              <w:bottom w:val="nil"/>
              <w:right w:val="nil"/>
            </w:tcBorders>
          </w:tcPr>
          <w:p w:rsidR="00A62820" w:rsidRPr="003A39AB" w:rsidRDefault="00A62820" w:rsidP="00DA5475">
            <w:pPr>
              <w:pStyle w:val="ARNormal"/>
              <w:spacing w:before="60" w:after="60" w:line="300" w:lineRule="exact"/>
              <w:jc w:val="left"/>
              <w:rPr>
                <w:sz w:val="30"/>
                <w:szCs w:val="30"/>
                <w:rtl/>
              </w:rPr>
            </w:pPr>
          </w:p>
        </w:tc>
        <w:tc>
          <w:tcPr>
            <w:tcW w:w="3111" w:type="dxa"/>
            <w:tcBorders>
              <w:top w:val="nil"/>
              <w:left w:val="nil"/>
              <w:bottom w:val="nil"/>
              <w:right w:val="nil"/>
            </w:tcBorders>
          </w:tcPr>
          <w:p w:rsidR="00A62820" w:rsidRPr="003A39AB" w:rsidRDefault="00A62820" w:rsidP="00DA5475">
            <w:pPr>
              <w:pStyle w:val="ARProgramTableText"/>
              <w:keepNext/>
              <w:spacing w:line="300" w:lineRule="exact"/>
              <w:rPr>
                <w:rtl/>
                <w:lang w:bidi="ar-SA"/>
              </w:rPr>
            </w:pPr>
            <w:r>
              <w:rPr>
                <w:rFonts w:hint="cs"/>
                <w:rtl/>
                <w:lang w:bidi="ar-SA"/>
              </w:rPr>
              <w:t>ا</w:t>
            </w:r>
            <w:r w:rsidRPr="00FE03BF">
              <w:rPr>
                <w:rtl/>
                <w:lang w:bidi="ar-SA"/>
              </w:rPr>
              <w:t xml:space="preserve">لنسبة المئوية لواضعي السياسات والمسؤولين الحكوميين والعاملين في مجال الملكية الفكرية والمشاركين في حلقات العمل </w:t>
            </w:r>
            <w:r>
              <w:rPr>
                <w:rFonts w:hint="cs"/>
                <w:rtl/>
                <w:lang w:bidi="ar-SA"/>
              </w:rPr>
              <w:t>الهادفة</w:t>
            </w:r>
            <w:r w:rsidRPr="00FE03BF">
              <w:rPr>
                <w:rtl/>
                <w:lang w:bidi="ar-SA"/>
              </w:rPr>
              <w:t xml:space="preserve"> ممن لديهم فهم معمّق لنظام </w:t>
            </w:r>
            <w:r>
              <w:rPr>
                <w:rFonts w:hint="cs"/>
                <w:rtl/>
                <w:lang w:bidi="ar-SA"/>
              </w:rPr>
              <w:t>مدريد</w:t>
            </w:r>
          </w:p>
        </w:tc>
        <w:tc>
          <w:tcPr>
            <w:tcW w:w="1863" w:type="dxa"/>
            <w:tcBorders>
              <w:top w:val="nil"/>
              <w:left w:val="nil"/>
              <w:bottom w:val="nil"/>
              <w:right w:val="nil"/>
            </w:tcBorders>
          </w:tcPr>
          <w:p w:rsidR="00A62820" w:rsidRDefault="00A62820" w:rsidP="00DA5475">
            <w:pPr>
              <w:pStyle w:val="ARProgramTableText"/>
              <w:keepNext/>
              <w:spacing w:line="300" w:lineRule="exact"/>
              <w:rPr>
                <w:rtl/>
                <w:lang w:bidi="ar-SA"/>
              </w:rPr>
            </w:pPr>
            <w:r>
              <w:rPr>
                <w:rFonts w:hint="cs"/>
                <w:rtl/>
                <w:lang w:bidi="ar-SA"/>
              </w:rPr>
              <w:t>89% استنادا إلى ردود المشاركين (</w:t>
            </w:r>
            <w:r>
              <w:rPr>
                <w:lang w:bidi="ar-SA"/>
              </w:rPr>
              <w:t>WSO</w:t>
            </w:r>
            <w:r>
              <w:rPr>
                <w:rFonts w:hint="cs"/>
                <w:rtl/>
                <w:lang w:bidi="ar-SA"/>
              </w:rPr>
              <w:t>)</w:t>
            </w:r>
          </w:p>
        </w:tc>
        <w:tc>
          <w:tcPr>
            <w:tcW w:w="1667" w:type="dxa"/>
            <w:tcBorders>
              <w:top w:val="nil"/>
              <w:left w:val="nil"/>
              <w:bottom w:val="nil"/>
              <w:right w:val="single" w:sz="4" w:space="0" w:color="auto"/>
            </w:tcBorders>
          </w:tcPr>
          <w:p w:rsidR="00A62820" w:rsidRPr="003A39AB" w:rsidRDefault="00A62820" w:rsidP="00DA5475">
            <w:pPr>
              <w:pStyle w:val="ARProgramTableText"/>
              <w:keepNext/>
              <w:spacing w:line="300" w:lineRule="exact"/>
              <w:rPr>
                <w:rtl/>
                <w:lang w:bidi="ar-SA"/>
              </w:rPr>
            </w:pPr>
            <w:r>
              <w:rPr>
                <w:rFonts w:hint="cs"/>
                <w:rtl/>
                <w:lang w:bidi="ar-SA"/>
              </w:rPr>
              <w:t>75%</w:t>
            </w:r>
          </w:p>
        </w:tc>
      </w:tr>
      <w:tr w:rsidR="00A62820" w:rsidRPr="008954A8" w:rsidTr="00DA5475">
        <w:tc>
          <w:tcPr>
            <w:tcW w:w="2929" w:type="dxa"/>
            <w:tcBorders>
              <w:top w:val="nil"/>
              <w:left w:val="single" w:sz="4" w:space="0" w:color="auto"/>
              <w:bottom w:val="nil"/>
              <w:right w:val="nil"/>
            </w:tcBorders>
          </w:tcPr>
          <w:p w:rsidR="00A62820" w:rsidRPr="003A39AB" w:rsidRDefault="009800D4" w:rsidP="00DA5475">
            <w:pPr>
              <w:pStyle w:val="ARNormal"/>
              <w:spacing w:before="60" w:after="60" w:line="300" w:lineRule="exact"/>
              <w:jc w:val="left"/>
              <w:rPr>
                <w:sz w:val="30"/>
                <w:szCs w:val="30"/>
                <w:rtl/>
              </w:rPr>
            </w:pPr>
            <w:r>
              <w:rPr>
                <w:sz w:val="30"/>
                <w:szCs w:val="30"/>
                <w:rtl/>
              </w:rPr>
              <w:t>ه</w:t>
            </w:r>
            <w:r w:rsidR="00A62820">
              <w:rPr>
                <w:rFonts w:hint="cs"/>
                <w:sz w:val="30"/>
                <w:szCs w:val="30"/>
                <w:rtl/>
              </w:rPr>
              <w:t xml:space="preserve"> 2.3 </w:t>
            </w:r>
            <w:r w:rsidR="00A62820" w:rsidRPr="00C44CFC">
              <w:rPr>
                <w:sz w:val="30"/>
                <w:szCs w:val="30"/>
                <w:rtl/>
              </w:rPr>
              <w:t>كفاءات معزَّزة للموارد البشرية القادرة على تلبية تشكيلة واسعة من المتطلبات لتسخير الملكية الفكرية بفعالية لأغراض التنمية في البلدان النامية والبلدان الأقل نموا والبلدان المنتقلة إلى اقتصاد السوق الحر</w:t>
            </w:r>
          </w:p>
        </w:tc>
        <w:tc>
          <w:tcPr>
            <w:tcW w:w="3111" w:type="dxa"/>
            <w:tcBorders>
              <w:top w:val="nil"/>
              <w:left w:val="nil"/>
              <w:bottom w:val="nil"/>
              <w:right w:val="nil"/>
            </w:tcBorders>
          </w:tcPr>
          <w:p w:rsidR="00A62820" w:rsidRPr="003A39AB" w:rsidRDefault="00A62820" w:rsidP="00DA5475">
            <w:pPr>
              <w:pStyle w:val="ARProgramTableText"/>
              <w:keepNext/>
              <w:spacing w:line="300" w:lineRule="exact"/>
              <w:rPr>
                <w:rtl/>
                <w:lang w:bidi="ar-SA"/>
              </w:rPr>
            </w:pPr>
            <w:r>
              <w:rPr>
                <w:rFonts w:hint="cs"/>
                <w:rtl/>
                <w:lang w:bidi="ar-SA"/>
              </w:rPr>
              <w:t>النسبة المئوية لواضعي السياسات والمسؤولين الحكوميين والعاملين في مجال الملكية الفكرية وسائر الفئات المستهدفة، بما في ذلك الجامعات ومنظمات الإدارة الجماعية والصحفيون، ممن لديهم فهم معمّق لسياسات الملكية الفكرية وكيفية الانتفاع على نحو فعال بتطور الملكية الفكرية</w:t>
            </w:r>
          </w:p>
        </w:tc>
        <w:tc>
          <w:tcPr>
            <w:tcW w:w="1863" w:type="dxa"/>
            <w:tcBorders>
              <w:top w:val="nil"/>
              <w:left w:val="nil"/>
              <w:bottom w:val="nil"/>
              <w:right w:val="nil"/>
            </w:tcBorders>
          </w:tcPr>
          <w:p w:rsidR="00A62820" w:rsidRDefault="00A62820" w:rsidP="00DA5475">
            <w:pPr>
              <w:pStyle w:val="ARProgramTableText"/>
              <w:keepNext/>
              <w:spacing w:line="300" w:lineRule="exact"/>
              <w:rPr>
                <w:rtl/>
                <w:lang w:bidi="ar-SA"/>
              </w:rPr>
            </w:pPr>
            <w:r>
              <w:rPr>
                <w:rFonts w:hint="cs"/>
                <w:rtl/>
                <w:lang w:bidi="ar-SA"/>
              </w:rPr>
              <w:t>100% من المشاركين اتفقوا على أن المهارات والمعارف المكتسبة من الندوة جلبت قيمة مضافة إلى منظمتهم (</w:t>
            </w:r>
            <w:r>
              <w:rPr>
                <w:lang w:bidi="ar-SA"/>
              </w:rPr>
              <w:t>WSO</w:t>
            </w:r>
            <w:r>
              <w:rPr>
                <w:rFonts w:hint="cs"/>
                <w:rtl/>
                <w:lang w:bidi="ar-SA"/>
              </w:rPr>
              <w:t>)</w:t>
            </w:r>
            <w:r>
              <w:rPr>
                <w:rtl/>
                <w:lang w:bidi="ar-SA"/>
              </w:rPr>
              <w:br/>
            </w:r>
            <w:r>
              <w:rPr>
                <w:rFonts w:hint="cs"/>
                <w:rtl/>
                <w:lang w:bidi="ar-SA"/>
              </w:rPr>
              <w:t>75% (</w:t>
            </w:r>
            <w:r>
              <w:rPr>
                <w:lang w:bidi="ar-SA"/>
              </w:rPr>
              <w:t>WBO</w:t>
            </w:r>
            <w:r>
              <w:rPr>
                <w:rFonts w:hint="cs"/>
                <w:rtl/>
                <w:lang w:bidi="ar-SA"/>
              </w:rPr>
              <w:t>)</w:t>
            </w:r>
            <w:r>
              <w:rPr>
                <w:rtl/>
                <w:lang w:bidi="ar-SA"/>
              </w:rPr>
              <w:br/>
            </w:r>
            <w:r>
              <w:rPr>
                <w:rFonts w:hint="cs"/>
                <w:rtl/>
                <w:lang w:bidi="ar-SA"/>
              </w:rPr>
              <w:t>غير متاحة (</w:t>
            </w:r>
            <w:r>
              <w:rPr>
                <w:lang w:bidi="ar-SA"/>
              </w:rPr>
              <w:t>WJO</w:t>
            </w:r>
            <w:r>
              <w:rPr>
                <w:rFonts w:hint="cs"/>
                <w:rtl/>
                <w:lang w:bidi="ar-SA"/>
              </w:rPr>
              <w:t xml:space="preserve">) (لم ينظم مكتب الويبو في اليابان ندوات في عام 2014) </w:t>
            </w:r>
          </w:p>
        </w:tc>
        <w:tc>
          <w:tcPr>
            <w:tcW w:w="1667" w:type="dxa"/>
            <w:tcBorders>
              <w:top w:val="nil"/>
              <w:left w:val="nil"/>
              <w:bottom w:val="nil"/>
              <w:right w:val="single" w:sz="4" w:space="0" w:color="auto"/>
            </w:tcBorders>
          </w:tcPr>
          <w:p w:rsidR="00A62820" w:rsidRPr="003A39AB" w:rsidRDefault="00A62820" w:rsidP="00DA5475">
            <w:pPr>
              <w:pStyle w:val="ARProgramTableText"/>
              <w:keepNext/>
              <w:spacing w:line="300" w:lineRule="exact"/>
              <w:rPr>
                <w:rtl/>
                <w:lang w:bidi="ar-SA"/>
              </w:rPr>
            </w:pPr>
            <w:r>
              <w:rPr>
                <w:rFonts w:hint="cs"/>
                <w:rtl/>
                <w:lang w:bidi="ar-SA"/>
              </w:rPr>
              <w:t>75%</w:t>
            </w:r>
          </w:p>
        </w:tc>
      </w:tr>
      <w:tr w:rsidR="00A62820" w:rsidRPr="008954A8" w:rsidTr="00DA5475">
        <w:tc>
          <w:tcPr>
            <w:tcW w:w="2929" w:type="dxa"/>
            <w:tcBorders>
              <w:top w:val="nil"/>
              <w:left w:val="single" w:sz="4" w:space="0" w:color="auto"/>
              <w:bottom w:val="single" w:sz="4" w:space="0" w:color="auto"/>
              <w:right w:val="nil"/>
            </w:tcBorders>
          </w:tcPr>
          <w:p w:rsidR="00A62820" w:rsidRPr="003A39AB" w:rsidRDefault="009800D4" w:rsidP="00DA5475">
            <w:pPr>
              <w:pStyle w:val="ARNormal"/>
              <w:spacing w:before="60" w:after="60" w:line="300" w:lineRule="exact"/>
              <w:jc w:val="left"/>
              <w:rPr>
                <w:sz w:val="30"/>
                <w:szCs w:val="30"/>
                <w:rtl/>
              </w:rPr>
            </w:pPr>
            <w:r>
              <w:rPr>
                <w:sz w:val="30"/>
                <w:szCs w:val="30"/>
                <w:rtl/>
              </w:rPr>
              <w:t>ه</w:t>
            </w:r>
            <w:r w:rsidR="00A62820">
              <w:rPr>
                <w:rFonts w:hint="cs"/>
                <w:sz w:val="30"/>
                <w:szCs w:val="30"/>
                <w:rtl/>
              </w:rPr>
              <w:t xml:space="preserve"> 2.4 </w:t>
            </w:r>
            <w:r w:rsidR="00A62820" w:rsidRPr="00C44CFC">
              <w:rPr>
                <w:sz w:val="30"/>
                <w:szCs w:val="30"/>
                <w:rtl/>
              </w:rPr>
              <w:t>نفاذ محسّن إلى المعلومات المتعلقة بالملكية الفكرية واستخدامها من قبل مؤسسات الملكية الفكرية والجمهور لتشجيع الابتكار والإبداع</w:t>
            </w:r>
          </w:p>
        </w:tc>
        <w:tc>
          <w:tcPr>
            <w:tcW w:w="3111" w:type="dxa"/>
            <w:tcBorders>
              <w:top w:val="nil"/>
              <w:left w:val="nil"/>
              <w:bottom w:val="single" w:sz="4" w:space="0" w:color="auto"/>
              <w:right w:val="nil"/>
            </w:tcBorders>
          </w:tcPr>
          <w:p w:rsidR="00A62820" w:rsidRPr="003A39AB" w:rsidRDefault="00A62820" w:rsidP="00DA5475">
            <w:pPr>
              <w:pStyle w:val="ARProgramTableText"/>
              <w:keepNext/>
              <w:spacing w:line="300" w:lineRule="exact"/>
              <w:rPr>
                <w:rtl/>
                <w:lang w:bidi="ar-SA"/>
              </w:rPr>
            </w:pPr>
            <w:r>
              <w:rPr>
                <w:rFonts w:hint="cs"/>
                <w:rtl/>
                <w:lang w:bidi="ar-SA"/>
              </w:rPr>
              <w:t>عدد مستخدمي قواعد بيانات الويبو العالمية: ركن البراءات (</w:t>
            </w:r>
            <w:r w:rsidRPr="00210ACC">
              <w:rPr>
                <w:lang w:bidi="ar-SA"/>
              </w:rPr>
              <w:t>PATENTSCOPE</w:t>
            </w:r>
            <w:r>
              <w:rPr>
                <w:rFonts w:hint="cs"/>
                <w:rtl/>
                <w:lang w:bidi="ar-SA"/>
              </w:rPr>
              <w:t>)، وقاعدة البيانات العالمية لأدوات التوسيم، وقاعدة البيانات الخاصة بالتصاميم</w:t>
            </w:r>
          </w:p>
        </w:tc>
        <w:tc>
          <w:tcPr>
            <w:tcW w:w="1863" w:type="dxa"/>
            <w:tcBorders>
              <w:top w:val="nil"/>
              <w:left w:val="nil"/>
              <w:bottom w:val="single" w:sz="4" w:space="0" w:color="auto"/>
              <w:right w:val="nil"/>
            </w:tcBorders>
          </w:tcPr>
          <w:p w:rsidR="00A62820" w:rsidRDefault="00A62820" w:rsidP="00DA5475">
            <w:pPr>
              <w:pStyle w:val="ARProgramTableText"/>
              <w:keepNext/>
              <w:spacing w:line="300" w:lineRule="exact"/>
              <w:rPr>
                <w:rtl/>
                <w:lang w:bidi="ar-SA"/>
              </w:rPr>
            </w:pPr>
            <w:r>
              <w:rPr>
                <w:rFonts w:hint="cs"/>
                <w:rtl/>
                <w:lang w:bidi="ar-SA"/>
              </w:rPr>
              <w:t>ركن البراءات (</w:t>
            </w:r>
            <w:r w:rsidRPr="00210ACC">
              <w:rPr>
                <w:lang w:bidi="ar-SA"/>
              </w:rPr>
              <w:t>PATENTSCOPE</w:t>
            </w:r>
            <w:r>
              <w:rPr>
                <w:rFonts w:hint="cs"/>
                <w:rtl/>
                <w:lang w:bidi="ar-SA"/>
              </w:rPr>
              <w:t>):</w:t>
            </w:r>
            <w:r>
              <w:rPr>
                <w:rFonts w:hint="cs"/>
                <w:rtl/>
                <w:lang w:bidi="ar-SA"/>
              </w:rPr>
              <w:br/>
              <w:t>054 8 (</w:t>
            </w:r>
            <w:r>
              <w:rPr>
                <w:lang w:bidi="ar-SA"/>
              </w:rPr>
              <w:t>WSO</w:t>
            </w:r>
            <w:r>
              <w:rPr>
                <w:rFonts w:hint="cs"/>
                <w:rtl/>
                <w:lang w:bidi="ar-SA"/>
              </w:rPr>
              <w:t>)</w:t>
            </w:r>
            <w:r>
              <w:rPr>
                <w:rtl/>
                <w:lang w:bidi="ar-SA"/>
              </w:rPr>
              <w:br/>
            </w:r>
            <w:r>
              <w:rPr>
                <w:rFonts w:hint="cs"/>
                <w:rtl/>
                <w:lang w:bidi="ar-SA"/>
              </w:rPr>
              <w:t>688 4 (</w:t>
            </w:r>
            <w:r>
              <w:rPr>
                <w:lang w:bidi="ar-SA"/>
              </w:rPr>
              <w:t>WBO</w:t>
            </w:r>
            <w:r>
              <w:rPr>
                <w:rFonts w:hint="cs"/>
                <w:rtl/>
                <w:lang w:bidi="ar-SA"/>
              </w:rPr>
              <w:t>)</w:t>
            </w:r>
            <w:r>
              <w:rPr>
                <w:rtl/>
                <w:lang w:bidi="ar-SA"/>
              </w:rPr>
              <w:br/>
            </w:r>
            <w:r>
              <w:rPr>
                <w:rFonts w:hint="cs"/>
                <w:rtl/>
                <w:lang w:bidi="ar-SA"/>
              </w:rPr>
              <w:t>711 14 (</w:t>
            </w:r>
            <w:r>
              <w:rPr>
                <w:lang w:bidi="ar-SA"/>
              </w:rPr>
              <w:t>WJO</w:t>
            </w:r>
            <w:r>
              <w:rPr>
                <w:rFonts w:hint="cs"/>
                <w:rtl/>
                <w:lang w:bidi="ar-SA"/>
              </w:rPr>
              <w:t>)</w:t>
            </w:r>
            <w:r>
              <w:rPr>
                <w:rtl/>
                <w:lang w:bidi="ar-SA"/>
              </w:rPr>
              <w:br/>
            </w:r>
            <w:r>
              <w:rPr>
                <w:rFonts w:hint="cs"/>
                <w:rtl/>
                <w:lang w:bidi="ar-SA"/>
              </w:rPr>
              <w:t>257 6 (</w:t>
            </w:r>
            <w:r>
              <w:rPr>
                <w:lang w:bidi="ar-SA"/>
              </w:rPr>
              <w:t>WRO</w:t>
            </w:r>
            <w:r>
              <w:rPr>
                <w:rFonts w:hint="cs"/>
                <w:rtl/>
                <w:lang w:bidi="ar-SA"/>
              </w:rPr>
              <w:t>)</w:t>
            </w:r>
            <w:r>
              <w:rPr>
                <w:rtl/>
                <w:lang w:bidi="ar-SA"/>
              </w:rPr>
              <w:br/>
            </w:r>
            <w:r>
              <w:rPr>
                <w:rFonts w:hint="cs"/>
                <w:rtl/>
                <w:lang w:bidi="ar-SA"/>
              </w:rPr>
              <w:t>355 56 (</w:t>
            </w:r>
            <w:r w:rsidR="00111BE5">
              <w:rPr>
                <w:lang w:bidi="ar-SA"/>
              </w:rPr>
              <w:t>WOC</w:t>
            </w:r>
            <w:r>
              <w:rPr>
                <w:rFonts w:hint="cs"/>
                <w:rtl/>
                <w:lang w:bidi="ar-SA"/>
              </w:rPr>
              <w:t>)</w:t>
            </w:r>
            <w:r>
              <w:rPr>
                <w:rtl/>
                <w:lang w:bidi="ar-SA"/>
              </w:rPr>
              <w:br/>
            </w:r>
            <w:r>
              <w:rPr>
                <w:rFonts w:hint="cs"/>
                <w:rtl/>
                <w:lang w:bidi="ar-SA"/>
              </w:rPr>
              <w:br/>
              <w:t>قاعدة البيانات العالمية لأدوات التوسيم:</w:t>
            </w:r>
            <w:r>
              <w:rPr>
                <w:rFonts w:hint="cs"/>
                <w:rtl/>
                <w:lang w:bidi="ar-SA"/>
              </w:rPr>
              <w:br/>
              <w:t xml:space="preserve"> 162 9(</w:t>
            </w:r>
            <w:r>
              <w:rPr>
                <w:lang w:bidi="ar-SA"/>
              </w:rPr>
              <w:t>WSO</w:t>
            </w:r>
            <w:r>
              <w:rPr>
                <w:rFonts w:hint="cs"/>
                <w:rtl/>
                <w:lang w:bidi="ar-SA"/>
              </w:rPr>
              <w:t>)</w:t>
            </w:r>
            <w:r>
              <w:rPr>
                <w:rtl/>
                <w:lang w:bidi="ar-SA"/>
              </w:rPr>
              <w:br/>
            </w:r>
            <w:r>
              <w:rPr>
                <w:rFonts w:hint="cs"/>
                <w:rtl/>
                <w:lang w:bidi="ar-SA"/>
              </w:rPr>
              <w:t>596 (</w:t>
            </w:r>
            <w:r>
              <w:rPr>
                <w:lang w:bidi="ar-SA"/>
              </w:rPr>
              <w:t>WBO</w:t>
            </w:r>
            <w:r>
              <w:rPr>
                <w:rFonts w:hint="cs"/>
                <w:rtl/>
                <w:lang w:bidi="ar-SA"/>
              </w:rPr>
              <w:t>)</w:t>
            </w:r>
            <w:r>
              <w:rPr>
                <w:rtl/>
                <w:lang w:bidi="ar-SA"/>
              </w:rPr>
              <w:br/>
            </w:r>
            <w:r>
              <w:rPr>
                <w:rFonts w:hint="cs"/>
                <w:rtl/>
                <w:lang w:bidi="ar-SA"/>
              </w:rPr>
              <w:t>871 2 (</w:t>
            </w:r>
            <w:r>
              <w:rPr>
                <w:lang w:bidi="ar-SA"/>
              </w:rPr>
              <w:t>WJO</w:t>
            </w:r>
            <w:r>
              <w:rPr>
                <w:rFonts w:hint="cs"/>
                <w:rtl/>
                <w:lang w:bidi="ar-SA"/>
              </w:rPr>
              <w:t>)</w:t>
            </w:r>
            <w:r>
              <w:rPr>
                <w:rtl/>
                <w:lang w:bidi="ar-SA"/>
              </w:rPr>
              <w:br/>
            </w:r>
            <w:r>
              <w:rPr>
                <w:rFonts w:hint="cs"/>
                <w:rtl/>
                <w:lang w:bidi="ar-SA"/>
              </w:rPr>
              <w:t>352 2 (</w:t>
            </w:r>
            <w:r>
              <w:rPr>
                <w:lang w:bidi="ar-SA"/>
              </w:rPr>
              <w:t>WRO</w:t>
            </w:r>
            <w:r>
              <w:rPr>
                <w:rFonts w:hint="cs"/>
                <w:rtl/>
                <w:lang w:bidi="ar-SA"/>
              </w:rPr>
              <w:t>)</w:t>
            </w:r>
            <w:r>
              <w:rPr>
                <w:rtl/>
                <w:lang w:bidi="ar-SA"/>
              </w:rPr>
              <w:br/>
            </w:r>
            <w:r>
              <w:rPr>
                <w:rFonts w:hint="cs"/>
                <w:rtl/>
                <w:lang w:bidi="ar-SA"/>
              </w:rPr>
              <w:t xml:space="preserve"> 398 3 (</w:t>
            </w:r>
            <w:r w:rsidR="00111BE5">
              <w:rPr>
                <w:lang w:bidi="ar-SA"/>
              </w:rPr>
              <w:t>WOC</w:t>
            </w:r>
            <w:r>
              <w:rPr>
                <w:rFonts w:hint="cs"/>
                <w:rtl/>
                <w:lang w:bidi="ar-SA"/>
              </w:rPr>
              <w:t>)</w:t>
            </w:r>
            <w:r>
              <w:rPr>
                <w:rtl/>
                <w:lang w:bidi="ar-SA"/>
              </w:rPr>
              <w:br/>
            </w:r>
            <w:r>
              <w:rPr>
                <w:rFonts w:hint="cs"/>
                <w:rtl/>
                <w:lang w:bidi="ar-SA"/>
              </w:rPr>
              <w:br/>
              <w:t>قاعدة البيانات الخاصة بالتصاميم: غير متاحة</w:t>
            </w:r>
          </w:p>
        </w:tc>
        <w:tc>
          <w:tcPr>
            <w:tcW w:w="1667" w:type="dxa"/>
            <w:tcBorders>
              <w:top w:val="nil"/>
              <w:left w:val="nil"/>
              <w:bottom w:val="single" w:sz="4" w:space="0" w:color="auto"/>
              <w:right w:val="single" w:sz="4" w:space="0" w:color="auto"/>
            </w:tcBorders>
          </w:tcPr>
          <w:p w:rsidR="00A62820" w:rsidRPr="003A39AB" w:rsidRDefault="00A62820" w:rsidP="00DA5475">
            <w:pPr>
              <w:pStyle w:val="ARProgramTableText"/>
              <w:keepNext/>
              <w:spacing w:line="300" w:lineRule="exact"/>
              <w:rPr>
                <w:rtl/>
                <w:lang w:bidi="ar-SA"/>
              </w:rPr>
            </w:pPr>
            <w:r>
              <w:rPr>
                <w:rFonts w:hint="cs"/>
                <w:rtl/>
                <w:lang w:bidi="ar-SA"/>
              </w:rPr>
              <w:t>زيادة بنسبة 5%</w:t>
            </w:r>
            <w:r>
              <w:rPr>
                <w:rFonts w:hint="cs"/>
                <w:rtl/>
                <w:lang w:bidi="ar-SA"/>
              </w:rPr>
              <w:br/>
            </w:r>
            <w:r>
              <w:rPr>
                <w:rFonts w:hint="cs"/>
                <w:rtl/>
                <w:lang w:bidi="ar-SA"/>
              </w:rPr>
              <w:br/>
            </w:r>
            <w:r>
              <w:rPr>
                <w:rFonts w:hint="cs"/>
                <w:rtl/>
                <w:lang w:bidi="ar-SA"/>
              </w:rPr>
              <w:br/>
            </w:r>
            <w:r>
              <w:rPr>
                <w:rFonts w:hint="cs"/>
                <w:rtl/>
                <w:lang w:bidi="ar-SA"/>
              </w:rPr>
              <w:br/>
            </w:r>
            <w:r>
              <w:rPr>
                <w:rFonts w:hint="cs"/>
                <w:rtl/>
                <w:lang w:bidi="ar-SA"/>
              </w:rPr>
              <w:br/>
            </w:r>
            <w:r>
              <w:rPr>
                <w:rFonts w:hint="cs"/>
                <w:rtl/>
                <w:lang w:bidi="ar-SA"/>
              </w:rPr>
              <w:br/>
            </w:r>
            <w:r>
              <w:rPr>
                <w:rFonts w:hint="cs"/>
                <w:rtl/>
                <w:lang w:bidi="ar-SA"/>
              </w:rPr>
              <w:br/>
            </w:r>
            <w:r>
              <w:rPr>
                <w:rFonts w:hint="cs"/>
                <w:rtl/>
                <w:lang w:bidi="ar-SA"/>
              </w:rPr>
              <w:br/>
              <w:t>زيادة بنسبة 5%</w:t>
            </w:r>
          </w:p>
        </w:tc>
      </w:tr>
      <w:tr w:rsidR="00A62820" w:rsidRPr="008954A8" w:rsidTr="00DA5475">
        <w:tc>
          <w:tcPr>
            <w:tcW w:w="2929" w:type="dxa"/>
            <w:tcBorders>
              <w:top w:val="single" w:sz="4" w:space="0" w:color="auto"/>
              <w:left w:val="single" w:sz="4" w:space="0" w:color="auto"/>
              <w:bottom w:val="nil"/>
              <w:right w:val="nil"/>
            </w:tcBorders>
          </w:tcPr>
          <w:p w:rsidR="00A62820" w:rsidRPr="003A39AB" w:rsidRDefault="00A62820" w:rsidP="00DA5475">
            <w:pPr>
              <w:pStyle w:val="ARNormal"/>
              <w:spacing w:before="60" w:after="60" w:line="300" w:lineRule="exact"/>
              <w:jc w:val="left"/>
              <w:rPr>
                <w:sz w:val="30"/>
                <w:szCs w:val="30"/>
                <w:rtl/>
              </w:rPr>
            </w:pPr>
          </w:p>
        </w:tc>
        <w:tc>
          <w:tcPr>
            <w:tcW w:w="3111" w:type="dxa"/>
            <w:tcBorders>
              <w:top w:val="single" w:sz="4" w:space="0" w:color="auto"/>
              <w:left w:val="nil"/>
              <w:bottom w:val="nil"/>
              <w:right w:val="nil"/>
            </w:tcBorders>
          </w:tcPr>
          <w:p w:rsidR="00A62820" w:rsidRPr="003A39AB" w:rsidRDefault="00A62820" w:rsidP="00DA5475">
            <w:pPr>
              <w:pStyle w:val="ARProgramTableText"/>
              <w:keepNext/>
              <w:spacing w:line="300" w:lineRule="exact"/>
              <w:rPr>
                <w:rtl/>
                <w:lang w:bidi="ar-SA"/>
              </w:rPr>
            </w:pPr>
            <w:r>
              <w:rPr>
                <w:rFonts w:hint="cs"/>
                <w:rtl/>
                <w:lang w:bidi="ar-SA"/>
              </w:rPr>
              <w:t>عدد الشبكات الوطنية المستدامة لمراكز دعم التكنولوجيا والابتكار</w:t>
            </w:r>
          </w:p>
        </w:tc>
        <w:tc>
          <w:tcPr>
            <w:tcW w:w="1863" w:type="dxa"/>
            <w:tcBorders>
              <w:top w:val="single" w:sz="4" w:space="0" w:color="auto"/>
              <w:left w:val="nil"/>
              <w:bottom w:val="nil"/>
              <w:right w:val="nil"/>
            </w:tcBorders>
          </w:tcPr>
          <w:p w:rsidR="00A62820" w:rsidRDefault="00A62820" w:rsidP="00DA5475">
            <w:pPr>
              <w:pStyle w:val="ARProgramTableText"/>
              <w:keepNext/>
              <w:spacing w:line="300" w:lineRule="exact"/>
              <w:rPr>
                <w:rtl/>
                <w:lang w:bidi="ar-SA"/>
              </w:rPr>
            </w:pPr>
            <w:r>
              <w:rPr>
                <w:rFonts w:hint="cs"/>
                <w:rtl/>
                <w:lang w:bidi="ar-SA"/>
              </w:rPr>
              <w:t>2 (</w:t>
            </w:r>
            <w:r>
              <w:rPr>
                <w:lang w:bidi="ar-SA"/>
              </w:rPr>
              <w:t>WSO</w:t>
            </w:r>
            <w:r>
              <w:rPr>
                <w:rFonts w:hint="cs"/>
                <w:rtl/>
                <w:lang w:bidi="ar-SA"/>
              </w:rPr>
              <w:t>)</w:t>
            </w:r>
            <w:r>
              <w:rPr>
                <w:rtl/>
                <w:lang w:bidi="ar-SA"/>
              </w:rPr>
              <w:br/>
            </w:r>
            <w:r>
              <w:rPr>
                <w:rFonts w:hint="cs"/>
                <w:rtl/>
                <w:lang w:bidi="ar-SA"/>
              </w:rPr>
              <w:t>صفر (</w:t>
            </w:r>
            <w:r w:rsidR="00111BE5">
              <w:rPr>
                <w:lang w:bidi="ar-SA"/>
              </w:rPr>
              <w:t>WOC</w:t>
            </w:r>
            <w:r>
              <w:rPr>
                <w:rFonts w:hint="cs"/>
                <w:rtl/>
                <w:lang w:bidi="ar-SA"/>
              </w:rPr>
              <w:t>)</w:t>
            </w:r>
          </w:p>
        </w:tc>
        <w:tc>
          <w:tcPr>
            <w:tcW w:w="1667" w:type="dxa"/>
            <w:tcBorders>
              <w:top w:val="single" w:sz="4" w:space="0" w:color="auto"/>
              <w:left w:val="nil"/>
              <w:bottom w:val="nil"/>
              <w:right w:val="single" w:sz="4" w:space="0" w:color="auto"/>
            </w:tcBorders>
          </w:tcPr>
          <w:p w:rsidR="00A62820" w:rsidRPr="003A39AB" w:rsidRDefault="00A62820" w:rsidP="00DA5475">
            <w:pPr>
              <w:pStyle w:val="ARProgramTableText"/>
              <w:keepNext/>
              <w:spacing w:line="300" w:lineRule="exact"/>
              <w:rPr>
                <w:rtl/>
                <w:lang w:bidi="ar-SA"/>
              </w:rPr>
            </w:pPr>
            <w:r>
              <w:rPr>
                <w:rFonts w:hint="cs"/>
                <w:rtl/>
                <w:lang w:bidi="ar-SA"/>
              </w:rPr>
              <w:t>شبكتان إضافيتان (</w:t>
            </w:r>
            <w:r>
              <w:rPr>
                <w:lang w:bidi="ar-SA"/>
              </w:rPr>
              <w:t>WSO</w:t>
            </w:r>
            <w:r>
              <w:rPr>
                <w:rFonts w:hint="cs"/>
                <w:rtl/>
                <w:lang w:bidi="ar-SA"/>
              </w:rPr>
              <w:t>)</w:t>
            </w:r>
            <w:r>
              <w:rPr>
                <w:rtl/>
                <w:lang w:bidi="ar-SA"/>
              </w:rPr>
              <w:br/>
            </w:r>
            <w:r>
              <w:rPr>
                <w:rFonts w:hint="cs"/>
                <w:rtl/>
                <w:lang w:bidi="ar-SA"/>
              </w:rPr>
              <w:t>1 (</w:t>
            </w:r>
            <w:r w:rsidR="00111BE5">
              <w:rPr>
                <w:lang w:bidi="ar-SA"/>
              </w:rPr>
              <w:t>WOC</w:t>
            </w:r>
            <w:r>
              <w:rPr>
                <w:rFonts w:hint="cs"/>
                <w:rtl/>
                <w:lang w:bidi="ar-SA"/>
              </w:rPr>
              <w:t>)</w:t>
            </w:r>
          </w:p>
        </w:tc>
      </w:tr>
      <w:tr w:rsidR="00A62820" w:rsidRPr="008954A8" w:rsidTr="00DA5475">
        <w:tc>
          <w:tcPr>
            <w:tcW w:w="2929" w:type="dxa"/>
            <w:tcBorders>
              <w:top w:val="nil"/>
              <w:left w:val="single" w:sz="4" w:space="0" w:color="auto"/>
              <w:bottom w:val="nil"/>
              <w:right w:val="nil"/>
            </w:tcBorders>
          </w:tcPr>
          <w:p w:rsidR="00A62820" w:rsidRPr="003A39AB" w:rsidRDefault="009800D4" w:rsidP="00DA5475">
            <w:pPr>
              <w:pStyle w:val="ARNormal"/>
              <w:spacing w:before="60" w:after="60" w:line="300" w:lineRule="exact"/>
              <w:jc w:val="left"/>
              <w:rPr>
                <w:sz w:val="30"/>
                <w:szCs w:val="30"/>
                <w:rtl/>
              </w:rPr>
            </w:pPr>
            <w:r>
              <w:rPr>
                <w:sz w:val="30"/>
                <w:szCs w:val="30"/>
                <w:rtl/>
              </w:rPr>
              <w:t>ه</w:t>
            </w:r>
            <w:r w:rsidR="00A62820">
              <w:rPr>
                <w:rFonts w:hint="cs"/>
                <w:sz w:val="30"/>
                <w:szCs w:val="30"/>
                <w:rtl/>
              </w:rPr>
              <w:t xml:space="preserve"> 4.4 </w:t>
            </w:r>
            <w:r w:rsidR="00A62820" w:rsidRPr="003F57E0">
              <w:rPr>
                <w:sz w:val="30"/>
                <w:szCs w:val="30"/>
                <w:rtl/>
              </w:rPr>
              <w:t>بنية تحتية تقنية ومعرفية معزّزة لمكاتب الملكية الفكرية وسائر مؤسسات الملكية الفكرية بما يؤدي إلى خدمات أفضل (بتكلفة أقل وسرعة أعلى وجودة أحسن) لأصحاب المصلحة الذين يتعاملون معها ونتائج أحسن لإدارة الملكية الفكرية</w:t>
            </w:r>
          </w:p>
        </w:tc>
        <w:tc>
          <w:tcPr>
            <w:tcW w:w="3111" w:type="dxa"/>
            <w:tcBorders>
              <w:top w:val="nil"/>
              <w:left w:val="nil"/>
              <w:bottom w:val="nil"/>
              <w:right w:val="nil"/>
            </w:tcBorders>
          </w:tcPr>
          <w:p w:rsidR="00A62820" w:rsidRPr="003A39AB" w:rsidRDefault="00A62820" w:rsidP="00DA5475">
            <w:pPr>
              <w:pStyle w:val="ARProgramTableText"/>
              <w:keepNext/>
              <w:spacing w:line="300" w:lineRule="exact"/>
              <w:rPr>
                <w:rtl/>
                <w:lang w:bidi="ar-SA"/>
              </w:rPr>
            </w:pPr>
            <w:r>
              <w:rPr>
                <w:rFonts w:hint="cs"/>
                <w:rtl/>
                <w:lang w:bidi="ar-SA"/>
              </w:rPr>
              <w:t>عدد المكاتب التي تستخدم منصات الويبو للبنية التحتية</w:t>
            </w:r>
          </w:p>
        </w:tc>
        <w:tc>
          <w:tcPr>
            <w:tcW w:w="1863" w:type="dxa"/>
            <w:tcBorders>
              <w:top w:val="nil"/>
              <w:left w:val="nil"/>
              <w:bottom w:val="nil"/>
              <w:right w:val="nil"/>
            </w:tcBorders>
          </w:tcPr>
          <w:p w:rsidR="00A62820" w:rsidRDefault="00A62820" w:rsidP="00DA5475">
            <w:pPr>
              <w:pStyle w:val="ARProgramTableText"/>
              <w:keepNext/>
              <w:spacing w:line="300" w:lineRule="exact"/>
              <w:rPr>
                <w:rtl/>
                <w:lang w:bidi="ar-SA"/>
              </w:rPr>
            </w:pPr>
            <w:r>
              <w:rPr>
                <w:rFonts w:hint="cs"/>
                <w:rtl/>
                <w:lang w:bidi="ar-SA"/>
              </w:rPr>
              <w:t>7 (</w:t>
            </w:r>
            <w:r>
              <w:rPr>
                <w:lang w:bidi="ar-SA"/>
              </w:rPr>
              <w:t>WSO</w:t>
            </w:r>
            <w:r>
              <w:rPr>
                <w:rFonts w:hint="cs"/>
                <w:rtl/>
                <w:lang w:bidi="ar-SA"/>
              </w:rPr>
              <w:t>)</w:t>
            </w:r>
            <w:r>
              <w:rPr>
                <w:rtl/>
                <w:lang w:bidi="ar-SA"/>
              </w:rPr>
              <w:br/>
            </w:r>
            <w:r>
              <w:rPr>
                <w:rFonts w:hint="cs"/>
                <w:rtl/>
                <w:lang w:bidi="ar-SA"/>
              </w:rPr>
              <w:t>صفر (</w:t>
            </w:r>
            <w:r>
              <w:rPr>
                <w:lang w:bidi="ar-SA"/>
              </w:rPr>
              <w:t>WBO</w:t>
            </w:r>
            <w:r>
              <w:rPr>
                <w:rFonts w:hint="cs"/>
                <w:rtl/>
                <w:lang w:bidi="ar-SA"/>
              </w:rPr>
              <w:t>)</w:t>
            </w:r>
          </w:p>
        </w:tc>
        <w:tc>
          <w:tcPr>
            <w:tcW w:w="1667" w:type="dxa"/>
            <w:tcBorders>
              <w:top w:val="nil"/>
              <w:left w:val="nil"/>
              <w:bottom w:val="nil"/>
              <w:right w:val="single" w:sz="4" w:space="0" w:color="auto"/>
            </w:tcBorders>
          </w:tcPr>
          <w:p w:rsidR="00A62820" w:rsidRPr="003A39AB" w:rsidRDefault="00A62820" w:rsidP="00DA5475">
            <w:pPr>
              <w:pStyle w:val="ARProgramTableText"/>
              <w:keepNext/>
              <w:spacing w:line="300" w:lineRule="exact"/>
              <w:rPr>
                <w:rtl/>
                <w:lang w:bidi="ar-SA"/>
              </w:rPr>
            </w:pPr>
            <w:r>
              <w:rPr>
                <w:rFonts w:hint="cs"/>
                <w:rtl/>
                <w:lang w:bidi="ar-SA"/>
              </w:rPr>
              <w:t>تحدد لاحقا (</w:t>
            </w:r>
            <w:r>
              <w:rPr>
                <w:lang w:bidi="ar-SA"/>
              </w:rPr>
              <w:t>WSO</w:t>
            </w:r>
            <w:r>
              <w:rPr>
                <w:rFonts w:hint="cs"/>
                <w:rtl/>
                <w:lang w:bidi="ar-SA"/>
              </w:rPr>
              <w:t>)</w:t>
            </w:r>
            <w:r>
              <w:rPr>
                <w:rtl/>
                <w:lang w:bidi="ar-SA"/>
              </w:rPr>
              <w:br/>
            </w:r>
            <w:r>
              <w:rPr>
                <w:rFonts w:hint="cs"/>
                <w:rtl/>
                <w:lang w:bidi="ar-SA"/>
              </w:rPr>
              <w:t>1 (</w:t>
            </w:r>
            <w:r>
              <w:rPr>
                <w:lang w:bidi="ar-SA"/>
              </w:rPr>
              <w:t>WBO</w:t>
            </w:r>
            <w:r>
              <w:rPr>
                <w:rFonts w:hint="cs"/>
                <w:rtl/>
                <w:lang w:bidi="ar-SA"/>
              </w:rPr>
              <w:t>)</w:t>
            </w:r>
          </w:p>
        </w:tc>
      </w:tr>
      <w:tr w:rsidR="00A62820" w:rsidRPr="008954A8" w:rsidTr="00DA5475">
        <w:tc>
          <w:tcPr>
            <w:tcW w:w="2929" w:type="dxa"/>
            <w:tcBorders>
              <w:top w:val="nil"/>
              <w:left w:val="single" w:sz="4" w:space="0" w:color="auto"/>
              <w:bottom w:val="nil"/>
              <w:right w:val="nil"/>
            </w:tcBorders>
          </w:tcPr>
          <w:p w:rsidR="00A62820" w:rsidRPr="003A39AB" w:rsidRDefault="009800D4" w:rsidP="00DA5475">
            <w:pPr>
              <w:pStyle w:val="ARNormal"/>
              <w:spacing w:before="60" w:after="60" w:line="300" w:lineRule="exact"/>
              <w:jc w:val="left"/>
              <w:rPr>
                <w:sz w:val="30"/>
                <w:szCs w:val="30"/>
                <w:rtl/>
              </w:rPr>
            </w:pPr>
            <w:r>
              <w:rPr>
                <w:sz w:val="30"/>
                <w:szCs w:val="30"/>
                <w:rtl/>
              </w:rPr>
              <w:t>ه</w:t>
            </w:r>
            <w:r w:rsidR="00A62820">
              <w:rPr>
                <w:rFonts w:hint="cs"/>
                <w:sz w:val="30"/>
                <w:szCs w:val="30"/>
                <w:rtl/>
              </w:rPr>
              <w:t xml:space="preserve"> 2.7 </w:t>
            </w:r>
            <w:r w:rsidR="00A62820" w:rsidRPr="00811EC5">
              <w:rPr>
                <w:sz w:val="30"/>
                <w:szCs w:val="30"/>
                <w:rtl/>
              </w:rPr>
              <w:t>منصات وأدوات الملكية الفكرية لنقل المعارف وتطويع التكنولوجيا ونشرها من البلدان المتقدمة إلى البلدان النامية، ولا سيما البلدان الأقل نموا، لمواجهة التحديات العالمية</w:t>
            </w:r>
          </w:p>
        </w:tc>
        <w:tc>
          <w:tcPr>
            <w:tcW w:w="3111" w:type="dxa"/>
            <w:tcBorders>
              <w:top w:val="nil"/>
              <w:left w:val="nil"/>
              <w:bottom w:val="nil"/>
              <w:right w:val="nil"/>
            </w:tcBorders>
          </w:tcPr>
          <w:p w:rsidR="00A62820" w:rsidRPr="003A39AB" w:rsidRDefault="00A62820" w:rsidP="00DA5475">
            <w:pPr>
              <w:pStyle w:val="ARProgramTableText"/>
              <w:keepNext/>
              <w:spacing w:line="300" w:lineRule="exact"/>
              <w:rPr>
                <w:rtl/>
                <w:lang w:bidi="ar-SA"/>
              </w:rPr>
            </w:pPr>
            <w:r>
              <w:rPr>
                <w:rFonts w:hint="cs"/>
                <w:rtl/>
                <w:lang w:bidi="ar-SA"/>
              </w:rPr>
              <w:t xml:space="preserve">مشاركة أصحاب المصالح في منصات الويبو مثل منصتي </w:t>
            </w:r>
            <w:r w:rsidRPr="006B0FCC">
              <w:rPr>
                <w:lang w:bidi="ar-SA"/>
              </w:rPr>
              <w:t>WIPO</w:t>
            </w:r>
            <w:r>
              <w:rPr>
                <w:lang w:bidi="ar-SA"/>
              </w:rPr>
              <w:t> </w:t>
            </w:r>
            <w:r w:rsidRPr="006B0FCC">
              <w:rPr>
                <w:lang w:bidi="ar-SA"/>
              </w:rPr>
              <w:t>GREEN</w:t>
            </w:r>
            <w:r>
              <w:rPr>
                <w:rFonts w:hint="cs"/>
                <w:rtl/>
                <w:lang w:bidi="ar-SA"/>
              </w:rPr>
              <w:t xml:space="preserve"> و </w:t>
            </w:r>
            <w:r w:rsidRPr="006B0FCC">
              <w:rPr>
                <w:lang w:bidi="ar-SA"/>
              </w:rPr>
              <w:t>WIPO</w:t>
            </w:r>
            <w:r>
              <w:rPr>
                <w:lang w:bidi="ar-SA"/>
              </w:rPr>
              <w:t> </w:t>
            </w:r>
            <w:r w:rsidRPr="006B0FCC">
              <w:rPr>
                <w:lang w:bidi="ar-SA"/>
              </w:rPr>
              <w:t>Re: Search</w:t>
            </w:r>
          </w:p>
        </w:tc>
        <w:tc>
          <w:tcPr>
            <w:tcW w:w="1863" w:type="dxa"/>
            <w:tcBorders>
              <w:top w:val="nil"/>
              <w:left w:val="nil"/>
              <w:bottom w:val="nil"/>
              <w:right w:val="nil"/>
            </w:tcBorders>
          </w:tcPr>
          <w:p w:rsidR="00A62820" w:rsidRDefault="00A62820" w:rsidP="00DA5475">
            <w:pPr>
              <w:pStyle w:val="ARProgramTableText"/>
              <w:keepNext/>
              <w:spacing w:line="300" w:lineRule="exact"/>
              <w:rPr>
                <w:rtl/>
                <w:lang w:bidi="ar-SA"/>
              </w:rPr>
            </w:pPr>
            <w:r w:rsidRPr="006B0FCC">
              <w:rPr>
                <w:lang w:bidi="ar-SA"/>
              </w:rPr>
              <w:t>WIPO</w:t>
            </w:r>
            <w:r>
              <w:rPr>
                <w:lang w:bidi="ar-SA"/>
              </w:rPr>
              <w:t> </w:t>
            </w:r>
            <w:r w:rsidRPr="006B0FCC">
              <w:rPr>
                <w:lang w:bidi="ar-SA"/>
              </w:rPr>
              <w:t>GREEN</w:t>
            </w:r>
            <w:r>
              <w:rPr>
                <w:rFonts w:hint="cs"/>
                <w:rtl/>
                <w:lang w:bidi="ar-SA"/>
              </w:rPr>
              <w:t>: 3</w:t>
            </w:r>
            <w:r>
              <w:rPr>
                <w:rtl/>
                <w:lang w:bidi="ar-SA"/>
              </w:rPr>
              <w:br/>
            </w:r>
            <w:r>
              <w:rPr>
                <w:rFonts w:hint="cs"/>
                <w:rtl/>
                <w:lang w:bidi="ar-SA"/>
              </w:rPr>
              <w:t>21 (</w:t>
            </w:r>
            <w:r>
              <w:rPr>
                <w:lang w:bidi="ar-SA"/>
              </w:rPr>
              <w:t>WSO</w:t>
            </w:r>
            <w:r>
              <w:rPr>
                <w:rFonts w:hint="cs"/>
                <w:rtl/>
                <w:lang w:bidi="ar-SA"/>
              </w:rPr>
              <w:t>)</w:t>
            </w:r>
            <w:r>
              <w:rPr>
                <w:rtl/>
                <w:lang w:bidi="ar-SA"/>
              </w:rPr>
              <w:br/>
            </w:r>
            <w:r>
              <w:rPr>
                <w:rFonts w:hint="cs"/>
                <w:rtl/>
                <w:lang w:bidi="ar-SA"/>
              </w:rPr>
              <w:t>48 فيما يخص منطقة بلدان أمريكا اللاتينية (</w:t>
            </w:r>
            <w:r>
              <w:rPr>
                <w:lang w:bidi="ar-SA"/>
              </w:rPr>
              <w:t>WBO</w:t>
            </w:r>
            <w:r>
              <w:rPr>
                <w:rFonts w:hint="cs"/>
                <w:rtl/>
                <w:lang w:bidi="ar-SA"/>
              </w:rPr>
              <w:t>)</w:t>
            </w:r>
            <w:r>
              <w:rPr>
                <w:rtl/>
                <w:lang w:bidi="ar-SA"/>
              </w:rPr>
              <w:br/>
            </w:r>
            <w:r>
              <w:rPr>
                <w:rFonts w:hint="cs"/>
                <w:rtl/>
                <w:lang w:bidi="ar-SA"/>
              </w:rPr>
              <w:t>45 (</w:t>
            </w:r>
            <w:r>
              <w:rPr>
                <w:lang w:bidi="ar-SA"/>
              </w:rPr>
              <w:t>WJO</w:t>
            </w:r>
            <w:r>
              <w:rPr>
                <w:rFonts w:hint="cs"/>
                <w:rtl/>
                <w:lang w:bidi="ar-SA"/>
              </w:rPr>
              <w:t>)</w:t>
            </w:r>
            <w:r>
              <w:rPr>
                <w:rtl/>
                <w:lang w:bidi="ar-SA"/>
              </w:rPr>
              <w:br/>
            </w:r>
            <w:r>
              <w:rPr>
                <w:rFonts w:hint="cs"/>
                <w:rtl/>
                <w:lang w:bidi="ar-SA"/>
              </w:rPr>
              <w:t>1 (</w:t>
            </w:r>
            <w:r>
              <w:rPr>
                <w:lang w:bidi="ar-SA"/>
              </w:rPr>
              <w:t>WRO</w:t>
            </w:r>
            <w:r>
              <w:rPr>
                <w:rFonts w:hint="cs"/>
                <w:rtl/>
                <w:lang w:bidi="ar-SA"/>
              </w:rPr>
              <w:t>)</w:t>
            </w:r>
            <w:r>
              <w:rPr>
                <w:rtl/>
                <w:lang w:bidi="ar-SA"/>
              </w:rPr>
              <w:br/>
            </w:r>
            <w:r>
              <w:rPr>
                <w:rFonts w:hint="cs"/>
                <w:rtl/>
                <w:lang w:bidi="ar-SA"/>
              </w:rPr>
              <w:t>29 (</w:t>
            </w:r>
            <w:r w:rsidR="00111BE5">
              <w:rPr>
                <w:lang w:bidi="ar-SA"/>
              </w:rPr>
              <w:t>WOC</w:t>
            </w:r>
            <w:r>
              <w:rPr>
                <w:rFonts w:hint="cs"/>
                <w:rtl/>
                <w:lang w:bidi="ar-SA"/>
              </w:rPr>
              <w:t>)</w:t>
            </w:r>
            <w:r>
              <w:rPr>
                <w:rtl/>
                <w:lang w:bidi="ar-SA"/>
              </w:rPr>
              <w:br/>
            </w:r>
            <w:r>
              <w:rPr>
                <w:rFonts w:hint="cs"/>
                <w:rtl/>
                <w:lang w:bidi="ar-SA"/>
              </w:rPr>
              <w:br/>
            </w:r>
            <w:r w:rsidRPr="006B0FCC">
              <w:rPr>
                <w:lang w:bidi="ar-SA"/>
              </w:rPr>
              <w:t>WIPO</w:t>
            </w:r>
            <w:r>
              <w:rPr>
                <w:lang w:bidi="ar-SA"/>
              </w:rPr>
              <w:t> </w:t>
            </w:r>
            <w:r w:rsidRPr="006B0FCC">
              <w:rPr>
                <w:lang w:bidi="ar-SA"/>
              </w:rPr>
              <w:t>Re: Search</w:t>
            </w:r>
            <w:r>
              <w:rPr>
                <w:rFonts w:hint="cs"/>
                <w:rtl/>
                <w:lang w:bidi="ar-SA"/>
              </w:rPr>
              <w:t>: غير متاحة</w:t>
            </w:r>
          </w:p>
        </w:tc>
        <w:tc>
          <w:tcPr>
            <w:tcW w:w="1667" w:type="dxa"/>
            <w:tcBorders>
              <w:top w:val="nil"/>
              <w:left w:val="nil"/>
              <w:bottom w:val="nil"/>
              <w:right w:val="single" w:sz="4" w:space="0" w:color="auto"/>
            </w:tcBorders>
          </w:tcPr>
          <w:p w:rsidR="00A62820" w:rsidRPr="003A39AB" w:rsidRDefault="00A62820" w:rsidP="00DA5475">
            <w:pPr>
              <w:pStyle w:val="ARProgramTableText"/>
              <w:keepNext/>
              <w:spacing w:line="300" w:lineRule="exact"/>
              <w:rPr>
                <w:rtl/>
                <w:lang w:bidi="ar-SA"/>
              </w:rPr>
            </w:pPr>
            <w:r>
              <w:rPr>
                <w:rFonts w:hint="cs"/>
                <w:rtl/>
                <w:lang w:bidi="ar-SA"/>
              </w:rPr>
              <w:t xml:space="preserve">زيادة بنسبة 20% فيما يخص كلا من </w:t>
            </w:r>
            <w:r w:rsidRPr="006B0FCC">
              <w:rPr>
                <w:lang w:bidi="ar-SA"/>
              </w:rPr>
              <w:t>WIPO</w:t>
            </w:r>
            <w:r>
              <w:rPr>
                <w:lang w:bidi="ar-SA"/>
              </w:rPr>
              <w:t> </w:t>
            </w:r>
            <w:r w:rsidRPr="006B0FCC">
              <w:rPr>
                <w:lang w:bidi="ar-SA"/>
              </w:rPr>
              <w:t>GREEN</w:t>
            </w:r>
            <w:r>
              <w:rPr>
                <w:rFonts w:hint="cs"/>
                <w:rtl/>
                <w:lang w:bidi="ar-SA"/>
              </w:rPr>
              <w:t xml:space="preserve"> و</w:t>
            </w:r>
            <w:r w:rsidRPr="006B0FCC">
              <w:rPr>
                <w:lang w:bidi="ar-SA"/>
              </w:rPr>
              <w:t xml:space="preserve"> WIPO</w:t>
            </w:r>
            <w:r>
              <w:rPr>
                <w:lang w:bidi="ar-SA"/>
              </w:rPr>
              <w:t> </w:t>
            </w:r>
            <w:r w:rsidRPr="006B0FCC">
              <w:rPr>
                <w:lang w:bidi="ar-SA"/>
              </w:rPr>
              <w:t>Re: Search</w:t>
            </w:r>
            <w:r>
              <w:rPr>
                <w:rFonts w:hint="cs"/>
                <w:rtl/>
                <w:lang w:bidi="ar-SA"/>
              </w:rPr>
              <w:t xml:space="preserve"> (كل المكاتب)</w:t>
            </w:r>
          </w:p>
        </w:tc>
      </w:tr>
      <w:tr w:rsidR="00A62820" w:rsidRPr="008954A8" w:rsidTr="00DA5475">
        <w:tc>
          <w:tcPr>
            <w:tcW w:w="2929" w:type="dxa"/>
            <w:tcBorders>
              <w:top w:val="nil"/>
              <w:left w:val="single" w:sz="4" w:space="0" w:color="auto"/>
              <w:bottom w:val="nil"/>
              <w:right w:val="nil"/>
            </w:tcBorders>
          </w:tcPr>
          <w:p w:rsidR="00A62820" w:rsidRPr="003A39AB" w:rsidRDefault="009800D4" w:rsidP="00DA5475">
            <w:pPr>
              <w:pStyle w:val="ARNormal"/>
              <w:spacing w:before="60" w:after="60" w:line="300" w:lineRule="exact"/>
              <w:jc w:val="left"/>
              <w:rPr>
                <w:sz w:val="30"/>
                <w:szCs w:val="30"/>
                <w:rtl/>
              </w:rPr>
            </w:pPr>
            <w:r>
              <w:rPr>
                <w:sz w:val="30"/>
                <w:szCs w:val="30"/>
                <w:rtl/>
              </w:rPr>
              <w:t>ه</w:t>
            </w:r>
            <w:r w:rsidR="00A62820">
              <w:rPr>
                <w:rFonts w:hint="cs"/>
                <w:sz w:val="30"/>
                <w:szCs w:val="30"/>
                <w:rtl/>
              </w:rPr>
              <w:t xml:space="preserve"> 1.8 </w:t>
            </w:r>
            <w:r w:rsidR="00A62820" w:rsidRPr="00DF2C0E">
              <w:rPr>
                <w:sz w:val="30"/>
                <w:szCs w:val="30"/>
                <w:rtl/>
              </w:rPr>
              <w:t>التواصل بفعالية أكبر مع جمهور واسع بشأن الملكية الفكرية ودور الويبو</w:t>
            </w:r>
          </w:p>
        </w:tc>
        <w:tc>
          <w:tcPr>
            <w:tcW w:w="3111" w:type="dxa"/>
            <w:tcBorders>
              <w:top w:val="nil"/>
              <w:left w:val="nil"/>
              <w:bottom w:val="nil"/>
              <w:right w:val="nil"/>
            </w:tcBorders>
          </w:tcPr>
          <w:p w:rsidR="00A62820" w:rsidRPr="003A39AB" w:rsidRDefault="00A62820" w:rsidP="00DA5475">
            <w:pPr>
              <w:pStyle w:val="ARProgramTableText"/>
              <w:keepNext/>
              <w:spacing w:line="300" w:lineRule="exact"/>
              <w:rPr>
                <w:rtl/>
                <w:lang w:bidi="ar-SA"/>
              </w:rPr>
            </w:pPr>
            <w:r w:rsidRPr="00DF2C0E">
              <w:rPr>
                <w:rtl/>
                <w:lang w:bidi="ar-SA"/>
              </w:rPr>
              <w:t>تنامي عدد زيارات الموقع الالكتروني لمكاتب الويبو الخارجية</w:t>
            </w:r>
          </w:p>
        </w:tc>
        <w:tc>
          <w:tcPr>
            <w:tcW w:w="1863" w:type="dxa"/>
            <w:tcBorders>
              <w:top w:val="nil"/>
              <w:left w:val="nil"/>
              <w:bottom w:val="nil"/>
              <w:right w:val="nil"/>
            </w:tcBorders>
          </w:tcPr>
          <w:p w:rsidR="00A62820" w:rsidRDefault="00A62820" w:rsidP="00DA5475">
            <w:pPr>
              <w:pStyle w:val="ARProgramTableText"/>
              <w:keepNext/>
              <w:spacing w:line="300" w:lineRule="exact"/>
              <w:rPr>
                <w:rtl/>
                <w:lang w:bidi="ar-SA"/>
              </w:rPr>
            </w:pPr>
            <w:r>
              <w:rPr>
                <w:rFonts w:hint="cs"/>
                <w:rtl/>
                <w:lang w:bidi="ar-SA"/>
              </w:rPr>
              <w:t>882 9 (</w:t>
            </w:r>
            <w:r>
              <w:rPr>
                <w:lang w:bidi="ar-SA"/>
              </w:rPr>
              <w:t>WSO</w:t>
            </w:r>
            <w:r>
              <w:rPr>
                <w:rFonts w:hint="cs"/>
                <w:rtl/>
                <w:lang w:bidi="ar-SA"/>
              </w:rPr>
              <w:t>)</w:t>
            </w:r>
            <w:r>
              <w:rPr>
                <w:rtl/>
                <w:lang w:bidi="ar-SA"/>
              </w:rPr>
              <w:br/>
            </w:r>
            <w:r>
              <w:rPr>
                <w:lang w:bidi="ar-SA"/>
              </w:rPr>
              <w:t>WBO</w:t>
            </w:r>
            <w:r>
              <w:rPr>
                <w:rFonts w:hint="cs"/>
                <w:rtl/>
                <w:lang w:bidi="ar-SA"/>
              </w:rPr>
              <w:t xml:space="preserve"> و</w:t>
            </w:r>
            <w:r>
              <w:rPr>
                <w:lang w:bidi="ar-SA"/>
              </w:rPr>
              <w:t>WJO</w:t>
            </w:r>
            <w:r>
              <w:rPr>
                <w:rFonts w:hint="cs"/>
                <w:rtl/>
                <w:lang w:bidi="ar-SA"/>
              </w:rPr>
              <w:t>: تحدد لاحقا</w:t>
            </w:r>
            <w:r>
              <w:rPr>
                <w:rFonts w:hint="cs"/>
                <w:rtl/>
                <w:lang w:bidi="ar-SA"/>
              </w:rPr>
              <w:br/>
              <w:t>صفر (</w:t>
            </w:r>
            <w:r>
              <w:rPr>
                <w:lang w:bidi="ar-SA"/>
              </w:rPr>
              <w:t>WRO</w:t>
            </w:r>
            <w:r>
              <w:rPr>
                <w:rFonts w:hint="cs"/>
                <w:rtl/>
                <w:lang w:bidi="ar-SA"/>
              </w:rPr>
              <w:t>)</w:t>
            </w:r>
            <w:r>
              <w:rPr>
                <w:rtl/>
                <w:lang w:bidi="ar-SA"/>
              </w:rPr>
              <w:br/>
            </w:r>
            <w:r>
              <w:rPr>
                <w:rFonts w:hint="cs"/>
                <w:rtl/>
                <w:lang w:bidi="ar-SA"/>
              </w:rPr>
              <w:t>صفر (</w:t>
            </w:r>
            <w:r w:rsidR="00111BE5">
              <w:rPr>
                <w:lang w:bidi="ar-SA"/>
              </w:rPr>
              <w:t>WOC</w:t>
            </w:r>
            <w:r>
              <w:rPr>
                <w:rFonts w:hint="cs"/>
                <w:rtl/>
                <w:lang w:bidi="ar-SA"/>
              </w:rPr>
              <w:t>)</w:t>
            </w:r>
          </w:p>
        </w:tc>
        <w:tc>
          <w:tcPr>
            <w:tcW w:w="1667" w:type="dxa"/>
            <w:tcBorders>
              <w:top w:val="nil"/>
              <w:left w:val="nil"/>
              <w:bottom w:val="nil"/>
              <w:right w:val="single" w:sz="4" w:space="0" w:color="auto"/>
            </w:tcBorders>
          </w:tcPr>
          <w:p w:rsidR="00A62820" w:rsidRPr="003A39AB" w:rsidRDefault="00A62820" w:rsidP="00DA5475">
            <w:pPr>
              <w:pStyle w:val="ARProgramTableText"/>
              <w:keepNext/>
              <w:spacing w:line="300" w:lineRule="exact"/>
              <w:rPr>
                <w:rtl/>
                <w:lang w:bidi="ar-SA"/>
              </w:rPr>
            </w:pPr>
            <w:r>
              <w:rPr>
                <w:rFonts w:hint="cs"/>
                <w:rtl/>
                <w:lang w:bidi="ar-SA"/>
              </w:rPr>
              <w:t>زيادة بنسبة 5% في كل المكاتب</w:t>
            </w:r>
          </w:p>
        </w:tc>
      </w:tr>
      <w:tr w:rsidR="00A62820" w:rsidRPr="008954A8" w:rsidTr="00DA5475">
        <w:tc>
          <w:tcPr>
            <w:tcW w:w="2929" w:type="dxa"/>
            <w:tcBorders>
              <w:top w:val="nil"/>
              <w:left w:val="single" w:sz="4" w:space="0" w:color="auto"/>
              <w:bottom w:val="nil"/>
              <w:right w:val="nil"/>
            </w:tcBorders>
          </w:tcPr>
          <w:p w:rsidR="00A62820" w:rsidRPr="003A39AB" w:rsidRDefault="009800D4" w:rsidP="00DA5475">
            <w:pPr>
              <w:pStyle w:val="ARNormal"/>
              <w:spacing w:before="60" w:after="60" w:line="300" w:lineRule="exact"/>
              <w:jc w:val="left"/>
              <w:rPr>
                <w:sz w:val="30"/>
                <w:szCs w:val="30"/>
                <w:rtl/>
              </w:rPr>
            </w:pPr>
            <w:r>
              <w:rPr>
                <w:sz w:val="30"/>
                <w:szCs w:val="30"/>
                <w:rtl/>
              </w:rPr>
              <w:t>ه</w:t>
            </w:r>
            <w:r w:rsidR="00A62820">
              <w:rPr>
                <w:rFonts w:hint="cs"/>
                <w:sz w:val="30"/>
                <w:szCs w:val="30"/>
                <w:rtl/>
              </w:rPr>
              <w:t xml:space="preserve"> 2.8 </w:t>
            </w:r>
            <w:r w:rsidR="00A62820" w:rsidRPr="00DF2C0E">
              <w:rPr>
                <w:sz w:val="30"/>
                <w:szCs w:val="30"/>
                <w:rtl/>
              </w:rPr>
              <w:t>توجّه أكبر نحو تقديم الخدمات واستجابة أفضل للاستفسارات</w:t>
            </w:r>
          </w:p>
        </w:tc>
        <w:tc>
          <w:tcPr>
            <w:tcW w:w="3111" w:type="dxa"/>
            <w:tcBorders>
              <w:top w:val="nil"/>
              <w:left w:val="nil"/>
              <w:bottom w:val="nil"/>
              <w:right w:val="nil"/>
            </w:tcBorders>
          </w:tcPr>
          <w:p w:rsidR="00A62820" w:rsidRPr="003A39AB" w:rsidRDefault="00A62820" w:rsidP="00DA5475">
            <w:pPr>
              <w:pStyle w:val="ARProgramTableText"/>
              <w:keepNext/>
              <w:spacing w:line="300" w:lineRule="exact"/>
              <w:rPr>
                <w:rtl/>
                <w:lang w:bidi="ar-SA"/>
              </w:rPr>
            </w:pPr>
            <w:r>
              <w:rPr>
                <w:rFonts w:hint="cs"/>
                <w:rtl/>
                <w:lang w:bidi="ar-SA"/>
              </w:rPr>
              <w:t>الوقت المستغرق لمعالجة الاستفسارات</w:t>
            </w:r>
          </w:p>
        </w:tc>
        <w:tc>
          <w:tcPr>
            <w:tcW w:w="1863" w:type="dxa"/>
            <w:tcBorders>
              <w:top w:val="nil"/>
              <w:left w:val="nil"/>
              <w:bottom w:val="nil"/>
              <w:right w:val="nil"/>
            </w:tcBorders>
          </w:tcPr>
          <w:p w:rsidR="00A62820" w:rsidRDefault="00A62820" w:rsidP="00DA5475">
            <w:pPr>
              <w:pStyle w:val="ARProgramTableText"/>
              <w:keepNext/>
              <w:spacing w:line="300" w:lineRule="exact"/>
              <w:rPr>
                <w:rtl/>
                <w:lang w:bidi="ar-SA"/>
              </w:rPr>
            </w:pPr>
            <w:r>
              <w:rPr>
                <w:rFonts w:hint="cs"/>
                <w:rtl/>
                <w:lang w:bidi="ar-SA"/>
              </w:rPr>
              <w:t>48 ساعة (كل المكاتب)</w:t>
            </w:r>
          </w:p>
        </w:tc>
        <w:tc>
          <w:tcPr>
            <w:tcW w:w="1667" w:type="dxa"/>
            <w:tcBorders>
              <w:top w:val="nil"/>
              <w:left w:val="nil"/>
              <w:bottom w:val="nil"/>
              <w:right w:val="single" w:sz="4" w:space="0" w:color="auto"/>
            </w:tcBorders>
          </w:tcPr>
          <w:p w:rsidR="00A62820" w:rsidRPr="003A39AB" w:rsidRDefault="00A62820" w:rsidP="00DA5475">
            <w:pPr>
              <w:pStyle w:val="ARProgramTableText"/>
              <w:keepNext/>
              <w:spacing w:line="300" w:lineRule="exact"/>
              <w:rPr>
                <w:rtl/>
                <w:lang w:bidi="ar-SA"/>
              </w:rPr>
            </w:pPr>
            <w:r>
              <w:rPr>
                <w:rFonts w:hint="cs"/>
                <w:rtl/>
                <w:lang w:bidi="ar-SA"/>
              </w:rPr>
              <w:t>36 ساعة (كل المكاتب)</w:t>
            </w:r>
          </w:p>
        </w:tc>
      </w:tr>
      <w:tr w:rsidR="00A62820" w:rsidRPr="008954A8" w:rsidTr="00DA5475">
        <w:tc>
          <w:tcPr>
            <w:tcW w:w="2929" w:type="dxa"/>
            <w:tcBorders>
              <w:top w:val="nil"/>
              <w:left w:val="single" w:sz="4" w:space="0" w:color="auto"/>
              <w:bottom w:val="single" w:sz="4" w:space="0" w:color="auto"/>
              <w:right w:val="nil"/>
            </w:tcBorders>
          </w:tcPr>
          <w:p w:rsidR="00A62820" w:rsidRPr="008954A8" w:rsidRDefault="009800D4" w:rsidP="00DA5475">
            <w:pPr>
              <w:pStyle w:val="ARNormal"/>
              <w:spacing w:before="60" w:after="60" w:line="300" w:lineRule="exact"/>
              <w:jc w:val="left"/>
              <w:rPr>
                <w:sz w:val="30"/>
                <w:szCs w:val="30"/>
              </w:rPr>
            </w:pPr>
            <w:r>
              <w:rPr>
                <w:sz w:val="30"/>
                <w:szCs w:val="30"/>
                <w:rtl/>
              </w:rPr>
              <w:t>ه</w:t>
            </w:r>
            <w:r w:rsidR="00A62820">
              <w:rPr>
                <w:rFonts w:hint="cs"/>
                <w:sz w:val="30"/>
                <w:szCs w:val="30"/>
                <w:rtl/>
              </w:rPr>
              <w:t xml:space="preserve"> </w:t>
            </w:r>
            <w:r w:rsidR="00A62820" w:rsidRPr="003A39AB">
              <w:rPr>
                <w:sz w:val="30"/>
                <w:szCs w:val="30"/>
                <w:rtl/>
              </w:rPr>
              <w:t>5.8 تفاعل الويبو وتشاركها بفعالية مع مسارات ومفاوضات الأمم المتحدة وسائر المنظمات الحكومية الدولية</w:t>
            </w:r>
          </w:p>
        </w:tc>
        <w:tc>
          <w:tcPr>
            <w:tcW w:w="3111" w:type="dxa"/>
            <w:tcBorders>
              <w:top w:val="nil"/>
              <w:left w:val="nil"/>
              <w:bottom w:val="single" w:sz="4" w:space="0" w:color="auto"/>
              <w:right w:val="nil"/>
            </w:tcBorders>
          </w:tcPr>
          <w:p w:rsidR="00A62820" w:rsidRPr="008954A8" w:rsidRDefault="00A62820" w:rsidP="00DA5475">
            <w:pPr>
              <w:pStyle w:val="ARProgramTableText"/>
              <w:keepNext/>
              <w:spacing w:line="300" w:lineRule="exact"/>
              <w:rPr>
                <w:rtl/>
                <w:lang w:bidi="ar-SA"/>
              </w:rPr>
            </w:pPr>
            <w:r>
              <w:rPr>
                <w:rFonts w:hint="cs"/>
                <w:rtl/>
                <w:lang w:bidi="ar-SA"/>
              </w:rPr>
              <w:t xml:space="preserve">عدد الأنشطة المشتركة مع أمانة </w:t>
            </w:r>
            <w:r w:rsidRPr="00246B36">
              <w:rPr>
                <w:rtl/>
                <w:lang w:bidi="ar-SA"/>
              </w:rPr>
              <w:t>رابطة أمم جنوب شرق آسيا (</w:t>
            </w:r>
            <w:r w:rsidRPr="00246B36">
              <w:rPr>
                <w:lang w:bidi="ar-SA"/>
              </w:rPr>
              <w:t>ASEAN</w:t>
            </w:r>
            <w:r w:rsidRPr="00246B36">
              <w:rPr>
                <w:rtl/>
                <w:lang w:bidi="ar-SA"/>
              </w:rPr>
              <w:t>)</w:t>
            </w:r>
            <w:r>
              <w:rPr>
                <w:rFonts w:hint="cs"/>
                <w:rtl/>
                <w:lang w:bidi="ar-SA"/>
              </w:rPr>
              <w:t>، و</w:t>
            </w:r>
            <w:r>
              <w:rPr>
                <w:rFonts w:hint="cs"/>
                <w:rtl/>
              </w:rPr>
              <w:t>ا</w:t>
            </w:r>
            <w:r w:rsidRPr="00246B36">
              <w:rPr>
                <w:rtl/>
                <w:lang w:bidi="ar-SA"/>
              </w:rPr>
              <w:t>لمشروع المشترك بين الاتحاد الأوروبي ورابطة أمم جنوب شرق آسيا ب</w:t>
            </w:r>
            <w:r>
              <w:rPr>
                <w:rtl/>
                <w:lang w:bidi="ar-SA"/>
              </w:rPr>
              <w:t xml:space="preserve">شأن حماية حقوق الملكية الفكرية </w:t>
            </w:r>
            <w:r w:rsidRPr="00246B36">
              <w:rPr>
                <w:rtl/>
                <w:lang w:bidi="ar-SA"/>
              </w:rPr>
              <w:t>الذي يشرف عليه مكتب مواءمة السوق الداخلية</w:t>
            </w:r>
            <w:r>
              <w:rPr>
                <w:rFonts w:hint="cs"/>
                <w:rtl/>
                <w:lang w:bidi="ar-SA"/>
              </w:rPr>
              <w:t xml:space="preserve"> (</w:t>
            </w:r>
            <w:r w:rsidRPr="00246B36">
              <w:rPr>
                <w:lang w:bidi="ar-SA"/>
              </w:rPr>
              <w:t>ECAP/OHIM</w:t>
            </w:r>
            <w:r>
              <w:rPr>
                <w:rFonts w:hint="cs"/>
                <w:rtl/>
                <w:lang w:bidi="ar-SA"/>
              </w:rPr>
              <w:t>)، ومؤسسة آسيا/أوروبا، و</w:t>
            </w:r>
            <w:r w:rsidRPr="00B37440">
              <w:rPr>
                <w:rtl/>
                <w:lang w:bidi="ar-SA"/>
              </w:rPr>
              <w:t>اتفاق التبادل الحر بين رابطة أمم جنوب شرق آسيا وأستراليا ونيوزيلاندا (</w:t>
            </w:r>
            <w:r w:rsidRPr="00B37440">
              <w:rPr>
                <w:cs/>
                <w:lang w:bidi="ar-SA"/>
              </w:rPr>
              <w:t>‎</w:t>
            </w:r>
            <w:r w:rsidRPr="00B37440">
              <w:rPr>
                <w:lang w:bidi="ar-SA"/>
              </w:rPr>
              <w:t>AANZFTA</w:t>
            </w:r>
            <w:r w:rsidRPr="00B37440">
              <w:rPr>
                <w:rtl/>
                <w:lang w:bidi="ar-SA"/>
              </w:rPr>
              <w:t>‏)</w:t>
            </w:r>
          </w:p>
        </w:tc>
        <w:tc>
          <w:tcPr>
            <w:tcW w:w="1863" w:type="dxa"/>
            <w:tcBorders>
              <w:top w:val="nil"/>
              <w:left w:val="nil"/>
              <w:bottom w:val="single" w:sz="4" w:space="0" w:color="auto"/>
              <w:right w:val="nil"/>
            </w:tcBorders>
          </w:tcPr>
          <w:p w:rsidR="00A62820" w:rsidRPr="008954A8" w:rsidRDefault="00A62820" w:rsidP="00DA5475">
            <w:pPr>
              <w:pStyle w:val="ARProgramTableText"/>
              <w:keepNext/>
              <w:spacing w:line="300" w:lineRule="exact"/>
              <w:rPr>
                <w:rtl/>
                <w:lang w:bidi="ar-SA"/>
              </w:rPr>
            </w:pPr>
            <w:r>
              <w:rPr>
                <w:rFonts w:hint="cs"/>
                <w:rtl/>
                <w:lang w:bidi="ar-SA"/>
              </w:rPr>
              <w:t>11 (</w:t>
            </w:r>
            <w:r>
              <w:rPr>
                <w:lang w:bidi="ar-SA"/>
              </w:rPr>
              <w:t>WSO</w:t>
            </w:r>
            <w:r>
              <w:rPr>
                <w:rFonts w:hint="cs"/>
                <w:rtl/>
                <w:lang w:bidi="ar-SA"/>
              </w:rPr>
              <w:t>)</w:t>
            </w:r>
          </w:p>
        </w:tc>
        <w:tc>
          <w:tcPr>
            <w:tcW w:w="1667" w:type="dxa"/>
            <w:tcBorders>
              <w:top w:val="nil"/>
              <w:left w:val="nil"/>
              <w:bottom w:val="single" w:sz="4" w:space="0" w:color="auto"/>
              <w:right w:val="single" w:sz="4" w:space="0" w:color="auto"/>
            </w:tcBorders>
          </w:tcPr>
          <w:p w:rsidR="00A62820" w:rsidRPr="008954A8" w:rsidRDefault="00A62820" w:rsidP="00DA5475">
            <w:pPr>
              <w:pStyle w:val="ARProgramTableText"/>
              <w:keepNext/>
              <w:spacing w:line="300" w:lineRule="exact"/>
              <w:rPr>
                <w:rtl/>
                <w:lang w:bidi="ar-SA"/>
              </w:rPr>
            </w:pPr>
            <w:r>
              <w:rPr>
                <w:rFonts w:hint="cs"/>
                <w:rtl/>
                <w:lang w:bidi="ar-SA"/>
              </w:rPr>
              <w:t>8 أنشطة إضافية</w:t>
            </w:r>
          </w:p>
          <w:p w:rsidR="00A62820" w:rsidRPr="008954A8" w:rsidRDefault="00A62820" w:rsidP="00DA5475">
            <w:pPr>
              <w:pStyle w:val="ARProgramTableText"/>
              <w:keepNext/>
              <w:spacing w:line="300" w:lineRule="exact"/>
              <w:rPr>
                <w:rtl/>
                <w:lang w:bidi="ar-SA"/>
              </w:rPr>
            </w:pPr>
          </w:p>
        </w:tc>
      </w:tr>
    </w:tbl>
    <w:p w:rsidR="00A62820" w:rsidRDefault="00A62820" w:rsidP="00E2311D">
      <w:pPr>
        <w:pStyle w:val="BodyTextIndent"/>
        <w:keepNext/>
        <w:bidi/>
        <w:adjustRightInd w:val="0"/>
        <w:snapToGrid w:val="0"/>
        <w:spacing w:before="120" w:after="120" w:line="360" w:lineRule="exact"/>
        <w:ind w:left="0"/>
        <w:jc w:val="both"/>
        <w:rPr>
          <w:rFonts w:ascii="Arabic Typesetting" w:hAnsi="Arabic Typesetting" w:cs="Arabic Typesetting"/>
          <w:noProof/>
          <w:sz w:val="38"/>
          <w:szCs w:val="38"/>
          <w:rtl/>
        </w:rPr>
      </w:pPr>
      <w:r w:rsidRPr="00D42161">
        <w:rPr>
          <w:rFonts w:ascii="Arabic Typesetting" w:hAnsi="Arabic Typesetting" w:cs="Arabic Typesetting" w:hint="cs"/>
          <w:noProof/>
          <w:sz w:val="38"/>
          <w:szCs w:val="38"/>
          <w:rtl/>
        </w:rPr>
        <w:t>الموارد المخصصة للبرنامج 20</w:t>
      </w:r>
    </w:p>
    <w:p w:rsidR="00111BE5" w:rsidRDefault="00111BE5" w:rsidP="00941A9D">
      <w:pPr>
        <w:pStyle w:val="ARNormal"/>
        <w:numPr>
          <w:ilvl w:val="0"/>
          <w:numId w:val="35"/>
        </w:numPr>
        <w:tabs>
          <w:tab w:val="left" w:pos="354"/>
          <w:tab w:val="right" w:pos="707"/>
        </w:tabs>
        <w:ind w:left="-6" w:firstLine="0"/>
        <w:jc w:val="left"/>
      </w:pPr>
      <w:r>
        <w:rPr>
          <w:rFonts w:hint="cs"/>
          <w:rtl/>
        </w:rPr>
        <w:t>يُلاحظ</w:t>
      </w:r>
      <w:r w:rsidRPr="00111BE5">
        <w:rPr>
          <w:rFonts w:hint="cs"/>
          <w:rtl/>
        </w:rPr>
        <w:t xml:space="preserve"> انخفاض </w:t>
      </w:r>
      <w:r>
        <w:rPr>
          <w:rFonts w:hint="cs"/>
          <w:rtl/>
        </w:rPr>
        <w:t xml:space="preserve">إجمالي بنسبة 5.7 بالمائة ضمن البرنامج 20 مقارنة بميزانية 2015/15 بعد التحويلات وهو ناجم أساسا عن </w:t>
      </w:r>
      <w:r w:rsidR="00941A9D">
        <w:rPr>
          <w:rFonts w:hint="cs"/>
          <w:rtl/>
        </w:rPr>
        <w:t>الاقتراح الداعي إلى مواصلة الهيكل التشغيلي الراهن الخاص بأنشطة التوعية والإعلام الموجهة إلى الأوساط الدبلوماسية في الأمم المتحدة من خلال مكتب فعلي كائن في نيويورك حتى أواخر 2016 ووقفه بعد ذلك.</w:t>
      </w:r>
    </w:p>
    <w:p w:rsidR="00941A9D" w:rsidRPr="00111BE5" w:rsidRDefault="00941A9D" w:rsidP="00941A9D">
      <w:pPr>
        <w:pStyle w:val="ARNormal"/>
        <w:numPr>
          <w:ilvl w:val="0"/>
          <w:numId w:val="35"/>
        </w:numPr>
        <w:tabs>
          <w:tab w:val="left" w:pos="354"/>
          <w:tab w:val="right" w:pos="707"/>
        </w:tabs>
        <w:ind w:left="-6" w:firstLine="0"/>
        <w:jc w:val="left"/>
        <w:rPr>
          <w:rtl/>
        </w:rPr>
      </w:pPr>
      <w:r>
        <w:rPr>
          <w:rFonts w:hint="cs"/>
          <w:rtl/>
        </w:rPr>
        <w:t>ويُعزى قدر كبير من التغيرات في الموارد بين النتائج المرتقبة مقارنة بميزانية 2014/15 بعد التحويلات إلى التوفيق بشكل أدق بين الموارد والنتائج المرتقبة فيما يخص جميع مكاتب الويبو الخارجية في الثنائية 2016/17.</w:t>
      </w:r>
    </w:p>
    <w:p w:rsidR="00A62820" w:rsidRPr="00EB30FA" w:rsidRDefault="00A62820" w:rsidP="00DA5475">
      <w:pPr>
        <w:keepNext/>
        <w:spacing w:line="340" w:lineRule="exact"/>
        <w:jc w:val="center"/>
        <w:rPr>
          <w:rFonts w:ascii="Arabic Typesetting" w:hAnsi="Arabic Typesetting" w:cs="Arabic Typesetting"/>
          <w:b/>
          <w:bCs/>
          <w:sz w:val="34"/>
          <w:szCs w:val="34"/>
          <w:rtl/>
          <w:lang w:val="fr-CH" w:bidi="ar-SA"/>
        </w:rPr>
      </w:pPr>
      <w:r w:rsidRPr="00EB30FA">
        <w:rPr>
          <w:rFonts w:ascii="Arabic Typesetting" w:hAnsi="Arabic Typesetting" w:cs="Arabic Typesetting" w:hint="cs"/>
          <w:b/>
          <w:bCs/>
          <w:sz w:val="34"/>
          <w:szCs w:val="34"/>
          <w:rtl/>
          <w:lang w:val="fr-CH" w:bidi="ar-SA"/>
        </w:rPr>
        <w:t xml:space="preserve">البرنامج </w:t>
      </w:r>
      <w:r>
        <w:rPr>
          <w:rFonts w:ascii="Arabic Typesetting" w:hAnsi="Arabic Typesetting" w:cs="Arabic Typesetting" w:hint="cs"/>
          <w:b/>
          <w:bCs/>
          <w:sz w:val="34"/>
          <w:szCs w:val="34"/>
          <w:rtl/>
          <w:lang w:val="fr-CH" w:bidi="ar-SA"/>
        </w:rPr>
        <w:t>20</w:t>
      </w:r>
      <w:r w:rsidRPr="00EB30FA">
        <w:rPr>
          <w:rFonts w:ascii="Arabic Typesetting" w:hAnsi="Arabic Typesetting" w:cs="Arabic Typesetting" w:hint="cs"/>
          <w:b/>
          <w:bCs/>
          <w:sz w:val="34"/>
          <w:szCs w:val="34"/>
          <w:rtl/>
          <w:lang w:val="fr-CH" w:bidi="ar-SA"/>
        </w:rPr>
        <w:t>: الموارد بحسب كل نتيجة</w:t>
      </w:r>
    </w:p>
    <w:p w:rsidR="00A62820" w:rsidRPr="00EB30FA" w:rsidRDefault="00A62820" w:rsidP="00941A9D">
      <w:pPr>
        <w:keepNext/>
        <w:spacing w:line="340" w:lineRule="exact"/>
        <w:jc w:val="center"/>
        <w:rPr>
          <w:rFonts w:ascii="Arabic Typesetting" w:hAnsi="Arabic Typesetting" w:cs="Arabic Typesetting"/>
          <w:i/>
          <w:iCs/>
          <w:sz w:val="34"/>
          <w:szCs w:val="34"/>
          <w:lang w:val="fr-CH" w:bidi="ar-SA"/>
        </w:rPr>
      </w:pPr>
      <w:r w:rsidRPr="00EB30FA">
        <w:rPr>
          <w:rFonts w:ascii="Arabic Typesetting" w:hAnsi="Arabic Typesetting" w:cs="Arabic Typesetting" w:hint="cs"/>
          <w:i/>
          <w:iCs/>
          <w:sz w:val="34"/>
          <w:szCs w:val="34"/>
          <w:rtl/>
          <w:lang w:val="fr-CH" w:bidi="ar-SA"/>
        </w:rPr>
        <w:t>(بآلاف الفرنكات السويسرية)</w:t>
      </w:r>
    </w:p>
    <w:p w:rsidR="00A62820" w:rsidRDefault="00E2311D" w:rsidP="00A62820">
      <w:pPr>
        <w:pStyle w:val="ARNormal"/>
        <w:spacing w:line="240" w:lineRule="auto"/>
        <w:jc w:val="center"/>
        <w:rPr>
          <w:i/>
          <w:rtl/>
        </w:rPr>
      </w:pPr>
      <w:r w:rsidRPr="00E2311D">
        <w:rPr>
          <w:noProof/>
          <w:rtl/>
          <w:lang w:val="en-US"/>
        </w:rPr>
        <w:drawing>
          <wp:inline distT="0" distB="0" distL="0" distR="0" wp14:anchorId="373E2D61" wp14:editId="675FBD80">
            <wp:extent cx="4675649" cy="637017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675065" cy="6369383"/>
                    </a:xfrm>
                    <a:prstGeom prst="rect">
                      <a:avLst/>
                    </a:prstGeom>
                    <a:noFill/>
                    <a:ln>
                      <a:noFill/>
                    </a:ln>
                  </pic:spPr>
                </pic:pic>
              </a:graphicData>
            </a:graphic>
          </wp:inline>
        </w:drawing>
      </w:r>
    </w:p>
    <w:p w:rsidR="00A62820" w:rsidRPr="00EB30FA" w:rsidRDefault="00A62820" w:rsidP="00DA5475">
      <w:pPr>
        <w:keepNext/>
        <w:spacing w:line="340" w:lineRule="exact"/>
        <w:jc w:val="center"/>
        <w:rPr>
          <w:rFonts w:ascii="Arabic Typesetting" w:hAnsi="Arabic Typesetting" w:cs="Arabic Typesetting"/>
          <w:b/>
          <w:bCs/>
          <w:sz w:val="34"/>
          <w:szCs w:val="34"/>
          <w:rtl/>
          <w:lang w:val="fr-CH" w:bidi="ar-SA"/>
        </w:rPr>
      </w:pPr>
      <w:r w:rsidRPr="00EB30FA">
        <w:rPr>
          <w:rFonts w:ascii="Arabic Typesetting" w:hAnsi="Arabic Typesetting" w:cs="Arabic Typesetting" w:hint="cs"/>
          <w:b/>
          <w:bCs/>
          <w:sz w:val="34"/>
          <w:szCs w:val="34"/>
          <w:rtl/>
          <w:lang w:val="fr-CH" w:bidi="ar-SA"/>
        </w:rPr>
        <w:t xml:space="preserve">البرنامج </w:t>
      </w:r>
      <w:r>
        <w:rPr>
          <w:rFonts w:ascii="Arabic Typesetting" w:hAnsi="Arabic Typesetting" w:cs="Arabic Typesetting" w:hint="cs"/>
          <w:b/>
          <w:bCs/>
          <w:sz w:val="34"/>
          <w:szCs w:val="34"/>
          <w:rtl/>
          <w:lang w:val="fr-CH" w:bidi="ar-SA"/>
        </w:rPr>
        <w:t>20</w:t>
      </w:r>
      <w:r w:rsidRPr="00EB30FA">
        <w:rPr>
          <w:rFonts w:ascii="Arabic Typesetting" w:hAnsi="Arabic Typesetting" w:cs="Arabic Typesetting" w:hint="cs"/>
          <w:b/>
          <w:bCs/>
          <w:sz w:val="34"/>
          <w:szCs w:val="34"/>
          <w:rtl/>
          <w:lang w:val="fr-CH" w:bidi="ar-SA"/>
        </w:rPr>
        <w:t>: الموارد بحسب غرض الإنفاق</w:t>
      </w:r>
    </w:p>
    <w:p w:rsidR="00A62820" w:rsidRPr="00EB30FA" w:rsidRDefault="00A62820" w:rsidP="00941A9D">
      <w:pPr>
        <w:keepNext/>
        <w:spacing w:line="340" w:lineRule="exact"/>
        <w:jc w:val="center"/>
        <w:rPr>
          <w:rFonts w:ascii="Arabic Typesetting" w:hAnsi="Arabic Typesetting" w:cs="Arabic Typesetting"/>
          <w:i/>
          <w:iCs/>
          <w:sz w:val="34"/>
          <w:szCs w:val="34"/>
          <w:lang w:val="fr-CH" w:bidi="ar-SA"/>
        </w:rPr>
      </w:pPr>
      <w:r w:rsidRPr="00EB30FA">
        <w:rPr>
          <w:rFonts w:ascii="Arabic Typesetting" w:hAnsi="Arabic Typesetting" w:cs="Arabic Typesetting" w:hint="cs"/>
          <w:i/>
          <w:iCs/>
          <w:sz w:val="34"/>
          <w:szCs w:val="34"/>
          <w:rtl/>
          <w:lang w:val="fr-CH" w:bidi="ar-SA"/>
        </w:rPr>
        <w:t>(بآلاف الفرنكات السويسرية)</w:t>
      </w:r>
    </w:p>
    <w:p w:rsidR="00A62820" w:rsidRPr="00E2311D" w:rsidRDefault="00E2311D" w:rsidP="00A62820">
      <w:pPr>
        <w:pStyle w:val="ARNormal"/>
        <w:spacing w:line="240" w:lineRule="auto"/>
        <w:jc w:val="center"/>
        <w:rPr>
          <w:i/>
          <w:rtl/>
        </w:rPr>
      </w:pPr>
      <w:r w:rsidRPr="00E2311D">
        <w:rPr>
          <w:noProof/>
          <w:rtl/>
          <w:lang w:val="en-US"/>
        </w:rPr>
        <w:drawing>
          <wp:inline distT="0" distB="0" distL="0" distR="0" wp14:anchorId="5EF5BA7B" wp14:editId="13FFD881">
            <wp:extent cx="5333072" cy="6143625"/>
            <wp:effectExtent l="0" t="0" r="127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333072" cy="6143625"/>
                    </a:xfrm>
                    <a:prstGeom prst="rect">
                      <a:avLst/>
                    </a:prstGeom>
                    <a:noFill/>
                    <a:ln>
                      <a:noFill/>
                    </a:ln>
                  </pic:spPr>
                </pic:pic>
              </a:graphicData>
            </a:graphic>
          </wp:inline>
        </w:drawing>
      </w:r>
    </w:p>
    <w:p w:rsidR="00A62820" w:rsidRPr="00462891" w:rsidRDefault="00A62820" w:rsidP="00DA5475">
      <w:pPr>
        <w:pStyle w:val="ARNormal"/>
        <w:keepNext/>
        <w:spacing w:after="0"/>
        <w:jc w:val="center"/>
        <w:rPr>
          <w:b/>
          <w:bCs/>
          <w:rtl/>
        </w:rPr>
      </w:pPr>
      <w:r w:rsidRPr="00487D33">
        <w:rPr>
          <w:rFonts w:hint="cs"/>
          <w:b/>
          <w:bCs/>
          <w:rtl/>
        </w:rPr>
        <w:t>الموارد الاستئمانية المحتمل توافرها لأغراض البرامج في</w:t>
      </w:r>
      <w:r w:rsidRPr="00487D33">
        <w:rPr>
          <w:b/>
          <w:bCs/>
          <w:rtl/>
        </w:rPr>
        <w:t xml:space="preserve"> </w:t>
      </w:r>
      <w:r>
        <w:rPr>
          <w:rFonts w:hint="cs"/>
          <w:b/>
          <w:bCs/>
          <w:rtl/>
        </w:rPr>
        <w:t>2016</w:t>
      </w:r>
      <w:r w:rsidRPr="00487D33">
        <w:rPr>
          <w:b/>
          <w:bCs/>
          <w:rtl/>
        </w:rPr>
        <w:t>/</w:t>
      </w:r>
      <w:r>
        <w:rPr>
          <w:rFonts w:hint="cs"/>
          <w:b/>
          <w:bCs/>
          <w:rtl/>
        </w:rPr>
        <w:t>17 (بحسب البرنامج)</w:t>
      </w:r>
      <w:r w:rsidRPr="00487D33">
        <w:rPr>
          <w:rFonts w:hint="cs"/>
          <w:b/>
          <w:bCs/>
          <w:vertAlign w:val="superscript"/>
          <w:rtl/>
        </w:rPr>
        <w:t>1</w:t>
      </w:r>
    </w:p>
    <w:p w:rsidR="00A62820" w:rsidRPr="00487D33" w:rsidRDefault="00A62820" w:rsidP="00DA5475">
      <w:pPr>
        <w:pStyle w:val="ARNormal"/>
        <w:spacing w:after="0"/>
        <w:ind w:left="720"/>
        <w:jc w:val="center"/>
        <w:rPr>
          <w:i/>
          <w:iCs/>
          <w:rtl/>
        </w:rPr>
      </w:pPr>
      <w:r w:rsidRPr="00487D33">
        <w:rPr>
          <w:i/>
          <w:iCs/>
          <w:rtl/>
        </w:rPr>
        <w:t>(بآلاف الفرنكات السويسرية)</w:t>
      </w:r>
    </w:p>
    <w:p w:rsidR="00A62820" w:rsidRPr="008954A8" w:rsidRDefault="00E2311D" w:rsidP="00E2311D">
      <w:pPr>
        <w:pStyle w:val="ARNormal"/>
        <w:spacing w:line="240" w:lineRule="auto"/>
        <w:jc w:val="center"/>
        <w:rPr>
          <w:sz w:val="30"/>
          <w:szCs w:val="30"/>
          <w:rtl/>
        </w:rPr>
      </w:pPr>
      <w:r w:rsidRPr="00E2311D">
        <w:rPr>
          <w:noProof/>
          <w:rtl/>
          <w:lang w:val="en-US"/>
        </w:rPr>
        <w:drawing>
          <wp:inline distT="0" distB="0" distL="0" distR="0" wp14:anchorId="59217BD8" wp14:editId="7498E309">
            <wp:extent cx="5939790" cy="969402"/>
            <wp:effectExtent l="0" t="0" r="3810" b="254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939790" cy="969402"/>
                    </a:xfrm>
                    <a:prstGeom prst="rect">
                      <a:avLst/>
                    </a:prstGeom>
                    <a:noFill/>
                    <a:ln>
                      <a:noFill/>
                    </a:ln>
                  </pic:spPr>
                </pic:pic>
              </a:graphicData>
            </a:graphic>
          </wp:inline>
        </w:drawing>
      </w:r>
    </w:p>
    <w:p w:rsidR="00A62820" w:rsidRPr="00825509" w:rsidRDefault="00A62820" w:rsidP="00E2311D">
      <w:pPr>
        <w:adjustRightInd w:val="0"/>
        <w:snapToGrid w:val="0"/>
        <w:spacing w:line="240" w:lineRule="exact"/>
        <w:jc w:val="both"/>
        <w:rPr>
          <w:rFonts w:ascii="Arabic Typesetting" w:hAnsi="Arabic Typesetting" w:cs="Arabic Typesetting"/>
          <w:i/>
          <w:iCs/>
          <w:sz w:val="24"/>
          <w:rtl/>
        </w:rPr>
      </w:pPr>
      <w:r w:rsidRPr="00825509">
        <w:rPr>
          <w:rFonts w:ascii="Arabic Typesetting" w:hAnsi="Arabic Typesetting" w:cs="Arabic Typesetting" w:hint="cs"/>
          <w:i/>
          <w:iCs/>
          <w:sz w:val="24"/>
          <w:vertAlign w:val="superscript"/>
          <w:rtl/>
        </w:rPr>
        <w:t>1</w:t>
      </w:r>
      <w:r w:rsidRPr="00825509">
        <w:rPr>
          <w:rFonts w:ascii="Arabic Typesetting" w:hAnsi="Arabic Typesetting" w:cs="Arabic Typesetting" w:hint="cs"/>
          <w:i/>
          <w:iCs/>
          <w:sz w:val="24"/>
          <w:rtl/>
        </w:rPr>
        <w:t xml:space="preserve"> </w:t>
      </w:r>
      <w:r w:rsidRPr="00825509">
        <w:rPr>
          <w:rFonts w:ascii="Arabic Typesetting" w:hAnsi="Arabic Typesetting" w:cs="Arabic Typesetting"/>
          <w:i/>
          <w:iCs/>
          <w:sz w:val="24"/>
          <w:rtl/>
        </w:rPr>
        <w:t>لا تشمل هذه الأرقام الفوائد وتسويات أسعار الصرف. كما تجدر الإشارة إلى أن هذه الموارد تغطي عامة الأنشطة المستمرة على فترة زمنية تتجاوز الثنائية الواحدة أو تتداخل معها بينما تتسلم الأمانة الإيرادات وتتكبّد النفقات</w:t>
      </w:r>
      <w:r w:rsidRPr="00825509">
        <w:rPr>
          <w:rFonts w:ascii="Arabic Typesetting" w:hAnsi="Arabic Typesetting" w:cs="Arabic Typesetting"/>
          <w:i/>
          <w:iCs/>
          <w:sz w:val="24"/>
        </w:rPr>
        <w:t>.</w:t>
      </w:r>
    </w:p>
    <w:p w:rsidR="00A62820" w:rsidRDefault="00A62820" w:rsidP="00E2311D">
      <w:pPr>
        <w:adjustRightInd w:val="0"/>
        <w:snapToGrid w:val="0"/>
        <w:spacing w:line="240" w:lineRule="exact"/>
        <w:jc w:val="both"/>
        <w:rPr>
          <w:rFonts w:ascii="Arabic Typesetting" w:hAnsi="Arabic Typesetting" w:cs="Arabic Typesetting"/>
          <w:i/>
          <w:iCs/>
          <w:sz w:val="24"/>
          <w:rtl/>
        </w:rPr>
      </w:pPr>
      <w:r w:rsidRPr="00487D33">
        <w:rPr>
          <w:rFonts w:ascii="Arabic Typesetting" w:hAnsi="Arabic Typesetting" w:cs="Arabic Typesetting" w:hint="cs"/>
          <w:i/>
          <w:iCs/>
          <w:sz w:val="24"/>
          <w:vertAlign w:val="superscript"/>
          <w:rtl/>
        </w:rPr>
        <w:t>2</w:t>
      </w:r>
      <w:r w:rsidRPr="00487D33">
        <w:rPr>
          <w:rFonts w:ascii="Arabic Typesetting" w:hAnsi="Arabic Typesetting" w:cs="Arabic Typesetting" w:hint="cs"/>
          <w:i/>
          <w:iCs/>
          <w:sz w:val="24"/>
          <w:rtl/>
        </w:rPr>
        <w:t xml:space="preserve"> </w:t>
      </w:r>
      <w:r w:rsidRPr="00487D33">
        <w:rPr>
          <w:rFonts w:ascii="Arabic Typesetting" w:hAnsi="Arabic Typesetting" w:cs="Arabic Typesetting"/>
          <w:i/>
          <w:iCs/>
          <w:sz w:val="24"/>
          <w:rtl/>
        </w:rPr>
        <w:t>يُعرض هذا المبلغ على سبيل المثال فقط ويستند إلى أنماط التمويل السابقة، ولا يدلّ على تعهّدات الدول الأعضاء عدا في الحالات التي يشمل فيها الاتفاق الاستئماني التزاما من هذا القبيل</w:t>
      </w:r>
      <w:r w:rsidRPr="00487D33">
        <w:rPr>
          <w:rFonts w:ascii="Arabic Typesetting" w:hAnsi="Arabic Typesetting" w:cs="Arabic Typesetting"/>
          <w:i/>
          <w:iCs/>
          <w:sz w:val="24"/>
        </w:rPr>
        <w:t>.</w:t>
      </w:r>
    </w:p>
    <w:p w:rsidR="00E2311D" w:rsidRDefault="00E2311D" w:rsidP="00E2311D">
      <w:pPr>
        <w:adjustRightInd w:val="0"/>
        <w:snapToGrid w:val="0"/>
        <w:spacing w:line="240" w:lineRule="exact"/>
        <w:jc w:val="both"/>
        <w:rPr>
          <w:rFonts w:ascii="Arabic Typesetting" w:hAnsi="Arabic Typesetting" w:cs="Arabic Typesetting"/>
          <w:i/>
          <w:iCs/>
          <w:sz w:val="24"/>
          <w:rtl/>
        </w:rPr>
        <w:sectPr w:rsidR="00E2311D" w:rsidSect="00861CFF">
          <w:pgSz w:w="11906" w:h="16838" w:code="9"/>
          <w:pgMar w:top="1134" w:right="1418" w:bottom="1418" w:left="1134" w:header="510" w:footer="1021" w:gutter="0"/>
          <w:cols w:space="720"/>
          <w:bidi/>
          <w:rtlGutter/>
        </w:sectPr>
      </w:pPr>
    </w:p>
    <w:p w:rsidR="00D24D96" w:rsidRPr="008954A8" w:rsidRDefault="00D24D96" w:rsidP="00DA5475">
      <w:pPr>
        <w:pStyle w:val="StyleHeading214ptAuto"/>
        <w:tabs>
          <w:tab w:val="clear" w:pos="567"/>
          <w:tab w:val="num" w:pos="2833"/>
        </w:tabs>
        <w:adjustRightInd w:val="0"/>
        <w:snapToGrid w:val="0"/>
        <w:spacing w:after="240" w:line="360" w:lineRule="exact"/>
        <w:ind w:left="2833" w:hanging="2835"/>
        <w:jc w:val="left"/>
        <w:rPr>
          <w:rFonts w:ascii="Arabic Typesetting" w:hAnsi="Arabic Typesetting" w:cs="Arabic Typesetting"/>
          <w:i/>
          <w:iCs w:val="0"/>
          <w:sz w:val="42"/>
          <w:szCs w:val="42"/>
          <w:rtl/>
        </w:rPr>
      </w:pPr>
      <w:bookmarkStart w:id="105" w:name="_Toc358745241"/>
      <w:bookmarkStart w:id="106" w:name="_Toc364355407"/>
      <w:bookmarkStart w:id="107" w:name="_Toc420595528"/>
      <w:r w:rsidRPr="008954A8">
        <w:rPr>
          <w:rFonts w:ascii="Arabic Typesetting" w:hAnsi="Arabic Typesetting" w:cs="Arabic Typesetting"/>
          <w:i/>
          <w:iCs w:val="0"/>
          <w:sz w:val="42"/>
          <w:szCs w:val="42"/>
          <w:rtl/>
        </w:rPr>
        <w:t>الهدف الاستراتيجي التاسع</w:t>
      </w:r>
      <w:bookmarkStart w:id="108" w:name="_Toc364355408"/>
      <w:bookmarkEnd w:id="105"/>
      <w:bookmarkEnd w:id="106"/>
      <w:r>
        <w:rPr>
          <w:rFonts w:ascii="Arabic Typesetting" w:hAnsi="Arabic Typesetting" w:cs="Arabic Typesetting" w:hint="cs"/>
          <w:i/>
          <w:iCs w:val="0"/>
          <w:sz w:val="42"/>
          <w:szCs w:val="42"/>
          <w:rtl/>
        </w:rPr>
        <w:t>:</w:t>
      </w:r>
      <w:r>
        <w:rPr>
          <w:rFonts w:ascii="Arabic Typesetting" w:hAnsi="Arabic Typesetting" w:cs="Arabic Typesetting"/>
          <w:i/>
          <w:iCs w:val="0"/>
          <w:sz w:val="42"/>
          <w:szCs w:val="42"/>
          <w:rtl/>
        </w:rPr>
        <w:tab/>
      </w:r>
      <w:r w:rsidRPr="008954A8">
        <w:rPr>
          <w:rFonts w:ascii="Arabic Typesetting" w:hAnsi="Arabic Typesetting" w:cs="Arabic Typesetting"/>
          <w:i/>
          <w:iCs w:val="0"/>
          <w:sz w:val="42"/>
          <w:szCs w:val="42"/>
          <w:rtl/>
        </w:rPr>
        <w:t>دعم إداري ومالي فعال</w:t>
      </w:r>
      <w:bookmarkEnd w:id="107"/>
      <w:bookmarkEnd w:id="108"/>
    </w:p>
    <w:p w:rsidR="00D24D96" w:rsidRDefault="00D24D96" w:rsidP="00862268">
      <w:pPr>
        <w:tabs>
          <w:tab w:val="left" w:pos="0"/>
        </w:tabs>
        <w:spacing w:after="120" w:line="340" w:lineRule="exact"/>
        <w:rPr>
          <w:rFonts w:ascii="Arabic Typesetting" w:hAnsi="Arabic Typesetting" w:cs="Arabic Typesetting"/>
          <w:sz w:val="34"/>
          <w:szCs w:val="34"/>
          <w:rtl/>
        </w:rPr>
      </w:pPr>
      <w:r w:rsidRPr="008954A8">
        <w:rPr>
          <w:rFonts w:ascii="Arabic Typesetting" w:hAnsi="Arabic Typesetting" w:cs="Arabic Typesetting"/>
          <w:sz w:val="34"/>
          <w:szCs w:val="34"/>
          <w:rtl/>
        </w:rPr>
        <w:t>إن الهدف الاستراتيجي التاسع هو ثاني الهدفين التمكينيين</w:t>
      </w:r>
      <w:r w:rsidRPr="008954A8">
        <w:rPr>
          <w:rFonts w:ascii="Arabic Typesetting" w:hAnsi="Arabic Typesetting" w:cs="Arabic Typesetting"/>
          <w:sz w:val="34"/>
          <w:szCs w:val="34"/>
        </w:rPr>
        <w:t>.</w:t>
      </w:r>
      <w:r w:rsidRPr="008954A8">
        <w:rPr>
          <w:rFonts w:ascii="Arabic Typesetting" w:hAnsi="Arabic Typesetting" w:cs="Arabic Typesetting"/>
          <w:sz w:val="34"/>
          <w:szCs w:val="34"/>
          <w:rtl/>
        </w:rPr>
        <w:t xml:space="preserve"> وبصفته هذه، يجسد نطاقه احتياجات المنظمة ككل إلى بنية دعم إداري ومالي تركز على تمكين البرامج من الأداء مسترشدة بالفعالية والشفافية، ويستجيب نطاق ذلك الهدف لتلك الاحتياجات</w:t>
      </w:r>
      <w:r w:rsidRPr="008954A8">
        <w:rPr>
          <w:rFonts w:ascii="Arabic Typesetting" w:hAnsi="Arabic Typesetting" w:cs="Arabic Typesetting"/>
          <w:sz w:val="34"/>
          <w:szCs w:val="34"/>
        </w:rPr>
        <w:t>.</w:t>
      </w:r>
      <w:r w:rsidRPr="008954A8">
        <w:rPr>
          <w:rFonts w:ascii="Arabic Typesetting" w:hAnsi="Arabic Typesetting" w:cs="Arabic Typesetting"/>
          <w:sz w:val="34"/>
          <w:szCs w:val="34"/>
          <w:rtl/>
        </w:rPr>
        <w:t xml:space="preserve"> وهو يشمل أيضا عملية الإصلاح المؤسسي الواسع (برنامج التقويم الاستراتيجي) الذي سيمكن الويبو من تقديم الدعم بطريقة أفضل وبمزيد من الكفاءة والفعالية</w:t>
      </w:r>
      <w:r>
        <w:rPr>
          <w:rFonts w:ascii="Arabic Typesetting" w:hAnsi="Arabic Typesetting" w:cs="Arabic Typesetting"/>
          <w:sz w:val="34"/>
          <w:szCs w:val="34"/>
          <w:rtl/>
        </w:rPr>
        <w:t xml:space="preserve"> من حيث التكلفة وتحقيق أداء معز</w:t>
      </w:r>
      <w:r>
        <w:rPr>
          <w:rFonts w:ascii="Arabic Typesetting" w:hAnsi="Arabic Typesetting" w:cs="Arabic Typesetting" w:hint="cs"/>
          <w:sz w:val="34"/>
          <w:szCs w:val="34"/>
          <w:rtl/>
        </w:rPr>
        <w:t>.</w:t>
      </w:r>
    </w:p>
    <w:p w:rsidR="00D24D96" w:rsidRPr="00254AC1" w:rsidRDefault="00D24D96" w:rsidP="00DA5475">
      <w:pPr>
        <w:tabs>
          <w:tab w:val="left" w:pos="0"/>
        </w:tabs>
        <w:spacing w:after="120" w:line="340" w:lineRule="exact"/>
        <w:rPr>
          <w:rFonts w:ascii="Arabic Typesetting" w:hAnsi="Arabic Typesetting" w:cs="Arabic Typesetting"/>
          <w:sz w:val="34"/>
          <w:szCs w:val="34"/>
        </w:rPr>
      </w:pPr>
    </w:p>
    <w:tbl>
      <w:tblPr>
        <w:bidiVisual/>
        <w:tblW w:w="485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14"/>
        <w:gridCol w:w="2832"/>
        <w:gridCol w:w="2946"/>
      </w:tblGrid>
      <w:tr w:rsidR="00D24D96" w:rsidRPr="008954A8" w:rsidTr="00DA5475">
        <w:trPr>
          <w:cantSplit/>
          <w:trHeight w:val="317"/>
          <w:tblHeader/>
        </w:trPr>
        <w:tc>
          <w:tcPr>
            <w:tcW w:w="1891" w:type="pct"/>
            <w:tcBorders>
              <w:top w:val="single" w:sz="4" w:space="0" w:color="auto"/>
              <w:bottom w:val="single" w:sz="4" w:space="0" w:color="auto"/>
            </w:tcBorders>
            <w:shd w:val="clear" w:color="auto" w:fill="C6D9F1"/>
            <w:tcMar>
              <w:top w:w="113" w:type="dxa"/>
              <w:bottom w:w="85" w:type="dxa"/>
            </w:tcMar>
            <w:vAlign w:val="center"/>
          </w:tcPr>
          <w:p w:rsidR="00D24D96" w:rsidRPr="008954A8" w:rsidRDefault="00D24D96" w:rsidP="00862268">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bCs/>
                <w:sz w:val="30"/>
                <w:szCs w:val="30"/>
                <w:rtl/>
              </w:rPr>
              <w:t>النتائج المرتقبة</w:t>
            </w:r>
          </w:p>
        </w:tc>
        <w:tc>
          <w:tcPr>
            <w:tcW w:w="1524" w:type="pct"/>
            <w:tcBorders>
              <w:top w:val="single" w:sz="4" w:space="0" w:color="auto"/>
              <w:bottom w:val="single" w:sz="4" w:space="0" w:color="auto"/>
            </w:tcBorders>
            <w:shd w:val="clear" w:color="auto" w:fill="C6D9F1"/>
            <w:tcMar>
              <w:top w:w="113" w:type="dxa"/>
              <w:bottom w:w="85" w:type="dxa"/>
            </w:tcMar>
            <w:vAlign w:val="center"/>
          </w:tcPr>
          <w:p w:rsidR="00D24D96" w:rsidRPr="008954A8" w:rsidRDefault="00D24D96" w:rsidP="00862268">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bCs/>
                <w:sz w:val="30"/>
                <w:szCs w:val="30"/>
                <w:rtl/>
              </w:rPr>
              <w:t>مؤشرات الأداء</w:t>
            </w:r>
          </w:p>
        </w:tc>
        <w:tc>
          <w:tcPr>
            <w:tcW w:w="1585" w:type="pct"/>
            <w:tcBorders>
              <w:top w:val="single" w:sz="4" w:space="0" w:color="auto"/>
              <w:bottom w:val="single" w:sz="4" w:space="0" w:color="auto"/>
            </w:tcBorders>
            <w:shd w:val="clear" w:color="auto" w:fill="C6D9F1"/>
            <w:tcMar>
              <w:top w:w="113" w:type="dxa"/>
              <w:bottom w:w="85" w:type="dxa"/>
            </w:tcMar>
            <w:vAlign w:val="center"/>
          </w:tcPr>
          <w:p w:rsidR="00D24D96" w:rsidRPr="008954A8" w:rsidRDefault="00D24D96" w:rsidP="00862268">
            <w:pPr>
              <w:spacing w:before="60" w:after="60" w:line="300" w:lineRule="exact"/>
              <w:ind w:left="85"/>
              <w:rPr>
                <w:rFonts w:ascii="Arabic Typesetting" w:hAnsi="Arabic Typesetting" w:cs="Arabic Typesetting"/>
                <w:sz w:val="30"/>
                <w:szCs w:val="30"/>
              </w:rPr>
            </w:pPr>
            <w:r w:rsidRPr="008954A8">
              <w:rPr>
                <w:rFonts w:ascii="Arabic Typesetting" w:hAnsi="Arabic Typesetting" w:cs="Arabic Typesetting"/>
                <w:bCs/>
                <w:sz w:val="30"/>
                <w:szCs w:val="30"/>
                <w:rtl/>
              </w:rPr>
              <w:t>البرامج المسؤولة</w:t>
            </w:r>
          </w:p>
        </w:tc>
      </w:tr>
      <w:tr w:rsidR="00D24D96" w:rsidRPr="008954A8" w:rsidTr="00D24D96">
        <w:trPr>
          <w:cantSplit/>
          <w:trHeight w:val="1029"/>
        </w:trPr>
        <w:tc>
          <w:tcPr>
            <w:tcW w:w="1891" w:type="pct"/>
            <w:tcBorders>
              <w:top w:val="single" w:sz="4" w:space="0" w:color="auto"/>
            </w:tcBorders>
            <w:tcMar>
              <w:top w:w="113" w:type="dxa"/>
              <w:bottom w:w="85" w:type="dxa"/>
            </w:tcMar>
          </w:tcPr>
          <w:p w:rsidR="00D24D96" w:rsidRPr="00254AC1" w:rsidRDefault="00D24D96" w:rsidP="00D24D96">
            <w:pPr>
              <w:spacing w:before="60" w:after="60" w:line="300" w:lineRule="exact"/>
              <w:rPr>
                <w:rFonts w:ascii="Arabic Typesetting" w:hAnsi="Arabic Typesetting" w:cs="Arabic Typesetting"/>
                <w:sz w:val="30"/>
                <w:szCs w:val="30"/>
                <w:lang w:val="en-GB"/>
              </w:rPr>
            </w:pPr>
            <w:r w:rsidRPr="008954A8">
              <w:rPr>
                <w:rFonts w:ascii="Arabic Typesetting" w:hAnsi="Arabic Typesetting" w:cs="Arabic Typesetting" w:hint="cs"/>
                <w:sz w:val="30"/>
                <w:szCs w:val="30"/>
                <w:rtl/>
              </w:rPr>
              <w:t xml:space="preserve">ه 1.9 </w:t>
            </w:r>
            <w:r w:rsidRPr="00254AC1">
              <w:rPr>
                <w:rFonts w:ascii="Arabic Typesetting" w:hAnsi="Arabic Typesetting" w:cs="Arabic Typesetting"/>
                <w:sz w:val="30"/>
                <w:szCs w:val="30"/>
                <w:rtl/>
                <w:lang w:bidi="ar-SA"/>
              </w:rPr>
              <w:t>خدمات دعم موجهة للزبون بفعالية وكفاءة وجودة لفائدة الزبائن الداخليين وأصحاب المصلحة الخارجيين</w:t>
            </w:r>
          </w:p>
        </w:tc>
        <w:tc>
          <w:tcPr>
            <w:tcW w:w="1524" w:type="pct"/>
            <w:tcBorders>
              <w:top w:val="single" w:sz="4" w:space="0" w:color="auto"/>
            </w:tcBorders>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254AC1">
              <w:rPr>
                <w:rFonts w:ascii="Arabic Typesetting" w:hAnsi="Arabic Typesetting" w:cs="Arabic Typesetting"/>
                <w:sz w:val="30"/>
                <w:szCs w:val="30"/>
                <w:rtl/>
              </w:rPr>
              <w:t>النسبة المئوية لطلبات المشورة والخدمات القانونية التي تلقت ردودا سريعة من مكتب المستشار القانوني</w:t>
            </w:r>
          </w:p>
        </w:tc>
        <w:tc>
          <w:tcPr>
            <w:tcW w:w="1585" w:type="pct"/>
            <w:tcBorders>
              <w:top w:val="single" w:sz="4" w:space="0" w:color="auto"/>
            </w:tcBorders>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 xml:space="preserve">البرنامج </w:t>
            </w:r>
            <w:r>
              <w:rPr>
                <w:rFonts w:ascii="Arabic Typesetting" w:hAnsi="Arabic Typesetting" w:cs="Arabic Typesetting" w:hint="cs"/>
                <w:sz w:val="30"/>
                <w:szCs w:val="30"/>
                <w:rtl/>
              </w:rPr>
              <w:t>21</w:t>
            </w:r>
          </w:p>
        </w:tc>
      </w:tr>
      <w:tr w:rsidR="00D24D96" w:rsidRPr="008954A8" w:rsidTr="00862268">
        <w:trPr>
          <w:cantSplit/>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0A55FA">
              <w:rPr>
                <w:rFonts w:ascii="Arabic Typesetting" w:hAnsi="Arabic Typesetting" w:cs="Arabic Typesetting"/>
                <w:sz w:val="30"/>
                <w:szCs w:val="30"/>
                <w:rtl/>
              </w:rPr>
              <w:t>تقديم التقارير المالية والإدارية والتحليلات المطلوبة من الإدارة العليا ومديري البرامج والدول الأعضاء وفقا</w:t>
            </w:r>
            <w:r w:rsidRPr="000A55FA">
              <w:rPr>
                <w:rFonts w:ascii="Arabic Typesetting" w:hAnsi="Arabic Typesetting" w:cs="Arabic Typesetting" w:hint="cs"/>
                <w:sz w:val="30"/>
                <w:szCs w:val="30"/>
                <w:rtl/>
              </w:rPr>
              <w:t>ً</w:t>
            </w:r>
            <w:r w:rsidRPr="000A55FA">
              <w:rPr>
                <w:rFonts w:ascii="Arabic Typesetting" w:hAnsi="Arabic Typesetting" w:cs="Arabic Typesetting"/>
                <w:sz w:val="30"/>
                <w:szCs w:val="30"/>
                <w:rtl/>
              </w:rPr>
              <w:t xml:space="preserve"> للمواعيد النهائية المتفق عليها</w:t>
            </w:r>
          </w:p>
        </w:tc>
        <w:tc>
          <w:tcPr>
            <w:tcW w:w="1585" w:type="pct"/>
            <w:shd w:val="clear" w:color="auto" w:fill="FFFFFF"/>
            <w:tcMar>
              <w:top w:w="113" w:type="dxa"/>
              <w:bottom w:w="85" w:type="dxa"/>
            </w:tcMar>
          </w:tcPr>
          <w:p w:rsidR="00D24D96" w:rsidRPr="008954A8" w:rsidRDefault="00D24D96" w:rsidP="00862268">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22</w:t>
            </w:r>
          </w:p>
        </w:tc>
      </w:tr>
      <w:tr w:rsidR="00D24D96" w:rsidRPr="008954A8" w:rsidTr="00862268">
        <w:trPr>
          <w:cantSplit/>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0A55FA" w:rsidRDefault="00D24D96" w:rsidP="00DA5475">
            <w:pPr>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w:t>
            </w:r>
            <w:r w:rsidRPr="000A55FA">
              <w:rPr>
                <w:rFonts w:ascii="Arabic Typesetting" w:hAnsi="Arabic Typesetting" w:cs="Arabic Typesetting"/>
                <w:sz w:val="30"/>
                <w:szCs w:val="30"/>
                <w:rtl/>
              </w:rPr>
              <w:t>دد وثائق لجنة البرنامج والميزانية المُقدَّمة إلى الدول الأعضاء في وقتها</w:t>
            </w:r>
          </w:p>
        </w:tc>
        <w:tc>
          <w:tcPr>
            <w:tcW w:w="1585" w:type="pct"/>
            <w:shd w:val="clear" w:color="auto" w:fill="FFFFFF"/>
            <w:tcMar>
              <w:top w:w="113" w:type="dxa"/>
              <w:bottom w:w="85" w:type="dxa"/>
            </w:tcMar>
          </w:tcPr>
          <w:p w:rsidR="00D24D96" w:rsidRPr="008954A8" w:rsidRDefault="00D24D96" w:rsidP="00862268">
            <w:pPr>
              <w:spacing w:before="60" w:after="60"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البرنامج 22</w:t>
            </w:r>
          </w:p>
        </w:tc>
      </w:tr>
      <w:tr w:rsidR="00D24D96" w:rsidRPr="008954A8" w:rsidTr="00862268">
        <w:trPr>
          <w:cantSplit/>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Default="00D24D96" w:rsidP="00DA5475">
            <w:pPr>
              <w:spacing w:before="60" w:after="60" w:line="300" w:lineRule="exact"/>
              <w:rPr>
                <w:rFonts w:ascii="Arabic Typesetting" w:hAnsi="Arabic Typesetting" w:cs="Arabic Typesetting"/>
                <w:sz w:val="30"/>
                <w:szCs w:val="30"/>
                <w:rtl/>
              </w:rPr>
            </w:pPr>
            <w:r w:rsidRPr="000A55FA">
              <w:rPr>
                <w:rFonts w:ascii="Arabic Typesetting" w:hAnsi="Arabic Typesetting" w:cs="Arabic Typesetting" w:hint="cs"/>
                <w:sz w:val="30"/>
                <w:szCs w:val="30"/>
                <w:rtl/>
              </w:rPr>
              <w:t xml:space="preserve">عمل </w:t>
            </w:r>
            <w:r w:rsidRPr="000A55FA">
              <w:rPr>
                <w:rFonts w:ascii="Arabic Typesetting" w:hAnsi="Arabic Typesetting" w:cs="Arabic Typesetting"/>
                <w:sz w:val="30"/>
                <w:szCs w:val="30"/>
                <w:rtl/>
              </w:rPr>
              <w:t>نظام الويبو للتخطيط للموارد المؤسسية (</w:t>
            </w:r>
            <w:r w:rsidRPr="000A55FA">
              <w:rPr>
                <w:rFonts w:ascii="Arabic Typesetting" w:hAnsi="Arabic Typesetting" w:cs="Arabic Typesetting"/>
                <w:sz w:val="30"/>
                <w:szCs w:val="30"/>
              </w:rPr>
              <w:t>AIMS</w:t>
            </w:r>
            <w:r w:rsidRPr="000A55FA">
              <w:rPr>
                <w:rFonts w:ascii="Arabic Typesetting" w:hAnsi="Arabic Typesetting" w:cs="Arabic Typesetting"/>
                <w:sz w:val="30"/>
                <w:szCs w:val="30"/>
                <w:rtl/>
              </w:rPr>
              <w:t>) بكفاءة وفقاً لاحتياجات العمل وبما يتماشى مع أفضل الممارسات</w:t>
            </w:r>
          </w:p>
        </w:tc>
        <w:tc>
          <w:tcPr>
            <w:tcW w:w="1585" w:type="pct"/>
            <w:shd w:val="clear" w:color="auto" w:fill="FFFFFF"/>
            <w:tcMar>
              <w:top w:w="113" w:type="dxa"/>
              <w:bottom w:w="85" w:type="dxa"/>
            </w:tcMar>
          </w:tcPr>
          <w:p w:rsidR="00D24D96" w:rsidRPr="008954A8" w:rsidRDefault="00D24D96" w:rsidP="00862268">
            <w:pPr>
              <w:spacing w:before="60" w:after="60"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البرنامج 22</w:t>
            </w:r>
          </w:p>
        </w:tc>
      </w:tr>
      <w:tr w:rsidR="00D24D96" w:rsidRPr="008954A8" w:rsidTr="00862268">
        <w:trPr>
          <w:cantSplit/>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0A55FA" w:rsidRDefault="00D24D96" w:rsidP="00DA5475">
            <w:pPr>
              <w:spacing w:before="60" w:after="60" w:line="300" w:lineRule="exact"/>
              <w:rPr>
                <w:rFonts w:ascii="Arabic Typesetting" w:hAnsi="Arabic Typesetting" w:cs="Arabic Typesetting"/>
                <w:sz w:val="30"/>
                <w:szCs w:val="30"/>
                <w:rtl/>
              </w:rPr>
            </w:pPr>
            <w:r w:rsidRPr="000A55FA">
              <w:rPr>
                <w:rFonts w:ascii="Arabic Typesetting" w:hAnsi="Arabic Typesetting" w:cs="Arabic Typesetting"/>
                <w:sz w:val="30"/>
                <w:szCs w:val="30"/>
                <w:rtl/>
              </w:rPr>
              <w:t xml:space="preserve">تنفيذ مشاريع التخطيط للموارد المؤسسية وفقاً للخطة وفي حدود ميزانية </w:t>
            </w:r>
            <w:r w:rsidRPr="000A55FA">
              <w:rPr>
                <w:rFonts w:ascii="Arabic Typesetting" w:hAnsi="Arabic Typesetting" w:cs="Arabic Typesetting" w:hint="cs"/>
                <w:sz w:val="30"/>
                <w:szCs w:val="30"/>
                <w:rtl/>
              </w:rPr>
              <w:t>المحفظة</w:t>
            </w:r>
          </w:p>
        </w:tc>
        <w:tc>
          <w:tcPr>
            <w:tcW w:w="1585" w:type="pct"/>
            <w:shd w:val="clear" w:color="auto" w:fill="FFFFFF"/>
            <w:tcMar>
              <w:top w:w="113" w:type="dxa"/>
              <w:bottom w:w="85" w:type="dxa"/>
            </w:tcMar>
          </w:tcPr>
          <w:p w:rsidR="00D24D96" w:rsidRPr="008954A8" w:rsidRDefault="00D24D96" w:rsidP="00862268">
            <w:pPr>
              <w:spacing w:before="60" w:after="60"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البرنامج 22</w:t>
            </w:r>
          </w:p>
        </w:tc>
      </w:tr>
      <w:tr w:rsidR="00D24D96" w:rsidRPr="008954A8" w:rsidTr="00862268">
        <w:trPr>
          <w:cantSplit/>
          <w:trHeight w:val="472"/>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0A55FA" w:rsidRDefault="00D24D96" w:rsidP="00DA5475">
            <w:pPr>
              <w:spacing w:before="60" w:after="60" w:line="300" w:lineRule="exact"/>
              <w:rPr>
                <w:rFonts w:ascii="Arabic Typesetting" w:hAnsi="Arabic Typesetting" w:cs="Arabic Typesetting"/>
                <w:sz w:val="30"/>
                <w:szCs w:val="30"/>
              </w:rPr>
            </w:pPr>
            <w:r w:rsidRPr="000A55FA">
              <w:rPr>
                <w:rFonts w:ascii="Arabic Typesetting" w:hAnsi="Arabic Typesetting" w:cs="Arabic Typesetting"/>
                <w:sz w:val="30"/>
                <w:szCs w:val="30"/>
                <w:rtl/>
              </w:rPr>
              <w:t>النسبة المئوية للموظفين الراضين عن الخدمات المتعلقة بالموارد البشرية</w:t>
            </w:r>
          </w:p>
        </w:tc>
        <w:tc>
          <w:tcPr>
            <w:tcW w:w="1585" w:type="pct"/>
            <w:shd w:val="clear" w:color="auto" w:fill="FFFFFF"/>
            <w:tcMar>
              <w:top w:w="113" w:type="dxa"/>
              <w:bottom w:w="85" w:type="dxa"/>
            </w:tcMar>
          </w:tcPr>
          <w:p w:rsidR="00D24D96" w:rsidRPr="008954A8" w:rsidRDefault="00D24D96" w:rsidP="00862268">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23</w:t>
            </w:r>
          </w:p>
        </w:tc>
      </w:tr>
      <w:tr w:rsidR="00D24D96" w:rsidRPr="008954A8" w:rsidTr="00862268">
        <w:trPr>
          <w:cantSplit/>
          <w:trHeight w:val="472"/>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0A55FA">
              <w:rPr>
                <w:rFonts w:ascii="Arabic Typesetting" w:hAnsi="Arabic Typesetting" w:cs="Arabic Typesetting" w:hint="cs"/>
                <w:sz w:val="30"/>
                <w:szCs w:val="30"/>
                <w:rtl/>
              </w:rPr>
              <w:t>زيادة الإجراءات المعالجة بشكل مؤتمت مقابل الإجراءات المعالجة يدويا حاليا</w:t>
            </w:r>
          </w:p>
        </w:tc>
        <w:tc>
          <w:tcPr>
            <w:tcW w:w="1585" w:type="pct"/>
            <w:shd w:val="clear" w:color="auto" w:fill="FFFFFF"/>
            <w:tcMar>
              <w:top w:w="113" w:type="dxa"/>
              <w:bottom w:w="85" w:type="dxa"/>
            </w:tcMar>
          </w:tcPr>
          <w:p w:rsidR="00D24D96" w:rsidRPr="008954A8" w:rsidRDefault="00D24D96" w:rsidP="00862268">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23</w:t>
            </w:r>
          </w:p>
        </w:tc>
      </w:tr>
      <w:tr w:rsidR="00D24D96" w:rsidRPr="008954A8" w:rsidTr="00862268">
        <w:trPr>
          <w:cantSplit/>
          <w:trHeight w:val="472"/>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0A55FA">
              <w:rPr>
                <w:rFonts w:ascii="Arabic Typesetting" w:hAnsi="Arabic Typesetting" w:cs="Arabic Typesetting" w:hint="cs"/>
                <w:sz w:val="30"/>
                <w:szCs w:val="30"/>
                <w:rtl/>
              </w:rPr>
              <w:t>النسبة المئوية للاستفسارات المعالجة خلال 5 أيام عمل</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 xml:space="preserve">البرنامج </w:t>
            </w:r>
            <w:r>
              <w:rPr>
                <w:rFonts w:ascii="Arabic Typesetting" w:hAnsi="Arabic Typesetting" w:cs="Arabic Typesetting" w:hint="cs"/>
                <w:sz w:val="30"/>
                <w:szCs w:val="30"/>
                <w:rtl/>
              </w:rPr>
              <w:t>23</w:t>
            </w:r>
          </w:p>
        </w:tc>
      </w:tr>
      <w:tr w:rsidR="00D24D96" w:rsidRPr="008954A8" w:rsidTr="00862268">
        <w:trPr>
          <w:cantSplit/>
          <w:trHeight w:val="617"/>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0A55FA">
              <w:rPr>
                <w:rFonts w:ascii="Arabic Typesetting" w:hAnsi="Arabic Typesetting" w:cs="Arabic Typesetting" w:hint="cs"/>
                <w:sz w:val="30"/>
                <w:szCs w:val="30"/>
                <w:rtl/>
              </w:rPr>
              <w:t>تغطية تأمينية مُثلى</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 xml:space="preserve">البرنامج </w:t>
            </w:r>
            <w:r>
              <w:rPr>
                <w:rFonts w:ascii="Arabic Typesetting" w:hAnsi="Arabic Typesetting" w:cs="Arabic Typesetting" w:hint="cs"/>
                <w:sz w:val="30"/>
                <w:szCs w:val="30"/>
                <w:rtl/>
              </w:rPr>
              <w:t>23</w:t>
            </w:r>
          </w:p>
        </w:tc>
      </w:tr>
      <w:tr w:rsidR="00D24D96" w:rsidRPr="008954A8" w:rsidTr="00862268">
        <w:trPr>
          <w:cantSplit/>
          <w:trHeight w:val="516"/>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0A55FA" w:rsidRDefault="00D24D96" w:rsidP="00DA5475">
            <w:pPr>
              <w:spacing w:before="60" w:after="60" w:line="300" w:lineRule="exact"/>
              <w:rPr>
                <w:rFonts w:ascii="Arabic Typesetting" w:hAnsi="Arabic Typesetting" w:cs="Arabic Typesetting"/>
                <w:sz w:val="30"/>
                <w:szCs w:val="30"/>
              </w:rPr>
            </w:pPr>
            <w:r w:rsidRPr="000A55FA">
              <w:rPr>
                <w:rFonts w:ascii="Arabic Typesetting" w:hAnsi="Arabic Typesetting" w:cs="Arabic Typesetting"/>
                <w:sz w:val="30"/>
                <w:szCs w:val="30"/>
                <w:rtl/>
              </w:rPr>
              <w:t>تحقيق وفورات في</w:t>
            </w:r>
            <w:r w:rsidRPr="000A55FA">
              <w:rPr>
                <w:rFonts w:ascii="Arabic Typesetting" w:hAnsi="Arabic Typesetting" w:cs="Arabic Typesetting" w:hint="cs"/>
                <w:sz w:val="30"/>
                <w:szCs w:val="30"/>
                <w:rtl/>
              </w:rPr>
              <w:t xml:space="preserve"> تكلفة</w:t>
            </w:r>
            <w:r w:rsidRPr="000A55FA">
              <w:rPr>
                <w:rFonts w:ascii="Arabic Typesetting" w:hAnsi="Arabic Typesetting" w:cs="Arabic Typesetting"/>
                <w:sz w:val="30"/>
                <w:szCs w:val="30"/>
                <w:rtl/>
              </w:rPr>
              <w:t xml:space="preserve"> </w:t>
            </w:r>
            <w:r w:rsidRPr="000A55FA">
              <w:rPr>
                <w:rFonts w:ascii="Arabic Typesetting" w:hAnsi="Arabic Typesetting" w:cs="Arabic Typesetting" w:hint="cs"/>
                <w:sz w:val="30"/>
                <w:szCs w:val="30"/>
                <w:rtl/>
              </w:rPr>
              <w:t xml:space="preserve">ما تشتريه الويبو من </w:t>
            </w:r>
            <w:r w:rsidRPr="000A55FA">
              <w:rPr>
                <w:rFonts w:ascii="Arabic Typesetting" w:hAnsi="Arabic Typesetting" w:cs="Arabic Typesetting"/>
                <w:sz w:val="30"/>
                <w:szCs w:val="30"/>
                <w:rtl/>
              </w:rPr>
              <w:t xml:space="preserve">سلع وخدمات (مستمدة من طلبات </w:t>
            </w:r>
            <w:r w:rsidRPr="000A55FA">
              <w:rPr>
                <w:rFonts w:ascii="Arabic Typesetting" w:hAnsi="Arabic Typesetting" w:cs="Arabic Typesetting" w:hint="cs"/>
                <w:sz w:val="30"/>
                <w:szCs w:val="30"/>
                <w:rtl/>
              </w:rPr>
              <w:t>العروض</w:t>
            </w:r>
            <w:r w:rsidRPr="000A55FA">
              <w:rPr>
                <w:rFonts w:ascii="Arabic Typesetting" w:hAnsi="Arabic Typesetting" w:cs="Arabic Typesetting"/>
                <w:sz w:val="30"/>
                <w:szCs w:val="30"/>
                <w:rtl/>
              </w:rPr>
              <w:t xml:space="preserve"> أو المفاوضات المباشرة)</w:t>
            </w:r>
          </w:p>
        </w:tc>
        <w:tc>
          <w:tcPr>
            <w:tcW w:w="1585" w:type="pct"/>
            <w:shd w:val="clear" w:color="auto" w:fill="FFFFFF"/>
            <w:tcMar>
              <w:top w:w="113" w:type="dxa"/>
              <w:bottom w:w="85" w:type="dxa"/>
            </w:tcMar>
          </w:tcPr>
          <w:p w:rsidR="00D24D96" w:rsidRPr="008954A8" w:rsidRDefault="00D24D96" w:rsidP="00862268">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24</w:t>
            </w:r>
          </w:p>
        </w:tc>
      </w:tr>
      <w:tr w:rsidR="00D24D96" w:rsidRPr="008954A8" w:rsidTr="00862268">
        <w:trPr>
          <w:cantSplit/>
          <w:trHeight w:val="516"/>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0A55FA">
              <w:rPr>
                <w:rFonts w:ascii="Arabic Typesetting" w:hAnsi="Arabic Typesetting" w:cs="Arabic Typesetting" w:hint="cs"/>
                <w:sz w:val="30"/>
                <w:szCs w:val="30"/>
                <w:rtl/>
              </w:rPr>
              <w:t xml:space="preserve">الوقت المستغرق لمعالجة </w:t>
            </w:r>
            <w:r w:rsidRPr="000A55FA">
              <w:rPr>
                <w:rFonts w:ascii="Arabic Typesetting" w:hAnsi="Arabic Typesetting" w:cs="Arabic Typesetting"/>
                <w:sz w:val="30"/>
                <w:szCs w:val="30"/>
                <w:rtl/>
              </w:rPr>
              <w:t xml:space="preserve">طلبات </w:t>
            </w:r>
            <w:r w:rsidRPr="000A55FA">
              <w:rPr>
                <w:rFonts w:ascii="Arabic Typesetting" w:hAnsi="Arabic Typesetting" w:cs="Arabic Typesetting" w:hint="cs"/>
                <w:sz w:val="30"/>
                <w:szCs w:val="30"/>
                <w:rtl/>
              </w:rPr>
              <w:t>التظاهرات الإلكترونية</w:t>
            </w:r>
          </w:p>
        </w:tc>
        <w:tc>
          <w:tcPr>
            <w:tcW w:w="1585" w:type="pct"/>
            <w:shd w:val="clear" w:color="auto" w:fill="FFFFFF"/>
            <w:tcMar>
              <w:top w:w="113" w:type="dxa"/>
              <w:bottom w:w="85" w:type="dxa"/>
            </w:tcMar>
          </w:tcPr>
          <w:p w:rsidR="00D24D96" w:rsidRPr="008954A8" w:rsidRDefault="00D24D96" w:rsidP="00862268">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24</w:t>
            </w:r>
          </w:p>
        </w:tc>
      </w:tr>
      <w:tr w:rsidR="00D24D96" w:rsidRPr="008954A8" w:rsidTr="00862268">
        <w:trPr>
          <w:cantSplit/>
          <w:trHeight w:val="516"/>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7116AD">
              <w:rPr>
                <w:rFonts w:ascii="Arabic Typesetting" w:hAnsi="Arabic Typesetting" w:cs="Arabic Typesetting"/>
                <w:sz w:val="30"/>
                <w:szCs w:val="30"/>
                <w:rtl/>
              </w:rPr>
              <w:t>الوقت المستغرق لمعالجة تصريحات السفر الإلكترونية</w:t>
            </w:r>
          </w:p>
        </w:tc>
        <w:tc>
          <w:tcPr>
            <w:tcW w:w="1585" w:type="pct"/>
            <w:shd w:val="clear" w:color="auto" w:fill="FFFFFF"/>
            <w:tcMar>
              <w:top w:w="113" w:type="dxa"/>
              <w:bottom w:w="85" w:type="dxa"/>
            </w:tcMar>
          </w:tcPr>
          <w:p w:rsidR="00D24D96" w:rsidRPr="008954A8" w:rsidRDefault="00D24D96" w:rsidP="00862268">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24</w:t>
            </w:r>
          </w:p>
        </w:tc>
      </w:tr>
      <w:tr w:rsidR="00D24D96" w:rsidRPr="008954A8" w:rsidTr="00862268">
        <w:trPr>
          <w:cantSplit/>
          <w:trHeight w:val="516"/>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7116AD" w:rsidRDefault="00D24D96" w:rsidP="00DA5475">
            <w:pPr>
              <w:spacing w:before="60" w:after="60" w:line="300" w:lineRule="exact"/>
              <w:rPr>
                <w:rFonts w:ascii="Arabic Typesetting" w:hAnsi="Arabic Typesetting" w:cs="Arabic Typesetting"/>
                <w:sz w:val="30"/>
                <w:szCs w:val="30"/>
                <w:rtl/>
              </w:rPr>
            </w:pPr>
            <w:r w:rsidRPr="007116AD">
              <w:rPr>
                <w:rFonts w:ascii="Arabic Typesetting" w:hAnsi="Arabic Typesetting" w:cs="Arabic Typesetting" w:hint="cs"/>
                <w:sz w:val="30"/>
                <w:szCs w:val="30"/>
                <w:rtl/>
              </w:rPr>
              <w:t>الوقت المستغرق لمعالجة التأشيرات</w:t>
            </w:r>
          </w:p>
        </w:tc>
        <w:tc>
          <w:tcPr>
            <w:tcW w:w="1585" w:type="pct"/>
            <w:shd w:val="clear" w:color="auto" w:fill="FFFFFF"/>
            <w:tcMar>
              <w:top w:w="113" w:type="dxa"/>
              <w:bottom w:w="85" w:type="dxa"/>
            </w:tcMar>
          </w:tcPr>
          <w:p w:rsidR="00D24D96" w:rsidRPr="008954A8" w:rsidRDefault="00D24D96" w:rsidP="00862268">
            <w:pPr>
              <w:spacing w:before="60" w:after="60"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البرنامج 24</w:t>
            </w:r>
          </w:p>
        </w:tc>
      </w:tr>
      <w:tr w:rsidR="00D24D96" w:rsidRPr="008954A8" w:rsidTr="00862268">
        <w:trPr>
          <w:cantSplit/>
          <w:trHeight w:val="516"/>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7116AD">
              <w:rPr>
                <w:rFonts w:ascii="Arabic Typesetting" w:hAnsi="Arabic Typesetting" w:cs="Arabic Typesetting"/>
                <w:color w:val="000000"/>
                <w:sz w:val="30"/>
                <w:szCs w:val="30"/>
                <w:rtl/>
              </w:rPr>
              <w:t xml:space="preserve">متوسط </w:t>
            </w:r>
            <w:r w:rsidRPr="007116AD">
              <w:rPr>
                <w:rFonts w:ascii="Arabic Typesetting" w:hAnsi="Arabic Typesetting" w:cs="Arabic Typesetting" w:hint="cs"/>
                <w:color w:val="000000"/>
                <w:sz w:val="30"/>
                <w:szCs w:val="30"/>
                <w:rtl/>
              </w:rPr>
              <w:t>أسعار</w:t>
            </w:r>
            <w:r w:rsidRPr="007116AD">
              <w:rPr>
                <w:rFonts w:ascii="Arabic Typesetting" w:hAnsi="Arabic Typesetting" w:cs="Arabic Typesetting"/>
                <w:color w:val="000000"/>
                <w:sz w:val="30"/>
                <w:szCs w:val="30"/>
                <w:rtl/>
              </w:rPr>
              <w:t xml:space="preserve"> تذاكر </w:t>
            </w:r>
            <w:r w:rsidRPr="007116AD">
              <w:rPr>
                <w:rFonts w:ascii="Arabic Typesetting" w:hAnsi="Arabic Typesetting" w:cs="Arabic Typesetting"/>
                <w:color w:val="000000"/>
                <w:sz w:val="30"/>
                <w:szCs w:val="30"/>
              </w:rPr>
              <w:t>TMC</w:t>
            </w:r>
          </w:p>
        </w:tc>
        <w:tc>
          <w:tcPr>
            <w:tcW w:w="1585" w:type="pct"/>
            <w:shd w:val="clear" w:color="auto" w:fill="FFFFFF"/>
            <w:tcMar>
              <w:top w:w="113" w:type="dxa"/>
              <w:bottom w:w="85" w:type="dxa"/>
            </w:tcMar>
          </w:tcPr>
          <w:p w:rsidR="00D24D96" w:rsidRPr="008954A8" w:rsidRDefault="00D24D96" w:rsidP="00862268">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24</w:t>
            </w:r>
          </w:p>
        </w:tc>
      </w:tr>
      <w:tr w:rsidR="00D24D96" w:rsidRPr="008954A8" w:rsidTr="00862268">
        <w:trPr>
          <w:cantSplit/>
          <w:trHeight w:val="516"/>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7116AD" w:rsidRDefault="00D24D96" w:rsidP="00DA5475">
            <w:pPr>
              <w:spacing w:before="60" w:after="60" w:line="300" w:lineRule="exact"/>
              <w:rPr>
                <w:rFonts w:ascii="Arabic Typesetting" w:hAnsi="Arabic Typesetting" w:cs="Arabic Typesetting"/>
                <w:color w:val="000000"/>
                <w:sz w:val="30"/>
                <w:szCs w:val="30"/>
                <w:rtl/>
              </w:rPr>
            </w:pPr>
            <w:r w:rsidRPr="007116AD">
              <w:rPr>
                <w:rFonts w:ascii="Arabic Typesetting" w:hAnsi="Arabic Typesetting" w:cs="Arabic Typesetting" w:hint="cs"/>
                <w:color w:val="000000"/>
                <w:sz w:val="30"/>
                <w:szCs w:val="30"/>
                <w:rtl/>
              </w:rPr>
              <w:t>المتوسط العالمي لأسعار التذاكر</w:t>
            </w:r>
          </w:p>
        </w:tc>
        <w:tc>
          <w:tcPr>
            <w:tcW w:w="1585" w:type="pct"/>
            <w:shd w:val="clear" w:color="auto" w:fill="FFFFFF"/>
            <w:tcMar>
              <w:top w:w="113" w:type="dxa"/>
              <w:bottom w:w="85" w:type="dxa"/>
            </w:tcMar>
          </w:tcPr>
          <w:p w:rsidR="00D24D96" w:rsidRPr="008954A8" w:rsidRDefault="00D24D96" w:rsidP="00862268">
            <w:pPr>
              <w:spacing w:before="60" w:after="60"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البرنامج 24</w:t>
            </w:r>
          </w:p>
        </w:tc>
      </w:tr>
      <w:tr w:rsidR="00D24D96" w:rsidRPr="008954A8" w:rsidTr="00862268">
        <w:trPr>
          <w:cantSplit/>
          <w:trHeight w:val="516"/>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7116AD" w:rsidRDefault="00D24D96" w:rsidP="00DA5475">
            <w:pPr>
              <w:spacing w:before="60" w:after="60" w:line="300" w:lineRule="exact"/>
              <w:rPr>
                <w:rFonts w:ascii="Arabic Typesetting" w:hAnsi="Arabic Typesetting" w:cs="Arabic Typesetting"/>
                <w:color w:val="000000"/>
                <w:sz w:val="30"/>
                <w:szCs w:val="30"/>
                <w:rtl/>
              </w:rPr>
            </w:pPr>
            <w:r w:rsidRPr="007116AD">
              <w:rPr>
                <w:rFonts w:ascii="Arabic Typesetting" w:hAnsi="Arabic Typesetting" w:cs="Arabic Typesetting" w:hint="cs"/>
                <w:color w:val="000000"/>
                <w:sz w:val="30"/>
                <w:szCs w:val="30"/>
                <w:rtl/>
              </w:rPr>
              <w:t>متوسط رسوم الخدمات</w:t>
            </w:r>
          </w:p>
        </w:tc>
        <w:tc>
          <w:tcPr>
            <w:tcW w:w="1585" w:type="pct"/>
            <w:shd w:val="clear" w:color="auto" w:fill="FFFFFF"/>
            <w:tcMar>
              <w:top w:w="113" w:type="dxa"/>
              <w:bottom w:w="85" w:type="dxa"/>
            </w:tcMar>
          </w:tcPr>
          <w:p w:rsidR="00D24D96" w:rsidRPr="008954A8" w:rsidRDefault="00D24D96" w:rsidP="00862268">
            <w:pPr>
              <w:spacing w:before="60" w:after="60"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البرنامج 24</w:t>
            </w:r>
          </w:p>
        </w:tc>
      </w:tr>
      <w:tr w:rsidR="00D24D96" w:rsidRPr="008954A8" w:rsidTr="00862268">
        <w:trPr>
          <w:cantSplit/>
          <w:trHeight w:val="516"/>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7116AD" w:rsidRDefault="00D24D96" w:rsidP="00DA5475">
            <w:pPr>
              <w:spacing w:before="60" w:after="60" w:line="300" w:lineRule="exact"/>
              <w:rPr>
                <w:rFonts w:ascii="Arabic Typesetting" w:hAnsi="Arabic Typesetting" w:cs="Arabic Typesetting"/>
                <w:color w:val="000000"/>
                <w:sz w:val="30"/>
                <w:szCs w:val="30"/>
                <w:rtl/>
              </w:rPr>
            </w:pPr>
            <w:r w:rsidRPr="007116AD">
              <w:rPr>
                <w:rFonts w:ascii="Arabic Typesetting" w:hAnsi="Arabic Typesetting" w:cs="Arabic Typesetting"/>
                <w:color w:val="000000"/>
                <w:sz w:val="30"/>
                <w:szCs w:val="30"/>
                <w:rtl/>
              </w:rPr>
              <w:t>مباني الويبو وتجهيزاتها لا تزال ملائمة للغرض</w:t>
            </w:r>
          </w:p>
        </w:tc>
        <w:tc>
          <w:tcPr>
            <w:tcW w:w="1585" w:type="pct"/>
            <w:shd w:val="clear" w:color="auto" w:fill="FFFFFF"/>
            <w:tcMar>
              <w:top w:w="113" w:type="dxa"/>
              <w:bottom w:w="85" w:type="dxa"/>
            </w:tcMar>
          </w:tcPr>
          <w:p w:rsidR="00D24D96" w:rsidRPr="008954A8" w:rsidRDefault="00D24D96" w:rsidP="00862268">
            <w:pPr>
              <w:spacing w:before="60" w:after="60"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البرنامج 24</w:t>
            </w:r>
          </w:p>
        </w:tc>
      </w:tr>
      <w:tr w:rsidR="00D24D96" w:rsidRPr="008954A8" w:rsidTr="00862268">
        <w:trPr>
          <w:cantSplit/>
          <w:trHeight w:val="516"/>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7116AD">
              <w:rPr>
                <w:rFonts w:ascii="Arabic Typesetting" w:hAnsi="Arabic Typesetting" w:cs="Arabic Typesetting"/>
                <w:color w:val="000000"/>
                <w:sz w:val="30"/>
                <w:szCs w:val="30"/>
                <w:rtl/>
              </w:rPr>
              <w:t>استخدام مباني الويبو وجميع أنواع الأماكن وشغلها على الوجه الأمثل</w:t>
            </w:r>
          </w:p>
        </w:tc>
        <w:tc>
          <w:tcPr>
            <w:tcW w:w="1585" w:type="pct"/>
            <w:shd w:val="clear" w:color="auto" w:fill="FFFFFF"/>
            <w:tcMar>
              <w:top w:w="113" w:type="dxa"/>
              <w:bottom w:w="85" w:type="dxa"/>
            </w:tcMar>
          </w:tcPr>
          <w:p w:rsidR="00D24D96" w:rsidRPr="008954A8" w:rsidRDefault="00D24D96" w:rsidP="00862268">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24</w:t>
            </w:r>
          </w:p>
        </w:tc>
      </w:tr>
      <w:tr w:rsidR="00D24D96" w:rsidRPr="008954A8" w:rsidTr="00862268">
        <w:trPr>
          <w:cantSplit/>
          <w:trHeight w:val="516"/>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7116AD">
              <w:rPr>
                <w:rFonts w:ascii="Arabic Typesetting" w:hAnsi="Arabic Typesetting" w:cs="Arabic Typesetting" w:hint="cs"/>
                <w:color w:val="000000"/>
                <w:sz w:val="30"/>
                <w:szCs w:val="30"/>
                <w:rtl/>
              </w:rPr>
              <w:t>النسبة المئوية للعناصر العالية القيمة (أي أعلى من 000 5 فرنك سويسري) الخاضعة للجرد</w:t>
            </w:r>
          </w:p>
        </w:tc>
        <w:tc>
          <w:tcPr>
            <w:tcW w:w="1585" w:type="pct"/>
            <w:shd w:val="clear" w:color="auto" w:fill="FFFFFF"/>
            <w:tcMar>
              <w:top w:w="113" w:type="dxa"/>
              <w:bottom w:w="85" w:type="dxa"/>
            </w:tcMar>
          </w:tcPr>
          <w:p w:rsidR="00D24D96" w:rsidRPr="008954A8" w:rsidRDefault="00D24D96" w:rsidP="00862268">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24</w:t>
            </w:r>
          </w:p>
        </w:tc>
      </w:tr>
      <w:tr w:rsidR="00D24D96" w:rsidRPr="008954A8" w:rsidTr="00862268">
        <w:trPr>
          <w:cantSplit/>
          <w:trHeight w:val="516"/>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236598">
              <w:rPr>
                <w:rFonts w:ascii="Arabic Typesetting" w:hAnsi="Arabic Typesetting" w:cs="Arabic Typesetting" w:hint="cs"/>
                <w:color w:val="000000"/>
                <w:sz w:val="30"/>
                <w:szCs w:val="30"/>
                <w:rtl/>
              </w:rPr>
              <w:t>النسبة المئوية للعناصر التي تتراوح قيمتها بين 000 1 و000 5 فرنك سويسري، والمصنفات الفنية والعناصر الجذّابة</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24</w:t>
            </w:r>
          </w:p>
        </w:tc>
      </w:tr>
      <w:tr w:rsidR="00D24D96" w:rsidRPr="008954A8" w:rsidTr="00862268">
        <w:trPr>
          <w:cantSplit/>
          <w:trHeight w:val="516"/>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100D13" w:rsidRDefault="00D24D96" w:rsidP="00DA5475">
            <w:pPr>
              <w:spacing w:before="60" w:after="60" w:line="300" w:lineRule="exact"/>
              <w:rPr>
                <w:rFonts w:ascii="Arabic Typesetting" w:hAnsi="Arabic Typesetting" w:cs="Arabic Typesetting"/>
                <w:color w:val="000000"/>
                <w:sz w:val="30"/>
                <w:szCs w:val="30"/>
              </w:rPr>
            </w:pPr>
            <w:r w:rsidRPr="00513583">
              <w:rPr>
                <w:rFonts w:ascii="Arabic Typesetting" w:hAnsi="Arabic Typesetting" w:cs="Arabic Typesetting"/>
                <w:color w:val="000000"/>
                <w:sz w:val="30"/>
                <w:szCs w:val="30"/>
                <w:rtl/>
              </w:rPr>
              <w:t>استضافة منصّات تكنولوجيا المعلومات وإدارتها على نحو فعال من حيث التكلفة بما يتماشى مع متطلبات الأعمال</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25</w:t>
            </w:r>
          </w:p>
        </w:tc>
      </w:tr>
      <w:tr w:rsidR="00D24D96" w:rsidRPr="008954A8" w:rsidTr="00862268">
        <w:trPr>
          <w:cantSplit/>
          <w:trHeight w:val="516"/>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513583">
              <w:rPr>
                <w:rFonts w:ascii="Arabic Typesetting" w:hAnsi="Arabic Typesetting" w:cs="Arabic Typesetting"/>
                <w:sz w:val="30"/>
                <w:szCs w:val="30"/>
                <w:rtl/>
              </w:rPr>
              <w:t>التزام أنشطة تطوير التطبيقات بمعايير الويبو الخاصة بالبيانات المرجعية والرئيسية</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25</w:t>
            </w:r>
          </w:p>
        </w:tc>
      </w:tr>
      <w:tr w:rsidR="00D24D96" w:rsidRPr="008954A8" w:rsidTr="00862268">
        <w:trPr>
          <w:cantSplit/>
          <w:trHeight w:val="516"/>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0E13BE">
              <w:rPr>
                <w:rFonts w:ascii="Arabic Typesetting" w:hAnsi="Arabic Typesetting" w:cs="Arabic Typesetting"/>
                <w:sz w:val="30"/>
                <w:szCs w:val="30"/>
                <w:rtl/>
              </w:rPr>
              <w:t>إدارة مشاريع تكنولوجيا المعلومات والاتصالات وفقاً لمبادئ الويبو التوجيهية الخاصة بإدارة المشاريع</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25</w:t>
            </w:r>
          </w:p>
        </w:tc>
      </w:tr>
      <w:tr w:rsidR="00D24D96" w:rsidRPr="008954A8" w:rsidTr="00862268">
        <w:trPr>
          <w:cantSplit/>
          <w:trHeight w:val="516"/>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0E13BE">
              <w:rPr>
                <w:rFonts w:ascii="Arabic Typesetting" w:hAnsi="Arabic Typesetting" w:cs="Arabic Typesetting"/>
                <w:sz w:val="30"/>
                <w:szCs w:val="30"/>
                <w:rtl/>
              </w:rPr>
              <w:t>النسبة المئوية للزبائن الراضين عن خدمات مكتب الخدمات</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25</w:t>
            </w:r>
          </w:p>
        </w:tc>
      </w:tr>
      <w:tr w:rsidR="00D24D96" w:rsidRPr="008954A8" w:rsidTr="00862268">
        <w:trPr>
          <w:cantSplit/>
          <w:trHeight w:val="516"/>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11186F">
              <w:rPr>
                <w:rFonts w:ascii="Arabic Typesetting" w:hAnsi="Arabic Typesetting" w:cs="Arabic Typesetting"/>
                <w:color w:val="000000"/>
                <w:sz w:val="30"/>
                <w:szCs w:val="30"/>
                <w:rtl/>
              </w:rPr>
              <w:t>إدارة مشاريع تكنولوجيا المعلومات والاتصالات في الويبو وفقاً لمبادئ الويبو التوجيهية الخاصة بإدارة المشاريع وانتقال الخدمات</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25</w:t>
            </w:r>
          </w:p>
        </w:tc>
      </w:tr>
      <w:tr w:rsidR="00D24D96" w:rsidRPr="008954A8" w:rsidTr="00862268">
        <w:trPr>
          <w:cantSplit/>
          <w:trHeight w:val="516"/>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552FA7" w:rsidRDefault="00D24D96" w:rsidP="00DA5475">
            <w:pPr>
              <w:spacing w:before="60" w:after="60" w:line="300" w:lineRule="exact"/>
              <w:rPr>
                <w:rFonts w:ascii="Arabic Typesetting" w:hAnsi="Arabic Typesetting" w:cs="Arabic Typesetting"/>
                <w:sz w:val="30"/>
                <w:szCs w:val="30"/>
              </w:rPr>
            </w:pPr>
            <w:r w:rsidRPr="00552FA7">
              <w:rPr>
                <w:rFonts w:ascii="Arabic Typesetting" w:hAnsi="Arabic Typesetting" w:cs="Arabic Typesetting"/>
                <w:sz w:val="30"/>
                <w:szCs w:val="30"/>
                <w:rtl/>
              </w:rPr>
              <w:t>النسبة المئوية للمشاركين الداخليين والخارجيين الراضين عن خدمات المؤتمرات في الويبو</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27</w:t>
            </w:r>
          </w:p>
        </w:tc>
      </w:tr>
      <w:tr w:rsidR="00D24D96" w:rsidRPr="008954A8" w:rsidTr="00862268">
        <w:trPr>
          <w:cantSplit/>
          <w:trHeight w:val="516"/>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552FA7">
              <w:rPr>
                <w:rFonts w:ascii="Arabic Typesetting" w:hAnsi="Arabic Typesetting" w:cs="Arabic Typesetting"/>
                <w:sz w:val="30"/>
                <w:szCs w:val="30"/>
                <w:rtl/>
              </w:rPr>
              <w:t>تطبيق فعال لسياسة اللغات في الويبو</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27</w:t>
            </w:r>
          </w:p>
        </w:tc>
      </w:tr>
      <w:tr w:rsidR="00D24D96" w:rsidRPr="008954A8" w:rsidTr="00862268">
        <w:trPr>
          <w:cantSplit/>
          <w:trHeight w:val="516"/>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C11610">
              <w:rPr>
                <w:rFonts w:ascii="Arabic Typesetting" w:hAnsi="Arabic Typesetting" w:cs="Arabic Typesetting"/>
                <w:color w:val="000000"/>
                <w:sz w:val="30"/>
                <w:szCs w:val="30"/>
                <w:rtl/>
              </w:rPr>
              <w:t>خفض تكاليف الطباعة (لكل صفحة)</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27</w:t>
            </w:r>
          </w:p>
        </w:tc>
      </w:tr>
      <w:tr w:rsidR="00D24D96" w:rsidRPr="008954A8" w:rsidTr="00862268">
        <w:trPr>
          <w:cantSplit/>
          <w:trHeight w:val="516"/>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color w:val="000000"/>
                <w:sz w:val="30"/>
                <w:szCs w:val="30"/>
                <w:rtl/>
              </w:rPr>
            </w:pPr>
            <w:r w:rsidRPr="00C11610">
              <w:rPr>
                <w:rFonts w:ascii="Arabic Typesetting" w:hAnsi="Arabic Typesetting" w:cs="Arabic Typesetting"/>
                <w:color w:val="000000"/>
                <w:sz w:val="30"/>
                <w:szCs w:val="30"/>
                <w:rtl/>
              </w:rPr>
              <w:t>نشر وثائق اللجان والأفرقة العاملة في الوقت المناسب</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tl/>
              </w:rPr>
            </w:pPr>
            <w:r w:rsidRPr="00C11610">
              <w:rPr>
                <w:rFonts w:ascii="Arabic Typesetting" w:hAnsi="Arabic Typesetting" w:cs="Arabic Typesetting"/>
                <w:sz w:val="30"/>
                <w:szCs w:val="30"/>
                <w:rtl/>
              </w:rPr>
              <w:t>البرنامج 27</w:t>
            </w:r>
          </w:p>
        </w:tc>
      </w:tr>
      <w:tr w:rsidR="00D24D96" w:rsidRPr="008954A8" w:rsidTr="00862268">
        <w:trPr>
          <w:cantSplit/>
          <w:trHeight w:val="516"/>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C11610" w:rsidRDefault="00D24D96" w:rsidP="00DA5475">
            <w:pPr>
              <w:spacing w:before="60" w:after="60" w:line="300" w:lineRule="exact"/>
              <w:rPr>
                <w:rFonts w:ascii="Arabic Typesetting" w:hAnsi="Arabic Typesetting" w:cs="Arabic Typesetting"/>
                <w:color w:val="000000"/>
                <w:sz w:val="30"/>
                <w:szCs w:val="30"/>
                <w:rtl/>
              </w:rPr>
            </w:pPr>
            <w:r w:rsidRPr="00C11610">
              <w:rPr>
                <w:rFonts w:ascii="Arabic Typesetting" w:hAnsi="Arabic Typesetting" w:cs="Arabic Typesetting"/>
                <w:color w:val="000000"/>
                <w:sz w:val="30"/>
                <w:szCs w:val="30"/>
                <w:rtl/>
              </w:rPr>
              <w:t>تكلفة الترجمة لكل كلمة</w:t>
            </w:r>
          </w:p>
        </w:tc>
        <w:tc>
          <w:tcPr>
            <w:tcW w:w="1585" w:type="pct"/>
            <w:shd w:val="clear" w:color="auto" w:fill="FFFFFF"/>
            <w:tcMar>
              <w:top w:w="113" w:type="dxa"/>
              <w:bottom w:w="85" w:type="dxa"/>
            </w:tcMar>
          </w:tcPr>
          <w:p w:rsidR="00D24D96" w:rsidRPr="00C11610" w:rsidRDefault="00D24D96" w:rsidP="00DA5475">
            <w:pPr>
              <w:spacing w:before="60" w:after="60" w:line="300" w:lineRule="exact"/>
              <w:jc w:val="center"/>
              <w:rPr>
                <w:rFonts w:ascii="Arabic Typesetting" w:hAnsi="Arabic Typesetting" w:cs="Arabic Typesetting"/>
                <w:sz w:val="30"/>
                <w:szCs w:val="30"/>
                <w:rtl/>
              </w:rPr>
            </w:pPr>
            <w:r w:rsidRPr="00C11610">
              <w:rPr>
                <w:rFonts w:ascii="Arabic Typesetting" w:hAnsi="Arabic Typesetting" w:cs="Arabic Typesetting"/>
                <w:sz w:val="30"/>
                <w:szCs w:val="30"/>
                <w:rtl/>
              </w:rPr>
              <w:t>البرنامج 27</w:t>
            </w:r>
          </w:p>
        </w:tc>
      </w:tr>
      <w:tr w:rsidR="00D24D96" w:rsidRPr="008954A8" w:rsidTr="00862268">
        <w:trPr>
          <w:cantSplit/>
          <w:trHeight w:val="516"/>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C11610" w:rsidRDefault="00D24D96" w:rsidP="00DA5475">
            <w:pPr>
              <w:spacing w:before="60" w:after="60" w:line="300" w:lineRule="exact"/>
              <w:rPr>
                <w:rFonts w:ascii="Arabic Typesetting" w:hAnsi="Arabic Typesetting" w:cs="Arabic Typesetting"/>
                <w:color w:val="000000"/>
                <w:sz w:val="30"/>
                <w:szCs w:val="30"/>
                <w:rtl/>
              </w:rPr>
            </w:pPr>
            <w:r w:rsidRPr="00B057C1">
              <w:rPr>
                <w:rFonts w:ascii="Arabic Typesetting" w:hAnsi="Arabic Typesetting" w:cs="Arabic Typesetting" w:hint="cs"/>
                <w:color w:val="000000"/>
                <w:sz w:val="30"/>
                <w:szCs w:val="30"/>
                <w:rtl/>
              </w:rPr>
              <w:t>إدارة تأمين المعلومات مُحدَّدة ومنفَّذة</w:t>
            </w:r>
          </w:p>
        </w:tc>
        <w:tc>
          <w:tcPr>
            <w:tcW w:w="1585" w:type="pct"/>
            <w:shd w:val="clear" w:color="auto" w:fill="FFFFFF"/>
            <w:tcMar>
              <w:top w:w="113" w:type="dxa"/>
              <w:bottom w:w="85" w:type="dxa"/>
            </w:tcMar>
          </w:tcPr>
          <w:p w:rsidR="00D24D96" w:rsidRPr="00C11610" w:rsidRDefault="00D24D96" w:rsidP="00DA5475">
            <w:pPr>
              <w:spacing w:before="60" w:after="60" w:line="300" w:lineRule="exact"/>
              <w:jc w:val="center"/>
              <w:rPr>
                <w:rFonts w:ascii="Arabic Typesetting" w:hAnsi="Arabic Typesetting" w:cs="Arabic Typesetting"/>
                <w:sz w:val="30"/>
                <w:szCs w:val="30"/>
                <w:rtl/>
              </w:rPr>
            </w:pPr>
            <w:r w:rsidRPr="00C11610">
              <w:rPr>
                <w:rFonts w:ascii="Arabic Typesetting" w:hAnsi="Arabic Typesetting" w:cs="Arabic Typesetting"/>
                <w:sz w:val="30"/>
                <w:szCs w:val="30"/>
                <w:rtl/>
              </w:rPr>
              <w:t xml:space="preserve">البرنامج </w:t>
            </w:r>
            <w:r>
              <w:rPr>
                <w:rFonts w:ascii="Arabic Typesetting" w:hAnsi="Arabic Typesetting" w:cs="Arabic Typesetting" w:hint="cs"/>
                <w:sz w:val="30"/>
                <w:szCs w:val="30"/>
                <w:rtl/>
              </w:rPr>
              <w:t>28</w:t>
            </w:r>
          </w:p>
        </w:tc>
      </w:tr>
      <w:tr w:rsidR="00D24D96" w:rsidRPr="008954A8" w:rsidTr="00862268">
        <w:trPr>
          <w:cantSplit/>
          <w:trHeight w:val="516"/>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C11610" w:rsidRDefault="00D24D96" w:rsidP="00DA5475">
            <w:pPr>
              <w:spacing w:before="60" w:after="60" w:line="300" w:lineRule="exact"/>
              <w:rPr>
                <w:rFonts w:ascii="Arabic Typesetting" w:hAnsi="Arabic Typesetting" w:cs="Arabic Typesetting"/>
                <w:color w:val="000000"/>
                <w:sz w:val="30"/>
                <w:szCs w:val="30"/>
                <w:rtl/>
              </w:rPr>
            </w:pPr>
            <w:r w:rsidRPr="00B057C1">
              <w:rPr>
                <w:rFonts w:ascii="Arabic Typesetting" w:hAnsi="Arabic Typesetting" w:cs="Arabic Typesetting" w:hint="cs"/>
                <w:color w:val="000000"/>
                <w:sz w:val="30"/>
                <w:szCs w:val="30"/>
                <w:rtl/>
              </w:rPr>
              <w:t>عدد الموظفين الذين هم على علم بمسؤولياتهم فيما يخص أمن المعلومات وسياسات الأمن وأفضل الممارسات</w:t>
            </w:r>
          </w:p>
        </w:tc>
        <w:tc>
          <w:tcPr>
            <w:tcW w:w="1585" w:type="pct"/>
            <w:shd w:val="clear" w:color="auto" w:fill="FFFFFF"/>
            <w:tcMar>
              <w:top w:w="113" w:type="dxa"/>
              <w:bottom w:w="85" w:type="dxa"/>
            </w:tcMar>
          </w:tcPr>
          <w:p w:rsidR="00D24D96" w:rsidRPr="00C11610" w:rsidRDefault="00D24D96" w:rsidP="00DA5475">
            <w:pPr>
              <w:spacing w:before="60" w:after="60" w:line="300" w:lineRule="exact"/>
              <w:jc w:val="center"/>
              <w:rPr>
                <w:rFonts w:ascii="Arabic Typesetting" w:hAnsi="Arabic Typesetting" w:cs="Arabic Typesetting"/>
                <w:sz w:val="30"/>
                <w:szCs w:val="30"/>
                <w:rtl/>
              </w:rPr>
            </w:pPr>
            <w:r w:rsidRPr="00C11610">
              <w:rPr>
                <w:rFonts w:ascii="Arabic Typesetting" w:hAnsi="Arabic Typesetting" w:cs="Arabic Typesetting"/>
                <w:sz w:val="30"/>
                <w:szCs w:val="30"/>
                <w:rtl/>
              </w:rPr>
              <w:t xml:space="preserve">البرنامج </w:t>
            </w:r>
            <w:r>
              <w:rPr>
                <w:rFonts w:ascii="Arabic Typesetting" w:hAnsi="Arabic Typesetting" w:cs="Arabic Typesetting" w:hint="cs"/>
                <w:sz w:val="30"/>
                <w:szCs w:val="30"/>
                <w:rtl/>
              </w:rPr>
              <w:t>28</w:t>
            </w:r>
          </w:p>
        </w:tc>
      </w:tr>
      <w:tr w:rsidR="00D24D96" w:rsidRPr="008954A8" w:rsidTr="00862268">
        <w:trPr>
          <w:cantSplit/>
          <w:trHeight w:val="516"/>
        </w:trPr>
        <w:tc>
          <w:tcPr>
            <w:tcW w:w="1891" w:type="pct"/>
            <w:tcMar>
              <w:top w:w="113" w:type="dxa"/>
              <w:bottom w:w="85" w:type="dxa"/>
            </w:tcMar>
          </w:tcPr>
          <w:p w:rsidR="00D24D96" w:rsidRPr="008954A8" w:rsidRDefault="00D24D96" w:rsidP="00C7239D">
            <w:pPr>
              <w:spacing w:before="60" w:after="60" w:line="300" w:lineRule="exact"/>
              <w:rPr>
                <w:rFonts w:ascii="Arabic Typesetting" w:hAnsi="Arabic Typesetting" w:cs="Arabic Typesetting"/>
                <w:sz w:val="30"/>
                <w:szCs w:val="30"/>
              </w:rPr>
            </w:pPr>
            <w:r w:rsidRPr="008954A8">
              <w:rPr>
                <w:rFonts w:ascii="Arabic Typesetting" w:hAnsi="Arabic Typesetting" w:cs="Arabic Typesetting" w:hint="cs"/>
                <w:sz w:val="30"/>
                <w:szCs w:val="30"/>
                <w:rtl/>
              </w:rPr>
              <w:t>ه 2.9</w:t>
            </w:r>
            <w:r w:rsidRPr="008954A8">
              <w:rPr>
                <w:rFonts w:ascii="Arabic Typesetting" w:hAnsi="Arabic Typesetting" w:cs="Arabic Typesetting"/>
                <w:sz w:val="30"/>
                <w:szCs w:val="30"/>
                <w:rtl/>
              </w:rPr>
              <w:t xml:space="preserve"> </w:t>
            </w:r>
            <w:r w:rsidRPr="00B057C1">
              <w:rPr>
                <w:rFonts w:ascii="Arabic Typesetting" w:hAnsi="Arabic Typesetting" w:cs="Arabic Typesetting"/>
                <w:sz w:val="30"/>
                <w:szCs w:val="30"/>
                <w:rtl/>
              </w:rPr>
              <w:t>أمانة نبيهة تعمل بسلاسة وموظفون يعملون تحت إدارة جيّدة وبمهارات مناسبة ويحققون النتائج بكفاءة</w:t>
            </w: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B057C1">
              <w:rPr>
                <w:rFonts w:ascii="Arabic Typesetting" w:hAnsi="Arabic Typesetting" w:cs="Arabic Typesetting"/>
                <w:color w:val="000000"/>
                <w:sz w:val="30"/>
                <w:szCs w:val="30"/>
                <w:rtl/>
              </w:rPr>
              <w:t>إنشاء إطار جديد للمرونة التنظيمية واستمرارية العمل وإعداد الوثائق اللازمة</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21</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B057C1">
              <w:rPr>
                <w:rFonts w:ascii="Arabic Typesetting" w:hAnsi="Arabic Typesetting" w:cs="Arabic Typesetting"/>
                <w:sz w:val="30"/>
                <w:szCs w:val="30"/>
                <w:rtl/>
              </w:rPr>
              <w:t>يؤكد التقرير المالي المُرضي الذي قدمه مراجعو</w:t>
            </w:r>
            <w:r w:rsidRPr="00B057C1">
              <w:rPr>
                <w:rFonts w:ascii="Arabic Typesetting" w:hAnsi="Arabic Typesetting" w:cs="Arabic Typesetting" w:hint="cs"/>
                <w:sz w:val="30"/>
                <w:szCs w:val="30"/>
                <w:rtl/>
              </w:rPr>
              <w:t xml:space="preserve"> الحسابات</w:t>
            </w:r>
            <w:r w:rsidRPr="00B057C1">
              <w:rPr>
                <w:rFonts w:ascii="Arabic Typesetting" w:hAnsi="Arabic Typesetting" w:cs="Arabic Typesetting"/>
                <w:sz w:val="30"/>
                <w:szCs w:val="30"/>
                <w:rtl/>
              </w:rPr>
              <w:t xml:space="preserve"> الخارجيون امتثال العمليات المالية لأحكام اتفاقيات ومعاهدات الويبو السارية ونظام الويبو المالي ولائحته والمعايير المحاسبية الدولية للقطاع العام (</w:t>
            </w:r>
            <w:r w:rsidRPr="00B057C1">
              <w:rPr>
                <w:rFonts w:ascii="Arabic Typesetting" w:hAnsi="Arabic Typesetting" w:cs="Arabic Typesetting"/>
                <w:sz w:val="30"/>
                <w:szCs w:val="30"/>
              </w:rPr>
              <w:t>IPSAS</w:t>
            </w:r>
            <w:r w:rsidRPr="00B057C1">
              <w:rPr>
                <w:rFonts w:ascii="Arabic Typesetting" w:hAnsi="Arabic Typesetting" w:cs="Arabic Typesetting"/>
                <w:sz w:val="30"/>
                <w:szCs w:val="30"/>
                <w:rtl/>
              </w:rPr>
              <w:t>)</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22</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B057C1" w:rsidRDefault="00D24D96" w:rsidP="00DA5475">
            <w:pPr>
              <w:spacing w:before="60" w:after="60" w:line="300" w:lineRule="exact"/>
              <w:rPr>
                <w:rFonts w:ascii="Arabic Typesetting" w:hAnsi="Arabic Typesetting" w:cs="Arabic Typesetting"/>
                <w:sz w:val="30"/>
                <w:szCs w:val="30"/>
                <w:rtl/>
              </w:rPr>
            </w:pPr>
            <w:r w:rsidRPr="00B057C1">
              <w:rPr>
                <w:rFonts w:ascii="Arabic Typesetting" w:hAnsi="Arabic Typesetting" w:cs="Arabic Typesetting"/>
                <w:sz w:val="30"/>
                <w:szCs w:val="30"/>
                <w:rtl/>
              </w:rPr>
              <w:t>تعزيز نضج الإدارة القائمة على النتائج</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البرنامج 22</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B057C1">
              <w:rPr>
                <w:rFonts w:ascii="Arabic Typesetting" w:hAnsi="Arabic Typesetting" w:cs="Arabic Typesetting"/>
                <w:sz w:val="30"/>
                <w:szCs w:val="30"/>
                <w:rtl/>
              </w:rPr>
              <w:t>تماش</w:t>
            </w:r>
            <w:r w:rsidRPr="00B057C1">
              <w:rPr>
                <w:rFonts w:ascii="Arabic Typesetting" w:hAnsi="Arabic Typesetting" w:cs="Arabic Typesetting" w:hint="cs"/>
                <w:sz w:val="30"/>
                <w:szCs w:val="30"/>
                <w:rtl/>
              </w:rPr>
              <w:t>ي</w:t>
            </w:r>
            <w:r w:rsidRPr="00B057C1">
              <w:rPr>
                <w:rFonts w:ascii="Arabic Typesetting" w:hAnsi="Arabic Typesetting" w:cs="Arabic Typesetting"/>
                <w:sz w:val="30"/>
                <w:szCs w:val="30"/>
                <w:rtl/>
              </w:rPr>
              <w:t xml:space="preserve"> عوائد الأموال المستثمرة مع المعايير التي وضعتها اللجنة الاستشارية المعنية بالاستثمار</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22</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B057C1" w:rsidRDefault="00D24D96" w:rsidP="00DA5475">
            <w:pPr>
              <w:spacing w:before="60" w:after="60" w:line="300" w:lineRule="exact"/>
              <w:rPr>
                <w:rFonts w:ascii="Arabic Typesetting" w:hAnsi="Arabic Typesetting" w:cs="Arabic Typesetting"/>
                <w:sz w:val="30"/>
                <w:szCs w:val="30"/>
                <w:rtl/>
              </w:rPr>
            </w:pPr>
            <w:r w:rsidRPr="00B057C1">
              <w:rPr>
                <w:rFonts w:ascii="Arabic Typesetting" w:hAnsi="Arabic Typesetting" w:cs="Arabic Typesetting"/>
                <w:sz w:val="30"/>
                <w:szCs w:val="30"/>
                <w:rtl/>
              </w:rPr>
              <w:t>الإدارة الفعالة للنفقات والاحتياطيات</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البرنامج 22</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B057C1">
              <w:rPr>
                <w:rFonts w:ascii="Arabic Typesetting" w:hAnsi="Arabic Typesetting" w:cs="Arabic Typesetting" w:hint="cs"/>
                <w:sz w:val="30"/>
                <w:szCs w:val="30"/>
                <w:rtl/>
              </w:rPr>
              <w:t>تسديد</w:t>
            </w:r>
            <w:r w:rsidRPr="00B057C1">
              <w:rPr>
                <w:rFonts w:ascii="Arabic Typesetting" w:hAnsi="Arabic Typesetting" w:cs="Arabic Typesetting"/>
                <w:sz w:val="30"/>
                <w:szCs w:val="30"/>
                <w:rtl/>
              </w:rPr>
              <w:t xml:space="preserve"> </w:t>
            </w:r>
            <w:r w:rsidRPr="00B057C1">
              <w:rPr>
                <w:rFonts w:ascii="Arabic Typesetting" w:hAnsi="Arabic Typesetting" w:cs="Arabic Typesetting" w:hint="cs"/>
                <w:sz w:val="30"/>
                <w:szCs w:val="30"/>
                <w:rtl/>
              </w:rPr>
              <w:t>المدفوعات</w:t>
            </w:r>
            <w:r w:rsidRPr="00B057C1">
              <w:rPr>
                <w:rFonts w:ascii="Arabic Typesetting" w:hAnsi="Arabic Typesetting" w:cs="Arabic Typesetting"/>
                <w:sz w:val="30"/>
                <w:szCs w:val="30"/>
                <w:rtl/>
              </w:rPr>
              <w:t xml:space="preserve"> (بما في ذلك رسوم مدريد ولاهاي) في المواعيد المحددة</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22</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5A0B71">
              <w:rPr>
                <w:rFonts w:ascii="Arabic Typesetting" w:hAnsi="Arabic Typesetting" w:cs="Arabic Typesetting" w:hint="cs"/>
                <w:sz w:val="30"/>
                <w:szCs w:val="30"/>
                <w:rtl/>
              </w:rPr>
              <w:t>النسبة المئوية للنساء في المناصب المهنية وما فوق</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 xml:space="preserve">البرنامج </w:t>
            </w:r>
            <w:r>
              <w:rPr>
                <w:rFonts w:ascii="Arabic Typesetting" w:hAnsi="Arabic Typesetting" w:cs="Arabic Typesetting" w:hint="cs"/>
                <w:sz w:val="30"/>
                <w:szCs w:val="30"/>
                <w:rtl/>
              </w:rPr>
              <w:t>23</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5A0B71">
              <w:rPr>
                <w:rFonts w:ascii="Arabic Typesetting" w:hAnsi="Arabic Typesetting" w:cs="Arabic Typesetting" w:hint="cs"/>
                <w:sz w:val="30"/>
                <w:szCs w:val="30"/>
                <w:rtl/>
              </w:rPr>
              <w:t>وقت التعيين</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23</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5A0B71">
              <w:rPr>
                <w:rFonts w:ascii="Arabic Typesetting" w:hAnsi="Arabic Typesetting" w:cs="Arabic Typesetting"/>
                <w:color w:val="000000"/>
                <w:sz w:val="30"/>
                <w:szCs w:val="30"/>
                <w:rtl/>
              </w:rPr>
              <w:t>النسبة المئوية للموظفين الذين يقي</w:t>
            </w:r>
            <w:r w:rsidRPr="005A0B71">
              <w:rPr>
                <w:rFonts w:ascii="Arabic Typesetting" w:hAnsi="Arabic Typesetting" w:cs="Arabic Typesetting" w:hint="cs"/>
                <w:color w:val="000000"/>
                <w:sz w:val="30"/>
                <w:szCs w:val="30"/>
                <w:rtl/>
              </w:rPr>
              <w:t>ّ</w:t>
            </w:r>
            <w:r w:rsidRPr="005A0B71">
              <w:rPr>
                <w:rFonts w:ascii="Arabic Typesetting" w:hAnsi="Arabic Typesetting" w:cs="Arabic Typesetting"/>
                <w:color w:val="000000"/>
                <w:sz w:val="30"/>
                <w:szCs w:val="30"/>
                <w:rtl/>
              </w:rPr>
              <w:t>م أداؤهم مقارنة مع أهدافهم وكفاءاتهم الفردية</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23</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5A0B71" w:rsidRDefault="00D24D96" w:rsidP="00DA5475">
            <w:pPr>
              <w:spacing w:before="60" w:after="60" w:line="300" w:lineRule="exact"/>
              <w:rPr>
                <w:rFonts w:ascii="Arabic Typesetting" w:hAnsi="Arabic Typesetting" w:cs="Arabic Typesetting"/>
                <w:color w:val="000000"/>
                <w:sz w:val="30"/>
                <w:szCs w:val="30"/>
                <w:rtl/>
              </w:rPr>
            </w:pPr>
            <w:r w:rsidRPr="00FC4021">
              <w:rPr>
                <w:rFonts w:ascii="Arabic Typesetting" w:hAnsi="Arabic Typesetting" w:cs="Arabic Typesetting" w:hint="cs"/>
                <w:color w:val="000000"/>
                <w:sz w:val="30"/>
                <w:szCs w:val="30"/>
                <w:rtl/>
              </w:rPr>
              <w:t>عدد الأيام المستغرقة من أجل: "1"</w:t>
            </w:r>
            <w:r w:rsidRPr="00FC4021">
              <w:rPr>
                <w:rFonts w:ascii="Arabic Typesetting" w:hAnsi="Arabic Typesetting" w:cs="Arabic Typesetting" w:hint="eastAsia"/>
                <w:color w:val="000000"/>
                <w:sz w:val="30"/>
                <w:szCs w:val="30"/>
                <w:rtl/>
              </w:rPr>
              <w:t> </w:t>
            </w:r>
            <w:r w:rsidRPr="00FC4021">
              <w:rPr>
                <w:rFonts w:ascii="Arabic Typesetting" w:hAnsi="Arabic Typesetting" w:cs="Arabic Typesetting" w:hint="cs"/>
                <w:color w:val="000000"/>
                <w:sz w:val="30"/>
                <w:szCs w:val="30"/>
                <w:rtl/>
              </w:rPr>
              <w:t xml:space="preserve">إخطار الموظفين بالقرارات في </w:t>
            </w:r>
            <w:r w:rsidRPr="00FC4021">
              <w:rPr>
                <w:rFonts w:ascii="Arabic Typesetting" w:hAnsi="Arabic Typesetting" w:cs="Arabic Typesetting"/>
                <w:color w:val="000000"/>
                <w:sz w:val="30"/>
                <w:szCs w:val="30"/>
                <w:rtl/>
              </w:rPr>
              <w:t>التماس</w:t>
            </w:r>
            <w:r w:rsidRPr="00FC4021">
              <w:rPr>
                <w:rFonts w:ascii="Arabic Typesetting" w:hAnsi="Arabic Typesetting" w:cs="Arabic Typesetting" w:hint="cs"/>
                <w:color w:val="000000"/>
                <w:sz w:val="30"/>
                <w:szCs w:val="30"/>
                <w:rtl/>
              </w:rPr>
              <w:t>ات</w:t>
            </w:r>
            <w:r w:rsidRPr="00FC4021">
              <w:rPr>
                <w:rFonts w:ascii="Arabic Typesetting" w:hAnsi="Arabic Typesetting" w:cs="Arabic Typesetting"/>
                <w:color w:val="000000"/>
                <w:sz w:val="30"/>
                <w:szCs w:val="30"/>
                <w:rtl/>
              </w:rPr>
              <w:t xml:space="preserve"> إعادة النظر</w:t>
            </w:r>
            <w:r w:rsidRPr="00FC4021">
              <w:rPr>
                <w:rFonts w:ascii="Arabic Typesetting" w:hAnsi="Arabic Typesetting" w:cs="Arabic Typesetting" w:hint="cs"/>
                <w:color w:val="000000"/>
                <w:sz w:val="30"/>
                <w:szCs w:val="30"/>
                <w:rtl/>
              </w:rPr>
              <w:t>/التظلمات، "2"</w:t>
            </w:r>
            <w:r w:rsidRPr="00FC4021">
              <w:rPr>
                <w:rFonts w:ascii="Arabic Typesetting" w:hAnsi="Arabic Typesetting" w:cs="Arabic Typesetting" w:hint="eastAsia"/>
                <w:color w:val="000000"/>
                <w:sz w:val="30"/>
                <w:szCs w:val="30"/>
                <w:rtl/>
              </w:rPr>
              <w:t> </w:t>
            </w:r>
            <w:r w:rsidRPr="00FC4021">
              <w:rPr>
                <w:rFonts w:ascii="Arabic Typesetting" w:hAnsi="Arabic Typesetting" w:cs="Arabic Typesetting" w:hint="cs"/>
                <w:color w:val="000000"/>
                <w:sz w:val="30"/>
                <w:szCs w:val="30"/>
                <w:rtl/>
              </w:rPr>
              <w:t>وإخطار الموظفين بالقرارات في حالات النقض/الحالات التأديبية، "3"</w:t>
            </w:r>
            <w:r w:rsidRPr="00FC4021">
              <w:rPr>
                <w:rFonts w:ascii="Arabic Typesetting" w:hAnsi="Arabic Typesetting" w:cs="Arabic Typesetting" w:hint="eastAsia"/>
                <w:color w:val="000000"/>
                <w:sz w:val="30"/>
                <w:szCs w:val="30"/>
                <w:rtl/>
              </w:rPr>
              <w:t> </w:t>
            </w:r>
            <w:r w:rsidRPr="00FC4021">
              <w:rPr>
                <w:rFonts w:ascii="Arabic Typesetting" w:hAnsi="Arabic Typesetting" w:cs="Arabic Typesetting" w:hint="cs"/>
                <w:color w:val="000000"/>
                <w:sz w:val="30"/>
                <w:szCs w:val="30"/>
                <w:rtl/>
              </w:rPr>
              <w:t>الرد على التماسات المشورة</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البرنامج 23</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5A0B71" w:rsidRDefault="00D24D96" w:rsidP="00DA5475">
            <w:pPr>
              <w:spacing w:before="60" w:after="60" w:line="300" w:lineRule="exact"/>
              <w:rPr>
                <w:rFonts w:ascii="Arabic Typesetting" w:hAnsi="Arabic Typesetting" w:cs="Arabic Typesetting"/>
                <w:color w:val="000000"/>
                <w:sz w:val="30"/>
                <w:szCs w:val="30"/>
                <w:rtl/>
              </w:rPr>
            </w:pPr>
            <w:r w:rsidRPr="00FC4021">
              <w:rPr>
                <w:rFonts w:ascii="Arabic Typesetting" w:hAnsi="Arabic Typesetting" w:cs="Arabic Typesetting" w:hint="cs"/>
                <w:color w:val="000000"/>
                <w:sz w:val="30"/>
                <w:szCs w:val="30"/>
                <w:rtl/>
              </w:rPr>
              <w:t>التنوع الجغرافي: النسبة المئوية للموظفين بحسب الإقليم</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البرنامج 23</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5A0B71" w:rsidRDefault="00D24D96" w:rsidP="00DA5475">
            <w:pPr>
              <w:spacing w:before="60" w:after="60" w:line="300" w:lineRule="exact"/>
              <w:rPr>
                <w:rFonts w:ascii="Arabic Typesetting" w:hAnsi="Arabic Typesetting" w:cs="Arabic Typesetting"/>
                <w:color w:val="000000"/>
                <w:sz w:val="30"/>
                <w:szCs w:val="30"/>
                <w:rtl/>
              </w:rPr>
            </w:pPr>
            <w:r w:rsidRPr="00FC4021">
              <w:rPr>
                <w:rFonts w:ascii="Arabic Typesetting" w:hAnsi="Arabic Typesetting" w:cs="Arabic Typesetting" w:hint="cs"/>
                <w:color w:val="000000"/>
                <w:sz w:val="30"/>
                <w:szCs w:val="30"/>
                <w:rtl/>
              </w:rPr>
              <w:t>عدد الطلبات المستلمة من الدول الأعضاء غير الممثلة كنسبة مئوية من الإجمالي</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البرنامج 23</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5A0B71" w:rsidRDefault="00D24D96" w:rsidP="00DA5475">
            <w:pPr>
              <w:spacing w:before="60" w:after="60" w:line="300" w:lineRule="exact"/>
              <w:rPr>
                <w:rFonts w:ascii="Arabic Typesetting" w:hAnsi="Arabic Typesetting" w:cs="Arabic Typesetting"/>
                <w:color w:val="000000"/>
                <w:sz w:val="30"/>
                <w:szCs w:val="30"/>
                <w:rtl/>
              </w:rPr>
            </w:pPr>
            <w:r w:rsidRPr="00FC4021">
              <w:rPr>
                <w:rFonts w:ascii="Arabic Typesetting" w:hAnsi="Arabic Typesetting" w:cs="Arabic Typesetting" w:hint="cs"/>
                <w:color w:val="000000"/>
                <w:sz w:val="30"/>
                <w:szCs w:val="30"/>
                <w:rtl/>
              </w:rPr>
              <w:t>تعزيز نضج التخطيط للموارد البشرية</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البرنامج 23</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764749">
              <w:rPr>
                <w:rFonts w:ascii="Arabic Typesetting" w:hAnsi="Arabic Typesetting" w:cs="Arabic Typesetting"/>
                <w:color w:val="000000"/>
                <w:sz w:val="30"/>
                <w:szCs w:val="30"/>
                <w:rtl/>
              </w:rPr>
              <w:t>النسبة المئوية لما استوفي من احتياجات</w:t>
            </w:r>
            <w:r w:rsidRPr="00764749">
              <w:rPr>
                <w:rFonts w:ascii="Arabic Typesetting" w:hAnsi="Arabic Typesetting" w:cs="Arabic Typesetting" w:hint="cs"/>
                <w:color w:val="000000"/>
                <w:sz w:val="30"/>
                <w:szCs w:val="30"/>
                <w:rtl/>
              </w:rPr>
              <w:t xml:space="preserve"> ومنها: "1"احتياجات</w:t>
            </w:r>
            <w:r w:rsidRPr="00764749">
              <w:rPr>
                <w:rFonts w:ascii="Arabic Typesetting" w:hAnsi="Arabic Typesetting" w:cs="Arabic Typesetting"/>
                <w:color w:val="000000"/>
                <w:sz w:val="30"/>
                <w:szCs w:val="30"/>
                <w:rtl/>
              </w:rPr>
              <w:t xml:space="preserve"> التدريب الجماعية الهامة</w:t>
            </w:r>
            <w:r w:rsidRPr="00764749">
              <w:rPr>
                <w:rFonts w:ascii="Arabic Typesetting" w:hAnsi="Arabic Typesetting" w:cs="Arabic Typesetting" w:hint="cs"/>
                <w:color w:val="000000"/>
                <w:sz w:val="30"/>
                <w:szCs w:val="30"/>
                <w:rtl/>
              </w:rPr>
              <w:t>، "2" واحتياجات التدريب الفردية</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23</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r w:rsidRPr="008954A8">
              <w:rPr>
                <w:rFonts w:ascii="Arabic Typesetting" w:hAnsi="Arabic Typesetting" w:cs="Arabic Typesetting" w:hint="cs"/>
                <w:sz w:val="30"/>
                <w:szCs w:val="30"/>
                <w:rtl/>
              </w:rPr>
              <w:t xml:space="preserve">ه 3.9 </w:t>
            </w:r>
            <w:r w:rsidRPr="00764749">
              <w:rPr>
                <w:rFonts w:ascii="Arabic Typesetting" w:hAnsi="Arabic Typesetting" w:cs="Arabic Typesetting"/>
                <w:sz w:val="30"/>
                <w:szCs w:val="30"/>
                <w:rtl/>
              </w:rPr>
              <w:t>بيئة عمل داعمة ومسنودة بإطار تنظيمي فعال وقنوات مناسبة لمعالجة مشاغل الموظفين</w:t>
            </w: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764749">
              <w:rPr>
                <w:rFonts w:ascii="Arabic Typesetting" w:hAnsi="Arabic Typesetting" w:cs="Arabic Typesetting"/>
                <w:sz w:val="30"/>
                <w:szCs w:val="30"/>
                <w:rtl/>
              </w:rPr>
              <w:t>النسبة المئوية لموظفي الويبو الواعين بالخدمات التي يقدمها مكتب أمين المظالم وآلية تسوية المنازعات بشكل غير رسمي</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21</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764749">
              <w:rPr>
                <w:rFonts w:ascii="Arabic Typesetting" w:hAnsi="Arabic Typesetting" w:cs="Arabic Typesetting"/>
                <w:sz w:val="30"/>
                <w:szCs w:val="30"/>
                <w:rtl/>
              </w:rPr>
              <w:t>النسبة المئوية لموظفي الويبو الواعين بالمبادئ والسياسات الأخلاقية للويبو</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21</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lang w:bidi="ar-SA"/>
              </w:rPr>
            </w:pPr>
            <w:r w:rsidRPr="00FC1722">
              <w:rPr>
                <w:rFonts w:ascii="Arabic Typesetting" w:hAnsi="Arabic Typesetting" w:cs="Arabic Typesetting"/>
                <w:sz w:val="30"/>
                <w:szCs w:val="30"/>
                <w:rtl/>
              </w:rPr>
              <w:t>تحديث النظام المالي ولائحته والتعليمات الإدارية ذات الصلة</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22</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FC1722" w:rsidRDefault="00D24D96" w:rsidP="00DA5475">
            <w:pPr>
              <w:spacing w:before="60" w:after="60" w:line="300" w:lineRule="exact"/>
              <w:rPr>
                <w:rFonts w:ascii="Arabic Typesetting" w:hAnsi="Arabic Typesetting" w:cs="Arabic Typesetting"/>
                <w:sz w:val="30"/>
                <w:szCs w:val="30"/>
                <w:rtl/>
              </w:rPr>
            </w:pPr>
            <w:r w:rsidRPr="00FC1722">
              <w:rPr>
                <w:rFonts w:ascii="Arabic Typesetting" w:hAnsi="Arabic Typesetting" w:cs="Arabic Typesetting"/>
                <w:sz w:val="30"/>
                <w:szCs w:val="30"/>
                <w:rtl/>
              </w:rPr>
              <w:t>زيادة نضج إدارة المخاطر والضوابط الداخلية، وفقاً لخارطة الطريق</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البرنامج 22</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FC1722" w:rsidRDefault="00D24D96" w:rsidP="00DA5475">
            <w:pPr>
              <w:spacing w:before="60" w:after="60" w:line="300" w:lineRule="exact"/>
              <w:rPr>
                <w:rFonts w:ascii="Arabic Typesetting" w:hAnsi="Arabic Typesetting" w:cs="Arabic Typesetting"/>
                <w:sz w:val="30"/>
                <w:szCs w:val="30"/>
                <w:rtl/>
              </w:rPr>
            </w:pPr>
            <w:r w:rsidRPr="00FC1722">
              <w:rPr>
                <w:rFonts w:ascii="Arabic Typesetting" w:hAnsi="Arabic Typesetting" w:cs="Arabic Typesetting"/>
                <w:sz w:val="30"/>
                <w:szCs w:val="30"/>
                <w:rtl/>
              </w:rPr>
              <w:t>متابعة فعالة لتوصيات الرقابة</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البرنامج 22</w:t>
            </w:r>
          </w:p>
        </w:tc>
      </w:tr>
      <w:tr w:rsidR="00D24D96" w:rsidRPr="008954A8" w:rsidTr="00862268">
        <w:trPr>
          <w:cantSplit/>
          <w:trHeight w:val="692"/>
        </w:trPr>
        <w:tc>
          <w:tcPr>
            <w:tcW w:w="1891"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8954A8">
              <w:rPr>
                <w:rFonts w:ascii="Arabic Typesetting" w:hAnsi="Arabic Typesetting" w:cs="Arabic Typesetting" w:hint="cs"/>
                <w:sz w:val="30"/>
                <w:szCs w:val="30"/>
                <w:rtl/>
              </w:rPr>
              <w:t xml:space="preserve">ه </w:t>
            </w:r>
            <w:r>
              <w:rPr>
                <w:rFonts w:ascii="Arabic Typesetting" w:hAnsi="Arabic Typesetting" w:cs="Arabic Typesetting" w:hint="cs"/>
                <w:sz w:val="30"/>
                <w:szCs w:val="30"/>
                <w:rtl/>
              </w:rPr>
              <w:t>4</w:t>
            </w:r>
            <w:r w:rsidRPr="008954A8">
              <w:rPr>
                <w:rFonts w:ascii="Arabic Typesetting" w:hAnsi="Arabic Typesetting" w:cs="Arabic Typesetting" w:hint="cs"/>
                <w:sz w:val="30"/>
                <w:szCs w:val="30"/>
                <w:rtl/>
              </w:rPr>
              <w:t>.</w:t>
            </w:r>
            <w:r>
              <w:rPr>
                <w:rFonts w:ascii="Arabic Typesetting" w:hAnsi="Arabic Typesetting" w:cs="Arabic Typesetting" w:hint="cs"/>
                <w:sz w:val="30"/>
                <w:szCs w:val="30"/>
                <w:rtl/>
              </w:rPr>
              <w:t>9</w:t>
            </w:r>
            <w:r w:rsidRPr="008954A8">
              <w:rPr>
                <w:rFonts w:ascii="Arabic Typesetting" w:hAnsi="Arabic Typesetting" w:cs="Arabic Typesetting"/>
                <w:sz w:val="30"/>
                <w:szCs w:val="30"/>
                <w:rtl/>
              </w:rPr>
              <w:t xml:space="preserve"> </w:t>
            </w:r>
            <w:r w:rsidRPr="00FC1722">
              <w:rPr>
                <w:rFonts w:ascii="Arabic Typesetting" w:hAnsi="Arabic Typesetting" w:cs="Arabic Typesetting"/>
                <w:sz w:val="30"/>
                <w:szCs w:val="30"/>
                <w:rtl/>
              </w:rPr>
              <w:t>منظمة ذات مسؤولية بيئية واجتماعية تكفل السلامة والأمن للموظفين في الويبو والمندوبين والزائرين والممتلكات المادية والمعلومات</w:t>
            </w: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FC1722">
              <w:rPr>
                <w:rFonts w:ascii="Arabic Typesetting" w:hAnsi="Arabic Typesetting" w:cs="Arabic Typesetting"/>
                <w:color w:val="000000"/>
                <w:sz w:val="30"/>
                <w:szCs w:val="30"/>
                <w:rtl/>
              </w:rPr>
              <w:t>انخفاض تأثير أنشطة الويبو في البيئة</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24</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FC1722">
              <w:rPr>
                <w:rFonts w:ascii="Arabic Typesetting" w:hAnsi="Arabic Typesetting" w:cs="Arabic Typesetting"/>
                <w:color w:val="000000"/>
                <w:sz w:val="30"/>
                <w:szCs w:val="30"/>
                <w:rtl/>
              </w:rPr>
              <w:t xml:space="preserve">تحسين النفاذ المادي إلى </w:t>
            </w:r>
            <w:r w:rsidRPr="00FC1722">
              <w:rPr>
                <w:rFonts w:ascii="Arabic Typesetting" w:hAnsi="Arabic Typesetting" w:cs="Arabic Typesetting" w:hint="cs"/>
                <w:color w:val="000000"/>
                <w:sz w:val="30"/>
                <w:szCs w:val="30"/>
                <w:rtl/>
              </w:rPr>
              <w:t>مجمّع</w:t>
            </w:r>
            <w:r w:rsidRPr="00FC1722">
              <w:rPr>
                <w:rFonts w:ascii="Arabic Typesetting" w:hAnsi="Arabic Typesetting" w:cs="Arabic Typesetting"/>
                <w:color w:val="000000"/>
                <w:sz w:val="30"/>
                <w:szCs w:val="30"/>
                <w:rtl/>
              </w:rPr>
              <w:t xml:space="preserve"> الويبو</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24</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FC1722" w:rsidRDefault="00D24D96" w:rsidP="00DA5475">
            <w:pPr>
              <w:spacing w:before="60" w:after="60" w:line="300" w:lineRule="exact"/>
              <w:rPr>
                <w:rFonts w:ascii="Arabic Typesetting" w:hAnsi="Arabic Typesetting" w:cs="Arabic Typesetting"/>
                <w:color w:val="000000"/>
                <w:sz w:val="30"/>
                <w:szCs w:val="30"/>
                <w:rtl/>
              </w:rPr>
            </w:pPr>
            <w:r w:rsidRPr="007F55C9">
              <w:rPr>
                <w:rFonts w:ascii="Arabic Typesetting" w:hAnsi="Arabic Typesetting" w:cs="Arabic Typesetting"/>
                <w:color w:val="000000"/>
                <w:sz w:val="30"/>
                <w:szCs w:val="30"/>
                <w:rtl/>
              </w:rPr>
              <w:t>استمرارية خدمات تكنولوجيا المعلومات والاتصالات بالنسبة للأنظمة الهامة</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 xml:space="preserve">البرنامج </w:t>
            </w:r>
            <w:r>
              <w:rPr>
                <w:rFonts w:ascii="Arabic Typesetting" w:hAnsi="Arabic Typesetting" w:cs="Arabic Typesetting" w:hint="cs"/>
                <w:sz w:val="30"/>
                <w:szCs w:val="30"/>
                <w:rtl/>
              </w:rPr>
              <w:t>25</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7F55C9" w:rsidRDefault="00D24D96" w:rsidP="00DA5475">
            <w:pPr>
              <w:spacing w:before="60" w:after="60"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النسبة المئوية ل</w:t>
            </w:r>
            <w:r w:rsidRPr="00BC272E">
              <w:rPr>
                <w:rFonts w:ascii="Arabic Typesetting" w:hAnsi="Arabic Typesetting" w:cs="Arabic Typesetting" w:hint="cs"/>
                <w:color w:val="000000"/>
                <w:sz w:val="30"/>
                <w:szCs w:val="30"/>
                <w:rtl/>
              </w:rPr>
              <w:t xml:space="preserve">مخاطر </w:t>
            </w:r>
            <w:r w:rsidRPr="00BC272E">
              <w:rPr>
                <w:rFonts w:ascii="Arabic Typesetting" w:hAnsi="Arabic Typesetting" w:cs="Arabic Typesetting"/>
                <w:color w:val="000000"/>
                <w:sz w:val="30"/>
                <w:szCs w:val="30"/>
                <w:rtl/>
              </w:rPr>
              <w:t xml:space="preserve">المعلومات، بما في ذلك مخاطر </w:t>
            </w:r>
            <w:r w:rsidRPr="00BC272E">
              <w:rPr>
                <w:rFonts w:ascii="Arabic Typesetting" w:hAnsi="Arabic Typesetting" w:cs="Arabic Typesetting" w:hint="cs"/>
                <w:color w:val="000000"/>
                <w:sz w:val="30"/>
                <w:szCs w:val="30"/>
                <w:rtl/>
              </w:rPr>
              <w:t>الغير</w:t>
            </w:r>
            <w:r w:rsidRPr="00BC272E">
              <w:rPr>
                <w:rFonts w:ascii="Arabic Typesetting" w:hAnsi="Arabic Typesetting" w:cs="Arabic Typesetting"/>
                <w:color w:val="000000"/>
                <w:sz w:val="30"/>
                <w:szCs w:val="30"/>
                <w:rtl/>
              </w:rPr>
              <w:t>،</w:t>
            </w:r>
            <w:r w:rsidRPr="00BC272E">
              <w:rPr>
                <w:rFonts w:ascii="Arabic Typesetting" w:hAnsi="Arabic Typesetting" w:cs="Arabic Typesetting" w:hint="cs"/>
                <w:color w:val="000000"/>
                <w:sz w:val="30"/>
                <w:szCs w:val="30"/>
                <w:rtl/>
              </w:rPr>
              <w:t xml:space="preserve"> التي تم الإبلاغ عنها وإدارتها</w:t>
            </w:r>
            <w:r w:rsidRPr="00BC272E">
              <w:rPr>
                <w:rFonts w:ascii="Arabic Typesetting" w:hAnsi="Arabic Typesetting" w:cs="Arabic Typesetting"/>
                <w:color w:val="000000"/>
                <w:sz w:val="30"/>
                <w:szCs w:val="30"/>
                <w:rtl/>
              </w:rPr>
              <w:t xml:space="preserve"> </w:t>
            </w:r>
            <w:r w:rsidRPr="00BC272E">
              <w:rPr>
                <w:rFonts w:ascii="Arabic Typesetting" w:hAnsi="Arabic Typesetting" w:cs="Arabic Typesetting" w:hint="cs"/>
                <w:color w:val="000000"/>
                <w:sz w:val="30"/>
                <w:szCs w:val="30"/>
                <w:rtl/>
              </w:rPr>
              <w:t xml:space="preserve">بشكل متسق ضمن حدود </w:t>
            </w:r>
            <w:r w:rsidRPr="00BC272E">
              <w:rPr>
                <w:rFonts w:ascii="Arabic Typesetting" w:hAnsi="Arabic Typesetting" w:cs="Arabic Typesetting"/>
                <w:color w:val="000000"/>
                <w:sz w:val="30"/>
                <w:szCs w:val="30"/>
                <w:rtl/>
              </w:rPr>
              <w:t xml:space="preserve">تحمل </w:t>
            </w:r>
            <w:r w:rsidRPr="00BC272E">
              <w:rPr>
                <w:rFonts w:ascii="Arabic Typesetting" w:hAnsi="Arabic Typesetting" w:cs="Arabic Typesetting" w:hint="cs"/>
                <w:color w:val="000000"/>
                <w:sz w:val="30"/>
                <w:szCs w:val="30"/>
                <w:rtl/>
              </w:rPr>
              <w:t>الويبو للمخاطر</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 xml:space="preserve">البرنامج </w:t>
            </w:r>
            <w:r>
              <w:rPr>
                <w:rFonts w:ascii="Arabic Typesetting" w:hAnsi="Arabic Typesetting" w:cs="Arabic Typesetting" w:hint="cs"/>
                <w:sz w:val="30"/>
                <w:szCs w:val="30"/>
                <w:rtl/>
              </w:rPr>
              <w:t>28</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BC272E" w:rsidRDefault="00D24D96" w:rsidP="00DA5475">
            <w:pPr>
              <w:spacing w:before="60" w:after="60" w:line="300" w:lineRule="exact"/>
              <w:rPr>
                <w:rFonts w:ascii="Arabic Typesetting" w:hAnsi="Arabic Typesetting" w:cs="Arabic Typesetting"/>
                <w:color w:val="000000"/>
                <w:sz w:val="30"/>
                <w:szCs w:val="30"/>
                <w:rtl/>
              </w:rPr>
            </w:pPr>
            <w:r w:rsidRPr="00BC272E">
              <w:rPr>
                <w:rFonts w:ascii="Arabic Typesetting" w:hAnsi="Arabic Typesetting" w:cs="Arabic Typesetting"/>
                <w:color w:val="000000"/>
                <w:sz w:val="30"/>
                <w:szCs w:val="30"/>
                <w:rtl/>
              </w:rPr>
              <w:t>تحديد ومعالج</w:t>
            </w:r>
            <w:r w:rsidRPr="00BC272E">
              <w:rPr>
                <w:rFonts w:ascii="Arabic Typesetting" w:hAnsi="Arabic Typesetting" w:cs="Arabic Typesetting" w:hint="cs"/>
                <w:color w:val="000000"/>
                <w:sz w:val="30"/>
                <w:szCs w:val="30"/>
                <w:rtl/>
              </w:rPr>
              <w:t>ة</w:t>
            </w:r>
            <w:r w:rsidRPr="00BC272E">
              <w:rPr>
                <w:rFonts w:ascii="Arabic Typesetting" w:hAnsi="Arabic Typesetting" w:cs="Arabic Typesetting"/>
                <w:color w:val="000000"/>
                <w:sz w:val="30"/>
                <w:szCs w:val="30"/>
                <w:rtl/>
              </w:rPr>
              <w:t xml:space="preserve"> نقاط الضعف </w:t>
            </w:r>
            <w:r w:rsidRPr="00BC272E">
              <w:rPr>
                <w:rFonts w:ascii="Arabic Typesetting" w:hAnsi="Arabic Typesetting" w:cs="Arabic Typesetting" w:hint="cs"/>
                <w:color w:val="000000"/>
                <w:sz w:val="30"/>
                <w:szCs w:val="30"/>
                <w:rtl/>
              </w:rPr>
              <w:t xml:space="preserve">بشكل </w:t>
            </w:r>
            <w:r w:rsidRPr="00BC272E">
              <w:rPr>
                <w:rFonts w:ascii="Arabic Typesetting" w:hAnsi="Arabic Typesetting" w:cs="Arabic Typesetting"/>
                <w:color w:val="000000"/>
                <w:sz w:val="30"/>
                <w:szCs w:val="30"/>
                <w:rtl/>
              </w:rPr>
              <w:t xml:space="preserve">استباقي </w:t>
            </w:r>
            <w:r w:rsidRPr="00BC272E">
              <w:rPr>
                <w:rFonts w:ascii="Arabic Typesetting" w:hAnsi="Arabic Typesetting" w:cs="Arabic Typesetting" w:hint="cs"/>
                <w:color w:val="000000"/>
                <w:sz w:val="30"/>
                <w:szCs w:val="30"/>
                <w:rtl/>
              </w:rPr>
              <w:t>و</w:t>
            </w:r>
            <w:r w:rsidRPr="00BC272E">
              <w:rPr>
                <w:rFonts w:ascii="Arabic Typesetting" w:hAnsi="Arabic Typesetting" w:cs="Arabic Typesetting"/>
                <w:color w:val="000000"/>
                <w:sz w:val="30"/>
                <w:szCs w:val="30"/>
                <w:rtl/>
              </w:rPr>
              <w:t xml:space="preserve">في الوقت المناسب </w:t>
            </w:r>
            <w:r w:rsidRPr="00BC272E">
              <w:rPr>
                <w:rFonts w:ascii="Arabic Typesetting" w:hAnsi="Arabic Typesetting" w:cs="Arabic Typesetting" w:hint="cs"/>
                <w:color w:val="000000"/>
                <w:sz w:val="30"/>
                <w:szCs w:val="30"/>
                <w:rtl/>
              </w:rPr>
              <w:t xml:space="preserve">ضمن </w:t>
            </w:r>
            <w:r w:rsidRPr="00BC272E">
              <w:rPr>
                <w:rFonts w:ascii="Arabic Typesetting" w:hAnsi="Arabic Typesetting" w:cs="Arabic Typesetting"/>
                <w:color w:val="000000"/>
                <w:sz w:val="30"/>
                <w:szCs w:val="30"/>
                <w:rtl/>
              </w:rPr>
              <w:t>مستويات الخدمة المتفق عليها</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 xml:space="preserve">البرنامج </w:t>
            </w:r>
            <w:r>
              <w:rPr>
                <w:rFonts w:ascii="Arabic Typesetting" w:hAnsi="Arabic Typesetting" w:cs="Arabic Typesetting" w:hint="cs"/>
                <w:sz w:val="30"/>
                <w:szCs w:val="30"/>
                <w:rtl/>
              </w:rPr>
              <w:t>28</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BC272E" w:rsidRDefault="00D24D96" w:rsidP="00DA5475">
            <w:pPr>
              <w:spacing w:before="60" w:after="60" w:line="300" w:lineRule="exact"/>
              <w:rPr>
                <w:rFonts w:ascii="Arabic Typesetting" w:hAnsi="Arabic Typesetting" w:cs="Arabic Typesetting"/>
                <w:color w:val="000000"/>
                <w:sz w:val="30"/>
                <w:szCs w:val="30"/>
                <w:rtl/>
              </w:rPr>
            </w:pPr>
            <w:r w:rsidRPr="00BC272E">
              <w:rPr>
                <w:rFonts w:ascii="Arabic Typesetting" w:hAnsi="Arabic Typesetting" w:cs="Arabic Typesetting"/>
                <w:color w:val="000000"/>
                <w:sz w:val="30"/>
                <w:szCs w:val="30"/>
                <w:rtl/>
              </w:rPr>
              <w:t>زيادة الامتثال لسياسات ومعايي</w:t>
            </w:r>
            <w:r w:rsidRPr="00BC272E">
              <w:rPr>
                <w:rFonts w:ascii="Arabic Typesetting" w:hAnsi="Arabic Typesetting" w:cs="Arabic Typesetting" w:hint="cs"/>
                <w:color w:val="000000"/>
                <w:sz w:val="30"/>
                <w:szCs w:val="30"/>
                <w:rtl/>
              </w:rPr>
              <w:t>ر تأمين المعلومات</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 xml:space="preserve">البرنامج </w:t>
            </w:r>
            <w:r>
              <w:rPr>
                <w:rFonts w:ascii="Arabic Typesetting" w:hAnsi="Arabic Typesetting" w:cs="Arabic Typesetting" w:hint="cs"/>
                <w:sz w:val="30"/>
                <w:szCs w:val="30"/>
                <w:rtl/>
              </w:rPr>
              <w:t>28</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BC272E" w:rsidRDefault="00D24D96" w:rsidP="00DA5475">
            <w:pPr>
              <w:spacing w:before="60" w:after="60" w:line="300" w:lineRule="exact"/>
              <w:rPr>
                <w:rFonts w:ascii="Arabic Typesetting" w:hAnsi="Arabic Typesetting" w:cs="Arabic Typesetting"/>
                <w:color w:val="000000"/>
                <w:sz w:val="30"/>
                <w:szCs w:val="30"/>
                <w:rtl/>
              </w:rPr>
            </w:pPr>
            <w:r w:rsidRPr="00BC272E">
              <w:rPr>
                <w:rFonts w:ascii="Arabic Typesetting" w:hAnsi="Arabic Typesetting" w:cs="Arabic Typesetting" w:hint="cs"/>
                <w:color w:val="000000"/>
                <w:sz w:val="30"/>
                <w:szCs w:val="30"/>
                <w:rtl/>
              </w:rPr>
              <w:t xml:space="preserve">سياسة بشأن تصنيف المعلومات ومعالجتها تُعتمد على </w:t>
            </w:r>
            <w:r w:rsidRPr="00BC272E">
              <w:rPr>
                <w:rFonts w:ascii="Arabic Typesetting" w:hAnsi="Arabic Typesetting" w:cs="Arabic Typesetting"/>
                <w:color w:val="000000"/>
                <w:sz w:val="30"/>
                <w:szCs w:val="30"/>
                <w:rtl/>
              </w:rPr>
              <w:t>نطاق واسع لضمان سرية المعلومات</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 xml:space="preserve">البرنامج </w:t>
            </w:r>
            <w:r>
              <w:rPr>
                <w:rFonts w:ascii="Arabic Typesetting" w:hAnsi="Arabic Typesetting" w:cs="Arabic Typesetting" w:hint="cs"/>
                <w:sz w:val="30"/>
                <w:szCs w:val="30"/>
                <w:rtl/>
              </w:rPr>
              <w:t>28</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BC272E">
              <w:rPr>
                <w:rFonts w:ascii="Arabic Typesetting" w:hAnsi="Arabic Typesetting" w:cs="Arabic Typesetting"/>
                <w:sz w:val="30"/>
                <w:szCs w:val="30"/>
                <w:rtl/>
              </w:rPr>
              <w:t xml:space="preserve">الحد من ازدواجية القدرات التقنية </w:t>
            </w:r>
            <w:r w:rsidRPr="00BC272E">
              <w:rPr>
                <w:rFonts w:ascii="Arabic Typesetting" w:hAnsi="Arabic Typesetting" w:cs="Arabic Typesetting" w:hint="cs"/>
                <w:sz w:val="30"/>
                <w:szCs w:val="30"/>
                <w:rtl/>
              </w:rPr>
              <w:t>الخاصة ب</w:t>
            </w:r>
            <w:r w:rsidRPr="00BC272E">
              <w:rPr>
                <w:rFonts w:ascii="Arabic Typesetting" w:hAnsi="Arabic Typesetting" w:cs="Arabic Typesetting"/>
                <w:sz w:val="30"/>
                <w:szCs w:val="30"/>
                <w:rtl/>
              </w:rPr>
              <w:t xml:space="preserve">أمن المعلومات </w:t>
            </w:r>
            <w:r w:rsidRPr="00BC272E">
              <w:rPr>
                <w:rFonts w:ascii="Arabic Typesetting" w:hAnsi="Arabic Typesetting" w:cs="Arabic Typesetting" w:hint="cs"/>
                <w:sz w:val="30"/>
                <w:szCs w:val="30"/>
                <w:rtl/>
              </w:rPr>
              <w:t xml:space="preserve">عبر </w:t>
            </w:r>
            <w:r w:rsidRPr="00BC272E">
              <w:rPr>
                <w:rFonts w:ascii="Arabic Typesetting" w:hAnsi="Arabic Typesetting" w:cs="Arabic Typesetting"/>
                <w:sz w:val="30"/>
                <w:szCs w:val="30"/>
                <w:rtl/>
              </w:rPr>
              <w:t>أنماط</w:t>
            </w:r>
            <w:r w:rsidRPr="00BC272E">
              <w:rPr>
                <w:rFonts w:ascii="Arabic Typesetting" w:hAnsi="Arabic Typesetting" w:cs="Arabic Typesetting" w:hint="cs"/>
                <w:sz w:val="30"/>
                <w:szCs w:val="30"/>
                <w:rtl/>
              </w:rPr>
              <w:t xml:space="preserve"> بنية</w:t>
            </w:r>
            <w:r w:rsidRPr="00BC272E">
              <w:rPr>
                <w:rFonts w:ascii="Arabic Typesetting" w:hAnsi="Arabic Typesetting" w:cs="Arabic Typesetting"/>
                <w:sz w:val="30"/>
                <w:szCs w:val="30"/>
                <w:rtl/>
              </w:rPr>
              <w:t xml:space="preserve"> أمن قابلة </w:t>
            </w:r>
            <w:r w:rsidRPr="00BC272E">
              <w:rPr>
                <w:rFonts w:ascii="Arabic Typesetting" w:hAnsi="Arabic Typesetting" w:cs="Arabic Typesetting" w:hint="cs"/>
                <w:sz w:val="30"/>
                <w:szCs w:val="30"/>
                <w:rtl/>
              </w:rPr>
              <w:t>ل</w:t>
            </w:r>
            <w:r w:rsidRPr="00BC272E">
              <w:rPr>
                <w:rFonts w:ascii="Arabic Typesetting" w:hAnsi="Arabic Typesetting" w:cs="Arabic Typesetting"/>
                <w:sz w:val="30"/>
                <w:szCs w:val="30"/>
                <w:rtl/>
              </w:rPr>
              <w:t>إعادة الاستخدا</w:t>
            </w:r>
            <w:r w:rsidRPr="00BC272E">
              <w:rPr>
                <w:rFonts w:ascii="Arabic Typesetting" w:hAnsi="Arabic Typesetting" w:cs="Arabic Typesetting" w:hint="cs"/>
                <w:sz w:val="30"/>
                <w:szCs w:val="30"/>
                <w:rtl/>
              </w:rPr>
              <w:t>م</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 xml:space="preserve">البرنامج </w:t>
            </w:r>
            <w:r>
              <w:rPr>
                <w:rFonts w:ascii="Arabic Typesetting" w:hAnsi="Arabic Typesetting" w:cs="Arabic Typesetting" w:hint="cs"/>
                <w:sz w:val="30"/>
                <w:szCs w:val="30"/>
                <w:rtl/>
              </w:rPr>
              <w:t>28</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F360B6">
              <w:rPr>
                <w:rFonts w:ascii="Arabic Typesetting" w:hAnsi="Arabic Typesetting" w:cs="Arabic Typesetting"/>
                <w:color w:val="000000"/>
                <w:sz w:val="30"/>
                <w:szCs w:val="30"/>
                <w:rtl/>
              </w:rPr>
              <w:t xml:space="preserve">قدرة </w:t>
            </w:r>
            <w:r w:rsidRPr="00F360B6">
              <w:rPr>
                <w:rFonts w:ascii="Arabic Typesetting" w:hAnsi="Arabic Typesetting" w:cs="Arabic Typesetting" w:hint="cs"/>
                <w:color w:val="000000"/>
                <w:sz w:val="30"/>
                <w:szCs w:val="30"/>
                <w:rtl/>
              </w:rPr>
              <w:t xml:space="preserve">معزَّزة </w:t>
            </w:r>
            <w:r w:rsidRPr="00F360B6">
              <w:rPr>
                <w:rFonts w:ascii="Arabic Typesetting" w:hAnsi="Arabic Typesetting" w:cs="Arabic Typesetting"/>
                <w:color w:val="000000"/>
                <w:sz w:val="30"/>
                <w:szCs w:val="30"/>
                <w:rtl/>
              </w:rPr>
              <w:t xml:space="preserve">على </w:t>
            </w:r>
            <w:r w:rsidRPr="00F360B6">
              <w:rPr>
                <w:rFonts w:ascii="Arabic Typesetting" w:hAnsi="Arabic Typesetting" w:cs="Arabic Typesetting" w:hint="cs"/>
                <w:color w:val="000000"/>
                <w:sz w:val="30"/>
                <w:szCs w:val="30"/>
                <w:rtl/>
              </w:rPr>
              <w:t>ال</w:t>
            </w:r>
            <w:r w:rsidRPr="00F360B6">
              <w:rPr>
                <w:rFonts w:ascii="Arabic Typesetting" w:hAnsi="Arabic Typesetting" w:cs="Arabic Typesetting"/>
                <w:color w:val="000000"/>
                <w:sz w:val="30"/>
                <w:szCs w:val="30"/>
                <w:rtl/>
              </w:rPr>
              <w:t xml:space="preserve">كشف </w:t>
            </w:r>
            <w:r w:rsidRPr="00F360B6">
              <w:rPr>
                <w:rFonts w:ascii="Arabic Typesetting" w:hAnsi="Arabic Typesetting" w:cs="Arabic Typesetting" w:hint="cs"/>
                <w:color w:val="000000"/>
                <w:sz w:val="30"/>
                <w:szCs w:val="30"/>
                <w:rtl/>
              </w:rPr>
              <w:t xml:space="preserve">عن </w:t>
            </w:r>
            <w:r w:rsidRPr="00F360B6">
              <w:rPr>
                <w:rFonts w:ascii="Arabic Typesetting" w:hAnsi="Arabic Typesetting" w:cs="Arabic Typesetting"/>
                <w:color w:val="000000"/>
                <w:sz w:val="30"/>
                <w:szCs w:val="30"/>
                <w:rtl/>
              </w:rPr>
              <w:t xml:space="preserve">تهديدات أمن المعلومات </w:t>
            </w:r>
            <w:r w:rsidRPr="00F360B6">
              <w:rPr>
                <w:rFonts w:ascii="Arabic Typesetting" w:hAnsi="Arabic Typesetting" w:cs="Arabic Typesetting" w:hint="cs"/>
                <w:color w:val="000000"/>
                <w:sz w:val="30"/>
                <w:szCs w:val="30"/>
                <w:rtl/>
              </w:rPr>
              <w:t xml:space="preserve">والاستجابة لها بسرعة أكبر </w:t>
            </w:r>
            <w:r w:rsidRPr="00F360B6">
              <w:rPr>
                <w:rFonts w:ascii="Arabic Typesetting" w:hAnsi="Arabic Typesetting" w:cs="Arabic Typesetting"/>
                <w:color w:val="000000"/>
                <w:sz w:val="30"/>
                <w:szCs w:val="30"/>
                <w:rtl/>
              </w:rPr>
              <w:t xml:space="preserve">بكثير </w:t>
            </w:r>
            <w:r w:rsidRPr="00F360B6">
              <w:rPr>
                <w:rFonts w:ascii="Arabic Typesetting" w:hAnsi="Arabic Typesetting" w:cs="Arabic Typesetting" w:hint="cs"/>
                <w:color w:val="000000"/>
                <w:sz w:val="30"/>
                <w:szCs w:val="30"/>
                <w:rtl/>
              </w:rPr>
              <w:t>بما ي</w:t>
            </w:r>
            <w:r w:rsidRPr="00F360B6">
              <w:rPr>
                <w:rFonts w:ascii="Arabic Typesetting" w:hAnsi="Arabic Typesetting" w:cs="Arabic Typesetting"/>
                <w:color w:val="000000"/>
                <w:sz w:val="30"/>
                <w:szCs w:val="30"/>
                <w:rtl/>
              </w:rPr>
              <w:t>ضمن حد</w:t>
            </w:r>
            <w:r w:rsidRPr="00F360B6">
              <w:rPr>
                <w:rFonts w:ascii="Arabic Typesetting" w:hAnsi="Arabic Typesetting" w:cs="Arabic Typesetting" w:hint="cs"/>
                <w:color w:val="000000"/>
                <w:sz w:val="30"/>
                <w:szCs w:val="30"/>
                <w:rtl/>
              </w:rPr>
              <w:t>ا</w:t>
            </w:r>
            <w:r w:rsidRPr="00F360B6">
              <w:rPr>
                <w:rFonts w:ascii="Arabic Typesetting" w:hAnsi="Arabic Typesetting" w:cs="Arabic Typesetting"/>
                <w:color w:val="000000"/>
                <w:sz w:val="30"/>
                <w:szCs w:val="30"/>
                <w:rtl/>
              </w:rPr>
              <w:t xml:space="preserve"> أدنى </w:t>
            </w:r>
            <w:r w:rsidRPr="00F360B6">
              <w:rPr>
                <w:rFonts w:ascii="Arabic Typesetting" w:hAnsi="Arabic Typesetting" w:cs="Arabic Typesetting" w:hint="cs"/>
                <w:color w:val="000000"/>
                <w:sz w:val="30"/>
                <w:szCs w:val="30"/>
                <w:rtl/>
              </w:rPr>
              <w:t>ل</w:t>
            </w:r>
            <w:r w:rsidRPr="00F360B6">
              <w:rPr>
                <w:rFonts w:ascii="Arabic Typesetting" w:hAnsi="Arabic Typesetting" w:cs="Arabic Typesetting"/>
                <w:color w:val="000000"/>
                <w:sz w:val="30"/>
                <w:szCs w:val="30"/>
                <w:rtl/>
              </w:rPr>
              <w:t>تعطل الأعمال</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 xml:space="preserve">البرنامج </w:t>
            </w:r>
            <w:r>
              <w:rPr>
                <w:rFonts w:ascii="Arabic Typesetting" w:hAnsi="Arabic Typesetting" w:cs="Arabic Typesetting" w:hint="cs"/>
                <w:sz w:val="30"/>
                <w:szCs w:val="30"/>
                <w:rtl/>
              </w:rPr>
              <w:t>28</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النسبة المئوية ل</w:t>
            </w:r>
            <w:r w:rsidRPr="00F360B6">
              <w:rPr>
                <w:rFonts w:ascii="Arabic Typesetting" w:hAnsi="Arabic Typesetting" w:cs="Arabic Typesetting"/>
                <w:sz w:val="30"/>
                <w:szCs w:val="30"/>
                <w:rtl/>
              </w:rPr>
              <w:t>موظفي الويبو والمندوبين و</w:t>
            </w:r>
            <w:r w:rsidRPr="00F360B6">
              <w:rPr>
                <w:rFonts w:ascii="Arabic Typesetting" w:hAnsi="Arabic Typesetting" w:cs="Arabic Typesetting" w:hint="cs"/>
                <w:sz w:val="30"/>
                <w:szCs w:val="30"/>
                <w:rtl/>
              </w:rPr>
              <w:t>ال</w:t>
            </w:r>
            <w:r w:rsidRPr="00F360B6">
              <w:rPr>
                <w:rFonts w:ascii="Arabic Typesetting" w:hAnsi="Arabic Typesetting" w:cs="Arabic Typesetting"/>
                <w:sz w:val="30"/>
                <w:szCs w:val="30"/>
                <w:rtl/>
              </w:rPr>
              <w:t xml:space="preserve">زوار </w:t>
            </w:r>
            <w:r w:rsidRPr="00F360B6">
              <w:rPr>
                <w:rFonts w:ascii="Arabic Typesetting" w:hAnsi="Arabic Typesetting" w:cs="Arabic Typesetting" w:hint="cs"/>
                <w:sz w:val="30"/>
                <w:szCs w:val="30"/>
                <w:rtl/>
              </w:rPr>
              <w:t xml:space="preserve">الذين يبلغون عن </w:t>
            </w:r>
            <w:r w:rsidRPr="00F360B6">
              <w:rPr>
                <w:rFonts w:ascii="Arabic Typesetting" w:hAnsi="Arabic Typesetting" w:cs="Arabic Typesetting"/>
                <w:sz w:val="30"/>
                <w:szCs w:val="30"/>
                <w:rtl/>
              </w:rPr>
              <w:t xml:space="preserve">إصابات </w:t>
            </w:r>
            <w:r w:rsidRPr="00F360B6">
              <w:rPr>
                <w:rFonts w:ascii="Arabic Typesetting" w:hAnsi="Arabic Typesetting" w:cs="Arabic Typesetting" w:hint="cs"/>
                <w:sz w:val="30"/>
                <w:szCs w:val="30"/>
                <w:rtl/>
              </w:rPr>
              <w:t xml:space="preserve">أو </w:t>
            </w:r>
            <w:r w:rsidRPr="00F360B6">
              <w:rPr>
                <w:rFonts w:ascii="Arabic Typesetting" w:hAnsi="Arabic Typesetting" w:cs="Arabic Typesetting"/>
                <w:sz w:val="30"/>
                <w:szCs w:val="30"/>
                <w:rtl/>
              </w:rPr>
              <w:t>ح</w:t>
            </w:r>
            <w:r w:rsidRPr="00F360B6">
              <w:rPr>
                <w:rFonts w:ascii="Arabic Typesetting" w:hAnsi="Arabic Typesetting" w:cs="Arabic Typesetting" w:hint="cs"/>
                <w:sz w:val="30"/>
                <w:szCs w:val="30"/>
                <w:rtl/>
              </w:rPr>
              <w:t>و</w:t>
            </w:r>
            <w:r w:rsidRPr="00F360B6">
              <w:rPr>
                <w:rFonts w:ascii="Arabic Typesetting" w:hAnsi="Arabic Typesetting" w:cs="Arabic Typesetting"/>
                <w:sz w:val="30"/>
                <w:szCs w:val="30"/>
                <w:rtl/>
              </w:rPr>
              <w:t>ادث ذات صلة</w:t>
            </w:r>
            <w:r w:rsidRPr="00F360B6">
              <w:rPr>
                <w:rFonts w:ascii="Arabic Typesetting" w:hAnsi="Arabic Typesetting" w:cs="Arabic Typesetting" w:hint="cs"/>
                <w:sz w:val="30"/>
                <w:szCs w:val="30"/>
                <w:rtl/>
              </w:rPr>
              <w:t xml:space="preserve"> بالعمل</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28</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B5002A">
              <w:rPr>
                <w:rFonts w:ascii="Arabic Typesetting" w:hAnsi="Arabic Typesetting" w:cs="Arabic Typesetting" w:hint="cs"/>
                <w:sz w:val="30"/>
                <w:szCs w:val="30"/>
                <w:rtl/>
              </w:rPr>
              <w:t>النسبة المئوية لل</w:t>
            </w:r>
            <w:r w:rsidRPr="00B5002A">
              <w:rPr>
                <w:rFonts w:ascii="Arabic Typesetting" w:hAnsi="Arabic Typesetting" w:cs="Arabic Typesetting"/>
                <w:sz w:val="30"/>
                <w:szCs w:val="30"/>
                <w:rtl/>
              </w:rPr>
              <w:t xml:space="preserve">طلبات </w:t>
            </w:r>
            <w:r w:rsidRPr="00B5002A">
              <w:rPr>
                <w:rFonts w:ascii="Arabic Typesetting" w:hAnsi="Arabic Typesetting" w:cs="Arabic Typesetting" w:hint="cs"/>
                <w:sz w:val="30"/>
                <w:szCs w:val="30"/>
                <w:rtl/>
              </w:rPr>
              <w:t xml:space="preserve">المستجاب لها </w:t>
            </w:r>
            <w:r w:rsidRPr="00B5002A">
              <w:rPr>
                <w:rFonts w:ascii="Arabic Typesetting" w:hAnsi="Arabic Typesetting" w:cs="Arabic Typesetting"/>
                <w:sz w:val="30"/>
                <w:szCs w:val="30"/>
                <w:rtl/>
              </w:rPr>
              <w:t xml:space="preserve">في الوقت المناسب للحصول على مساعدة </w:t>
            </w:r>
            <w:r w:rsidRPr="00B5002A">
              <w:rPr>
                <w:rFonts w:ascii="Arabic Typesetting" w:hAnsi="Arabic Typesetting" w:cs="Arabic Typesetting" w:hint="cs"/>
                <w:sz w:val="30"/>
                <w:szCs w:val="30"/>
                <w:rtl/>
              </w:rPr>
              <w:t>متعلقة ب</w:t>
            </w:r>
            <w:r w:rsidRPr="00B5002A">
              <w:rPr>
                <w:rFonts w:ascii="Arabic Typesetting" w:hAnsi="Arabic Typesetting" w:cs="Arabic Typesetting"/>
                <w:sz w:val="30"/>
                <w:szCs w:val="30"/>
                <w:rtl/>
              </w:rPr>
              <w:t xml:space="preserve">السلامة والأمن في المؤتمرات أو </w:t>
            </w:r>
            <w:r w:rsidRPr="00B5002A">
              <w:rPr>
                <w:rFonts w:ascii="Arabic Typesetting" w:hAnsi="Arabic Typesetting" w:cs="Arabic Typesetting" w:hint="cs"/>
                <w:sz w:val="30"/>
                <w:szCs w:val="30"/>
                <w:rtl/>
              </w:rPr>
              <w:t>التظاهرات</w:t>
            </w:r>
            <w:r w:rsidRPr="00B5002A">
              <w:rPr>
                <w:rFonts w:ascii="Arabic Typesetting" w:hAnsi="Arabic Typesetting" w:cs="Arabic Typesetting"/>
                <w:sz w:val="30"/>
                <w:szCs w:val="30"/>
                <w:rtl/>
              </w:rPr>
              <w:t xml:space="preserve"> التي تقام في جنيف أو خارج</w:t>
            </w:r>
            <w:r w:rsidRPr="00B5002A">
              <w:rPr>
                <w:rFonts w:ascii="Arabic Typesetting" w:hAnsi="Arabic Typesetting" w:cs="Arabic Typesetting" w:hint="cs"/>
                <w:sz w:val="30"/>
                <w:szCs w:val="30"/>
                <w:rtl/>
              </w:rPr>
              <w:t>ها</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28</w:t>
            </w:r>
          </w:p>
        </w:tc>
      </w:tr>
      <w:tr w:rsidR="00D24D96" w:rsidRPr="008954A8" w:rsidTr="00862268">
        <w:trPr>
          <w:cantSplit/>
          <w:trHeight w:val="335"/>
        </w:trPr>
        <w:tc>
          <w:tcPr>
            <w:tcW w:w="1891"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8954A8">
              <w:rPr>
                <w:rFonts w:ascii="Arabic Typesetting" w:hAnsi="Arabic Typesetting" w:cs="Arabic Typesetting" w:hint="cs"/>
                <w:sz w:val="30"/>
                <w:szCs w:val="30"/>
                <w:rtl/>
              </w:rPr>
              <w:t xml:space="preserve">ه </w:t>
            </w:r>
            <w:r>
              <w:rPr>
                <w:rFonts w:ascii="Arabic Typesetting" w:hAnsi="Arabic Typesetting" w:cs="Arabic Typesetting" w:hint="cs"/>
                <w:sz w:val="30"/>
                <w:szCs w:val="30"/>
                <w:rtl/>
              </w:rPr>
              <w:t>8</w:t>
            </w:r>
            <w:r w:rsidRPr="008954A8">
              <w:rPr>
                <w:rFonts w:ascii="Arabic Typesetting" w:hAnsi="Arabic Typesetting" w:cs="Arabic Typesetting" w:hint="cs"/>
                <w:sz w:val="30"/>
                <w:szCs w:val="30"/>
                <w:rtl/>
              </w:rPr>
              <w:t>.</w:t>
            </w:r>
            <w:r>
              <w:rPr>
                <w:rFonts w:ascii="Arabic Typesetting" w:hAnsi="Arabic Typesetting" w:cs="Arabic Typesetting" w:hint="cs"/>
                <w:sz w:val="30"/>
                <w:szCs w:val="30"/>
                <w:rtl/>
              </w:rPr>
              <w:t>9</w:t>
            </w:r>
            <w:r w:rsidRPr="008954A8">
              <w:rPr>
                <w:rFonts w:ascii="Arabic Typesetting" w:hAnsi="Arabic Typesetting" w:cs="Arabic Typesetting" w:hint="cs"/>
                <w:sz w:val="30"/>
                <w:szCs w:val="30"/>
                <w:rtl/>
              </w:rPr>
              <w:t xml:space="preserve"> </w:t>
            </w:r>
            <w:r w:rsidRPr="00B5002A">
              <w:rPr>
                <w:rFonts w:ascii="Arabic Typesetting" w:hAnsi="Arabic Typesetting" w:cs="Arabic Typesetting"/>
                <w:sz w:val="30"/>
                <w:szCs w:val="30"/>
                <w:rtl/>
              </w:rPr>
              <w:t>مستوى محسّن فيما يخص المساءلة، والتعلم المؤسسي، والقيمة مقابل المال، والريادة، والمراقبة الداخلية، والحوكمة المؤسسية من خلال الاستعانة برقابة فعالة ومستقلة</w:t>
            </w: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B13178">
              <w:rPr>
                <w:rFonts w:ascii="Arabic Typesetting" w:hAnsi="Arabic Typesetting" w:cs="Arabic Typesetting"/>
                <w:sz w:val="30"/>
                <w:szCs w:val="30"/>
                <w:rtl/>
              </w:rPr>
              <w:t>الاستقلال</w:t>
            </w:r>
            <w:r w:rsidRPr="00B13178">
              <w:rPr>
                <w:rFonts w:ascii="Arabic Typesetting" w:hAnsi="Arabic Typesetting" w:cs="Arabic Typesetting" w:hint="cs"/>
                <w:sz w:val="30"/>
                <w:szCs w:val="30"/>
                <w:rtl/>
              </w:rPr>
              <w:t>ية</w:t>
            </w:r>
            <w:r w:rsidRPr="00B13178">
              <w:rPr>
                <w:rFonts w:ascii="Arabic Typesetting" w:hAnsi="Arabic Typesetting" w:cs="Arabic Typesetting"/>
                <w:sz w:val="30"/>
                <w:szCs w:val="30"/>
                <w:rtl/>
              </w:rPr>
              <w:t xml:space="preserve"> – عدم تدخل كبار أصحاب المصالح ومراعاتهم للاستقلالية</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26</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B13178">
              <w:rPr>
                <w:rFonts w:ascii="Arabic Typesetting" w:hAnsi="Arabic Typesetting" w:cs="Arabic Typesetting"/>
                <w:sz w:val="30"/>
                <w:szCs w:val="30"/>
                <w:rtl/>
              </w:rPr>
              <w:t xml:space="preserve">الفعالية – النسبة المئوية للعمل الذي يشمل مجالات </w:t>
            </w:r>
            <w:r w:rsidRPr="00B13178">
              <w:rPr>
                <w:rFonts w:ascii="Arabic Typesetting" w:hAnsi="Arabic Typesetting" w:cs="Arabic Typesetting" w:hint="cs"/>
                <w:sz w:val="30"/>
                <w:szCs w:val="30"/>
                <w:rtl/>
              </w:rPr>
              <w:t xml:space="preserve">وجيهة </w:t>
            </w:r>
            <w:r w:rsidRPr="00B13178">
              <w:rPr>
                <w:rFonts w:ascii="Arabic Typesetting" w:hAnsi="Arabic Typesetting" w:cs="Arabic Typesetting"/>
                <w:sz w:val="30"/>
                <w:szCs w:val="30"/>
                <w:rtl/>
              </w:rPr>
              <w:t xml:space="preserve">عالية المخاطر </w:t>
            </w:r>
            <w:r w:rsidRPr="00B13178">
              <w:rPr>
                <w:rFonts w:ascii="Arabic Typesetting" w:hAnsi="Arabic Typesetting" w:cs="Arabic Typesetting" w:hint="cs"/>
                <w:sz w:val="30"/>
                <w:szCs w:val="30"/>
                <w:rtl/>
              </w:rPr>
              <w:t>بما ي</w:t>
            </w:r>
            <w:r w:rsidRPr="00B13178">
              <w:rPr>
                <w:rFonts w:ascii="Arabic Typesetting" w:hAnsi="Arabic Typesetting" w:cs="Arabic Typesetting"/>
                <w:sz w:val="30"/>
                <w:szCs w:val="30"/>
                <w:rtl/>
              </w:rPr>
              <w:t>تماشى مع استراتيجية المنظمة</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26</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B13178">
              <w:rPr>
                <w:rFonts w:ascii="Arabic Typesetting" w:hAnsi="Arabic Typesetting" w:cs="Arabic Typesetting"/>
                <w:sz w:val="30"/>
                <w:szCs w:val="30"/>
                <w:rtl/>
              </w:rPr>
              <w:t>الكفاءة – صد</w:t>
            </w:r>
            <w:r w:rsidRPr="00B13178">
              <w:rPr>
                <w:rFonts w:ascii="Arabic Typesetting" w:hAnsi="Arabic Typesetting" w:cs="Arabic Typesetting" w:hint="cs"/>
                <w:sz w:val="30"/>
                <w:szCs w:val="30"/>
                <w:rtl/>
              </w:rPr>
              <w:t>و</w:t>
            </w:r>
            <w:r w:rsidRPr="00B13178">
              <w:rPr>
                <w:rFonts w:ascii="Arabic Typesetting" w:hAnsi="Arabic Typesetting" w:cs="Arabic Typesetting"/>
                <w:sz w:val="30"/>
                <w:szCs w:val="30"/>
                <w:rtl/>
              </w:rPr>
              <w:t>ر تقارير شعبة الرقابة الداخلية في الوقت المناسب مع توصيات مُحدَّدة وقابلة للقياس ويمكن تحقيقها وعملية المنحى ومُحدَّد المدة</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26</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B13178">
              <w:rPr>
                <w:rFonts w:ascii="Arabic Typesetting" w:hAnsi="Arabic Typesetting" w:cs="Arabic Typesetting" w:hint="cs"/>
                <w:sz w:val="30"/>
                <w:szCs w:val="30"/>
                <w:rtl/>
              </w:rPr>
              <w:t>الوجاهة</w:t>
            </w:r>
            <w:r w:rsidRPr="00B13178">
              <w:rPr>
                <w:rFonts w:ascii="Arabic Typesetting" w:hAnsi="Arabic Typesetting" w:cs="Arabic Typesetting"/>
                <w:sz w:val="30"/>
                <w:szCs w:val="30"/>
                <w:rtl/>
              </w:rPr>
              <w:t xml:space="preserve"> والقيمة المضافة والإشراف ـ وفورات أو تحسينات ملموسة في العمليات والأنظمة </w:t>
            </w:r>
            <w:r w:rsidRPr="00B13178">
              <w:rPr>
                <w:rFonts w:ascii="Arabic Typesetting" w:hAnsi="Arabic Typesetting" w:cs="Arabic Typesetting" w:hint="cs"/>
                <w:sz w:val="30"/>
                <w:szCs w:val="30"/>
                <w:rtl/>
              </w:rPr>
              <w:t>المؤسسية</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26</w:t>
            </w:r>
          </w:p>
        </w:tc>
      </w:tr>
      <w:tr w:rsidR="00D24D96" w:rsidRPr="008954A8" w:rsidTr="00862268">
        <w:trPr>
          <w:cantSplit/>
          <w:trHeight w:val="335"/>
        </w:trPr>
        <w:tc>
          <w:tcPr>
            <w:tcW w:w="1891" w:type="pct"/>
            <w:tcBorders>
              <w:bottom w:val="single" w:sz="4" w:space="0" w:color="auto"/>
            </w:tcBorders>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Borders>
              <w:bottom w:val="single" w:sz="4" w:space="0" w:color="auto"/>
            </w:tcBorders>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B13178">
              <w:rPr>
                <w:rFonts w:ascii="Arabic Typesetting" w:hAnsi="Arabic Typesetting" w:cs="Arabic Typesetting"/>
                <w:sz w:val="30"/>
                <w:szCs w:val="30"/>
                <w:rtl/>
              </w:rPr>
              <w:t>التعلم المؤسس</w:t>
            </w:r>
            <w:r w:rsidRPr="00B13178">
              <w:rPr>
                <w:rFonts w:ascii="Arabic Typesetting" w:hAnsi="Arabic Typesetting" w:cs="Arabic Typesetting" w:hint="cs"/>
                <w:sz w:val="30"/>
                <w:szCs w:val="30"/>
                <w:rtl/>
              </w:rPr>
              <w:t xml:space="preserve">ي </w:t>
            </w:r>
            <w:r w:rsidRPr="00B13178">
              <w:rPr>
                <w:rFonts w:ascii="Arabic Typesetting" w:hAnsi="Arabic Typesetting" w:cs="Arabic Typesetting"/>
                <w:sz w:val="30"/>
                <w:szCs w:val="30"/>
                <w:rtl/>
              </w:rPr>
              <w:t>– تعلم</w:t>
            </w:r>
            <w:r w:rsidRPr="00B13178">
              <w:rPr>
                <w:rFonts w:ascii="Arabic Typesetting" w:hAnsi="Arabic Typesetting" w:cs="Arabic Typesetting" w:hint="cs"/>
                <w:sz w:val="30"/>
                <w:szCs w:val="30"/>
                <w:rtl/>
              </w:rPr>
              <w:t xml:space="preserve"> </w:t>
            </w:r>
            <w:r w:rsidRPr="00B13178">
              <w:rPr>
                <w:rFonts w:ascii="Arabic Typesetting" w:hAnsi="Arabic Typesetting" w:cs="Arabic Typesetting"/>
                <w:sz w:val="30"/>
                <w:szCs w:val="30"/>
                <w:rtl/>
              </w:rPr>
              <w:t>الدروس والتوصيات من عمليات الرقابة</w:t>
            </w:r>
          </w:p>
        </w:tc>
        <w:tc>
          <w:tcPr>
            <w:tcW w:w="1585" w:type="pct"/>
            <w:tcBorders>
              <w:bottom w:val="single" w:sz="4" w:space="0" w:color="auto"/>
            </w:tcBorders>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26</w:t>
            </w:r>
          </w:p>
        </w:tc>
      </w:tr>
    </w:tbl>
    <w:p w:rsidR="00D24D96" w:rsidRPr="008954A8" w:rsidRDefault="00D24D96">
      <w:pPr>
        <w:tabs>
          <w:tab w:val="left" w:pos="0"/>
        </w:tabs>
        <w:rPr>
          <w:rFonts w:ascii="Arabic Typesetting" w:hAnsi="Arabic Typesetting" w:cs="Arabic Typesetting"/>
          <w:sz w:val="30"/>
          <w:szCs w:val="30"/>
        </w:rPr>
      </w:pPr>
    </w:p>
    <w:p w:rsidR="00D24D96" w:rsidRDefault="00D24D96">
      <w:pPr>
        <w:bidi w:val="0"/>
        <w:rPr>
          <w:rFonts w:ascii="Arabic Typesetting" w:hAnsi="Arabic Typesetting" w:cs="Arabic Typesetting"/>
          <w:sz w:val="34"/>
          <w:szCs w:val="34"/>
          <w:rtl/>
          <w:lang w:val="fr-CH" w:bidi="ar-SA"/>
        </w:rPr>
      </w:pPr>
      <w:r>
        <w:rPr>
          <w:rtl/>
        </w:rPr>
        <w:br w:type="page"/>
      </w:r>
    </w:p>
    <w:p w:rsidR="008D4309" w:rsidRPr="00F90A5F" w:rsidRDefault="008D4309" w:rsidP="00DA5475">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rtl/>
          <w:lang w:bidi="ar-EG"/>
        </w:rPr>
      </w:pPr>
      <w:bookmarkStart w:id="109" w:name="_Toc364355409"/>
      <w:bookmarkStart w:id="110" w:name="_Toc420595529"/>
      <w:r w:rsidRPr="00F90A5F">
        <w:rPr>
          <w:rFonts w:ascii="Arabic Typesetting" w:hAnsi="Arabic Typesetting" w:cs="Arabic Typesetting"/>
          <w:bCs/>
          <w:iCs w:val="0"/>
          <w:noProof/>
          <w:snapToGrid/>
          <w:sz w:val="42"/>
          <w:szCs w:val="42"/>
          <w:rtl/>
          <w:lang w:bidi="ar-EG"/>
        </w:rPr>
        <w:t>البرنامج 21</w:t>
      </w:r>
      <w:r w:rsidRPr="00F90A5F">
        <w:rPr>
          <w:rFonts w:ascii="Arabic Typesetting" w:hAnsi="Arabic Typesetting" w:cs="Arabic Typesetting"/>
          <w:bCs/>
          <w:iCs w:val="0"/>
          <w:noProof/>
          <w:snapToGrid/>
          <w:sz w:val="42"/>
          <w:szCs w:val="42"/>
          <w:lang w:bidi="ar-EG"/>
        </w:rPr>
        <w:tab/>
      </w:r>
      <w:r w:rsidRPr="00F90A5F">
        <w:rPr>
          <w:rFonts w:ascii="Arabic Typesetting" w:hAnsi="Arabic Typesetting" w:cs="Arabic Typesetting"/>
          <w:bCs/>
          <w:iCs w:val="0"/>
          <w:noProof/>
          <w:snapToGrid/>
          <w:sz w:val="42"/>
          <w:szCs w:val="42"/>
          <w:rtl/>
          <w:lang w:bidi="ar-EG"/>
        </w:rPr>
        <w:t>الإدارة التنفيذية</w:t>
      </w:r>
      <w:bookmarkEnd w:id="109"/>
      <w:bookmarkEnd w:id="110"/>
      <w:r w:rsidRPr="00F90A5F">
        <w:rPr>
          <w:rFonts w:ascii="Arabic Typesetting" w:hAnsi="Arabic Typesetting" w:cs="Arabic Typesetting"/>
          <w:bCs/>
          <w:iCs w:val="0"/>
          <w:noProof/>
          <w:snapToGrid/>
          <w:sz w:val="42"/>
          <w:szCs w:val="42"/>
          <w:lang w:bidi="ar-EG"/>
        </w:rPr>
        <w:t xml:space="preserve"> </w:t>
      </w:r>
    </w:p>
    <w:p w:rsidR="008D4309" w:rsidRPr="00F90A5F" w:rsidRDefault="008D4309"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F90A5F">
        <w:rPr>
          <w:rFonts w:ascii="Arabic Typesetting" w:hAnsi="Arabic Typesetting" w:cs="Arabic Typesetting"/>
          <w:noProof/>
          <w:snapToGrid/>
          <w:sz w:val="38"/>
          <w:szCs w:val="38"/>
          <w:rtl/>
          <w:lang w:val="x-none" w:eastAsia="x-none" w:bidi="ar-EG"/>
        </w:rPr>
        <w:t>سياق التخطيط</w:t>
      </w:r>
    </w:p>
    <w:p w:rsidR="008D4309" w:rsidRPr="00F90A5F" w:rsidRDefault="008D4309" w:rsidP="00861CFF">
      <w:pPr>
        <w:numPr>
          <w:ilvl w:val="0"/>
          <w:numId w:val="36"/>
        </w:numPr>
        <w:spacing w:after="120" w:line="340" w:lineRule="exact"/>
        <w:jc w:val="both"/>
        <w:rPr>
          <w:rFonts w:ascii="Arabic Typesetting" w:hAnsi="Arabic Typesetting" w:cs="Arabic Typesetting"/>
          <w:sz w:val="34"/>
          <w:szCs w:val="34"/>
        </w:rPr>
      </w:pPr>
      <w:r w:rsidRPr="00F90A5F">
        <w:rPr>
          <w:rFonts w:ascii="Arabic Typesetting" w:hAnsi="Arabic Typesetting" w:cs="Arabic Typesetting"/>
          <w:sz w:val="34"/>
          <w:szCs w:val="34"/>
          <w:rtl/>
        </w:rPr>
        <w:t>يوفر برنامج الإدارة التنفيذية للويبو التوجيه الاستراتيجي للمنظمة، بحيث يمكنها من المضي قدمًا نحو تحقيق أهدافها الاستراتيجية. والبرنامج مسئول أيضًا عن قيادة التغيير المطلوب لضمان اضطلاع الويبو بولايتها بكفاءة وفعالية في البيئة الخارجية السريعة التطور.</w:t>
      </w:r>
    </w:p>
    <w:p w:rsidR="008D4309" w:rsidRPr="00F90A5F" w:rsidRDefault="008D4309" w:rsidP="00861CFF">
      <w:pPr>
        <w:numPr>
          <w:ilvl w:val="0"/>
          <w:numId w:val="36"/>
        </w:numPr>
        <w:spacing w:after="120" w:line="340" w:lineRule="exact"/>
        <w:jc w:val="both"/>
        <w:rPr>
          <w:rFonts w:ascii="Arabic Typesetting" w:hAnsi="Arabic Typesetting" w:cs="Arabic Typesetting"/>
          <w:sz w:val="34"/>
          <w:szCs w:val="34"/>
          <w:rtl/>
        </w:rPr>
      </w:pPr>
      <w:r w:rsidRPr="00F90A5F">
        <w:rPr>
          <w:rFonts w:ascii="Arabic Typesetting" w:hAnsi="Arabic Typesetting" w:cs="Arabic Typesetting"/>
          <w:sz w:val="34"/>
          <w:szCs w:val="34"/>
          <w:rtl/>
        </w:rPr>
        <w:t>وستظل البيئة الخارجية التي تعمل فيها الويبو كثيرة المطالب ومليئة بالتحديات التي تواجه تحقيق أهداف المنظمة. فانتعاش الاقتصاد العالمي لم يكن متكافئًا، وصدمات مثل تقلب أسعار العملات مؤخرًا تسلط الضوء على المخاطر الخارجية التي لا تزال تواجه المنظمة. ومن هذا المنطلق، لا تزال الملكية الفكرية والابتكار يحتلان صدارة التنافس الاقتصادي المحتدم، والذي بدوره يسلط الضوء على أهميتهما المتواصلة في تحقيق النجاح الاقتصادي والتنمية الوطنية. وهو أمر لا يزال ينعكس في الطلب القوي من الدول الأعضاء لتلقي الدعم والمساعدة من الويبو. وفي الوقت ذاته، فإن وتيرة إنشاء قواعد ومعايير جديدة في مجال الملكية الفكرية تعد بعيدة كل البعد عن الوتيرة السريعة للتغير التكنولوجي والاجتماعي. ولذلك فإنه بالنظر إلى المستقبل، تواجه المنظمة تحديات عديدة تكمن في توفير ردود منصفة وفعالة على طلبات المساعدة وضمان توفير الموارد الكافية لخدمات المنظمة التي تدر دخلاً، فضلاً عن إصلاحها وضمان استمرار قدرتها على المنافسة، وفي توفير حيز تتمكن فيه الدول الأعضاء من التلاحم والسعي نحو تحقيق إجماع حول إطار القواعد والمعايير.</w:t>
      </w:r>
    </w:p>
    <w:p w:rsidR="008D4309" w:rsidRPr="00F90A5F" w:rsidRDefault="008D4309" w:rsidP="00DA5475">
      <w:pPr>
        <w:spacing w:after="120" w:line="340" w:lineRule="exact"/>
        <w:jc w:val="both"/>
        <w:rPr>
          <w:rFonts w:ascii="Arabic Typesetting" w:hAnsi="Arabic Typesetting" w:cs="Arabic Typesetting"/>
          <w:sz w:val="34"/>
          <w:szCs w:val="34"/>
        </w:rPr>
      </w:pPr>
    </w:p>
    <w:p w:rsidR="008D4309" w:rsidRPr="001C3524" w:rsidRDefault="008D4309"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1C3524">
        <w:rPr>
          <w:rFonts w:ascii="Arabic Typesetting" w:hAnsi="Arabic Typesetting" w:cs="Arabic Typesetting"/>
          <w:noProof/>
          <w:snapToGrid/>
          <w:sz w:val="38"/>
          <w:szCs w:val="38"/>
          <w:rtl/>
          <w:lang w:val="x-none" w:eastAsia="x-none" w:bidi="ar-EG"/>
        </w:rPr>
        <w:t>استراتيجيات التنفيذ</w:t>
      </w:r>
    </w:p>
    <w:p w:rsidR="008D4309" w:rsidRPr="00F90A5F" w:rsidRDefault="008D4309" w:rsidP="00861CFF">
      <w:pPr>
        <w:numPr>
          <w:ilvl w:val="0"/>
          <w:numId w:val="36"/>
        </w:numPr>
        <w:spacing w:after="120" w:line="340" w:lineRule="exact"/>
        <w:jc w:val="both"/>
        <w:rPr>
          <w:rFonts w:ascii="Arabic Typesetting" w:hAnsi="Arabic Typesetting" w:cs="Arabic Typesetting"/>
          <w:sz w:val="34"/>
          <w:szCs w:val="34"/>
        </w:rPr>
      </w:pPr>
      <w:r w:rsidRPr="00F90A5F">
        <w:rPr>
          <w:rFonts w:ascii="Arabic Typesetting" w:hAnsi="Arabic Typesetting" w:cs="Arabic Typesetting"/>
          <w:sz w:val="34"/>
          <w:szCs w:val="34"/>
          <w:rtl/>
        </w:rPr>
        <w:t>سيتطلب التركيز الدائم على الملكية الفكرية والموازنة بين المصالح في السياق الحالي أن يركز البرنامج بشدة على قيادة الجهود لتعزيز التواصل الموثوق والشفاف مع الدول الأعضاء وأصحاب المصلحة، وذلك للمساعدة في التوصل إلى إجماع حول المضي قدمًا بشأن الأهداف الاستراتيجية.</w:t>
      </w:r>
    </w:p>
    <w:p w:rsidR="008D4309" w:rsidRPr="00F90A5F" w:rsidRDefault="008D4309" w:rsidP="00861CFF">
      <w:pPr>
        <w:numPr>
          <w:ilvl w:val="0"/>
          <w:numId w:val="36"/>
        </w:numPr>
        <w:spacing w:after="120" w:line="340" w:lineRule="exact"/>
        <w:jc w:val="both"/>
        <w:rPr>
          <w:rFonts w:ascii="Arabic Typesetting" w:hAnsi="Arabic Typesetting" w:cs="Arabic Typesetting"/>
          <w:sz w:val="34"/>
          <w:szCs w:val="34"/>
        </w:rPr>
      </w:pPr>
      <w:r w:rsidRPr="00F90A5F">
        <w:rPr>
          <w:rFonts w:ascii="Arabic Typesetting" w:hAnsi="Arabic Typesetting" w:cs="Arabic Typesetting"/>
          <w:sz w:val="34"/>
          <w:szCs w:val="34"/>
          <w:rtl/>
        </w:rPr>
        <w:t xml:space="preserve">وسوف يعمل البرنامج على نصرة الاستراتيجيات والمبادرات التي ترمي إلى تعزيز الإدارة الحاسمة والمتكاملة والخاضعة للمساءلة والتي تركز على تحقيق النتائج مع ترسيخ السلوك الأخلاقي والمسؤولية الإدارية، فضلاً عن نصرة تنفيذ هذه الاستراتيجيات والمبادرات. وفي هذا السياق فإن البرنامج سيكرس جهدًا خاصًا لضمان فعالية المكاتب الخارجية وانخراطها تمامًا في أنشطة المنظمة لتحقيق الأهداف </w:t>
      </w:r>
      <w:r w:rsidRPr="00F90A5F">
        <w:rPr>
          <w:rFonts w:ascii="Arabic Typesetting" w:hAnsi="Arabic Typesetting" w:cs="Arabic Typesetting" w:hint="cs"/>
          <w:sz w:val="34"/>
          <w:szCs w:val="34"/>
          <w:rtl/>
        </w:rPr>
        <w:t>الاستراتيجي</w:t>
      </w:r>
      <w:r w:rsidRPr="00F90A5F">
        <w:rPr>
          <w:rFonts w:ascii="Arabic Typesetting" w:hAnsi="Arabic Typesetting" w:cs="Arabic Typesetting" w:hint="eastAsia"/>
          <w:sz w:val="34"/>
          <w:szCs w:val="34"/>
          <w:rtl/>
        </w:rPr>
        <w:t>ة</w:t>
      </w:r>
      <w:r w:rsidRPr="00F90A5F">
        <w:rPr>
          <w:rFonts w:ascii="Arabic Typesetting" w:hAnsi="Arabic Typesetting" w:cs="Arabic Typesetting"/>
          <w:sz w:val="34"/>
          <w:szCs w:val="34"/>
          <w:rtl/>
        </w:rPr>
        <w:t>. وسينصب التركيز أيضًا على بناء المرونة التنظيمية لكي تستوعب مجموعة واسعة من المخاطر وتصون العمليات التشغيلية الحاسمة. وسوف يرمي العمل أيضًا في إطار البرنامج إلى إنشاء بيئة عمل منتجة تعكس قيم المنظمة وتستند إلى إطار للقواعد منصف وعادل، وإلى سياسات قائمة على الاحترام فيما يتعلق بأماكن العمل وقنوات اتصال فعالة لمعالجة شواغل الموظفين.</w:t>
      </w:r>
    </w:p>
    <w:p w:rsidR="008D4309" w:rsidRPr="00F90A5F" w:rsidRDefault="008D4309" w:rsidP="00861CFF">
      <w:pPr>
        <w:numPr>
          <w:ilvl w:val="0"/>
          <w:numId w:val="36"/>
        </w:numPr>
        <w:spacing w:after="120" w:line="340" w:lineRule="exact"/>
        <w:jc w:val="both"/>
        <w:rPr>
          <w:rFonts w:ascii="Arabic Typesetting" w:hAnsi="Arabic Typesetting" w:cs="Arabic Typesetting"/>
          <w:sz w:val="34"/>
          <w:szCs w:val="34"/>
        </w:rPr>
      </w:pPr>
      <w:r w:rsidRPr="00F90A5F">
        <w:rPr>
          <w:rFonts w:ascii="Arabic Typesetting" w:hAnsi="Arabic Typesetting" w:cs="Arabic Typesetting"/>
          <w:sz w:val="34"/>
          <w:szCs w:val="34"/>
          <w:rtl/>
        </w:rPr>
        <w:t>وسوف يتم العمل بالاستراتيجيات التالية في الثنائية 2016</w:t>
      </w:r>
      <w:r>
        <w:rPr>
          <w:rFonts w:ascii="Arabic Typesetting" w:hAnsi="Arabic Typesetting" w:cs="Arabic Typesetting" w:hint="cs"/>
          <w:sz w:val="34"/>
          <w:szCs w:val="34"/>
          <w:rtl/>
        </w:rPr>
        <w:t>/</w:t>
      </w:r>
      <w:r w:rsidRPr="00F90A5F">
        <w:rPr>
          <w:rFonts w:ascii="Arabic Typesetting" w:hAnsi="Arabic Typesetting" w:cs="Arabic Typesetting"/>
          <w:sz w:val="34"/>
          <w:szCs w:val="34"/>
          <w:rtl/>
        </w:rPr>
        <w:t>17:</w:t>
      </w:r>
    </w:p>
    <w:p w:rsidR="008D4309" w:rsidRPr="00F90A5F" w:rsidRDefault="008D4309" w:rsidP="00DA5475">
      <w:pPr>
        <w:spacing w:after="120" w:line="340" w:lineRule="exact"/>
        <w:ind w:left="567"/>
        <w:jc w:val="both"/>
        <w:rPr>
          <w:rFonts w:ascii="Arabic Typesetting" w:hAnsi="Arabic Typesetting" w:cs="Arabic Typesetting"/>
          <w:sz w:val="34"/>
          <w:szCs w:val="34"/>
        </w:rPr>
      </w:pPr>
      <w:r w:rsidRPr="00F90A5F">
        <w:rPr>
          <w:rFonts w:ascii="Arabic Typesetting" w:hAnsi="Arabic Typesetting" w:cs="Arabic Typesetting"/>
          <w:sz w:val="34"/>
          <w:szCs w:val="34"/>
          <w:rtl/>
        </w:rPr>
        <w:t>"1"</w:t>
      </w:r>
      <w:r w:rsidRPr="00F90A5F">
        <w:rPr>
          <w:rFonts w:ascii="Arabic Typesetting" w:hAnsi="Arabic Typesetting" w:cs="Arabic Typesetting"/>
          <w:sz w:val="34"/>
          <w:szCs w:val="34"/>
          <w:rtl/>
        </w:rPr>
        <w:tab/>
      </w:r>
      <w:r w:rsidRPr="00723F8B">
        <w:rPr>
          <w:rFonts w:ascii="Arabic Typesetting" w:hAnsi="Arabic Typesetting" w:cs="Arabic Typesetting"/>
          <w:i/>
          <w:iCs/>
          <w:sz w:val="34"/>
          <w:szCs w:val="34"/>
          <w:rtl/>
        </w:rPr>
        <w:t>تعزيز التواصل مع الدول الأعضاء</w:t>
      </w:r>
      <w:r w:rsidRPr="00F90A5F">
        <w:rPr>
          <w:rFonts w:ascii="Arabic Typesetting" w:hAnsi="Arabic Typesetting" w:cs="Arabic Typesetting"/>
          <w:sz w:val="34"/>
          <w:szCs w:val="34"/>
          <w:rtl/>
        </w:rPr>
        <w:t>: سوف يؤدي التواصل والتشاور والحوار المنتظم والجيد مع الدول الأعضاء إلى زيادة تدفق المعلومات على كافة المستويات وإلى تعزيز الشفافية فيما يتعلق بأنشطة البرنامج.</w:t>
      </w:r>
    </w:p>
    <w:p w:rsidR="008D4309" w:rsidRPr="00F90A5F" w:rsidRDefault="008D4309" w:rsidP="00DA5475">
      <w:pPr>
        <w:spacing w:after="120" w:line="340" w:lineRule="exact"/>
        <w:ind w:left="567"/>
        <w:jc w:val="both"/>
        <w:rPr>
          <w:rFonts w:ascii="Arabic Typesetting" w:hAnsi="Arabic Typesetting" w:cs="Arabic Typesetting"/>
          <w:sz w:val="34"/>
          <w:szCs w:val="34"/>
        </w:rPr>
      </w:pPr>
      <w:r w:rsidRPr="00F90A5F">
        <w:rPr>
          <w:rFonts w:ascii="Arabic Typesetting" w:hAnsi="Arabic Typesetting" w:cs="Arabic Typesetting"/>
          <w:sz w:val="34"/>
          <w:szCs w:val="34"/>
          <w:rtl/>
        </w:rPr>
        <w:t>"2"</w:t>
      </w:r>
      <w:r w:rsidRPr="00F90A5F">
        <w:rPr>
          <w:rFonts w:ascii="Arabic Typesetting" w:hAnsi="Arabic Typesetting" w:cs="Arabic Typesetting"/>
          <w:sz w:val="34"/>
          <w:szCs w:val="34"/>
          <w:rtl/>
        </w:rPr>
        <w:tab/>
      </w:r>
      <w:r w:rsidRPr="00723F8B">
        <w:rPr>
          <w:rFonts w:ascii="Arabic Typesetting" w:hAnsi="Arabic Typesetting" w:cs="Arabic Typesetting"/>
          <w:i/>
          <w:iCs/>
          <w:sz w:val="34"/>
          <w:szCs w:val="34"/>
          <w:rtl/>
        </w:rPr>
        <w:t>تحسين الاتساق والفاعلية داخلياً</w:t>
      </w:r>
      <w:r w:rsidRPr="00F90A5F">
        <w:rPr>
          <w:rFonts w:ascii="Arabic Typesetting" w:hAnsi="Arabic Typesetting" w:cs="Arabic Typesetting"/>
          <w:sz w:val="34"/>
          <w:szCs w:val="34"/>
          <w:rtl/>
        </w:rPr>
        <w:t>: سوف تتواصل الجهود لتعزيز ذلك من خلال آليات التنسيق على مستوى فريق الإدارة العليا وآليات إعداد التقارير الإدارية. وسيكون من شأن إنشاء آليات تنسيق محددة جيدًا ضمان انخراط المكاتب الخارجية في آليات الإدارة وتعزيز أدائها</w:t>
      </w:r>
    </w:p>
    <w:p w:rsidR="008D4309" w:rsidRPr="00F90A5F" w:rsidRDefault="008D4309" w:rsidP="00DA5475">
      <w:pPr>
        <w:spacing w:after="120" w:line="340" w:lineRule="exact"/>
        <w:ind w:left="567"/>
        <w:jc w:val="both"/>
        <w:rPr>
          <w:rFonts w:ascii="Arabic Typesetting" w:hAnsi="Arabic Typesetting" w:cs="Arabic Typesetting"/>
          <w:sz w:val="34"/>
          <w:szCs w:val="34"/>
        </w:rPr>
      </w:pPr>
      <w:r w:rsidRPr="00F90A5F">
        <w:rPr>
          <w:rFonts w:ascii="Arabic Typesetting" w:hAnsi="Arabic Typesetting" w:cs="Arabic Typesetting"/>
          <w:sz w:val="34"/>
          <w:szCs w:val="34"/>
          <w:rtl/>
        </w:rPr>
        <w:t>"3"</w:t>
      </w:r>
      <w:r w:rsidRPr="00F90A5F">
        <w:rPr>
          <w:rFonts w:ascii="Arabic Typesetting" w:hAnsi="Arabic Typesetting" w:cs="Arabic Typesetting"/>
          <w:sz w:val="34"/>
          <w:szCs w:val="34"/>
          <w:rtl/>
        </w:rPr>
        <w:tab/>
      </w:r>
      <w:r w:rsidRPr="00723F8B">
        <w:rPr>
          <w:rFonts w:ascii="Arabic Typesetting" w:hAnsi="Arabic Typesetting" w:cs="Arabic Typesetting"/>
          <w:i/>
          <w:iCs/>
          <w:sz w:val="34"/>
          <w:szCs w:val="34"/>
          <w:rtl/>
        </w:rPr>
        <w:t>توفير مشورة وخدمات قانونية سريعة</w:t>
      </w:r>
      <w:r w:rsidRPr="00F90A5F">
        <w:rPr>
          <w:rFonts w:ascii="Arabic Typesetting" w:hAnsi="Arabic Typesetting" w:cs="Arabic Typesetting"/>
          <w:sz w:val="34"/>
          <w:szCs w:val="34"/>
          <w:rtl/>
        </w:rPr>
        <w:t xml:space="preserve"> تتناسب مع الشروط القانونية والقانون المطبق لتيسير سير العمل بشكل جيد في الأمانة والهيئات المؤسسة للمنظمة. ومواصلة تطوير قاعدة بيانات الويبو </w:t>
      </w:r>
      <w:r w:rsidRPr="00F90A5F">
        <w:rPr>
          <w:rFonts w:ascii="Arabic Typesetting" w:hAnsi="Arabic Typesetting" w:cs="Arabic Typesetting"/>
          <w:sz w:val="34"/>
          <w:szCs w:val="34"/>
        </w:rPr>
        <w:t>WIPO LEX</w:t>
      </w:r>
      <w:r w:rsidRPr="00F90A5F">
        <w:rPr>
          <w:rFonts w:ascii="Arabic Typesetting" w:hAnsi="Arabic Typesetting" w:cs="Arabic Typesetting"/>
          <w:sz w:val="34"/>
          <w:szCs w:val="34"/>
          <w:rtl/>
        </w:rPr>
        <w:t xml:space="preserve"> التي هي بمنزلة مصدر عالمي لقوانين الملكية الفكرية ومعاهداتها، بما يتماشى مع الابتكارات التكنولوجية الجارية، والمحافظة على قاعدة البيانات هذه.</w:t>
      </w:r>
    </w:p>
    <w:p w:rsidR="008D4309" w:rsidRPr="00F90A5F" w:rsidRDefault="008D4309" w:rsidP="00DA5475">
      <w:pPr>
        <w:spacing w:after="120" w:line="340" w:lineRule="exact"/>
        <w:ind w:left="567"/>
        <w:jc w:val="both"/>
        <w:rPr>
          <w:rFonts w:ascii="Arabic Typesetting" w:hAnsi="Arabic Typesetting" w:cs="Arabic Typesetting"/>
          <w:sz w:val="34"/>
          <w:szCs w:val="34"/>
        </w:rPr>
      </w:pPr>
      <w:r w:rsidRPr="00F90A5F">
        <w:rPr>
          <w:rFonts w:ascii="Arabic Typesetting" w:hAnsi="Arabic Typesetting" w:cs="Arabic Typesetting"/>
          <w:sz w:val="34"/>
          <w:szCs w:val="34"/>
          <w:rtl/>
        </w:rPr>
        <w:t>"4"</w:t>
      </w:r>
      <w:r w:rsidRPr="00F90A5F">
        <w:rPr>
          <w:rFonts w:ascii="Arabic Typesetting" w:hAnsi="Arabic Typesetting" w:cs="Arabic Typesetting"/>
          <w:sz w:val="34"/>
          <w:szCs w:val="34"/>
          <w:rtl/>
        </w:rPr>
        <w:tab/>
      </w:r>
      <w:r w:rsidRPr="00DF3034">
        <w:rPr>
          <w:rFonts w:ascii="Arabic Typesetting" w:hAnsi="Arabic Typesetting" w:cs="Arabic Typesetting"/>
          <w:i/>
          <w:iCs/>
          <w:sz w:val="34"/>
          <w:szCs w:val="34"/>
          <w:rtl/>
        </w:rPr>
        <w:t>إنشاء إطار مرونة تنظيمية</w:t>
      </w:r>
      <w:r w:rsidRPr="00F90A5F">
        <w:rPr>
          <w:rFonts w:ascii="Arabic Typesetting" w:hAnsi="Arabic Typesetting" w:cs="Arabic Typesetting"/>
          <w:sz w:val="34"/>
          <w:szCs w:val="34"/>
          <w:rtl/>
        </w:rPr>
        <w:t>: سيتم تعزيز قدرات الويبو على التخطيط للطوارئ من خلال وضع السياسات والاستراتيجيات والخطط بغية التخفيف من وطأة تعطل عمليات المنظمة الحرجة أو الحد من التعطل قدر الإمكان.</w:t>
      </w:r>
    </w:p>
    <w:p w:rsidR="008D4309" w:rsidRPr="00F90A5F" w:rsidRDefault="008D4309" w:rsidP="00DA5475">
      <w:pPr>
        <w:spacing w:after="120" w:line="340" w:lineRule="exact"/>
        <w:ind w:left="567"/>
        <w:jc w:val="both"/>
        <w:rPr>
          <w:rFonts w:ascii="Arabic Typesetting" w:hAnsi="Arabic Typesetting" w:cs="Arabic Typesetting"/>
          <w:sz w:val="34"/>
          <w:szCs w:val="34"/>
        </w:rPr>
      </w:pPr>
      <w:r w:rsidRPr="00F90A5F">
        <w:rPr>
          <w:rFonts w:ascii="Arabic Typesetting" w:hAnsi="Arabic Typesetting" w:cs="Arabic Typesetting"/>
          <w:sz w:val="34"/>
          <w:szCs w:val="34"/>
          <w:rtl/>
        </w:rPr>
        <w:t>"5"</w:t>
      </w:r>
      <w:r w:rsidRPr="00F90A5F">
        <w:rPr>
          <w:rFonts w:ascii="Arabic Typesetting" w:hAnsi="Arabic Typesetting" w:cs="Arabic Typesetting"/>
          <w:sz w:val="34"/>
          <w:szCs w:val="34"/>
          <w:rtl/>
        </w:rPr>
        <w:tab/>
      </w:r>
      <w:r w:rsidRPr="00DF3034">
        <w:rPr>
          <w:rFonts w:ascii="Arabic Typesetting" w:hAnsi="Arabic Typesetting" w:cs="Arabic Typesetting"/>
          <w:i/>
          <w:iCs/>
          <w:sz w:val="34"/>
          <w:szCs w:val="34"/>
          <w:rtl/>
        </w:rPr>
        <w:t>بناء مساهمة الويبو في مجلس المديرين التنفيذيين</w:t>
      </w:r>
      <w:r>
        <w:rPr>
          <w:rFonts w:ascii="Arabic Typesetting" w:hAnsi="Arabic Typesetting" w:cs="Arabic Typesetting" w:hint="cs"/>
          <w:sz w:val="34"/>
          <w:szCs w:val="34"/>
          <w:rtl/>
        </w:rPr>
        <w:t xml:space="preserve"> في منظومة الأمم المتحدة</w:t>
      </w:r>
      <w:r w:rsidRPr="00F90A5F">
        <w:rPr>
          <w:rFonts w:ascii="Arabic Typesetting" w:hAnsi="Arabic Typesetting" w:cs="Arabic Typesetting"/>
          <w:sz w:val="34"/>
          <w:szCs w:val="34"/>
          <w:rtl/>
        </w:rPr>
        <w:t>: سوف تواصل الويبو تعزيز مشاركتها باعتبارها فاعلاً نشطاً في منظومة الأمم المتحدة، ويشمل ذلك إسهامها من خلال مجلس المديرين التنفيذيين. فمن خلال مشاركتها النشطة في هذه الهيئات، ستستمر الويبو في تعزيز مبادراتها على صعيد الأمم المتحدة والتي ترتبط بالنهوض بالابتكار والإبداع وتسلط الضوء على ممارسات الإدارة الجيدة لديها.</w:t>
      </w:r>
    </w:p>
    <w:p w:rsidR="008D4309" w:rsidRPr="00F90A5F" w:rsidRDefault="008D4309" w:rsidP="00DA5475">
      <w:pPr>
        <w:spacing w:after="120" w:line="340" w:lineRule="exact"/>
        <w:ind w:left="567"/>
        <w:jc w:val="both"/>
        <w:rPr>
          <w:rFonts w:ascii="Arabic Typesetting" w:hAnsi="Arabic Typesetting" w:cs="Arabic Typesetting"/>
          <w:sz w:val="34"/>
          <w:szCs w:val="34"/>
        </w:rPr>
      </w:pPr>
      <w:r w:rsidRPr="00F90A5F">
        <w:rPr>
          <w:rFonts w:ascii="Arabic Typesetting" w:hAnsi="Arabic Typesetting" w:cs="Arabic Typesetting"/>
          <w:sz w:val="34"/>
          <w:szCs w:val="34"/>
          <w:rtl/>
        </w:rPr>
        <w:t>"6"</w:t>
      </w:r>
      <w:r w:rsidRPr="00F90A5F">
        <w:rPr>
          <w:rFonts w:ascii="Arabic Typesetting" w:hAnsi="Arabic Typesetting" w:cs="Arabic Typesetting"/>
          <w:sz w:val="34"/>
          <w:szCs w:val="34"/>
          <w:rtl/>
        </w:rPr>
        <w:tab/>
      </w:r>
      <w:r w:rsidRPr="00DF3034">
        <w:rPr>
          <w:rFonts w:ascii="Arabic Typesetting" w:hAnsi="Arabic Typesetting" w:cs="Arabic Typesetting"/>
          <w:i/>
          <w:iCs/>
          <w:sz w:val="34"/>
          <w:szCs w:val="34"/>
          <w:rtl/>
        </w:rPr>
        <w:t>ترسيخ نظام الويبو الشامل للأخلاقيات والنزاهة</w:t>
      </w:r>
      <w:r w:rsidRPr="00F90A5F">
        <w:rPr>
          <w:rFonts w:ascii="Arabic Typesetting" w:hAnsi="Arabic Typesetting" w:cs="Arabic Typesetting"/>
          <w:sz w:val="34"/>
          <w:szCs w:val="34"/>
          <w:rtl/>
        </w:rPr>
        <w:t>: بعد إنشاء نظام شامل للأخلاقيات والنزاهة في الويبو، سيبني مكتب الويبو الأخلاقي على العمل السابق (بما في ذلك مدونة الأخلاقيات وسياسة مناهضة للانتقام وتدريب الموظفين) من خلال الاستمرار في تعميم النظام في الويبو من خلال وضع القواعد والمعايير وتقديم المشورة الواضحة والموثوقة للإدارة والموظفين على جميع المستويات ورفع مستوى الوعي والأنشطة الترويجية. وتحديدًا، بعد وضع سياسة إعلان الذمة الخاصة بالويبو، ستصاغ سياسة جيدة فيما يتعلق بالكشف المالي.</w:t>
      </w:r>
    </w:p>
    <w:p w:rsidR="008D4309" w:rsidRPr="00F90A5F" w:rsidRDefault="008D4309" w:rsidP="00DA5475">
      <w:pPr>
        <w:spacing w:after="120" w:line="340" w:lineRule="exact"/>
        <w:ind w:left="567"/>
        <w:jc w:val="both"/>
        <w:rPr>
          <w:rFonts w:ascii="Arabic Typesetting" w:hAnsi="Arabic Typesetting" w:cs="Arabic Typesetting"/>
          <w:sz w:val="34"/>
          <w:szCs w:val="34"/>
          <w:rtl/>
        </w:rPr>
      </w:pPr>
      <w:r w:rsidRPr="00F90A5F">
        <w:rPr>
          <w:rFonts w:ascii="Arabic Typesetting" w:hAnsi="Arabic Typesetting" w:cs="Arabic Typesetting"/>
          <w:sz w:val="34"/>
          <w:szCs w:val="34"/>
          <w:rtl/>
        </w:rPr>
        <w:t>"7"</w:t>
      </w:r>
      <w:r w:rsidRPr="00F90A5F">
        <w:rPr>
          <w:rFonts w:ascii="Arabic Typesetting" w:hAnsi="Arabic Typesetting" w:cs="Arabic Typesetting"/>
          <w:sz w:val="34"/>
          <w:szCs w:val="34"/>
          <w:rtl/>
        </w:rPr>
        <w:tab/>
      </w:r>
      <w:r w:rsidRPr="0037669F">
        <w:rPr>
          <w:rFonts w:ascii="Arabic Typesetting" w:hAnsi="Arabic Typesetting" w:cs="Arabic Typesetting"/>
          <w:i/>
          <w:iCs/>
          <w:sz w:val="34"/>
          <w:szCs w:val="34"/>
          <w:rtl/>
        </w:rPr>
        <w:t>تعزيز تنظيم جمعيات الويبو</w:t>
      </w:r>
      <w:r w:rsidRPr="00F90A5F">
        <w:rPr>
          <w:rFonts w:ascii="Arabic Typesetting" w:hAnsi="Arabic Typesetting" w:cs="Arabic Typesetting"/>
          <w:sz w:val="34"/>
          <w:szCs w:val="34"/>
          <w:rtl/>
        </w:rPr>
        <w:t>: سوف يساهم التنسيق والتخطيط الفعالان على المستوى الداخلي في إعداد الجمعيات بشكل كامل وفي حينه مما سيسهل عمل الدول الأعضاء في أهم هيئة رئاسية تابعة للويبو.</w:t>
      </w:r>
    </w:p>
    <w:p w:rsidR="008D4309" w:rsidRPr="00F90A5F" w:rsidRDefault="008D4309" w:rsidP="00DA5475">
      <w:pPr>
        <w:spacing w:after="120" w:line="340" w:lineRule="exact"/>
        <w:ind w:left="567"/>
        <w:jc w:val="both"/>
        <w:rPr>
          <w:rFonts w:ascii="Arabic Typesetting" w:hAnsi="Arabic Typesetting" w:cs="Arabic Typesetting"/>
          <w:sz w:val="34"/>
          <w:szCs w:val="34"/>
          <w:rtl/>
        </w:rPr>
      </w:pPr>
      <w:r w:rsidRPr="00F90A5F">
        <w:rPr>
          <w:rFonts w:ascii="Arabic Typesetting" w:hAnsi="Arabic Typesetting" w:cs="Arabic Typesetting"/>
          <w:sz w:val="34"/>
          <w:szCs w:val="34"/>
          <w:rtl/>
        </w:rPr>
        <w:t>"8"</w:t>
      </w:r>
      <w:r w:rsidRPr="00F90A5F">
        <w:rPr>
          <w:rFonts w:ascii="Arabic Typesetting" w:hAnsi="Arabic Typesetting" w:cs="Arabic Typesetting"/>
          <w:sz w:val="34"/>
          <w:szCs w:val="34"/>
          <w:rtl/>
        </w:rPr>
        <w:tab/>
      </w:r>
      <w:r>
        <w:rPr>
          <w:rFonts w:ascii="Arabic Typesetting" w:hAnsi="Arabic Typesetting" w:cs="Arabic Typesetting"/>
          <w:i/>
          <w:iCs/>
          <w:sz w:val="34"/>
          <w:szCs w:val="34"/>
          <w:rtl/>
        </w:rPr>
        <w:t>تعزيز الخدمات المرتبطة بال</w:t>
      </w:r>
      <w:r>
        <w:rPr>
          <w:rFonts w:ascii="Arabic Typesetting" w:hAnsi="Arabic Typesetting" w:cs="Arabic Typesetting" w:hint="cs"/>
          <w:i/>
          <w:iCs/>
          <w:sz w:val="34"/>
          <w:szCs w:val="34"/>
          <w:rtl/>
        </w:rPr>
        <w:t>تظاهرات</w:t>
      </w:r>
      <w:r w:rsidRPr="0037669F">
        <w:rPr>
          <w:rFonts w:ascii="Arabic Typesetting" w:hAnsi="Arabic Typesetting" w:cs="Arabic Typesetting"/>
          <w:i/>
          <w:iCs/>
          <w:sz w:val="34"/>
          <w:szCs w:val="34"/>
          <w:rtl/>
        </w:rPr>
        <w:t xml:space="preserve"> </w:t>
      </w:r>
      <w:r>
        <w:rPr>
          <w:rFonts w:ascii="Arabic Typesetting" w:hAnsi="Arabic Typesetting" w:cs="Arabic Typesetting" w:hint="cs"/>
          <w:i/>
          <w:iCs/>
          <w:sz w:val="34"/>
          <w:szCs w:val="34"/>
          <w:rtl/>
        </w:rPr>
        <w:t>و</w:t>
      </w:r>
      <w:r w:rsidRPr="0037669F">
        <w:rPr>
          <w:rFonts w:ascii="Arabic Typesetting" w:hAnsi="Arabic Typesetting" w:cs="Arabic Typesetting"/>
          <w:i/>
          <w:iCs/>
          <w:sz w:val="34"/>
          <w:szCs w:val="34"/>
          <w:rtl/>
        </w:rPr>
        <w:t>المقدمة للدول الأعضاء وأصحاب المصالح الآخرين</w:t>
      </w:r>
      <w:r w:rsidRPr="00F90A5F">
        <w:rPr>
          <w:rFonts w:ascii="Arabic Typesetting" w:hAnsi="Arabic Typesetting" w:cs="Arabic Typesetting"/>
          <w:sz w:val="34"/>
          <w:szCs w:val="34"/>
          <w:rtl/>
        </w:rPr>
        <w:t xml:space="preserve">: سيكون من شأن الاستمرار في دعم الدول الأعضاء وأصحاب المصلحة الآخرين وتعزيز </w:t>
      </w:r>
      <w:r>
        <w:rPr>
          <w:rFonts w:ascii="Arabic Typesetting" w:hAnsi="Arabic Typesetting" w:cs="Arabic Typesetting"/>
          <w:sz w:val="34"/>
          <w:szCs w:val="34"/>
          <w:rtl/>
        </w:rPr>
        <w:t>هذا الدعم فيما يخص تنظيم ال</w:t>
      </w:r>
      <w:r>
        <w:rPr>
          <w:rFonts w:ascii="Arabic Typesetting" w:hAnsi="Arabic Typesetting" w:cs="Arabic Typesetting" w:hint="cs"/>
          <w:sz w:val="34"/>
          <w:szCs w:val="34"/>
          <w:rtl/>
        </w:rPr>
        <w:t>تظاهرات</w:t>
      </w:r>
      <w:r w:rsidRPr="00F90A5F">
        <w:rPr>
          <w:rFonts w:ascii="Arabic Typesetting" w:hAnsi="Arabic Typesetting" w:cs="Arabic Typesetting"/>
          <w:sz w:val="34"/>
          <w:szCs w:val="34"/>
          <w:rtl/>
        </w:rPr>
        <w:t xml:space="preserve"> الرفيعة المستوى أن يزيد من وضوح الرؤية ويرفع مستوى الوعي بدور الملكية الفكرية في النهوض بالتقدم والتنمية اقتصاديًا واجتماعيًا وثقافيًا.</w:t>
      </w:r>
    </w:p>
    <w:p w:rsidR="008D4309" w:rsidRPr="00F90A5F" w:rsidRDefault="008D4309" w:rsidP="00DA5475">
      <w:pPr>
        <w:spacing w:after="120" w:line="340" w:lineRule="exact"/>
        <w:ind w:left="567"/>
        <w:jc w:val="both"/>
        <w:rPr>
          <w:rFonts w:ascii="Arabic Typesetting" w:hAnsi="Arabic Typesetting" w:cs="Arabic Typesetting"/>
          <w:sz w:val="34"/>
          <w:szCs w:val="34"/>
          <w:rtl/>
        </w:rPr>
      </w:pPr>
      <w:r w:rsidRPr="00F90A5F">
        <w:rPr>
          <w:rFonts w:ascii="Arabic Typesetting" w:hAnsi="Arabic Typesetting" w:cs="Arabic Typesetting"/>
          <w:sz w:val="34"/>
          <w:szCs w:val="34"/>
          <w:rtl/>
        </w:rPr>
        <w:t>"9"</w:t>
      </w:r>
      <w:r w:rsidRPr="00F90A5F">
        <w:rPr>
          <w:rFonts w:ascii="Arabic Typesetting" w:hAnsi="Arabic Typesetting" w:cs="Arabic Typesetting"/>
          <w:sz w:val="34"/>
          <w:szCs w:val="34"/>
          <w:rtl/>
        </w:rPr>
        <w:tab/>
      </w:r>
      <w:r w:rsidRPr="0037669F">
        <w:rPr>
          <w:rFonts w:ascii="Arabic Typesetting" w:hAnsi="Arabic Typesetting" w:cs="Arabic Typesetting"/>
          <w:i/>
          <w:iCs/>
          <w:sz w:val="34"/>
          <w:szCs w:val="34"/>
          <w:rtl/>
        </w:rPr>
        <w:t>تحسين معالجة التظلمات والمنازعات</w:t>
      </w:r>
      <w:r w:rsidRPr="00F90A5F">
        <w:rPr>
          <w:rFonts w:ascii="Arabic Typesetting" w:hAnsi="Arabic Typesetting" w:cs="Arabic Typesetting"/>
          <w:sz w:val="34"/>
          <w:szCs w:val="34"/>
          <w:rtl/>
        </w:rPr>
        <w:t>: ستستمر المنظمة في الاستعانة بآليات تسوية المنازعات بشكل غير رسمي، متى أمكن، وذلك للحؤول دون تصعيد المنازعات وللوصول إلى نتائج إيجابية. ومن أجل تحقيق هذه الغاية، ستستمر المنظمة في تطوير سياسات أماكن العمل وآلياتها وإجراءاتها وتعزيزها لكي توفر للموظفين مجموعة من الوسائل لتسوية المنازعات بشكل رسمي وغير رسمي.</w:t>
      </w:r>
    </w:p>
    <w:p w:rsidR="008D4309" w:rsidRPr="00502102" w:rsidRDefault="008D4309" w:rsidP="00DA5475">
      <w:pPr>
        <w:spacing w:after="120" w:line="340" w:lineRule="exact"/>
        <w:jc w:val="both"/>
        <w:rPr>
          <w:rFonts w:ascii="Arabic Typesetting" w:hAnsi="Arabic Typesetting" w:cs="Arabic Typesetting"/>
          <w:sz w:val="34"/>
          <w:szCs w:val="34"/>
        </w:rPr>
      </w:pPr>
    </w:p>
    <w:p w:rsidR="008D4309" w:rsidRPr="001C3524" w:rsidRDefault="008D4309"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1C3524">
        <w:rPr>
          <w:rFonts w:ascii="Arabic Typesetting" w:hAnsi="Arabic Typesetting" w:cs="Arabic Typesetting"/>
          <w:noProof/>
          <w:snapToGrid/>
          <w:sz w:val="38"/>
          <w:szCs w:val="38"/>
          <w:rtl/>
          <w:lang w:val="x-none" w:eastAsia="x-none" w:bidi="ar-EG"/>
        </w:rPr>
        <w:t>المخاطر الرئيسية واستراتيجيات التخفيف منها</w:t>
      </w:r>
    </w:p>
    <w:tbl>
      <w:tblPr>
        <w:bidiVisual/>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542"/>
        <w:gridCol w:w="4478"/>
      </w:tblGrid>
      <w:tr w:rsidR="008D4309" w:rsidRPr="00F90A5F" w:rsidTr="00DA5475">
        <w:trPr>
          <w:trHeight w:val="438"/>
        </w:trPr>
        <w:tc>
          <w:tcPr>
            <w:tcW w:w="4542" w:type="dxa"/>
            <w:tcBorders>
              <w:top w:val="single" w:sz="4" w:space="0" w:color="auto"/>
              <w:bottom w:val="single" w:sz="4" w:space="0" w:color="auto"/>
            </w:tcBorders>
            <w:shd w:val="clear" w:color="auto" w:fill="C6D9F1"/>
            <w:tcMar>
              <w:top w:w="113" w:type="dxa"/>
              <w:bottom w:w="85" w:type="dxa"/>
            </w:tcMar>
          </w:tcPr>
          <w:p w:rsidR="008D4309" w:rsidRPr="00F90A5F" w:rsidRDefault="008D4309" w:rsidP="00DA5475">
            <w:pPr>
              <w:pStyle w:val="ARProgramTableHeading"/>
              <w:spacing w:line="300" w:lineRule="exact"/>
              <w:rPr>
                <w:rtl/>
                <w:lang w:bidi="ar-SA"/>
              </w:rPr>
            </w:pPr>
            <w:r w:rsidRPr="00F90A5F">
              <w:rPr>
                <w:rtl/>
                <w:lang w:bidi="ar-SA"/>
              </w:rPr>
              <w:t>المخاطر</w:t>
            </w:r>
          </w:p>
        </w:tc>
        <w:tc>
          <w:tcPr>
            <w:tcW w:w="4478" w:type="dxa"/>
            <w:tcBorders>
              <w:top w:val="single" w:sz="4" w:space="0" w:color="auto"/>
              <w:bottom w:val="single" w:sz="4" w:space="0" w:color="auto"/>
            </w:tcBorders>
            <w:shd w:val="clear" w:color="auto" w:fill="C6D9F1"/>
            <w:tcMar>
              <w:top w:w="113" w:type="dxa"/>
              <w:bottom w:w="85" w:type="dxa"/>
            </w:tcMar>
          </w:tcPr>
          <w:p w:rsidR="008D4309" w:rsidRPr="00F90A5F" w:rsidRDefault="008D4309" w:rsidP="00DA5475">
            <w:pPr>
              <w:pStyle w:val="ARProgramTableHeading"/>
              <w:spacing w:line="300" w:lineRule="exact"/>
              <w:rPr>
                <w:rtl/>
              </w:rPr>
            </w:pPr>
            <w:r w:rsidRPr="00F90A5F">
              <w:rPr>
                <w:rtl/>
              </w:rPr>
              <w:t>التخفيف منها</w:t>
            </w:r>
          </w:p>
        </w:tc>
      </w:tr>
      <w:tr w:rsidR="008D4309" w:rsidRPr="00F90A5F" w:rsidTr="00DA5475">
        <w:tc>
          <w:tcPr>
            <w:tcW w:w="4542" w:type="dxa"/>
            <w:tcBorders>
              <w:top w:val="single" w:sz="4" w:space="0" w:color="auto"/>
            </w:tcBorders>
            <w:tcMar>
              <w:top w:w="113" w:type="dxa"/>
              <w:bottom w:w="85"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t>يعد انخراط الويبو الفعال مع الدول الأعضاء بالغ الأهمية لتحقيق النتائج في الوقت المناسب. وثمة خطر تقلص التقدم المحرز على صعيد عمليات الويبو الحكومية، بما في ذلك مناقشات وضع القواعد والمعايير وتزايد التكاليف أو تمديد الجداول الزمنية لتنفيذ البرامج المعتمدة. وبوصفها الهيئة العالمية المختصة بوضع القواعد المنظمة لمجال الملكية الفكرية، سيؤثر مثل هذا الموقف سلبيًا على مصداقية الويبو.</w:t>
            </w:r>
          </w:p>
          <w:p w:rsidR="008D4309" w:rsidRPr="00F90A5F" w:rsidRDefault="008D4309" w:rsidP="00DA5475">
            <w:pPr>
              <w:spacing w:before="60" w:after="60" w:line="300" w:lineRule="exact"/>
              <w:rPr>
                <w:rFonts w:ascii="Arabic Typesetting" w:hAnsi="Arabic Typesetting" w:cs="Arabic Typesetting"/>
                <w:sz w:val="30"/>
                <w:szCs w:val="30"/>
              </w:rPr>
            </w:pPr>
          </w:p>
        </w:tc>
        <w:tc>
          <w:tcPr>
            <w:tcW w:w="4478" w:type="dxa"/>
            <w:tcBorders>
              <w:top w:val="single" w:sz="4" w:space="0" w:color="auto"/>
            </w:tcBorders>
            <w:tcMar>
              <w:top w:w="113" w:type="dxa"/>
              <w:bottom w:w="85"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t>استمرار التنسيق الوثيق والموثوق والشفاف بين الأمانة والدول الأعضاء.</w:t>
            </w:r>
          </w:p>
        </w:tc>
      </w:tr>
    </w:tbl>
    <w:p w:rsidR="008D4309" w:rsidRPr="00F90A5F" w:rsidRDefault="008D4309" w:rsidP="00DA5475">
      <w:pPr>
        <w:pStyle w:val="ARProgramHeading2"/>
        <w:rPr>
          <w:rtl/>
        </w:rPr>
      </w:pPr>
      <w:r w:rsidRPr="00F90A5F">
        <w:rPr>
          <w:rtl/>
        </w:rPr>
        <w:t>إطار النتائج</w:t>
      </w:r>
    </w:p>
    <w:tbl>
      <w:tblPr>
        <w:bidiVisual/>
        <w:tblW w:w="491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8"/>
        <w:gridCol w:w="2848"/>
        <w:gridCol w:w="2175"/>
        <w:gridCol w:w="2036"/>
      </w:tblGrid>
      <w:tr w:rsidR="008D4309" w:rsidRPr="00F90A5F" w:rsidTr="00DA5475">
        <w:trPr>
          <w:cantSplit/>
          <w:trHeight w:val="425"/>
          <w:tblHeader/>
        </w:trPr>
        <w:tc>
          <w:tcPr>
            <w:tcW w:w="1248" w:type="pct"/>
            <w:tcBorders>
              <w:top w:val="single" w:sz="4" w:space="0" w:color="auto"/>
              <w:bottom w:val="single" w:sz="4" w:space="0" w:color="auto"/>
            </w:tcBorders>
            <w:shd w:val="clear" w:color="auto" w:fill="C6D9F1"/>
            <w:tcMar>
              <w:top w:w="113" w:type="dxa"/>
            </w:tcMar>
            <w:vAlign w:val="center"/>
          </w:tcPr>
          <w:p w:rsidR="008D4309" w:rsidRPr="00F90A5F" w:rsidRDefault="008D4309" w:rsidP="00DA5475">
            <w:pPr>
              <w:keepNext/>
              <w:spacing w:before="60" w:after="60" w:line="300" w:lineRule="exact"/>
              <w:jc w:val="center"/>
              <w:rPr>
                <w:rFonts w:ascii="Arabic Typesetting" w:hAnsi="Arabic Typesetting" w:cs="Arabic Typesetting"/>
                <w:sz w:val="30"/>
                <w:szCs w:val="30"/>
              </w:rPr>
            </w:pPr>
            <w:r w:rsidRPr="00F90A5F">
              <w:rPr>
                <w:rFonts w:ascii="Arabic Typesetting" w:hAnsi="Arabic Typesetting" w:cs="Arabic Typesetting"/>
                <w:bCs/>
                <w:sz w:val="30"/>
                <w:szCs w:val="30"/>
                <w:rtl/>
              </w:rPr>
              <w:t>النتائج المرتقبة</w:t>
            </w:r>
          </w:p>
        </w:tc>
        <w:tc>
          <w:tcPr>
            <w:tcW w:w="1514" w:type="pct"/>
            <w:tcBorders>
              <w:top w:val="single" w:sz="4" w:space="0" w:color="auto"/>
              <w:bottom w:val="single" w:sz="4" w:space="0" w:color="auto"/>
            </w:tcBorders>
            <w:shd w:val="clear" w:color="auto" w:fill="C6D9F1"/>
            <w:tcMar>
              <w:top w:w="113" w:type="dxa"/>
            </w:tcMar>
            <w:vAlign w:val="center"/>
          </w:tcPr>
          <w:p w:rsidR="008D4309" w:rsidRPr="00F90A5F" w:rsidRDefault="008D4309" w:rsidP="00DA5475">
            <w:pPr>
              <w:keepNext/>
              <w:spacing w:before="60" w:after="60" w:line="300" w:lineRule="exact"/>
              <w:jc w:val="center"/>
              <w:rPr>
                <w:rFonts w:ascii="Arabic Typesetting" w:hAnsi="Arabic Typesetting" w:cs="Arabic Typesetting"/>
                <w:sz w:val="30"/>
                <w:szCs w:val="30"/>
              </w:rPr>
            </w:pPr>
            <w:r w:rsidRPr="00F90A5F">
              <w:rPr>
                <w:rFonts w:ascii="Arabic Typesetting" w:hAnsi="Arabic Typesetting" w:cs="Arabic Typesetting"/>
                <w:bCs/>
                <w:sz w:val="30"/>
                <w:szCs w:val="30"/>
                <w:rtl/>
              </w:rPr>
              <w:t>مؤشرات الأداء</w:t>
            </w:r>
          </w:p>
        </w:tc>
        <w:tc>
          <w:tcPr>
            <w:tcW w:w="1156" w:type="pct"/>
            <w:tcBorders>
              <w:top w:val="single" w:sz="4" w:space="0" w:color="auto"/>
              <w:bottom w:val="single" w:sz="4" w:space="0" w:color="auto"/>
            </w:tcBorders>
            <w:shd w:val="clear" w:color="auto" w:fill="C6D9F1"/>
            <w:tcMar>
              <w:top w:w="113" w:type="dxa"/>
            </w:tcMar>
            <w:vAlign w:val="center"/>
          </w:tcPr>
          <w:p w:rsidR="008D4309" w:rsidRPr="00F90A5F" w:rsidRDefault="008D4309" w:rsidP="00DA5475">
            <w:pPr>
              <w:keepNext/>
              <w:spacing w:before="60" w:after="60" w:line="300" w:lineRule="exact"/>
              <w:ind w:left="85"/>
              <w:jc w:val="center"/>
              <w:rPr>
                <w:rFonts w:ascii="Arabic Typesetting" w:hAnsi="Arabic Typesetting" w:cs="Arabic Typesetting"/>
                <w:sz w:val="30"/>
                <w:szCs w:val="30"/>
              </w:rPr>
            </w:pPr>
            <w:r w:rsidRPr="00F90A5F">
              <w:rPr>
                <w:rFonts w:ascii="Arabic Typesetting" w:hAnsi="Arabic Typesetting" w:cs="Arabic Typesetting"/>
                <w:bCs/>
                <w:sz w:val="30"/>
                <w:szCs w:val="30"/>
                <w:rtl/>
              </w:rPr>
              <w:t>أسس المقارنة</w:t>
            </w:r>
          </w:p>
        </w:tc>
        <w:tc>
          <w:tcPr>
            <w:tcW w:w="1082" w:type="pct"/>
            <w:tcBorders>
              <w:top w:val="single" w:sz="4" w:space="0" w:color="auto"/>
              <w:bottom w:val="single" w:sz="4" w:space="0" w:color="auto"/>
            </w:tcBorders>
            <w:shd w:val="clear" w:color="auto" w:fill="C6D9F1"/>
            <w:tcMar>
              <w:top w:w="113" w:type="dxa"/>
            </w:tcMar>
            <w:vAlign w:val="center"/>
          </w:tcPr>
          <w:p w:rsidR="008D4309" w:rsidRPr="00F90A5F" w:rsidRDefault="008D4309" w:rsidP="00DA5475">
            <w:pPr>
              <w:keepNext/>
              <w:keepLines/>
              <w:spacing w:before="60" w:after="60" w:line="300" w:lineRule="exact"/>
              <w:ind w:right="221"/>
              <w:jc w:val="center"/>
              <w:rPr>
                <w:rFonts w:ascii="Arabic Typesetting" w:hAnsi="Arabic Typesetting" w:cs="Arabic Typesetting"/>
                <w:sz w:val="30"/>
                <w:szCs w:val="30"/>
              </w:rPr>
            </w:pPr>
            <w:r w:rsidRPr="00F90A5F">
              <w:rPr>
                <w:rFonts w:ascii="Arabic Typesetting" w:hAnsi="Arabic Typesetting" w:cs="Arabic Typesetting"/>
                <w:bCs/>
                <w:sz w:val="30"/>
                <w:szCs w:val="30"/>
                <w:rtl/>
              </w:rPr>
              <w:t>الأهداف</w:t>
            </w:r>
          </w:p>
        </w:tc>
      </w:tr>
      <w:tr w:rsidR="008D4309" w:rsidRPr="00F90A5F" w:rsidTr="00DA5475">
        <w:trPr>
          <w:cantSplit/>
          <w:trHeight w:val="942"/>
        </w:trPr>
        <w:tc>
          <w:tcPr>
            <w:tcW w:w="1248" w:type="pct"/>
            <w:tcBorders>
              <w:top w:val="single" w:sz="4" w:space="0" w:color="auto"/>
            </w:tcBorders>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t>ه 2.4 نفاذ محسّن إلى المعلومات المتعلقة بالملكية الفكرية واستخدامها من قبل مؤسسات الملكية الفكرية والجمهور لتشجيع الابتكار والإبداع</w:t>
            </w:r>
          </w:p>
        </w:tc>
        <w:tc>
          <w:tcPr>
            <w:tcW w:w="1514" w:type="pct"/>
            <w:tcBorders>
              <w:top w:val="single" w:sz="4" w:space="0" w:color="auto"/>
            </w:tcBorders>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t xml:space="preserve">زيادة عدد مستخدمي قاعدة بيانات </w:t>
            </w:r>
            <w:r w:rsidRPr="00F90A5F">
              <w:rPr>
                <w:rFonts w:ascii="Arabic Typesetting" w:hAnsi="Arabic Typesetting" w:cs="Arabic Typesetting"/>
                <w:sz w:val="30"/>
                <w:szCs w:val="30"/>
              </w:rPr>
              <w:t>WIPO Lex</w:t>
            </w:r>
          </w:p>
        </w:tc>
        <w:tc>
          <w:tcPr>
            <w:tcW w:w="1156" w:type="pct"/>
            <w:tcBorders>
              <w:top w:val="single" w:sz="4" w:space="0" w:color="auto"/>
            </w:tcBorders>
            <w:shd w:val="clear" w:color="auto" w:fill="FFFFFF"/>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486 236 2</w:t>
            </w:r>
            <w:r w:rsidRPr="00F90A5F">
              <w:rPr>
                <w:rFonts w:ascii="Arabic Typesetting" w:hAnsi="Arabic Typesetting" w:cs="Arabic Typesetting"/>
                <w:sz w:val="30"/>
                <w:szCs w:val="30"/>
                <w:rtl/>
              </w:rPr>
              <w:t xml:space="preserve"> (2012/13)</w:t>
            </w:r>
            <w:r>
              <w:rPr>
                <w:rFonts w:ascii="Arabic Typesetting" w:hAnsi="Arabic Typesetting" w:cs="Arabic Typesetting" w:hint="cs"/>
                <w:sz w:val="30"/>
                <w:szCs w:val="30"/>
                <w:rtl/>
              </w:rPr>
              <w:br/>
              <w:t>508 506 1</w:t>
            </w:r>
            <w:r w:rsidRPr="00F90A5F">
              <w:rPr>
                <w:rFonts w:ascii="Arabic Typesetting" w:hAnsi="Arabic Typesetting" w:cs="Arabic Typesetting"/>
                <w:sz w:val="30"/>
                <w:szCs w:val="30"/>
                <w:rtl/>
              </w:rPr>
              <w:t xml:space="preserve"> (2014)</w:t>
            </w:r>
          </w:p>
        </w:tc>
        <w:tc>
          <w:tcPr>
            <w:tcW w:w="1082" w:type="pct"/>
            <w:tcBorders>
              <w:top w:val="single" w:sz="4" w:space="0" w:color="auto"/>
            </w:tcBorders>
            <w:tcMar>
              <w:top w:w="113" w:type="dxa"/>
            </w:tcMar>
          </w:tcPr>
          <w:p w:rsidR="008D4309" w:rsidRPr="00F90A5F" w:rsidRDefault="008D4309" w:rsidP="00DA5475">
            <w:pPr>
              <w:keepNext/>
              <w:keepLines/>
              <w:spacing w:before="60" w:after="60" w:line="300" w:lineRule="exact"/>
              <w:ind w:right="381"/>
              <w:jc w:val="center"/>
              <w:rPr>
                <w:rFonts w:ascii="Arabic Typesetting" w:hAnsi="Arabic Typesetting" w:cs="Arabic Typesetting"/>
                <w:b/>
                <w:sz w:val="30"/>
                <w:szCs w:val="30"/>
              </w:rPr>
            </w:pPr>
            <w:r w:rsidRPr="00F90A5F">
              <w:rPr>
                <w:rFonts w:ascii="Arabic Typesetting" w:hAnsi="Arabic Typesetting" w:cs="Arabic Typesetting"/>
                <w:b/>
                <w:sz w:val="30"/>
                <w:szCs w:val="30"/>
                <w:rtl/>
              </w:rPr>
              <w:t>زيادة بنسبة 20%</w:t>
            </w:r>
          </w:p>
        </w:tc>
      </w:tr>
      <w:tr w:rsidR="008D4309" w:rsidRPr="00F90A5F" w:rsidTr="00DA5475">
        <w:trPr>
          <w:cantSplit/>
        </w:trPr>
        <w:tc>
          <w:tcPr>
            <w:tcW w:w="1248" w:type="pct"/>
            <w:vMerge w:val="restart"/>
            <w:tcBorders>
              <w:top w:val="nil"/>
            </w:tcBorders>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t>ه 3.8 التزام فعال مع الدول الأعضاء</w:t>
            </w:r>
          </w:p>
        </w:tc>
        <w:tc>
          <w:tcPr>
            <w:tcW w:w="1514" w:type="pct"/>
            <w:tcBorders>
              <w:top w:val="nil"/>
            </w:tcBorders>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t>النسبة المئوية من اجتماعات اللجان التي عقدت من أجلها اجتماعات إعلامية للدول الأعضاء قبل اجتماع اللجنة</w:t>
            </w:r>
          </w:p>
        </w:tc>
        <w:tc>
          <w:tcPr>
            <w:tcW w:w="1156" w:type="pct"/>
            <w:tcBorders>
              <w:top w:val="nil"/>
            </w:tcBorders>
            <w:shd w:val="clear" w:color="auto" w:fill="FFFFFF"/>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93%</w:t>
            </w:r>
            <w:r w:rsidRPr="00F90A5F">
              <w:rPr>
                <w:rFonts w:ascii="Arabic Typesetting" w:hAnsi="Arabic Typesetting" w:cs="Arabic Typesetting"/>
                <w:sz w:val="30"/>
                <w:szCs w:val="30"/>
                <w:rtl/>
              </w:rPr>
              <w:t xml:space="preserve"> (بنهاية 2014)</w:t>
            </w:r>
          </w:p>
        </w:tc>
        <w:tc>
          <w:tcPr>
            <w:tcW w:w="1082" w:type="pct"/>
            <w:tcBorders>
              <w:top w:val="nil"/>
            </w:tcBorders>
            <w:tcMar>
              <w:top w:w="113" w:type="dxa"/>
            </w:tcMar>
          </w:tcPr>
          <w:p w:rsidR="008D4309" w:rsidRPr="00F90A5F" w:rsidRDefault="008D4309" w:rsidP="00DA5475">
            <w:pPr>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90%</w:t>
            </w:r>
          </w:p>
        </w:tc>
      </w:tr>
      <w:tr w:rsidR="008D4309" w:rsidRPr="00F90A5F" w:rsidTr="00DA5475">
        <w:trPr>
          <w:cantSplit/>
          <w:trHeight w:val="756"/>
        </w:trPr>
        <w:tc>
          <w:tcPr>
            <w:tcW w:w="1248" w:type="pct"/>
            <w:vMerge/>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p>
        </w:tc>
        <w:tc>
          <w:tcPr>
            <w:tcW w:w="1514" w:type="pct"/>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t>النسبة المئوية لإخطارات الانضمام وغيرها من التدابير المتعلقة بالمعاهدات والمعالجة في الوقت المناسب</w:t>
            </w:r>
          </w:p>
        </w:tc>
        <w:tc>
          <w:tcPr>
            <w:tcW w:w="1156" w:type="pct"/>
            <w:shd w:val="clear" w:color="auto" w:fill="FFFFFF"/>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95 % </w:t>
            </w:r>
            <w:r w:rsidRPr="00F90A5F">
              <w:rPr>
                <w:rFonts w:ascii="Arabic Typesetting" w:hAnsi="Arabic Typesetting" w:cs="Arabic Typesetting"/>
                <w:sz w:val="30"/>
                <w:szCs w:val="30"/>
                <w:rtl/>
              </w:rPr>
              <w:t>معالجة في غضون 3</w:t>
            </w:r>
            <w:r>
              <w:rPr>
                <w:rFonts w:ascii="Arabic Typesetting" w:hAnsi="Arabic Typesetting" w:cs="Arabic Typesetting" w:hint="cs"/>
                <w:sz w:val="30"/>
                <w:szCs w:val="30"/>
                <w:rtl/>
              </w:rPr>
              <w:t> </w:t>
            </w:r>
            <w:r w:rsidRPr="00F90A5F">
              <w:rPr>
                <w:rFonts w:ascii="Arabic Typesetting" w:hAnsi="Arabic Typesetting" w:cs="Arabic Typesetting"/>
                <w:sz w:val="30"/>
                <w:szCs w:val="30"/>
                <w:rtl/>
              </w:rPr>
              <w:t>أيام (نهاية 2014)</w:t>
            </w:r>
          </w:p>
        </w:tc>
        <w:tc>
          <w:tcPr>
            <w:tcW w:w="1082" w:type="pct"/>
            <w:tcMar>
              <w:top w:w="113" w:type="dxa"/>
            </w:tcMar>
          </w:tcPr>
          <w:p w:rsidR="008D4309" w:rsidRPr="00F90A5F" w:rsidRDefault="008D4309" w:rsidP="00DA5475">
            <w:pPr>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95%</w:t>
            </w:r>
            <w:r w:rsidRPr="00F90A5F">
              <w:rPr>
                <w:rFonts w:ascii="Arabic Typesetting" w:hAnsi="Arabic Typesetting" w:cs="Arabic Typesetting"/>
                <w:color w:val="000000"/>
                <w:sz w:val="30"/>
                <w:szCs w:val="30"/>
                <w:rtl/>
              </w:rPr>
              <w:t xml:space="preserve"> معالجة في غضون 3</w:t>
            </w:r>
            <w:r>
              <w:rPr>
                <w:rFonts w:ascii="Arabic Typesetting" w:hAnsi="Arabic Typesetting" w:cs="Arabic Typesetting" w:hint="cs"/>
                <w:color w:val="000000"/>
                <w:sz w:val="30"/>
                <w:szCs w:val="30"/>
                <w:rtl/>
              </w:rPr>
              <w:t> </w:t>
            </w:r>
            <w:r w:rsidRPr="00F90A5F">
              <w:rPr>
                <w:rFonts w:ascii="Arabic Typesetting" w:hAnsi="Arabic Typesetting" w:cs="Arabic Typesetting"/>
                <w:color w:val="000000"/>
                <w:sz w:val="30"/>
                <w:szCs w:val="30"/>
                <w:rtl/>
              </w:rPr>
              <w:t>أيام</w:t>
            </w:r>
          </w:p>
        </w:tc>
      </w:tr>
      <w:tr w:rsidR="008D4309" w:rsidRPr="00F90A5F" w:rsidTr="00DA5475">
        <w:trPr>
          <w:cantSplit/>
        </w:trPr>
        <w:tc>
          <w:tcPr>
            <w:tcW w:w="1248" w:type="pct"/>
            <w:vMerge/>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p>
        </w:tc>
        <w:tc>
          <w:tcPr>
            <w:tcW w:w="1514" w:type="pct"/>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t>نشر وثائق الجمعيات في الوقت المحدد</w:t>
            </w:r>
          </w:p>
        </w:tc>
        <w:tc>
          <w:tcPr>
            <w:tcW w:w="1156" w:type="pct"/>
            <w:shd w:val="clear" w:color="auto" w:fill="FFFFFF"/>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96% </w:t>
            </w:r>
            <w:r w:rsidRPr="00F90A5F">
              <w:rPr>
                <w:rFonts w:ascii="Arabic Typesetting" w:hAnsi="Arabic Typesetting" w:cs="Arabic Typesetting"/>
                <w:sz w:val="30"/>
                <w:szCs w:val="30"/>
                <w:rtl/>
              </w:rPr>
              <w:t>من الوثائق المعنية منشورة قبل انعقاد جمعيات 2014 بشهرين</w:t>
            </w:r>
          </w:p>
        </w:tc>
        <w:tc>
          <w:tcPr>
            <w:tcW w:w="1082" w:type="pct"/>
            <w:tcMar>
              <w:top w:w="113" w:type="dxa"/>
            </w:tcMar>
          </w:tcPr>
          <w:p w:rsidR="008D4309" w:rsidRPr="00F90A5F" w:rsidRDefault="008D4309" w:rsidP="00DA5475">
            <w:pPr>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95%</w:t>
            </w:r>
            <w:r w:rsidRPr="00F90A5F">
              <w:rPr>
                <w:rFonts w:ascii="Arabic Typesetting" w:hAnsi="Arabic Typesetting" w:cs="Arabic Typesetting"/>
                <w:color w:val="000000"/>
                <w:sz w:val="30"/>
                <w:szCs w:val="30"/>
                <w:rtl/>
              </w:rPr>
              <w:t xml:space="preserve"> من الوثائق المعنية منشورة قبل انعقاد الجمعيات بشهرين</w:t>
            </w:r>
          </w:p>
        </w:tc>
      </w:tr>
      <w:tr w:rsidR="008D4309" w:rsidRPr="00F90A5F" w:rsidTr="00DA5475">
        <w:trPr>
          <w:cantSplit/>
          <w:trHeight w:val="582"/>
        </w:trPr>
        <w:tc>
          <w:tcPr>
            <w:tcW w:w="1248" w:type="pct"/>
            <w:vMerge/>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p>
        </w:tc>
        <w:tc>
          <w:tcPr>
            <w:tcW w:w="1514" w:type="pct"/>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t>مستويات رضا الدول الأعضاء وأصحاب المصالح عن تنظيم ال</w:t>
            </w:r>
            <w:r>
              <w:rPr>
                <w:rFonts w:ascii="Arabic Typesetting" w:hAnsi="Arabic Typesetting" w:cs="Arabic Typesetting" w:hint="cs"/>
                <w:sz w:val="30"/>
                <w:szCs w:val="30"/>
                <w:rtl/>
              </w:rPr>
              <w:t>تظاهرات</w:t>
            </w:r>
          </w:p>
        </w:tc>
        <w:tc>
          <w:tcPr>
            <w:tcW w:w="1156" w:type="pct"/>
            <w:shd w:val="clear" w:color="auto" w:fill="FFFFFF"/>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t>نتائج استقصاء 2014: 82</w:t>
            </w:r>
            <w:r w:rsidRPr="00F90A5F">
              <w:rPr>
                <w:rFonts w:ascii="Arabic Typesetting" w:hAnsi="Arabic Typesetting" w:cs="Arabic Typesetting"/>
                <w:sz w:val="30"/>
                <w:szCs w:val="30"/>
              </w:rPr>
              <w:t>%</w:t>
            </w:r>
          </w:p>
        </w:tc>
        <w:tc>
          <w:tcPr>
            <w:tcW w:w="1082" w:type="pct"/>
            <w:tcMar>
              <w:top w:w="113" w:type="dxa"/>
            </w:tcMar>
          </w:tcPr>
          <w:p w:rsidR="008D4309" w:rsidRPr="00F90A5F" w:rsidRDefault="008D4309" w:rsidP="00DA5475">
            <w:pPr>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85%</w:t>
            </w:r>
          </w:p>
        </w:tc>
      </w:tr>
      <w:tr w:rsidR="008D4309" w:rsidRPr="00F90A5F" w:rsidTr="00DA5475">
        <w:trPr>
          <w:cantSplit/>
          <w:trHeight w:val="796"/>
        </w:trPr>
        <w:tc>
          <w:tcPr>
            <w:tcW w:w="1248" w:type="pct"/>
            <w:vMerge/>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p>
        </w:tc>
        <w:tc>
          <w:tcPr>
            <w:tcW w:w="1514" w:type="pct"/>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t>مستويات رضاء الوفود عن تنظيم الجمعيات</w:t>
            </w:r>
          </w:p>
        </w:tc>
        <w:tc>
          <w:tcPr>
            <w:tcW w:w="1156" w:type="pct"/>
            <w:shd w:val="clear" w:color="auto" w:fill="FFFFFF"/>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87%</w:t>
            </w:r>
            <w:r w:rsidRPr="00F90A5F">
              <w:rPr>
                <w:rFonts w:ascii="Arabic Typesetting" w:hAnsi="Arabic Typesetting" w:cs="Arabic Typesetting"/>
                <w:sz w:val="30"/>
                <w:szCs w:val="30"/>
              </w:rPr>
              <w:t xml:space="preserve"> </w:t>
            </w:r>
            <w:r w:rsidRPr="00F90A5F">
              <w:rPr>
                <w:rFonts w:ascii="Arabic Typesetting" w:hAnsi="Arabic Typesetting" w:cs="Arabic Typesetting"/>
                <w:sz w:val="30"/>
                <w:szCs w:val="30"/>
                <w:rtl/>
              </w:rPr>
              <w:t>راضون عن الترتيبات (استقصاء جمعيات الويبو</w:t>
            </w:r>
            <w:r>
              <w:rPr>
                <w:rFonts w:hint="cs"/>
                <w:rtl/>
              </w:rPr>
              <w:t> </w:t>
            </w:r>
            <w:r w:rsidRPr="00F90A5F">
              <w:rPr>
                <w:rFonts w:ascii="Arabic Typesetting" w:hAnsi="Arabic Typesetting" w:cs="Arabic Typesetting"/>
                <w:sz w:val="30"/>
                <w:szCs w:val="30"/>
                <w:rtl/>
              </w:rPr>
              <w:t>2014)</w:t>
            </w:r>
          </w:p>
        </w:tc>
        <w:tc>
          <w:tcPr>
            <w:tcW w:w="1082" w:type="pct"/>
            <w:tcMar>
              <w:top w:w="113" w:type="dxa"/>
            </w:tcMar>
          </w:tcPr>
          <w:p w:rsidR="008D4309" w:rsidRPr="00F90A5F" w:rsidRDefault="008D4309" w:rsidP="00DA5475">
            <w:pPr>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80%</w:t>
            </w:r>
            <w:r w:rsidRPr="00F90A5F">
              <w:rPr>
                <w:rFonts w:ascii="Arabic Typesetting" w:hAnsi="Arabic Typesetting" w:cs="Arabic Typesetting"/>
                <w:color w:val="000000"/>
                <w:sz w:val="30"/>
                <w:szCs w:val="30"/>
              </w:rPr>
              <w:t xml:space="preserve"> </w:t>
            </w:r>
            <w:r w:rsidRPr="00F90A5F">
              <w:rPr>
                <w:rFonts w:ascii="Arabic Typesetting" w:hAnsi="Arabic Typesetting" w:cs="Arabic Typesetting"/>
                <w:color w:val="000000"/>
                <w:sz w:val="30"/>
                <w:szCs w:val="30"/>
                <w:rtl/>
              </w:rPr>
              <w:t>راضون عن الترتيبات</w:t>
            </w:r>
          </w:p>
        </w:tc>
      </w:tr>
      <w:tr w:rsidR="008D4309" w:rsidRPr="00F90A5F" w:rsidTr="00DA5475">
        <w:trPr>
          <w:cantSplit/>
        </w:trPr>
        <w:tc>
          <w:tcPr>
            <w:tcW w:w="1248" w:type="pct"/>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tl/>
                <w:lang w:bidi="ar-SA"/>
              </w:rPr>
            </w:pPr>
            <w:r w:rsidRPr="00F90A5F">
              <w:rPr>
                <w:rFonts w:ascii="Arabic Typesetting" w:hAnsi="Arabic Typesetting" w:cs="Arabic Typesetting"/>
                <w:sz w:val="30"/>
                <w:szCs w:val="30"/>
                <w:rtl/>
              </w:rPr>
              <w:t xml:space="preserve">ه </w:t>
            </w:r>
            <w:r>
              <w:rPr>
                <w:rFonts w:ascii="Arabic Typesetting" w:hAnsi="Arabic Typesetting" w:cs="Arabic Typesetting" w:hint="cs"/>
                <w:sz w:val="30"/>
                <w:szCs w:val="30"/>
                <w:rtl/>
              </w:rPr>
              <w:t>4</w:t>
            </w:r>
            <w:r w:rsidRPr="00F90A5F">
              <w:rPr>
                <w:rFonts w:ascii="Arabic Typesetting" w:hAnsi="Arabic Typesetting" w:cs="Arabic Typesetting"/>
                <w:sz w:val="30"/>
                <w:szCs w:val="30"/>
                <w:rtl/>
              </w:rPr>
              <w:t>.8</w:t>
            </w:r>
            <w:r>
              <w:rPr>
                <w:rFonts w:ascii="Arabic Typesetting" w:hAnsi="Arabic Typesetting" w:cs="Arabic Typesetting" w:hint="cs"/>
                <w:sz w:val="30"/>
                <w:szCs w:val="30"/>
                <w:rtl/>
              </w:rPr>
              <w:t xml:space="preserve"> </w:t>
            </w:r>
            <w:r w:rsidRPr="001C3524">
              <w:rPr>
                <w:rFonts w:ascii="Arabic Typesetting" w:hAnsi="Arabic Typesetting" w:cs="Arabic Typesetting"/>
                <w:sz w:val="30"/>
                <w:szCs w:val="30"/>
                <w:rtl/>
              </w:rPr>
              <w:t>تفاعل منفتح وشفاف ومتجاوب مع أصحاب المصلحة غير الحكوميين</w:t>
            </w:r>
          </w:p>
        </w:tc>
        <w:tc>
          <w:tcPr>
            <w:tcW w:w="1514" w:type="pct"/>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عدد المنظمات غير الحكومية التي تمتلك صفة المراقب الدائم وتشارك في عمل الويبو وتشارك الويبو في عملها</w:t>
            </w:r>
          </w:p>
        </w:tc>
        <w:tc>
          <w:tcPr>
            <w:tcW w:w="1156" w:type="pct"/>
            <w:shd w:val="clear" w:color="auto" w:fill="FFFFFF"/>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تحدد لاحقا</w:t>
            </w:r>
          </w:p>
        </w:tc>
        <w:tc>
          <w:tcPr>
            <w:tcW w:w="1082" w:type="pct"/>
            <w:tcMar>
              <w:top w:w="113" w:type="dxa"/>
            </w:tcMar>
          </w:tcPr>
          <w:p w:rsidR="008D4309" w:rsidRPr="00F90A5F" w:rsidRDefault="008D4309" w:rsidP="00DA5475">
            <w:pPr>
              <w:keepNext/>
              <w:keepLines/>
              <w:tabs>
                <w:tab w:val="left" w:pos="2051"/>
              </w:tabs>
              <w:spacing w:before="60" w:after="60" w:line="300" w:lineRule="exact"/>
              <w:ind w:right="381"/>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الحفاظ على المشاركة أو زيادتها</w:t>
            </w:r>
          </w:p>
        </w:tc>
      </w:tr>
      <w:tr w:rsidR="008D4309" w:rsidRPr="00F90A5F" w:rsidTr="00DA5475">
        <w:trPr>
          <w:cantSplit/>
        </w:trPr>
        <w:tc>
          <w:tcPr>
            <w:tcW w:w="1248" w:type="pct"/>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t xml:space="preserve">ه 5.8 </w:t>
            </w:r>
            <w:r w:rsidRPr="001C3524">
              <w:rPr>
                <w:rFonts w:ascii="Arabic Typesetting" w:hAnsi="Arabic Typesetting" w:cs="Arabic Typesetting"/>
                <w:sz w:val="30"/>
                <w:szCs w:val="30"/>
                <w:rtl/>
              </w:rPr>
              <w:t>تفاعل الويبو وتشاركها بفعالية مع مسارات ومفاوضات الأمم المتحدة وسائر المنظمات الحكومية الدولية</w:t>
            </w:r>
          </w:p>
        </w:tc>
        <w:tc>
          <w:tcPr>
            <w:tcW w:w="1514" w:type="pct"/>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t>مبادرات جديدة مشتركة مع الوكالات الأخرى التابعة للأمم المتحدة/المنظمات الحكومية الدولية</w:t>
            </w:r>
          </w:p>
        </w:tc>
        <w:tc>
          <w:tcPr>
            <w:tcW w:w="1156" w:type="pct"/>
            <w:shd w:val="clear" w:color="auto" w:fill="FFFFFF"/>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t>واحدة (2014)</w:t>
            </w:r>
          </w:p>
        </w:tc>
        <w:tc>
          <w:tcPr>
            <w:tcW w:w="1082" w:type="pct"/>
            <w:tcMar>
              <w:top w:w="113" w:type="dxa"/>
            </w:tcMar>
          </w:tcPr>
          <w:p w:rsidR="008D4309" w:rsidRPr="00F90A5F" w:rsidRDefault="008D4309" w:rsidP="00DA5475">
            <w:pPr>
              <w:keepNext/>
              <w:keepLines/>
              <w:tabs>
                <w:tab w:val="left" w:pos="2051"/>
              </w:tabs>
              <w:spacing w:before="60" w:after="60" w:line="300" w:lineRule="exact"/>
              <w:ind w:right="381"/>
              <w:rPr>
                <w:rFonts w:ascii="Arabic Typesetting" w:hAnsi="Arabic Typesetting" w:cs="Arabic Typesetting"/>
                <w:color w:val="000000"/>
                <w:sz w:val="30"/>
                <w:szCs w:val="30"/>
              </w:rPr>
            </w:pPr>
            <w:r w:rsidRPr="00F90A5F">
              <w:rPr>
                <w:rFonts w:ascii="Arabic Typesetting" w:hAnsi="Arabic Typesetting" w:cs="Arabic Typesetting"/>
                <w:color w:val="000000"/>
                <w:sz w:val="30"/>
                <w:szCs w:val="30"/>
                <w:rtl/>
              </w:rPr>
              <w:t>اثنتان</w:t>
            </w:r>
          </w:p>
        </w:tc>
      </w:tr>
      <w:tr w:rsidR="008D4309" w:rsidRPr="00F90A5F" w:rsidTr="00DA5475">
        <w:trPr>
          <w:cantSplit/>
        </w:trPr>
        <w:tc>
          <w:tcPr>
            <w:tcW w:w="1248" w:type="pct"/>
            <w:tcMar>
              <w:top w:w="113" w:type="dxa"/>
            </w:tcMar>
          </w:tcPr>
          <w:p w:rsidR="008D4309" w:rsidRPr="00F90A5F" w:rsidRDefault="009800D4" w:rsidP="00DA5475">
            <w:pPr>
              <w:spacing w:before="60" w:after="60" w:line="300" w:lineRule="exact"/>
              <w:rPr>
                <w:rFonts w:ascii="Arabic Typesetting" w:hAnsi="Arabic Typesetting" w:cs="Arabic Typesetting"/>
                <w:sz w:val="30"/>
                <w:szCs w:val="30"/>
              </w:rPr>
            </w:pPr>
            <w:r>
              <w:rPr>
                <w:rFonts w:ascii="Arabic Typesetting" w:hAnsi="Arabic Typesetting" w:cs="Arabic Typesetting"/>
                <w:sz w:val="30"/>
                <w:szCs w:val="30"/>
                <w:rtl/>
              </w:rPr>
              <w:t>ه</w:t>
            </w:r>
            <w:r w:rsidR="008D4309" w:rsidRPr="00971071">
              <w:rPr>
                <w:rFonts w:ascii="Arabic Typesetting" w:hAnsi="Arabic Typesetting" w:cs="Arabic Typesetting"/>
                <w:sz w:val="30"/>
                <w:szCs w:val="30"/>
                <w:rtl/>
              </w:rPr>
              <w:t>1.9 خدمات دعم موجهة للزبون بفعالية وكفاءة وجودة لفائدة الزبائن الداخليين وأصحاب المصلحة الخارجيين</w:t>
            </w:r>
          </w:p>
        </w:tc>
        <w:tc>
          <w:tcPr>
            <w:tcW w:w="1514" w:type="pct"/>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color w:val="000000"/>
                <w:sz w:val="30"/>
                <w:szCs w:val="30"/>
                <w:rtl/>
              </w:rPr>
              <w:t>النسبة المئوية لطلبات المشورة والخدمات القانونية التي تلقت ردودا سريعة من مكتب المستشار القانوني</w:t>
            </w:r>
          </w:p>
        </w:tc>
        <w:tc>
          <w:tcPr>
            <w:tcW w:w="1156" w:type="pct"/>
            <w:shd w:val="clear" w:color="auto" w:fill="FFFFFF"/>
            <w:tcMar>
              <w:top w:w="113" w:type="dxa"/>
            </w:tcMar>
          </w:tcPr>
          <w:p w:rsidR="008D4309" w:rsidRPr="00F90A5F" w:rsidRDefault="008D4309" w:rsidP="00DA5475">
            <w:pPr>
              <w:spacing w:before="60" w:after="60" w:line="300" w:lineRule="exact"/>
              <w:rPr>
                <w:rFonts w:ascii="Arabic Typesetting" w:hAnsi="Arabic Typesetting" w:cs="Arabic Typesetting"/>
                <w:color w:val="000000"/>
                <w:sz w:val="30"/>
                <w:szCs w:val="30"/>
              </w:rPr>
            </w:pPr>
            <w:r w:rsidRPr="00F90A5F">
              <w:rPr>
                <w:rFonts w:ascii="Arabic Typesetting" w:hAnsi="Arabic Typesetting" w:cs="Arabic Typesetting"/>
                <w:color w:val="000000"/>
                <w:sz w:val="30"/>
                <w:szCs w:val="30"/>
                <w:rtl/>
              </w:rPr>
              <w:t>95%</w:t>
            </w:r>
          </w:p>
        </w:tc>
        <w:tc>
          <w:tcPr>
            <w:tcW w:w="1082" w:type="pct"/>
            <w:tcMar>
              <w:top w:w="113" w:type="dxa"/>
            </w:tcMar>
          </w:tcPr>
          <w:p w:rsidR="008D4309" w:rsidRPr="00F90A5F" w:rsidRDefault="008D4309" w:rsidP="00DA5475">
            <w:pPr>
              <w:keepNext/>
              <w:keepLines/>
              <w:spacing w:before="60" w:after="60" w:line="300" w:lineRule="exact"/>
              <w:ind w:right="51"/>
              <w:rPr>
                <w:rFonts w:ascii="Arabic Typesetting" w:hAnsi="Arabic Typesetting" w:cs="Arabic Typesetting"/>
                <w:color w:val="000000"/>
                <w:sz w:val="30"/>
                <w:szCs w:val="30"/>
              </w:rPr>
            </w:pPr>
            <w:r w:rsidRPr="00020E14">
              <w:rPr>
                <w:rFonts w:ascii="Arabic Typesetting" w:hAnsi="Arabic Typesetting" w:cs="Arabic Typesetting"/>
                <w:color w:val="000000"/>
                <w:sz w:val="30"/>
                <w:szCs w:val="30"/>
                <w:rtl/>
              </w:rPr>
              <w:t>95%</w:t>
            </w:r>
          </w:p>
        </w:tc>
      </w:tr>
      <w:tr w:rsidR="008D4309" w:rsidRPr="00F90A5F" w:rsidTr="00DA5475">
        <w:trPr>
          <w:cantSplit/>
          <w:trHeight w:val="879"/>
        </w:trPr>
        <w:tc>
          <w:tcPr>
            <w:tcW w:w="1248" w:type="pct"/>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t>ه 2.9 أمانة نبيهة تعمل بسلاسة وموظفون يعملون تحت إدارة جيّدة وبمهارات مناسبة ويحققون النتائج بكفاءة</w:t>
            </w:r>
          </w:p>
        </w:tc>
        <w:tc>
          <w:tcPr>
            <w:tcW w:w="1514" w:type="pct"/>
            <w:tcMar>
              <w:top w:w="113" w:type="dxa"/>
            </w:tcMar>
          </w:tcPr>
          <w:p w:rsidR="008D4309" w:rsidRPr="00F90A5F" w:rsidRDefault="008D4309" w:rsidP="00DA5475">
            <w:pPr>
              <w:spacing w:before="60" w:after="60" w:line="300" w:lineRule="exact"/>
              <w:rPr>
                <w:rFonts w:ascii="Arabic Typesetting" w:hAnsi="Arabic Typesetting" w:cs="Arabic Typesetting"/>
                <w:color w:val="000000"/>
                <w:sz w:val="30"/>
                <w:szCs w:val="30"/>
              </w:rPr>
            </w:pPr>
            <w:r w:rsidRPr="00F90A5F">
              <w:rPr>
                <w:rFonts w:ascii="Arabic Typesetting" w:hAnsi="Arabic Typesetting" w:cs="Arabic Typesetting"/>
                <w:color w:val="000000"/>
                <w:sz w:val="30"/>
                <w:szCs w:val="30"/>
                <w:rtl/>
              </w:rPr>
              <w:t>إنشاء إطار جديد للمرونة التنظيمية واستمرارية العمل وإعداد الوثائق اللازمة</w:t>
            </w:r>
          </w:p>
        </w:tc>
        <w:tc>
          <w:tcPr>
            <w:tcW w:w="1156" w:type="pct"/>
            <w:shd w:val="clear" w:color="auto" w:fill="FFFFFF"/>
            <w:tcMar>
              <w:top w:w="113" w:type="dxa"/>
            </w:tcMar>
          </w:tcPr>
          <w:p w:rsidR="008D4309" w:rsidRPr="00F90A5F" w:rsidRDefault="008D4309" w:rsidP="00DA5475">
            <w:pPr>
              <w:spacing w:before="60" w:after="60" w:line="300" w:lineRule="exact"/>
              <w:rPr>
                <w:rFonts w:ascii="Arabic Typesetting" w:hAnsi="Arabic Typesetting" w:cs="Arabic Typesetting"/>
                <w:color w:val="000000"/>
                <w:sz w:val="30"/>
                <w:szCs w:val="30"/>
              </w:rPr>
            </w:pPr>
            <w:r w:rsidRPr="00F90A5F">
              <w:rPr>
                <w:rFonts w:ascii="Arabic Typesetting" w:hAnsi="Arabic Typesetting" w:cs="Arabic Typesetting"/>
                <w:color w:val="000000"/>
                <w:sz w:val="30"/>
                <w:szCs w:val="30"/>
                <w:rtl/>
              </w:rPr>
              <w:t>الإطار الحالي ليس شاملاً ويجب استبداله</w:t>
            </w:r>
          </w:p>
        </w:tc>
        <w:tc>
          <w:tcPr>
            <w:tcW w:w="1082" w:type="pct"/>
            <w:tcMar>
              <w:top w:w="113" w:type="dxa"/>
            </w:tcMar>
          </w:tcPr>
          <w:p w:rsidR="008D4309" w:rsidRPr="00F90A5F" w:rsidRDefault="008D4309" w:rsidP="00DA5475">
            <w:pPr>
              <w:spacing w:before="60" w:after="60" w:line="300" w:lineRule="exact"/>
              <w:rPr>
                <w:rFonts w:ascii="Arabic Typesetting" w:hAnsi="Arabic Typesetting" w:cs="Arabic Typesetting"/>
                <w:color w:val="000000"/>
                <w:sz w:val="30"/>
                <w:szCs w:val="30"/>
              </w:rPr>
            </w:pPr>
            <w:r w:rsidRPr="00F90A5F">
              <w:rPr>
                <w:rFonts w:ascii="Arabic Typesetting" w:hAnsi="Arabic Typesetting" w:cs="Arabic Typesetting"/>
                <w:color w:val="000000"/>
                <w:sz w:val="30"/>
                <w:szCs w:val="30"/>
                <w:rtl/>
              </w:rPr>
              <w:t>وضع استراتيجيات المرونة التنظيمية واستمرارية العمل وخططها فيما يخص القطاعات الجوهرية في المنظمة</w:t>
            </w:r>
          </w:p>
        </w:tc>
      </w:tr>
      <w:tr w:rsidR="008D4309" w:rsidRPr="00F90A5F" w:rsidTr="00DA5475">
        <w:trPr>
          <w:cantSplit/>
          <w:trHeight w:val="1089"/>
        </w:trPr>
        <w:tc>
          <w:tcPr>
            <w:tcW w:w="1248" w:type="pct"/>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t>ه 3.9 بيئة عمل داعمة ومسنودة بإطار تنظيمي فعال وقنوات مناسبة لمعالجة مشاغل الموظفين</w:t>
            </w:r>
          </w:p>
        </w:tc>
        <w:tc>
          <w:tcPr>
            <w:tcW w:w="1514" w:type="pct"/>
            <w:tcMar>
              <w:top w:w="113" w:type="dxa"/>
            </w:tcMar>
          </w:tcPr>
          <w:p w:rsidR="008D4309" w:rsidRPr="00F90A5F" w:rsidRDefault="008D4309" w:rsidP="00DA5475">
            <w:pPr>
              <w:spacing w:before="60" w:after="60" w:line="300" w:lineRule="exact"/>
              <w:rPr>
                <w:rFonts w:ascii="Arabic Typesetting" w:hAnsi="Arabic Typesetting" w:cs="Arabic Typesetting"/>
                <w:color w:val="000000"/>
                <w:sz w:val="30"/>
                <w:szCs w:val="30"/>
              </w:rPr>
            </w:pPr>
            <w:r w:rsidRPr="00F90A5F">
              <w:rPr>
                <w:rFonts w:ascii="Arabic Typesetting" w:hAnsi="Arabic Typesetting" w:cs="Arabic Typesetting"/>
                <w:color w:val="000000"/>
                <w:sz w:val="30"/>
                <w:szCs w:val="30"/>
                <w:rtl/>
              </w:rPr>
              <w:t>النسبة المئوية لموظفي الويبو الواعين بالخدمات التي يقدمها مكتب أمين المظالم وآلية تسوية المنازعات بشكل غير رسمي</w:t>
            </w:r>
          </w:p>
        </w:tc>
        <w:tc>
          <w:tcPr>
            <w:tcW w:w="1156" w:type="pct"/>
            <w:shd w:val="clear" w:color="auto" w:fill="FFFFFF"/>
            <w:tcMar>
              <w:top w:w="113" w:type="dxa"/>
            </w:tcMar>
          </w:tcPr>
          <w:p w:rsidR="008D4309" w:rsidRPr="00F90A5F" w:rsidRDefault="008D4309" w:rsidP="00DA5475">
            <w:pPr>
              <w:spacing w:before="60" w:after="60" w:line="300" w:lineRule="exact"/>
              <w:rPr>
                <w:rFonts w:ascii="Arabic Typesetting" w:hAnsi="Arabic Typesetting" w:cs="Arabic Typesetting"/>
                <w:color w:val="000000"/>
                <w:sz w:val="30"/>
                <w:szCs w:val="30"/>
                <w:rtl/>
              </w:rPr>
            </w:pPr>
            <w:r w:rsidRPr="00F90A5F">
              <w:rPr>
                <w:rFonts w:ascii="Arabic Typesetting" w:hAnsi="Arabic Typesetting" w:cs="Arabic Typesetting"/>
                <w:color w:val="000000"/>
                <w:sz w:val="30"/>
                <w:szCs w:val="30"/>
                <w:rtl/>
              </w:rPr>
              <w:t>استقصاء 2013:</w:t>
            </w:r>
          </w:p>
          <w:p w:rsidR="008D4309" w:rsidRPr="00F90A5F" w:rsidRDefault="008D4309" w:rsidP="00DA5475">
            <w:pPr>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63%</w:t>
            </w:r>
            <w:r w:rsidRPr="00F90A5F">
              <w:rPr>
                <w:rFonts w:ascii="Arabic Typesetting" w:hAnsi="Arabic Typesetting" w:cs="Arabic Typesetting"/>
                <w:color w:val="000000"/>
                <w:sz w:val="30"/>
                <w:szCs w:val="30"/>
                <w:rtl/>
              </w:rPr>
              <w:t xml:space="preserve"> على وعي تام. من المخطط إجراء استقصاء آخر في 2015</w:t>
            </w:r>
            <w:r w:rsidRPr="00F90A5F">
              <w:rPr>
                <w:rFonts w:ascii="Arabic Typesetting" w:hAnsi="Arabic Typesetting" w:cs="Arabic Typesetting"/>
                <w:color w:val="000000"/>
                <w:sz w:val="30"/>
                <w:szCs w:val="30"/>
              </w:rPr>
              <w:t>.</w:t>
            </w:r>
          </w:p>
        </w:tc>
        <w:tc>
          <w:tcPr>
            <w:tcW w:w="1082" w:type="pct"/>
            <w:tcMar>
              <w:top w:w="113" w:type="dxa"/>
            </w:tcMar>
          </w:tcPr>
          <w:p w:rsidR="008D4309" w:rsidRPr="00F90A5F" w:rsidRDefault="008D4309" w:rsidP="00DA5475">
            <w:pPr>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70%</w:t>
            </w:r>
          </w:p>
        </w:tc>
      </w:tr>
      <w:tr w:rsidR="008D4309" w:rsidRPr="00F90A5F" w:rsidTr="00DA5475">
        <w:trPr>
          <w:cantSplit/>
          <w:trHeight w:val="606"/>
        </w:trPr>
        <w:tc>
          <w:tcPr>
            <w:tcW w:w="1248" w:type="pct"/>
            <w:tcBorders>
              <w:bottom w:val="single" w:sz="4" w:space="0" w:color="auto"/>
            </w:tcBorders>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p>
        </w:tc>
        <w:tc>
          <w:tcPr>
            <w:tcW w:w="1514" w:type="pct"/>
            <w:tcBorders>
              <w:bottom w:val="single" w:sz="4" w:space="0" w:color="auto"/>
            </w:tcBorders>
            <w:tcMar>
              <w:top w:w="113" w:type="dxa"/>
            </w:tcMar>
          </w:tcPr>
          <w:p w:rsidR="008D4309" w:rsidRPr="00F90A5F" w:rsidRDefault="008D4309" w:rsidP="00DA5475">
            <w:pPr>
              <w:spacing w:before="60" w:after="60" w:line="300" w:lineRule="exact"/>
              <w:rPr>
                <w:rFonts w:ascii="Arabic Typesetting" w:hAnsi="Arabic Typesetting" w:cs="Arabic Typesetting"/>
                <w:color w:val="000000"/>
                <w:sz w:val="30"/>
                <w:szCs w:val="30"/>
              </w:rPr>
            </w:pPr>
            <w:r w:rsidRPr="00F90A5F">
              <w:rPr>
                <w:rFonts w:ascii="Arabic Typesetting" w:hAnsi="Arabic Typesetting" w:cs="Arabic Typesetting"/>
                <w:color w:val="000000"/>
                <w:sz w:val="30"/>
                <w:szCs w:val="30"/>
                <w:rtl/>
              </w:rPr>
              <w:t>النسبة المئوية لموظفي الويبو الواعين بالمبادئ والسياسات الأخلاقية للويبو</w:t>
            </w:r>
          </w:p>
        </w:tc>
        <w:tc>
          <w:tcPr>
            <w:tcW w:w="1156" w:type="pct"/>
            <w:tcBorders>
              <w:bottom w:val="single" w:sz="4" w:space="0" w:color="auto"/>
            </w:tcBorders>
            <w:shd w:val="clear" w:color="auto" w:fill="FFFFFF"/>
            <w:tcMar>
              <w:top w:w="113" w:type="dxa"/>
            </w:tcMar>
          </w:tcPr>
          <w:p w:rsidR="008D4309" w:rsidRPr="00F90A5F" w:rsidRDefault="008D4309" w:rsidP="00DA5475">
            <w:pPr>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98%</w:t>
            </w:r>
            <w:r w:rsidRPr="00F90A5F">
              <w:rPr>
                <w:rFonts w:ascii="Arabic Typesetting" w:hAnsi="Arabic Typesetting" w:cs="Arabic Typesetting"/>
                <w:color w:val="000000"/>
                <w:sz w:val="30"/>
                <w:szCs w:val="30"/>
                <w:rtl/>
              </w:rPr>
              <w:t xml:space="preserve"> من استقصاء القيم الأساسية لبرنامج التقويم الاستراتيجي (أُجري في 2013). من المخطط إجراء استقصاء آخر في 2015</w:t>
            </w:r>
            <w:r w:rsidRPr="00F90A5F">
              <w:rPr>
                <w:rFonts w:ascii="Arabic Typesetting" w:hAnsi="Arabic Typesetting" w:cs="Arabic Typesetting"/>
                <w:color w:val="000000"/>
                <w:sz w:val="30"/>
                <w:szCs w:val="30"/>
              </w:rPr>
              <w:t>.</w:t>
            </w:r>
          </w:p>
        </w:tc>
        <w:tc>
          <w:tcPr>
            <w:tcW w:w="1082" w:type="pct"/>
            <w:tcBorders>
              <w:bottom w:val="single" w:sz="4" w:space="0" w:color="auto"/>
            </w:tcBorders>
            <w:tcMar>
              <w:top w:w="113" w:type="dxa"/>
            </w:tcMar>
          </w:tcPr>
          <w:p w:rsidR="008D4309" w:rsidRPr="00F90A5F" w:rsidRDefault="008D4309" w:rsidP="00DA5475">
            <w:pPr>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95%</w:t>
            </w:r>
            <w:r w:rsidRPr="00F90A5F">
              <w:rPr>
                <w:rFonts w:ascii="Arabic Typesetting" w:hAnsi="Arabic Typesetting" w:cs="Arabic Typesetting"/>
                <w:color w:val="000000"/>
                <w:sz w:val="30"/>
                <w:szCs w:val="30"/>
              </w:rPr>
              <w:t xml:space="preserve"> </w:t>
            </w:r>
            <w:r w:rsidRPr="00F90A5F">
              <w:rPr>
                <w:rFonts w:ascii="Arabic Typesetting" w:hAnsi="Arabic Typesetting" w:cs="Arabic Typesetting"/>
                <w:color w:val="000000"/>
                <w:sz w:val="30"/>
                <w:szCs w:val="30"/>
                <w:rtl/>
              </w:rPr>
              <w:t>من الموظفين على وعي</w:t>
            </w:r>
          </w:p>
        </w:tc>
      </w:tr>
    </w:tbl>
    <w:p w:rsidR="008D4309" w:rsidRPr="00F90A5F" w:rsidRDefault="008D4309" w:rsidP="00DA5475">
      <w:pPr>
        <w:rPr>
          <w:rFonts w:ascii="Arabic Typesetting" w:hAnsi="Arabic Typesetting" w:cs="Arabic Typesetting"/>
          <w:sz w:val="30"/>
          <w:szCs w:val="30"/>
        </w:rPr>
      </w:pPr>
    </w:p>
    <w:p w:rsidR="008D4309" w:rsidRDefault="008D4309" w:rsidP="00DA5475">
      <w:pPr>
        <w:pStyle w:val="ARProgramHeading2"/>
        <w:rPr>
          <w:rtl/>
        </w:rPr>
      </w:pPr>
      <w:r>
        <w:rPr>
          <w:rFonts w:hint="cs"/>
          <w:rtl/>
        </w:rPr>
        <w:t>الموارد المخصصة للبرنامج 21</w:t>
      </w:r>
    </w:p>
    <w:p w:rsidR="008D4309" w:rsidRDefault="008D4309" w:rsidP="00861CFF">
      <w:pPr>
        <w:numPr>
          <w:ilvl w:val="0"/>
          <w:numId w:val="36"/>
        </w:numPr>
        <w:spacing w:after="120" w:line="340" w:lineRule="exact"/>
        <w:jc w:val="both"/>
        <w:rPr>
          <w:rFonts w:ascii="Arabic Typesetting" w:hAnsi="Arabic Typesetting" w:cs="Arabic Typesetting"/>
          <w:sz w:val="34"/>
          <w:szCs w:val="34"/>
        </w:rPr>
      </w:pPr>
      <w:r>
        <w:rPr>
          <w:rFonts w:ascii="Arabic Typesetting" w:hAnsi="Arabic Typesetting" w:cs="Arabic Typesetting" w:hint="cs"/>
          <w:sz w:val="34"/>
          <w:szCs w:val="34"/>
          <w:rtl/>
        </w:rPr>
        <w:t>تُلاحظ زيادة طفيفة في إجمالي الموارد المخصصة للبرنامج 21 في الثنائية 2016/17 مقارنة بميزانية 2014/15 بعد التحويلات. وتُعزى الزيادة إلى ارتفاع طفيف في الموارد المخصصة لتنظيم جمعيات الويبو، استنادا إلى أنماط الإنفاق في الثنائية</w:t>
      </w:r>
      <w:r>
        <w:rPr>
          <w:rFonts w:ascii="Arabic Typesetting" w:hAnsi="Arabic Typesetting" w:cs="Arabic Typesetting" w:hint="eastAsia"/>
          <w:sz w:val="34"/>
          <w:szCs w:val="34"/>
          <w:rtl/>
        </w:rPr>
        <w:t> </w:t>
      </w:r>
      <w:r>
        <w:rPr>
          <w:rFonts w:ascii="Arabic Typesetting" w:hAnsi="Arabic Typesetting" w:cs="Arabic Typesetting" w:hint="cs"/>
          <w:sz w:val="34"/>
          <w:szCs w:val="34"/>
          <w:rtl/>
        </w:rPr>
        <w:t xml:space="preserve">2014/15، ومواصلة تطوير قاعدة بيانات الويبو </w:t>
      </w:r>
      <w:r w:rsidRPr="00C23744">
        <w:rPr>
          <w:rFonts w:ascii="Arabic Typesetting" w:hAnsi="Arabic Typesetting" w:cs="Arabic Typesetting"/>
          <w:sz w:val="34"/>
          <w:szCs w:val="34"/>
        </w:rPr>
        <w:t>WIPO Lex</w:t>
      </w:r>
      <w:r>
        <w:rPr>
          <w:rFonts w:ascii="Arabic Typesetting" w:hAnsi="Arabic Typesetting" w:cs="Arabic Typesetting" w:hint="cs"/>
          <w:sz w:val="34"/>
          <w:szCs w:val="34"/>
          <w:rtl/>
        </w:rPr>
        <w:t xml:space="preserve"> وأنشطة تنسيق المكاتب الخارجية.</w:t>
      </w:r>
    </w:p>
    <w:p w:rsidR="008D4309" w:rsidRDefault="008D4309" w:rsidP="00861CFF">
      <w:pPr>
        <w:numPr>
          <w:ilvl w:val="0"/>
          <w:numId w:val="36"/>
        </w:numPr>
        <w:spacing w:after="120" w:line="340" w:lineRule="exact"/>
        <w:jc w:val="both"/>
        <w:rPr>
          <w:rFonts w:ascii="Arabic Typesetting" w:hAnsi="Arabic Typesetting" w:cs="Arabic Typesetting"/>
          <w:sz w:val="34"/>
          <w:szCs w:val="34"/>
        </w:rPr>
      </w:pPr>
      <w:r>
        <w:rPr>
          <w:rFonts w:ascii="Arabic Typesetting" w:hAnsi="Arabic Typesetting" w:cs="Arabic Typesetting" w:hint="cs"/>
          <w:sz w:val="34"/>
          <w:szCs w:val="34"/>
          <w:rtl/>
        </w:rPr>
        <w:t xml:space="preserve">وفيما يخص الاختلافات في الموارد المخصصة للنتائج المرتقبة، فإنه يُعتبر من الأنسب ربط الموارد الخاصة بالخدمات القانونية وأنشطة المشورة بالنتيجة المرتقبة </w:t>
      </w:r>
      <w:r w:rsidRPr="00A462FB">
        <w:rPr>
          <w:rFonts w:ascii="Arabic Typesetting" w:hAnsi="Arabic Typesetting" w:cs="Arabic Typesetting"/>
          <w:sz w:val="34"/>
          <w:szCs w:val="34"/>
          <w:rtl/>
        </w:rPr>
        <w:t xml:space="preserve">ه </w:t>
      </w:r>
      <w:r>
        <w:rPr>
          <w:rFonts w:ascii="Arabic Typesetting" w:hAnsi="Arabic Typesetting" w:cs="Arabic Typesetting" w:hint="cs"/>
          <w:sz w:val="34"/>
          <w:szCs w:val="34"/>
          <w:rtl/>
        </w:rPr>
        <w:t>1</w:t>
      </w:r>
      <w:r w:rsidRPr="00A462FB">
        <w:rPr>
          <w:rFonts w:ascii="Arabic Typesetting" w:hAnsi="Arabic Typesetting" w:cs="Arabic Typesetting"/>
          <w:sz w:val="34"/>
          <w:szCs w:val="34"/>
          <w:rtl/>
        </w:rPr>
        <w:t>.9</w:t>
      </w:r>
      <w:r>
        <w:rPr>
          <w:rFonts w:ascii="Arabic Typesetting" w:hAnsi="Arabic Typesetting" w:cs="Arabic Typesetting" w:hint="cs"/>
          <w:sz w:val="34"/>
          <w:szCs w:val="34"/>
          <w:rtl/>
        </w:rPr>
        <w:t xml:space="preserve"> بدلا من النتيجة </w:t>
      </w:r>
      <w:r w:rsidRPr="00A462FB">
        <w:rPr>
          <w:rFonts w:ascii="Arabic Typesetting" w:hAnsi="Arabic Typesetting" w:cs="Arabic Typesetting"/>
          <w:sz w:val="34"/>
          <w:szCs w:val="34"/>
          <w:rtl/>
        </w:rPr>
        <w:t xml:space="preserve">ه </w:t>
      </w:r>
      <w:r>
        <w:rPr>
          <w:rFonts w:ascii="Arabic Typesetting" w:hAnsi="Arabic Typesetting" w:cs="Arabic Typesetting" w:hint="cs"/>
          <w:sz w:val="34"/>
          <w:szCs w:val="34"/>
          <w:rtl/>
        </w:rPr>
        <w:t>2</w:t>
      </w:r>
      <w:r w:rsidRPr="00A462FB">
        <w:rPr>
          <w:rFonts w:ascii="Arabic Typesetting" w:hAnsi="Arabic Typesetting" w:cs="Arabic Typesetting"/>
          <w:sz w:val="34"/>
          <w:szCs w:val="34"/>
          <w:rtl/>
        </w:rPr>
        <w:t>.9</w:t>
      </w:r>
      <w:r>
        <w:rPr>
          <w:rFonts w:ascii="Arabic Typesetting" w:hAnsi="Arabic Typesetting" w:cs="Arabic Typesetting" w:hint="cs"/>
          <w:sz w:val="34"/>
          <w:szCs w:val="34"/>
          <w:rtl/>
        </w:rPr>
        <w:t xml:space="preserve"> كما في الثنائية 2014/15.</w:t>
      </w:r>
    </w:p>
    <w:p w:rsidR="008D4309" w:rsidRDefault="008D4309" w:rsidP="00861CFF">
      <w:pPr>
        <w:numPr>
          <w:ilvl w:val="0"/>
          <w:numId w:val="36"/>
        </w:numPr>
        <w:spacing w:after="120" w:line="340" w:lineRule="exact"/>
        <w:jc w:val="both"/>
        <w:rPr>
          <w:rFonts w:ascii="Arabic Typesetting" w:hAnsi="Arabic Typesetting" w:cs="Arabic Typesetting"/>
          <w:sz w:val="34"/>
          <w:szCs w:val="34"/>
        </w:rPr>
      </w:pPr>
      <w:r>
        <w:rPr>
          <w:rFonts w:ascii="Arabic Typesetting" w:hAnsi="Arabic Typesetting" w:cs="Arabic Typesetting" w:hint="cs"/>
          <w:sz w:val="34"/>
          <w:szCs w:val="34"/>
          <w:rtl/>
        </w:rPr>
        <w:t xml:space="preserve">وتعكس الموارد المخصصة ضمن النتيجة المرتقبة </w:t>
      </w:r>
      <w:r w:rsidRPr="00A462FB">
        <w:rPr>
          <w:rFonts w:ascii="Arabic Typesetting" w:hAnsi="Arabic Typesetting" w:cs="Arabic Typesetting"/>
          <w:sz w:val="34"/>
          <w:szCs w:val="34"/>
          <w:rtl/>
        </w:rPr>
        <w:t xml:space="preserve">ه </w:t>
      </w:r>
      <w:r>
        <w:rPr>
          <w:rFonts w:ascii="Arabic Typesetting" w:hAnsi="Arabic Typesetting" w:cs="Arabic Typesetting" w:hint="cs"/>
          <w:sz w:val="34"/>
          <w:szCs w:val="34"/>
          <w:rtl/>
        </w:rPr>
        <w:t>4</w:t>
      </w:r>
      <w:r w:rsidRPr="00A462FB">
        <w:rPr>
          <w:rFonts w:ascii="Arabic Typesetting" w:hAnsi="Arabic Typesetting" w:cs="Arabic Typesetting"/>
          <w:sz w:val="34"/>
          <w:szCs w:val="34"/>
          <w:rtl/>
        </w:rPr>
        <w:t>.</w:t>
      </w:r>
      <w:r>
        <w:rPr>
          <w:rFonts w:ascii="Arabic Typesetting" w:hAnsi="Arabic Typesetting" w:cs="Arabic Typesetting" w:hint="cs"/>
          <w:sz w:val="34"/>
          <w:szCs w:val="34"/>
          <w:rtl/>
        </w:rPr>
        <w:t>8 في الثنائية 2016/17 العمل المرتبط بمنح صفة المراقب الدائم للمنظمات غير الحكومية.</w:t>
      </w:r>
    </w:p>
    <w:p w:rsidR="008D4309" w:rsidRPr="00FB6525" w:rsidRDefault="008D4309" w:rsidP="00DA5475">
      <w:pPr>
        <w:keepNext/>
        <w:spacing w:line="340" w:lineRule="exact"/>
        <w:jc w:val="center"/>
        <w:rPr>
          <w:rFonts w:ascii="Arabic Typesetting" w:hAnsi="Arabic Typesetting" w:cs="Arabic Typesetting"/>
          <w:b/>
          <w:bCs/>
          <w:sz w:val="34"/>
          <w:szCs w:val="34"/>
          <w:rtl/>
          <w:lang w:val="fr-CH" w:bidi="ar-SA"/>
        </w:rPr>
      </w:pPr>
      <w:r w:rsidRPr="00FB6525">
        <w:rPr>
          <w:rFonts w:ascii="Arabic Typesetting" w:hAnsi="Arabic Typesetting" w:cs="Arabic Typesetting" w:hint="cs"/>
          <w:b/>
          <w:bCs/>
          <w:sz w:val="34"/>
          <w:szCs w:val="34"/>
          <w:rtl/>
          <w:lang w:val="fr-CH" w:bidi="ar-SA"/>
        </w:rPr>
        <w:t xml:space="preserve">البرنامج </w:t>
      </w:r>
      <w:r>
        <w:rPr>
          <w:rFonts w:ascii="Arabic Typesetting" w:hAnsi="Arabic Typesetting" w:cs="Arabic Typesetting" w:hint="cs"/>
          <w:b/>
          <w:bCs/>
          <w:sz w:val="34"/>
          <w:szCs w:val="34"/>
          <w:rtl/>
          <w:lang w:val="fr-CH" w:bidi="ar-SA"/>
        </w:rPr>
        <w:t>21</w:t>
      </w:r>
      <w:r w:rsidRPr="00FB6525">
        <w:rPr>
          <w:rFonts w:ascii="Arabic Typesetting" w:hAnsi="Arabic Typesetting" w:cs="Arabic Typesetting" w:hint="cs"/>
          <w:b/>
          <w:bCs/>
          <w:sz w:val="34"/>
          <w:szCs w:val="34"/>
          <w:rtl/>
          <w:lang w:val="fr-CH" w:bidi="ar-SA"/>
        </w:rPr>
        <w:t>: الموارد بحسب كل نتيجة</w:t>
      </w:r>
    </w:p>
    <w:p w:rsidR="008D4309" w:rsidRPr="00FB6525" w:rsidRDefault="008D4309" w:rsidP="00DA5475">
      <w:pPr>
        <w:spacing w:line="340" w:lineRule="exact"/>
        <w:jc w:val="center"/>
        <w:rPr>
          <w:rFonts w:ascii="Arabic Typesetting" w:hAnsi="Arabic Typesetting" w:cs="Arabic Typesetting"/>
          <w:i/>
          <w:iCs/>
          <w:sz w:val="34"/>
          <w:szCs w:val="34"/>
          <w:lang w:val="fr-CH" w:bidi="ar-SA"/>
        </w:rPr>
      </w:pPr>
      <w:r w:rsidRPr="00FB6525">
        <w:rPr>
          <w:rFonts w:ascii="Arabic Typesetting" w:hAnsi="Arabic Typesetting" w:cs="Arabic Typesetting" w:hint="cs"/>
          <w:i/>
          <w:iCs/>
          <w:sz w:val="34"/>
          <w:szCs w:val="34"/>
          <w:rtl/>
          <w:lang w:val="fr-CH" w:bidi="ar-SA"/>
        </w:rPr>
        <w:t>(بآلاف الفرنكات السويسرية)</w:t>
      </w:r>
    </w:p>
    <w:p w:rsidR="008D4309" w:rsidRDefault="008D4309" w:rsidP="008D4309">
      <w:pPr>
        <w:pStyle w:val="ARNormal"/>
        <w:spacing w:line="240" w:lineRule="auto"/>
        <w:jc w:val="center"/>
        <w:rPr>
          <w:i/>
          <w:rtl/>
        </w:rPr>
      </w:pPr>
      <w:r w:rsidRPr="008D4309">
        <w:rPr>
          <w:noProof/>
          <w:rtl/>
          <w:lang w:val="en-US"/>
        </w:rPr>
        <w:drawing>
          <wp:inline distT="0" distB="0" distL="0" distR="0" wp14:anchorId="284ABABF" wp14:editId="55EAE935">
            <wp:extent cx="5041426" cy="3400425"/>
            <wp:effectExtent l="0" t="0" r="698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041426" cy="3400425"/>
                    </a:xfrm>
                    <a:prstGeom prst="rect">
                      <a:avLst/>
                    </a:prstGeom>
                    <a:noFill/>
                    <a:ln>
                      <a:noFill/>
                    </a:ln>
                  </pic:spPr>
                </pic:pic>
              </a:graphicData>
            </a:graphic>
          </wp:inline>
        </w:drawing>
      </w:r>
    </w:p>
    <w:p w:rsidR="008D4309" w:rsidRPr="00EB30FA" w:rsidRDefault="008D4309" w:rsidP="00DA5475">
      <w:pPr>
        <w:keepNext/>
        <w:spacing w:line="340" w:lineRule="exact"/>
        <w:jc w:val="center"/>
        <w:rPr>
          <w:rFonts w:ascii="Arabic Typesetting" w:hAnsi="Arabic Typesetting" w:cs="Arabic Typesetting"/>
          <w:b/>
          <w:bCs/>
          <w:sz w:val="34"/>
          <w:szCs w:val="34"/>
          <w:rtl/>
          <w:lang w:val="fr-CH" w:bidi="ar-SA"/>
        </w:rPr>
      </w:pPr>
      <w:r w:rsidRPr="00EB30FA">
        <w:rPr>
          <w:rFonts w:ascii="Arabic Typesetting" w:hAnsi="Arabic Typesetting" w:cs="Arabic Typesetting" w:hint="cs"/>
          <w:b/>
          <w:bCs/>
          <w:sz w:val="34"/>
          <w:szCs w:val="34"/>
          <w:rtl/>
          <w:lang w:val="fr-CH" w:bidi="ar-SA"/>
        </w:rPr>
        <w:t xml:space="preserve">البرنامج </w:t>
      </w:r>
      <w:r>
        <w:rPr>
          <w:rFonts w:ascii="Arabic Typesetting" w:hAnsi="Arabic Typesetting" w:cs="Arabic Typesetting" w:hint="cs"/>
          <w:b/>
          <w:bCs/>
          <w:sz w:val="34"/>
          <w:szCs w:val="34"/>
          <w:rtl/>
          <w:lang w:val="fr-CH" w:bidi="ar-SA"/>
        </w:rPr>
        <w:t>21</w:t>
      </w:r>
      <w:r w:rsidRPr="00EB30FA">
        <w:rPr>
          <w:rFonts w:ascii="Arabic Typesetting" w:hAnsi="Arabic Typesetting" w:cs="Arabic Typesetting" w:hint="cs"/>
          <w:b/>
          <w:bCs/>
          <w:sz w:val="34"/>
          <w:szCs w:val="34"/>
          <w:rtl/>
          <w:lang w:val="fr-CH" w:bidi="ar-SA"/>
        </w:rPr>
        <w:t>: الموارد بحسب غرض الإنفاق</w:t>
      </w:r>
    </w:p>
    <w:p w:rsidR="008D4309" w:rsidRPr="00EB30FA" w:rsidRDefault="008D4309" w:rsidP="00DA5475">
      <w:pPr>
        <w:spacing w:line="340" w:lineRule="exact"/>
        <w:jc w:val="center"/>
        <w:rPr>
          <w:rFonts w:ascii="Arabic Typesetting" w:hAnsi="Arabic Typesetting" w:cs="Arabic Typesetting"/>
          <w:i/>
          <w:iCs/>
          <w:sz w:val="34"/>
          <w:szCs w:val="34"/>
          <w:lang w:val="fr-CH" w:bidi="ar-SA"/>
        </w:rPr>
      </w:pPr>
      <w:r w:rsidRPr="00EB30FA">
        <w:rPr>
          <w:rFonts w:ascii="Arabic Typesetting" w:hAnsi="Arabic Typesetting" w:cs="Arabic Typesetting" w:hint="cs"/>
          <w:i/>
          <w:iCs/>
          <w:sz w:val="34"/>
          <w:szCs w:val="34"/>
          <w:rtl/>
          <w:lang w:val="fr-CH" w:bidi="ar-SA"/>
        </w:rPr>
        <w:t>(بآلاف الفرنكات السويسرية)</w:t>
      </w:r>
    </w:p>
    <w:p w:rsidR="008D4309" w:rsidRDefault="008D4309" w:rsidP="008D4309">
      <w:pPr>
        <w:pStyle w:val="ARNormal"/>
        <w:spacing w:line="240" w:lineRule="auto"/>
        <w:jc w:val="center"/>
        <w:rPr>
          <w:i/>
          <w:rtl/>
        </w:rPr>
      </w:pPr>
      <w:r w:rsidRPr="008D4309">
        <w:rPr>
          <w:noProof/>
          <w:rtl/>
          <w:lang w:val="en-US"/>
        </w:rPr>
        <w:drawing>
          <wp:inline distT="0" distB="0" distL="0" distR="0" wp14:anchorId="30017C75" wp14:editId="4410650D">
            <wp:extent cx="5299998" cy="610552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299998" cy="6105525"/>
                    </a:xfrm>
                    <a:prstGeom prst="rect">
                      <a:avLst/>
                    </a:prstGeom>
                    <a:noFill/>
                    <a:ln>
                      <a:noFill/>
                    </a:ln>
                  </pic:spPr>
                </pic:pic>
              </a:graphicData>
            </a:graphic>
          </wp:inline>
        </w:drawing>
      </w:r>
    </w:p>
    <w:p w:rsidR="008D4309" w:rsidRPr="00462891" w:rsidRDefault="008D4309" w:rsidP="00DA5475">
      <w:pPr>
        <w:pStyle w:val="ARNormal"/>
        <w:keepNext/>
        <w:spacing w:after="0"/>
        <w:jc w:val="center"/>
        <w:rPr>
          <w:b/>
          <w:bCs/>
          <w:rtl/>
        </w:rPr>
      </w:pPr>
      <w:r w:rsidRPr="00487D33">
        <w:rPr>
          <w:rFonts w:hint="cs"/>
          <w:b/>
          <w:bCs/>
          <w:rtl/>
        </w:rPr>
        <w:t>الموارد الاستئمانية المحتمل توافرها لأغراض البرامج في</w:t>
      </w:r>
      <w:r w:rsidRPr="00487D33">
        <w:rPr>
          <w:b/>
          <w:bCs/>
          <w:rtl/>
        </w:rPr>
        <w:t xml:space="preserve"> </w:t>
      </w:r>
      <w:r>
        <w:rPr>
          <w:rFonts w:hint="cs"/>
          <w:b/>
          <w:bCs/>
          <w:rtl/>
        </w:rPr>
        <w:t>2016</w:t>
      </w:r>
      <w:r w:rsidRPr="00487D33">
        <w:rPr>
          <w:b/>
          <w:bCs/>
          <w:rtl/>
        </w:rPr>
        <w:t>/</w:t>
      </w:r>
      <w:r>
        <w:rPr>
          <w:rFonts w:hint="cs"/>
          <w:b/>
          <w:bCs/>
          <w:rtl/>
        </w:rPr>
        <w:t>17 (بحسب البرنامج)</w:t>
      </w:r>
      <w:r w:rsidRPr="00487D33">
        <w:rPr>
          <w:rFonts w:hint="cs"/>
          <w:b/>
          <w:bCs/>
          <w:vertAlign w:val="superscript"/>
          <w:rtl/>
        </w:rPr>
        <w:t>1</w:t>
      </w:r>
    </w:p>
    <w:p w:rsidR="008D4309" w:rsidRPr="00487D33" w:rsidRDefault="008D4309" w:rsidP="00DA5475">
      <w:pPr>
        <w:pStyle w:val="ARNormal"/>
        <w:spacing w:after="0"/>
        <w:ind w:left="720"/>
        <w:jc w:val="center"/>
        <w:rPr>
          <w:i/>
          <w:iCs/>
          <w:rtl/>
        </w:rPr>
      </w:pPr>
      <w:r w:rsidRPr="00487D33">
        <w:rPr>
          <w:i/>
          <w:iCs/>
          <w:rtl/>
        </w:rPr>
        <w:t>(بآلاف الفرنكات السويسرية)</w:t>
      </w:r>
    </w:p>
    <w:p w:rsidR="008D4309" w:rsidRPr="008954A8" w:rsidRDefault="008D4309" w:rsidP="00DA5475">
      <w:pPr>
        <w:pStyle w:val="ARNormal"/>
        <w:spacing w:line="240" w:lineRule="auto"/>
        <w:jc w:val="center"/>
        <w:rPr>
          <w:sz w:val="30"/>
          <w:szCs w:val="30"/>
          <w:rtl/>
        </w:rPr>
      </w:pPr>
      <w:r w:rsidRPr="008D4309">
        <w:rPr>
          <w:noProof/>
          <w:rtl/>
          <w:lang w:val="en-US"/>
        </w:rPr>
        <w:drawing>
          <wp:inline distT="0" distB="0" distL="0" distR="0" wp14:anchorId="440187AD" wp14:editId="09BEDD87">
            <wp:extent cx="5939790" cy="951776"/>
            <wp:effectExtent l="0" t="0" r="3810" b="127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939790" cy="951776"/>
                    </a:xfrm>
                    <a:prstGeom prst="rect">
                      <a:avLst/>
                    </a:prstGeom>
                    <a:noFill/>
                    <a:ln>
                      <a:noFill/>
                    </a:ln>
                  </pic:spPr>
                </pic:pic>
              </a:graphicData>
            </a:graphic>
          </wp:inline>
        </w:drawing>
      </w:r>
    </w:p>
    <w:p w:rsidR="008D4309" w:rsidRPr="00825509" w:rsidRDefault="008D4309" w:rsidP="008D4309">
      <w:pPr>
        <w:adjustRightInd w:val="0"/>
        <w:snapToGrid w:val="0"/>
        <w:spacing w:line="240" w:lineRule="exact"/>
        <w:jc w:val="both"/>
        <w:rPr>
          <w:rFonts w:ascii="Arabic Typesetting" w:hAnsi="Arabic Typesetting" w:cs="Arabic Typesetting"/>
          <w:i/>
          <w:iCs/>
          <w:sz w:val="24"/>
          <w:rtl/>
        </w:rPr>
      </w:pPr>
      <w:r w:rsidRPr="00825509">
        <w:rPr>
          <w:rFonts w:ascii="Arabic Typesetting" w:hAnsi="Arabic Typesetting" w:cs="Arabic Typesetting" w:hint="cs"/>
          <w:i/>
          <w:iCs/>
          <w:sz w:val="24"/>
          <w:vertAlign w:val="superscript"/>
          <w:rtl/>
        </w:rPr>
        <w:t>1</w:t>
      </w:r>
      <w:r w:rsidRPr="00825509">
        <w:rPr>
          <w:rFonts w:ascii="Arabic Typesetting" w:hAnsi="Arabic Typesetting" w:cs="Arabic Typesetting" w:hint="cs"/>
          <w:i/>
          <w:iCs/>
          <w:sz w:val="24"/>
          <w:rtl/>
        </w:rPr>
        <w:t xml:space="preserve"> </w:t>
      </w:r>
      <w:r w:rsidRPr="00825509">
        <w:rPr>
          <w:rFonts w:ascii="Arabic Typesetting" w:hAnsi="Arabic Typesetting" w:cs="Arabic Typesetting"/>
          <w:i/>
          <w:iCs/>
          <w:sz w:val="24"/>
          <w:rtl/>
        </w:rPr>
        <w:t>لا تشمل هذه الأرقام الفوائد وتسويات أسعار الصرف. كما تجدر الإشارة إلى أن هذه الموارد تغطي عامة الأنشطة المستمرة على فترة زمنية تتجاوز الثنائية الواحدة أو تتداخل معها بينما تتسلم الأمانة الإيرادات وتتكبّد النفقات</w:t>
      </w:r>
      <w:r w:rsidRPr="00825509">
        <w:rPr>
          <w:rFonts w:ascii="Arabic Typesetting" w:hAnsi="Arabic Typesetting" w:cs="Arabic Typesetting"/>
          <w:i/>
          <w:iCs/>
          <w:sz w:val="24"/>
        </w:rPr>
        <w:t>.</w:t>
      </w:r>
    </w:p>
    <w:p w:rsidR="008D4309" w:rsidRDefault="008D4309" w:rsidP="008D4309">
      <w:pPr>
        <w:adjustRightInd w:val="0"/>
        <w:snapToGrid w:val="0"/>
        <w:spacing w:line="240" w:lineRule="exact"/>
        <w:jc w:val="both"/>
        <w:rPr>
          <w:rFonts w:ascii="Arabic Typesetting" w:hAnsi="Arabic Typesetting" w:cs="Arabic Typesetting"/>
          <w:i/>
          <w:iCs/>
          <w:sz w:val="24"/>
        </w:rPr>
      </w:pPr>
      <w:r w:rsidRPr="00487D33">
        <w:rPr>
          <w:rFonts w:ascii="Arabic Typesetting" w:hAnsi="Arabic Typesetting" w:cs="Arabic Typesetting" w:hint="cs"/>
          <w:i/>
          <w:iCs/>
          <w:sz w:val="24"/>
          <w:vertAlign w:val="superscript"/>
          <w:rtl/>
        </w:rPr>
        <w:t>2</w:t>
      </w:r>
      <w:r w:rsidRPr="00487D33">
        <w:rPr>
          <w:rFonts w:ascii="Arabic Typesetting" w:hAnsi="Arabic Typesetting" w:cs="Arabic Typesetting" w:hint="cs"/>
          <w:i/>
          <w:iCs/>
          <w:sz w:val="24"/>
          <w:rtl/>
        </w:rPr>
        <w:t xml:space="preserve"> </w:t>
      </w:r>
      <w:r w:rsidRPr="00487D33">
        <w:rPr>
          <w:rFonts w:ascii="Arabic Typesetting" w:hAnsi="Arabic Typesetting" w:cs="Arabic Typesetting"/>
          <w:i/>
          <w:iCs/>
          <w:sz w:val="24"/>
          <w:rtl/>
        </w:rPr>
        <w:t>يُعرض هذا المبلغ على سبيل المثال فقط ويستند إلى أنماط التمويل السابقة، ولا يدلّ على تعهّدات الدول الأعضاء عدا في الحالات التي يشمل فيها الاتفاق الاستئماني التزاما من هذا القبيل</w:t>
      </w:r>
      <w:r w:rsidRPr="00487D33">
        <w:rPr>
          <w:rFonts w:ascii="Arabic Typesetting" w:hAnsi="Arabic Typesetting" w:cs="Arabic Typesetting"/>
          <w:i/>
          <w:iCs/>
          <w:sz w:val="24"/>
        </w:rPr>
        <w:t>.</w:t>
      </w:r>
    </w:p>
    <w:p w:rsidR="008D4309" w:rsidRDefault="008D4309">
      <w:pPr>
        <w:bidi w:val="0"/>
        <w:rPr>
          <w:rFonts w:ascii="Arabic Typesetting" w:hAnsi="Arabic Typesetting" w:cs="Arabic Typesetting"/>
          <w:i/>
          <w:iCs/>
          <w:sz w:val="24"/>
        </w:rPr>
      </w:pPr>
      <w:r>
        <w:rPr>
          <w:rFonts w:ascii="Arabic Typesetting" w:hAnsi="Arabic Typesetting" w:cs="Arabic Typesetting"/>
          <w:i/>
          <w:iCs/>
          <w:sz w:val="24"/>
        </w:rPr>
        <w:br w:type="page"/>
      </w:r>
    </w:p>
    <w:p w:rsidR="00C65A54" w:rsidRPr="008954A8" w:rsidRDefault="00C65A54" w:rsidP="00DA5475">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lang w:bidi="ar-EG"/>
        </w:rPr>
      </w:pPr>
      <w:bookmarkStart w:id="111" w:name="_Toc364355410"/>
      <w:bookmarkStart w:id="112" w:name="_Toc420595530"/>
      <w:r w:rsidRPr="008954A8">
        <w:rPr>
          <w:rFonts w:ascii="Arabic Typesetting" w:hAnsi="Arabic Typesetting" w:cs="Arabic Typesetting"/>
          <w:bCs/>
          <w:iCs w:val="0"/>
          <w:noProof/>
          <w:snapToGrid/>
          <w:sz w:val="42"/>
          <w:szCs w:val="42"/>
          <w:rtl/>
          <w:lang w:bidi="ar-EG"/>
        </w:rPr>
        <w:t>البرنامج 22</w:t>
      </w:r>
      <w:r w:rsidRPr="008954A8">
        <w:rPr>
          <w:rFonts w:ascii="Arabic Typesetting" w:hAnsi="Arabic Typesetting" w:cs="Arabic Typesetting"/>
          <w:bCs/>
          <w:iCs w:val="0"/>
          <w:noProof/>
          <w:snapToGrid/>
          <w:sz w:val="42"/>
          <w:szCs w:val="42"/>
          <w:lang w:bidi="ar-EG"/>
        </w:rPr>
        <w:tab/>
      </w:r>
      <w:r w:rsidRPr="008954A8">
        <w:rPr>
          <w:rFonts w:ascii="Arabic Typesetting" w:hAnsi="Arabic Typesetting" w:cs="Arabic Typesetting"/>
          <w:bCs/>
          <w:iCs w:val="0"/>
          <w:noProof/>
          <w:snapToGrid/>
          <w:sz w:val="42"/>
          <w:szCs w:val="42"/>
          <w:rtl/>
          <w:lang w:bidi="ar-EG"/>
        </w:rPr>
        <w:t>إدارة البرامج والموارد</w:t>
      </w:r>
      <w:bookmarkEnd w:id="111"/>
      <w:bookmarkEnd w:id="112"/>
    </w:p>
    <w:p w:rsidR="00C65A54" w:rsidRPr="008954A8" w:rsidRDefault="00C65A54"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8954A8">
        <w:rPr>
          <w:rFonts w:ascii="Arabic Typesetting" w:hAnsi="Arabic Typesetting" w:cs="Arabic Typesetting"/>
          <w:noProof/>
          <w:snapToGrid/>
          <w:sz w:val="38"/>
          <w:szCs w:val="38"/>
          <w:rtl/>
          <w:lang w:val="x-none" w:eastAsia="x-none" w:bidi="ar-EG"/>
        </w:rPr>
        <w:t>سياق التخطيط</w:t>
      </w:r>
    </w:p>
    <w:p w:rsidR="00C65A54" w:rsidRPr="000C1CD7" w:rsidRDefault="00C65A54" w:rsidP="00861CFF">
      <w:pPr>
        <w:numPr>
          <w:ilvl w:val="0"/>
          <w:numId w:val="37"/>
        </w:numPr>
        <w:spacing w:after="120" w:line="340" w:lineRule="exact"/>
        <w:rPr>
          <w:rFonts w:ascii="Arabic Typesetting" w:hAnsi="Arabic Typesetting" w:cs="Arabic Typesetting"/>
          <w:sz w:val="34"/>
          <w:szCs w:val="34"/>
          <w:lang w:val="en-GB"/>
        </w:rPr>
      </w:pPr>
      <w:r w:rsidRPr="00D96702">
        <w:rPr>
          <w:rFonts w:ascii="Arabic Typesetting" w:hAnsi="Arabic Typesetting" w:cs="Arabic Typesetting"/>
          <w:sz w:val="34"/>
          <w:szCs w:val="34"/>
          <w:rtl/>
          <w:lang w:val="en-GB"/>
        </w:rPr>
        <w:t xml:space="preserve">إن الغموض الذي يكتنف الاقتصادَ العالمي، وتقلبات أسواق العملات، وتغيرات البيئة المصرفية، والارتفاع الطفيف في نمو الإيرادات، والزيادة في تكاليف الموظفين، وتزايد الطلب الإجمالي على خدمات الويبو، </w:t>
      </w:r>
      <w:r>
        <w:rPr>
          <w:rFonts w:ascii="Arabic Typesetting" w:hAnsi="Arabic Typesetting" w:cs="Arabic Typesetting" w:hint="cs"/>
          <w:sz w:val="34"/>
          <w:szCs w:val="34"/>
          <w:rtl/>
          <w:lang w:val="en-GB"/>
        </w:rPr>
        <w:t>من الأمور التي</w:t>
      </w:r>
      <w:r>
        <w:rPr>
          <w:rFonts w:ascii="Arabic Typesetting" w:hAnsi="Arabic Typesetting" w:cs="Arabic Typesetting"/>
          <w:sz w:val="34"/>
          <w:szCs w:val="34"/>
          <w:rtl/>
          <w:lang w:val="en-GB"/>
        </w:rPr>
        <w:t xml:space="preserve"> لا </w:t>
      </w:r>
      <w:r>
        <w:rPr>
          <w:rFonts w:ascii="Arabic Typesetting" w:hAnsi="Arabic Typesetting" w:cs="Arabic Typesetting" w:hint="cs"/>
          <w:sz w:val="34"/>
          <w:szCs w:val="34"/>
          <w:rtl/>
          <w:lang w:val="en-GB"/>
        </w:rPr>
        <w:t>ت</w:t>
      </w:r>
      <w:r w:rsidRPr="00D96702">
        <w:rPr>
          <w:rFonts w:ascii="Arabic Typesetting" w:hAnsi="Arabic Typesetting" w:cs="Arabic Typesetting"/>
          <w:sz w:val="34"/>
          <w:szCs w:val="34"/>
          <w:rtl/>
          <w:lang w:val="en-GB"/>
        </w:rPr>
        <w:t xml:space="preserve">زال </w:t>
      </w:r>
      <w:r>
        <w:rPr>
          <w:rFonts w:ascii="Arabic Typesetting" w:hAnsi="Arabic Typesetting" w:cs="Arabic Typesetting" w:hint="cs"/>
          <w:sz w:val="34"/>
          <w:szCs w:val="34"/>
          <w:rtl/>
          <w:lang w:val="en-GB"/>
        </w:rPr>
        <w:t>ت</w:t>
      </w:r>
      <w:r w:rsidRPr="00D96702">
        <w:rPr>
          <w:rFonts w:ascii="Arabic Typesetting" w:hAnsi="Arabic Typesetting" w:cs="Arabic Typesetting"/>
          <w:sz w:val="34"/>
          <w:szCs w:val="34"/>
          <w:rtl/>
          <w:lang w:val="en-GB"/>
        </w:rPr>
        <w:t>ضع هذا البرنامج في سياق صعب في الثنائية 2016/17. وقد شهدت الثنائية الحالية الأثرَ الإيجابي الناتج عن التطبيق الكامل لنهج الإدارة القائمة على النتائج، واتباع عملية</w:t>
      </w:r>
      <w:r>
        <w:rPr>
          <w:rFonts w:ascii="Arabic Typesetting" w:hAnsi="Arabic Typesetting" w:cs="Arabic Typesetting" w:hint="cs"/>
          <w:sz w:val="34"/>
          <w:szCs w:val="34"/>
          <w:rtl/>
          <w:lang w:val="en-GB"/>
        </w:rPr>
        <w:t xml:space="preserve"> أنضج</w:t>
      </w:r>
      <w:r w:rsidRPr="00D96702">
        <w:rPr>
          <w:rFonts w:ascii="Arabic Typesetting" w:hAnsi="Arabic Typesetting" w:cs="Arabic Typesetting"/>
          <w:sz w:val="34"/>
          <w:szCs w:val="34"/>
          <w:rtl/>
          <w:lang w:val="en-GB"/>
        </w:rPr>
        <w:t xml:space="preserve"> لإدارة المخاطر، وزيادة التركيز على تعزيز الإدارة المالية و</w:t>
      </w:r>
      <w:r>
        <w:rPr>
          <w:rFonts w:ascii="Arabic Typesetting" w:hAnsi="Arabic Typesetting" w:cs="Arabic Typesetting" w:hint="cs"/>
          <w:sz w:val="34"/>
          <w:szCs w:val="34"/>
          <w:rtl/>
          <w:lang w:val="en-GB"/>
        </w:rPr>
        <w:t xml:space="preserve">الضوابط </w:t>
      </w:r>
      <w:r w:rsidRPr="00D96702">
        <w:rPr>
          <w:rFonts w:ascii="Arabic Typesetting" w:hAnsi="Arabic Typesetting" w:cs="Arabic Typesetting"/>
          <w:sz w:val="34"/>
          <w:szCs w:val="34"/>
          <w:rtl/>
          <w:lang w:val="en-GB"/>
        </w:rPr>
        <w:t xml:space="preserve">الداخلية. ونتيجةً لتحسين إدماج أداء البرنامج، وعمليات وأنظمة إدارة المخاطر والموازنة والإدارة المالية، </w:t>
      </w:r>
      <w:r>
        <w:rPr>
          <w:rFonts w:ascii="Arabic Typesetting" w:hAnsi="Arabic Typesetting" w:cs="Arabic Typesetting" w:hint="cs"/>
          <w:sz w:val="34"/>
          <w:szCs w:val="34"/>
          <w:rtl/>
          <w:lang w:val="en-GB"/>
        </w:rPr>
        <w:t>بات</w:t>
      </w:r>
      <w:r w:rsidRPr="00D96702">
        <w:rPr>
          <w:rFonts w:ascii="Arabic Typesetting" w:hAnsi="Arabic Typesetting" w:cs="Arabic Typesetting"/>
          <w:sz w:val="34"/>
          <w:szCs w:val="34"/>
          <w:rtl/>
          <w:lang w:val="en-GB"/>
        </w:rPr>
        <w:t xml:space="preserve"> هذا البرنامج مهيأ بشكل أفضل لاتباع نهج أكثر شمولاً </w:t>
      </w:r>
      <w:r>
        <w:rPr>
          <w:rFonts w:ascii="Arabic Typesetting" w:hAnsi="Arabic Typesetting" w:cs="Arabic Typesetting" w:hint="cs"/>
          <w:sz w:val="34"/>
          <w:szCs w:val="34"/>
          <w:rtl/>
          <w:lang w:val="en-GB"/>
        </w:rPr>
        <w:t xml:space="preserve">في </w:t>
      </w:r>
      <w:r w:rsidRPr="00D96702">
        <w:rPr>
          <w:rFonts w:ascii="Arabic Typesetting" w:hAnsi="Arabic Typesetting" w:cs="Arabic Typesetting"/>
          <w:sz w:val="34"/>
          <w:szCs w:val="34"/>
          <w:rtl/>
          <w:lang w:val="en-GB"/>
        </w:rPr>
        <w:t xml:space="preserve">إدارة أداء المنظمة يشمل مبادئ </w:t>
      </w:r>
      <w:r>
        <w:rPr>
          <w:rFonts w:ascii="Arabic Typesetting" w:hAnsi="Arabic Typesetting" w:cs="Arabic Typesetting" w:hint="cs"/>
          <w:sz w:val="34"/>
          <w:szCs w:val="34"/>
          <w:rtl/>
          <w:lang w:val="en-GB"/>
        </w:rPr>
        <w:t>الإدارة التشغيلية والمالية على الصعيد المؤسسي.</w:t>
      </w:r>
    </w:p>
    <w:p w:rsidR="00C65A54" w:rsidRPr="004F4A39" w:rsidRDefault="00C65A54"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lang w:val="x-none" w:eastAsia="x-none" w:bidi="ar-EG"/>
        </w:rPr>
      </w:pPr>
      <w:r w:rsidRPr="004F4A39">
        <w:rPr>
          <w:rFonts w:ascii="Arabic Typesetting" w:hAnsi="Arabic Typesetting" w:cs="Arabic Typesetting"/>
          <w:noProof/>
          <w:snapToGrid/>
          <w:sz w:val="38"/>
          <w:szCs w:val="38"/>
          <w:rtl/>
          <w:lang w:val="x-none" w:eastAsia="x-none" w:bidi="ar-EG"/>
        </w:rPr>
        <w:t>استراتيجيات التنفيذ</w:t>
      </w:r>
    </w:p>
    <w:p w:rsidR="00C65A54" w:rsidRDefault="00C65A54" w:rsidP="00861CFF">
      <w:pPr>
        <w:numPr>
          <w:ilvl w:val="0"/>
          <w:numId w:val="37"/>
        </w:numPr>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إن</w:t>
      </w:r>
      <w:r w:rsidRPr="00D96702">
        <w:rPr>
          <w:rFonts w:ascii="Arabic Typesetting" w:hAnsi="Arabic Typesetting" w:cs="Arabic Typesetting"/>
          <w:sz w:val="34"/>
          <w:szCs w:val="34"/>
          <w:rtl/>
        </w:rPr>
        <w:t xml:space="preserve"> أحد الأهداف الرئيسية التي سيتم التركيز عليها خلال الثنائية 2016/17 هو ضمان أن تكون المجموعة الكاملة من العمليات، بدءاً من التخطيط وصولاً إلى الرصد والتقييم والإبلاغ، ذات جودة متناسقة عبر المنظمة، مما يُمكِّن هذا البرنامج من تقديم دعم أفضل للمدير العام و</w:t>
      </w:r>
      <w:r>
        <w:rPr>
          <w:rFonts w:ascii="Arabic Typesetting" w:hAnsi="Arabic Typesetting" w:cs="Arabic Typesetting"/>
          <w:sz w:val="34"/>
          <w:szCs w:val="34"/>
          <w:rtl/>
        </w:rPr>
        <w:t xml:space="preserve">الانخراط مع مديري البرامج لزيادة تحسين </w:t>
      </w:r>
      <w:r>
        <w:rPr>
          <w:rFonts w:ascii="Arabic Typesetting" w:hAnsi="Arabic Typesetting" w:cs="Arabic Typesetting" w:hint="cs"/>
          <w:sz w:val="34"/>
          <w:szCs w:val="34"/>
          <w:rtl/>
        </w:rPr>
        <w:t>إنجاز</w:t>
      </w:r>
      <w:r>
        <w:rPr>
          <w:rFonts w:ascii="Arabic Typesetting" w:hAnsi="Arabic Typesetting" w:cs="Arabic Typesetting"/>
          <w:sz w:val="34"/>
          <w:szCs w:val="34"/>
          <w:rtl/>
        </w:rPr>
        <w:t xml:space="preserve"> البر</w:t>
      </w:r>
      <w:r>
        <w:rPr>
          <w:rFonts w:ascii="Arabic Typesetting" w:hAnsi="Arabic Typesetting" w:cs="Arabic Typesetting" w:hint="cs"/>
          <w:sz w:val="34"/>
          <w:szCs w:val="34"/>
          <w:rtl/>
        </w:rPr>
        <w:t>نا</w:t>
      </w:r>
      <w:r w:rsidRPr="00D96702">
        <w:rPr>
          <w:rFonts w:ascii="Arabic Typesetting" w:hAnsi="Arabic Typesetting" w:cs="Arabic Typesetting"/>
          <w:sz w:val="34"/>
          <w:szCs w:val="34"/>
          <w:rtl/>
        </w:rPr>
        <w:t>مج</w:t>
      </w:r>
      <w:r>
        <w:rPr>
          <w:rFonts w:ascii="Arabic Typesetting" w:hAnsi="Arabic Typesetting" w:cs="Arabic Typesetting"/>
          <w:sz w:val="34"/>
          <w:szCs w:val="34"/>
          <w:rtl/>
        </w:rPr>
        <w:t>. وسوف تزداد إمكانية إنجاز البر</w:t>
      </w:r>
      <w:r>
        <w:rPr>
          <w:rFonts w:ascii="Arabic Typesetting" w:hAnsi="Arabic Typesetting" w:cs="Arabic Typesetting" w:hint="cs"/>
          <w:sz w:val="34"/>
          <w:szCs w:val="34"/>
          <w:rtl/>
        </w:rPr>
        <w:t>نا</w:t>
      </w:r>
      <w:r w:rsidRPr="00D96702">
        <w:rPr>
          <w:rFonts w:ascii="Arabic Typesetting" w:hAnsi="Arabic Typesetting" w:cs="Arabic Typesetting"/>
          <w:sz w:val="34"/>
          <w:szCs w:val="34"/>
          <w:rtl/>
        </w:rPr>
        <w:t>مج من خلال ما نُشر حديثاً من القدرات الخاصة باستخبارات الأعمال التي سوف تعمل على بيانات متكاملة من أنظمة التخطيط للموارد المؤسسية التي تدمج الآن البيانات المتعلقة بالمالية والمشتريات وأداء البرنامج والميزانية والموارد البشرية والمخاطر. وسوف يواصل البرنامج، في ا</w:t>
      </w:r>
      <w:r>
        <w:rPr>
          <w:rFonts w:ascii="Arabic Typesetting" w:hAnsi="Arabic Typesetting" w:cs="Arabic Typesetting"/>
          <w:sz w:val="34"/>
          <w:szCs w:val="34"/>
          <w:rtl/>
        </w:rPr>
        <w:t>لثنائية المقبلة، دعم مديري البر</w:t>
      </w:r>
      <w:r w:rsidRPr="00D96702">
        <w:rPr>
          <w:rFonts w:ascii="Arabic Typesetting" w:hAnsi="Arabic Typesetting" w:cs="Arabic Typesetting"/>
          <w:sz w:val="34"/>
          <w:szCs w:val="34"/>
          <w:rtl/>
        </w:rPr>
        <w:t xml:space="preserve">امج في تحليل عملياتهم </w:t>
      </w:r>
      <w:r>
        <w:rPr>
          <w:rFonts w:ascii="Arabic Typesetting" w:hAnsi="Arabic Typesetting" w:cs="Arabic Typesetting" w:hint="cs"/>
          <w:sz w:val="34"/>
          <w:szCs w:val="34"/>
          <w:rtl/>
        </w:rPr>
        <w:t>المؤسسية</w:t>
      </w:r>
      <w:r w:rsidRPr="00D96702">
        <w:rPr>
          <w:rFonts w:ascii="Arabic Typesetting" w:hAnsi="Arabic Typesetting" w:cs="Arabic Typesetting"/>
          <w:sz w:val="34"/>
          <w:szCs w:val="34"/>
          <w:rtl/>
        </w:rPr>
        <w:t xml:space="preserve"> ونماذج التنفيذ من أجل تحديد الفرص المتاحة للتحسين المستمر للأداء والفعالية من حيث التكلفة. وسوف يشمل ذلك تعزيز الإدارة المالية للمشاريع.</w:t>
      </w:r>
      <w:r>
        <w:rPr>
          <w:rFonts w:ascii="Arabic Typesetting" w:hAnsi="Arabic Typesetting" w:cs="Arabic Typesetting" w:hint="cs"/>
          <w:sz w:val="34"/>
          <w:szCs w:val="34"/>
          <w:rtl/>
        </w:rPr>
        <w:t xml:space="preserve"> وستفضي هذه المبادرات إلى زيادة نضج إدارة المنظمة القائمة على النتائج.</w:t>
      </w:r>
    </w:p>
    <w:p w:rsidR="00C65A54" w:rsidRPr="008954A8" w:rsidRDefault="00C65A54" w:rsidP="00861CFF">
      <w:pPr>
        <w:numPr>
          <w:ilvl w:val="0"/>
          <w:numId w:val="37"/>
        </w:numPr>
        <w:spacing w:after="120" w:line="340" w:lineRule="exact"/>
        <w:rPr>
          <w:rFonts w:ascii="Arabic Typesetting" w:hAnsi="Arabic Typesetting" w:cs="Arabic Typesetting"/>
          <w:sz w:val="34"/>
          <w:szCs w:val="34"/>
        </w:rPr>
      </w:pPr>
      <w:r w:rsidRPr="00D96702">
        <w:rPr>
          <w:rFonts w:ascii="Arabic Typesetting" w:hAnsi="Arabic Typesetting" w:cs="Arabic Typesetting"/>
          <w:sz w:val="34"/>
          <w:szCs w:val="34"/>
          <w:rtl/>
        </w:rPr>
        <w:t>وسوف تشمل أولويات البرنامج مزيداً من التحسين لكل من آليات إدارة إيرادات الويبو والتنبؤ به</w:t>
      </w:r>
      <w:r>
        <w:rPr>
          <w:rFonts w:ascii="Arabic Typesetting" w:hAnsi="Arabic Typesetting" w:cs="Arabic Typesetting"/>
          <w:sz w:val="34"/>
          <w:szCs w:val="34"/>
          <w:rtl/>
        </w:rPr>
        <w:t>ا وآليات تتبع النفقات. و</w:t>
      </w:r>
      <w:r>
        <w:rPr>
          <w:rFonts w:ascii="Arabic Typesetting" w:hAnsi="Arabic Typesetting" w:cs="Arabic Typesetting" w:hint="cs"/>
          <w:sz w:val="34"/>
          <w:szCs w:val="34"/>
          <w:rtl/>
        </w:rPr>
        <w:t>س</w:t>
      </w:r>
      <w:r w:rsidRPr="00D96702">
        <w:rPr>
          <w:rFonts w:ascii="Arabic Typesetting" w:hAnsi="Arabic Typesetting" w:cs="Arabic Typesetting"/>
          <w:sz w:val="34"/>
          <w:szCs w:val="34"/>
          <w:rtl/>
        </w:rPr>
        <w:t xml:space="preserve">يعني </w:t>
      </w:r>
      <w:r>
        <w:rPr>
          <w:rFonts w:ascii="Arabic Typesetting" w:hAnsi="Arabic Typesetting" w:cs="Arabic Typesetting" w:hint="cs"/>
          <w:sz w:val="34"/>
          <w:szCs w:val="34"/>
          <w:rtl/>
        </w:rPr>
        <w:t xml:space="preserve">ذلك </w:t>
      </w:r>
      <w:r w:rsidRPr="00D96702">
        <w:rPr>
          <w:rFonts w:ascii="Arabic Typesetting" w:hAnsi="Arabic Typesetting" w:cs="Arabic Typesetting"/>
          <w:sz w:val="34"/>
          <w:szCs w:val="34"/>
          <w:rtl/>
        </w:rPr>
        <w:t>مواصلة التعاون مع البرامج المدر</w:t>
      </w:r>
      <w:r>
        <w:rPr>
          <w:rFonts w:ascii="Arabic Typesetting" w:hAnsi="Arabic Typesetting" w:cs="Arabic Typesetting" w:hint="cs"/>
          <w:sz w:val="34"/>
          <w:szCs w:val="34"/>
          <w:rtl/>
        </w:rPr>
        <w:t>ّ</w:t>
      </w:r>
      <w:r w:rsidRPr="00D96702">
        <w:rPr>
          <w:rFonts w:ascii="Arabic Typesetting" w:hAnsi="Arabic Typesetting" w:cs="Arabic Typesetting"/>
          <w:sz w:val="34"/>
          <w:szCs w:val="34"/>
          <w:rtl/>
        </w:rPr>
        <w:t xml:space="preserve">ة للدخل لاستحداث مزيد من الرؤى عن أنماط الدفع فيما يتعلق برسوم معاهدة التعاون بشأن البراءات المستلمة من مكاتب </w:t>
      </w:r>
      <w:r>
        <w:rPr>
          <w:rFonts w:ascii="Arabic Typesetting" w:hAnsi="Arabic Typesetting" w:cs="Arabic Typesetting" w:hint="cs"/>
          <w:sz w:val="34"/>
          <w:szCs w:val="34"/>
          <w:rtl/>
        </w:rPr>
        <w:t>تسلم</w:t>
      </w:r>
      <w:r w:rsidRPr="00D96702">
        <w:rPr>
          <w:rFonts w:ascii="Arabic Typesetting" w:hAnsi="Arabic Typesetting" w:cs="Arabic Typesetting"/>
          <w:sz w:val="34"/>
          <w:szCs w:val="34"/>
          <w:rtl/>
        </w:rPr>
        <w:t xml:space="preserve"> الطلبات وتحسي</w:t>
      </w:r>
      <w:r>
        <w:rPr>
          <w:rFonts w:ascii="Arabic Typesetting" w:hAnsi="Arabic Typesetting" w:cs="Arabic Typesetting"/>
          <w:sz w:val="34"/>
          <w:szCs w:val="34"/>
          <w:rtl/>
        </w:rPr>
        <w:t>ن مستويات العمليات وخدمة ال</w:t>
      </w:r>
      <w:r>
        <w:rPr>
          <w:rFonts w:ascii="Arabic Typesetting" w:hAnsi="Arabic Typesetting" w:cs="Arabic Typesetting" w:hint="cs"/>
          <w:sz w:val="34"/>
          <w:szCs w:val="34"/>
          <w:rtl/>
        </w:rPr>
        <w:t>زبائن</w:t>
      </w:r>
      <w:r w:rsidRPr="00D96702">
        <w:rPr>
          <w:rFonts w:ascii="Arabic Typesetting" w:hAnsi="Arabic Typesetting" w:cs="Arabic Typesetting"/>
          <w:sz w:val="34"/>
          <w:szCs w:val="34"/>
          <w:rtl/>
        </w:rPr>
        <w:t xml:space="preserve"> فيما يتعلق برسوم نظام مدريد. </w:t>
      </w:r>
      <w:r>
        <w:rPr>
          <w:rFonts w:ascii="Arabic Typesetting" w:hAnsi="Arabic Typesetting" w:cs="Arabic Typesetting" w:hint="cs"/>
          <w:sz w:val="34"/>
          <w:szCs w:val="34"/>
          <w:rtl/>
        </w:rPr>
        <w:t xml:space="preserve">وسيتابع البرنامج أيضا، بالتعاون مع البرنامج 5، قرارات الدول الأعضاء بشأن التحوّط من الخسائر الناجمة عن أسعار صرف العملات فيما يخص رسوم معاهدة التعاون بشأن البراءات. </w:t>
      </w:r>
      <w:r w:rsidRPr="00D96702">
        <w:rPr>
          <w:rFonts w:ascii="Arabic Typesetting" w:hAnsi="Arabic Typesetting" w:cs="Arabic Typesetting"/>
          <w:sz w:val="34"/>
          <w:szCs w:val="34"/>
          <w:rtl/>
        </w:rPr>
        <w:t>ومن المتوقع أن تؤدي هذه المبادرات إلى زيادة تعزيز إدارة المخاطر المالية. وسوف تتميز الثنائية القادمة بالعديد من التغييرات في المجال المصرفي والاستثماري نظراً للتسهيل المصرفي المفيد الحالي المُقدَّم إلى الويبو من ا</w:t>
      </w:r>
      <w:r>
        <w:rPr>
          <w:rFonts w:ascii="Arabic Typesetting" w:hAnsi="Arabic Typesetting" w:cs="Arabic Typesetting"/>
          <w:sz w:val="34"/>
          <w:szCs w:val="34"/>
          <w:rtl/>
        </w:rPr>
        <w:t>لإدارة الفيدرالية السويسرية للش</w:t>
      </w:r>
      <w:r>
        <w:rPr>
          <w:rFonts w:ascii="Arabic Typesetting" w:hAnsi="Arabic Typesetting" w:cs="Arabic Typesetting" w:hint="cs"/>
          <w:sz w:val="34"/>
          <w:szCs w:val="34"/>
          <w:rtl/>
        </w:rPr>
        <w:t>ؤ</w:t>
      </w:r>
      <w:r w:rsidRPr="00D96702">
        <w:rPr>
          <w:rFonts w:ascii="Arabic Typesetting" w:hAnsi="Arabic Typesetting" w:cs="Arabic Typesetting"/>
          <w:sz w:val="34"/>
          <w:szCs w:val="34"/>
          <w:rtl/>
        </w:rPr>
        <w:t xml:space="preserve">ون المالية الذي سوف ينتهي في ديسمبر 2015، وإدخال معدلات فائدة سلبية على ودائع الفرنك السويسري. ولذلك سوف يحتاج هذا البرنامج إلى ضمان اتباع نهج أكثر نشاطاً وأكثر حكمةً في التخطيط للاستثمارات وإدارتها يسترشد بسياسة استثمار </w:t>
      </w:r>
      <w:r>
        <w:rPr>
          <w:rFonts w:ascii="Arabic Typesetting" w:hAnsi="Arabic Typesetting" w:cs="Arabic Typesetting" w:hint="cs"/>
          <w:sz w:val="34"/>
          <w:szCs w:val="34"/>
          <w:rtl/>
        </w:rPr>
        <w:t>مراجعة</w:t>
      </w:r>
      <w:r w:rsidRPr="00D96702">
        <w:rPr>
          <w:rFonts w:ascii="Arabic Typesetting" w:hAnsi="Arabic Typesetting" w:cs="Arabic Typesetting"/>
          <w:sz w:val="34"/>
          <w:szCs w:val="34"/>
          <w:rtl/>
        </w:rPr>
        <w:t xml:space="preserve"> وافقت عليها الدول الأعضاء.</w:t>
      </w:r>
      <w:r>
        <w:rPr>
          <w:rFonts w:ascii="Arabic Typesetting" w:hAnsi="Arabic Typesetting" w:cs="Arabic Typesetting" w:hint="cs"/>
          <w:sz w:val="34"/>
          <w:szCs w:val="34"/>
          <w:rtl/>
        </w:rPr>
        <w:t xml:space="preserve"> وسيكفل كذلك، بالتعاون مع البرنامج 23، (</w:t>
      </w:r>
      <w:r w:rsidRPr="007948E4">
        <w:rPr>
          <w:rFonts w:ascii="Arabic Typesetting" w:hAnsi="Arabic Typesetting" w:cs="Arabic Typesetting"/>
          <w:sz w:val="34"/>
          <w:szCs w:val="34"/>
          <w:rtl/>
        </w:rPr>
        <w:t>إدارة الموارد البشرية وتطويرها</w:t>
      </w:r>
      <w:r>
        <w:rPr>
          <w:rFonts w:ascii="Arabic Typesetting" w:hAnsi="Arabic Typesetting" w:cs="Arabic Typesetting" w:hint="cs"/>
          <w:sz w:val="34"/>
          <w:szCs w:val="34"/>
          <w:rtl/>
        </w:rPr>
        <w:t>)، رصد تكاليف الموظفين بصرامة شديدة لضمان احتوائها طبقا للخطة.</w:t>
      </w:r>
    </w:p>
    <w:p w:rsidR="00C65A54" w:rsidRPr="008954A8" w:rsidRDefault="00C65A54" w:rsidP="00861CFF">
      <w:pPr>
        <w:numPr>
          <w:ilvl w:val="0"/>
          <w:numId w:val="37"/>
        </w:numPr>
        <w:spacing w:after="120" w:line="340" w:lineRule="exact"/>
        <w:rPr>
          <w:rFonts w:ascii="Arabic Typesetting" w:hAnsi="Arabic Typesetting" w:cs="Arabic Typesetting"/>
          <w:sz w:val="34"/>
          <w:szCs w:val="34"/>
        </w:rPr>
      </w:pPr>
      <w:r w:rsidRPr="00D96702">
        <w:rPr>
          <w:rFonts w:ascii="Arabic Typesetting" w:hAnsi="Arabic Typesetting" w:cs="Arabic Typesetting"/>
          <w:sz w:val="34"/>
          <w:szCs w:val="34"/>
          <w:rtl/>
        </w:rPr>
        <w:t>وسوف يواصل البرنامج إدخال وحدات وقدرات جديدة لنظام التخطيط للموارد المؤسسية في العمليات مما يؤدي إلى الحاجة إلى دعم وتعزيز نظام معقد ومتكامل تماما للتخطيط للموارد المؤسسية بطريقة فعالة من حيث التكلفة وموجهة نحو تقديم الخدمات. وسوف تظل الاستعانة بمصادر خارجية للقيام بالدعم والصيانة والتطوير التقني في ظل إدارة قوية وإطار لضمان الجودة من الاستراتيجيات الرئيسية. ويقدم تطبيق نظام التخطيط للموارد المؤسسية وتعزيز قدرات الإبلاغ فرصةً كبرى</w:t>
      </w:r>
      <w:r>
        <w:rPr>
          <w:rFonts w:ascii="Arabic Typesetting" w:hAnsi="Arabic Typesetting" w:cs="Arabic Typesetting"/>
          <w:sz w:val="34"/>
          <w:szCs w:val="34"/>
          <w:rtl/>
        </w:rPr>
        <w:t xml:space="preserve"> لتنظيم الانتفاع بالتحليلات و</w:t>
      </w:r>
      <w:r>
        <w:rPr>
          <w:rFonts w:ascii="Arabic Typesetting" w:hAnsi="Arabic Typesetting" w:cs="Arabic Typesetting" w:hint="cs"/>
          <w:sz w:val="34"/>
          <w:szCs w:val="34"/>
          <w:rtl/>
        </w:rPr>
        <w:t>الم</w:t>
      </w:r>
      <w:r w:rsidRPr="00D96702">
        <w:rPr>
          <w:rFonts w:ascii="Arabic Typesetting" w:hAnsi="Arabic Typesetting" w:cs="Arabic Typesetting"/>
          <w:sz w:val="34"/>
          <w:szCs w:val="34"/>
          <w:rtl/>
        </w:rPr>
        <w:t xml:space="preserve">علومات </w:t>
      </w:r>
      <w:r>
        <w:rPr>
          <w:rFonts w:ascii="Arabic Typesetting" w:hAnsi="Arabic Typesetting" w:cs="Arabic Typesetting" w:hint="cs"/>
          <w:sz w:val="34"/>
          <w:szCs w:val="34"/>
          <w:rtl/>
        </w:rPr>
        <w:t xml:space="preserve">المستقاة من استخبارات الأعمال </w:t>
      </w:r>
      <w:r w:rsidRPr="00D96702">
        <w:rPr>
          <w:rFonts w:ascii="Arabic Typesetting" w:hAnsi="Arabic Typesetting" w:cs="Arabic Typesetting"/>
          <w:sz w:val="34"/>
          <w:szCs w:val="34"/>
          <w:rtl/>
        </w:rPr>
        <w:t xml:space="preserve">في إمداد </w:t>
      </w:r>
      <w:r>
        <w:rPr>
          <w:rFonts w:ascii="Arabic Typesetting" w:hAnsi="Arabic Typesetting" w:cs="Arabic Typesetting" w:hint="cs"/>
          <w:sz w:val="34"/>
          <w:szCs w:val="34"/>
          <w:rtl/>
        </w:rPr>
        <w:t xml:space="preserve">برنامج إدارة </w:t>
      </w:r>
      <w:r>
        <w:rPr>
          <w:rFonts w:ascii="Arabic Typesetting" w:hAnsi="Arabic Typesetting" w:cs="Arabic Typesetting"/>
          <w:sz w:val="34"/>
          <w:szCs w:val="34"/>
          <w:rtl/>
        </w:rPr>
        <w:t>البرامج والموارد بالمعلومات التي تعينه</w:t>
      </w:r>
      <w:r w:rsidRPr="00D96702">
        <w:rPr>
          <w:rFonts w:ascii="Arabic Typesetting" w:hAnsi="Arabic Typesetting" w:cs="Arabic Typesetting"/>
          <w:sz w:val="34"/>
          <w:szCs w:val="34"/>
          <w:rtl/>
        </w:rPr>
        <w:t xml:space="preserve"> على اتخاذ قرارات صائبة. كما أن تعزيز الإبلاغ سوف يُمكِّن البرنامجَ من تقييم </w:t>
      </w:r>
      <w:r>
        <w:rPr>
          <w:rFonts w:ascii="Arabic Typesetting" w:hAnsi="Arabic Typesetting" w:cs="Arabic Typesetting" w:hint="cs"/>
          <w:sz w:val="34"/>
          <w:szCs w:val="34"/>
          <w:rtl/>
        </w:rPr>
        <w:t>الضوابط</w:t>
      </w:r>
      <w:r w:rsidRPr="00D96702">
        <w:rPr>
          <w:rFonts w:ascii="Arabic Typesetting" w:hAnsi="Arabic Typesetting" w:cs="Arabic Typesetting"/>
          <w:sz w:val="34"/>
          <w:szCs w:val="34"/>
          <w:rtl/>
        </w:rPr>
        <w:t xml:space="preserve"> وزيادة تعزيزها عند الضرورة. وسوف يؤدي الانتهاء الفعال من محفظة مشاريع التخطيط للموارد المؤسسية، وانتقال الأنظمة المنشورة إلى </w:t>
      </w:r>
      <w:r>
        <w:rPr>
          <w:rFonts w:ascii="Arabic Typesetting" w:hAnsi="Arabic Typesetting" w:cs="Arabic Typesetting" w:hint="cs"/>
          <w:sz w:val="34"/>
          <w:szCs w:val="34"/>
          <w:rtl/>
        </w:rPr>
        <w:t>طور</w:t>
      </w:r>
      <w:r w:rsidRPr="00D96702">
        <w:rPr>
          <w:rFonts w:ascii="Arabic Typesetting" w:hAnsi="Arabic Typesetting" w:cs="Arabic Typesetting"/>
          <w:sz w:val="34"/>
          <w:szCs w:val="34"/>
          <w:rtl/>
        </w:rPr>
        <w:t xml:space="preserve"> التشغيل، وزيادة التركيز على تتبع الفوائد وتقييمها إلى ضمان استدامة القيمة التي تقدمها محفظة المشاريع.</w:t>
      </w:r>
    </w:p>
    <w:p w:rsidR="00C65A54" w:rsidRPr="008954A8" w:rsidRDefault="00C65A54" w:rsidP="00861CFF">
      <w:pPr>
        <w:numPr>
          <w:ilvl w:val="0"/>
          <w:numId w:val="37"/>
        </w:numPr>
        <w:spacing w:after="120" w:line="340" w:lineRule="exact"/>
        <w:rPr>
          <w:rFonts w:ascii="Arabic Typesetting" w:hAnsi="Arabic Typesetting" w:cs="Arabic Typesetting"/>
          <w:sz w:val="34"/>
          <w:szCs w:val="34"/>
          <w:lang w:val="en-GB"/>
        </w:rPr>
      </w:pPr>
      <w:r w:rsidRPr="00D96702">
        <w:rPr>
          <w:rFonts w:ascii="Arabic Typesetting" w:hAnsi="Arabic Typesetting" w:cs="Arabic Typesetting"/>
          <w:sz w:val="34"/>
          <w:szCs w:val="34"/>
          <w:rtl/>
        </w:rPr>
        <w:t>وقد شهدت الثنائية الحالية زيادةً كبيرةً في نضج عملية وثقافة إدارة المخاطر لدينا. وبناءً على ذلك، سوف يواصل البرنامج تسهيل عمل فريق إدارة المخاطر من خلال استعراض المخاطر الكبرى والتنظيمية</w:t>
      </w:r>
      <w:r>
        <w:rPr>
          <w:rFonts w:ascii="Arabic Typesetting" w:hAnsi="Arabic Typesetting" w:cs="Arabic Typesetting" w:hint="cs"/>
          <w:sz w:val="34"/>
          <w:szCs w:val="34"/>
          <w:rtl/>
        </w:rPr>
        <w:t xml:space="preserve"> </w:t>
      </w:r>
      <w:r w:rsidRPr="00D96702">
        <w:rPr>
          <w:rFonts w:ascii="Arabic Typesetting" w:hAnsi="Arabic Typesetting" w:cs="Arabic Typesetting"/>
          <w:sz w:val="34"/>
          <w:szCs w:val="34"/>
          <w:rtl/>
        </w:rPr>
        <w:t>ورصد</w:t>
      </w:r>
      <w:r>
        <w:rPr>
          <w:rFonts w:ascii="Arabic Typesetting" w:hAnsi="Arabic Typesetting" w:cs="Arabic Typesetting" w:hint="cs"/>
          <w:sz w:val="34"/>
          <w:szCs w:val="34"/>
          <w:rtl/>
        </w:rPr>
        <w:t>ها</w:t>
      </w:r>
      <w:r w:rsidRPr="00D96702">
        <w:rPr>
          <w:rFonts w:ascii="Arabic Typesetting" w:hAnsi="Arabic Typesetting" w:cs="Arabic Typesetting"/>
          <w:sz w:val="34"/>
          <w:szCs w:val="34"/>
          <w:rtl/>
        </w:rPr>
        <w:t xml:space="preserve">، إضافةً إلى الإبلاغ المنتظم عن المخاطر ودعم عملية إدارة المخاطر في كل </w:t>
      </w:r>
      <w:r>
        <w:rPr>
          <w:rFonts w:ascii="Arabic Typesetting" w:hAnsi="Arabic Typesetting" w:cs="Arabic Typesetting" w:hint="cs"/>
          <w:sz w:val="34"/>
          <w:szCs w:val="34"/>
          <w:rtl/>
        </w:rPr>
        <w:t>مستويات</w:t>
      </w:r>
      <w:r w:rsidRPr="00D96702">
        <w:rPr>
          <w:rFonts w:ascii="Arabic Typesetting" w:hAnsi="Arabic Typesetting" w:cs="Arabic Typesetting"/>
          <w:sz w:val="34"/>
          <w:szCs w:val="34"/>
          <w:rtl/>
        </w:rPr>
        <w:t xml:space="preserve"> المنظمة. وسوف يُركِّ</w:t>
      </w:r>
      <w:r>
        <w:rPr>
          <w:rFonts w:ascii="Arabic Typesetting" w:hAnsi="Arabic Typesetting" w:cs="Arabic Typesetting"/>
          <w:sz w:val="34"/>
          <w:szCs w:val="34"/>
          <w:rtl/>
        </w:rPr>
        <w:t xml:space="preserve">ز البرنامج تركيزاً كبيراً على </w:t>
      </w:r>
      <w:r>
        <w:rPr>
          <w:rFonts w:ascii="Arabic Typesetting" w:hAnsi="Arabic Typesetting" w:cs="Arabic Typesetting" w:hint="cs"/>
          <w:sz w:val="34"/>
          <w:szCs w:val="34"/>
          <w:rtl/>
        </w:rPr>
        <w:t xml:space="preserve">تحقيق </w:t>
      </w:r>
      <w:r>
        <w:rPr>
          <w:rFonts w:ascii="Arabic Typesetting" w:hAnsi="Arabic Typesetting" w:cs="Arabic Typesetting"/>
          <w:sz w:val="34"/>
          <w:szCs w:val="34"/>
          <w:rtl/>
        </w:rPr>
        <w:t xml:space="preserve">زيادة واضحة </w:t>
      </w:r>
      <w:r>
        <w:rPr>
          <w:rFonts w:ascii="Arabic Typesetting" w:hAnsi="Arabic Typesetting" w:cs="Arabic Typesetting" w:hint="cs"/>
          <w:sz w:val="34"/>
          <w:szCs w:val="34"/>
          <w:rtl/>
        </w:rPr>
        <w:t xml:space="preserve">في </w:t>
      </w:r>
      <w:r w:rsidRPr="00D96702">
        <w:rPr>
          <w:rFonts w:ascii="Arabic Typesetting" w:hAnsi="Arabic Typesetting" w:cs="Arabic Typesetting"/>
          <w:sz w:val="34"/>
          <w:szCs w:val="34"/>
          <w:rtl/>
        </w:rPr>
        <w:t>نضج نظام الرقابة الداخلية في المنظمة. وفي هذا السياق، سوف تستمر الجهود المبذولة لضمان توثيق مراقبة العمليات الرئيسية، وتحقيق وعي أكبر وأوسع ببيئة الرقابة وعمليات الرقابة الأساسية، وتحسين دعم نظام الرقابة بمعلومات وتحليلات من أنظمة التخطيط للموارد المؤسسية، و</w:t>
      </w:r>
      <w:r>
        <w:rPr>
          <w:rFonts w:ascii="Arabic Typesetting" w:hAnsi="Arabic Typesetting" w:cs="Arabic Typesetting" w:hint="cs"/>
          <w:sz w:val="34"/>
          <w:szCs w:val="34"/>
          <w:rtl/>
        </w:rPr>
        <w:t xml:space="preserve">من ثمَّ </w:t>
      </w:r>
      <w:r w:rsidRPr="00D96702">
        <w:rPr>
          <w:rFonts w:ascii="Arabic Typesetting" w:hAnsi="Arabic Typesetting" w:cs="Arabic Typesetting"/>
          <w:sz w:val="34"/>
          <w:szCs w:val="34"/>
          <w:rtl/>
        </w:rPr>
        <w:t>تقييم فعالية عمليات الرقابة الأساسية على أساس مستمر. وسوف يمنح البرنامجُ أولوية قصوى للحوار المستمر القائم مع هيئات التدقيق والرقابة والمتابعة المنتظمة لجميع التوصيات المعل</w:t>
      </w:r>
      <w:r>
        <w:rPr>
          <w:rFonts w:ascii="Arabic Typesetting" w:hAnsi="Arabic Typesetting" w:cs="Arabic Typesetting" w:hint="cs"/>
          <w:sz w:val="34"/>
          <w:szCs w:val="34"/>
          <w:rtl/>
        </w:rPr>
        <w:t>ّ</w:t>
      </w:r>
      <w:r w:rsidRPr="00D96702">
        <w:rPr>
          <w:rFonts w:ascii="Arabic Typesetting" w:hAnsi="Arabic Typesetting" w:cs="Arabic Typesetting"/>
          <w:sz w:val="34"/>
          <w:szCs w:val="34"/>
          <w:rtl/>
        </w:rPr>
        <w:t>قة.</w:t>
      </w:r>
    </w:p>
    <w:p w:rsidR="00C65A54" w:rsidRPr="004F4A39" w:rsidRDefault="00C65A54"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4F4A39">
        <w:rPr>
          <w:rFonts w:ascii="Arabic Typesetting" w:hAnsi="Arabic Typesetting" w:cs="Arabic Typesetting"/>
          <w:noProof/>
          <w:snapToGrid/>
          <w:sz w:val="38"/>
          <w:szCs w:val="38"/>
          <w:rtl/>
          <w:lang w:val="x-none" w:eastAsia="x-none" w:bidi="ar-EG"/>
        </w:rPr>
        <w:t>المخاطر الرئيسية واستراتيجيات التخفيف</w:t>
      </w:r>
    </w:p>
    <w:tbl>
      <w:tblPr>
        <w:bidiVisual/>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535"/>
        <w:gridCol w:w="4537"/>
      </w:tblGrid>
      <w:tr w:rsidR="00C65A54" w:rsidRPr="008954A8" w:rsidTr="00DA5475">
        <w:trPr>
          <w:trHeight w:val="709"/>
        </w:trPr>
        <w:tc>
          <w:tcPr>
            <w:tcW w:w="4535" w:type="dxa"/>
            <w:tcBorders>
              <w:top w:val="single" w:sz="4" w:space="0" w:color="auto"/>
              <w:bottom w:val="single" w:sz="4" w:space="0" w:color="auto"/>
            </w:tcBorders>
            <w:shd w:val="clear" w:color="auto" w:fill="C6D9F1"/>
          </w:tcPr>
          <w:p w:rsidR="00C65A54" w:rsidRPr="008954A8" w:rsidRDefault="00C65A54" w:rsidP="00DA5475">
            <w:pPr>
              <w:pStyle w:val="ARProgramTableHeading"/>
              <w:keepNext/>
              <w:spacing w:beforeLines="60" w:before="144" w:afterLines="60" w:after="144" w:line="300" w:lineRule="exact"/>
              <w:rPr>
                <w:rtl/>
                <w:lang w:bidi="ar-SA"/>
              </w:rPr>
            </w:pPr>
            <w:r>
              <w:rPr>
                <w:rFonts w:hint="cs"/>
                <w:rtl/>
                <w:lang w:bidi="ar-SA"/>
              </w:rPr>
              <w:t>المخاطر</w:t>
            </w:r>
          </w:p>
        </w:tc>
        <w:tc>
          <w:tcPr>
            <w:tcW w:w="4537" w:type="dxa"/>
            <w:tcBorders>
              <w:top w:val="single" w:sz="4" w:space="0" w:color="auto"/>
              <w:bottom w:val="single" w:sz="4" w:space="0" w:color="auto"/>
            </w:tcBorders>
            <w:shd w:val="clear" w:color="auto" w:fill="C6D9F1"/>
          </w:tcPr>
          <w:p w:rsidR="00C65A54" w:rsidRPr="008954A8" w:rsidRDefault="00C65A54" w:rsidP="00DA5475">
            <w:pPr>
              <w:pStyle w:val="ARProgramTableHeading"/>
              <w:keepNext/>
              <w:spacing w:beforeLines="60" w:before="144" w:afterLines="60" w:after="144" w:line="300" w:lineRule="exact"/>
              <w:rPr>
                <w:rtl/>
              </w:rPr>
            </w:pPr>
            <w:r>
              <w:rPr>
                <w:rFonts w:hint="cs"/>
                <w:rtl/>
              </w:rPr>
              <w:t>التخفيف منها</w:t>
            </w:r>
          </w:p>
        </w:tc>
      </w:tr>
      <w:tr w:rsidR="00C65A54" w:rsidRPr="008954A8" w:rsidTr="00DA5475">
        <w:trPr>
          <w:trHeight w:val="1222"/>
        </w:trPr>
        <w:tc>
          <w:tcPr>
            <w:tcW w:w="4535" w:type="dxa"/>
            <w:tcBorders>
              <w:top w:val="single" w:sz="4" w:space="0" w:color="auto"/>
              <w:bottom w:val="nil"/>
            </w:tcBorders>
            <w:tcMar>
              <w:top w:w="113" w:type="dxa"/>
              <w:bottom w:w="85"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r w:rsidRPr="00D96702">
              <w:rPr>
                <w:rFonts w:ascii="Arabic Typesetting" w:hAnsi="Arabic Typesetting" w:cs="Arabic Typesetting"/>
                <w:sz w:val="30"/>
                <w:szCs w:val="30"/>
                <w:rtl/>
              </w:rPr>
              <w:t>انخفاض مستويات الإيرادات انخفاضاً كبيراً عمّا هو مخطط</w:t>
            </w:r>
            <w:r>
              <w:rPr>
                <w:rFonts w:ascii="Arabic Typesetting" w:hAnsi="Arabic Typesetting" w:cs="Arabic Typesetting" w:hint="cs"/>
                <w:sz w:val="30"/>
                <w:szCs w:val="30"/>
                <w:rtl/>
              </w:rPr>
              <w:t xml:space="preserve"> له</w:t>
            </w:r>
            <w:r>
              <w:rPr>
                <w:rFonts w:ascii="Arabic Typesetting" w:hAnsi="Arabic Typesetting" w:cs="Arabic Typesetting"/>
                <w:sz w:val="30"/>
                <w:szCs w:val="30"/>
                <w:rtl/>
              </w:rPr>
              <w:t xml:space="preserve">. وقد يؤدي ذلك، </w:t>
            </w:r>
            <w:r>
              <w:rPr>
                <w:rFonts w:ascii="Arabic Typesetting" w:hAnsi="Arabic Typesetting" w:cs="Arabic Typesetting" w:hint="cs"/>
                <w:sz w:val="30"/>
                <w:szCs w:val="30"/>
                <w:rtl/>
              </w:rPr>
              <w:t>إلى جانب</w:t>
            </w:r>
            <w:r w:rsidRPr="00D96702">
              <w:rPr>
                <w:rFonts w:ascii="Arabic Typesetting" w:hAnsi="Arabic Typesetting" w:cs="Arabic Typesetting"/>
                <w:sz w:val="30"/>
                <w:szCs w:val="30"/>
                <w:rtl/>
              </w:rPr>
              <w:t xml:space="preserve"> عدم القدرة عل</w:t>
            </w:r>
            <w:r>
              <w:rPr>
                <w:rFonts w:ascii="Arabic Typesetting" w:hAnsi="Arabic Typesetting" w:cs="Arabic Typesetting"/>
                <w:sz w:val="30"/>
                <w:szCs w:val="30"/>
                <w:rtl/>
              </w:rPr>
              <w:t xml:space="preserve">ى التصرف بسرعة لتقليص النفقات </w:t>
            </w:r>
            <w:r>
              <w:rPr>
                <w:rFonts w:ascii="Arabic Typesetting" w:hAnsi="Arabic Typesetting" w:cs="Arabic Typesetting" w:hint="cs"/>
                <w:sz w:val="30"/>
                <w:szCs w:val="30"/>
                <w:rtl/>
              </w:rPr>
              <w:t>إلى م</w:t>
            </w:r>
            <w:r w:rsidRPr="00D96702">
              <w:rPr>
                <w:rFonts w:ascii="Arabic Typesetting" w:hAnsi="Arabic Typesetting" w:cs="Arabic Typesetting"/>
                <w:sz w:val="30"/>
                <w:szCs w:val="30"/>
                <w:rtl/>
              </w:rPr>
              <w:t>ستوى مناسب، إلى حدوث عجز والتأثير سلباً على إنجاز البرنامج.</w:t>
            </w:r>
          </w:p>
        </w:tc>
        <w:tc>
          <w:tcPr>
            <w:tcW w:w="4537" w:type="dxa"/>
            <w:tcBorders>
              <w:top w:val="single" w:sz="4" w:space="0" w:color="auto"/>
              <w:bottom w:val="nil"/>
            </w:tcBorders>
            <w:tcMar>
              <w:top w:w="113" w:type="dxa"/>
              <w:bottom w:w="85" w:type="dxa"/>
            </w:tcMar>
            <w:vAlign w:val="bottom"/>
          </w:tcPr>
          <w:p w:rsidR="00C65A54" w:rsidRPr="008954A8" w:rsidRDefault="00C65A54" w:rsidP="00DA5475">
            <w:pPr>
              <w:autoSpaceDE w:val="0"/>
              <w:autoSpaceDN w:val="0"/>
              <w:adjustRightInd w:val="0"/>
              <w:spacing w:beforeLines="60" w:before="144" w:afterLines="60" w:after="144" w:line="300" w:lineRule="exact"/>
              <w:ind w:right="-59"/>
              <w:jc w:val="both"/>
              <w:rPr>
                <w:rFonts w:ascii="Arabic Typesetting" w:hAnsi="Arabic Typesetting" w:cs="Arabic Typesetting"/>
                <w:sz w:val="30"/>
                <w:szCs w:val="30"/>
              </w:rPr>
            </w:pPr>
            <w:r w:rsidRPr="00D96702">
              <w:rPr>
                <w:rFonts w:ascii="Arabic Typesetting" w:hAnsi="Arabic Typesetting" w:cs="Arabic Typesetting"/>
                <w:sz w:val="30"/>
                <w:szCs w:val="30"/>
                <w:rtl/>
              </w:rPr>
              <w:t xml:space="preserve">تحافظ المنظمة </w:t>
            </w:r>
            <w:r>
              <w:rPr>
                <w:rFonts w:ascii="Arabic Typesetting" w:hAnsi="Arabic Typesetting" w:cs="Arabic Typesetting" w:hint="cs"/>
                <w:sz w:val="30"/>
                <w:szCs w:val="30"/>
                <w:rtl/>
              </w:rPr>
              <w:t xml:space="preserve">حاليا </w:t>
            </w:r>
            <w:r w:rsidRPr="00D96702">
              <w:rPr>
                <w:rFonts w:ascii="Arabic Typesetting" w:hAnsi="Arabic Typesetting" w:cs="Arabic Typesetting"/>
                <w:sz w:val="30"/>
                <w:szCs w:val="30"/>
                <w:rtl/>
              </w:rPr>
              <w:t>على مستوى مناسب من الأموال الاحتياطية (حوالي 18% من ميزانية الثنائية) لكي تكون قادرة على مواجهة أي انخفاض محتمل في الإيرادات.</w:t>
            </w:r>
            <w:r>
              <w:rPr>
                <w:rFonts w:ascii="Arabic Typesetting" w:hAnsi="Arabic Typesetting" w:cs="Arabic Typesetting" w:hint="cs"/>
                <w:sz w:val="30"/>
                <w:szCs w:val="30"/>
                <w:rtl/>
              </w:rPr>
              <w:t xml:space="preserve"> وستسهم زيادة في المستوى المستهدف من الأموال الاحتياطية في زيادة التخفيف من هذا الخطر.</w:t>
            </w:r>
          </w:p>
          <w:p w:rsidR="00C65A54" w:rsidRPr="008954A8" w:rsidRDefault="00C65A54" w:rsidP="00DA5475">
            <w:pPr>
              <w:autoSpaceDE w:val="0"/>
              <w:autoSpaceDN w:val="0"/>
              <w:adjustRightInd w:val="0"/>
              <w:spacing w:beforeLines="60" w:before="144" w:afterLines="60" w:after="144" w:line="300" w:lineRule="exact"/>
              <w:ind w:right="-59"/>
              <w:jc w:val="both"/>
              <w:rPr>
                <w:rFonts w:ascii="Arabic Typesetting" w:hAnsi="Arabic Typesetting" w:cs="Arabic Typesetting"/>
                <w:sz w:val="30"/>
                <w:szCs w:val="30"/>
              </w:rPr>
            </w:pPr>
            <w:r w:rsidRPr="00D96702">
              <w:rPr>
                <w:rFonts w:ascii="Arabic Typesetting" w:hAnsi="Arabic Typesetting" w:cs="Arabic Typesetting"/>
                <w:sz w:val="30"/>
                <w:szCs w:val="30"/>
                <w:rtl/>
              </w:rPr>
              <w:t>وتقوم الأمانة بتحديث توقعات الإيرادات كل ثلاثة أشهر، وترصد عن كثب كلاً من الإيرادات والنفقات.</w:t>
            </w:r>
            <w:r w:rsidRPr="008954A8">
              <w:rPr>
                <w:rFonts w:ascii="Arabic Typesetting" w:hAnsi="Arabic Typesetting" w:cs="Arabic Typesetting"/>
                <w:sz w:val="30"/>
                <w:szCs w:val="30"/>
              </w:rPr>
              <w:t xml:space="preserve"> </w:t>
            </w:r>
          </w:p>
        </w:tc>
      </w:tr>
      <w:tr w:rsidR="00C65A54" w:rsidRPr="008954A8" w:rsidTr="00DA5475">
        <w:trPr>
          <w:trHeight w:val="1222"/>
        </w:trPr>
        <w:tc>
          <w:tcPr>
            <w:tcW w:w="4535" w:type="dxa"/>
            <w:tcBorders>
              <w:top w:val="nil"/>
              <w:bottom w:val="single" w:sz="4" w:space="0" w:color="auto"/>
            </w:tcBorders>
            <w:tcMar>
              <w:top w:w="113" w:type="dxa"/>
              <w:bottom w:w="85" w:type="dxa"/>
            </w:tcMar>
          </w:tcPr>
          <w:p w:rsidR="00C65A54" w:rsidRPr="00D96702" w:rsidRDefault="00C65A54" w:rsidP="00DA5475">
            <w:pPr>
              <w:spacing w:beforeLines="60" w:before="144" w:afterLines="60" w:after="144" w:line="300" w:lineRule="exact"/>
              <w:rPr>
                <w:rFonts w:ascii="Arabic Typesetting" w:hAnsi="Arabic Typesetting" w:cs="Arabic Typesetting"/>
                <w:sz w:val="30"/>
                <w:szCs w:val="30"/>
                <w:rtl/>
              </w:rPr>
            </w:pPr>
            <w:r w:rsidRPr="00D96702">
              <w:rPr>
                <w:rFonts w:ascii="Arabic Typesetting" w:hAnsi="Arabic Typesetting" w:cs="Arabic Typesetting"/>
                <w:sz w:val="30"/>
                <w:szCs w:val="30"/>
                <w:rtl/>
              </w:rPr>
              <w:t>في سياق المنظمات التي تتجنب المخاطرة وفي حالة تغير سياسة البنك الوطني السويسري فيما يتعلق بإدارة حسابات المنظمات الدولية، قد ي</w:t>
            </w:r>
            <w:r>
              <w:rPr>
                <w:rFonts w:ascii="Arabic Typesetting" w:hAnsi="Arabic Typesetting" w:cs="Arabic Typesetting" w:hint="cs"/>
                <w:sz w:val="30"/>
                <w:szCs w:val="30"/>
                <w:rtl/>
              </w:rPr>
              <w:t xml:space="preserve">قع </w:t>
            </w:r>
            <w:r w:rsidRPr="00D96702">
              <w:rPr>
                <w:rFonts w:ascii="Arabic Typesetting" w:hAnsi="Arabic Typesetting" w:cs="Arabic Typesetting"/>
                <w:sz w:val="30"/>
                <w:szCs w:val="30"/>
                <w:rtl/>
              </w:rPr>
              <w:t>الخطر المتمثل في زيادة النفقات فضلاً عن انخفاض صافي الأصول (الاحتياطيات) للأسباب التالية: "1" معدلات الفائدة السلبية، "2" والرسوم الإضافية للتوظيفات المتعددة، "3"</w:t>
            </w:r>
            <w:r>
              <w:rPr>
                <w:rFonts w:ascii="Arabic Typesetting" w:hAnsi="Arabic Typesetting" w:cs="Arabic Typesetting" w:hint="cs"/>
                <w:sz w:val="30"/>
                <w:szCs w:val="30"/>
                <w:rtl/>
              </w:rPr>
              <w:t> </w:t>
            </w:r>
            <w:r w:rsidRPr="00D96702">
              <w:rPr>
                <w:rFonts w:ascii="Arabic Typesetting" w:hAnsi="Arabic Typesetting" w:cs="Arabic Typesetting"/>
                <w:sz w:val="30"/>
                <w:szCs w:val="30"/>
                <w:rtl/>
              </w:rPr>
              <w:t>وعدم وجود الضمان الكامل لرأس المال لتغطية الأصول السائلة التي سوف تحتاج إلى أن توضع لدى بنوك تجارية متعددة أقل تصنيفاً.</w:t>
            </w:r>
          </w:p>
        </w:tc>
        <w:tc>
          <w:tcPr>
            <w:tcW w:w="4537" w:type="dxa"/>
            <w:tcBorders>
              <w:top w:val="nil"/>
              <w:bottom w:val="single" w:sz="4" w:space="0" w:color="auto"/>
            </w:tcBorders>
            <w:tcMar>
              <w:top w:w="113" w:type="dxa"/>
              <w:bottom w:w="85" w:type="dxa"/>
            </w:tcMar>
          </w:tcPr>
          <w:p w:rsidR="00C65A54" w:rsidRPr="008954A8" w:rsidRDefault="00C65A54" w:rsidP="00DA5475">
            <w:pPr>
              <w:autoSpaceDE w:val="0"/>
              <w:autoSpaceDN w:val="0"/>
              <w:adjustRightInd w:val="0"/>
              <w:spacing w:beforeLines="60" w:before="144" w:afterLines="60" w:after="144" w:line="300" w:lineRule="exact"/>
              <w:ind w:right="-59"/>
              <w:jc w:val="both"/>
              <w:rPr>
                <w:rFonts w:ascii="Arabic Typesetting" w:hAnsi="Arabic Typesetting" w:cs="Arabic Typesetting"/>
                <w:sz w:val="30"/>
                <w:szCs w:val="30"/>
                <w:rtl/>
              </w:rPr>
            </w:pPr>
            <w:r w:rsidRPr="00D96702">
              <w:rPr>
                <w:rFonts w:ascii="Arabic Typesetting" w:hAnsi="Arabic Typesetting" w:cs="Arabic Typesetting"/>
                <w:sz w:val="30"/>
                <w:szCs w:val="30"/>
                <w:rtl/>
              </w:rPr>
              <w:t>سوف تؤدي موافقة الدول الأعضاء على سياسة استثمار جديدة إلى: "1" تمكين المنظمة من وضع أصولها السائلة لدى مؤسسات مالية ذات تصنيفات أدنى من البنك الوطني السويسري، "2" والسماح باستثمار أصول المنظمة السائلة بعائد ما في حالة قبول إمكانية حدوث قدر من الخسارة المحدودة</w:t>
            </w:r>
            <w:r>
              <w:rPr>
                <w:rFonts w:ascii="Arabic Typesetting" w:hAnsi="Arabic Typesetting" w:cs="Arabic Typesetting" w:hint="cs"/>
                <w:sz w:val="30"/>
                <w:szCs w:val="30"/>
                <w:rtl/>
              </w:rPr>
              <w:t>، "3" والسماح باستثمار أموال التأمين الصحي بعد نهاية الخدمة بطريقة تمكّن من كسب عائد إيجابي على المدى البعيد.</w:t>
            </w:r>
          </w:p>
        </w:tc>
      </w:tr>
    </w:tbl>
    <w:p w:rsidR="00C65A54" w:rsidRPr="008954A8" w:rsidRDefault="00C65A54" w:rsidP="00DA5475">
      <w:pPr>
        <w:tabs>
          <w:tab w:val="left" w:pos="567"/>
          <w:tab w:val="left" w:pos="1985"/>
        </w:tabs>
        <w:jc w:val="both"/>
        <w:rPr>
          <w:rFonts w:ascii="Arabic Typesetting" w:hAnsi="Arabic Typesetting" w:cs="Arabic Typesetting"/>
          <w:b/>
          <w:sz w:val="30"/>
          <w:szCs w:val="30"/>
        </w:rPr>
      </w:pPr>
    </w:p>
    <w:p w:rsidR="00C65A54" w:rsidRPr="004F4A39" w:rsidRDefault="00C65A54"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lang w:val="x-none" w:eastAsia="x-none" w:bidi="ar-EG"/>
        </w:rPr>
      </w:pPr>
      <w:r w:rsidRPr="004F4A39">
        <w:rPr>
          <w:rFonts w:ascii="Arabic Typesetting" w:hAnsi="Arabic Typesetting" w:cs="Arabic Typesetting" w:hint="cs"/>
          <w:noProof/>
          <w:snapToGrid/>
          <w:sz w:val="38"/>
          <w:szCs w:val="38"/>
          <w:rtl/>
          <w:lang w:val="x-none" w:eastAsia="x-none" w:bidi="ar-EG"/>
        </w:rPr>
        <w:t>إطار النتائج</w:t>
      </w:r>
    </w:p>
    <w:tbl>
      <w:tblPr>
        <w:bidiVisual/>
        <w:tblW w:w="491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50"/>
        <w:gridCol w:w="2145"/>
        <w:gridCol w:w="2250"/>
        <w:gridCol w:w="2662"/>
      </w:tblGrid>
      <w:tr w:rsidR="00C65A54" w:rsidRPr="008954A8" w:rsidTr="00DA5475">
        <w:trPr>
          <w:trHeight w:val="422"/>
          <w:tblHeader/>
        </w:trPr>
        <w:tc>
          <w:tcPr>
            <w:tcW w:w="1249" w:type="pct"/>
            <w:tcBorders>
              <w:top w:val="single" w:sz="4" w:space="0" w:color="auto"/>
              <w:bottom w:val="single" w:sz="4" w:space="0" w:color="auto"/>
            </w:tcBorders>
            <w:shd w:val="clear" w:color="auto" w:fill="C6D9F1"/>
            <w:tcMar>
              <w:top w:w="113" w:type="dxa"/>
            </w:tcMar>
            <w:vAlign w:val="center"/>
          </w:tcPr>
          <w:p w:rsidR="00C65A54" w:rsidRPr="008954A8" w:rsidRDefault="00C65A54" w:rsidP="00DA5475">
            <w:pPr>
              <w:spacing w:beforeLines="60" w:before="144" w:afterLines="60" w:after="144" w:line="300" w:lineRule="exact"/>
              <w:jc w:val="center"/>
              <w:rPr>
                <w:rFonts w:ascii="Arabic Typesetting" w:hAnsi="Arabic Typesetting" w:cs="Arabic Typesetting"/>
                <w:sz w:val="30"/>
                <w:szCs w:val="30"/>
              </w:rPr>
            </w:pPr>
            <w:r w:rsidRPr="008954A8">
              <w:rPr>
                <w:rFonts w:ascii="Arabic Typesetting" w:hAnsi="Arabic Typesetting" w:cs="Arabic Typesetting"/>
                <w:bCs/>
                <w:sz w:val="30"/>
                <w:szCs w:val="30"/>
                <w:rtl/>
              </w:rPr>
              <w:t>النتائج المرتقبة</w:t>
            </w:r>
          </w:p>
        </w:tc>
        <w:tc>
          <w:tcPr>
            <w:tcW w:w="1140" w:type="pct"/>
            <w:tcBorders>
              <w:top w:val="single" w:sz="4" w:space="0" w:color="auto"/>
              <w:bottom w:val="single" w:sz="4" w:space="0" w:color="auto"/>
            </w:tcBorders>
            <w:shd w:val="clear" w:color="auto" w:fill="C6D9F1"/>
            <w:tcMar>
              <w:top w:w="113" w:type="dxa"/>
            </w:tcMar>
            <w:vAlign w:val="center"/>
          </w:tcPr>
          <w:p w:rsidR="00C65A54" w:rsidRPr="008954A8" w:rsidRDefault="00C65A54" w:rsidP="00DA5475">
            <w:pPr>
              <w:spacing w:beforeLines="60" w:before="144" w:afterLines="60" w:after="144" w:line="300" w:lineRule="exact"/>
              <w:jc w:val="center"/>
              <w:rPr>
                <w:rFonts w:ascii="Arabic Typesetting" w:hAnsi="Arabic Typesetting" w:cs="Arabic Typesetting"/>
                <w:sz w:val="30"/>
                <w:szCs w:val="30"/>
              </w:rPr>
            </w:pPr>
            <w:r w:rsidRPr="008954A8">
              <w:rPr>
                <w:rFonts w:ascii="Arabic Typesetting" w:hAnsi="Arabic Typesetting" w:cs="Arabic Typesetting"/>
                <w:bCs/>
                <w:sz w:val="30"/>
                <w:szCs w:val="30"/>
                <w:rtl/>
              </w:rPr>
              <w:t>مؤشرات الأداء</w:t>
            </w:r>
          </w:p>
        </w:tc>
        <w:tc>
          <w:tcPr>
            <w:tcW w:w="1196" w:type="pct"/>
            <w:tcBorders>
              <w:top w:val="single" w:sz="4" w:space="0" w:color="auto"/>
              <w:bottom w:val="single" w:sz="4" w:space="0" w:color="auto"/>
            </w:tcBorders>
            <w:shd w:val="clear" w:color="auto" w:fill="C6D9F1"/>
            <w:tcMar>
              <w:top w:w="113" w:type="dxa"/>
            </w:tcMar>
            <w:vAlign w:val="center"/>
          </w:tcPr>
          <w:p w:rsidR="00C65A54" w:rsidRPr="008954A8" w:rsidRDefault="00C65A54" w:rsidP="00DA5475">
            <w:pPr>
              <w:spacing w:beforeLines="60" w:before="144" w:afterLines="60" w:after="144" w:line="300" w:lineRule="exact"/>
              <w:ind w:left="85"/>
              <w:jc w:val="center"/>
              <w:rPr>
                <w:rFonts w:ascii="Arabic Typesetting" w:hAnsi="Arabic Typesetting" w:cs="Arabic Typesetting"/>
                <w:sz w:val="30"/>
                <w:szCs w:val="30"/>
              </w:rPr>
            </w:pPr>
            <w:r w:rsidRPr="008954A8">
              <w:rPr>
                <w:rFonts w:ascii="Arabic Typesetting" w:hAnsi="Arabic Typesetting" w:cs="Arabic Typesetting"/>
                <w:bCs/>
                <w:sz w:val="30"/>
                <w:szCs w:val="30"/>
                <w:rtl/>
              </w:rPr>
              <w:t>أسس المقارنة</w:t>
            </w:r>
          </w:p>
        </w:tc>
        <w:tc>
          <w:tcPr>
            <w:tcW w:w="1415" w:type="pct"/>
            <w:tcBorders>
              <w:top w:val="single" w:sz="4" w:space="0" w:color="auto"/>
              <w:bottom w:val="single" w:sz="4" w:space="0" w:color="auto"/>
            </w:tcBorders>
            <w:shd w:val="clear" w:color="auto" w:fill="C6D9F1"/>
            <w:tcMar>
              <w:top w:w="113" w:type="dxa"/>
            </w:tcMar>
            <w:vAlign w:val="center"/>
          </w:tcPr>
          <w:p w:rsidR="00C65A54" w:rsidRPr="008954A8" w:rsidRDefault="00C65A54" w:rsidP="00DA5475">
            <w:pPr>
              <w:keepNext/>
              <w:keepLines/>
              <w:spacing w:beforeLines="60" w:before="144" w:afterLines="60" w:after="144" w:line="300" w:lineRule="exact"/>
              <w:ind w:right="146"/>
              <w:jc w:val="center"/>
              <w:rPr>
                <w:rFonts w:ascii="Arabic Typesetting" w:hAnsi="Arabic Typesetting" w:cs="Arabic Typesetting"/>
                <w:sz w:val="30"/>
                <w:szCs w:val="30"/>
              </w:rPr>
            </w:pPr>
            <w:r w:rsidRPr="008954A8">
              <w:rPr>
                <w:rFonts w:ascii="Arabic Typesetting" w:hAnsi="Arabic Typesetting" w:cs="Arabic Typesetting"/>
                <w:bCs/>
                <w:sz w:val="30"/>
                <w:szCs w:val="30"/>
                <w:rtl/>
              </w:rPr>
              <w:t>الأهداف</w:t>
            </w:r>
          </w:p>
        </w:tc>
      </w:tr>
      <w:tr w:rsidR="00C65A54" w:rsidRPr="008954A8" w:rsidTr="00DA5475">
        <w:tc>
          <w:tcPr>
            <w:tcW w:w="1249" w:type="pct"/>
            <w:tcBorders>
              <w:top w:val="single" w:sz="4" w:space="0" w:color="auto"/>
              <w:bottom w:val="nil"/>
            </w:tcBorders>
            <w:tcMar>
              <w:top w:w="113" w:type="dxa"/>
            </w:tcMar>
          </w:tcPr>
          <w:p w:rsidR="00C65A54" w:rsidRPr="00D96702" w:rsidRDefault="009800D4"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sz w:val="30"/>
                <w:szCs w:val="30"/>
                <w:rtl/>
              </w:rPr>
              <w:t>ه</w:t>
            </w:r>
            <w:r w:rsidR="00C65A54">
              <w:rPr>
                <w:rFonts w:ascii="Arabic Typesetting" w:hAnsi="Arabic Typesetting" w:cs="Arabic Typesetting" w:hint="cs"/>
                <w:sz w:val="30"/>
                <w:szCs w:val="30"/>
                <w:rtl/>
              </w:rPr>
              <w:t xml:space="preserve"> </w:t>
            </w:r>
            <w:r w:rsidR="00C65A54" w:rsidRPr="00D96702">
              <w:rPr>
                <w:rFonts w:ascii="Arabic Typesetting" w:hAnsi="Arabic Typesetting" w:cs="Arabic Typesetting"/>
                <w:sz w:val="30"/>
                <w:szCs w:val="30"/>
                <w:rtl/>
              </w:rPr>
              <w:t>1.9 خدمات دعم موجهة للزبون بفعالية وكفاءة وجودة لفائدة الزبائن الداخليين وأصحاب المصلحة الخارجيين</w:t>
            </w:r>
          </w:p>
        </w:tc>
        <w:tc>
          <w:tcPr>
            <w:tcW w:w="1140" w:type="pct"/>
            <w:tcBorders>
              <w:top w:val="single" w:sz="4" w:space="0" w:color="auto"/>
              <w:bottom w:val="nil"/>
            </w:tcBorders>
            <w:tcMar>
              <w:top w:w="113" w:type="dxa"/>
            </w:tcMar>
          </w:tcPr>
          <w:p w:rsidR="00C65A54" w:rsidRPr="007B08CC" w:rsidRDefault="00C65A54" w:rsidP="00DA5475">
            <w:pPr>
              <w:spacing w:beforeLines="60" w:before="144" w:afterLines="60" w:after="144" w:line="300" w:lineRule="exact"/>
              <w:rPr>
                <w:rFonts w:ascii="Arabic Typesetting" w:hAnsi="Arabic Typesetting" w:cs="Arabic Typesetting"/>
                <w:sz w:val="30"/>
                <w:szCs w:val="30"/>
                <w:rtl/>
              </w:rPr>
            </w:pPr>
            <w:r w:rsidRPr="007B08CC">
              <w:rPr>
                <w:rFonts w:ascii="Arabic Typesetting" w:hAnsi="Arabic Typesetting" w:cs="Arabic Typesetting"/>
                <w:sz w:val="30"/>
                <w:szCs w:val="30"/>
                <w:rtl/>
              </w:rPr>
              <w:t>تقديم التقارير المالية والإدارية والتحليلات المطلوبة من الإدارة العليا وم</w:t>
            </w:r>
            <w:r>
              <w:rPr>
                <w:rFonts w:ascii="Arabic Typesetting" w:hAnsi="Arabic Typesetting" w:cs="Arabic Typesetting"/>
                <w:sz w:val="30"/>
                <w:szCs w:val="30"/>
                <w:rtl/>
              </w:rPr>
              <w:t>ديري البرامج والدول الأعضاء وفق</w:t>
            </w:r>
            <w:r w:rsidRPr="007B08CC">
              <w:rPr>
                <w:rFonts w:ascii="Arabic Typesetting" w:hAnsi="Arabic Typesetting" w:cs="Arabic Typesetting"/>
                <w:sz w:val="30"/>
                <w:szCs w:val="30"/>
                <w:rtl/>
              </w:rPr>
              <w:t>ا</w:t>
            </w:r>
            <w:r>
              <w:rPr>
                <w:rFonts w:ascii="Arabic Typesetting" w:hAnsi="Arabic Typesetting" w:cs="Arabic Typesetting" w:hint="cs"/>
                <w:sz w:val="30"/>
                <w:szCs w:val="30"/>
                <w:rtl/>
              </w:rPr>
              <w:t>ً</w:t>
            </w:r>
            <w:r w:rsidRPr="007B08CC">
              <w:rPr>
                <w:rFonts w:ascii="Arabic Typesetting" w:hAnsi="Arabic Typesetting" w:cs="Arabic Typesetting"/>
                <w:sz w:val="30"/>
                <w:szCs w:val="30"/>
                <w:rtl/>
              </w:rPr>
              <w:t xml:space="preserve"> للمواعيد النهائية المتفق عليها</w:t>
            </w:r>
          </w:p>
        </w:tc>
        <w:tc>
          <w:tcPr>
            <w:tcW w:w="1196" w:type="pct"/>
            <w:tcBorders>
              <w:top w:val="single" w:sz="4" w:space="0" w:color="auto"/>
              <w:bottom w:val="nil"/>
            </w:tcBorders>
            <w:shd w:val="clear" w:color="auto" w:fill="FFFFFF"/>
            <w:tcMar>
              <w:top w:w="113" w:type="dxa"/>
            </w:tcMar>
          </w:tcPr>
          <w:p w:rsidR="00C65A54" w:rsidRPr="007B08CC" w:rsidRDefault="00C65A54"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sz w:val="30"/>
                <w:szCs w:val="30"/>
                <w:rtl/>
              </w:rPr>
              <w:t>إكمال الإ</w:t>
            </w:r>
            <w:r>
              <w:rPr>
                <w:rFonts w:ascii="Arabic Typesetting" w:hAnsi="Arabic Typesetting" w:cs="Arabic Typesetting" w:hint="cs"/>
                <w:sz w:val="30"/>
                <w:szCs w:val="30"/>
                <w:rtl/>
              </w:rPr>
              <w:t>قفال</w:t>
            </w:r>
            <w:r w:rsidRPr="007B08CC">
              <w:rPr>
                <w:rFonts w:ascii="Arabic Typesetting" w:hAnsi="Arabic Typesetting" w:cs="Arabic Typesetting"/>
                <w:sz w:val="30"/>
                <w:szCs w:val="30"/>
                <w:rtl/>
              </w:rPr>
              <w:t xml:space="preserve"> الشهري بعد نهاية الشهر بعشرة أ</w:t>
            </w:r>
            <w:r>
              <w:rPr>
                <w:rFonts w:ascii="Arabic Typesetting" w:hAnsi="Arabic Typesetting" w:cs="Arabic Typesetting"/>
                <w:sz w:val="30"/>
                <w:szCs w:val="30"/>
                <w:rtl/>
              </w:rPr>
              <w:t>يام (عدا يناير حيث يتحدد الإ</w:t>
            </w:r>
            <w:r>
              <w:rPr>
                <w:rFonts w:ascii="Arabic Typesetting" w:hAnsi="Arabic Typesetting" w:cs="Arabic Typesetting" w:hint="cs"/>
                <w:sz w:val="30"/>
                <w:szCs w:val="30"/>
                <w:rtl/>
              </w:rPr>
              <w:t>قفال</w:t>
            </w:r>
            <w:r w:rsidRPr="007B08CC">
              <w:rPr>
                <w:rFonts w:ascii="Arabic Typesetting" w:hAnsi="Arabic Typesetting" w:cs="Arabic Typesetting"/>
                <w:sz w:val="30"/>
                <w:szCs w:val="30"/>
                <w:rtl/>
              </w:rPr>
              <w:t xml:space="preserve"> الشهري </w:t>
            </w:r>
            <w:r>
              <w:rPr>
                <w:rFonts w:ascii="Arabic Typesetting" w:hAnsi="Arabic Typesetting" w:cs="Arabic Typesetting" w:hint="cs"/>
                <w:sz w:val="30"/>
                <w:szCs w:val="30"/>
                <w:rtl/>
              </w:rPr>
              <w:t>وفق</w:t>
            </w:r>
            <w:r>
              <w:rPr>
                <w:rFonts w:ascii="Arabic Typesetting" w:hAnsi="Arabic Typesetting" w:cs="Arabic Typesetting"/>
                <w:sz w:val="30"/>
                <w:szCs w:val="30"/>
                <w:rtl/>
              </w:rPr>
              <w:t xml:space="preserve"> تقدم الإ</w:t>
            </w:r>
            <w:r>
              <w:rPr>
                <w:rFonts w:ascii="Arabic Typesetting" w:hAnsi="Arabic Typesetting" w:cs="Arabic Typesetting" w:hint="cs"/>
                <w:sz w:val="30"/>
                <w:szCs w:val="30"/>
                <w:rtl/>
              </w:rPr>
              <w:t>قفال</w:t>
            </w:r>
            <w:r w:rsidRPr="007B08CC">
              <w:rPr>
                <w:rFonts w:ascii="Arabic Typesetting" w:hAnsi="Arabic Typesetting" w:cs="Arabic Typesetting"/>
                <w:sz w:val="30"/>
                <w:szCs w:val="30"/>
                <w:rtl/>
              </w:rPr>
              <w:t xml:space="preserve"> السنوي)</w:t>
            </w:r>
          </w:p>
        </w:tc>
        <w:tc>
          <w:tcPr>
            <w:tcW w:w="1415" w:type="pct"/>
            <w:tcBorders>
              <w:top w:val="single" w:sz="4" w:space="0" w:color="auto"/>
              <w:bottom w:val="nil"/>
            </w:tcBorders>
            <w:tcMar>
              <w:top w:w="113" w:type="dxa"/>
            </w:tcMar>
          </w:tcPr>
          <w:p w:rsidR="00C65A54" w:rsidRPr="007B08CC" w:rsidRDefault="00C65A54" w:rsidP="00DA5475">
            <w:pPr>
              <w:keepNext/>
              <w:keepLines/>
              <w:spacing w:beforeLines="60" w:before="144" w:afterLines="60" w:after="144" w:line="300" w:lineRule="exact"/>
              <w:ind w:right="381"/>
              <w:rPr>
                <w:rFonts w:ascii="Arabic Typesetting" w:hAnsi="Arabic Typesetting" w:cs="Arabic Typesetting"/>
                <w:b/>
                <w:sz w:val="30"/>
                <w:szCs w:val="30"/>
                <w:rtl/>
              </w:rPr>
            </w:pPr>
            <w:r w:rsidRPr="007B08CC">
              <w:rPr>
                <w:rFonts w:ascii="Arabic Typesetting" w:hAnsi="Arabic Typesetting" w:cs="Arabic Typesetting"/>
                <w:b/>
                <w:sz w:val="30"/>
                <w:szCs w:val="30"/>
                <w:rtl/>
              </w:rPr>
              <w:t>مثل أسس المقارنة</w:t>
            </w:r>
          </w:p>
        </w:tc>
      </w:tr>
      <w:tr w:rsidR="00C65A54" w:rsidRPr="008954A8" w:rsidTr="00DA5475">
        <w:tc>
          <w:tcPr>
            <w:tcW w:w="1249" w:type="pct"/>
            <w:tcBorders>
              <w:top w:val="nil"/>
              <w:bottom w:val="single" w:sz="4" w:space="0" w:color="auto"/>
            </w:tcBorders>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tl/>
              </w:rPr>
            </w:pPr>
          </w:p>
        </w:tc>
        <w:tc>
          <w:tcPr>
            <w:tcW w:w="1140" w:type="pct"/>
            <w:tcBorders>
              <w:top w:val="nil"/>
              <w:bottom w:val="single" w:sz="4" w:space="0" w:color="auto"/>
            </w:tcBorders>
            <w:tcMar>
              <w:top w:w="113" w:type="dxa"/>
            </w:tcMar>
          </w:tcPr>
          <w:p w:rsidR="00C65A54" w:rsidRPr="007B08CC" w:rsidRDefault="00C65A54" w:rsidP="00DA5475">
            <w:pPr>
              <w:spacing w:beforeLines="60" w:before="144" w:afterLines="60" w:after="144" w:line="300" w:lineRule="exact"/>
              <w:rPr>
                <w:rFonts w:ascii="Arabic Typesetting" w:hAnsi="Arabic Typesetting" w:cs="Arabic Typesetting"/>
                <w:sz w:val="30"/>
                <w:szCs w:val="30"/>
                <w:rtl/>
              </w:rPr>
            </w:pPr>
            <w:r w:rsidRPr="007B08CC">
              <w:rPr>
                <w:rFonts w:ascii="Arabic Typesetting" w:hAnsi="Arabic Typesetting" w:cs="Arabic Typesetting"/>
                <w:sz w:val="30"/>
                <w:szCs w:val="30"/>
                <w:rtl/>
              </w:rPr>
              <w:t>عدد وثائق لجنة البرنامج والميزانية المُقدَّمة إلى الدول الأعضاء في وقتها</w:t>
            </w:r>
          </w:p>
        </w:tc>
        <w:tc>
          <w:tcPr>
            <w:tcW w:w="1196" w:type="pct"/>
            <w:tcBorders>
              <w:top w:val="nil"/>
              <w:bottom w:val="single" w:sz="4" w:space="0" w:color="auto"/>
            </w:tcBorders>
            <w:shd w:val="clear" w:color="auto" w:fill="FFFFFF"/>
            <w:tcMar>
              <w:top w:w="113" w:type="dxa"/>
            </w:tcMar>
          </w:tcPr>
          <w:p w:rsidR="00C65A54" w:rsidRPr="007B08CC" w:rsidRDefault="00C65A54"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12</w:t>
            </w:r>
            <w:r w:rsidRPr="007B08CC">
              <w:rPr>
                <w:rFonts w:ascii="Arabic Typesetting" w:hAnsi="Arabic Typesetting" w:cs="Arabic Typesetting"/>
                <w:sz w:val="30"/>
                <w:szCs w:val="30"/>
                <w:rtl/>
              </w:rPr>
              <w:t xml:space="preserve">% (2014 على أساس أن الموعد النهائي </w:t>
            </w:r>
            <w:r>
              <w:rPr>
                <w:rFonts w:ascii="Arabic Typesetting" w:hAnsi="Arabic Typesetting" w:cs="Arabic Typesetting" w:hint="cs"/>
                <w:sz w:val="30"/>
                <w:szCs w:val="30"/>
                <w:rtl/>
              </w:rPr>
              <w:t>8</w:t>
            </w:r>
            <w:r w:rsidRPr="007B08CC">
              <w:rPr>
                <w:rFonts w:ascii="Arabic Typesetting" w:hAnsi="Arabic Typesetting" w:cs="Arabic Typesetting"/>
                <w:sz w:val="30"/>
                <w:szCs w:val="30"/>
                <w:rtl/>
              </w:rPr>
              <w:t xml:space="preserve"> أسابيع)</w:t>
            </w:r>
          </w:p>
        </w:tc>
        <w:tc>
          <w:tcPr>
            <w:tcW w:w="1415" w:type="pct"/>
            <w:tcBorders>
              <w:top w:val="nil"/>
              <w:bottom w:val="single" w:sz="4" w:space="0" w:color="auto"/>
            </w:tcBorders>
            <w:tcMar>
              <w:top w:w="113" w:type="dxa"/>
            </w:tcMar>
          </w:tcPr>
          <w:p w:rsidR="00C65A54" w:rsidRPr="007B08CC" w:rsidRDefault="00C65A54" w:rsidP="00DA5475">
            <w:pPr>
              <w:keepNext/>
              <w:keepLines/>
              <w:spacing w:beforeLines="60" w:before="144" w:afterLines="60" w:after="144" w:line="300" w:lineRule="exact"/>
              <w:ind w:right="381"/>
              <w:rPr>
                <w:rFonts w:ascii="Arabic Typesetting" w:hAnsi="Arabic Typesetting" w:cs="Arabic Typesetting"/>
                <w:b/>
                <w:sz w:val="30"/>
                <w:szCs w:val="30"/>
                <w:rtl/>
              </w:rPr>
            </w:pPr>
            <w:r>
              <w:rPr>
                <w:rFonts w:ascii="Arabic Typesetting" w:hAnsi="Arabic Typesetting" w:cs="Arabic Typesetting" w:hint="cs"/>
                <w:b/>
                <w:sz w:val="30"/>
                <w:szCs w:val="30"/>
                <w:rtl/>
              </w:rPr>
              <w:t>15</w:t>
            </w:r>
            <w:r w:rsidRPr="007B08CC">
              <w:rPr>
                <w:rFonts w:ascii="Arabic Typesetting" w:hAnsi="Arabic Typesetting" w:cs="Arabic Typesetting"/>
                <w:b/>
                <w:sz w:val="30"/>
                <w:szCs w:val="30"/>
                <w:rtl/>
              </w:rPr>
              <w:t>% (على أساس أن الموعد النهائي 8 أسابيع)</w:t>
            </w:r>
          </w:p>
        </w:tc>
      </w:tr>
      <w:tr w:rsidR="00C65A54" w:rsidRPr="008954A8" w:rsidTr="00DA5475">
        <w:trPr>
          <w:trHeight w:val="1644"/>
        </w:trPr>
        <w:tc>
          <w:tcPr>
            <w:tcW w:w="1249" w:type="pct"/>
            <w:tcBorders>
              <w:top w:val="single" w:sz="4" w:space="0" w:color="auto"/>
              <w:bottom w:val="nil"/>
            </w:tcBorders>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tl/>
              </w:rPr>
            </w:pPr>
          </w:p>
        </w:tc>
        <w:tc>
          <w:tcPr>
            <w:tcW w:w="1140" w:type="pct"/>
            <w:tcBorders>
              <w:top w:val="single" w:sz="4" w:space="0" w:color="auto"/>
              <w:bottom w:val="nil"/>
            </w:tcBorders>
            <w:tcMar>
              <w:top w:w="113" w:type="dxa"/>
            </w:tcMar>
          </w:tcPr>
          <w:p w:rsidR="00C65A54" w:rsidRDefault="00C65A54"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عمل </w:t>
            </w:r>
            <w:r w:rsidRPr="007B08CC">
              <w:rPr>
                <w:rFonts w:ascii="Arabic Typesetting" w:hAnsi="Arabic Typesetting" w:cs="Arabic Typesetting"/>
                <w:sz w:val="30"/>
                <w:szCs w:val="30"/>
                <w:rtl/>
              </w:rPr>
              <w:t>نظام الويبو للتخطيط للموارد المؤسسية (</w:t>
            </w:r>
            <w:r w:rsidRPr="007B08CC">
              <w:rPr>
                <w:rFonts w:ascii="Arabic Typesetting" w:hAnsi="Arabic Typesetting" w:cs="Arabic Typesetting"/>
                <w:sz w:val="30"/>
                <w:szCs w:val="30"/>
              </w:rPr>
              <w:t>AIMS</w:t>
            </w:r>
            <w:r>
              <w:rPr>
                <w:rFonts w:ascii="Arabic Typesetting" w:hAnsi="Arabic Typesetting" w:cs="Arabic Typesetting"/>
                <w:sz w:val="30"/>
                <w:szCs w:val="30"/>
                <w:rtl/>
              </w:rPr>
              <w:t>)</w:t>
            </w:r>
            <w:r w:rsidRPr="007B08CC">
              <w:rPr>
                <w:rFonts w:ascii="Arabic Typesetting" w:hAnsi="Arabic Typesetting" w:cs="Arabic Typesetting"/>
                <w:sz w:val="30"/>
                <w:szCs w:val="30"/>
                <w:rtl/>
              </w:rPr>
              <w:t xml:space="preserve"> بكفاءة وفقاً لاحتياجات العمل وبما يتماشى مع أفضل الممارسات</w:t>
            </w:r>
          </w:p>
        </w:tc>
        <w:tc>
          <w:tcPr>
            <w:tcW w:w="1196" w:type="pct"/>
            <w:tcBorders>
              <w:top w:val="single" w:sz="4" w:space="0" w:color="auto"/>
              <w:bottom w:val="nil"/>
            </w:tcBorders>
            <w:shd w:val="clear" w:color="auto" w:fill="FFFFFF"/>
            <w:tcMar>
              <w:top w:w="113" w:type="dxa"/>
            </w:tcMar>
          </w:tcPr>
          <w:p w:rsidR="00C65A54" w:rsidRPr="007B08CC" w:rsidRDefault="00C65A54" w:rsidP="00DA5475">
            <w:pPr>
              <w:spacing w:beforeLines="60" w:before="144" w:afterLines="60" w:after="144" w:line="300" w:lineRule="exact"/>
              <w:rPr>
                <w:rFonts w:ascii="Arabic Typesetting" w:hAnsi="Arabic Typesetting" w:cs="Arabic Typesetting"/>
                <w:sz w:val="30"/>
                <w:szCs w:val="30"/>
                <w:rtl/>
              </w:rPr>
            </w:pPr>
            <w:r w:rsidRPr="007B08CC">
              <w:rPr>
                <w:rFonts w:ascii="Arabic Typesetting" w:hAnsi="Arabic Typesetting" w:cs="Arabic Typesetting"/>
                <w:sz w:val="30"/>
                <w:szCs w:val="30"/>
                <w:rtl/>
              </w:rPr>
              <w:t>كان وقت تشغيل النظام 99.80% في عام 2014. وأكبر عدد من الحوادث ذات الأولوية العليا المفتوحة في وقت واحد كان 25.</w:t>
            </w:r>
          </w:p>
        </w:tc>
        <w:tc>
          <w:tcPr>
            <w:tcW w:w="1415" w:type="pct"/>
            <w:tcBorders>
              <w:top w:val="single" w:sz="4" w:space="0" w:color="auto"/>
              <w:bottom w:val="nil"/>
            </w:tcBorders>
            <w:tcMar>
              <w:top w:w="113" w:type="dxa"/>
            </w:tcMar>
          </w:tcPr>
          <w:p w:rsidR="00C65A54" w:rsidRPr="007B08CC" w:rsidRDefault="00C65A54" w:rsidP="00DA5475">
            <w:pPr>
              <w:keepNext/>
              <w:keepLines/>
              <w:spacing w:beforeLines="60" w:before="144" w:afterLines="60" w:after="144" w:line="300" w:lineRule="exact"/>
              <w:ind w:right="381"/>
              <w:rPr>
                <w:rFonts w:ascii="Arabic Typesetting" w:hAnsi="Arabic Typesetting" w:cs="Arabic Typesetting"/>
                <w:b/>
                <w:sz w:val="30"/>
                <w:szCs w:val="30"/>
                <w:rtl/>
              </w:rPr>
            </w:pPr>
            <w:r w:rsidRPr="007B08CC">
              <w:rPr>
                <w:rFonts w:ascii="Arabic Typesetting" w:hAnsi="Arabic Typesetting" w:cs="Arabic Typesetting"/>
                <w:b/>
                <w:sz w:val="30"/>
                <w:szCs w:val="30"/>
                <w:rtl/>
              </w:rPr>
              <w:t>زيادة وقت تشغيل النظام عن 99.99%، وعدم وجود أكثر من 20 حادثة ذات أولوية عليا مفتوحة في وقت واحد. ولا تكون الحوادث ذات الأولوية العليا مفتوحة لمدة تزيد على 8 أيام.</w:t>
            </w:r>
          </w:p>
        </w:tc>
      </w:tr>
      <w:tr w:rsidR="00C65A54" w:rsidRPr="008954A8" w:rsidTr="00DA5475">
        <w:tc>
          <w:tcPr>
            <w:tcW w:w="1249" w:type="pct"/>
            <w:tcBorders>
              <w:top w:val="nil"/>
              <w:bottom w:val="nil"/>
            </w:tcBorders>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tl/>
              </w:rPr>
            </w:pPr>
          </w:p>
        </w:tc>
        <w:tc>
          <w:tcPr>
            <w:tcW w:w="1140" w:type="pct"/>
            <w:tcBorders>
              <w:top w:val="nil"/>
              <w:bottom w:val="nil"/>
            </w:tcBorders>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r w:rsidRPr="00792C39">
              <w:rPr>
                <w:rFonts w:ascii="Arabic Typesetting" w:hAnsi="Arabic Typesetting" w:cs="Arabic Typesetting"/>
                <w:sz w:val="30"/>
                <w:szCs w:val="30"/>
                <w:rtl/>
              </w:rPr>
              <w:t>تنفيذ مشاريع التخطيط للموارد المؤسسية وفقاً</w:t>
            </w:r>
            <w:r>
              <w:rPr>
                <w:rFonts w:ascii="Arabic Typesetting" w:hAnsi="Arabic Typesetting" w:cs="Arabic Typesetting"/>
                <w:sz w:val="30"/>
                <w:szCs w:val="30"/>
                <w:rtl/>
              </w:rPr>
              <w:t xml:space="preserve"> للخطة وفي حدود ميزانية </w:t>
            </w:r>
            <w:r>
              <w:rPr>
                <w:rFonts w:ascii="Arabic Typesetting" w:hAnsi="Arabic Typesetting" w:cs="Arabic Typesetting" w:hint="cs"/>
                <w:sz w:val="30"/>
                <w:szCs w:val="30"/>
                <w:rtl/>
              </w:rPr>
              <w:t>المحفظة</w:t>
            </w:r>
          </w:p>
        </w:tc>
        <w:tc>
          <w:tcPr>
            <w:tcW w:w="1196" w:type="pct"/>
            <w:tcBorders>
              <w:top w:val="nil"/>
              <w:bottom w:val="nil"/>
            </w:tcBorders>
            <w:shd w:val="clear" w:color="auto" w:fill="FFFFFF"/>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r w:rsidRPr="00792C39">
              <w:rPr>
                <w:rFonts w:ascii="Arabic Typesetting" w:hAnsi="Arabic Typesetting" w:cs="Arabic Typesetting"/>
                <w:sz w:val="30"/>
                <w:szCs w:val="30"/>
                <w:rtl/>
              </w:rPr>
              <w:t xml:space="preserve">الخطة </w:t>
            </w:r>
            <w:r>
              <w:rPr>
                <w:rFonts w:ascii="Arabic Typesetting" w:hAnsi="Arabic Typesetting" w:cs="Arabic Typesetting" w:hint="cs"/>
                <w:sz w:val="30"/>
                <w:szCs w:val="30"/>
                <w:rtl/>
              </w:rPr>
              <w:t>المحدثة المقدمة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إ</w:t>
            </w:r>
            <w:r w:rsidRPr="00792C39">
              <w:rPr>
                <w:rFonts w:ascii="Arabic Typesetting" w:hAnsi="Arabic Typesetting" w:cs="Arabic Typesetting"/>
                <w:sz w:val="30"/>
                <w:szCs w:val="30"/>
                <w:rtl/>
              </w:rPr>
              <w:t>لى الدول الأعضاء في عام 2015. الميزانية التي وافقت عليها الدول الأعضاء في عام 2010.</w:t>
            </w:r>
          </w:p>
        </w:tc>
        <w:tc>
          <w:tcPr>
            <w:tcW w:w="1415" w:type="pct"/>
            <w:tcBorders>
              <w:top w:val="nil"/>
              <w:bottom w:val="nil"/>
            </w:tcBorders>
            <w:tcMar>
              <w:top w:w="113" w:type="dxa"/>
            </w:tcMar>
          </w:tcPr>
          <w:p w:rsidR="00C65A54" w:rsidRPr="008954A8" w:rsidRDefault="00C65A54" w:rsidP="00DA5475">
            <w:pPr>
              <w:keepNext/>
              <w:keepLines/>
              <w:spacing w:beforeLines="60" w:before="144" w:afterLines="60" w:after="144" w:line="300" w:lineRule="exact"/>
              <w:ind w:right="381"/>
              <w:rPr>
                <w:rFonts w:ascii="Arabic Typesetting" w:hAnsi="Arabic Typesetting" w:cs="Arabic Typesetting"/>
                <w:b/>
                <w:sz w:val="30"/>
                <w:szCs w:val="30"/>
              </w:rPr>
            </w:pPr>
            <w:r w:rsidRPr="00792C39">
              <w:rPr>
                <w:rFonts w:ascii="Arabic Typesetting" w:hAnsi="Arabic Typesetting" w:cs="Arabic Typesetting"/>
                <w:b/>
                <w:sz w:val="30"/>
                <w:szCs w:val="30"/>
                <w:rtl/>
              </w:rPr>
              <w:t>وفقاً للخطة</w:t>
            </w:r>
          </w:p>
        </w:tc>
      </w:tr>
      <w:tr w:rsidR="00C65A54" w:rsidRPr="00BC7A01" w:rsidTr="00DA5475">
        <w:trPr>
          <w:trHeight w:val="1356"/>
        </w:trPr>
        <w:tc>
          <w:tcPr>
            <w:tcW w:w="1249" w:type="pct"/>
            <w:tcBorders>
              <w:top w:val="nil"/>
            </w:tcBorders>
            <w:tcMar>
              <w:top w:w="113" w:type="dxa"/>
            </w:tcMar>
          </w:tcPr>
          <w:p w:rsidR="00C65A54" w:rsidRPr="00792C39" w:rsidRDefault="009800D4"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sz w:val="30"/>
                <w:szCs w:val="30"/>
                <w:rtl/>
              </w:rPr>
              <w:t>ه</w:t>
            </w:r>
            <w:r w:rsidR="00C65A54">
              <w:rPr>
                <w:rFonts w:ascii="Arabic Typesetting" w:hAnsi="Arabic Typesetting" w:cs="Arabic Typesetting" w:hint="cs"/>
                <w:sz w:val="30"/>
                <w:szCs w:val="30"/>
                <w:rtl/>
              </w:rPr>
              <w:t xml:space="preserve"> </w:t>
            </w:r>
            <w:r w:rsidR="00C65A54" w:rsidRPr="00792C39">
              <w:rPr>
                <w:rFonts w:ascii="Arabic Typesetting" w:hAnsi="Arabic Typesetting" w:cs="Arabic Typesetting"/>
                <w:sz w:val="30"/>
                <w:szCs w:val="30"/>
                <w:rtl/>
              </w:rPr>
              <w:t>2.9 أمانة نبيهة تعمل بسلاسة وموظفون يعملون تحت إدارة جيّدة وبمهارات مناسبة ويحققون النتائج بكفاءة</w:t>
            </w:r>
          </w:p>
        </w:tc>
        <w:tc>
          <w:tcPr>
            <w:tcW w:w="1140" w:type="pct"/>
            <w:tcBorders>
              <w:top w:val="nil"/>
              <w:bottom w:val="nil"/>
            </w:tcBorders>
            <w:tcMar>
              <w:top w:w="113" w:type="dxa"/>
            </w:tcMar>
          </w:tcPr>
          <w:p w:rsidR="00C65A54" w:rsidRPr="002867C7" w:rsidRDefault="00C65A54" w:rsidP="00DA5475">
            <w:pPr>
              <w:spacing w:beforeLines="60" w:before="144" w:afterLines="60" w:after="144" w:line="300" w:lineRule="exact"/>
              <w:rPr>
                <w:rFonts w:ascii="Arabic Typesetting" w:hAnsi="Arabic Typesetting" w:cs="Arabic Typesetting"/>
                <w:sz w:val="30"/>
                <w:szCs w:val="30"/>
                <w:rtl/>
              </w:rPr>
            </w:pPr>
            <w:r w:rsidRPr="002867C7">
              <w:rPr>
                <w:rFonts w:ascii="Arabic Typesetting" w:hAnsi="Arabic Typesetting" w:cs="Arabic Typesetting"/>
                <w:sz w:val="30"/>
                <w:szCs w:val="30"/>
                <w:rtl/>
              </w:rPr>
              <w:t>يؤكد الت</w:t>
            </w:r>
            <w:r>
              <w:rPr>
                <w:rFonts w:ascii="Arabic Typesetting" w:hAnsi="Arabic Typesetting" w:cs="Arabic Typesetting"/>
                <w:sz w:val="30"/>
                <w:szCs w:val="30"/>
                <w:rtl/>
              </w:rPr>
              <w:t>قرير المالي المُرضي الذي قدمه مراجعو</w:t>
            </w:r>
            <w:r>
              <w:rPr>
                <w:rFonts w:ascii="Arabic Typesetting" w:hAnsi="Arabic Typesetting" w:cs="Arabic Typesetting" w:hint="cs"/>
                <w:sz w:val="30"/>
                <w:szCs w:val="30"/>
                <w:rtl/>
              </w:rPr>
              <w:t xml:space="preserve"> الحسابات</w:t>
            </w:r>
            <w:r w:rsidRPr="002867C7">
              <w:rPr>
                <w:rFonts w:ascii="Arabic Typesetting" w:hAnsi="Arabic Typesetting" w:cs="Arabic Typesetting"/>
                <w:sz w:val="30"/>
                <w:szCs w:val="30"/>
                <w:rtl/>
              </w:rPr>
              <w:t xml:space="preserve"> الخارجيون امتثال العمليات المالية لأحكام اتفاقيات ومعاهدات الويبو السارية ونظام الويبو المالي ولائحته والمعايير المحاسبية الدولية للقطاع العام (</w:t>
            </w:r>
            <w:r w:rsidRPr="002867C7">
              <w:rPr>
                <w:rFonts w:ascii="Arabic Typesetting" w:hAnsi="Arabic Typesetting" w:cs="Arabic Typesetting"/>
                <w:sz w:val="30"/>
                <w:szCs w:val="30"/>
              </w:rPr>
              <w:t>IPSAS</w:t>
            </w:r>
            <w:r w:rsidRPr="002867C7">
              <w:rPr>
                <w:rFonts w:ascii="Arabic Typesetting" w:hAnsi="Arabic Typesetting" w:cs="Arabic Typesetting"/>
                <w:sz w:val="30"/>
                <w:szCs w:val="30"/>
                <w:rtl/>
              </w:rPr>
              <w:t>)</w:t>
            </w:r>
          </w:p>
        </w:tc>
        <w:tc>
          <w:tcPr>
            <w:tcW w:w="1196" w:type="pct"/>
            <w:tcBorders>
              <w:top w:val="nil"/>
            </w:tcBorders>
            <w:shd w:val="clear" w:color="auto" w:fill="FFFFFF"/>
            <w:tcMar>
              <w:top w:w="113" w:type="dxa"/>
            </w:tcMar>
          </w:tcPr>
          <w:p w:rsidR="00C65A54" w:rsidRDefault="00C65A54"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استلام</w:t>
            </w:r>
            <w:r w:rsidRPr="002867C7">
              <w:rPr>
                <w:rFonts w:ascii="Arabic Typesetting" w:hAnsi="Arabic Typesetting" w:cs="Arabic Typesetting"/>
                <w:sz w:val="30"/>
                <w:szCs w:val="30"/>
                <w:rtl/>
              </w:rPr>
              <w:t xml:space="preserve"> تقرير تدقيق خال من الملاحظا</w:t>
            </w:r>
            <w:r>
              <w:rPr>
                <w:rFonts w:ascii="Arabic Typesetting" w:hAnsi="Arabic Typesetting" w:cs="Arabic Typesetting"/>
                <w:sz w:val="30"/>
                <w:szCs w:val="30"/>
                <w:rtl/>
              </w:rPr>
              <w:t xml:space="preserve">ت </w:t>
            </w:r>
            <w:r>
              <w:rPr>
                <w:rFonts w:ascii="Arabic Typesetting" w:hAnsi="Arabic Typesetting" w:cs="Arabic Typesetting" w:hint="cs"/>
                <w:sz w:val="30"/>
                <w:szCs w:val="30"/>
                <w:rtl/>
              </w:rPr>
              <w:t xml:space="preserve">فيما يخص </w:t>
            </w:r>
            <w:r w:rsidRPr="002867C7">
              <w:rPr>
                <w:rFonts w:ascii="Arabic Typesetting" w:hAnsi="Arabic Typesetting" w:cs="Arabic Typesetting"/>
                <w:sz w:val="30"/>
                <w:szCs w:val="30"/>
                <w:rtl/>
              </w:rPr>
              <w:t>سنة 2014 وسنة 2015 والإجابة ع</w:t>
            </w:r>
            <w:r>
              <w:rPr>
                <w:rFonts w:ascii="Arabic Typesetting" w:hAnsi="Arabic Typesetting" w:cs="Arabic Typesetting" w:hint="cs"/>
                <w:sz w:val="30"/>
                <w:szCs w:val="30"/>
                <w:rtl/>
              </w:rPr>
              <w:t>لى</w:t>
            </w:r>
            <w:r w:rsidRPr="002867C7">
              <w:rPr>
                <w:rFonts w:ascii="Arabic Typesetting" w:hAnsi="Arabic Typesetting" w:cs="Arabic Typesetting"/>
                <w:sz w:val="30"/>
                <w:szCs w:val="30"/>
                <w:rtl/>
              </w:rPr>
              <w:t xml:space="preserve"> جميع توصيات التدقيق</w:t>
            </w:r>
          </w:p>
        </w:tc>
        <w:tc>
          <w:tcPr>
            <w:tcW w:w="1415" w:type="pct"/>
            <w:tcBorders>
              <w:top w:val="nil"/>
            </w:tcBorders>
            <w:tcMar>
              <w:top w:w="113" w:type="dxa"/>
            </w:tcMar>
          </w:tcPr>
          <w:p w:rsidR="00C65A54" w:rsidRPr="00BC7A01" w:rsidRDefault="00C65A54" w:rsidP="00DA5475">
            <w:pPr>
              <w:keepNext/>
              <w:keepLines/>
              <w:spacing w:beforeLines="60" w:before="144" w:afterLines="60" w:after="144" w:line="300" w:lineRule="exact"/>
              <w:ind w:right="161"/>
              <w:rPr>
                <w:rFonts w:ascii="Arabic Typesetting" w:hAnsi="Arabic Typesetting" w:cs="Arabic Typesetting"/>
                <w:sz w:val="30"/>
                <w:szCs w:val="30"/>
                <w:rtl/>
              </w:rPr>
            </w:pPr>
            <w:r w:rsidRPr="00BC7A01">
              <w:rPr>
                <w:rFonts w:ascii="Arabic Typesetting" w:hAnsi="Arabic Typesetting" w:cs="Arabic Typesetting"/>
                <w:sz w:val="30"/>
                <w:szCs w:val="30"/>
                <w:rtl/>
              </w:rPr>
              <w:t xml:space="preserve">تقرير تدقيق خال من الملاحظات </w:t>
            </w:r>
            <w:r w:rsidRPr="00BC7A01">
              <w:rPr>
                <w:rFonts w:ascii="Arabic Typesetting" w:hAnsi="Arabic Typesetting" w:cs="Arabic Typesetting" w:hint="cs"/>
                <w:sz w:val="30"/>
                <w:szCs w:val="30"/>
                <w:rtl/>
              </w:rPr>
              <w:t xml:space="preserve">فيما يخص </w:t>
            </w:r>
            <w:r w:rsidRPr="00BC7A01">
              <w:rPr>
                <w:rFonts w:ascii="Arabic Typesetting" w:hAnsi="Arabic Typesetting" w:cs="Arabic Typesetting"/>
                <w:sz w:val="30"/>
                <w:szCs w:val="30"/>
                <w:rtl/>
              </w:rPr>
              <w:t>كل</w:t>
            </w:r>
            <w:r w:rsidRPr="00BC7A01">
              <w:rPr>
                <w:rFonts w:ascii="Arabic Typesetting" w:hAnsi="Arabic Typesetting" w:cs="Arabic Typesetting" w:hint="cs"/>
                <w:sz w:val="30"/>
                <w:szCs w:val="30"/>
                <w:rtl/>
              </w:rPr>
              <w:t>ا</w:t>
            </w:r>
            <w:r w:rsidRPr="00BC7A01">
              <w:rPr>
                <w:rFonts w:ascii="Arabic Typesetting" w:hAnsi="Arabic Typesetting" w:cs="Arabic Typesetting"/>
                <w:sz w:val="30"/>
                <w:szCs w:val="30"/>
                <w:rtl/>
              </w:rPr>
              <w:t xml:space="preserve"> من سنتي الفترة</w:t>
            </w:r>
          </w:p>
        </w:tc>
      </w:tr>
      <w:tr w:rsidR="00C65A54" w:rsidRPr="00BC7A01" w:rsidTr="00DA5475">
        <w:trPr>
          <w:trHeight w:val="1356"/>
        </w:trPr>
        <w:tc>
          <w:tcPr>
            <w:tcW w:w="1249" w:type="pct"/>
            <w:tcBorders>
              <w:top w:val="nil"/>
            </w:tcBorders>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p>
        </w:tc>
        <w:tc>
          <w:tcPr>
            <w:tcW w:w="1140" w:type="pct"/>
            <w:tcBorders>
              <w:top w:val="nil"/>
              <w:bottom w:val="nil"/>
            </w:tcBorders>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r w:rsidRPr="002867C7">
              <w:rPr>
                <w:rFonts w:ascii="Arabic Typesetting" w:hAnsi="Arabic Typesetting" w:cs="Arabic Typesetting"/>
                <w:sz w:val="30"/>
                <w:szCs w:val="30"/>
                <w:rtl/>
              </w:rPr>
              <w:t>تعزيز نضج الإدارة القائمة على النتائج</w:t>
            </w:r>
          </w:p>
        </w:tc>
        <w:tc>
          <w:tcPr>
            <w:tcW w:w="1196" w:type="pct"/>
            <w:tcBorders>
              <w:top w:val="nil"/>
            </w:tcBorders>
            <w:shd w:val="clear" w:color="auto" w:fill="FFFFFF"/>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r w:rsidRPr="002867C7">
              <w:rPr>
                <w:rFonts w:ascii="Arabic Typesetting" w:hAnsi="Arabic Typesetting" w:cs="Arabic Typesetting"/>
                <w:sz w:val="30"/>
                <w:szCs w:val="30"/>
                <w:rtl/>
              </w:rPr>
              <w:t>مستوى النضج الثاني</w:t>
            </w:r>
          </w:p>
        </w:tc>
        <w:tc>
          <w:tcPr>
            <w:tcW w:w="1415" w:type="pct"/>
            <w:tcBorders>
              <w:top w:val="nil"/>
            </w:tcBorders>
            <w:tcMar>
              <w:top w:w="113" w:type="dxa"/>
            </w:tcMar>
          </w:tcPr>
          <w:p w:rsidR="00C65A54" w:rsidRPr="00BC7A01" w:rsidRDefault="00C65A54" w:rsidP="00DA5475">
            <w:pPr>
              <w:keepNext/>
              <w:keepLines/>
              <w:spacing w:beforeLines="60" w:before="144" w:afterLines="60" w:after="144" w:line="300" w:lineRule="exact"/>
              <w:ind w:right="161"/>
              <w:rPr>
                <w:rFonts w:ascii="Arabic Typesetting" w:hAnsi="Arabic Typesetting" w:cs="Arabic Typesetting"/>
                <w:sz w:val="30"/>
                <w:szCs w:val="30"/>
              </w:rPr>
            </w:pPr>
            <w:r w:rsidRPr="00BC7A01">
              <w:rPr>
                <w:rFonts w:ascii="Arabic Typesetting" w:hAnsi="Arabic Typesetting" w:cs="Arabic Typesetting"/>
                <w:sz w:val="30"/>
                <w:szCs w:val="30"/>
                <w:rtl/>
                <w:lang w:bidi="ar-SA"/>
              </w:rPr>
              <w:t>مستوى النضج الثالث</w:t>
            </w:r>
          </w:p>
        </w:tc>
      </w:tr>
      <w:tr w:rsidR="00C65A54" w:rsidRPr="00BC7A01" w:rsidTr="00DA5475">
        <w:trPr>
          <w:trHeight w:val="1356"/>
        </w:trPr>
        <w:tc>
          <w:tcPr>
            <w:tcW w:w="1249" w:type="pct"/>
            <w:tcBorders>
              <w:top w:val="nil"/>
            </w:tcBorders>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p>
        </w:tc>
        <w:tc>
          <w:tcPr>
            <w:tcW w:w="1140" w:type="pct"/>
            <w:tcBorders>
              <w:top w:val="nil"/>
              <w:bottom w:val="nil"/>
            </w:tcBorders>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sz w:val="30"/>
                <w:szCs w:val="30"/>
                <w:rtl/>
              </w:rPr>
              <w:t>تماش</w:t>
            </w:r>
            <w:r>
              <w:rPr>
                <w:rFonts w:ascii="Arabic Typesetting" w:hAnsi="Arabic Typesetting" w:cs="Arabic Typesetting" w:hint="cs"/>
                <w:sz w:val="30"/>
                <w:szCs w:val="30"/>
                <w:rtl/>
              </w:rPr>
              <w:t>ي</w:t>
            </w:r>
            <w:r w:rsidRPr="002867C7">
              <w:rPr>
                <w:rFonts w:ascii="Arabic Typesetting" w:hAnsi="Arabic Typesetting" w:cs="Arabic Typesetting"/>
                <w:sz w:val="30"/>
                <w:szCs w:val="30"/>
                <w:rtl/>
              </w:rPr>
              <w:t xml:space="preserve"> عوائد الأموال المستثمرة مع المعايير التي وضعتها اللجنة الاستشارية المعنية بالاستثمار</w:t>
            </w:r>
          </w:p>
        </w:tc>
        <w:tc>
          <w:tcPr>
            <w:tcW w:w="1196" w:type="pct"/>
            <w:tcBorders>
              <w:top w:val="nil"/>
            </w:tcBorders>
            <w:shd w:val="clear" w:color="auto" w:fill="FFFFFF"/>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r w:rsidRPr="002867C7">
              <w:rPr>
                <w:rFonts w:ascii="Arabic Typesetting" w:hAnsi="Arabic Typesetting" w:cs="Arabic Typesetting"/>
                <w:sz w:val="30"/>
                <w:szCs w:val="30"/>
                <w:rtl/>
              </w:rPr>
              <w:t>لا تزال الاستثمارات مع السلطات السويسرية، بما يتماشى مع المعايير التي وضعتها اللجنة الاستشارية المعنية بالاستثمار في 2014/15</w:t>
            </w:r>
          </w:p>
        </w:tc>
        <w:tc>
          <w:tcPr>
            <w:tcW w:w="1415" w:type="pct"/>
            <w:tcBorders>
              <w:top w:val="nil"/>
            </w:tcBorders>
            <w:tcMar>
              <w:top w:w="113" w:type="dxa"/>
            </w:tcMar>
          </w:tcPr>
          <w:p w:rsidR="00C65A54" w:rsidRPr="00BC7A01" w:rsidRDefault="00C65A54" w:rsidP="00DA5475">
            <w:pPr>
              <w:keepNext/>
              <w:keepLines/>
              <w:spacing w:beforeLines="60" w:before="144" w:afterLines="60" w:after="144" w:line="300" w:lineRule="exact"/>
              <w:ind w:right="161"/>
              <w:rPr>
                <w:rFonts w:ascii="Arabic Typesetting" w:hAnsi="Arabic Typesetting" w:cs="Arabic Typesetting"/>
                <w:sz w:val="30"/>
                <w:szCs w:val="30"/>
              </w:rPr>
            </w:pPr>
            <w:r w:rsidRPr="00612E11">
              <w:rPr>
                <w:rFonts w:ascii="Arabic Typesetting" w:hAnsi="Arabic Typesetting" w:cs="Arabic Typesetting"/>
                <w:b/>
                <w:sz w:val="30"/>
                <w:szCs w:val="30"/>
                <w:rtl/>
              </w:rPr>
              <w:t>تماشي عوائد الأموال المستثمرة مع المعايير التي وضعتها اللجنة الاستشارية المعنية بالاستثمار في 2016/17</w:t>
            </w:r>
          </w:p>
        </w:tc>
      </w:tr>
      <w:tr w:rsidR="00C65A54" w:rsidRPr="00BC7A01" w:rsidTr="00DA5475">
        <w:trPr>
          <w:trHeight w:val="1356"/>
        </w:trPr>
        <w:tc>
          <w:tcPr>
            <w:tcW w:w="1249" w:type="pct"/>
            <w:tcBorders>
              <w:top w:val="nil"/>
            </w:tcBorders>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p>
        </w:tc>
        <w:tc>
          <w:tcPr>
            <w:tcW w:w="1140" w:type="pct"/>
            <w:tcBorders>
              <w:top w:val="nil"/>
              <w:bottom w:val="single" w:sz="4" w:space="0" w:color="auto"/>
            </w:tcBorders>
            <w:tcMar>
              <w:top w:w="113" w:type="dxa"/>
            </w:tcMar>
          </w:tcPr>
          <w:p w:rsidR="00C65A54" w:rsidRPr="00612E11" w:rsidRDefault="00C65A54" w:rsidP="00DA5475">
            <w:pPr>
              <w:spacing w:beforeLines="60" w:before="144" w:afterLines="60" w:after="144" w:line="300" w:lineRule="exact"/>
              <w:rPr>
                <w:rFonts w:ascii="Arabic Typesetting" w:hAnsi="Arabic Typesetting" w:cs="Arabic Typesetting"/>
                <w:sz w:val="30"/>
                <w:szCs w:val="30"/>
                <w:rtl/>
              </w:rPr>
            </w:pPr>
            <w:r w:rsidRPr="00612E11">
              <w:rPr>
                <w:rFonts w:ascii="Arabic Typesetting" w:hAnsi="Arabic Typesetting" w:cs="Arabic Typesetting"/>
                <w:sz w:val="30"/>
                <w:szCs w:val="30"/>
                <w:rtl/>
              </w:rPr>
              <w:t>الإدارة الفعالة للنفقات والاحتياطيات</w:t>
            </w:r>
          </w:p>
        </w:tc>
        <w:tc>
          <w:tcPr>
            <w:tcW w:w="1196" w:type="pct"/>
            <w:tcBorders>
              <w:top w:val="nil"/>
            </w:tcBorders>
            <w:shd w:val="clear" w:color="auto" w:fill="FFFFFF"/>
            <w:tcMar>
              <w:top w:w="113" w:type="dxa"/>
            </w:tcMar>
          </w:tcPr>
          <w:p w:rsidR="00C65A54" w:rsidRPr="00612E11" w:rsidRDefault="00C65A54"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توقعات الإنفاق 2014/15 (المدرجة في الميزانية قبل إدخال التسويات بناء على </w:t>
            </w:r>
            <w:r w:rsidRPr="002867C7">
              <w:rPr>
                <w:rFonts w:ascii="Arabic Typesetting" w:hAnsi="Arabic Typesetting" w:cs="Arabic Typesetting"/>
                <w:sz w:val="30"/>
                <w:szCs w:val="30"/>
                <w:rtl/>
              </w:rPr>
              <w:t>المعايير المحاسبية الدولية للقطاع العام (</w:t>
            </w:r>
            <w:r w:rsidRPr="002867C7">
              <w:rPr>
                <w:rFonts w:ascii="Arabic Typesetting" w:hAnsi="Arabic Typesetting" w:cs="Arabic Typesetting"/>
                <w:sz w:val="30"/>
                <w:szCs w:val="30"/>
              </w:rPr>
              <w:t>IPSAS</w:t>
            </w:r>
            <w:r w:rsidRPr="002867C7">
              <w:rPr>
                <w:rFonts w:ascii="Arabic Typesetting" w:hAnsi="Arabic Typesetting" w:cs="Arabic Typesetting"/>
                <w:sz w:val="30"/>
                <w:szCs w:val="30"/>
                <w:rtl/>
              </w:rPr>
              <w:t>)</w:t>
            </w:r>
            <w:r>
              <w:rPr>
                <w:rFonts w:ascii="Arabic Typesetting" w:hAnsi="Arabic Typesetting" w:cs="Arabic Typesetting" w:hint="cs"/>
                <w:sz w:val="30"/>
                <w:szCs w:val="30"/>
                <w:rtl/>
              </w:rPr>
              <w:t>: 659.9 مليون فرنك سويسري (كما في أبريل 2015)</w:t>
            </w:r>
          </w:p>
        </w:tc>
        <w:tc>
          <w:tcPr>
            <w:tcW w:w="1415" w:type="pct"/>
            <w:tcBorders>
              <w:top w:val="nil"/>
            </w:tcBorders>
            <w:tcMar>
              <w:top w:w="113" w:type="dxa"/>
            </w:tcMar>
          </w:tcPr>
          <w:p w:rsidR="00C65A54" w:rsidRDefault="00C65A54" w:rsidP="00DA5475">
            <w:pPr>
              <w:keepNext/>
              <w:keepLines/>
              <w:spacing w:beforeLines="60" w:before="144" w:afterLines="60" w:after="144" w:line="300" w:lineRule="exact"/>
              <w:ind w:right="161"/>
              <w:rPr>
                <w:rFonts w:ascii="Arabic Typesetting" w:hAnsi="Arabic Typesetting" w:cs="Arabic Typesetting"/>
                <w:b/>
                <w:sz w:val="30"/>
                <w:szCs w:val="30"/>
                <w:rtl/>
              </w:rPr>
            </w:pPr>
            <w:r>
              <w:rPr>
                <w:rFonts w:ascii="Arabic Typesetting" w:hAnsi="Arabic Typesetting" w:cs="Arabic Typesetting" w:hint="cs"/>
                <w:b/>
                <w:sz w:val="30"/>
                <w:szCs w:val="30"/>
                <w:rtl/>
              </w:rPr>
              <w:t xml:space="preserve">إدارة </w:t>
            </w:r>
            <w:r w:rsidRPr="00612E11">
              <w:rPr>
                <w:rFonts w:ascii="Arabic Typesetting" w:hAnsi="Arabic Typesetting" w:cs="Arabic Typesetting"/>
                <w:b/>
                <w:sz w:val="30"/>
                <w:szCs w:val="30"/>
                <w:rtl/>
              </w:rPr>
              <w:t xml:space="preserve">النفقات في حدود </w:t>
            </w:r>
            <w:r>
              <w:rPr>
                <w:rFonts w:ascii="Arabic Typesetting" w:hAnsi="Arabic Typesetting" w:cs="Arabic Typesetting" w:hint="cs"/>
                <w:b/>
                <w:sz w:val="30"/>
                <w:szCs w:val="30"/>
                <w:rtl/>
              </w:rPr>
              <w:t>الميزانية الإجمالية ولكن دون تجاوز النفقات</w:t>
            </w:r>
            <w:r w:rsidRPr="00612E11">
              <w:rPr>
                <w:rFonts w:ascii="Arabic Typesetting" w:hAnsi="Arabic Typesetting" w:cs="Arabic Typesetting"/>
                <w:b/>
                <w:sz w:val="30"/>
                <w:szCs w:val="30"/>
                <w:rtl/>
              </w:rPr>
              <w:t xml:space="preserve"> </w:t>
            </w:r>
            <w:r>
              <w:rPr>
                <w:rFonts w:ascii="Arabic Typesetting" w:hAnsi="Arabic Typesetting" w:cs="Arabic Typesetting" w:hint="cs"/>
                <w:b/>
                <w:sz w:val="30"/>
                <w:szCs w:val="30"/>
                <w:rtl/>
              </w:rPr>
              <w:t>ل</w:t>
            </w:r>
            <w:r w:rsidRPr="00612E11">
              <w:rPr>
                <w:rFonts w:ascii="Arabic Typesetting" w:hAnsi="Arabic Typesetting" w:cs="Arabic Typesetting"/>
                <w:b/>
                <w:sz w:val="30"/>
                <w:szCs w:val="30"/>
                <w:rtl/>
              </w:rPr>
              <w:t>لإيرادات</w:t>
            </w:r>
            <w:r>
              <w:rPr>
                <w:rFonts w:ascii="Arabic Typesetting" w:hAnsi="Arabic Typesetting" w:cs="Arabic Typesetting" w:hint="cs"/>
                <w:b/>
                <w:sz w:val="30"/>
                <w:szCs w:val="30"/>
                <w:rtl/>
              </w:rPr>
              <w:t xml:space="preserve"> (تحسبا لحالات توقع انخفاض استثنائي للإيرادات إلى ما دون مستويات الإنفاق المتوقعة)</w:t>
            </w:r>
          </w:p>
        </w:tc>
      </w:tr>
      <w:tr w:rsidR="00C65A54" w:rsidRPr="00BC7A01" w:rsidTr="00DA5475">
        <w:trPr>
          <w:trHeight w:val="1356"/>
        </w:trPr>
        <w:tc>
          <w:tcPr>
            <w:tcW w:w="1249" w:type="pct"/>
            <w:tcBorders>
              <w:top w:val="nil"/>
            </w:tcBorders>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p>
        </w:tc>
        <w:tc>
          <w:tcPr>
            <w:tcW w:w="1140" w:type="pct"/>
            <w:tcBorders>
              <w:top w:val="single" w:sz="4" w:space="0" w:color="auto"/>
              <w:bottom w:val="nil"/>
            </w:tcBorders>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تسديد</w:t>
            </w:r>
            <w:r w:rsidRPr="00612E11">
              <w:rPr>
                <w:rFonts w:ascii="Arabic Typesetting" w:hAnsi="Arabic Typesetting" w:cs="Arabic Typesetting"/>
                <w:sz w:val="30"/>
                <w:szCs w:val="30"/>
                <w:rtl/>
              </w:rPr>
              <w:t xml:space="preserve"> </w:t>
            </w:r>
            <w:r>
              <w:rPr>
                <w:rFonts w:ascii="Arabic Typesetting" w:hAnsi="Arabic Typesetting" w:cs="Arabic Typesetting" w:hint="cs"/>
                <w:sz w:val="30"/>
                <w:szCs w:val="30"/>
                <w:rtl/>
              </w:rPr>
              <w:t>المدفوعات</w:t>
            </w:r>
            <w:r w:rsidRPr="00612E11">
              <w:rPr>
                <w:rFonts w:ascii="Arabic Typesetting" w:hAnsi="Arabic Typesetting" w:cs="Arabic Typesetting"/>
                <w:sz w:val="30"/>
                <w:szCs w:val="30"/>
                <w:rtl/>
              </w:rPr>
              <w:t xml:space="preserve"> (بما في ذلك رسوم مدريد ولاهاي) في المواعيد المحددة</w:t>
            </w:r>
          </w:p>
        </w:tc>
        <w:tc>
          <w:tcPr>
            <w:tcW w:w="1196" w:type="pct"/>
            <w:tcBorders>
              <w:top w:val="nil"/>
              <w:bottom w:val="nil"/>
            </w:tcBorders>
            <w:shd w:val="clear" w:color="auto" w:fill="FFFFFF"/>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r w:rsidRPr="00612E11">
              <w:rPr>
                <w:rFonts w:ascii="Arabic Typesetting" w:hAnsi="Arabic Typesetting" w:cs="Arabic Typesetting"/>
                <w:sz w:val="30"/>
                <w:szCs w:val="30"/>
                <w:rtl/>
              </w:rPr>
              <w:t xml:space="preserve">90% من </w:t>
            </w:r>
            <w:r>
              <w:rPr>
                <w:rFonts w:ascii="Arabic Typesetting" w:hAnsi="Arabic Typesetting" w:cs="Arabic Typesetting" w:hint="cs"/>
                <w:sz w:val="30"/>
                <w:szCs w:val="30"/>
                <w:rtl/>
              </w:rPr>
              <w:t>المدفوعات</w:t>
            </w:r>
            <w:r w:rsidRPr="00612E11">
              <w:rPr>
                <w:rFonts w:ascii="Arabic Typesetting" w:hAnsi="Arabic Typesetting" w:cs="Arabic Typesetting"/>
                <w:sz w:val="30"/>
                <w:szCs w:val="30"/>
                <w:rtl/>
              </w:rPr>
              <w:t xml:space="preserve"> سددت </w:t>
            </w:r>
            <w:r>
              <w:rPr>
                <w:rFonts w:ascii="Arabic Typesetting" w:hAnsi="Arabic Typesetting" w:cs="Arabic Typesetting" w:hint="cs"/>
                <w:sz w:val="30"/>
                <w:szCs w:val="30"/>
                <w:rtl/>
              </w:rPr>
              <w:t>في غضون</w:t>
            </w:r>
            <w:r w:rsidRPr="00612E11">
              <w:rPr>
                <w:rFonts w:ascii="Arabic Typesetting" w:hAnsi="Arabic Typesetting" w:cs="Arabic Typesetting"/>
                <w:sz w:val="30"/>
                <w:szCs w:val="30"/>
                <w:rtl/>
              </w:rPr>
              <w:t xml:space="preserve"> 7 أيام من تاريخ شروط الدفع أو تاريخ الاستلام (في حالة تأخر الاستلام) بالنسبة لمن ليست لديهم مشاكل أخرى في تدفق العمل (على سبيل المثال، عدم إرسال أمر الشراء، إلخ)</w:t>
            </w:r>
          </w:p>
        </w:tc>
        <w:tc>
          <w:tcPr>
            <w:tcW w:w="1415" w:type="pct"/>
            <w:tcBorders>
              <w:top w:val="nil"/>
              <w:bottom w:val="nil"/>
            </w:tcBorders>
            <w:tcMar>
              <w:top w:w="113" w:type="dxa"/>
            </w:tcMar>
          </w:tcPr>
          <w:p w:rsidR="00C65A54" w:rsidRPr="00BC7A01" w:rsidRDefault="00C65A54" w:rsidP="00DA5475">
            <w:pPr>
              <w:keepNext/>
              <w:keepLines/>
              <w:spacing w:beforeLines="60" w:before="144" w:afterLines="60" w:after="144" w:line="300" w:lineRule="exact"/>
              <w:ind w:right="161"/>
              <w:rPr>
                <w:rFonts w:ascii="Arabic Typesetting" w:hAnsi="Arabic Typesetting" w:cs="Arabic Typesetting"/>
                <w:sz w:val="30"/>
                <w:szCs w:val="30"/>
              </w:rPr>
            </w:pPr>
            <w:r w:rsidRPr="00612E11">
              <w:rPr>
                <w:rFonts w:ascii="Arabic Typesetting" w:hAnsi="Arabic Typesetting" w:cs="Arabic Typesetting"/>
                <w:b/>
                <w:sz w:val="30"/>
                <w:szCs w:val="30"/>
                <w:rtl/>
              </w:rPr>
              <w:t xml:space="preserve">تسديد 90% من </w:t>
            </w:r>
            <w:r>
              <w:rPr>
                <w:rFonts w:ascii="Arabic Typesetting" w:hAnsi="Arabic Typesetting" w:cs="Arabic Typesetting" w:hint="cs"/>
                <w:b/>
                <w:sz w:val="30"/>
                <w:szCs w:val="30"/>
                <w:rtl/>
              </w:rPr>
              <w:t>المدفوعات</w:t>
            </w:r>
            <w:r w:rsidRPr="00612E11">
              <w:rPr>
                <w:rFonts w:ascii="Arabic Typesetting" w:hAnsi="Arabic Typesetting" w:cs="Arabic Typesetting"/>
                <w:b/>
                <w:sz w:val="30"/>
                <w:szCs w:val="30"/>
                <w:rtl/>
              </w:rPr>
              <w:t xml:space="preserve"> </w:t>
            </w:r>
            <w:r>
              <w:rPr>
                <w:rFonts w:ascii="Arabic Typesetting" w:hAnsi="Arabic Typesetting" w:cs="Arabic Typesetting" w:hint="cs"/>
                <w:b/>
                <w:sz w:val="30"/>
                <w:szCs w:val="30"/>
                <w:rtl/>
              </w:rPr>
              <w:t>في غضون</w:t>
            </w:r>
            <w:r w:rsidRPr="00612E11">
              <w:rPr>
                <w:rFonts w:ascii="Arabic Typesetting" w:hAnsi="Arabic Typesetting" w:cs="Arabic Typesetting"/>
                <w:b/>
                <w:sz w:val="30"/>
                <w:szCs w:val="30"/>
                <w:rtl/>
              </w:rPr>
              <w:t xml:space="preserve"> يومين أو ثلاثة من استلام الفاتورة</w:t>
            </w:r>
          </w:p>
        </w:tc>
      </w:tr>
      <w:tr w:rsidR="00C65A54" w:rsidRPr="008954A8" w:rsidTr="00DA5475">
        <w:trPr>
          <w:trHeight w:val="1137"/>
        </w:trPr>
        <w:tc>
          <w:tcPr>
            <w:tcW w:w="1249" w:type="pct"/>
            <w:tcBorders>
              <w:top w:val="nil"/>
              <w:bottom w:val="nil"/>
            </w:tcBorders>
            <w:tcMar>
              <w:top w:w="113" w:type="dxa"/>
            </w:tcMar>
          </w:tcPr>
          <w:p w:rsidR="00C65A54" w:rsidRPr="00612E11" w:rsidRDefault="009800D4"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sz w:val="30"/>
                <w:szCs w:val="30"/>
                <w:rtl/>
              </w:rPr>
              <w:t>ه</w:t>
            </w:r>
            <w:r w:rsidR="00C65A54">
              <w:rPr>
                <w:rFonts w:ascii="Arabic Typesetting" w:hAnsi="Arabic Typesetting" w:cs="Arabic Typesetting" w:hint="cs"/>
                <w:sz w:val="30"/>
                <w:szCs w:val="30"/>
                <w:rtl/>
              </w:rPr>
              <w:t xml:space="preserve"> </w:t>
            </w:r>
            <w:r w:rsidR="00C65A54" w:rsidRPr="00612E11">
              <w:rPr>
                <w:rFonts w:ascii="Arabic Typesetting" w:hAnsi="Arabic Typesetting" w:cs="Arabic Typesetting"/>
                <w:sz w:val="30"/>
                <w:szCs w:val="30"/>
                <w:rtl/>
              </w:rPr>
              <w:t>3.9 بيئة عمل داعمة ومسنودة بإطار تنظيمي فعال وقنوات مناسبة لمعالجة مشاغل الموظفين</w:t>
            </w:r>
          </w:p>
        </w:tc>
        <w:tc>
          <w:tcPr>
            <w:tcW w:w="1140" w:type="pct"/>
            <w:tcBorders>
              <w:top w:val="nil"/>
              <w:bottom w:val="nil"/>
            </w:tcBorders>
            <w:tcMar>
              <w:top w:w="113" w:type="dxa"/>
            </w:tcMar>
          </w:tcPr>
          <w:p w:rsidR="00C65A54" w:rsidRPr="00612E11" w:rsidRDefault="00C65A54" w:rsidP="00DA5475">
            <w:pPr>
              <w:spacing w:beforeLines="60" w:before="144" w:afterLines="60" w:after="144" w:line="300" w:lineRule="exact"/>
              <w:rPr>
                <w:rFonts w:ascii="Arabic Typesetting" w:hAnsi="Arabic Typesetting" w:cs="Arabic Typesetting"/>
                <w:sz w:val="30"/>
                <w:szCs w:val="30"/>
                <w:rtl/>
              </w:rPr>
            </w:pPr>
            <w:r w:rsidRPr="00612E11">
              <w:rPr>
                <w:rFonts w:ascii="Arabic Typesetting" w:hAnsi="Arabic Typesetting" w:cs="Arabic Typesetting"/>
                <w:sz w:val="30"/>
                <w:szCs w:val="30"/>
                <w:rtl/>
              </w:rPr>
              <w:t>تحديث النظام المالي ولائحته والتعليمات الإدارية ذات الصلة</w:t>
            </w:r>
          </w:p>
        </w:tc>
        <w:tc>
          <w:tcPr>
            <w:tcW w:w="1196" w:type="pct"/>
            <w:tcBorders>
              <w:top w:val="nil"/>
              <w:bottom w:val="nil"/>
            </w:tcBorders>
            <w:shd w:val="clear" w:color="auto" w:fill="FFFFFF"/>
            <w:tcMar>
              <w:top w:w="113" w:type="dxa"/>
            </w:tcMar>
          </w:tcPr>
          <w:p w:rsidR="00C65A54" w:rsidRPr="00612E11" w:rsidRDefault="00C65A54" w:rsidP="00DA5475">
            <w:pPr>
              <w:spacing w:beforeLines="60" w:before="144" w:afterLines="60" w:after="144" w:line="300" w:lineRule="exact"/>
              <w:rPr>
                <w:rFonts w:ascii="Arabic Typesetting" w:hAnsi="Arabic Typesetting" w:cs="Arabic Typesetting"/>
                <w:sz w:val="30"/>
                <w:szCs w:val="30"/>
                <w:rtl/>
              </w:rPr>
            </w:pPr>
            <w:r w:rsidRPr="00612E11">
              <w:rPr>
                <w:rFonts w:ascii="Arabic Typesetting" w:hAnsi="Arabic Typesetting" w:cs="Arabic Typesetting"/>
                <w:sz w:val="30"/>
                <w:szCs w:val="30"/>
                <w:rtl/>
              </w:rPr>
              <w:t>التعليمات الإدارية الصادرة في عامي 2014 و2015. النظام المالي ولا</w:t>
            </w:r>
            <w:r>
              <w:rPr>
                <w:rFonts w:ascii="Arabic Typesetting" w:hAnsi="Arabic Typesetting" w:cs="Arabic Typesetting"/>
                <w:sz w:val="30"/>
                <w:szCs w:val="30"/>
                <w:rtl/>
              </w:rPr>
              <w:t>ئحته المعدلان في عام 2014 حسب</w:t>
            </w:r>
            <w:r>
              <w:rPr>
                <w:rFonts w:ascii="Arabic Typesetting" w:hAnsi="Arabic Typesetting" w:cs="Arabic Typesetting" w:hint="cs"/>
                <w:sz w:val="30"/>
                <w:szCs w:val="30"/>
                <w:rtl/>
              </w:rPr>
              <w:t xml:space="preserve"> الاقتضاء</w:t>
            </w:r>
          </w:p>
        </w:tc>
        <w:tc>
          <w:tcPr>
            <w:tcW w:w="1415" w:type="pct"/>
            <w:tcBorders>
              <w:top w:val="nil"/>
              <w:bottom w:val="nil"/>
            </w:tcBorders>
            <w:tcMar>
              <w:top w:w="113" w:type="dxa"/>
            </w:tcMar>
          </w:tcPr>
          <w:p w:rsidR="00C65A54" w:rsidRDefault="00C65A54" w:rsidP="00DA5475">
            <w:pPr>
              <w:keepNext/>
              <w:keepLines/>
              <w:spacing w:beforeLines="60" w:before="144" w:afterLines="60" w:after="144" w:line="300" w:lineRule="exact"/>
              <w:ind w:right="161"/>
              <w:rPr>
                <w:rFonts w:ascii="Arabic Typesetting" w:hAnsi="Arabic Typesetting" w:cs="Arabic Typesetting"/>
                <w:b/>
                <w:sz w:val="30"/>
                <w:szCs w:val="30"/>
                <w:rtl/>
              </w:rPr>
            </w:pPr>
            <w:r>
              <w:rPr>
                <w:rFonts w:ascii="Arabic Typesetting" w:hAnsi="Arabic Typesetting" w:cs="Arabic Typesetting" w:hint="cs"/>
                <w:b/>
                <w:sz w:val="30"/>
                <w:szCs w:val="30"/>
                <w:rtl/>
              </w:rPr>
              <w:t>استعراض</w:t>
            </w:r>
            <w:r w:rsidRPr="00612E11">
              <w:rPr>
                <w:rFonts w:ascii="Arabic Typesetting" w:hAnsi="Arabic Typesetting" w:cs="Arabic Typesetting"/>
                <w:b/>
                <w:sz w:val="30"/>
                <w:szCs w:val="30"/>
                <w:rtl/>
              </w:rPr>
              <w:t xml:space="preserve"> </w:t>
            </w:r>
            <w:r>
              <w:rPr>
                <w:rFonts w:ascii="Arabic Typesetting" w:hAnsi="Arabic Typesetting" w:cs="Arabic Typesetting"/>
                <w:b/>
                <w:sz w:val="30"/>
                <w:szCs w:val="30"/>
                <w:rtl/>
              </w:rPr>
              <w:t>الإطار التنظيمي و</w:t>
            </w:r>
            <w:r>
              <w:rPr>
                <w:rFonts w:ascii="Arabic Typesetting" w:hAnsi="Arabic Typesetting" w:cs="Arabic Typesetting" w:hint="cs"/>
                <w:b/>
                <w:sz w:val="30"/>
                <w:szCs w:val="30"/>
                <w:rtl/>
              </w:rPr>
              <w:t xml:space="preserve">مراجعته </w:t>
            </w:r>
            <w:r w:rsidRPr="00612E11">
              <w:rPr>
                <w:rFonts w:ascii="Arabic Typesetting" w:hAnsi="Arabic Typesetting" w:cs="Arabic Typesetting"/>
                <w:b/>
                <w:sz w:val="30"/>
                <w:szCs w:val="30"/>
                <w:rtl/>
              </w:rPr>
              <w:t>إذا اقتضى (حسبما يقتضي) الأمر</w:t>
            </w:r>
          </w:p>
        </w:tc>
      </w:tr>
      <w:tr w:rsidR="00C65A54" w:rsidRPr="008954A8" w:rsidTr="00DA5475">
        <w:trPr>
          <w:trHeight w:val="1137"/>
        </w:trPr>
        <w:tc>
          <w:tcPr>
            <w:tcW w:w="1249" w:type="pct"/>
            <w:tcBorders>
              <w:top w:val="nil"/>
              <w:bottom w:val="nil"/>
            </w:tcBorders>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p>
        </w:tc>
        <w:tc>
          <w:tcPr>
            <w:tcW w:w="1140" w:type="pct"/>
            <w:tcBorders>
              <w:top w:val="nil"/>
              <w:bottom w:val="nil"/>
            </w:tcBorders>
            <w:tcMar>
              <w:top w:w="113" w:type="dxa"/>
            </w:tcMar>
          </w:tcPr>
          <w:p w:rsidR="00C65A54" w:rsidRDefault="00C65A54" w:rsidP="00DA5475">
            <w:pPr>
              <w:spacing w:beforeLines="60" w:before="144" w:afterLines="60" w:after="144" w:line="300" w:lineRule="exact"/>
              <w:rPr>
                <w:rFonts w:ascii="Arabic Typesetting" w:hAnsi="Arabic Typesetting" w:cs="Arabic Typesetting"/>
                <w:sz w:val="30"/>
                <w:szCs w:val="30"/>
                <w:rtl/>
              </w:rPr>
            </w:pPr>
            <w:r w:rsidRPr="00E91505">
              <w:rPr>
                <w:rFonts w:ascii="Arabic Typesetting" w:hAnsi="Arabic Typesetting" w:cs="Arabic Typesetting"/>
                <w:sz w:val="30"/>
                <w:szCs w:val="30"/>
                <w:rtl/>
              </w:rPr>
              <w:t>زيادة نضج إدارة المخاطر والضوابط الداخلية، وفقاً لخارطة الطريق</w:t>
            </w:r>
          </w:p>
        </w:tc>
        <w:tc>
          <w:tcPr>
            <w:tcW w:w="1196" w:type="pct"/>
            <w:tcBorders>
              <w:top w:val="nil"/>
              <w:bottom w:val="nil"/>
            </w:tcBorders>
            <w:shd w:val="clear" w:color="auto" w:fill="FFFFFF"/>
            <w:tcMar>
              <w:top w:w="113" w:type="dxa"/>
            </w:tcMar>
          </w:tcPr>
          <w:p w:rsidR="00C65A54" w:rsidRDefault="00C65A54" w:rsidP="00DA5475">
            <w:pPr>
              <w:spacing w:beforeLines="60" w:before="144" w:afterLines="60" w:after="144" w:line="300" w:lineRule="exact"/>
              <w:rPr>
                <w:rFonts w:ascii="Arabic Typesetting" w:hAnsi="Arabic Typesetting" w:cs="Arabic Typesetting"/>
                <w:sz w:val="30"/>
                <w:szCs w:val="30"/>
                <w:rtl/>
              </w:rPr>
            </w:pPr>
            <w:r w:rsidRPr="00E91505">
              <w:rPr>
                <w:rFonts w:ascii="Arabic Typesetting" w:hAnsi="Arabic Typesetting" w:cs="Arabic Typesetting"/>
                <w:sz w:val="30"/>
                <w:szCs w:val="30"/>
                <w:rtl/>
              </w:rPr>
              <w:t xml:space="preserve">تقدُّم بنسبة 75% في خارطة </w:t>
            </w:r>
            <w:r>
              <w:rPr>
                <w:rFonts w:ascii="Arabic Typesetting" w:hAnsi="Arabic Typesetting" w:cs="Arabic Typesetting" w:hint="cs"/>
                <w:sz w:val="30"/>
                <w:szCs w:val="30"/>
                <w:rtl/>
              </w:rPr>
              <w:t>ال</w:t>
            </w:r>
            <w:r w:rsidRPr="00E91505">
              <w:rPr>
                <w:rFonts w:ascii="Arabic Typesetting" w:hAnsi="Arabic Typesetting" w:cs="Arabic Typesetting"/>
                <w:sz w:val="30"/>
                <w:szCs w:val="30"/>
                <w:rtl/>
              </w:rPr>
              <w:t>طريق</w:t>
            </w:r>
            <w:r>
              <w:rPr>
                <w:rFonts w:ascii="Arabic Typesetting" w:hAnsi="Arabic Typesetting" w:cs="Arabic Typesetting" w:hint="cs"/>
                <w:sz w:val="30"/>
                <w:szCs w:val="30"/>
                <w:rtl/>
              </w:rPr>
              <w:t xml:space="preserve"> الخاصة</w:t>
            </w:r>
            <w:r w:rsidRPr="00E91505">
              <w:rPr>
                <w:rFonts w:ascii="Arabic Typesetting" w:hAnsi="Arabic Typesetting" w:cs="Arabic Typesetting"/>
                <w:sz w:val="30"/>
                <w:szCs w:val="30"/>
                <w:rtl/>
              </w:rPr>
              <w:t xml:space="preserve"> </w:t>
            </w:r>
            <w:r>
              <w:rPr>
                <w:rFonts w:ascii="Arabic Typesetting" w:hAnsi="Arabic Typesetting" w:cs="Arabic Typesetting" w:hint="cs"/>
                <w:sz w:val="30"/>
                <w:szCs w:val="30"/>
                <w:rtl/>
              </w:rPr>
              <w:t>ب</w:t>
            </w:r>
            <w:r w:rsidRPr="00E91505">
              <w:rPr>
                <w:rFonts w:ascii="Arabic Typesetting" w:hAnsi="Arabic Typesetting" w:cs="Arabic Typesetting"/>
                <w:sz w:val="30"/>
                <w:szCs w:val="30"/>
                <w:rtl/>
              </w:rPr>
              <w:t xml:space="preserve">إدارة المخاطر؛ وتقدُّم بنسبة 25% في خارطة </w:t>
            </w:r>
            <w:r>
              <w:rPr>
                <w:rFonts w:ascii="Arabic Typesetting" w:hAnsi="Arabic Typesetting" w:cs="Arabic Typesetting" w:hint="cs"/>
                <w:sz w:val="30"/>
                <w:szCs w:val="30"/>
                <w:rtl/>
              </w:rPr>
              <w:t>ال</w:t>
            </w:r>
            <w:r w:rsidRPr="00E91505">
              <w:rPr>
                <w:rFonts w:ascii="Arabic Typesetting" w:hAnsi="Arabic Typesetting" w:cs="Arabic Typesetting"/>
                <w:sz w:val="30"/>
                <w:szCs w:val="30"/>
                <w:rtl/>
              </w:rPr>
              <w:t xml:space="preserve">طريق </w:t>
            </w:r>
            <w:r>
              <w:rPr>
                <w:rFonts w:ascii="Arabic Typesetting" w:hAnsi="Arabic Typesetting" w:cs="Arabic Typesetting" w:hint="cs"/>
                <w:sz w:val="30"/>
                <w:szCs w:val="30"/>
                <w:rtl/>
              </w:rPr>
              <w:t>الخاصة ب</w:t>
            </w:r>
            <w:r w:rsidRPr="00E91505">
              <w:rPr>
                <w:rFonts w:ascii="Arabic Typesetting" w:hAnsi="Arabic Typesetting" w:cs="Arabic Typesetting"/>
                <w:sz w:val="30"/>
                <w:szCs w:val="30"/>
                <w:rtl/>
              </w:rPr>
              <w:t>الضوابط الداخلية</w:t>
            </w:r>
          </w:p>
        </w:tc>
        <w:tc>
          <w:tcPr>
            <w:tcW w:w="1415" w:type="pct"/>
            <w:tcBorders>
              <w:top w:val="nil"/>
              <w:bottom w:val="nil"/>
            </w:tcBorders>
            <w:tcMar>
              <w:top w:w="113" w:type="dxa"/>
            </w:tcMar>
          </w:tcPr>
          <w:p w:rsidR="00C65A54" w:rsidRDefault="00C65A54" w:rsidP="00DA5475">
            <w:pPr>
              <w:keepNext/>
              <w:keepLines/>
              <w:spacing w:beforeLines="60" w:before="144" w:afterLines="60" w:after="144" w:line="300" w:lineRule="exact"/>
              <w:ind w:right="161"/>
              <w:rPr>
                <w:rFonts w:ascii="Arabic Typesetting" w:hAnsi="Arabic Typesetting" w:cs="Arabic Typesetting"/>
                <w:b/>
                <w:sz w:val="30"/>
                <w:szCs w:val="30"/>
                <w:rtl/>
              </w:rPr>
            </w:pPr>
            <w:r w:rsidRPr="00E91505">
              <w:rPr>
                <w:rFonts w:ascii="Arabic Typesetting" w:hAnsi="Arabic Typesetting" w:cs="Arabic Typesetting"/>
                <w:b/>
                <w:sz w:val="30"/>
                <w:szCs w:val="30"/>
                <w:rtl/>
              </w:rPr>
              <w:t xml:space="preserve">تقدُّم بنسبة 100% في خارطة </w:t>
            </w:r>
            <w:r>
              <w:rPr>
                <w:rFonts w:ascii="Arabic Typesetting" w:hAnsi="Arabic Typesetting" w:cs="Arabic Typesetting" w:hint="cs"/>
                <w:b/>
                <w:sz w:val="30"/>
                <w:szCs w:val="30"/>
                <w:rtl/>
              </w:rPr>
              <w:t>ال</w:t>
            </w:r>
            <w:r w:rsidRPr="00E91505">
              <w:rPr>
                <w:rFonts w:ascii="Arabic Typesetting" w:hAnsi="Arabic Typesetting" w:cs="Arabic Typesetting"/>
                <w:b/>
                <w:sz w:val="30"/>
                <w:szCs w:val="30"/>
                <w:rtl/>
              </w:rPr>
              <w:t>طريق</w:t>
            </w:r>
            <w:r>
              <w:rPr>
                <w:rFonts w:ascii="Arabic Typesetting" w:hAnsi="Arabic Typesetting" w:cs="Arabic Typesetting" w:hint="cs"/>
                <w:b/>
                <w:sz w:val="30"/>
                <w:szCs w:val="30"/>
                <w:rtl/>
              </w:rPr>
              <w:t xml:space="preserve"> الخاصة</w:t>
            </w:r>
            <w:r w:rsidRPr="00E91505">
              <w:rPr>
                <w:rFonts w:ascii="Arabic Typesetting" w:hAnsi="Arabic Typesetting" w:cs="Arabic Typesetting"/>
                <w:b/>
                <w:sz w:val="30"/>
                <w:szCs w:val="30"/>
                <w:rtl/>
              </w:rPr>
              <w:t xml:space="preserve"> </w:t>
            </w:r>
            <w:r>
              <w:rPr>
                <w:rFonts w:ascii="Arabic Typesetting" w:hAnsi="Arabic Typesetting" w:cs="Arabic Typesetting" w:hint="cs"/>
                <w:b/>
                <w:sz w:val="30"/>
                <w:szCs w:val="30"/>
                <w:rtl/>
              </w:rPr>
              <w:t>ب</w:t>
            </w:r>
            <w:r w:rsidRPr="00E91505">
              <w:rPr>
                <w:rFonts w:ascii="Arabic Typesetting" w:hAnsi="Arabic Typesetting" w:cs="Arabic Typesetting"/>
                <w:b/>
                <w:sz w:val="30"/>
                <w:szCs w:val="30"/>
                <w:rtl/>
              </w:rPr>
              <w:t xml:space="preserve">إدارة المخاطر؛ وتقدُّم بنسبة 80% في خارطة </w:t>
            </w:r>
            <w:r>
              <w:rPr>
                <w:rFonts w:ascii="Arabic Typesetting" w:hAnsi="Arabic Typesetting" w:cs="Arabic Typesetting" w:hint="cs"/>
                <w:b/>
                <w:sz w:val="30"/>
                <w:szCs w:val="30"/>
                <w:rtl/>
              </w:rPr>
              <w:t>ال</w:t>
            </w:r>
            <w:r w:rsidRPr="00E91505">
              <w:rPr>
                <w:rFonts w:ascii="Arabic Typesetting" w:hAnsi="Arabic Typesetting" w:cs="Arabic Typesetting"/>
                <w:b/>
                <w:sz w:val="30"/>
                <w:szCs w:val="30"/>
                <w:rtl/>
              </w:rPr>
              <w:t xml:space="preserve">طريق </w:t>
            </w:r>
            <w:r>
              <w:rPr>
                <w:rFonts w:ascii="Arabic Typesetting" w:hAnsi="Arabic Typesetting" w:cs="Arabic Typesetting" w:hint="cs"/>
                <w:b/>
                <w:sz w:val="30"/>
                <w:szCs w:val="30"/>
                <w:rtl/>
              </w:rPr>
              <w:t>الخاصة ب</w:t>
            </w:r>
            <w:r w:rsidRPr="00E91505">
              <w:rPr>
                <w:rFonts w:ascii="Arabic Typesetting" w:hAnsi="Arabic Typesetting" w:cs="Arabic Typesetting"/>
                <w:b/>
                <w:sz w:val="30"/>
                <w:szCs w:val="30"/>
                <w:rtl/>
              </w:rPr>
              <w:t>الضوابط الداخلية</w:t>
            </w:r>
          </w:p>
        </w:tc>
      </w:tr>
      <w:tr w:rsidR="00C65A54" w:rsidRPr="008954A8" w:rsidTr="00DA5475">
        <w:trPr>
          <w:trHeight w:val="1137"/>
        </w:trPr>
        <w:tc>
          <w:tcPr>
            <w:tcW w:w="1249" w:type="pct"/>
            <w:tcBorders>
              <w:top w:val="nil"/>
              <w:bottom w:val="single" w:sz="4" w:space="0" w:color="auto"/>
            </w:tcBorders>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p>
        </w:tc>
        <w:tc>
          <w:tcPr>
            <w:tcW w:w="1140" w:type="pct"/>
            <w:tcBorders>
              <w:top w:val="nil"/>
              <w:bottom w:val="single" w:sz="4" w:space="0" w:color="auto"/>
            </w:tcBorders>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r w:rsidRPr="00E91505">
              <w:rPr>
                <w:rFonts w:ascii="Arabic Typesetting" w:hAnsi="Arabic Typesetting" w:cs="Arabic Typesetting"/>
                <w:sz w:val="30"/>
                <w:szCs w:val="30"/>
                <w:rtl/>
              </w:rPr>
              <w:t>متابعة فعالة لتوصيات الرقابة</w:t>
            </w:r>
          </w:p>
        </w:tc>
        <w:tc>
          <w:tcPr>
            <w:tcW w:w="1196" w:type="pct"/>
            <w:tcBorders>
              <w:top w:val="nil"/>
              <w:bottom w:val="single" w:sz="4" w:space="0" w:color="auto"/>
            </w:tcBorders>
            <w:shd w:val="clear" w:color="auto" w:fill="FFFFFF"/>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م</w:t>
            </w:r>
            <w:r w:rsidRPr="00E91505">
              <w:rPr>
                <w:rFonts w:ascii="Arabic Typesetting" w:hAnsi="Arabic Typesetting" w:cs="Arabic Typesetting"/>
                <w:sz w:val="30"/>
                <w:szCs w:val="30"/>
                <w:rtl/>
              </w:rPr>
              <w:t xml:space="preserve">راجِع </w:t>
            </w:r>
            <w:r>
              <w:rPr>
                <w:rFonts w:ascii="Arabic Typesetting" w:hAnsi="Arabic Typesetting" w:cs="Arabic Typesetting" w:hint="cs"/>
                <w:sz w:val="30"/>
                <w:szCs w:val="30"/>
                <w:rtl/>
              </w:rPr>
              <w:t xml:space="preserve">الحسابات </w:t>
            </w:r>
            <w:r>
              <w:rPr>
                <w:rFonts w:ascii="Arabic Typesetting" w:hAnsi="Arabic Typesetting" w:cs="Arabic Typesetting"/>
                <w:sz w:val="30"/>
                <w:szCs w:val="30"/>
                <w:rtl/>
              </w:rPr>
              <w:t xml:space="preserve">الخارجي = </w:t>
            </w:r>
            <w:r>
              <w:rPr>
                <w:rFonts w:ascii="Arabic Typesetting" w:hAnsi="Arabic Typesetting" w:cs="Arabic Typesetting" w:hint="cs"/>
                <w:sz w:val="30"/>
                <w:szCs w:val="30"/>
                <w:rtl/>
              </w:rPr>
              <w:t xml:space="preserve">التمكّن </w:t>
            </w:r>
            <w:r w:rsidRPr="00E91505">
              <w:rPr>
                <w:rFonts w:ascii="Arabic Typesetting" w:hAnsi="Arabic Typesetting" w:cs="Arabic Typesetting"/>
                <w:sz w:val="30"/>
                <w:szCs w:val="30"/>
                <w:rtl/>
              </w:rPr>
              <w:t xml:space="preserve">في عام 2014 </w:t>
            </w:r>
            <w:r>
              <w:rPr>
                <w:rFonts w:ascii="Arabic Typesetting" w:hAnsi="Arabic Typesetting" w:cs="Arabic Typesetting" w:hint="cs"/>
                <w:sz w:val="30"/>
                <w:szCs w:val="30"/>
                <w:rtl/>
              </w:rPr>
              <w:t>من إقفال</w:t>
            </w:r>
            <w:r w:rsidRPr="00E91505">
              <w:rPr>
                <w:rFonts w:ascii="Arabic Typesetting" w:hAnsi="Arabic Typesetting" w:cs="Arabic Typesetting"/>
                <w:sz w:val="30"/>
                <w:szCs w:val="30"/>
                <w:rtl/>
              </w:rPr>
              <w:t xml:space="preserve"> 47% </w:t>
            </w:r>
            <w:r>
              <w:rPr>
                <w:rFonts w:ascii="Arabic Typesetting" w:hAnsi="Arabic Typesetting" w:cs="Arabic Typesetting"/>
                <w:sz w:val="30"/>
                <w:szCs w:val="30"/>
                <w:rtl/>
              </w:rPr>
              <w:t>من التوصيات ال</w:t>
            </w:r>
            <w:r w:rsidRPr="00E91505">
              <w:rPr>
                <w:rFonts w:ascii="Arabic Typesetting" w:hAnsi="Arabic Typesetting" w:cs="Arabic Typesetting"/>
                <w:sz w:val="30"/>
                <w:szCs w:val="30"/>
                <w:rtl/>
              </w:rPr>
              <w:t>مُعلَّقةً في نهاية عام 2013 (المنظمة كلها)</w:t>
            </w:r>
            <w:r>
              <w:rPr>
                <w:rFonts w:ascii="Arabic Typesetting" w:hAnsi="Arabic Typesetting" w:cs="Arabic Typesetting"/>
                <w:sz w:val="30"/>
                <w:szCs w:val="30"/>
                <w:rtl/>
              </w:rPr>
              <w:br/>
            </w:r>
            <w:r w:rsidRPr="00E91505">
              <w:rPr>
                <w:rFonts w:ascii="Arabic Typesetting" w:hAnsi="Arabic Typesetting" w:cs="Arabic Typesetting"/>
                <w:sz w:val="30"/>
                <w:szCs w:val="30"/>
                <w:rtl/>
              </w:rPr>
              <w:t xml:space="preserve">شعبة الرقابة الداخلية = </w:t>
            </w:r>
            <w:r>
              <w:rPr>
                <w:rFonts w:ascii="Arabic Typesetting" w:hAnsi="Arabic Typesetting" w:cs="Arabic Typesetting" w:hint="cs"/>
                <w:sz w:val="30"/>
                <w:szCs w:val="30"/>
                <w:rtl/>
              </w:rPr>
              <w:t xml:space="preserve">التمكّن </w:t>
            </w:r>
            <w:r w:rsidRPr="00E91505">
              <w:rPr>
                <w:rFonts w:ascii="Arabic Typesetting" w:hAnsi="Arabic Typesetting" w:cs="Arabic Typesetting"/>
                <w:sz w:val="30"/>
                <w:szCs w:val="30"/>
                <w:rtl/>
              </w:rPr>
              <w:t xml:space="preserve">في عام 2014 </w:t>
            </w:r>
            <w:r>
              <w:rPr>
                <w:rFonts w:ascii="Arabic Typesetting" w:hAnsi="Arabic Typesetting" w:cs="Arabic Typesetting" w:hint="cs"/>
                <w:sz w:val="30"/>
                <w:szCs w:val="30"/>
                <w:rtl/>
              </w:rPr>
              <w:t>من إقفال</w:t>
            </w:r>
            <w:r w:rsidRPr="00E91505">
              <w:rPr>
                <w:rFonts w:ascii="Arabic Typesetting" w:hAnsi="Arabic Typesetting" w:cs="Arabic Typesetting"/>
                <w:sz w:val="30"/>
                <w:szCs w:val="30"/>
                <w:rtl/>
              </w:rPr>
              <w:t xml:space="preserve"> 64% </w:t>
            </w:r>
            <w:r>
              <w:rPr>
                <w:rFonts w:ascii="Arabic Typesetting" w:hAnsi="Arabic Typesetting" w:cs="Arabic Typesetting"/>
                <w:sz w:val="30"/>
                <w:szCs w:val="30"/>
                <w:rtl/>
              </w:rPr>
              <w:t>من التوصيات ال</w:t>
            </w:r>
            <w:r w:rsidRPr="00E91505">
              <w:rPr>
                <w:rFonts w:ascii="Arabic Typesetting" w:hAnsi="Arabic Typesetting" w:cs="Arabic Typesetting"/>
                <w:sz w:val="30"/>
                <w:szCs w:val="30"/>
                <w:rtl/>
              </w:rPr>
              <w:t>مُعلَّقةً في نهاية عام 2013 (البرنامج</w:t>
            </w:r>
            <w:r>
              <w:rPr>
                <w:rFonts w:ascii="Arabic Typesetting" w:hAnsi="Arabic Typesetting" w:cs="Arabic Typesetting" w:hint="cs"/>
                <w:sz w:val="30"/>
                <w:szCs w:val="30"/>
                <w:rtl/>
              </w:rPr>
              <w:t> </w:t>
            </w:r>
            <w:r w:rsidRPr="00E91505">
              <w:rPr>
                <w:rFonts w:ascii="Arabic Typesetting" w:hAnsi="Arabic Typesetting" w:cs="Arabic Typesetting"/>
                <w:sz w:val="30"/>
                <w:szCs w:val="30"/>
                <w:rtl/>
              </w:rPr>
              <w:t>22)</w:t>
            </w:r>
            <w:r>
              <w:rPr>
                <w:rFonts w:ascii="Arabic Typesetting" w:hAnsi="Arabic Typesetting" w:cs="Arabic Typesetting"/>
                <w:sz w:val="30"/>
                <w:szCs w:val="30"/>
                <w:rtl/>
              </w:rPr>
              <w:br/>
            </w:r>
            <w:r w:rsidRPr="00E91505">
              <w:rPr>
                <w:rFonts w:ascii="Arabic Typesetting" w:hAnsi="Arabic Typesetting" w:cs="Arabic Typesetting"/>
                <w:sz w:val="30"/>
                <w:szCs w:val="30"/>
                <w:rtl/>
              </w:rPr>
              <w:t xml:space="preserve">وحدة التفتيش المشتركة = </w:t>
            </w:r>
            <w:r>
              <w:rPr>
                <w:rFonts w:ascii="Arabic Typesetting" w:hAnsi="Arabic Typesetting" w:cs="Arabic Typesetting" w:hint="cs"/>
                <w:sz w:val="30"/>
                <w:szCs w:val="30"/>
                <w:rtl/>
              </w:rPr>
              <w:t xml:space="preserve">التمكّن </w:t>
            </w:r>
            <w:r w:rsidRPr="00E91505">
              <w:rPr>
                <w:rFonts w:ascii="Arabic Typesetting" w:hAnsi="Arabic Typesetting" w:cs="Arabic Typesetting"/>
                <w:sz w:val="30"/>
                <w:szCs w:val="30"/>
                <w:rtl/>
              </w:rPr>
              <w:t>في عام 2014</w:t>
            </w:r>
            <w:r>
              <w:rPr>
                <w:rFonts w:ascii="Arabic Typesetting" w:hAnsi="Arabic Typesetting" w:cs="Arabic Typesetting" w:hint="cs"/>
                <w:sz w:val="30"/>
                <w:szCs w:val="30"/>
                <w:rtl/>
              </w:rPr>
              <w:t xml:space="preserve"> من إقفال</w:t>
            </w:r>
            <w:r w:rsidRPr="00E91505">
              <w:rPr>
                <w:rFonts w:ascii="Arabic Typesetting" w:hAnsi="Arabic Typesetting" w:cs="Arabic Typesetting"/>
                <w:sz w:val="30"/>
                <w:szCs w:val="30"/>
                <w:rtl/>
              </w:rPr>
              <w:t xml:space="preserve"> 61% </w:t>
            </w:r>
            <w:r>
              <w:rPr>
                <w:rFonts w:ascii="Arabic Typesetting" w:hAnsi="Arabic Typesetting" w:cs="Arabic Typesetting"/>
                <w:sz w:val="30"/>
                <w:szCs w:val="30"/>
                <w:rtl/>
              </w:rPr>
              <w:t>من ال</w:t>
            </w:r>
            <w:r w:rsidRPr="00E91505">
              <w:rPr>
                <w:rFonts w:ascii="Arabic Typesetting" w:hAnsi="Arabic Typesetting" w:cs="Arabic Typesetting"/>
                <w:sz w:val="30"/>
                <w:szCs w:val="30"/>
                <w:rtl/>
              </w:rPr>
              <w:t>مُعلَّقةً في نهاية عام 2013 (بدءاً بعام 2010)</w:t>
            </w:r>
          </w:p>
        </w:tc>
        <w:tc>
          <w:tcPr>
            <w:tcW w:w="1415" w:type="pct"/>
            <w:tcBorders>
              <w:top w:val="nil"/>
              <w:bottom w:val="single" w:sz="4" w:space="0" w:color="auto"/>
            </w:tcBorders>
            <w:tcMar>
              <w:top w:w="113" w:type="dxa"/>
            </w:tcMar>
          </w:tcPr>
          <w:p w:rsidR="00C65A54" w:rsidRPr="008954A8" w:rsidRDefault="00C65A54" w:rsidP="00DA5475">
            <w:pPr>
              <w:keepNext/>
              <w:keepLines/>
              <w:spacing w:beforeLines="60" w:before="144" w:afterLines="60" w:after="144" w:line="300" w:lineRule="exact"/>
              <w:ind w:right="161"/>
              <w:rPr>
                <w:rFonts w:ascii="Arabic Typesetting" w:hAnsi="Arabic Typesetting" w:cs="Arabic Typesetting"/>
                <w:b/>
                <w:sz w:val="30"/>
                <w:szCs w:val="30"/>
              </w:rPr>
            </w:pPr>
            <w:r>
              <w:rPr>
                <w:rFonts w:ascii="Arabic Typesetting" w:hAnsi="Arabic Typesetting" w:cs="Arabic Typesetting" w:hint="cs"/>
                <w:sz w:val="30"/>
                <w:szCs w:val="30"/>
                <w:rtl/>
              </w:rPr>
              <w:t>م</w:t>
            </w:r>
            <w:r w:rsidRPr="00E91505">
              <w:rPr>
                <w:rFonts w:ascii="Arabic Typesetting" w:hAnsi="Arabic Typesetting" w:cs="Arabic Typesetting"/>
                <w:sz w:val="30"/>
                <w:szCs w:val="30"/>
                <w:rtl/>
              </w:rPr>
              <w:t xml:space="preserve">راجِع </w:t>
            </w:r>
            <w:r>
              <w:rPr>
                <w:rFonts w:ascii="Arabic Typesetting" w:hAnsi="Arabic Typesetting" w:cs="Arabic Typesetting" w:hint="cs"/>
                <w:sz w:val="30"/>
                <w:szCs w:val="30"/>
                <w:rtl/>
              </w:rPr>
              <w:t xml:space="preserve">الحسابات </w:t>
            </w:r>
            <w:r>
              <w:rPr>
                <w:rFonts w:ascii="Arabic Typesetting" w:hAnsi="Arabic Typesetting" w:cs="Arabic Typesetting"/>
                <w:sz w:val="30"/>
                <w:szCs w:val="30"/>
                <w:rtl/>
              </w:rPr>
              <w:t xml:space="preserve">الخارجي </w:t>
            </w:r>
            <w:r w:rsidRPr="00E91505">
              <w:rPr>
                <w:rFonts w:ascii="Arabic Typesetting" w:hAnsi="Arabic Typesetting" w:cs="Arabic Typesetting"/>
                <w:b/>
                <w:sz w:val="30"/>
                <w:szCs w:val="30"/>
                <w:rtl/>
              </w:rPr>
              <w:t xml:space="preserve">= </w:t>
            </w:r>
            <w:r>
              <w:rPr>
                <w:rFonts w:ascii="Arabic Typesetting" w:hAnsi="Arabic Typesetting" w:cs="Arabic Typesetting" w:hint="cs"/>
                <w:b/>
                <w:sz w:val="30"/>
                <w:szCs w:val="30"/>
                <w:rtl/>
              </w:rPr>
              <w:t xml:space="preserve">التمكّن </w:t>
            </w:r>
            <w:r w:rsidRPr="00E91505">
              <w:rPr>
                <w:rFonts w:ascii="Arabic Typesetting" w:hAnsi="Arabic Typesetting" w:cs="Arabic Typesetting"/>
                <w:b/>
                <w:sz w:val="30"/>
                <w:szCs w:val="30"/>
                <w:rtl/>
              </w:rPr>
              <w:t>في الثنائية 2016/17</w:t>
            </w:r>
            <w:r>
              <w:rPr>
                <w:rFonts w:ascii="Arabic Typesetting" w:hAnsi="Arabic Typesetting" w:cs="Arabic Typesetting" w:hint="cs"/>
                <w:b/>
                <w:sz w:val="30"/>
                <w:szCs w:val="30"/>
                <w:rtl/>
              </w:rPr>
              <w:t xml:space="preserve"> من إقفال</w:t>
            </w:r>
            <w:r w:rsidRPr="00E91505">
              <w:rPr>
                <w:rFonts w:ascii="Arabic Typesetting" w:hAnsi="Arabic Typesetting" w:cs="Arabic Typesetting"/>
                <w:b/>
                <w:sz w:val="30"/>
                <w:szCs w:val="30"/>
                <w:rtl/>
              </w:rPr>
              <w:t xml:space="preserve"> 55% من التوصيات المُعلَّقةً في نهاية عام 2015</w:t>
            </w:r>
            <w:r>
              <w:rPr>
                <w:rFonts w:ascii="Arabic Typesetting" w:hAnsi="Arabic Typesetting" w:cs="Arabic Typesetting"/>
                <w:b/>
                <w:sz w:val="30"/>
                <w:szCs w:val="30"/>
                <w:rtl/>
              </w:rPr>
              <w:br/>
            </w:r>
            <w:r w:rsidRPr="00E91505">
              <w:rPr>
                <w:rFonts w:ascii="Arabic Typesetting" w:hAnsi="Arabic Typesetting" w:cs="Arabic Typesetting"/>
                <w:b/>
                <w:sz w:val="30"/>
                <w:szCs w:val="30"/>
                <w:rtl/>
              </w:rPr>
              <w:t xml:space="preserve">شعبة الرقابة الداخلية = </w:t>
            </w:r>
            <w:r>
              <w:rPr>
                <w:rFonts w:ascii="Arabic Typesetting" w:hAnsi="Arabic Typesetting" w:cs="Arabic Typesetting" w:hint="cs"/>
                <w:b/>
                <w:sz w:val="30"/>
                <w:szCs w:val="30"/>
                <w:rtl/>
              </w:rPr>
              <w:t xml:space="preserve">التمكّن </w:t>
            </w:r>
            <w:r w:rsidRPr="00E91505">
              <w:rPr>
                <w:rFonts w:ascii="Arabic Typesetting" w:hAnsi="Arabic Typesetting" w:cs="Arabic Typesetting"/>
                <w:b/>
                <w:sz w:val="30"/>
                <w:szCs w:val="30"/>
                <w:rtl/>
              </w:rPr>
              <w:t>في الثنائية 2016/17</w:t>
            </w:r>
            <w:r>
              <w:rPr>
                <w:rFonts w:ascii="Arabic Typesetting" w:hAnsi="Arabic Typesetting" w:cs="Arabic Typesetting" w:hint="cs"/>
                <w:b/>
                <w:sz w:val="30"/>
                <w:szCs w:val="30"/>
                <w:rtl/>
              </w:rPr>
              <w:t xml:space="preserve"> من إقفال </w:t>
            </w:r>
            <w:r w:rsidRPr="00E91505">
              <w:rPr>
                <w:rFonts w:ascii="Arabic Typesetting" w:hAnsi="Arabic Typesetting" w:cs="Arabic Typesetting"/>
                <w:b/>
                <w:sz w:val="30"/>
                <w:szCs w:val="30"/>
                <w:rtl/>
              </w:rPr>
              <w:t>70% في الثنائية 2016/17 من التوصيات المُعلَّقةً في نهاية عام 2015</w:t>
            </w:r>
            <w:r>
              <w:rPr>
                <w:rFonts w:ascii="Arabic Typesetting" w:hAnsi="Arabic Typesetting" w:cs="Arabic Typesetting"/>
                <w:b/>
                <w:sz w:val="30"/>
                <w:szCs w:val="30"/>
                <w:rtl/>
              </w:rPr>
              <w:br/>
            </w:r>
            <w:r w:rsidRPr="00E91505">
              <w:rPr>
                <w:rFonts w:ascii="Arabic Typesetting" w:hAnsi="Arabic Typesetting" w:cs="Arabic Typesetting"/>
                <w:b/>
                <w:sz w:val="30"/>
                <w:szCs w:val="30"/>
                <w:rtl/>
              </w:rPr>
              <w:t xml:space="preserve">وحدة التفتيش المشتركة = </w:t>
            </w:r>
            <w:r>
              <w:rPr>
                <w:rFonts w:ascii="Arabic Typesetting" w:hAnsi="Arabic Typesetting" w:cs="Arabic Typesetting" w:hint="cs"/>
                <w:b/>
                <w:sz w:val="30"/>
                <w:szCs w:val="30"/>
                <w:rtl/>
              </w:rPr>
              <w:t xml:space="preserve">التمكّن </w:t>
            </w:r>
            <w:r w:rsidRPr="00E91505">
              <w:rPr>
                <w:rFonts w:ascii="Arabic Typesetting" w:hAnsi="Arabic Typesetting" w:cs="Arabic Typesetting"/>
                <w:b/>
                <w:sz w:val="30"/>
                <w:szCs w:val="30"/>
                <w:rtl/>
              </w:rPr>
              <w:t>في الثنائية 2016/17</w:t>
            </w:r>
            <w:r>
              <w:rPr>
                <w:rFonts w:ascii="Arabic Typesetting" w:hAnsi="Arabic Typesetting" w:cs="Arabic Typesetting" w:hint="cs"/>
                <w:b/>
                <w:sz w:val="30"/>
                <w:szCs w:val="30"/>
                <w:rtl/>
              </w:rPr>
              <w:t xml:space="preserve"> من إقفال</w:t>
            </w:r>
            <w:r w:rsidRPr="00E91505">
              <w:rPr>
                <w:rFonts w:ascii="Arabic Typesetting" w:hAnsi="Arabic Typesetting" w:cs="Arabic Typesetting"/>
                <w:b/>
                <w:sz w:val="30"/>
                <w:szCs w:val="30"/>
                <w:rtl/>
              </w:rPr>
              <w:t xml:space="preserve"> 70% من التوصيات المُعلَّقةً في نهاية عام 2015 (بدءاً بعام 2010)</w:t>
            </w:r>
          </w:p>
        </w:tc>
      </w:tr>
    </w:tbl>
    <w:p w:rsidR="00C65A54" w:rsidRDefault="00C65A54" w:rsidP="00DA5475">
      <w:pPr>
        <w:pStyle w:val="ARNormal"/>
        <w:rPr>
          <w:i/>
          <w:rtl/>
        </w:rPr>
      </w:pPr>
    </w:p>
    <w:p w:rsidR="00C65A54" w:rsidRDefault="00C65A54">
      <w:pPr>
        <w:bidi w:val="0"/>
        <w:rPr>
          <w:rFonts w:ascii="Arabic Typesetting" w:hAnsi="Arabic Typesetting" w:cs="Arabic Typesetting"/>
          <w:noProof/>
          <w:sz w:val="38"/>
          <w:szCs w:val="38"/>
          <w:rtl/>
          <w:lang w:val="x-none" w:eastAsia="x-none"/>
        </w:rPr>
      </w:pPr>
      <w:r>
        <w:rPr>
          <w:rFonts w:ascii="Arabic Typesetting" w:hAnsi="Arabic Typesetting" w:cs="Arabic Typesetting"/>
          <w:noProof/>
          <w:sz w:val="38"/>
          <w:szCs w:val="38"/>
          <w:rtl/>
          <w:lang w:val="x-none" w:eastAsia="x-none"/>
        </w:rPr>
        <w:br w:type="page"/>
      </w:r>
    </w:p>
    <w:p w:rsidR="00C65A54" w:rsidRPr="00180D0A" w:rsidRDefault="00C65A54"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180D0A">
        <w:rPr>
          <w:rFonts w:ascii="Arabic Typesetting" w:hAnsi="Arabic Typesetting" w:cs="Arabic Typesetting" w:hint="cs"/>
          <w:noProof/>
          <w:snapToGrid/>
          <w:sz w:val="38"/>
          <w:szCs w:val="38"/>
          <w:rtl/>
          <w:lang w:val="x-none" w:eastAsia="x-none" w:bidi="ar-EG"/>
        </w:rPr>
        <w:t>الموارد المخصصة للبرنامج 22</w:t>
      </w:r>
    </w:p>
    <w:p w:rsidR="00C65A54" w:rsidRDefault="00C65A54" w:rsidP="00861CFF">
      <w:pPr>
        <w:numPr>
          <w:ilvl w:val="0"/>
          <w:numId w:val="37"/>
        </w:numPr>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 xml:space="preserve">تُلاحظ زيادة إجمالية قدرها 5 ملايين فرنك سويسري في الثنائية 2016/17 مقارنة بميزانية 2014/15 بعد التحويلات. وتُعزى الزيادة الصافية ضمن النتيجة المرتقبة </w:t>
      </w:r>
      <w:r w:rsidR="009800D4">
        <w:rPr>
          <w:rFonts w:ascii="Arabic Typesetting" w:hAnsi="Arabic Typesetting" w:cs="Arabic Typesetting"/>
          <w:sz w:val="34"/>
          <w:szCs w:val="34"/>
          <w:rtl/>
        </w:rPr>
        <w:t>ه</w:t>
      </w:r>
      <w:r w:rsidRPr="00180D0A">
        <w:rPr>
          <w:rFonts w:ascii="Arabic Typesetting" w:hAnsi="Arabic Typesetting" w:cs="Arabic Typesetting" w:hint="cs"/>
          <w:sz w:val="34"/>
          <w:szCs w:val="34"/>
          <w:rtl/>
        </w:rPr>
        <w:t xml:space="preserve"> </w:t>
      </w:r>
      <w:r w:rsidRPr="00180D0A">
        <w:rPr>
          <w:rFonts w:ascii="Arabic Typesetting" w:hAnsi="Arabic Typesetting" w:cs="Arabic Typesetting"/>
          <w:sz w:val="34"/>
          <w:szCs w:val="34"/>
          <w:rtl/>
        </w:rPr>
        <w:t>1.9</w:t>
      </w:r>
      <w:r>
        <w:rPr>
          <w:rFonts w:ascii="Arabic Typesetting" w:hAnsi="Arabic Typesetting" w:cs="Arabic Typesetting" w:hint="cs"/>
          <w:sz w:val="34"/>
          <w:szCs w:val="34"/>
          <w:rtl/>
        </w:rPr>
        <w:t xml:space="preserve"> أساسا إلى مبلغ إضافي قدره 1.6 مليون فرنك سويسري في خلاف موارد الموظفين لأغراض الاستيعاب التشغيلي للوحدات والقدرات الجديدة لنظام التخطيط للموارد المؤسسية وزيادة إضافية قدرها 4.3</w:t>
      </w:r>
      <w:r>
        <w:rPr>
          <w:rFonts w:ascii="Arabic Typesetting" w:hAnsi="Arabic Typesetting" w:cs="Arabic Typesetting" w:hint="eastAsia"/>
          <w:sz w:val="34"/>
          <w:szCs w:val="34"/>
          <w:rtl/>
        </w:rPr>
        <w:t> </w:t>
      </w:r>
      <w:r>
        <w:rPr>
          <w:rFonts w:ascii="Arabic Typesetting" w:hAnsi="Arabic Typesetting" w:cs="Arabic Typesetting" w:hint="cs"/>
          <w:sz w:val="34"/>
          <w:szCs w:val="34"/>
          <w:rtl/>
        </w:rPr>
        <w:t xml:space="preserve">مليون فرنك سويسري ضمن النتيجة المرتقبة </w:t>
      </w:r>
      <w:r w:rsidR="009800D4">
        <w:rPr>
          <w:rFonts w:ascii="Arabic Typesetting" w:hAnsi="Arabic Typesetting" w:cs="Arabic Typesetting"/>
          <w:sz w:val="34"/>
          <w:szCs w:val="34"/>
          <w:rtl/>
        </w:rPr>
        <w:t>ه</w:t>
      </w:r>
      <w:r w:rsidRPr="006F1DC1">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2</w:t>
      </w:r>
      <w:r w:rsidRPr="006F1DC1">
        <w:rPr>
          <w:rFonts w:ascii="Arabic Typesetting" w:hAnsi="Arabic Typesetting" w:cs="Arabic Typesetting"/>
          <w:sz w:val="34"/>
          <w:szCs w:val="34"/>
          <w:rtl/>
        </w:rPr>
        <w:t>.9</w:t>
      </w:r>
      <w:r>
        <w:rPr>
          <w:rFonts w:ascii="Arabic Typesetting" w:hAnsi="Arabic Typesetting" w:cs="Arabic Typesetting" w:hint="cs"/>
          <w:sz w:val="34"/>
          <w:szCs w:val="34"/>
          <w:rtl/>
        </w:rPr>
        <w:t xml:space="preserve"> تتعلق بالموارد المخصصة لأغراض أسعار الفائدة السلبية المُطبقة على ودائع الفرنك السويسري (2.4 مليون فرنك سويسري) والزيادات القانونية في تكاليف الموظفين. وتأخذ الزيادة الهامشية ضمن النتيجة المرتقبة </w:t>
      </w:r>
      <w:r w:rsidR="009800D4">
        <w:rPr>
          <w:rFonts w:ascii="Arabic Typesetting" w:hAnsi="Arabic Typesetting" w:cs="Arabic Typesetting"/>
          <w:sz w:val="34"/>
          <w:szCs w:val="34"/>
          <w:rtl/>
        </w:rPr>
        <w:t>ه</w:t>
      </w:r>
      <w:r w:rsidRPr="006F1DC1">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3</w:t>
      </w:r>
      <w:r w:rsidRPr="006F1DC1">
        <w:rPr>
          <w:rFonts w:ascii="Arabic Typesetting" w:hAnsi="Arabic Typesetting" w:cs="Arabic Typesetting"/>
          <w:sz w:val="34"/>
          <w:szCs w:val="34"/>
          <w:rtl/>
        </w:rPr>
        <w:t>.9</w:t>
      </w:r>
      <w:r>
        <w:rPr>
          <w:rFonts w:ascii="Arabic Typesetting" w:hAnsi="Arabic Typesetting" w:cs="Arabic Typesetting" w:hint="cs"/>
          <w:sz w:val="34"/>
          <w:szCs w:val="34"/>
          <w:rtl/>
        </w:rPr>
        <w:t xml:space="preserve"> في الحسبان الموارد المتوقعة لإدارة المخاطر المؤسسية وتعزيز الضوابط الداخلية ونقل المسؤوليات الخاصة بالتنسيق مع وحدة التفتيش المشتركة والتكاليف ذات الصلة من البرنامج 24 (</w:t>
      </w:r>
      <w:r w:rsidRPr="00D1651E">
        <w:rPr>
          <w:rFonts w:ascii="Arabic Typesetting" w:hAnsi="Arabic Typesetting" w:cs="Arabic Typesetting"/>
          <w:sz w:val="34"/>
          <w:szCs w:val="34"/>
          <w:rtl/>
        </w:rPr>
        <w:t>خدمات الدعم العامة</w:t>
      </w:r>
      <w:r>
        <w:rPr>
          <w:rFonts w:ascii="Arabic Typesetting" w:hAnsi="Arabic Typesetting" w:cs="Arabic Typesetting" w:hint="cs"/>
          <w:sz w:val="34"/>
          <w:szCs w:val="34"/>
          <w:rtl/>
        </w:rPr>
        <w:t>) إلى البرنامج.</w:t>
      </w:r>
    </w:p>
    <w:p w:rsidR="00C65A54" w:rsidRDefault="00C65A54" w:rsidP="00AA47BF">
      <w:pPr>
        <w:numPr>
          <w:ilvl w:val="0"/>
          <w:numId w:val="37"/>
        </w:numPr>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 xml:space="preserve">وتعكس الموارد المرتبطة بالنتيجة المرتقبة </w:t>
      </w:r>
      <w:r w:rsidR="009800D4">
        <w:rPr>
          <w:rFonts w:ascii="Arabic Typesetting" w:hAnsi="Arabic Typesetting" w:cs="Arabic Typesetting"/>
          <w:sz w:val="34"/>
          <w:szCs w:val="34"/>
          <w:rtl/>
        </w:rPr>
        <w:t>ه</w:t>
      </w:r>
      <w:r w:rsidRPr="006F1DC1">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8</w:t>
      </w:r>
      <w:r w:rsidRPr="006F1DC1">
        <w:rPr>
          <w:rFonts w:ascii="Arabic Typesetting" w:hAnsi="Arabic Typesetting" w:cs="Arabic Typesetting"/>
          <w:sz w:val="34"/>
          <w:szCs w:val="34"/>
          <w:rtl/>
        </w:rPr>
        <w:t>.9</w:t>
      </w:r>
      <w:r>
        <w:rPr>
          <w:rFonts w:ascii="Arabic Typesetting" w:hAnsi="Arabic Typesetting" w:cs="Arabic Typesetting" w:hint="cs"/>
          <w:sz w:val="34"/>
          <w:szCs w:val="34"/>
          <w:rtl/>
        </w:rPr>
        <w:t xml:space="preserve"> الموارد المخصصة من الميزانية لأغراض </w:t>
      </w:r>
      <w:r w:rsidR="001E4431">
        <w:rPr>
          <w:rFonts w:ascii="Arabic Typesetting" w:hAnsi="Arabic Typesetting" w:cs="Arabic Typesetting" w:hint="cs"/>
          <w:sz w:val="34"/>
          <w:szCs w:val="34"/>
          <w:rtl/>
        </w:rPr>
        <w:t>مراجعي الحسابات الخارجيين واللحنة الاستشارية المستقلة للرقابة</w:t>
      </w:r>
      <w:r>
        <w:rPr>
          <w:rFonts w:ascii="Arabic Typesetting" w:hAnsi="Arabic Typesetting" w:cs="Arabic Typesetting" w:hint="cs"/>
          <w:sz w:val="34"/>
          <w:szCs w:val="34"/>
          <w:rtl/>
        </w:rPr>
        <w:t>.</w:t>
      </w:r>
      <w:r w:rsidR="001E4431">
        <w:rPr>
          <w:rFonts w:ascii="Arabic Typesetting" w:hAnsi="Arabic Typesetting" w:cs="Arabic Typesetting" w:hint="cs"/>
          <w:sz w:val="34"/>
          <w:szCs w:val="34"/>
          <w:rtl/>
        </w:rPr>
        <w:t xml:space="preserve"> وتبلغ موارد خلاف الموظفين المخصصة لتلك اللجنة 600</w:t>
      </w:r>
      <w:r w:rsidR="001E4431">
        <w:rPr>
          <w:rFonts w:ascii="Arabic Typesetting" w:hAnsi="Arabic Typesetting" w:cs="Arabic Typesetting" w:hint="eastAsia"/>
          <w:sz w:val="34"/>
          <w:szCs w:val="34"/>
          <w:rtl/>
        </w:rPr>
        <w:t> </w:t>
      </w:r>
      <w:r w:rsidR="001E4431">
        <w:rPr>
          <w:rFonts w:ascii="Arabic Typesetting" w:hAnsi="Arabic Typesetting" w:cs="Arabic Typesetting" w:hint="cs"/>
          <w:sz w:val="34"/>
          <w:szCs w:val="34"/>
          <w:rtl/>
        </w:rPr>
        <w:t>446 فرنك سويسري، مما يُعد زيادة بنسبة</w:t>
      </w:r>
      <w:r w:rsidR="00AA47BF">
        <w:rPr>
          <w:rFonts w:ascii="Arabic Typesetting" w:hAnsi="Arabic Typesetting" w:cs="Arabic Typesetting" w:hint="eastAsia"/>
          <w:sz w:val="34"/>
          <w:szCs w:val="34"/>
          <w:rtl/>
        </w:rPr>
        <w:t> </w:t>
      </w:r>
      <w:r w:rsidR="001E4431">
        <w:rPr>
          <w:rFonts w:ascii="Arabic Typesetting" w:hAnsi="Arabic Typesetting" w:cs="Arabic Typesetting" w:hint="cs"/>
          <w:sz w:val="34"/>
          <w:szCs w:val="34"/>
          <w:rtl/>
        </w:rPr>
        <w:t>14 بالمائة مقارنة بالميزانية المعتمدة 2014/15.</w:t>
      </w:r>
    </w:p>
    <w:p w:rsidR="00C65A54" w:rsidRPr="002D0B59" w:rsidRDefault="00C65A54" w:rsidP="00DA5475">
      <w:pPr>
        <w:keepNext/>
        <w:spacing w:line="340" w:lineRule="exact"/>
        <w:jc w:val="center"/>
        <w:rPr>
          <w:rFonts w:ascii="Arabic Typesetting" w:hAnsi="Arabic Typesetting" w:cs="Arabic Typesetting"/>
          <w:b/>
          <w:bCs/>
          <w:sz w:val="34"/>
          <w:szCs w:val="34"/>
          <w:rtl/>
          <w:lang w:val="fr-CH" w:bidi="ar-SA"/>
        </w:rPr>
      </w:pPr>
      <w:r w:rsidRPr="002D0B59">
        <w:rPr>
          <w:rFonts w:ascii="Arabic Typesetting" w:hAnsi="Arabic Typesetting" w:cs="Arabic Typesetting"/>
          <w:b/>
          <w:bCs/>
          <w:sz w:val="34"/>
          <w:szCs w:val="34"/>
          <w:rtl/>
          <w:lang w:val="fr-CH" w:bidi="ar-SA"/>
        </w:rPr>
        <w:t xml:space="preserve">البرنامج </w:t>
      </w:r>
      <w:r>
        <w:rPr>
          <w:rFonts w:ascii="Arabic Typesetting" w:hAnsi="Arabic Typesetting" w:cs="Arabic Typesetting" w:hint="cs"/>
          <w:b/>
          <w:bCs/>
          <w:sz w:val="34"/>
          <w:szCs w:val="34"/>
          <w:rtl/>
          <w:lang w:val="fr-CH" w:bidi="ar-SA"/>
        </w:rPr>
        <w:t>22</w:t>
      </w:r>
      <w:r w:rsidRPr="002D0B59">
        <w:rPr>
          <w:rFonts w:ascii="Arabic Typesetting" w:hAnsi="Arabic Typesetting" w:cs="Arabic Typesetting"/>
          <w:b/>
          <w:bCs/>
          <w:sz w:val="34"/>
          <w:szCs w:val="34"/>
          <w:rtl/>
          <w:lang w:val="fr-CH" w:bidi="ar-SA"/>
        </w:rPr>
        <w:t>: الموارد بحسب كل نتيجة</w:t>
      </w:r>
    </w:p>
    <w:p w:rsidR="00C65A54" w:rsidRPr="002D0B59" w:rsidRDefault="00C65A54" w:rsidP="00DA5475">
      <w:pPr>
        <w:spacing w:line="340" w:lineRule="exact"/>
        <w:jc w:val="center"/>
        <w:rPr>
          <w:rFonts w:ascii="Arabic Typesetting" w:hAnsi="Arabic Typesetting" w:cs="Arabic Typesetting"/>
          <w:i/>
          <w:iCs/>
          <w:sz w:val="34"/>
          <w:szCs w:val="34"/>
          <w:rtl/>
          <w:lang w:val="fr-CH" w:bidi="ar-SA"/>
        </w:rPr>
      </w:pPr>
      <w:r w:rsidRPr="002D0B59">
        <w:rPr>
          <w:rFonts w:ascii="Arabic Typesetting" w:hAnsi="Arabic Typesetting" w:cs="Arabic Typesetting"/>
          <w:i/>
          <w:iCs/>
          <w:sz w:val="34"/>
          <w:szCs w:val="34"/>
          <w:rtl/>
          <w:lang w:val="fr-CH" w:bidi="ar-SA"/>
        </w:rPr>
        <w:t>(بآلاف الفرنكات السويسرية)</w:t>
      </w:r>
    </w:p>
    <w:p w:rsidR="00C65A54" w:rsidRDefault="00C65A54" w:rsidP="00C65A54">
      <w:pPr>
        <w:spacing w:after="120"/>
        <w:ind w:left="6"/>
        <w:jc w:val="center"/>
        <w:rPr>
          <w:rFonts w:ascii="Arabic Typesetting" w:hAnsi="Arabic Typesetting" w:cs="Arabic Typesetting"/>
          <w:sz w:val="34"/>
          <w:szCs w:val="34"/>
          <w:rtl/>
        </w:rPr>
      </w:pPr>
      <w:r w:rsidRPr="00C65A54">
        <w:rPr>
          <w:noProof/>
          <w:szCs w:val="20"/>
          <w:rtl/>
          <w:lang w:bidi="ar-SA"/>
        </w:rPr>
        <w:drawing>
          <wp:inline distT="0" distB="0" distL="0" distR="0" wp14:anchorId="7A454A2C" wp14:editId="4F3B7AC9">
            <wp:extent cx="5676900" cy="291465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676900" cy="2914650"/>
                    </a:xfrm>
                    <a:prstGeom prst="rect">
                      <a:avLst/>
                    </a:prstGeom>
                    <a:noFill/>
                    <a:ln>
                      <a:noFill/>
                    </a:ln>
                  </pic:spPr>
                </pic:pic>
              </a:graphicData>
            </a:graphic>
          </wp:inline>
        </w:drawing>
      </w:r>
    </w:p>
    <w:p w:rsidR="00C65A54" w:rsidRDefault="00C65A54">
      <w:pPr>
        <w:bidi w:val="0"/>
        <w:rPr>
          <w:rFonts w:ascii="Arabic Typesetting" w:hAnsi="Arabic Typesetting" w:cs="Arabic Typesetting"/>
          <w:sz w:val="34"/>
          <w:szCs w:val="34"/>
          <w:rtl/>
        </w:rPr>
      </w:pPr>
      <w:r>
        <w:rPr>
          <w:rFonts w:ascii="Arabic Typesetting" w:hAnsi="Arabic Typesetting" w:cs="Arabic Typesetting"/>
          <w:sz w:val="34"/>
          <w:szCs w:val="34"/>
          <w:rtl/>
        </w:rPr>
        <w:br w:type="page"/>
      </w:r>
    </w:p>
    <w:p w:rsidR="00C65A54" w:rsidRPr="00EB30FA" w:rsidRDefault="00C65A54" w:rsidP="00DA5475">
      <w:pPr>
        <w:keepNext/>
        <w:spacing w:line="340" w:lineRule="exact"/>
        <w:jc w:val="center"/>
        <w:rPr>
          <w:rFonts w:ascii="Arabic Typesetting" w:hAnsi="Arabic Typesetting" w:cs="Arabic Typesetting"/>
          <w:b/>
          <w:bCs/>
          <w:sz w:val="34"/>
          <w:szCs w:val="34"/>
          <w:rtl/>
          <w:lang w:val="fr-CH" w:bidi="ar-SA"/>
        </w:rPr>
      </w:pPr>
      <w:r w:rsidRPr="00EB30FA">
        <w:rPr>
          <w:rFonts w:ascii="Arabic Typesetting" w:hAnsi="Arabic Typesetting" w:cs="Arabic Typesetting" w:hint="cs"/>
          <w:b/>
          <w:bCs/>
          <w:sz w:val="34"/>
          <w:szCs w:val="34"/>
          <w:rtl/>
          <w:lang w:val="fr-CH" w:bidi="ar-SA"/>
        </w:rPr>
        <w:t xml:space="preserve">البرنامج </w:t>
      </w:r>
      <w:r>
        <w:rPr>
          <w:rFonts w:ascii="Arabic Typesetting" w:hAnsi="Arabic Typesetting" w:cs="Arabic Typesetting" w:hint="cs"/>
          <w:b/>
          <w:bCs/>
          <w:sz w:val="34"/>
          <w:szCs w:val="34"/>
          <w:rtl/>
          <w:lang w:val="fr-CH" w:bidi="ar-SA"/>
        </w:rPr>
        <w:t>22</w:t>
      </w:r>
      <w:r w:rsidRPr="00EB30FA">
        <w:rPr>
          <w:rFonts w:ascii="Arabic Typesetting" w:hAnsi="Arabic Typesetting" w:cs="Arabic Typesetting" w:hint="cs"/>
          <w:b/>
          <w:bCs/>
          <w:sz w:val="34"/>
          <w:szCs w:val="34"/>
          <w:rtl/>
          <w:lang w:val="fr-CH" w:bidi="ar-SA"/>
        </w:rPr>
        <w:t>: الموارد بحسب غرض الإنفاق</w:t>
      </w:r>
    </w:p>
    <w:p w:rsidR="00C65A54" w:rsidRPr="00EB30FA" w:rsidRDefault="00C65A54" w:rsidP="00C65A54">
      <w:pPr>
        <w:keepNext/>
        <w:spacing w:line="340" w:lineRule="exact"/>
        <w:jc w:val="center"/>
        <w:rPr>
          <w:rFonts w:ascii="Arabic Typesetting" w:hAnsi="Arabic Typesetting" w:cs="Arabic Typesetting"/>
          <w:i/>
          <w:iCs/>
          <w:sz w:val="34"/>
          <w:szCs w:val="34"/>
          <w:lang w:val="fr-CH" w:bidi="ar-SA"/>
        </w:rPr>
      </w:pPr>
      <w:r w:rsidRPr="00EB30FA">
        <w:rPr>
          <w:rFonts w:ascii="Arabic Typesetting" w:hAnsi="Arabic Typesetting" w:cs="Arabic Typesetting" w:hint="cs"/>
          <w:i/>
          <w:iCs/>
          <w:sz w:val="34"/>
          <w:szCs w:val="34"/>
          <w:rtl/>
          <w:lang w:val="fr-CH" w:bidi="ar-SA"/>
        </w:rPr>
        <w:t>(بآلاف الفرنكات السويسرية)</w:t>
      </w:r>
    </w:p>
    <w:p w:rsidR="00C65A54" w:rsidRDefault="00C65A54" w:rsidP="00C65A54">
      <w:pPr>
        <w:pStyle w:val="ARNormal"/>
        <w:spacing w:line="240" w:lineRule="auto"/>
        <w:ind w:left="6"/>
        <w:jc w:val="center"/>
        <w:rPr>
          <w:i/>
          <w:rtl/>
        </w:rPr>
      </w:pPr>
      <w:r w:rsidRPr="00C65A54">
        <w:rPr>
          <w:noProof/>
          <w:rtl/>
          <w:lang w:val="en-US"/>
        </w:rPr>
        <w:drawing>
          <wp:inline distT="0" distB="0" distL="0" distR="0" wp14:anchorId="37E25427" wp14:editId="00C31B90">
            <wp:extent cx="5514975" cy="635317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6450EA" w:rsidRDefault="006450EA" w:rsidP="002C3C33">
      <w:pPr>
        <w:pStyle w:val="ARNormal"/>
        <w:rPr>
          <w:rtl/>
          <w:lang w:bidi="ar-EG"/>
        </w:rPr>
      </w:pPr>
    </w:p>
    <w:p w:rsidR="00C65A54" w:rsidRDefault="00C65A54">
      <w:pPr>
        <w:bidi w:val="0"/>
        <w:rPr>
          <w:rFonts w:ascii="Arabic Typesetting" w:hAnsi="Arabic Typesetting" w:cs="Arabic Typesetting"/>
          <w:sz w:val="34"/>
          <w:szCs w:val="34"/>
          <w:rtl/>
          <w:lang w:val="fr-CH" w:bidi="ar-SA"/>
        </w:rPr>
      </w:pPr>
      <w:r>
        <w:rPr>
          <w:rtl/>
        </w:rPr>
        <w:br w:type="page"/>
      </w:r>
    </w:p>
    <w:p w:rsidR="00C13DC8" w:rsidRPr="008954A8" w:rsidRDefault="00C13DC8" w:rsidP="00DA5475">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lang w:bidi="ar-EG"/>
        </w:rPr>
      </w:pPr>
      <w:bookmarkStart w:id="113" w:name="_Toc364355411"/>
      <w:bookmarkStart w:id="114" w:name="_Toc420595531"/>
      <w:r w:rsidRPr="008954A8">
        <w:rPr>
          <w:rFonts w:ascii="Arabic Typesetting" w:hAnsi="Arabic Typesetting" w:cs="Arabic Typesetting"/>
          <w:bCs/>
          <w:iCs w:val="0"/>
          <w:noProof/>
          <w:snapToGrid/>
          <w:sz w:val="42"/>
          <w:szCs w:val="42"/>
          <w:rtl/>
          <w:lang w:bidi="ar-EG"/>
        </w:rPr>
        <w:t>البرنامج 23</w:t>
      </w:r>
      <w:r w:rsidRPr="008954A8">
        <w:rPr>
          <w:rFonts w:ascii="Arabic Typesetting" w:hAnsi="Arabic Typesetting" w:cs="Arabic Typesetting"/>
          <w:bCs/>
          <w:iCs w:val="0"/>
          <w:noProof/>
          <w:snapToGrid/>
          <w:sz w:val="42"/>
          <w:szCs w:val="42"/>
          <w:lang w:bidi="ar-EG"/>
        </w:rPr>
        <w:tab/>
      </w:r>
      <w:r w:rsidRPr="008954A8">
        <w:rPr>
          <w:rFonts w:ascii="Arabic Typesetting" w:hAnsi="Arabic Typesetting" w:cs="Arabic Typesetting"/>
          <w:bCs/>
          <w:iCs w:val="0"/>
          <w:noProof/>
          <w:snapToGrid/>
          <w:sz w:val="42"/>
          <w:szCs w:val="42"/>
          <w:rtl/>
          <w:lang w:bidi="ar-EG"/>
        </w:rPr>
        <w:t>إدارة الموارد البشرية وتطويرها</w:t>
      </w:r>
      <w:bookmarkEnd w:id="113"/>
      <w:bookmarkEnd w:id="114"/>
    </w:p>
    <w:p w:rsidR="00C13DC8" w:rsidRPr="008954A8" w:rsidRDefault="00C13DC8"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lang w:val="x-none" w:eastAsia="x-none" w:bidi="ar-EG"/>
        </w:rPr>
      </w:pPr>
      <w:r w:rsidRPr="008954A8">
        <w:rPr>
          <w:rFonts w:ascii="Arabic Typesetting" w:hAnsi="Arabic Typesetting" w:cs="Arabic Typesetting"/>
          <w:noProof/>
          <w:snapToGrid/>
          <w:sz w:val="38"/>
          <w:szCs w:val="38"/>
          <w:rtl/>
          <w:lang w:val="x-none" w:eastAsia="x-none" w:bidi="ar-EG"/>
        </w:rPr>
        <w:t>سياق التخطيط</w:t>
      </w:r>
    </w:p>
    <w:p w:rsidR="00C13DC8" w:rsidRDefault="00C13DC8" w:rsidP="00861CFF">
      <w:pPr>
        <w:pStyle w:val="ONUME"/>
        <w:numPr>
          <w:ilvl w:val="0"/>
          <w:numId w:val="38"/>
        </w:numPr>
        <w:tabs>
          <w:tab w:val="clear" w:pos="683"/>
        </w:tabs>
        <w:spacing w:after="120" w:line="340" w:lineRule="exact"/>
        <w:rPr>
          <w:rFonts w:ascii="Arabic Typesetting" w:hAnsi="Arabic Typesetting" w:cs="Arabic Typesetting"/>
          <w:sz w:val="34"/>
          <w:szCs w:val="34"/>
        </w:rPr>
      </w:pPr>
      <w:r w:rsidRPr="008954A8">
        <w:rPr>
          <w:rFonts w:ascii="Arabic Typesetting" w:hAnsi="Arabic Typesetting" w:cs="Arabic Typesetting"/>
          <w:sz w:val="34"/>
          <w:szCs w:val="34"/>
          <w:rtl/>
        </w:rPr>
        <w:t>لكي تحقق المنظمة أهدافها الموضوعية،</w:t>
      </w:r>
      <w:r>
        <w:rPr>
          <w:rFonts w:ascii="Arabic Typesetting" w:hAnsi="Arabic Typesetting" w:cs="Arabic Typesetting" w:hint="cs"/>
          <w:sz w:val="34"/>
          <w:szCs w:val="34"/>
          <w:rtl/>
          <w:lang w:bidi="ar-SA"/>
        </w:rPr>
        <w:t xml:space="preserve"> يجب</w:t>
      </w:r>
      <w:r w:rsidRPr="008954A8">
        <w:rPr>
          <w:rFonts w:ascii="Arabic Typesetting" w:hAnsi="Arabic Typesetting" w:cs="Arabic Typesetting"/>
          <w:sz w:val="34"/>
          <w:szCs w:val="34"/>
          <w:rtl/>
        </w:rPr>
        <w:t xml:space="preserve"> أن يكون لديها أمانة كفؤة تمتاز بموظفين يحظون بإدارة جيدة ويتحل</w:t>
      </w:r>
      <w:r>
        <w:rPr>
          <w:rFonts w:ascii="Arabic Typesetting" w:hAnsi="Arabic Typesetting" w:cs="Arabic Typesetting" w:hint="cs"/>
          <w:sz w:val="34"/>
          <w:szCs w:val="34"/>
          <w:rtl/>
        </w:rPr>
        <w:t>ّ</w:t>
      </w:r>
      <w:r w:rsidRPr="008954A8">
        <w:rPr>
          <w:rFonts w:ascii="Arabic Typesetting" w:hAnsi="Arabic Typesetting" w:cs="Arabic Typesetting"/>
          <w:sz w:val="34"/>
          <w:szCs w:val="34"/>
          <w:rtl/>
        </w:rPr>
        <w:t xml:space="preserve">ون بالمهارات المناسبة </w:t>
      </w:r>
      <w:r>
        <w:rPr>
          <w:rFonts w:ascii="Arabic Typesetting" w:hAnsi="Arabic Typesetting" w:cs="Arabic Typesetting" w:hint="cs"/>
          <w:sz w:val="34"/>
          <w:szCs w:val="34"/>
          <w:rtl/>
        </w:rPr>
        <w:t>مقرونة بسياسات واضحة وإجراءات ناجعة وأنظمة حديثة. وقد عولج الكثير من التحديات التي تواجهها المنظمة في هذا السياق من خلال تنفيذ استراتيجية الموارد البشرية، ومع ذلك لا يزال من الضروري معالجة بعض التحديات و</w:t>
      </w:r>
      <w:r w:rsidRPr="008954A8">
        <w:rPr>
          <w:rFonts w:ascii="Arabic Typesetting" w:hAnsi="Arabic Typesetting" w:cs="Arabic Typesetting"/>
          <w:sz w:val="34"/>
          <w:szCs w:val="34"/>
          <w:rtl/>
        </w:rPr>
        <w:t xml:space="preserve">خاصة </w:t>
      </w:r>
      <w:r>
        <w:rPr>
          <w:rFonts w:ascii="Arabic Typesetting" w:hAnsi="Arabic Typesetting" w:cs="Arabic Typesetting" w:hint="cs"/>
          <w:sz w:val="34"/>
          <w:szCs w:val="34"/>
          <w:rtl/>
        </w:rPr>
        <w:t>ضمان كفاية</w:t>
      </w:r>
      <w:r>
        <w:rPr>
          <w:rFonts w:ascii="Arabic Typesetting" w:hAnsi="Arabic Typesetting" w:cs="Arabic Typesetting"/>
          <w:sz w:val="34"/>
          <w:szCs w:val="34"/>
          <w:rtl/>
        </w:rPr>
        <w:t xml:space="preserve"> مهارات</w:t>
      </w:r>
      <w:r w:rsidRPr="008954A8">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الموظفين </w:t>
      </w:r>
      <w:r>
        <w:rPr>
          <w:rFonts w:ascii="Arabic Typesetting" w:hAnsi="Arabic Typesetting" w:cs="Arabic Typesetting"/>
          <w:sz w:val="34"/>
          <w:szCs w:val="34"/>
          <w:rtl/>
        </w:rPr>
        <w:t>و</w:t>
      </w:r>
      <w:r w:rsidRPr="008954A8">
        <w:rPr>
          <w:rFonts w:ascii="Arabic Typesetting" w:hAnsi="Arabic Typesetting" w:cs="Arabic Typesetting"/>
          <w:sz w:val="34"/>
          <w:szCs w:val="34"/>
          <w:rtl/>
        </w:rPr>
        <w:t>كفاءات</w:t>
      </w:r>
      <w:r>
        <w:rPr>
          <w:rFonts w:ascii="Arabic Typesetting" w:hAnsi="Arabic Typesetting" w:cs="Arabic Typesetting" w:hint="cs"/>
          <w:sz w:val="34"/>
          <w:szCs w:val="34"/>
          <w:rtl/>
        </w:rPr>
        <w:t>هم</w:t>
      </w:r>
      <w:r w:rsidRPr="008954A8">
        <w:rPr>
          <w:rFonts w:ascii="Arabic Typesetting" w:hAnsi="Arabic Typesetting" w:cs="Arabic Typesetting"/>
          <w:sz w:val="34"/>
          <w:szCs w:val="34"/>
          <w:rtl/>
        </w:rPr>
        <w:t xml:space="preserve"> لتلبي</w:t>
      </w:r>
      <w:r>
        <w:rPr>
          <w:rFonts w:ascii="Arabic Typesetting" w:hAnsi="Arabic Typesetting" w:cs="Arabic Typesetting"/>
          <w:sz w:val="34"/>
          <w:szCs w:val="34"/>
          <w:rtl/>
        </w:rPr>
        <w:t xml:space="preserve">ة احتياجات المنظمة </w:t>
      </w:r>
      <w:r>
        <w:rPr>
          <w:rFonts w:ascii="Arabic Typesetting" w:hAnsi="Arabic Typesetting" w:cs="Arabic Typesetting" w:hint="cs"/>
          <w:sz w:val="34"/>
          <w:szCs w:val="34"/>
          <w:rtl/>
        </w:rPr>
        <w:t>المتطورة فضلا عن تعزيز التوازن</w:t>
      </w:r>
      <w:r w:rsidRPr="008954A8">
        <w:rPr>
          <w:rFonts w:ascii="Arabic Typesetting" w:hAnsi="Arabic Typesetting" w:cs="Arabic Typesetting"/>
          <w:sz w:val="34"/>
          <w:szCs w:val="34"/>
          <w:rtl/>
        </w:rPr>
        <w:t xml:space="preserve"> بين الجنسين والتنوع الجغرافي</w:t>
      </w:r>
      <w:r>
        <w:rPr>
          <w:rFonts w:ascii="Arabic Typesetting" w:hAnsi="Arabic Typesetting" w:cs="Arabic Typesetting" w:hint="cs"/>
          <w:sz w:val="34"/>
          <w:szCs w:val="34"/>
          <w:rtl/>
        </w:rPr>
        <w:t>.</w:t>
      </w:r>
    </w:p>
    <w:p w:rsidR="00C13DC8" w:rsidRPr="006A47FB" w:rsidRDefault="00C13DC8" w:rsidP="00861CFF">
      <w:pPr>
        <w:pStyle w:val="ONUME"/>
        <w:numPr>
          <w:ilvl w:val="0"/>
          <w:numId w:val="38"/>
        </w:numPr>
        <w:spacing w:before="120"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 xml:space="preserve">وسيتيح تنفيذ </w:t>
      </w:r>
      <w:r w:rsidRPr="006A47FB">
        <w:rPr>
          <w:rFonts w:ascii="Arabic Typesetting" w:hAnsi="Arabic Typesetting" w:cs="Arabic Typesetting"/>
          <w:sz w:val="34"/>
          <w:szCs w:val="34"/>
          <w:rtl/>
        </w:rPr>
        <w:t>نظام التخطيط للموارد المؤسسية (</w:t>
      </w:r>
      <w:r w:rsidRPr="006A47FB">
        <w:rPr>
          <w:rFonts w:ascii="Arabic Typesetting" w:hAnsi="Arabic Typesetting" w:cs="Arabic Typesetting"/>
          <w:sz w:val="34"/>
          <w:szCs w:val="34"/>
        </w:rPr>
        <w:t>ERP</w:t>
      </w:r>
      <w:r w:rsidRPr="006A47FB">
        <w:rPr>
          <w:rFonts w:ascii="Arabic Typesetting" w:hAnsi="Arabic Typesetting" w:cs="Arabic Typesetting"/>
          <w:sz w:val="34"/>
          <w:szCs w:val="34"/>
          <w:rtl/>
        </w:rPr>
        <w:t>)</w:t>
      </w:r>
      <w:r>
        <w:rPr>
          <w:rFonts w:ascii="Arabic Typesetting" w:hAnsi="Arabic Typesetting" w:cs="Arabic Typesetting" w:hint="cs"/>
          <w:sz w:val="34"/>
          <w:szCs w:val="34"/>
          <w:rtl/>
        </w:rPr>
        <w:t xml:space="preserve"> خلال هذه الثنائية مواصلة إدماج عمليات الموارد البشرية وأنظمتها في </w:t>
      </w:r>
      <w:r w:rsidRPr="006A47FB">
        <w:rPr>
          <w:rFonts w:ascii="Arabic Typesetting" w:hAnsi="Arabic Typesetting" w:cs="Arabic Typesetting"/>
          <w:sz w:val="34"/>
          <w:szCs w:val="34"/>
          <w:rtl/>
        </w:rPr>
        <w:t>شعبة إدارة الموارد البشرية</w:t>
      </w:r>
      <w:r>
        <w:rPr>
          <w:rFonts w:ascii="Arabic Typesetting" w:hAnsi="Arabic Typesetting" w:cs="Arabic Typesetting" w:hint="cs"/>
          <w:sz w:val="34"/>
          <w:szCs w:val="34"/>
          <w:rtl/>
        </w:rPr>
        <w:t xml:space="preserve"> وكذلك في سائر </w:t>
      </w:r>
      <w:r>
        <w:rPr>
          <w:rFonts w:ascii="Arabic Typesetting" w:hAnsi="Arabic Typesetting" w:cs="Arabic Typesetting" w:hint="cs"/>
          <w:sz w:val="34"/>
          <w:szCs w:val="34"/>
          <w:rtl/>
          <w:lang w:bidi="ar-SA"/>
        </w:rPr>
        <w:t>شعاب</w:t>
      </w:r>
      <w:r>
        <w:rPr>
          <w:rFonts w:ascii="Arabic Typesetting" w:hAnsi="Arabic Typesetting" w:cs="Arabic Typesetting" w:hint="cs"/>
          <w:sz w:val="34"/>
          <w:szCs w:val="34"/>
          <w:rtl/>
        </w:rPr>
        <w:t xml:space="preserve"> المنظمة.</w:t>
      </w:r>
    </w:p>
    <w:p w:rsidR="00C13DC8" w:rsidRPr="00624AB8" w:rsidRDefault="00C13DC8" w:rsidP="00DA5475">
      <w:pPr>
        <w:keepNext/>
        <w:adjustRightInd w:val="0"/>
        <w:snapToGrid w:val="0"/>
        <w:spacing w:before="120" w:after="240" w:line="340" w:lineRule="exact"/>
        <w:jc w:val="both"/>
        <w:rPr>
          <w:rFonts w:ascii="Arabic Typesetting" w:hAnsi="Arabic Typesetting" w:cs="Arabic Typesetting"/>
          <w:b/>
          <w:sz w:val="38"/>
          <w:szCs w:val="38"/>
        </w:rPr>
      </w:pPr>
      <w:r>
        <w:rPr>
          <w:rFonts w:ascii="Arabic Typesetting" w:hAnsi="Arabic Typesetting" w:cs="Arabic Typesetting"/>
          <w:b/>
          <w:sz w:val="38"/>
          <w:szCs w:val="38"/>
          <w:rtl/>
        </w:rPr>
        <w:t>استراتيجيات التنفيذ</w:t>
      </w:r>
    </w:p>
    <w:p w:rsidR="00C13DC8" w:rsidRDefault="00C13DC8" w:rsidP="00861CFF">
      <w:pPr>
        <w:pStyle w:val="ONUME"/>
        <w:numPr>
          <w:ilvl w:val="0"/>
          <w:numId w:val="38"/>
        </w:numPr>
        <w:tabs>
          <w:tab w:val="clear" w:pos="683"/>
        </w:tabs>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سيولى اهتمام خاص إلى التوازن بين الجنسين والتنوع الجغرافي خلال الثنائية. وستُبذل المزيد من الجهود لتطوير المهارات الإدارية والقيادية لدى المرأة في المنظمة، بغية تمكينها من تولي مناصب أعلى، وسيتواصل في الحين ذاته مخاطبة المرشحات المحتملات. وتماشيا مع سياسة المساواة بين الجنسين ستبني الويبو كفاءات الموظفين، وخاصة المنسقين والمديرين المعنيين بشؤون الجنسين، وستعكف مع الدول الأعضاء على إدماج شؤون الجنسين في برامج المنظمة.</w:t>
      </w:r>
    </w:p>
    <w:p w:rsidR="00C13DC8" w:rsidRDefault="00C13DC8" w:rsidP="00861CFF">
      <w:pPr>
        <w:pStyle w:val="ONUME"/>
        <w:numPr>
          <w:ilvl w:val="0"/>
          <w:numId w:val="38"/>
        </w:numPr>
        <w:tabs>
          <w:tab w:val="clear" w:pos="683"/>
        </w:tabs>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 xml:space="preserve">وفيما يتعلق بالتنوع الجغرافي، سيبذل المزيد من الجهود الاستباقية، بدعم من الدول الأعضاء، لمخاطبة المرشحين المحتملين من البلدان غير الممثلة جيدا بين الموظفين في الفئة المهنية وما فوقها. وستستند هذه الجهود إلى الدروس المستفادة من مبادرات المخاطبة المجربة لدى الدول الأعضاء في عام 2015. وستستخدم الوظائف الجديدة في أداة التعيين </w:t>
      </w:r>
      <w:r w:rsidRPr="00FA4B6C">
        <w:rPr>
          <w:rFonts w:ascii="Arabic Typesetting" w:hAnsi="Arabic Typesetting" w:cs="Arabic Typesetting"/>
          <w:sz w:val="34"/>
          <w:szCs w:val="34"/>
        </w:rPr>
        <w:t>TALEO</w:t>
      </w:r>
      <w:r>
        <w:rPr>
          <w:rFonts w:ascii="Arabic Typesetting" w:hAnsi="Arabic Typesetting" w:cs="Arabic Typesetting" w:hint="cs"/>
          <w:sz w:val="34"/>
          <w:szCs w:val="34"/>
          <w:rtl/>
        </w:rPr>
        <w:t xml:space="preserve"> لمواصلة تطوير كفاءة الويبو فيما يتعلق بالتعيين المستهدف، بما في ذلك المخاطبة الاستباقية والوصول إلى الأشخاص مباشرة عبر المنسقين على الصعيد الوطني.</w:t>
      </w:r>
    </w:p>
    <w:p w:rsidR="00C13DC8" w:rsidRDefault="00C13DC8" w:rsidP="00861CFF">
      <w:pPr>
        <w:pStyle w:val="ONUME"/>
        <w:numPr>
          <w:ilvl w:val="0"/>
          <w:numId w:val="38"/>
        </w:numPr>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وسيتيح تعميم التخطيط للقوى العاملة، المدرج بالكامل في التخطيط لأعمال الثنائيات والأعمال السنوية، للمنظمة تدريجيا أن تسد الفجوة بين احتياجات القوى العاملة الراهنة واحتياجاتها المستقبلية عن طريق استعراض قضايا القوى العاملة على نحو منهجي وتيسير اتخاذ القرارات على الأجلين المتوسط والطويل، وسيشمل ذلك مواصلة غرس مفاهيم التخطيط للقوى العاملة واتباع أفضل الممارسات التي تيسرها تحسينات النظام. وفضلا عن ذلك سيكون المديرون في الويبو في وضع أفضل للتنبؤ بالقوى العاملة معهم وإدارتها من خلال تحسين أدوات الإبلاغ الإدارية (</w:t>
      </w:r>
      <w:r w:rsidRPr="00C214E6">
        <w:rPr>
          <w:rFonts w:ascii="Arabic Typesetting" w:hAnsi="Arabic Typesetting" w:cs="Arabic Typesetting"/>
          <w:sz w:val="34"/>
          <w:szCs w:val="34"/>
          <w:rtl/>
        </w:rPr>
        <w:t xml:space="preserve">استخبارات </w:t>
      </w:r>
      <w:r>
        <w:rPr>
          <w:rFonts w:ascii="Arabic Typesetting" w:hAnsi="Arabic Typesetting" w:cs="Arabic Typesetting" w:hint="cs"/>
          <w:sz w:val="34"/>
          <w:szCs w:val="34"/>
          <w:rtl/>
        </w:rPr>
        <w:t xml:space="preserve">أو ذكاء </w:t>
      </w:r>
      <w:r w:rsidRPr="00C214E6">
        <w:rPr>
          <w:rFonts w:ascii="Arabic Typesetting" w:hAnsi="Arabic Typesetting" w:cs="Arabic Typesetting"/>
          <w:sz w:val="34"/>
          <w:szCs w:val="34"/>
          <w:rtl/>
        </w:rPr>
        <w:t>الأعمال</w:t>
      </w:r>
      <w:r>
        <w:rPr>
          <w:rFonts w:ascii="Arabic Typesetting" w:hAnsi="Arabic Typesetting" w:cs="Arabic Typesetting" w:hint="cs"/>
          <w:sz w:val="34"/>
          <w:szCs w:val="34"/>
          <w:rtl/>
        </w:rPr>
        <w:t>).</w:t>
      </w:r>
    </w:p>
    <w:p w:rsidR="00C13DC8" w:rsidRDefault="00C13DC8" w:rsidP="00861CFF">
      <w:pPr>
        <w:pStyle w:val="ONUME"/>
        <w:numPr>
          <w:ilvl w:val="0"/>
          <w:numId w:val="38"/>
        </w:numPr>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 xml:space="preserve">وعقب تنفيذ النسخة </w:t>
      </w:r>
      <w:r>
        <w:rPr>
          <w:rFonts w:ascii="Arabic Typesetting" w:hAnsi="Arabic Typesetting" w:cs="Arabic Typesetting"/>
          <w:sz w:val="34"/>
          <w:szCs w:val="34"/>
          <w:rtl/>
        </w:rPr>
        <w:t xml:space="preserve">المراجعة </w:t>
      </w:r>
      <w:r>
        <w:rPr>
          <w:rFonts w:ascii="Arabic Typesetting" w:hAnsi="Arabic Typesetting" w:cs="Arabic Typesetting" w:hint="cs"/>
          <w:sz w:val="34"/>
          <w:szCs w:val="34"/>
          <w:rtl/>
        </w:rPr>
        <w:t xml:space="preserve">من </w:t>
      </w:r>
      <w:r>
        <w:rPr>
          <w:rFonts w:ascii="Arabic Typesetting" w:hAnsi="Arabic Typesetting" w:cs="Arabic Typesetting"/>
          <w:sz w:val="34"/>
          <w:szCs w:val="34"/>
          <w:rtl/>
        </w:rPr>
        <w:t>نظام الموظفين ولائحته</w:t>
      </w:r>
      <w:r>
        <w:rPr>
          <w:rFonts w:ascii="Arabic Typesetting" w:hAnsi="Arabic Typesetting" w:cs="Arabic Typesetting" w:hint="cs"/>
          <w:sz w:val="34"/>
          <w:szCs w:val="34"/>
          <w:rtl/>
        </w:rPr>
        <w:t>، الذي وافقت عليه لجنة التنسيق في عامي 2012 و2013، بما في ذلك تعزيز نظام العدالة الداخلية، ستشهد الثنائية التالية مواصلة تعديل وتعزيز نظام الموظفين ولائحته وما يتعلق به من سياسات للموارد البشرية من أجل ضمان وضع إطار تنظيمي واضح وعصري ومحدث للموظفين يلبي احتياجات المنظمة المتطورة ويتماشى مع أفضل الممارسات المتبعة في منظومة الأمم المتحدة. ومن مجالات التركيز المهمة تلافي وقوع المنازعات والتخفيف من وقعها وإدارة القضايا بفعالية من خلال نظام العدالة الداخلية. وستواصل المنظمة أيضا العكوف مع لجنة الخدمة المدنية الدولية وسائر وكالات الأمم المتحدة على مراجعة مجموعة عناصر الأجر لنظام الأمم المتحدة</w:t>
      </w:r>
      <w:r w:rsidRPr="00646AE6">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الموحد.</w:t>
      </w:r>
    </w:p>
    <w:p w:rsidR="00C13DC8" w:rsidRDefault="00C13DC8" w:rsidP="00861CFF">
      <w:pPr>
        <w:pStyle w:val="ONUME"/>
        <w:numPr>
          <w:ilvl w:val="0"/>
          <w:numId w:val="38"/>
        </w:numPr>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 xml:space="preserve">وسيُستكمل إدراج </w:t>
      </w:r>
      <w:r w:rsidRPr="000768E1">
        <w:rPr>
          <w:rFonts w:ascii="Arabic Typesetting" w:hAnsi="Arabic Typesetting" w:cs="Arabic Typesetting"/>
          <w:sz w:val="34"/>
          <w:szCs w:val="34"/>
          <w:rtl/>
        </w:rPr>
        <w:t>نظام إدارة الأداء وتطوير الموظفين</w:t>
      </w:r>
      <w:r>
        <w:rPr>
          <w:rFonts w:ascii="Arabic Typesetting" w:hAnsi="Arabic Typesetting" w:cs="Arabic Typesetting" w:hint="cs"/>
          <w:sz w:val="34"/>
          <w:szCs w:val="34"/>
          <w:rtl/>
        </w:rPr>
        <w:t xml:space="preserve"> وقاعدة البيانات التدريبية بوظائف التخطيط للموارد المؤسسية الجديدة، مثل قائمة المهارات وتحسين تتبع بيانات التدريب من أجل تحسين بساطة النظام وتيسير النفاذ إلى البيانات وتبادلها بين مختلف أقسام المنظمة.</w:t>
      </w:r>
    </w:p>
    <w:p w:rsidR="00C13DC8" w:rsidRPr="00BD65DC" w:rsidRDefault="00C13DC8" w:rsidP="00861CFF">
      <w:pPr>
        <w:pStyle w:val="ONUME"/>
        <w:numPr>
          <w:ilvl w:val="0"/>
          <w:numId w:val="38"/>
        </w:numPr>
        <w:tabs>
          <w:tab w:val="clear" w:pos="683"/>
        </w:tabs>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وسعيا إلى تعزيز الكفاءات الإدارية في المنظمة، سيُقدم للمديرين تدريب إلزامي وخصوصا بشأن إدارة البرامج والأشخاص والوقت.</w:t>
      </w:r>
    </w:p>
    <w:p w:rsidR="00C13DC8" w:rsidRDefault="00C13DC8" w:rsidP="00861CFF">
      <w:pPr>
        <w:pStyle w:val="ONUME"/>
        <w:numPr>
          <w:ilvl w:val="0"/>
          <w:numId w:val="38"/>
        </w:numPr>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 xml:space="preserve">وستراجع إجراءات العمل وممارساته المتعلقة بمعالجة </w:t>
      </w:r>
      <w:r w:rsidRPr="004D7952">
        <w:rPr>
          <w:rFonts w:ascii="Arabic Typesetting" w:hAnsi="Arabic Typesetting" w:cs="Arabic Typesetting"/>
          <w:sz w:val="34"/>
          <w:szCs w:val="34"/>
          <w:rtl/>
        </w:rPr>
        <w:t xml:space="preserve">المزايا والمستحقات، </w:t>
      </w:r>
      <w:r>
        <w:rPr>
          <w:rFonts w:ascii="Arabic Typesetting" w:hAnsi="Arabic Typesetting" w:cs="Arabic Typesetting" w:hint="cs"/>
          <w:sz w:val="34"/>
          <w:szCs w:val="34"/>
          <w:rtl/>
        </w:rPr>
        <w:t>وتحدث وتواءم مع الحلول المؤتمتة على نحو أكبر، حيثما كان ذلك مجديا. وستُعدّل أيضا الأنظمة والإجراءات المتعلقة بإدارة الوقت بناء على توصيات من فريق العمل المعني بإدارة الوقت. وخلال المرحلة الثانية من نظام التخطيط للموارد المؤسسية، ستتاح أدوات الخدمة الذاتية للموارد البشرية على شبكة الإنترنت الداخلية لجميع الموظفين لأغراض معالجة الطلبات الروتينية بطريقة مؤتمتة، ما سيمكّن إدارة الموارد البشرية من التركيز على الطلبات الأكثر تعقيدا بما يتيح تقديم طائفة كاملة من الخدمات الجيدة الموجهة نحو الزبون. ومن المزمع أيضا إنجاز أعمال ترتبط بذلك من أجل تحديث الخدمات والمعلومات المتاحة للموظفين على شبكة الإنترنت الداخلية.</w:t>
      </w:r>
    </w:p>
    <w:p w:rsidR="00C13DC8" w:rsidRPr="00BB1391" w:rsidRDefault="00C13DC8" w:rsidP="00861CFF">
      <w:pPr>
        <w:pStyle w:val="ONUME"/>
        <w:numPr>
          <w:ilvl w:val="0"/>
          <w:numId w:val="38"/>
        </w:numPr>
        <w:tabs>
          <w:tab w:val="clear" w:pos="683"/>
        </w:tabs>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وسيتواصل أيضا تحسين الخدمات الطبية في الويبو مع التركيز على الصحة الوظيفية وتعزيز متابعة الغيابات لفترات طويلة.</w:t>
      </w:r>
    </w:p>
    <w:p w:rsidR="00C13DC8" w:rsidRPr="008954A8" w:rsidRDefault="00C13DC8" w:rsidP="00DA5475">
      <w:pPr>
        <w:pStyle w:val="ARProgramHeading2"/>
        <w:rPr>
          <w:rtl/>
        </w:rPr>
      </w:pPr>
      <w:r w:rsidRPr="008954A8">
        <w:rPr>
          <w:rFonts w:hint="cs"/>
          <w:rtl/>
        </w:rPr>
        <w:t xml:space="preserve">المخاطر الرئيسية واستراتيجيات </w:t>
      </w:r>
      <w:r>
        <w:rPr>
          <w:rFonts w:hint="cs"/>
          <w:rtl/>
        </w:rPr>
        <w:t>التخفيف منها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6"/>
        <w:gridCol w:w="4641"/>
      </w:tblGrid>
      <w:tr w:rsidR="00C13DC8" w:rsidRPr="008954A8" w:rsidTr="00DA5475">
        <w:trPr>
          <w:tblHeader/>
        </w:trPr>
        <w:tc>
          <w:tcPr>
            <w:tcW w:w="4646" w:type="dxa"/>
            <w:tcBorders>
              <w:bottom w:val="single" w:sz="4" w:space="0" w:color="auto"/>
              <w:right w:val="nil"/>
            </w:tcBorders>
            <w:shd w:val="clear" w:color="auto" w:fill="C6D9F1"/>
          </w:tcPr>
          <w:p w:rsidR="00C13DC8" w:rsidRPr="008954A8" w:rsidRDefault="00C13DC8" w:rsidP="00DA5475">
            <w:pPr>
              <w:pStyle w:val="ARProgramTableHeading"/>
              <w:spacing w:beforeLines="60" w:before="144" w:afterLines="60" w:after="144" w:line="300" w:lineRule="exact"/>
              <w:rPr>
                <w:rtl/>
                <w:lang w:bidi="ar-SA"/>
              </w:rPr>
            </w:pPr>
            <w:r>
              <w:rPr>
                <w:rFonts w:hint="cs"/>
                <w:rtl/>
                <w:lang w:bidi="ar-SA"/>
              </w:rPr>
              <w:t>المخاطر</w:t>
            </w:r>
          </w:p>
        </w:tc>
        <w:tc>
          <w:tcPr>
            <w:tcW w:w="4641" w:type="dxa"/>
            <w:tcBorders>
              <w:left w:val="nil"/>
              <w:bottom w:val="single" w:sz="4" w:space="0" w:color="auto"/>
            </w:tcBorders>
            <w:shd w:val="clear" w:color="auto" w:fill="C6D9F1"/>
          </w:tcPr>
          <w:p w:rsidR="00C13DC8" w:rsidRPr="008954A8" w:rsidRDefault="00C13DC8" w:rsidP="00DA5475">
            <w:pPr>
              <w:pStyle w:val="ARProgramTableHeading"/>
              <w:spacing w:beforeLines="60" w:before="144" w:afterLines="60" w:after="144" w:line="300" w:lineRule="exact"/>
              <w:rPr>
                <w:rtl/>
              </w:rPr>
            </w:pPr>
            <w:r>
              <w:rPr>
                <w:rFonts w:hint="cs"/>
                <w:rtl/>
              </w:rPr>
              <w:t>التخفيف منها</w:t>
            </w:r>
          </w:p>
        </w:tc>
      </w:tr>
      <w:tr w:rsidR="00C13DC8" w:rsidRPr="008954A8" w:rsidTr="00DA5475">
        <w:tc>
          <w:tcPr>
            <w:tcW w:w="4646" w:type="dxa"/>
            <w:tcBorders>
              <w:top w:val="nil"/>
              <w:left w:val="single" w:sz="4" w:space="0" w:color="auto"/>
              <w:bottom w:val="nil"/>
              <w:right w:val="nil"/>
            </w:tcBorders>
            <w:shd w:val="clear" w:color="auto" w:fill="auto"/>
          </w:tcPr>
          <w:p w:rsidR="00C13DC8" w:rsidRPr="008954A8" w:rsidRDefault="00C13DC8" w:rsidP="00DA5475">
            <w:pPr>
              <w:autoSpaceDE w:val="0"/>
              <w:autoSpaceDN w:val="0"/>
              <w:adjustRightInd w:val="0"/>
              <w:spacing w:beforeLines="60" w:before="144" w:afterLines="60" w:after="144" w:line="300" w:lineRule="exact"/>
              <w:ind w:right="-59"/>
              <w:rPr>
                <w:rFonts w:ascii="Arabic Typesetting" w:hAnsi="Arabic Typesetting" w:cs="Arabic Typesetting"/>
                <w:sz w:val="30"/>
                <w:szCs w:val="30"/>
              </w:rPr>
            </w:pPr>
            <w:r w:rsidRPr="008954A8">
              <w:rPr>
                <w:rFonts w:ascii="Arabic Typesetting" w:hAnsi="Arabic Typesetting" w:cs="Arabic Typesetting"/>
                <w:sz w:val="30"/>
                <w:szCs w:val="30"/>
                <w:rtl/>
              </w:rPr>
              <w:t>تتطلب بيئة الأعمال الخارجية سريعة التطور عمليات ومهارات وحلول</w:t>
            </w:r>
            <w:r>
              <w:rPr>
                <w:rFonts w:ascii="Arabic Typesetting" w:hAnsi="Arabic Typesetting" w:cs="Arabic Typesetting" w:hint="cs"/>
                <w:sz w:val="30"/>
                <w:szCs w:val="30"/>
                <w:rtl/>
              </w:rPr>
              <w:t>ا</w:t>
            </w:r>
            <w:r w:rsidRPr="008954A8">
              <w:rPr>
                <w:rFonts w:ascii="Arabic Typesetting" w:hAnsi="Arabic Typesetting" w:cs="Arabic Typesetting"/>
                <w:sz w:val="30"/>
                <w:szCs w:val="30"/>
                <w:rtl/>
              </w:rPr>
              <w:t xml:space="preserve"> جديدة </w:t>
            </w:r>
            <w:r>
              <w:rPr>
                <w:rFonts w:ascii="Arabic Typesetting" w:hAnsi="Arabic Typesetting" w:cs="Arabic Typesetting" w:hint="cs"/>
                <w:sz w:val="30"/>
                <w:szCs w:val="30"/>
                <w:rtl/>
              </w:rPr>
              <w:t xml:space="preserve">في مجال </w:t>
            </w:r>
            <w:r w:rsidRPr="008954A8">
              <w:rPr>
                <w:rFonts w:ascii="Arabic Typesetting" w:hAnsi="Arabic Typesetting" w:cs="Arabic Typesetting"/>
                <w:sz w:val="30"/>
                <w:szCs w:val="30"/>
                <w:rtl/>
              </w:rPr>
              <w:t xml:space="preserve">تكنولوجيا </w:t>
            </w:r>
            <w:r>
              <w:rPr>
                <w:rFonts w:ascii="Arabic Typesetting" w:hAnsi="Arabic Typesetting" w:cs="Arabic Typesetting" w:hint="cs"/>
                <w:sz w:val="30"/>
                <w:szCs w:val="30"/>
                <w:rtl/>
              </w:rPr>
              <w:t>ال</w:t>
            </w:r>
            <w:r>
              <w:rPr>
                <w:rFonts w:ascii="Arabic Typesetting" w:hAnsi="Arabic Typesetting" w:cs="Arabic Typesetting"/>
                <w:sz w:val="30"/>
                <w:szCs w:val="30"/>
                <w:rtl/>
              </w:rPr>
              <w:t>معلومات</w:t>
            </w:r>
            <w:r w:rsidRPr="008954A8">
              <w:rPr>
                <w:rFonts w:ascii="Arabic Typesetting" w:hAnsi="Arabic Typesetting" w:cs="Arabic Typesetting"/>
                <w:sz w:val="30"/>
                <w:szCs w:val="30"/>
                <w:rtl/>
              </w:rPr>
              <w:t xml:space="preserve">، </w:t>
            </w:r>
            <w:r>
              <w:rPr>
                <w:rFonts w:ascii="Arabic Typesetting" w:hAnsi="Arabic Typesetting" w:cs="Arabic Typesetting" w:hint="cs"/>
                <w:sz w:val="30"/>
                <w:szCs w:val="30"/>
                <w:rtl/>
              </w:rPr>
              <w:t>ما قد</w:t>
            </w:r>
            <w:r w:rsidRPr="008954A8">
              <w:rPr>
                <w:rFonts w:ascii="Arabic Typesetting" w:hAnsi="Arabic Typesetting" w:cs="Arabic Typesetting"/>
                <w:sz w:val="30"/>
                <w:szCs w:val="30"/>
                <w:rtl/>
              </w:rPr>
              <w:t xml:space="preserve"> يؤدي إلى عدم مواءمة القوى العامل في مجالا</w:t>
            </w:r>
            <w:r>
              <w:rPr>
                <w:rFonts w:ascii="Arabic Typesetting" w:hAnsi="Arabic Typesetting" w:cs="Arabic Typesetting"/>
                <w:sz w:val="30"/>
                <w:szCs w:val="30"/>
                <w:rtl/>
              </w:rPr>
              <w:t>ت حيوية في قطاع الأعمال بالويبو</w:t>
            </w:r>
            <w:r>
              <w:rPr>
                <w:rFonts w:ascii="Arabic Typesetting" w:hAnsi="Arabic Typesetting" w:cs="Arabic Typesetting" w:hint="cs"/>
                <w:sz w:val="30"/>
                <w:szCs w:val="30"/>
                <w:rtl/>
              </w:rPr>
              <w:t>،</w:t>
            </w:r>
            <w:r w:rsidRPr="008954A8">
              <w:rPr>
                <w:rFonts w:ascii="Arabic Typesetting" w:hAnsi="Arabic Typesetting" w:cs="Arabic Typesetting"/>
                <w:sz w:val="30"/>
                <w:szCs w:val="30"/>
                <w:rtl/>
              </w:rPr>
              <w:t xml:space="preserve"> وقد يؤدي ذلك إلى ارتفاع التكاليف لجلب موظفين إضافيين بأجل قصير وأوجه عدم الكفاءة في </w:t>
            </w:r>
            <w:r>
              <w:rPr>
                <w:rFonts w:ascii="Arabic Typesetting" w:hAnsi="Arabic Typesetting" w:cs="Arabic Typesetting" w:hint="cs"/>
                <w:sz w:val="30"/>
                <w:szCs w:val="30"/>
                <w:rtl/>
              </w:rPr>
              <w:t>العمليات</w:t>
            </w:r>
            <w:r w:rsidRPr="008954A8">
              <w:rPr>
                <w:rFonts w:ascii="Arabic Typesetting" w:hAnsi="Arabic Typesetting" w:cs="Arabic Typesetting"/>
                <w:sz w:val="30"/>
                <w:szCs w:val="30"/>
                <w:rtl/>
              </w:rPr>
              <w:t xml:space="preserve"> وتراكم الطلبات المتأخرة في مجالات الأعمال الحيوية وتدهور سمعة الويبو.</w:t>
            </w:r>
          </w:p>
        </w:tc>
        <w:tc>
          <w:tcPr>
            <w:tcW w:w="4641" w:type="dxa"/>
            <w:tcBorders>
              <w:top w:val="nil"/>
              <w:left w:val="nil"/>
              <w:bottom w:val="nil"/>
              <w:right w:val="single" w:sz="4" w:space="0" w:color="auto"/>
            </w:tcBorders>
            <w:shd w:val="clear" w:color="auto" w:fill="auto"/>
          </w:tcPr>
          <w:p w:rsidR="00C13DC8" w:rsidRPr="008954A8" w:rsidRDefault="00C13DC8" w:rsidP="00DA5475">
            <w:pPr>
              <w:autoSpaceDE w:val="0"/>
              <w:autoSpaceDN w:val="0"/>
              <w:adjustRightInd w:val="0"/>
              <w:spacing w:beforeLines="60" w:before="144" w:afterLines="60" w:after="144" w:line="300" w:lineRule="exact"/>
              <w:ind w:right="-59"/>
              <w:rPr>
                <w:rFonts w:ascii="Arabic Typesetting" w:hAnsi="Arabic Typesetting" w:cs="Arabic Typesetting"/>
                <w:sz w:val="30"/>
                <w:szCs w:val="30"/>
              </w:rPr>
            </w:pPr>
            <w:r w:rsidRPr="008954A8">
              <w:rPr>
                <w:rFonts w:ascii="Arabic Typesetting" w:hAnsi="Arabic Typesetting" w:cs="Arabic Typesetting"/>
                <w:sz w:val="30"/>
                <w:szCs w:val="30"/>
                <w:rtl/>
              </w:rPr>
              <w:t>التطوير التدريجي لقوة عاملة أكثر مرونة وإيجا</w:t>
            </w:r>
            <w:r>
              <w:rPr>
                <w:rFonts w:ascii="Arabic Typesetting" w:hAnsi="Arabic Typesetting" w:cs="Arabic Typesetting"/>
                <w:sz w:val="30"/>
                <w:szCs w:val="30"/>
                <w:rtl/>
              </w:rPr>
              <w:t xml:space="preserve">بية مع هيكل قادر على الاستجابة </w:t>
            </w:r>
            <w:r w:rsidRPr="008954A8">
              <w:rPr>
                <w:rFonts w:ascii="Arabic Typesetting" w:hAnsi="Arabic Typesetting" w:cs="Arabic Typesetting"/>
                <w:sz w:val="30"/>
                <w:szCs w:val="30"/>
                <w:rtl/>
              </w:rPr>
              <w:t>لتقلبات الطلب</w:t>
            </w:r>
            <w:r>
              <w:rPr>
                <w:rFonts w:ascii="Arabic Typesetting" w:hAnsi="Arabic Typesetting" w:cs="Arabic Typesetting" w:hint="cs"/>
                <w:sz w:val="30"/>
                <w:szCs w:val="30"/>
                <w:rtl/>
              </w:rPr>
              <w:t xml:space="preserve"> وأهداف البرامج الجديدة</w:t>
            </w:r>
            <w:r w:rsidRPr="008954A8">
              <w:rPr>
                <w:rFonts w:ascii="Arabic Typesetting" w:hAnsi="Arabic Typesetting" w:cs="Arabic Typesetting"/>
                <w:sz w:val="30"/>
                <w:szCs w:val="30"/>
                <w:rtl/>
              </w:rPr>
              <w:t xml:space="preserve">؛ </w:t>
            </w:r>
            <w:r>
              <w:rPr>
                <w:rFonts w:ascii="Arabic Typesetting" w:hAnsi="Arabic Typesetting" w:cs="Arabic Typesetting" w:hint="cs"/>
                <w:sz w:val="30"/>
                <w:szCs w:val="30"/>
                <w:rtl/>
              </w:rPr>
              <w:t>و</w:t>
            </w:r>
            <w:r w:rsidRPr="008954A8">
              <w:rPr>
                <w:rFonts w:ascii="Arabic Typesetting" w:hAnsi="Arabic Typesetting" w:cs="Arabic Typesetting"/>
                <w:sz w:val="30"/>
                <w:szCs w:val="30"/>
                <w:rtl/>
              </w:rPr>
              <w:t>تحليل مفصل وتقييم الاحتياجات من ناحية المهارات ومواضع قوة القوة العاملة، يلي ذلك خطط تنفيذ تشمل إعادة تخصيص الموظفين وتدريب الموظفين تدريبًا كافيًا وتوظيف ذوي المهارات</w:t>
            </w:r>
            <w:r>
              <w:rPr>
                <w:rFonts w:ascii="Arabic Typesetting" w:hAnsi="Arabic Typesetting" w:cs="Arabic Typesetting" w:hint="cs"/>
                <w:sz w:val="30"/>
                <w:szCs w:val="30"/>
                <w:rtl/>
              </w:rPr>
              <w:t xml:space="preserve"> المهمة</w:t>
            </w:r>
            <w:r w:rsidRPr="008954A8">
              <w:rPr>
                <w:rFonts w:ascii="Arabic Typesetting" w:hAnsi="Arabic Typesetting" w:cs="Arabic Typesetting"/>
                <w:sz w:val="30"/>
                <w:szCs w:val="30"/>
                <w:rtl/>
              </w:rPr>
              <w:t xml:space="preserve"> والاستعانة بالمصادر الخارجية</w:t>
            </w:r>
            <w:r>
              <w:rPr>
                <w:rFonts w:ascii="Arabic Typesetting" w:hAnsi="Arabic Typesetting" w:cs="Arabic Typesetting" w:hint="cs"/>
                <w:sz w:val="30"/>
                <w:szCs w:val="30"/>
                <w:rtl/>
              </w:rPr>
              <w:t xml:space="preserve"> واستخدام مزيج أكبر من أدوات التعاقد للوصول إلى المواهب.</w:t>
            </w:r>
          </w:p>
        </w:tc>
      </w:tr>
    </w:tbl>
    <w:p w:rsidR="00C13DC8" w:rsidRPr="008954A8" w:rsidRDefault="00C13DC8" w:rsidP="00DA5475">
      <w:pPr>
        <w:pStyle w:val="ARNormal"/>
        <w:rPr>
          <w:rtl/>
        </w:rPr>
      </w:pPr>
    </w:p>
    <w:p w:rsidR="00C13DC8" w:rsidRPr="008954A8" w:rsidRDefault="00C13DC8" w:rsidP="00DA5475">
      <w:pPr>
        <w:keepNext/>
        <w:autoSpaceDE w:val="0"/>
        <w:autoSpaceDN w:val="0"/>
        <w:adjustRightInd w:val="0"/>
        <w:jc w:val="both"/>
        <w:rPr>
          <w:rFonts w:ascii="Arabic Typesetting" w:hAnsi="Arabic Typesetting" w:cs="Arabic Typesetting"/>
          <w:sz w:val="38"/>
          <w:szCs w:val="38"/>
        </w:rPr>
      </w:pPr>
      <w:r w:rsidRPr="008954A8">
        <w:rPr>
          <w:rFonts w:ascii="Arabic Typesetting" w:hAnsi="Arabic Typesetting" w:cs="Arabic Typesetting"/>
          <w:sz w:val="38"/>
          <w:szCs w:val="38"/>
          <w:rtl/>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750"/>
        <w:gridCol w:w="2154"/>
        <w:gridCol w:w="2152"/>
      </w:tblGrid>
      <w:tr w:rsidR="00C13DC8" w:rsidRPr="008954A8" w:rsidTr="00DA5475">
        <w:trPr>
          <w:cantSplit/>
          <w:trHeight w:val="425"/>
          <w:tblHeader/>
        </w:trPr>
        <w:tc>
          <w:tcPr>
            <w:tcW w:w="1249" w:type="pct"/>
            <w:tcBorders>
              <w:top w:val="single" w:sz="4" w:space="0" w:color="auto"/>
              <w:bottom w:val="single" w:sz="4" w:space="0" w:color="auto"/>
            </w:tcBorders>
            <w:shd w:val="clear" w:color="auto" w:fill="C6D9F1"/>
            <w:tcMar>
              <w:top w:w="113" w:type="dxa"/>
            </w:tcMar>
            <w:vAlign w:val="center"/>
          </w:tcPr>
          <w:p w:rsidR="00C13DC8" w:rsidRPr="008954A8" w:rsidRDefault="00C13DC8" w:rsidP="00DA5475">
            <w:pPr>
              <w:keepNext/>
              <w:spacing w:before="60" w:afterLines="60" w:after="144" w:line="300" w:lineRule="exact"/>
              <w:jc w:val="center"/>
              <w:rPr>
                <w:rFonts w:ascii="Arabic Typesetting" w:hAnsi="Arabic Typesetting" w:cs="Arabic Typesetting"/>
                <w:sz w:val="30"/>
                <w:szCs w:val="30"/>
              </w:rPr>
            </w:pPr>
            <w:r w:rsidRPr="008954A8">
              <w:rPr>
                <w:rFonts w:ascii="Arabic Typesetting" w:hAnsi="Arabic Typesetting" w:cs="Arabic Typesetting"/>
                <w:bCs/>
                <w:sz w:val="30"/>
                <w:szCs w:val="30"/>
                <w:rtl/>
              </w:rPr>
              <w:t>النتائج المرتقبة</w:t>
            </w:r>
          </w:p>
        </w:tc>
        <w:tc>
          <w:tcPr>
            <w:tcW w:w="1462" w:type="pct"/>
            <w:tcBorders>
              <w:top w:val="single" w:sz="4" w:space="0" w:color="auto"/>
              <w:bottom w:val="single" w:sz="4" w:space="0" w:color="auto"/>
            </w:tcBorders>
            <w:shd w:val="clear" w:color="auto" w:fill="C6D9F1"/>
            <w:tcMar>
              <w:top w:w="113" w:type="dxa"/>
            </w:tcMar>
            <w:vAlign w:val="center"/>
          </w:tcPr>
          <w:p w:rsidR="00C13DC8" w:rsidRPr="008954A8" w:rsidRDefault="00C13DC8" w:rsidP="00DA5475">
            <w:pPr>
              <w:keepNext/>
              <w:spacing w:before="60" w:afterLines="60" w:after="144" w:line="300" w:lineRule="exact"/>
              <w:jc w:val="center"/>
              <w:rPr>
                <w:rFonts w:ascii="Arabic Typesetting" w:hAnsi="Arabic Typesetting" w:cs="Arabic Typesetting"/>
                <w:sz w:val="30"/>
                <w:szCs w:val="30"/>
              </w:rPr>
            </w:pPr>
            <w:r w:rsidRPr="008954A8">
              <w:rPr>
                <w:rFonts w:ascii="Arabic Typesetting" w:hAnsi="Arabic Typesetting" w:cs="Arabic Typesetting"/>
                <w:bCs/>
                <w:sz w:val="30"/>
                <w:szCs w:val="30"/>
                <w:rtl/>
              </w:rPr>
              <w:t>مؤشرات الأداء</w:t>
            </w:r>
          </w:p>
        </w:tc>
        <w:tc>
          <w:tcPr>
            <w:tcW w:w="1145" w:type="pct"/>
            <w:tcBorders>
              <w:top w:val="single" w:sz="4" w:space="0" w:color="auto"/>
              <w:bottom w:val="single" w:sz="4" w:space="0" w:color="auto"/>
            </w:tcBorders>
            <w:shd w:val="clear" w:color="auto" w:fill="C6D9F1"/>
            <w:tcMar>
              <w:top w:w="113" w:type="dxa"/>
            </w:tcMar>
            <w:vAlign w:val="center"/>
          </w:tcPr>
          <w:p w:rsidR="00C13DC8" w:rsidRPr="008954A8" w:rsidRDefault="00C13DC8" w:rsidP="00DA5475">
            <w:pPr>
              <w:keepNext/>
              <w:spacing w:before="60" w:afterLines="60" w:after="144" w:line="300" w:lineRule="exact"/>
              <w:ind w:left="85"/>
              <w:jc w:val="center"/>
              <w:rPr>
                <w:rFonts w:ascii="Arabic Typesetting" w:hAnsi="Arabic Typesetting" w:cs="Arabic Typesetting"/>
                <w:sz w:val="30"/>
                <w:szCs w:val="30"/>
              </w:rPr>
            </w:pPr>
            <w:r w:rsidRPr="008954A8">
              <w:rPr>
                <w:rFonts w:ascii="Arabic Typesetting" w:hAnsi="Arabic Typesetting" w:cs="Arabic Typesetting"/>
                <w:bCs/>
                <w:sz w:val="30"/>
                <w:szCs w:val="30"/>
                <w:rtl/>
              </w:rPr>
              <w:t>أسس المقارنة</w:t>
            </w:r>
          </w:p>
        </w:tc>
        <w:tc>
          <w:tcPr>
            <w:tcW w:w="1144" w:type="pct"/>
            <w:tcBorders>
              <w:top w:val="single" w:sz="4" w:space="0" w:color="auto"/>
              <w:bottom w:val="single" w:sz="4" w:space="0" w:color="auto"/>
            </w:tcBorders>
            <w:shd w:val="clear" w:color="auto" w:fill="C6D9F1"/>
            <w:tcMar>
              <w:top w:w="113" w:type="dxa"/>
            </w:tcMar>
            <w:vAlign w:val="center"/>
          </w:tcPr>
          <w:p w:rsidR="00C13DC8" w:rsidRPr="008954A8" w:rsidRDefault="00C13DC8" w:rsidP="00DA5475">
            <w:pPr>
              <w:keepNext/>
              <w:keepLines/>
              <w:spacing w:before="60" w:afterLines="60" w:after="144" w:line="300" w:lineRule="exact"/>
              <w:ind w:right="111"/>
              <w:jc w:val="center"/>
              <w:rPr>
                <w:rFonts w:ascii="Arabic Typesetting" w:hAnsi="Arabic Typesetting" w:cs="Arabic Typesetting"/>
                <w:sz w:val="30"/>
                <w:szCs w:val="30"/>
              </w:rPr>
            </w:pPr>
            <w:r w:rsidRPr="008954A8">
              <w:rPr>
                <w:rFonts w:ascii="Arabic Typesetting" w:hAnsi="Arabic Typesetting" w:cs="Arabic Typesetting"/>
                <w:bCs/>
                <w:sz w:val="30"/>
                <w:szCs w:val="30"/>
                <w:rtl/>
              </w:rPr>
              <w:t>الأهداف</w:t>
            </w:r>
          </w:p>
        </w:tc>
      </w:tr>
      <w:tr w:rsidR="00C13DC8" w:rsidRPr="008954A8" w:rsidTr="00DA5475">
        <w:trPr>
          <w:cantSplit/>
        </w:trPr>
        <w:tc>
          <w:tcPr>
            <w:tcW w:w="1249" w:type="pct"/>
            <w:vMerge w:val="restart"/>
            <w:tcBorders>
              <w:top w:val="single" w:sz="4" w:space="0" w:color="auto"/>
            </w:tcBorders>
            <w:tcMar>
              <w:top w:w="113" w:type="dxa"/>
            </w:tcMar>
          </w:tcPr>
          <w:p w:rsidR="00C13DC8" w:rsidRPr="00483B1E" w:rsidRDefault="00C13DC8" w:rsidP="00DA5475">
            <w:pPr>
              <w:spacing w:before="60" w:afterLines="60" w:after="144" w:line="300" w:lineRule="exact"/>
              <w:rPr>
                <w:rFonts w:ascii="Arabic Typesetting" w:hAnsi="Arabic Typesetting" w:cs="Arabic Typesetting"/>
                <w:color w:val="000000"/>
                <w:sz w:val="30"/>
                <w:szCs w:val="30"/>
                <w:rtl/>
              </w:rPr>
            </w:pPr>
            <w:r w:rsidRPr="008954A8">
              <w:rPr>
                <w:rFonts w:ascii="Arabic Typesetting" w:hAnsi="Arabic Typesetting" w:cs="Arabic Typesetting" w:hint="cs"/>
                <w:color w:val="000000"/>
                <w:sz w:val="30"/>
                <w:szCs w:val="30"/>
                <w:rtl/>
              </w:rPr>
              <w:t xml:space="preserve">ه 1.9 </w:t>
            </w:r>
            <w:r w:rsidRPr="00483B1E">
              <w:rPr>
                <w:rFonts w:ascii="Arabic Typesetting" w:hAnsi="Arabic Typesetting" w:cs="Arabic Typesetting"/>
                <w:color w:val="000000"/>
                <w:sz w:val="30"/>
                <w:szCs w:val="30"/>
                <w:rtl/>
              </w:rPr>
              <w:t>خدمات دعم موجهة للزبون بفعالية وكفاءة وجودة لفائدة الزبائن الداخليين وأصحاب المصلحة الخارجيين</w:t>
            </w:r>
          </w:p>
          <w:p w:rsidR="00C13DC8" w:rsidRPr="008954A8" w:rsidRDefault="00C13DC8" w:rsidP="00DA5475">
            <w:pPr>
              <w:spacing w:before="60" w:afterLines="60" w:after="144" w:line="300" w:lineRule="exact"/>
              <w:rPr>
                <w:rFonts w:ascii="Arabic Typesetting" w:hAnsi="Arabic Typesetting" w:cs="Arabic Typesetting"/>
                <w:sz w:val="30"/>
                <w:szCs w:val="30"/>
              </w:rPr>
            </w:pPr>
          </w:p>
        </w:tc>
        <w:tc>
          <w:tcPr>
            <w:tcW w:w="1462" w:type="pct"/>
            <w:tcBorders>
              <w:top w:val="single" w:sz="4" w:space="0" w:color="auto"/>
            </w:tcBorders>
            <w:tcMar>
              <w:top w:w="113" w:type="dxa"/>
            </w:tcMar>
          </w:tcPr>
          <w:p w:rsidR="00C13DC8" w:rsidRPr="008954A8" w:rsidRDefault="00C13DC8" w:rsidP="00DA5475">
            <w:pPr>
              <w:spacing w:before="60" w:afterLines="60" w:after="144" w:line="300" w:lineRule="exact"/>
              <w:rPr>
                <w:rFonts w:ascii="Arabic Typesetting" w:hAnsi="Arabic Typesetting" w:cs="Arabic Typesetting"/>
                <w:b/>
                <w:sz w:val="30"/>
                <w:szCs w:val="30"/>
              </w:rPr>
            </w:pPr>
            <w:r w:rsidRPr="008954A8">
              <w:rPr>
                <w:rFonts w:ascii="Arabic Typesetting" w:hAnsi="Arabic Typesetting" w:cs="Arabic Typesetting"/>
                <w:b/>
                <w:sz w:val="30"/>
                <w:szCs w:val="30"/>
                <w:rtl/>
              </w:rPr>
              <w:t>النسبة المئوية للموظفين الراضين عن الخدمات المتعلقة بالموارد البشرية</w:t>
            </w:r>
          </w:p>
        </w:tc>
        <w:tc>
          <w:tcPr>
            <w:tcW w:w="1145" w:type="pct"/>
            <w:tcBorders>
              <w:top w:val="single" w:sz="4" w:space="0" w:color="auto"/>
            </w:tcBorders>
            <w:shd w:val="clear" w:color="auto" w:fill="FFFFFF"/>
            <w:tcMar>
              <w:top w:w="113" w:type="dxa"/>
            </w:tcMar>
          </w:tcPr>
          <w:p w:rsidR="00C13DC8" w:rsidRPr="00F8522C" w:rsidRDefault="00C13DC8" w:rsidP="00DA5475">
            <w:pPr>
              <w:spacing w:before="60" w:afterLines="60" w:after="144" w:line="280" w:lineRule="exact"/>
              <w:rPr>
                <w:rFonts w:ascii="Arabic Typesetting" w:hAnsi="Arabic Typesetting" w:cs="Arabic Typesetting"/>
                <w:color w:val="000000"/>
                <w:sz w:val="30"/>
                <w:szCs w:val="30"/>
                <w:lang w:bidi="ar-SA"/>
              </w:rPr>
            </w:pPr>
            <w:r w:rsidRPr="00F8522C">
              <w:rPr>
                <w:rFonts w:ascii="Arabic Typesetting" w:hAnsi="Arabic Typesetting" w:cs="Arabic Typesetting"/>
                <w:color w:val="000000"/>
                <w:sz w:val="30"/>
                <w:szCs w:val="30"/>
                <w:rtl/>
                <w:lang w:bidi="ar-SA"/>
              </w:rPr>
              <w:t>راضون تماما:</w:t>
            </w:r>
            <w:r w:rsidRPr="00F8522C">
              <w:rPr>
                <w:rFonts w:ascii="Arabic Typesetting" w:hAnsi="Arabic Typesetting" w:cs="Arabic Typesetting"/>
                <w:color w:val="000000"/>
                <w:sz w:val="30"/>
                <w:szCs w:val="30"/>
                <w:lang w:bidi="ar-SA"/>
              </w:rPr>
              <w:t xml:space="preserve"> </w:t>
            </w:r>
            <w:r w:rsidRPr="00F8522C">
              <w:rPr>
                <w:rFonts w:ascii="Arabic Typesetting" w:hAnsi="Arabic Typesetting" w:cs="Arabic Typesetting" w:hint="cs"/>
                <w:color w:val="000000"/>
                <w:sz w:val="30"/>
                <w:szCs w:val="30"/>
                <w:rtl/>
                <w:lang w:bidi="ar-SA"/>
              </w:rPr>
              <w:t>30.8</w:t>
            </w:r>
            <w:r w:rsidRPr="00F8522C">
              <w:rPr>
                <w:rFonts w:ascii="Arabic Typesetting" w:hAnsi="Arabic Typesetting" w:cs="Arabic Typesetting"/>
                <w:color w:val="000000"/>
                <w:sz w:val="30"/>
                <w:szCs w:val="30"/>
                <w:rtl/>
                <w:lang w:bidi="ar-SA"/>
              </w:rPr>
              <w:t>%</w:t>
            </w:r>
            <w:r>
              <w:rPr>
                <w:rFonts w:ascii="Arabic Typesetting" w:hAnsi="Arabic Typesetting" w:cs="Arabic Typesetting"/>
                <w:color w:val="000000"/>
                <w:sz w:val="30"/>
                <w:szCs w:val="30"/>
                <w:rtl/>
                <w:lang w:bidi="ar-SA"/>
              </w:rPr>
              <w:br/>
            </w:r>
            <w:r w:rsidRPr="00F8522C">
              <w:rPr>
                <w:rFonts w:ascii="Arabic Typesetting" w:hAnsi="Arabic Typesetting" w:cs="Arabic Typesetting"/>
                <w:color w:val="000000"/>
                <w:sz w:val="30"/>
                <w:szCs w:val="30"/>
                <w:rtl/>
                <w:lang w:bidi="ar-SA"/>
              </w:rPr>
              <w:t>راضون:</w:t>
            </w:r>
            <w:r w:rsidRPr="00F8522C">
              <w:rPr>
                <w:rFonts w:ascii="Arabic Typesetting" w:hAnsi="Arabic Typesetting" w:cs="Arabic Typesetting"/>
                <w:color w:val="000000"/>
                <w:sz w:val="30"/>
                <w:szCs w:val="30"/>
                <w:lang w:bidi="ar-SA"/>
              </w:rPr>
              <w:t xml:space="preserve"> </w:t>
            </w:r>
            <w:r w:rsidRPr="00F8522C">
              <w:rPr>
                <w:rFonts w:ascii="Arabic Typesetting" w:hAnsi="Arabic Typesetting" w:cs="Arabic Typesetting" w:hint="cs"/>
                <w:color w:val="000000"/>
                <w:sz w:val="30"/>
                <w:szCs w:val="30"/>
                <w:rtl/>
                <w:lang w:bidi="ar-SA"/>
              </w:rPr>
              <w:t>49.1</w:t>
            </w:r>
            <w:r w:rsidRPr="00F8522C">
              <w:rPr>
                <w:rFonts w:ascii="Arabic Typesetting" w:hAnsi="Arabic Typesetting" w:cs="Arabic Typesetting"/>
                <w:color w:val="000000"/>
                <w:sz w:val="30"/>
                <w:szCs w:val="30"/>
                <w:rtl/>
                <w:lang w:bidi="ar-SA"/>
              </w:rPr>
              <w:t>%</w:t>
            </w:r>
            <w:r>
              <w:rPr>
                <w:rFonts w:ascii="Arabic Typesetting" w:hAnsi="Arabic Typesetting" w:cs="Arabic Typesetting"/>
                <w:color w:val="000000"/>
                <w:sz w:val="30"/>
                <w:szCs w:val="30"/>
                <w:rtl/>
                <w:lang w:bidi="ar-SA"/>
              </w:rPr>
              <w:br/>
            </w:r>
            <w:r w:rsidRPr="00F8522C">
              <w:rPr>
                <w:rFonts w:ascii="Arabic Typesetting" w:hAnsi="Arabic Typesetting" w:cs="Arabic Typesetting"/>
                <w:color w:val="000000"/>
                <w:sz w:val="30"/>
                <w:szCs w:val="30"/>
                <w:rtl/>
                <w:lang w:bidi="ar-SA"/>
              </w:rPr>
              <w:t>غير راضين:</w:t>
            </w:r>
            <w:r w:rsidRPr="00F8522C">
              <w:rPr>
                <w:rFonts w:ascii="Arabic Typesetting" w:hAnsi="Arabic Typesetting" w:cs="Arabic Typesetting"/>
                <w:color w:val="000000"/>
                <w:sz w:val="30"/>
                <w:szCs w:val="30"/>
                <w:lang w:bidi="ar-SA"/>
              </w:rPr>
              <w:t xml:space="preserve"> </w:t>
            </w:r>
            <w:r w:rsidRPr="00F8522C">
              <w:rPr>
                <w:rFonts w:ascii="Arabic Typesetting" w:hAnsi="Arabic Typesetting" w:cs="Arabic Typesetting" w:hint="cs"/>
                <w:color w:val="000000"/>
                <w:sz w:val="30"/>
                <w:szCs w:val="30"/>
                <w:rtl/>
                <w:lang w:bidi="ar-SA"/>
              </w:rPr>
              <w:t>17.6</w:t>
            </w:r>
            <w:r w:rsidRPr="00F8522C">
              <w:rPr>
                <w:rFonts w:ascii="Arabic Typesetting" w:hAnsi="Arabic Typesetting" w:cs="Arabic Typesetting"/>
                <w:color w:val="000000"/>
                <w:sz w:val="30"/>
                <w:szCs w:val="30"/>
                <w:rtl/>
                <w:lang w:bidi="ar-SA"/>
              </w:rPr>
              <w:t>%</w:t>
            </w:r>
            <w:r>
              <w:rPr>
                <w:rFonts w:ascii="Arabic Typesetting" w:hAnsi="Arabic Typesetting" w:cs="Arabic Typesetting"/>
                <w:color w:val="000000"/>
                <w:sz w:val="30"/>
                <w:szCs w:val="30"/>
                <w:rtl/>
                <w:lang w:bidi="ar-SA"/>
              </w:rPr>
              <w:br/>
            </w:r>
            <w:r>
              <w:rPr>
                <w:rFonts w:ascii="Arabic Typesetting" w:hAnsi="Arabic Typesetting" w:cs="Arabic Typesetting"/>
                <w:sz w:val="30"/>
                <w:szCs w:val="30"/>
                <w:rtl/>
              </w:rPr>
              <w:t>غير راضين تمام</w:t>
            </w:r>
            <w:r w:rsidRPr="008954A8">
              <w:rPr>
                <w:rFonts w:ascii="Arabic Typesetting" w:hAnsi="Arabic Typesetting" w:cs="Arabic Typesetting"/>
                <w:sz w:val="30"/>
                <w:szCs w:val="30"/>
                <w:rtl/>
              </w:rPr>
              <w:t>ا</w:t>
            </w:r>
            <w:r>
              <w:rPr>
                <w:rFonts w:ascii="Arabic Typesetting" w:hAnsi="Arabic Typesetting" w:cs="Arabic Typesetting" w:hint="cs"/>
                <w:sz w:val="30"/>
                <w:szCs w:val="30"/>
                <w:rtl/>
              </w:rPr>
              <w:t>: 2.5%</w:t>
            </w:r>
          </w:p>
        </w:tc>
        <w:tc>
          <w:tcPr>
            <w:tcW w:w="1144" w:type="pct"/>
            <w:tcBorders>
              <w:top w:val="single" w:sz="4" w:space="0" w:color="auto"/>
            </w:tcBorders>
            <w:tcMar>
              <w:top w:w="113" w:type="dxa"/>
            </w:tcMar>
          </w:tcPr>
          <w:p w:rsidR="00C13DC8" w:rsidRPr="008954A8" w:rsidRDefault="00C13DC8" w:rsidP="00DA5475">
            <w:pPr>
              <w:keepNext/>
              <w:keepLines/>
              <w:spacing w:before="60" w:afterLines="60" w:after="144" w:line="300" w:lineRule="exact"/>
              <w:ind w:right="221"/>
              <w:rPr>
                <w:rFonts w:ascii="Arabic Typesetting" w:hAnsi="Arabic Typesetting" w:cs="Arabic Typesetting"/>
                <w:b/>
                <w:sz w:val="30"/>
                <w:szCs w:val="30"/>
              </w:rPr>
            </w:pPr>
            <w:r>
              <w:rPr>
                <w:rFonts w:ascii="Arabic Typesetting" w:hAnsi="Arabic Typesetting" w:cs="Arabic Typesetting"/>
                <w:b/>
                <w:sz w:val="30"/>
                <w:szCs w:val="30"/>
                <w:rtl/>
              </w:rPr>
              <w:t>85% راضون تمام</w:t>
            </w:r>
            <w:r w:rsidRPr="008954A8">
              <w:rPr>
                <w:rFonts w:ascii="Arabic Typesetting" w:hAnsi="Arabic Typesetting" w:cs="Arabic Typesetting"/>
                <w:b/>
                <w:sz w:val="30"/>
                <w:szCs w:val="30"/>
                <w:rtl/>
              </w:rPr>
              <w:t>ا أو راضون</w:t>
            </w:r>
          </w:p>
        </w:tc>
      </w:tr>
      <w:tr w:rsidR="00C13DC8" w:rsidRPr="008954A8" w:rsidTr="00DA5475">
        <w:trPr>
          <w:cantSplit/>
          <w:trHeight w:val="623"/>
        </w:trPr>
        <w:tc>
          <w:tcPr>
            <w:tcW w:w="1249" w:type="pct"/>
            <w:vMerge/>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زيادة الإجراءات المعالجة بشكل مؤتمت مقابل الإجراءات المعالجة يدويا حاليا</w:t>
            </w:r>
          </w:p>
        </w:tc>
        <w:tc>
          <w:tcPr>
            <w:tcW w:w="1145" w:type="pct"/>
            <w:shd w:val="clear" w:color="auto" w:fill="FFFFFF"/>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0%</w:t>
            </w:r>
          </w:p>
        </w:tc>
        <w:tc>
          <w:tcPr>
            <w:tcW w:w="1144" w:type="pct"/>
            <w:tcMar>
              <w:top w:w="113" w:type="dxa"/>
            </w:tcMar>
          </w:tcPr>
          <w:p w:rsidR="00C13DC8" w:rsidRPr="008954A8" w:rsidRDefault="00C13DC8" w:rsidP="00DA5475">
            <w:pPr>
              <w:keepNext/>
              <w:keepLines/>
              <w:tabs>
                <w:tab w:val="left" w:pos="2051"/>
              </w:tabs>
              <w:spacing w:before="60" w:afterLines="60" w:after="144" w:line="300" w:lineRule="exact"/>
              <w:ind w:right="221"/>
              <w:rPr>
                <w:rFonts w:ascii="Arabic Typesetting" w:hAnsi="Arabic Typesetting" w:cs="Arabic Typesetting"/>
                <w:b/>
                <w:sz w:val="30"/>
                <w:szCs w:val="30"/>
              </w:rPr>
            </w:pPr>
            <w:r>
              <w:rPr>
                <w:rFonts w:ascii="Arabic Typesetting" w:hAnsi="Arabic Typesetting" w:cs="Arabic Typesetting" w:hint="cs"/>
                <w:b/>
                <w:sz w:val="30"/>
                <w:szCs w:val="30"/>
                <w:rtl/>
              </w:rPr>
              <w:t>67%</w:t>
            </w:r>
          </w:p>
        </w:tc>
      </w:tr>
      <w:tr w:rsidR="00C13DC8" w:rsidRPr="008954A8" w:rsidTr="00DA5475">
        <w:trPr>
          <w:cantSplit/>
          <w:trHeight w:val="623"/>
        </w:trPr>
        <w:tc>
          <w:tcPr>
            <w:tcW w:w="1249" w:type="pct"/>
            <w:vMerge/>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النسبة المئوية للاستفسارات المعالجة خلال 5 أيام عمل</w:t>
            </w:r>
          </w:p>
        </w:tc>
        <w:tc>
          <w:tcPr>
            <w:tcW w:w="1145" w:type="pct"/>
            <w:shd w:val="clear" w:color="auto" w:fill="FFFFFF"/>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تحدد في نهاية 2015</w:t>
            </w:r>
          </w:p>
        </w:tc>
        <w:tc>
          <w:tcPr>
            <w:tcW w:w="1144" w:type="pct"/>
            <w:tcMar>
              <w:top w:w="113" w:type="dxa"/>
            </w:tcMar>
          </w:tcPr>
          <w:p w:rsidR="00C13DC8" w:rsidRPr="008954A8" w:rsidRDefault="00C13DC8" w:rsidP="00DA5475">
            <w:pPr>
              <w:keepNext/>
              <w:keepLines/>
              <w:tabs>
                <w:tab w:val="left" w:pos="2051"/>
              </w:tabs>
              <w:spacing w:before="60" w:afterLines="60" w:after="144" w:line="300" w:lineRule="exact"/>
              <w:ind w:right="221"/>
              <w:rPr>
                <w:rFonts w:ascii="Arabic Typesetting" w:hAnsi="Arabic Typesetting" w:cs="Arabic Typesetting"/>
                <w:b/>
                <w:sz w:val="30"/>
                <w:szCs w:val="30"/>
                <w:rtl/>
              </w:rPr>
            </w:pPr>
            <w:r>
              <w:rPr>
                <w:rFonts w:ascii="Arabic Typesetting" w:hAnsi="Arabic Typesetting" w:cs="Arabic Typesetting" w:hint="cs"/>
                <w:b/>
                <w:sz w:val="30"/>
                <w:szCs w:val="30"/>
                <w:rtl/>
              </w:rPr>
              <w:t>90%</w:t>
            </w:r>
          </w:p>
        </w:tc>
      </w:tr>
      <w:tr w:rsidR="00C13DC8" w:rsidRPr="008954A8" w:rsidTr="00DA5475">
        <w:trPr>
          <w:cantSplit/>
          <w:trHeight w:val="623"/>
        </w:trPr>
        <w:tc>
          <w:tcPr>
            <w:tcW w:w="1249" w:type="pct"/>
            <w:vMerge/>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تغطية تأمينية مُثلى</w:t>
            </w:r>
          </w:p>
        </w:tc>
        <w:tc>
          <w:tcPr>
            <w:tcW w:w="1145" w:type="pct"/>
            <w:shd w:val="clear" w:color="auto" w:fill="FFFFFF"/>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تحدد في نهاية 2015</w:t>
            </w:r>
          </w:p>
        </w:tc>
        <w:tc>
          <w:tcPr>
            <w:tcW w:w="1144" w:type="pct"/>
            <w:tcMar>
              <w:top w:w="113" w:type="dxa"/>
            </w:tcMar>
          </w:tcPr>
          <w:p w:rsidR="00C13DC8" w:rsidRPr="008954A8" w:rsidRDefault="00C13DC8" w:rsidP="00DA5475">
            <w:pPr>
              <w:keepNext/>
              <w:keepLines/>
              <w:tabs>
                <w:tab w:val="left" w:pos="2051"/>
              </w:tabs>
              <w:spacing w:before="60" w:afterLines="60" w:after="144" w:line="300" w:lineRule="exact"/>
              <w:ind w:right="221"/>
              <w:rPr>
                <w:rFonts w:ascii="Arabic Typesetting" w:hAnsi="Arabic Typesetting" w:cs="Arabic Typesetting"/>
                <w:b/>
                <w:sz w:val="30"/>
                <w:szCs w:val="30"/>
                <w:rtl/>
              </w:rPr>
            </w:pPr>
            <w:r>
              <w:rPr>
                <w:rFonts w:ascii="Arabic Typesetting" w:hAnsi="Arabic Typesetting" w:cs="Arabic Typesetting" w:hint="cs"/>
                <w:b/>
                <w:sz w:val="30"/>
                <w:szCs w:val="30"/>
                <w:rtl/>
              </w:rPr>
              <w:t>تحدد في نهاية 2015</w:t>
            </w:r>
          </w:p>
        </w:tc>
      </w:tr>
      <w:tr w:rsidR="00C13DC8" w:rsidRPr="008954A8" w:rsidTr="00DA5475">
        <w:trPr>
          <w:cantSplit/>
          <w:trHeight w:val="3502"/>
        </w:trPr>
        <w:tc>
          <w:tcPr>
            <w:tcW w:w="1249" w:type="pct"/>
            <w:tcMar>
              <w:top w:w="113" w:type="dxa"/>
            </w:tcMar>
          </w:tcPr>
          <w:p w:rsidR="00C13DC8" w:rsidRPr="008954A8" w:rsidRDefault="00C13DC8" w:rsidP="00DA5475">
            <w:pPr>
              <w:keepNext/>
              <w:spacing w:before="60" w:afterLines="60" w:after="144" w:line="300" w:lineRule="exact"/>
              <w:rPr>
                <w:rFonts w:ascii="Arabic Typesetting" w:hAnsi="Arabic Typesetting" w:cs="Arabic Typesetting"/>
                <w:sz w:val="30"/>
                <w:szCs w:val="30"/>
              </w:rPr>
            </w:pPr>
            <w:r w:rsidRPr="008954A8">
              <w:rPr>
                <w:rFonts w:ascii="Arabic Typesetting" w:hAnsi="Arabic Typesetting" w:cs="Arabic Typesetting" w:hint="cs"/>
                <w:sz w:val="30"/>
                <w:szCs w:val="30"/>
                <w:rtl/>
              </w:rPr>
              <w:t>ه 2.9</w:t>
            </w:r>
            <w:r w:rsidRPr="008954A8">
              <w:rPr>
                <w:rFonts w:ascii="Arabic Typesetting" w:hAnsi="Arabic Typesetting" w:cs="Arabic Typesetting"/>
                <w:sz w:val="30"/>
                <w:szCs w:val="30"/>
                <w:rtl/>
              </w:rPr>
              <w:t xml:space="preserve"> </w:t>
            </w:r>
            <w:r w:rsidRPr="00603364">
              <w:rPr>
                <w:rFonts w:ascii="Arabic Typesetting" w:hAnsi="Arabic Typesetting" w:cs="Arabic Typesetting"/>
                <w:sz w:val="30"/>
                <w:szCs w:val="30"/>
                <w:rtl/>
              </w:rPr>
              <w:t>أمانة نبيهة تعمل بسلاسة وموظفون يعملون تحت إدارة جيّدة وبمهارات مناسبة ويحققون النتائج بكفاءة</w:t>
            </w:r>
          </w:p>
        </w:tc>
        <w:tc>
          <w:tcPr>
            <w:tcW w:w="1462" w:type="pct"/>
            <w:tcMar>
              <w:top w:w="113" w:type="dxa"/>
            </w:tcMar>
          </w:tcPr>
          <w:p w:rsidR="00C13DC8" w:rsidRDefault="00C13DC8" w:rsidP="00DA5475">
            <w:pPr>
              <w:keepNext/>
              <w:spacing w:before="60"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النسبة المئوية للنساء في المناصب المهنية وما فوق</w:t>
            </w:r>
          </w:p>
          <w:p w:rsidR="00C13DC8" w:rsidRDefault="00C13DC8" w:rsidP="00DA5475">
            <w:pPr>
              <w:keepNext/>
              <w:spacing w:before="60" w:afterLines="60" w:after="144" w:line="300" w:lineRule="exact"/>
              <w:rPr>
                <w:rFonts w:ascii="Arabic Typesetting" w:hAnsi="Arabic Typesetting" w:cs="Arabic Typesetting"/>
                <w:sz w:val="30"/>
                <w:szCs w:val="30"/>
                <w:rtl/>
              </w:rPr>
            </w:pPr>
          </w:p>
          <w:p w:rsidR="00C13DC8" w:rsidRDefault="00C13DC8" w:rsidP="00DA5475">
            <w:pPr>
              <w:keepNext/>
              <w:spacing w:before="60" w:afterLines="60" w:after="144" w:line="300" w:lineRule="exact"/>
              <w:rPr>
                <w:rFonts w:ascii="Arabic Typesetting" w:hAnsi="Arabic Typesetting" w:cs="Arabic Typesetting"/>
                <w:sz w:val="30"/>
                <w:szCs w:val="30"/>
                <w:rtl/>
              </w:rPr>
            </w:pPr>
          </w:p>
          <w:p w:rsidR="00C13DC8" w:rsidRPr="008954A8" w:rsidRDefault="00C13DC8" w:rsidP="00DA5475">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وقت التعيين</w:t>
            </w:r>
          </w:p>
        </w:tc>
        <w:tc>
          <w:tcPr>
            <w:tcW w:w="1145" w:type="pct"/>
            <w:shd w:val="clear" w:color="auto" w:fill="FFFFFF"/>
            <w:tcMar>
              <w:top w:w="113" w:type="dxa"/>
            </w:tcMar>
          </w:tcPr>
          <w:p w:rsidR="00C13DC8" w:rsidRPr="00CF6CF1" w:rsidRDefault="00C13DC8" w:rsidP="00DA5475">
            <w:pPr>
              <w:keepNext/>
              <w:spacing w:before="60" w:afterLines="60" w:after="144" w:line="280" w:lineRule="exact"/>
              <w:rPr>
                <w:rFonts w:ascii="Arabic Typesetting" w:hAnsi="Arabic Typesetting" w:cs="Arabic Typesetting"/>
                <w:color w:val="000000"/>
                <w:sz w:val="30"/>
                <w:szCs w:val="30"/>
                <w:rtl/>
                <w:lang w:bidi="ar-SA"/>
              </w:rPr>
            </w:pPr>
            <w:r w:rsidRPr="008954A8">
              <w:rPr>
                <w:rFonts w:ascii="Arabic Typesetting" w:hAnsi="Arabic Typesetting" w:cs="Arabic Typesetting" w:hint="cs"/>
                <w:color w:val="000000"/>
                <w:sz w:val="30"/>
                <w:szCs w:val="30"/>
                <w:rtl/>
                <w:lang w:bidi="ar-SA"/>
              </w:rPr>
              <w:t>رتبة</w:t>
            </w:r>
            <w:r w:rsidRPr="008954A8">
              <w:rPr>
                <w:rFonts w:ascii="Arabic Typesetting" w:hAnsi="Arabic Typesetting" w:cs="Arabic Typesetting" w:hint="cs"/>
                <w:color w:val="000000"/>
                <w:sz w:val="30"/>
                <w:szCs w:val="30"/>
                <w:rtl/>
              </w:rPr>
              <w:t xml:space="preserve"> </w:t>
            </w:r>
            <w:r w:rsidRPr="008954A8">
              <w:rPr>
                <w:rFonts w:ascii="Arabic Typesetting" w:hAnsi="Arabic Typesetting" w:cs="Arabic Typesetting"/>
                <w:color w:val="000000"/>
                <w:sz w:val="30"/>
                <w:szCs w:val="30"/>
              </w:rPr>
              <w:t>P4</w:t>
            </w:r>
            <w:r w:rsidRPr="008954A8">
              <w:rPr>
                <w:rFonts w:ascii="Arabic Typesetting" w:hAnsi="Arabic Typesetting" w:cs="Arabic Typesetting" w:hint="cs"/>
                <w:color w:val="000000"/>
                <w:sz w:val="30"/>
                <w:szCs w:val="30"/>
                <w:rtl/>
              </w:rPr>
              <w:t xml:space="preserve"> </w:t>
            </w:r>
            <w:r w:rsidRPr="008954A8">
              <w:rPr>
                <w:rFonts w:ascii="Arabic Typesetting" w:hAnsi="Arabic Typesetting" w:cs="Arabic Typesetting"/>
                <w:color w:val="000000"/>
                <w:sz w:val="30"/>
                <w:szCs w:val="30"/>
                <w:rtl/>
              </w:rPr>
              <w:t>–</w:t>
            </w:r>
            <w:r w:rsidRPr="008954A8">
              <w:rPr>
                <w:rFonts w:ascii="Arabic Typesetting" w:hAnsi="Arabic Typesetting" w:cs="Arabic Typesetting" w:hint="cs"/>
                <w:color w:val="000000"/>
                <w:sz w:val="30"/>
                <w:szCs w:val="30"/>
                <w:rtl/>
              </w:rPr>
              <w:t xml:space="preserve"> </w:t>
            </w:r>
            <w:r>
              <w:rPr>
                <w:rFonts w:ascii="Arabic Typesetting" w:hAnsi="Arabic Typesetting" w:cs="Arabic Typesetting" w:hint="cs"/>
                <w:color w:val="000000"/>
                <w:sz w:val="30"/>
                <w:szCs w:val="30"/>
                <w:rtl/>
              </w:rPr>
              <w:t>44.4</w:t>
            </w:r>
            <w:r w:rsidRPr="008954A8">
              <w:rPr>
                <w:rFonts w:ascii="Arabic Typesetting" w:hAnsi="Arabic Typesetting" w:cs="Arabic Typesetting" w:hint="cs"/>
                <w:color w:val="000000"/>
                <w:sz w:val="30"/>
                <w:szCs w:val="30"/>
                <w:rtl/>
              </w:rPr>
              <w:t>%</w:t>
            </w:r>
            <w:r w:rsidRPr="008954A8">
              <w:rPr>
                <w:rFonts w:ascii="Arabic Typesetting" w:hAnsi="Arabic Typesetting" w:cs="Arabic Typesetting"/>
                <w:color w:val="000000"/>
                <w:sz w:val="30"/>
                <w:szCs w:val="30"/>
                <w:rtl/>
              </w:rPr>
              <w:br/>
            </w:r>
            <w:r w:rsidRPr="008954A8">
              <w:rPr>
                <w:rFonts w:ascii="Arabic Typesetting" w:hAnsi="Arabic Typesetting" w:cs="Arabic Typesetting" w:hint="cs"/>
                <w:color w:val="000000"/>
                <w:sz w:val="30"/>
                <w:szCs w:val="30"/>
                <w:rtl/>
              </w:rPr>
              <w:t xml:space="preserve">رتبة </w:t>
            </w:r>
            <w:r w:rsidRPr="008954A8">
              <w:rPr>
                <w:rFonts w:ascii="Arabic Typesetting" w:hAnsi="Arabic Typesetting" w:cs="Arabic Typesetting"/>
                <w:color w:val="000000"/>
                <w:sz w:val="30"/>
                <w:szCs w:val="30"/>
              </w:rPr>
              <w:t>P5</w:t>
            </w:r>
            <w:r w:rsidRPr="008954A8">
              <w:rPr>
                <w:rFonts w:ascii="Arabic Typesetting" w:hAnsi="Arabic Typesetting" w:cs="Arabic Typesetting" w:hint="cs"/>
                <w:color w:val="000000"/>
                <w:sz w:val="30"/>
                <w:szCs w:val="30"/>
                <w:rtl/>
                <w:lang w:bidi="ar-SA"/>
              </w:rPr>
              <w:t xml:space="preserve"> </w:t>
            </w:r>
            <w:r w:rsidRPr="008954A8">
              <w:rPr>
                <w:rFonts w:ascii="Arabic Typesetting" w:hAnsi="Arabic Typesetting" w:cs="Arabic Typesetting"/>
                <w:color w:val="000000"/>
                <w:sz w:val="30"/>
                <w:szCs w:val="30"/>
                <w:rtl/>
                <w:lang w:bidi="ar-SA"/>
              </w:rPr>
              <w:t>–</w:t>
            </w:r>
            <w:r w:rsidRPr="008954A8">
              <w:rPr>
                <w:rFonts w:ascii="Arabic Typesetting" w:hAnsi="Arabic Typesetting" w:cs="Arabic Typesetting" w:hint="cs"/>
                <w:color w:val="000000"/>
                <w:sz w:val="30"/>
                <w:szCs w:val="30"/>
                <w:rtl/>
                <w:lang w:bidi="ar-SA"/>
              </w:rPr>
              <w:t xml:space="preserve"> </w:t>
            </w:r>
            <w:r>
              <w:rPr>
                <w:rFonts w:ascii="Arabic Typesetting" w:hAnsi="Arabic Typesetting" w:cs="Arabic Typesetting" w:hint="cs"/>
                <w:color w:val="000000"/>
                <w:sz w:val="30"/>
                <w:szCs w:val="30"/>
                <w:rtl/>
                <w:lang w:bidi="ar-SA"/>
              </w:rPr>
              <w:t>34.4</w:t>
            </w:r>
            <w:r w:rsidRPr="008954A8">
              <w:rPr>
                <w:rFonts w:ascii="Arabic Typesetting" w:hAnsi="Arabic Typesetting" w:cs="Arabic Typesetting" w:hint="cs"/>
                <w:color w:val="000000"/>
                <w:sz w:val="30"/>
                <w:szCs w:val="30"/>
                <w:rtl/>
                <w:lang w:bidi="ar-SA"/>
              </w:rPr>
              <w:t>%</w:t>
            </w:r>
            <w:r w:rsidRPr="008954A8">
              <w:rPr>
                <w:rFonts w:ascii="Arabic Typesetting" w:hAnsi="Arabic Typesetting" w:cs="Arabic Typesetting"/>
                <w:color w:val="000000"/>
                <w:sz w:val="30"/>
                <w:szCs w:val="30"/>
                <w:rtl/>
                <w:lang w:bidi="ar-SA"/>
              </w:rPr>
              <w:br/>
            </w:r>
            <w:r w:rsidRPr="008954A8">
              <w:rPr>
                <w:rFonts w:ascii="Arabic Typesetting" w:hAnsi="Arabic Typesetting" w:cs="Arabic Typesetting" w:hint="cs"/>
                <w:color w:val="000000"/>
                <w:sz w:val="30"/>
                <w:szCs w:val="30"/>
                <w:rtl/>
                <w:lang w:bidi="ar-SA"/>
              </w:rPr>
              <w:t xml:space="preserve">رتبة </w:t>
            </w:r>
            <w:r w:rsidRPr="008954A8">
              <w:rPr>
                <w:rFonts w:ascii="Arabic Typesetting" w:hAnsi="Arabic Typesetting" w:cs="Arabic Typesetting"/>
                <w:color w:val="000000"/>
                <w:sz w:val="30"/>
                <w:szCs w:val="30"/>
                <w:lang w:bidi="ar-SA"/>
              </w:rPr>
              <w:t>D1</w:t>
            </w:r>
            <w:r w:rsidRPr="008954A8">
              <w:rPr>
                <w:rFonts w:ascii="Arabic Typesetting" w:hAnsi="Arabic Typesetting" w:cs="Arabic Typesetting" w:hint="cs"/>
                <w:color w:val="000000"/>
                <w:sz w:val="30"/>
                <w:szCs w:val="30"/>
                <w:rtl/>
                <w:lang w:bidi="ar-SA"/>
              </w:rPr>
              <w:t xml:space="preserve"> </w:t>
            </w:r>
            <w:r w:rsidRPr="008954A8">
              <w:rPr>
                <w:rFonts w:ascii="Arabic Typesetting" w:hAnsi="Arabic Typesetting" w:cs="Arabic Typesetting"/>
                <w:color w:val="000000"/>
                <w:sz w:val="30"/>
                <w:szCs w:val="30"/>
                <w:rtl/>
                <w:lang w:bidi="ar-SA"/>
              </w:rPr>
              <w:t>–</w:t>
            </w:r>
            <w:r w:rsidRPr="008954A8">
              <w:rPr>
                <w:rFonts w:ascii="Arabic Typesetting" w:hAnsi="Arabic Typesetting" w:cs="Arabic Typesetting" w:hint="cs"/>
                <w:color w:val="000000"/>
                <w:sz w:val="30"/>
                <w:szCs w:val="30"/>
                <w:rtl/>
                <w:lang w:bidi="ar-SA"/>
              </w:rPr>
              <w:t xml:space="preserve"> </w:t>
            </w:r>
            <w:r>
              <w:rPr>
                <w:rFonts w:ascii="Arabic Typesetting" w:hAnsi="Arabic Typesetting" w:cs="Arabic Typesetting" w:hint="cs"/>
                <w:color w:val="000000"/>
                <w:sz w:val="30"/>
                <w:szCs w:val="30"/>
                <w:rtl/>
                <w:lang w:bidi="ar-SA"/>
              </w:rPr>
              <w:t>26.7</w:t>
            </w:r>
            <w:r w:rsidRPr="008954A8">
              <w:rPr>
                <w:rFonts w:ascii="Arabic Typesetting" w:hAnsi="Arabic Typesetting" w:cs="Arabic Typesetting" w:hint="cs"/>
                <w:color w:val="000000"/>
                <w:sz w:val="30"/>
                <w:szCs w:val="30"/>
                <w:rtl/>
                <w:lang w:bidi="ar-SA"/>
              </w:rPr>
              <w:t>%</w:t>
            </w:r>
            <w:r w:rsidRPr="008954A8">
              <w:rPr>
                <w:rFonts w:ascii="Arabic Typesetting" w:hAnsi="Arabic Typesetting" w:cs="Arabic Typesetting" w:hint="cs"/>
                <w:color w:val="000000"/>
                <w:sz w:val="30"/>
                <w:szCs w:val="30"/>
                <w:rtl/>
                <w:lang w:bidi="ar-SA"/>
              </w:rPr>
              <w:br/>
              <w:t xml:space="preserve">رتبة </w:t>
            </w:r>
            <w:r w:rsidRPr="008954A8">
              <w:rPr>
                <w:rFonts w:ascii="Arabic Typesetting" w:hAnsi="Arabic Typesetting" w:cs="Arabic Typesetting"/>
                <w:color w:val="000000"/>
                <w:sz w:val="30"/>
                <w:szCs w:val="30"/>
                <w:lang w:bidi="ar-SA"/>
              </w:rPr>
              <w:t>D2</w:t>
            </w:r>
            <w:r w:rsidRPr="008954A8">
              <w:rPr>
                <w:rFonts w:ascii="Arabic Typesetting" w:hAnsi="Arabic Typesetting" w:cs="Arabic Typesetting" w:hint="cs"/>
                <w:color w:val="000000"/>
                <w:sz w:val="30"/>
                <w:szCs w:val="30"/>
                <w:rtl/>
                <w:lang w:bidi="ar-SA"/>
              </w:rPr>
              <w:t xml:space="preserve"> </w:t>
            </w:r>
            <w:r w:rsidRPr="008954A8">
              <w:rPr>
                <w:rFonts w:ascii="Arabic Typesetting" w:hAnsi="Arabic Typesetting" w:cs="Arabic Typesetting"/>
                <w:color w:val="000000"/>
                <w:sz w:val="30"/>
                <w:szCs w:val="30"/>
                <w:rtl/>
                <w:lang w:bidi="ar-SA"/>
              </w:rPr>
              <w:t>–</w:t>
            </w:r>
            <w:r w:rsidRPr="008954A8">
              <w:rPr>
                <w:rFonts w:ascii="Arabic Typesetting" w:hAnsi="Arabic Typesetting" w:cs="Arabic Typesetting" w:hint="cs"/>
                <w:color w:val="000000"/>
                <w:sz w:val="30"/>
                <w:szCs w:val="30"/>
                <w:rtl/>
                <w:lang w:bidi="ar-SA"/>
              </w:rPr>
              <w:t xml:space="preserve"> </w:t>
            </w:r>
            <w:r>
              <w:rPr>
                <w:rFonts w:ascii="Arabic Typesetting" w:hAnsi="Arabic Typesetting" w:cs="Arabic Typesetting" w:hint="cs"/>
                <w:color w:val="000000"/>
                <w:sz w:val="30"/>
                <w:szCs w:val="30"/>
                <w:rtl/>
                <w:lang w:bidi="ar-SA"/>
              </w:rPr>
              <w:t>22.2</w:t>
            </w:r>
            <w:r w:rsidRPr="008954A8">
              <w:rPr>
                <w:rFonts w:ascii="Arabic Typesetting" w:hAnsi="Arabic Typesetting" w:cs="Arabic Typesetting" w:hint="cs"/>
                <w:color w:val="000000"/>
                <w:sz w:val="30"/>
                <w:szCs w:val="30"/>
                <w:rtl/>
                <w:lang w:bidi="ar-SA"/>
              </w:rPr>
              <w:t>%</w:t>
            </w:r>
            <w:r w:rsidRPr="008954A8">
              <w:rPr>
                <w:rFonts w:ascii="Arabic Typesetting" w:hAnsi="Arabic Typesetting" w:cs="Arabic Typesetting" w:hint="cs"/>
                <w:color w:val="000000"/>
                <w:sz w:val="30"/>
                <w:szCs w:val="30"/>
                <w:rtl/>
                <w:lang w:bidi="ar-SA"/>
              </w:rPr>
              <w:br/>
              <w:t xml:space="preserve">(ديسمبر </w:t>
            </w:r>
            <w:r>
              <w:rPr>
                <w:rFonts w:ascii="Arabic Typesetting" w:hAnsi="Arabic Typesetting" w:cs="Arabic Typesetting" w:hint="cs"/>
                <w:color w:val="000000"/>
                <w:sz w:val="30"/>
                <w:szCs w:val="30"/>
                <w:rtl/>
                <w:lang w:bidi="ar-SA"/>
              </w:rPr>
              <w:t>2014</w:t>
            </w:r>
            <w:r w:rsidRPr="008954A8">
              <w:rPr>
                <w:rFonts w:ascii="Arabic Typesetting" w:hAnsi="Arabic Typesetting" w:cs="Arabic Typesetting" w:hint="cs"/>
                <w:color w:val="000000"/>
                <w:sz w:val="30"/>
                <w:szCs w:val="30"/>
                <w:rtl/>
                <w:lang w:bidi="ar-SA"/>
              </w:rPr>
              <w:t>)</w:t>
            </w:r>
          </w:p>
          <w:p w:rsidR="00C13DC8" w:rsidRDefault="00C13DC8" w:rsidP="00DA5475">
            <w:pPr>
              <w:spacing w:before="60" w:afterLines="60" w:after="144"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 xml:space="preserve">14.7 أسبوعا (مع </w:t>
            </w:r>
            <w:r w:rsidRPr="00E06346">
              <w:rPr>
                <w:rFonts w:ascii="Arabic Typesetting" w:hAnsi="Arabic Typesetting" w:cs="Arabic Typesetting"/>
                <w:sz w:val="30"/>
                <w:szCs w:val="30"/>
                <w:rtl/>
                <w:lang w:bidi="ar-SA"/>
              </w:rPr>
              <w:t>الموظفين المؤقتين العاملين لفترة طويلة</w:t>
            </w:r>
            <w:r>
              <w:rPr>
                <w:rFonts w:ascii="Arabic Typesetting" w:hAnsi="Arabic Typesetting" w:cs="Arabic Typesetting" w:hint="cs"/>
                <w:sz w:val="30"/>
                <w:szCs w:val="30"/>
                <w:rtl/>
                <w:lang w:bidi="ar-SA"/>
              </w:rPr>
              <w:t>)</w:t>
            </w:r>
          </w:p>
          <w:p w:rsidR="00C13DC8" w:rsidRPr="008954A8" w:rsidRDefault="00C13DC8" w:rsidP="00DA5475">
            <w:pPr>
              <w:spacing w:before="60" w:line="300" w:lineRule="exact"/>
              <w:rPr>
                <w:rFonts w:ascii="Arabic Typesetting" w:hAnsi="Arabic Typesetting" w:cs="Arabic Typesetting"/>
                <w:sz w:val="30"/>
                <w:szCs w:val="30"/>
                <w:rtl/>
              </w:rPr>
            </w:pPr>
            <w:r>
              <w:rPr>
                <w:rFonts w:ascii="Arabic Typesetting" w:hAnsi="Arabic Typesetting" w:cs="Arabic Typesetting" w:hint="cs"/>
                <w:sz w:val="30"/>
                <w:szCs w:val="30"/>
                <w:rtl/>
                <w:lang w:bidi="ar-SA"/>
              </w:rPr>
              <w:t xml:space="preserve">19.7 (دون </w:t>
            </w:r>
            <w:r w:rsidRPr="00E06346">
              <w:rPr>
                <w:rFonts w:ascii="Arabic Typesetting" w:hAnsi="Arabic Typesetting" w:cs="Arabic Typesetting"/>
                <w:sz w:val="30"/>
                <w:szCs w:val="30"/>
                <w:rtl/>
                <w:lang w:bidi="ar-SA"/>
              </w:rPr>
              <w:t>الموظفين المؤقتين العاملين لفترة طويلة</w:t>
            </w:r>
            <w:r>
              <w:rPr>
                <w:rFonts w:ascii="Arabic Typesetting" w:hAnsi="Arabic Typesetting" w:cs="Arabic Typesetting" w:hint="cs"/>
                <w:sz w:val="30"/>
                <w:szCs w:val="30"/>
                <w:rtl/>
                <w:lang w:bidi="ar-SA"/>
              </w:rPr>
              <w:t>)</w:t>
            </w:r>
          </w:p>
        </w:tc>
        <w:tc>
          <w:tcPr>
            <w:tcW w:w="1144" w:type="pct"/>
            <w:tcMar>
              <w:top w:w="113" w:type="dxa"/>
            </w:tcMar>
          </w:tcPr>
          <w:p w:rsidR="00C13DC8" w:rsidRPr="00CF6CF1" w:rsidRDefault="00C13DC8" w:rsidP="00DA5475">
            <w:pPr>
              <w:keepNext/>
              <w:keepLines/>
              <w:spacing w:before="60" w:afterLines="60" w:after="144" w:line="280" w:lineRule="exact"/>
              <w:ind w:right="221"/>
              <w:rPr>
                <w:rFonts w:ascii="Arabic Typesetting" w:hAnsi="Arabic Typesetting" w:cs="Arabic Typesetting"/>
                <w:color w:val="000000"/>
                <w:sz w:val="30"/>
                <w:szCs w:val="30"/>
                <w:lang w:bidi="ar-SA"/>
              </w:rPr>
            </w:pPr>
            <w:r w:rsidRPr="008954A8">
              <w:rPr>
                <w:rFonts w:ascii="Arabic Typesetting" w:hAnsi="Arabic Typesetting" w:cs="Arabic Typesetting" w:hint="cs"/>
                <w:color w:val="000000"/>
                <w:sz w:val="30"/>
                <w:szCs w:val="30"/>
                <w:rtl/>
                <w:lang w:bidi="ar-SA"/>
              </w:rPr>
              <w:t>رتبة</w:t>
            </w:r>
            <w:r w:rsidRPr="008954A8">
              <w:rPr>
                <w:rFonts w:ascii="Arabic Typesetting" w:hAnsi="Arabic Typesetting" w:cs="Arabic Typesetting" w:hint="cs"/>
                <w:color w:val="000000"/>
                <w:sz w:val="30"/>
                <w:szCs w:val="30"/>
                <w:rtl/>
              </w:rPr>
              <w:t xml:space="preserve"> </w:t>
            </w:r>
            <w:r w:rsidRPr="008954A8">
              <w:rPr>
                <w:rFonts w:ascii="Arabic Typesetting" w:hAnsi="Arabic Typesetting" w:cs="Arabic Typesetting"/>
                <w:color w:val="000000"/>
                <w:sz w:val="30"/>
                <w:szCs w:val="30"/>
              </w:rPr>
              <w:t>P4</w:t>
            </w:r>
            <w:r w:rsidRPr="008954A8">
              <w:rPr>
                <w:rFonts w:ascii="Arabic Typesetting" w:hAnsi="Arabic Typesetting" w:cs="Arabic Typesetting" w:hint="cs"/>
                <w:color w:val="000000"/>
                <w:sz w:val="30"/>
                <w:szCs w:val="30"/>
                <w:rtl/>
              </w:rPr>
              <w:t xml:space="preserve"> </w:t>
            </w:r>
            <w:r w:rsidRPr="008954A8">
              <w:rPr>
                <w:rFonts w:ascii="Arabic Typesetting" w:hAnsi="Arabic Typesetting" w:cs="Arabic Typesetting"/>
                <w:color w:val="000000"/>
                <w:sz w:val="30"/>
                <w:szCs w:val="30"/>
                <w:rtl/>
              </w:rPr>
              <w:t>–</w:t>
            </w:r>
            <w:r w:rsidRPr="008954A8">
              <w:rPr>
                <w:rFonts w:ascii="Arabic Typesetting" w:hAnsi="Arabic Typesetting" w:cs="Arabic Typesetting" w:hint="cs"/>
                <w:color w:val="000000"/>
                <w:sz w:val="30"/>
                <w:szCs w:val="30"/>
                <w:rtl/>
              </w:rPr>
              <w:t xml:space="preserve"> </w:t>
            </w:r>
            <w:r>
              <w:rPr>
                <w:rFonts w:ascii="Arabic Typesetting" w:hAnsi="Arabic Typesetting" w:cs="Arabic Typesetting" w:hint="cs"/>
                <w:color w:val="000000"/>
                <w:sz w:val="30"/>
                <w:szCs w:val="30"/>
                <w:rtl/>
              </w:rPr>
              <w:t>46</w:t>
            </w:r>
            <w:r w:rsidRPr="008954A8">
              <w:rPr>
                <w:rFonts w:ascii="Arabic Typesetting" w:hAnsi="Arabic Typesetting" w:cs="Arabic Typesetting" w:hint="cs"/>
                <w:color w:val="000000"/>
                <w:sz w:val="30"/>
                <w:szCs w:val="30"/>
                <w:rtl/>
              </w:rPr>
              <w:t>%</w:t>
            </w:r>
            <w:r w:rsidRPr="008954A8">
              <w:rPr>
                <w:rFonts w:ascii="Arabic Typesetting" w:hAnsi="Arabic Typesetting" w:cs="Arabic Typesetting"/>
                <w:color w:val="000000"/>
                <w:sz w:val="30"/>
                <w:szCs w:val="30"/>
                <w:rtl/>
              </w:rPr>
              <w:br/>
            </w:r>
            <w:r w:rsidRPr="008954A8">
              <w:rPr>
                <w:rFonts w:ascii="Arabic Typesetting" w:hAnsi="Arabic Typesetting" w:cs="Arabic Typesetting" w:hint="cs"/>
                <w:color w:val="000000"/>
                <w:sz w:val="30"/>
                <w:szCs w:val="30"/>
                <w:rtl/>
              </w:rPr>
              <w:t xml:space="preserve">رتبة </w:t>
            </w:r>
            <w:r w:rsidRPr="008954A8">
              <w:rPr>
                <w:rFonts w:ascii="Arabic Typesetting" w:hAnsi="Arabic Typesetting" w:cs="Arabic Typesetting"/>
                <w:color w:val="000000"/>
                <w:sz w:val="30"/>
                <w:szCs w:val="30"/>
              </w:rPr>
              <w:t>P5</w:t>
            </w:r>
            <w:r w:rsidRPr="008954A8">
              <w:rPr>
                <w:rFonts w:ascii="Arabic Typesetting" w:hAnsi="Arabic Typesetting" w:cs="Arabic Typesetting" w:hint="cs"/>
                <w:color w:val="000000"/>
                <w:sz w:val="30"/>
                <w:szCs w:val="30"/>
                <w:rtl/>
                <w:lang w:bidi="ar-SA"/>
              </w:rPr>
              <w:t xml:space="preserve"> </w:t>
            </w:r>
            <w:r w:rsidRPr="008954A8">
              <w:rPr>
                <w:rFonts w:ascii="Arabic Typesetting" w:hAnsi="Arabic Typesetting" w:cs="Arabic Typesetting"/>
                <w:color w:val="000000"/>
                <w:sz w:val="30"/>
                <w:szCs w:val="30"/>
                <w:rtl/>
                <w:lang w:bidi="ar-SA"/>
              </w:rPr>
              <w:t>–</w:t>
            </w:r>
            <w:r w:rsidRPr="008954A8">
              <w:rPr>
                <w:rFonts w:ascii="Arabic Typesetting" w:hAnsi="Arabic Typesetting" w:cs="Arabic Typesetting" w:hint="cs"/>
                <w:color w:val="000000"/>
                <w:sz w:val="30"/>
                <w:szCs w:val="30"/>
                <w:rtl/>
                <w:lang w:bidi="ar-SA"/>
              </w:rPr>
              <w:t xml:space="preserve"> </w:t>
            </w:r>
            <w:r>
              <w:rPr>
                <w:rFonts w:ascii="Arabic Typesetting" w:hAnsi="Arabic Typesetting" w:cs="Arabic Typesetting" w:hint="cs"/>
                <w:color w:val="000000"/>
                <w:sz w:val="30"/>
                <w:szCs w:val="30"/>
                <w:rtl/>
                <w:lang w:bidi="ar-SA"/>
              </w:rPr>
              <w:t>35</w:t>
            </w:r>
            <w:r w:rsidRPr="008954A8">
              <w:rPr>
                <w:rFonts w:ascii="Arabic Typesetting" w:hAnsi="Arabic Typesetting" w:cs="Arabic Typesetting" w:hint="cs"/>
                <w:color w:val="000000"/>
                <w:sz w:val="30"/>
                <w:szCs w:val="30"/>
                <w:rtl/>
                <w:lang w:bidi="ar-SA"/>
              </w:rPr>
              <w:t>%</w:t>
            </w:r>
            <w:r w:rsidRPr="008954A8">
              <w:rPr>
                <w:rFonts w:ascii="Arabic Typesetting" w:hAnsi="Arabic Typesetting" w:cs="Arabic Typesetting"/>
                <w:color w:val="000000"/>
                <w:sz w:val="30"/>
                <w:szCs w:val="30"/>
                <w:rtl/>
                <w:lang w:bidi="ar-SA"/>
              </w:rPr>
              <w:br/>
            </w:r>
            <w:r w:rsidRPr="008954A8">
              <w:rPr>
                <w:rFonts w:ascii="Arabic Typesetting" w:hAnsi="Arabic Typesetting" w:cs="Arabic Typesetting" w:hint="cs"/>
                <w:color w:val="000000"/>
                <w:sz w:val="30"/>
                <w:szCs w:val="30"/>
                <w:rtl/>
                <w:lang w:bidi="ar-SA"/>
              </w:rPr>
              <w:t xml:space="preserve">رتبة </w:t>
            </w:r>
            <w:r w:rsidRPr="008954A8">
              <w:rPr>
                <w:rFonts w:ascii="Arabic Typesetting" w:hAnsi="Arabic Typesetting" w:cs="Arabic Typesetting"/>
                <w:color w:val="000000"/>
                <w:sz w:val="30"/>
                <w:szCs w:val="30"/>
                <w:lang w:bidi="ar-SA"/>
              </w:rPr>
              <w:t>D1</w:t>
            </w:r>
            <w:r w:rsidRPr="008954A8">
              <w:rPr>
                <w:rFonts w:ascii="Arabic Typesetting" w:hAnsi="Arabic Typesetting" w:cs="Arabic Typesetting" w:hint="cs"/>
                <w:color w:val="000000"/>
                <w:sz w:val="30"/>
                <w:szCs w:val="30"/>
                <w:rtl/>
                <w:lang w:bidi="ar-SA"/>
              </w:rPr>
              <w:t xml:space="preserve"> </w:t>
            </w:r>
            <w:r w:rsidRPr="008954A8">
              <w:rPr>
                <w:rFonts w:ascii="Arabic Typesetting" w:hAnsi="Arabic Typesetting" w:cs="Arabic Typesetting"/>
                <w:color w:val="000000"/>
                <w:sz w:val="30"/>
                <w:szCs w:val="30"/>
                <w:rtl/>
                <w:lang w:bidi="ar-SA"/>
              </w:rPr>
              <w:t>–</w:t>
            </w:r>
            <w:r w:rsidRPr="008954A8">
              <w:rPr>
                <w:rFonts w:ascii="Arabic Typesetting" w:hAnsi="Arabic Typesetting" w:cs="Arabic Typesetting" w:hint="cs"/>
                <w:color w:val="000000"/>
                <w:sz w:val="30"/>
                <w:szCs w:val="30"/>
                <w:rtl/>
                <w:lang w:bidi="ar-SA"/>
              </w:rPr>
              <w:t xml:space="preserve"> </w:t>
            </w:r>
            <w:r>
              <w:rPr>
                <w:rFonts w:ascii="Arabic Typesetting" w:hAnsi="Arabic Typesetting" w:cs="Arabic Typesetting" w:hint="cs"/>
                <w:color w:val="000000"/>
                <w:sz w:val="30"/>
                <w:szCs w:val="30"/>
                <w:rtl/>
                <w:lang w:bidi="ar-SA"/>
              </w:rPr>
              <w:t>30</w:t>
            </w:r>
            <w:r w:rsidRPr="008954A8">
              <w:rPr>
                <w:rFonts w:ascii="Arabic Typesetting" w:hAnsi="Arabic Typesetting" w:cs="Arabic Typesetting" w:hint="cs"/>
                <w:color w:val="000000"/>
                <w:sz w:val="30"/>
                <w:szCs w:val="30"/>
                <w:rtl/>
                <w:lang w:bidi="ar-SA"/>
              </w:rPr>
              <w:t>%</w:t>
            </w:r>
            <w:r w:rsidRPr="008954A8">
              <w:rPr>
                <w:rFonts w:ascii="Arabic Typesetting" w:hAnsi="Arabic Typesetting" w:cs="Arabic Typesetting" w:hint="cs"/>
                <w:color w:val="000000"/>
                <w:sz w:val="30"/>
                <w:szCs w:val="30"/>
                <w:rtl/>
                <w:lang w:bidi="ar-SA"/>
              </w:rPr>
              <w:br/>
              <w:t xml:space="preserve">رتبة </w:t>
            </w:r>
            <w:r w:rsidRPr="008954A8">
              <w:rPr>
                <w:rFonts w:ascii="Arabic Typesetting" w:hAnsi="Arabic Typesetting" w:cs="Arabic Typesetting"/>
                <w:color w:val="000000"/>
                <w:sz w:val="30"/>
                <w:szCs w:val="30"/>
                <w:lang w:bidi="ar-SA"/>
              </w:rPr>
              <w:t>D2</w:t>
            </w:r>
            <w:r w:rsidRPr="008954A8">
              <w:rPr>
                <w:rFonts w:ascii="Arabic Typesetting" w:hAnsi="Arabic Typesetting" w:cs="Arabic Typesetting" w:hint="cs"/>
                <w:color w:val="000000"/>
                <w:sz w:val="30"/>
                <w:szCs w:val="30"/>
                <w:rtl/>
                <w:lang w:bidi="ar-SA"/>
              </w:rPr>
              <w:t xml:space="preserve"> </w:t>
            </w:r>
            <w:r w:rsidRPr="008954A8">
              <w:rPr>
                <w:rFonts w:ascii="Arabic Typesetting" w:hAnsi="Arabic Typesetting" w:cs="Arabic Typesetting"/>
                <w:color w:val="000000"/>
                <w:sz w:val="30"/>
                <w:szCs w:val="30"/>
                <w:rtl/>
                <w:lang w:bidi="ar-SA"/>
              </w:rPr>
              <w:t>–</w:t>
            </w:r>
            <w:r w:rsidRPr="008954A8">
              <w:rPr>
                <w:rFonts w:ascii="Arabic Typesetting" w:hAnsi="Arabic Typesetting" w:cs="Arabic Typesetting" w:hint="cs"/>
                <w:color w:val="000000"/>
                <w:sz w:val="30"/>
                <w:szCs w:val="30"/>
                <w:rtl/>
                <w:lang w:bidi="ar-SA"/>
              </w:rPr>
              <w:t xml:space="preserve"> </w:t>
            </w:r>
            <w:r>
              <w:rPr>
                <w:rFonts w:ascii="Arabic Typesetting" w:hAnsi="Arabic Typesetting" w:cs="Arabic Typesetting" w:hint="cs"/>
                <w:color w:val="000000"/>
                <w:sz w:val="30"/>
                <w:szCs w:val="30"/>
                <w:rtl/>
                <w:lang w:bidi="ar-SA"/>
              </w:rPr>
              <w:t>30</w:t>
            </w:r>
            <w:r w:rsidRPr="008954A8">
              <w:rPr>
                <w:rFonts w:ascii="Arabic Typesetting" w:hAnsi="Arabic Typesetting" w:cs="Arabic Typesetting" w:hint="cs"/>
                <w:color w:val="000000"/>
                <w:sz w:val="30"/>
                <w:szCs w:val="30"/>
                <w:rtl/>
                <w:lang w:bidi="ar-SA"/>
              </w:rPr>
              <w:t>%</w:t>
            </w:r>
            <w:r>
              <w:rPr>
                <w:rFonts w:ascii="Arabic Typesetting" w:hAnsi="Arabic Typesetting" w:cs="Arabic Typesetting"/>
                <w:color w:val="000000"/>
                <w:sz w:val="30"/>
                <w:szCs w:val="30"/>
                <w:rtl/>
                <w:lang w:bidi="ar-SA"/>
              </w:rPr>
              <w:br/>
            </w:r>
          </w:p>
          <w:p w:rsidR="00C13DC8" w:rsidRPr="00E06346" w:rsidRDefault="00C13DC8" w:rsidP="00DA5475">
            <w:pPr>
              <w:keepNext/>
              <w:keepLines/>
              <w:spacing w:before="60" w:afterLines="60" w:after="144" w:line="300" w:lineRule="exact"/>
              <w:ind w:right="221"/>
              <w:rPr>
                <w:rFonts w:ascii="Arabic Typesetting" w:hAnsi="Arabic Typesetting" w:cs="Arabic Typesetting"/>
                <w:sz w:val="30"/>
                <w:szCs w:val="30"/>
              </w:rPr>
            </w:pPr>
            <w:r>
              <w:rPr>
                <w:rFonts w:ascii="Arabic Typesetting" w:hAnsi="Arabic Typesetting" w:cs="Arabic Typesetting" w:hint="cs"/>
                <w:sz w:val="30"/>
                <w:szCs w:val="30"/>
                <w:rtl/>
                <w:lang w:bidi="ar-SA"/>
              </w:rPr>
              <w:t>19 أسبوعا</w:t>
            </w:r>
          </w:p>
        </w:tc>
      </w:tr>
      <w:tr w:rsidR="00C13DC8" w:rsidRPr="008954A8" w:rsidTr="00DA5475">
        <w:trPr>
          <w:cantSplit/>
          <w:trHeight w:val="685"/>
        </w:trPr>
        <w:tc>
          <w:tcPr>
            <w:tcW w:w="1249" w:type="pct"/>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r w:rsidRPr="008954A8">
              <w:rPr>
                <w:rFonts w:ascii="Arabic Typesetting" w:hAnsi="Arabic Typesetting" w:cs="Arabic Typesetting"/>
                <w:color w:val="000000"/>
                <w:sz w:val="30"/>
                <w:szCs w:val="30"/>
                <w:rtl/>
              </w:rPr>
              <w:t>النسبة المئوية للموظفين الذين يقي</w:t>
            </w:r>
            <w:r>
              <w:rPr>
                <w:rFonts w:ascii="Arabic Typesetting" w:hAnsi="Arabic Typesetting" w:cs="Arabic Typesetting" w:hint="cs"/>
                <w:color w:val="000000"/>
                <w:sz w:val="30"/>
                <w:szCs w:val="30"/>
                <w:rtl/>
              </w:rPr>
              <w:t>ّ</w:t>
            </w:r>
            <w:r w:rsidRPr="008954A8">
              <w:rPr>
                <w:rFonts w:ascii="Arabic Typesetting" w:hAnsi="Arabic Typesetting" w:cs="Arabic Typesetting"/>
                <w:color w:val="000000"/>
                <w:sz w:val="30"/>
                <w:szCs w:val="30"/>
                <w:rtl/>
              </w:rPr>
              <w:t>م أداؤهم مقارنة مع أهدافهم وكفاءاتهم الفردية</w:t>
            </w:r>
          </w:p>
        </w:tc>
        <w:tc>
          <w:tcPr>
            <w:tcW w:w="1145" w:type="pct"/>
            <w:shd w:val="clear" w:color="auto" w:fill="FFFFFF"/>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82.9% (2014)</w:t>
            </w:r>
          </w:p>
        </w:tc>
        <w:tc>
          <w:tcPr>
            <w:tcW w:w="1144" w:type="pct"/>
            <w:tcMar>
              <w:top w:w="113" w:type="dxa"/>
            </w:tcMar>
          </w:tcPr>
          <w:p w:rsidR="00C13DC8" w:rsidRPr="00E06346" w:rsidRDefault="00C13DC8" w:rsidP="00DA5475">
            <w:pPr>
              <w:keepNext/>
              <w:keepLines/>
              <w:spacing w:before="60" w:afterLines="60" w:after="144" w:line="300" w:lineRule="exact"/>
              <w:ind w:right="221"/>
              <w:rPr>
                <w:rFonts w:ascii="Arabic Typesetting" w:hAnsi="Arabic Typesetting" w:cs="Arabic Typesetting"/>
                <w:b/>
                <w:sz w:val="30"/>
                <w:szCs w:val="30"/>
              </w:rPr>
            </w:pPr>
            <w:r w:rsidRPr="00E06346">
              <w:rPr>
                <w:rFonts w:ascii="Arabic Typesetting" w:hAnsi="Arabic Typesetting" w:cs="Arabic Typesetting" w:hint="cs"/>
                <w:b/>
                <w:sz w:val="30"/>
                <w:szCs w:val="30"/>
                <w:rtl/>
              </w:rPr>
              <w:t>90</w:t>
            </w:r>
            <w:r>
              <w:rPr>
                <w:rFonts w:ascii="Arabic Typesetting" w:hAnsi="Arabic Typesetting" w:cs="Arabic Typesetting" w:hint="cs"/>
                <w:b/>
                <w:sz w:val="30"/>
                <w:szCs w:val="30"/>
                <w:rtl/>
              </w:rPr>
              <w:t>%</w:t>
            </w:r>
          </w:p>
        </w:tc>
      </w:tr>
      <w:tr w:rsidR="00C13DC8" w:rsidRPr="008954A8" w:rsidTr="00DA5475">
        <w:trPr>
          <w:cantSplit/>
          <w:trHeight w:val="606"/>
        </w:trPr>
        <w:tc>
          <w:tcPr>
            <w:tcW w:w="1249" w:type="pct"/>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عدد الأيام المستغرقة من أجل: "1"</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 xml:space="preserve">إخطار الموظفين بالقرارات في </w:t>
            </w:r>
            <w:r w:rsidRPr="00E06346">
              <w:rPr>
                <w:rFonts w:ascii="Arabic Typesetting" w:hAnsi="Arabic Typesetting" w:cs="Arabic Typesetting"/>
                <w:sz w:val="30"/>
                <w:szCs w:val="30"/>
                <w:rtl/>
              </w:rPr>
              <w:t>التماس</w:t>
            </w:r>
            <w:r>
              <w:rPr>
                <w:rFonts w:ascii="Arabic Typesetting" w:hAnsi="Arabic Typesetting" w:cs="Arabic Typesetting" w:hint="cs"/>
                <w:sz w:val="30"/>
                <w:szCs w:val="30"/>
                <w:rtl/>
              </w:rPr>
              <w:t>ات</w:t>
            </w:r>
            <w:r w:rsidRPr="00E06346">
              <w:rPr>
                <w:rFonts w:ascii="Arabic Typesetting" w:hAnsi="Arabic Typesetting" w:cs="Arabic Typesetting"/>
                <w:sz w:val="30"/>
                <w:szCs w:val="30"/>
                <w:rtl/>
              </w:rPr>
              <w:t xml:space="preserve"> إعادة النظر</w:t>
            </w:r>
            <w:r>
              <w:rPr>
                <w:rFonts w:ascii="Arabic Typesetting" w:hAnsi="Arabic Typesetting" w:cs="Arabic Typesetting" w:hint="cs"/>
                <w:sz w:val="30"/>
                <w:szCs w:val="30"/>
                <w:rtl/>
              </w:rPr>
              <w:t>/التظلمات، "2"</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وإخطار الموظفين بالقرارات في حالات النقض/الحالات التأديبية، "3"</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الرد على التماسات المشورة</w:t>
            </w:r>
          </w:p>
        </w:tc>
        <w:tc>
          <w:tcPr>
            <w:tcW w:w="1145" w:type="pct"/>
            <w:shd w:val="clear" w:color="auto" w:fill="FFFFFF"/>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غير متوفرة</w:t>
            </w:r>
          </w:p>
        </w:tc>
        <w:tc>
          <w:tcPr>
            <w:tcW w:w="1144" w:type="pct"/>
            <w:tcMar>
              <w:top w:w="113" w:type="dxa"/>
            </w:tcMar>
          </w:tcPr>
          <w:p w:rsidR="00C13DC8" w:rsidRPr="008954A8" w:rsidRDefault="00C13DC8" w:rsidP="00DA5475">
            <w:pPr>
              <w:keepNext/>
              <w:keepLines/>
              <w:spacing w:before="60" w:afterLines="60" w:after="144" w:line="300" w:lineRule="exact"/>
              <w:ind w:right="221"/>
              <w:rPr>
                <w:rFonts w:ascii="Arabic Typesetting" w:hAnsi="Arabic Typesetting" w:cs="Arabic Typesetting"/>
                <w:b/>
                <w:sz w:val="30"/>
                <w:szCs w:val="30"/>
              </w:rPr>
            </w:pPr>
            <w:r>
              <w:rPr>
                <w:rFonts w:ascii="Arabic Typesetting" w:hAnsi="Arabic Typesetting" w:cs="Arabic Typesetting" w:hint="cs"/>
                <w:b/>
                <w:sz w:val="30"/>
                <w:szCs w:val="30"/>
                <w:rtl/>
              </w:rPr>
              <w:t>"1" 60 يوما من موعد استلام التماس إعادة النظر/الرد على التظلم، "2" و30 يوما من موعد استلام النقض/الرد على رسالة الاتهام، "3" و10</w:t>
            </w:r>
            <w:r>
              <w:rPr>
                <w:rFonts w:ascii="Arabic Typesetting" w:hAnsi="Arabic Typesetting" w:cs="Arabic Typesetting" w:hint="eastAsia"/>
                <w:b/>
                <w:sz w:val="30"/>
                <w:szCs w:val="30"/>
                <w:rtl/>
              </w:rPr>
              <w:t> </w:t>
            </w:r>
            <w:r>
              <w:rPr>
                <w:rFonts w:ascii="Arabic Typesetting" w:hAnsi="Arabic Typesetting" w:cs="Arabic Typesetting" w:hint="cs"/>
                <w:b/>
                <w:sz w:val="30"/>
                <w:szCs w:val="30"/>
                <w:rtl/>
              </w:rPr>
              <w:t>أيام من موعد استلام الالتماس</w:t>
            </w:r>
          </w:p>
        </w:tc>
      </w:tr>
      <w:tr w:rsidR="00C13DC8" w:rsidRPr="008954A8" w:rsidTr="00DA5475">
        <w:trPr>
          <w:cantSplit/>
          <w:trHeight w:val="778"/>
        </w:trPr>
        <w:tc>
          <w:tcPr>
            <w:tcW w:w="1249" w:type="pct"/>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التنوع الجغرافي: النسبة المئوية للموظفين بحسب الإقليم</w:t>
            </w:r>
          </w:p>
        </w:tc>
        <w:tc>
          <w:tcPr>
            <w:tcW w:w="1145" w:type="pct"/>
            <w:shd w:val="clear" w:color="auto" w:fill="FFFFFF"/>
            <w:tcMar>
              <w:top w:w="113" w:type="dxa"/>
            </w:tcMar>
          </w:tcPr>
          <w:p w:rsidR="00C13DC8" w:rsidRPr="00CF6CF1" w:rsidRDefault="00C13DC8" w:rsidP="00DA5475">
            <w:pPr>
              <w:spacing w:before="60" w:line="280" w:lineRule="exact"/>
              <w:rPr>
                <w:rFonts w:ascii="Arabic Typesetting" w:hAnsi="Arabic Typesetting" w:cs="Arabic Typesetting"/>
                <w:color w:val="000000"/>
                <w:sz w:val="30"/>
                <w:szCs w:val="30"/>
                <w:lang w:bidi="ar-SA"/>
              </w:rPr>
            </w:pPr>
            <w:r w:rsidRPr="00F8522C">
              <w:rPr>
                <w:rFonts w:ascii="Arabic Typesetting" w:hAnsi="Arabic Typesetting" w:cs="Arabic Typesetting" w:hint="cs"/>
                <w:color w:val="000000"/>
                <w:sz w:val="30"/>
                <w:szCs w:val="30"/>
                <w:rtl/>
                <w:lang w:bidi="ar-SA"/>
              </w:rPr>
              <w:t xml:space="preserve">أفريقيا </w:t>
            </w:r>
            <w:r w:rsidRPr="00F8522C">
              <w:rPr>
                <w:rFonts w:ascii="Arabic Typesetting" w:hAnsi="Arabic Typesetting" w:cs="Arabic Typesetting"/>
                <w:color w:val="000000"/>
                <w:sz w:val="30"/>
                <w:szCs w:val="30"/>
                <w:rtl/>
                <w:lang w:bidi="ar-SA"/>
              </w:rPr>
              <w:t>–</w:t>
            </w:r>
            <w:r w:rsidRPr="00F8522C">
              <w:rPr>
                <w:rFonts w:ascii="Arabic Typesetting" w:hAnsi="Arabic Typesetting" w:cs="Arabic Typesetting" w:hint="cs"/>
                <w:color w:val="000000"/>
                <w:sz w:val="30"/>
                <w:szCs w:val="30"/>
                <w:rtl/>
                <w:lang w:bidi="ar-SA"/>
              </w:rPr>
              <w:t xml:space="preserve"> 10.8%</w:t>
            </w:r>
            <w:r>
              <w:rPr>
                <w:rFonts w:ascii="Arabic Typesetting" w:hAnsi="Arabic Typesetting" w:cs="Arabic Typesetting"/>
                <w:color w:val="000000"/>
                <w:sz w:val="30"/>
                <w:szCs w:val="30"/>
                <w:rtl/>
                <w:lang w:bidi="ar-SA"/>
              </w:rPr>
              <w:br/>
            </w:r>
            <w:r w:rsidRPr="00CF6CF1">
              <w:rPr>
                <w:rFonts w:ascii="Arabic Typesetting" w:hAnsi="Arabic Typesetting" w:cs="Arabic Typesetting" w:hint="cs"/>
                <w:color w:val="000000"/>
                <w:spacing w:val="-6"/>
                <w:sz w:val="30"/>
                <w:szCs w:val="30"/>
                <w:rtl/>
                <w:lang w:bidi="ar-SA"/>
              </w:rPr>
              <w:t xml:space="preserve">آسيا والمحيط الهادئ </w:t>
            </w:r>
            <w:r w:rsidRPr="00CF6CF1">
              <w:rPr>
                <w:rFonts w:ascii="Arabic Typesetting" w:hAnsi="Arabic Typesetting" w:cs="Arabic Typesetting"/>
                <w:color w:val="000000"/>
                <w:spacing w:val="-6"/>
                <w:sz w:val="30"/>
                <w:szCs w:val="30"/>
                <w:rtl/>
                <w:lang w:bidi="ar-SA"/>
              </w:rPr>
              <w:t>–</w:t>
            </w:r>
            <w:r w:rsidRPr="00CF6CF1">
              <w:rPr>
                <w:rFonts w:ascii="Arabic Typesetting" w:hAnsi="Arabic Typesetting" w:cs="Arabic Typesetting" w:hint="cs"/>
                <w:color w:val="000000"/>
                <w:spacing w:val="-6"/>
                <w:sz w:val="30"/>
                <w:szCs w:val="30"/>
                <w:rtl/>
                <w:lang w:bidi="ar-SA"/>
              </w:rPr>
              <w:t xml:space="preserve"> 13.5%</w:t>
            </w:r>
            <w:r>
              <w:rPr>
                <w:rFonts w:ascii="Arabic Typesetting" w:hAnsi="Arabic Typesetting" w:cs="Arabic Typesetting"/>
                <w:color w:val="000000"/>
                <w:sz w:val="30"/>
                <w:szCs w:val="30"/>
                <w:rtl/>
                <w:lang w:bidi="ar-SA"/>
              </w:rPr>
              <w:br/>
            </w:r>
            <w:r w:rsidRPr="00F8522C">
              <w:rPr>
                <w:rFonts w:ascii="Arabic Typesetting" w:hAnsi="Arabic Typesetting" w:cs="Arabic Typesetting" w:hint="cs"/>
                <w:color w:val="000000"/>
                <w:sz w:val="30"/>
                <w:szCs w:val="30"/>
                <w:rtl/>
                <w:lang w:bidi="ar-SA"/>
              </w:rPr>
              <w:t xml:space="preserve">أوروبا الشرقية والوسطى وآسيا الوسطى </w:t>
            </w:r>
            <w:r w:rsidRPr="00F8522C">
              <w:rPr>
                <w:rFonts w:ascii="Arabic Typesetting" w:hAnsi="Arabic Typesetting" w:cs="Arabic Typesetting"/>
                <w:color w:val="000000"/>
                <w:sz w:val="30"/>
                <w:szCs w:val="30"/>
                <w:rtl/>
                <w:lang w:bidi="ar-SA"/>
              </w:rPr>
              <w:t>–</w:t>
            </w:r>
            <w:r w:rsidRPr="00F8522C">
              <w:rPr>
                <w:rFonts w:ascii="Arabic Typesetting" w:hAnsi="Arabic Typesetting" w:cs="Arabic Typesetting" w:hint="cs"/>
                <w:color w:val="000000"/>
                <w:sz w:val="30"/>
                <w:szCs w:val="30"/>
                <w:rtl/>
                <w:lang w:bidi="ar-SA"/>
              </w:rPr>
              <w:t xml:space="preserve"> 6.7%</w:t>
            </w:r>
            <w:r>
              <w:rPr>
                <w:rFonts w:ascii="Arabic Typesetting" w:hAnsi="Arabic Typesetting" w:cs="Arabic Typesetting"/>
                <w:color w:val="000000"/>
                <w:sz w:val="30"/>
                <w:szCs w:val="30"/>
                <w:rtl/>
                <w:lang w:bidi="ar-SA"/>
              </w:rPr>
              <w:br/>
            </w:r>
            <w:r w:rsidRPr="00CF6CF1">
              <w:rPr>
                <w:rFonts w:ascii="Arabic Typesetting" w:hAnsi="Arabic Typesetting" w:cs="Arabic Typesetting" w:hint="cs"/>
                <w:color w:val="000000"/>
                <w:spacing w:val="-10"/>
                <w:sz w:val="30"/>
                <w:szCs w:val="30"/>
                <w:rtl/>
                <w:lang w:bidi="ar-SA"/>
              </w:rPr>
              <w:t xml:space="preserve">أمريكا اللاتينية والكاريبي </w:t>
            </w:r>
            <w:r w:rsidRPr="00CF6CF1">
              <w:rPr>
                <w:rFonts w:ascii="Arabic Typesetting" w:hAnsi="Arabic Typesetting" w:cs="Arabic Typesetting"/>
                <w:color w:val="000000"/>
                <w:spacing w:val="-10"/>
                <w:sz w:val="30"/>
                <w:szCs w:val="30"/>
                <w:rtl/>
                <w:lang w:bidi="ar-SA"/>
              </w:rPr>
              <w:t>–</w:t>
            </w:r>
            <w:r w:rsidRPr="00CF6CF1">
              <w:rPr>
                <w:rFonts w:ascii="Arabic Typesetting" w:hAnsi="Arabic Typesetting" w:cs="Arabic Typesetting" w:hint="cs"/>
                <w:color w:val="000000"/>
                <w:spacing w:val="-10"/>
                <w:sz w:val="30"/>
                <w:szCs w:val="30"/>
                <w:rtl/>
                <w:lang w:bidi="ar-SA"/>
              </w:rPr>
              <w:t xml:space="preserve"> 8.2%</w:t>
            </w:r>
            <w:r>
              <w:rPr>
                <w:rFonts w:ascii="Arabic Typesetting" w:hAnsi="Arabic Typesetting" w:cs="Arabic Typesetting"/>
                <w:color w:val="000000"/>
                <w:sz w:val="30"/>
                <w:szCs w:val="30"/>
                <w:rtl/>
                <w:lang w:bidi="ar-SA"/>
              </w:rPr>
              <w:br/>
            </w:r>
            <w:r w:rsidRPr="00F8522C">
              <w:rPr>
                <w:rFonts w:ascii="Arabic Typesetting" w:hAnsi="Arabic Typesetting" w:cs="Arabic Typesetting" w:hint="cs"/>
                <w:color w:val="000000"/>
                <w:sz w:val="30"/>
                <w:szCs w:val="30"/>
                <w:rtl/>
                <w:lang w:bidi="ar-SA"/>
              </w:rPr>
              <w:t xml:space="preserve">الشرق الأوسط </w:t>
            </w:r>
            <w:r w:rsidRPr="00F8522C">
              <w:rPr>
                <w:rFonts w:ascii="Arabic Typesetting" w:hAnsi="Arabic Typesetting" w:cs="Arabic Typesetting"/>
                <w:color w:val="000000"/>
                <w:sz w:val="30"/>
                <w:szCs w:val="30"/>
                <w:rtl/>
                <w:lang w:bidi="ar-SA"/>
              </w:rPr>
              <w:t>–</w:t>
            </w:r>
            <w:r w:rsidRPr="00F8522C">
              <w:rPr>
                <w:rFonts w:ascii="Arabic Typesetting" w:hAnsi="Arabic Typesetting" w:cs="Arabic Typesetting" w:hint="cs"/>
                <w:color w:val="000000"/>
                <w:sz w:val="30"/>
                <w:szCs w:val="30"/>
                <w:rtl/>
                <w:lang w:bidi="ar-SA"/>
              </w:rPr>
              <w:t xml:space="preserve"> 1.2%</w:t>
            </w:r>
            <w:r>
              <w:rPr>
                <w:rFonts w:ascii="Arabic Typesetting" w:hAnsi="Arabic Typesetting" w:cs="Arabic Typesetting"/>
                <w:color w:val="000000"/>
                <w:sz w:val="30"/>
                <w:szCs w:val="30"/>
                <w:rtl/>
                <w:lang w:bidi="ar-SA"/>
              </w:rPr>
              <w:br/>
            </w:r>
            <w:r w:rsidRPr="00F8522C">
              <w:rPr>
                <w:rFonts w:ascii="Arabic Typesetting" w:hAnsi="Arabic Typesetting" w:cs="Arabic Typesetting" w:hint="cs"/>
                <w:color w:val="000000"/>
                <w:sz w:val="30"/>
                <w:szCs w:val="30"/>
                <w:rtl/>
                <w:lang w:bidi="ar-SA"/>
              </w:rPr>
              <w:t xml:space="preserve">أمريكا الشمالية </w:t>
            </w:r>
            <w:r w:rsidRPr="00F8522C">
              <w:rPr>
                <w:rFonts w:ascii="Arabic Typesetting" w:hAnsi="Arabic Typesetting" w:cs="Arabic Typesetting"/>
                <w:color w:val="000000"/>
                <w:sz w:val="30"/>
                <w:szCs w:val="30"/>
                <w:rtl/>
                <w:lang w:bidi="ar-SA"/>
              </w:rPr>
              <w:t>–</w:t>
            </w:r>
            <w:r w:rsidRPr="00F8522C">
              <w:rPr>
                <w:rFonts w:ascii="Arabic Typesetting" w:hAnsi="Arabic Typesetting" w:cs="Arabic Typesetting" w:hint="cs"/>
                <w:color w:val="000000"/>
                <w:sz w:val="30"/>
                <w:szCs w:val="30"/>
                <w:rtl/>
                <w:lang w:bidi="ar-SA"/>
              </w:rPr>
              <w:t xml:space="preserve"> 8.4%</w:t>
            </w:r>
            <w:r>
              <w:rPr>
                <w:rFonts w:ascii="Arabic Typesetting" w:hAnsi="Arabic Typesetting" w:cs="Arabic Typesetting"/>
                <w:color w:val="000000"/>
                <w:sz w:val="30"/>
                <w:szCs w:val="30"/>
                <w:rtl/>
                <w:lang w:bidi="ar-SA"/>
              </w:rPr>
              <w:br/>
            </w:r>
            <w:r w:rsidRPr="00F8522C">
              <w:rPr>
                <w:rFonts w:ascii="Arabic Typesetting" w:hAnsi="Arabic Typesetting" w:cs="Arabic Typesetting" w:hint="cs"/>
                <w:color w:val="000000"/>
                <w:sz w:val="30"/>
                <w:szCs w:val="30"/>
                <w:rtl/>
                <w:lang w:bidi="ar-SA"/>
              </w:rPr>
              <w:t>أوروبا الغربية 51.2% (ديسمبر 2014)</w:t>
            </w:r>
          </w:p>
        </w:tc>
        <w:tc>
          <w:tcPr>
            <w:tcW w:w="1144" w:type="pct"/>
            <w:tcMar>
              <w:top w:w="113" w:type="dxa"/>
            </w:tcMar>
          </w:tcPr>
          <w:p w:rsidR="00C13DC8" w:rsidRPr="00B43714" w:rsidRDefault="00C13DC8" w:rsidP="00DA5475">
            <w:pPr>
              <w:keepNext/>
              <w:keepLines/>
              <w:spacing w:before="60" w:afterLines="60" w:after="144" w:line="300" w:lineRule="exact"/>
              <w:ind w:right="221"/>
              <w:rPr>
                <w:rFonts w:ascii="Arabic Typesetting" w:hAnsi="Arabic Typesetting" w:cs="Arabic Typesetting"/>
                <w:sz w:val="30"/>
                <w:szCs w:val="30"/>
              </w:rPr>
            </w:pPr>
            <w:r w:rsidRPr="00B43714">
              <w:rPr>
                <w:rFonts w:ascii="Arabic Typesetting" w:hAnsi="Arabic Typesetting" w:cs="Arabic Typesetting" w:hint="cs"/>
                <w:sz w:val="30"/>
                <w:szCs w:val="30"/>
                <w:rtl/>
              </w:rPr>
              <w:t xml:space="preserve">تستلزم سياسة الويبو للتوزيع الجغرافي </w:t>
            </w:r>
            <w:r>
              <w:rPr>
                <w:rFonts w:ascii="Arabic Typesetting" w:hAnsi="Arabic Typesetting" w:cs="Arabic Typesetting" w:hint="cs"/>
                <w:sz w:val="30"/>
                <w:szCs w:val="30"/>
                <w:rtl/>
              </w:rPr>
              <w:t>أن تنظر فيها</w:t>
            </w:r>
            <w:r w:rsidRPr="00B43714">
              <w:rPr>
                <w:rFonts w:ascii="Arabic Typesetting" w:hAnsi="Arabic Typesetting" w:cs="Arabic Typesetting" w:hint="cs"/>
                <w:sz w:val="30"/>
                <w:szCs w:val="30"/>
                <w:rtl/>
              </w:rPr>
              <w:t xml:space="preserve"> الدول الأعضاء</w:t>
            </w:r>
          </w:p>
        </w:tc>
      </w:tr>
      <w:tr w:rsidR="00C13DC8" w:rsidRPr="008954A8" w:rsidTr="00DA5475">
        <w:trPr>
          <w:cantSplit/>
          <w:trHeight w:val="1512"/>
        </w:trPr>
        <w:tc>
          <w:tcPr>
            <w:tcW w:w="1249" w:type="pct"/>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عدد الطلبات المستلمة من الدول الأعضاء غير الممثلة كنسبة مئوية من الإجمالي</w:t>
            </w:r>
          </w:p>
        </w:tc>
        <w:tc>
          <w:tcPr>
            <w:tcW w:w="1145" w:type="pct"/>
            <w:shd w:val="clear" w:color="auto" w:fill="FFFFFF"/>
            <w:tcMar>
              <w:top w:w="113" w:type="dxa"/>
            </w:tcMar>
          </w:tcPr>
          <w:p w:rsidR="00C13DC8" w:rsidRPr="00F8522C" w:rsidRDefault="00C13DC8" w:rsidP="00DA5475">
            <w:pPr>
              <w:spacing w:before="60" w:afterLines="60" w:after="144"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تحدد في نهاية 2015</w:t>
            </w:r>
          </w:p>
        </w:tc>
        <w:tc>
          <w:tcPr>
            <w:tcW w:w="1144" w:type="pct"/>
            <w:tcMar>
              <w:top w:w="113" w:type="dxa"/>
            </w:tcMar>
          </w:tcPr>
          <w:p w:rsidR="00C13DC8" w:rsidRPr="008954A8" w:rsidRDefault="00C13DC8" w:rsidP="00DA5475">
            <w:pPr>
              <w:keepNext/>
              <w:keepLines/>
              <w:spacing w:before="60" w:afterLines="60" w:after="144" w:line="300" w:lineRule="exact"/>
              <w:ind w:right="221"/>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تحدد في نهاية 2015 (استنادا إلى نسبة الزيادة بين عامي 2014 و2015)</w:t>
            </w:r>
          </w:p>
        </w:tc>
      </w:tr>
      <w:tr w:rsidR="00C13DC8" w:rsidRPr="008954A8" w:rsidTr="00DA5475">
        <w:trPr>
          <w:cantSplit/>
          <w:trHeight w:val="1512"/>
        </w:trPr>
        <w:tc>
          <w:tcPr>
            <w:tcW w:w="1249" w:type="pct"/>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C13DC8" w:rsidRPr="008954A8" w:rsidRDefault="00C13DC8" w:rsidP="00DA5475">
            <w:pPr>
              <w:spacing w:before="60" w:afterLines="60" w:after="144"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تعزيز نضج التخطيط للموارد البشرية</w:t>
            </w:r>
          </w:p>
        </w:tc>
        <w:tc>
          <w:tcPr>
            <w:tcW w:w="1145" w:type="pct"/>
            <w:shd w:val="clear" w:color="auto" w:fill="FFFFFF"/>
            <w:tcMar>
              <w:top w:w="113" w:type="dxa"/>
            </w:tcMar>
          </w:tcPr>
          <w:p w:rsidR="00C13DC8" w:rsidRPr="008954A8" w:rsidRDefault="00C13DC8" w:rsidP="00DA5475">
            <w:pPr>
              <w:spacing w:before="60" w:afterLines="60" w:after="144" w:line="300" w:lineRule="exact"/>
              <w:rPr>
                <w:rFonts w:ascii="Arabic Typesetting" w:hAnsi="Arabic Typesetting" w:cs="Arabic Typesetting"/>
                <w:color w:val="000000"/>
                <w:sz w:val="30"/>
                <w:szCs w:val="30"/>
                <w:rtl/>
                <w:lang w:bidi="ar-SA"/>
              </w:rPr>
            </w:pPr>
            <w:r>
              <w:rPr>
                <w:rFonts w:ascii="Arabic Typesetting" w:hAnsi="Arabic Typesetting" w:cs="Arabic Typesetting" w:hint="cs"/>
                <w:color w:val="000000"/>
                <w:sz w:val="30"/>
                <w:szCs w:val="30"/>
                <w:rtl/>
                <w:lang w:bidi="ar-SA"/>
              </w:rPr>
              <w:t>تحدد لاحقا</w:t>
            </w:r>
          </w:p>
        </w:tc>
        <w:tc>
          <w:tcPr>
            <w:tcW w:w="1144" w:type="pct"/>
            <w:tcMar>
              <w:top w:w="113" w:type="dxa"/>
            </w:tcMar>
          </w:tcPr>
          <w:p w:rsidR="00C13DC8" w:rsidRPr="008954A8" w:rsidRDefault="00C13DC8" w:rsidP="00DA5475">
            <w:pPr>
              <w:keepNext/>
              <w:keepLines/>
              <w:spacing w:before="60" w:afterLines="60" w:after="144" w:line="300" w:lineRule="exact"/>
              <w:ind w:right="221"/>
              <w:rPr>
                <w:rFonts w:ascii="Arabic Typesetting" w:hAnsi="Arabic Typesetting" w:cs="Arabic Typesetting"/>
                <w:color w:val="000000"/>
                <w:sz w:val="30"/>
                <w:szCs w:val="30"/>
                <w:rtl/>
                <w:lang w:bidi="ar-SA"/>
              </w:rPr>
            </w:pPr>
            <w:r>
              <w:rPr>
                <w:rFonts w:ascii="Arabic Typesetting" w:hAnsi="Arabic Typesetting" w:cs="Arabic Typesetting" w:hint="cs"/>
                <w:color w:val="000000"/>
                <w:sz w:val="30"/>
                <w:szCs w:val="30"/>
                <w:rtl/>
                <w:lang w:bidi="ar-SA"/>
              </w:rPr>
              <w:t>تحدد لاحقا</w:t>
            </w:r>
          </w:p>
        </w:tc>
      </w:tr>
      <w:tr w:rsidR="00C13DC8" w:rsidRPr="008954A8" w:rsidTr="00DA5475">
        <w:trPr>
          <w:cantSplit/>
          <w:trHeight w:val="1512"/>
        </w:trPr>
        <w:tc>
          <w:tcPr>
            <w:tcW w:w="1249" w:type="pct"/>
            <w:tcBorders>
              <w:bottom w:val="single" w:sz="4" w:space="0" w:color="auto"/>
            </w:tcBorders>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p>
        </w:tc>
        <w:tc>
          <w:tcPr>
            <w:tcW w:w="1462" w:type="pct"/>
            <w:tcBorders>
              <w:bottom w:val="single" w:sz="4" w:space="0" w:color="auto"/>
            </w:tcBorders>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r w:rsidRPr="008954A8">
              <w:rPr>
                <w:rFonts w:ascii="Arabic Typesetting" w:hAnsi="Arabic Typesetting" w:cs="Arabic Typesetting"/>
                <w:color w:val="000000"/>
                <w:sz w:val="30"/>
                <w:szCs w:val="30"/>
                <w:rtl/>
              </w:rPr>
              <w:t>النسبة المئوية لما استوفي من احتياجات</w:t>
            </w:r>
            <w:r>
              <w:rPr>
                <w:rFonts w:ascii="Arabic Typesetting" w:hAnsi="Arabic Typesetting" w:cs="Arabic Typesetting" w:hint="cs"/>
                <w:color w:val="000000"/>
                <w:sz w:val="30"/>
                <w:szCs w:val="30"/>
                <w:rtl/>
              </w:rPr>
              <w:t xml:space="preserve"> ومنها: "1"احتياجات</w:t>
            </w:r>
            <w:r w:rsidRPr="008954A8">
              <w:rPr>
                <w:rFonts w:ascii="Arabic Typesetting" w:hAnsi="Arabic Typesetting" w:cs="Arabic Typesetting"/>
                <w:color w:val="000000"/>
                <w:sz w:val="30"/>
                <w:szCs w:val="30"/>
                <w:rtl/>
              </w:rPr>
              <w:t xml:space="preserve"> التدريب الجماعية الهامة</w:t>
            </w:r>
            <w:r>
              <w:rPr>
                <w:rFonts w:ascii="Arabic Typesetting" w:hAnsi="Arabic Typesetting" w:cs="Arabic Typesetting" w:hint="cs"/>
                <w:color w:val="000000"/>
                <w:sz w:val="30"/>
                <w:szCs w:val="30"/>
                <w:rtl/>
              </w:rPr>
              <w:t>، "2" واحتياجات التدريب الفردية</w:t>
            </w:r>
          </w:p>
        </w:tc>
        <w:tc>
          <w:tcPr>
            <w:tcW w:w="1145" w:type="pct"/>
            <w:tcBorders>
              <w:bottom w:val="single" w:sz="4" w:space="0" w:color="auto"/>
            </w:tcBorders>
            <w:shd w:val="clear" w:color="auto" w:fill="FFFFFF"/>
            <w:tcMar>
              <w:top w:w="113" w:type="dxa"/>
            </w:tcMar>
          </w:tcPr>
          <w:p w:rsidR="00C13DC8" w:rsidRPr="008954A8" w:rsidRDefault="00C13DC8" w:rsidP="00DA5475">
            <w:pPr>
              <w:spacing w:before="60" w:afterLines="60" w:after="144"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تحدد في نهاية 2015</w:t>
            </w:r>
          </w:p>
        </w:tc>
        <w:tc>
          <w:tcPr>
            <w:tcW w:w="1144" w:type="pct"/>
            <w:tcBorders>
              <w:bottom w:val="single" w:sz="4" w:space="0" w:color="auto"/>
            </w:tcBorders>
            <w:tcMar>
              <w:top w:w="113" w:type="dxa"/>
            </w:tcMar>
          </w:tcPr>
          <w:p w:rsidR="00C13DC8" w:rsidRDefault="00C13DC8" w:rsidP="00DA5475">
            <w:pPr>
              <w:keepNext/>
              <w:keepLines/>
              <w:spacing w:before="60" w:afterLines="60" w:after="144" w:line="300" w:lineRule="exact"/>
              <w:ind w:right="221"/>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"1" 60% من احتياجات التدريب مستوفاة ببرنامج تدريب</w:t>
            </w:r>
          </w:p>
          <w:p w:rsidR="00C13DC8" w:rsidRPr="008954A8" w:rsidRDefault="00C13DC8" w:rsidP="00DA5475">
            <w:pPr>
              <w:keepNext/>
              <w:keepLines/>
              <w:spacing w:before="60" w:afterLines="60" w:after="144" w:line="300" w:lineRule="exact"/>
              <w:ind w:right="221"/>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"2" 55% من احتياجات التدريب الفردية مستوفاة</w:t>
            </w:r>
          </w:p>
        </w:tc>
      </w:tr>
    </w:tbl>
    <w:p w:rsidR="00C13DC8" w:rsidRPr="008954A8" w:rsidRDefault="00C13DC8" w:rsidP="00DA5475">
      <w:pPr>
        <w:pStyle w:val="ARNormal"/>
        <w:rPr>
          <w:iCs/>
        </w:rPr>
      </w:pPr>
    </w:p>
    <w:p w:rsidR="00C13DC8" w:rsidRPr="008954A8" w:rsidRDefault="00C13DC8" w:rsidP="00DA5475">
      <w:pPr>
        <w:pStyle w:val="ARProgramHeading2"/>
        <w:spacing w:before="0"/>
      </w:pPr>
      <w:r w:rsidRPr="008954A8">
        <w:rPr>
          <w:noProof/>
          <w:rtl/>
        </w:rPr>
        <w:t xml:space="preserve">الموارد المخصصة للبرنامج </w:t>
      </w:r>
      <w:r w:rsidRPr="008954A8">
        <w:rPr>
          <w:rtl/>
        </w:rPr>
        <w:t>23</w:t>
      </w:r>
    </w:p>
    <w:p w:rsidR="00C13DC8" w:rsidRPr="008954A8" w:rsidRDefault="00C13DC8" w:rsidP="00861CFF">
      <w:pPr>
        <w:pStyle w:val="ONUME"/>
        <w:numPr>
          <w:ilvl w:val="0"/>
          <w:numId w:val="38"/>
        </w:numPr>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لا تزال الموارد الإجمالية المخصصة للبرنامج في ميزانية الثنائية 2016/17 ثابتة مقارنة بميزانية الثنائية 2014/15 بعد التحويلات. وتعوض الانخفاض في الموارد المخصصة للتدريب، التي تحسب الآن في الميزانية على مستوى البرنامج مباشرة، الموارد الإضافية المرتقبة من أجل (أ) الأنشطة المتعلقة بالتنوع الجغرافي والتوازن بين الجنسين، (ب) و</w:t>
      </w:r>
      <w:r>
        <w:rPr>
          <w:rFonts w:ascii="Arabic Typesetting" w:hAnsi="Arabic Typesetting" w:cs="Arabic Typesetting"/>
          <w:sz w:val="34"/>
          <w:szCs w:val="34"/>
          <w:rtl/>
        </w:rPr>
        <w:t>برنامج الويبو للمكافآت والتقدير</w:t>
      </w:r>
      <w:r>
        <w:rPr>
          <w:rFonts w:ascii="Arabic Typesetting" w:hAnsi="Arabic Typesetting" w:cs="Arabic Typesetting" w:hint="cs"/>
          <w:sz w:val="34"/>
          <w:szCs w:val="34"/>
          <w:rtl/>
        </w:rPr>
        <w:t>، (ج)</w:t>
      </w:r>
      <w:r>
        <w:rPr>
          <w:rFonts w:ascii="Arabic Typesetting" w:hAnsi="Arabic Typesetting" w:cs="Arabic Typesetting" w:hint="eastAsia"/>
          <w:sz w:val="34"/>
          <w:szCs w:val="34"/>
          <w:rtl/>
        </w:rPr>
        <w:t> </w:t>
      </w:r>
      <w:r>
        <w:rPr>
          <w:rFonts w:ascii="Arabic Typesetting" w:hAnsi="Arabic Typesetting" w:cs="Arabic Typesetting" w:hint="cs"/>
          <w:sz w:val="34"/>
          <w:szCs w:val="34"/>
          <w:rtl/>
        </w:rPr>
        <w:t>والإسهامات في التكاليف المشتركة في إطار منظومة الأمم المتحدة برمتها.</w:t>
      </w:r>
    </w:p>
    <w:p w:rsidR="00C13DC8" w:rsidRDefault="00C13DC8" w:rsidP="00861CFF">
      <w:pPr>
        <w:pStyle w:val="ONUME"/>
        <w:numPr>
          <w:ilvl w:val="0"/>
          <w:numId w:val="38"/>
        </w:numPr>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وتبيّن الزيادة الملاحظة في عدد المناصب بين الميزانية المقترحة للثنائية 2016/17 والميزانية المعتمدة للثنائية 2014/15 تثبيت الموظفين المؤقتين خلال الثنائية.</w:t>
      </w:r>
    </w:p>
    <w:p w:rsidR="00C13DC8" w:rsidRPr="008954A8" w:rsidRDefault="00C13DC8" w:rsidP="00DA5475">
      <w:pPr>
        <w:pStyle w:val="ARNormal"/>
        <w:keepNext/>
        <w:spacing w:after="0"/>
        <w:jc w:val="center"/>
        <w:rPr>
          <w:b/>
          <w:bCs/>
          <w:rtl/>
        </w:rPr>
      </w:pPr>
      <w:r w:rsidRPr="008954A8">
        <w:rPr>
          <w:rFonts w:hint="cs"/>
          <w:b/>
          <w:bCs/>
          <w:rtl/>
        </w:rPr>
        <w:t>البرنامج 23: الموارد بحسب كل نتيجة</w:t>
      </w:r>
    </w:p>
    <w:p w:rsidR="00C13DC8" w:rsidRPr="008954A8" w:rsidRDefault="00C13DC8" w:rsidP="00DA5475">
      <w:pPr>
        <w:pStyle w:val="ARNormal"/>
        <w:spacing w:after="0"/>
        <w:jc w:val="center"/>
        <w:rPr>
          <w:i/>
          <w:iCs/>
        </w:rPr>
      </w:pPr>
      <w:r w:rsidRPr="008954A8">
        <w:rPr>
          <w:rFonts w:hint="cs"/>
          <w:i/>
          <w:iCs/>
          <w:rtl/>
        </w:rPr>
        <w:t>(بآلاف الفرنكات السويسرية)</w:t>
      </w:r>
    </w:p>
    <w:p w:rsidR="00C13DC8" w:rsidRPr="008954A8" w:rsidRDefault="00C13DC8" w:rsidP="00C13DC8">
      <w:pPr>
        <w:pStyle w:val="ONUME"/>
        <w:numPr>
          <w:ilvl w:val="0"/>
          <w:numId w:val="0"/>
        </w:numPr>
        <w:spacing w:after="120"/>
        <w:jc w:val="center"/>
        <w:rPr>
          <w:rFonts w:ascii="Arabic Typesetting" w:hAnsi="Arabic Typesetting" w:cs="Arabic Typesetting"/>
          <w:sz w:val="34"/>
          <w:szCs w:val="34"/>
        </w:rPr>
      </w:pPr>
      <w:r w:rsidRPr="00C13DC8">
        <w:rPr>
          <w:noProof/>
          <w:szCs w:val="20"/>
          <w:rtl/>
          <w:lang w:bidi="ar-SA"/>
        </w:rPr>
        <w:drawing>
          <wp:inline distT="0" distB="0" distL="0" distR="0" wp14:anchorId="58050A0D" wp14:editId="545F6B0A">
            <wp:extent cx="5676900" cy="18192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p w:rsidR="00C13DC8" w:rsidRPr="008954A8" w:rsidRDefault="00C13DC8" w:rsidP="00DA5475">
      <w:pPr>
        <w:bidi w:val="0"/>
        <w:rPr>
          <w:rFonts w:ascii="Arabic Typesetting" w:hAnsi="Arabic Typesetting" w:cs="Arabic Typesetting"/>
          <w:sz w:val="30"/>
          <w:szCs w:val="30"/>
          <w:rtl/>
          <w:lang w:val="fr-CH" w:bidi="ar-SA"/>
        </w:rPr>
      </w:pPr>
      <w:r w:rsidRPr="008954A8">
        <w:rPr>
          <w:sz w:val="30"/>
          <w:szCs w:val="30"/>
          <w:rtl/>
        </w:rPr>
        <w:br w:type="page"/>
      </w:r>
    </w:p>
    <w:p w:rsidR="00C13DC8" w:rsidRPr="008954A8" w:rsidRDefault="00C13DC8" w:rsidP="00DA5475">
      <w:pPr>
        <w:pStyle w:val="ARNormal"/>
        <w:keepNext/>
        <w:spacing w:after="0"/>
        <w:jc w:val="center"/>
        <w:rPr>
          <w:b/>
          <w:bCs/>
          <w:rtl/>
        </w:rPr>
      </w:pPr>
      <w:r w:rsidRPr="008954A8">
        <w:rPr>
          <w:rFonts w:hint="cs"/>
          <w:b/>
          <w:bCs/>
          <w:rtl/>
        </w:rPr>
        <w:t>البرنامج 23: الموارد بحسب غرض الإنفاق</w:t>
      </w:r>
    </w:p>
    <w:p w:rsidR="00C13DC8" w:rsidRPr="008954A8" w:rsidRDefault="00C13DC8" w:rsidP="00DA5475">
      <w:pPr>
        <w:pStyle w:val="ARNormal"/>
        <w:spacing w:after="0"/>
        <w:jc w:val="center"/>
        <w:rPr>
          <w:i/>
          <w:iCs/>
        </w:rPr>
      </w:pPr>
      <w:r w:rsidRPr="008954A8">
        <w:rPr>
          <w:rFonts w:hint="cs"/>
          <w:i/>
          <w:iCs/>
          <w:rtl/>
        </w:rPr>
        <w:t>(بآلاف الفرنكات السويسرية)</w:t>
      </w:r>
    </w:p>
    <w:p w:rsidR="00C13DC8" w:rsidRPr="00A67728" w:rsidRDefault="00C13DC8" w:rsidP="00C13DC8">
      <w:pPr>
        <w:pStyle w:val="ARNormal"/>
        <w:spacing w:line="240" w:lineRule="auto"/>
        <w:jc w:val="center"/>
        <w:rPr>
          <w:rtl/>
        </w:rPr>
      </w:pPr>
      <w:r w:rsidRPr="00C13DC8">
        <w:rPr>
          <w:noProof/>
          <w:rtl/>
          <w:lang w:val="en-US"/>
        </w:rPr>
        <w:drawing>
          <wp:inline distT="0" distB="0" distL="0" distR="0" wp14:anchorId="6B9A4D86" wp14:editId="199D074A">
            <wp:extent cx="5514975" cy="6353175"/>
            <wp:effectExtent l="0" t="0" r="9525"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C13DC8" w:rsidRDefault="00C13DC8">
      <w:pPr>
        <w:bidi w:val="0"/>
        <w:rPr>
          <w:rFonts w:ascii="Arabic Typesetting" w:hAnsi="Arabic Typesetting" w:cs="Arabic Typesetting"/>
          <w:sz w:val="34"/>
          <w:szCs w:val="34"/>
          <w:rtl/>
          <w:lang w:val="fr-CH" w:bidi="ar-SA"/>
        </w:rPr>
      </w:pPr>
      <w:r>
        <w:rPr>
          <w:rtl/>
        </w:rPr>
        <w:br w:type="page"/>
      </w:r>
    </w:p>
    <w:p w:rsidR="006D6669" w:rsidRPr="008954A8" w:rsidRDefault="006D6669" w:rsidP="00DA5475">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lang w:bidi="ar-EG"/>
        </w:rPr>
      </w:pPr>
      <w:bookmarkStart w:id="115" w:name="_Toc364355412"/>
      <w:bookmarkStart w:id="116" w:name="_Toc420595532"/>
      <w:r w:rsidRPr="008954A8">
        <w:rPr>
          <w:rFonts w:ascii="Arabic Typesetting" w:hAnsi="Arabic Typesetting" w:cs="Arabic Typesetting"/>
          <w:bCs/>
          <w:iCs w:val="0"/>
          <w:noProof/>
          <w:snapToGrid/>
          <w:sz w:val="42"/>
          <w:szCs w:val="42"/>
          <w:rtl/>
          <w:lang w:bidi="ar-EG"/>
        </w:rPr>
        <w:t>البرنامج 24</w:t>
      </w:r>
      <w:r w:rsidRPr="008954A8">
        <w:rPr>
          <w:rFonts w:ascii="Arabic Typesetting" w:hAnsi="Arabic Typesetting" w:cs="Arabic Typesetting"/>
          <w:bCs/>
          <w:iCs w:val="0"/>
          <w:noProof/>
          <w:snapToGrid/>
          <w:sz w:val="42"/>
          <w:szCs w:val="42"/>
          <w:lang w:bidi="ar-EG"/>
        </w:rPr>
        <w:tab/>
      </w:r>
      <w:r w:rsidRPr="008954A8">
        <w:rPr>
          <w:rFonts w:ascii="Arabic Typesetting" w:hAnsi="Arabic Typesetting" w:cs="Arabic Typesetting"/>
          <w:bCs/>
          <w:iCs w:val="0"/>
          <w:noProof/>
          <w:snapToGrid/>
          <w:sz w:val="42"/>
          <w:szCs w:val="42"/>
          <w:rtl/>
          <w:lang w:bidi="ar-EG"/>
        </w:rPr>
        <w:t>خدمات الدعم العامة</w:t>
      </w:r>
      <w:bookmarkEnd w:id="115"/>
      <w:bookmarkEnd w:id="116"/>
    </w:p>
    <w:p w:rsidR="006D6669" w:rsidRPr="008954A8" w:rsidRDefault="006D6669"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lang w:val="x-none" w:eastAsia="x-none" w:bidi="ar-EG"/>
        </w:rPr>
      </w:pPr>
      <w:r w:rsidRPr="008954A8">
        <w:rPr>
          <w:rFonts w:ascii="Arabic Typesetting" w:hAnsi="Arabic Typesetting" w:cs="Arabic Typesetting"/>
          <w:noProof/>
          <w:snapToGrid/>
          <w:sz w:val="38"/>
          <w:szCs w:val="38"/>
          <w:rtl/>
          <w:lang w:val="x-none" w:eastAsia="x-none" w:bidi="ar-EG"/>
        </w:rPr>
        <w:t>سياق التخطيط</w:t>
      </w:r>
    </w:p>
    <w:p w:rsidR="006D6669" w:rsidRPr="008954A8" w:rsidRDefault="006D6669" w:rsidP="00861CFF">
      <w:pPr>
        <w:numPr>
          <w:ilvl w:val="0"/>
          <w:numId w:val="39"/>
        </w:numPr>
        <w:spacing w:after="120" w:line="340" w:lineRule="exact"/>
        <w:rPr>
          <w:rFonts w:ascii="Arabic Typesetting" w:hAnsi="Arabic Typesetting" w:cs="Arabic Typesetting"/>
          <w:b/>
          <w:sz w:val="34"/>
          <w:szCs w:val="34"/>
        </w:rPr>
      </w:pPr>
      <w:r w:rsidRPr="00204E5A">
        <w:rPr>
          <w:rFonts w:ascii="Arabic Typesetting" w:hAnsi="Arabic Typesetting" w:cs="Arabic Typesetting"/>
          <w:b/>
          <w:sz w:val="34"/>
          <w:szCs w:val="34"/>
          <w:rtl/>
        </w:rPr>
        <w:t xml:space="preserve">تمثل السلع والخدمات المشتراة وكذلك السفر بعض أهم </w:t>
      </w:r>
      <w:r w:rsidRPr="00C86162">
        <w:rPr>
          <w:rFonts w:ascii="Arabic Typesetting" w:hAnsi="Arabic Typesetting" w:cs="Arabic Typesetting"/>
          <w:b/>
          <w:sz w:val="34"/>
          <w:szCs w:val="34"/>
          <w:rtl/>
        </w:rPr>
        <w:t>التكاليف غير المتعلقة بالموظفين</w:t>
      </w:r>
      <w:r w:rsidRPr="00204E5A">
        <w:rPr>
          <w:rFonts w:ascii="Arabic Typesetting" w:hAnsi="Arabic Typesetting" w:cs="Arabic Typesetting"/>
          <w:b/>
          <w:sz w:val="34"/>
          <w:szCs w:val="34"/>
          <w:rtl/>
        </w:rPr>
        <w:t xml:space="preserve"> في المنظمة، ولذلك فإنها من المجالات التي قد توفر للمنظمة فرصاً كبيرةً لزيادة الكفاءة والتوفير في التكاليف. وقد استُحدثت تدابيرٌ متعددةٌ في الثنائيتين الحالية والسابقة </w:t>
      </w:r>
      <w:r>
        <w:rPr>
          <w:rFonts w:ascii="Arabic Typesetting" w:hAnsi="Arabic Typesetting" w:cs="Arabic Typesetting" w:hint="cs"/>
          <w:b/>
          <w:sz w:val="34"/>
          <w:szCs w:val="34"/>
          <w:rtl/>
        </w:rPr>
        <w:t>للترشيد الأمثل</w:t>
      </w:r>
      <w:r w:rsidRPr="00204E5A">
        <w:rPr>
          <w:rFonts w:ascii="Arabic Typesetting" w:hAnsi="Arabic Typesetting" w:cs="Arabic Typesetting"/>
          <w:b/>
          <w:sz w:val="34"/>
          <w:szCs w:val="34"/>
          <w:rtl/>
        </w:rPr>
        <w:t xml:space="preserve"> </w:t>
      </w:r>
      <w:r>
        <w:rPr>
          <w:rFonts w:ascii="Arabic Typesetting" w:hAnsi="Arabic Typesetting" w:cs="Arabic Typesetting" w:hint="cs"/>
          <w:b/>
          <w:sz w:val="34"/>
          <w:szCs w:val="34"/>
          <w:rtl/>
        </w:rPr>
        <w:t>ل</w:t>
      </w:r>
      <w:r w:rsidRPr="00204E5A">
        <w:rPr>
          <w:rFonts w:ascii="Arabic Typesetting" w:hAnsi="Arabic Typesetting" w:cs="Arabic Typesetting"/>
          <w:b/>
          <w:sz w:val="34"/>
          <w:szCs w:val="34"/>
          <w:rtl/>
        </w:rPr>
        <w:t>كُلٍّ من تكاليف المشتريات وتكاليف السفر من خلال تطبيق أدوات جديدة</w:t>
      </w:r>
      <w:r>
        <w:rPr>
          <w:rFonts w:ascii="Arabic Typesetting" w:hAnsi="Arabic Typesetting" w:cs="Arabic Typesetting" w:hint="cs"/>
          <w:b/>
          <w:sz w:val="34"/>
          <w:szCs w:val="34"/>
          <w:rtl/>
        </w:rPr>
        <w:t xml:space="preserve"> وقواعد وإجراءات مراجعة</w:t>
      </w:r>
      <w:r w:rsidRPr="00204E5A">
        <w:rPr>
          <w:rFonts w:ascii="Arabic Typesetting" w:hAnsi="Arabic Typesetting" w:cs="Arabic Typesetting"/>
          <w:b/>
          <w:sz w:val="34"/>
          <w:szCs w:val="34"/>
          <w:rtl/>
        </w:rPr>
        <w:t xml:space="preserve">، والتفاوض بشأن العقود </w:t>
      </w:r>
      <w:r>
        <w:rPr>
          <w:rFonts w:ascii="Arabic Typesetting" w:hAnsi="Arabic Typesetting" w:cs="Arabic Typesetting" w:hint="cs"/>
          <w:b/>
          <w:sz w:val="34"/>
          <w:szCs w:val="34"/>
          <w:rtl/>
        </w:rPr>
        <w:t xml:space="preserve">وأسعار </w:t>
      </w:r>
      <w:r w:rsidRPr="00204E5A">
        <w:rPr>
          <w:rFonts w:ascii="Arabic Typesetting" w:hAnsi="Arabic Typesetting" w:cs="Arabic Typesetting"/>
          <w:b/>
          <w:sz w:val="34"/>
          <w:szCs w:val="34"/>
          <w:rtl/>
        </w:rPr>
        <w:t>تذاكر الطيران، وتعزيز كفاءة العمليات، وفي نفس الوقت ضمان استمرار الجودة العالية وما يُق</w:t>
      </w:r>
      <w:r>
        <w:rPr>
          <w:rFonts w:ascii="Arabic Typesetting" w:hAnsi="Arabic Typesetting" w:cs="Arabic Typesetting"/>
          <w:b/>
          <w:sz w:val="34"/>
          <w:szCs w:val="34"/>
          <w:rtl/>
        </w:rPr>
        <w:t>دَّم إلى المستخدمين من دعم موجه</w:t>
      </w:r>
      <w:r w:rsidRPr="00204E5A">
        <w:rPr>
          <w:rFonts w:ascii="Arabic Typesetting" w:hAnsi="Arabic Typesetting" w:cs="Arabic Typesetting"/>
          <w:b/>
          <w:sz w:val="34"/>
          <w:szCs w:val="34"/>
          <w:rtl/>
        </w:rPr>
        <w:t xml:space="preserve"> للزبون في جميع أنحاء المنظمة. وفي الثنائية 2014/15، تم توسيع نطاق مسؤوليات البرنامج ليشمل أيضاً إدارة الخدمات التعاقدية الفردية بالإضافة إلى مقدمي الخدمات التجارية.</w:t>
      </w:r>
    </w:p>
    <w:p w:rsidR="006D6669" w:rsidRPr="008954A8" w:rsidRDefault="006D6669" w:rsidP="00861CFF">
      <w:pPr>
        <w:numPr>
          <w:ilvl w:val="0"/>
          <w:numId w:val="39"/>
        </w:numPr>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وعقب</w:t>
      </w:r>
      <w:r w:rsidRPr="00204E5A">
        <w:rPr>
          <w:rFonts w:ascii="Arabic Typesetting" w:hAnsi="Arabic Typesetting" w:cs="Arabic Typesetting"/>
          <w:sz w:val="34"/>
          <w:szCs w:val="34"/>
          <w:rtl/>
        </w:rPr>
        <w:t xml:space="preserve"> الانتهاء من </w:t>
      </w:r>
      <w:r>
        <w:rPr>
          <w:rFonts w:ascii="Arabic Typesetting" w:hAnsi="Arabic Typesetting" w:cs="Arabic Typesetting" w:hint="cs"/>
          <w:sz w:val="34"/>
          <w:szCs w:val="34"/>
          <w:rtl/>
        </w:rPr>
        <w:t>مجمّع</w:t>
      </w:r>
      <w:r w:rsidRPr="00204E5A">
        <w:rPr>
          <w:rFonts w:ascii="Arabic Typesetting" w:hAnsi="Arabic Typesetting" w:cs="Arabic Typesetting"/>
          <w:sz w:val="34"/>
          <w:szCs w:val="34"/>
          <w:rtl/>
        </w:rPr>
        <w:t xml:space="preserve"> الويبو بعد الإضافة الأخيرة لقاعة المؤتمرات الجديدة والمرافق المُجدَّدة ذات الصلة في مبنى أرباد بوكش (</w:t>
      </w:r>
      <w:r w:rsidRPr="00204E5A">
        <w:rPr>
          <w:rFonts w:ascii="Arabic Typesetting" w:hAnsi="Arabic Typesetting" w:cs="Arabic Typesetting"/>
          <w:sz w:val="34"/>
          <w:szCs w:val="34"/>
        </w:rPr>
        <w:t>AB</w:t>
      </w:r>
      <w:r w:rsidRPr="00204E5A">
        <w:rPr>
          <w:rFonts w:ascii="Arabic Typesetting" w:hAnsi="Arabic Typesetting" w:cs="Arabic Typesetting"/>
          <w:sz w:val="34"/>
          <w:szCs w:val="34"/>
          <w:rtl/>
        </w:rPr>
        <w:t xml:space="preserve">)، سوف ينصب التركيز الرئيسي في الثنائية 2016/17 على ضمان امتثال جميع التجهيزات التقنية للمعايير المطبقة، وكذلك على الأداء الأمثل لهذه التجهيزات من أجل تسهيل تنفيذ البرنامج في جميع أنحاء المنظمة. ويحتاج </w:t>
      </w:r>
      <w:r>
        <w:rPr>
          <w:rFonts w:ascii="Arabic Typesetting" w:hAnsi="Arabic Typesetting" w:cs="Arabic Typesetting" w:hint="cs"/>
          <w:sz w:val="34"/>
          <w:szCs w:val="34"/>
          <w:rtl/>
        </w:rPr>
        <w:t>العديد</w:t>
      </w:r>
      <w:r w:rsidRPr="00204E5A">
        <w:rPr>
          <w:rFonts w:ascii="Arabic Typesetting" w:hAnsi="Arabic Typesetting" w:cs="Arabic Typesetting"/>
          <w:sz w:val="34"/>
          <w:szCs w:val="34"/>
          <w:rtl/>
        </w:rPr>
        <w:t xml:space="preserve"> من مباني </w:t>
      </w:r>
      <w:r>
        <w:rPr>
          <w:rFonts w:ascii="Arabic Typesetting" w:hAnsi="Arabic Typesetting" w:cs="Arabic Typesetting" w:hint="cs"/>
          <w:sz w:val="34"/>
          <w:szCs w:val="34"/>
          <w:rtl/>
        </w:rPr>
        <w:t xml:space="preserve">الويبو </w:t>
      </w:r>
      <w:r>
        <w:rPr>
          <w:rFonts w:ascii="Arabic Typesetting" w:hAnsi="Arabic Typesetting" w:cs="Arabic Typesetting"/>
          <w:sz w:val="34"/>
          <w:szCs w:val="34"/>
          <w:rtl/>
        </w:rPr>
        <w:t xml:space="preserve">إلى </w:t>
      </w:r>
      <w:r>
        <w:rPr>
          <w:rFonts w:ascii="Arabic Typesetting" w:hAnsi="Arabic Typesetting" w:cs="Arabic Typesetting" w:hint="cs"/>
          <w:sz w:val="34"/>
          <w:szCs w:val="34"/>
          <w:rtl/>
        </w:rPr>
        <w:t xml:space="preserve">أعمال كبرى من </w:t>
      </w:r>
      <w:r>
        <w:rPr>
          <w:rFonts w:ascii="Arabic Typesetting" w:hAnsi="Arabic Typesetting" w:cs="Arabic Typesetting"/>
          <w:sz w:val="34"/>
          <w:szCs w:val="34"/>
          <w:rtl/>
        </w:rPr>
        <w:t xml:space="preserve">تجديد </w:t>
      </w:r>
      <w:r>
        <w:rPr>
          <w:rFonts w:ascii="Arabic Typesetting" w:hAnsi="Arabic Typesetting" w:cs="Arabic Typesetting" w:hint="cs"/>
          <w:sz w:val="34"/>
          <w:szCs w:val="34"/>
          <w:rtl/>
        </w:rPr>
        <w:t>و/</w:t>
      </w:r>
      <w:r>
        <w:rPr>
          <w:rFonts w:ascii="Arabic Typesetting" w:hAnsi="Arabic Typesetting" w:cs="Arabic Typesetting"/>
          <w:sz w:val="34"/>
          <w:szCs w:val="34"/>
          <w:rtl/>
        </w:rPr>
        <w:t xml:space="preserve">أو تحويل </w:t>
      </w:r>
      <w:r>
        <w:rPr>
          <w:rFonts w:ascii="Arabic Typesetting" w:hAnsi="Arabic Typesetting" w:cs="Arabic Typesetting" w:hint="cs"/>
          <w:sz w:val="34"/>
          <w:szCs w:val="34"/>
          <w:rtl/>
        </w:rPr>
        <w:t>و/</w:t>
      </w:r>
      <w:r>
        <w:rPr>
          <w:rFonts w:ascii="Arabic Typesetting" w:hAnsi="Arabic Typesetting" w:cs="Arabic Typesetting"/>
          <w:sz w:val="34"/>
          <w:szCs w:val="34"/>
          <w:rtl/>
        </w:rPr>
        <w:t>أو تحديث</w:t>
      </w:r>
      <w:r w:rsidRPr="00204E5A">
        <w:rPr>
          <w:rFonts w:ascii="Arabic Typesetting" w:hAnsi="Arabic Typesetting" w:cs="Arabic Typesetting"/>
          <w:sz w:val="34"/>
          <w:szCs w:val="34"/>
          <w:rtl/>
        </w:rPr>
        <w:t>. وهذه مشاريع كبرى، ومن المتوقع أيضاً أن يُحدث أهمُها انخفاضاً في استهلاك الطاقة، وستكون ل</w:t>
      </w:r>
      <w:r>
        <w:rPr>
          <w:rFonts w:ascii="Arabic Typesetting" w:hAnsi="Arabic Typesetting" w:cs="Arabic Typesetting" w:hint="cs"/>
          <w:sz w:val="34"/>
          <w:szCs w:val="34"/>
          <w:rtl/>
        </w:rPr>
        <w:t>لمشاريع ا</w:t>
      </w:r>
      <w:r w:rsidRPr="00204E5A">
        <w:rPr>
          <w:rFonts w:ascii="Arabic Typesetting" w:hAnsi="Arabic Typesetting" w:cs="Arabic Typesetting"/>
          <w:sz w:val="34"/>
          <w:szCs w:val="34"/>
          <w:rtl/>
        </w:rPr>
        <w:t>لأخرى فوائد إضافية متمثلة في تحسين النفاذ المادي إلى المباني (أح</w:t>
      </w:r>
      <w:r>
        <w:rPr>
          <w:rFonts w:ascii="Arabic Typesetting" w:hAnsi="Arabic Typesetting" w:cs="Arabic Typesetting"/>
          <w:sz w:val="34"/>
          <w:szCs w:val="34"/>
          <w:rtl/>
        </w:rPr>
        <w:t>د عناصر المسؤولية الاجتماعية).</w:t>
      </w:r>
    </w:p>
    <w:p w:rsidR="006D6669" w:rsidRPr="008954A8" w:rsidRDefault="006D6669" w:rsidP="00861CFF">
      <w:pPr>
        <w:numPr>
          <w:ilvl w:val="0"/>
          <w:numId w:val="39"/>
        </w:numPr>
        <w:spacing w:after="120" w:line="340" w:lineRule="exact"/>
        <w:rPr>
          <w:rFonts w:ascii="Arabic Typesetting" w:hAnsi="Arabic Typesetting" w:cs="Arabic Typesetting"/>
          <w:sz w:val="34"/>
          <w:szCs w:val="34"/>
        </w:rPr>
      </w:pPr>
      <w:r>
        <w:rPr>
          <w:rFonts w:ascii="Arabic Typesetting" w:hAnsi="Arabic Typesetting" w:cs="Arabic Typesetting"/>
          <w:sz w:val="34"/>
          <w:szCs w:val="34"/>
          <w:rtl/>
        </w:rPr>
        <w:t>وس</w:t>
      </w:r>
      <w:r w:rsidRPr="00204E5A">
        <w:rPr>
          <w:rFonts w:ascii="Arabic Typesetting" w:hAnsi="Arabic Typesetting" w:cs="Arabic Typesetting"/>
          <w:sz w:val="34"/>
          <w:szCs w:val="34"/>
          <w:rtl/>
        </w:rPr>
        <w:t>تظل المسؤولية البيئية ضمن قيم الويبو الأساسية التي يتعين تعميمها في تنفيذ البرنامج، لا سيما فيما يتعلق بإدارة المباني في إطار هدف منظومة الأمم المتحدة العام الشامل المتمثل في الوصول إلى الحياد المناخي بحلول عام 2020.</w:t>
      </w:r>
    </w:p>
    <w:p w:rsidR="006D6669" w:rsidRPr="008954A8" w:rsidRDefault="006D6669" w:rsidP="00DA5475">
      <w:pPr>
        <w:tabs>
          <w:tab w:val="left" w:pos="567"/>
          <w:tab w:val="left" w:pos="1985"/>
        </w:tabs>
        <w:rPr>
          <w:rFonts w:ascii="Arabic Typesetting" w:hAnsi="Arabic Typesetting" w:cs="Arabic Typesetting"/>
          <w:b/>
          <w:sz w:val="30"/>
          <w:szCs w:val="30"/>
        </w:rPr>
      </w:pPr>
    </w:p>
    <w:p w:rsidR="006D6669" w:rsidRPr="00705E43" w:rsidRDefault="006D6669"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lang w:val="x-none" w:eastAsia="x-none" w:bidi="ar-EG"/>
        </w:rPr>
      </w:pPr>
      <w:r w:rsidRPr="00705E43">
        <w:rPr>
          <w:rFonts w:ascii="Arabic Typesetting" w:hAnsi="Arabic Typesetting" w:cs="Arabic Typesetting"/>
          <w:noProof/>
          <w:snapToGrid/>
          <w:sz w:val="38"/>
          <w:szCs w:val="38"/>
          <w:rtl/>
          <w:lang w:val="x-none" w:eastAsia="x-none" w:bidi="ar-EG"/>
        </w:rPr>
        <w:t>استراتيجيات التنفيذ</w:t>
      </w:r>
    </w:p>
    <w:p w:rsidR="006D6669" w:rsidRPr="008954A8" w:rsidRDefault="006D6669" w:rsidP="00861CFF">
      <w:pPr>
        <w:numPr>
          <w:ilvl w:val="0"/>
          <w:numId w:val="39"/>
        </w:numPr>
        <w:spacing w:after="120" w:line="340" w:lineRule="exact"/>
        <w:rPr>
          <w:rFonts w:ascii="Arabic Typesetting" w:hAnsi="Arabic Typesetting" w:cs="Arabic Typesetting"/>
          <w:sz w:val="34"/>
          <w:szCs w:val="34"/>
        </w:rPr>
      </w:pPr>
      <w:r w:rsidRPr="00204E5A">
        <w:rPr>
          <w:rFonts w:ascii="Arabic Typesetting" w:hAnsi="Arabic Typesetting" w:cs="Arabic Typesetting"/>
          <w:sz w:val="34"/>
          <w:szCs w:val="34"/>
          <w:rtl/>
        </w:rPr>
        <w:t xml:space="preserve">استكمالاً للعمل الذي بدأ في الثنائية </w:t>
      </w:r>
      <w:r>
        <w:rPr>
          <w:rFonts w:ascii="Arabic Typesetting" w:hAnsi="Arabic Typesetting" w:cs="Arabic Typesetting" w:hint="cs"/>
          <w:sz w:val="34"/>
          <w:szCs w:val="34"/>
          <w:rtl/>
        </w:rPr>
        <w:t>2</w:t>
      </w:r>
      <w:r w:rsidRPr="00204E5A">
        <w:rPr>
          <w:rFonts w:ascii="Arabic Typesetting" w:hAnsi="Arabic Typesetting" w:cs="Arabic Typesetting"/>
          <w:sz w:val="34"/>
          <w:szCs w:val="34"/>
          <w:rtl/>
        </w:rPr>
        <w:t xml:space="preserve">014/15 بتنفيذ "أداة الحجز عبر الإنترنت" وأداة جديدة لإدارة طلبات السفر، سوف يستمر استكشاف الفرص الجديدة للتوفير في تكلفة أسعار التذاكر ورسوم الخدمات. وسوف يُجرى أيضاً السعي إلى </w:t>
      </w:r>
      <w:r>
        <w:rPr>
          <w:rFonts w:ascii="Arabic Typesetting" w:hAnsi="Arabic Typesetting" w:cs="Arabic Typesetting" w:hint="cs"/>
          <w:sz w:val="34"/>
          <w:szCs w:val="34"/>
          <w:rtl/>
        </w:rPr>
        <w:t>توفير</w:t>
      </w:r>
      <w:r w:rsidRPr="00204E5A">
        <w:rPr>
          <w:rFonts w:ascii="Arabic Typesetting" w:hAnsi="Arabic Typesetting" w:cs="Arabic Typesetting"/>
          <w:sz w:val="34"/>
          <w:szCs w:val="34"/>
          <w:rtl/>
        </w:rPr>
        <w:t xml:space="preserve"> </w:t>
      </w:r>
      <w:r w:rsidRPr="002B1FE7">
        <w:rPr>
          <w:rFonts w:ascii="Arabic Typesetting" w:hAnsi="Arabic Typesetting" w:cs="Arabic Typesetting"/>
          <w:sz w:val="34"/>
          <w:szCs w:val="34"/>
          <w:rtl/>
        </w:rPr>
        <w:t>كفاءات</w:t>
      </w:r>
      <w:r w:rsidRPr="00204E5A">
        <w:rPr>
          <w:rFonts w:ascii="Arabic Typesetting" w:hAnsi="Arabic Typesetting" w:cs="Arabic Typesetting"/>
          <w:sz w:val="34"/>
          <w:szCs w:val="34"/>
          <w:rtl/>
        </w:rPr>
        <w:t xml:space="preserve"> إدارية من خلال </w:t>
      </w:r>
      <w:r>
        <w:rPr>
          <w:rFonts w:ascii="Arabic Typesetting" w:hAnsi="Arabic Typesetting" w:cs="Arabic Typesetting" w:hint="cs"/>
          <w:sz w:val="34"/>
          <w:szCs w:val="34"/>
          <w:rtl/>
        </w:rPr>
        <w:t>مراجعة الإطار التنظيمي و</w:t>
      </w:r>
      <w:r w:rsidRPr="00204E5A">
        <w:rPr>
          <w:rFonts w:ascii="Arabic Typesetting" w:hAnsi="Arabic Typesetting" w:cs="Arabic Typesetting"/>
          <w:sz w:val="34"/>
          <w:szCs w:val="34"/>
          <w:rtl/>
        </w:rPr>
        <w:t xml:space="preserve">تبسيط العمليات التي تسمح بها أدوات تكنولوجيا المعلومات الجديدة لإدارة طلبات </w:t>
      </w:r>
      <w:r>
        <w:rPr>
          <w:rFonts w:ascii="Arabic Typesetting" w:hAnsi="Arabic Typesetting" w:cs="Arabic Typesetting" w:hint="cs"/>
          <w:sz w:val="34"/>
          <w:szCs w:val="34"/>
          <w:rtl/>
        </w:rPr>
        <w:t>التظاهرات</w:t>
      </w:r>
      <w:r w:rsidRPr="00204E5A">
        <w:rPr>
          <w:rFonts w:ascii="Arabic Typesetting" w:hAnsi="Arabic Typesetting" w:cs="Arabic Typesetting"/>
          <w:sz w:val="34"/>
          <w:szCs w:val="34"/>
          <w:rtl/>
        </w:rPr>
        <w:t xml:space="preserve"> والسفر فضلاً عن وحدة "من الشراء إلى الدفع" في نظام التخطيط للموارد المؤسسية. وللاستمرار في </w:t>
      </w:r>
      <w:r w:rsidRPr="00EA7F8B">
        <w:rPr>
          <w:rFonts w:ascii="Arabic Typesetting" w:hAnsi="Arabic Typesetting" w:cs="Arabic Typesetting"/>
          <w:sz w:val="34"/>
          <w:szCs w:val="34"/>
          <w:rtl/>
        </w:rPr>
        <w:t>ترشيد</w:t>
      </w:r>
      <w:r w:rsidRPr="00204E5A">
        <w:rPr>
          <w:rFonts w:ascii="Arabic Typesetting" w:hAnsi="Arabic Typesetting" w:cs="Arabic Typesetting"/>
          <w:sz w:val="34"/>
          <w:szCs w:val="34"/>
          <w:rtl/>
        </w:rPr>
        <w:t xml:space="preserve"> تكاليف السلع والخدمات، ستركز الثنائية على تعزيز عملية التنافس على الخدمات التعاقدية الفردية بأداة مُخصَّصة من أدوات تكنولوجيا المعلومات. وفي الوقت نفسه، لزيادة القيمة المحققة نظير المال، سوف تُعزَّز إدارة أداء البائعين </w:t>
      </w:r>
      <w:r>
        <w:rPr>
          <w:rFonts w:ascii="Arabic Typesetting" w:hAnsi="Arabic Typesetting" w:cs="Arabic Typesetting" w:hint="cs"/>
          <w:sz w:val="34"/>
          <w:szCs w:val="34"/>
          <w:rtl/>
        </w:rPr>
        <w:t>استكمالا ل</w:t>
      </w:r>
      <w:r w:rsidRPr="00204E5A">
        <w:rPr>
          <w:rFonts w:ascii="Arabic Typesetting" w:hAnsi="Arabic Typesetting" w:cs="Arabic Typesetting"/>
          <w:sz w:val="34"/>
          <w:szCs w:val="34"/>
          <w:rtl/>
        </w:rPr>
        <w:t>لأدوات التي وضعت لهذا الغرض في الثنائي</w:t>
      </w:r>
      <w:r>
        <w:rPr>
          <w:rFonts w:ascii="Arabic Typesetting" w:hAnsi="Arabic Typesetting" w:cs="Arabic Typesetting"/>
          <w:sz w:val="34"/>
          <w:szCs w:val="34"/>
          <w:rtl/>
        </w:rPr>
        <w:t>ة 2014/15. وإضافةً إلى ذلك، س</w:t>
      </w:r>
      <w:r w:rsidRPr="00204E5A">
        <w:rPr>
          <w:rFonts w:ascii="Arabic Typesetting" w:hAnsi="Arabic Typesetting" w:cs="Arabic Typesetting"/>
          <w:sz w:val="34"/>
          <w:szCs w:val="34"/>
          <w:rtl/>
        </w:rPr>
        <w:t xml:space="preserve">تستمر بنشاط الجهود الرامية إلى تعزيز فرص </w:t>
      </w:r>
      <w:r>
        <w:rPr>
          <w:rFonts w:ascii="Arabic Typesetting" w:hAnsi="Arabic Typesetting" w:cs="Arabic Typesetting" w:hint="cs"/>
          <w:sz w:val="34"/>
          <w:szCs w:val="34"/>
          <w:rtl/>
        </w:rPr>
        <w:t>الاقتراض</w:t>
      </w:r>
      <w:r w:rsidRPr="00204E5A">
        <w:rPr>
          <w:rFonts w:ascii="Arabic Typesetting" w:hAnsi="Arabic Typesetting" w:cs="Arabic Typesetting"/>
          <w:sz w:val="34"/>
          <w:szCs w:val="34"/>
          <w:rtl/>
        </w:rPr>
        <w:t xml:space="preserve"> مع المنظمات الدولية الأخرى.</w:t>
      </w:r>
    </w:p>
    <w:p w:rsidR="006D6669" w:rsidRDefault="006D6669" w:rsidP="00861CFF">
      <w:pPr>
        <w:numPr>
          <w:ilvl w:val="0"/>
          <w:numId w:val="39"/>
        </w:numPr>
        <w:spacing w:after="120" w:line="340" w:lineRule="exact"/>
        <w:rPr>
          <w:rFonts w:ascii="Arabic Typesetting" w:hAnsi="Arabic Typesetting" w:cs="Arabic Typesetting"/>
          <w:sz w:val="34"/>
          <w:szCs w:val="34"/>
        </w:rPr>
      </w:pPr>
      <w:r w:rsidRPr="00204E5A">
        <w:rPr>
          <w:rFonts w:ascii="Arabic Typesetting" w:hAnsi="Arabic Typesetting" w:cs="Arabic Typesetting"/>
          <w:sz w:val="34"/>
          <w:szCs w:val="34"/>
          <w:rtl/>
        </w:rPr>
        <w:t xml:space="preserve">ولضمان </w:t>
      </w:r>
      <w:r>
        <w:rPr>
          <w:rFonts w:ascii="Arabic Typesetting" w:hAnsi="Arabic Typesetting" w:cs="Arabic Typesetting" w:hint="cs"/>
          <w:sz w:val="34"/>
          <w:szCs w:val="34"/>
          <w:rtl/>
        </w:rPr>
        <w:t>تحديث</w:t>
      </w:r>
      <w:r w:rsidRPr="00204E5A">
        <w:rPr>
          <w:rFonts w:ascii="Arabic Typesetting" w:hAnsi="Arabic Typesetting" w:cs="Arabic Typesetting"/>
          <w:sz w:val="34"/>
          <w:szCs w:val="34"/>
          <w:rtl/>
        </w:rPr>
        <w:t xml:space="preserve"> المرافق التقنية في مبا</w:t>
      </w:r>
      <w:r>
        <w:rPr>
          <w:rFonts w:ascii="Arabic Typesetting" w:hAnsi="Arabic Typesetting" w:cs="Arabic Typesetting"/>
          <w:sz w:val="34"/>
          <w:szCs w:val="34"/>
          <w:rtl/>
        </w:rPr>
        <w:t>ني الويبو بشكل مستمر وموحد، س</w:t>
      </w:r>
      <w:r w:rsidRPr="00204E5A">
        <w:rPr>
          <w:rFonts w:ascii="Arabic Typesetting" w:hAnsi="Arabic Typesetting" w:cs="Arabic Typesetting"/>
          <w:sz w:val="34"/>
          <w:szCs w:val="34"/>
          <w:rtl/>
        </w:rPr>
        <w:t xml:space="preserve">يستمر تنفيذ الخطة الشاملة لتجديد التجهيزات التقنية وتحسينها في </w:t>
      </w:r>
      <w:r>
        <w:rPr>
          <w:rFonts w:ascii="Arabic Typesetting" w:hAnsi="Arabic Typesetting" w:cs="Arabic Typesetting" w:hint="cs"/>
          <w:sz w:val="34"/>
          <w:szCs w:val="34"/>
          <w:rtl/>
        </w:rPr>
        <w:t>مجمّع</w:t>
      </w:r>
      <w:r w:rsidRPr="00204E5A">
        <w:rPr>
          <w:rFonts w:ascii="Arabic Typesetting" w:hAnsi="Arabic Typesetting" w:cs="Arabic Typesetting"/>
          <w:sz w:val="34"/>
          <w:szCs w:val="34"/>
          <w:rtl/>
        </w:rPr>
        <w:t xml:space="preserve"> الويبو برمته، التي بدأت في الثنائية السابقة. وسوف تكون الأولوية في هذه العملية للتجهيزات الحيوية. وسوف يعتمد عدد من خيارات تجديد و/أو تحسين التجهيزات التقنية</w:t>
      </w:r>
      <w:r w:rsidRPr="00300A52">
        <w:rPr>
          <w:rFonts w:ascii="Arabic Typesetting" w:hAnsi="Arabic Typesetting" w:cs="Arabic Typesetting"/>
          <w:sz w:val="34"/>
          <w:szCs w:val="34"/>
          <w:rtl/>
        </w:rPr>
        <w:t xml:space="preserve">، </w:t>
      </w:r>
      <w:r w:rsidRPr="00300A52">
        <w:rPr>
          <w:rFonts w:ascii="Arabic Typesetting" w:hAnsi="Arabic Typesetting" w:cs="Arabic Typesetting" w:hint="cs"/>
          <w:sz w:val="34"/>
          <w:szCs w:val="34"/>
          <w:rtl/>
        </w:rPr>
        <w:t xml:space="preserve">ضمن </w:t>
      </w:r>
      <w:r w:rsidRPr="00300A52">
        <w:rPr>
          <w:rFonts w:ascii="Arabic Typesetting" w:hAnsi="Arabic Typesetting" w:cs="Arabic Typesetting"/>
          <w:sz w:val="34"/>
          <w:szCs w:val="34"/>
          <w:rtl/>
        </w:rPr>
        <w:t>جملة أمور، على قدرتها</w:t>
      </w:r>
      <w:r w:rsidRPr="00204E5A">
        <w:rPr>
          <w:rFonts w:ascii="Arabic Typesetting" w:hAnsi="Arabic Typesetting" w:cs="Arabic Typesetting"/>
          <w:sz w:val="34"/>
          <w:szCs w:val="34"/>
          <w:rtl/>
        </w:rPr>
        <w:t xml:space="preserve"> على تقليل التأثير البيئي وتحسين النفاذ المادي للأشخاص ذوي الإعاقة. وسوف تُنفَّذ وتُدار عمليات التجديد والتحويل والتحديث الكبرى للمباني وفقاً لكل من الأولويات الواردة في الخطة الرأسمالية الرئيسية وفي شتى عمليات الصيانة الوقائية التي تحدث على نطاق أصغ</w:t>
      </w:r>
      <w:r>
        <w:rPr>
          <w:rFonts w:ascii="Arabic Typesetting" w:hAnsi="Arabic Typesetting" w:cs="Arabic Typesetting"/>
          <w:sz w:val="34"/>
          <w:szCs w:val="34"/>
          <w:rtl/>
        </w:rPr>
        <w:t>ر. وفيما يخص إدارة المباني، س</w:t>
      </w:r>
      <w:r>
        <w:rPr>
          <w:rFonts w:ascii="Arabic Typesetting" w:hAnsi="Arabic Typesetting" w:cs="Arabic Typesetting" w:hint="cs"/>
          <w:sz w:val="34"/>
          <w:szCs w:val="34"/>
          <w:rtl/>
        </w:rPr>
        <w:t>تُ</w:t>
      </w:r>
      <w:r w:rsidRPr="00204E5A">
        <w:rPr>
          <w:rFonts w:ascii="Arabic Typesetting" w:hAnsi="Arabic Typesetting" w:cs="Arabic Typesetting"/>
          <w:sz w:val="34"/>
          <w:szCs w:val="34"/>
          <w:rtl/>
        </w:rPr>
        <w:t xml:space="preserve">عزَّز </w:t>
      </w:r>
      <w:r>
        <w:rPr>
          <w:rFonts w:ascii="Arabic Typesetting" w:hAnsi="Arabic Typesetting" w:cs="Arabic Typesetting" w:hint="cs"/>
          <w:sz w:val="34"/>
          <w:szCs w:val="34"/>
          <w:rtl/>
        </w:rPr>
        <w:t>الأنشطة الخاصة ب</w:t>
      </w:r>
      <w:r w:rsidRPr="00204E5A">
        <w:rPr>
          <w:rFonts w:ascii="Arabic Typesetting" w:hAnsi="Arabic Typesetting" w:cs="Arabic Typesetting"/>
          <w:sz w:val="34"/>
          <w:szCs w:val="34"/>
          <w:rtl/>
        </w:rPr>
        <w:t xml:space="preserve">التوزيع الأمثل لأماكن العمل </w:t>
      </w:r>
      <w:r w:rsidRPr="00B47D07">
        <w:rPr>
          <w:rFonts w:ascii="Arabic Typesetting" w:hAnsi="Arabic Typesetting" w:cs="Arabic Typesetting"/>
          <w:sz w:val="34"/>
          <w:szCs w:val="34"/>
          <w:rtl/>
        </w:rPr>
        <w:t>لاستضافة</w:t>
      </w:r>
      <w:r w:rsidRPr="00204E5A">
        <w:rPr>
          <w:rFonts w:ascii="Arabic Typesetting" w:hAnsi="Arabic Typesetting" w:cs="Arabic Typesetting"/>
          <w:sz w:val="34"/>
          <w:szCs w:val="34"/>
          <w:rtl/>
        </w:rPr>
        <w:t xml:space="preserve"> جميع موظفي الويبو ومراجعة </w:t>
      </w:r>
      <w:r>
        <w:rPr>
          <w:rFonts w:ascii="Arabic Typesetting" w:hAnsi="Arabic Typesetting" w:cs="Arabic Typesetting" w:hint="cs"/>
          <w:sz w:val="34"/>
          <w:szCs w:val="34"/>
          <w:rtl/>
        </w:rPr>
        <w:t>الاستخدام</w:t>
      </w:r>
      <w:r w:rsidRPr="00204E5A">
        <w:rPr>
          <w:rFonts w:ascii="Arabic Typesetting" w:hAnsi="Arabic Typesetting" w:cs="Arabic Typesetting"/>
          <w:sz w:val="34"/>
          <w:szCs w:val="34"/>
          <w:rtl/>
        </w:rPr>
        <w:t xml:space="preserve"> </w:t>
      </w:r>
      <w:r>
        <w:rPr>
          <w:rFonts w:ascii="Arabic Typesetting" w:hAnsi="Arabic Typesetting" w:cs="Arabic Typesetting" w:hint="cs"/>
          <w:sz w:val="34"/>
          <w:szCs w:val="34"/>
          <w:rtl/>
        </w:rPr>
        <w:t>الأمثل</w:t>
      </w:r>
      <w:r>
        <w:rPr>
          <w:rFonts w:ascii="Arabic Typesetting" w:hAnsi="Arabic Typesetting" w:cs="Arabic Typesetting"/>
          <w:sz w:val="34"/>
          <w:szCs w:val="34"/>
          <w:rtl/>
        </w:rPr>
        <w:t xml:space="preserve"> </w:t>
      </w:r>
      <w:r>
        <w:rPr>
          <w:rFonts w:ascii="Arabic Typesetting" w:hAnsi="Arabic Typesetting" w:cs="Arabic Typesetting" w:hint="cs"/>
          <w:sz w:val="34"/>
          <w:szCs w:val="34"/>
          <w:rtl/>
        </w:rPr>
        <w:t>ل</w:t>
      </w:r>
      <w:r w:rsidRPr="00204E5A">
        <w:rPr>
          <w:rFonts w:ascii="Arabic Typesetting" w:hAnsi="Arabic Typesetting" w:cs="Arabic Typesetting"/>
          <w:sz w:val="34"/>
          <w:szCs w:val="34"/>
          <w:rtl/>
        </w:rPr>
        <w:t xml:space="preserve">أماكن معينة غير أماكن العمل أو تحويلها أو تحديثها، وذلك بناءً على </w:t>
      </w:r>
      <w:r>
        <w:rPr>
          <w:rFonts w:ascii="Arabic Typesetting" w:hAnsi="Arabic Typesetting" w:cs="Arabic Typesetting" w:hint="cs"/>
          <w:sz w:val="34"/>
          <w:szCs w:val="34"/>
          <w:rtl/>
        </w:rPr>
        <w:t>السياسة</w:t>
      </w:r>
      <w:r w:rsidRPr="00204E5A">
        <w:rPr>
          <w:rFonts w:ascii="Arabic Typesetting" w:hAnsi="Arabic Typesetting" w:cs="Arabic Typesetting"/>
          <w:sz w:val="34"/>
          <w:szCs w:val="34"/>
          <w:rtl/>
        </w:rPr>
        <w:t xml:space="preserve"> الرسمي</w:t>
      </w:r>
      <w:r>
        <w:rPr>
          <w:rFonts w:ascii="Arabic Typesetting" w:hAnsi="Arabic Typesetting" w:cs="Arabic Typesetting" w:hint="cs"/>
          <w:sz w:val="34"/>
          <w:szCs w:val="34"/>
          <w:rtl/>
        </w:rPr>
        <w:t>ة</w:t>
      </w:r>
      <w:r>
        <w:rPr>
          <w:rFonts w:ascii="Arabic Typesetting" w:hAnsi="Arabic Typesetting" w:cs="Arabic Typesetting"/>
          <w:sz w:val="34"/>
          <w:szCs w:val="34"/>
          <w:rtl/>
        </w:rPr>
        <w:t xml:space="preserve"> لإدارة الأماكن ال</w:t>
      </w:r>
      <w:r>
        <w:rPr>
          <w:rFonts w:ascii="Arabic Typesetting" w:hAnsi="Arabic Typesetting" w:cs="Arabic Typesetting" w:hint="cs"/>
          <w:sz w:val="34"/>
          <w:szCs w:val="34"/>
          <w:rtl/>
        </w:rPr>
        <w:t>ت</w:t>
      </w:r>
      <w:r w:rsidRPr="00204E5A">
        <w:rPr>
          <w:rFonts w:ascii="Arabic Typesetting" w:hAnsi="Arabic Typesetting" w:cs="Arabic Typesetting"/>
          <w:sz w:val="34"/>
          <w:szCs w:val="34"/>
          <w:rtl/>
        </w:rPr>
        <w:t>ي وُضِع</w:t>
      </w:r>
      <w:r>
        <w:rPr>
          <w:rFonts w:ascii="Arabic Typesetting" w:hAnsi="Arabic Typesetting" w:cs="Arabic Typesetting" w:hint="cs"/>
          <w:sz w:val="34"/>
          <w:szCs w:val="34"/>
          <w:rtl/>
        </w:rPr>
        <w:t>ت</w:t>
      </w:r>
      <w:r w:rsidRPr="00204E5A">
        <w:rPr>
          <w:rFonts w:ascii="Arabic Typesetting" w:hAnsi="Arabic Typesetting" w:cs="Arabic Typesetting"/>
          <w:sz w:val="34"/>
          <w:szCs w:val="34"/>
          <w:rtl/>
        </w:rPr>
        <w:t xml:space="preserve"> في الثنائية السابقة.</w:t>
      </w:r>
    </w:p>
    <w:p w:rsidR="006D6669" w:rsidRPr="008954A8" w:rsidRDefault="006D6669" w:rsidP="00861CFF">
      <w:pPr>
        <w:numPr>
          <w:ilvl w:val="0"/>
          <w:numId w:val="39"/>
        </w:numPr>
        <w:spacing w:after="120" w:line="340" w:lineRule="exact"/>
        <w:rPr>
          <w:rFonts w:ascii="Arabic Typesetting" w:hAnsi="Arabic Typesetting" w:cs="Arabic Typesetting"/>
          <w:sz w:val="34"/>
          <w:szCs w:val="34"/>
        </w:rPr>
      </w:pPr>
      <w:r w:rsidRPr="00204E5A">
        <w:rPr>
          <w:rFonts w:ascii="Arabic Typesetting" w:hAnsi="Arabic Typesetting" w:cs="Arabic Typesetting"/>
          <w:sz w:val="34"/>
          <w:szCs w:val="34"/>
          <w:rtl/>
        </w:rPr>
        <w:t>ولضمان الامتثال، بحلول عام 2020، لهدف منظومة الأمم المتحدة العام المتمثل في</w:t>
      </w:r>
      <w:r>
        <w:rPr>
          <w:rFonts w:ascii="Arabic Typesetting" w:hAnsi="Arabic Typesetting" w:cs="Arabic Typesetting"/>
          <w:sz w:val="34"/>
          <w:szCs w:val="34"/>
          <w:rtl/>
        </w:rPr>
        <w:t xml:space="preserve"> الوصول إلى الحياد المناخي، س</w:t>
      </w:r>
      <w:r w:rsidRPr="00204E5A">
        <w:rPr>
          <w:rFonts w:ascii="Arabic Typesetting" w:hAnsi="Arabic Typesetting" w:cs="Arabic Typesetting"/>
          <w:sz w:val="34"/>
          <w:szCs w:val="34"/>
          <w:rtl/>
        </w:rPr>
        <w:t>تستمر الجهود الرامية إلى تنفيذ تدابير مُحدَّدة</w:t>
      </w:r>
      <w:r>
        <w:rPr>
          <w:rFonts w:ascii="Arabic Typesetting" w:hAnsi="Arabic Typesetting" w:cs="Arabic Typesetting" w:hint="cs"/>
          <w:sz w:val="34"/>
          <w:szCs w:val="34"/>
          <w:rtl/>
        </w:rPr>
        <w:t xml:space="preserve"> لا تقتصر على المباني</w:t>
      </w:r>
      <w:r w:rsidRPr="00204E5A">
        <w:rPr>
          <w:rFonts w:ascii="Arabic Typesetting" w:hAnsi="Arabic Typesetting" w:cs="Arabic Typesetting"/>
          <w:sz w:val="34"/>
          <w:szCs w:val="34"/>
          <w:rtl/>
        </w:rPr>
        <w:t>، بما في ذلك برنامج لتعويض الكربون وغيره من الانبعا</w:t>
      </w:r>
      <w:r>
        <w:rPr>
          <w:rFonts w:ascii="Arabic Typesetting" w:hAnsi="Arabic Typesetting" w:cs="Arabic Typesetting"/>
          <w:sz w:val="34"/>
          <w:szCs w:val="34"/>
          <w:rtl/>
        </w:rPr>
        <w:t>ثات الناجمة عن أنشطة الويبو ككل</w:t>
      </w:r>
      <w:r>
        <w:rPr>
          <w:rFonts w:ascii="Arabic Typesetting" w:hAnsi="Arabic Typesetting" w:cs="Arabic Typesetting" w:hint="cs"/>
          <w:sz w:val="34"/>
          <w:szCs w:val="34"/>
          <w:rtl/>
        </w:rPr>
        <w:t>.</w:t>
      </w:r>
    </w:p>
    <w:p w:rsidR="006D6669" w:rsidRPr="00D810C2" w:rsidRDefault="006D6669"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D810C2">
        <w:rPr>
          <w:rFonts w:ascii="Arabic Typesetting" w:hAnsi="Arabic Typesetting" w:cs="Arabic Typesetting" w:hint="cs"/>
          <w:noProof/>
          <w:snapToGrid/>
          <w:sz w:val="38"/>
          <w:szCs w:val="38"/>
          <w:rtl/>
          <w:lang w:val="x-none" w:eastAsia="x-none" w:bidi="ar-EG"/>
        </w:rPr>
        <w:t>المخاطر الرئيسية واستراتيجيات التخفيف منها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4"/>
      </w:tblGrid>
      <w:tr w:rsidR="006D6669" w:rsidRPr="008954A8" w:rsidTr="00DA5475">
        <w:trPr>
          <w:tblHeader/>
        </w:trPr>
        <w:tc>
          <w:tcPr>
            <w:tcW w:w="4643" w:type="dxa"/>
            <w:tcBorders>
              <w:bottom w:val="single" w:sz="4" w:space="0" w:color="auto"/>
              <w:right w:val="nil"/>
            </w:tcBorders>
            <w:shd w:val="clear" w:color="auto" w:fill="C6D9F1"/>
          </w:tcPr>
          <w:p w:rsidR="006D6669" w:rsidRPr="008954A8" w:rsidRDefault="006D6669" w:rsidP="00DA5475">
            <w:pPr>
              <w:pStyle w:val="ARProgramTableHeading"/>
              <w:spacing w:beforeLines="60" w:before="144" w:afterLines="60" w:after="144" w:line="300" w:lineRule="exact"/>
              <w:rPr>
                <w:rtl/>
                <w:lang w:bidi="ar-SA"/>
              </w:rPr>
            </w:pPr>
            <w:r>
              <w:rPr>
                <w:rFonts w:hint="cs"/>
                <w:rtl/>
                <w:lang w:bidi="ar-SA"/>
              </w:rPr>
              <w:t>المخاطر</w:t>
            </w:r>
          </w:p>
        </w:tc>
        <w:tc>
          <w:tcPr>
            <w:tcW w:w="4644" w:type="dxa"/>
            <w:tcBorders>
              <w:left w:val="nil"/>
              <w:bottom w:val="single" w:sz="4" w:space="0" w:color="auto"/>
            </w:tcBorders>
            <w:shd w:val="clear" w:color="auto" w:fill="C6D9F1"/>
          </w:tcPr>
          <w:p w:rsidR="006D6669" w:rsidRPr="008954A8" w:rsidRDefault="006D6669" w:rsidP="00DA5475">
            <w:pPr>
              <w:pStyle w:val="ARProgramTableHeading"/>
              <w:spacing w:beforeLines="60" w:before="144" w:afterLines="60" w:after="144" w:line="300" w:lineRule="exact"/>
              <w:rPr>
                <w:rtl/>
              </w:rPr>
            </w:pPr>
            <w:r>
              <w:rPr>
                <w:rFonts w:hint="cs"/>
                <w:rtl/>
              </w:rPr>
              <w:t>التخفيف منها</w:t>
            </w:r>
          </w:p>
        </w:tc>
      </w:tr>
      <w:tr w:rsidR="006D6669" w:rsidRPr="008954A8" w:rsidTr="00DA5475">
        <w:tc>
          <w:tcPr>
            <w:tcW w:w="4643" w:type="dxa"/>
            <w:tcBorders>
              <w:top w:val="nil"/>
              <w:left w:val="single" w:sz="4" w:space="0" w:color="auto"/>
              <w:bottom w:val="nil"/>
              <w:right w:val="nil"/>
            </w:tcBorders>
            <w:shd w:val="clear" w:color="auto" w:fill="auto"/>
          </w:tcPr>
          <w:p w:rsidR="006D6669" w:rsidRPr="008954A8" w:rsidRDefault="006D6669" w:rsidP="00DA5475">
            <w:pPr>
              <w:autoSpaceDE w:val="0"/>
              <w:autoSpaceDN w:val="0"/>
              <w:adjustRightInd w:val="0"/>
              <w:spacing w:beforeLines="60" w:before="144" w:afterLines="60" w:after="144" w:line="300" w:lineRule="exact"/>
              <w:ind w:right="-59"/>
              <w:rPr>
                <w:rFonts w:ascii="Arabic Typesetting" w:hAnsi="Arabic Typesetting" w:cs="Arabic Typesetting"/>
                <w:sz w:val="30"/>
                <w:szCs w:val="30"/>
              </w:rPr>
            </w:pPr>
            <w:r>
              <w:rPr>
                <w:rFonts w:ascii="Arabic Typesetting" w:hAnsi="Arabic Typesetting" w:cs="Arabic Typesetting" w:hint="cs"/>
                <w:sz w:val="30"/>
                <w:szCs w:val="30"/>
                <w:rtl/>
              </w:rPr>
              <w:t xml:space="preserve">عجز الموردين الرئيسيين عن تقديم الخدمات </w:t>
            </w:r>
            <w:r w:rsidRPr="008954A8">
              <w:rPr>
                <w:rFonts w:ascii="Arabic Typesetting" w:hAnsi="Arabic Typesetting" w:cs="Arabic Typesetting"/>
                <w:sz w:val="30"/>
                <w:szCs w:val="30"/>
                <w:rtl/>
              </w:rPr>
              <w:t>يتسبب في تعطل الخدم</w:t>
            </w:r>
            <w:r>
              <w:rPr>
                <w:rFonts w:ascii="Arabic Typesetting" w:hAnsi="Arabic Typesetting" w:cs="Arabic Typesetting" w:hint="cs"/>
                <w:sz w:val="30"/>
                <w:szCs w:val="30"/>
                <w:rtl/>
              </w:rPr>
              <w:t>ة</w:t>
            </w:r>
            <w:r w:rsidRPr="008954A8">
              <w:rPr>
                <w:rFonts w:ascii="Arabic Typesetting" w:hAnsi="Arabic Typesetting" w:cs="Arabic Typesetting"/>
                <w:sz w:val="30"/>
                <w:szCs w:val="30"/>
                <w:rtl/>
              </w:rPr>
              <w:t xml:space="preserve"> الم</w:t>
            </w:r>
            <w:r>
              <w:rPr>
                <w:rFonts w:ascii="Arabic Typesetting" w:hAnsi="Arabic Typesetting" w:cs="Arabic Typesetting" w:hint="cs"/>
                <w:sz w:val="30"/>
                <w:szCs w:val="30"/>
                <w:rtl/>
              </w:rPr>
              <w:t>ُ</w:t>
            </w:r>
            <w:r w:rsidRPr="008954A8">
              <w:rPr>
                <w:rFonts w:ascii="Arabic Typesetting" w:hAnsi="Arabic Typesetting" w:cs="Arabic Typesetting"/>
                <w:sz w:val="30"/>
                <w:szCs w:val="30"/>
                <w:rtl/>
              </w:rPr>
              <w:t>قد</w:t>
            </w:r>
            <w:r>
              <w:rPr>
                <w:rFonts w:ascii="Arabic Typesetting" w:hAnsi="Arabic Typesetting" w:cs="Arabic Typesetting" w:hint="cs"/>
                <w:sz w:val="30"/>
                <w:szCs w:val="30"/>
                <w:rtl/>
              </w:rPr>
              <w:t>َّ</w:t>
            </w:r>
            <w:r w:rsidRPr="008954A8">
              <w:rPr>
                <w:rFonts w:ascii="Arabic Typesetting" w:hAnsi="Arabic Typesetting" w:cs="Arabic Typesetting"/>
                <w:sz w:val="30"/>
                <w:szCs w:val="30"/>
                <w:rtl/>
              </w:rPr>
              <w:t xml:space="preserve">مة </w:t>
            </w:r>
            <w:r>
              <w:rPr>
                <w:rFonts w:ascii="Arabic Typesetting" w:hAnsi="Arabic Typesetting" w:cs="Arabic Typesetting" w:hint="cs"/>
                <w:sz w:val="30"/>
                <w:szCs w:val="30"/>
                <w:rtl/>
              </w:rPr>
              <w:t xml:space="preserve">إلى </w:t>
            </w:r>
            <w:r w:rsidRPr="008954A8">
              <w:rPr>
                <w:rFonts w:ascii="Arabic Typesetting" w:hAnsi="Arabic Typesetting" w:cs="Arabic Typesetting"/>
                <w:sz w:val="30"/>
                <w:szCs w:val="30"/>
                <w:rtl/>
              </w:rPr>
              <w:t>زبائننا الخارجيين</w:t>
            </w:r>
          </w:p>
        </w:tc>
        <w:tc>
          <w:tcPr>
            <w:tcW w:w="4644" w:type="dxa"/>
            <w:tcBorders>
              <w:top w:val="nil"/>
              <w:left w:val="nil"/>
              <w:bottom w:val="nil"/>
              <w:right w:val="single" w:sz="4" w:space="0" w:color="auto"/>
            </w:tcBorders>
            <w:shd w:val="clear" w:color="auto" w:fill="auto"/>
          </w:tcPr>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وضع خطة طوارئ </w:t>
            </w:r>
            <w:r w:rsidRPr="008954A8">
              <w:rPr>
                <w:rFonts w:ascii="Arabic Typesetting" w:hAnsi="Arabic Typesetting" w:cs="Arabic Typesetting"/>
                <w:sz w:val="30"/>
                <w:szCs w:val="30"/>
                <w:rtl/>
              </w:rPr>
              <w:t>للعقود التي ت</w:t>
            </w:r>
            <w:r>
              <w:rPr>
                <w:rFonts w:ascii="Arabic Typesetting" w:hAnsi="Arabic Typesetting" w:cs="Arabic Typesetting" w:hint="cs"/>
                <w:sz w:val="30"/>
                <w:szCs w:val="30"/>
                <w:rtl/>
              </w:rPr>
              <w:t xml:space="preserve">عتبر شديدة الخطورة </w:t>
            </w:r>
            <w:r w:rsidRPr="008954A8">
              <w:rPr>
                <w:rFonts w:ascii="Arabic Typesetting" w:hAnsi="Arabic Typesetting" w:cs="Arabic Typesetting"/>
                <w:sz w:val="30"/>
                <w:szCs w:val="30"/>
                <w:rtl/>
              </w:rPr>
              <w:t>وحيوية بالنسبة لاستمرار العمل</w:t>
            </w:r>
          </w:p>
        </w:tc>
      </w:tr>
      <w:tr w:rsidR="006D6669" w:rsidRPr="008954A8" w:rsidTr="00DA5475">
        <w:tc>
          <w:tcPr>
            <w:tcW w:w="4643" w:type="dxa"/>
            <w:tcBorders>
              <w:top w:val="nil"/>
              <w:left w:val="single" w:sz="4" w:space="0" w:color="auto"/>
              <w:bottom w:val="nil"/>
              <w:right w:val="nil"/>
            </w:tcBorders>
            <w:shd w:val="clear" w:color="auto" w:fill="auto"/>
          </w:tcPr>
          <w:p w:rsidR="006D6669" w:rsidRPr="008954A8" w:rsidRDefault="006D6669" w:rsidP="00DA5475">
            <w:pPr>
              <w:autoSpaceDE w:val="0"/>
              <w:autoSpaceDN w:val="0"/>
              <w:adjustRightInd w:val="0"/>
              <w:spacing w:beforeLines="60" w:before="144" w:afterLines="60" w:after="144" w:line="300" w:lineRule="exact"/>
              <w:ind w:right="-59"/>
              <w:rPr>
                <w:rFonts w:ascii="Arabic Typesetting" w:hAnsi="Arabic Typesetting" w:cs="Arabic Typesetting"/>
                <w:sz w:val="30"/>
                <w:szCs w:val="30"/>
                <w:rtl/>
              </w:rPr>
            </w:pPr>
            <w:r w:rsidRPr="00FE36E0">
              <w:rPr>
                <w:rFonts w:ascii="Arabic Typesetting" w:hAnsi="Arabic Typesetting" w:cs="Arabic Typesetting"/>
                <w:sz w:val="30"/>
                <w:szCs w:val="30"/>
                <w:rtl/>
              </w:rPr>
              <w:t>فقدان ال</w:t>
            </w:r>
            <w:r>
              <w:rPr>
                <w:rFonts w:ascii="Arabic Typesetting" w:hAnsi="Arabic Typesetting" w:cs="Arabic Typesetting" w:hint="cs"/>
                <w:sz w:val="30"/>
                <w:szCs w:val="30"/>
                <w:rtl/>
              </w:rPr>
              <w:t xml:space="preserve">نفاذ </w:t>
            </w:r>
            <w:r w:rsidRPr="00FE36E0">
              <w:rPr>
                <w:rFonts w:ascii="Arabic Typesetting" w:hAnsi="Arabic Typesetting" w:cs="Arabic Typesetting"/>
                <w:sz w:val="30"/>
                <w:szCs w:val="30"/>
                <w:rtl/>
              </w:rPr>
              <w:t>الآمن إلى</w:t>
            </w:r>
            <w:r>
              <w:rPr>
                <w:rFonts w:ascii="Arabic Typesetting" w:hAnsi="Arabic Typesetting" w:cs="Arabic Typesetting" w:hint="cs"/>
                <w:sz w:val="30"/>
                <w:szCs w:val="30"/>
                <w:rtl/>
              </w:rPr>
              <w:t xml:space="preserve"> مبنى أو أكثر</w:t>
            </w:r>
            <w:r w:rsidRPr="00FE36E0">
              <w:rPr>
                <w:rFonts w:ascii="Arabic Typesetting" w:hAnsi="Arabic Typesetting" w:cs="Arabic Typesetting"/>
                <w:sz w:val="30"/>
                <w:szCs w:val="30"/>
                <w:rtl/>
              </w:rPr>
              <w:t xml:space="preserve"> أو استحالة </w:t>
            </w:r>
            <w:r>
              <w:rPr>
                <w:rFonts w:ascii="Arabic Typesetting" w:hAnsi="Arabic Typesetting" w:cs="Arabic Typesetting" w:hint="cs"/>
                <w:sz w:val="30"/>
                <w:szCs w:val="30"/>
                <w:rtl/>
              </w:rPr>
              <w:t xml:space="preserve">شغل مبنى أو أكثر </w:t>
            </w:r>
            <w:r w:rsidRPr="00FE36E0">
              <w:rPr>
                <w:rFonts w:ascii="Arabic Typesetting" w:hAnsi="Arabic Typesetting" w:cs="Arabic Typesetting"/>
                <w:sz w:val="30"/>
                <w:szCs w:val="30"/>
                <w:rtl/>
              </w:rPr>
              <w:t>ل</w:t>
            </w:r>
            <w:r>
              <w:rPr>
                <w:rFonts w:ascii="Arabic Typesetting" w:hAnsi="Arabic Typesetting" w:cs="Arabic Typesetting" w:hint="cs"/>
                <w:sz w:val="30"/>
                <w:szCs w:val="30"/>
                <w:rtl/>
              </w:rPr>
              <w:t xml:space="preserve">مدة زمنية </w:t>
            </w:r>
            <w:r w:rsidRPr="00FE36E0">
              <w:rPr>
                <w:rFonts w:ascii="Arabic Typesetting" w:hAnsi="Arabic Typesetting" w:cs="Arabic Typesetting"/>
                <w:sz w:val="30"/>
                <w:szCs w:val="30"/>
                <w:rtl/>
              </w:rPr>
              <w:t>معينة.</w:t>
            </w:r>
          </w:p>
        </w:tc>
        <w:tc>
          <w:tcPr>
            <w:tcW w:w="4644" w:type="dxa"/>
            <w:tcBorders>
              <w:top w:val="nil"/>
              <w:left w:val="nil"/>
              <w:bottom w:val="nil"/>
              <w:right w:val="single" w:sz="4" w:space="0" w:color="auto"/>
            </w:tcBorders>
            <w:shd w:val="clear" w:color="auto" w:fill="auto"/>
          </w:tcPr>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sidRPr="00B461B7">
              <w:rPr>
                <w:rFonts w:ascii="Arabic Typesetting" w:hAnsi="Arabic Typesetting" w:cs="Arabic Typesetting"/>
                <w:sz w:val="30"/>
                <w:szCs w:val="30"/>
                <w:rtl/>
              </w:rPr>
              <w:t xml:space="preserve">مواصلة </w:t>
            </w:r>
            <w:r>
              <w:rPr>
                <w:rFonts w:ascii="Arabic Typesetting" w:hAnsi="Arabic Typesetting" w:cs="Arabic Typesetting" w:hint="cs"/>
                <w:sz w:val="30"/>
                <w:szCs w:val="30"/>
                <w:rtl/>
              </w:rPr>
              <w:t>القيام ب</w:t>
            </w:r>
            <w:r w:rsidRPr="00B461B7">
              <w:rPr>
                <w:rFonts w:ascii="Arabic Typesetting" w:hAnsi="Arabic Typesetting" w:cs="Arabic Typesetting"/>
                <w:sz w:val="30"/>
                <w:szCs w:val="30"/>
                <w:rtl/>
              </w:rPr>
              <w:t>التجديد والصيانة الوقائية الرئيسية لجميع المباني</w:t>
            </w:r>
            <w:r>
              <w:rPr>
                <w:rFonts w:ascii="Arabic Typesetting" w:hAnsi="Arabic Typesetting" w:cs="Arabic Typesetting" w:hint="cs"/>
                <w:sz w:val="30"/>
                <w:szCs w:val="30"/>
                <w:rtl/>
              </w:rPr>
              <w:t xml:space="preserve"> و</w:t>
            </w:r>
            <w:r w:rsidRPr="00B461B7">
              <w:rPr>
                <w:rFonts w:ascii="Arabic Typesetting" w:hAnsi="Arabic Typesetting" w:cs="Arabic Typesetting"/>
                <w:sz w:val="30"/>
                <w:szCs w:val="30"/>
                <w:rtl/>
              </w:rPr>
              <w:t>ا</w:t>
            </w:r>
            <w:r>
              <w:rPr>
                <w:rFonts w:ascii="Arabic Typesetting" w:hAnsi="Arabic Typesetting" w:cs="Arabic Typesetting" w:hint="cs"/>
                <w:sz w:val="30"/>
                <w:szCs w:val="30"/>
                <w:rtl/>
              </w:rPr>
              <w:t>لتجهيزات التقنية الرئيسية</w:t>
            </w:r>
            <w:r w:rsidRPr="00B461B7">
              <w:rPr>
                <w:rFonts w:ascii="Arabic Typesetting" w:hAnsi="Arabic Typesetting" w:cs="Arabic Typesetting"/>
                <w:sz w:val="30"/>
                <w:szCs w:val="30"/>
                <w:rtl/>
              </w:rPr>
              <w:t xml:space="preserve">. </w:t>
            </w:r>
            <w:r>
              <w:rPr>
                <w:rFonts w:ascii="Arabic Typesetting" w:hAnsi="Arabic Typesetting" w:cs="Arabic Typesetting" w:hint="cs"/>
                <w:sz w:val="30"/>
                <w:szCs w:val="30"/>
                <w:rtl/>
              </w:rPr>
              <w:t>وال</w:t>
            </w:r>
            <w:r w:rsidRPr="00B461B7">
              <w:rPr>
                <w:rFonts w:ascii="Arabic Typesetting" w:hAnsi="Arabic Typesetting" w:cs="Arabic Typesetting"/>
                <w:sz w:val="30"/>
                <w:szCs w:val="30"/>
                <w:rtl/>
              </w:rPr>
              <w:t>مراجعة</w:t>
            </w:r>
            <w:r>
              <w:rPr>
                <w:rFonts w:ascii="Arabic Typesetting" w:hAnsi="Arabic Typesetting" w:cs="Arabic Typesetting" w:hint="cs"/>
                <w:sz w:val="30"/>
                <w:szCs w:val="30"/>
                <w:rtl/>
              </w:rPr>
              <w:t xml:space="preserve"> ال</w:t>
            </w:r>
            <w:r w:rsidRPr="00B461B7">
              <w:rPr>
                <w:rFonts w:ascii="Arabic Typesetting" w:hAnsi="Arabic Typesetting" w:cs="Arabic Typesetting"/>
                <w:sz w:val="30"/>
                <w:szCs w:val="30"/>
                <w:rtl/>
              </w:rPr>
              <w:t>منتظمة</w:t>
            </w:r>
            <w:r>
              <w:rPr>
                <w:rtl/>
              </w:rPr>
              <w:t xml:space="preserve"> </w:t>
            </w:r>
            <w:r w:rsidRPr="001479BE">
              <w:rPr>
                <w:rFonts w:ascii="Arabic Typesetting" w:hAnsi="Arabic Typesetting" w:cs="Arabic Typesetting"/>
                <w:sz w:val="30"/>
                <w:szCs w:val="30"/>
                <w:rtl/>
              </w:rPr>
              <w:t>لخطط مواجهة المنظمة للطوارئ</w:t>
            </w:r>
            <w:r w:rsidRPr="00B461B7">
              <w:rPr>
                <w:rFonts w:ascii="Arabic Typesetting" w:hAnsi="Arabic Typesetting" w:cs="Arabic Typesetting"/>
                <w:sz w:val="30"/>
                <w:szCs w:val="30"/>
                <w:rtl/>
              </w:rPr>
              <w:t xml:space="preserve"> </w:t>
            </w:r>
            <w:r w:rsidRPr="00B81A78">
              <w:rPr>
                <w:rFonts w:ascii="Arabic Typesetting" w:hAnsi="Arabic Typesetting" w:cs="Arabic Typesetting"/>
                <w:sz w:val="30"/>
                <w:szCs w:val="30"/>
                <w:rtl/>
              </w:rPr>
              <w:t>و</w:t>
            </w:r>
            <w:r w:rsidRPr="00B81A78">
              <w:rPr>
                <w:rFonts w:ascii="Arabic Typesetting" w:hAnsi="Arabic Typesetting" w:cs="Arabic Typesetting" w:hint="cs"/>
                <w:sz w:val="30"/>
                <w:szCs w:val="30"/>
                <w:rtl/>
              </w:rPr>
              <w:t>تفعيل هذه الخطط</w:t>
            </w:r>
            <w:r>
              <w:rPr>
                <w:rFonts w:ascii="Arabic Typesetting" w:hAnsi="Arabic Typesetting" w:cs="Arabic Typesetting" w:hint="cs"/>
                <w:sz w:val="30"/>
                <w:szCs w:val="30"/>
                <w:rtl/>
              </w:rPr>
              <w:t xml:space="preserve"> </w:t>
            </w:r>
            <w:r w:rsidRPr="00B461B7">
              <w:rPr>
                <w:rFonts w:ascii="Arabic Typesetting" w:hAnsi="Arabic Typesetting" w:cs="Arabic Typesetting"/>
                <w:sz w:val="30"/>
                <w:szCs w:val="30"/>
                <w:rtl/>
              </w:rPr>
              <w:t>حسب</w:t>
            </w:r>
            <w:r>
              <w:rPr>
                <w:rFonts w:ascii="Arabic Typesetting" w:hAnsi="Arabic Typesetting" w:cs="Arabic Typesetting" w:hint="cs"/>
                <w:sz w:val="30"/>
                <w:szCs w:val="30"/>
                <w:rtl/>
              </w:rPr>
              <w:t>ما يلزم</w:t>
            </w:r>
            <w:r w:rsidRPr="00B461B7">
              <w:rPr>
                <w:rFonts w:ascii="Arabic Typesetting" w:hAnsi="Arabic Typesetting" w:cs="Arabic Typesetting"/>
                <w:sz w:val="30"/>
                <w:szCs w:val="30"/>
                <w:rtl/>
              </w:rPr>
              <w:t>.</w:t>
            </w:r>
          </w:p>
        </w:tc>
      </w:tr>
      <w:tr w:rsidR="006D6669" w:rsidRPr="008954A8" w:rsidTr="00DA5475">
        <w:tc>
          <w:tcPr>
            <w:tcW w:w="4643" w:type="dxa"/>
            <w:tcBorders>
              <w:top w:val="nil"/>
              <w:left w:val="single" w:sz="4" w:space="0" w:color="auto"/>
              <w:bottom w:val="single" w:sz="4" w:space="0" w:color="auto"/>
              <w:right w:val="nil"/>
            </w:tcBorders>
            <w:shd w:val="clear" w:color="auto" w:fill="auto"/>
          </w:tcPr>
          <w:p w:rsidR="006D6669" w:rsidRPr="00FE36E0" w:rsidRDefault="006D6669" w:rsidP="00DA5475">
            <w:pPr>
              <w:autoSpaceDE w:val="0"/>
              <w:autoSpaceDN w:val="0"/>
              <w:adjustRightInd w:val="0"/>
              <w:spacing w:beforeLines="60" w:before="144" w:afterLines="60" w:after="144" w:line="300" w:lineRule="exact"/>
              <w:ind w:right="-59"/>
              <w:rPr>
                <w:rFonts w:ascii="Arabic Typesetting" w:hAnsi="Arabic Typesetting" w:cs="Arabic Typesetting"/>
                <w:sz w:val="30"/>
                <w:szCs w:val="30"/>
                <w:rtl/>
              </w:rPr>
            </w:pPr>
            <w:r w:rsidRPr="00487496">
              <w:rPr>
                <w:rFonts w:ascii="Arabic Typesetting" w:hAnsi="Arabic Typesetting" w:cs="Arabic Typesetting"/>
                <w:sz w:val="30"/>
                <w:szCs w:val="30"/>
                <w:rtl/>
              </w:rPr>
              <w:t xml:space="preserve">عدم قدرة </w:t>
            </w:r>
            <w:r>
              <w:rPr>
                <w:rFonts w:ascii="Arabic Typesetting" w:hAnsi="Arabic Typesetting" w:cs="Arabic Typesetting"/>
                <w:sz w:val="30"/>
                <w:szCs w:val="30"/>
                <w:rtl/>
              </w:rPr>
              <w:t>الويبو، باعتبارها</w:t>
            </w:r>
            <w:r>
              <w:rPr>
                <w:rFonts w:ascii="Arabic Typesetting" w:hAnsi="Arabic Typesetting" w:cs="Arabic Typesetting" w:hint="cs"/>
                <w:sz w:val="30"/>
                <w:szCs w:val="30"/>
                <w:rtl/>
              </w:rPr>
              <w:t xml:space="preserve"> إحدى وكالات ا</w:t>
            </w:r>
            <w:r w:rsidRPr="00487496">
              <w:rPr>
                <w:rFonts w:ascii="Arabic Typesetting" w:hAnsi="Arabic Typesetting" w:cs="Arabic Typesetting"/>
                <w:sz w:val="30"/>
                <w:szCs w:val="30"/>
                <w:rtl/>
              </w:rPr>
              <w:t xml:space="preserve">لأمم المتحدة، </w:t>
            </w:r>
            <w:r>
              <w:rPr>
                <w:rFonts w:ascii="Arabic Typesetting" w:hAnsi="Arabic Typesetting" w:cs="Arabic Typesetting" w:hint="cs"/>
                <w:sz w:val="30"/>
                <w:szCs w:val="30"/>
                <w:rtl/>
              </w:rPr>
              <w:t xml:space="preserve">على أن </w:t>
            </w:r>
            <w:r w:rsidRPr="00487496">
              <w:rPr>
                <w:rFonts w:ascii="Arabic Typesetting" w:hAnsi="Arabic Typesetting" w:cs="Arabic Typesetting"/>
                <w:sz w:val="30"/>
                <w:szCs w:val="30"/>
                <w:rtl/>
              </w:rPr>
              <w:t>تكون محايدة مناخيا</w:t>
            </w:r>
            <w:r>
              <w:rPr>
                <w:rFonts w:ascii="Arabic Typesetting" w:hAnsi="Arabic Typesetting" w:cs="Arabic Typesetting" w:hint="cs"/>
                <w:sz w:val="30"/>
                <w:szCs w:val="30"/>
                <w:rtl/>
              </w:rPr>
              <w:t>ً</w:t>
            </w:r>
            <w:r w:rsidRPr="00487496">
              <w:rPr>
                <w:rFonts w:ascii="Arabic Typesetting" w:hAnsi="Arabic Typesetting" w:cs="Arabic Typesetting"/>
                <w:sz w:val="30"/>
                <w:szCs w:val="30"/>
                <w:rtl/>
              </w:rPr>
              <w:t xml:space="preserve"> </w:t>
            </w:r>
            <w:r>
              <w:rPr>
                <w:rFonts w:ascii="Arabic Typesetting" w:hAnsi="Arabic Typesetting" w:cs="Arabic Typesetting" w:hint="cs"/>
                <w:sz w:val="30"/>
                <w:szCs w:val="30"/>
                <w:rtl/>
              </w:rPr>
              <w:t xml:space="preserve">على نحو فعال </w:t>
            </w:r>
            <w:r w:rsidRPr="00487496">
              <w:rPr>
                <w:rFonts w:ascii="Arabic Typesetting" w:hAnsi="Arabic Typesetting" w:cs="Arabic Typesetting"/>
                <w:sz w:val="30"/>
                <w:szCs w:val="30"/>
                <w:rtl/>
              </w:rPr>
              <w:t xml:space="preserve">بحلول عام 2020 كما </w:t>
            </w:r>
            <w:r>
              <w:rPr>
                <w:rFonts w:ascii="Arabic Typesetting" w:hAnsi="Arabic Typesetting" w:cs="Arabic Typesetting" w:hint="cs"/>
                <w:sz w:val="30"/>
                <w:szCs w:val="30"/>
                <w:rtl/>
              </w:rPr>
              <w:t>تعهدت</w:t>
            </w:r>
            <w:r w:rsidRPr="00487496">
              <w:rPr>
                <w:rFonts w:ascii="Arabic Typesetting" w:hAnsi="Arabic Typesetting" w:cs="Arabic Typesetting"/>
                <w:sz w:val="30"/>
                <w:szCs w:val="30"/>
                <w:rtl/>
              </w:rPr>
              <w:t xml:space="preserve"> </w:t>
            </w:r>
            <w:r>
              <w:rPr>
                <w:rFonts w:ascii="Arabic Typesetting" w:hAnsi="Arabic Typesetting" w:cs="Arabic Typesetting" w:hint="cs"/>
                <w:sz w:val="30"/>
                <w:szCs w:val="30"/>
                <w:rtl/>
              </w:rPr>
              <w:t>ل</w:t>
            </w:r>
            <w:r w:rsidRPr="00487496">
              <w:rPr>
                <w:rFonts w:ascii="Arabic Typesetting" w:hAnsi="Arabic Typesetting" w:cs="Arabic Typesetting"/>
                <w:sz w:val="30"/>
                <w:szCs w:val="30"/>
                <w:rtl/>
              </w:rPr>
              <w:t>لأمين العام للأمم المتحدة.</w:t>
            </w:r>
          </w:p>
        </w:tc>
        <w:tc>
          <w:tcPr>
            <w:tcW w:w="4644" w:type="dxa"/>
            <w:tcBorders>
              <w:top w:val="nil"/>
              <w:left w:val="nil"/>
              <w:bottom w:val="single" w:sz="4" w:space="0" w:color="auto"/>
              <w:right w:val="single" w:sz="4" w:space="0" w:color="auto"/>
            </w:tcBorders>
            <w:shd w:val="clear" w:color="auto" w:fill="auto"/>
          </w:tcPr>
          <w:p w:rsidR="006D6669" w:rsidRPr="00B461B7" w:rsidRDefault="006D6669" w:rsidP="00DA5475">
            <w:pPr>
              <w:spacing w:beforeLines="60" w:before="144" w:afterLines="60" w:after="144" w:line="300" w:lineRule="exact"/>
              <w:rPr>
                <w:rFonts w:ascii="Arabic Typesetting" w:hAnsi="Arabic Typesetting" w:cs="Arabic Typesetting"/>
                <w:sz w:val="30"/>
                <w:szCs w:val="30"/>
                <w:rtl/>
              </w:rPr>
            </w:pPr>
            <w:r w:rsidRPr="008465CB">
              <w:rPr>
                <w:rFonts w:ascii="Arabic Typesetting" w:hAnsi="Arabic Typesetting" w:cs="Arabic Typesetting"/>
                <w:sz w:val="30"/>
                <w:szCs w:val="30"/>
                <w:rtl/>
              </w:rPr>
              <w:t xml:space="preserve">الرصد المستمر للبيانات البيئية التنظيمية مما يؤدي إلى مقترحات </w:t>
            </w:r>
            <w:r>
              <w:rPr>
                <w:rFonts w:ascii="Arabic Typesetting" w:hAnsi="Arabic Typesetting" w:cs="Arabic Typesetting" w:hint="cs"/>
                <w:sz w:val="30"/>
                <w:szCs w:val="30"/>
                <w:rtl/>
              </w:rPr>
              <w:t xml:space="preserve">لتقليل أو تعويض </w:t>
            </w:r>
            <w:r w:rsidRPr="008465CB">
              <w:rPr>
                <w:rFonts w:ascii="Arabic Typesetting" w:hAnsi="Arabic Typesetting" w:cs="Arabic Typesetting"/>
                <w:sz w:val="30"/>
                <w:szCs w:val="30"/>
                <w:rtl/>
              </w:rPr>
              <w:t>الكربون وغيره من الانبعاثات.</w:t>
            </w:r>
          </w:p>
        </w:tc>
      </w:tr>
    </w:tbl>
    <w:p w:rsidR="006D6669" w:rsidRPr="008465CB" w:rsidRDefault="006D6669" w:rsidP="00DA5475">
      <w:pPr>
        <w:tabs>
          <w:tab w:val="left" w:pos="567"/>
          <w:tab w:val="left" w:pos="1985"/>
        </w:tabs>
        <w:rPr>
          <w:rFonts w:ascii="Arabic Typesetting" w:hAnsi="Arabic Typesetting" w:cs="Arabic Typesetting"/>
          <w:b/>
          <w:sz w:val="30"/>
          <w:szCs w:val="30"/>
        </w:rPr>
      </w:pPr>
    </w:p>
    <w:p w:rsidR="006D6669" w:rsidRPr="00D810C2" w:rsidRDefault="006D6669"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D810C2">
        <w:rPr>
          <w:rFonts w:ascii="Arabic Typesetting" w:hAnsi="Arabic Typesetting" w:cs="Arabic Typesetting"/>
          <w:noProof/>
          <w:snapToGrid/>
          <w:sz w:val="38"/>
          <w:szCs w:val="38"/>
          <w:rtl/>
          <w:lang w:val="x-none" w:eastAsia="x-none" w:bidi="ar-EG"/>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750"/>
        <w:gridCol w:w="2154"/>
        <w:gridCol w:w="2152"/>
      </w:tblGrid>
      <w:tr w:rsidR="006D6669" w:rsidRPr="008954A8" w:rsidTr="00DA5475">
        <w:trPr>
          <w:cantSplit/>
          <w:trHeight w:val="605"/>
          <w:tblHeader/>
        </w:trPr>
        <w:tc>
          <w:tcPr>
            <w:tcW w:w="1249" w:type="pct"/>
            <w:tcBorders>
              <w:top w:val="single" w:sz="4" w:space="0" w:color="auto"/>
              <w:bottom w:val="single" w:sz="4" w:space="0" w:color="auto"/>
            </w:tcBorders>
            <w:shd w:val="clear" w:color="auto" w:fill="C6D9F1"/>
            <w:tcMar>
              <w:top w:w="113" w:type="dxa"/>
            </w:tcMar>
            <w:vAlign w:val="center"/>
          </w:tcPr>
          <w:p w:rsidR="006D6669" w:rsidRPr="008954A8" w:rsidRDefault="006D6669" w:rsidP="00DA5475">
            <w:pPr>
              <w:spacing w:beforeLines="60" w:before="144" w:afterLines="60" w:after="144" w:line="300" w:lineRule="exact"/>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النتائج المرتقبة</w:t>
            </w:r>
          </w:p>
        </w:tc>
        <w:tc>
          <w:tcPr>
            <w:tcW w:w="1462" w:type="pct"/>
            <w:tcBorders>
              <w:top w:val="single" w:sz="4" w:space="0" w:color="auto"/>
              <w:bottom w:val="single" w:sz="4" w:space="0" w:color="auto"/>
            </w:tcBorders>
            <w:shd w:val="clear" w:color="auto" w:fill="C6D9F1"/>
            <w:tcMar>
              <w:top w:w="113" w:type="dxa"/>
            </w:tcMar>
            <w:vAlign w:val="center"/>
          </w:tcPr>
          <w:p w:rsidR="006D6669" w:rsidRPr="008954A8" w:rsidRDefault="006D6669" w:rsidP="00DA5475">
            <w:pPr>
              <w:spacing w:beforeLines="60" w:before="144" w:afterLines="60" w:after="144" w:line="300" w:lineRule="exact"/>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مؤشرات الأداء</w:t>
            </w:r>
          </w:p>
        </w:tc>
        <w:tc>
          <w:tcPr>
            <w:tcW w:w="1145" w:type="pct"/>
            <w:tcBorders>
              <w:top w:val="single" w:sz="4" w:space="0" w:color="auto"/>
              <w:bottom w:val="single" w:sz="4" w:space="0" w:color="auto"/>
            </w:tcBorders>
            <w:shd w:val="clear" w:color="auto" w:fill="C6D9F1"/>
            <w:tcMar>
              <w:top w:w="113" w:type="dxa"/>
            </w:tcMar>
            <w:vAlign w:val="center"/>
          </w:tcPr>
          <w:p w:rsidR="006D6669" w:rsidRPr="008954A8" w:rsidRDefault="006D6669" w:rsidP="00DA5475">
            <w:pPr>
              <w:spacing w:beforeLines="60" w:before="144" w:afterLines="60" w:after="144" w:line="300" w:lineRule="exact"/>
              <w:ind w:left="85"/>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أسس المقارنة</w:t>
            </w:r>
          </w:p>
        </w:tc>
        <w:tc>
          <w:tcPr>
            <w:tcW w:w="1144" w:type="pct"/>
            <w:tcBorders>
              <w:top w:val="single" w:sz="4" w:space="0" w:color="auto"/>
              <w:bottom w:val="single" w:sz="4" w:space="0" w:color="auto"/>
            </w:tcBorders>
            <w:shd w:val="clear" w:color="auto" w:fill="C6D9F1"/>
            <w:tcMar>
              <w:top w:w="113" w:type="dxa"/>
            </w:tcMar>
            <w:vAlign w:val="center"/>
          </w:tcPr>
          <w:p w:rsidR="006D6669" w:rsidRPr="008954A8" w:rsidRDefault="006D6669" w:rsidP="00DA5475">
            <w:pPr>
              <w:keepNext/>
              <w:keepLines/>
              <w:spacing w:beforeLines="60" w:before="144" w:afterLines="60" w:after="144" w:line="300" w:lineRule="exact"/>
              <w:ind w:right="111"/>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الأهداف</w:t>
            </w:r>
          </w:p>
        </w:tc>
      </w:tr>
      <w:tr w:rsidR="006D6669" w:rsidRPr="008954A8" w:rsidTr="00DA5475">
        <w:trPr>
          <w:cantSplit/>
        </w:trPr>
        <w:tc>
          <w:tcPr>
            <w:tcW w:w="1249" w:type="pct"/>
            <w:tcBorders>
              <w:top w:val="single" w:sz="4" w:space="0" w:color="auto"/>
              <w:bottom w:val="nil"/>
            </w:tcBorders>
            <w:tcMar>
              <w:top w:w="113" w:type="dxa"/>
            </w:tcMar>
          </w:tcPr>
          <w:p w:rsidR="006D6669" w:rsidRPr="008954A8" w:rsidRDefault="009800D4"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color w:val="000000"/>
                <w:sz w:val="30"/>
                <w:szCs w:val="30"/>
                <w:rtl/>
              </w:rPr>
              <w:t>ه</w:t>
            </w:r>
            <w:r w:rsidR="006D6669">
              <w:rPr>
                <w:rFonts w:ascii="Arabic Typesetting" w:hAnsi="Arabic Typesetting" w:cs="Arabic Typesetting" w:hint="cs"/>
                <w:color w:val="000000"/>
                <w:sz w:val="30"/>
                <w:szCs w:val="30"/>
                <w:rtl/>
              </w:rPr>
              <w:t xml:space="preserve"> </w:t>
            </w:r>
            <w:r w:rsidR="006D6669" w:rsidRPr="008465CB">
              <w:rPr>
                <w:rFonts w:ascii="Arabic Typesetting" w:hAnsi="Arabic Typesetting" w:cs="Arabic Typesetting"/>
                <w:color w:val="000000"/>
                <w:sz w:val="30"/>
                <w:szCs w:val="30"/>
                <w:rtl/>
              </w:rPr>
              <w:t>5.8 تفاعل الويبو وتشاركها بفعالية مع مسارات ومفاوضات الأمم المتحدة وسائر المنظمات الحكومية الدولية</w:t>
            </w:r>
          </w:p>
        </w:tc>
        <w:tc>
          <w:tcPr>
            <w:tcW w:w="1462" w:type="pct"/>
            <w:tcBorders>
              <w:top w:val="single" w:sz="4" w:space="0" w:color="auto"/>
              <w:bottom w:val="nil"/>
            </w:tcBorders>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b/>
                <w:sz w:val="30"/>
                <w:szCs w:val="30"/>
                <w:rtl/>
              </w:rPr>
            </w:pPr>
            <w:r w:rsidRPr="008954A8">
              <w:rPr>
                <w:rFonts w:ascii="Arabic Typesetting" w:hAnsi="Arabic Typesetting" w:cs="Arabic Typesetting"/>
                <w:sz w:val="30"/>
                <w:szCs w:val="30"/>
                <w:rtl/>
              </w:rPr>
              <w:t>النسبة المئوية للسلع والخدمات ذات المصدر المحلي مقارنة</w:t>
            </w:r>
            <w:r>
              <w:rPr>
                <w:rFonts w:ascii="Arabic Typesetting" w:hAnsi="Arabic Typesetting" w:cs="Arabic Typesetting" w:hint="cs"/>
                <w:sz w:val="30"/>
                <w:szCs w:val="30"/>
                <w:rtl/>
              </w:rPr>
              <w:t>ً</w:t>
            </w:r>
            <w:r w:rsidRPr="008954A8">
              <w:rPr>
                <w:rFonts w:ascii="Arabic Typesetting" w:hAnsi="Arabic Typesetting" w:cs="Arabic Typesetting"/>
                <w:sz w:val="30"/>
                <w:szCs w:val="30"/>
                <w:rtl/>
              </w:rPr>
              <w:t xml:space="preserve"> بإجمالي المبلغ المخصص لنشاط التنمية</w:t>
            </w:r>
          </w:p>
        </w:tc>
        <w:tc>
          <w:tcPr>
            <w:tcW w:w="1145" w:type="pct"/>
            <w:tcBorders>
              <w:top w:val="single" w:sz="4" w:space="0" w:color="auto"/>
              <w:bottom w:val="nil"/>
            </w:tcBorders>
            <w:shd w:val="clear" w:color="auto" w:fill="FFFFFF"/>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45% (نهاية 2014)</w:t>
            </w:r>
          </w:p>
        </w:tc>
        <w:tc>
          <w:tcPr>
            <w:tcW w:w="1144" w:type="pct"/>
            <w:tcBorders>
              <w:top w:val="single" w:sz="4" w:space="0" w:color="auto"/>
              <w:bottom w:val="nil"/>
            </w:tcBorders>
            <w:tcMar>
              <w:top w:w="113" w:type="dxa"/>
            </w:tcMar>
          </w:tcPr>
          <w:p w:rsidR="006D6669" w:rsidRPr="008954A8" w:rsidRDefault="006D6669" w:rsidP="00DA5475">
            <w:pPr>
              <w:keepNext/>
              <w:keepLines/>
              <w:spacing w:beforeLines="60" w:before="144" w:afterLines="60" w:after="144" w:line="300" w:lineRule="exact"/>
              <w:ind w:right="221"/>
              <w:rPr>
                <w:rFonts w:ascii="Arabic Typesetting" w:hAnsi="Arabic Typesetting" w:cs="Arabic Typesetting"/>
                <w:b/>
                <w:sz w:val="30"/>
                <w:szCs w:val="30"/>
                <w:rtl/>
              </w:rPr>
            </w:pPr>
            <w:r>
              <w:rPr>
                <w:rFonts w:ascii="Arabic Typesetting" w:hAnsi="Arabic Typesetting" w:cs="Arabic Typesetting" w:hint="cs"/>
                <w:b/>
                <w:sz w:val="30"/>
                <w:szCs w:val="30"/>
                <w:rtl/>
              </w:rPr>
              <w:t>تساوي نتيجة 2014 أو أكبر منها</w:t>
            </w:r>
          </w:p>
        </w:tc>
      </w:tr>
      <w:tr w:rsidR="006D6669" w:rsidRPr="008954A8" w:rsidTr="00DA5475">
        <w:trPr>
          <w:cantSplit/>
          <w:trHeight w:val="638"/>
        </w:trPr>
        <w:tc>
          <w:tcPr>
            <w:tcW w:w="1249" w:type="pct"/>
            <w:tcBorders>
              <w:top w:val="nil"/>
              <w:bottom w:val="nil"/>
            </w:tcBorders>
            <w:tcMar>
              <w:top w:w="113" w:type="dxa"/>
            </w:tcMar>
          </w:tcPr>
          <w:p w:rsidR="006D6669" w:rsidRPr="007A4537" w:rsidRDefault="006D6669" w:rsidP="00DA5475">
            <w:pPr>
              <w:spacing w:beforeLines="60" w:before="144" w:afterLines="60" w:after="144" w:line="300" w:lineRule="exact"/>
              <w:rPr>
                <w:rFonts w:ascii="Arabic Typesetting" w:hAnsi="Arabic Typesetting" w:cs="Arabic Typesetting"/>
                <w:sz w:val="30"/>
                <w:szCs w:val="30"/>
              </w:rPr>
            </w:pPr>
          </w:p>
        </w:tc>
        <w:tc>
          <w:tcPr>
            <w:tcW w:w="1462" w:type="pct"/>
            <w:tcBorders>
              <w:top w:val="nil"/>
              <w:bottom w:val="nil"/>
            </w:tcBorders>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النسبة المئوية للنفقات الخاضعة لعمليات التحسين التي تجريها الأمم المتحدة (</w:t>
            </w:r>
            <w:r w:rsidRPr="00B47D07">
              <w:rPr>
                <w:rFonts w:ascii="Arabic Typesetting" w:hAnsi="Arabic Typesetting" w:cs="Arabic Typesetting"/>
                <w:sz w:val="30"/>
                <w:szCs w:val="30"/>
                <w:rtl/>
              </w:rPr>
              <w:t>سواء العطاء المشترك أو الاقتداء</w:t>
            </w:r>
            <w:r w:rsidRPr="008954A8">
              <w:rPr>
                <w:rFonts w:ascii="Arabic Typesetting" w:hAnsi="Arabic Typesetting" w:cs="Arabic Typesetting"/>
                <w:sz w:val="30"/>
                <w:szCs w:val="30"/>
                <w:rtl/>
              </w:rPr>
              <w:t>)</w:t>
            </w:r>
          </w:p>
        </w:tc>
        <w:tc>
          <w:tcPr>
            <w:tcW w:w="1145" w:type="pct"/>
            <w:tcBorders>
              <w:top w:val="nil"/>
              <w:bottom w:val="nil"/>
            </w:tcBorders>
            <w:shd w:val="clear" w:color="auto" w:fill="FFFFFF"/>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4.15% (نهاية 2014)</w:t>
            </w:r>
          </w:p>
        </w:tc>
        <w:tc>
          <w:tcPr>
            <w:tcW w:w="1144" w:type="pct"/>
            <w:tcBorders>
              <w:top w:val="nil"/>
              <w:bottom w:val="nil"/>
            </w:tcBorders>
            <w:tcMar>
              <w:top w:w="113" w:type="dxa"/>
            </w:tcMar>
          </w:tcPr>
          <w:p w:rsidR="006D6669" w:rsidRPr="00F9168D" w:rsidRDefault="006D6669" w:rsidP="00DA5475">
            <w:pPr>
              <w:keepNext/>
              <w:keepLines/>
              <w:spacing w:beforeLines="60" w:before="144" w:afterLines="60" w:after="144" w:line="300" w:lineRule="exact"/>
              <w:ind w:right="221"/>
              <w:rPr>
                <w:rFonts w:ascii="Arabic Typesetting" w:hAnsi="Arabic Typesetting" w:cs="Arabic Typesetting"/>
                <w:b/>
                <w:sz w:val="30"/>
                <w:szCs w:val="30"/>
              </w:rPr>
            </w:pPr>
            <w:r w:rsidRPr="00F9168D">
              <w:rPr>
                <w:rFonts w:ascii="Arabic Typesetting" w:hAnsi="Arabic Typesetting" w:cs="Arabic Typesetting" w:hint="cs"/>
                <w:b/>
                <w:sz w:val="30"/>
                <w:szCs w:val="30"/>
                <w:rtl/>
              </w:rPr>
              <w:t>تساوي نتيجة 2014 أو أكبر منها</w:t>
            </w:r>
          </w:p>
        </w:tc>
      </w:tr>
      <w:tr w:rsidR="006D6669" w:rsidRPr="008954A8" w:rsidTr="00DA5475">
        <w:trPr>
          <w:cantSplit/>
        </w:trPr>
        <w:tc>
          <w:tcPr>
            <w:tcW w:w="1249" w:type="pct"/>
            <w:tcBorders>
              <w:top w:val="nil"/>
              <w:bottom w:val="nil"/>
            </w:tcBorders>
            <w:tcMar>
              <w:top w:w="113" w:type="dxa"/>
            </w:tcMar>
          </w:tcPr>
          <w:p w:rsidR="006D6669" w:rsidRPr="008954A8" w:rsidRDefault="009800D4"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color w:val="000000"/>
                <w:sz w:val="30"/>
                <w:szCs w:val="30"/>
                <w:rtl/>
              </w:rPr>
              <w:t>ه</w:t>
            </w:r>
            <w:r w:rsidR="006D6669">
              <w:rPr>
                <w:rFonts w:ascii="Arabic Typesetting" w:hAnsi="Arabic Typesetting" w:cs="Arabic Typesetting" w:hint="cs"/>
                <w:color w:val="000000"/>
                <w:sz w:val="30"/>
                <w:szCs w:val="30"/>
                <w:rtl/>
              </w:rPr>
              <w:t xml:space="preserve"> </w:t>
            </w:r>
            <w:r w:rsidR="006D6669" w:rsidRPr="006D7F55">
              <w:rPr>
                <w:rFonts w:ascii="Arabic Typesetting" w:hAnsi="Arabic Typesetting" w:cs="Arabic Typesetting"/>
                <w:color w:val="000000"/>
                <w:sz w:val="30"/>
                <w:szCs w:val="30"/>
                <w:rtl/>
              </w:rPr>
              <w:t>1.9 خدمات دعم موجهة للزبون بفعالية وكفاءة وجودة لفائدة الزبائن الداخليين وأصحاب المصلحة الخارجيين</w:t>
            </w:r>
          </w:p>
        </w:tc>
        <w:tc>
          <w:tcPr>
            <w:tcW w:w="1462" w:type="pct"/>
            <w:tcBorders>
              <w:top w:val="nil"/>
              <w:bottom w:val="nil"/>
            </w:tcBorders>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b/>
                <w:sz w:val="30"/>
                <w:szCs w:val="30"/>
                <w:rtl/>
              </w:rPr>
            </w:pPr>
            <w:r w:rsidRPr="008954A8">
              <w:rPr>
                <w:rFonts w:ascii="Arabic Typesetting" w:hAnsi="Arabic Typesetting" w:cs="Arabic Typesetting"/>
                <w:b/>
                <w:sz w:val="30"/>
                <w:szCs w:val="30"/>
                <w:rtl/>
              </w:rPr>
              <w:t>تحقيق وفورات في</w:t>
            </w:r>
            <w:r>
              <w:rPr>
                <w:rFonts w:ascii="Arabic Typesetting" w:hAnsi="Arabic Typesetting" w:cs="Arabic Typesetting" w:hint="cs"/>
                <w:b/>
                <w:sz w:val="30"/>
                <w:szCs w:val="30"/>
                <w:rtl/>
              </w:rPr>
              <w:t xml:space="preserve"> تكلفة</w:t>
            </w:r>
            <w:r w:rsidRPr="008954A8">
              <w:rPr>
                <w:rFonts w:ascii="Arabic Typesetting" w:hAnsi="Arabic Typesetting" w:cs="Arabic Typesetting"/>
                <w:b/>
                <w:sz w:val="30"/>
                <w:szCs w:val="30"/>
                <w:rtl/>
              </w:rPr>
              <w:t xml:space="preserve"> </w:t>
            </w:r>
            <w:r>
              <w:rPr>
                <w:rFonts w:ascii="Arabic Typesetting" w:hAnsi="Arabic Typesetting" w:cs="Arabic Typesetting" w:hint="cs"/>
                <w:b/>
                <w:sz w:val="30"/>
                <w:szCs w:val="30"/>
                <w:rtl/>
              </w:rPr>
              <w:t xml:space="preserve">ما تشتريه الويبو من </w:t>
            </w:r>
            <w:r w:rsidRPr="008954A8">
              <w:rPr>
                <w:rFonts w:ascii="Arabic Typesetting" w:hAnsi="Arabic Typesetting" w:cs="Arabic Typesetting"/>
                <w:b/>
                <w:sz w:val="30"/>
                <w:szCs w:val="30"/>
                <w:rtl/>
              </w:rPr>
              <w:t xml:space="preserve">سلع وخدمات (مستمدة من طلبات </w:t>
            </w:r>
            <w:r>
              <w:rPr>
                <w:rFonts w:ascii="Arabic Typesetting" w:hAnsi="Arabic Typesetting" w:cs="Arabic Typesetting" w:hint="cs"/>
                <w:b/>
                <w:sz w:val="30"/>
                <w:szCs w:val="30"/>
                <w:rtl/>
              </w:rPr>
              <w:t>العروض</w:t>
            </w:r>
            <w:r w:rsidRPr="008954A8">
              <w:rPr>
                <w:rFonts w:ascii="Arabic Typesetting" w:hAnsi="Arabic Typesetting" w:cs="Arabic Typesetting"/>
                <w:b/>
                <w:sz w:val="30"/>
                <w:szCs w:val="30"/>
                <w:rtl/>
              </w:rPr>
              <w:t xml:space="preserve"> أو المفاوضات المباشرة)</w:t>
            </w:r>
          </w:p>
        </w:tc>
        <w:tc>
          <w:tcPr>
            <w:tcW w:w="1145" w:type="pct"/>
            <w:tcBorders>
              <w:top w:val="nil"/>
              <w:bottom w:val="nil"/>
            </w:tcBorders>
            <w:shd w:val="clear" w:color="auto" w:fill="FFFFFF"/>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2.6 مليون فرنك سويسري (نهاية 2014)</w:t>
            </w:r>
          </w:p>
        </w:tc>
        <w:tc>
          <w:tcPr>
            <w:tcW w:w="1144" w:type="pct"/>
            <w:tcBorders>
              <w:top w:val="nil"/>
              <w:bottom w:val="nil"/>
            </w:tcBorders>
            <w:tcMar>
              <w:top w:w="113" w:type="dxa"/>
            </w:tcMar>
          </w:tcPr>
          <w:p w:rsidR="006D6669" w:rsidRPr="008954A8" w:rsidRDefault="006D6669" w:rsidP="00DA5475">
            <w:pPr>
              <w:keepNext/>
              <w:keepLines/>
              <w:spacing w:beforeLines="60" w:before="144" w:afterLines="60" w:after="144" w:line="300" w:lineRule="exact"/>
              <w:ind w:right="221"/>
              <w:rPr>
                <w:rFonts w:ascii="Arabic Typesetting" w:hAnsi="Arabic Typesetting" w:cs="Arabic Typesetting"/>
                <w:bCs/>
                <w:sz w:val="30"/>
                <w:szCs w:val="30"/>
                <w:rtl/>
              </w:rPr>
            </w:pPr>
            <w:r w:rsidRPr="00F9168D">
              <w:rPr>
                <w:rFonts w:ascii="Arabic Typesetting" w:hAnsi="Arabic Typesetting" w:cs="Arabic Typesetting" w:hint="cs"/>
                <w:b/>
                <w:sz w:val="30"/>
                <w:szCs w:val="30"/>
                <w:rtl/>
              </w:rPr>
              <w:t>تساوي نتيجة 2014 أو أكبر منها</w:t>
            </w:r>
          </w:p>
        </w:tc>
      </w:tr>
      <w:tr w:rsidR="006D6669" w:rsidRPr="008954A8" w:rsidTr="00DA5475">
        <w:trPr>
          <w:cantSplit/>
          <w:trHeight w:val="622"/>
        </w:trPr>
        <w:tc>
          <w:tcPr>
            <w:tcW w:w="1249" w:type="pct"/>
            <w:tcBorders>
              <w:top w:val="nil"/>
            </w:tcBorders>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Pr>
            </w:pPr>
          </w:p>
        </w:tc>
        <w:tc>
          <w:tcPr>
            <w:tcW w:w="1462" w:type="pct"/>
            <w:tcBorders>
              <w:top w:val="nil"/>
            </w:tcBorders>
            <w:tcMar>
              <w:top w:w="113" w:type="dxa"/>
            </w:tcMar>
          </w:tcPr>
          <w:p w:rsidR="006D6669" w:rsidRDefault="006D6669"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الوقت المستغرق لمعالجة </w:t>
            </w:r>
            <w:r w:rsidRPr="008246A2">
              <w:rPr>
                <w:rFonts w:ascii="Arabic Typesetting" w:hAnsi="Arabic Typesetting" w:cs="Arabic Typesetting"/>
                <w:sz w:val="30"/>
                <w:szCs w:val="30"/>
                <w:rtl/>
              </w:rPr>
              <w:t xml:space="preserve">طلبات </w:t>
            </w:r>
            <w:r>
              <w:rPr>
                <w:rFonts w:ascii="Arabic Typesetting" w:hAnsi="Arabic Typesetting" w:cs="Arabic Typesetting" w:hint="cs"/>
                <w:sz w:val="30"/>
                <w:szCs w:val="30"/>
                <w:rtl/>
              </w:rPr>
              <w:t>التظاهرات الإلكترونية</w:t>
            </w:r>
          </w:p>
          <w:p w:rsidR="006D6669" w:rsidRDefault="006D6669" w:rsidP="00DA5475">
            <w:pPr>
              <w:spacing w:beforeLines="60" w:before="144" w:afterLines="60" w:after="144"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الوقت المستغرق لمعالجة تصريحات السفر الإلكترونية</w:t>
            </w:r>
          </w:p>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الوقت المستغرق لمعالجة التأشيرات</w:t>
            </w:r>
          </w:p>
        </w:tc>
        <w:tc>
          <w:tcPr>
            <w:tcW w:w="1145" w:type="pct"/>
            <w:tcBorders>
              <w:top w:val="nil"/>
            </w:tcBorders>
            <w:shd w:val="clear" w:color="auto" w:fill="FFFFFF"/>
            <w:tcMar>
              <w:top w:w="113" w:type="dxa"/>
            </w:tcMar>
          </w:tcPr>
          <w:p w:rsidR="006D6669" w:rsidRDefault="006D6669"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نصف يوم (2014)</w:t>
            </w:r>
          </w:p>
          <w:p w:rsidR="006D6669" w:rsidRDefault="006D6669"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نصف </w:t>
            </w:r>
            <w:r w:rsidRPr="00A456F6">
              <w:rPr>
                <w:rFonts w:ascii="Arabic Typesetting" w:hAnsi="Arabic Typesetting" w:cs="Arabic Typesetting"/>
                <w:sz w:val="30"/>
                <w:szCs w:val="30"/>
                <w:rtl/>
              </w:rPr>
              <w:t>يوم (2014)</w:t>
            </w:r>
          </w:p>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أقل من يوم (2014)</w:t>
            </w:r>
          </w:p>
        </w:tc>
        <w:tc>
          <w:tcPr>
            <w:tcW w:w="1144" w:type="pct"/>
            <w:tcBorders>
              <w:top w:val="nil"/>
            </w:tcBorders>
            <w:tcMar>
              <w:top w:w="113" w:type="dxa"/>
            </w:tcMar>
          </w:tcPr>
          <w:p w:rsidR="006D6669" w:rsidRDefault="006D6669" w:rsidP="00DA5475">
            <w:pPr>
              <w:keepNext/>
              <w:keepLines/>
              <w:spacing w:beforeLines="60" w:before="144" w:afterLines="60" w:after="144" w:line="300" w:lineRule="exact"/>
              <w:ind w:right="221"/>
              <w:rPr>
                <w:rFonts w:ascii="Arabic Typesetting" w:hAnsi="Arabic Typesetting" w:cs="Arabic Typesetting"/>
                <w:b/>
                <w:sz w:val="30"/>
                <w:szCs w:val="30"/>
                <w:rtl/>
              </w:rPr>
            </w:pPr>
            <w:r w:rsidRPr="00A456F6">
              <w:rPr>
                <w:rFonts w:ascii="Arabic Typesetting" w:hAnsi="Arabic Typesetting" w:cs="Arabic Typesetting" w:hint="cs"/>
                <w:b/>
                <w:sz w:val="30"/>
                <w:szCs w:val="30"/>
                <w:rtl/>
              </w:rPr>
              <w:t xml:space="preserve">أقل من </w:t>
            </w:r>
            <w:r>
              <w:rPr>
                <w:rFonts w:ascii="Arabic Typesetting" w:hAnsi="Arabic Typesetting" w:cs="Arabic Typesetting" w:hint="cs"/>
                <w:b/>
                <w:sz w:val="30"/>
                <w:szCs w:val="30"/>
                <w:rtl/>
              </w:rPr>
              <w:t xml:space="preserve">نصف </w:t>
            </w:r>
            <w:r w:rsidRPr="00A456F6">
              <w:rPr>
                <w:rFonts w:ascii="Arabic Typesetting" w:hAnsi="Arabic Typesetting" w:cs="Arabic Typesetting" w:hint="cs"/>
                <w:b/>
                <w:sz w:val="30"/>
                <w:szCs w:val="30"/>
                <w:rtl/>
              </w:rPr>
              <w:t>يوم</w:t>
            </w:r>
          </w:p>
          <w:p w:rsidR="006D6669" w:rsidRDefault="006D6669" w:rsidP="00DA5475">
            <w:pPr>
              <w:keepNext/>
              <w:keepLines/>
              <w:spacing w:beforeLines="60" w:before="144" w:afterLines="60" w:after="144" w:line="300" w:lineRule="exact"/>
              <w:ind w:right="221"/>
              <w:rPr>
                <w:rFonts w:ascii="Arabic Typesetting" w:hAnsi="Arabic Typesetting" w:cs="Arabic Typesetting"/>
                <w:b/>
                <w:sz w:val="30"/>
                <w:szCs w:val="30"/>
                <w:rtl/>
              </w:rPr>
            </w:pPr>
            <w:r w:rsidRPr="00A456F6">
              <w:rPr>
                <w:rFonts w:ascii="Arabic Typesetting" w:hAnsi="Arabic Typesetting" w:cs="Arabic Typesetting"/>
                <w:b/>
                <w:sz w:val="30"/>
                <w:szCs w:val="30"/>
                <w:rtl/>
              </w:rPr>
              <w:t xml:space="preserve">أقل من </w:t>
            </w:r>
            <w:r>
              <w:rPr>
                <w:rFonts w:ascii="Arabic Typesetting" w:hAnsi="Arabic Typesetting" w:cs="Arabic Typesetting" w:hint="cs"/>
                <w:b/>
                <w:sz w:val="30"/>
                <w:szCs w:val="30"/>
                <w:rtl/>
              </w:rPr>
              <w:t xml:space="preserve">نصف </w:t>
            </w:r>
            <w:r w:rsidRPr="00A456F6">
              <w:rPr>
                <w:rFonts w:ascii="Arabic Typesetting" w:hAnsi="Arabic Typesetting" w:cs="Arabic Typesetting"/>
                <w:b/>
                <w:sz w:val="30"/>
                <w:szCs w:val="30"/>
                <w:rtl/>
              </w:rPr>
              <w:t>يوم</w:t>
            </w:r>
          </w:p>
          <w:p w:rsidR="006D6669" w:rsidRPr="00A456F6" w:rsidRDefault="006D6669" w:rsidP="00DA5475">
            <w:pPr>
              <w:keepNext/>
              <w:keepLines/>
              <w:spacing w:beforeLines="60" w:before="144" w:afterLines="60" w:after="144" w:line="300" w:lineRule="exact"/>
              <w:ind w:right="221"/>
              <w:rPr>
                <w:rFonts w:ascii="Arabic Typesetting" w:hAnsi="Arabic Typesetting" w:cs="Arabic Typesetting"/>
                <w:b/>
                <w:sz w:val="30"/>
                <w:szCs w:val="30"/>
              </w:rPr>
            </w:pPr>
            <w:r>
              <w:rPr>
                <w:rFonts w:ascii="Arabic Typesetting" w:hAnsi="Arabic Typesetting" w:cs="Arabic Typesetting" w:hint="cs"/>
                <w:b/>
                <w:sz w:val="30"/>
                <w:szCs w:val="30"/>
                <w:rtl/>
              </w:rPr>
              <w:t>أقل من يوم</w:t>
            </w:r>
          </w:p>
        </w:tc>
      </w:tr>
      <w:tr w:rsidR="006D6669" w:rsidRPr="008954A8" w:rsidTr="00DA5475">
        <w:trPr>
          <w:cantSplit/>
          <w:trHeight w:val="778"/>
        </w:trPr>
        <w:tc>
          <w:tcPr>
            <w:tcW w:w="1249" w:type="pct"/>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Pr>
            </w:pPr>
          </w:p>
        </w:tc>
        <w:tc>
          <w:tcPr>
            <w:tcW w:w="1462" w:type="pct"/>
            <w:tcMar>
              <w:top w:w="113" w:type="dxa"/>
            </w:tcMar>
          </w:tcPr>
          <w:p w:rsidR="006D6669" w:rsidRDefault="006D6669" w:rsidP="00DA5475">
            <w:pPr>
              <w:spacing w:beforeLines="60" w:before="144" w:afterLines="60" w:after="144" w:line="300" w:lineRule="exact"/>
              <w:rPr>
                <w:rFonts w:ascii="Arabic Typesetting" w:hAnsi="Arabic Typesetting" w:cs="Arabic Typesetting"/>
                <w:sz w:val="30"/>
                <w:szCs w:val="30"/>
                <w:rtl/>
              </w:rPr>
            </w:pPr>
            <w:r w:rsidRPr="00766FC2">
              <w:rPr>
                <w:rFonts w:ascii="Arabic Typesetting" w:hAnsi="Arabic Typesetting" w:cs="Arabic Typesetting"/>
                <w:sz w:val="30"/>
                <w:szCs w:val="30"/>
                <w:rtl/>
              </w:rPr>
              <w:t xml:space="preserve">متوسط </w:t>
            </w:r>
            <w:r>
              <w:rPr>
                <w:rFonts w:ascii="Arabic Typesetting" w:hAnsi="Arabic Typesetting" w:cs="Arabic Typesetting" w:hint="cs"/>
                <w:sz w:val="30"/>
                <w:szCs w:val="30"/>
                <w:rtl/>
              </w:rPr>
              <w:t>أسعار</w:t>
            </w:r>
            <w:r w:rsidRPr="00766FC2">
              <w:rPr>
                <w:rFonts w:ascii="Arabic Typesetting" w:hAnsi="Arabic Typesetting" w:cs="Arabic Typesetting"/>
                <w:sz w:val="30"/>
                <w:szCs w:val="30"/>
                <w:rtl/>
              </w:rPr>
              <w:t xml:space="preserve"> تذاكر </w:t>
            </w:r>
            <w:r w:rsidRPr="00766FC2">
              <w:rPr>
                <w:rFonts w:ascii="Arabic Typesetting" w:hAnsi="Arabic Typesetting" w:cs="Arabic Typesetting"/>
                <w:sz w:val="30"/>
                <w:szCs w:val="30"/>
              </w:rPr>
              <w:t>TMC</w:t>
            </w:r>
            <w:r>
              <w:rPr>
                <w:rFonts w:ascii="Arabic Typesetting" w:hAnsi="Arabic Typesetting" w:cs="Arabic Typesetting"/>
                <w:sz w:val="30"/>
                <w:szCs w:val="30"/>
                <w:rtl/>
              </w:rPr>
              <w:br/>
            </w:r>
          </w:p>
          <w:p w:rsidR="006D6669" w:rsidRPr="008954A8" w:rsidRDefault="006D6669" w:rsidP="00DA5475">
            <w:pPr>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المتوسط العالمي لأسعار التذاكر</w:t>
            </w:r>
            <w:r>
              <w:rPr>
                <w:rFonts w:ascii="Arabic Typesetting" w:hAnsi="Arabic Typesetting" w:cs="Arabic Typesetting"/>
                <w:sz w:val="30"/>
                <w:szCs w:val="30"/>
                <w:rtl/>
              </w:rPr>
              <w:br/>
            </w:r>
            <w:r>
              <w:rPr>
                <w:rFonts w:ascii="Arabic Typesetting" w:hAnsi="Arabic Typesetting" w:cs="Arabic Typesetting"/>
                <w:sz w:val="30"/>
                <w:szCs w:val="30"/>
                <w:rtl/>
              </w:rPr>
              <w:br/>
            </w:r>
            <w:r>
              <w:rPr>
                <w:rFonts w:ascii="Arabic Typesetting" w:hAnsi="Arabic Typesetting" w:cs="Arabic Typesetting" w:hint="cs"/>
                <w:sz w:val="30"/>
                <w:szCs w:val="30"/>
                <w:rtl/>
              </w:rPr>
              <w:t>متوسط رسوم الخدمات</w:t>
            </w:r>
          </w:p>
        </w:tc>
        <w:tc>
          <w:tcPr>
            <w:tcW w:w="1145" w:type="pct"/>
            <w:shd w:val="clear" w:color="auto" w:fill="FFFFFF"/>
            <w:tcMar>
              <w:top w:w="113" w:type="dxa"/>
            </w:tcMar>
          </w:tcPr>
          <w:p w:rsidR="006D6669" w:rsidRDefault="006D6669"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1850 فرنك سويسري (ديسمبر 2014)</w:t>
            </w:r>
          </w:p>
          <w:p w:rsidR="006D6669" w:rsidRDefault="006D6669"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1600 فرنك سويسري (ديسمبر 2014)</w:t>
            </w:r>
          </w:p>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118 فرنك سويسري (نهاية 2014)</w:t>
            </w:r>
          </w:p>
        </w:tc>
        <w:tc>
          <w:tcPr>
            <w:tcW w:w="1144" w:type="pct"/>
            <w:tcMar>
              <w:top w:w="113" w:type="dxa"/>
            </w:tcMar>
          </w:tcPr>
          <w:p w:rsidR="006D6669" w:rsidRDefault="006D6669" w:rsidP="00DA5475">
            <w:pPr>
              <w:keepNext/>
              <w:keepLines/>
              <w:spacing w:beforeLines="60" w:before="144" w:afterLines="60" w:after="144" w:line="300" w:lineRule="exact"/>
              <w:ind w:right="221"/>
              <w:rPr>
                <w:rFonts w:ascii="Arabic Typesetting" w:hAnsi="Arabic Typesetting" w:cs="Arabic Typesetting"/>
                <w:b/>
                <w:sz w:val="30"/>
                <w:szCs w:val="30"/>
                <w:rtl/>
              </w:rPr>
            </w:pPr>
            <w:r>
              <w:rPr>
                <w:rFonts w:ascii="Arabic Typesetting" w:hAnsi="Arabic Typesetting" w:cs="Arabic Typesetting" w:hint="cs"/>
                <w:b/>
                <w:sz w:val="30"/>
                <w:szCs w:val="30"/>
                <w:rtl/>
              </w:rPr>
              <w:t>أقل من أو يساوي 1850 فرنك سويسري</w:t>
            </w:r>
          </w:p>
          <w:p w:rsidR="006D6669" w:rsidRDefault="006D6669" w:rsidP="00DA5475">
            <w:pPr>
              <w:keepNext/>
              <w:keepLines/>
              <w:spacing w:beforeLines="60" w:before="144" w:afterLines="60" w:after="144" w:line="300" w:lineRule="exact"/>
              <w:ind w:right="221"/>
              <w:rPr>
                <w:rFonts w:ascii="Arabic Typesetting" w:hAnsi="Arabic Typesetting" w:cs="Arabic Typesetting"/>
                <w:b/>
                <w:sz w:val="30"/>
                <w:szCs w:val="30"/>
                <w:rtl/>
              </w:rPr>
            </w:pPr>
            <w:r>
              <w:rPr>
                <w:rFonts w:ascii="Arabic Typesetting" w:hAnsi="Arabic Typesetting" w:cs="Arabic Typesetting" w:hint="cs"/>
                <w:b/>
                <w:sz w:val="30"/>
                <w:szCs w:val="30"/>
                <w:rtl/>
              </w:rPr>
              <w:t>أقل من أو يساوي 1600 فرنك سويسري</w:t>
            </w:r>
          </w:p>
          <w:p w:rsidR="006D6669" w:rsidRPr="008954A8" w:rsidRDefault="006D6669" w:rsidP="00DA5475">
            <w:pPr>
              <w:keepNext/>
              <w:keepLines/>
              <w:spacing w:beforeLines="60" w:before="144" w:afterLines="60" w:after="144" w:line="300" w:lineRule="exact"/>
              <w:ind w:right="221"/>
              <w:rPr>
                <w:rFonts w:ascii="Arabic Typesetting" w:hAnsi="Arabic Typesetting" w:cs="Arabic Typesetting"/>
                <w:b/>
                <w:sz w:val="30"/>
                <w:szCs w:val="30"/>
                <w:rtl/>
              </w:rPr>
            </w:pPr>
            <w:r>
              <w:rPr>
                <w:rFonts w:ascii="Arabic Typesetting" w:hAnsi="Arabic Typesetting" w:cs="Arabic Typesetting" w:hint="cs"/>
                <w:b/>
                <w:sz w:val="30"/>
                <w:szCs w:val="30"/>
                <w:rtl/>
              </w:rPr>
              <w:t>أقل من 100 فرنك سويسري</w:t>
            </w:r>
          </w:p>
        </w:tc>
      </w:tr>
      <w:tr w:rsidR="006D6669" w:rsidRPr="008954A8" w:rsidTr="00DA5475">
        <w:trPr>
          <w:cantSplit/>
          <w:trHeight w:val="515"/>
        </w:trPr>
        <w:tc>
          <w:tcPr>
            <w:tcW w:w="1249" w:type="pct"/>
            <w:tcMar>
              <w:top w:w="113" w:type="dxa"/>
            </w:tcMar>
          </w:tcPr>
          <w:p w:rsidR="006D6669" w:rsidRPr="00BE2F00" w:rsidRDefault="006D6669" w:rsidP="00DA5475">
            <w:pPr>
              <w:spacing w:beforeLines="60" w:before="144" w:afterLines="60" w:after="144" w:line="300" w:lineRule="exact"/>
              <w:rPr>
                <w:rFonts w:ascii="Arabic Typesetting" w:hAnsi="Arabic Typesetting" w:cs="Arabic Typesetting"/>
                <w:sz w:val="30"/>
                <w:szCs w:val="30"/>
              </w:rPr>
            </w:pPr>
          </w:p>
        </w:tc>
        <w:tc>
          <w:tcPr>
            <w:tcW w:w="1462" w:type="pct"/>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sidRPr="00BE2F00">
              <w:rPr>
                <w:rFonts w:ascii="Arabic Typesetting" w:hAnsi="Arabic Typesetting" w:cs="Arabic Typesetting"/>
                <w:color w:val="000000"/>
                <w:sz w:val="30"/>
                <w:szCs w:val="30"/>
                <w:rtl/>
              </w:rPr>
              <w:t>مباني الويبو وتجهيزاتها لا تزال ملائمة للغرض</w:t>
            </w:r>
          </w:p>
        </w:tc>
        <w:tc>
          <w:tcPr>
            <w:tcW w:w="1145" w:type="pct"/>
            <w:shd w:val="clear" w:color="auto" w:fill="FFFFFF"/>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sidRPr="00352588">
              <w:rPr>
                <w:rFonts w:ascii="Arabic Typesetting" w:hAnsi="Arabic Typesetting" w:cs="Arabic Typesetting"/>
                <w:sz w:val="30"/>
                <w:szCs w:val="30"/>
                <w:rtl/>
              </w:rPr>
              <w:t>الحد الأقصى لتعطُّل أحد التجهيزات التقنية (الكهرباء، الماء، التدفئة، التبريد، التهوية) التي تؤثر في أنشطة الويبو الأساسية هو يوم عمل واحد في السنة.</w:t>
            </w:r>
          </w:p>
        </w:tc>
        <w:tc>
          <w:tcPr>
            <w:tcW w:w="1144" w:type="pct"/>
            <w:tcMar>
              <w:top w:w="113" w:type="dxa"/>
            </w:tcMar>
          </w:tcPr>
          <w:p w:rsidR="006D6669" w:rsidRPr="008954A8" w:rsidRDefault="006D6669" w:rsidP="00DA5475">
            <w:pPr>
              <w:keepNext/>
              <w:keepLines/>
              <w:spacing w:beforeLines="60" w:before="144" w:afterLines="60" w:after="144" w:line="300" w:lineRule="exact"/>
              <w:ind w:right="221"/>
              <w:rPr>
                <w:rFonts w:ascii="Arabic Typesetting" w:hAnsi="Arabic Typesetting" w:cs="Arabic Typesetting"/>
                <w:b/>
                <w:sz w:val="30"/>
                <w:szCs w:val="30"/>
                <w:rtl/>
              </w:rPr>
            </w:pPr>
            <w:r>
              <w:rPr>
                <w:rFonts w:ascii="Arabic Typesetting" w:hAnsi="Arabic Typesetting" w:cs="Arabic Typesetting" w:hint="cs"/>
                <w:sz w:val="30"/>
                <w:szCs w:val="30"/>
                <w:rtl/>
              </w:rPr>
              <w:t xml:space="preserve">عدم زيادة </w:t>
            </w:r>
            <w:r w:rsidRPr="00352588">
              <w:rPr>
                <w:rFonts w:ascii="Arabic Typesetting" w:hAnsi="Arabic Typesetting" w:cs="Arabic Typesetting"/>
                <w:sz w:val="30"/>
                <w:szCs w:val="30"/>
                <w:rtl/>
              </w:rPr>
              <w:t xml:space="preserve">الحد الأقصى لتعطُّل أحد التجهيزات التقنية (الكهرباء، الماء، التدفئة، التبريد، التهوية) التي تؤثر في أنشطة الويبو الأساسية </w:t>
            </w:r>
            <w:r>
              <w:rPr>
                <w:rFonts w:ascii="Arabic Typesetting" w:hAnsi="Arabic Typesetting" w:cs="Arabic Typesetting" w:hint="cs"/>
                <w:sz w:val="30"/>
                <w:szCs w:val="30"/>
                <w:rtl/>
              </w:rPr>
              <w:t>على</w:t>
            </w:r>
            <w:r w:rsidRPr="00352588">
              <w:rPr>
                <w:rFonts w:ascii="Arabic Typesetting" w:hAnsi="Arabic Typesetting" w:cs="Arabic Typesetting"/>
                <w:sz w:val="30"/>
                <w:szCs w:val="30"/>
                <w:rtl/>
              </w:rPr>
              <w:t xml:space="preserve"> يوم عمل واحد في السنة.</w:t>
            </w:r>
          </w:p>
        </w:tc>
      </w:tr>
      <w:tr w:rsidR="006D6669" w:rsidRPr="008954A8" w:rsidTr="00DA5475">
        <w:trPr>
          <w:cantSplit/>
          <w:trHeight w:val="1027"/>
        </w:trPr>
        <w:tc>
          <w:tcPr>
            <w:tcW w:w="1249" w:type="pct"/>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Pr>
            </w:pPr>
          </w:p>
        </w:tc>
        <w:tc>
          <w:tcPr>
            <w:tcW w:w="1462" w:type="pct"/>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sidRPr="00643A38">
              <w:rPr>
                <w:rFonts w:ascii="Arabic Typesetting" w:hAnsi="Arabic Typesetting" w:cs="Arabic Typesetting"/>
                <w:color w:val="000000"/>
                <w:sz w:val="30"/>
                <w:szCs w:val="30"/>
                <w:rtl/>
              </w:rPr>
              <w:t>استخدام مباني الويبو وجميع أنواع الأماكن وشغلها على الوجه الأمثل</w:t>
            </w:r>
            <w:r>
              <w:rPr>
                <w:rFonts w:ascii="Arabic Typesetting" w:hAnsi="Arabic Typesetting" w:cs="Arabic Typesetting" w:hint="cs"/>
                <w:color w:val="000000"/>
                <w:sz w:val="30"/>
                <w:szCs w:val="30"/>
                <w:rtl/>
              </w:rPr>
              <w:br/>
            </w:r>
            <w:r>
              <w:rPr>
                <w:rFonts w:ascii="Arabic Typesetting" w:hAnsi="Arabic Typesetting" w:cs="Arabic Typesetting"/>
                <w:color w:val="000000"/>
                <w:sz w:val="30"/>
                <w:szCs w:val="30"/>
                <w:rtl/>
              </w:rPr>
              <w:br/>
            </w:r>
            <w:r>
              <w:rPr>
                <w:rFonts w:ascii="Arabic Typesetting" w:hAnsi="Arabic Typesetting" w:cs="Arabic Typesetting" w:hint="cs"/>
                <w:color w:val="000000"/>
                <w:sz w:val="30"/>
                <w:szCs w:val="30"/>
                <w:rtl/>
              </w:rPr>
              <w:br/>
            </w:r>
            <w:r>
              <w:rPr>
                <w:rFonts w:ascii="Arabic Typesetting" w:hAnsi="Arabic Typesetting" w:cs="Arabic Typesetting"/>
                <w:color w:val="000000"/>
                <w:sz w:val="30"/>
                <w:szCs w:val="30"/>
                <w:rtl/>
              </w:rPr>
              <w:br/>
            </w:r>
            <w:r>
              <w:rPr>
                <w:rFonts w:ascii="Arabic Typesetting" w:hAnsi="Arabic Typesetting" w:cs="Arabic Typesetting" w:hint="cs"/>
                <w:color w:val="000000"/>
                <w:sz w:val="30"/>
                <w:szCs w:val="30"/>
                <w:rtl/>
              </w:rPr>
              <w:t>النسبة المئوية للعناصر العالية القيمة (أي أعلى من 000 5 فرنك سويسري) الخاضعة للجرد</w:t>
            </w:r>
            <w:r>
              <w:rPr>
                <w:rFonts w:ascii="Arabic Typesetting" w:hAnsi="Arabic Typesetting" w:cs="Arabic Typesetting"/>
                <w:color w:val="000000"/>
                <w:sz w:val="30"/>
                <w:szCs w:val="30"/>
                <w:rtl/>
              </w:rPr>
              <w:br/>
            </w:r>
            <w:r>
              <w:rPr>
                <w:rFonts w:ascii="Arabic Typesetting" w:hAnsi="Arabic Typesetting" w:cs="Arabic Typesetting" w:hint="cs"/>
                <w:color w:val="000000"/>
                <w:sz w:val="30"/>
                <w:szCs w:val="30"/>
                <w:rtl/>
              </w:rPr>
              <w:br/>
              <w:t>النسبة المئوية للعناصر التي تتراوح قيمتها بين 000 1 و000 5 فرنك سويسري، والمصنفات الفنية والعناصر الجذّابة</w:t>
            </w:r>
          </w:p>
        </w:tc>
        <w:tc>
          <w:tcPr>
            <w:tcW w:w="1145" w:type="pct"/>
            <w:shd w:val="clear" w:color="auto" w:fill="FFFFFF"/>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sidRPr="00135E35">
              <w:rPr>
                <w:rFonts w:ascii="Arabic Typesetting" w:hAnsi="Arabic Typesetting" w:cs="Arabic Typesetting"/>
                <w:sz w:val="30"/>
                <w:szCs w:val="30"/>
                <w:rtl/>
              </w:rPr>
              <w:t>80 مكان عمل مستأجر، 5 مناطق خارجية للتخزين/ حفظ الوثائق</w:t>
            </w:r>
            <w:r>
              <w:rPr>
                <w:rFonts w:ascii="Arabic Typesetting" w:hAnsi="Arabic Typesetting" w:cs="Arabic Typesetting" w:hint="cs"/>
                <w:sz w:val="30"/>
                <w:szCs w:val="30"/>
                <w:rtl/>
              </w:rPr>
              <w:br/>
            </w:r>
            <w:r>
              <w:rPr>
                <w:rFonts w:ascii="Arabic Typesetting" w:hAnsi="Arabic Typesetting" w:cs="Arabic Typesetting"/>
                <w:sz w:val="30"/>
                <w:szCs w:val="30"/>
                <w:rtl/>
              </w:rPr>
              <w:br/>
            </w:r>
            <w:r>
              <w:rPr>
                <w:rFonts w:ascii="Arabic Typesetting" w:hAnsi="Arabic Typesetting" w:cs="Arabic Typesetting" w:hint="cs"/>
                <w:sz w:val="30"/>
                <w:szCs w:val="30"/>
                <w:rtl/>
              </w:rPr>
              <w:br/>
              <w:t>95%</w:t>
            </w:r>
            <w:r>
              <w:rPr>
                <w:rFonts w:ascii="Arabic Typesetting" w:hAnsi="Arabic Typesetting" w:cs="Arabic Typesetting"/>
                <w:sz w:val="30"/>
                <w:szCs w:val="30"/>
                <w:rtl/>
              </w:rPr>
              <w:br/>
            </w:r>
            <w:r>
              <w:rPr>
                <w:rFonts w:ascii="Arabic Typesetting" w:hAnsi="Arabic Typesetting" w:cs="Arabic Typesetting" w:hint="cs"/>
                <w:sz w:val="30"/>
                <w:szCs w:val="30"/>
                <w:rtl/>
              </w:rPr>
              <w:br/>
            </w:r>
            <w:r>
              <w:rPr>
                <w:rFonts w:ascii="Arabic Typesetting" w:hAnsi="Arabic Typesetting" w:cs="Arabic Typesetting" w:hint="cs"/>
                <w:sz w:val="30"/>
                <w:szCs w:val="30"/>
                <w:rtl/>
              </w:rPr>
              <w:br/>
            </w:r>
            <w:r>
              <w:rPr>
                <w:rFonts w:ascii="Arabic Typesetting" w:hAnsi="Arabic Typesetting" w:cs="Arabic Typesetting" w:hint="cs"/>
                <w:sz w:val="30"/>
                <w:szCs w:val="30"/>
                <w:rtl/>
              </w:rPr>
              <w:br/>
              <w:t>غير متاحة</w:t>
            </w:r>
          </w:p>
        </w:tc>
        <w:tc>
          <w:tcPr>
            <w:tcW w:w="1144" w:type="pct"/>
            <w:tcMar>
              <w:top w:w="113" w:type="dxa"/>
            </w:tcMar>
          </w:tcPr>
          <w:p w:rsidR="006D6669" w:rsidRPr="008954A8" w:rsidRDefault="006D6669" w:rsidP="00DA5475">
            <w:pPr>
              <w:keepNext/>
              <w:keepLines/>
              <w:spacing w:beforeLines="60" w:before="144" w:afterLines="60" w:after="144" w:line="300" w:lineRule="exact"/>
              <w:ind w:right="221"/>
              <w:rPr>
                <w:rFonts w:ascii="Arabic Typesetting" w:hAnsi="Arabic Typesetting" w:cs="Arabic Typesetting"/>
                <w:b/>
                <w:sz w:val="30"/>
                <w:szCs w:val="30"/>
                <w:rtl/>
              </w:rPr>
            </w:pPr>
            <w:r w:rsidRPr="00B47D07">
              <w:rPr>
                <w:rFonts w:ascii="Arabic Typesetting" w:hAnsi="Arabic Typesetting" w:cs="Arabic Typesetting" w:hint="cs"/>
                <w:b/>
                <w:sz w:val="30"/>
                <w:szCs w:val="30"/>
                <w:rtl/>
              </w:rPr>
              <w:t>الحفاظ على</w:t>
            </w:r>
            <w:r>
              <w:rPr>
                <w:rFonts w:ascii="Arabic Typesetting" w:hAnsi="Arabic Typesetting" w:cs="Arabic Typesetting" w:hint="cs"/>
                <w:b/>
                <w:sz w:val="30"/>
                <w:szCs w:val="30"/>
                <w:rtl/>
              </w:rPr>
              <w:t xml:space="preserve"> </w:t>
            </w:r>
            <w:r w:rsidRPr="00E14315">
              <w:rPr>
                <w:rFonts w:ascii="Arabic Typesetting" w:hAnsi="Arabic Typesetting" w:cs="Arabic Typesetting"/>
                <w:b/>
                <w:sz w:val="30"/>
                <w:szCs w:val="30"/>
                <w:rtl/>
              </w:rPr>
              <w:t>80 مكان عمل مستأجر، 5 مناطق خارجية للتخزين/ حفظ الوثائق</w:t>
            </w:r>
            <w:r>
              <w:rPr>
                <w:rFonts w:ascii="Arabic Typesetting" w:hAnsi="Arabic Typesetting" w:cs="Arabic Typesetting" w:hint="cs"/>
                <w:b/>
                <w:sz w:val="30"/>
                <w:szCs w:val="30"/>
                <w:rtl/>
              </w:rPr>
              <w:br/>
            </w:r>
            <w:r>
              <w:rPr>
                <w:rFonts w:ascii="Arabic Typesetting" w:hAnsi="Arabic Typesetting" w:cs="Arabic Typesetting" w:hint="cs"/>
                <w:b/>
                <w:sz w:val="30"/>
                <w:szCs w:val="30"/>
                <w:rtl/>
              </w:rPr>
              <w:br/>
              <w:t>الحفاظ على نسبة 95%</w:t>
            </w:r>
            <w:r>
              <w:rPr>
                <w:rFonts w:ascii="Arabic Typesetting" w:hAnsi="Arabic Typesetting" w:cs="Arabic Typesetting"/>
                <w:b/>
                <w:sz w:val="30"/>
                <w:szCs w:val="30"/>
                <w:rtl/>
              </w:rPr>
              <w:br/>
            </w:r>
            <w:r>
              <w:rPr>
                <w:rFonts w:ascii="Arabic Typesetting" w:hAnsi="Arabic Typesetting" w:cs="Arabic Typesetting" w:hint="cs"/>
                <w:b/>
                <w:sz w:val="30"/>
                <w:szCs w:val="30"/>
                <w:rtl/>
              </w:rPr>
              <w:br/>
            </w:r>
            <w:r>
              <w:rPr>
                <w:rFonts w:ascii="Arabic Typesetting" w:hAnsi="Arabic Typesetting" w:cs="Arabic Typesetting" w:hint="cs"/>
                <w:b/>
                <w:sz w:val="30"/>
                <w:szCs w:val="30"/>
                <w:rtl/>
              </w:rPr>
              <w:br/>
            </w:r>
            <w:r>
              <w:rPr>
                <w:rFonts w:ascii="Arabic Typesetting" w:hAnsi="Arabic Typesetting" w:cs="Arabic Typesetting" w:hint="cs"/>
                <w:b/>
                <w:sz w:val="30"/>
                <w:szCs w:val="30"/>
                <w:rtl/>
              </w:rPr>
              <w:br/>
              <w:t>90%</w:t>
            </w:r>
          </w:p>
        </w:tc>
      </w:tr>
      <w:tr w:rsidR="006D6669" w:rsidRPr="008954A8" w:rsidTr="00DA5475">
        <w:trPr>
          <w:cantSplit/>
          <w:trHeight w:val="1154"/>
        </w:trPr>
        <w:tc>
          <w:tcPr>
            <w:tcW w:w="1249" w:type="pct"/>
            <w:tcMar>
              <w:top w:w="113" w:type="dxa"/>
            </w:tcMar>
          </w:tcPr>
          <w:p w:rsidR="006D6669" w:rsidRPr="008954A8" w:rsidRDefault="009800D4"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sz w:val="30"/>
                <w:szCs w:val="30"/>
                <w:rtl/>
              </w:rPr>
              <w:t>ه</w:t>
            </w:r>
            <w:r w:rsidR="006D6669">
              <w:rPr>
                <w:rFonts w:ascii="Arabic Typesetting" w:hAnsi="Arabic Typesetting" w:cs="Arabic Typesetting" w:hint="cs"/>
                <w:sz w:val="30"/>
                <w:szCs w:val="30"/>
                <w:rtl/>
              </w:rPr>
              <w:t xml:space="preserve"> </w:t>
            </w:r>
            <w:r w:rsidR="006D6669" w:rsidRPr="00E14315">
              <w:rPr>
                <w:rFonts w:ascii="Arabic Typesetting" w:hAnsi="Arabic Typesetting" w:cs="Arabic Typesetting"/>
                <w:sz w:val="30"/>
                <w:szCs w:val="30"/>
                <w:rtl/>
              </w:rPr>
              <w:t>4.9 منظمة ذات مسؤولية بيئية واجتماعية تكفل السلامة والأمن للموظفين في الويبو والمندوبين والزائرين والممتلكات المادية والمعلومات</w:t>
            </w:r>
          </w:p>
        </w:tc>
        <w:tc>
          <w:tcPr>
            <w:tcW w:w="1462" w:type="pct"/>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sidRPr="00E14315">
              <w:rPr>
                <w:rFonts w:ascii="Arabic Typesetting" w:hAnsi="Arabic Typesetting" w:cs="Arabic Typesetting"/>
                <w:color w:val="000000"/>
                <w:sz w:val="30"/>
                <w:szCs w:val="30"/>
                <w:rtl/>
              </w:rPr>
              <w:t>انخفاض تأثير أنشطة الويبو في البيئة</w:t>
            </w:r>
          </w:p>
        </w:tc>
        <w:tc>
          <w:tcPr>
            <w:tcW w:w="1145" w:type="pct"/>
            <w:shd w:val="clear" w:color="auto" w:fill="FFFFFF"/>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sidRPr="009E6874">
              <w:rPr>
                <w:rFonts w:ascii="Arabic Typesetting" w:hAnsi="Arabic Typesetting" w:cs="Arabic Typesetting" w:hint="cs"/>
                <w:sz w:val="30"/>
                <w:szCs w:val="30"/>
                <w:rtl/>
              </w:rPr>
              <w:t>أ-</w:t>
            </w:r>
            <w:r>
              <w:rPr>
                <w:rFonts w:ascii="Arabic Typesetting" w:hAnsi="Arabic Typesetting" w:cs="Arabic Typesetting" w:hint="cs"/>
                <w:sz w:val="30"/>
                <w:szCs w:val="30"/>
                <w:rtl/>
              </w:rPr>
              <w:t xml:space="preserve"> </w:t>
            </w:r>
            <w:r w:rsidRPr="009E6874">
              <w:rPr>
                <w:rFonts w:ascii="Arabic Typesetting" w:hAnsi="Arabic Typesetting" w:cs="Arabic Typesetting" w:hint="cs"/>
                <w:sz w:val="30"/>
                <w:szCs w:val="30"/>
                <w:rtl/>
              </w:rPr>
              <w:t>الالتزام</w:t>
            </w:r>
            <w:r w:rsidRPr="009E6874">
              <w:rPr>
                <w:rFonts w:ascii="Arabic Typesetting" w:hAnsi="Arabic Typesetting" w:cs="Arabic Typesetting"/>
                <w:sz w:val="30"/>
                <w:szCs w:val="30"/>
                <w:rtl/>
              </w:rPr>
              <w:t xml:space="preserve"> بإطار الأمم المتحدة </w:t>
            </w:r>
            <w:r>
              <w:rPr>
                <w:rFonts w:ascii="Arabic Typesetting" w:hAnsi="Arabic Typesetting" w:cs="Arabic Typesetting" w:hint="cs"/>
                <w:sz w:val="30"/>
                <w:szCs w:val="30"/>
                <w:rtl/>
              </w:rPr>
              <w:t>للحياد المناخي</w:t>
            </w:r>
            <w:r w:rsidRPr="009E6874">
              <w:rPr>
                <w:rFonts w:ascii="Arabic Typesetting" w:hAnsi="Arabic Typesetting" w:cs="Arabic Typesetting"/>
                <w:sz w:val="30"/>
                <w:szCs w:val="30"/>
                <w:rtl/>
              </w:rPr>
              <w:t xml:space="preserve"> الذي أعلنه الأمين العام للأمم المتحدة في سبتمبر 2014</w:t>
            </w:r>
            <w:r>
              <w:rPr>
                <w:rFonts w:ascii="Arabic Typesetting" w:hAnsi="Arabic Typesetting" w:cs="Arabic Typesetting"/>
                <w:sz w:val="30"/>
                <w:szCs w:val="30"/>
                <w:rtl/>
              </w:rPr>
              <w:br/>
            </w:r>
            <w:r w:rsidRPr="009E6874">
              <w:rPr>
                <w:rFonts w:ascii="Arabic Typesetting" w:hAnsi="Arabic Typesetting" w:cs="Arabic Typesetting"/>
                <w:sz w:val="30"/>
                <w:szCs w:val="30"/>
                <w:rtl/>
              </w:rPr>
              <w:t>ب- الالتزام بلوائح البلد المضيف واللوائح المحلية بشأن استهلاك الطاقة</w:t>
            </w:r>
            <w:r>
              <w:rPr>
                <w:rFonts w:ascii="Arabic Typesetting" w:hAnsi="Arabic Typesetting" w:cs="Arabic Typesetting"/>
                <w:sz w:val="30"/>
                <w:szCs w:val="30"/>
                <w:rtl/>
              </w:rPr>
              <w:br/>
            </w:r>
            <w:r w:rsidRPr="009E6874">
              <w:rPr>
                <w:rFonts w:ascii="Arabic Typesetting" w:hAnsi="Arabic Typesetting" w:cs="Arabic Typesetting"/>
                <w:sz w:val="30"/>
                <w:szCs w:val="30"/>
                <w:rtl/>
              </w:rPr>
              <w:t>ج- مستويات استهلاك الطاقة كما في نهاية عام 2015</w:t>
            </w:r>
          </w:p>
        </w:tc>
        <w:tc>
          <w:tcPr>
            <w:tcW w:w="1144" w:type="pct"/>
            <w:tcMar>
              <w:top w:w="113" w:type="dxa"/>
            </w:tcMar>
          </w:tcPr>
          <w:p w:rsidR="006D6669" w:rsidRPr="008954A8" w:rsidRDefault="006D6669" w:rsidP="00DA5475">
            <w:pPr>
              <w:keepNext/>
              <w:keepLines/>
              <w:spacing w:beforeLines="60" w:before="144" w:afterLines="60" w:after="144" w:line="300" w:lineRule="exact"/>
              <w:ind w:right="221"/>
              <w:rPr>
                <w:rFonts w:ascii="Arabic Typesetting" w:hAnsi="Arabic Typesetting" w:cs="Arabic Typesetting"/>
                <w:b/>
                <w:sz w:val="30"/>
                <w:szCs w:val="30"/>
                <w:rtl/>
              </w:rPr>
            </w:pPr>
            <w:r w:rsidRPr="00B941DB">
              <w:rPr>
                <w:rFonts w:ascii="Arabic Typesetting" w:hAnsi="Arabic Typesetting" w:cs="Arabic Typesetting"/>
                <w:b/>
                <w:sz w:val="30"/>
                <w:szCs w:val="30"/>
                <w:rtl/>
              </w:rPr>
              <w:t xml:space="preserve">أ- </w:t>
            </w:r>
            <w:r>
              <w:rPr>
                <w:rFonts w:ascii="Arabic Typesetting" w:hAnsi="Arabic Typesetting" w:cs="Arabic Typesetting" w:hint="cs"/>
                <w:b/>
                <w:sz w:val="30"/>
                <w:szCs w:val="30"/>
                <w:rtl/>
              </w:rPr>
              <w:t>الحفاظ على</w:t>
            </w:r>
            <w:r w:rsidRPr="00B941DB">
              <w:rPr>
                <w:rFonts w:ascii="Arabic Typesetting" w:hAnsi="Arabic Typesetting" w:cs="Arabic Typesetting"/>
                <w:b/>
                <w:sz w:val="30"/>
                <w:szCs w:val="30"/>
                <w:rtl/>
              </w:rPr>
              <w:t xml:space="preserve"> انبعاثات الكربون وغازات الدفيئة عن</w:t>
            </w:r>
            <w:r>
              <w:rPr>
                <w:rFonts w:ascii="Arabic Typesetting" w:hAnsi="Arabic Typesetting" w:cs="Arabic Typesetting" w:hint="cs"/>
                <w:b/>
                <w:sz w:val="30"/>
                <w:szCs w:val="30"/>
                <w:rtl/>
              </w:rPr>
              <w:t>د</w:t>
            </w:r>
            <w:r w:rsidRPr="00B941DB">
              <w:rPr>
                <w:rFonts w:ascii="Arabic Typesetting" w:hAnsi="Arabic Typesetting" w:cs="Arabic Typesetting"/>
                <w:b/>
                <w:sz w:val="30"/>
                <w:szCs w:val="30"/>
                <w:rtl/>
              </w:rPr>
              <w:t xml:space="preserve"> مستوياتها في نهاية 2015</w:t>
            </w:r>
            <w:r>
              <w:rPr>
                <w:rFonts w:ascii="Arabic Typesetting" w:hAnsi="Arabic Typesetting" w:cs="Arabic Typesetting"/>
                <w:b/>
                <w:sz w:val="30"/>
                <w:szCs w:val="30"/>
                <w:rtl/>
              </w:rPr>
              <w:br/>
            </w:r>
            <w:r w:rsidRPr="00B941DB">
              <w:rPr>
                <w:rFonts w:ascii="Arabic Typesetting" w:hAnsi="Arabic Typesetting" w:cs="Arabic Typesetting"/>
                <w:b/>
                <w:sz w:val="30"/>
                <w:szCs w:val="30"/>
                <w:rtl/>
              </w:rPr>
              <w:t>ب- تنفيذ تدابير بحلول نهاية عام 2017 ل</w:t>
            </w:r>
            <w:r>
              <w:rPr>
                <w:rFonts w:ascii="Arabic Typesetting" w:hAnsi="Arabic Typesetting" w:cs="Arabic Typesetting" w:hint="cs"/>
                <w:b/>
                <w:sz w:val="30"/>
                <w:szCs w:val="30"/>
                <w:rtl/>
              </w:rPr>
              <w:t>لحفاظ على</w:t>
            </w:r>
            <w:r w:rsidRPr="00B941DB">
              <w:rPr>
                <w:rFonts w:ascii="Arabic Typesetting" w:hAnsi="Arabic Typesetting" w:cs="Arabic Typesetting"/>
                <w:b/>
                <w:sz w:val="30"/>
                <w:szCs w:val="30"/>
                <w:rtl/>
              </w:rPr>
              <w:t xml:space="preserve"> استهلاك الطاقة عن</w:t>
            </w:r>
            <w:r>
              <w:rPr>
                <w:rFonts w:ascii="Arabic Typesetting" w:hAnsi="Arabic Typesetting" w:cs="Arabic Typesetting" w:hint="cs"/>
                <w:b/>
                <w:sz w:val="30"/>
                <w:szCs w:val="30"/>
                <w:rtl/>
              </w:rPr>
              <w:t>د</w:t>
            </w:r>
            <w:r>
              <w:rPr>
                <w:rFonts w:ascii="Arabic Typesetting" w:hAnsi="Arabic Typesetting" w:cs="Arabic Typesetting"/>
                <w:b/>
                <w:sz w:val="30"/>
                <w:szCs w:val="30"/>
                <w:rtl/>
              </w:rPr>
              <w:t xml:space="preserve"> مستوياته في نهاية 2015 وفي</w:t>
            </w:r>
            <w:r w:rsidRPr="00B941DB">
              <w:rPr>
                <w:rFonts w:ascii="Arabic Typesetting" w:hAnsi="Arabic Typesetting" w:cs="Arabic Typesetting"/>
                <w:b/>
                <w:sz w:val="30"/>
                <w:szCs w:val="30"/>
                <w:rtl/>
              </w:rPr>
              <w:t xml:space="preserve"> ظروف جوية مشابهة (بالنسبة للكهرباء والماء والغاز وزيت التدفئة)</w:t>
            </w:r>
            <w:r w:rsidRPr="008954A8">
              <w:rPr>
                <w:rFonts w:ascii="Arabic Typesetting" w:hAnsi="Arabic Typesetting" w:cs="Arabic Typesetting"/>
                <w:b/>
                <w:sz w:val="30"/>
                <w:szCs w:val="30"/>
              </w:rPr>
              <w:t xml:space="preserve"> </w:t>
            </w:r>
          </w:p>
        </w:tc>
      </w:tr>
      <w:tr w:rsidR="006D6669" w:rsidRPr="008954A8" w:rsidTr="00DA5475">
        <w:trPr>
          <w:cantSplit/>
          <w:trHeight w:val="1126"/>
        </w:trPr>
        <w:tc>
          <w:tcPr>
            <w:tcW w:w="1249" w:type="pct"/>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Pr>
            </w:pPr>
          </w:p>
        </w:tc>
        <w:tc>
          <w:tcPr>
            <w:tcW w:w="1462" w:type="pct"/>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sidRPr="00B941DB">
              <w:rPr>
                <w:rFonts w:ascii="Arabic Typesetting" w:hAnsi="Arabic Typesetting" w:cs="Arabic Typesetting"/>
                <w:color w:val="000000"/>
                <w:sz w:val="30"/>
                <w:szCs w:val="30"/>
                <w:rtl/>
              </w:rPr>
              <w:t xml:space="preserve">تحسين النفاذ المادي إلى </w:t>
            </w:r>
            <w:r>
              <w:rPr>
                <w:rFonts w:ascii="Arabic Typesetting" w:hAnsi="Arabic Typesetting" w:cs="Arabic Typesetting" w:hint="cs"/>
                <w:color w:val="000000"/>
                <w:sz w:val="30"/>
                <w:szCs w:val="30"/>
                <w:rtl/>
              </w:rPr>
              <w:t>مجمّع</w:t>
            </w:r>
            <w:r w:rsidRPr="00B941DB">
              <w:rPr>
                <w:rFonts w:ascii="Arabic Typesetting" w:hAnsi="Arabic Typesetting" w:cs="Arabic Typesetting"/>
                <w:color w:val="000000"/>
                <w:sz w:val="30"/>
                <w:szCs w:val="30"/>
                <w:rtl/>
              </w:rPr>
              <w:t xml:space="preserve"> الويبو</w:t>
            </w:r>
          </w:p>
        </w:tc>
        <w:tc>
          <w:tcPr>
            <w:tcW w:w="1145" w:type="pct"/>
            <w:shd w:val="clear" w:color="auto" w:fill="FFFFFF"/>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التوصيات الواردة في فحص</w:t>
            </w:r>
            <w:r w:rsidRPr="00415095">
              <w:rPr>
                <w:rFonts w:ascii="Arabic Typesetting" w:hAnsi="Arabic Typesetting" w:cs="Arabic Typesetting"/>
                <w:sz w:val="30"/>
                <w:szCs w:val="30"/>
                <w:rtl/>
              </w:rPr>
              <w:t xml:space="preserve"> النفاذ المادي لسنة 2012</w:t>
            </w:r>
          </w:p>
        </w:tc>
        <w:tc>
          <w:tcPr>
            <w:tcW w:w="1144" w:type="pct"/>
            <w:tcMar>
              <w:top w:w="113" w:type="dxa"/>
            </w:tcMar>
          </w:tcPr>
          <w:p w:rsidR="006D6669" w:rsidRPr="008954A8" w:rsidRDefault="006D6669" w:rsidP="00DA5475">
            <w:pPr>
              <w:keepNext/>
              <w:keepLines/>
              <w:spacing w:beforeLines="60" w:before="144" w:afterLines="60" w:after="144" w:line="300" w:lineRule="exact"/>
              <w:ind w:right="221"/>
              <w:rPr>
                <w:rFonts w:ascii="Arabic Typesetting" w:hAnsi="Arabic Typesetting" w:cs="Arabic Typesetting"/>
                <w:b/>
                <w:sz w:val="30"/>
                <w:szCs w:val="30"/>
                <w:rtl/>
              </w:rPr>
            </w:pPr>
            <w:r>
              <w:rPr>
                <w:rFonts w:ascii="Arabic Typesetting" w:hAnsi="Arabic Typesetting" w:cs="Arabic Typesetting" w:hint="cs"/>
                <w:b/>
                <w:sz w:val="30"/>
                <w:szCs w:val="30"/>
                <w:rtl/>
              </w:rPr>
              <w:t>تنفيذ التدابير التالية قبل حلول نهاية 2017:</w:t>
            </w:r>
            <w:r>
              <w:rPr>
                <w:rFonts w:ascii="Arabic Typesetting" w:hAnsi="Arabic Typesetting" w:cs="Arabic Typesetting"/>
                <w:b/>
                <w:sz w:val="30"/>
                <w:szCs w:val="30"/>
                <w:rtl/>
              </w:rPr>
              <w:br/>
            </w:r>
            <w:r>
              <w:rPr>
                <w:rFonts w:ascii="Arabic Typesetting" w:hAnsi="Arabic Typesetting" w:cs="Arabic Typesetting" w:hint="cs"/>
                <w:b/>
                <w:sz w:val="30"/>
                <w:szCs w:val="30"/>
                <w:rtl/>
              </w:rPr>
              <w:t>1- أجهزة قراءة بطاقات الدخول في المستوى المطلوب من أجل الأشخاص ذوي الإعاقة</w:t>
            </w:r>
            <w:r>
              <w:rPr>
                <w:rFonts w:ascii="Arabic Typesetting" w:hAnsi="Arabic Typesetting" w:cs="Arabic Typesetting"/>
                <w:b/>
                <w:sz w:val="30"/>
                <w:szCs w:val="30"/>
                <w:rtl/>
              </w:rPr>
              <w:br/>
            </w:r>
            <w:r>
              <w:rPr>
                <w:rFonts w:ascii="Arabic Typesetting" w:hAnsi="Arabic Typesetting" w:cs="Arabic Typesetting" w:hint="cs"/>
                <w:b/>
                <w:sz w:val="30"/>
                <w:szCs w:val="30"/>
                <w:rtl/>
              </w:rPr>
              <w:t>2- قضبان وقائية أينما يلزم</w:t>
            </w:r>
          </w:p>
        </w:tc>
      </w:tr>
    </w:tbl>
    <w:p w:rsidR="006D6669" w:rsidRPr="008954A8" w:rsidRDefault="006D6669" w:rsidP="00DA5475">
      <w:pPr>
        <w:pStyle w:val="ARNormal"/>
        <w:rPr>
          <w:iCs/>
        </w:rPr>
      </w:pPr>
    </w:p>
    <w:p w:rsidR="006D6669" w:rsidRDefault="006D6669"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FC17D3">
        <w:rPr>
          <w:rFonts w:ascii="Arabic Typesetting" w:hAnsi="Arabic Typesetting" w:cs="Arabic Typesetting"/>
          <w:noProof/>
          <w:snapToGrid/>
          <w:sz w:val="38"/>
          <w:szCs w:val="38"/>
          <w:rtl/>
          <w:lang w:val="x-none" w:eastAsia="x-none" w:bidi="ar-EG"/>
        </w:rPr>
        <w:t>الموارد المخصصة للبرنامج 24</w:t>
      </w:r>
    </w:p>
    <w:p w:rsidR="006D6669" w:rsidRDefault="006D6669" w:rsidP="00861CFF">
      <w:pPr>
        <w:numPr>
          <w:ilvl w:val="0"/>
          <w:numId w:val="39"/>
        </w:numPr>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يُلاحظ انخفاض طفيف في إجمالي الموارد المخصصة للبرنامج في الثنائية 2016/17 مقارنة بميزانية 2014/15 بعد التحويلات. ويأتي الانخفاض الصافي المُسجل ضمن موارد الموظفين نتيجة الزيادات القانونية وإعادة نشر ثلاث وظائف خارج البرنامج. أما الزيادة الطفيفة في خلاف موارد الموظفين فهي النتيجة الصافية للموارد الإضافية المتوقعة لأغراض إدخال تحسينات على مباني الويبو وأعمال البنية التحتية الخاصة بالوحدة الطبية، من جهة، والوفورات المستهدفة المرتبطة بموقف السيارات الخاص بموظفي الويبو وانخفاض قدره مليوني فرنك سويسري في الموارد المخصصة لتسديد فوائد القرض الخاص بالمبنى الجديد مقارنة بموارد الميزانية المعتمدة 2014/15.</w:t>
      </w:r>
    </w:p>
    <w:p w:rsidR="006D6669" w:rsidRPr="003A16C4" w:rsidRDefault="006D6669" w:rsidP="00861CFF">
      <w:pPr>
        <w:numPr>
          <w:ilvl w:val="0"/>
          <w:numId w:val="39"/>
        </w:numPr>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 xml:space="preserve">ويُعزى الانخفاض المُسجل ضمن النتيجة المرتقبة </w:t>
      </w:r>
      <w:r w:rsidR="009800D4">
        <w:rPr>
          <w:rFonts w:ascii="Arabic Typesetting" w:hAnsi="Arabic Typesetting" w:cs="Arabic Typesetting"/>
          <w:sz w:val="34"/>
          <w:szCs w:val="34"/>
          <w:rtl/>
        </w:rPr>
        <w:t>ه</w:t>
      </w:r>
      <w:r w:rsidRPr="005B7029">
        <w:rPr>
          <w:rFonts w:ascii="Arabic Typesetting" w:hAnsi="Arabic Typesetting" w:cs="Arabic Typesetting" w:hint="cs"/>
          <w:sz w:val="34"/>
          <w:szCs w:val="34"/>
          <w:rtl/>
        </w:rPr>
        <w:t xml:space="preserve"> </w:t>
      </w:r>
      <w:r w:rsidRPr="005B7029">
        <w:rPr>
          <w:rFonts w:ascii="Arabic Typesetting" w:hAnsi="Arabic Typesetting" w:cs="Arabic Typesetting"/>
          <w:sz w:val="34"/>
          <w:szCs w:val="34"/>
          <w:rtl/>
        </w:rPr>
        <w:t>5.8</w:t>
      </w:r>
      <w:r>
        <w:rPr>
          <w:rFonts w:ascii="Arabic Typesetting" w:hAnsi="Arabic Typesetting" w:cs="Arabic Typesetting" w:hint="cs"/>
          <w:sz w:val="34"/>
          <w:szCs w:val="34"/>
          <w:rtl/>
        </w:rPr>
        <w:t xml:space="preserve"> إلى انخفاض إجمالي في موارد الموظفين المخصصة لهذه النتيجة بسبب تحويل المسؤوليات الخاصة بخدمات الأمم المتحدة المشتركة إلى البرنامج 22. أما الزيادة الصافية المُسجلة ضمن النتيجة المرتقبة</w:t>
      </w:r>
      <w:r>
        <w:rPr>
          <w:rFonts w:ascii="Arabic Typesetting" w:hAnsi="Arabic Typesetting" w:cs="Arabic Typesetting" w:hint="eastAsia"/>
          <w:sz w:val="34"/>
          <w:szCs w:val="34"/>
          <w:rtl/>
        </w:rPr>
        <w:t> </w:t>
      </w:r>
      <w:r w:rsidR="009800D4">
        <w:rPr>
          <w:rFonts w:ascii="Arabic Typesetting" w:hAnsi="Arabic Typesetting" w:cs="Arabic Typesetting"/>
          <w:sz w:val="34"/>
          <w:szCs w:val="34"/>
          <w:rtl/>
        </w:rPr>
        <w:t>ه</w:t>
      </w:r>
      <w:r w:rsidRPr="005B7029">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1</w:t>
      </w:r>
      <w:r w:rsidRPr="005B7029">
        <w:rPr>
          <w:rFonts w:ascii="Arabic Typesetting" w:hAnsi="Arabic Typesetting" w:cs="Arabic Typesetting"/>
          <w:sz w:val="34"/>
          <w:szCs w:val="34"/>
          <w:rtl/>
        </w:rPr>
        <w:t>.</w:t>
      </w:r>
      <w:r>
        <w:rPr>
          <w:rFonts w:ascii="Arabic Typesetting" w:hAnsi="Arabic Typesetting" w:cs="Arabic Typesetting" w:hint="cs"/>
          <w:sz w:val="34"/>
          <w:szCs w:val="34"/>
          <w:rtl/>
        </w:rPr>
        <w:t xml:space="preserve">9 فهي ناتجة أساسا عن زيادة في موارد الموظفين دعما لمجلس الويبو للطعون، الذي يُعد مسؤولية جديدة بالنسبة للبرنامج. ويعكس الانخفاض المُسجل ضمن النتيجة المرتقبة </w:t>
      </w:r>
      <w:r w:rsidR="009800D4">
        <w:rPr>
          <w:rFonts w:ascii="Arabic Typesetting" w:hAnsi="Arabic Typesetting" w:cs="Arabic Typesetting"/>
          <w:sz w:val="34"/>
          <w:szCs w:val="34"/>
          <w:rtl/>
        </w:rPr>
        <w:t>ه</w:t>
      </w:r>
      <w:r w:rsidRPr="005B7029">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4</w:t>
      </w:r>
      <w:r w:rsidRPr="005B7029">
        <w:rPr>
          <w:rFonts w:ascii="Arabic Typesetting" w:hAnsi="Arabic Typesetting" w:cs="Arabic Typesetting"/>
          <w:sz w:val="34"/>
          <w:szCs w:val="34"/>
          <w:rtl/>
        </w:rPr>
        <w:t>.</w:t>
      </w:r>
      <w:r>
        <w:rPr>
          <w:rFonts w:ascii="Arabic Typesetting" w:hAnsi="Arabic Typesetting" w:cs="Arabic Typesetting" w:hint="cs"/>
          <w:sz w:val="34"/>
          <w:szCs w:val="34"/>
          <w:rtl/>
        </w:rPr>
        <w:t xml:space="preserve">9 استكمال التدابير الأمنية ضمن مشروع </w:t>
      </w:r>
      <w:r w:rsidRPr="00E172B6">
        <w:rPr>
          <w:rFonts w:ascii="Arabic Typesetting" w:hAnsi="Arabic Typesetting" w:cs="Arabic Typesetting"/>
          <w:sz w:val="34"/>
          <w:szCs w:val="34"/>
          <w:rtl/>
        </w:rPr>
        <w:t>معايير الأمم المتحدة الدنيا للأمن التشغيلي في المقار</w:t>
      </w:r>
      <w:r>
        <w:rPr>
          <w:rFonts w:ascii="Arabic Typesetting" w:hAnsi="Arabic Typesetting" w:cs="Arabic Typesetting" w:hint="cs"/>
          <w:sz w:val="34"/>
          <w:szCs w:val="34"/>
          <w:rtl/>
        </w:rPr>
        <w:t xml:space="preserve"> في الثنائية 2014/15 وما ينجم عن ذلك من انخفاض في موارد الموظفين.</w:t>
      </w:r>
    </w:p>
    <w:p w:rsidR="006D6669" w:rsidRPr="008954A8" w:rsidRDefault="006D6669" w:rsidP="00DA5475">
      <w:pPr>
        <w:pStyle w:val="ARNormal"/>
        <w:keepNext/>
        <w:spacing w:after="0"/>
        <w:jc w:val="center"/>
        <w:rPr>
          <w:b/>
          <w:bCs/>
          <w:rtl/>
        </w:rPr>
      </w:pPr>
      <w:r w:rsidRPr="008954A8">
        <w:rPr>
          <w:rFonts w:hint="cs"/>
          <w:b/>
          <w:bCs/>
          <w:rtl/>
        </w:rPr>
        <w:t>البرنامج 24: الموارد بحسب كل نتيجة</w:t>
      </w:r>
    </w:p>
    <w:p w:rsidR="006D6669" w:rsidRPr="008954A8" w:rsidRDefault="006D6669" w:rsidP="00DA5475">
      <w:pPr>
        <w:pStyle w:val="ARNormal"/>
        <w:spacing w:after="0"/>
        <w:jc w:val="center"/>
        <w:rPr>
          <w:i/>
          <w:iCs/>
        </w:rPr>
      </w:pPr>
      <w:r w:rsidRPr="008954A8">
        <w:rPr>
          <w:rFonts w:hint="cs"/>
          <w:i/>
          <w:iCs/>
          <w:rtl/>
        </w:rPr>
        <w:t>(بآلاف الفرنكات السويسرية)</w:t>
      </w:r>
    </w:p>
    <w:p w:rsidR="006D6669" w:rsidRPr="002E2866" w:rsidRDefault="006D6669" w:rsidP="006D6669">
      <w:pPr>
        <w:keepLines/>
        <w:spacing w:after="120"/>
        <w:rPr>
          <w:rFonts w:ascii="Arabic Typesetting" w:hAnsi="Arabic Typesetting" w:cs="Arabic Typesetting"/>
          <w:sz w:val="34"/>
          <w:szCs w:val="34"/>
        </w:rPr>
      </w:pPr>
      <w:r w:rsidRPr="006D6669">
        <w:rPr>
          <w:noProof/>
          <w:szCs w:val="20"/>
          <w:rtl/>
          <w:lang w:bidi="ar-SA"/>
        </w:rPr>
        <w:drawing>
          <wp:inline distT="0" distB="0" distL="0" distR="0" wp14:anchorId="382D743B" wp14:editId="42D0C6D0">
            <wp:extent cx="5676900" cy="228600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676900" cy="2286000"/>
                    </a:xfrm>
                    <a:prstGeom prst="rect">
                      <a:avLst/>
                    </a:prstGeom>
                    <a:noFill/>
                    <a:ln>
                      <a:noFill/>
                    </a:ln>
                  </pic:spPr>
                </pic:pic>
              </a:graphicData>
            </a:graphic>
          </wp:inline>
        </w:drawing>
      </w:r>
    </w:p>
    <w:p w:rsidR="006D6669" w:rsidRPr="008954A8" w:rsidRDefault="006D6669" w:rsidP="00DA5475">
      <w:pPr>
        <w:pStyle w:val="ARNormal"/>
        <w:keepNext/>
        <w:spacing w:after="0"/>
        <w:jc w:val="center"/>
        <w:rPr>
          <w:b/>
          <w:bCs/>
          <w:rtl/>
        </w:rPr>
      </w:pPr>
      <w:r w:rsidRPr="008954A8">
        <w:rPr>
          <w:rFonts w:hint="cs"/>
          <w:b/>
          <w:bCs/>
          <w:rtl/>
        </w:rPr>
        <w:t>البرنامج 24: الموارد بحسب غرض الإنفاق</w:t>
      </w:r>
    </w:p>
    <w:p w:rsidR="006D6669" w:rsidRPr="008954A8" w:rsidRDefault="006D6669" w:rsidP="00DA5475">
      <w:pPr>
        <w:pStyle w:val="ARNormal"/>
        <w:keepNext/>
        <w:spacing w:after="0"/>
        <w:jc w:val="center"/>
        <w:rPr>
          <w:i/>
          <w:iCs/>
        </w:rPr>
      </w:pPr>
      <w:r w:rsidRPr="008954A8">
        <w:rPr>
          <w:rFonts w:hint="cs"/>
          <w:i/>
          <w:iCs/>
          <w:rtl/>
        </w:rPr>
        <w:t>(بآلاف الفرنكات السويسرية)</w:t>
      </w:r>
    </w:p>
    <w:p w:rsidR="006D6669" w:rsidRPr="008954A8" w:rsidRDefault="006D6669" w:rsidP="00DA5475">
      <w:pPr>
        <w:spacing w:after="120"/>
        <w:jc w:val="both"/>
        <w:rPr>
          <w:rFonts w:ascii="Arabic Typesetting" w:hAnsi="Arabic Typesetting" w:cs="Arabic Typesetting"/>
          <w:sz w:val="30"/>
          <w:szCs w:val="30"/>
          <w:rtl/>
          <w:lang w:val="fr-CH"/>
        </w:rPr>
      </w:pPr>
      <w:r w:rsidRPr="006D6669">
        <w:rPr>
          <w:noProof/>
          <w:szCs w:val="20"/>
          <w:rtl/>
          <w:lang w:bidi="ar-SA"/>
        </w:rPr>
        <w:drawing>
          <wp:inline distT="0" distB="0" distL="0" distR="0" wp14:anchorId="5E67E90F" wp14:editId="5364D9F0">
            <wp:extent cx="5514975" cy="6353175"/>
            <wp:effectExtent l="0" t="0" r="9525"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6D6669" w:rsidRPr="00A67728" w:rsidRDefault="006D6669" w:rsidP="00DA5475">
      <w:pPr>
        <w:pStyle w:val="ARNormal"/>
        <w:rPr>
          <w:rtl/>
        </w:rPr>
      </w:pPr>
    </w:p>
    <w:p w:rsidR="006D6669" w:rsidRDefault="006D6669">
      <w:pPr>
        <w:bidi w:val="0"/>
        <w:rPr>
          <w:rFonts w:ascii="Arabic Typesetting" w:hAnsi="Arabic Typesetting" w:cs="Arabic Typesetting"/>
          <w:sz w:val="34"/>
          <w:szCs w:val="34"/>
          <w:rtl/>
          <w:lang w:val="fr-CH" w:bidi="ar-SA"/>
        </w:rPr>
      </w:pPr>
      <w:r>
        <w:rPr>
          <w:rtl/>
        </w:rPr>
        <w:br w:type="page"/>
      </w:r>
    </w:p>
    <w:p w:rsidR="006D6669" w:rsidRPr="008954A8" w:rsidRDefault="006D6669" w:rsidP="00DA5475">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lang w:bidi="ar-EG"/>
        </w:rPr>
      </w:pPr>
      <w:bookmarkStart w:id="117" w:name="_Toc364355413"/>
      <w:bookmarkStart w:id="118" w:name="_Toc420595533"/>
      <w:r w:rsidRPr="008954A8">
        <w:rPr>
          <w:rFonts w:ascii="Arabic Typesetting" w:hAnsi="Arabic Typesetting" w:cs="Arabic Typesetting"/>
          <w:bCs/>
          <w:iCs w:val="0"/>
          <w:noProof/>
          <w:snapToGrid/>
          <w:sz w:val="42"/>
          <w:szCs w:val="42"/>
          <w:rtl/>
          <w:lang w:bidi="ar-EG"/>
        </w:rPr>
        <w:t>البرنامج 25</w:t>
      </w:r>
      <w:r w:rsidRPr="008954A8">
        <w:rPr>
          <w:rFonts w:ascii="Arabic Typesetting" w:hAnsi="Arabic Typesetting" w:cs="Arabic Typesetting"/>
          <w:bCs/>
          <w:iCs w:val="0"/>
          <w:noProof/>
          <w:snapToGrid/>
          <w:sz w:val="42"/>
          <w:szCs w:val="42"/>
          <w:lang w:bidi="ar-EG"/>
        </w:rPr>
        <w:tab/>
      </w:r>
      <w:r w:rsidRPr="008954A8">
        <w:rPr>
          <w:rFonts w:ascii="Arabic Typesetting" w:hAnsi="Arabic Typesetting" w:cs="Arabic Typesetting"/>
          <w:bCs/>
          <w:iCs w:val="0"/>
          <w:noProof/>
          <w:snapToGrid/>
          <w:sz w:val="42"/>
          <w:szCs w:val="42"/>
          <w:rtl/>
          <w:lang w:bidi="ar-EG"/>
        </w:rPr>
        <w:t>تكنولوجيا المعلومات والاتصالات</w:t>
      </w:r>
      <w:bookmarkEnd w:id="117"/>
      <w:bookmarkEnd w:id="118"/>
    </w:p>
    <w:p w:rsidR="006D6669" w:rsidRPr="008954A8" w:rsidRDefault="006D6669"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lang w:val="x-none" w:eastAsia="x-none" w:bidi="ar-EG"/>
        </w:rPr>
      </w:pPr>
      <w:r w:rsidRPr="008954A8">
        <w:rPr>
          <w:rFonts w:ascii="Arabic Typesetting" w:hAnsi="Arabic Typesetting" w:cs="Arabic Typesetting"/>
          <w:noProof/>
          <w:snapToGrid/>
          <w:sz w:val="38"/>
          <w:szCs w:val="38"/>
          <w:rtl/>
          <w:lang w:val="x-none" w:eastAsia="x-none" w:bidi="ar-EG"/>
        </w:rPr>
        <w:t>سياق التخطيط</w:t>
      </w:r>
    </w:p>
    <w:p w:rsidR="006D6669" w:rsidRPr="008954A8" w:rsidRDefault="006D6669" w:rsidP="00861CFF">
      <w:pPr>
        <w:numPr>
          <w:ilvl w:val="0"/>
          <w:numId w:val="40"/>
        </w:numPr>
        <w:spacing w:after="120" w:line="340" w:lineRule="exact"/>
        <w:rPr>
          <w:rFonts w:ascii="Arabic Typesetting" w:hAnsi="Arabic Typesetting" w:cs="Arabic Typesetting"/>
          <w:bCs/>
          <w:sz w:val="34"/>
          <w:szCs w:val="34"/>
        </w:rPr>
      </w:pPr>
      <w:r w:rsidRPr="005279F4">
        <w:rPr>
          <w:rFonts w:ascii="Arabic Typesetting" w:hAnsi="Arabic Typesetting" w:cs="Arabic Typesetting"/>
          <w:sz w:val="34"/>
          <w:szCs w:val="34"/>
          <w:rtl/>
        </w:rPr>
        <w:t>لا تزال تكنولوجيا المعلومات والاتصالات تؤدي دورين حيويين في الويبو. فعلى الصعيد الخارجي، أصبحت تكنولوجيا المعلومات والاتصالات قناةً مهمةً لتقديم خدمات الويبو لزبائنها حول العالم. ويشمل ذلك خدمات التسجيل، وخدمات البنية التحتية العالمية للملكية الفكرية، والنفاذ إلى معلومات الملكية الفكرية والتحليلات المتعلقة بها، والنفاذ إلى المنصّات المتعلقة بمعالجة قضايا الملكية الفكرية في سياق قضايا السياسات العالمية، والتواصل مع الدول الأعضاء وأصحاب المصلحة من خلال بث اجتماعات الويبو مباشرة على الإنترنت، إلخ. أما على الصعيد الداخلي، فإن تكنولوجيا المعلومات والاتصالات تُمكِّن الويبو من دعم عملياتها اليومية من خلال تقديم خدمات مثل الاتصالات السلكية واللاسلكية والبريد الإلكتروني ومعالجة كم كبير من المعاملات الإدارية. ومن ثمَّ تعتمد جميع ا</w:t>
      </w:r>
      <w:r>
        <w:rPr>
          <w:rFonts w:ascii="Arabic Typesetting" w:hAnsi="Arabic Typesetting" w:cs="Arabic Typesetting"/>
          <w:sz w:val="34"/>
          <w:szCs w:val="34"/>
          <w:rtl/>
        </w:rPr>
        <w:t>لأهداف الاستراتيجية التسعة للو</w:t>
      </w:r>
      <w:r>
        <w:rPr>
          <w:rFonts w:ascii="Arabic Typesetting" w:hAnsi="Arabic Typesetting" w:cs="Arabic Typesetting" w:hint="cs"/>
          <w:sz w:val="34"/>
          <w:szCs w:val="34"/>
          <w:rtl/>
        </w:rPr>
        <w:t>يب</w:t>
      </w:r>
      <w:r w:rsidRPr="005279F4">
        <w:rPr>
          <w:rFonts w:ascii="Arabic Typesetting" w:hAnsi="Arabic Typesetting" w:cs="Arabic Typesetting"/>
          <w:sz w:val="34"/>
          <w:szCs w:val="34"/>
          <w:rtl/>
        </w:rPr>
        <w:t>و بدرجة كبيرة على البنية التحتية الموثوق بها والفعالة لتكنولوجيا المعلومات والاتصالات وخدماتها من أجل تنفيذ البرنامج.</w:t>
      </w:r>
    </w:p>
    <w:p w:rsidR="006D6669" w:rsidRPr="008954A8" w:rsidRDefault="006D6669" w:rsidP="00861CFF">
      <w:pPr>
        <w:numPr>
          <w:ilvl w:val="0"/>
          <w:numId w:val="40"/>
        </w:numPr>
        <w:spacing w:after="120" w:line="340" w:lineRule="exact"/>
        <w:rPr>
          <w:rFonts w:ascii="Arabic Typesetting" w:hAnsi="Arabic Typesetting" w:cs="Arabic Typesetting"/>
          <w:bCs/>
          <w:sz w:val="34"/>
          <w:szCs w:val="34"/>
        </w:rPr>
      </w:pPr>
      <w:r w:rsidRPr="005279F4">
        <w:rPr>
          <w:rFonts w:ascii="Arabic Typesetting" w:hAnsi="Arabic Typesetting" w:cs="Arabic Typesetting"/>
          <w:sz w:val="34"/>
          <w:szCs w:val="34"/>
          <w:rtl/>
        </w:rPr>
        <w:t>وقد</w:t>
      </w:r>
      <w:r w:rsidRPr="00644F3C">
        <w:rPr>
          <w:rFonts w:ascii="Arabic Typesetting" w:hAnsi="Arabic Typesetting" w:cs="Arabic Typesetting"/>
          <w:sz w:val="34"/>
          <w:szCs w:val="34"/>
          <w:rtl/>
        </w:rPr>
        <w:t>رة الويبو على الاستمرار في تلبية احتياجاتها الاستراتيجية والتشغيلية الخاصة بتكنولوجيا المعلومات والاتصالات سوف تعتمد على قدرتها على التحسين المستمر لأداء أنظمة تكنولوجيا المعلومات والات</w:t>
      </w:r>
      <w:r>
        <w:rPr>
          <w:rFonts w:ascii="Arabic Typesetting" w:hAnsi="Arabic Typesetting" w:cs="Arabic Typesetting"/>
          <w:sz w:val="34"/>
          <w:szCs w:val="34"/>
          <w:rtl/>
        </w:rPr>
        <w:t>صالات ونطاقها و</w:t>
      </w:r>
      <w:r>
        <w:rPr>
          <w:rFonts w:ascii="Arabic Typesetting" w:hAnsi="Arabic Typesetting" w:cs="Arabic Typesetting" w:hint="cs"/>
          <w:sz w:val="34"/>
          <w:szCs w:val="34"/>
          <w:rtl/>
        </w:rPr>
        <w:t>مرونتها</w:t>
      </w:r>
      <w:r w:rsidRPr="00644F3C">
        <w:rPr>
          <w:rFonts w:ascii="Arabic Typesetting" w:hAnsi="Arabic Typesetting" w:cs="Arabic Typesetting"/>
          <w:sz w:val="34"/>
          <w:szCs w:val="34"/>
          <w:rtl/>
        </w:rPr>
        <w:t>. وسوف يتطلب ذلك استثمارات كبيرةً</w:t>
      </w:r>
      <w:r w:rsidRPr="005279F4">
        <w:rPr>
          <w:rFonts w:ascii="Arabic Typesetting" w:hAnsi="Arabic Typesetting" w:cs="Arabic Typesetting"/>
          <w:sz w:val="34"/>
          <w:szCs w:val="34"/>
          <w:rtl/>
        </w:rPr>
        <w:t xml:space="preserve">، وتوريداً استراتيجياً وشراكات استراتيجية، وتوازناً بين الابتكار والحفاظ على الاستقرار. ويواجه البرنامج تحدياً كبيراً يتمثل في احتواء التكاليف مع الاستمرار في تلبية المطالب </w:t>
      </w:r>
      <w:r>
        <w:rPr>
          <w:rFonts w:ascii="Arabic Typesetting" w:hAnsi="Arabic Typesetting" w:cs="Arabic Typesetting" w:hint="cs"/>
          <w:sz w:val="34"/>
          <w:szCs w:val="34"/>
          <w:rtl/>
        </w:rPr>
        <w:t>المتزايدة بسرعة</w:t>
      </w:r>
      <w:r w:rsidRPr="005279F4">
        <w:rPr>
          <w:rFonts w:ascii="Arabic Typesetting" w:hAnsi="Arabic Typesetting" w:cs="Arabic Typesetting"/>
          <w:sz w:val="34"/>
          <w:szCs w:val="34"/>
          <w:rtl/>
        </w:rPr>
        <w:t>، إضافةً إلى إدارة المخاطر، الملازمة لإدخال تحسينات كبيرة على البنية التحتية لتكنولوجيا المعلومات والاتصالات.</w:t>
      </w:r>
    </w:p>
    <w:p w:rsidR="006D6669" w:rsidRPr="008954A8" w:rsidRDefault="006D6669" w:rsidP="00DA5475">
      <w:pPr>
        <w:tabs>
          <w:tab w:val="left" w:pos="567"/>
          <w:tab w:val="left" w:pos="1985"/>
        </w:tabs>
        <w:rPr>
          <w:rFonts w:ascii="Arabic Typesetting" w:hAnsi="Arabic Typesetting" w:cs="Arabic Typesetting"/>
          <w:sz w:val="30"/>
          <w:szCs w:val="30"/>
        </w:rPr>
      </w:pPr>
    </w:p>
    <w:p w:rsidR="006D6669" w:rsidRPr="00B042DB" w:rsidRDefault="006D6669"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lang w:val="x-none" w:eastAsia="x-none" w:bidi="ar-EG"/>
        </w:rPr>
      </w:pPr>
      <w:r w:rsidRPr="00B042DB">
        <w:rPr>
          <w:rFonts w:ascii="Arabic Typesetting" w:hAnsi="Arabic Typesetting" w:cs="Arabic Typesetting"/>
          <w:noProof/>
          <w:snapToGrid/>
          <w:sz w:val="38"/>
          <w:szCs w:val="38"/>
          <w:rtl/>
          <w:lang w:val="x-none" w:eastAsia="x-none" w:bidi="ar-EG"/>
        </w:rPr>
        <w:t>استراتيجيات التنفيذ</w:t>
      </w:r>
    </w:p>
    <w:p w:rsidR="006D6669" w:rsidRDefault="006D6669" w:rsidP="00861CFF">
      <w:pPr>
        <w:numPr>
          <w:ilvl w:val="0"/>
          <w:numId w:val="40"/>
        </w:numPr>
        <w:spacing w:after="120" w:line="340" w:lineRule="exact"/>
        <w:rPr>
          <w:rFonts w:ascii="Arabic Typesetting" w:hAnsi="Arabic Typesetting" w:cs="Arabic Typesetting"/>
          <w:sz w:val="34"/>
          <w:szCs w:val="34"/>
        </w:rPr>
      </w:pPr>
      <w:r>
        <w:rPr>
          <w:rFonts w:ascii="Arabic Typesetting" w:hAnsi="Arabic Typesetting" w:cs="Arabic Typesetting"/>
          <w:sz w:val="34"/>
          <w:szCs w:val="34"/>
          <w:rtl/>
        </w:rPr>
        <w:t>س</w:t>
      </w:r>
      <w:r w:rsidRPr="00644F3C">
        <w:rPr>
          <w:rFonts w:ascii="Arabic Typesetting" w:hAnsi="Arabic Typesetting" w:cs="Arabic Typesetting"/>
          <w:sz w:val="34"/>
          <w:szCs w:val="34"/>
          <w:rtl/>
        </w:rPr>
        <w:t>يتم زيادة ترسيخ</w:t>
      </w:r>
      <w:r w:rsidRPr="005279F4">
        <w:rPr>
          <w:rFonts w:ascii="Arabic Typesetting" w:hAnsi="Arabic Typesetting" w:cs="Arabic Typesetting"/>
          <w:sz w:val="34"/>
          <w:szCs w:val="34"/>
          <w:rtl/>
        </w:rPr>
        <w:t xml:space="preserve"> نظام البنية المؤسسية الذي وُضِعَ لضمان </w:t>
      </w:r>
      <w:r>
        <w:rPr>
          <w:rFonts w:ascii="Arabic Typesetting" w:hAnsi="Arabic Typesetting" w:cs="Arabic Typesetting" w:hint="cs"/>
          <w:sz w:val="34"/>
          <w:szCs w:val="34"/>
          <w:rtl/>
        </w:rPr>
        <w:t xml:space="preserve">تماشي </w:t>
      </w:r>
      <w:r w:rsidRPr="005279F4">
        <w:rPr>
          <w:rFonts w:ascii="Arabic Typesetting" w:hAnsi="Arabic Typesetting" w:cs="Arabic Typesetting"/>
          <w:sz w:val="34"/>
          <w:szCs w:val="34"/>
          <w:rtl/>
        </w:rPr>
        <w:t xml:space="preserve">أنظمة </w:t>
      </w:r>
      <w:r>
        <w:rPr>
          <w:rFonts w:ascii="Arabic Typesetting" w:hAnsi="Arabic Typesetting" w:cs="Arabic Typesetting" w:hint="cs"/>
          <w:sz w:val="34"/>
          <w:szCs w:val="34"/>
          <w:rtl/>
        </w:rPr>
        <w:t>وبيئة الويبو الخاصة ب</w:t>
      </w:r>
      <w:r w:rsidRPr="005279F4">
        <w:rPr>
          <w:rFonts w:ascii="Arabic Typesetting" w:hAnsi="Arabic Typesetting" w:cs="Arabic Typesetting"/>
          <w:sz w:val="34"/>
          <w:szCs w:val="34"/>
          <w:rtl/>
        </w:rPr>
        <w:t>تكنولوجيا المعلومات والاتصالات مع احتياجات</w:t>
      </w:r>
      <w:r>
        <w:rPr>
          <w:rFonts w:ascii="Arabic Typesetting" w:hAnsi="Arabic Typesetting" w:cs="Arabic Typesetting" w:hint="cs"/>
          <w:sz w:val="34"/>
          <w:szCs w:val="34"/>
          <w:rtl/>
        </w:rPr>
        <w:t>ها المؤسسية</w:t>
      </w:r>
      <w:r w:rsidRPr="005279F4">
        <w:rPr>
          <w:rFonts w:ascii="Arabic Typesetting" w:hAnsi="Arabic Typesetting" w:cs="Arabic Typesetting"/>
          <w:sz w:val="34"/>
          <w:szCs w:val="34"/>
          <w:rtl/>
        </w:rPr>
        <w:t xml:space="preserve"> على نحو أفضل، وأنَّ توحيد بنية تكنولوجيا المعلومات والاتصالات واتساقها يحرزان مزيداً من التقدم، وأنَّ جهود إعادة الهيكلة تُنسَّق تنسيقاً جيداً، وأنَّ القرارات الخاصة بالحلول والتكنولوجيا والمنتجات تُتَّخَذ وفقاً للبنية المؤسسية المستهدفة، وأنَّ البيانات المؤسسية، ونفاذ المستخدمين، والمعلومات تُدار بطريقة متكاملة ومتسقة.</w:t>
      </w:r>
    </w:p>
    <w:p w:rsidR="006D6669" w:rsidRDefault="006D6669" w:rsidP="00861CFF">
      <w:pPr>
        <w:numPr>
          <w:ilvl w:val="0"/>
          <w:numId w:val="40"/>
        </w:numPr>
        <w:spacing w:after="120" w:line="340" w:lineRule="exact"/>
        <w:rPr>
          <w:rFonts w:ascii="Arabic Typesetting" w:hAnsi="Arabic Typesetting" w:cs="Arabic Typesetting"/>
          <w:sz w:val="34"/>
          <w:szCs w:val="34"/>
        </w:rPr>
      </w:pPr>
      <w:r>
        <w:rPr>
          <w:rFonts w:ascii="Arabic Typesetting" w:hAnsi="Arabic Typesetting" w:cs="Arabic Typesetting"/>
          <w:sz w:val="34"/>
          <w:szCs w:val="34"/>
          <w:rtl/>
        </w:rPr>
        <w:t>وس</w:t>
      </w:r>
      <w:r>
        <w:rPr>
          <w:rFonts w:ascii="Arabic Typesetting" w:hAnsi="Arabic Typesetting" w:cs="Arabic Typesetting" w:hint="cs"/>
          <w:sz w:val="34"/>
          <w:szCs w:val="34"/>
          <w:rtl/>
        </w:rPr>
        <w:t>ي</w:t>
      </w:r>
      <w:r w:rsidRPr="005279F4">
        <w:rPr>
          <w:rFonts w:ascii="Arabic Typesetting" w:hAnsi="Arabic Typesetting" w:cs="Arabic Typesetting"/>
          <w:sz w:val="34"/>
          <w:szCs w:val="34"/>
          <w:rtl/>
        </w:rPr>
        <w:t>عتمد التنفيذ في الثنائية الجديدة اعتماداً كبيراً على الاستثمارات والإنجازات السابقة الخاصة بتكنولوجيا المعلومات والاتصالات، مثل زيادة قدرة تكنولوجيا المعلومات والاتصالات على مو</w:t>
      </w:r>
      <w:r>
        <w:rPr>
          <w:rFonts w:ascii="Arabic Typesetting" w:hAnsi="Arabic Typesetting" w:cs="Arabic Typesetting"/>
          <w:sz w:val="34"/>
          <w:szCs w:val="34"/>
          <w:rtl/>
        </w:rPr>
        <w:t>اجهة التهديدات الإلكترونية والكوارث الواسعة النطاق</w:t>
      </w:r>
      <w:r>
        <w:rPr>
          <w:rFonts w:ascii="Arabic Typesetting" w:hAnsi="Arabic Typesetting" w:cs="Arabic Typesetting" w:hint="cs"/>
          <w:sz w:val="34"/>
          <w:szCs w:val="34"/>
          <w:rtl/>
        </w:rPr>
        <w:t xml:space="preserve"> وتحمّل الدمج السلس للمكاتب الخارجية من خلال إطلاق نظام وهيكل معياريين لمكتب عالمي</w:t>
      </w:r>
      <w:r>
        <w:rPr>
          <w:rFonts w:ascii="Arabic Typesetting" w:hAnsi="Arabic Typesetting" w:cs="Arabic Typesetting"/>
          <w:sz w:val="34"/>
          <w:szCs w:val="34"/>
          <w:rtl/>
        </w:rPr>
        <w:t>. وس</w:t>
      </w:r>
      <w:r w:rsidRPr="005279F4">
        <w:rPr>
          <w:rFonts w:ascii="Arabic Typesetting" w:hAnsi="Arabic Typesetting" w:cs="Arabic Typesetting"/>
          <w:sz w:val="34"/>
          <w:szCs w:val="34"/>
          <w:rtl/>
        </w:rPr>
        <w:t>تُفعَّل التحسينات التكنولوجية التي تم تنفيذها من خلال مشاريع. ومن المتوقع أن يحقق التوريد الاستراتيجي وإقامة الشراكات قدراً أكبر من فعالية التكاليف والاستجابة الجغرافية.</w:t>
      </w:r>
    </w:p>
    <w:p w:rsidR="006D6669" w:rsidRDefault="006D6669" w:rsidP="00861CFF">
      <w:pPr>
        <w:numPr>
          <w:ilvl w:val="0"/>
          <w:numId w:val="40"/>
        </w:numPr>
        <w:spacing w:after="120" w:line="340" w:lineRule="exact"/>
        <w:rPr>
          <w:rFonts w:ascii="Arabic Typesetting" w:hAnsi="Arabic Typesetting" w:cs="Arabic Typesetting"/>
          <w:sz w:val="34"/>
          <w:szCs w:val="34"/>
        </w:rPr>
      </w:pPr>
      <w:r w:rsidRPr="005279F4">
        <w:rPr>
          <w:rFonts w:ascii="Arabic Typesetting" w:hAnsi="Arabic Typesetting" w:cs="Arabic Typesetting"/>
          <w:sz w:val="34"/>
          <w:szCs w:val="34"/>
          <w:rtl/>
        </w:rPr>
        <w:t xml:space="preserve">وبالتعاون مع </w:t>
      </w:r>
      <w:r>
        <w:rPr>
          <w:rFonts w:ascii="Arabic Typesetting" w:hAnsi="Arabic Typesetting" w:cs="Arabic Typesetting" w:hint="cs"/>
          <w:sz w:val="34"/>
          <w:szCs w:val="34"/>
          <w:rtl/>
        </w:rPr>
        <w:t xml:space="preserve">البرامج المتخصصة </w:t>
      </w:r>
      <w:r w:rsidRPr="005279F4">
        <w:rPr>
          <w:rFonts w:ascii="Arabic Typesetting" w:hAnsi="Arabic Typesetting" w:cs="Arabic Typesetting"/>
          <w:sz w:val="34"/>
          <w:szCs w:val="34"/>
          <w:rtl/>
        </w:rPr>
        <w:t>ذات الصلة و</w:t>
      </w:r>
      <w:r>
        <w:rPr>
          <w:rFonts w:ascii="Arabic Typesetting" w:hAnsi="Arabic Typesetting" w:cs="Arabic Typesetting" w:hint="cs"/>
          <w:sz w:val="34"/>
          <w:szCs w:val="34"/>
          <w:rtl/>
        </w:rPr>
        <w:t xml:space="preserve">البرنامج المسؤول عن </w:t>
      </w:r>
      <w:r w:rsidRPr="005279F4">
        <w:rPr>
          <w:rFonts w:ascii="Arabic Typesetting" w:hAnsi="Arabic Typesetting" w:cs="Arabic Typesetting"/>
          <w:sz w:val="34"/>
          <w:szCs w:val="34"/>
          <w:rtl/>
        </w:rPr>
        <w:t>تأمين المعلومات، سوف يضمن البرنامجُ أن تكون أنظمة تكنولوجيا المعلومات والاتصالات ذات المعلومات الحساسة للغا</w:t>
      </w:r>
      <w:r>
        <w:rPr>
          <w:rFonts w:ascii="Arabic Typesetting" w:hAnsi="Arabic Typesetting" w:cs="Arabic Typesetting"/>
          <w:sz w:val="34"/>
          <w:szCs w:val="34"/>
          <w:rtl/>
        </w:rPr>
        <w:t>ية أقل عرضةً للتهديدات الخارجية</w:t>
      </w:r>
      <w:r>
        <w:rPr>
          <w:rFonts w:ascii="Arabic Typesetting" w:hAnsi="Arabic Typesetting" w:cs="Arabic Typesetting" w:hint="cs"/>
          <w:sz w:val="34"/>
          <w:szCs w:val="34"/>
          <w:rtl/>
        </w:rPr>
        <w:t xml:space="preserve">. كما سيضمن البرنامج </w:t>
      </w:r>
      <w:r w:rsidRPr="005279F4">
        <w:rPr>
          <w:rFonts w:ascii="Arabic Typesetting" w:hAnsi="Arabic Typesetting" w:cs="Arabic Typesetting"/>
          <w:sz w:val="34"/>
          <w:szCs w:val="34"/>
          <w:rtl/>
        </w:rPr>
        <w:t xml:space="preserve">أن تسعى الويبو إلى إنشاء مزيد من حلول الاستضافة الفعالة من حيث التكلفة </w:t>
      </w:r>
      <w:r>
        <w:rPr>
          <w:rFonts w:ascii="Arabic Typesetting" w:hAnsi="Arabic Typesetting" w:cs="Arabic Typesetting" w:hint="cs"/>
          <w:sz w:val="34"/>
          <w:szCs w:val="34"/>
          <w:rtl/>
        </w:rPr>
        <w:t xml:space="preserve">والمرنة </w:t>
      </w:r>
      <w:r w:rsidRPr="005279F4">
        <w:rPr>
          <w:rFonts w:ascii="Arabic Typesetting" w:hAnsi="Arabic Typesetting" w:cs="Arabic Typesetting"/>
          <w:sz w:val="34"/>
          <w:szCs w:val="34"/>
          <w:rtl/>
        </w:rPr>
        <w:t xml:space="preserve">لأنظمة تكنولوجيا المعلومات والاتصالات </w:t>
      </w:r>
      <w:r w:rsidRPr="00644F3C">
        <w:rPr>
          <w:rFonts w:ascii="Arabic Typesetting" w:hAnsi="Arabic Typesetting" w:cs="Arabic Typesetting"/>
          <w:sz w:val="34"/>
          <w:szCs w:val="34"/>
          <w:rtl/>
        </w:rPr>
        <w:t xml:space="preserve">الخالية من </w:t>
      </w:r>
      <w:r>
        <w:rPr>
          <w:rFonts w:ascii="Arabic Typesetting" w:hAnsi="Arabic Typesetting" w:cs="Arabic Typesetting" w:hint="cs"/>
          <w:sz w:val="34"/>
          <w:szCs w:val="34"/>
          <w:rtl/>
        </w:rPr>
        <w:t>الشواغل المتعلقة</w:t>
      </w:r>
      <w:r w:rsidRPr="00644F3C">
        <w:rPr>
          <w:rFonts w:ascii="Arabic Typesetting" w:hAnsi="Arabic Typesetting" w:cs="Arabic Typesetting"/>
          <w:sz w:val="34"/>
          <w:szCs w:val="34"/>
          <w:rtl/>
        </w:rPr>
        <w:t xml:space="preserve"> </w:t>
      </w:r>
      <w:r>
        <w:rPr>
          <w:rFonts w:ascii="Arabic Typesetting" w:hAnsi="Arabic Typesetting" w:cs="Arabic Typesetting" w:hint="cs"/>
          <w:sz w:val="34"/>
          <w:szCs w:val="34"/>
          <w:rtl/>
        </w:rPr>
        <w:t>ب</w:t>
      </w:r>
      <w:r w:rsidRPr="00644F3C">
        <w:rPr>
          <w:rFonts w:ascii="Arabic Typesetting" w:hAnsi="Arabic Typesetting" w:cs="Arabic Typesetting"/>
          <w:sz w:val="34"/>
          <w:szCs w:val="34"/>
          <w:rtl/>
        </w:rPr>
        <w:t>السرية</w:t>
      </w:r>
      <w:r w:rsidRPr="005279F4">
        <w:rPr>
          <w:rFonts w:ascii="Arabic Typesetting" w:hAnsi="Arabic Typesetting" w:cs="Arabic Typesetting"/>
          <w:sz w:val="34"/>
          <w:szCs w:val="34"/>
          <w:rtl/>
        </w:rPr>
        <w:t>.</w:t>
      </w:r>
    </w:p>
    <w:p w:rsidR="006D6669" w:rsidRDefault="006D6669" w:rsidP="00861CFF">
      <w:pPr>
        <w:numPr>
          <w:ilvl w:val="0"/>
          <w:numId w:val="40"/>
        </w:numPr>
        <w:spacing w:after="120" w:line="340" w:lineRule="exact"/>
        <w:rPr>
          <w:rFonts w:ascii="Arabic Typesetting" w:hAnsi="Arabic Typesetting" w:cs="Arabic Typesetting"/>
          <w:sz w:val="34"/>
          <w:szCs w:val="34"/>
        </w:rPr>
      </w:pPr>
      <w:r>
        <w:rPr>
          <w:rFonts w:ascii="Arabic Typesetting" w:hAnsi="Arabic Typesetting" w:cs="Arabic Typesetting"/>
          <w:sz w:val="34"/>
          <w:szCs w:val="34"/>
          <w:rtl/>
        </w:rPr>
        <w:t>وس</w:t>
      </w:r>
      <w:r w:rsidRPr="005279F4">
        <w:rPr>
          <w:rFonts w:ascii="Arabic Typesetting" w:hAnsi="Arabic Typesetting" w:cs="Arabic Typesetting"/>
          <w:sz w:val="34"/>
          <w:szCs w:val="34"/>
          <w:rtl/>
        </w:rPr>
        <w:t xml:space="preserve">يُحرَز خلال الثنائية القادمة تقدمٌ في تنفيذ تكنولوجيا إدارة المحتوى المؤسسي لتحسين إدارة الوثائق، والتعاون، وتبادل المعلومات واسترجاعها. ومن المتوقع أن يؤدي ذلك إلى تحسين </w:t>
      </w:r>
      <w:r>
        <w:rPr>
          <w:rFonts w:ascii="Arabic Typesetting" w:hAnsi="Arabic Typesetting" w:cs="Arabic Typesetting" w:hint="cs"/>
          <w:sz w:val="34"/>
          <w:szCs w:val="34"/>
          <w:rtl/>
        </w:rPr>
        <w:t>تقاسم</w:t>
      </w:r>
      <w:r w:rsidRPr="005279F4">
        <w:rPr>
          <w:rFonts w:ascii="Arabic Typesetting" w:hAnsi="Arabic Typesetting" w:cs="Arabic Typesetting"/>
          <w:sz w:val="34"/>
          <w:szCs w:val="34"/>
          <w:rtl/>
        </w:rPr>
        <w:t xml:space="preserve"> المعارف و</w:t>
      </w:r>
      <w:r>
        <w:rPr>
          <w:rFonts w:ascii="Arabic Typesetting" w:hAnsi="Arabic Typesetting" w:cs="Arabic Typesetting" w:hint="cs"/>
          <w:sz w:val="34"/>
          <w:szCs w:val="34"/>
          <w:rtl/>
        </w:rPr>
        <w:t xml:space="preserve">إدارة </w:t>
      </w:r>
      <w:r w:rsidRPr="005279F4">
        <w:rPr>
          <w:rFonts w:ascii="Arabic Typesetting" w:hAnsi="Arabic Typesetting" w:cs="Arabic Typesetting"/>
          <w:sz w:val="34"/>
          <w:szCs w:val="34"/>
          <w:rtl/>
        </w:rPr>
        <w:t>المعلومات على نطاق المنظمة.</w:t>
      </w:r>
    </w:p>
    <w:p w:rsidR="006D6669" w:rsidRPr="008954A8" w:rsidRDefault="006D6669" w:rsidP="00DA5475">
      <w:pPr>
        <w:spacing w:after="120" w:line="340" w:lineRule="exact"/>
        <w:rPr>
          <w:rFonts w:ascii="Arabic Typesetting" w:hAnsi="Arabic Typesetting" w:cs="Arabic Typesetting"/>
          <w:sz w:val="34"/>
          <w:szCs w:val="34"/>
        </w:rPr>
      </w:pPr>
    </w:p>
    <w:p w:rsidR="006D6669" w:rsidRPr="0099400E" w:rsidRDefault="006D6669"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99400E">
        <w:rPr>
          <w:rFonts w:ascii="Arabic Typesetting" w:hAnsi="Arabic Typesetting" w:cs="Arabic Typesetting"/>
          <w:noProof/>
          <w:snapToGrid/>
          <w:sz w:val="38"/>
          <w:szCs w:val="38"/>
          <w:rtl/>
          <w:lang w:val="x-none" w:eastAsia="x-none" w:bidi="ar-EG"/>
        </w:rPr>
        <w:t>المخاطر الرئيسية واستراتيجيات التخفيف</w:t>
      </w:r>
    </w:p>
    <w:tbl>
      <w:tblPr>
        <w:bidiVisual/>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400"/>
        <w:gridCol w:w="4620"/>
      </w:tblGrid>
      <w:tr w:rsidR="006D6669" w:rsidRPr="008954A8" w:rsidTr="00DA5475">
        <w:trPr>
          <w:trHeight w:val="476"/>
        </w:trPr>
        <w:tc>
          <w:tcPr>
            <w:tcW w:w="4400" w:type="dxa"/>
            <w:tcBorders>
              <w:top w:val="single" w:sz="4" w:space="0" w:color="auto"/>
              <w:bottom w:val="single" w:sz="4" w:space="0" w:color="auto"/>
            </w:tcBorders>
            <w:shd w:val="clear" w:color="auto" w:fill="C6D9F1"/>
            <w:tcMar>
              <w:top w:w="113" w:type="dxa"/>
              <w:bottom w:w="85" w:type="dxa"/>
            </w:tcMar>
          </w:tcPr>
          <w:p w:rsidR="006D6669" w:rsidRPr="008954A8" w:rsidRDefault="006D6669" w:rsidP="00DA5475">
            <w:pPr>
              <w:pStyle w:val="ARProgramTableHeading"/>
              <w:keepNext/>
              <w:spacing w:beforeLines="60" w:before="144" w:afterLines="60" w:after="144" w:line="300" w:lineRule="exact"/>
              <w:rPr>
                <w:rtl/>
              </w:rPr>
            </w:pPr>
            <w:r>
              <w:rPr>
                <w:rFonts w:hint="cs"/>
                <w:rtl/>
                <w:lang w:bidi="ar-SA"/>
              </w:rPr>
              <w:t>المخاطر</w:t>
            </w:r>
          </w:p>
        </w:tc>
        <w:tc>
          <w:tcPr>
            <w:tcW w:w="4620" w:type="dxa"/>
            <w:tcBorders>
              <w:top w:val="single" w:sz="4" w:space="0" w:color="auto"/>
              <w:bottom w:val="single" w:sz="4" w:space="0" w:color="auto"/>
            </w:tcBorders>
            <w:shd w:val="clear" w:color="auto" w:fill="C6D9F1"/>
            <w:tcMar>
              <w:top w:w="113" w:type="dxa"/>
              <w:bottom w:w="85" w:type="dxa"/>
            </w:tcMar>
          </w:tcPr>
          <w:p w:rsidR="006D6669" w:rsidRPr="008954A8" w:rsidRDefault="006D6669" w:rsidP="00DA5475">
            <w:pPr>
              <w:pStyle w:val="ARProgramTableHeading"/>
              <w:spacing w:beforeLines="60" w:before="144" w:afterLines="60" w:after="144" w:line="300" w:lineRule="exact"/>
              <w:rPr>
                <w:rtl/>
              </w:rPr>
            </w:pPr>
            <w:r>
              <w:rPr>
                <w:rFonts w:hint="cs"/>
                <w:rtl/>
              </w:rPr>
              <w:t>التخفيف منها</w:t>
            </w:r>
          </w:p>
        </w:tc>
      </w:tr>
      <w:tr w:rsidR="006D6669" w:rsidRPr="008954A8" w:rsidTr="00DA5475">
        <w:trPr>
          <w:trHeight w:val="985"/>
        </w:trPr>
        <w:tc>
          <w:tcPr>
            <w:tcW w:w="4400" w:type="dxa"/>
            <w:tcBorders>
              <w:top w:val="single" w:sz="4" w:space="0" w:color="auto"/>
            </w:tcBorders>
            <w:tcMar>
              <w:top w:w="113" w:type="dxa"/>
              <w:bottom w:w="85" w:type="dxa"/>
            </w:tcMar>
          </w:tcPr>
          <w:p w:rsidR="006D6669" w:rsidRPr="008954A8" w:rsidRDefault="006D6669" w:rsidP="00DA5475">
            <w:pPr>
              <w:keepNext/>
              <w:autoSpaceDE w:val="0"/>
              <w:autoSpaceDN w:val="0"/>
              <w:adjustRightInd w:val="0"/>
              <w:spacing w:beforeLines="60" w:before="144" w:afterLines="60" w:after="144" w:line="300" w:lineRule="exact"/>
              <w:ind w:right="-59"/>
              <w:rPr>
                <w:rFonts w:ascii="Arabic Typesetting" w:hAnsi="Arabic Typesetting" w:cs="Arabic Typesetting"/>
                <w:sz w:val="30"/>
                <w:szCs w:val="30"/>
                <w:rtl/>
              </w:rPr>
            </w:pPr>
            <w:r w:rsidRPr="005279F4">
              <w:rPr>
                <w:rFonts w:ascii="Arabic Typesetting" w:hAnsi="Arabic Typesetting" w:cs="Arabic Typesetting"/>
                <w:sz w:val="30"/>
                <w:szCs w:val="30"/>
                <w:rtl/>
              </w:rPr>
              <w:t>معاناة نظام معاهدة التعاون بشأن البراءات وأنظمة المعلومات المرتبطة به من معدل غير مقبول من الانقطاعات وينتج عن ذلك عدم القدرة على قبول طلبات معاهدة التعاون بشأن البراءات ومن ثم تأثير ذلك على معالجة هذه الطلبات ونشرها، والتأثير على سمعة المنظمة سلبياً.</w:t>
            </w:r>
          </w:p>
        </w:tc>
        <w:tc>
          <w:tcPr>
            <w:tcW w:w="4620" w:type="dxa"/>
            <w:tcBorders>
              <w:top w:val="single" w:sz="4" w:space="0" w:color="auto"/>
            </w:tcBorders>
            <w:tcMar>
              <w:top w:w="113" w:type="dxa"/>
              <w:bottom w:w="85" w:type="dxa"/>
            </w:tcMar>
          </w:tcPr>
          <w:p w:rsidR="006D6669" w:rsidRPr="008954A8" w:rsidRDefault="006D6669" w:rsidP="00DA5475">
            <w:pPr>
              <w:keepNext/>
              <w:autoSpaceDE w:val="0"/>
              <w:autoSpaceDN w:val="0"/>
              <w:adjustRightInd w:val="0"/>
              <w:spacing w:beforeLines="60" w:before="144" w:afterLines="60" w:after="144" w:line="300" w:lineRule="exact"/>
              <w:ind w:right="-59"/>
              <w:rPr>
                <w:rFonts w:ascii="Arabic Typesetting" w:hAnsi="Arabic Typesetting" w:cs="Arabic Typesetting"/>
                <w:sz w:val="30"/>
                <w:szCs w:val="30"/>
                <w:rtl/>
              </w:rPr>
            </w:pPr>
            <w:r w:rsidRPr="005279F4">
              <w:rPr>
                <w:rFonts w:ascii="Arabic Typesetting" w:hAnsi="Arabic Typesetting" w:cs="Arabic Typesetting"/>
                <w:sz w:val="30"/>
                <w:szCs w:val="30"/>
                <w:rtl/>
              </w:rPr>
              <w:t>الاستفادة من البنية التحتية الاحتياطية التي أنشئت خلال الثنائية 2014/15 مع إدخال قدرة احتياطية إضافية والقدرة على مواصلة تطوير خطة استمرارية الأعمال وتنقيحها.</w:t>
            </w:r>
          </w:p>
        </w:tc>
      </w:tr>
    </w:tbl>
    <w:p w:rsidR="006D6669" w:rsidRPr="008954A8" w:rsidRDefault="006D6669" w:rsidP="00DA5475">
      <w:pPr>
        <w:tabs>
          <w:tab w:val="left" w:pos="567"/>
          <w:tab w:val="left" w:pos="1985"/>
        </w:tabs>
        <w:rPr>
          <w:rFonts w:ascii="Arabic Typesetting" w:hAnsi="Arabic Typesetting" w:cs="Arabic Typesetting"/>
          <w:b/>
          <w:sz w:val="30"/>
          <w:szCs w:val="30"/>
        </w:rPr>
      </w:pPr>
    </w:p>
    <w:p w:rsidR="006D6669" w:rsidRPr="0099400E" w:rsidRDefault="006D6669"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99400E">
        <w:rPr>
          <w:rFonts w:ascii="Arabic Typesetting" w:hAnsi="Arabic Typesetting" w:cs="Arabic Typesetting"/>
          <w:noProof/>
          <w:snapToGrid/>
          <w:sz w:val="38"/>
          <w:szCs w:val="38"/>
          <w:rtl/>
          <w:lang w:val="x-none" w:eastAsia="x-none" w:bidi="ar-EG"/>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750"/>
        <w:gridCol w:w="2154"/>
        <w:gridCol w:w="2152"/>
      </w:tblGrid>
      <w:tr w:rsidR="006D6669" w:rsidRPr="008954A8" w:rsidTr="00DA5475">
        <w:trPr>
          <w:cantSplit/>
          <w:trHeight w:val="605"/>
          <w:tblHeader/>
        </w:trPr>
        <w:tc>
          <w:tcPr>
            <w:tcW w:w="1249" w:type="pct"/>
            <w:tcBorders>
              <w:top w:val="single" w:sz="4" w:space="0" w:color="auto"/>
              <w:bottom w:val="single" w:sz="4" w:space="0" w:color="auto"/>
            </w:tcBorders>
            <w:shd w:val="clear" w:color="auto" w:fill="C6D9F1"/>
            <w:tcMar>
              <w:top w:w="113" w:type="dxa"/>
            </w:tcMar>
            <w:vAlign w:val="center"/>
          </w:tcPr>
          <w:p w:rsidR="006D6669" w:rsidRPr="008954A8" w:rsidRDefault="006D6669" w:rsidP="00DA5475">
            <w:pPr>
              <w:spacing w:before="60" w:after="60" w:line="300" w:lineRule="exact"/>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النتائج المرتقبة</w:t>
            </w:r>
          </w:p>
        </w:tc>
        <w:tc>
          <w:tcPr>
            <w:tcW w:w="1462" w:type="pct"/>
            <w:tcBorders>
              <w:top w:val="single" w:sz="4" w:space="0" w:color="auto"/>
              <w:bottom w:val="single" w:sz="4" w:space="0" w:color="auto"/>
            </w:tcBorders>
            <w:shd w:val="clear" w:color="auto" w:fill="C6D9F1"/>
            <w:tcMar>
              <w:top w:w="113" w:type="dxa"/>
            </w:tcMar>
            <w:vAlign w:val="center"/>
          </w:tcPr>
          <w:p w:rsidR="006D6669" w:rsidRPr="008954A8" w:rsidRDefault="006D6669" w:rsidP="00DA5475">
            <w:pPr>
              <w:spacing w:before="60" w:after="60" w:line="300" w:lineRule="exact"/>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مؤشرات الأداء</w:t>
            </w:r>
          </w:p>
        </w:tc>
        <w:tc>
          <w:tcPr>
            <w:tcW w:w="1145" w:type="pct"/>
            <w:tcBorders>
              <w:top w:val="single" w:sz="4" w:space="0" w:color="auto"/>
              <w:bottom w:val="single" w:sz="4" w:space="0" w:color="auto"/>
            </w:tcBorders>
            <w:shd w:val="clear" w:color="auto" w:fill="C6D9F1"/>
            <w:tcMar>
              <w:top w:w="113" w:type="dxa"/>
            </w:tcMar>
            <w:vAlign w:val="center"/>
          </w:tcPr>
          <w:p w:rsidR="006D6669" w:rsidRPr="008954A8" w:rsidRDefault="006D6669" w:rsidP="00DA5475">
            <w:pPr>
              <w:spacing w:before="60" w:after="60" w:line="300" w:lineRule="exact"/>
              <w:ind w:left="85"/>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أسس المقارنة</w:t>
            </w:r>
          </w:p>
        </w:tc>
        <w:tc>
          <w:tcPr>
            <w:tcW w:w="1144" w:type="pct"/>
            <w:tcBorders>
              <w:top w:val="single" w:sz="4" w:space="0" w:color="auto"/>
              <w:bottom w:val="single" w:sz="4" w:space="0" w:color="auto"/>
            </w:tcBorders>
            <w:shd w:val="clear" w:color="auto" w:fill="C6D9F1"/>
            <w:tcMar>
              <w:top w:w="113" w:type="dxa"/>
            </w:tcMar>
            <w:vAlign w:val="center"/>
          </w:tcPr>
          <w:p w:rsidR="006D6669" w:rsidRPr="008954A8" w:rsidRDefault="006D6669" w:rsidP="00DA5475">
            <w:pPr>
              <w:keepNext/>
              <w:keepLines/>
              <w:spacing w:before="60" w:after="60" w:line="300" w:lineRule="exact"/>
              <w:ind w:right="111"/>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الأهداف</w:t>
            </w:r>
          </w:p>
        </w:tc>
      </w:tr>
      <w:tr w:rsidR="006D6669" w:rsidRPr="008954A8" w:rsidTr="00DA5475">
        <w:trPr>
          <w:cantSplit/>
        </w:trPr>
        <w:tc>
          <w:tcPr>
            <w:tcW w:w="1249" w:type="pct"/>
            <w:tcBorders>
              <w:top w:val="single" w:sz="4" w:space="0" w:color="auto"/>
              <w:bottom w:val="nil"/>
            </w:tcBorders>
            <w:tcMar>
              <w:top w:w="113" w:type="dxa"/>
            </w:tcMar>
          </w:tcPr>
          <w:p w:rsidR="006D6669" w:rsidRPr="005279F4" w:rsidRDefault="009800D4" w:rsidP="00DA5475">
            <w:pPr>
              <w:spacing w:before="60" w:after="60" w:line="300" w:lineRule="exact"/>
              <w:rPr>
                <w:rFonts w:ascii="Arabic Typesetting" w:hAnsi="Arabic Typesetting" w:cs="Arabic Typesetting"/>
                <w:color w:val="000000"/>
                <w:sz w:val="30"/>
                <w:szCs w:val="30"/>
                <w:rtl/>
              </w:rPr>
            </w:pPr>
            <w:r>
              <w:rPr>
                <w:rFonts w:ascii="Arabic Typesetting" w:hAnsi="Arabic Typesetting" w:cs="Arabic Typesetting"/>
                <w:color w:val="000000"/>
                <w:sz w:val="30"/>
                <w:szCs w:val="30"/>
                <w:rtl/>
              </w:rPr>
              <w:t>ه</w:t>
            </w:r>
            <w:r w:rsidR="006D6669">
              <w:rPr>
                <w:rFonts w:ascii="Arabic Typesetting" w:hAnsi="Arabic Typesetting" w:cs="Arabic Typesetting" w:hint="cs"/>
                <w:color w:val="000000"/>
                <w:sz w:val="30"/>
                <w:szCs w:val="30"/>
                <w:rtl/>
              </w:rPr>
              <w:t xml:space="preserve"> </w:t>
            </w:r>
            <w:r w:rsidR="006D6669" w:rsidRPr="005279F4">
              <w:rPr>
                <w:rFonts w:ascii="Arabic Typesetting" w:hAnsi="Arabic Typesetting" w:cs="Arabic Typesetting"/>
                <w:color w:val="000000"/>
                <w:sz w:val="30"/>
                <w:szCs w:val="30"/>
                <w:rtl/>
              </w:rPr>
              <w:t>1.9 خدمات دعم موجهة للزبون بفعالية وكفاءة وجودة لفائدة الزبائن الداخليين وأصحاب المصلحة الخارجيين</w:t>
            </w:r>
          </w:p>
        </w:tc>
        <w:tc>
          <w:tcPr>
            <w:tcW w:w="1462" w:type="pct"/>
            <w:tcBorders>
              <w:top w:val="single" w:sz="4" w:space="0" w:color="auto"/>
              <w:bottom w:val="nil"/>
            </w:tcBorders>
            <w:tcMar>
              <w:top w:w="113" w:type="dxa"/>
            </w:tcMar>
          </w:tcPr>
          <w:p w:rsidR="006D6669" w:rsidRPr="005279F4" w:rsidRDefault="006D6669" w:rsidP="00DA5475">
            <w:pPr>
              <w:spacing w:before="60" w:after="60" w:line="300" w:lineRule="exact"/>
              <w:rPr>
                <w:rFonts w:ascii="Arabic Typesetting" w:hAnsi="Arabic Typesetting" w:cs="Arabic Typesetting"/>
                <w:color w:val="000000"/>
                <w:sz w:val="30"/>
                <w:szCs w:val="30"/>
                <w:rtl/>
              </w:rPr>
            </w:pPr>
            <w:r w:rsidRPr="005279F4">
              <w:rPr>
                <w:rFonts w:ascii="Arabic Typesetting" w:hAnsi="Arabic Typesetting" w:cs="Arabic Typesetting"/>
                <w:color w:val="000000"/>
                <w:sz w:val="30"/>
                <w:szCs w:val="30"/>
                <w:rtl/>
              </w:rPr>
              <w:t>استضافة منصّات تكنولوجيا المعلومات وإدارتها على نحو فعال من حيث التكلفة بما يتماشى مع متطلبات الأعمال</w:t>
            </w:r>
          </w:p>
        </w:tc>
        <w:tc>
          <w:tcPr>
            <w:tcW w:w="1145" w:type="pct"/>
            <w:tcBorders>
              <w:top w:val="single" w:sz="4" w:space="0" w:color="auto"/>
              <w:bottom w:val="nil"/>
            </w:tcBorders>
            <w:shd w:val="clear" w:color="auto" w:fill="FFFFFF"/>
            <w:tcMar>
              <w:top w:w="113" w:type="dxa"/>
            </w:tcMar>
          </w:tcPr>
          <w:p w:rsidR="006D6669" w:rsidRPr="005279F4" w:rsidRDefault="00CF3FE0" w:rsidP="00DA5475">
            <w:pPr>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غير متاحة</w:t>
            </w:r>
          </w:p>
        </w:tc>
        <w:tc>
          <w:tcPr>
            <w:tcW w:w="1144" w:type="pct"/>
            <w:tcBorders>
              <w:top w:val="single" w:sz="4" w:space="0" w:color="auto"/>
              <w:bottom w:val="nil"/>
            </w:tcBorders>
            <w:tcMar>
              <w:top w:w="113" w:type="dxa"/>
            </w:tcMar>
          </w:tcPr>
          <w:p w:rsidR="006D6669" w:rsidRPr="007F3453" w:rsidRDefault="006D6669" w:rsidP="00DA5475">
            <w:pPr>
              <w:keepNext/>
              <w:keepLines/>
              <w:spacing w:before="60" w:after="60" w:line="300" w:lineRule="exact"/>
              <w:ind w:right="221"/>
              <w:rPr>
                <w:rFonts w:ascii="Arabic Typesetting" w:hAnsi="Arabic Typesetting" w:cs="Arabic Typesetting"/>
                <w:b/>
                <w:sz w:val="30"/>
                <w:szCs w:val="30"/>
                <w:rtl/>
              </w:rPr>
            </w:pPr>
            <w:r w:rsidRPr="007F3453">
              <w:rPr>
                <w:rFonts w:ascii="Arabic Typesetting" w:hAnsi="Arabic Typesetting" w:cs="Arabic Typesetting"/>
                <w:b/>
                <w:sz w:val="30"/>
                <w:szCs w:val="30"/>
                <w:rtl/>
              </w:rPr>
              <w:t>استحداث اتفاقات جديدة لتقديم الخدمات والموافقة عليها مع زيادة مستهلكي خدمات منصة تكنولوجيا المعلومات والاتصالات إلى أكبر عدد</w:t>
            </w:r>
          </w:p>
        </w:tc>
      </w:tr>
      <w:tr w:rsidR="006D6669" w:rsidRPr="008954A8" w:rsidTr="00DA5475">
        <w:trPr>
          <w:cantSplit/>
        </w:trPr>
        <w:tc>
          <w:tcPr>
            <w:tcW w:w="1249" w:type="pct"/>
            <w:tcBorders>
              <w:top w:val="nil"/>
              <w:bottom w:val="nil"/>
            </w:tcBorders>
            <w:tcMar>
              <w:top w:w="113" w:type="dxa"/>
            </w:tcMar>
          </w:tcPr>
          <w:p w:rsidR="006D6669" w:rsidRPr="008954A8" w:rsidRDefault="006D6669" w:rsidP="00DA5475">
            <w:pPr>
              <w:spacing w:before="60" w:after="60" w:line="300" w:lineRule="exact"/>
              <w:rPr>
                <w:rFonts w:ascii="Arabic Typesetting" w:hAnsi="Arabic Typesetting" w:cs="Arabic Typesetting"/>
                <w:sz w:val="30"/>
                <w:szCs w:val="30"/>
                <w:rtl/>
              </w:rPr>
            </w:pPr>
          </w:p>
        </w:tc>
        <w:tc>
          <w:tcPr>
            <w:tcW w:w="1462" w:type="pct"/>
            <w:tcBorders>
              <w:top w:val="nil"/>
              <w:bottom w:val="nil"/>
            </w:tcBorders>
            <w:tcMar>
              <w:top w:w="113" w:type="dxa"/>
            </w:tcMar>
          </w:tcPr>
          <w:p w:rsidR="006D6669" w:rsidRPr="008954A8" w:rsidRDefault="006D6669" w:rsidP="00DA5475">
            <w:pPr>
              <w:spacing w:before="60" w:after="60" w:line="300" w:lineRule="exact"/>
              <w:rPr>
                <w:rFonts w:ascii="Arabic Typesetting" w:hAnsi="Arabic Typesetting" w:cs="Arabic Typesetting"/>
                <w:color w:val="000000"/>
                <w:sz w:val="30"/>
                <w:szCs w:val="30"/>
              </w:rPr>
            </w:pPr>
          </w:p>
        </w:tc>
        <w:tc>
          <w:tcPr>
            <w:tcW w:w="1145" w:type="pct"/>
            <w:tcBorders>
              <w:top w:val="nil"/>
              <w:bottom w:val="nil"/>
            </w:tcBorders>
            <w:shd w:val="clear" w:color="auto" w:fill="FFFFFF"/>
            <w:tcMar>
              <w:top w:w="113" w:type="dxa"/>
            </w:tcMar>
          </w:tcPr>
          <w:p w:rsidR="006D6669" w:rsidRDefault="006D6669" w:rsidP="00DA5475">
            <w:pPr>
              <w:spacing w:before="60" w:after="60" w:line="300" w:lineRule="exact"/>
              <w:rPr>
                <w:rFonts w:ascii="Arabic Typesetting" w:hAnsi="Arabic Typesetting" w:cs="Arabic Typesetting"/>
                <w:sz w:val="30"/>
                <w:szCs w:val="30"/>
                <w:rtl/>
              </w:rPr>
            </w:pPr>
            <w:r w:rsidRPr="007F3453">
              <w:rPr>
                <w:rFonts w:ascii="Arabic Typesetting" w:hAnsi="Arabic Typesetting" w:cs="Arabic Typesetting"/>
                <w:sz w:val="30"/>
                <w:szCs w:val="30"/>
                <w:rtl/>
              </w:rPr>
              <w:t>تكلفة وحدة الخوادم</w:t>
            </w:r>
            <w:r>
              <w:rPr>
                <w:rFonts w:ascii="Arabic Typesetting" w:hAnsi="Arabic Typesetting" w:cs="Arabic Typesetting"/>
                <w:sz w:val="30"/>
                <w:szCs w:val="30"/>
                <w:rtl/>
              </w:rPr>
              <w:t>: 448 فرنك</w:t>
            </w:r>
            <w:r w:rsidR="00CF3FE0">
              <w:rPr>
                <w:rFonts w:ascii="Arabic Typesetting" w:hAnsi="Arabic Typesetting" w:cs="Arabic Typesetting" w:hint="cs"/>
                <w:sz w:val="30"/>
                <w:szCs w:val="30"/>
                <w:rtl/>
              </w:rPr>
              <w:t>ا</w:t>
            </w:r>
            <w:r>
              <w:rPr>
                <w:rFonts w:ascii="Arabic Typesetting" w:hAnsi="Arabic Typesetting" w:cs="Arabic Typesetting"/>
                <w:sz w:val="30"/>
                <w:szCs w:val="30"/>
                <w:rtl/>
              </w:rPr>
              <w:t xml:space="preserve"> سويسري</w:t>
            </w:r>
            <w:r w:rsidR="00CF3FE0">
              <w:rPr>
                <w:rFonts w:ascii="Arabic Typesetting" w:hAnsi="Arabic Typesetting" w:cs="Arabic Typesetting" w:hint="cs"/>
                <w:sz w:val="30"/>
                <w:szCs w:val="30"/>
                <w:rtl/>
              </w:rPr>
              <w:t>ا</w:t>
            </w:r>
            <w:r>
              <w:rPr>
                <w:rFonts w:ascii="Arabic Typesetting" w:hAnsi="Arabic Typesetting" w:cs="Arabic Typesetting"/>
                <w:sz w:val="30"/>
                <w:szCs w:val="30"/>
                <w:rtl/>
              </w:rPr>
              <w:t xml:space="preserve"> في الشه</w:t>
            </w:r>
            <w:r>
              <w:rPr>
                <w:rFonts w:ascii="Arabic Typesetting" w:hAnsi="Arabic Typesetting" w:cs="Arabic Typesetting" w:hint="cs"/>
                <w:sz w:val="30"/>
                <w:szCs w:val="30"/>
                <w:rtl/>
              </w:rPr>
              <w:t>ر</w:t>
            </w:r>
            <w:r w:rsidRPr="005279F4">
              <w:rPr>
                <w:rFonts w:ascii="Arabic Typesetting" w:hAnsi="Arabic Typesetting" w:cs="Arabic Typesetting"/>
                <w:sz w:val="30"/>
                <w:szCs w:val="30"/>
                <w:rtl/>
              </w:rPr>
              <w:t>؛ تكلفة الوحدة لكل تيرابايت من التخزين: 299 فرنك</w:t>
            </w:r>
            <w:r w:rsidR="00CF3FE0">
              <w:rPr>
                <w:rFonts w:ascii="Arabic Typesetting" w:hAnsi="Arabic Typesetting" w:cs="Arabic Typesetting" w:hint="cs"/>
                <w:sz w:val="30"/>
                <w:szCs w:val="30"/>
                <w:rtl/>
              </w:rPr>
              <w:t>ا</w:t>
            </w:r>
            <w:r w:rsidRPr="005279F4">
              <w:rPr>
                <w:rFonts w:ascii="Arabic Typesetting" w:hAnsi="Arabic Typesetting" w:cs="Arabic Typesetting"/>
                <w:sz w:val="30"/>
                <w:szCs w:val="30"/>
                <w:rtl/>
              </w:rPr>
              <w:t xml:space="preserve"> سويسري</w:t>
            </w:r>
            <w:r w:rsidR="00CF3FE0">
              <w:rPr>
                <w:rFonts w:ascii="Arabic Typesetting" w:hAnsi="Arabic Typesetting" w:cs="Arabic Typesetting" w:hint="cs"/>
                <w:sz w:val="30"/>
                <w:szCs w:val="30"/>
                <w:rtl/>
              </w:rPr>
              <w:t>ا</w:t>
            </w:r>
            <w:r w:rsidRPr="005279F4">
              <w:rPr>
                <w:rFonts w:ascii="Arabic Typesetting" w:hAnsi="Arabic Typesetting" w:cs="Arabic Typesetting"/>
                <w:sz w:val="30"/>
                <w:szCs w:val="30"/>
                <w:rtl/>
              </w:rPr>
              <w:t xml:space="preserve"> في الشهر؛ تكلفة الوحدة الاحتياطية لكل تيرابايت من التخزين: 370 فرنك سويسري في الشهر (نهاية 2014)؛ عدد حوادث الخدمة ذات التأثير المتوسط أو العالي: 1.75 شهريا</w:t>
            </w:r>
          </w:p>
        </w:tc>
        <w:tc>
          <w:tcPr>
            <w:tcW w:w="1144" w:type="pct"/>
            <w:tcBorders>
              <w:top w:val="nil"/>
              <w:bottom w:val="nil"/>
            </w:tcBorders>
            <w:tcMar>
              <w:top w:w="113" w:type="dxa"/>
            </w:tcMar>
          </w:tcPr>
          <w:p w:rsidR="006D6669" w:rsidRDefault="006D6669" w:rsidP="00DA5475">
            <w:pPr>
              <w:keepNext/>
              <w:keepLines/>
              <w:spacing w:before="60" w:after="60" w:line="300" w:lineRule="exact"/>
              <w:ind w:right="221"/>
              <w:rPr>
                <w:rFonts w:ascii="Arabic Typesetting" w:hAnsi="Arabic Typesetting" w:cs="Arabic Typesetting"/>
                <w:b/>
                <w:sz w:val="30"/>
                <w:szCs w:val="30"/>
                <w:rtl/>
              </w:rPr>
            </w:pPr>
            <w:r w:rsidRPr="0044784D">
              <w:rPr>
                <w:rFonts w:ascii="Arabic Typesetting" w:hAnsi="Arabic Typesetting" w:cs="Arabic Typesetting"/>
                <w:b/>
                <w:sz w:val="30"/>
                <w:szCs w:val="30"/>
                <w:rtl/>
              </w:rPr>
              <w:t>انخفاض تكاليف الوحدات بنسبة 5% على الأقل سنوياً. عدم وجود أي زيادة في حوادث الخدمة ذات التأثير المتوسط أو العالي</w:t>
            </w:r>
          </w:p>
        </w:tc>
      </w:tr>
      <w:tr w:rsidR="006D6669" w:rsidRPr="008954A8" w:rsidTr="00DA5475">
        <w:trPr>
          <w:cantSplit/>
          <w:trHeight w:val="622"/>
        </w:trPr>
        <w:tc>
          <w:tcPr>
            <w:tcW w:w="1249" w:type="pct"/>
            <w:tcBorders>
              <w:top w:val="nil"/>
            </w:tcBorders>
            <w:tcMar>
              <w:top w:w="113" w:type="dxa"/>
            </w:tcMar>
          </w:tcPr>
          <w:p w:rsidR="006D6669" w:rsidRPr="008954A8" w:rsidRDefault="006D6669" w:rsidP="00DA5475">
            <w:pPr>
              <w:spacing w:before="60" w:after="60" w:line="300" w:lineRule="exact"/>
              <w:rPr>
                <w:rFonts w:ascii="Arabic Typesetting" w:hAnsi="Arabic Typesetting" w:cs="Arabic Typesetting"/>
                <w:sz w:val="30"/>
                <w:szCs w:val="30"/>
              </w:rPr>
            </w:pPr>
          </w:p>
        </w:tc>
        <w:tc>
          <w:tcPr>
            <w:tcW w:w="1462" w:type="pct"/>
            <w:tcBorders>
              <w:top w:val="nil"/>
            </w:tcBorders>
            <w:tcMar>
              <w:top w:w="113" w:type="dxa"/>
            </w:tcMar>
          </w:tcPr>
          <w:p w:rsidR="006D6669" w:rsidRPr="008954A8" w:rsidRDefault="006D6669" w:rsidP="00DA5475">
            <w:pPr>
              <w:spacing w:before="60" w:after="60" w:line="300" w:lineRule="exact"/>
              <w:rPr>
                <w:rFonts w:ascii="Arabic Typesetting" w:hAnsi="Arabic Typesetting" w:cs="Arabic Typesetting"/>
                <w:sz w:val="30"/>
                <w:szCs w:val="30"/>
                <w:rtl/>
              </w:rPr>
            </w:pPr>
            <w:r w:rsidRPr="0044784D">
              <w:rPr>
                <w:rFonts w:ascii="Arabic Typesetting" w:hAnsi="Arabic Typesetting" w:cs="Arabic Typesetting"/>
                <w:sz w:val="30"/>
                <w:szCs w:val="30"/>
                <w:rtl/>
              </w:rPr>
              <w:t>التزام أنشطة تطوير التطبيقات بمعايير الويبو الخاصة بالبيانات المرجعية والرئيسية</w:t>
            </w:r>
          </w:p>
        </w:tc>
        <w:tc>
          <w:tcPr>
            <w:tcW w:w="1145" w:type="pct"/>
            <w:tcBorders>
              <w:top w:val="nil"/>
            </w:tcBorders>
            <w:shd w:val="clear" w:color="auto" w:fill="FFFFFF"/>
            <w:tcMar>
              <w:top w:w="113" w:type="dxa"/>
            </w:tcMar>
          </w:tcPr>
          <w:p w:rsidR="006D6669" w:rsidRPr="008954A8" w:rsidRDefault="00CF3FE0" w:rsidP="00DA5475">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غير متاحة</w:t>
            </w:r>
          </w:p>
        </w:tc>
        <w:tc>
          <w:tcPr>
            <w:tcW w:w="1144" w:type="pct"/>
            <w:tcBorders>
              <w:top w:val="nil"/>
            </w:tcBorders>
            <w:tcMar>
              <w:top w:w="113" w:type="dxa"/>
            </w:tcMar>
          </w:tcPr>
          <w:p w:rsidR="006D6669" w:rsidRPr="008954A8" w:rsidRDefault="006D6669" w:rsidP="00DA5475">
            <w:pPr>
              <w:keepNext/>
              <w:keepLines/>
              <w:spacing w:before="60" w:after="60" w:line="300" w:lineRule="exact"/>
              <w:ind w:right="221"/>
              <w:rPr>
                <w:rFonts w:ascii="Arabic Typesetting" w:hAnsi="Arabic Typesetting" w:cs="Arabic Typesetting"/>
                <w:b/>
                <w:sz w:val="30"/>
                <w:szCs w:val="30"/>
              </w:rPr>
            </w:pPr>
            <w:r w:rsidRPr="0044784D">
              <w:rPr>
                <w:rFonts w:ascii="Arabic Typesetting" w:hAnsi="Arabic Typesetting" w:cs="Arabic Typesetting"/>
                <w:b/>
                <w:sz w:val="30"/>
                <w:szCs w:val="30"/>
                <w:rtl/>
              </w:rPr>
              <w:t>استخدام استراتيجية الويبو للبيانات المرجعية والرئيسية ومخزونها من قبل فريق تطوير تطبيقات واحد على الأقل</w:t>
            </w:r>
          </w:p>
        </w:tc>
      </w:tr>
      <w:tr w:rsidR="006D6669" w:rsidRPr="008954A8" w:rsidTr="00DA5475">
        <w:trPr>
          <w:cantSplit/>
          <w:trHeight w:val="782"/>
        </w:trPr>
        <w:tc>
          <w:tcPr>
            <w:tcW w:w="1249" w:type="pct"/>
            <w:tcMar>
              <w:top w:w="113" w:type="dxa"/>
            </w:tcMar>
          </w:tcPr>
          <w:p w:rsidR="006D6669" w:rsidRPr="008954A8" w:rsidRDefault="006D6669" w:rsidP="00DA5475">
            <w:pPr>
              <w:spacing w:before="60" w:after="60" w:line="300" w:lineRule="exact"/>
              <w:rPr>
                <w:rFonts w:ascii="Arabic Typesetting" w:hAnsi="Arabic Typesetting" w:cs="Arabic Typesetting"/>
                <w:sz w:val="30"/>
                <w:szCs w:val="30"/>
              </w:rPr>
            </w:pPr>
          </w:p>
        </w:tc>
        <w:tc>
          <w:tcPr>
            <w:tcW w:w="1462" w:type="pct"/>
            <w:tcMar>
              <w:top w:w="113" w:type="dxa"/>
            </w:tcMar>
          </w:tcPr>
          <w:p w:rsidR="006D6669" w:rsidRPr="008954A8" w:rsidRDefault="006D6669" w:rsidP="00DA5475">
            <w:pPr>
              <w:spacing w:before="60" w:after="60" w:line="300" w:lineRule="exact"/>
              <w:rPr>
                <w:rFonts w:ascii="Arabic Typesetting" w:hAnsi="Arabic Typesetting" w:cs="Arabic Typesetting"/>
                <w:sz w:val="30"/>
                <w:szCs w:val="30"/>
                <w:rtl/>
              </w:rPr>
            </w:pPr>
            <w:r w:rsidRPr="0044784D">
              <w:rPr>
                <w:rFonts w:ascii="Arabic Typesetting" w:hAnsi="Arabic Typesetting" w:cs="Arabic Typesetting"/>
                <w:sz w:val="30"/>
                <w:szCs w:val="30"/>
                <w:rtl/>
              </w:rPr>
              <w:t>النسبة المئوية للزبائن الراضين عن خدمات مكتب الخدمات</w:t>
            </w:r>
          </w:p>
        </w:tc>
        <w:tc>
          <w:tcPr>
            <w:tcW w:w="1145" w:type="pct"/>
            <w:shd w:val="clear" w:color="auto" w:fill="FFFFFF"/>
            <w:tcMar>
              <w:top w:w="113" w:type="dxa"/>
            </w:tcMar>
          </w:tcPr>
          <w:p w:rsidR="006D6669" w:rsidRPr="008954A8" w:rsidRDefault="006D6669" w:rsidP="00DA5475">
            <w:pPr>
              <w:spacing w:before="60" w:after="60" w:line="300" w:lineRule="exact"/>
              <w:rPr>
                <w:rFonts w:ascii="Arabic Typesetting" w:hAnsi="Arabic Typesetting" w:cs="Arabic Typesetting"/>
                <w:sz w:val="30"/>
                <w:szCs w:val="30"/>
                <w:rtl/>
              </w:rPr>
            </w:pPr>
            <w:r w:rsidRPr="0044784D">
              <w:rPr>
                <w:rFonts w:ascii="Arabic Typesetting" w:hAnsi="Arabic Typesetting" w:cs="Arabic Typesetting"/>
                <w:sz w:val="30"/>
                <w:szCs w:val="30"/>
                <w:rtl/>
              </w:rPr>
              <w:t>97% راضون أو راضون جداً عن مكتب الخدمات</w:t>
            </w:r>
          </w:p>
        </w:tc>
        <w:tc>
          <w:tcPr>
            <w:tcW w:w="1144" w:type="pct"/>
            <w:tcMar>
              <w:top w:w="113" w:type="dxa"/>
            </w:tcMar>
          </w:tcPr>
          <w:p w:rsidR="006D6669" w:rsidRPr="008954A8" w:rsidRDefault="006D6669" w:rsidP="00DA5475">
            <w:pPr>
              <w:keepNext/>
              <w:keepLines/>
              <w:spacing w:before="60" w:after="60" w:line="300" w:lineRule="exact"/>
              <w:ind w:right="221"/>
              <w:rPr>
                <w:rFonts w:ascii="Arabic Typesetting" w:hAnsi="Arabic Typesetting" w:cs="Arabic Typesetting"/>
                <w:b/>
                <w:sz w:val="30"/>
                <w:szCs w:val="30"/>
                <w:rtl/>
              </w:rPr>
            </w:pPr>
            <w:r w:rsidRPr="0044784D">
              <w:rPr>
                <w:rFonts w:ascii="Arabic Typesetting" w:hAnsi="Arabic Typesetting" w:cs="Arabic Typesetting"/>
                <w:b/>
                <w:sz w:val="30"/>
                <w:szCs w:val="30"/>
                <w:rtl/>
              </w:rPr>
              <w:t>الاحتفاظ بمستوى عال مماثل من رضا المستخدمين</w:t>
            </w:r>
          </w:p>
        </w:tc>
      </w:tr>
      <w:tr w:rsidR="006D6669" w:rsidRPr="008954A8" w:rsidTr="00DA5475">
        <w:trPr>
          <w:cantSplit/>
          <w:trHeight w:val="515"/>
        </w:trPr>
        <w:tc>
          <w:tcPr>
            <w:tcW w:w="1249" w:type="pct"/>
            <w:tcMar>
              <w:top w:w="113" w:type="dxa"/>
            </w:tcMar>
          </w:tcPr>
          <w:p w:rsidR="006D6669" w:rsidRPr="008954A8" w:rsidRDefault="006D6669" w:rsidP="00DA5475">
            <w:pPr>
              <w:spacing w:before="60" w:after="60" w:line="300" w:lineRule="exact"/>
              <w:rPr>
                <w:rFonts w:ascii="Arabic Typesetting" w:hAnsi="Arabic Typesetting" w:cs="Arabic Typesetting"/>
                <w:sz w:val="30"/>
                <w:szCs w:val="30"/>
              </w:rPr>
            </w:pPr>
          </w:p>
        </w:tc>
        <w:tc>
          <w:tcPr>
            <w:tcW w:w="1462" w:type="pct"/>
            <w:tcMar>
              <w:top w:w="113" w:type="dxa"/>
            </w:tcMar>
          </w:tcPr>
          <w:p w:rsidR="006D6669" w:rsidRPr="008954A8" w:rsidRDefault="006D6669" w:rsidP="00DA5475">
            <w:pPr>
              <w:spacing w:before="60" w:after="60" w:line="300" w:lineRule="exact"/>
              <w:rPr>
                <w:rFonts w:ascii="Arabic Typesetting" w:hAnsi="Arabic Typesetting" w:cs="Arabic Typesetting"/>
                <w:sz w:val="30"/>
                <w:szCs w:val="30"/>
                <w:rtl/>
              </w:rPr>
            </w:pPr>
            <w:r w:rsidRPr="0044784D">
              <w:rPr>
                <w:rFonts w:ascii="Arabic Typesetting" w:hAnsi="Arabic Typesetting" w:cs="Arabic Typesetting"/>
                <w:color w:val="000000"/>
                <w:sz w:val="30"/>
                <w:szCs w:val="30"/>
                <w:rtl/>
              </w:rPr>
              <w:t>إدارة مشاريع تكنولوجيا المعلومات والاتصالات في الويبو وفقاً لمبادئ الويبو التوجيهية الخاصة بإدارة المشاريع و</w:t>
            </w:r>
            <w:r w:rsidR="00CF3FE0">
              <w:rPr>
                <w:rFonts w:ascii="Arabic Typesetting" w:hAnsi="Arabic Typesetting" w:cs="Arabic Typesetting" w:hint="cs"/>
                <w:color w:val="000000"/>
                <w:sz w:val="30"/>
                <w:szCs w:val="30"/>
                <w:rtl/>
              </w:rPr>
              <w:t>مبادئ الويبو التوجيهية الخاصة ب</w:t>
            </w:r>
            <w:r w:rsidRPr="0044784D">
              <w:rPr>
                <w:rFonts w:ascii="Arabic Typesetting" w:hAnsi="Arabic Typesetting" w:cs="Arabic Typesetting"/>
                <w:color w:val="000000"/>
                <w:sz w:val="30"/>
                <w:szCs w:val="30"/>
                <w:rtl/>
              </w:rPr>
              <w:t>انتقال الخدمات</w:t>
            </w:r>
          </w:p>
        </w:tc>
        <w:tc>
          <w:tcPr>
            <w:tcW w:w="1145" w:type="pct"/>
            <w:shd w:val="clear" w:color="auto" w:fill="FFFFFF"/>
            <w:tcMar>
              <w:top w:w="113" w:type="dxa"/>
            </w:tcMar>
          </w:tcPr>
          <w:p w:rsidR="00CF3FE0" w:rsidRDefault="00CF3FE0" w:rsidP="00CF3FE0">
            <w:pPr>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غير متاحة (جديد)</w:t>
            </w:r>
          </w:p>
          <w:p w:rsidR="00CF3FE0" w:rsidRDefault="00CF3FE0" w:rsidP="00CF3FE0">
            <w:pPr>
              <w:spacing w:before="60" w:after="60" w:line="300" w:lineRule="exact"/>
              <w:rPr>
                <w:rFonts w:ascii="Arabic Typesetting" w:hAnsi="Arabic Typesetting" w:cs="Arabic Typesetting"/>
                <w:sz w:val="30"/>
                <w:szCs w:val="30"/>
                <w:rtl/>
              </w:rPr>
            </w:pPr>
          </w:p>
          <w:p w:rsidR="00CF3FE0" w:rsidRDefault="00CF3FE0" w:rsidP="00CF3FE0">
            <w:pPr>
              <w:spacing w:before="60" w:after="60" w:line="300" w:lineRule="exact"/>
              <w:rPr>
                <w:rFonts w:ascii="Arabic Typesetting" w:hAnsi="Arabic Typesetting" w:cs="Arabic Typesetting"/>
                <w:sz w:val="30"/>
                <w:szCs w:val="30"/>
                <w:rtl/>
              </w:rPr>
            </w:pPr>
          </w:p>
          <w:p w:rsidR="00CF3FE0" w:rsidRDefault="00CF3FE0" w:rsidP="00CF3FE0">
            <w:pPr>
              <w:spacing w:before="60" w:after="60" w:line="300" w:lineRule="exact"/>
              <w:rPr>
                <w:rFonts w:ascii="Arabic Typesetting" w:hAnsi="Arabic Typesetting" w:cs="Arabic Typesetting"/>
                <w:sz w:val="30"/>
                <w:szCs w:val="30"/>
                <w:rtl/>
              </w:rPr>
            </w:pPr>
          </w:p>
          <w:p w:rsidR="006D6669" w:rsidRPr="008954A8" w:rsidRDefault="00CF3FE0" w:rsidP="00CF3FE0">
            <w:pPr>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w:t>
            </w:r>
            <w:r w:rsidR="006D6669" w:rsidRPr="0044784D">
              <w:rPr>
                <w:rFonts w:ascii="Arabic Typesetting" w:hAnsi="Arabic Typesetting" w:cs="Arabic Typesetting"/>
                <w:sz w:val="30"/>
                <w:szCs w:val="30"/>
                <w:rtl/>
              </w:rPr>
              <w:t xml:space="preserve">مبادئ </w:t>
            </w:r>
            <w:r w:rsidRPr="0044784D">
              <w:rPr>
                <w:rFonts w:ascii="Arabic Typesetting" w:hAnsi="Arabic Typesetting" w:cs="Arabic Typesetting"/>
                <w:sz w:val="30"/>
                <w:szCs w:val="30"/>
                <w:rtl/>
              </w:rPr>
              <w:t xml:space="preserve">التوجيهية </w:t>
            </w:r>
            <w:r>
              <w:rPr>
                <w:rFonts w:ascii="Arabic Typesetting" w:hAnsi="Arabic Typesetting" w:cs="Arabic Typesetting" w:hint="cs"/>
                <w:sz w:val="30"/>
                <w:szCs w:val="30"/>
                <w:rtl/>
              </w:rPr>
              <w:t>الخاصة ب</w:t>
            </w:r>
            <w:r w:rsidR="006D6669" w:rsidRPr="0044784D">
              <w:rPr>
                <w:rFonts w:ascii="Arabic Typesetting" w:hAnsi="Arabic Typesetting" w:cs="Arabic Typesetting"/>
                <w:sz w:val="30"/>
                <w:szCs w:val="30"/>
                <w:rtl/>
              </w:rPr>
              <w:t>الانتقال غير محددة</w:t>
            </w:r>
          </w:p>
        </w:tc>
        <w:tc>
          <w:tcPr>
            <w:tcW w:w="1144" w:type="pct"/>
            <w:tcMar>
              <w:top w:w="113" w:type="dxa"/>
            </w:tcMar>
          </w:tcPr>
          <w:p w:rsidR="00CF3FE0" w:rsidRDefault="00CF3FE0" w:rsidP="00DA5475">
            <w:pPr>
              <w:keepNext/>
              <w:keepLines/>
              <w:spacing w:before="60" w:after="60" w:line="300" w:lineRule="exact"/>
              <w:ind w:right="221"/>
              <w:rPr>
                <w:rFonts w:ascii="Arabic Typesetting" w:hAnsi="Arabic Typesetting" w:cs="Arabic Typesetting"/>
                <w:b/>
                <w:sz w:val="30"/>
                <w:szCs w:val="30"/>
                <w:rtl/>
              </w:rPr>
            </w:pPr>
            <w:r w:rsidRPr="0044784D">
              <w:rPr>
                <w:rFonts w:ascii="Arabic Typesetting" w:hAnsi="Arabic Typesetting" w:cs="Arabic Typesetting"/>
                <w:b/>
                <w:sz w:val="30"/>
                <w:szCs w:val="30"/>
                <w:rtl/>
              </w:rPr>
              <w:t xml:space="preserve">إدارة </w:t>
            </w:r>
            <w:r>
              <w:rPr>
                <w:rFonts w:ascii="Arabic Typesetting" w:hAnsi="Arabic Typesetting" w:cs="Arabic Typesetting"/>
                <w:b/>
                <w:sz w:val="30"/>
                <w:szCs w:val="30"/>
                <w:rtl/>
              </w:rPr>
              <w:t>أكثر من 70% من المشاريع وفقاً ل</w:t>
            </w:r>
            <w:r w:rsidRPr="0044784D">
              <w:rPr>
                <w:rFonts w:ascii="Arabic Typesetting" w:hAnsi="Arabic Typesetting" w:cs="Arabic Typesetting"/>
                <w:b/>
                <w:sz w:val="30"/>
                <w:szCs w:val="30"/>
                <w:rtl/>
              </w:rPr>
              <w:t xml:space="preserve">مبادئ </w:t>
            </w:r>
            <w:r>
              <w:rPr>
                <w:rFonts w:ascii="Arabic Typesetting" w:hAnsi="Arabic Typesetting" w:cs="Arabic Typesetting" w:hint="cs"/>
                <w:b/>
                <w:sz w:val="30"/>
                <w:szCs w:val="30"/>
                <w:rtl/>
              </w:rPr>
              <w:t xml:space="preserve">الويبو </w:t>
            </w:r>
            <w:r w:rsidRPr="0044784D">
              <w:rPr>
                <w:rFonts w:ascii="Arabic Typesetting" w:hAnsi="Arabic Typesetting" w:cs="Arabic Typesetting"/>
                <w:b/>
                <w:sz w:val="30"/>
                <w:szCs w:val="30"/>
                <w:rtl/>
              </w:rPr>
              <w:t>التوجيهية</w:t>
            </w:r>
            <w:r>
              <w:rPr>
                <w:rFonts w:ascii="Arabic Typesetting" w:hAnsi="Arabic Typesetting" w:cs="Arabic Typesetting" w:hint="cs"/>
                <w:b/>
                <w:sz w:val="30"/>
                <w:szCs w:val="30"/>
                <w:rtl/>
              </w:rPr>
              <w:t xml:space="preserve"> الخاصة بإدارة المشاريع</w:t>
            </w:r>
          </w:p>
          <w:p w:rsidR="00CF3FE0" w:rsidRDefault="00CF3FE0" w:rsidP="00DA5475">
            <w:pPr>
              <w:keepNext/>
              <w:keepLines/>
              <w:spacing w:before="60" w:after="60" w:line="300" w:lineRule="exact"/>
              <w:ind w:right="221"/>
              <w:rPr>
                <w:rFonts w:ascii="Arabic Typesetting" w:hAnsi="Arabic Typesetting" w:cs="Arabic Typesetting"/>
                <w:b/>
                <w:sz w:val="30"/>
                <w:szCs w:val="30"/>
                <w:rtl/>
              </w:rPr>
            </w:pPr>
          </w:p>
          <w:p w:rsidR="006D6669" w:rsidRPr="008954A8" w:rsidRDefault="00CF3FE0" w:rsidP="00DA5475">
            <w:pPr>
              <w:keepNext/>
              <w:keepLines/>
              <w:spacing w:before="60" w:after="60" w:line="300" w:lineRule="exact"/>
              <w:ind w:right="221"/>
              <w:rPr>
                <w:rFonts w:ascii="Arabic Typesetting" w:hAnsi="Arabic Typesetting" w:cs="Arabic Typesetting"/>
                <w:b/>
                <w:sz w:val="30"/>
                <w:szCs w:val="30"/>
                <w:rtl/>
              </w:rPr>
            </w:pPr>
            <w:r>
              <w:rPr>
                <w:rFonts w:ascii="Arabic Typesetting" w:hAnsi="Arabic Typesetting" w:cs="Arabic Typesetting" w:hint="cs"/>
                <w:b/>
                <w:sz w:val="30"/>
                <w:szCs w:val="30"/>
                <w:rtl/>
              </w:rPr>
              <w:t>70</w:t>
            </w:r>
            <w:r w:rsidR="006D6669" w:rsidRPr="0044784D">
              <w:rPr>
                <w:rFonts w:ascii="Arabic Typesetting" w:hAnsi="Arabic Typesetting" w:cs="Arabic Typesetting"/>
                <w:b/>
                <w:sz w:val="30"/>
                <w:szCs w:val="30"/>
                <w:rtl/>
              </w:rPr>
              <w:t>% من المش</w:t>
            </w:r>
            <w:r>
              <w:rPr>
                <w:rFonts w:ascii="Arabic Typesetting" w:hAnsi="Arabic Typesetting" w:cs="Arabic Typesetting"/>
                <w:b/>
                <w:sz w:val="30"/>
                <w:szCs w:val="30"/>
                <w:rtl/>
              </w:rPr>
              <w:t>اريع الجديدة المُنفَّذة تمتثل ل</w:t>
            </w:r>
            <w:r w:rsidR="006D6669" w:rsidRPr="0044784D">
              <w:rPr>
                <w:rFonts w:ascii="Arabic Typesetting" w:hAnsi="Arabic Typesetting" w:cs="Arabic Typesetting"/>
                <w:b/>
                <w:sz w:val="30"/>
                <w:szCs w:val="30"/>
                <w:rtl/>
              </w:rPr>
              <w:t xml:space="preserve">مبادئ </w:t>
            </w:r>
            <w:r>
              <w:rPr>
                <w:rFonts w:ascii="Arabic Typesetting" w:hAnsi="Arabic Typesetting" w:cs="Arabic Typesetting" w:hint="cs"/>
                <w:b/>
                <w:sz w:val="30"/>
                <w:szCs w:val="30"/>
                <w:rtl/>
              </w:rPr>
              <w:t xml:space="preserve">الويبو </w:t>
            </w:r>
            <w:r w:rsidR="006D6669" w:rsidRPr="0044784D">
              <w:rPr>
                <w:rFonts w:ascii="Arabic Typesetting" w:hAnsi="Arabic Typesetting" w:cs="Arabic Typesetting"/>
                <w:b/>
                <w:sz w:val="30"/>
                <w:szCs w:val="30"/>
                <w:rtl/>
              </w:rPr>
              <w:t>ال</w:t>
            </w:r>
            <w:r>
              <w:rPr>
                <w:rFonts w:ascii="Arabic Typesetting" w:hAnsi="Arabic Typesetting" w:cs="Arabic Typesetting"/>
                <w:b/>
                <w:sz w:val="30"/>
                <w:szCs w:val="30"/>
                <w:rtl/>
              </w:rPr>
              <w:t>توجيهية الخاصة ب</w:t>
            </w:r>
            <w:r w:rsidR="006D6669" w:rsidRPr="0044784D">
              <w:rPr>
                <w:rFonts w:ascii="Arabic Typesetting" w:hAnsi="Arabic Typesetting" w:cs="Arabic Typesetting"/>
                <w:b/>
                <w:sz w:val="30"/>
                <w:szCs w:val="30"/>
                <w:rtl/>
              </w:rPr>
              <w:t>انتقال الخدمات</w:t>
            </w:r>
          </w:p>
        </w:tc>
      </w:tr>
      <w:tr w:rsidR="006D6669" w:rsidRPr="008954A8" w:rsidTr="00DA5475">
        <w:trPr>
          <w:cantSplit/>
          <w:trHeight w:val="515"/>
        </w:trPr>
        <w:tc>
          <w:tcPr>
            <w:tcW w:w="1249" w:type="pct"/>
            <w:tcMar>
              <w:top w:w="113" w:type="dxa"/>
            </w:tcMar>
          </w:tcPr>
          <w:p w:rsidR="006D6669" w:rsidRPr="008954A8" w:rsidRDefault="009800D4" w:rsidP="00DA5475">
            <w:pPr>
              <w:spacing w:before="60" w:after="60" w:line="300" w:lineRule="exact"/>
              <w:rPr>
                <w:rFonts w:ascii="Arabic Typesetting" w:hAnsi="Arabic Typesetting" w:cs="Arabic Typesetting"/>
                <w:sz w:val="30"/>
                <w:szCs w:val="30"/>
              </w:rPr>
            </w:pPr>
            <w:r>
              <w:rPr>
                <w:rFonts w:ascii="Arabic Typesetting" w:hAnsi="Arabic Typesetting" w:cs="Arabic Typesetting"/>
                <w:color w:val="000000"/>
                <w:sz w:val="30"/>
                <w:szCs w:val="30"/>
                <w:rtl/>
              </w:rPr>
              <w:t>ه</w:t>
            </w:r>
            <w:r w:rsidR="006D6669">
              <w:rPr>
                <w:rFonts w:ascii="Arabic Typesetting" w:hAnsi="Arabic Typesetting" w:cs="Arabic Typesetting" w:hint="cs"/>
                <w:color w:val="000000"/>
                <w:sz w:val="30"/>
                <w:szCs w:val="30"/>
                <w:rtl/>
              </w:rPr>
              <w:t xml:space="preserve"> 4</w:t>
            </w:r>
            <w:r w:rsidR="006D6669" w:rsidRPr="005279F4">
              <w:rPr>
                <w:rFonts w:ascii="Arabic Typesetting" w:hAnsi="Arabic Typesetting" w:cs="Arabic Typesetting"/>
                <w:color w:val="000000"/>
                <w:sz w:val="30"/>
                <w:szCs w:val="30"/>
                <w:rtl/>
              </w:rPr>
              <w:t>.9</w:t>
            </w:r>
            <w:r w:rsidR="006D6669">
              <w:rPr>
                <w:rFonts w:ascii="Arabic Typesetting" w:hAnsi="Arabic Typesetting" w:cs="Arabic Typesetting" w:hint="cs"/>
                <w:color w:val="000000"/>
                <w:sz w:val="30"/>
                <w:szCs w:val="30"/>
                <w:rtl/>
              </w:rPr>
              <w:t xml:space="preserve"> </w:t>
            </w:r>
            <w:r w:rsidR="006D6669" w:rsidRPr="00B63E86">
              <w:rPr>
                <w:rFonts w:ascii="Arabic Typesetting" w:hAnsi="Arabic Typesetting" w:cs="Arabic Typesetting"/>
                <w:color w:val="000000"/>
                <w:sz w:val="30"/>
                <w:szCs w:val="30"/>
                <w:rtl/>
              </w:rPr>
              <w:t>منظمة ذات مسؤولية بيئية واجتماعية تكفل السلامة والأمن للموظفين في الويبو والمندوبين والزائرين والممتلكات المادية والمعلومات</w:t>
            </w:r>
          </w:p>
        </w:tc>
        <w:tc>
          <w:tcPr>
            <w:tcW w:w="1462" w:type="pct"/>
            <w:tcMar>
              <w:top w:w="113" w:type="dxa"/>
            </w:tcMar>
          </w:tcPr>
          <w:p w:rsidR="006D6669" w:rsidRPr="0044784D" w:rsidRDefault="006D6669" w:rsidP="00DA5475">
            <w:pPr>
              <w:spacing w:before="60" w:after="60" w:line="300" w:lineRule="exact"/>
              <w:rPr>
                <w:rFonts w:ascii="Arabic Typesetting" w:hAnsi="Arabic Typesetting" w:cs="Arabic Typesetting"/>
                <w:color w:val="000000"/>
                <w:sz w:val="30"/>
                <w:szCs w:val="30"/>
                <w:rtl/>
              </w:rPr>
            </w:pPr>
            <w:r w:rsidRPr="00B63E86">
              <w:rPr>
                <w:rFonts w:ascii="Arabic Typesetting" w:hAnsi="Arabic Typesetting" w:cs="Arabic Typesetting"/>
                <w:color w:val="000000"/>
                <w:sz w:val="30"/>
                <w:szCs w:val="30"/>
                <w:rtl/>
              </w:rPr>
              <w:t>استمرارية خدمات تكنولوجيا المعلومات والاتصالات بالنسبة للأنظمة الهامة</w:t>
            </w:r>
          </w:p>
        </w:tc>
        <w:tc>
          <w:tcPr>
            <w:tcW w:w="1145" w:type="pct"/>
            <w:shd w:val="clear" w:color="auto" w:fill="FFFFFF"/>
            <w:tcMar>
              <w:top w:w="113" w:type="dxa"/>
            </w:tcMar>
          </w:tcPr>
          <w:p w:rsidR="006D6669" w:rsidRPr="0044784D" w:rsidRDefault="006D6669" w:rsidP="00DA5475">
            <w:pPr>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ي</w:t>
            </w:r>
            <w:r w:rsidRPr="00B63E86">
              <w:rPr>
                <w:rFonts w:ascii="Arabic Typesetting" w:hAnsi="Arabic Typesetting" w:cs="Arabic Typesetting"/>
                <w:sz w:val="30"/>
                <w:szCs w:val="30"/>
                <w:rtl/>
              </w:rPr>
              <w:t>مكن استعادة الأنظمة الهامة في الوقت المناسب دون فقدان البيانات في حالة الأعطال الكبرى محليًا</w:t>
            </w:r>
          </w:p>
        </w:tc>
        <w:tc>
          <w:tcPr>
            <w:tcW w:w="1144" w:type="pct"/>
            <w:tcMar>
              <w:top w:w="113" w:type="dxa"/>
            </w:tcMar>
          </w:tcPr>
          <w:p w:rsidR="006D6669" w:rsidRPr="0044784D" w:rsidRDefault="006D6669" w:rsidP="00DA5475">
            <w:pPr>
              <w:keepNext/>
              <w:keepLines/>
              <w:spacing w:before="60" w:after="60" w:line="300" w:lineRule="exact"/>
              <w:ind w:right="221"/>
              <w:rPr>
                <w:rFonts w:ascii="Arabic Typesetting" w:hAnsi="Arabic Typesetting" w:cs="Arabic Typesetting"/>
                <w:b/>
                <w:sz w:val="30"/>
                <w:szCs w:val="30"/>
                <w:rtl/>
              </w:rPr>
            </w:pPr>
            <w:r>
              <w:rPr>
                <w:rFonts w:ascii="Arabic Typesetting" w:hAnsi="Arabic Typesetting" w:cs="Arabic Typesetting" w:hint="cs"/>
                <w:b/>
                <w:sz w:val="30"/>
                <w:szCs w:val="30"/>
                <w:rtl/>
              </w:rPr>
              <w:t xml:space="preserve">إحراز تقدم في منصة لتكنولوجيا المعلومات والاتصالات لتمكين استمرار عمل </w:t>
            </w:r>
            <w:r>
              <w:rPr>
                <w:rFonts w:ascii="Arabic Typesetting" w:hAnsi="Arabic Typesetting" w:cs="Arabic Typesetting" w:hint="cs"/>
                <w:color w:val="000000"/>
                <w:sz w:val="30"/>
                <w:szCs w:val="30"/>
                <w:rtl/>
              </w:rPr>
              <w:t>الأنظمة الهامة في حال وقوع عطل كبير محلياً.</w:t>
            </w:r>
          </w:p>
        </w:tc>
      </w:tr>
    </w:tbl>
    <w:p w:rsidR="006D6669" w:rsidRDefault="006D6669" w:rsidP="00DA5475">
      <w:pPr>
        <w:pStyle w:val="ARNormal"/>
        <w:rPr>
          <w:rtl/>
        </w:rPr>
      </w:pPr>
    </w:p>
    <w:p w:rsidR="006D6669" w:rsidRPr="00E63F30" w:rsidRDefault="006D6669"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E63F30">
        <w:rPr>
          <w:rFonts w:ascii="Arabic Typesetting" w:hAnsi="Arabic Typesetting" w:cs="Arabic Typesetting" w:hint="cs"/>
          <w:noProof/>
          <w:snapToGrid/>
          <w:sz w:val="38"/>
          <w:szCs w:val="38"/>
          <w:rtl/>
          <w:lang w:val="x-none" w:eastAsia="x-none" w:bidi="ar-EG"/>
        </w:rPr>
        <w:t>الموارد المخصصة للبرنامج 25</w:t>
      </w:r>
    </w:p>
    <w:p w:rsidR="006D6669" w:rsidRDefault="006D6669" w:rsidP="00861CFF">
      <w:pPr>
        <w:numPr>
          <w:ilvl w:val="0"/>
          <w:numId w:val="40"/>
        </w:numPr>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تعكس الموارد الإجمالية المخصصة للبرنامج زيادة صافية تناهز 5.7 مليون فرنك سويسري في الثنائية 2016/17 مقارنة بميزانية 2014/15 بعد التحويلات. ويُعزى ذلك، من جهة، إلى انخفاض في موارد الموظفين نتيجة تحويل الأنشطة الخاصة بتأمين المعلومات إلى البرنامج 28 (</w:t>
      </w:r>
      <w:r w:rsidRPr="00E63F30">
        <w:rPr>
          <w:rFonts w:ascii="Arabic Typesetting" w:hAnsi="Arabic Typesetting" w:cs="Arabic Typesetting"/>
          <w:sz w:val="34"/>
          <w:szCs w:val="34"/>
          <w:rtl/>
        </w:rPr>
        <w:t>تأمين المعلومات والسلامة والأمن</w:t>
      </w:r>
      <w:r>
        <w:rPr>
          <w:rFonts w:ascii="Arabic Typesetting" w:hAnsi="Arabic Typesetting" w:cs="Arabic Typesetting" w:hint="cs"/>
          <w:sz w:val="34"/>
          <w:szCs w:val="34"/>
          <w:rtl/>
        </w:rPr>
        <w:t xml:space="preserve">)، وهو مبيّن ضمن النتيجة المرتقبة </w:t>
      </w:r>
      <w:r w:rsidR="009800D4">
        <w:rPr>
          <w:rFonts w:ascii="Arabic Typesetting" w:hAnsi="Arabic Typesetting" w:cs="Arabic Typesetting"/>
          <w:sz w:val="34"/>
          <w:szCs w:val="34"/>
          <w:rtl/>
        </w:rPr>
        <w:t>ه</w:t>
      </w:r>
      <w:r w:rsidRPr="008D3CA8">
        <w:rPr>
          <w:rFonts w:ascii="Arabic Typesetting" w:hAnsi="Arabic Typesetting" w:cs="Arabic Typesetting" w:hint="cs"/>
          <w:sz w:val="34"/>
          <w:szCs w:val="34"/>
          <w:rtl/>
        </w:rPr>
        <w:t xml:space="preserve"> 4</w:t>
      </w:r>
      <w:r w:rsidRPr="008D3CA8">
        <w:rPr>
          <w:rFonts w:ascii="Arabic Typesetting" w:hAnsi="Arabic Typesetting" w:cs="Arabic Typesetting"/>
          <w:sz w:val="34"/>
          <w:szCs w:val="34"/>
          <w:rtl/>
        </w:rPr>
        <w:t>.9</w:t>
      </w:r>
      <w:r>
        <w:rPr>
          <w:rFonts w:ascii="Arabic Typesetting" w:hAnsi="Arabic Typesetting" w:cs="Arabic Typesetting" w:hint="cs"/>
          <w:sz w:val="34"/>
          <w:szCs w:val="34"/>
          <w:rtl/>
        </w:rPr>
        <w:t xml:space="preserve">، ومن جهة أخرى إلى زيادة معتبرة في خلاف موارد الموظفين بسبب زيادة اعتماد المنظمة على بنية تحتية وخدمات موثوقة وفعالة في مجال تكنولوجيا المعلومات، وهي مبيّنة ضمن النتيجة المرتقبة </w:t>
      </w:r>
      <w:r w:rsidR="009800D4">
        <w:rPr>
          <w:rFonts w:ascii="Arabic Typesetting" w:hAnsi="Arabic Typesetting" w:cs="Arabic Typesetting"/>
          <w:sz w:val="34"/>
          <w:szCs w:val="34"/>
          <w:rtl/>
        </w:rPr>
        <w:t>ه</w:t>
      </w:r>
      <w:r w:rsidRPr="00845656">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1</w:t>
      </w:r>
      <w:r w:rsidRPr="00845656">
        <w:rPr>
          <w:rFonts w:ascii="Arabic Typesetting" w:hAnsi="Arabic Typesetting" w:cs="Arabic Typesetting"/>
          <w:sz w:val="34"/>
          <w:szCs w:val="34"/>
          <w:rtl/>
        </w:rPr>
        <w:t>.9</w:t>
      </w:r>
      <w:r>
        <w:rPr>
          <w:rFonts w:ascii="Arabic Typesetting" w:hAnsi="Arabic Typesetting" w:cs="Arabic Typesetting" w:hint="cs"/>
          <w:sz w:val="34"/>
          <w:szCs w:val="34"/>
          <w:rtl/>
        </w:rPr>
        <w:t xml:space="preserve">. وتعكس الموارد ضمن النتيجة المرتقبة </w:t>
      </w:r>
      <w:r w:rsidR="009800D4">
        <w:rPr>
          <w:rFonts w:ascii="Arabic Typesetting" w:hAnsi="Arabic Typesetting" w:cs="Arabic Typesetting"/>
          <w:sz w:val="34"/>
          <w:szCs w:val="34"/>
          <w:rtl/>
        </w:rPr>
        <w:t>ه</w:t>
      </w:r>
      <w:r w:rsidRPr="008D3CA8">
        <w:rPr>
          <w:rFonts w:ascii="Arabic Typesetting" w:hAnsi="Arabic Typesetting" w:cs="Arabic Typesetting" w:hint="cs"/>
          <w:sz w:val="34"/>
          <w:szCs w:val="34"/>
          <w:rtl/>
        </w:rPr>
        <w:t xml:space="preserve"> 4</w:t>
      </w:r>
      <w:r w:rsidRPr="008D3CA8">
        <w:rPr>
          <w:rFonts w:ascii="Arabic Typesetting" w:hAnsi="Arabic Typesetting" w:cs="Arabic Typesetting"/>
          <w:sz w:val="34"/>
          <w:szCs w:val="34"/>
          <w:rtl/>
        </w:rPr>
        <w:t>.9</w:t>
      </w:r>
      <w:r>
        <w:rPr>
          <w:rFonts w:ascii="Arabic Typesetting" w:hAnsi="Arabic Typesetting" w:cs="Arabic Typesetting" w:hint="cs"/>
          <w:sz w:val="34"/>
          <w:szCs w:val="34"/>
          <w:rtl/>
        </w:rPr>
        <w:t xml:space="preserve"> تعاون البرنامج مع البرنامج 5 (نظام معاهدة التعاون بشأن البراءات) من أجل تعزيز مرونة نظام معاهدة  البراءات ورفع مستويات أمنه.</w:t>
      </w:r>
    </w:p>
    <w:p w:rsidR="006D6669" w:rsidRPr="00D50CA9" w:rsidRDefault="006D6669" w:rsidP="00DA5475">
      <w:pPr>
        <w:pStyle w:val="ARNormal"/>
        <w:keepNext/>
        <w:spacing w:after="0"/>
        <w:jc w:val="center"/>
        <w:rPr>
          <w:b/>
          <w:bCs/>
          <w:rtl/>
        </w:rPr>
      </w:pPr>
      <w:r w:rsidRPr="00D50CA9">
        <w:rPr>
          <w:b/>
          <w:bCs/>
          <w:rtl/>
        </w:rPr>
        <w:t xml:space="preserve">البرنامج </w:t>
      </w:r>
      <w:r>
        <w:rPr>
          <w:rFonts w:hint="cs"/>
          <w:b/>
          <w:bCs/>
          <w:rtl/>
        </w:rPr>
        <w:t>25</w:t>
      </w:r>
      <w:r w:rsidRPr="00D50CA9">
        <w:rPr>
          <w:b/>
          <w:bCs/>
          <w:rtl/>
        </w:rPr>
        <w:t>: الموارد بحسب كل نتيجة</w:t>
      </w:r>
    </w:p>
    <w:p w:rsidR="006D6669" w:rsidRDefault="006D6669" w:rsidP="00DA5475">
      <w:pPr>
        <w:pStyle w:val="ARNormal"/>
        <w:spacing w:after="0"/>
        <w:jc w:val="center"/>
        <w:rPr>
          <w:i/>
          <w:iCs/>
          <w:rtl/>
        </w:rPr>
      </w:pPr>
      <w:r w:rsidRPr="00D50CA9">
        <w:rPr>
          <w:i/>
          <w:iCs/>
          <w:rtl/>
        </w:rPr>
        <w:t>(بآلاف الفرنكات السويسرية)</w:t>
      </w:r>
    </w:p>
    <w:p w:rsidR="006D6669" w:rsidRDefault="006D6669" w:rsidP="006D6669">
      <w:pPr>
        <w:pStyle w:val="ARNormal"/>
        <w:spacing w:after="0" w:line="240" w:lineRule="auto"/>
        <w:jc w:val="center"/>
        <w:rPr>
          <w:rtl/>
        </w:rPr>
      </w:pPr>
      <w:r w:rsidRPr="006D6669">
        <w:rPr>
          <w:noProof/>
          <w:rtl/>
          <w:lang w:val="en-US"/>
        </w:rPr>
        <w:drawing>
          <wp:inline distT="0" distB="0" distL="0" distR="0" wp14:anchorId="5F099ED5" wp14:editId="0F1F38A2">
            <wp:extent cx="5676900" cy="192405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676900" cy="1924050"/>
                    </a:xfrm>
                    <a:prstGeom prst="rect">
                      <a:avLst/>
                    </a:prstGeom>
                    <a:noFill/>
                    <a:ln>
                      <a:noFill/>
                    </a:ln>
                  </pic:spPr>
                </pic:pic>
              </a:graphicData>
            </a:graphic>
          </wp:inline>
        </w:drawing>
      </w:r>
    </w:p>
    <w:p w:rsidR="006D6669" w:rsidRDefault="006D6669">
      <w:pPr>
        <w:bidi w:val="0"/>
        <w:rPr>
          <w:rFonts w:ascii="Arabic Typesetting" w:hAnsi="Arabic Typesetting" w:cs="Arabic Typesetting"/>
          <w:sz w:val="34"/>
          <w:szCs w:val="34"/>
          <w:rtl/>
        </w:rPr>
      </w:pPr>
      <w:r>
        <w:rPr>
          <w:rtl/>
        </w:rPr>
        <w:br w:type="page"/>
      </w:r>
    </w:p>
    <w:p w:rsidR="006D6669" w:rsidRPr="008954A8" w:rsidRDefault="006D6669" w:rsidP="00DA5475">
      <w:pPr>
        <w:pStyle w:val="ARNormal"/>
        <w:keepNext/>
        <w:spacing w:after="0"/>
        <w:jc w:val="center"/>
        <w:rPr>
          <w:b/>
          <w:bCs/>
          <w:rtl/>
        </w:rPr>
      </w:pPr>
      <w:r w:rsidRPr="008954A8">
        <w:rPr>
          <w:rFonts w:hint="cs"/>
          <w:b/>
          <w:bCs/>
          <w:rtl/>
        </w:rPr>
        <w:t xml:space="preserve">البرنامج </w:t>
      </w:r>
      <w:r>
        <w:rPr>
          <w:rFonts w:hint="cs"/>
          <w:b/>
          <w:bCs/>
          <w:rtl/>
        </w:rPr>
        <w:t>25</w:t>
      </w:r>
      <w:r w:rsidRPr="008954A8">
        <w:rPr>
          <w:rFonts w:hint="cs"/>
          <w:b/>
          <w:bCs/>
          <w:rtl/>
        </w:rPr>
        <w:t>: الموارد بحسب غرض الإنفاق</w:t>
      </w:r>
    </w:p>
    <w:p w:rsidR="006D6669" w:rsidRPr="008954A8" w:rsidRDefault="006D6669" w:rsidP="00DA5475">
      <w:pPr>
        <w:pStyle w:val="ARNormal"/>
        <w:keepNext/>
        <w:spacing w:after="0"/>
        <w:jc w:val="center"/>
        <w:rPr>
          <w:i/>
          <w:iCs/>
        </w:rPr>
      </w:pPr>
      <w:r w:rsidRPr="008954A8">
        <w:rPr>
          <w:rFonts w:hint="cs"/>
          <w:i/>
          <w:iCs/>
          <w:rtl/>
        </w:rPr>
        <w:t>(بآلاف الفرنكات السويسرية)</w:t>
      </w:r>
    </w:p>
    <w:p w:rsidR="006D6669" w:rsidRPr="00D50CA9" w:rsidRDefault="006D6669" w:rsidP="006D6669">
      <w:pPr>
        <w:pStyle w:val="ARNormal"/>
        <w:spacing w:after="0" w:line="240" w:lineRule="auto"/>
        <w:jc w:val="center"/>
        <w:rPr>
          <w:rtl/>
        </w:rPr>
      </w:pPr>
      <w:r w:rsidRPr="006D6669">
        <w:rPr>
          <w:noProof/>
          <w:rtl/>
          <w:lang w:val="en-US"/>
        </w:rPr>
        <w:drawing>
          <wp:inline distT="0" distB="0" distL="0" distR="0" wp14:anchorId="3BCC5DDE" wp14:editId="2A39DE46">
            <wp:extent cx="5514975" cy="6353175"/>
            <wp:effectExtent l="0" t="0" r="9525"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6450EA" w:rsidRDefault="006450EA" w:rsidP="002C3C33">
      <w:pPr>
        <w:pStyle w:val="ARNormal"/>
        <w:rPr>
          <w:rtl/>
        </w:rPr>
      </w:pPr>
    </w:p>
    <w:p w:rsidR="006D6669" w:rsidRDefault="006D6669">
      <w:pPr>
        <w:bidi w:val="0"/>
        <w:rPr>
          <w:rFonts w:ascii="Arabic Typesetting" w:hAnsi="Arabic Typesetting" w:cs="Arabic Typesetting"/>
          <w:sz w:val="34"/>
          <w:szCs w:val="34"/>
          <w:rtl/>
          <w:lang w:val="fr-CH" w:bidi="ar-SA"/>
        </w:rPr>
      </w:pPr>
      <w:r>
        <w:rPr>
          <w:rtl/>
        </w:rPr>
        <w:br w:type="page"/>
      </w:r>
    </w:p>
    <w:p w:rsidR="00F21BC5" w:rsidRPr="008954A8" w:rsidRDefault="00F21BC5" w:rsidP="00DA5475">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lang w:bidi="ar-EG"/>
        </w:rPr>
      </w:pPr>
      <w:bookmarkStart w:id="119" w:name="_Toc364355414"/>
      <w:bookmarkStart w:id="120" w:name="_Toc420595534"/>
      <w:r w:rsidRPr="008954A8">
        <w:rPr>
          <w:rFonts w:ascii="Arabic Typesetting" w:hAnsi="Arabic Typesetting" w:cs="Arabic Typesetting"/>
          <w:bCs/>
          <w:iCs w:val="0"/>
          <w:noProof/>
          <w:snapToGrid/>
          <w:sz w:val="42"/>
          <w:szCs w:val="42"/>
          <w:rtl/>
          <w:lang w:bidi="ar-EG"/>
        </w:rPr>
        <w:t>البرنامج 26</w:t>
      </w:r>
      <w:r w:rsidRPr="008954A8">
        <w:rPr>
          <w:rFonts w:ascii="Arabic Typesetting" w:hAnsi="Arabic Typesetting" w:cs="Arabic Typesetting"/>
          <w:bCs/>
          <w:iCs w:val="0"/>
          <w:noProof/>
          <w:snapToGrid/>
          <w:sz w:val="42"/>
          <w:szCs w:val="42"/>
          <w:lang w:bidi="ar-EG"/>
        </w:rPr>
        <w:tab/>
      </w:r>
      <w:r w:rsidRPr="008954A8">
        <w:rPr>
          <w:rFonts w:ascii="Arabic Typesetting" w:hAnsi="Arabic Typesetting" w:cs="Arabic Typesetting"/>
          <w:bCs/>
          <w:iCs w:val="0"/>
          <w:noProof/>
          <w:snapToGrid/>
          <w:sz w:val="42"/>
          <w:szCs w:val="42"/>
          <w:rtl/>
          <w:lang w:bidi="ar-EG"/>
        </w:rPr>
        <w:t xml:space="preserve">الرقابة </w:t>
      </w:r>
      <w:bookmarkEnd w:id="119"/>
      <w:r w:rsidRPr="00417D97">
        <w:rPr>
          <w:rFonts w:ascii="Arabic Typesetting" w:hAnsi="Arabic Typesetting" w:cs="Arabic Typesetting"/>
          <w:bCs/>
          <w:iCs w:val="0"/>
          <w:noProof/>
          <w:snapToGrid/>
          <w:sz w:val="42"/>
          <w:szCs w:val="42"/>
          <w:rtl/>
          <w:lang w:bidi="ar-EG"/>
        </w:rPr>
        <w:t>الداخلية</w:t>
      </w:r>
      <w:bookmarkEnd w:id="120"/>
    </w:p>
    <w:p w:rsidR="00F21BC5" w:rsidRPr="008954A8" w:rsidRDefault="00F21BC5"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lang w:val="x-none" w:eastAsia="x-none" w:bidi="ar-EG"/>
        </w:rPr>
      </w:pPr>
      <w:r w:rsidRPr="008954A8">
        <w:rPr>
          <w:rFonts w:ascii="Arabic Typesetting" w:hAnsi="Arabic Typesetting" w:cs="Arabic Typesetting"/>
          <w:noProof/>
          <w:snapToGrid/>
          <w:sz w:val="38"/>
          <w:szCs w:val="38"/>
          <w:rtl/>
          <w:lang w:val="x-none" w:eastAsia="x-none" w:bidi="ar-EG"/>
        </w:rPr>
        <w:t>سياق التخطيط</w:t>
      </w:r>
    </w:p>
    <w:p w:rsidR="00F21BC5" w:rsidRPr="008954A8" w:rsidRDefault="00F21BC5" w:rsidP="00861CFF">
      <w:pPr>
        <w:numPr>
          <w:ilvl w:val="0"/>
          <w:numId w:val="41"/>
        </w:numPr>
        <w:autoSpaceDE w:val="0"/>
        <w:autoSpaceDN w:val="0"/>
        <w:adjustRightInd w:val="0"/>
        <w:spacing w:after="120" w:line="340" w:lineRule="exact"/>
        <w:rPr>
          <w:rFonts w:ascii="Arabic Typesetting" w:hAnsi="Arabic Typesetting" w:cs="Arabic Typesetting"/>
          <w:sz w:val="34"/>
          <w:szCs w:val="34"/>
        </w:rPr>
      </w:pPr>
      <w:r w:rsidRPr="00417D97">
        <w:rPr>
          <w:rFonts w:ascii="Arabic Typesetting" w:hAnsi="Arabic Typesetting" w:cs="Arabic Typesetting"/>
          <w:sz w:val="34"/>
          <w:szCs w:val="34"/>
          <w:rtl/>
        </w:rPr>
        <w:t>ت</w:t>
      </w:r>
      <w:r>
        <w:rPr>
          <w:rFonts w:ascii="Arabic Typesetting" w:hAnsi="Arabic Typesetting" w:cs="Arabic Typesetting" w:hint="cs"/>
          <w:sz w:val="34"/>
          <w:szCs w:val="34"/>
          <w:rtl/>
        </w:rPr>
        <w:t>عمل</w:t>
      </w:r>
      <w:r w:rsidRPr="00417D97">
        <w:rPr>
          <w:rFonts w:ascii="Arabic Typesetting" w:hAnsi="Arabic Typesetting" w:cs="Arabic Typesetting"/>
          <w:sz w:val="34"/>
          <w:szCs w:val="34"/>
          <w:rtl/>
        </w:rPr>
        <w:t xml:space="preserve"> شعبة الرقابة الداخلية </w:t>
      </w:r>
      <w:r>
        <w:rPr>
          <w:rFonts w:ascii="Arabic Typesetting" w:hAnsi="Arabic Typesetting" w:cs="Arabic Typesetting" w:hint="cs"/>
          <w:sz w:val="34"/>
          <w:szCs w:val="34"/>
          <w:rtl/>
        </w:rPr>
        <w:t>بمثابة</w:t>
      </w:r>
      <w:r w:rsidRPr="00417D97">
        <w:rPr>
          <w:rFonts w:ascii="Arabic Typesetting" w:hAnsi="Arabic Typesetting" w:cs="Arabic Typesetting"/>
          <w:sz w:val="34"/>
          <w:szCs w:val="34"/>
          <w:rtl/>
        </w:rPr>
        <w:t xml:space="preserve"> جهة مراجعة مستقلة وموضوعية لعمليات الويبو، وتنفيذ برامجها، وأنظمة أعمالها. وتفحص الشعبةُ ما سبق ذكره حسب المخاطرة وعلاقتها بإدارة الويبو والجهات المعنية بغية</w:t>
      </w:r>
      <w:r>
        <w:rPr>
          <w:rFonts w:ascii="Arabic Typesetting" w:hAnsi="Arabic Typesetting" w:cs="Arabic Typesetting"/>
          <w:sz w:val="34"/>
          <w:szCs w:val="34"/>
          <w:rtl/>
        </w:rPr>
        <w:t xml:space="preserve"> النهوض باقتصاد عمل الأمانة وكف</w:t>
      </w:r>
      <w:r>
        <w:rPr>
          <w:rFonts w:ascii="Arabic Typesetting" w:hAnsi="Arabic Typesetting" w:cs="Arabic Typesetting" w:hint="cs"/>
          <w:sz w:val="34"/>
          <w:szCs w:val="34"/>
          <w:rtl/>
        </w:rPr>
        <w:t>اء</w:t>
      </w:r>
      <w:r w:rsidRPr="00417D97">
        <w:rPr>
          <w:rFonts w:ascii="Arabic Typesetting" w:hAnsi="Arabic Typesetting" w:cs="Arabic Typesetting"/>
          <w:sz w:val="34"/>
          <w:szCs w:val="34"/>
          <w:rtl/>
        </w:rPr>
        <w:t>ته وفعاليته وتأثيره. وتُقيّم الشعبةُ، على نحو مستقل، عمليات المراقبة وأساليب العمل في الويبو من أجل تحديد الممارسات الجيدة وأوجه القصور وتقديم توصيات لتحسينها. كما تُحقِّق الشعبة في ادعاءات الغش وإساءة الاستعمال وغيرهما من أشكال سوء السلوك، وتُقدِّم توصيات لمنع هذه الممارسات. ومن الناحية الإدارية، تخضع الشعبة للمدير العام، وتوفر ضمانًا بطريقة معقولة وموضوعية للدول الأعضاء بشأن عوامل الفعالية والكفاءة والاقتصاد والوجاهة الخاصة بعمليات الويبو وتنفيذ برامجها وأنظمة أعمالها. كما تقيّم الشعبة صون الأصول، وما إذا كانت الأموال التي عُهد بها إلى المنظمة ت</w:t>
      </w:r>
      <w:r>
        <w:rPr>
          <w:rFonts w:ascii="Arabic Typesetting" w:hAnsi="Arabic Typesetting" w:cs="Arabic Typesetting" w:hint="cs"/>
          <w:sz w:val="34"/>
          <w:szCs w:val="34"/>
          <w:rtl/>
        </w:rPr>
        <w:t>ُ</w:t>
      </w:r>
      <w:r w:rsidRPr="00417D97">
        <w:rPr>
          <w:rFonts w:ascii="Arabic Typesetting" w:hAnsi="Arabic Typesetting" w:cs="Arabic Typesetting"/>
          <w:sz w:val="34"/>
          <w:szCs w:val="34"/>
          <w:rtl/>
        </w:rPr>
        <w:t>نفق في محلها، وكفاية إجراءات الإدارة وعمليات المراقبة الداخلية وعملها بشكل جيد. وقد صُمِّمت أنشطة الشعبة لإضافة قيمة إلى المنظمة وفقاً لميثاق الويبو للرقابة الداخلية.</w:t>
      </w:r>
    </w:p>
    <w:p w:rsidR="00F21BC5" w:rsidRPr="008954A8" w:rsidRDefault="00F21BC5" w:rsidP="00DA5475">
      <w:pPr>
        <w:spacing w:after="120" w:line="340" w:lineRule="exact"/>
        <w:rPr>
          <w:rFonts w:ascii="Arabic Typesetting" w:hAnsi="Arabic Typesetting" w:cs="Arabic Typesetting"/>
          <w:sz w:val="30"/>
          <w:szCs w:val="30"/>
        </w:rPr>
      </w:pPr>
    </w:p>
    <w:p w:rsidR="00F21BC5" w:rsidRPr="00EC23D0" w:rsidRDefault="00F21BC5"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EC23D0">
        <w:rPr>
          <w:rFonts w:ascii="Arabic Typesetting" w:hAnsi="Arabic Typesetting" w:cs="Arabic Typesetting"/>
          <w:noProof/>
          <w:snapToGrid/>
          <w:sz w:val="38"/>
          <w:szCs w:val="38"/>
          <w:rtl/>
          <w:lang w:val="x-none" w:eastAsia="x-none" w:bidi="ar-EG"/>
        </w:rPr>
        <w:t>استراتيجيات التنفيذ</w:t>
      </w:r>
    </w:p>
    <w:p w:rsidR="00F21BC5" w:rsidRPr="008954A8" w:rsidRDefault="00F21BC5" w:rsidP="00861CFF">
      <w:pPr>
        <w:numPr>
          <w:ilvl w:val="0"/>
          <w:numId w:val="41"/>
        </w:numPr>
        <w:autoSpaceDE w:val="0"/>
        <w:autoSpaceDN w:val="0"/>
        <w:adjustRightInd w:val="0"/>
        <w:spacing w:after="120" w:line="340" w:lineRule="exact"/>
        <w:rPr>
          <w:rFonts w:ascii="Arabic Typesetting" w:hAnsi="Arabic Typesetting" w:cs="Arabic Typesetting"/>
          <w:sz w:val="34"/>
          <w:szCs w:val="34"/>
        </w:rPr>
      </w:pPr>
      <w:r>
        <w:rPr>
          <w:rFonts w:ascii="Arabic Typesetting" w:hAnsi="Arabic Typesetting" w:cs="Arabic Typesetting"/>
          <w:sz w:val="34"/>
          <w:szCs w:val="34"/>
          <w:rtl/>
        </w:rPr>
        <w:t>س</w:t>
      </w:r>
      <w:r w:rsidRPr="00417D97">
        <w:rPr>
          <w:rFonts w:ascii="Arabic Typesetting" w:hAnsi="Arabic Typesetting" w:cs="Arabic Typesetting"/>
          <w:sz w:val="34"/>
          <w:szCs w:val="34"/>
          <w:rtl/>
        </w:rPr>
        <w:t>تجري الشعبةُ تقييمات موضوعية لعمليات الإدارة وأنظمتها لتقييم مدى كفاية الإدارة الجيدة لكل من موارد</w:t>
      </w:r>
      <w:r>
        <w:rPr>
          <w:rFonts w:ascii="Arabic Typesetting" w:hAnsi="Arabic Typesetting" w:cs="Arabic Typesetting"/>
          <w:sz w:val="34"/>
          <w:szCs w:val="34"/>
          <w:rtl/>
        </w:rPr>
        <w:t xml:space="preserve"> المنظمة النقدية والمادية. وس</w:t>
      </w:r>
      <w:r w:rsidRPr="00417D97">
        <w:rPr>
          <w:rFonts w:ascii="Arabic Typesetting" w:hAnsi="Arabic Typesetting" w:cs="Arabic Typesetting"/>
          <w:sz w:val="34"/>
          <w:szCs w:val="34"/>
          <w:rtl/>
        </w:rPr>
        <w:t xml:space="preserve">تقيّم أيضاً </w:t>
      </w:r>
      <w:r>
        <w:rPr>
          <w:rFonts w:ascii="Arabic Typesetting" w:hAnsi="Arabic Typesetting" w:cs="Arabic Typesetting" w:hint="cs"/>
          <w:sz w:val="34"/>
          <w:szCs w:val="34"/>
          <w:rtl/>
        </w:rPr>
        <w:t xml:space="preserve">مدى </w:t>
      </w:r>
      <w:r w:rsidRPr="00417D97">
        <w:rPr>
          <w:rFonts w:ascii="Arabic Typesetting" w:hAnsi="Arabic Typesetting" w:cs="Arabic Typesetting"/>
          <w:sz w:val="34"/>
          <w:szCs w:val="34"/>
          <w:rtl/>
        </w:rPr>
        <w:t>كفاية عمليات المراقبة الداخلية وإدارة المخاطر والحوكمة وفعاليتها، وتضمن على نحو معقول اتساق عمليات الويبو م</w:t>
      </w:r>
      <w:r>
        <w:rPr>
          <w:rFonts w:ascii="Arabic Typesetting" w:hAnsi="Arabic Typesetting" w:cs="Arabic Typesetting"/>
          <w:sz w:val="34"/>
          <w:szCs w:val="34"/>
          <w:rtl/>
        </w:rPr>
        <w:t>ع اللوائح التي تحكم عملها. وس</w:t>
      </w:r>
      <w:r w:rsidRPr="00417D97">
        <w:rPr>
          <w:rFonts w:ascii="Arabic Typesetting" w:hAnsi="Arabic Typesetting" w:cs="Arabic Typesetting"/>
          <w:sz w:val="34"/>
          <w:szCs w:val="34"/>
          <w:rtl/>
        </w:rPr>
        <w:t>يستمر دعم التعلم المؤسسي والمساءلة من خلال عمليات رقابة إدارية شفافة وتشاركية.</w:t>
      </w:r>
    </w:p>
    <w:p w:rsidR="00F21BC5" w:rsidRPr="008954A8" w:rsidRDefault="00F21BC5" w:rsidP="00861CFF">
      <w:pPr>
        <w:numPr>
          <w:ilvl w:val="0"/>
          <w:numId w:val="41"/>
        </w:numPr>
        <w:autoSpaceDE w:val="0"/>
        <w:autoSpaceDN w:val="0"/>
        <w:adjustRightInd w:val="0"/>
        <w:spacing w:after="120" w:line="340" w:lineRule="exact"/>
        <w:rPr>
          <w:rFonts w:ascii="Arabic Typesetting" w:hAnsi="Arabic Typesetting" w:cs="Arabic Typesetting"/>
          <w:sz w:val="34"/>
          <w:szCs w:val="34"/>
        </w:rPr>
      </w:pPr>
      <w:r>
        <w:rPr>
          <w:rFonts w:ascii="Arabic Typesetting" w:hAnsi="Arabic Typesetting" w:cs="Arabic Typesetting"/>
          <w:sz w:val="34"/>
          <w:szCs w:val="34"/>
          <w:rtl/>
        </w:rPr>
        <w:t>وس</w:t>
      </w:r>
      <w:r w:rsidRPr="00417D97">
        <w:rPr>
          <w:rFonts w:ascii="Arabic Typesetting" w:hAnsi="Arabic Typesetting" w:cs="Arabic Typesetting"/>
          <w:sz w:val="34"/>
          <w:szCs w:val="34"/>
          <w:rtl/>
        </w:rPr>
        <w:t>تواصل شعبة الرقابة الداخلية تقديم الدعم للإدارة لاستحداث إطار فاعل</w:t>
      </w:r>
      <w:r>
        <w:rPr>
          <w:rFonts w:ascii="Arabic Typesetting" w:hAnsi="Arabic Typesetting" w:cs="Arabic Typesetting"/>
          <w:sz w:val="34"/>
          <w:szCs w:val="34"/>
          <w:rtl/>
        </w:rPr>
        <w:t xml:space="preserve"> وفعال للنزاهة وأخلاقيات العمل </w:t>
      </w:r>
      <w:r>
        <w:rPr>
          <w:rFonts w:ascii="Arabic Typesetting" w:hAnsi="Arabic Typesetting" w:cs="Arabic Typesetting" w:hint="cs"/>
          <w:sz w:val="34"/>
          <w:szCs w:val="34"/>
          <w:rtl/>
        </w:rPr>
        <w:t>ت</w:t>
      </w:r>
      <w:r w:rsidRPr="00417D97">
        <w:rPr>
          <w:rFonts w:ascii="Arabic Typesetting" w:hAnsi="Arabic Typesetting" w:cs="Arabic Typesetting"/>
          <w:sz w:val="34"/>
          <w:szCs w:val="34"/>
          <w:rtl/>
        </w:rPr>
        <w:t>كون فيه لجميع الموظفين في الويبو واجبات وأد</w:t>
      </w:r>
      <w:r>
        <w:rPr>
          <w:rFonts w:ascii="Arabic Typesetting" w:hAnsi="Arabic Typesetting" w:cs="Arabic Typesetting"/>
          <w:sz w:val="34"/>
          <w:szCs w:val="34"/>
          <w:rtl/>
        </w:rPr>
        <w:t>وار ومسؤوليات وحقوق واضحة. وس</w:t>
      </w:r>
      <w:r w:rsidRPr="00417D97">
        <w:rPr>
          <w:rFonts w:ascii="Arabic Typesetting" w:hAnsi="Arabic Typesetting" w:cs="Arabic Typesetting"/>
          <w:sz w:val="34"/>
          <w:szCs w:val="34"/>
          <w:rtl/>
        </w:rPr>
        <w:t>يتحقق ذلك من خلال تقديم تقارير التحقيق المهني في المهل المناسبة، وستتّبع في ذلك المعايير والممارسات الجيدة المتعلقة بالتحقيقات والمعمول بها داخل منظومة الأمم المتحدة.</w:t>
      </w:r>
    </w:p>
    <w:p w:rsidR="00F21BC5" w:rsidRPr="008954A8" w:rsidRDefault="00F21BC5" w:rsidP="00861CFF">
      <w:pPr>
        <w:numPr>
          <w:ilvl w:val="0"/>
          <w:numId w:val="41"/>
        </w:numPr>
        <w:autoSpaceDE w:val="0"/>
        <w:autoSpaceDN w:val="0"/>
        <w:adjustRightInd w:val="0"/>
        <w:spacing w:after="120" w:line="340" w:lineRule="exact"/>
        <w:rPr>
          <w:rFonts w:ascii="Arabic Typesetting" w:hAnsi="Arabic Typesetting" w:cs="Arabic Typesetting"/>
          <w:sz w:val="34"/>
          <w:szCs w:val="34"/>
        </w:rPr>
      </w:pPr>
      <w:r>
        <w:rPr>
          <w:rFonts w:ascii="Arabic Typesetting" w:hAnsi="Arabic Typesetting" w:cs="Arabic Typesetting"/>
          <w:sz w:val="34"/>
          <w:szCs w:val="34"/>
          <w:rtl/>
        </w:rPr>
        <w:t>وس</w:t>
      </w:r>
      <w:r w:rsidRPr="00417D97">
        <w:rPr>
          <w:rFonts w:ascii="Arabic Typesetting" w:hAnsi="Arabic Typesetting" w:cs="Arabic Typesetting"/>
          <w:sz w:val="34"/>
          <w:szCs w:val="34"/>
          <w:rtl/>
        </w:rPr>
        <w:t>تُعوِّل الشعبةُ على نتائج وتوصيات تقييمات الجودة ال</w:t>
      </w:r>
      <w:r>
        <w:rPr>
          <w:rFonts w:ascii="Arabic Typesetting" w:hAnsi="Arabic Typesetting" w:cs="Arabic Typesetting"/>
          <w:sz w:val="34"/>
          <w:szCs w:val="34"/>
          <w:rtl/>
        </w:rPr>
        <w:t>خارجية لمهامها الثلاث – ال</w:t>
      </w:r>
      <w:r>
        <w:rPr>
          <w:rFonts w:ascii="Arabic Typesetting" w:hAnsi="Arabic Typesetting" w:cs="Arabic Typesetting" w:hint="cs"/>
          <w:sz w:val="34"/>
          <w:szCs w:val="34"/>
          <w:rtl/>
        </w:rPr>
        <w:t>تدقيق</w:t>
      </w:r>
      <w:r w:rsidRPr="00417D97">
        <w:rPr>
          <w:rFonts w:ascii="Arabic Typesetting" w:hAnsi="Arabic Typesetting" w:cs="Arabic Typesetting"/>
          <w:sz w:val="34"/>
          <w:szCs w:val="34"/>
          <w:rtl/>
        </w:rPr>
        <w:t xml:space="preserve"> والتقييم والتحقيق – التي أُجريت في الثنائية 2014/15 لتح</w:t>
      </w:r>
      <w:r>
        <w:rPr>
          <w:rFonts w:ascii="Arabic Typesetting" w:hAnsi="Arabic Typesetting" w:cs="Arabic Typesetting"/>
          <w:sz w:val="34"/>
          <w:szCs w:val="34"/>
          <w:rtl/>
        </w:rPr>
        <w:t>سين تقديم الخدمات للمنظمة. وس</w:t>
      </w:r>
      <w:r w:rsidRPr="00417D97">
        <w:rPr>
          <w:rFonts w:ascii="Arabic Typesetting" w:hAnsi="Arabic Typesetting" w:cs="Arabic Typesetting"/>
          <w:sz w:val="34"/>
          <w:szCs w:val="34"/>
          <w:rtl/>
        </w:rPr>
        <w:t xml:space="preserve">تستخدم الضوابط الثلاثة لتقديم خدمات عالية المستوى إلى المنظمة، ولتعزيز أوجه التآزر بينهما من خلال التخطيط المشترك والتدريب وأنشطة المتابعة، وغيرها </w:t>
      </w:r>
      <w:r>
        <w:rPr>
          <w:rFonts w:ascii="Arabic Typesetting" w:hAnsi="Arabic Typesetting" w:cs="Arabic Typesetting"/>
          <w:sz w:val="34"/>
          <w:szCs w:val="34"/>
          <w:rtl/>
        </w:rPr>
        <w:t>من الأدوات. وإضافةً إلى ذلك، س</w:t>
      </w:r>
      <w:r w:rsidRPr="00417D97">
        <w:rPr>
          <w:rFonts w:ascii="Arabic Typesetting" w:hAnsi="Arabic Typesetting" w:cs="Arabic Typesetting"/>
          <w:sz w:val="34"/>
          <w:szCs w:val="34"/>
          <w:rtl/>
        </w:rPr>
        <w:t>يستمر استحداث وتحديث أدوات رقابة ملائمة – مثل الدلائل والسياسات والمبادئ التوجيهية – بما يتماشى مع المعايير المهنية المعترف بها عالمياً والممارسات الجيدة المعمول بها في الأمم المتحدة وغيرها من المنظمات الدولية.</w:t>
      </w:r>
    </w:p>
    <w:p w:rsidR="00F21BC5" w:rsidRPr="008954A8" w:rsidRDefault="00F21BC5" w:rsidP="00861CFF">
      <w:pPr>
        <w:numPr>
          <w:ilvl w:val="0"/>
          <w:numId w:val="41"/>
        </w:numPr>
        <w:autoSpaceDE w:val="0"/>
        <w:autoSpaceDN w:val="0"/>
        <w:adjustRightInd w:val="0"/>
        <w:spacing w:after="120" w:line="340" w:lineRule="exact"/>
        <w:rPr>
          <w:rFonts w:ascii="Arabic Typesetting" w:hAnsi="Arabic Typesetting" w:cs="Arabic Typesetting"/>
          <w:sz w:val="34"/>
          <w:szCs w:val="34"/>
        </w:rPr>
      </w:pPr>
      <w:r>
        <w:rPr>
          <w:rFonts w:ascii="Arabic Typesetting" w:hAnsi="Arabic Typesetting" w:cs="Arabic Typesetting"/>
          <w:sz w:val="34"/>
          <w:szCs w:val="34"/>
          <w:rtl/>
        </w:rPr>
        <w:t>وس</w:t>
      </w:r>
      <w:r w:rsidRPr="00417D97">
        <w:rPr>
          <w:rFonts w:ascii="Arabic Typesetting" w:hAnsi="Arabic Typesetting" w:cs="Arabic Typesetting"/>
          <w:sz w:val="34"/>
          <w:szCs w:val="34"/>
          <w:rtl/>
        </w:rPr>
        <w:t xml:space="preserve">يستمر تقديم الدعم المهني والمشورة المهنية، </w:t>
      </w:r>
      <w:r>
        <w:rPr>
          <w:rFonts w:ascii="Arabic Typesetting" w:hAnsi="Arabic Typesetting" w:cs="Arabic Typesetting"/>
          <w:sz w:val="34"/>
          <w:szCs w:val="34"/>
          <w:rtl/>
        </w:rPr>
        <w:t>حسب الحاجة، إلى جميع مديري البر</w:t>
      </w:r>
      <w:r w:rsidRPr="00417D97">
        <w:rPr>
          <w:rFonts w:ascii="Arabic Typesetting" w:hAnsi="Arabic Typesetting" w:cs="Arabic Typesetting"/>
          <w:sz w:val="34"/>
          <w:szCs w:val="34"/>
          <w:rtl/>
        </w:rPr>
        <w:t xml:space="preserve">امج، بما في ذلك </w:t>
      </w:r>
      <w:r>
        <w:rPr>
          <w:rFonts w:ascii="Arabic Typesetting" w:hAnsi="Arabic Typesetting" w:cs="Arabic Typesetting" w:hint="cs"/>
          <w:sz w:val="34"/>
          <w:szCs w:val="34"/>
          <w:rtl/>
        </w:rPr>
        <w:t xml:space="preserve">توفير </w:t>
      </w:r>
      <w:r w:rsidRPr="00417D97">
        <w:rPr>
          <w:rFonts w:ascii="Arabic Typesetting" w:hAnsi="Arabic Typesetting" w:cs="Arabic Typesetting"/>
          <w:sz w:val="34"/>
          <w:szCs w:val="34"/>
          <w:rtl/>
        </w:rPr>
        <w:t xml:space="preserve">المشورة </w:t>
      </w:r>
      <w:r>
        <w:rPr>
          <w:rFonts w:ascii="Arabic Typesetting" w:hAnsi="Arabic Typesetting" w:cs="Arabic Typesetting" w:hint="cs"/>
          <w:sz w:val="34"/>
          <w:szCs w:val="34"/>
          <w:rtl/>
        </w:rPr>
        <w:t>المناسبة التوقيت</w:t>
      </w:r>
      <w:r w:rsidRPr="00417D97">
        <w:rPr>
          <w:rFonts w:ascii="Arabic Typesetting" w:hAnsi="Arabic Typesetting" w:cs="Arabic Typesetting"/>
          <w:sz w:val="34"/>
          <w:szCs w:val="34"/>
          <w:rtl/>
        </w:rPr>
        <w:t xml:space="preserve"> من خلال التدقيق المستمر والمراجعات والتقييمات القصيرة الدورة. وسوف تواصل الشعبة توفير "خط ساخن" للإبلاغ عن المخالفات وسوء السلوك المحتمل في الويبو، با</w:t>
      </w:r>
      <w:r>
        <w:rPr>
          <w:rFonts w:ascii="Arabic Typesetting" w:hAnsi="Arabic Typesetting" w:cs="Arabic Typesetting"/>
          <w:sz w:val="34"/>
          <w:szCs w:val="34"/>
          <w:rtl/>
        </w:rPr>
        <w:t>لإضافة إلى تحقيقات استباقية س</w:t>
      </w:r>
      <w:r w:rsidRPr="00417D97">
        <w:rPr>
          <w:rFonts w:ascii="Arabic Typesetting" w:hAnsi="Arabic Typesetting" w:cs="Arabic Typesetting"/>
          <w:sz w:val="34"/>
          <w:szCs w:val="34"/>
          <w:rtl/>
        </w:rPr>
        <w:t xml:space="preserve">تُجرى لتحديد ما لم </w:t>
      </w:r>
      <w:r>
        <w:rPr>
          <w:rFonts w:ascii="Arabic Typesetting" w:hAnsi="Arabic Typesetting" w:cs="Arabic Typesetting" w:hint="cs"/>
          <w:sz w:val="34"/>
          <w:szCs w:val="34"/>
          <w:rtl/>
        </w:rPr>
        <w:t>يُبلّغ</w:t>
      </w:r>
      <w:r w:rsidRPr="00417D97">
        <w:rPr>
          <w:rFonts w:ascii="Arabic Typesetting" w:hAnsi="Arabic Typesetting" w:cs="Arabic Typesetting"/>
          <w:sz w:val="34"/>
          <w:szCs w:val="34"/>
          <w:rtl/>
        </w:rPr>
        <w:t xml:space="preserve"> عنه من حالات الغش أو</w:t>
      </w:r>
      <w:r>
        <w:rPr>
          <w:rFonts w:ascii="Arabic Typesetting" w:hAnsi="Arabic Typesetting" w:cs="Arabic Typesetting" w:hint="cs"/>
          <w:sz w:val="34"/>
          <w:szCs w:val="34"/>
          <w:rtl/>
        </w:rPr>
        <w:t> </w:t>
      </w:r>
      <w:r w:rsidRPr="00417D97">
        <w:rPr>
          <w:rFonts w:ascii="Arabic Typesetting" w:hAnsi="Arabic Typesetting" w:cs="Arabic Typesetting"/>
          <w:sz w:val="34"/>
          <w:szCs w:val="34"/>
          <w:rtl/>
        </w:rPr>
        <w:t>إساءة الاستعمال، واقتراح ضوابط للتخفيف من عواقب هذه الأعمال.</w:t>
      </w:r>
    </w:p>
    <w:p w:rsidR="00F21BC5" w:rsidRPr="008954A8" w:rsidRDefault="00F21BC5" w:rsidP="00861CFF">
      <w:pPr>
        <w:numPr>
          <w:ilvl w:val="0"/>
          <w:numId w:val="41"/>
        </w:numPr>
        <w:autoSpaceDE w:val="0"/>
        <w:autoSpaceDN w:val="0"/>
        <w:adjustRightInd w:val="0"/>
        <w:spacing w:after="120" w:line="340" w:lineRule="exact"/>
        <w:rPr>
          <w:rFonts w:ascii="Arabic Typesetting" w:hAnsi="Arabic Typesetting" w:cs="Arabic Typesetting"/>
          <w:sz w:val="34"/>
          <w:szCs w:val="34"/>
        </w:rPr>
      </w:pPr>
      <w:r>
        <w:rPr>
          <w:rFonts w:ascii="Arabic Typesetting" w:hAnsi="Arabic Typesetting" w:cs="Arabic Typesetting"/>
          <w:sz w:val="34"/>
          <w:szCs w:val="34"/>
          <w:rtl/>
        </w:rPr>
        <w:t>وس</w:t>
      </w:r>
      <w:r w:rsidRPr="00417D97">
        <w:rPr>
          <w:rFonts w:ascii="Arabic Typesetting" w:hAnsi="Arabic Typesetting" w:cs="Arabic Typesetting"/>
          <w:sz w:val="34"/>
          <w:szCs w:val="34"/>
          <w:rtl/>
        </w:rPr>
        <w:t xml:space="preserve">يظل التعاون والتنسيق مع </w:t>
      </w:r>
      <w:r>
        <w:rPr>
          <w:rFonts w:ascii="Arabic Typesetting" w:hAnsi="Arabic Typesetting" w:cs="Arabic Typesetting"/>
          <w:sz w:val="34"/>
          <w:szCs w:val="34"/>
          <w:rtl/>
        </w:rPr>
        <w:t>مراجع</w:t>
      </w:r>
      <w:r w:rsidRPr="00417D97">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الحسابات </w:t>
      </w:r>
      <w:r>
        <w:rPr>
          <w:rFonts w:ascii="Arabic Typesetting" w:hAnsi="Arabic Typesetting" w:cs="Arabic Typesetting"/>
          <w:sz w:val="34"/>
          <w:szCs w:val="34"/>
          <w:rtl/>
        </w:rPr>
        <w:t>الخارجي وغيره</w:t>
      </w:r>
      <w:r w:rsidRPr="00417D97">
        <w:rPr>
          <w:rFonts w:ascii="Arabic Typesetting" w:hAnsi="Arabic Typesetting" w:cs="Arabic Typesetting"/>
          <w:sz w:val="34"/>
          <w:szCs w:val="34"/>
          <w:rtl/>
        </w:rPr>
        <w:t xml:space="preserve"> من الج</w:t>
      </w:r>
      <w:r>
        <w:rPr>
          <w:rFonts w:ascii="Arabic Typesetting" w:hAnsi="Arabic Typesetting" w:cs="Arabic Typesetting"/>
          <w:sz w:val="34"/>
          <w:szCs w:val="34"/>
          <w:rtl/>
        </w:rPr>
        <w:t xml:space="preserve">هات </w:t>
      </w:r>
      <w:r>
        <w:rPr>
          <w:rFonts w:ascii="Arabic Typesetting" w:hAnsi="Arabic Typesetting" w:cs="Arabic Typesetting" w:hint="cs"/>
          <w:sz w:val="34"/>
          <w:szCs w:val="34"/>
          <w:rtl/>
          <w:lang w:bidi="ar-SA"/>
        </w:rPr>
        <w:t xml:space="preserve">المعنية بضمان </w:t>
      </w:r>
      <w:r>
        <w:rPr>
          <w:rFonts w:ascii="Arabic Typesetting" w:hAnsi="Arabic Typesetting" w:cs="Arabic Typesetting"/>
          <w:sz w:val="34"/>
          <w:szCs w:val="34"/>
          <w:rtl/>
        </w:rPr>
        <w:t>الرقابة أولويةً قصوى. وس</w:t>
      </w:r>
      <w:r w:rsidRPr="00417D97">
        <w:rPr>
          <w:rFonts w:ascii="Arabic Typesetting" w:hAnsi="Arabic Typesetting" w:cs="Arabic Typesetting"/>
          <w:sz w:val="34"/>
          <w:szCs w:val="34"/>
          <w:rtl/>
        </w:rPr>
        <w:t>يستمر التعاون خلال الثنائية مع أوساط الرقابة الداخلية في الأمم المتحدة والجمعيات الدولية والمهنية؛ وذلك لضمان أن الرقابة الداخلية في الويبو تساهم في آخر التطورات وتستفيد منها.</w:t>
      </w:r>
    </w:p>
    <w:p w:rsidR="00F21BC5" w:rsidRPr="008954A8" w:rsidRDefault="00F21BC5" w:rsidP="00861CFF">
      <w:pPr>
        <w:numPr>
          <w:ilvl w:val="0"/>
          <w:numId w:val="41"/>
        </w:numPr>
        <w:autoSpaceDE w:val="0"/>
        <w:autoSpaceDN w:val="0"/>
        <w:adjustRightInd w:val="0"/>
        <w:spacing w:after="120" w:line="340" w:lineRule="exact"/>
        <w:rPr>
          <w:rFonts w:ascii="Arabic Typesetting" w:hAnsi="Arabic Typesetting" w:cs="Arabic Typesetting"/>
          <w:sz w:val="34"/>
          <w:szCs w:val="34"/>
        </w:rPr>
      </w:pPr>
      <w:r>
        <w:rPr>
          <w:rFonts w:ascii="Arabic Typesetting" w:hAnsi="Arabic Typesetting" w:cs="Arabic Typesetting"/>
          <w:sz w:val="34"/>
          <w:szCs w:val="34"/>
          <w:rtl/>
        </w:rPr>
        <w:t>وس</w:t>
      </w:r>
      <w:r w:rsidRPr="00417D97">
        <w:rPr>
          <w:rFonts w:ascii="Arabic Typesetting" w:hAnsi="Arabic Typesetting" w:cs="Arabic Typesetting"/>
          <w:sz w:val="34"/>
          <w:szCs w:val="34"/>
          <w:rtl/>
        </w:rPr>
        <w:t>يجري بانتظام متابعة التقدم المحرز في تنفيذ توصيات الرقابة ورفع تقارير عن ذلك إلى المدير العام، واللجنة الاستشارية المستقلة للرقابة، وجمعيات الويبو.</w:t>
      </w:r>
    </w:p>
    <w:p w:rsidR="00F21BC5" w:rsidRPr="008954A8" w:rsidRDefault="00F21BC5" w:rsidP="00861CFF">
      <w:pPr>
        <w:numPr>
          <w:ilvl w:val="0"/>
          <w:numId w:val="41"/>
        </w:numPr>
        <w:autoSpaceDE w:val="0"/>
        <w:autoSpaceDN w:val="0"/>
        <w:adjustRightInd w:val="0"/>
        <w:spacing w:after="120" w:line="340" w:lineRule="exact"/>
        <w:rPr>
          <w:rFonts w:ascii="Arabic Typesetting" w:hAnsi="Arabic Typesetting" w:cs="Arabic Typesetting"/>
          <w:sz w:val="34"/>
          <w:szCs w:val="34"/>
        </w:rPr>
      </w:pPr>
      <w:r>
        <w:rPr>
          <w:rFonts w:ascii="Arabic Typesetting" w:hAnsi="Arabic Typesetting" w:cs="Arabic Typesetting"/>
          <w:sz w:val="34"/>
          <w:szCs w:val="34"/>
          <w:rtl/>
        </w:rPr>
        <w:t>ول</w:t>
      </w:r>
      <w:r>
        <w:rPr>
          <w:rFonts w:ascii="Arabic Typesetting" w:hAnsi="Arabic Typesetting" w:cs="Arabic Typesetting" w:hint="cs"/>
          <w:sz w:val="34"/>
          <w:szCs w:val="34"/>
          <w:rtl/>
        </w:rPr>
        <w:t>إ</w:t>
      </w:r>
      <w:r w:rsidRPr="00417D97">
        <w:rPr>
          <w:rFonts w:ascii="Arabic Typesetting" w:hAnsi="Arabic Typesetting" w:cs="Arabic Typesetting"/>
          <w:sz w:val="34"/>
          <w:szCs w:val="34"/>
          <w:rtl/>
        </w:rPr>
        <w:t>طلاع أصحاب المصلحة الرئيسيين داخل الويبو وخارجها على الدروس المستفادة والرؤى</w:t>
      </w:r>
      <w:r>
        <w:rPr>
          <w:rFonts w:ascii="Arabic Typesetting" w:hAnsi="Arabic Typesetting" w:cs="Arabic Typesetting"/>
          <w:sz w:val="34"/>
          <w:szCs w:val="34"/>
          <w:rtl/>
        </w:rPr>
        <w:t xml:space="preserve"> المستقاة من أنشطة الرقابة، س</w:t>
      </w:r>
      <w:r w:rsidRPr="00417D97">
        <w:rPr>
          <w:rFonts w:ascii="Arabic Typesetting" w:hAnsi="Arabic Typesetting" w:cs="Arabic Typesetting"/>
          <w:sz w:val="34"/>
          <w:szCs w:val="34"/>
          <w:rtl/>
        </w:rPr>
        <w:t>تُنشر النتائج وا</w:t>
      </w:r>
      <w:r>
        <w:rPr>
          <w:rFonts w:ascii="Arabic Typesetting" w:hAnsi="Arabic Typesetting" w:cs="Arabic Typesetting"/>
          <w:sz w:val="34"/>
          <w:szCs w:val="34"/>
          <w:rtl/>
        </w:rPr>
        <w:t>لمحصلات الرئيسية للرقابة و</w:t>
      </w:r>
      <w:r>
        <w:rPr>
          <w:rFonts w:ascii="Arabic Typesetting" w:hAnsi="Arabic Typesetting" w:cs="Arabic Typesetting" w:hint="cs"/>
          <w:sz w:val="34"/>
          <w:szCs w:val="34"/>
          <w:rtl/>
        </w:rPr>
        <w:t>يُ</w:t>
      </w:r>
      <w:r w:rsidRPr="00417D97">
        <w:rPr>
          <w:rFonts w:ascii="Arabic Typesetting" w:hAnsi="Arabic Typesetting" w:cs="Arabic Typesetting"/>
          <w:sz w:val="34"/>
          <w:szCs w:val="34"/>
          <w:rtl/>
        </w:rPr>
        <w:t xml:space="preserve">علَن </w:t>
      </w:r>
      <w:r>
        <w:rPr>
          <w:rFonts w:ascii="Arabic Typesetting" w:hAnsi="Arabic Typesetting" w:cs="Arabic Typesetting" w:hint="cs"/>
          <w:sz w:val="34"/>
          <w:szCs w:val="34"/>
          <w:rtl/>
        </w:rPr>
        <w:t xml:space="preserve">عنها </w:t>
      </w:r>
      <w:r w:rsidRPr="00417D97">
        <w:rPr>
          <w:rFonts w:ascii="Arabic Typesetting" w:hAnsi="Arabic Typesetting" w:cs="Arabic Typesetting"/>
          <w:sz w:val="34"/>
          <w:szCs w:val="34"/>
          <w:rtl/>
        </w:rPr>
        <w:t>بانتظام من خلال عروض تقديمية في المحافل الإعلامية والتدريبية.</w:t>
      </w:r>
    </w:p>
    <w:p w:rsidR="00F21BC5" w:rsidRPr="00CB7E46" w:rsidRDefault="00F21BC5"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CB7E46">
        <w:rPr>
          <w:rFonts w:ascii="Arabic Typesetting" w:hAnsi="Arabic Typesetting" w:cs="Arabic Typesetting" w:hint="cs"/>
          <w:noProof/>
          <w:snapToGrid/>
          <w:sz w:val="38"/>
          <w:szCs w:val="38"/>
          <w:rtl/>
          <w:lang w:val="x-none" w:eastAsia="x-none" w:bidi="ar-EG"/>
        </w:rPr>
        <w:t>المخاطر الرئيسية واستراتيجيات التخفيف</w:t>
      </w:r>
    </w:p>
    <w:tbl>
      <w:tblPr>
        <w:bidiVisual/>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395"/>
        <w:gridCol w:w="4677"/>
      </w:tblGrid>
      <w:tr w:rsidR="00F21BC5" w:rsidRPr="008954A8" w:rsidTr="00DA5475">
        <w:trPr>
          <w:trHeight w:val="463"/>
        </w:trPr>
        <w:tc>
          <w:tcPr>
            <w:tcW w:w="4395" w:type="dxa"/>
            <w:tcBorders>
              <w:top w:val="single" w:sz="4" w:space="0" w:color="auto"/>
              <w:bottom w:val="single" w:sz="4" w:space="0" w:color="auto"/>
            </w:tcBorders>
            <w:shd w:val="clear" w:color="auto" w:fill="C6D9F1"/>
            <w:tcMar>
              <w:top w:w="113" w:type="dxa"/>
              <w:bottom w:w="85" w:type="dxa"/>
            </w:tcMar>
          </w:tcPr>
          <w:p w:rsidR="00F21BC5" w:rsidRPr="008954A8" w:rsidRDefault="00F21BC5" w:rsidP="00DA5475">
            <w:pPr>
              <w:pStyle w:val="ARProgramTableHeading"/>
              <w:spacing w:beforeLines="60" w:before="144" w:afterLines="60" w:after="144" w:line="300" w:lineRule="exact"/>
              <w:rPr>
                <w:rtl/>
                <w:lang w:bidi="ar-SA"/>
              </w:rPr>
            </w:pPr>
            <w:r>
              <w:rPr>
                <w:rFonts w:hint="cs"/>
                <w:rtl/>
                <w:lang w:bidi="ar-SA"/>
              </w:rPr>
              <w:t>المخاطر</w:t>
            </w:r>
          </w:p>
        </w:tc>
        <w:tc>
          <w:tcPr>
            <w:tcW w:w="4677" w:type="dxa"/>
            <w:tcBorders>
              <w:top w:val="single" w:sz="4" w:space="0" w:color="auto"/>
              <w:bottom w:val="single" w:sz="4" w:space="0" w:color="auto"/>
            </w:tcBorders>
            <w:shd w:val="clear" w:color="auto" w:fill="C6D9F1"/>
            <w:tcMar>
              <w:top w:w="113" w:type="dxa"/>
              <w:bottom w:w="85" w:type="dxa"/>
            </w:tcMar>
          </w:tcPr>
          <w:p w:rsidR="00F21BC5" w:rsidRPr="008954A8" w:rsidRDefault="00F21BC5" w:rsidP="00DA5475">
            <w:pPr>
              <w:pStyle w:val="ARProgramTableHeading"/>
              <w:spacing w:beforeLines="60" w:before="144" w:afterLines="60" w:after="144" w:line="300" w:lineRule="exact"/>
              <w:rPr>
                <w:rtl/>
              </w:rPr>
            </w:pPr>
            <w:r>
              <w:rPr>
                <w:rFonts w:hint="cs"/>
                <w:rtl/>
              </w:rPr>
              <w:t>التخفيف منها</w:t>
            </w:r>
          </w:p>
        </w:tc>
      </w:tr>
      <w:tr w:rsidR="00F21BC5" w:rsidRPr="008954A8" w:rsidTr="00DA5475">
        <w:trPr>
          <w:trHeight w:val="799"/>
        </w:trPr>
        <w:tc>
          <w:tcPr>
            <w:tcW w:w="4395" w:type="dxa"/>
            <w:tcBorders>
              <w:top w:val="single" w:sz="4" w:space="0" w:color="auto"/>
            </w:tcBorders>
            <w:tcMar>
              <w:top w:w="113" w:type="dxa"/>
              <w:bottom w:w="85" w:type="dxa"/>
            </w:tcMar>
          </w:tcPr>
          <w:p w:rsidR="00F21BC5" w:rsidRPr="008954A8" w:rsidRDefault="00F21BC5" w:rsidP="00DA5475">
            <w:pPr>
              <w:spacing w:beforeLines="60" w:before="144" w:afterLines="60" w:after="144" w:line="300" w:lineRule="exact"/>
              <w:rPr>
                <w:rFonts w:ascii="Arabic Typesetting" w:hAnsi="Arabic Typesetting" w:cs="Arabic Typesetting"/>
                <w:sz w:val="30"/>
                <w:szCs w:val="30"/>
                <w:rtl/>
              </w:rPr>
            </w:pPr>
            <w:r w:rsidRPr="00417D97">
              <w:rPr>
                <w:rFonts w:ascii="Arabic Typesetting" w:hAnsi="Arabic Typesetting" w:cs="Arabic Typesetting"/>
                <w:sz w:val="30"/>
                <w:szCs w:val="30"/>
                <w:rtl/>
              </w:rPr>
              <w:t>عدم استقلالية نشاط الرقابة الداخلية وعدم موضوعية موظفي شعبة الرقابة الداخلية في أداء عملهم. ومن ثمَّ ستكون حيادية العمل المُضطلع</w:t>
            </w:r>
            <w:r>
              <w:rPr>
                <w:rFonts w:ascii="Arabic Typesetting" w:hAnsi="Arabic Typesetting" w:cs="Arabic Typesetting"/>
                <w:sz w:val="30"/>
                <w:szCs w:val="30"/>
                <w:rtl/>
              </w:rPr>
              <w:t xml:space="preserve"> به ومصداقيته في خطر. وس</w:t>
            </w:r>
            <w:r w:rsidRPr="00417D97">
              <w:rPr>
                <w:rFonts w:ascii="Arabic Typesetting" w:hAnsi="Arabic Typesetting" w:cs="Arabic Typesetting"/>
                <w:sz w:val="30"/>
                <w:szCs w:val="30"/>
                <w:rtl/>
              </w:rPr>
              <w:t>تتضاءل الثقة في وظيفة الرقابة.</w:t>
            </w:r>
          </w:p>
        </w:tc>
        <w:tc>
          <w:tcPr>
            <w:tcW w:w="4677" w:type="dxa"/>
            <w:tcBorders>
              <w:top w:val="single" w:sz="4" w:space="0" w:color="auto"/>
            </w:tcBorders>
            <w:tcMar>
              <w:top w:w="113" w:type="dxa"/>
              <w:bottom w:w="85" w:type="dxa"/>
            </w:tcMar>
          </w:tcPr>
          <w:p w:rsidR="00F21BC5" w:rsidRDefault="00F21BC5" w:rsidP="00DA5475">
            <w:pPr>
              <w:spacing w:beforeLines="60" w:before="144" w:afterLines="60" w:after="144" w:line="300" w:lineRule="exact"/>
              <w:rPr>
                <w:rFonts w:ascii="Arabic Typesetting" w:hAnsi="Arabic Typesetting" w:cs="Arabic Typesetting"/>
                <w:sz w:val="30"/>
                <w:szCs w:val="30"/>
                <w:rtl/>
              </w:rPr>
            </w:pPr>
            <w:r w:rsidRPr="00D435EA">
              <w:rPr>
                <w:rFonts w:ascii="Arabic Typesetting" w:hAnsi="Arabic Typesetting" w:cs="Arabic Typesetting"/>
                <w:sz w:val="30"/>
                <w:szCs w:val="30"/>
                <w:rtl/>
              </w:rPr>
              <w:t>الالتزام ب</w:t>
            </w:r>
            <w:r>
              <w:rPr>
                <w:rFonts w:ascii="Arabic Typesetting" w:hAnsi="Arabic Typesetting" w:cs="Arabic Typesetting"/>
                <w:sz w:val="30"/>
                <w:szCs w:val="30"/>
                <w:rtl/>
              </w:rPr>
              <w:t>ميثاق الرقابة الداخلية المُ</w:t>
            </w:r>
            <w:r>
              <w:rPr>
                <w:rFonts w:ascii="Arabic Typesetting" w:hAnsi="Arabic Typesetting" w:cs="Arabic Typesetting" w:hint="cs"/>
                <w:sz w:val="30"/>
                <w:szCs w:val="30"/>
                <w:rtl/>
              </w:rPr>
              <w:t>راجع</w:t>
            </w:r>
            <w:r w:rsidRPr="00D435EA">
              <w:rPr>
                <w:rFonts w:ascii="Arabic Typesetting" w:hAnsi="Arabic Typesetting" w:cs="Arabic Typesetting"/>
                <w:sz w:val="30"/>
                <w:szCs w:val="30"/>
                <w:rtl/>
              </w:rPr>
              <w:t>. وتقديم تقارير منتظمة إلى لجنة الويبو الاستشارية الم</w:t>
            </w:r>
            <w:r>
              <w:rPr>
                <w:rFonts w:ascii="Arabic Typesetting" w:hAnsi="Arabic Typesetting" w:cs="Arabic Typesetting"/>
                <w:sz w:val="30"/>
                <w:szCs w:val="30"/>
                <w:rtl/>
              </w:rPr>
              <w:t>ستقلة للرقابة. وتقديم تقرير سنو</w:t>
            </w:r>
            <w:r>
              <w:rPr>
                <w:rFonts w:ascii="Arabic Typesetting" w:hAnsi="Arabic Typesetting" w:cs="Arabic Typesetting" w:hint="cs"/>
                <w:sz w:val="30"/>
                <w:szCs w:val="30"/>
                <w:rtl/>
              </w:rPr>
              <w:t>ي</w:t>
            </w:r>
            <w:r w:rsidRPr="00D435EA">
              <w:rPr>
                <w:rFonts w:ascii="Arabic Typesetting" w:hAnsi="Arabic Typesetting" w:cs="Arabic Typesetting"/>
                <w:sz w:val="30"/>
                <w:szCs w:val="30"/>
                <w:rtl/>
              </w:rPr>
              <w:t xml:space="preserve"> إلى الجمعية العامة بشأن الاستقلال</w:t>
            </w:r>
            <w:r>
              <w:rPr>
                <w:rFonts w:ascii="Arabic Typesetting" w:hAnsi="Arabic Typesetting" w:cs="Arabic Typesetting" w:hint="cs"/>
                <w:sz w:val="30"/>
                <w:szCs w:val="30"/>
                <w:rtl/>
              </w:rPr>
              <w:t>ية</w:t>
            </w:r>
          </w:p>
          <w:p w:rsidR="00F21BC5" w:rsidRPr="008954A8" w:rsidRDefault="00F21BC5" w:rsidP="00DA5475">
            <w:pPr>
              <w:spacing w:beforeLines="60" w:before="144" w:afterLines="60" w:after="144" w:line="300" w:lineRule="exact"/>
              <w:rPr>
                <w:rFonts w:ascii="Arabic Typesetting" w:hAnsi="Arabic Typesetting" w:cs="Arabic Typesetting"/>
                <w:sz w:val="30"/>
                <w:szCs w:val="30"/>
                <w:rtl/>
              </w:rPr>
            </w:pPr>
            <w:r w:rsidRPr="00D435EA">
              <w:rPr>
                <w:rFonts w:ascii="Arabic Typesetting" w:hAnsi="Arabic Typesetting" w:cs="Arabic Typesetting"/>
                <w:sz w:val="30"/>
                <w:szCs w:val="30"/>
                <w:rtl/>
              </w:rPr>
              <w:t>التقييمات الخارجية لاستقلال</w:t>
            </w:r>
            <w:r>
              <w:rPr>
                <w:rFonts w:ascii="Arabic Typesetting" w:hAnsi="Arabic Typesetting" w:cs="Arabic Typesetting" w:hint="cs"/>
                <w:sz w:val="30"/>
                <w:szCs w:val="30"/>
                <w:rtl/>
              </w:rPr>
              <w:t>ية</w:t>
            </w:r>
            <w:r w:rsidRPr="00D435EA">
              <w:rPr>
                <w:rFonts w:ascii="Arabic Typesetting" w:hAnsi="Arabic Typesetting" w:cs="Arabic Typesetting"/>
                <w:sz w:val="30"/>
                <w:szCs w:val="30"/>
                <w:rtl/>
              </w:rPr>
              <w:t xml:space="preserve"> وظائف الرقابة.</w:t>
            </w:r>
          </w:p>
        </w:tc>
      </w:tr>
    </w:tbl>
    <w:p w:rsidR="00F21BC5" w:rsidRPr="008954A8" w:rsidRDefault="00F21BC5" w:rsidP="00DA5475">
      <w:pPr>
        <w:tabs>
          <w:tab w:val="left" w:pos="567"/>
          <w:tab w:val="left" w:pos="1985"/>
        </w:tabs>
        <w:jc w:val="both"/>
        <w:rPr>
          <w:rFonts w:ascii="Arabic Typesetting" w:hAnsi="Arabic Typesetting" w:cs="Arabic Typesetting"/>
          <w:b/>
          <w:sz w:val="30"/>
          <w:szCs w:val="30"/>
        </w:rPr>
      </w:pPr>
    </w:p>
    <w:p w:rsidR="00F21BC5" w:rsidRPr="00CB7E46" w:rsidRDefault="00F21BC5"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CB7E46">
        <w:rPr>
          <w:rFonts w:ascii="Arabic Typesetting" w:hAnsi="Arabic Typesetting" w:cs="Arabic Typesetting"/>
          <w:noProof/>
          <w:snapToGrid/>
          <w:sz w:val="38"/>
          <w:szCs w:val="38"/>
          <w:rtl/>
          <w:lang w:val="x-none" w:eastAsia="x-none" w:bidi="ar-EG"/>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750"/>
        <w:gridCol w:w="2154"/>
        <w:gridCol w:w="2152"/>
      </w:tblGrid>
      <w:tr w:rsidR="00F21BC5" w:rsidRPr="008954A8" w:rsidTr="00DA5475">
        <w:trPr>
          <w:cantSplit/>
          <w:trHeight w:val="416"/>
          <w:tblHeader/>
        </w:trPr>
        <w:tc>
          <w:tcPr>
            <w:tcW w:w="1249" w:type="pct"/>
            <w:tcBorders>
              <w:top w:val="single" w:sz="4" w:space="0" w:color="auto"/>
              <w:bottom w:val="single" w:sz="4" w:space="0" w:color="auto"/>
            </w:tcBorders>
            <w:shd w:val="clear" w:color="auto" w:fill="C6D9F1"/>
            <w:tcMar>
              <w:top w:w="113" w:type="dxa"/>
            </w:tcMar>
            <w:vAlign w:val="center"/>
          </w:tcPr>
          <w:p w:rsidR="00F21BC5" w:rsidRPr="008954A8" w:rsidRDefault="00F21BC5" w:rsidP="00DA5475">
            <w:pPr>
              <w:spacing w:beforeLines="60" w:before="144" w:afterLines="60" w:after="144" w:line="300" w:lineRule="exact"/>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النتائج المرتقبة</w:t>
            </w:r>
          </w:p>
        </w:tc>
        <w:tc>
          <w:tcPr>
            <w:tcW w:w="1462" w:type="pct"/>
            <w:tcBorders>
              <w:top w:val="single" w:sz="4" w:space="0" w:color="auto"/>
              <w:bottom w:val="single" w:sz="4" w:space="0" w:color="auto"/>
            </w:tcBorders>
            <w:shd w:val="clear" w:color="auto" w:fill="C6D9F1"/>
            <w:tcMar>
              <w:top w:w="113" w:type="dxa"/>
            </w:tcMar>
            <w:vAlign w:val="center"/>
          </w:tcPr>
          <w:p w:rsidR="00F21BC5" w:rsidRPr="008954A8" w:rsidRDefault="00F21BC5" w:rsidP="00DA5475">
            <w:pPr>
              <w:spacing w:beforeLines="60" w:before="144" w:afterLines="60" w:after="144" w:line="300" w:lineRule="exact"/>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مؤشرات الأداء</w:t>
            </w:r>
          </w:p>
        </w:tc>
        <w:tc>
          <w:tcPr>
            <w:tcW w:w="1145" w:type="pct"/>
            <w:tcBorders>
              <w:top w:val="single" w:sz="4" w:space="0" w:color="auto"/>
              <w:bottom w:val="single" w:sz="4" w:space="0" w:color="auto"/>
            </w:tcBorders>
            <w:shd w:val="clear" w:color="auto" w:fill="C6D9F1"/>
            <w:tcMar>
              <w:top w:w="113" w:type="dxa"/>
            </w:tcMar>
            <w:vAlign w:val="center"/>
          </w:tcPr>
          <w:p w:rsidR="00F21BC5" w:rsidRPr="008954A8" w:rsidRDefault="00F21BC5" w:rsidP="00DA5475">
            <w:pPr>
              <w:spacing w:beforeLines="60" w:before="144" w:afterLines="60" w:after="144" w:line="300" w:lineRule="exact"/>
              <w:ind w:left="85"/>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أسس المقارنة</w:t>
            </w:r>
          </w:p>
        </w:tc>
        <w:tc>
          <w:tcPr>
            <w:tcW w:w="1144" w:type="pct"/>
            <w:tcBorders>
              <w:top w:val="single" w:sz="4" w:space="0" w:color="auto"/>
              <w:bottom w:val="single" w:sz="4" w:space="0" w:color="auto"/>
            </w:tcBorders>
            <w:shd w:val="clear" w:color="auto" w:fill="C6D9F1"/>
            <w:tcMar>
              <w:top w:w="113" w:type="dxa"/>
            </w:tcMar>
            <w:vAlign w:val="center"/>
          </w:tcPr>
          <w:p w:rsidR="00F21BC5" w:rsidRPr="008954A8" w:rsidRDefault="00F21BC5" w:rsidP="00DA5475">
            <w:pPr>
              <w:keepNext/>
              <w:keepLines/>
              <w:spacing w:beforeLines="60" w:before="144" w:afterLines="60" w:after="144" w:line="300" w:lineRule="exact"/>
              <w:ind w:right="111"/>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الأهداف</w:t>
            </w:r>
          </w:p>
        </w:tc>
      </w:tr>
      <w:tr w:rsidR="00F21BC5" w:rsidRPr="008954A8" w:rsidTr="00DA5475">
        <w:trPr>
          <w:cantSplit/>
        </w:trPr>
        <w:tc>
          <w:tcPr>
            <w:tcW w:w="1249" w:type="pct"/>
            <w:tcBorders>
              <w:top w:val="single" w:sz="4" w:space="0" w:color="auto"/>
              <w:bottom w:val="nil"/>
            </w:tcBorders>
            <w:tcMar>
              <w:top w:w="113" w:type="dxa"/>
            </w:tcMar>
          </w:tcPr>
          <w:p w:rsidR="00F21BC5" w:rsidRPr="00D435EA" w:rsidRDefault="009800D4"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sz w:val="30"/>
                <w:szCs w:val="30"/>
                <w:rtl/>
              </w:rPr>
              <w:t>ه</w:t>
            </w:r>
            <w:r w:rsidR="00F21BC5">
              <w:rPr>
                <w:rFonts w:ascii="Arabic Typesetting" w:hAnsi="Arabic Typesetting" w:cs="Arabic Typesetting" w:hint="cs"/>
                <w:sz w:val="30"/>
                <w:szCs w:val="30"/>
                <w:rtl/>
              </w:rPr>
              <w:t xml:space="preserve"> </w:t>
            </w:r>
            <w:r w:rsidR="00F21BC5" w:rsidRPr="00D435EA">
              <w:rPr>
                <w:rFonts w:ascii="Arabic Typesetting" w:hAnsi="Arabic Typesetting" w:cs="Arabic Typesetting"/>
                <w:sz w:val="30"/>
                <w:szCs w:val="30"/>
                <w:rtl/>
              </w:rPr>
              <w:t>8.9 مستوى محسّن فيما يخص المساءلة، والتعلم المؤسسي، والقيمة مقابل المال، والريادة، والمراقبة الداخلية، والحوكمة المؤسسية من خلال الاستعانة برقابة فعالة ومستقلة</w:t>
            </w:r>
          </w:p>
        </w:tc>
        <w:tc>
          <w:tcPr>
            <w:tcW w:w="1462" w:type="pct"/>
            <w:tcBorders>
              <w:top w:val="single" w:sz="4" w:space="0" w:color="auto"/>
              <w:bottom w:val="nil"/>
            </w:tcBorders>
            <w:tcMar>
              <w:top w:w="113" w:type="dxa"/>
            </w:tcMar>
          </w:tcPr>
          <w:p w:rsidR="00F21BC5" w:rsidRPr="00D435EA" w:rsidRDefault="00F21BC5" w:rsidP="00DA5475">
            <w:pPr>
              <w:spacing w:beforeLines="60" w:before="144" w:afterLines="60" w:after="144" w:line="300" w:lineRule="exact"/>
              <w:rPr>
                <w:rFonts w:ascii="Arabic Typesetting" w:hAnsi="Arabic Typesetting" w:cs="Arabic Typesetting"/>
                <w:sz w:val="30"/>
                <w:szCs w:val="30"/>
                <w:rtl/>
              </w:rPr>
            </w:pPr>
            <w:r w:rsidRPr="00D435EA">
              <w:rPr>
                <w:rFonts w:ascii="Arabic Typesetting" w:hAnsi="Arabic Typesetting" w:cs="Arabic Typesetting"/>
                <w:sz w:val="30"/>
                <w:szCs w:val="30"/>
                <w:rtl/>
              </w:rPr>
              <w:t>الاستقلال</w:t>
            </w:r>
            <w:r>
              <w:rPr>
                <w:rFonts w:ascii="Arabic Typesetting" w:hAnsi="Arabic Typesetting" w:cs="Arabic Typesetting" w:hint="cs"/>
                <w:sz w:val="30"/>
                <w:szCs w:val="30"/>
                <w:rtl/>
              </w:rPr>
              <w:t>ية</w:t>
            </w:r>
            <w:r w:rsidRPr="00D435EA">
              <w:rPr>
                <w:rFonts w:ascii="Arabic Typesetting" w:hAnsi="Arabic Typesetting" w:cs="Arabic Typesetting"/>
                <w:sz w:val="30"/>
                <w:szCs w:val="30"/>
                <w:rtl/>
              </w:rPr>
              <w:t xml:space="preserve"> – عدم تدخل كبار أصحاب المصالح ومراعاتهم للاستقلالية</w:t>
            </w:r>
          </w:p>
        </w:tc>
        <w:tc>
          <w:tcPr>
            <w:tcW w:w="1145" w:type="pct"/>
            <w:tcBorders>
              <w:top w:val="single" w:sz="4" w:space="0" w:color="auto"/>
              <w:bottom w:val="nil"/>
            </w:tcBorders>
            <w:shd w:val="clear" w:color="auto" w:fill="FFFFFF"/>
            <w:tcMar>
              <w:top w:w="113" w:type="dxa"/>
            </w:tcMar>
          </w:tcPr>
          <w:p w:rsidR="00F21BC5" w:rsidRPr="00D435EA" w:rsidRDefault="00F21BC5" w:rsidP="00DA5475">
            <w:pPr>
              <w:spacing w:beforeLines="60" w:before="144" w:afterLines="60" w:after="144" w:line="300" w:lineRule="exact"/>
              <w:rPr>
                <w:rFonts w:ascii="Arabic Typesetting" w:hAnsi="Arabic Typesetting" w:cs="Arabic Typesetting"/>
                <w:sz w:val="30"/>
                <w:szCs w:val="30"/>
                <w:rtl/>
              </w:rPr>
            </w:pPr>
            <w:r w:rsidRPr="00D435EA">
              <w:rPr>
                <w:rFonts w:ascii="Arabic Typesetting" w:hAnsi="Arabic Typesetting" w:cs="Arabic Typesetting"/>
                <w:sz w:val="30"/>
                <w:szCs w:val="30"/>
                <w:rtl/>
              </w:rPr>
              <w:t>عدم التدخل في عمل شعبة الرقابة الداخلية</w:t>
            </w:r>
          </w:p>
        </w:tc>
        <w:tc>
          <w:tcPr>
            <w:tcW w:w="1144" w:type="pct"/>
            <w:tcBorders>
              <w:top w:val="single" w:sz="4" w:space="0" w:color="auto"/>
              <w:bottom w:val="nil"/>
            </w:tcBorders>
            <w:tcMar>
              <w:top w:w="113" w:type="dxa"/>
            </w:tcMar>
          </w:tcPr>
          <w:p w:rsidR="00F21BC5" w:rsidRPr="00D435EA" w:rsidRDefault="00F21BC5" w:rsidP="00DA5475">
            <w:pPr>
              <w:keepNext/>
              <w:keepLines/>
              <w:spacing w:beforeLines="60" w:before="144" w:afterLines="60" w:after="144" w:line="300" w:lineRule="exact"/>
              <w:ind w:right="221"/>
              <w:rPr>
                <w:rFonts w:ascii="Arabic Typesetting" w:hAnsi="Arabic Typesetting" w:cs="Arabic Typesetting"/>
                <w:b/>
                <w:sz w:val="30"/>
                <w:szCs w:val="30"/>
                <w:rtl/>
              </w:rPr>
            </w:pPr>
            <w:r w:rsidRPr="00D435EA">
              <w:rPr>
                <w:rFonts w:ascii="Arabic Typesetting" w:hAnsi="Arabic Typesetting" w:cs="Arabic Typesetting"/>
                <w:b/>
                <w:sz w:val="30"/>
                <w:szCs w:val="30"/>
                <w:rtl/>
              </w:rPr>
              <w:t>عدم التدخل في عمل شعبة الرقابة الداخلية</w:t>
            </w:r>
          </w:p>
        </w:tc>
      </w:tr>
      <w:tr w:rsidR="00F21BC5" w:rsidRPr="008954A8" w:rsidTr="00DA5475">
        <w:trPr>
          <w:cantSplit/>
        </w:trPr>
        <w:tc>
          <w:tcPr>
            <w:tcW w:w="1249" w:type="pct"/>
            <w:tcBorders>
              <w:top w:val="nil"/>
              <w:bottom w:val="nil"/>
            </w:tcBorders>
            <w:tcMar>
              <w:top w:w="113" w:type="dxa"/>
            </w:tcMar>
          </w:tcPr>
          <w:p w:rsidR="00F21BC5" w:rsidRPr="008954A8" w:rsidRDefault="00F21BC5" w:rsidP="00DA5475">
            <w:pPr>
              <w:spacing w:beforeLines="60" w:before="144" w:afterLines="60" w:after="144" w:line="300" w:lineRule="exact"/>
              <w:rPr>
                <w:rFonts w:ascii="Arabic Typesetting" w:hAnsi="Arabic Typesetting" w:cs="Arabic Typesetting"/>
                <w:sz w:val="30"/>
                <w:szCs w:val="30"/>
                <w:rtl/>
              </w:rPr>
            </w:pPr>
          </w:p>
        </w:tc>
        <w:tc>
          <w:tcPr>
            <w:tcW w:w="1462" w:type="pct"/>
            <w:tcBorders>
              <w:top w:val="nil"/>
              <w:bottom w:val="nil"/>
            </w:tcBorders>
            <w:tcMar>
              <w:top w:w="113" w:type="dxa"/>
            </w:tcMar>
          </w:tcPr>
          <w:p w:rsidR="00F21BC5" w:rsidRDefault="00F21BC5" w:rsidP="00DA5475">
            <w:pPr>
              <w:spacing w:beforeLines="60" w:before="144" w:afterLines="60" w:after="144" w:line="300" w:lineRule="exact"/>
              <w:rPr>
                <w:rFonts w:ascii="Arabic Typesetting" w:hAnsi="Arabic Typesetting" w:cs="Arabic Typesetting"/>
                <w:sz w:val="30"/>
                <w:szCs w:val="30"/>
                <w:rtl/>
              </w:rPr>
            </w:pPr>
            <w:r w:rsidRPr="00D435EA">
              <w:rPr>
                <w:rFonts w:ascii="Arabic Typesetting" w:hAnsi="Arabic Typesetting" w:cs="Arabic Typesetting"/>
                <w:sz w:val="30"/>
                <w:szCs w:val="30"/>
                <w:rtl/>
              </w:rPr>
              <w:t xml:space="preserve">الفعالية – النسبة المئوية للعمل الذي يشمل مجالات </w:t>
            </w:r>
            <w:r>
              <w:rPr>
                <w:rFonts w:ascii="Arabic Typesetting" w:hAnsi="Arabic Typesetting" w:cs="Arabic Typesetting" w:hint="cs"/>
                <w:sz w:val="30"/>
                <w:szCs w:val="30"/>
                <w:rtl/>
              </w:rPr>
              <w:t xml:space="preserve">وجيهة </w:t>
            </w:r>
            <w:r w:rsidRPr="00D435EA">
              <w:rPr>
                <w:rFonts w:ascii="Arabic Typesetting" w:hAnsi="Arabic Typesetting" w:cs="Arabic Typesetting"/>
                <w:sz w:val="30"/>
                <w:szCs w:val="30"/>
                <w:rtl/>
              </w:rPr>
              <w:t xml:space="preserve">عالية المخاطر </w:t>
            </w:r>
            <w:r>
              <w:rPr>
                <w:rFonts w:ascii="Arabic Typesetting" w:hAnsi="Arabic Typesetting" w:cs="Arabic Typesetting" w:hint="cs"/>
                <w:sz w:val="30"/>
                <w:szCs w:val="30"/>
                <w:rtl/>
              </w:rPr>
              <w:t>بما ي</w:t>
            </w:r>
            <w:r w:rsidRPr="00D435EA">
              <w:rPr>
                <w:rFonts w:ascii="Arabic Typesetting" w:hAnsi="Arabic Typesetting" w:cs="Arabic Typesetting"/>
                <w:sz w:val="30"/>
                <w:szCs w:val="30"/>
                <w:rtl/>
              </w:rPr>
              <w:t>تماشى مع استراتيجية المنظمة</w:t>
            </w:r>
          </w:p>
        </w:tc>
        <w:tc>
          <w:tcPr>
            <w:tcW w:w="1145" w:type="pct"/>
            <w:tcBorders>
              <w:top w:val="nil"/>
              <w:bottom w:val="nil"/>
            </w:tcBorders>
            <w:shd w:val="clear" w:color="auto" w:fill="FFFFFF"/>
            <w:tcMar>
              <w:top w:w="113" w:type="dxa"/>
            </w:tcMar>
          </w:tcPr>
          <w:p w:rsidR="00F21BC5" w:rsidRPr="008954A8" w:rsidRDefault="00F21BC5" w:rsidP="00DA5475">
            <w:pPr>
              <w:spacing w:beforeLines="60" w:before="144" w:afterLines="60" w:after="144" w:line="300" w:lineRule="exact"/>
              <w:rPr>
                <w:rFonts w:ascii="Arabic Typesetting" w:hAnsi="Arabic Typesetting" w:cs="Arabic Typesetting"/>
                <w:sz w:val="30"/>
                <w:szCs w:val="30"/>
                <w:rtl/>
                <w:lang w:bidi="ar-SA"/>
              </w:rPr>
            </w:pPr>
            <w:r w:rsidRPr="00D435EA">
              <w:rPr>
                <w:rFonts w:ascii="Arabic Typesetting" w:hAnsi="Arabic Typesetting" w:cs="Arabic Typesetting"/>
                <w:sz w:val="30"/>
                <w:szCs w:val="30"/>
                <w:rtl/>
              </w:rPr>
              <w:t xml:space="preserve">100% </w:t>
            </w:r>
            <w:r>
              <w:rPr>
                <w:rFonts w:ascii="Arabic Typesetting" w:hAnsi="Arabic Typesetting" w:cs="Arabic Typesetting" w:hint="cs"/>
                <w:sz w:val="30"/>
                <w:szCs w:val="30"/>
                <w:rtl/>
              </w:rPr>
              <w:t>من ال</w:t>
            </w:r>
            <w:r w:rsidRPr="00D435EA">
              <w:rPr>
                <w:rFonts w:ascii="Arabic Typesetting" w:hAnsi="Arabic Typesetting" w:cs="Arabic Typesetting"/>
                <w:sz w:val="30"/>
                <w:szCs w:val="30"/>
                <w:rtl/>
              </w:rPr>
              <w:t xml:space="preserve">مجالات </w:t>
            </w:r>
            <w:r>
              <w:rPr>
                <w:rFonts w:ascii="Arabic Typesetting" w:hAnsi="Arabic Typesetting" w:cs="Arabic Typesetting" w:hint="cs"/>
                <w:sz w:val="30"/>
                <w:szCs w:val="30"/>
                <w:rtl/>
              </w:rPr>
              <w:t>الوجيهة ال</w:t>
            </w:r>
            <w:r w:rsidRPr="00D435EA">
              <w:rPr>
                <w:rFonts w:ascii="Arabic Typesetting" w:hAnsi="Arabic Typesetting" w:cs="Arabic Typesetting"/>
                <w:sz w:val="30"/>
                <w:szCs w:val="30"/>
                <w:rtl/>
              </w:rPr>
              <w:t>عالية المخاطر</w:t>
            </w:r>
          </w:p>
        </w:tc>
        <w:tc>
          <w:tcPr>
            <w:tcW w:w="1144" w:type="pct"/>
            <w:tcBorders>
              <w:top w:val="nil"/>
              <w:bottom w:val="nil"/>
            </w:tcBorders>
            <w:tcMar>
              <w:top w:w="113" w:type="dxa"/>
            </w:tcMar>
          </w:tcPr>
          <w:p w:rsidR="00F21BC5" w:rsidRDefault="00F21BC5" w:rsidP="00DA5475">
            <w:pPr>
              <w:keepNext/>
              <w:keepLines/>
              <w:spacing w:beforeLines="60" w:before="144" w:afterLines="60" w:after="144" w:line="300" w:lineRule="exact"/>
              <w:ind w:right="221"/>
              <w:rPr>
                <w:rFonts w:ascii="Arabic Typesetting" w:hAnsi="Arabic Typesetting" w:cs="Arabic Typesetting"/>
                <w:b/>
                <w:sz w:val="30"/>
                <w:szCs w:val="30"/>
                <w:rtl/>
              </w:rPr>
            </w:pPr>
            <w:r w:rsidRPr="00D435EA">
              <w:rPr>
                <w:rFonts w:ascii="Arabic Typesetting" w:hAnsi="Arabic Typesetting" w:cs="Arabic Typesetting"/>
                <w:b/>
                <w:sz w:val="30"/>
                <w:szCs w:val="30"/>
                <w:rtl/>
              </w:rPr>
              <w:t xml:space="preserve">100% </w:t>
            </w:r>
            <w:r>
              <w:rPr>
                <w:rFonts w:ascii="Arabic Typesetting" w:hAnsi="Arabic Typesetting" w:cs="Arabic Typesetting" w:hint="cs"/>
                <w:b/>
                <w:sz w:val="30"/>
                <w:szCs w:val="30"/>
                <w:rtl/>
              </w:rPr>
              <w:t xml:space="preserve">من العمل </w:t>
            </w:r>
            <w:r w:rsidRPr="00D435EA">
              <w:rPr>
                <w:rFonts w:ascii="Arabic Typesetting" w:hAnsi="Arabic Typesetting" w:cs="Arabic Typesetting"/>
                <w:b/>
                <w:sz w:val="30"/>
                <w:szCs w:val="30"/>
                <w:rtl/>
              </w:rPr>
              <w:t xml:space="preserve">في مجالات </w:t>
            </w:r>
            <w:r>
              <w:rPr>
                <w:rFonts w:ascii="Arabic Typesetting" w:hAnsi="Arabic Typesetting" w:cs="Arabic Typesetting" w:hint="cs"/>
                <w:sz w:val="30"/>
                <w:szCs w:val="30"/>
                <w:rtl/>
              </w:rPr>
              <w:t xml:space="preserve">وجيهة </w:t>
            </w:r>
            <w:r w:rsidRPr="00D435EA">
              <w:rPr>
                <w:rFonts w:ascii="Arabic Typesetting" w:hAnsi="Arabic Typesetting" w:cs="Arabic Typesetting"/>
                <w:sz w:val="30"/>
                <w:szCs w:val="30"/>
                <w:rtl/>
              </w:rPr>
              <w:t>عالية المخاطر</w:t>
            </w:r>
            <w:r>
              <w:rPr>
                <w:rFonts w:ascii="Arabic Typesetting" w:hAnsi="Arabic Typesetting" w:cs="Arabic Typesetting"/>
                <w:b/>
                <w:sz w:val="30"/>
                <w:szCs w:val="30"/>
                <w:rtl/>
              </w:rPr>
              <w:t xml:space="preserve"> </w:t>
            </w:r>
            <w:r>
              <w:rPr>
                <w:rFonts w:ascii="Arabic Typesetting" w:hAnsi="Arabic Typesetting" w:cs="Arabic Typesetting" w:hint="cs"/>
                <w:b/>
                <w:sz w:val="30"/>
                <w:szCs w:val="30"/>
                <w:rtl/>
              </w:rPr>
              <w:t>بما ي</w:t>
            </w:r>
            <w:r w:rsidRPr="00D435EA">
              <w:rPr>
                <w:rFonts w:ascii="Arabic Typesetting" w:hAnsi="Arabic Typesetting" w:cs="Arabic Typesetting"/>
                <w:b/>
                <w:sz w:val="30"/>
                <w:szCs w:val="30"/>
                <w:rtl/>
              </w:rPr>
              <w:t>تماشى مع أهداف الويبو الاستراتيجية</w:t>
            </w:r>
          </w:p>
        </w:tc>
      </w:tr>
      <w:tr w:rsidR="00F21BC5" w:rsidRPr="008954A8" w:rsidTr="00DA5475">
        <w:trPr>
          <w:cantSplit/>
        </w:trPr>
        <w:tc>
          <w:tcPr>
            <w:tcW w:w="1249" w:type="pct"/>
            <w:tcBorders>
              <w:top w:val="nil"/>
              <w:bottom w:val="nil"/>
            </w:tcBorders>
            <w:tcMar>
              <w:top w:w="113" w:type="dxa"/>
            </w:tcMar>
          </w:tcPr>
          <w:p w:rsidR="00F21BC5" w:rsidRPr="008954A8" w:rsidRDefault="00F21BC5" w:rsidP="00DA5475">
            <w:pPr>
              <w:spacing w:beforeLines="60" w:before="144" w:afterLines="60" w:after="144" w:line="300" w:lineRule="exact"/>
              <w:rPr>
                <w:rFonts w:ascii="Arabic Typesetting" w:hAnsi="Arabic Typesetting" w:cs="Arabic Typesetting"/>
                <w:sz w:val="30"/>
                <w:szCs w:val="30"/>
                <w:rtl/>
              </w:rPr>
            </w:pPr>
          </w:p>
        </w:tc>
        <w:tc>
          <w:tcPr>
            <w:tcW w:w="1462" w:type="pct"/>
            <w:tcBorders>
              <w:top w:val="nil"/>
              <w:bottom w:val="nil"/>
            </w:tcBorders>
            <w:tcMar>
              <w:top w:w="113" w:type="dxa"/>
            </w:tcMar>
          </w:tcPr>
          <w:p w:rsidR="00F21BC5" w:rsidRDefault="00F21BC5"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sz w:val="30"/>
                <w:szCs w:val="30"/>
                <w:rtl/>
              </w:rPr>
              <w:t xml:space="preserve">الكفاءة – </w:t>
            </w:r>
            <w:r w:rsidRPr="00D435EA">
              <w:rPr>
                <w:rFonts w:ascii="Arabic Typesetting" w:hAnsi="Arabic Typesetting" w:cs="Arabic Typesetting"/>
                <w:sz w:val="30"/>
                <w:szCs w:val="30"/>
                <w:rtl/>
              </w:rPr>
              <w:t>صد</w:t>
            </w:r>
            <w:r>
              <w:rPr>
                <w:rFonts w:ascii="Arabic Typesetting" w:hAnsi="Arabic Typesetting" w:cs="Arabic Typesetting" w:hint="cs"/>
                <w:sz w:val="30"/>
                <w:szCs w:val="30"/>
                <w:rtl/>
              </w:rPr>
              <w:t>و</w:t>
            </w:r>
            <w:r w:rsidRPr="00D435EA">
              <w:rPr>
                <w:rFonts w:ascii="Arabic Typesetting" w:hAnsi="Arabic Typesetting" w:cs="Arabic Typesetting"/>
                <w:sz w:val="30"/>
                <w:szCs w:val="30"/>
                <w:rtl/>
              </w:rPr>
              <w:t>ر تقارير شعبة الرقابة الداخلية في الوقت المناسب مع توصيات مُحدَّدة وقابلة للقياس ويمكن تحقيقها وعملية المنحى ومُحدَّد المدة</w:t>
            </w:r>
          </w:p>
        </w:tc>
        <w:tc>
          <w:tcPr>
            <w:tcW w:w="1145" w:type="pct"/>
            <w:tcBorders>
              <w:top w:val="nil"/>
              <w:bottom w:val="nil"/>
            </w:tcBorders>
            <w:shd w:val="clear" w:color="auto" w:fill="FFFFFF"/>
            <w:tcMar>
              <w:top w:w="113" w:type="dxa"/>
            </w:tcMar>
          </w:tcPr>
          <w:p w:rsidR="00F21BC5" w:rsidRDefault="00F21BC5"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صدور </w:t>
            </w:r>
            <w:r w:rsidRPr="00D435EA">
              <w:rPr>
                <w:rFonts w:ascii="Arabic Typesetting" w:hAnsi="Arabic Typesetting" w:cs="Arabic Typesetting"/>
                <w:sz w:val="30"/>
                <w:szCs w:val="30"/>
                <w:rtl/>
              </w:rPr>
              <w:t xml:space="preserve">75% من تقارير </w:t>
            </w:r>
            <w:r>
              <w:rPr>
                <w:rFonts w:ascii="Arabic Typesetting" w:hAnsi="Arabic Typesetting" w:cs="Arabic Typesetting" w:hint="cs"/>
                <w:sz w:val="30"/>
                <w:szCs w:val="30"/>
                <w:rtl/>
              </w:rPr>
              <w:t>التدقيق</w:t>
            </w:r>
            <w:r w:rsidRPr="00D435EA">
              <w:rPr>
                <w:rFonts w:ascii="Arabic Typesetting" w:hAnsi="Arabic Typesetting" w:cs="Arabic Typesetting"/>
                <w:sz w:val="30"/>
                <w:szCs w:val="30"/>
                <w:rtl/>
              </w:rPr>
              <w:t xml:space="preserve"> والتقييم في أقل من 4 أشهر؛ و</w:t>
            </w:r>
            <w:r>
              <w:rPr>
                <w:rFonts w:ascii="Arabic Typesetting" w:hAnsi="Arabic Typesetting" w:cs="Arabic Typesetting" w:hint="cs"/>
                <w:sz w:val="30"/>
                <w:szCs w:val="30"/>
                <w:rtl/>
              </w:rPr>
              <w:t xml:space="preserve">صدور </w:t>
            </w:r>
            <w:r w:rsidRPr="00D435EA">
              <w:rPr>
                <w:rFonts w:ascii="Arabic Typesetting" w:hAnsi="Arabic Typesetting" w:cs="Arabic Typesetting"/>
                <w:sz w:val="30"/>
                <w:szCs w:val="30"/>
                <w:rtl/>
              </w:rPr>
              <w:t>جميع تقارير أنشطة التحقيق وفقاً لسياسة التحقيق؛ و75% من التوصيات مُحدَّدة وقابلة للقياس ويمكن تحقيقها وعملية المنحى ومُحدَّد المدة</w:t>
            </w:r>
          </w:p>
        </w:tc>
        <w:tc>
          <w:tcPr>
            <w:tcW w:w="1144" w:type="pct"/>
            <w:tcBorders>
              <w:top w:val="nil"/>
              <w:bottom w:val="nil"/>
            </w:tcBorders>
            <w:tcMar>
              <w:top w:w="113" w:type="dxa"/>
            </w:tcMar>
          </w:tcPr>
          <w:p w:rsidR="00F21BC5" w:rsidRDefault="00F21BC5" w:rsidP="00DA5475">
            <w:pPr>
              <w:keepNext/>
              <w:keepLines/>
              <w:spacing w:beforeLines="60" w:before="144" w:afterLines="60" w:after="144" w:line="300" w:lineRule="exact"/>
              <w:ind w:right="221"/>
              <w:rPr>
                <w:rFonts w:ascii="Arabic Typesetting" w:hAnsi="Arabic Typesetting" w:cs="Arabic Typesetting"/>
                <w:b/>
                <w:sz w:val="30"/>
                <w:szCs w:val="30"/>
                <w:rtl/>
              </w:rPr>
            </w:pPr>
            <w:r>
              <w:rPr>
                <w:rFonts w:ascii="Arabic Typesetting" w:hAnsi="Arabic Typesetting" w:cs="Arabic Typesetting" w:hint="cs"/>
                <w:b/>
                <w:sz w:val="30"/>
                <w:szCs w:val="30"/>
                <w:rtl/>
              </w:rPr>
              <w:t xml:space="preserve">صدور </w:t>
            </w:r>
            <w:r w:rsidRPr="00D435EA">
              <w:rPr>
                <w:rFonts w:ascii="Arabic Typesetting" w:hAnsi="Arabic Typesetting" w:cs="Arabic Typesetting"/>
                <w:b/>
                <w:sz w:val="30"/>
                <w:szCs w:val="30"/>
                <w:rtl/>
              </w:rPr>
              <w:t xml:space="preserve">85% من تقارير </w:t>
            </w:r>
            <w:r>
              <w:rPr>
                <w:rFonts w:ascii="Arabic Typesetting" w:hAnsi="Arabic Typesetting" w:cs="Arabic Typesetting" w:hint="cs"/>
                <w:b/>
                <w:sz w:val="30"/>
                <w:szCs w:val="30"/>
                <w:rtl/>
              </w:rPr>
              <w:t>التدقيق</w:t>
            </w:r>
            <w:r w:rsidRPr="00D435EA">
              <w:rPr>
                <w:rFonts w:ascii="Arabic Typesetting" w:hAnsi="Arabic Typesetting" w:cs="Arabic Typesetting"/>
                <w:b/>
                <w:sz w:val="30"/>
                <w:szCs w:val="30"/>
                <w:rtl/>
              </w:rPr>
              <w:t xml:space="preserve"> والتقييم في أقل من 4 أشهر؛ و</w:t>
            </w:r>
            <w:r>
              <w:rPr>
                <w:rFonts w:ascii="Arabic Typesetting" w:hAnsi="Arabic Typesetting" w:cs="Arabic Typesetting" w:hint="cs"/>
                <w:b/>
                <w:sz w:val="30"/>
                <w:szCs w:val="30"/>
                <w:rtl/>
              </w:rPr>
              <w:t xml:space="preserve">صدور </w:t>
            </w:r>
            <w:r w:rsidRPr="00D435EA">
              <w:rPr>
                <w:rFonts w:ascii="Arabic Typesetting" w:hAnsi="Arabic Typesetting" w:cs="Arabic Typesetting"/>
                <w:b/>
                <w:sz w:val="30"/>
                <w:szCs w:val="30"/>
                <w:rtl/>
              </w:rPr>
              <w:t>جميع تقارير التحقيق قبل حلول الأجل المُحدَّد في سياسة التحقيق؛ و100% من التوصيات مُحدَّدة وقابلة للقياس ويمكن تحقيقها وعملية المنحى ومُحدَّد المدة</w:t>
            </w:r>
          </w:p>
        </w:tc>
      </w:tr>
      <w:tr w:rsidR="00F21BC5" w:rsidRPr="008954A8" w:rsidTr="00DA5475">
        <w:trPr>
          <w:cantSplit/>
        </w:trPr>
        <w:tc>
          <w:tcPr>
            <w:tcW w:w="1249" w:type="pct"/>
            <w:tcBorders>
              <w:top w:val="nil"/>
              <w:bottom w:val="single" w:sz="4" w:space="0" w:color="auto"/>
            </w:tcBorders>
            <w:tcMar>
              <w:top w:w="113" w:type="dxa"/>
            </w:tcMar>
          </w:tcPr>
          <w:p w:rsidR="00F21BC5" w:rsidRPr="008954A8" w:rsidRDefault="00F21BC5" w:rsidP="00DA5475">
            <w:pPr>
              <w:spacing w:beforeLines="60" w:before="144" w:afterLines="60" w:after="144" w:line="300" w:lineRule="exact"/>
              <w:rPr>
                <w:rFonts w:ascii="Arabic Typesetting" w:hAnsi="Arabic Typesetting" w:cs="Arabic Typesetting"/>
                <w:sz w:val="30"/>
                <w:szCs w:val="30"/>
                <w:rtl/>
              </w:rPr>
            </w:pPr>
          </w:p>
        </w:tc>
        <w:tc>
          <w:tcPr>
            <w:tcW w:w="1462" w:type="pct"/>
            <w:tcBorders>
              <w:top w:val="nil"/>
              <w:bottom w:val="single" w:sz="4" w:space="0" w:color="auto"/>
            </w:tcBorders>
            <w:tcMar>
              <w:top w:w="113" w:type="dxa"/>
            </w:tcMar>
          </w:tcPr>
          <w:p w:rsidR="00F21BC5" w:rsidRDefault="00F21BC5"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الوجاهة</w:t>
            </w:r>
            <w:r w:rsidRPr="00D435EA">
              <w:rPr>
                <w:rFonts w:ascii="Arabic Typesetting" w:hAnsi="Arabic Typesetting" w:cs="Arabic Typesetting"/>
                <w:sz w:val="30"/>
                <w:szCs w:val="30"/>
                <w:rtl/>
              </w:rPr>
              <w:t xml:space="preserve"> والقيمة المضافة والإشراف ـ وفورات أو تحسينات ملموسة في العمليات والأنظمة </w:t>
            </w:r>
            <w:r>
              <w:rPr>
                <w:rFonts w:ascii="Arabic Typesetting" w:hAnsi="Arabic Typesetting" w:cs="Arabic Typesetting" w:hint="cs"/>
                <w:sz w:val="30"/>
                <w:szCs w:val="30"/>
                <w:rtl/>
              </w:rPr>
              <w:t>المؤسسية</w:t>
            </w:r>
          </w:p>
        </w:tc>
        <w:tc>
          <w:tcPr>
            <w:tcW w:w="1145" w:type="pct"/>
            <w:tcBorders>
              <w:top w:val="nil"/>
              <w:bottom w:val="single" w:sz="4" w:space="0" w:color="auto"/>
            </w:tcBorders>
            <w:shd w:val="clear" w:color="auto" w:fill="FFFFFF"/>
            <w:tcMar>
              <w:top w:w="113" w:type="dxa"/>
            </w:tcMar>
          </w:tcPr>
          <w:p w:rsidR="00F21BC5" w:rsidRPr="00D435EA" w:rsidRDefault="00F21BC5" w:rsidP="00DA5475">
            <w:pPr>
              <w:spacing w:beforeLines="60" w:before="144" w:afterLines="60" w:after="144" w:line="300" w:lineRule="exact"/>
              <w:rPr>
                <w:rFonts w:ascii="Arabic Typesetting" w:hAnsi="Arabic Typesetting" w:cs="Arabic Typesetting"/>
                <w:sz w:val="30"/>
                <w:szCs w:val="30"/>
                <w:rtl/>
              </w:rPr>
            </w:pPr>
            <w:r w:rsidRPr="00D435EA">
              <w:rPr>
                <w:rFonts w:ascii="Arabic Typesetting" w:hAnsi="Arabic Typesetting" w:cs="Arabic Typesetting"/>
                <w:sz w:val="30"/>
                <w:szCs w:val="30"/>
                <w:rtl/>
              </w:rPr>
              <w:t>غير متاحة (تُحدَّد في نهاية 2015)</w:t>
            </w:r>
          </w:p>
        </w:tc>
        <w:tc>
          <w:tcPr>
            <w:tcW w:w="1144" w:type="pct"/>
            <w:tcBorders>
              <w:top w:val="nil"/>
              <w:bottom w:val="single" w:sz="4" w:space="0" w:color="auto"/>
            </w:tcBorders>
            <w:tcMar>
              <w:top w:w="113" w:type="dxa"/>
            </w:tcMar>
          </w:tcPr>
          <w:p w:rsidR="00F21BC5" w:rsidRPr="00D435EA" w:rsidRDefault="00F21BC5" w:rsidP="00DA5475">
            <w:pPr>
              <w:keepNext/>
              <w:keepLines/>
              <w:spacing w:beforeLines="60" w:before="144" w:afterLines="60" w:after="144" w:line="300" w:lineRule="exact"/>
              <w:ind w:right="221"/>
              <w:rPr>
                <w:rFonts w:ascii="Arabic Typesetting" w:hAnsi="Arabic Typesetting" w:cs="Arabic Typesetting"/>
                <w:b/>
                <w:sz w:val="30"/>
                <w:szCs w:val="30"/>
                <w:rtl/>
              </w:rPr>
            </w:pPr>
            <w:r w:rsidRPr="00D435EA">
              <w:rPr>
                <w:rFonts w:ascii="Arabic Typesetting" w:hAnsi="Arabic Typesetting" w:cs="Arabic Typesetting"/>
                <w:b/>
                <w:sz w:val="30"/>
                <w:szCs w:val="30"/>
                <w:rtl/>
              </w:rPr>
              <w:t>50% من التوصيات تؤدي إلى مكاسب في الكفاءة</w:t>
            </w:r>
          </w:p>
        </w:tc>
      </w:tr>
      <w:tr w:rsidR="00F21BC5" w:rsidRPr="008954A8" w:rsidTr="00DA5475">
        <w:trPr>
          <w:cantSplit/>
        </w:trPr>
        <w:tc>
          <w:tcPr>
            <w:tcW w:w="1249" w:type="pct"/>
            <w:tcBorders>
              <w:top w:val="single" w:sz="4" w:space="0" w:color="auto"/>
              <w:bottom w:val="single" w:sz="4" w:space="0" w:color="auto"/>
            </w:tcBorders>
            <w:tcMar>
              <w:top w:w="113" w:type="dxa"/>
            </w:tcMar>
          </w:tcPr>
          <w:p w:rsidR="00F21BC5" w:rsidRPr="008954A8" w:rsidRDefault="00F21BC5" w:rsidP="00DA5475">
            <w:pPr>
              <w:spacing w:beforeLines="60" w:before="144" w:afterLines="60" w:after="144" w:line="300" w:lineRule="exact"/>
              <w:rPr>
                <w:rFonts w:ascii="Arabic Typesetting" w:hAnsi="Arabic Typesetting" w:cs="Arabic Typesetting"/>
                <w:sz w:val="30"/>
                <w:szCs w:val="30"/>
                <w:rtl/>
              </w:rPr>
            </w:pPr>
          </w:p>
        </w:tc>
        <w:tc>
          <w:tcPr>
            <w:tcW w:w="1462" w:type="pct"/>
            <w:tcBorders>
              <w:top w:val="single" w:sz="4" w:space="0" w:color="auto"/>
              <w:bottom w:val="single" w:sz="4" w:space="0" w:color="auto"/>
            </w:tcBorders>
            <w:tcMar>
              <w:top w:w="113" w:type="dxa"/>
            </w:tcMar>
          </w:tcPr>
          <w:p w:rsidR="00F21BC5" w:rsidRDefault="00F21BC5"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sz w:val="30"/>
                <w:szCs w:val="30"/>
                <w:rtl/>
              </w:rPr>
              <w:t>التعلم المؤسس</w:t>
            </w:r>
            <w:r>
              <w:rPr>
                <w:rFonts w:ascii="Arabic Typesetting" w:hAnsi="Arabic Typesetting" w:cs="Arabic Typesetting" w:hint="cs"/>
                <w:sz w:val="30"/>
                <w:szCs w:val="30"/>
                <w:rtl/>
              </w:rPr>
              <w:t xml:space="preserve">ي </w:t>
            </w:r>
            <w:r>
              <w:rPr>
                <w:rFonts w:ascii="Arabic Typesetting" w:hAnsi="Arabic Typesetting" w:cs="Arabic Typesetting"/>
                <w:sz w:val="30"/>
                <w:szCs w:val="30"/>
                <w:rtl/>
              </w:rPr>
              <w:t>–</w:t>
            </w:r>
            <w:r w:rsidRPr="007F4197">
              <w:rPr>
                <w:rFonts w:ascii="Arabic Typesetting" w:hAnsi="Arabic Typesetting" w:cs="Arabic Typesetting"/>
                <w:sz w:val="30"/>
                <w:szCs w:val="30"/>
                <w:rtl/>
              </w:rPr>
              <w:t xml:space="preserve"> تعلم</w:t>
            </w:r>
            <w:r>
              <w:rPr>
                <w:rFonts w:ascii="Arabic Typesetting" w:hAnsi="Arabic Typesetting" w:cs="Arabic Typesetting" w:hint="cs"/>
                <w:sz w:val="30"/>
                <w:szCs w:val="30"/>
                <w:rtl/>
              </w:rPr>
              <w:t xml:space="preserve"> </w:t>
            </w:r>
            <w:r w:rsidRPr="007F4197">
              <w:rPr>
                <w:rFonts w:ascii="Arabic Typesetting" w:hAnsi="Arabic Typesetting" w:cs="Arabic Typesetting"/>
                <w:sz w:val="30"/>
                <w:szCs w:val="30"/>
                <w:rtl/>
              </w:rPr>
              <w:t>الدروس والتوصيات من عمليات الرقابة</w:t>
            </w:r>
          </w:p>
        </w:tc>
        <w:tc>
          <w:tcPr>
            <w:tcW w:w="1145" w:type="pct"/>
            <w:tcBorders>
              <w:top w:val="single" w:sz="4" w:space="0" w:color="auto"/>
              <w:bottom w:val="single" w:sz="4" w:space="0" w:color="auto"/>
            </w:tcBorders>
            <w:shd w:val="clear" w:color="auto" w:fill="FFFFFF"/>
            <w:tcMar>
              <w:top w:w="113" w:type="dxa"/>
            </w:tcMar>
          </w:tcPr>
          <w:p w:rsidR="00F21BC5" w:rsidRPr="00D435EA" w:rsidRDefault="00F21BC5" w:rsidP="00DA5475">
            <w:pPr>
              <w:spacing w:beforeLines="60" w:before="144" w:afterLines="60" w:after="144" w:line="300" w:lineRule="exact"/>
              <w:rPr>
                <w:rFonts w:ascii="Arabic Typesetting" w:hAnsi="Arabic Typesetting" w:cs="Arabic Typesetting"/>
                <w:sz w:val="30"/>
                <w:szCs w:val="30"/>
                <w:rtl/>
              </w:rPr>
            </w:pPr>
            <w:r w:rsidRPr="007F4197">
              <w:rPr>
                <w:rFonts w:ascii="Arabic Typesetting" w:hAnsi="Arabic Typesetting" w:cs="Arabic Typesetting"/>
                <w:sz w:val="30"/>
                <w:szCs w:val="30"/>
                <w:rtl/>
              </w:rPr>
              <w:t>قبول 90% من التوصيات وتنفيذ 90% من التوصيات في سنتين</w:t>
            </w:r>
          </w:p>
        </w:tc>
        <w:tc>
          <w:tcPr>
            <w:tcW w:w="1144" w:type="pct"/>
            <w:tcBorders>
              <w:top w:val="single" w:sz="4" w:space="0" w:color="auto"/>
              <w:bottom w:val="single" w:sz="4" w:space="0" w:color="auto"/>
            </w:tcBorders>
            <w:tcMar>
              <w:top w:w="113" w:type="dxa"/>
            </w:tcMar>
          </w:tcPr>
          <w:p w:rsidR="00F21BC5" w:rsidRPr="00D435EA" w:rsidRDefault="00F21BC5" w:rsidP="00DA5475">
            <w:pPr>
              <w:keepNext/>
              <w:keepLines/>
              <w:spacing w:beforeLines="60" w:before="144" w:afterLines="60" w:after="144" w:line="300" w:lineRule="exact"/>
              <w:ind w:right="221"/>
              <w:rPr>
                <w:rFonts w:ascii="Arabic Typesetting" w:hAnsi="Arabic Typesetting" w:cs="Arabic Typesetting"/>
                <w:b/>
                <w:sz w:val="30"/>
                <w:szCs w:val="30"/>
                <w:rtl/>
              </w:rPr>
            </w:pPr>
            <w:r w:rsidRPr="007F4197">
              <w:rPr>
                <w:rFonts w:ascii="Arabic Typesetting" w:hAnsi="Arabic Typesetting" w:cs="Arabic Typesetting"/>
                <w:b/>
                <w:sz w:val="30"/>
                <w:szCs w:val="30"/>
                <w:rtl/>
              </w:rPr>
              <w:t>قبول 90% من التوصيات وتنفيذ 90% من التوصيات في سنتين</w:t>
            </w:r>
          </w:p>
        </w:tc>
      </w:tr>
    </w:tbl>
    <w:p w:rsidR="00F21BC5" w:rsidRDefault="00F21BC5" w:rsidP="00DA5475">
      <w:pPr>
        <w:pStyle w:val="ARProgramHeading2"/>
        <w:keepNext w:val="0"/>
        <w:spacing w:before="120"/>
        <w:rPr>
          <w:rtl/>
        </w:rPr>
      </w:pPr>
    </w:p>
    <w:p w:rsidR="00F21BC5" w:rsidRPr="00AB6778" w:rsidRDefault="00F21BC5"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AB6778">
        <w:rPr>
          <w:rFonts w:ascii="Arabic Typesetting" w:hAnsi="Arabic Typesetting" w:cs="Arabic Typesetting" w:hint="cs"/>
          <w:noProof/>
          <w:snapToGrid/>
          <w:sz w:val="38"/>
          <w:szCs w:val="38"/>
          <w:rtl/>
          <w:lang w:val="x-none" w:eastAsia="x-none" w:bidi="ar-EG"/>
        </w:rPr>
        <w:t>الموارد المخصصة للبرنامج 26</w:t>
      </w:r>
    </w:p>
    <w:p w:rsidR="00F21BC5" w:rsidRDefault="00F21BC5" w:rsidP="00861CFF">
      <w:pPr>
        <w:numPr>
          <w:ilvl w:val="0"/>
          <w:numId w:val="41"/>
        </w:numPr>
        <w:autoSpaceDE w:val="0"/>
        <w:autoSpaceDN w:val="0"/>
        <w:adjustRightInd w:val="0"/>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يُظهر إجمالي الموارد المخصصة للبرنامج 26 في الثنائية 2016/17 زيادة طفيفة مقارنة بميزانية 2014/15 بعد التحويلات. ويُعزى ذلك إلى تغير منهجية حساب تكاليف موارد الموظفين في الثنائية 2016/17 استنادا إلى المبالغ الفعلية.</w:t>
      </w:r>
    </w:p>
    <w:p w:rsidR="00F21BC5" w:rsidRPr="00E41DA4" w:rsidRDefault="00F21BC5" w:rsidP="00DA5475">
      <w:pPr>
        <w:pStyle w:val="ARNormal"/>
        <w:keepNext/>
        <w:spacing w:after="0"/>
        <w:jc w:val="center"/>
        <w:rPr>
          <w:b/>
          <w:bCs/>
          <w:rtl/>
        </w:rPr>
      </w:pPr>
      <w:r w:rsidRPr="00E41DA4">
        <w:rPr>
          <w:b/>
          <w:bCs/>
          <w:rtl/>
        </w:rPr>
        <w:t xml:space="preserve">البرنامج </w:t>
      </w:r>
      <w:r>
        <w:rPr>
          <w:rFonts w:hint="cs"/>
          <w:b/>
          <w:bCs/>
          <w:rtl/>
        </w:rPr>
        <w:t>26</w:t>
      </w:r>
      <w:r w:rsidRPr="00E41DA4">
        <w:rPr>
          <w:b/>
          <w:bCs/>
          <w:rtl/>
        </w:rPr>
        <w:t>: الموارد بحسب كل نتيجة</w:t>
      </w:r>
    </w:p>
    <w:p w:rsidR="00F21BC5" w:rsidRPr="00E41DA4" w:rsidRDefault="00F21BC5" w:rsidP="00DA5475">
      <w:pPr>
        <w:pStyle w:val="ARNormal"/>
        <w:spacing w:after="0"/>
        <w:jc w:val="center"/>
        <w:rPr>
          <w:i/>
          <w:iCs/>
          <w:rtl/>
        </w:rPr>
      </w:pPr>
      <w:r w:rsidRPr="00E41DA4">
        <w:rPr>
          <w:i/>
          <w:iCs/>
          <w:rtl/>
        </w:rPr>
        <w:t>(بآلاف الفرنكات السويسرية)</w:t>
      </w:r>
    </w:p>
    <w:p w:rsidR="00F21BC5" w:rsidRDefault="00F21BC5" w:rsidP="00F21BC5">
      <w:pPr>
        <w:autoSpaceDE w:val="0"/>
        <w:autoSpaceDN w:val="0"/>
        <w:adjustRightInd w:val="0"/>
        <w:spacing w:after="120"/>
        <w:jc w:val="center"/>
        <w:rPr>
          <w:rFonts w:ascii="Arabic Typesetting" w:hAnsi="Arabic Typesetting" w:cs="Arabic Typesetting"/>
          <w:sz w:val="34"/>
          <w:szCs w:val="34"/>
          <w:rtl/>
        </w:rPr>
      </w:pPr>
      <w:r w:rsidRPr="00F21BC5">
        <w:rPr>
          <w:noProof/>
          <w:szCs w:val="20"/>
          <w:rtl/>
          <w:lang w:bidi="ar-SA"/>
        </w:rPr>
        <w:drawing>
          <wp:inline distT="0" distB="0" distL="0" distR="0" wp14:anchorId="0910E7FE" wp14:editId="68A0B677">
            <wp:extent cx="5676900" cy="1219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676900" cy="1219200"/>
                    </a:xfrm>
                    <a:prstGeom prst="rect">
                      <a:avLst/>
                    </a:prstGeom>
                    <a:noFill/>
                    <a:ln>
                      <a:noFill/>
                    </a:ln>
                  </pic:spPr>
                </pic:pic>
              </a:graphicData>
            </a:graphic>
          </wp:inline>
        </w:drawing>
      </w:r>
    </w:p>
    <w:p w:rsidR="00F21BC5" w:rsidRPr="00E41DA4" w:rsidRDefault="00F21BC5" w:rsidP="00DA5475">
      <w:pPr>
        <w:pStyle w:val="ARNormal"/>
        <w:keepNext/>
        <w:spacing w:after="0"/>
        <w:jc w:val="center"/>
        <w:rPr>
          <w:b/>
          <w:bCs/>
          <w:rtl/>
        </w:rPr>
      </w:pPr>
      <w:r w:rsidRPr="00E41DA4">
        <w:rPr>
          <w:rFonts w:hint="cs"/>
          <w:b/>
          <w:bCs/>
          <w:rtl/>
        </w:rPr>
        <w:t xml:space="preserve">البرنامج </w:t>
      </w:r>
      <w:r>
        <w:rPr>
          <w:rFonts w:hint="cs"/>
          <w:b/>
          <w:bCs/>
          <w:rtl/>
        </w:rPr>
        <w:t>26</w:t>
      </w:r>
      <w:r w:rsidRPr="00E41DA4">
        <w:rPr>
          <w:rFonts w:hint="cs"/>
          <w:b/>
          <w:bCs/>
          <w:rtl/>
        </w:rPr>
        <w:t>: الموارد بحسب غرض الإنفاق</w:t>
      </w:r>
    </w:p>
    <w:p w:rsidR="00F21BC5" w:rsidRPr="00E41DA4" w:rsidRDefault="00F21BC5" w:rsidP="00DA5475">
      <w:pPr>
        <w:pStyle w:val="ARNormal"/>
        <w:keepNext/>
        <w:spacing w:after="0"/>
        <w:jc w:val="center"/>
        <w:rPr>
          <w:i/>
          <w:iCs/>
        </w:rPr>
      </w:pPr>
      <w:r w:rsidRPr="00E41DA4">
        <w:rPr>
          <w:rFonts w:hint="cs"/>
          <w:i/>
          <w:iCs/>
          <w:rtl/>
        </w:rPr>
        <w:t>(بآلاف الفرنكات السويسرية)</w:t>
      </w:r>
    </w:p>
    <w:p w:rsidR="00F21BC5" w:rsidRPr="00E41DA4" w:rsidRDefault="00F21BC5" w:rsidP="00F21BC5">
      <w:pPr>
        <w:autoSpaceDE w:val="0"/>
        <w:autoSpaceDN w:val="0"/>
        <w:adjustRightInd w:val="0"/>
        <w:spacing w:after="120"/>
        <w:jc w:val="center"/>
        <w:rPr>
          <w:rFonts w:ascii="Arabic Typesetting" w:hAnsi="Arabic Typesetting" w:cs="Arabic Typesetting"/>
          <w:sz w:val="34"/>
          <w:szCs w:val="34"/>
          <w:rtl/>
        </w:rPr>
      </w:pPr>
      <w:r w:rsidRPr="00F21BC5">
        <w:rPr>
          <w:noProof/>
          <w:szCs w:val="20"/>
          <w:rtl/>
          <w:lang w:bidi="ar-SA"/>
        </w:rPr>
        <w:drawing>
          <wp:inline distT="0" distB="0" distL="0" distR="0" wp14:anchorId="7884E019" wp14:editId="1C961C5D">
            <wp:extent cx="5514975" cy="63531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8D4309" w:rsidRDefault="008D4309" w:rsidP="002C3C33">
      <w:pPr>
        <w:pStyle w:val="ARNormal"/>
        <w:rPr>
          <w:rtl/>
        </w:rPr>
      </w:pPr>
    </w:p>
    <w:p w:rsidR="00F21BC5" w:rsidRDefault="00F21BC5">
      <w:pPr>
        <w:bidi w:val="0"/>
        <w:rPr>
          <w:rFonts w:ascii="Arabic Typesetting" w:hAnsi="Arabic Typesetting" w:cs="Arabic Typesetting"/>
          <w:sz w:val="34"/>
          <w:szCs w:val="34"/>
          <w:rtl/>
          <w:lang w:val="fr-CH" w:bidi="ar-SA"/>
        </w:rPr>
      </w:pPr>
      <w:r>
        <w:rPr>
          <w:rtl/>
        </w:rPr>
        <w:br w:type="page"/>
      </w:r>
    </w:p>
    <w:p w:rsidR="00F36022" w:rsidRPr="008954A8" w:rsidRDefault="00F36022" w:rsidP="00DA5475">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lang w:bidi="ar-EG"/>
        </w:rPr>
      </w:pPr>
      <w:bookmarkStart w:id="121" w:name="_Toc364355415"/>
      <w:bookmarkStart w:id="122" w:name="_Toc420595535"/>
      <w:r w:rsidRPr="008954A8">
        <w:rPr>
          <w:rFonts w:ascii="Arabic Typesetting" w:hAnsi="Arabic Typesetting" w:cs="Arabic Typesetting"/>
          <w:bCs/>
          <w:iCs w:val="0"/>
          <w:noProof/>
          <w:snapToGrid/>
          <w:sz w:val="42"/>
          <w:szCs w:val="42"/>
          <w:rtl/>
          <w:lang w:bidi="ar-EG"/>
        </w:rPr>
        <w:t>البرنامج 27</w:t>
      </w:r>
      <w:r w:rsidRPr="008954A8">
        <w:rPr>
          <w:rFonts w:ascii="Arabic Typesetting" w:hAnsi="Arabic Typesetting" w:cs="Arabic Typesetting"/>
          <w:bCs/>
          <w:iCs w:val="0"/>
          <w:noProof/>
          <w:snapToGrid/>
          <w:sz w:val="42"/>
          <w:szCs w:val="42"/>
          <w:lang w:bidi="ar-EG"/>
        </w:rPr>
        <w:tab/>
      </w:r>
      <w:r w:rsidRPr="008954A8">
        <w:rPr>
          <w:rFonts w:ascii="Arabic Typesetting" w:hAnsi="Arabic Typesetting" w:cs="Arabic Typesetting"/>
          <w:bCs/>
          <w:iCs w:val="0"/>
          <w:noProof/>
          <w:snapToGrid/>
          <w:sz w:val="42"/>
          <w:szCs w:val="42"/>
          <w:rtl/>
          <w:lang w:bidi="ar-EG"/>
        </w:rPr>
        <w:t>خدمات المؤتمرات واللغات</w:t>
      </w:r>
      <w:bookmarkEnd w:id="121"/>
      <w:bookmarkEnd w:id="122"/>
    </w:p>
    <w:p w:rsidR="00F36022" w:rsidRPr="008954A8" w:rsidRDefault="00F36022"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lang w:val="x-none" w:eastAsia="x-none" w:bidi="ar-EG"/>
        </w:rPr>
      </w:pPr>
      <w:r w:rsidRPr="008954A8">
        <w:rPr>
          <w:rFonts w:ascii="Arabic Typesetting" w:hAnsi="Arabic Typesetting" w:cs="Arabic Typesetting"/>
          <w:noProof/>
          <w:snapToGrid/>
          <w:sz w:val="38"/>
          <w:szCs w:val="38"/>
          <w:rtl/>
          <w:lang w:val="x-none" w:eastAsia="x-none" w:bidi="ar-EG"/>
        </w:rPr>
        <w:t>سياق التخطيط</w:t>
      </w:r>
    </w:p>
    <w:p w:rsidR="00F36022" w:rsidRPr="008954A8" w:rsidRDefault="00F36022" w:rsidP="00861CFF">
      <w:pPr>
        <w:numPr>
          <w:ilvl w:val="0"/>
          <w:numId w:val="42"/>
        </w:numPr>
        <w:autoSpaceDE w:val="0"/>
        <w:autoSpaceDN w:val="0"/>
        <w:adjustRightInd w:val="0"/>
        <w:spacing w:after="120" w:line="340" w:lineRule="exact"/>
        <w:rPr>
          <w:rFonts w:ascii="Arabic Typesetting" w:hAnsi="Arabic Typesetting" w:cs="Arabic Typesetting"/>
          <w:sz w:val="34"/>
          <w:szCs w:val="34"/>
        </w:rPr>
      </w:pPr>
      <w:r w:rsidRPr="006570B8">
        <w:rPr>
          <w:rFonts w:ascii="Arabic Typesetting" w:hAnsi="Arabic Typesetting" w:cs="Arabic Typesetting"/>
          <w:sz w:val="34"/>
          <w:szCs w:val="34"/>
          <w:rtl/>
        </w:rPr>
        <w:t>يُسهِّل البرنامجُ أنشطةَ المنظمة عن طريق تقديم خدمات المؤتمرات وترجمة الوثائق والترجمة الفورية وإدارة السجلات والمحفوظات والطباعة وإرسال البريد بفعالية وكفاءة. ويتولى البرنامجُ أيضاً وضع السياسات المرتبطة بذلك وعرضها واعتمادها وتنفيذها، ويدير مشاريع تكنولوجيا المعلومات من أجل تبسيط الوظائف في هذه المجالات وتحسينها.</w:t>
      </w:r>
    </w:p>
    <w:p w:rsidR="00F36022" w:rsidRPr="008954A8" w:rsidRDefault="00F36022" w:rsidP="00861CFF">
      <w:pPr>
        <w:numPr>
          <w:ilvl w:val="0"/>
          <w:numId w:val="42"/>
        </w:numPr>
        <w:autoSpaceDE w:val="0"/>
        <w:autoSpaceDN w:val="0"/>
        <w:adjustRightInd w:val="0"/>
        <w:spacing w:after="120" w:line="340" w:lineRule="exact"/>
        <w:rPr>
          <w:rFonts w:ascii="Arabic Typesetting" w:hAnsi="Arabic Typesetting" w:cs="Arabic Typesetting"/>
          <w:sz w:val="34"/>
          <w:szCs w:val="34"/>
        </w:rPr>
      </w:pPr>
      <w:r w:rsidRPr="006570B8">
        <w:rPr>
          <w:rFonts w:ascii="Arabic Typesetting" w:hAnsi="Arabic Typesetting" w:cs="Arabic Typesetting"/>
          <w:sz w:val="34"/>
          <w:szCs w:val="34"/>
          <w:rtl/>
        </w:rPr>
        <w:t>ومع اعتماد الدول الأعضاء لسياسة اللغات في عام 2011، و</w:t>
      </w:r>
      <w:r>
        <w:rPr>
          <w:rFonts w:ascii="Arabic Typesetting" w:hAnsi="Arabic Typesetting" w:cs="Arabic Typesetting" w:hint="cs"/>
          <w:sz w:val="34"/>
          <w:szCs w:val="34"/>
          <w:rtl/>
        </w:rPr>
        <w:t xml:space="preserve">تمديد </w:t>
      </w:r>
      <w:r w:rsidRPr="006570B8">
        <w:rPr>
          <w:rFonts w:ascii="Arabic Typesetting" w:hAnsi="Arabic Typesetting" w:cs="Arabic Typesetting"/>
          <w:sz w:val="34"/>
          <w:szCs w:val="34"/>
          <w:rtl/>
        </w:rPr>
        <w:t xml:space="preserve">تغطية اللغات الست لتشمل جميع وثائق لجان الويبو وهيئاتها الرئيسية في الثنائية 2012/13، مُنحت تغطية مشابهة لبعض الأفرقة العاملة في الثنائية 2014/15. ومن المتوقع أن تشمل التغطيةُ باقي الأفرقة العاملة في الثنائية 2016/17. وفي هذا السياق، تواصل الأمانةُ مواجهة التحدي المزدوج المتمثل في إدارة أعباء </w:t>
      </w:r>
      <w:r>
        <w:rPr>
          <w:rFonts w:ascii="Arabic Typesetting" w:hAnsi="Arabic Typesetting" w:cs="Arabic Typesetting" w:hint="cs"/>
          <w:sz w:val="34"/>
          <w:szCs w:val="34"/>
          <w:rtl/>
        </w:rPr>
        <w:t>أعمال الترجمة</w:t>
      </w:r>
      <w:r w:rsidRPr="006570B8">
        <w:rPr>
          <w:rFonts w:ascii="Arabic Typesetting" w:hAnsi="Arabic Typesetting" w:cs="Arabic Typesetting"/>
          <w:sz w:val="34"/>
          <w:szCs w:val="34"/>
          <w:rtl/>
        </w:rPr>
        <w:t xml:space="preserve"> والحفاظ على الجودة، في حدود الموارد المتا</w:t>
      </w:r>
      <w:r>
        <w:rPr>
          <w:rFonts w:ascii="Arabic Typesetting" w:hAnsi="Arabic Typesetting" w:cs="Arabic Typesetting"/>
          <w:sz w:val="34"/>
          <w:szCs w:val="34"/>
          <w:rtl/>
        </w:rPr>
        <w:t xml:space="preserve">حة. وللتغلب على هذه التحديات، </w:t>
      </w:r>
      <w:r w:rsidRPr="006570B8">
        <w:rPr>
          <w:rFonts w:ascii="Arabic Typesetting" w:hAnsi="Arabic Typesetting" w:cs="Arabic Typesetting"/>
          <w:sz w:val="34"/>
          <w:szCs w:val="34"/>
          <w:rtl/>
        </w:rPr>
        <w:t>جرى تعزيز شبكة المترجمين الخارجيين وشركات الترجمة لضمان "الاستعانة بأفضل المصادر" للقيام بأعمال الترجمة</w:t>
      </w:r>
      <w:r>
        <w:rPr>
          <w:rFonts w:ascii="Arabic Typesetting" w:hAnsi="Arabic Typesetting" w:cs="Arabic Typesetting" w:hint="cs"/>
          <w:sz w:val="34"/>
          <w:szCs w:val="34"/>
          <w:rtl/>
        </w:rPr>
        <w:t xml:space="preserve"> وضمان الجودة في المصدر</w:t>
      </w:r>
      <w:r w:rsidRPr="006570B8">
        <w:rPr>
          <w:rFonts w:ascii="Arabic Typesetting" w:hAnsi="Arabic Typesetting" w:cs="Arabic Typesetting"/>
          <w:sz w:val="34"/>
          <w:szCs w:val="34"/>
          <w:rtl/>
        </w:rPr>
        <w:t xml:space="preserve">. وجرى أيضاً نشر أدوات إدارية </w:t>
      </w:r>
      <w:r>
        <w:rPr>
          <w:rFonts w:ascii="Arabic Typesetting" w:hAnsi="Arabic Typesetting" w:cs="Arabic Typesetting" w:hint="cs"/>
          <w:sz w:val="34"/>
          <w:szCs w:val="34"/>
          <w:rtl/>
        </w:rPr>
        <w:t xml:space="preserve">وتكنولوجية </w:t>
      </w:r>
      <w:r w:rsidRPr="006570B8">
        <w:rPr>
          <w:rFonts w:ascii="Arabic Typesetting" w:hAnsi="Arabic Typesetting" w:cs="Arabic Typesetting"/>
          <w:sz w:val="34"/>
          <w:szCs w:val="34"/>
          <w:rtl/>
        </w:rPr>
        <w:t>جديدة لتحسين بيئة الترجمة، وبناء قواعد بيانات المصطلحات، وضمان مراقبة الجودة.</w:t>
      </w:r>
    </w:p>
    <w:p w:rsidR="00F36022" w:rsidRPr="008954A8" w:rsidRDefault="00F36022" w:rsidP="00861CFF">
      <w:pPr>
        <w:numPr>
          <w:ilvl w:val="0"/>
          <w:numId w:val="42"/>
        </w:numPr>
        <w:autoSpaceDE w:val="0"/>
        <w:autoSpaceDN w:val="0"/>
        <w:adjustRightInd w:val="0"/>
        <w:spacing w:after="120" w:line="340" w:lineRule="exact"/>
        <w:rPr>
          <w:rFonts w:ascii="Arabic Typesetting" w:hAnsi="Arabic Typesetting" w:cs="Arabic Typesetting"/>
          <w:sz w:val="34"/>
          <w:szCs w:val="34"/>
        </w:rPr>
      </w:pPr>
      <w:r w:rsidRPr="006570B8">
        <w:rPr>
          <w:rFonts w:ascii="Arabic Typesetting" w:hAnsi="Arabic Typesetting" w:cs="Arabic Typesetting"/>
          <w:sz w:val="34"/>
          <w:szCs w:val="34"/>
          <w:rtl/>
        </w:rPr>
        <w:t xml:space="preserve">وقد ساعد إدخال تكنولوجيات جديدة لخدمات المؤتمرات والترجمة </w:t>
      </w:r>
      <w:r>
        <w:rPr>
          <w:rFonts w:ascii="Arabic Typesetting" w:hAnsi="Arabic Typesetting" w:cs="Arabic Typesetting" w:hint="cs"/>
          <w:sz w:val="34"/>
          <w:szCs w:val="34"/>
          <w:rtl/>
        </w:rPr>
        <w:t>الفورية</w:t>
      </w:r>
      <w:r w:rsidRPr="006570B8">
        <w:rPr>
          <w:rFonts w:ascii="Arabic Typesetting" w:hAnsi="Arabic Typesetting" w:cs="Arabic Typesetting"/>
          <w:sz w:val="34"/>
          <w:szCs w:val="34"/>
          <w:rtl/>
        </w:rPr>
        <w:t xml:space="preserve"> على تحديث العمليات لزيادة تسهيل مشاركة وفود الدول الأعضاء في الاجتماعات. ولا تزال هذه الخدمات تواجه التحديات التي يفرضها </w:t>
      </w:r>
      <w:r>
        <w:rPr>
          <w:rFonts w:ascii="Arabic Typesetting" w:hAnsi="Arabic Typesetting" w:cs="Arabic Typesetting" w:hint="cs"/>
          <w:sz w:val="34"/>
          <w:szCs w:val="34"/>
          <w:rtl/>
        </w:rPr>
        <w:t>ال</w:t>
      </w:r>
      <w:r w:rsidRPr="006570B8">
        <w:rPr>
          <w:rFonts w:ascii="Arabic Typesetting" w:hAnsi="Arabic Typesetting" w:cs="Arabic Typesetting"/>
          <w:sz w:val="34"/>
          <w:szCs w:val="34"/>
          <w:rtl/>
        </w:rPr>
        <w:t xml:space="preserve">تزايد </w:t>
      </w:r>
      <w:r>
        <w:rPr>
          <w:rFonts w:ascii="Arabic Typesetting" w:hAnsi="Arabic Typesetting" w:cs="Arabic Typesetting" w:hint="cs"/>
          <w:sz w:val="34"/>
          <w:szCs w:val="34"/>
          <w:rtl/>
        </w:rPr>
        <w:t xml:space="preserve">المستمر في </w:t>
      </w:r>
      <w:r w:rsidRPr="006570B8">
        <w:rPr>
          <w:rFonts w:ascii="Arabic Typesetting" w:hAnsi="Arabic Typesetting" w:cs="Arabic Typesetting"/>
          <w:sz w:val="34"/>
          <w:szCs w:val="34"/>
          <w:rtl/>
        </w:rPr>
        <w:t>عدد الاجتماعا</w:t>
      </w:r>
      <w:r>
        <w:rPr>
          <w:rFonts w:ascii="Arabic Typesetting" w:hAnsi="Arabic Typesetting" w:cs="Arabic Typesetting"/>
          <w:sz w:val="34"/>
          <w:szCs w:val="34"/>
          <w:rtl/>
        </w:rPr>
        <w:t>ت التي تُنظَّم في الويبو و</w:t>
      </w:r>
      <w:r>
        <w:rPr>
          <w:rFonts w:ascii="Arabic Typesetting" w:hAnsi="Arabic Typesetting" w:cs="Arabic Typesetting" w:hint="cs"/>
          <w:sz w:val="34"/>
          <w:szCs w:val="34"/>
          <w:rtl/>
        </w:rPr>
        <w:t>في م</w:t>
      </w:r>
      <w:r w:rsidRPr="006570B8">
        <w:rPr>
          <w:rFonts w:ascii="Arabic Typesetting" w:hAnsi="Arabic Typesetting" w:cs="Arabic Typesetting"/>
          <w:sz w:val="34"/>
          <w:szCs w:val="34"/>
          <w:rtl/>
        </w:rPr>
        <w:t>دد انعقادها، بما في ذلك المست</w:t>
      </w:r>
      <w:r>
        <w:rPr>
          <w:rFonts w:ascii="Arabic Typesetting" w:hAnsi="Arabic Typesetting" w:cs="Arabic Typesetting"/>
          <w:sz w:val="34"/>
          <w:szCs w:val="34"/>
          <w:rtl/>
        </w:rPr>
        <w:t>خدم</w:t>
      </w:r>
      <w:r>
        <w:rPr>
          <w:rFonts w:ascii="Arabic Typesetting" w:hAnsi="Arabic Typesetting" w:cs="Arabic Typesetting" w:hint="cs"/>
          <w:sz w:val="34"/>
          <w:szCs w:val="34"/>
          <w:rtl/>
        </w:rPr>
        <w:t>و</w:t>
      </w:r>
      <w:r>
        <w:rPr>
          <w:rFonts w:ascii="Arabic Typesetting" w:hAnsi="Arabic Typesetting" w:cs="Arabic Typesetting"/>
          <w:sz w:val="34"/>
          <w:szCs w:val="34"/>
          <w:rtl/>
        </w:rPr>
        <w:t>ن الخارجي</w:t>
      </w:r>
      <w:r>
        <w:rPr>
          <w:rFonts w:ascii="Arabic Typesetting" w:hAnsi="Arabic Typesetting" w:cs="Arabic Typesetting" w:hint="cs"/>
          <w:sz w:val="34"/>
          <w:szCs w:val="34"/>
          <w:rtl/>
        </w:rPr>
        <w:t>و</w:t>
      </w:r>
      <w:r w:rsidRPr="006570B8">
        <w:rPr>
          <w:rFonts w:ascii="Arabic Typesetting" w:hAnsi="Arabic Typesetting" w:cs="Arabic Typesetting"/>
          <w:sz w:val="34"/>
          <w:szCs w:val="34"/>
          <w:rtl/>
        </w:rPr>
        <w:t>ن لقاعة المؤتمرات الجديدة.</w:t>
      </w:r>
    </w:p>
    <w:p w:rsidR="00F36022" w:rsidRDefault="00F36022" w:rsidP="00861CFF">
      <w:pPr>
        <w:numPr>
          <w:ilvl w:val="0"/>
          <w:numId w:val="42"/>
        </w:numPr>
        <w:autoSpaceDE w:val="0"/>
        <w:autoSpaceDN w:val="0"/>
        <w:adjustRightInd w:val="0"/>
        <w:spacing w:after="120" w:line="340" w:lineRule="exact"/>
        <w:rPr>
          <w:rFonts w:ascii="Arabic Typesetting" w:hAnsi="Arabic Typesetting" w:cs="Arabic Typesetting"/>
          <w:sz w:val="34"/>
          <w:szCs w:val="34"/>
        </w:rPr>
      </w:pPr>
      <w:r w:rsidRPr="006570B8">
        <w:rPr>
          <w:rFonts w:ascii="Arabic Typesetting" w:hAnsi="Arabic Typesetting" w:cs="Arabic Typesetting"/>
          <w:sz w:val="34"/>
          <w:szCs w:val="34"/>
          <w:rtl/>
        </w:rPr>
        <w:t xml:space="preserve">ويجري البرنامج عمليات طباعة فعالة وفي الوقت المناسب لتقديم الوثائق والمنشورات اللازمة إلى الدول الأعضاء وأصحاب المصلحة الآخرين من أجل تسهيل عمل اللجان والهيئات الأخرى، فضلاً عن نشر معلومات عن الملكية الفكرية. وتقدم </w:t>
      </w:r>
      <w:r>
        <w:rPr>
          <w:rFonts w:ascii="Arabic Typesetting" w:hAnsi="Arabic Typesetting" w:cs="Arabic Typesetting" w:hint="cs"/>
          <w:sz w:val="34"/>
          <w:szCs w:val="34"/>
          <w:rtl/>
        </w:rPr>
        <w:t>دائرتا</w:t>
      </w:r>
      <w:r w:rsidRPr="006570B8">
        <w:rPr>
          <w:rFonts w:ascii="Arabic Typesetting" w:hAnsi="Arabic Typesetting" w:cs="Arabic Typesetting"/>
          <w:sz w:val="34"/>
          <w:szCs w:val="34"/>
          <w:rtl/>
        </w:rPr>
        <w:t xml:space="preserve"> البريد وإدارة السجلات خدمات سريعة وفعالة من حيث التكلفة لجميع الوحدات التنظيمية.</w:t>
      </w:r>
    </w:p>
    <w:p w:rsidR="00F36022" w:rsidRPr="008954A8" w:rsidRDefault="00F36022" w:rsidP="00DA5475">
      <w:pPr>
        <w:autoSpaceDE w:val="0"/>
        <w:autoSpaceDN w:val="0"/>
        <w:adjustRightInd w:val="0"/>
        <w:spacing w:after="120" w:line="340" w:lineRule="exact"/>
        <w:rPr>
          <w:rFonts w:ascii="Arabic Typesetting" w:hAnsi="Arabic Typesetting" w:cs="Arabic Typesetting"/>
          <w:sz w:val="34"/>
          <w:szCs w:val="34"/>
        </w:rPr>
      </w:pPr>
    </w:p>
    <w:p w:rsidR="00F36022" w:rsidRPr="00490B24" w:rsidRDefault="00F36022"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490B24">
        <w:rPr>
          <w:rFonts w:ascii="Arabic Typesetting" w:hAnsi="Arabic Typesetting" w:cs="Arabic Typesetting"/>
          <w:noProof/>
          <w:snapToGrid/>
          <w:sz w:val="38"/>
          <w:szCs w:val="38"/>
          <w:rtl/>
          <w:lang w:val="x-none" w:eastAsia="x-none" w:bidi="ar-EG"/>
        </w:rPr>
        <w:t>استراتيجيات التنفيذ</w:t>
      </w:r>
    </w:p>
    <w:p w:rsidR="00F36022" w:rsidRPr="008954A8" w:rsidRDefault="00F36022" w:rsidP="00861CFF">
      <w:pPr>
        <w:numPr>
          <w:ilvl w:val="0"/>
          <w:numId w:val="42"/>
        </w:numPr>
        <w:autoSpaceDE w:val="0"/>
        <w:autoSpaceDN w:val="0"/>
        <w:adjustRightInd w:val="0"/>
        <w:spacing w:after="120" w:line="340" w:lineRule="exact"/>
        <w:rPr>
          <w:rFonts w:ascii="Arabic Typesetting" w:hAnsi="Arabic Typesetting" w:cs="Arabic Typesetting"/>
          <w:sz w:val="34"/>
          <w:szCs w:val="34"/>
        </w:rPr>
      </w:pPr>
      <w:r w:rsidRPr="006570B8">
        <w:rPr>
          <w:rFonts w:ascii="Arabic Typesetting" w:hAnsi="Arabic Typesetting" w:cs="Arabic Typesetting"/>
          <w:sz w:val="34"/>
          <w:szCs w:val="34"/>
          <w:rtl/>
        </w:rPr>
        <w:t xml:space="preserve">لكي تواجه </w:t>
      </w:r>
      <w:r>
        <w:rPr>
          <w:rFonts w:ascii="Arabic Typesetting" w:hAnsi="Arabic Typesetting" w:cs="Arabic Typesetting" w:hint="cs"/>
          <w:sz w:val="34"/>
          <w:szCs w:val="34"/>
          <w:rtl/>
        </w:rPr>
        <w:t>دائرة</w:t>
      </w:r>
      <w:r w:rsidRPr="006570B8">
        <w:rPr>
          <w:rFonts w:ascii="Arabic Typesetting" w:hAnsi="Arabic Typesetting" w:cs="Arabic Typesetting"/>
          <w:sz w:val="34"/>
          <w:szCs w:val="34"/>
          <w:rtl/>
        </w:rPr>
        <w:t xml:space="preserve"> اللغات تحديات أعباء العمل، سوف يتم الاحتفاظ بالمستوى الحال</w:t>
      </w:r>
      <w:r>
        <w:rPr>
          <w:rFonts w:ascii="Arabic Typesetting" w:hAnsi="Arabic Typesetting" w:cs="Arabic Typesetting"/>
          <w:sz w:val="34"/>
          <w:szCs w:val="34"/>
          <w:rtl/>
        </w:rPr>
        <w:t>ي للاستعانة بمصادر خارجية، وس</w:t>
      </w:r>
      <w:r w:rsidRPr="006570B8">
        <w:rPr>
          <w:rFonts w:ascii="Arabic Typesetting" w:hAnsi="Arabic Typesetting" w:cs="Arabic Typesetting"/>
          <w:sz w:val="34"/>
          <w:szCs w:val="34"/>
          <w:rtl/>
        </w:rPr>
        <w:t xml:space="preserve">تُتَّخذ في الوقت نفسه خطوات لاحتواء عبء </w:t>
      </w:r>
      <w:r>
        <w:rPr>
          <w:rFonts w:ascii="Arabic Typesetting" w:hAnsi="Arabic Typesetting" w:cs="Arabic Typesetting"/>
          <w:sz w:val="34"/>
          <w:szCs w:val="34"/>
          <w:rtl/>
        </w:rPr>
        <w:t>العمل. وس</w:t>
      </w:r>
      <w:r w:rsidRPr="006570B8">
        <w:rPr>
          <w:rFonts w:ascii="Arabic Typesetting" w:hAnsi="Arabic Typesetting" w:cs="Arabic Typesetting"/>
          <w:sz w:val="34"/>
          <w:szCs w:val="34"/>
          <w:rtl/>
        </w:rPr>
        <w:t xml:space="preserve">يكون التركيز على إحداث توازن بين ضرورة تلبية المتطلبات المتوقعة للدول الأعضاء والاستفادة على النحو </w:t>
      </w:r>
      <w:r>
        <w:rPr>
          <w:rFonts w:ascii="Arabic Typesetting" w:hAnsi="Arabic Typesetting" w:cs="Arabic Typesetting"/>
          <w:sz w:val="34"/>
          <w:szCs w:val="34"/>
          <w:rtl/>
        </w:rPr>
        <w:t>الأمثل من الموارد المتاحة. وس</w:t>
      </w:r>
      <w:r w:rsidRPr="006570B8">
        <w:rPr>
          <w:rFonts w:ascii="Arabic Typesetting" w:hAnsi="Arabic Typesetting" w:cs="Arabic Typesetting"/>
          <w:sz w:val="34"/>
          <w:szCs w:val="34"/>
          <w:rtl/>
        </w:rPr>
        <w:t>تواصل الأمانة تنفيذ إجراءات الترشيد والمراقبة تنفيذاً صارماً</w:t>
      </w:r>
      <w:r>
        <w:rPr>
          <w:rFonts w:ascii="Arabic Typesetting" w:hAnsi="Arabic Typesetting" w:cs="Arabic Typesetting" w:hint="cs"/>
          <w:sz w:val="34"/>
          <w:szCs w:val="34"/>
          <w:rtl/>
        </w:rPr>
        <w:t xml:space="preserve"> بغرض تقليص عدد الصفحات لكل وثيقة وتقليص عدد الوثائق إجمالاً</w:t>
      </w:r>
      <w:r w:rsidRPr="006570B8">
        <w:rPr>
          <w:rFonts w:ascii="Arabic Typesetting" w:hAnsi="Arabic Typesetting" w:cs="Arabic Typesetting"/>
          <w:sz w:val="34"/>
          <w:szCs w:val="34"/>
          <w:rtl/>
        </w:rPr>
        <w:t>. ومع الاحتفاظ بالفريق الأساسي من المراجعين والمترجمي</w:t>
      </w:r>
      <w:r>
        <w:rPr>
          <w:rFonts w:ascii="Arabic Typesetting" w:hAnsi="Arabic Typesetting" w:cs="Arabic Typesetting"/>
          <w:sz w:val="34"/>
          <w:szCs w:val="34"/>
          <w:rtl/>
        </w:rPr>
        <w:t>ن الخبراء داخل المنظمة، س</w:t>
      </w:r>
      <w:r w:rsidRPr="006570B8">
        <w:rPr>
          <w:rFonts w:ascii="Arabic Typesetting" w:hAnsi="Arabic Typesetting" w:cs="Arabic Typesetting"/>
          <w:sz w:val="34"/>
          <w:szCs w:val="34"/>
          <w:rtl/>
        </w:rPr>
        <w:t>تُواجَه زيادة عبء العمل في المقام الأول بالاستعانة بمصادر خارجية، سواء مترج</w:t>
      </w:r>
      <w:r>
        <w:rPr>
          <w:rFonts w:ascii="Arabic Typesetting" w:hAnsi="Arabic Typesetting" w:cs="Arabic Typesetting"/>
          <w:sz w:val="34"/>
          <w:szCs w:val="34"/>
          <w:rtl/>
        </w:rPr>
        <w:t>مين أفراد أو شراكات ترجمة. وس</w:t>
      </w:r>
      <w:r w:rsidRPr="006570B8">
        <w:rPr>
          <w:rFonts w:ascii="Arabic Typesetting" w:hAnsi="Arabic Typesetting" w:cs="Arabic Typesetting"/>
          <w:sz w:val="34"/>
          <w:szCs w:val="34"/>
          <w:rtl/>
        </w:rPr>
        <w:t>تُع</w:t>
      </w:r>
      <w:r>
        <w:rPr>
          <w:rFonts w:ascii="Arabic Typesetting" w:hAnsi="Arabic Typesetting" w:cs="Arabic Typesetting"/>
          <w:sz w:val="34"/>
          <w:szCs w:val="34"/>
          <w:rtl/>
        </w:rPr>
        <w:t>زَّز ممارسات إدارة الجودة، وس</w:t>
      </w:r>
      <w:r w:rsidRPr="006570B8">
        <w:rPr>
          <w:rFonts w:ascii="Arabic Typesetting" w:hAnsi="Arabic Typesetting" w:cs="Arabic Typesetting"/>
          <w:sz w:val="34"/>
          <w:szCs w:val="34"/>
          <w:rtl/>
        </w:rPr>
        <w:t>يتم الإبقاء على مفهوم "الجودة من المنبع" للاستعانة بمترجمين ماهرين.</w:t>
      </w:r>
    </w:p>
    <w:p w:rsidR="00F36022" w:rsidRPr="003B4E4F" w:rsidRDefault="00F36022" w:rsidP="00861CFF">
      <w:pPr>
        <w:numPr>
          <w:ilvl w:val="0"/>
          <w:numId w:val="42"/>
        </w:numPr>
        <w:autoSpaceDE w:val="0"/>
        <w:autoSpaceDN w:val="0"/>
        <w:adjustRightInd w:val="0"/>
        <w:spacing w:after="120" w:line="340" w:lineRule="exact"/>
        <w:rPr>
          <w:rFonts w:ascii="Arabic Typesetting" w:hAnsi="Arabic Typesetting" w:cs="Arabic Typesetting"/>
          <w:sz w:val="34"/>
          <w:szCs w:val="34"/>
        </w:rPr>
      </w:pPr>
      <w:r w:rsidRPr="006570B8">
        <w:rPr>
          <w:rFonts w:ascii="Arabic Typesetting" w:hAnsi="Arabic Typesetting" w:cs="Arabic Typesetting"/>
          <w:sz w:val="34"/>
          <w:szCs w:val="34"/>
          <w:rtl/>
        </w:rPr>
        <w:t>ومع نشر أدوات جديد</w:t>
      </w:r>
      <w:r>
        <w:rPr>
          <w:rFonts w:ascii="Arabic Typesetting" w:hAnsi="Arabic Typesetting" w:cs="Arabic Typesetting"/>
          <w:sz w:val="34"/>
          <w:szCs w:val="34"/>
          <w:rtl/>
        </w:rPr>
        <w:t>ة لإدارة الترجمة</w:t>
      </w:r>
      <w:r>
        <w:rPr>
          <w:rFonts w:ascii="Arabic Typesetting" w:hAnsi="Arabic Typesetting" w:cs="Arabic Typesetting" w:hint="cs"/>
          <w:sz w:val="34"/>
          <w:szCs w:val="34"/>
          <w:rtl/>
        </w:rPr>
        <w:t xml:space="preserve"> وأدوات تكنولوجية</w:t>
      </w:r>
      <w:r>
        <w:rPr>
          <w:rFonts w:ascii="Arabic Typesetting" w:hAnsi="Arabic Typesetting" w:cs="Arabic Typesetting"/>
          <w:sz w:val="34"/>
          <w:szCs w:val="34"/>
          <w:rtl/>
        </w:rPr>
        <w:t>، س</w:t>
      </w:r>
      <w:r w:rsidRPr="006570B8">
        <w:rPr>
          <w:rFonts w:ascii="Arabic Typesetting" w:hAnsi="Arabic Typesetting" w:cs="Arabic Typesetting"/>
          <w:sz w:val="34"/>
          <w:szCs w:val="34"/>
          <w:rtl/>
        </w:rPr>
        <w:t>تكون قاعدة بيانات مصطلحات الملكية الفكرية – التي تم إعدادها بلغات الأمم المتحدة الست –</w:t>
      </w:r>
      <w:r>
        <w:rPr>
          <w:rFonts w:ascii="Arabic Typesetting" w:hAnsi="Arabic Typesetting" w:cs="Arabic Typesetting"/>
          <w:sz w:val="34"/>
          <w:szCs w:val="34"/>
          <w:rtl/>
        </w:rPr>
        <w:t xml:space="preserve"> متاحةً للاستخدام الخارجي. وس</w:t>
      </w:r>
      <w:r w:rsidRPr="006570B8">
        <w:rPr>
          <w:rFonts w:ascii="Arabic Typesetting" w:hAnsi="Arabic Typesetting" w:cs="Arabic Typesetting"/>
          <w:sz w:val="34"/>
          <w:szCs w:val="34"/>
          <w:rtl/>
        </w:rPr>
        <w:t>تُستخدم قاعدة البيانات هذه كأداة لضمان الاتساق والجودة في الترجمة، فهي تمثل ذخراً للمنظمة في سعيها إلى أن تصبح المصدر العالمي لمراجع المعلومات والدراسات المتعلقة بالملكية الفكرية.</w:t>
      </w:r>
    </w:p>
    <w:p w:rsidR="00F36022" w:rsidRPr="003B4E4F" w:rsidRDefault="00F36022" w:rsidP="00861CFF">
      <w:pPr>
        <w:numPr>
          <w:ilvl w:val="0"/>
          <w:numId w:val="42"/>
        </w:numPr>
        <w:autoSpaceDE w:val="0"/>
        <w:autoSpaceDN w:val="0"/>
        <w:adjustRightInd w:val="0"/>
        <w:spacing w:after="120" w:line="340" w:lineRule="exact"/>
        <w:rPr>
          <w:rFonts w:ascii="Arabic Typesetting" w:hAnsi="Arabic Typesetting" w:cs="Arabic Typesetting"/>
          <w:sz w:val="34"/>
          <w:szCs w:val="34"/>
        </w:rPr>
      </w:pPr>
      <w:r w:rsidRPr="003B4E4F">
        <w:rPr>
          <w:rFonts w:ascii="Arabic Typesetting" w:hAnsi="Arabic Typesetting" w:cs="Arabic Typesetting"/>
          <w:sz w:val="34"/>
          <w:szCs w:val="34"/>
          <w:rtl/>
        </w:rPr>
        <w:t xml:space="preserve">وستُطبَّق سياسة إدارة السجلات والمحفوظات من خلال وضع إجراءات مُبسَّطة لجميع القطاعات. وستسعى </w:t>
      </w:r>
      <w:r w:rsidRPr="003B4E4F">
        <w:rPr>
          <w:rFonts w:ascii="Arabic Typesetting" w:hAnsi="Arabic Typesetting" w:cs="Arabic Typesetting" w:hint="cs"/>
          <w:sz w:val="34"/>
          <w:szCs w:val="34"/>
          <w:rtl/>
        </w:rPr>
        <w:t>دائرة خدمات</w:t>
      </w:r>
      <w:r w:rsidRPr="003B4E4F">
        <w:rPr>
          <w:rFonts w:ascii="Arabic Typesetting" w:hAnsi="Arabic Typesetting" w:cs="Arabic Typesetting"/>
          <w:sz w:val="34"/>
          <w:szCs w:val="34"/>
          <w:rtl/>
        </w:rPr>
        <w:t xml:space="preserve"> المؤتمرات إلى الانتفاع بالموارد المتاحة على النحو الأمثل، وتعيين موظفين مؤقتين من الوكالات كلما اقتضت الضرورة، وتعزيز تطبيق أدوات وأنظمة تكنولوجيا المعلومات. وسيساعد هذا أيضاً على تلبية الزيادة المتوقعة في الطلب نتيجة التوسع في استخدام قاعة المؤتمرات الجديدة. وسيُعزَّز نظام التسجيل الإلكتروني، وستُبذَل جهود لتبسيط التوزيع الإلكتروني للوثائق. ومع الحفاظ على كفاءة عمليات الطباعة، ستسعى الدائرة إلى تقليل استهلاك الورق عن طريق إدخال أنظمة قائمة على "الطباعة حسب الطلب". </w:t>
      </w:r>
      <w:r w:rsidRPr="003B4E4F">
        <w:rPr>
          <w:rFonts w:ascii="Arabic Typesetting" w:hAnsi="Arabic Typesetting" w:cs="Arabic Typesetting" w:hint="cs"/>
          <w:sz w:val="34"/>
          <w:szCs w:val="34"/>
          <w:rtl/>
        </w:rPr>
        <w:t xml:space="preserve">وسيُستكشف أيضا مزيد من إمكانيات زيادة الفعالية من حيث التكلفة من خلال مجموعة جنيف للتعاون الدولي </w:t>
      </w:r>
      <w:r w:rsidRPr="003B4E4F">
        <w:rPr>
          <w:rFonts w:ascii="Arabic Typesetting" w:hAnsi="Arabic Typesetting" w:cs="Arabic Typesetting"/>
          <w:sz w:val="34"/>
          <w:szCs w:val="34"/>
          <w:rtl/>
        </w:rPr>
        <w:t xml:space="preserve">وستواصل </w:t>
      </w:r>
      <w:r w:rsidRPr="003B4E4F">
        <w:rPr>
          <w:rFonts w:ascii="Arabic Typesetting" w:hAnsi="Arabic Typesetting" w:cs="Arabic Typesetting" w:hint="cs"/>
          <w:sz w:val="34"/>
          <w:szCs w:val="34"/>
          <w:rtl/>
        </w:rPr>
        <w:t>دائرة</w:t>
      </w:r>
      <w:r w:rsidRPr="003B4E4F">
        <w:rPr>
          <w:rFonts w:ascii="Arabic Typesetting" w:hAnsi="Arabic Typesetting" w:cs="Arabic Typesetting"/>
          <w:sz w:val="34"/>
          <w:szCs w:val="34"/>
          <w:rtl/>
        </w:rPr>
        <w:t xml:space="preserve"> البريد تقديم خدمات سريعة وفعالة من حيث التكلفة، وستسعى باستمرار إلى الحصول على أسعار تنافسية من شركات </w:t>
      </w:r>
      <w:r w:rsidRPr="003B4E4F">
        <w:rPr>
          <w:rFonts w:ascii="Arabic Typesetting" w:hAnsi="Arabic Typesetting" w:cs="Arabic Typesetting" w:hint="cs"/>
          <w:sz w:val="34"/>
          <w:szCs w:val="34"/>
          <w:rtl/>
        </w:rPr>
        <w:t>البريد</w:t>
      </w:r>
      <w:r>
        <w:rPr>
          <w:rFonts w:ascii="Arabic Typesetting" w:hAnsi="Arabic Typesetting" w:cs="Arabic Typesetting" w:hint="cs"/>
          <w:sz w:val="34"/>
          <w:szCs w:val="34"/>
          <w:rtl/>
        </w:rPr>
        <w:t> </w:t>
      </w:r>
      <w:r w:rsidRPr="003B4E4F">
        <w:rPr>
          <w:rFonts w:ascii="Arabic Typesetting" w:hAnsi="Arabic Typesetting" w:cs="Arabic Typesetting"/>
          <w:sz w:val="34"/>
          <w:szCs w:val="34"/>
          <w:rtl/>
        </w:rPr>
        <w:t>الكبرى.</w:t>
      </w:r>
    </w:p>
    <w:p w:rsidR="00F36022" w:rsidRPr="00F037D4" w:rsidRDefault="00F36022"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F037D4">
        <w:rPr>
          <w:rFonts w:ascii="Arabic Typesetting" w:hAnsi="Arabic Typesetting" w:cs="Arabic Typesetting"/>
          <w:noProof/>
          <w:snapToGrid/>
          <w:sz w:val="38"/>
          <w:szCs w:val="38"/>
          <w:rtl/>
          <w:lang w:val="x-none" w:eastAsia="x-none" w:bidi="ar-EG"/>
        </w:rPr>
        <w:t>المخاطر الرئيسية واستراتيجيات التخفيف</w:t>
      </w:r>
    </w:p>
    <w:tbl>
      <w:tblPr>
        <w:bidiVisual/>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440"/>
        <w:gridCol w:w="4680"/>
      </w:tblGrid>
      <w:tr w:rsidR="00F36022" w:rsidRPr="008954A8" w:rsidTr="00DA5475">
        <w:trPr>
          <w:trHeight w:val="530"/>
        </w:trPr>
        <w:tc>
          <w:tcPr>
            <w:tcW w:w="4440" w:type="dxa"/>
            <w:tcBorders>
              <w:top w:val="single" w:sz="4" w:space="0" w:color="auto"/>
              <w:bottom w:val="nil"/>
            </w:tcBorders>
            <w:shd w:val="clear" w:color="auto" w:fill="C6D9F1"/>
            <w:tcMar>
              <w:top w:w="113" w:type="dxa"/>
              <w:bottom w:w="85" w:type="dxa"/>
            </w:tcMar>
          </w:tcPr>
          <w:p w:rsidR="00F36022" w:rsidRPr="008954A8" w:rsidRDefault="00F36022" w:rsidP="00DA5475">
            <w:pPr>
              <w:pStyle w:val="ARProgramTableHeading"/>
              <w:spacing w:beforeLines="60" w:before="144" w:afterLines="60" w:after="144" w:line="300" w:lineRule="exact"/>
              <w:rPr>
                <w:rtl/>
                <w:lang w:bidi="ar-SA"/>
              </w:rPr>
            </w:pPr>
            <w:r>
              <w:rPr>
                <w:rFonts w:hint="cs"/>
                <w:rtl/>
                <w:lang w:bidi="ar-SA"/>
              </w:rPr>
              <w:t>المخاطر</w:t>
            </w:r>
          </w:p>
        </w:tc>
        <w:tc>
          <w:tcPr>
            <w:tcW w:w="4680" w:type="dxa"/>
            <w:tcBorders>
              <w:top w:val="single" w:sz="4" w:space="0" w:color="auto"/>
              <w:bottom w:val="nil"/>
            </w:tcBorders>
            <w:shd w:val="clear" w:color="auto" w:fill="C6D9F1"/>
            <w:tcMar>
              <w:top w:w="113" w:type="dxa"/>
              <w:bottom w:w="85" w:type="dxa"/>
            </w:tcMar>
          </w:tcPr>
          <w:p w:rsidR="00F36022" w:rsidRPr="008954A8" w:rsidRDefault="00F36022" w:rsidP="00DA5475">
            <w:pPr>
              <w:pStyle w:val="ARProgramTableHeading"/>
              <w:spacing w:beforeLines="60" w:before="144" w:afterLines="60" w:after="144" w:line="300" w:lineRule="exact"/>
              <w:rPr>
                <w:rtl/>
              </w:rPr>
            </w:pPr>
            <w:r>
              <w:rPr>
                <w:rFonts w:hint="cs"/>
                <w:rtl/>
              </w:rPr>
              <w:t>التخفيف منها</w:t>
            </w:r>
          </w:p>
        </w:tc>
      </w:tr>
      <w:tr w:rsidR="00F36022" w:rsidRPr="008954A8" w:rsidTr="00DA5475">
        <w:tc>
          <w:tcPr>
            <w:tcW w:w="4440" w:type="dxa"/>
            <w:tcBorders>
              <w:top w:val="nil"/>
              <w:bottom w:val="single" w:sz="4" w:space="0" w:color="auto"/>
            </w:tcBorders>
            <w:tcMar>
              <w:top w:w="113" w:type="dxa"/>
              <w:bottom w:w="85" w:type="dxa"/>
            </w:tcMar>
          </w:tcPr>
          <w:p w:rsidR="00F36022" w:rsidRPr="006570B8" w:rsidRDefault="00F36022" w:rsidP="00DA5475">
            <w:pPr>
              <w:spacing w:beforeLines="60" w:before="144" w:afterLines="60" w:after="144" w:line="300" w:lineRule="exact"/>
              <w:rPr>
                <w:rFonts w:ascii="Arabic Typesetting" w:hAnsi="Arabic Typesetting" w:cs="Arabic Typesetting"/>
                <w:i/>
                <w:sz w:val="30"/>
                <w:szCs w:val="30"/>
                <w:rtl/>
              </w:rPr>
            </w:pPr>
            <w:r w:rsidRPr="006570B8">
              <w:rPr>
                <w:rFonts w:ascii="Arabic Typesetting" w:hAnsi="Arabic Typesetting" w:cs="Arabic Typesetting"/>
                <w:i/>
                <w:sz w:val="30"/>
                <w:szCs w:val="30"/>
                <w:rtl/>
              </w:rPr>
              <w:t>عدم تنفيذ سياسة اللغات بشكل كامل بسبب زيادة الطلب على الترجمة وعدم الالتزام بالحدود المقررة وزيادة أعباء أعمال الترجمة بشكل كبير مما يؤدي إلى اختلال الميزانية.</w:t>
            </w:r>
          </w:p>
        </w:tc>
        <w:tc>
          <w:tcPr>
            <w:tcW w:w="4680" w:type="dxa"/>
            <w:tcBorders>
              <w:top w:val="nil"/>
              <w:bottom w:val="single" w:sz="4" w:space="0" w:color="auto"/>
            </w:tcBorders>
            <w:tcMar>
              <w:top w:w="113" w:type="dxa"/>
              <w:bottom w:w="85" w:type="dxa"/>
            </w:tcMar>
          </w:tcPr>
          <w:p w:rsidR="00F36022" w:rsidRPr="008954A8" w:rsidRDefault="00F36022" w:rsidP="00DA5475">
            <w:pPr>
              <w:spacing w:beforeLines="60" w:before="144" w:afterLines="60" w:after="144" w:line="300" w:lineRule="exact"/>
              <w:rPr>
                <w:rFonts w:ascii="Arabic Typesetting" w:hAnsi="Arabic Typesetting" w:cs="Arabic Typesetting"/>
                <w:sz w:val="30"/>
                <w:szCs w:val="30"/>
                <w:rtl/>
              </w:rPr>
            </w:pPr>
            <w:r w:rsidRPr="006570B8">
              <w:rPr>
                <w:rFonts w:ascii="Arabic Typesetting" w:hAnsi="Arabic Typesetting" w:cs="Arabic Typesetting"/>
                <w:sz w:val="30"/>
                <w:szCs w:val="30"/>
                <w:rtl/>
              </w:rPr>
              <w:t>رصد عدد الوثائق وحجمها. وتنفيذ إجراءات الترشيد والمراقبة بشكل صارم. وتشجيع القطاعات المعنية على تجنب النصوص المتكررة في الوثائق. ومواصلة الاستفادة من خيارات تدبير الموارد الفعالة من حيث التكلفة.</w:t>
            </w:r>
          </w:p>
        </w:tc>
      </w:tr>
    </w:tbl>
    <w:p w:rsidR="00F36022" w:rsidRPr="006570B8" w:rsidRDefault="00F36022" w:rsidP="00DA5475">
      <w:pPr>
        <w:rPr>
          <w:rFonts w:ascii="Arabic Typesetting" w:hAnsi="Arabic Typesetting" w:cs="Arabic Typesetting"/>
          <w:sz w:val="30"/>
          <w:szCs w:val="30"/>
        </w:rPr>
      </w:pPr>
    </w:p>
    <w:p w:rsidR="00F36022" w:rsidRPr="00F037D4" w:rsidRDefault="00F36022"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F037D4">
        <w:rPr>
          <w:rFonts w:ascii="Arabic Typesetting" w:hAnsi="Arabic Typesetting" w:cs="Arabic Typesetting"/>
          <w:noProof/>
          <w:snapToGrid/>
          <w:sz w:val="38"/>
          <w:szCs w:val="38"/>
          <w:rtl/>
          <w:lang w:val="x-none" w:eastAsia="x-none" w:bidi="ar-EG"/>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750"/>
        <w:gridCol w:w="2154"/>
        <w:gridCol w:w="2152"/>
      </w:tblGrid>
      <w:tr w:rsidR="00F36022" w:rsidRPr="008954A8" w:rsidTr="00DA5475">
        <w:trPr>
          <w:cantSplit/>
          <w:trHeight w:val="605"/>
        </w:trPr>
        <w:tc>
          <w:tcPr>
            <w:tcW w:w="1249" w:type="pct"/>
            <w:tcBorders>
              <w:top w:val="single" w:sz="4" w:space="0" w:color="auto"/>
              <w:bottom w:val="single" w:sz="4" w:space="0" w:color="auto"/>
            </w:tcBorders>
            <w:shd w:val="clear" w:color="auto" w:fill="C6D9F1"/>
            <w:tcMar>
              <w:top w:w="113" w:type="dxa"/>
            </w:tcMar>
            <w:vAlign w:val="center"/>
          </w:tcPr>
          <w:p w:rsidR="00F36022" w:rsidRPr="008954A8" w:rsidRDefault="00F36022" w:rsidP="00DA5475">
            <w:pPr>
              <w:spacing w:before="60" w:afterLines="60" w:after="144" w:line="300" w:lineRule="exact"/>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النتائج المرتقبة</w:t>
            </w:r>
          </w:p>
        </w:tc>
        <w:tc>
          <w:tcPr>
            <w:tcW w:w="1462" w:type="pct"/>
            <w:tcBorders>
              <w:top w:val="single" w:sz="4" w:space="0" w:color="auto"/>
              <w:bottom w:val="single" w:sz="4" w:space="0" w:color="auto"/>
            </w:tcBorders>
            <w:shd w:val="clear" w:color="auto" w:fill="C6D9F1"/>
            <w:tcMar>
              <w:top w:w="113" w:type="dxa"/>
            </w:tcMar>
            <w:vAlign w:val="center"/>
          </w:tcPr>
          <w:p w:rsidR="00F36022" w:rsidRPr="008954A8" w:rsidRDefault="00F36022" w:rsidP="00DA5475">
            <w:pPr>
              <w:spacing w:before="60" w:afterLines="60" w:after="144" w:line="300" w:lineRule="exact"/>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مؤشرات الأداء</w:t>
            </w:r>
          </w:p>
        </w:tc>
        <w:tc>
          <w:tcPr>
            <w:tcW w:w="1145" w:type="pct"/>
            <w:tcBorders>
              <w:top w:val="single" w:sz="4" w:space="0" w:color="auto"/>
              <w:bottom w:val="single" w:sz="4" w:space="0" w:color="auto"/>
            </w:tcBorders>
            <w:shd w:val="clear" w:color="auto" w:fill="C6D9F1"/>
            <w:tcMar>
              <w:top w:w="113" w:type="dxa"/>
            </w:tcMar>
            <w:vAlign w:val="center"/>
          </w:tcPr>
          <w:p w:rsidR="00F36022" w:rsidRPr="008954A8" w:rsidRDefault="00F36022" w:rsidP="00DA5475">
            <w:pPr>
              <w:spacing w:before="60" w:afterLines="60" w:after="144" w:line="300" w:lineRule="exact"/>
              <w:ind w:left="85"/>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أسس المقارنة</w:t>
            </w:r>
          </w:p>
        </w:tc>
        <w:tc>
          <w:tcPr>
            <w:tcW w:w="1144" w:type="pct"/>
            <w:tcBorders>
              <w:top w:val="single" w:sz="4" w:space="0" w:color="auto"/>
              <w:bottom w:val="single" w:sz="4" w:space="0" w:color="auto"/>
            </w:tcBorders>
            <w:shd w:val="clear" w:color="auto" w:fill="C6D9F1"/>
            <w:tcMar>
              <w:top w:w="113" w:type="dxa"/>
            </w:tcMar>
            <w:vAlign w:val="center"/>
          </w:tcPr>
          <w:p w:rsidR="00F36022" w:rsidRPr="008954A8" w:rsidRDefault="00F36022" w:rsidP="00DA5475">
            <w:pPr>
              <w:keepNext/>
              <w:keepLines/>
              <w:spacing w:before="60" w:afterLines="60" w:after="144" w:line="300" w:lineRule="exact"/>
              <w:ind w:right="111"/>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الأهداف</w:t>
            </w:r>
          </w:p>
        </w:tc>
      </w:tr>
      <w:tr w:rsidR="00F36022" w:rsidRPr="006B7869" w:rsidTr="00DA5475">
        <w:trPr>
          <w:cantSplit/>
        </w:trPr>
        <w:tc>
          <w:tcPr>
            <w:tcW w:w="1249" w:type="pct"/>
            <w:tcBorders>
              <w:top w:val="single" w:sz="4" w:space="0" w:color="auto"/>
            </w:tcBorders>
            <w:tcMar>
              <w:top w:w="113" w:type="dxa"/>
            </w:tcMar>
          </w:tcPr>
          <w:p w:rsidR="00F36022" w:rsidRPr="006B7869" w:rsidRDefault="009800D4" w:rsidP="00DA5475">
            <w:pPr>
              <w:spacing w:before="60" w:after="60" w:line="300" w:lineRule="exact"/>
              <w:rPr>
                <w:rFonts w:ascii="Arabic Typesetting" w:hAnsi="Arabic Typesetting" w:cs="Arabic Typesetting"/>
                <w:color w:val="000000"/>
                <w:sz w:val="30"/>
                <w:szCs w:val="30"/>
                <w:rtl/>
              </w:rPr>
            </w:pPr>
            <w:r>
              <w:rPr>
                <w:rFonts w:ascii="Arabic Typesetting" w:hAnsi="Arabic Typesetting" w:cs="Arabic Typesetting"/>
                <w:color w:val="000000"/>
                <w:sz w:val="30"/>
                <w:szCs w:val="30"/>
                <w:rtl/>
              </w:rPr>
              <w:t>ه</w:t>
            </w:r>
            <w:r w:rsidR="00F36022">
              <w:rPr>
                <w:rFonts w:ascii="Arabic Typesetting" w:hAnsi="Arabic Typesetting" w:cs="Arabic Typesetting" w:hint="cs"/>
                <w:color w:val="000000"/>
                <w:sz w:val="30"/>
                <w:szCs w:val="30"/>
                <w:rtl/>
              </w:rPr>
              <w:t xml:space="preserve"> </w:t>
            </w:r>
            <w:r w:rsidR="00F36022" w:rsidRPr="006570B8">
              <w:rPr>
                <w:rFonts w:ascii="Arabic Typesetting" w:hAnsi="Arabic Typesetting" w:cs="Arabic Typesetting"/>
                <w:color w:val="000000"/>
                <w:sz w:val="30"/>
                <w:szCs w:val="30"/>
                <w:rtl/>
              </w:rPr>
              <w:t>1.9 خدمات دعم موجهة للزبون بفعالية وكفاءة وجودة لفائدة الزبائن الداخليين وأصحاب المصلحة الخارجيين</w:t>
            </w:r>
          </w:p>
        </w:tc>
        <w:tc>
          <w:tcPr>
            <w:tcW w:w="1462" w:type="pct"/>
            <w:tcBorders>
              <w:top w:val="single" w:sz="4" w:space="0" w:color="auto"/>
            </w:tcBorders>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tl/>
              </w:rPr>
            </w:pPr>
            <w:r w:rsidRPr="006B7869">
              <w:rPr>
                <w:rFonts w:ascii="Arabic Typesetting" w:hAnsi="Arabic Typesetting" w:cs="Arabic Typesetting"/>
                <w:color w:val="000000"/>
                <w:sz w:val="30"/>
                <w:szCs w:val="30"/>
                <w:rtl/>
              </w:rPr>
              <w:t>النسبة المئوية للمشاركين الداخليين والخارجيين الراضين عن خدمات المؤتمرات في الويبو</w:t>
            </w:r>
          </w:p>
        </w:tc>
        <w:tc>
          <w:tcPr>
            <w:tcW w:w="1145" w:type="pct"/>
            <w:tcBorders>
              <w:top w:val="single" w:sz="4" w:space="0" w:color="auto"/>
            </w:tcBorders>
            <w:shd w:val="clear" w:color="auto" w:fill="FFFFFF"/>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tl/>
              </w:rPr>
            </w:pPr>
            <w:r w:rsidRPr="006B7869">
              <w:rPr>
                <w:rFonts w:ascii="Arabic Typesetting" w:hAnsi="Arabic Typesetting" w:cs="Arabic Typesetting"/>
                <w:color w:val="000000"/>
                <w:sz w:val="30"/>
                <w:szCs w:val="30"/>
                <w:rtl/>
              </w:rPr>
              <w:t>97% من المشاركين راضون عن الخدمات (نهاية عام 2014)</w:t>
            </w:r>
          </w:p>
        </w:tc>
        <w:tc>
          <w:tcPr>
            <w:tcW w:w="1144" w:type="pct"/>
            <w:tcBorders>
              <w:top w:val="single" w:sz="4" w:space="0" w:color="auto"/>
            </w:tcBorders>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tl/>
              </w:rPr>
            </w:pPr>
            <w:r w:rsidRPr="006B7869">
              <w:rPr>
                <w:rFonts w:ascii="Arabic Typesetting" w:hAnsi="Arabic Typesetting" w:cs="Arabic Typesetting"/>
                <w:color w:val="000000"/>
                <w:sz w:val="30"/>
                <w:szCs w:val="30"/>
                <w:rtl/>
              </w:rPr>
              <w:t>الحفاظ على النسبة المتحققة في نهاية 2014</w:t>
            </w:r>
          </w:p>
        </w:tc>
      </w:tr>
      <w:tr w:rsidR="00F36022" w:rsidRPr="006B7869" w:rsidTr="00DA5475">
        <w:trPr>
          <w:cantSplit/>
          <w:trHeight w:val="622"/>
        </w:trPr>
        <w:tc>
          <w:tcPr>
            <w:tcW w:w="1249" w:type="pct"/>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Pr>
            </w:pPr>
          </w:p>
        </w:tc>
        <w:tc>
          <w:tcPr>
            <w:tcW w:w="1462" w:type="pct"/>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tl/>
              </w:rPr>
            </w:pPr>
            <w:r w:rsidRPr="006B7869">
              <w:rPr>
                <w:rFonts w:ascii="Arabic Typesetting" w:hAnsi="Arabic Typesetting" w:cs="Arabic Typesetting"/>
                <w:color w:val="000000"/>
                <w:sz w:val="30"/>
                <w:szCs w:val="30"/>
                <w:rtl/>
              </w:rPr>
              <w:t>تطبيق فعال لسياسة اللغات في الويبو</w:t>
            </w:r>
          </w:p>
        </w:tc>
        <w:tc>
          <w:tcPr>
            <w:tcW w:w="1145" w:type="pct"/>
            <w:shd w:val="clear" w:color="auto" w:fill="FFFFFF"/>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tl/>
              </w:rPr>
            </w:pPr>
            <w:r w:rsidRPr="006B7869">
              <w:rPr>
                <w:rFonts w:ascii="Arabic Typesetting" w:hAnsi="Arabic Typesetting" w:cs="Arabic Typesetting"/>
                <w:color w:val="000000"/>
                <w:sz w:val="30"/>
                <w:szCs w:val="30"/>
                <w:rtl/>
              </w:rPr>
              <w:t>تمديد التغطية اللغوية لتشمل وثائق جميع اللجان والهيئات الرئيسية وبعض الأفرقة العاملة</w:t>
            </w:r>
          </w:p>
        </w:tc>
        <w:tc>
          <w:tcPr>
            <w:tcW w:w="1144" w:type="pct"/>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tl/>
              </w:rPr>
            </w:pPr>
            <w:r w:rsidRPr="006B7869">
              <w:rPr>
                <w:rFonts w:ascii="Arabic Typesetting" w:hAnsi="Arabic Typesetting" w:cs="Arabic Typesetting"/>
                <w:color w:val="000000"/>
                <w:sz w:val="30"/>
                <w:szCs w:val="30"/>
                <w:rtl/>
              </w:rPr>
              <w:t>تمديد التغطية اللغوية لتشمل وثائق جميع اللجان والهيئات الرئيسية والأفرقة العاملة مع الحفاظ على الأطوال وفقاً لأحكام السياسة اللغوية</w:t>
            </w:r>
          </w:p>
        </w:tc>
      </w:tr>
      <w:tr w:rsidR="00F36022" w:rsidRPr="006B7869" w:rsidTr="00DA5475">
        <w:trPr>
          <w:cantSplit/>
          <w:trHeight w:val="301"/>
        </w:trPr>
        <w:tc>
          <w:tcPr>
            <w:tcW w:w="1249" w:type="pct"/>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Pr>
            </w:pPr>
          </w:p>
        </w:tc>
        <w:tc>
          <w:tcPr>
            <w:tcW w:w="1462" w:type="pct"/>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tl/>
              </w:rPr>
            </w:pPr>
            <w:r w:rsidRPr="006B7869">
              <w:rPr>
                <w:rFonts w:ascii="Arabic Typesetting" w:hAnsi="Arabic Typesetting" w:cs="Arabic Typesetting"/>
                <w:color w:val="000000"/>
                <w:sz w:val="30"/>
                <w:szCs w:val="30"/>
                <w:rtl/>
              </w:rPr>
              <w:t>خفض تكاليف الطباعة (لكل صفحة)</w:t>
            </w:r>
          </w:p>
        </w:tc>
        <w:tc>
          <w:tcPr>
            <w:tcW w:w="1145" w:type="pct"/>
            <w:shd w:val="clear" w:color="auto" w:fill="FFFFFF"/>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tl/>
              </w:rPr>
            </w:pPr>
            <w:r w:rsidRPr="006B7869">
              <w:rPr>
                <w:rFonts w:ascii="Arabic Typesetting" w:hAnsi="Arabic Typesetting" w:cs="Arabic Typesetting" w:hint="cs"/>
                <w:color w:val="000000"/>
                <w:sz w:val="30"/>
                <w:szCs w:val="30"/>
                <w:rtl/>
              </w:rPr>
              <w:t>0.14</w:t>
            </w:r>
            <w:r w:rsidRPr="006B7869">
              <w:rPr>
                <w:rFonts w:ascii="Arabic Typesetting" w:hAnsi="Arabic Typesetting" w:cs="Arabic Typesetting"/>
                <w:color w:val="000000"/>
                <w:sz w:val="30"/>
                <w:szCs w:val="30"/>
                <w:rtl/>
              </w:rPr>
              <w:t xml:space="preserve"> فرنك سويسري لكل صفحة</w:t>
            </w:r>
          </w:p>
        </w:tc>
        <w:tc>
          <w:tcPr>
            <w:tcW w:w="1144" w:type="pct"/>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tl/>
              </w:rPr>
            </w:pPr>
            <w:r w:rsidRPr="006B7869">
              <w:rPr>
                <w:rFonts w:ascii="Arabic Typesetting" w:hAnsi="Arabic Typesetting" w:cs="Arabic Typesetting"/>
                <w:color w:val="000000"/>
                <w:sz w:val="30"/>
                <w:szCs w:val="30"/>
                <w:rtl/>
              </w:rPr>
              <w:t>الحفاظ على المعدل</w:t>
            </w:r>
          </w:p>
        </w:tc>
      </w:tr>
      <w:tr w:rsidR="00F36022" w:rsidRPr="006B7869" w:rsidTr="00DA5475">
        <w:trPr>
          <w:cantSplit/>
          <w:trHeight w:val="778"/>
        </w:trPr>
        <w:tc>
          <w:tcPr>
            <w:tcW w:w="1249" w:type="pct"/>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Pr>
            </w:pPr>
          </w:p>
        </w:tc>
        <w:tc>
          <w:tcPr>
            <w:tcW w:w="1462" w:type="pct"/>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tl/>
              </w:rPr>
            </w:pPr>
            <w:r w:rsidRPr="006B7869">
              <w:rPr>
                <w:rFonts w:ascii="Arabic Typesetting" w:hAnsi="Arabic Typesetting" w:cs="Arabic Typesetting"/>
                <w:color w:val="000000"/>
                <w:sz w:val="30"/>
                <w:szCs w:val="30"/>
                <w:rtl/>
              </w:rPr>
              <w:t>نشر وثائق اللجان والأفرقة العاملة في الوقت المناسب</w:t>
            </w:r>
          </w:p>
        </w:tc>
        <w:tc>
          <w:tcPr>
            <w:tcW w:w="1145" w:type="pct"/>
            <w:shd w:val="clear" w:color="auto" w:fill="FFFFFF"/>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tl/>
              </w:rPr>
            </w:pPr>
            <w:r w:rsidRPr="006B7869">
              <w:rPr>
                <w:rFonts w:ascii="Arabic Typesetting" w:hAnsi="Arabic Typesetting" w:cs="Arabic Typesetting"/>
                <w:color w:val="000000"/>
                <w:sz w:val="30"/>
                <w:szCs w:val="30"/>
                <w:rtl/>
              </w:rPr>
              <w:t>نشر 21% من الوثائق بجميع اللغات قبل شهرين من الاجتماعات ذات الصلة</w:t>
            </w:r>
          </w:p>
        </w:tc>
        <w:tc>
          <w:tcPr>
            <w:tcW w:w="1144" w:type="pct"/>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tl/>
              </w:rPr>
            </w:pPr>
            <w:r w:rsidRPr="006B7869">
              <w:rPr>
                <w:rFonts w:ascii="Arabic Typesetting" w:hAnsi="Arabic Typesetting" w:cs="Arabic Typesetting"/>
                <w:color w:val="000000"/>
                <w:sz w:val="30"/>
                <w:szCs w:val="30"/>
                <w:rtl/>
              </w:rPr>
              <w:t>نشر 65% من الوثائق بجميع اللغات قبل شهرين من الاجتماعات ذات الصلة</w:t>
            </w:r>
          </w:p>
        </w:tc>
      </w:tr>
      <w:tr w:rsidR="00F36022" w:rsidRPr="006B7869" w:rsidTr="00DA5475">
        <w:trPr>
          <w:cantSplit/>
          <w:trHeight w:val="515"/>
        </w:trPr>
        <w:tc>
          <w:tcPr>
            <w:tcW w:w="1249" w:type="pct"/>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Pr>
            </w:pPr>
          </w:p>
        </w:tc>
        <w:tc>
          <w:tcPr>
            <w:tcW w:w="1462" w:type="pct"/>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tl/>
              </w:rPr>
            </w:pPr>
            <w:r w:rsidRPr="009301F1">
              <w:rPr>
                <w:rFonts w:ascii="Arabic Typesetting" w:hAnsi="Arabic Typesetting" w:cs="Arabic Typesetting"/>
                <w:color w:val="000000"/>
                <w:sz w:val="30"/>
                <w:szCs w:val="30"/>
                <w:rtl/>
              </w:rPr>
              <w:t>تكلفة الترجمة لكل كلمة</w:t>
            </w:r>
          </w:p>
        </w:tc>
        <w:tc>
          <w:tcPr>
            <w:tcW w:w="1145" w:type="pct"/>
            <w:shd w:val="clear" w:color="auto" w:fill="FFFFFF"/>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tl/>
              </w:rPr>
            </w:pPr>
            <w:r w:rsidRPr="006B7869">
              <w:rPr>
                <w:rFonts w:ascii="Arabic Typesetting" w:hAnsi="Arabic Typesetting" w:cs="Arabic Typesetting" w:hint="cs"/>
                <w:color w:val="000000"/>
                <w:sz w:val="30"/>
                <w:szCs w:val="30"/>
                <w:rtl/>
              </w:rPr>
              <w:t>0.59</w:t>
            </w:r>
            <w:r w:rsidRPr="006B7869">
              <w:rPr>
                <w:rFonts w:ascii="Arabic Typesetting" w:hAnsi="Arabic Typesetting" w:cs="Arabic Typesetting"/>
                <w:color w:val="000000"/>
                <w:sz w:val="30"/>
                <w:szCs w:val="30"/>
                <w:rtl/>
              </w:rPr>
              <w:t xml:space="preserve"> فرنك سويسري لكل كلمة</w:t>
            </w:r>
          </w:p>
        </w:tc>
        <w:tc>
          <w:tcPr>
            <w:tcW w:w="1144" w:type="pct"/>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tl/>
              </w:rPr>
            </w:pPr>
            <w:r w:rsidRPr="006B7869">
              <w:rPr>
                <w:rFonts w:ascii="Arabic Typesetting" w:hAnsi="Arabic Typesetting" w:cs="Arabic Typesetting"/>
                <w:color w:val="000000"/>
                <w:sz w:val="30"/>
                <w:szCs w:val="30"/>
                <w:rtl/>
              </w:rPr>
              <w:t>الحفاظ على التكلفة</w:t>
            </w:r>
          </w:p>
        </w:tc>
      </w:tr>
    </w:tbl>
    <w:p w:rsidR="00F36022" w:rsidRPr="003B4E4F" w:rsidRDefault="00F36022" w:rsidP="00DA5475">
      <w:pPr>
        <w:autoSpaceDE w:val="0"/>
        <w:autoSpaceDN w:val="0"/>
        <w:adjustRightInd w:val="0"/>
        <w:spacing w:after="120" w:line="340" w:lineRule="exact"/>
        <w:rPr>
          <w:rFonts w:ascii="Arabic Typesetting" w:hAnsi="Arabic Typesetting" w:cs="Arabic Typesetting"/>
          <w:sz w:val="34"/>
          <w:szCs w:val="34"/>
          <w:rtl/>
        </w:rPr>
      </w:pPr>
    </w:p>
    <w:p w:rsidR="00F36022" w:rsidRPr="003B4E4F" w:rsidRDefault="00F36022"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3B4E4F">
        <w:rPr>
          <w:rFonts w:ascii="Arabic Typesetting" w:hAnsi="Arabic Typesetting" w:cs="Arabic Typesetting" w:hint="cs"/>
          <w:noProof/>
          <w:snapToGrid/>
          <w:sz w:val="38"/>
          <w:szCs w:val="38"/>
          <w:rtl/>
          <w:lang w:val="x-none" w:eastAsia="x-none" w:bidi="ar-EG"/>
        </w:rPr>
        <w:t>الموارد المخصصة للبرنامج 27</w:t>
      </w:r>
    </w:p>
    <w:p w:rsidR="00F36022" w:rsidRDefault="00F36022" w:rsidP="00861CFF">
      <w:pPr>
        <w:numPr>
          <w:ilvl w:val="0"/>
          <w:numId w:val="42"/>
        </w:numPr>
        <w:autoSpaceDE w:val="0"/>
        <w:autoSpaceDN w:val="0"/>
        <w:adjustRightInd w:val="0"/>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 xml:space="preserve">يُعزى الانخفاض المُسجل ضمن النتيجة المرتقبة </w:t>
      </w:r>
      <w:r w:rsidR="009800D4">
        <w:rPr>
          <w:rFonts w:ascii="Arabic Typesetting" w:hAnsi="Arabic Typesetting" w:cs="Arabic Typesetting"/>
          <w:sz w:val="34"/>
          <w:szCs w:val="34"/>
          <w:rtl/>
        </w:rPr>
        <w:t>ه</w:t>
      </w:r>
      <w:r w:rsidRPr="003B4E4F">
        <w:rPr>
          <w:rFonts w:ascii="Arabic Typesetting" w:hAnsi="Arabic Typesetting" w:cs="Arabic Typesetting" w:hint="cs"/>
          <w:sz w:val="34"/>
          <w:szCs w:val="34"/>
          <w:rtl/>
        </w:rPr>
        <w:t xml:space="preserve"> </w:t>
      </w:r>
      <w:r w:rsidRPr="003B4E4F">
        <w:rPr>
          <w:rFonts w:ascii="Arabic Typesetting" w:hAnsi="Arabic Typesetting" w:cs="Arabic Typesetting"/>
          <w:sz w:val="34"/>
          <w:szCs w:val="34"/>
          <w:rtl/>
        </w:rPr>
        <w:t>1.9</w:t>
      </w:r>
      <w:r>
        <w:rPr>
          <w:rFonts w:ascii="Arabic Typesetting" w:hAnsi="Arabic Typesetting" w:cs="Arabic Typesetting" w:hint="cs"/>
          <w:sz w:val="34"/>
          <w:szCs w:val="34"/>
          <w:rtl/>
        </w:rPr>
        <w:t xml:space="preserve"> أساسا إلى انخفاض قدره 0.5 مليون فرنك سويسري في الموارد المخصصة للترجمة، وذلك نتيجة احتواء تكاليف الترجمة وفق أنماط الإنفاق في  الثنائية 2014/15. وحُدّد، كأساس للمقارنة في ميزانية</w:t>
      </w:r>
      <w:r>
        <w:rPr>
          <w:rFonts w:ascii="Arabic Typesetting" w:hAnsi="Arabic Typesetting" w:cs="Arabic Typesetting" w:hint="eastAsia"/>
          <w:sz w:val="34"/>
          <w:szCs w:val="34"/>
          <w:rtl/>
        </w:rPr>
        <w:t> </w:t>
      </w:r>
      <w:r>
        <w:rPr>
          <w:rFonts w:ascii="Arabic Typesetting" w:hAnsi="Arabic Typesetting" w:cs="Arabic Typesetting" w:hint="cs"/>
          <w:sz w:val="34"/>
          <w:szCs w:val="34"/>
          <w:rtl/>
        </w:rPr>
        <w:t>2016/17، مبلغ إضافي قدره 0.55</w:t>
      </w:r>
      <w:r>
        <w:rPr>
          <w:rFonts w:ascii="Arabic Typesetting" w:hAnsi="Arabic Typesetting" w:cs="Arabic Typesetting" w:hint="eastAsia"/>
          <w:sz w:val="34"/>
          <w:szCs w:val="34"/>
          <w:rtl/>
        </w:rPr>
        <w:t> </w:t>
      </w:r>
      <w:r>
        <w:rPr>
          <w:rFonts w:ascii="Arabic Typesetting" w:hAnsi="Arabic Typesetting" w:cs="Arabic Typesetting" w:hint="cs"/>
          <w:sz w:val="34"/>
          <w:szCs w:val="34"/>
          <w:rtl/>
        </w:rPr>
        <w:t>مليون فرنك سويسري ينبغي توفيره فيما يخص خدمات الطباعة.</w:t>
      </w:r>
    </w:p>
    <w:p w:rsidR="00F36022" w:rsidRPr="00DA6B65" w:rsidRDefault="00F36022" w:rsidP="00DA5475">
      <w:pPr>
        <w:pStyle w:val="ARNormal"/>
        <w:keepNext/>
        <w:spacing w:after="0"/>
        <w:jc w:val="center"/>
        <w:rPr>
          <w:b/>
          <w:bCs/>
          <w:rtl/>
        </w:rPr>
      </w:pPr>
      <w:r w:rsidRPr="00DA6B65">
        <w:rPr>
          <w:b/>
          <w:bCs/>
          <w:rtl/>
        </w:rPr>
        <w:t xml:space="preserve">البرنامج </w:t>
      </w:r>
      <w:r>
        <w:rPr>
          <w:rFonts w:hint="cs"/>
          <w:b/>
          <w:bCs/>
          <w:rtl/>
        </w:rPr>
        <w:t>27</w:t>
      </w:r>
      <w:r w:rsidRPr="00DA6B65">
        <w:rPr>
          <w:b/>
          <w:bCs/>
          <w:rtl/>
        </w:rPr>
        <w:t>: الموارد بحسب كل نتيجة</w:t>
      </w:r>
    </w:p>
    <w:p w:rsidR="00F36022" w:rsidRPr="00DA6B65" w:rsidRDefault="00F36022" w:rsidP="00F36022">
      <w:pPr>
        <w:pStyle w:val="ARNormal"/>
        <w:keepNext/>
        <w:spacing w:after="0"/>
        <w:jc w:val="center"/>
        <w:rPr>
          <w:i/>
          <w:iCs/>
          <w:rtl/>
        </w:rPr>
      </w:pPr>
      <w:r w:rsidRPr="00DA6B65">
        <w:rPr>
          <w:i/>
          <w:iCs/>
          <w:rtl/>
        </w:rPr>
        <w:t>(بآلاف الفرنكات السويسرية)</w:t>
      </w:r>
    </w:p>
    <w:p w:rsidR="00F36022" w:rsidRDefault="00F36022" w:rsidP="00F36022">
      <w:pPr>
        <w:autoSpaceDE w:val="0"/>
        <w:autoSpaceDN w:val="0"/>
        <w:adjustRightInd w:val="0"/>
        <w:spacing w:after="120"/>
        <w:jc w:val="center"/>
        <w:rPr>
          <w:rFonts w:ascii="Arabic Typesetting" w:hAnsi="Arabic Typesetting" w:cs="Arabic Typesetting"/>
          <w:sz w:val="34"/>
          <w:szCs w:val="34"/>
          <w:rtl/>
        </w:rPr>
      </w:pPr>
      <w:r w:rsidRPr="00F36022">
        <w:rPr>
          <w:noProof/>
          <w:szCs w:val="20"/>
          <w:rtl/>
          <w:lang w:bidi="ar-SA"/>
        </w:rPr>
        <w:drawing>
          <wp:inline distT="0" distB="0" distL="0" distR="0" wp14:anchorId="45CAEA3C" wp14:editId="1488E075">
            <wp:extent cx="5753100" cy="1390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753100" cy="1390650"/>
                    </a:xfrm>
                    <a:prstGeom prst="rect">
                      <a:avLst/>
                    </a:prstGeom>
                    <a:noFill/>
                    <a:ln>
                      <a:noFill/>
                    </a:ln>
                  </pic:spPr>
                </pic:pic>
              </a:graphicData>
            </a:graphic>
          </wp:inline>
        </w:drawing>
      </w:r>
    </w:p>
    <w:p w:rsidR="00F36022" w:rsidRPr="00E41DA4" w:rsidRDefault="00F36022" w:rsidP="00DA5475">
      <w:pPr>
        <w:pStyle w:val="ARNormal"/>
        <w:keepNext/>
        <w:spacing w:after="0"/>
        <w:jc w:val="center"/>
        <w:rPr>
          <w:b/>
          <w:bCs/>
          <w:rtl/>
        </w:rPr>
      </w:pPr>
      <w:r w:rsidRPr="00E41DA4">
        <w:rPr>
          <w:rFonts w:hint="cs"/>
          <w:b/>
          <w:bCs/>
          <w:rtl/>
        </w:rPr>
        <w:t xml:space="preserve">البرنامج </w:t>
      </w:r>
      <w:r>
        <w:rPr>
          <w:rFonts w:hint="cs"/>
          <w:b/>
          <w:bCs/>
          <w:rtl/>
        </w:rPr>
        <w:t>27</w:t>
      </w:r>
      <w:r w:rsidRPr="00E41DA4">
        <w:rPr>
          <w:rFonts w:hint="cs"/>
          <w:b/>
          <w:bCs/>
          <w:rtl/>
        </w:rPr>
        <w:t>: الموارد بحسب غرض الإنفاق</w:t>
      </w:r>
    </w:p>
    <w:p w:rsidR="00F36022" w:rsidRPr="00E41DA4" w:rsidRDefault="00F36022" w:rsidP="00DA5475">
      <w:pPr>
        <w:autoSpaceDE w:val="0"/>
        <w:autoSpaceDN w:val="0"/>
        <w:adjustRightInd w:val="0"/>
        <w:spacing w:after="120" w:line="340" w:lineRule="exact"/>
        <w:jc w:val="center"/>
        <w:rPr>
          <w:rFonts w:ascii="Arabic Typesetting" w:hAnsi="Arabic Typesetting" w:cs="Arabic Typesetting"/>
          <w:i/>
          <w:iCs/>
          <w:sz w:val="34"/>
          <w:szCs w:val="34"/>
        </w:rPr>
      </w:pPr>
      <w:r w:rsidRPr="00E41DA4">
        <w:rPr>
          <w:rFonts w:ascii="Arabic Typesetting" w:hAnsi="Arabic Typesetting" w:cs="Arabic Typesetting" w:hint="cs"/>
          <w:i/>
          <w:iCs/>
          <w:sz w:val="34"/>
          <w:szCs w:val="34"/>
          <w:rtl/>
        </w:rPr>
        <w:t>(بآلاف الفرنكات السويسرية)</w:t>
      </w:r>
    </w:p>
    <w:p w:rsidR="00F36022" w:rsidRPr="00E41DA4" w:rsidRDefault="00F36022" w:rsidP="00F36022">
      <w:pPr>
        <w:autoSpaceDE w:val="0"/>
        <w:autoSpaceDN w:val="0"/>
        <w:adjustRightInd w:val="0"/>
        <w:spacing w:after="120"/>
        <w:jc w:val="center"/>
        <w:rPr>
          <w:rFonts w:ascii="Arabic Typesetting" w:hAnsi="Arabic Typesetting" w:cs="Arabic Typesetting"/>
          <w:sz w:val="34"/>
          <w:szCs w:val="34"/>
          <w:rtl/>
        </w:rPr>
      </w:pPr>
      <w:r w:rsidRPr="00F36022">
        <w:rPr>
          <w:noProof/>
          <w:szCs w:val="20"/>
          <w:rtl/>
          <w:lang w:bidi="ar-SA"/>
        </w:rPr>
        <w:drawing>
          <wp:inline distT="0" distB="0" distL="0" distR="0" wp14:anchorId="6217A81E" wp14:editId="409968E8">
            <wp:extent cx="5514975" cy="6353175"/>
            <wp:effectExtent l="0" t="0" r="9525"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072E5F" w:rsidRPr="008954A8" w:rsidRDefault="00072E5F" w:rsidP="00DA5475">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rtl/>
          <w:lang w:bidi="ar-EG"/>
        </w:rPr>
      </w:pPr>
      <w:bookmarkStart w:id="123" w:name="_Toc364355416"/>
      <w:bookmarkStart w:id="124" w:name="_Toc420595536"/>
      <w:r w:rsidRPr="008954A8">
        <w:rPr>
          <w:rFonts w:ascii="Arabic Typesetting" w:hAnsi="Arabic Typesetting" w:cs="Arabic Typesetting"/>
          <w:bCs/>
          <w:iCs w:val="0"/>
          <w:noProof/>
          <w:snapToGrid/>
          <w:sz w:val="42"/>
          <w:szCs w:val="42"/>
          <w:rtl/>
          <w:lang w:bidi="ar-EG"/>
        </w:rPr>
        <w:t>البرنامج 28</w:t>
      </w:r>
      <w:r w:rsidRPr="008954A8">
        <w:rPr>
          <w:rFonts w:ascii="Arabic Typesetting" w:hAnsi="Arabic Typesetting" w:cs="Arabic Typesetting"/>
          <w:bCs/>
          <w:iCs w:val="0"/>
          <w:noProof/>
          <w:snapToGrid/>
          <w:sz w:val="42"/>
          <w:szCs w:val="42"/>
          <w:lang w:bidi="ar-EG"/>
        </w:rPr>
        <w:tab/>
      </w:r>
      <w:r>
        <w:rPr>
          <w:rFonts w:ascii="Arabic Typesetting" w:hAnsi="Arabic Typesetting" w:cs="Arabic Typesetting" w:hint="cs"/>
          <w:bCs/>
          <w:iCs w:val="0"/>
          <w:noProof/>
          <w:snapToGrid/>
          <w:sz w:val="42"/>
          <w:szCs w:val="42"/>
          <w:rtl/>
          <w:lang w:bidi="ar-EG"/>
        </w:rPr>
        <w:t>تأمين المعلومات و</w:t>
      </w:r>
      <w:r w:rsidRPr="008954A8">
        <w:rPr>
          <w:rFonts w:ascii="Arabic Typesetting" w:hAnsi="Arabic Typesetting" w:cs="Arabic Typesetting"/>
          <w:bCs/>
          <w:iCs w:val="0"/>
          <w:noProof/>
          <w:snapToGrid/>
          <w:sz w:val="42"/>
          <w:szCs w:val="42"/>
          <w:rtl/>
          <w:lang w:bidi="ar-EG"/>
        </w:rPr>
        <w:t>السلامة والأمن</w:t>
      </w:r>
      <w:bookmarkEnd w:id="123"/>
      <w:bookmarkEnd w:id="124"/>
    </w:p>
    <w:p w:rsidR="00072E5F" w:rsidRPr="008954A8" w:rsidRDefault="00072E5F"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8954A8">
        <w:rPr>
          <w:rFonts w:ascii="Arabic Typesetting" w:hAnsi="Arabic Typesetting" w:cs="Arabic Typesetting"/>
          <w:noProof/>
          <w:snapToGrid/>
          <w:sz w:val="38"/>
          <w:szCs w:val="38"/>
          <w:rtl/>
          <w:lang w:val="x-none" w:eastAsia="x-none" w:bidi="ar-EG"/>
        </w:rPr>
        <w:t>سياق التخطيط</w:t>
      </w:r>
    </w:p>
    <w:p w:rsidR="00072E5F" w:rsidRDefault="00072E5F" w:rsidP="00861CFF">
      <w:pPr>
        <w:numPr>
          <w:ilvl w:val="0"/>
          <w:numId w:val="43"/>
        </w:numPr>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 xml:space="preserve">تواجه </w:t>
      </w:r>
      <w:r w:rsidRPr="00B36361">
        <w:rPr>
          <w:rFonts w:ascii="Arabic Typesetting" w:hAnsi="Arabic Typesetting" w:cs="Arabic Typesetting"/>
          <w:sz w:val="34"/>
          <w:szCs w:val="34"/>
          <w:rtl/>
        </w:rPr>
        <w:t>الويبو تهديد</w:t>
      </w:r>
      <w:r>
        <w:rPr>
          <w:rFonts w:ascii="Arabic Typesetting" w:hAnsi="Arabic Typesetting" w:cs="Arabic Typesetting" w:hint="cs"/>
          <w:sz w:val="34"/>
          <w:szCs w:val="34"/>
          <w:rtl/>
        </w:rPr>
        <w:t>ا</w:t>
      </w:r>
      <w:r w:rsidRPr="00B36361">
        <w:rPr>
          <w:rFonts w:ascii="Arabic Typesetting" w:hAnsi="Arabic Typesetting" w:cs="Arabic Typesetting"/>
          <w:sz w:val="34"/>
          <w:szCs w:val="34"/>
          <w:rtl/>
        </w:rPr>
        <w:t xml:space="preserve"> متزايد</w:t>
      </w:r>
      <w:r>
        <w:rPr>
          <w:rFonts w:ascii="Arabic Typesetting" w:hAnsi="Arabic Typesetting" w:cs="Arabic Typesetting" w:hint="cs"/>
          <w:sz w:val="34"/>
          <w:szCs w:val="34"/>
          <w:rtl/>
        </w:rPr>
        <w:t>ا</w:t>
      </w:r>
      <w:r w:rsidRPr="00B36361">
        <w:rPr>
          <w:rFonts w:ascii="Arabic Typesetting" w:hAnsi="Arabic Typesetting" w:cs="Arabic Typesetting"/>
          <w:sz w:val="34"/>
          <w:szCs w:val="34"/>
          <w:rtl/>
        </w:rPr>
        <w:t xml:space="preserve"> من خصوم </w:t>
      </w:r>
      <w:r>
        <w:rPr>
          <w:rFonts w:ascii="Arabic Typesetting" w:hAnsi="Arabic Typesetting" w:cs="Arabic Typesetting" w:hint="cs"/>
          <w:sz w:val="34"/>
          <w:szCs w:val="34"/>
          <w:rtl/>
        </w:rPr>
        <w:t xml:space="preserve">ذوي </w:t>
      </w:r>
      <w:r w:rsidRPr="00B36361">
        <w:rPr>
          <w:rFonts w:ascii="Arabic Typesetting" w:hAnsi="Arabic Typesetting" w:cs="Arabic Typesetting"/>
          <w:sz w:val="34"/>
          <w:szCs w:val="34"/>
          <w:rtl/>
        </w:rPr>
        <w:t xml:space="preserve">دوافع مختلفة لسرقة معلومات </w:t>
      </w:r>
      <w:r>
        <w:rPr>
          <w:rFonts w:ascii="Arabic Typesetting" w:hAnsi="Arabic Typesetting" w:cs="Arabic Typesetting"/>
          <w:sz w:val="34"/>
          <w:szCs w:val="34"/>
          <w:rtl/>
        </w:rPr>
        <w:t>الملكية الفكرية</w:t>
      </w:r>
      <w:r>
        <w:rPr>
          <w:rFonts w:ascii="Arabic Typesetting" w:hAnsi="Arabic Typesetting" w:cs="Arabic Typesetting" w:hint="cs"/>
          <w:sz w:val="34"/>
          <w:szCs w:val="34"/>
          <w:rtl/>
        </w:rPr>
        <w:t xml:space="preserve"> </w:t>
      </w:r>
      <w:r w:rsidRPr="00B36361">
        <w:rPr>
          <w:rFonts w:ascii="Arabic Typesetting" w:hAnsi="Arabic Typesetting" w:cs="Arabic Typesetting"/>
          <w:sz w:val="34"/>
          <w:szCs w:val="34"/>
          <w:rtl/>
        </w:rPr>
        <w:t xml:space="preserve">الحساسة والهويات الشخصية، </w:t>
      </w:r>
      <w:r>
        <w:rPr>
          <w:rFonts w:ascii="Arabic Typesetting" w:hAnsi="Arabic Typesetting" w:cs="Arabic Typesetting" w:hint="cs"/>
          <w:sz w:val="34"/>
          <w:szCs w:val="34"/>
          <w:rtl/>
        </w:rPr>
        <w:t xml:space="preserve">وتعطيل </w:t>
      </w:r>
      <w:r w:rsidRPr="00B36361">
        <w:rPr>
          <w:rFonts w:ascii="Arabic Typesetting" w:hAnsi="Arabic Typesetting" w:cs="Arabic Typesetting"/>
          <w:sz w:val="34"/>
          <w:szCs w:val="34"/>
          <w:rtl/>
        </w:rPr>
        <w:t xml:space="preserve">عمليات الويبو وكسب </w:t>
      </w:r>
      <w:r>
        <w:rPr>
          <w:rFonts w:ascii="Arabic Typesetting" w:hAnsi="Arabic Typesetting" w:cs="Arabic Typesetting" w:hint="cs"/>
          <w:sz w:val="34"/>
          <w:szCs w:val="34"/>
          <w:rtl/>
        </w:rPr>
        <w:t xml:space="preserve">معلومات عن الأسواق </w:t>
      </w:r>
      <w:r w:rsidRPr="00B36361">
        <w:rPr>
          <w:rFonts w:ascii="Arabic Typesetting" w:hAnsi="Arabic Typesetting" w:cs="Arabic Typesetting"/>
          <w:sz w:val="34"/>
          <w:szCs w:val="34"/>
          <w:rtl/>
        </w:rPr>
        <w:t>والسياس</w:t>
      </w:r>
      <w:r>
        <w:rPr>
          <w:rFonts w:ascii="Arabic Typesetting" w:hAnsi="Arabic Typesetting" w:cs="Arabic Typesetting" w:hint="cs"/>
          <w:sz w:val="34"/>
          <w:szCs w:val="34"/>
          <w:rtl/>
        </w:rPr>
        <w:t xml:space="preserve">ات والقدرة </w:t>
      </w:r>
      <w:r w:rsidRPr="00B36361">
        <w:rPr>
          <w:rFonts w:ascii="Arabic Typesetting" w:hAnsi="Arabic Typesetting" w:cs="Arabic Typesetting"/>
          <w:sz w:val="34"/>
          <w:szCs w:val="34"/>
          <w:rtl/>
        </w:rPr>
        <w:t xml:space="preserve">التنافسية. </w:t>
      </w:r>
      <w:r>
        <w:rPr>
          <w:rFonts w:ascii="Arabic Typesetting" w:hAnsi="Arabic Typesetting" w:cs="Arabic Typesetting" w:hint="cs"/>
          <w:sz w:val="34"/>
          <w:szCs w:val="34"/>
          <w:rtl/>
        </w:rPr>
        <w:t>و</w:t>
      </w:r>
      <w:r w:rsidRPr="00B36361">
        <w:rPr>
          <w:rFonts w:ascii="Arabic Typesetting" w:hAnsi="Arabic Typesetting" w:cs="Arabic Typesetting"/>
          <w:sz w:val="34"/>
          <w:szCs w:val="34"/>
          <w:rtl/>
        </w:rPr>
        <w:t>هذا تهديد لسمعة الويبو و</w:t>
      </w:r>
      <w:r>
        <w:rPr>
          <w:rFonts w:ascii="Arabic Typesetting" w:hAnsi="Arabic Typesetting" w:cs="Arabic Typesetting" w:hint="cs"/>
          <w:sz w:val="34"/>
          <w:szCs w:val="34"/>
          <w:rtl/>
        </w:rPr>
        <w:t>دورها ك</w:t>
      </w:r>
      <w:r>
        <w:rPr>
          <w:rFonts w:ascii="Arabic Typesetting" w:hAnsi="Arabic Typesetting" w:cs="Arabic Typesetting"/>
          <w:sz w:val="34"/>
          <w:szCs w:val="34"/>
          <w:rtl/>
        </w:rPr>
        <w:t>مقدم خدم</w:t>
      </w:r>
      <w:r>
        <w:rPr>
          <w:rFonts w:ascii="Arabic Typesetting" w:hAnsi="Arabic Typesetting" w:cs="Arabic Typesetting" w:hint="cs"/>
          <w:sz w:val="34"/>
          <w:szCs w:val="34"/>
          <w:rtl/>
        </w:rPr>
        <w:t>ات</w:t>
      </w:r>
      <w:r w:rsidRPr="00B36361">
        <w:rPr>
          <w:rFonts w:ascii="Arabic Typesetting" w:hAnsi="Arabic Typesetting" w:cs="Arabic Typesetting"/>
          <w:sz w:val="34"/>
          <w:szCs w:val="34"/>
          <w:rtl/>
        </w:rPr>
        <w:t xml:space="preserve"> موثوق</w:t>
      </w:r>
      <w:r>
        <w:rPr>
          <w:rFonts w:ascii="Arabic Typesetting" w:hAnsi="Arabic Typesetting" w:cs="Arabic Typesetting" w:hint="cs"/>
          <w:sz w:val="34"/>
          <w:szCs w:val="34"/>
          <w:rtl/>
        </w:rPr>
        <w:t xml:space="preserve"> به</w:t>
      </w:r>
      <w:r w:rsidRPr="00B36361">
        <w:rPr>
          <w:rFonts w:ascii="Arabic Typesetting" w:hAnsi="Arabic Typesetting" w:cs="Arabic Typesetting"/>
          <w:sz w:val="34"/>
          <w:szCs w:val="34"/>
          <w:rtl/>
        </w:rPr>
        <w:t xml:space="preserve"> للدول الأعضاء و</w:t>
      </w:r>
      <w:r>
        <w:rPr>
          <w:rFonts w:ascii="Arabic Typesetting" w:hAnsi="Arabic Typesetting" w:cs="Arabic Typesetting"/>
          <w:sz w:val="34"/>
          <w:szCs w:val="34"/>
          <w:rtl/>
        </w:rPr>
        <w:t>الزبائن</w:t>
      </w:r>
      <w:r w:rsidRPr="00B36361">
        <w:rPr>
          <w:rFonts w:ascii="Arabic Typesetting" w:hAnsi="Arabic Typesetting" w:cs="Arabic Typesetting"/>
          <w:sz w:val="34"/>
          <w:szCs w:val="34"/>
          <w:rtl/>
        </w:rPr>
        <w:t>.</w:t>
      </w:r>
    </w:p>
    <w:p w:rsidR="00072E5F" w:rsidRDefault="00072E5F" w:rsidP="00861CFF">
      <w:pPr>
        <w:numPr>
          <w:ilvl w:val="0"/>
          <w:numId w:val="43"/>
        </w:numPr>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و</w:t>
      </w:r>
      <w:r w:rsidRPr="00B36361">
        <w:rPr>
          <w:rFonts w:ascii="Arabic Typesetting" w:hAnsi="Arabic Typesetting" w:cs="Arabic Typesetting"/>
          <w:sz w:val="34"/>
          <w:szCs w:val="34"/>
          <w:rtl/>
        </w:rPr>
        <w:t xml:space="preserve">قدرة الويبو </w:t>
      </w:r>
      <w:r>
        <w:rPr>
          <w:rFonts w:ascii="Arabic Typesetting" w:hAnsi="Arabic Typesetting" w:cs="Arabic Typesetting" w:hint="cs"/>
          <w:sz w:val="34"/>
          <w:szCs w:val="34"/>
          <w:rtl/>
        </w:rPr>
        <w:t>على ا</w:t>
      </w:r>
      <w:r w:rsidRPr="00B36361">
        <w:rPr>
          <w:rFonts w:ascii="Arabic Typesetting" w:hAnsi="Arabic Typesetting" w:cs="Arabic Typesetting"/>
          <w:sz w:val="34"/>
          <w:szCs w:val="34"/>
          <w:rtl/>
        </w:rPr>
        <w:t xml:space="preserve">لتصدي </w:t>
      </w:r>
      <w:r>
        <w:rPr>
          <w:rFonts w:ascii="Arabic Typesetting" w:hAnsi="Arabic Typesetting" w:cs="Arabic Typesetting" w:hint="cs"/>
          <w:sz w:val="34"/>
          <w:szCs w:val="34"/>
          <w:rtl/>
        </w:rPr>
        <w:t>لتلك</w:t>
      </w:r>
      <w:r w:rsidRPr="00B36361">
        <w:rPr>
          <w:rFonts w:ascii="Arabic Typesetting" w:hAnsi="Arabic Typesetting" w:cs="Arabic Typesetting"/>
          <w:sz w:val="34"/>
          <w:szCs w:val="34"/>
          <w:rtl/>
        </w:rPr>
        <w:t xml:space="preserve"> التهديدات المتطورة </w:t>
      </w:r>
      <w:r>
        <w:rPr>
          <w:rFonts w:ascii="Arabic Typesetting" w:hAnsi="Arabic Typesetting" w:cs="Arabic Typesetting" w:hint="cs"/>
          <w:sz w:val="34"/>
          <w:szCs w:val="34"/>
          <w:rtl/>
        </w:rPr>
        <w:t>تحمي</w:t>
      </w:r>
      <w:r w:rsidRPr="00B36361">
        <w:rPr>
          <w:rFonts w:ascii="Arabic Typesetting" w:hAnsi="Arabic Typesetting" w:cs="Arabic Typesetting"/>
          <w:sz w:val="34"/>
          <w:szCs w:val="34"/>
          <w:rtl/>
        </w:rPr>
        <w:t xml:space="preserve"> </w:t>
      </w:r>
      <w:r>
        <w:rPr>
          <w:rFonts w:ascii="Arabic Typesetting" w:hAnsi="Arabic Typesetting" w:cs="Arabic Typesetting" w:hint="cs"/>
          <w:sz w:val="34"/>
          <w:szCs w:val="34"/>
          <w:rtl/>
        </w:rPr>
        <w:t>أصول ال</w:t>
      </w:r>
      <w:r>
        <w:rPr>
          <w:rFonts w:ascii="Arabic Typesetting" w:hAnsi="Arabic Typesetting" w:cs="Arabic Typesetting"/>
          <w:sz w:val="34"/>
          <w:szCs w:val="34"/>
          <w:rtl/>
        </w:rPr>
        <w:t xml:space="preserve">ملكية </w:t>
      </w:r>
      <w:r>
        <w:rPr>
          <w:rFonts w:ascii="Arabic Typesetting" w:hAnsi="Arabic Typesetting" w:cs="Arabic Typesetting" w:hint="cs"/>
          <w:sz w:val="34"/>
          <w:szCs w:val="34"/>
          <w:rtl/>
        </w:rPr>
        <w:t>ال</w:t>
      </w:r>
      <w:r>
        <w:rPr>
          <w:rFonts w:ascii="Arabic Typesetting" w:hAnsi="Arabic Typesetting" w:cs="Arabic Typesetting"/>
          <w:sz w:val="34"/>
          <w:szCs w:val="34"/>
          <w:rtl/>
        </w:rPr>
        <w:t>فكرية</w:t>
      </w:r>
      <w:r>
        <w:rPr>
          <w:rFonts w:ascii="Arabic Typesetting" w:hAnsi="Arabic Typesetting" w:cs="Arabic Typesetting" w:hint="cs"/>
          <w:sz w:val="34"/>
          <w:szCs w:val="34"/>
          <w:rtl/>
        </w:rPr>
        <w:t xml:space="preserve"> الخاصة بها وتلك التي يملكها زبائن</w:t>
      </w:r>
      <w:r w:rsidRPr="00B36361">
        <w:rPr>
          <w:rFonts w:ascii="Arabic Typesetting" w:hAnsi="Arabic Typesetting" w:cs="Arabic Typesetting" w:hint="cs"/>
          <w:sz w:val="34"/>
          <w:szCs w:val="34"/>
          <w:rtl/>
        </w:rPr>
        <w:t>ها</w:t>
      </w:r>
      <w:r>
        <w:rPr>
          <w:rFonts w:ascii="Arabic Typesetting" w:hAnsi="Arabic Typesetting" w:cs="Arabic Typesetting" w:hint="cs"/>
          <w:sz w:val="34"/>
          <w:szCs w:val="34"/>
          <w:rtl/>
        </w:rPr>
        <w:t>. و</w:t>
      </w:r>
      <w:r w:rsidRPr="00B36361">
        <w:rPr>
          <w:rFonts w:ascii="Arabic Typesetting" w:hAnsi="Arabic Typesetting" w:cs="Arabic Typesetting"/>
          <w:sz w:val="34"/>
          <w:szCs w:val="34"/>
          <w:rtl/>
        </w:rPr>
        <w:t xml:space="preserve">تعتمد إلى حد كبير </w:t>
      </w:r>
      <w:r>
        <w:rPr>
          <w:rFonts w:ascii="Arabic Typesetting" w:hAnsi="Arabic Typesetting" w:cs="Arabic Typesetting" w:hint="cs"/>
          <w:sz w:val="34"/>
          <w:szCs w:val="34"/>
          <w:rtl/>
        </w:rPr>
        <w:t>إ</w:t>
      </w:r>
      <w:r w:rsidRPr="00B36361">
        <w:rPr>
          <w:rFonts w:ascii="Arabic Typesetting" w:hAnsi="Arabic Typesetting" w:cs="Arabic Typesetting"/>
          <w:sz w:val="34"/>
          <w:szCs w:val="34"/>
          <w:rtl/>
        </w:rPr>
        <w:t>دارة</w:t>
      </w:r>
      <w:r>
        <w:rPr>
          <w:rFonts w:ascii="Arabic Typesetting" w:hAnsi="Arabic Typesetting" w:cs="Arabic Typesetting" w:hint="cs"/>
          <w:sz w:val="34"/>
          <w:szCs w:val="34"/>
          <w:rtl/>
        </w:rPr>
        <w:t xml:space="preserve"> </w:t>
      </w:r>
      <w:r>
        <w:rPr>
          <w:rFonts w:ascii="Arabic Typesetting" w:hAnsi="Arabic Typesetting" w:cs="Arabic Typesetting"/>
          <w:sz w:val="34"/>
          <w:szCs w:val="34"/>
          <w:rtl/>
        </w:rPr>
        <w:t>مخاطر المعلومات</w:t>
      </w:r>
      <w:r>
        <w:rPr>
          <w:rFonts w:ascii="Arabic Typesetting" w:hAnsi="Arabic Typesetting" w:cs="Arabic Typesetting" w:hint="cs"/>
          <w:sz w:val="34"/>
          <w:szCs w:val="34"/>
          <w:rtl/>
        </w:rPr>
        <w:t>،</w:t>
      </w:r>
      <w:r>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ضمن </w:t>
      </w:r>
      <w:r w:rsidRPr="006762E4">
        <w:rPr>
          <w:rFonts w:ascii="Arabic Typesetting" w:hAnsi="Arabic Typesetting" w:cs="Arabic Typesetting"/>
          <w:sz w:val="34"/>
          <w:szCs w:val="34"/>
          <w:rtl/>
        </w:rPr>
        <w:t>قابلية</w:t>
      </w:r>
      <w:r>
        <w:rPr>
          <w:rFonts w:ascii="Arabic Typesetting" w:hAnsi="Arabic Typesetting" w:cs="Arabic Typesetting" w:hint="cs"/>
          <w:sz w:val="34"/>
          <w:szCs w:val="34"/>
          <w:rtl/>
        </w:rPr>
        <w:t xml:space="preserve"> الويبو</w:t>
      </w:r>
      <w:r w:rsidRPr="006762E4">
        <w:rPr>
          <w:rFonts w:ascii="Arabic Typesetting" w:hAnsi="Arabic Typesetting" w:cs="Arabic Typesetting"/>
          <w:sz w:val="34"/>
          <w:szCs w:val="34"/>
          <w:rtl/>
        </w:rPr>
        <w:t xml:space="preserve"> </w:t>
      </w:r>
      <w:r>
        <w:rPr>
          <w:rFonts w:ascii="Arabic Typesetting" w:hAnsi="Arabic Typesetting" w:cs="Arabic Typesetting" w:hint="cs"/>
          <w:sz w:val="34"/>
          <w:szCs w:val="34"/>
          <w:rtl/>
        </w:rPr>
        <w:t>ل</w:t>
      </w:r>
      <w:r w:rsidRPr="006762E4">
        <w:rPr>
          <w:rFonts w:ascii="Arabic Typesetting" w:hAnsi="Arabic Typesetting" w:cs="Arabic Typesetting"/>
          <w:sz w:val="34"/>
          <w:szCs w:val="34"/>
          <w:rtl/>
        </w:rPr>
        <w:t>تحمّل المخاطر</w:t>
      </w:r>
      <w:r>
        <w:rPr>
          <w:rFonts w:ascii="Arabic Typesetting" w:hAnsi="Arabic Typesetting" w:cs="Arabic Typesetting" w:hint="cs"/>
          <w:sz w:val="34"/>
          <w:szCs w:val="34"/>
          <w:rtl/>
        </w:rPr>
        <w:t>،</w:t>
      </w:r>
      <w:r w:rsidRPr="006762E4">
        <w:rPr>
          <w:rFonts w:ascii="Arabic Typesetting" w:hAnsi="Arabic Typesetting" w:cs="Arabic Typesetting"/>
          <w:sz w:val="34"/>
          <w:szCs w:val="34"/>
          <w:rtl/>
        </w:rPr>
        <w:t xml:space="preserve"> </w:t>
      </w:r>
      <w:r w:rsidRPr="00B36361">
        <w:rPr>
          <w:rFonts w:ascii="Arabic Typesetting" w:hAnsi="Arabic Typesetting" w:cs="Arabic Typesetting"/>
          <w:sz w:val="34"/>
          <w:szCs w:val="34"/>
          <w:rtl/>
        </w:rPr>
        <w:t>على قدرتها على تعزيز و</w:t>
      </w:r>
      <w:r>
        <w:rPr>
          <w:rFonts w:ascii="Arabic Typesetting" w:hAnsi="Arabic Typesetting" w:cs="Arabic Typesetting" w:hint="cs"/>
          <w:sz w:val="34"/>
          <w:szCs w:val="34"/>
          <w:rtl/>
        </w:rPr>
        <w:t>تنفيذ استراتيجية سليمة ونبيهة بشأن تأمين إدارة ال</w:t>
      </w:r>
      <w:r w:rsidRPr="00B36361">
        <w:rPr>
          <w:rFonts w:ascii="Arabic Typesetting" w:hAnsi="Arabic Typesetting" w:cs="Arabic Typesetting"/>
          <w:sz w:val="34"/>
          <w:szCs w:val="34"/>
          <w:rtl/>
        </w:rPr>
        <w:t>معلومات</w:t>
      </w:r>
      <w:r>
        <w:rPr>
          <w:rFonts w:ascii="Arabic Typesetting" w:hAnsi="Arabic Typesetting" w:cs="Arabic Typesetting" w:hint="cs"/>
          <w:sz w:val="34"/>
          <w:szCs w:val="34"/>
          <w:rtl/>
        </w:rPr>
        <w:t xml:space="preserve"> وإدارة ا</w:t>
      </w:r>
      <w:r w:rsidRPr="00B36361">
        <w:rPr>
          <w:rFonts w:ascii="Arabic Typesetting" w:hAnsi="Arabic Typesetting" w:cs="Arabic Typesetting"/>
          <w:sz w:val="34"/>
          <w:szCs w:val="34"/>
          <w:rtl/>
        </w:rPr>
        <w:t>لمخاطر</w:t>
      </w:r>
      <w:r>
        <w:rPr>
          <w:rFonts w:ascii="Arabic Typesetting" w:hAnsi="Arabic Typesetting" w:cs="Arabic Typesetting" w:hint="cs"/>
          <w:sz w:val="34"/>
          <w:szCs w:val="34"/>
          <w:rtl/>
        </w:rPr>
        <w:t xml:space="preserve"> و</w:t>
      </w:r>
      <w:r w:rsidRPr="00B36361">
        <w:rPr>
          <w:rFonts w:ascii="Arabic Typesetting" w:hAnsi="Arabic Typesetting" w:cs="Arabic Typesetting"/>
          <w:sz w:val="34"/>
          <w:szCs w:val="34"/>
          <w:rtl/>
        </w:rPr>
        <w:t>الامتثال المستمر.</w:t>
      </w:r>
    </w:p>
    <w:p w:rsidR="00072E5F" w:rsidRDefault="00072E5F" w:rsidP="00861CFF">
      <w:pPr>
        <w:numPr>
          <w:ilvl w:val="0"/>
          <w:numId w:val="43"/>
        </w:numPr>
        <w:spacing w:after="120" w:line="340" w:lineRule="exact"/>
        <w:rPr>
          <w:rFonts w:ascii="Arabic Typesetting" w:hAnsi="Arabic Typesetting" w:cs="Arabic Typesetting"/>
          <w:sz w:val="34"/>
          <w:szCs w:val="34"/>
        </w:rPr>
      </w:pPr>
      <w:r w:rsidRPr="00B36361">
        <w:rPr>
          <w:rFonts w:ascii="Arabic Typesetting" w:hAnsi="Arabic Typesetting" w:cs="Arabic Typesetting"/>
          <w:sz w:val="34"/>
          <w:szCs w:val="34"/>
          <w:rtl/>
        </w:rPr>
        <w:t>وفيما يتعلق بالسلامة والأمن المادي</w:t>
      </w:r>
      <w:r>
        <w:rPr>
          <w:rFonts w:ascii="Arabic Typesetting" w:hAnsi="Arabic Typesetting" w:cs="Arabic Typesetting" w:hint="cs"/>
          <w:sz w:val="34"/>
          <w:szCs w:val="34"/>
          <w:rtl/>
        </w:rPr>
        <w:t>ين</w:t>
      </w:r>
      <w:r w:rsidRPr="00B36361">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لا تزال </w:t>
      </w:r>
      <w:r w:rsidRPr="00B36361">
        <w:rPr>
          <w:rFonts w:ascii="Arabic Typesetting" w:hAnsi="Arabic Typesetting" w:cs="Arabic Typesetting"/>
          <w:sz w:val="34"/>
          <w:szCs w:val="34"/>
          <w:rtl/>
        </w:rPr>
        <w:t xml:space="preserve">الويبو </w:t>
      </w:r>
      <w:r>
        <w:rPr>
          <w:rFonts w:ascii="Arabic Typesetting" w:hAnsi="Arabic Typesetting" w:cs="Arabic Typesetting" w:hint="cs"/>
          <w:sz w:val="34"/>
          <w:szCs w:val="34"/>
          <w:rtl/>
        </w:rPr>
        <w:t>م</w:t>
      </w:r>
      <w:r w:rsidRPr="00B36361">
        <w:rPr>
          <w:rFonts w:ascii="Arabic Typesetting" w:hAnsi="Arabic Typesetting" w:cs="Arabic Typesetting"/>
          <w:sz w:val="34"/>
          <w:szCs w:val="34"/>
          <w:rtl/>
        </w:rPr>
        <w:t>عرض</w:t>
      </w:r>
      <w:r>
        <w:rPr>
          <w:rFonts w:ascii="Arabic Typesetting" w:hAnsi="Arabic Typesetting" w:cs="Arabic Typesetting" w:hint="cs"/>
          <w:sz w:val="34"/>
          <w:szCs w:val="34"/>
          <w:rtl/>
        </w:rPr>
        <w:t>ة</w:t>
      </w:r>
      <w:r w:rsidRPr="00B36361">
        <w:rPr>
          <w:rFonts w:ascii="Arabic Typesetting" w:hAnsi="Arabic Typesetting" w:cs="Arabic Typesetting"/>
          <w:sz w:val="34"/>
          <w:szCs w:val="34"/>
          <w:rtl/>
        </w:rPr>
        <w:t xml:space="preserve"> </w:t>
      </w:r>
      <w:r>
        <w:rPr>
          <w:rFonts w:ascii="Arabic Typesetting" w:hAnsi="Arabic Typesetting" w:cs="Arabic Typesetting" w:hint="cs"/>
          <w:sz w:val="34"/>
          <w:szCs w:val="34"/>
          <w:rtl/>
        </w:rPr>
        <w:t>ل</w:t>
      </w:r>
      <w:r w:rsidRPr="00B36361">
        <w:rPr>
          <w:rFonts w:ascii="Arabic Typesetting" w:hAnsi="Arabic Typesetting" w:cs="Arabic Typesetting"/>
          <w:sz w:val="34"/>
          <w:szCs w:val="34"/>
          <w:rtl/>
        </w:rPr>
        <w:t xml:space="preserve">لتهديدات العالمية الحقيقية والمتصورة التي تستهدف منظومة الأمم المتحدة. </w:t>
      </w:r>
      <w:r>
        <w:rPr>
          <w:rFonts w:ascii="Arabic Typesetting" w:hAnsi="Arabic Typesetting" w:cs="Arabic Typesetting" w:hint="cs"/>
          <w:sz w:val="34"/>
          <w:szCs w:val="34"/>
          <w:rtl/>
        </w:rPr>
        <w:t xml:space="preserve">وعليه، </w:t>
      </w:r>
      <w:r w:rsidRPr="00B36361">
        <w:rPr>
          <w:rFonts w:ascii="Arabic Typesetting" w:hAnsi="Arabic Typesetting" w:cs="Arabic Typesetting"/>
          <w:sz w:val="34"/>
          <w:szCs w:val="34"/>
          <w:rtl/>
        </w:rPr>
        <w:t xml:space="preserve">سيستمر هذا البرنامج </w:t>
      </w:r>
      <w:r>
        <w:rPr>
          <w:rFonts w:ascii="Arabic Typesetting" w:hAnsi="Arabic Typesetting" w:cs="Arabic Typesetting" w:hint="cs"/>
          <w:sz w:val="34"/>
          <w:szCs w:val="34"/>
          <w:rtl/>
        </w:rPr>
        <w:t xml:space="preserve">في </w:t>
      </w:r>
      <w:r w:rsidRPr="00B36361">
        <w:rPr>
          <w:rFonts w:ascii="Arabic Typesetting" w:hAnsi="Arabic Typesetting" w:cs="Arabic Typesetting"/>
          <w:sz w:val="34"/>
          <w:szCs w:val="34"/>
          <w:rtl/>
        </w:rPr>
        <w:t>ضمان سلامة وأمن موظفي الويبو والمندوبين و</w:t>
      </w:r>
      <w:r>
        <w:rPr>
          <w:rFonts w:ascii="Arabic Typesetting" w:hAnsi="Arabic Typesetting" w:cs="Arabic Typesetting" w:hint="cs"/>
          <w:sz w:val="34"/>
          <w:szCs w:val="34"/>
          <w:rtl/>
        </w:rPr>
        <w:t>ال</w:t>
      </w:r>
      <w:r w:rsidRPr="00B36361">
        <w:rPr>
          <w:rFonts w:ascii="Arabic Typesetting" w:hAnsi="Arabic Typesetting" w:cs="Arabic Typesetting"/>
          <w:sz w:val="34"/>
          <w:szCs w:val="34"/>
          <w:rtl/>
        </w:rPr>
        <w:t xml:space="preserve">زوار </w:t>
      </w:r>
      <w:r>
        <w:rPr>
          <w:rFonts w:ascii="Arabic Typesetting" w:hAnsi="Arabic Typesetting" w:cs="Arabic Typesetting" w:hint="cs"/>
          <w:sz w:val="34"/>
          <w:szCs w:val="34"/>
          <w:rtl/>
        </w:rPr>
        <w:t>والممتلكات، في المقر الرئيسي والمكاتب الخارجية على حد سواء</w:t>
      </w:r>
      <w:r w:rsidRPr="00B36361">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وب</w:t>
      </w:r>
      <w:r w:rsidRPr="00B36361">
        <w:rPr>
          <w:rFonts w:ascii="Arabic Typesetting" w:hAnsi="Arabic Typesetting" w:cs="Arabic Typesetting"/>
          <w:sz w:val="34"/>
          <w:szCs w:val="34"/>
          <w:rtl/>
        </w:rPr>
        <w:t xml:space="preserve">الانتهاء من </w:t>
      </w:r>
      <w:r>
        <w:rPr>
          <w:rFonts w:ascii="Arabic Typesetting" w:hAnsi="Arabic Typesetting" w:cs="Arabic Typesetting" w:hint="cs"/>
          <w:sz w:val="34"/>
          <w:szCs w:val="34"/>
          <w:rtl/>
        </w:rPr>
        <w:t xml:space="preserve">مشروع المحيط الأمني الكبير بشأن </w:t>
      </w:r>
      <w:r w:rsidRPr="006873CB">
        <w:rPr>
          <w:rFonts w:ascii="Arabic Typesetting" w:hAnsi="Arabic Typesetting" w:cs="Arabic Typesetting"/>
          <w:sz w:val="34"/>
          <w:szCs w:val="34"/>
          <w:rtl/>
        </w:rPr>
        <w:t xml:space="preserve">المعايير الدنيا للأمن التشغيلي في المقار </w:t>
      </w:r>
      <w:r w:rsidRPr="00B36361">
        <w:rPr>
          <w:rFonts w:ascii="Arabic Typesetting" w:hAnsi="Arabic Typesetting" w:cs="Arabic Typesetting"/>
          <w:sz w:val="34"/>
          <w:szCs w:val="34"/>
          <w:rtl/>
        </w:rPr>
        <w:t>(</w:t>
      </w:r>
      <w:r w:rsidRPr="00B36361">
        <w:rPr>
          <w:rFonts w:ascii="Arabic Typesetting" w:hAnsi="Arabic Typesetting" w:cs="Arabic Typesetting"/>
          <w:sz w:val="34"/>
          <w:szCs w:val="34"/>
        </w:rPr>
        <w:t>HMOSS</w:t>
      </w:r>
      <w:r w:rsidRPr="00B36361">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الذي انطوى على تحسينات في معايير </w:t>
      </w:r>
      <w:r w:rsidRPr="00B36361">
        <w:rPr>
          <w:rFonts w:ascii="Arabic Typesetting" w:hAnsi="Arabic Typesetting" w:cs="Arabic Typesetting"/>
          <w:sz w:val="34"/>
          <w:szCs w:val="34"/>
          <w:rtl/>
        </w:rPr>
        <w:t xml:space="preserve">السلامة والأمن </w:t>
      </w:r>
      <w:r>
        <w:rPr>
          <w:rFonts w:ascii="Arabic Typesetting" w:hAnsi="Arabic Typesetting" w:cs="Arabic Typesetting" w:hint="cs"/>
          <w:sz w:val="34"/>
          <w:szCs w:val="34"/>
          <w:rtl/>
        </w:rPr>
        <w:t>امتثالا للمعايير الدنيا ل</w:t>
      </w:r>
      <w:r w:rsidRPr="006873CB">
        <w:rPr>
          <w:rFonts w:ascii="Arabic Typesetting" w:hAnsi="Arabic Typesetting" w:cs="Arabic Typesetting"/>
          <w:sz w:val="34"/>
          <w:szCs w:val="34"/>
          <w:rtl/>
        </w:rPr>
        <w:t>إدارة شؤون السلامة والأمن</w:t>
      </w:r>
      <w:r>
        <w:rPr>
          <w:rFonts w:ascii="Arabic Typesetting" w:hAnsi="Arabic Typesetting" w:cs="Arabic Typesetting" w:hint="cs"/>
          <w:sz w:val="34"/>
          <w:szCs w:val="34"/>
          <w:rtl/>
        </w:rPr>
        <w:t xml:space="preserve"> في الأمم المتحدة </w:t>
      </w:r>
      <w:r w:rsidRPr="00B36361">
        <w:rPr>
          <w:rFonts w:ascii="Arabic Typesetting" w:hAnsi="Arabic Typesetting" w:cs="Arabic Typesetting"/>
          <w:sz w:val="34"/>
          <w:szCs w:val="34"/>
          <w:rtl/>
        </w:rPr>
        <w:t>(</w:t>
      </w:r>
      <w:r w:rsidRPr="00B36361">
        <w:rPr>
          <w:rFonts w:ascii="Arabic Typesetting" w:hAnsi="Arabic Typesetting" w:cs="Arabic Typesetting"/>
          <w:sz w:val="34"/>
          <w:szCs w:val="34"/>
        </w:rPr>
        <w:t>DSS</w:t>
      </w:r>
      <w:r w:rsidRPr="00B36361">
        <w:rPr>
          <w:rFonts w:ascii="Arabic Typesetting" w:hAnsi="Arabic Typesetting" w:cs="Arabic Typesetting"/>
          <w:sz w:val="34"/>
          <w:szCs w:val="34"/>
          <w:rtl/>
        </w:rPr>
        <w:t>) في 2015، س</w:t>
      </w:r>
      <w:r>
        <w:rPr>
          <w:rFonts w:ascii="Arabic Typesetting" w:hAnsi="Arabic Typesetting" w:cs="Arabic Typesetting" w:hint="cs"/>
          <w:sz w:val="34"/>
          <w:szCs w:val="34"/>
          <w:rtl/>
        </w:rPr>
        <w:t>يكون على الويبو أن ت</w:t>
      </w:r>
      <w:r w:rsidRPr="00B36361">
        <w:rPr>
          <w:rFonts w:ascii="Arabic Typesetting" w:hAnsi="Arabic Typesetting" w:cs="Arabic Typesetting"/>
          <w:sz w:val="34"/>
          <w:szCs w:val="34"/>
          <w:rtl/>
        </w:rPr>
        <w:t>واصل</w:t>
      </w:r>
      <w:r>
        <w:rPr>
          <w:rFonts w:ascii="Arabic Typesetting" w:hAnsi="Arabic Typesetting" w:cs="Arabic Typesetting" w:hint="cs"/>
          <w:sz w:val="34"/>
          <w:szCs w:val="34"/>
          <w:rtl/>
        </w:rPr>
        <w:t xml:space="preserve"> </w:t>
      </w:r>
      <w:r w:rsidRPr="00B36361">
        <w:rPr>
          <w:rFonts w:ascii="Arabic Typesetting" w:hAnsi="Arabic Typesetting" w:cs="Arabic Typesetting"/>
          <w:sz w:val="34"/>
          <w:szCs w:val="34"/>
          <w:rtl/>
        </w:rPr>
        <w:t xml:space="preserve">العمل </w:t>
      </w:r>
      <w:r>
        <w:rPr>
          <w:rFonts w:ascii="Arabic Typesetting" w:hAnsi="Arabic Typesetting" w:cs="Arabic Typesetting" w:hint="cs"/>
          <w:sz w:val="34"/>
          <w:szCs w:val="34"/>
          <w:rtl/>
        </w:rPr>
        <w:t>ب</w:t>
      </w:r>
      <w:r w:rsidRPr="00B36361">
        <w:rPr>
          <w:rFonts w:ascii="Arabic Typesetting" w:hAnsi="Arabic Typesetting" w:cs="Arabic Typesetting"/>
          <w:sz w:val="34"/>
          <w:szCs w:val="34"/>
          <w:rtl/>
        </w:rPr>
        <w:t>فعال</w:t>
      </w:r>
      <w:r>
        <w:rPr>
          <w:rFonts w:ascii="Arabic Typesetting" w:hAnsi="Arabic Typesetting" w:cs="Arabic Typesetting" w:hint="cs"/>
          <w:sz w:val="34"/>
          <w:szCs w:val="34"/>
          <w:rtl/>
        </w:rPr>
        <w:t>ية</w:t>
      </w:r>
      <w:r w:rsidRPr="00B36361">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وفقا لل</w:t>
      </w:r>
      <w:r w:rsidRPr="00B36361">
        <w:rPr>
          <w:rFonts w:ascii="Arabic Typesetting" w:hAnsi="Arabic Typesetting" w:cs="Arabic Typesetting" w:hint="cs"/>
          <w:sz w:val="34"/>
          <w:szCs w:val="34"/>
          <w:rtl/>
        </w:rPr>
        <w:t>إجراءات</w:t>
      </w:r>
      <w:r w:rsidRPr="00B36361">
        <w:rPr>
          <w:rFonts w:ascii="Arabic Typesetting" w:hAnsi="Arabic Typesetting" w:cs="Arabic Typesetting"/>
          <w:sz w:val="34"/>
          <w:szCs w:val="34"/>
          <w:rtl/>
        </w:rPr>
        <w:t xml:space="preserve"> </w:t>
      </w:r>
      <w:r>
        <w:rPr>
          <w:rFonts w:ascii="Arabic Typesetting" w:hAnsi="Arabic Typesetting" w:cs="Arabic Typesetting" w:hint="cs"/>
          <w:sz w:val="34"/>
          <w:szCs w:val="34"/>
          <w:rtl/>
        </w:rPr>
        <w:t>الأ</w:t>
      </w:r>
      <w:r w:rsidRPr="00B36361">
        <w:rPr>
          <w:rFonts w:ascii="Arabic Typesetting" w:hAnsi="Arabic Typesetting" w:cs="Arabic Typesetting"/>
          <w:sz w:val="34"/>
          <w:szCs w:val="34"/>
          <w:rtl/>
        </w:rPr>
        <w:t xml:space="preserve">منية </w:t>
      </w:r>
      <w:r>
        <w:rPr>
          <w:rFonts w:ascii="Arabic Typesetting" w:hAnsi="Arabic Typesetting" w:cs="Arabic Typesetting" w:hint="cs"/>
          <w:sz w:val="34"/>
          <w:szCs w:val="34"/>
          <w:rtl/>
        </w:rPr>
        <w:t>المن</w:t>
      </w:r>
      <w:r w:rsidRPr="00B36361">
        <w:rPr>
          <w:rFonts w:ascii="Arabic Typesetting" w:hAnsi="Arabic Typesetting" w:cs="Arabic Typesetting"/>
          <w:sz w:val="34"/>
          <w:szCs w:val="34"/>
          <w:rtl/>
        </w:rPr>
        <w:t>فذ</w:t>
      </w:r>
      <w:r>
        <w:rPr>
          <w:rFonts w:ascii="Arabic Typesetting" w:hAnsi="Arabic Typesetting" w:cs="Arabic Typesetting" w:hint="cs"/>
          <w:sz w:val="34"/>
          <w:szCs w:val="34"/>
          <w:rtl/>
        </w:rPr>
        <w:t xml:space="preserve">ة مؤخرا </w:t>
      </w:r>
      <w:r>
        <w:rPr>
          <w:rFonts w:ascii="Arabic Typesetting" w:hAnsi="Arabic Typesetting" w:cs="Arabic Typesetting"/>
          <w:sz w:val="34"/>
          <w:szCs w:val="34"/>
          <w:rtl/>
        </w:rPr>
        <w:t>و</w:t>
      </w:r>
      <w:r>
        <w:rPr>
          <w:rFonts w:ascii="Arabic Typesetting" w:hAnsi="Arabic Typesetting" w:cs="Arabic Typesetting" w:hint="cs"/>
          <w:sz w:val="34"/>
          <w:szCs w:val="34"/>
          <w:rtl/>
        </w:rPr>
        <w:t>أن تحافظ على تلك الإجراءات وتدعمها.</w:t>
      </w:r>
      <w:r w:rsidRPr="00B36361">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وستواصل </w:t>
      </w:r>
      <w:r w:rsidRPr="00B36361">
        <w:rPr>
          <w:rFonts w:ascii="Arabic Typesetting" w:hAnsi="Arabic Typesetting" w:cs="Arabic Typesetting"/>
          <w:sz w:val="34"/>
          <w:szCs w:val="34"/>
          <w:rtl/>
        </w:rPr>
        <w:t xml:space="preserve">خدمات الأمن والسلامة </w:t>
      </w:r>
      <w:r>
        <w:rPr>
          <w:rFonts w:ascii="Arabic Typesetting" w:hAnsi="Arabic Typesetting" w:cs="Arabic Typesetting" w:hint="cs"/>
          <w:sz w:val="34"/>
          <w:szCs w:val="34"/>
          <w:rtl/>
        </w:rPr>
        <w:t xml:space="preserve">في </w:t>
      </w:r>
      <w:r w:rsidRPr="00B36361">
        <w:rPr>
          <w:rFonts w:ascii="Arabic Typesetting" w:hAnsi="Arabic Typesetting" w:cs="Arabic Typesetting"/>
          <w:sz w:val="34"/>
          <w:szCs w:val="34"/>
          <w:rtl/>
        </w:rPr>
        <w:t>الويبو الامتثال ل</w:t>
      </w:r>
      <w:r>
        <w:rPr>
          <w:rFonts w:ascii="Arabic Typesetting" w:hAnsi="Arabic Typesetting" w:cs="Arabic Typesetting" w:hint="cs"/>
          <w:sz w:val="34"/>
          <w:szCs w:val="34"/>
          <w:rtl/>
        </w:rPr>
        <w:t>ل</w:t>
      </w:r>
      <w:r w:rsidRPr="00B36361">
        <w:rPr>
          <w:rFonts w:ascii="Arabic Typesetting" w:hAnsi="Arabic Typesetting" w:cs="Arabic Typesetting"/>
          <w:sz w:val="34"/>
          <w:szCs w:val="34"/>
          <w:rtl/>
        </w:rPr>
        <w:t>معايير و</w:t>
      </w:r>
      <w:r>
        <w:rPr>
          <w:rFonts w:ascii="Arabic Typesetting" w:hAnsi="Arabic Typesetting" w:cs="Arabic Typesetting" w:hint="cs"/>
          <w:sz w:val="34"/>
          <w:szCs w:val="34"/>
          <w:rtl/>
        </w:rPr>
        <w:t>ال</w:t>
      </w:r>
      <w:r w:rsidRPr="00B36361">
        <w:rPr>
          <w:rFonts w:ascii="Arabic Typesetting" w:hAnsi="Arabic Typesetting" w:cs="Arabic Typesetting"/>
          <w:sz w:val="34"/>
          <w:szCs w:val="34"/>
          <w:rtl/>
        </w:rPr>
        <w:t>مباد</w:t>
      </w:r>
      <w:r>
        <w:rPr>
          <w:rFonts w:ascii="Arabic Typesetting" w:hAnsi="Arabic Typesetting" w:cs="Arabic Typesetting" w:hint="cs"/>
          <w:sz w:val="34"/>
          <w:szCs w:val="34"/>
          <w:rtl/>
        </w:rPr>
        <w:t>ئ</w:t>
      </w:r>
      <w:r w:rsidRPr="00B36361">
        <w:rPr>
          <w:rFonts w:ascii="Arabic Typesetting" w:hAnsi="Arabic Typesetting" w:cs="Arabic Typesetting"/>
          <w:sz w:val="34"/>
          <w:szCs w:val="34"/>
          <w:rtl/>
        </w:rPr>
        <w:t xml:space="preserve"> التوجيهية</w:t>
      </w:r>
      <w:r w:rsidRPr="00EC224D">
        <w:rPr>
          <w:rFonts w:ascii="Arabic Typesetting" w:hAnsi="Arabic Typesetting" w:cs="Arabic Typesetting"/>
          <w:sz w:val="34"/>
          <w:szCs w:val="34"/>
          <w:rtl/>
        </w:rPr>
        <w:t xml:space="preserve"> </w:t>
      </w:r>
      <w:r>
        <w:rPr>
          <w:rFonts w:ascii="Arabic Typesetting" w:hAnsi="Arabic Typesetting" w:cs="Arabic Typesetting" w:hint="cs"/>
          <w:sz w:val="34"/>
          <w:szCs w:val="34"/>
          <w:rtl/>
        </w:rPr>
        <w:t>ل</w:t>
      </w:r>
      <w:r w:rsidRPr="00EC224D">
        <w:rPr>
          <w:rFonts w:ascii="Arabic Typesetting" w:hAnsi="Arabic Typesetting" w:cs="Arabic Typesetting"/>
          <w:sz w:val="34"/>
          <w:szCs w:val="34"/>
          <w:rtl/>
        </w:rPr>
        <w:t>نظام الأمم المتحدة لإدارة الأمن</w:t>
      </w:r>
      <w:r w:rsidRPr="00B36361">
        <w:rPr>
          <w:rFonts w:ascii="Arabic Typesetting" w:hAnsi="Arabic Typesetting" w:cs="Arabic Typesetting"/>
          <w:sz w:val="34"/>
          <w:szCs w:val="34"/>
          <w:rtl/>
        </w:rPr>
        <w:t>.</w:t>
      </w:r>
    </w:p>
    <w:p w:rsidR="00072E5F" w:rsidRPr="008954A8" w:rsidRDefault="00072E5F" w:rsidP="00DA5475">
      <w:pPr>
        <w:spacing w:after="120" w:line="340" w:lineRule="exact"/>
        <w:rPr>
          <w:rFonts w:ascii="Arabic Typesetting" w:hAnsi="Arabic Typesetting" w:cs="Arabic Typesetting"/>
          <w:sz w:val="34"/>
          <w:szCs w:val="34"/>
        </w:rPr>
      </w:pPr>
    </w:p>
    <w:p w:rsidR="00072E5F" w:rsidRPr="00864B0E" w:rsidRDefault="00072E5F"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864B0E">
        <w:rPr>
          <w:rFonts w:ascii="Arabic Typesetting" w:hAnsi="Arabic Typesetting" w:cs="Arabic Typesetting"/>
          <w:noProof/>
          <w:snapToGrid/>
          <w:sz w:val="38"/>
          <w:szCs w:val="38"/>
          <w:rtl/>
          <w:lang w:val="x-none" w:eastAsia="x-none" w:bidi="ar-EG"/>
        </w:rPr>
        <w:t>استراتيجيات التنفيذ</w:t>
      </w:r>
    </w:p>
    <w:p w:rsidR="00072E5F" w:rsidRDefault="00072E5F" w:rsidP="00861CFF">
      <w:pPr>
        <w:numPr>
          <w:ilvl w:val="0"/>
          <w:numId w:val="43"/>
        </w:numPr>
        <w:spacing w:after="120" w:line="340" w:lineRule="exact"/>
        <w:rPr>
          <w:rFonts w:ascii="Arabic Typesetting" w:hAnsi="Arabic Typesetting" w:cs="Arabic Typesetting"/>
          <w:sz w:val="34"/>
          <w:szCs w:val="34"/>
        </w:rPr>
      </w:pPr>
      <w:r w:rsidRPr="00B36361">
        <w:rPr>
          <w:rFonts w:ascii="Arabic Typesetting" w:hAnsi="Arabic Typesetting" w:cs="Arabic Typesetting"/>
          <w:sz w:val="34"/>
          <w:szCs w:val="34"/>
          <w:rtl/>
        </w:rPr>
        <w:t xml:space="preserve">يجمع هذا البرنامج الآن </w:t>
      </w:r>
      <w:r>
        <w:rPr>
          <w:rFonts w:ascii="Arabic Typesetting" w:hAnsi="Arabic Typesetting" w:cs="Arabic Typesetting" w:hint="cs"/>
          <w:sz w:val="34"/>
          <w:szCs w:val="34"/>
          <w:rtl/>
        </w:rPr>
        <w:t>بين تأمين</w:t>
      </w:r>
      <w:r w:rsidRPr="00B36361">
        <w:rPr>
          <w:rFonts w:ascii="Arabic Typesetting" w:hAnsi="Arabic Typesetting" w:cs="Arabic Typesetting"/>
          <w:sz w:val="34"/>
          <w:szCs w:val="34"/>
          <w:rtl/>
        </w:rPr>
        <w:t xml:space="preserve"> المعلومات والأمن والسلامة المادي</w:t>
      </w:r>
      <w:r>
        <w:rPr>
          <w:rFonts w:ascii="Arabic Typesetting" w:hAnsi="Arabic Typesetting" w:cs="Arabic Typesetting" w:hint="cs"/>
          <w:sz w:val="34"/>
          <w:szCs w:val="34"/>
          <w:rtl/>
        </w:rPr>
        <w:t>ين، مما ي</w:t>
      </w:r>
      <w:r>
        <w:rPr>
          <w:rFonts w:ascii="Arabic Typesetting" w:hAnsi="Arabic Typesetting" w:cs="Arabic Typesetting"/>
          <w:sz w:val="34"/>
          <w:szCs w:val="34"/>
          <w:rtl/>
        </w:rPr>
        <w:t>مك</w:t>
      </w:r>
      <w:r>
        <w:rPr>
          <w:rFonts w:ascii="Arabic Typesetting" w:hAnsi="Arabic Typesetting" w:cs="Arabic Typesetting" w:hint="cs"/>
          <w:sz w:val="34"/>
          <w:szCs w:val="34"/>
          <w:rtl/>
        </w:rPr>
        <w:t>ن</w:t>
      </w:r>
      <w:r w:rsidRPr="00B36361">
        <w:rPr>
          <w:rFonts w:ascii="Arabic Typesetting" w:hAnsi="Arabic Typesetting" w:cs="Arabic Typesetting"/>
          <w:sz w:val="34"/>
          <w:szCs w:val="34"/>
          <w:rtl/>
        </w:rPr>
        <w:t xml:space="preserve"> الويبو </w:t>
      </w:r>
      <w:r>
        <w:rPr>
          <w:rFonts w:ascii="Arabic Typesetting" w:hAnsi="Arabic Typesetting" w:cs="Arabic Typesetting" w:hint="cs"/>
          <w:sz w:val="34"/>
          <w:szCs w:val="34"/>
          <w:rtl/>
        </w:rPr>
        <w:t>من تكوين صورة</w:t>
      </w:r>
      <w:r w:rsidRPr="00B36361">
        <w:rPr>
          <w:rFonts w:ascii="Arabic Typesetting" w:hAnsi="Arabic Typesetting" w:cs="Arabic Typesetting"/>
          <w:sz w:val="34"/>
          <w:szCs w:val="34"/>
          <w:rtl/>
        </w:rPr>
        <w:t xml:space="preserve"> </w:t>
      </w:r>
      <w:r>
        <w:rPr>
          <w:rFonts w:ascii="Arabic Typesetting" w:hAnsi="Arabic Typesetting" w:cs="Arabic Typesetting" w:hint="cs"/>
          <w:sz w:val="34"/>
          <w:szCs w:val="34"/>
          <w:rtl/>
        </w:rPr>
        <w:t>كاملة عن السلامة و</w:t>
      </w:r>
      <w:r w:rsidRPr="00B36361">
        <w:rPr>
          <w:rFonts w:ascii="Arabic Typesetting" w:hAnsi="Arabic Typesetting" w:cs="Arabic Typesetting"/>
          <w:sz w:val="34"/>
          <w:szCs w:val="34"/>
          <w:rtl/>
        </w:rPr>
        <w:t>الأمن و</w:t>
      </w:r>
      <w:r>
        <w:rPr>
          <w:rFonts w:ascii="Arabic Typesetting" w:hAnsi="Arabic Typesetting" w:cs="Arabic Typesetting" w:hint="cs"/>
          <w:sz w:val="34"/>
          <w:szCs w:val="34"/>
          <w:rtl/>
        </w:rPr>
        <w:t>إ</w:t>
      </w:r>
      <w:r w:rsidRPr="00B36361">
        <w:rPr>
          <w:rFonts w:ascii="Arabic Typesetting" w:hAnsi="Arabic Typesetting" w:cs="Arabic Typesetting"/>
          <w:sz w:val="34"/>
          <w:szCs w:val="34"/>
          <w:rtl/>
        </w:rPr>
        <w:t xml:space="preserve">دارة المخاطر التشغيلية بطريقة شاملة. </w:t>
      </w:r>
      <w:r>
        <w:rPr>
          <w:rFonts w:ascii="Arabic Typesetting" w:hAnsi="Arabic Typesetting" w:cs="Arabic Typesetting" w:hint="cs"/>
          <w:sz w:val="34"/>
          <w:szCs w:val="34"/>
          <w:rtl/>
        </w:rPr>
        <w:t>ويسمح البرنامج بال</w:t>
      </w:r>
      <w:r w:rsidRPr="00B36361">
        <w:rPr>
          <w:rFonts w:ascii="Arabic Typesetting" w:hAnsi="Arabic Typesetting" w:cs="Arabic Typesetting"/>
          <w:sz w:val="34"/>
          <w:szCs w:val="34"/>
          <w:rtl/>
        </w:rPr>
        <w:t xml:space="preserve">تقارب </w:t>
      </w:r>
      <w:r>
        <w:rPr>
          <w:rFonts w:ascii="Arabic Typesetting" w:hAnsi="Arabic Typesetting" w:cs="Arabic Typesetting" w:hint="cs"/>
          <w:sz w:val="34"/>
          <w:szCs w:val="34"/>
          <w:rtl/>
        </w:rPr>
        <w:t xml:space="preserve">بين </w:t>
      </w:r>
      <w:r w:rsidRPr="00B36361">
        <w:rPr>
          <w:rFonts w:ascii="Arabic Typesetting" w:hAnsi="Arabic Typesetting" w:cs="Arabic Typesetting"/>
          <w:sz w:val="34"/>
          <w:szCs w:val="34"/>
          <w:rtl/>
        </w:rPr>
        <w:t xml:space="preserve">العديد من المجالات، بما في ذلك تقاسم </w:t>
      </w:r>
      <w:r>
        <w:rPr>
          <w:rFonts w:ascii="Arabic Typesetting" w:hAnsi="Arabic Typesetting" w:cs="Arabic Typesetting" w:hint="cs"/>
          <w:sz w:val="34"/>
          <w:szCs w:val="34"/>
          <w:rtl/>
        </w:rPr>
        <w:t xml:space="preserve">المعلومات عن التهديدات الإلكترونية والمادية، </w:t>
      </w:r>
      <w:r w:rsidRPr="00B36361">
        <w:rPr>
          <w:rFonts w:ascii="Arabic Typesetting" w:hAnsi="Arabic Typesetting" w:cs="Arabic Typesetting"/>
          <w:sz w:val="34"/>
          <w:szCs w:val="34"/>
          <w:rtl/>
        </w:rPr>
        <w:t xml:space="preserve">والاستجابة للحوادث </w:t>
      </w:r>
      <w:r>
        <w:rPr>
          <w:rFonts w:ascii="Arabic Typesetting" w:hAnsi="Arabic Typesetting" w:cs="Arabic Typesetting" w:hint="cs"/>
          <w:sz w:val="34"/>
          <w:szCs w:val="34"/>
          <w:rtl/>
        </w:rPr>
        <w:t xml:space="preserve">بشكل </w:t>
      </w:r>
      <w:r w:rsidRPr="00B36361">
        <w:rPr>
          <w:rFonts w:ascii="Arabic Typesetting" w:hAnsi="Arabic Typesetting" w:cs="Arabic Typesetting"/>
          <w:sz w:val="34"/>
          <w:szCs w:val="34"/>
          <w:rtl/>
        </w:rPr>
        <w:t xml:space="preserve">منسق، وضمان </w:t>
      </w:r>
      <w:r>
        <w:rPr>
          <w:rFonts w:ascii="Arabic Typesetting" w:hAnsi="Arabic Typesetting" w:cs="Arabic Typesetting" w:hint="cs"/>
          <w:sz w:val="34"/>
          <w:szCs w:val="34"/>
          <w:rtl/>
        </w:rPr>
        <w:t>مقاومة</w:t>
      </w:r>
      <w:r w:rsidRPr="00B36361">
        <w:rPr>
          <w:rFonts w:ascii="Arabic Typesetting" w:hAnsi="Arabic Typesetting" w:cs="Arabic Typesetting"/>
          <w:sz w:val="34"/>
          <w:szCs w:val="34"/>
          <w:rtl/>
        </w:rPr>
        <w:t xml:space="preserve"> أنظمة الأمن والسلامة </w:t>
      </w:r>
      <w:r>
        <w:rPr>
          <w:rFonts w:ascii="Arabic Typesetting" w:hAnsi="Arabic Typesetting" w:cs="Arabic Typesetting" w:hint="cs"/>
          <w:sz w:val="34"/>
          <w:szCs w:val="34"/>
          <w:rtl/>
        </w:rPr>
        <w:t>الماديين</w:t>
      </w:r>
      <w:r w:rsidRPr="00B36361">
        <w:rPr>
          <w:rFonts w:ascii="Arabic Typesetting" w:hAnsi="Arabic Typesetting" w:cs="Arabic Typesetting"/>
          <w:sz w:val="34"/>
          <w:szCs w:val="34"/>
          <w:rtl/>
        </w:rPr>
        <w:t>.</w:t>
      </w:r>
    </w:p>
    <w:p w:rsidR="00072E5F" w:rsidRDefault="00072E5F" w:rsidP="00861CFF">
      <w:pPr>
        <w:numPr>
          <w:ilvl w:val="0"/>
          <w:numId w:val="43"/>
        </w:numPr>
        <w:spacing w:after="120" w:line="340" w:lineRule="exact"/>
        <w:rPr>
          <w:rFonts w:ascii="Arabic Typesetting" w:hAnsi="Arabic Typesetting" w:cs="Arabic Typesetting"/>
          <w:sz w:val="34"/>
          <w:szCs w:val="34"/>
        </w:rPr>
      </w:pPr>
      <w:r w:rsidRPr="00B36361">
        <w:rPr>
          <w:rFonts w:ascii="Arabic Typesetting" w:hAnsi="Arabic Typesetting" w:cs="Arabic Typesetting"/>
          <w:sz w:val="34"/>
          <w:szCs w:val="34"/>
          <w:rtl/>
        </w:rPr>
        <w:t>و</w:t>
      </w:r>
      <w:r>
        <w:rPr>
          <w:rFonts w:ascii="Arabic Typesetting" w:hAnsi="Arabic Typesetting" w:cs="Arabic Typesetting" w:hint="cs"/>
          <w:sz w:val="34"/>
          <w:szCs w:val="34"/>
          <w:rtl/>
        </w:rPr>
        <w:t xml:space="preserve">ليس </w:t>
      </w:r>
      <w:r w:rsidRPr="00B36361">
        <w:rPr>
          <w:rFonts w:ascii="Arabic Typesetting" w:hAnsi="Arabic Typesetting" w:cs="Arabic Typesetting"/>
          <w:sz w:val="34"/>
          <w:szCs w:val="34"/>
          <w:rtl/>
        </w:rPr>
        <w:t xml:space="preserve">من الضروري فقط أن </w:t>
      </w:r>
      <w:r>
        <w:rPr>
          <w:rFonts w:ascii="Arabic Typesetting" w:hAnsi="Arabic Typesetting" w:cs="Arabic Typesetting" w:hint="cs"/>
          <w:sz w:val="34"/>
          <w:szCs w:val="34"/>
          <w:rtl/>
        </w:rPr>
        <w:t xml:space="preserve">تعزز </w:t>
      </w:r>
      <w:r w:rsidRPr="00B36361">
        <w:rPr>
          <w:rFonts w:ascii="Arabic Typesetting" w:hAnsi="Arabic Typesetting" w:cs="Arabic Typesetting"/>
          <w:sz w:val="34"/>
          <w:szCs w:val="34"/>
          <w:rtl/>
        </w:rPr>
        <w:t>الويبو قدرات</w:t>
      </w:r>
      <w:r>
        <w:rPr>
          <w:rFonts w:ascii="Arabic Typesetting" w:hAnsi="Arabic Typesetting" w:cs="Arabic Typesetting" w:hint="cs"/>
          <w:sz w:val="34"/>
          <w:szCs w:val="34"/>
          <w:rtl/>
        </w:rPr>
        <w:t xml:space="preserve">ها </w:t>
      </w:r>
      <w:r w:rsidRPr="00B36361">
        <w:rPr>
          <w:rFonts w:ascii="Arabic Typesetting" w:hAnsi="Arabic Typesetting" w:cs="Arabic Typesetting"/>
          <w:sz w:val="34"/>
          <w:szCs w:val="34"/>
          <w:rtl/>
        </w:rPr>
        <w:t xml:space="preserve">الحالية </w:t>
      </w:r>
      <w:r>
        <w:rPr>
          <w:rFonts w:ascii="Arabic Typesetting" w:hAnsi="Arabic Typesetting" w:cs="Arabic Typesetting" w:hint="cs"/>
          <w:sz w:val="34"/>
          <w:szCs w:val="34"/>
          <w:rtl/>
        </w:rPr>
        <w:t>ل</w:t>
      </w:r>
      <w:r>
        <w:rPr>
          <w:rFonts w:ascii="Arabic Typesetting" w:hAnsi="Arabic Typesetting" w:cs="Arabic Typesetting"/>
          <w:sz w:val="34"/>
          <w:szCs w:val="34"/>
          <w:rtl/>
        </w:rPr>
        <w:t>ت</w:t>
      </w:r>
      <w:r>
        <w:rPr>
          <w:rFonts w:ascii="Arabic Typesetting" w:hAnsi="Arabic Typesetting" w:cs="Arabic Typesetting" w:hint="cs"/>
          <w:sz w:val="34"/>
          <w:szCs w:val="34"/>
          <w:rtl/>
        </w:rPr>
        <w:t>أ</w:t>
      </w:r>
      <w:r>
        <w:rPr>
          <w:rFonts w:ascii="Arabic Typesetting" w:hAnsi="Arabic Typesetting" w:cs="Arabic Typesetting"/>
          <w:sz w:val="34"/>
          <w:szCs w:val="34"/>
          <w:rtl/>
        </w:rPr>
        <w:t>مين المعلومات</w:t>
      </w:r>
      <w:r w:rsidRPr="00B36361">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w:t>
      </w:r>
      <w:r>
        <w:rPr>
          <w:rFonts w:ascii="Arabic Typesetting" w:hAnsi="Arabic Typesetting" w:cs="Arabic Typesetting"/>
          <w:sz w:val="34"/>
          <w:szCs w:val="34"/>
          <w:rtl/>
        </w:rPr>
        <w:t>لكن</w:t>
      </w:r>
      <w:r>
        <w:rPr>
          <w:rFonts w:ascii="Arabic Typesetting" w:hAnsi="Arabic Typesetting" w:cs="Arabic Typesetting" w:hint="cs"/>
          <w:sz w:val="34"/>
          <w:szCs w:val="34"/>
          <w:rtl/>
        </w:rPr>
        <w:t xml:space="preserve"> ينبغي لها </w:t>
      </w:r>
      <w:r w:rsidRPr="00B36361">
        <w:rPr>
          <w:rFonts w:ascii="Arabic Typesetting" w:hAnsi="Arabic Typesetting" w:cs="Arabic Typesetting"/>
          <w:sz w:val="34"/>
          <w:szCs w:val="34"/>
          <w:rtl/>
        </w:rPr>
        <w:t xml:space="preserve">أيضا </w:t>
      </w:r>
      <w:r>
        <w:rPr>
          <w:rFonts w:ascii="Arabic Typesetting" w:hAnsi="Arabic Typesetting" w:cs="Arabic Typesetting" w:hint="cs"/>
          <w:sz w:val="34"/>
          <w:szCs w:val="34"/>
          <w:rtl/>
        </w:rPr>
        <w:t>أن</w:t>
      </w:r>
      <w:r w:rsidRPr="00B36361">
        <w:rPr>
          <w:rFonts w:ascii="Arabic Typesetting" w:hAnsi="Arabic Typesetting" w:cs="Arabic Typesetting"/>
          <w:sz w:val="34"/>
          <w:szCs w:val="34"/>
          <w:rtl/>
        </w:rPr>
        <w:t xml:space="preserve"> تطمح إلى تنفيذ استراتيجية فعالة وموثوقة ومستدامة </w:t>
      </w:r>
      <w:r>
        <w:rPr>
          <w:rFonts w:ascii="Arabic Typesetting" w:hAnsi="Arabic Typesetting" w:cs="Arabic Typesetting" w:hint="cs"/>
          <w:sz w:val="34"/>
          <w:szCs w:val="34"/>
          <w:rtl/>
        </w:rPr>
        <w:t xml:space="preserve">بشأن </w:t>
      </w:r>
      <w:r>
        <w:rPr>
          <w:rFonts w:ascii="Arabic Typesetting" w:hAnsi="Arabic Typesetting" w:cs="Arabic Typesetting"/>
          <w:sz w:val="34"/>
          <w:szCs w:val="34"/>
          <w:rtl/>
        </w:rPr>
        <w:t>ت</w:t>
      </w:r>
      <w:r>
        <w:rPr>
          <w:rFonts w:ascii="Arabic Typesetting" w:hAnsi="Arabic Typesetting" w:cs="Arabic Typesetting" w:hint="cs"/>
          <w:sz w:val="34"/>
          <w:szCs w:val="34"/>
          <w:rtl/>
        </w:rPr>
        <w:t>أ</w:t>
      </w:r>
      <w:r>
        <w:rPr>
          <w:rFonts w:ascii="Arabic Typesetting" w:hAnsi="Arabic Typesetting" w:cs="Arabic Typesetting"/>
          <w:sz w:val="34"/>
          <w:szCs w:val="34"/>
          <w:rtl/>
        </w:rPr>
        <w:t>مين المعلومات</w:t>
      </w:r>
      <w:r>
        <w:rPr>
          <w:rFonts w:ascii="Arabic Typesetting" w:hAnsi="Arabic Typesetting" w:cs="Arabic Typesetting" w:hint="cs"/>
          <w:sz w:val="34"/>
          <w:szCs w:val="34"/>
          <w:rtl/>
        </w:rPr>
        <w:t>،</w:t>
      </w:r>
      <w:r w:rsidRPr="00B36361">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w:t>
      </w:r>
      <w:r w:rsidRPr="00B36361">
        <w:rPr>
          <w:rFonts w:ascii="Arabic Typesetting" w:hAnsi="Arabic Typesetting" w:cs="Arabic Typesetting"/>
          <w:sz w:val="34"/>
          <w:szCs w:val="34"/>
          <w:rtl/>
        </w:rPr>
        <w:t xml:space="preserve">التي من شأنها </w:t>
      </w:r>
      <w:r>
        <w:rPr>
          <w:rFonts w:ascii="Arabic Typesetting" w:hAnsi="Arabic Typesetting" w:cs="Arabic Typesetting" w:hint="cs"/>
          <w:sz w:val="34"/>
          <w:szCs w:val="34"/>
          <w:rtl/>
        </w:rPr>
        <w:t xml:space="preserve">أن </w:t>
      </w:r>
      <w:r>
        <w:rPr>
          <w:rFonts w:ascii="Arabic Typesetting" w:hAnsi="Arabic Typesetting" w:cs="Arabic Typesetting"/>
          <w:sz w:val="34"/>
          <w:szCs w:val="34"/>
          <w:rtl/>
        </w:rPr>
        <w:t>تمك</w:t>
      </w:r>
      <w:r w:rsidRPr="00B36361">
        <w:rPr>
          <w:rFonts w:ascii="Arabic Typesetting" w:hAnsi="Arabic Typesetting" w:cs="Arabic Typesetting"/>
          <w:sz w:val="34"/>
          <w:szCs w:val="34"/>
          <w:rtl/>
        </w:rPr>
        <w:t xml:space="preserve">ن المنظمة من الحفاظ على </w:t>
      </w:r>
      <w:r>
        <w:rPr>
          <w:rFonts w:ascii="Arabic Typesetting" w:hAnsi="Arabic Typesetting" w:cs="Arabic Typesetting" w:hint="cs"/>
          <w:sz w:val="34"/>
          <w:szCs w:val="34"/>
          <w:rtl/>
        </w:rPr>
        <w:t xml:space="preserve">مركزها </w:t>
      </w:r>
      <w:r w:rsidRPr="00B36361">
        <w:rPr>
          <w:rFonts w:ascii="Arabic Typesetting" w:hAnsi="Arabic Typesetting" w:cs="Arabic Typesetting"/>
          <w:sz w:val="34"/>
          <w:szCs w:val="34"/>
          <w:rtl/>
        </w:rPr>
        <w:t>الرياد</w:t>
      </w:r>
      <w:r>
        <w:rPr>
          <w:rFonts w:ascii="Arabic Typesetting" w:hAnsi="Arabic Typesetting" w:cs="Arabic Typesetting" w:hint="cs"/>
          <w:sz w:val="34"/>
          <w:szCs w:val="34"/>
          <w:rtl/>
        </w:rPr>
        <w:t>ي</w:t>
      </w:r>
      <w:r w:rsidRPr="00B36361">
        <w:rPr>
          <w:rFonts w:ascii="Arabic Typesetting" w:hAnsi="Arabic Typesetting" w:cs="Arabic Typesetting"/>
          <w:sz w:val="34"/>
          <w:szCs w:val="34"/>
          <w:rtl/>
        </w:rPr>
        <w:t xml:space="preserve"> في تقديم حلول</w:t>
      </w:r>
      <w:r>
        <w:rPr>
          <w:rFonts w:ascii="Arabic Typesetting" w:hAnsi="Arabic Typesetting" w:cs="Arabic Typesetting" w:hint="cs"/>
          <w:sz w:val="34"/>
          <w:szCs w:val="34"/>
          <w:rtl/>
        </w:rPr>
        <w:t xml:space="preserve"> آمنة ذات جودة عالية في مجال ا</w:t>
      </w:r>
      <w:r>
        <w:rPr>
          <w:rFonts w:ascii="Arabic Typesetting" w:hAnsi="Arabic Typesetting" w:cs="Arabic Typesetting"/>
          <w:sz w:val="34"/>
          <w:szCs w:val="34"/>
          <w:rtl/>
        </w:rPr>
        <w:t>لملكية الفكرية</w:t>
      </w:r>
      <w:r>
        <w:rPr>
          <w:rFonts w:ascii="Arabic Typesetting" w:hAnsi="Arabic Typesetting" w:cs="Arabic Typesetting" w:hint="cs"/>
          <w:sz w:val="34"/>
          <w:szCs w:val="34"/>
          <w:rtl/>
        </w:rPr>
        <w:t xml:space="preserve"> للدول الأعضاء فيها وزبائنها</w:t>
      </w:r>
      <w:r w:rsidRPr="00B36361">
        <w:rPr>
          <w:rFonts w:ascii="Arabic Typesetting" w:hAnsi="Arabic Typesetting" w:cs="Arabic Typesetting"/>
          <w:sz w:val="34"/>
          <w:szCs w:val="34"/>
          <w:rtl/>
        </w:rPr>
        <w:t xml:space="preserve"> </w:t>
      </w:r>
      <w:r>
        <w:rPr>
          <w:rFonts w:ascii="Arabic Typesetting" w:hAnsi="Arabic Typesetting" w:cs="Arabic Typesetting" w:hint="cs"/>
          <w:sz w:val="34"/>
          <w:szCs w:val="34"/>
          <w:rtl/>
        </w:rPr>
        <w:t>ب</w:t>
      </w:r>
      <w:r w:rsidRPr="00B36361">
        <w:rPr>
          <w:rFonts w:ascii="Arabic Typesetting" w:hAnsi="Arabic Typesetting" w:cs="Arabic Typesetting"/>
          <w:sz w:val="34"/>
          <w:szCs w:val="34"/>
          <w:rtl/>
        </w:rPr>
        <w:t>ثقة عالية جدا.</w:t>
      </w:r>
    </w:p>
    <w:p w:rsidR="00072E5F" w:rsidRPr="008954A8" w:rsidRDefault="00072E5F" w:rsidP="00861CFF">
      <w:pPr>
        <w:numPr>
          <w:ilvl w:val="0"/>
          <w:numId w:val="43"/>
        </w:numPr>
        <w:spacing w:after="240" w:line="340" w:lineRule="exact"/>
        <w:rPr>
          <w:rFonts w:ascii="Arabic Typesetting" w:hAnsi="Arabic Typesetting" w:cs="Arabic Typesetting"/>
          <w:sz w:val="34"/>
          <w:szCs w:val="34"/>
        </w:rPr>
      </w:pPr>
      <w:r w:rsidRPr="00B36361">
        <w:rPr>
          <w:rFonts w:ascii="Arabic Typesetting" w:hAnsi="Arabic Typesetting" w:cs="Arabic Typesetting"/>
          <w:sz w:val="34"/>
          <w:szCs w:val="34"/>
          <w:rtl/>
        </w:rPr>
        <w:t>ول</w:t>
      </w:r>
      <w:r>
        <w:rPr>
          <w:rFonts w:ascii="Arabic Typesetting" w:hAnsi="Arabic Typesetting" w:cs="Arabic Typesetting" w:hint="cs"/>
          <w:sz w:val="34"/>
          <w:szCs w:val="34"/>
          <w:rtl/>
        </w:rPr>
        <w:t xml:space="preserve">بلوغ تلك </w:t>
      </w:r>
      <w:r w:rsidRPr="00B36361">
        <w:rPr>
          <w:rFonts w:ascii="Arabic Typesetting" w:hAnsi="Arabic Typesetting" w:cs="Arabic Typesetting"/>
          <w:sz w:val="34"/>
          <w:szCs w:val="34"/>
          <w:rtl/>
        </w:rPr>
        <w:t>الغاية، س</w:t>
      </w:r>
      <w:r>
        <w:rPr>
          <w:rFonts w:ascii="Arabic Typesetting" w:hAnsi="Arabic Typesetting" w:cs="Arabic Typesetting" w:hint="cs"/>
          <w:sz w:val="34"/>
          <w:szCs w:val="34"/>
          <w:rtl/>
        </w:rPr>
        <w:t>تتبع المنظمة</w:t>
      </w:r>
      <w:r w:rsidRPr="00B36361">
        <w:rPr>
          <w:rFonts w:ascii="Arabic Typesetting" w:hAnsi="Arabic Typesetting" w:cs="Arabic Typesetting"/>
          <w:sz w:val="34"/>
          <w:szCs w:val="34"/>
          <w:rtl/>
        </w:rPr>
        <w:t xml:space="preserve"> ا</w:t>
      </w:r>
      <w:r>
        <w:rPr>
          <w:rFonts w:ascii="Arabic Typesetting" w:hAnsi="Arabic Typesetting" w:cs="Arabic Typesetting" w:hint="cs"/>
          <w:sz w:val="34"/>
          <w:szCs w:val="34"/>
          <w:rtl/>
        </w:rPr>
        <w:t>لا</w:t>
      </w:r>
      <w:r w:rsidRPr="00B36361">
        <w:rPr>
          <w:rFonts w:ascii="Arabic Typesetting" w:hAnsi="Arabic Typesetting" w:cs="Arabic Typesetting"/>
          <w:sz w:val="34"/>
          <w:szCs w:val="34"/>
          <w:rtl/>
        </w:rPr>
        <w:t xml:space="preserve">ستراتيجيات التالية </w:t>
      </w:r>
      <w:r>
        <w:rPr>
          <w:rFonts w:ascii="Arabic Typesetting" w:hAnsi="Arabic Typesetting" w:cs="Arabic Typesetting" w:hint="cs"/>
          <w:sz w:val="34"/>
          <w:szCs w:val="34"/>
          <w:rtl/>
        </w:rPr>
        <w:t>بشأن ت</w:t>
      </w:r>
      <w:r w:rsidRPr="00B36361">
        <w:rPr>
          <w:rFonts w:ascii="Arabic Typesetting" w:hAnsi="Arabic Typesetting" w:cs="Arabic Typesetting"/>
          <w:sz w:val="34"/>
          <w:szCs w:val="34"/>
          <w:rtl/>
        </w:rPr>
        <w:t>أم</w:t>
      </w:r>
      <w:r>
        <w:rPr>
          <w:rFonts w:ascii="Arabic Typesetting" w:hAnsi="Arabic Typesetting" w:cs="Arabic Typesetting" w:hint="cs"/>
          <w:sz w:val="34"/>
          <w:szCs w:val="34"/>
          <w:rtl/>
        </w:rPr>
        <w:t>ي</w:t>
      </w:r>
      <w:r w:rsidRPr="00B36361">
        <w:rPr>
          <w:rFonts w:ascii="Arabic Typesetting" w:hAnsi="Arabic Typesetting" w:cs="Arabic Typesetting"/>
          <w:sz w:val="34"/>
          <w:szCs w:val="34"/>
          <w:rtl/>
        </w:rPr>
        <w:t xml:space="preserve">ن المعلومات </w:t>
      </w:r>
      <w:r>
        <w:rPr>
          <w:rFonts w:ascii="Arabic Typesetting" w:hAnsi="Arabic Typesetting" w:cs="Arabic Typesetting" w:hint="cs"/>
          <w:sz w:val="34"/>
          <w:szCs w:val="34"/>
          <w:rtl/>
        </w:rPr>
        <w:t xml:space="preserve">اعتبارا من الثنائية </w:t>
      </w:r>
      <w:r w:rsidRPr="00B36361">
        <w:rPr>
          <w:rFonts w:ascii="Arabic Typesetting" w:hAnsi="Arabic Typesetting" w:cs="Arabic Typesetting"/>
          <w:sz w:val="34"/>
          <w:szCs w:val="34"/>
          <w:rtl/>
        </w:rPr>
        <w:t>2016/17:</w:t>
      </w:r>
    </w:p>
    <w:p w:rsidR="00072E5F" w:rsidRPr="00EA005D" w:rsidRDefault="00072E5F" w:rsidP="00DA5475">
      <w:pPr>
        <w:tabs>
          <w:tab w:val="left" w:pos="567"/>
        </w:tabs>
        <w:spacing w:after="120" w:line="340" w:lineRule="exact"/>
        <w:ind w:left="709"/>
        <w:rPr>
          <w:rFonts w:ascii="Arabic Typesetting" w:hAnsi="Arabic Typesetting" w:cs="Arabic Typesetting"/>
          <w:sz w:val="34"/>
          <w:szCs w:val="34"/>
        </w:rPr>
      </w:pPr>
      <w:r w:rsidRPr="00EA005D">
        <w:rPr>
          <w:rFonts w:ascii="Arabic Typesetting" w:hAnsi="Arabic Typesetting" w:cs="Arabic Typesetting" w:hint="cs"/>
          <w:sz w:val="34"/>
          <w:szCs w:val="34"/>
          <w:rtl/>
        </w:rPr>
        <w:t>"</w:t>
      </w:r>
      <w:r w:rsidRPr="00EA005D">
        <w:rPr>
          <w:rFonts w:ascii="Arabic Typesetting" w:hAnsi="Arabic Typesetting" w:cs="Arabic Typesetting"/>
          <w:sz w:val="34"/>
          <w:szCs w:val="34"/>
          <w:rtl/>
        </w:rPr>
        <w:t>1"</w:t>
      </w:r>
      <w:r w:rsidRPr="00EA005D">
        <w:rPr>
          <w:rFonts w:ascii="Arabic Typesetting" w:hAnsi="Arabic Typesetting" w:cs="Arabic Typesetting" w:hint="cs"/>
          <w:sz w:val="34"/>
          <w:szCs w:val="34"/>
          <w:rtl/>
        </w:rPr>
        <w:tab/>
      </w:r>
      <w:r>
        <w:rPr>
          <w:rFonts w:ascii="Arabic Typesetting" w:hAnsi="Arabic Typesetting" w:cs="Arabic Typesetting" w:hint="cs"/>
          <w:i/>
          <w:iCs/>
          <w:sz w:val="34"/>
          <w:szCs w:val="34"/>
          <w:rtl/>
        </w:rPr>
        <w:t>إنشاء</w:t>
      </w:r>
      <w:r w:rsidRPr="00CD7463">
        <w:rPr>
          <w:rFonts w:ascii="Arabic Typesetting" w:hAnsi="Arabic Typesetting" w:cs="Arabic Typesetting"/>
          <w:i/>
          <w:iCs/>
          <w:sz w:val="34"/>
          <w:szCs w:val="34"/>
          <w:rtl/>
        </w:rPr>
        <w:t xml:space="preserve"> ثقافة تركز على الأمن</w:t>
      </w:r>
      <w:r w:rsidRPr="00EA005D">
        <w:rPr>
          <w:rFonts w:ascii="Arabic Typesetting" w:hAnsi="Arabic Typesetting" w:cs="Arabic Typesetting"/>
          <w:sz w:val="34"/>
          <w:szCs w:val="34"/>
          <w:rtl/>
        </w:rPr>
        <w:t xml:space="preserve">: </w:t>
      </w:r>
      <w:r>
        <w:rPr>
          <w:rFonts w:ascii="Arabic Typesetting" w:hAnsi="Arabic Typesetting" w:cs="Arabic Typesetting" w:hint="cs"/>
          <w:sz w:val="34"/>
          <w:szCs w:val="34"/>
          <w:rtl/>
        </w:rPr>
        <w:t>س</w:t>
      </w:r>
      <w:r w:rsidRPr="00EA005D">
        <w:rPr>
          <w:rFonts w:ascii="Arabic Typesetting" w:hAnsi="Arabic Typesetting" w:cs="Arabic Typesetting"/>
          <w:sz w:val="34"/>
          <w:szCs w:val="34"/>
          <w:rtl/>
        </w:rPr>
        <w:t>ت</w:t>
      </w:r>
      <w:r>
        <w:rPr>
          <w:rFonts w:ascii="Arabic Typesetting" w:hAnsi="Arabic Typesetting" w:cs="Arabic Typesetting" w:hint="cs"/>
          <w:sz w:val="34"/>
          <w:szCs w:val="34"/>
          <w:rtl/>
        </w:rPr>
        <w:t>ُ</w:t>
      </w:r>
      <w:r w:rsidRPr="00EA005D">
        <w:rPr>
          <w:rFonts w:ascii="Arabic Typesetting" w:hAnsi="Arabic Typesetting" w:cs="Arabic Typesetting"/>
          <w:sz w:val="34"/>
          <w:szCs w:val="34"/>
          <w:rtl/>
        </w:rPr>
        <w:t>عزز الإدارة الحالي</w:t>
      </w:r>
      <w:r>
        <w:rPr>
          <w:rFonts w:ascii="Arabic Typesetting" w:hAnsi="Arabic Typesetting" w:cs="Arabic Typesetting" w:hint="cs"/>
          <w:sz w:val="34"/>
          <w:szCs w:val="34"/>
          <w:rtl/>
        </w:rPr>
        <w:t>ة</w:t>
      </w:r>
      <w:r w:rsidRPr="00EA005D">
        <w:rPr>
          <w:rFonts w:ascii="Arabic Typesetting" w:hAnsi="Arabic Typesetting" w:cs="Arabic Typesetting"/>
          <w:sz w:val="34"/>
          <w:szCs w:val="34"/>
          <w:rtl/>
        </w:rPr>
        <w:t xml:space="preserve"> لت</w:t>
      </w:r>
      <w:r>
        <w:rPr>
          <w:rFonts w:ascii="Arabic Typesetting" w:hAnsi="Arabic Typesetting" w:cs="Arabic Typesetting" w:hint="cs"/>
          <w:sz w:val="34"/>
          <w:szCs w:val="34"/>
          <w:rtl/>
        </w:rPr>
        <w:t>أ</w:t>
      </w:r>
      <w:r w:rsidRPr="00EA005D">
        <w:rPr>
          <w:rFonts w:ascii="Arabic Typesetting" w:hAnsi="Arabic Typesetting" w:cs="Arabic Typesetting"/>
          <w:sz w:val="34"/>
          <w:szCs w:val="34"/>
          <w:rtl/>
        </w:rPr>
        <w:t xml:space="preserve">مين المعلومات </w:t>
      </w:r>
      <w:r>
        <w:rPr>
          <w:rFonts w:ascii="Arabic Typesetting" w:hAnsi="Arabic Typesetting" w:cs="Arabic Typesetting" w:hint="cs"/>
          <w:sz w:val="34"/>
          <w:szCs w:val="34"/>
          <w:rtl/>
        </w:rPr>
        <w:t>بما يضمن</w:t>
      </w:r>
      <w:r w:rsidRPr="00EA005D">
        <w:rPr>
          <w:rFonts w:ascii="Arabic Typesetting" w:hAnsi="Arabic Typesetting" w:cs="Arabic Typesetting"/>
          <w:sz w:val="34"/>
          <w:szCs w:val="34"/>
          <w:rtl/>
        </w:rPr>
        <w:t xml:space="preserve"> قدر</w:t>
      </w:r>
      <w:r>
        <w:rPr>
          <w:rFonts w:ascii="Arabic Typesetting" w:hAnsi="Arabic Typesetting" w:cs="Arabic Typesetting" w:hint="cs"/>
          <w:sz w:val="34"/>
          <w:szCs w:val="34"/>
          <w:rtl/>
        </w:rPr>
        <w:t>ا</w:t>
      </w:r>
      <w:r w:rsidRPr="00EA005D">
        <w:rPr>
          <w:rFonts w:ascii="Arabic Typesetting" w:hAnsi="Arabic Typesetting" w:cs="Arabic Typesetting"/>
          <w:sz w:val="34"/>
          <w:szCs w:val="34"/>
          <w:rtl/>
        </w:rPr>
        <w:t xml:space="preserve"> أكبر من المساءلة. </w:t>
      </w:r>
      <w:r>
        <w:rPr>
          <w:rFonts w:ascii="Arabic Typesetting" w:hAnsi="Arabic Typesetting" w:cs="Arabic Typesetting" w:hint="cs"/>
          <w:sz w:val="34"/>
          <w:szCs w:val="34"/>
          <w:rtl/>
        </w:rPr>
        <w:t xml:space="preserve">وسيُحسن إطار إذكاء </w:t>
      </w:r>
      <w:r w:rsidRPr="00EA005D">
        <w:rPr>
          <w:rFonts w:ascii="Arabic Typesetting" w:hAnsi="Arabic Typesetting" w:cs="Arabic Typesetting"/>
          <w:sz w:val="34"/>
          <w:szCs w:val="34"/>
          <w:rtl/>
        </w:rPr>
        <w:t>وعي</w:t>
      </w:r>
      <w:r>
        <w:rPr>
          <w:rFonts w:ascii="Arabic Typesetting" w:hAnsi="Arabic Typesetting" w:cs="Arabic Typesetting" w:hint="cs"/>
          <w:sz w:val="34"/>
          <w:szCs w:val="34"/>
          <w:rtl/>
        </w:rPr>
        <w:t xml:space="preserve"> الموظفين</w:t>
      </w:r>
      <w:r w:rsidRPr="00EA005D">
        <w:rPr>
          <w:rFonts w:ascii="Arabic Typesetting" w:hAnsi="Arabic Typesetting" w:cs="Arabic Typesetting"/>
          <w:sz w:val="34"/>
          <w:szCs w:val="34"/>
          <w:rtl/>
        </w:rPr>
        <w:t xml:space="preserve"> وتدريب</w:t>
      </w:r>
      <w:r>
        <w:rPr>
          <w:rFonts w:ascii="Arabic Typesetting" w:hAnsi="Arabic Typesetting" w:cs="Arabic Typesetting" w:hint="cs"/>
          <w:sz w:val="34"/>
          <w:szCs w:val="34"/>
          <w:rtl/>
        </w:rPr>
        <w:t>هم في المجال الأمني</w:t>
      </w:r>
      <w:r w:rsidRPr="00EA005D">
        <w:rPr>
          <w:rFonts w:ascii="Arabic Typesetting" w:hAnsi="Arabic Typesetting" w:cs="Arabic Typesetting"/>
          <w:sz w:val="34"/>
          <w:szCs w:val="34"/>
          <w:rtl/>
        </w:rPr>
        <w:t>، وست</w:t>
      </w:r>
      <w:r>
        <w:rPr>
          <w:rFonts w:ascii="Arabic Typesetting" w:hAnsi="Arabic Typesetting" w:cs="Arabic Typesetting" w:hint="cs"/>
          <w:sz w:val="34"/>
          <w:szCs w:val="34"/>
          <w:rtl/>
        </w:rPr>
        <w:t>ُ</w:t>
      </w:r>
      <w:r w:rsidRPr="00EA005D">
        <w:rPr>
          <w:rFonts w:ascii="Arabic Typesetting" w:hAnsi="Arabic Typesetting" w:cs="Arabic Typesetting"/>
          <w:sz w:val="34"/>
          <w:szCs w:val="34"/>
          <w:rtl/>
        </w:rPr>
        <w:t xml:space="preserve">حلل مقاييس </w:t>
      </w:r>
      <w:r>
        <w:rPr>
          <w:rFonts w:ascii="Arabic Typesetting" w:hAnsi="Arabic Typesetting" w:cs="Arabic Typesetting" w:hint="cs"/>
          <w:sz w:val="34"/>
          <w:szCs w:val="34"/>
          <w:rtl/>
        </w:rPr>
        <w:t>جاهزة للاستخدام</w:t>
      </w:r>
      <w:r w:rsidRPr="00036B51">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بشأن</w:t>
      </w:r>
      <w:r w:rsidRPr="00EA005D">
        <w:rPr>
          <w:rFonts w:ascii="Arabic Typesetting" w:hAnsi="Arabic Typesetting" w:cs="Arabic Typesetting"/>
          <w:sz w:val="34"/>
          <w:szCs w:val="34"/>
          <w:rtl/>
        </w:rPr>
        <w:t xml:space="preserve"> ت</w:t>
      </w:r>
      <w:r>
        <w:rPr>
          <w:rFonts w:ascii="Arabic Typesetting" w:hAnsi="Arabic Typesetting" w:cs="Arabic Typesetting" w:hint="cs"/>
          <w:sz w:val="34"/>
          <w:szCs w:val="34"/>
          <w:rtl/>
        </w:rPr>
        <w:t>أ</w:t>
      </w:r>
      <w:r w:rsidRPr="00EA005D">
        <w:rPr>
          <w:rFonts w:ascii="Arabic Typesetting" w:hAnsi="Arabic Typesetting" w:cs="Arabic Typesetting"/>
          <w:sz w:val="34"/>
          <w:szCs w:val="34"/>
          <w:rtl/>
        </w:rPr>
        <w:t>مين المعلومات</w:t>
      </w:r>
      <w:r>
        <w:rPr>
          <w:rFonts w:ascii="Arabic Typesetting" w:hAnsi="Arabic Typesetting" w:cs="Arabic Typesetting" w:hint="cs"/>
          <w:sz w:val="34"/>
          <w:szCs w:val="34"/>
          <w:rtl/>
        </w:rPr>
        <w:t xml:space="preserve"> </w:t>
      </w:r>
      <w:r w:rsidRPr="00EA005D">
        <w:rPr>
          <w:rFonts w:ascii="Arabic Typesetting" w:hAnsi="Arabic Typesetting" w:cs="Arabic Typesetting" w:hint="cs"/>
          <w:sz w:val="34"/>
          <w:szCs w:val="34"/>
          <w:rtl/>
        </w:rPr>
        <w:t>و</w:t>
      </w:r>
      <w:r>
        <w:rPr>
          <w:rFonts w:ascii="Arabic Typesetting" w:hAnsi="Arabic Typesetting" w:cs="Arabic Typesetting" w:hint="cs"/>
          <w:sz w:val="34"/>
          <w:szCs w:val="34"/>
          <w:rtl/>
        </w:rPr>
        <w:t>ستُس</w:t>
      </w:r>
      <w:r w:rsidRPr="00EA005D">
        <w:rPr>
          <w:rFonts w:ascii="Arabic Typesetting" w:hAnsi="Arabic Typesetting" w:cs="Arabic Typesetting" w:hint="cs"/>
          <w:sz w:val="34"/>
          <w:szCs w:val="34"/>
          <w:rtl/>
        </w:rPr>
        <w:t>تخدم</w:t>
      </w:r>
      <w:r w:rsidRPr="00EA005D">
        <w:rPr>
          <w:rFonts w:ascii="Arabic Typesetting" w:hAnsi="Arabic Typesetting" w:cs="Arabic Typesetting"/>
          <w:sz w:val="34"/>
          <w:szCs w:val="34"/>
          <w:rtl/>
        </w:rPr>
        <w:t xml:space="preserve"> لاتخاذ قرارات </w:t>
      </w:r>
      <w:r>
        <w:rPr>
          <w:rFonts w:ascii="Arabic Typesetting" w:hAnsi="Arabic Typesetting" w:cs="Arabic Typesetting" w:hint="cs"/>
          <w:sz w:val="34"/>
          <w:szCs w:val="34"/>
          <w:rtl/>
        </w:rPr>
        <w:t>مستنيرة</w:t>
      </w:r>
      <w:r w:rsidRPr="00EA005D">
        <w:rPr>
          <w:rFonts w:ascii="Arabic Typesetting" w:hAnsi="Arabic Typesetting" w:cs="Arabic Typesetting"/>
          <w:sz w:val="34"/>
          <w:szCs w:val="34"/>
          <w:rtl/>
        </w:rPr>
        <w:t xml:space="preserve"> في مجال إدارة مخاطر المعلومات </w:t>
      </w:r>
      <w:r>
        <w:rPr>
          <w:rFonts w:ascii="Arabic Typesetting" w:hAnsi="Arabic Typesetting" w:cs="Arabic Typesetting" w:hint="cs"/>
          <w:sz w:val="34"/>
          <w:szCs w:val="34"/>
          <w:rtl/>
        </w:rPr>
        <w:t>وبيان</w:t>
      </w:r>
      <w:r w:rsidRPr="00EA005D">
        <w:rPr>
          <w:rFonts w:ascii="Arabic Typesetting" w:hAnsi="Arabic Typesetting" w:cs="Arabic Typesetting"/>
          <w:sz w:val="34"/>
          <w:szCs w:val="34"/>
          <w:rtl/>
        </w:rPr>
        <w:t xml:space="preserve"> </w:t>
      </w:r>
      <w:r>
        <w:rPr>
          <w:rFonts w:ascii="Arabic Typesetting" w:hAnsi="Arabic Typesetting" w:cs="Arabic Typesetting" w:hint="cs"/>
          <w:sz w:val="34"/>
          <w:szCs w:val="34"/>
          <w:rtl/>
        </w:rPr>
        <w:t>ال</w:t>
      </w:r>
      <w:r w:rsidRPr="00EA005D">
        <w:rPr>
          <w:rFonts w:ascii="Arabic Typesetting" w:hAnsi="Arabic Typesetting" w:cs="Arabic Typesetting"/>
          <w:sz w:val="34"/>
          <w:szCs w:val="34"/>
          <w:rtl/>
        </w:rPr>
        <w:t xml:space="preserve">عائد </w:t>
      </w:r>
      <w:r>
        <w:rPr>
          <w:rFonts w:ascii="Arabic Typesetting" w:hAnsi="Arabic Typesetting" w:cs="Arabic Typesetting" w:hint="cs"/>
          <w:sz w:val="34"/>
          <w:szCs w:val="34"/>
          <w:rtl/>
        </w:rPr>
        <w:t>من</w:t>
      </w:r>
      <w:r w:rsidRPr="00EA005D">
        <w:rPr>
          <w:rFonts w:ascii="Arabic Typesetting" w:hAnsi="Arabic Typesetting" w:cs="Arabic Typesetting"/>
          <w:sz w:val="34"/>
          <w:szCs w:val="34"/>
          <w:rtl/>
        </w:rPr>
        <w:t xml:space="preserve"> </w:t>
      </w:r>
      <w:r>
        <w:rPr>
          <w:rFonts w:ascii="Arabic Typesetting" w:hAnsi="Arabic Typesetting" w:cs="Arabic Typesetting" w:hint="cs"/>
          <w:sz w:val="34"/>
          <w:szCs w:val="34"/>
          <w:rtl/>
        </w:rPr>
        <w:t>الا</w:t>
      </w:r>
      <w:r w:rsidRPr="00EA005D">
        <w:rPr>
          <w:rFonts w:ascii="Arabic Typesetting" w:hAnsi="Arabic Typesetting" w:cs="Arabic Typesetting"/>
          <w:sz w:val="34"/>
          <w:szCs w:val="34"/>
          <w:rtl/>
        </w:rPr>
        <w:t xml:space="preserve">ستثمارات </w:t>
      </w:r>
      <w:r>
        <w:rPr>
          <w:rFonts w:ascii="Arabic Typesetting" w:hAnsi="Arabic Typesetting" w:cs="Arabic Typesetting" w:hint="cs"/>
          <w:sz w:val="34"/>
          <w:szCs w:val="34"/>
          <w:rtl/>
        </w:rPr>
        <w:t xml:space="preserve">في </w:t>
      </w:r>
      <w:r>
        <w:rPr>
          <w:rFonts w:ascii="Arabic Typesetting" w:hAnsi="Arabic Typesetting" w:cs="Arabic Typesetting"/>
          <w:sz w:val="34"/>
          <w:szCs w:val="34"/>
          <w:rtl/>
        </w:rPr>
        <w:t>ت</w:t>
      </w:r>
      <w:r>
        <w:rPr>
          <w:rFonts w:ascii="Arabic Typesetting" w:hAnsi="Arabic Typesetting" w:cs="Arabic Typesetting" w:hint="cs"/>
          <w:sz w:val="34"/>
          <w:szCs w:val="34"/>
          <w:rtl/>
        </w:rPr>
        <w:t>أ</w:t>
      </w:r>
      <w:r w:rsidRPr="00EA005D">
        <w:rPr>
          <w:rFonts w:ascii="Arabic Typesetting" w:hAnsi="Arabic Typesetting" w:cs="Arabic Typesetting"/>
          <w:sz w:val="34"/>
          <w:szCs w:val="34"/>
          <w:rtl/>
        </w:rPr>
        <w:t>مين المعلومات.</w:t>
      </w:r>
    </w:p>
    <w:p w:rsidR="00072E5F" w:rsidRPr="00EA005D" w:rsidRDefault="00072E5F" w:rsidP="00DA5475">
      <w:pPr>
        <w:tabs>
          <w:tab w:val="left" w:pos="567"/>
        </w:tabs>
        <w:spacing w:after="120" w:line="340" w:lineRule="exact"/>
        <w:ind w:left="709"/>
        <w:rPr>
          <w:rFonts w:ascii="Arabic Typesetting" w:hAnsi="Arabic Typesetting" w:cs="Arabic Typesetting"/>
          <w:sz w:val="34"/>
          <w:szCs w:val="34"/>
          <w:rtl/>
        </w:rPr>
      </w:pPr>
      <w:r w:rsidRPr="00EA005D">
        <w:rPr>
          <w:rFonts w:ascii="Arabic Typesetting" w:hAnsi="Arabic Typesetting" w:cs="Arabic Typesetting"/>
          <w:sz w:val="34"/>
          <w:szCs w:val="34"/>
          <w:rtl/>
        </w:rPr>
        <w:t>"2"</w:t>
      </w:r>
      <w:r>
        <w:rPr>
          <w:rFonts w:ascii="Arabic Typesetting" w:hAnsi="Arabic Typesetting" w:cs="Arabic Typesetting" w:hint="cs"/>
          <w:sz w:val="34"/>
          <w:szCs w:val="34"/>
          <w:rtl/>
        </w:rPr>
        <w:tab/>
      </w:r>
      <w:r w:rsidRPr="00FB4123">
        <w:rPr>
          <w:rFonts w:ascii="Arabic Typesetting" w:hAnsi="Arabic Typesetting" w:cs="Arabic Typesetting"/>
          <w:i/>
          <w:iCs/>
          <w:sz w:val="34"/>
          <w:szCs w:val="34"/>
          <w:rtl/>
        </w:rPr>
        <w:t>اعتماد نهج</w:t>
      </w:r>
      <w:r>
        <w:rPr>
          <w:rFonts w:ascii="Arabic Typesetting" w:hAnsi="Arabic Typesetting" w:cs="Arabic Typesetting" w:hint="cs"/>
          <w:i/>
          <w:iCs/>
          <w:sz w:val="34"/>
          <w:szCs w:val="34"/>
          <w:rtl/>
        </w:rPr>
        <w:t xml:space="preserve"> يركز</w:t>
      </w:r>
      <w:r w:rsidRPr="00FB4123">
        <w:rPr>
          <w:rFonts w:ascii="Arabic Typesetting" w:hAnsi="Arabic Typesetting" w:cs="Arabic Typesetting" w:hint="cs"/>
          <w:i/>
          <w:iCs/>
          <w:sz w:val="34"/>
          <w:szCs w:val="34"/>
          <w:rtl/>
        </w:rPr>
        <w:t xml:space="preserve"> على </w:t>
      </w:r>
      <w:r w:rsidRPr="00FB4123">
        <w:rPr>
          <w:rFonts w:ascii="Arabic Typesetting" w:hAnsi="Arabic Typesetting" w:cs="Arabic Typesetting"/>
          <w:i/>
          <w:iCs/>
          <w:sz w:val="34"/>
          <w:szCs w:val="34"/>
          <w:rtl/>
        </w:rPr>
        <w:t>الأعمال</w:t>
      </w:r>
      <w:r w:rsidRPr="00FB4123">
        <w:rPr>
          <w:rFonts w:ascii="Arabic Typesetting" w:hAnsi="Arabic Typesetting" w:cs="Arabic Typesetting" w:hint="cs"/>
          <w:i/>
          <w:iCs/>
          <w:sz w:val="34"/>
          <w:szCs w:val="34"/>
          <w:rtl/>
        </w:rPr>
        <w:t xml:space="preserve"> ل</w:t>
      </w:r>
      <w:r w:rsidRPr="00FB4123">
        <w:rPr>
          <w:rFonts w:ascii="Arabic Typesetting" w:hAnsi="Arabic Typesetting" w:cs="Arabic Typesetting"/>
          <w:i/>
          <w:iCs/>
          <w:sz w:val="34"/>
          <w:szCs w:val="34"/>
          <w:rtl/>
        </w:rPr>
        <w:t xml:space="preserve">إدارة </w:t>
      </w:r>
      <w:r w:rsidRPr="00FB4123">
        <w:rPr>
          <w:rFonts w:ascii="Arabic Typesetting" w:hAnsi="Arabic Typesetting" w:cs="Arabic Typesetting" w:hint="cs"/>
          <w:i/>
          <w:iCs/>
          <w:sz w:val="34"/>
          <w:szCs w:val="34"/>
          <w:rtl/>
        </w:rPr>
        <w:t>ال</w:t>
      </w:r>
      <w:r w:rsidRPr="00FB4123">
        <w:rPr>
          <w:rFonts w:ascii="Arabic Typesetting" w:hAnsi="Arabic Typesetting" w:cs="Arabic Typesetting"/>
          <w:i/>
          <w:iCs/>
          <w:sz w:val="34"/>
          <w:szCs w:val="34"/>
          <w:rtl/>
        </w:rPr>
        <w:t>مخاطر</w:t>
      </w:r>
      <w:r w:rsidRPr="00EA005D">
        <w:rPr>
          <w:rFonts w:ascii="Arabic Typesetting" w:hAnsi="Arabic Typesetting" w:cs="Arabic Typesetting"/>
          <w:sz w:val="34"/>
          <w:szCs w:val="34"/>
          <w:rtl/>
        </w:rPr>
        <w:t xml:space="preserve">: </w:t>
      </w:r>
      <w:r>
        <w:rPr>
          <w:rFonts w:ascii="Arabic Typesetting" w:hAnsi="Arabic Typesetting" w:cs="Arabic Typesetting" w:hint="cs"/>
          <w:sz w:val="34"/>
          <w:szCs w:val="34"/>
          <w:rtl/>
        </w:rPr>
        <w:t>سيتم التشديد على تكوين صورة مؤسسية</w:t>
      </w:r>
      <w:r w:rsidRPr="00EA005D">
        <w:rPr>
          <w:rFonts w:ascii="Arabic Typesetting" w:hAnsi="Arabic Typesetting" w:cs="Arabic Typesetting"/>
          <w:sz w:val="34"/>
          <w:szCs w:val="34"/>
          <w:rtl/>
        </w:rPr>
        <w:t xml:space="preserve"> </w:t>
      </w:r>
      <w:r>
        <w:rPr>
          <w:rFonts w:ascii="Arabic Typesetting" w:hAnsi="Arabic Typesetting" w:cs="Arabic Typesetting" w:hint="cs"/>
          <w:sz w:val="34"/>
          <w:szCs w:val="34"/>
          <w:rtl/>
        </w:rPr>
        <w:t>عن</w:t>
      </w:r>
      <w:r w:rsidRPr="00EA005D">
        <w:rPr>
          <w:rFonts w:ascii="Arabic Typesetting" w:hAnsi="Arabic Typesetting" w:cs="Arabic Typesetting"/>
          <w:sz w:val="34"/>
          <w:szCs w:val="34"/>
          <w:rtl/>
        </w:rPr>
        <w:t xml:space="preserve"> مخاطر المعلومات </w:t>
      </w:r>
      <w:r>
        <w:rPr>
          <w:rFonts w:ascii="Arabic Typesetting" w:hAnsi="Arabic Typesetting" w:cs="Arabic Typesetting" w:hint="cs"/>
          <w:sz w:val="34"/>
          <w:szCs w:val="34"/>
          <w:rtl/>
        </w:rPr>
        <w:t>عبر</w:t>
      </w:r>
      <w:r w:rsidRPr="00EA005D">
        <w:rPr>
          <w:rFonts w:ascii="Arabic Typesetting" w:hAnsi="Arabic Typesetting" w:cs="Arabic Typesetting"/>
          <w:sz w:val="34"/>
          <w:szCs w:val="34"/>
          <w:rtl/>
        </w:rPr>
        <w:t xml:space="preserve"> التكامل والتقارب بين عمليات إدارة مخاطر المعلومات </w:t>
      </w:r>
      <w:r>
        <w:rPr>
          <w:rFonts w:ascii="Arabic Typesetting" w:hAnsi="Arabic Typesetting" w:cs="Arabic Typesetting" w:hint="cs"/>
          <w:sz w:val="34"/>
          <w:szCs w:val="34"/>
          <w:rtl/>
        </w:rPr>
        <w:t xml:space="preserve">في جميع </w:t>
      </w:r>
      <w:r w:rsidRPr="00EA005D">
        <w:rPr>
          <w:rFonts w:ascii="Arabic Typesetting" w:hAnsi="Arabic Typesetting" w:cs="Arabic Typesetting"/>
          <w:sz w:val="34"/>
          <w:szCs w:val="34"/>
          <w:rtl/>
        </w:rPr>
        <w:t>مجالات العمل، وس</w:t>
      </w:r>
      <w:r>
        <w:rPr>
          <w:rFonts w:ascii="Arabic Typesetting" w:hAnsi="Arabic Typesetting" w:cs="Arabic Typesetting" w:hint="cs"/>
          <w:sz w:val="34"/>
          <w:szCs w:val="34"/>
          <w:rtl/>
        </w:rPr>
        <w:t>تُ</w:t>
      </w:r>
      <w:r w:rsidRPr="00EA005D">
        <w:rPr>
          <w:rFonts w:ascii="Arabic Typesetting" w:hAnsi="Arabic Typesetting" w:cs="Arabic Typesetting"/>
          <w:sz w:val="34"/>
          <w:szCs w:val="34"/>
          <w:rtl/>
        </w:rPr>
        <w:t xml:space="preserve">دمج عناصر مخاطر المعلومات في قدرة المنظمة </w:t>
      </w:r>
      <w:r>
        <w:rPr>
          <w:rFonts w:ascii="Arabic Typesetting" w:hAnsi="Arabic Typesetting" w:cs="Arabic Typesetting" w:hint="cs"/>
          <w:sz w:val="34"/>
          <w:szCs w:val="34"/>
          <w:rtl/>
        </w:rPr>
        <w:t xml:space="preserve">على </w:t>
      </w:r>
      <w:r w:rsidRPr="00E617F2">
        <w:rPr>
          <w:rFonts w:ascii="Arabic Typesetting" w:hAnsi="Arabic Typesetting" w:cs="Arabic Typesetting"/>
          <w:sz w:val="34"/>
          <w:szCs w:val="34"/>
          <w:rtl/>
        </w:rPr>
        <w:t>إدارة المخاطر المؤسسية</w:t>
      </w:r>
      <w:r w:rsidRPr="00EA005D">
        <w:rPr>
          <w:rFonts w:ascii="Arabic Typesetting" w:hAnsi="Arabic Typesetting" w:cs="Arabic Typesetting"/>
          <w:sz w:val="34"/>
          <w:szCs w:val="34"/>
          <w:rtl/>
        </w:rPr>
        <w:t>.</w:t>
      </w:r>
    </w:p>
    <w:p w:rsidR="00072E5F" w:rsidRPr="00EA005D" w:rsidRDefault="00072E5F" w:rsidP="00DA5475">
      <w:pPr>
        <w:tabs>
          <w:tab w:val="left" w:pos="567"/>
        </w:tabs>
        <w:spacing w:after="120" w:line="340" w:lineRule="exact"/>
        <w:ind w:left="709"/>
        <w:rPr>
          <w:rFonts w:ascii="Arabic Typesetting" w:hAnsi="Arabic Typesetting" w:cs="Arabic Typesetting"/>
          <w:sz w:val="34"/>
          <w:szCs w:val="34"/>
          <w:rtl/>
        </w:rPr>
      </w:pPr>
      <w:r w:rsidRPr="00EA005D">
        <w:rPr>
          <w:rFonts w:ascii="Arabic Typesetting" w:hAnsi="Arabic Typesetting" w:cs="Arabic Typesetting"/>
          <w:sz w:val="34"/>
          <w:szCs w:val="34"/>
          <w:rtl/>
        </w:rPr>
        <w:t>"3"</w:t>
      </w:r>
      <w:r>
        <w:rPr>
          <w:rFonts w:ascii="Arabic Typesetting" w:hAnsi="Arabic Typesetting" w:cs="Arabic Typesetting" w:hint="cs"/>
          <w:sz w:val="34"/>
          <w:szCs w:val="34"/>
          <w:rtl/>
        </w:rPr>
        <w:tab/>
      </w:r>
      <w:r w:rsidRPr="00E617F2">
        <w:rPr>
          <w:rFonts w:ascii="Arabic Typesetting" w:hAnsi="Arabic Typesetting" w:cs="Arabic Typesetting"/>
          <w:i/>
          <w:iCs/>
          <w:sz w:val="34"/>
          <w:szCs w:val="34"/>
          <w:rtl/>
        </w:rPr>
        <w:t>الحد من التعرض</w:t>
      </w:r>
      <w:r w:rsidRPr="00E617F2">
        <w:rPr>
          <w:rFonts w:ascii="Arabic Typesetting" w:hAnsi="Arabic Typesetting" w:cs="Arabic Typesetting" w:hint="cs"/>
          <w:i/>
          <w:iCs/>
          <w:sz w:val="34"/>
          <w:szCs w:val="34"/>
          <w:rtl/>
        </w:rPr>
        <w:t xml:space="preserve"> للمخاطر</w:t>
      </w:r>
      <w:r w:rsidRPr="00E617F2">
        <w:rPr>
          <w:rFonts w:ascii="Arabic Typesetting" w:hAnsi="Arabic Typesetting" w:cs="Arabic Typesetting"/>
          <w:i/>
          <w:iCs/>
          <w:sz w:val="34"/>
          <w:szCs w:val="34"/>
          <w:rtl/>
        </w:rPr>
        <w:t xml:space="preserve"> وضمان الامتثال المستمر</w:t>
      </w:r>
      <w:r w:rsidRPr="00EA005D">
        <w:rPr>
          <w:rFonts w:ascii="Arabic Typesetting" w:hAnsi="Arabic Typesetting" w:cs="Arabic Typesetting"/>
          <w:sz w:val="34"/>
          <w:szCs w:val="34"/>
          <w:rtl/>
        </w:rPr>
        <w:t xml:space="preserve">: </w:t>
      </w:r>
      <w:r>
        <w:rPr>
          <w:rFonts w:ascii="Arabic Typesetting" w:hAnsi="Arabic Typesetting" w:cs="Arabic Typesetting" w:hint="cs"/>
          <w:sz w:val="34"/>
          <w:szCs w:val="34"/>
          <w:rtl/>
        </w:rPr>
        <w:t>بفضل</w:t>
      </w:r>
      <w:r w:rsidRPr="00EA005D">
        <w:rPr>
          <w:rFonts w:ascii="Arabic Typesetting" w:hAnsi="Arabic Typesetting" w:cs="Arabic Typesetting"/>
          <w:sz w:val="34"/>
          <w:szCs w:val="34"/>
          <w:rtl/>
        </w:rPr>
        <w:t xml:space="preserve"> ا</w:t>
      </w:r>
      <w:r>
        <w:rPr>
          <w:rFonts w:ascii="Arabic Typesetting" w:hAnsi="Arabic Typesetting" w:cs="Arabic Typesetting" w:hint="cs"/>
          <w:sz w:val="34"/>
          <w:szCs w:val="34"/>
          <w:rtl/>
        </w:rPr>
        <w:t>لا</w:t>
      </w:r>
      <w:r w:rsidRPr="00EA005D">
        <w:rPr>
          <w:rFonts w:ascii="Arabic Typesetting" w:hAnsi="Arabic Typesetting" w:cs="Arabic Typesetting"/>
          <w:sz w:val="34"/>
          <w:szCs w:val="34"/>
          <w:rtl/>
        </w:rPr>
        <w:t xml:space="preserve">ستمرار </w:t>
      </w:r>
      <w:r>
        <w:rPr>
          <w:rFonts w:ascii="Arabic Typesetting" w:hAnsi="Arabic Typesetting" w:cs="Arabic Typesetting" w:hint="cs"/>
          <w:sz w:val="34"/>
          <w:szCs w:val="34"/>
          <w:rtl/>
        </w:rPr>
        <w:t xml:space="preserve">في تعزيز </w:t>
      </w:r>
      <w:r w:rsidRPr="00EA005D">
        <w:rPr>
          <w:rFonts w:ascii="Arabic Typesetting" w:hAnsi="Arabic Typesetting" w:cs="Arabic Typesetting"/>
          <w:sz w:val="34"/>
          <w:szCs w:val="34"/>
          <w:rtl/>
        </w:rPr>
        <w:t xml:space="preserve">القدرة على </w:t>
      </w:r>
      <w:r>
        <w:rPr>
          <w:rFonts w:ascii="Arabic Typesetting" w:hAnsi="Arabic Typesetting" w:cs="Arabic Typesetting" w:hint="cs"/>
          <w:sz w:val="34"/>
          <w:szCs w:val="34"/>
          <w:rtl/>
        </w:rPr>
        <w:t xml:space="preserve">تحديد </w:t>
      </w:r>
      <w:r w:rsidRPr="00EA005D">
        <w:rPr>
          <w:rFonts w:ascii="Arabic Typesetting" w:hAnsi="Arabic Typesetting" w:cs="Arabic Typesetting"/>
          <w:sz w:val="34"/>
          <w:szCs w:val="34"/>
          <w:rtl/>
        </w:rPr>
        <w:t xml:space="preserve">التهديدات ونقاط الضعف بشكل استباقي </w:t>
      </w:r>
      <w:r>
        <w:rPr>
          <w:rFonts w:ascii="Arabic Typesetting" w:hAnsi="Arabic Typesetting" w:cs="Arabic Typesetting" w:hint="cs"/>
          <w:sz w:val="34"/>
          <w:szCs w:val="34"/>
          <w:rtl/>
        </w:rPr>
        <w:t xml:space="preserve">فيما يخص </w:t>
      </w:r>
      <w:r w:rsidRPr="00EA005D">
        <w:rPr>
          <w:rFonts w:ascii="Arabic Typesetting" w:hAnsi="Arabic Typesetting" w:cs="Arabic Typesetting"/>
          <w:sz w:val="34"/>
          <w:szCs w:val="34"/>
          <w:rtl/>
        </w:rPr>
        <w:t xml:space="preserve">أصول الويبو </w:t>
      </w:r>
      <w:r>
        <w:rPr>
          <w:rFonts w:ascii="Arabic Typesetting" w:hAnsi="Arabic Typesetting" w:cs="Arabic Typesetting" w:hint="cs"/>
          <w:sz w:val="34"/>
          <w:szCs w:val="34"/>
          <w:rtl/>
        </w:rPr>
        <w:t>من المعلومات،</w:t>
      </w:r>
      <w:r w:rsidRPr="00EA005D">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سيصبح من الممكن تحديد </w:t>
      </w:r>
      <w:r>
        <w:rPr>
          <w:rFonts w:ascii="Arabic Typesetting" w:hAnsi="Arabic Typesetting" w:cs="Arabic Typesetting"/>
          <w:sz w:val="34"/>
          <w:szCs w:val="34"/>
          <w:rtl/>
        </w:rPr>
        <w:t>أولوي</w:t>
      </w:r>
      <w:r>
        <w:rPr>
          <w:rFonts w:ascii="Arabic Typesetting" w:hAnsi="Arabic Typesetting" w:cs="Arabic Typesetting" w:hint="cs"/>
          <w:sz w:val="34"/>
          <w:szCs w:val="34"/>
          <w:rtl/>
        </w:rPr>
        <w:t>ات جهود الإصلاح</w:t>
      </w:r>
      <w:r w:rsidRPr="00EA005D">
        <w:rPr>
          <w:rFonts w:ascii="Arabic Typesetting" w:hAnsi="Arabic Typesetting" w:cs="Arabic Typesetting"/>
          <w:sz w:val="34"/>
          <w:szCs w:val="34"/>
          <w:rtl/>
        </w:rPr>
        <w:t xml:space="preserve"> لحماية </w:t>
      </w:r>
      <w:r>
        <w:rPr>
          <w:rFonts w:ascii="Arabic Typesetting" w:hAnsi="Arabic Typesetting" w:cs="Arabic Typesetting" w:hint="cs"/>
          <w:sz w:val="34"/>
          <w:szCs w:val="34"/>
          <w:rtl/>
        </w:rPr>
        <w:t>المجالات</w:t>
      </w:r>
      <w:r w:rsidRPr="00EA005D">
        <w:rPr>
          <w:rFonts w:ascii="Arabic Typesetting" w:hAnsi="Arabic Typesetting" w:cs="Arabic Typesetting"/>
          <w:sz w:val="34"/>
          <w:szCs w:val="34"/>
          <w:rtl/>
        </w:rPr>
        <w:t xml:space="preserve"> </w:t>
      </w:r>
      <w:r>
        <w:rPr>
          <w:rFonts w:ascii="Arabic Typesetting" w:hAnsi="Arabic Typesetting" w:cs="Arabic Typesetting" w:hint="cs"/>
          <w:sz w:val="34"/>
          <w:szCs w:val="34"/>
          <w:rtl/>
        </w:rPr>
        <w:t>التي تنطوي على خطر أكبر</w:t>
      </w:r>
      <w:r w:rsidRPr="00EA005D">
        <w:rPr>
          <w:rFonts w:ascii="Arabic Typesetting" w:hAnsi="Arabic Typesetting" w:cs="Arabic Typesetting"/>
          <w:sz w:val="34"/>
          <w:szCs w:val="34"/>
          <w:rtl/>
        </w:rPr>
        <w:t xml:space="preserve"> </w:t>
      </w:r>
      <w:r>
        <w:rPr>
          <w:rFonts w:ascii="Arabic Typesetting" w:hAnsi="Arabic Typesetting" w:cs="Arabic Typesetting" w:hint="cs"/>
          <w:sz w:val="34"/>
          <w:szCs w:val="34"/>
          <w:rtl/>
        </w:rPr>
        <w:t>بالنسبة ل</w:t>
      </w:r>
      <w:r w:rsidRPr="00EA005D">
        <w:rPr>
          <w:rFonts w:ascii="Arabic Typesetting" w:hAnsi="Arabic Typesetting" w:cs="Arabic Typesetting"/>
          <w:sz w:val="34"/>
          <w:szCs w:val="34"/>
          <w:rtl/>
        </w:rPr>
        <w:t>عمل الويبو. وسي</w:t>
      </w:r>
      <w:r>
        <w:rPr>
          <w:rFonts w:ascii="Arabic Typesetting" w:hAnsi="Arabic Typesetting" w:cs="Arabic Typesetting" w:hint="cs"/>
          <w:sz w:val="34"/>
          <w:szCs w:val="34"/>
          <w:rtl/>
        </w:rPr>
        <w:t>ُ</w:t>
      </w:r>
      <w:r w:rsidRPr="00EA005D">
        <w:rPr>
          <w:rFonts w:ascii="Arabic Typesetting" w:hAnsi="Arabic Typesetting" w:cs="Arabic Typesetting"/>
          <w:sz w:val="34"/>
          <w:szCs w:val="34"/>
          <w:rtl/>
        </w:rPr>
        <w:t>نفذ برنامج امتثال مستمر لضمان الامتثال لسياسات ت</w:t>
      </w:r>
      <w:r>
        <w:rPr>
          <w:rFonts w:ascii="Arabic Typesetting" w:hAnsi="Arabic Typesetting" w:cs="Arabic Typesetting" w:hint="cs"/>
          <w:sz w:val="34"/>
          <w:szCs w:val="34"/>
          <w:rtl/>
        </w:rPr>
        <w:t>أ</w:t>
      </w:r>
      <w:r w:rsidRPr="00EA005D">
        <w:rPr>
          <w:rFonts w:ascii="Arabic Typesetting" w:hAnsi="Arabic Typesetting" w:cs="Arabic Typesetting"/>
          <w:sz w:val="34"/>
          <w:szCs w:val="34"/>
          <w:rtl/>
        </w:rPr>
        <w:t>مين المعلومات</w:t>
      </w:r>
      <w:r>
        <w:rPr>
          <w:rFonts w:ascii="Arabic Typesetting" w:hAnsi="Arabic Typesetting" w:cs="Arabic Typesetting" w:hint="cs"/>
          <w:sz w:val="34"/>
          <w:szCs w:val="34"/>
          <w:rtl/>
        </w:rPr>
        <w:t xml:space="preserve"> وما يتعلق بها من مهام</w:t>
      </w:r>
      <w:r w:rsidRPr="00EA005D">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ولل</w:t>
      </w:r>
      <w:r w:rsidRPr="00EA005D">
        <w:rPr>
          <w:rFonts w:ascii="Arabic Typesetting" w:hAnsi="Arabic Typesetting" w:cs="Arabic Typesetting"/>
          <w:sz w:val="34"/>
          <w:szCs w:val="34"/>
          <w:rtl/>
        </w:rPr>
        <w:t xml:space="preserve">معايير </w:t>
      </w:r>
      <w:r>
        <w:rPr>
          <w:rFonts w:ascii="Arabic Typesetting" w:hAnsi="Arabic Typesetting" w:cs="Arabic Typesetting" w:hint="cs"/>
          <w:sz w:val="34"/>
          <w:szCs w:val="34"/>
          <w:rtl/>
        </w:rPr>
        <w:t>(</w:t>
      </w:r>
      <w:r w:rsidRPr="00EA005D">
        <w:rPr>
          <w:rFonts w:ascii="Arabic Typesetting" w:hAnsi="Arabic Typesetting" w:cs="Arabic Typesetting"/>
          <w:sz w:val="34"/>
          <w:szCs w:val="34"/>
          <w:rtl/>
        </w:rPr>
        <w:t xml:space="preserve">مثل </w:t>
      </w:r>
      <w:r w:rsidRPr="00EA005D">
        <w:rPr>
          <w:rFonts w:ascii="Arabic Typesetting" w:hAnsi="Arabic Typesetting" w:cs="Arabic Typesetting"/>
          <w:sz w:val="34"/>
          <w:szCs w:val="34"/>
        </w:rPr>
        <w:t>ISO 27001</w:t>
      </w:r>
      <w:r>
        <w:rPr>
          <w:rFonts w:ascii="Arabic Typesetting" w:hAnsi="Arabic Typesetting" w:cs="Arabic Typesetting" w:hint="cs"/>
          <w:sz w:val="34"/>
          <w:szCs w:val="34"/>
          <w:rtl/>
        </w:rPr>
        <w:t>)</w:t>
      </w:r>
      <w:r w:rsidRPr="00EA005D">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مما سيتيح </w:t>
      </w:r>
      <w:r w:rsidRPr="00EA005D">
        <w:rPr>
          <w:rFonts w:ascii="Arabic Typesetting" w:hAnsi="Arabic Typesetting" w:cs="Arabic Typesetting"/>
          <w:sz w:val="34"/>
          <w:szCs w:val="34"/>
          <w:rtl/>
        </w:rPr>
        <w:t xml:space="preserve">ضمانات أكبر لرقابة </w:t>
      </w:r>
      <w:r>
        <w:rPr>
          <w:rFonts w:ascii="Arabic Typesetting" w:hAnsi="Arabic Typesetting" w:cs="Arabic Typesetting" w:hint="cs"/>
          <w:sz w:val="34"/>
          <w:szCs w:val="34"/>
          <w:rtl/>
        </w:rPr>
        <w:t>د</w:t>
      </w:r>
      <w:r w:rsidRPr="00EA005D">
        <w:rPr>
          <w:rFonts w:ascii="Arabic Typesetting" w:hAnsi="Arabic Typesetting" w:cs="Arabic Typesetting"/>
          <w:sz w:val="34"/>
          <w:szCs w:val="34"/>
          <w:rtl/>
        </w:rPr>
        <w:t xml:space="preserve">اخلية فعالة في حماية أصول الويبو </w:t>
      </w:r>
      <w:r>
        <w:rPr>
          <w:rFonts w:ascii="Arabic Typesetting" w:hAnsi="Arabic Typesetting" w:cs="Arabic Typesetting" w:hint="cs"/>
          <w:sz w:val="34"/>
          <w:szCs w:val="34"/>
          <w:rtl/>
        </w:rPr>
        <w:t>من المعلومات</w:t>
      </w:r>
      <w:r w:rsidRPr="00EA005D">
        <w:rPr>
          <w:rFonts w:ascii="Arabic Typesetting" w:hAnsi="Arabic Typesetting" w:cs="Arabic Typesetting"/>
          <w:sz w:val="34"/>
          <w:szCs w:val="34"/>
          <w:rtl/>
        </w:rPr>
        <w:t>.</w:t>
      </w:r>
    </w:p>
    <w:p w:rsidR="00072E5F" w:rsidRPr="00EA005D" w:rsidRDefault="00072E5F" w:rsidP="00DA5475">
      <w:pPr>
        <w:tabs>
          <w:tab w:val="left" w:pos="567"/>
        </w:tabs>
        <w:spacing w:after="120" w:line="340" w:lineRule="exact"/>
        <w:ind w:left="709"/>
        <w:rPr>
          <w:rFonts w:ascii="Arabic Typesetting" w:hAnsi="Arabic Typesetting" w:cs="Arabic Typesetting"/>
          <w:sz w:val="34"/>
          <w:szCs w:val="34"/>
          <w:rtl/>
        </w:rPr>
      </w:pPr>
      <w:r w:rsidRPr="00EA005D">
        <w:rPr>
          <w:rFonts w:ascii="Arabic Typesetting" w:hAnsi="Arabic Typesetting" w:cs="Arabic Typesetting"/>
          <w:sz w:val="34"/>
          <w:szCs w:val="34"/>
          <w:rtl/>
        </w:rPr>
        <w:t>"4"</w:t>
      </w:r>
      <w:r>
        <w:rPr>
          <w:rFonts w:ascii="Arabic Typesetting" w:hAnsi="Arabic Typesetting" w:cs="Arabic Typesetting" w:hint="cs"/>
          <w:sz w:val="34"/>
          <w:szCs w:val="34"/>
          <w:rtl/>
        </w:rPr>
        <w:tab/>
      </w:r>
      <w:r w:rsidRPr="00D3490A">
        <w:rPr>
          <w:rFonts w:ascii="Arabic Typesetting" w:hAnsi="Arabic Typesetting" w:cs="Arabic Typesetting"/>
          <w:i/>
          <w:iCs/>
          <w:sz w:val="34"/>
          <w:szCs w:val="34"/>
          <w:rtl/>
        </w:rPr>
        <w:t xml:space="preserve">حماية أصول الويبو </w:t>
      </w:r>
      <w:r w:rsidRPr="00D3490A">
        <w:rPr>
          <w:rFonts w:ascii="Arabic Typesetting" w:hAnsi="Arabic Typesetting" w:cs="Arabic Typesetting" w:hint="cs"/>
          <w:i/>
          <w:iCs/>
          <w:sz w:val="34"/>
          <w:szCs w:val="34"/>
          <w:rtl/>
        </w:rPr>
        <w:t xml:space="preserve">من </w:t>
      </w:r>
      <w:r w:rsidRPr="00D3490A">
        <w:rPr>
          <w:rFonts w:ascii="Arabic Typesetting" w:hAnsi="Arabic Typesetting" w:cs="Arabic Typesetting"/>
          <w:i/>
          <w:iCs/>
          <w:sz w:val="34"/>
          <w:szCs w:val="34"/>
          <w:rtl/>
        </w:rPr>
        <w:t>المعلومات الحساسة</w:t>
      </w:r>
      <w:r w:rsidRPr="00EA005D">
        <w:rPr>
          <w:rFonts w:ascii="Arabic Typesetting" w:hAnsi="Arabic Typesetting" w:cs="Arabic Typesetting"/>
          <w:sz w:val="34"/>
          <w:szCs w:val="34"/>
          <w:rtl/>
        </w:rPr>
        <w:t xml:space="preserve">: </w:t>
      </w:r>
      <w:r>
        <w:rPr>
          <w:rFonts w:ascii="Arabic Typesetting" w:hAnsi="Arabic Typesetting" w:cs="Arabic Typesetting" w:hint="cs"/>
          <w:sz w:val="34"/>
          <w:szCs w:val="34"/>
          <w:rtl/>
        </w:rPr>
        <w:t>ستُنفذ سياسة ل</w:t>
      </w:r>
      <w:r w:rsidRPr="00EA005D">
        <w:rPr>
          <w:rFonts w:ascii="Arabic Typesetting" w:hAnsi="Arabic Typesetting" w:cs="Arabic Typesetting"/>
          <w:sz w:val="34"/>
          <w:szCs w:val="34"/>
          <w:rtl/>
        </w:rPr>
        <w:t xml:space="preserve">تصنيف المعلومات </w:t>
      </w:r>
      <w:r>
        <w:rPr>
          <w:rFonts w:ascii="Arabic Typesetting" w:hAnsi="Arabic Typesetting" w:cs="Arabic Typesetting" w:hint="cs"/>
          <w:sz w:val="34"/>
          <w:szCs w:val="34"/>
          <w:rtl/>
        </w:rPr>
        <w:t xml:space="preserve">ومعالجتها من أجل </w:t>
      </w:r>
      <w:r w:rsidRPr="00EA005D">
        <w:rPr>
          <w:rFonts w:ascii="Arabic Typesetting" w:hAnsi="Arabic Typesetting" w:cs="Arabic Typesetting"/>
          <w:sz w:val="34"/>
          <w:szCs w:val="34"/>
          <w:rtl/>
        </w:rPr>
        <w:t>ضمان حماية فعالة من حيث التكلفة و</w:t>
      </w:r>
      <w:r>
        <w:rPr>
          <w:rFonts w:ascii="Arabic Typesetting" w:hAnsi="Arabic Typesetting" w:cs="Arabic Typesetting" w:hint="cs"/>
          <w:sz w:val="34"/>
          <w:szCs w:val="34"/>
          <w:rtl/>
        </w:rPr>
        <w:t xml:space="preserve">قائمة </w:t>
      </w:r>
      <w:r w:rsidRPr="00EA005D">
        <w:rPr>
          <w:rFonts w:ascii="Arabic Typesetting" w:hAnsi="Arabic Typesetting" w:cs="Arabic Typesetting"/>
          <w:sz w:val="34"/>
          <w:szCs w:val="34"/>
          <w:rtl/>
        </w:rPr>
        <w:t xml:space="preserve">على </w:t>
      </w:r>
      <w:r>
        <w:rPr>
          <w:rFonts w:ascii="Arabic Typesetting" w:hAnsi="Arabic Typesetting" w:cs="Arabic Typesetting" w:hint="cs"/>
          <w:sz w:val="34"/>
          <w:szCs w:val="34"/>
          <w:rtl/>
        </w:rPr>
        <w:t>ا</w:t>
      </w:r>
      <w:r w:rsidRPr="00EA005D">
        <w:rPr>
          <w:rFonts w:ascii="Arabic Typesetting" w:hAnsi="Arabic Typesetting" w:cs="Arabic Typesetting"/>
          <w:sz w:val="34"/>
          <w:szCs w:val="34"/>
          <w:rtl/>
        </w:rPr>
        <w:t xml:space="preserve">لمخاطر لأصول الويبو </w:t>
      </w:r>
      <w:r>
        <w:rPr>
          <w:rFonts w:ascii="Arabic Typesetting" w:hAnsi="Arabic Typesetting" w:cs="Arabic Typesetting" w:hint="cs"/>
          <w:sz w:val="34"/>
          <w:szCs w:val="34"/>
          <w:rtl/>
        </w:rPr>
        <w:t>من ال</w:t>
      </w:r>
      <w:r w:rsidRPr="00EA005D">
        <w:rPr>
          <w:rFonts w:ascii="Arabic Typesetting" w:hAnsi="Arabic Typesetting" w:cs="Arabic Typesetting"/>
          <w:sz w:val="34"/>
          <w:szCs w:val="34"/>
          <w:rtl/>
        </w:rPr>
        <w:t xml:space="preserve">معلومات </w:t>
      </w:r>
      <w:r>
        <w:rPr>
          <w:rFonts w:ascii="Arabic Typesetting" w:hAnsi="Arabic Typesetting" w:cs="Arabic Typesetting" w:hint="cs"/>
          <w:sz w:val="34"/>
          <w:szCs w:val="34"/>
          <w:rtl/>
        </w:rPr>
        <w:t>ال</w:t>
      </w:r>
      <w:r w:rsidRPr="00EA005D">
        <w:rPr>
          <w:rFonts w:ascii="Arabic Typesetting" w:hAnsi="Arabic Typesetting" w:cs="Arabic Typesetting"/>
          <w:sz w:val="34"/>
          <w:szCs w:val="34"/>
          <w:rtl/>
        </w:rPr>
        <w:t>حساسة. وست</w:t>
      </w:r>
      <w:r>
        <w:rPr>
          <w:rFonts w:ascii="Arabic Typesetting" w:hAnsi="Arabic Typesetting" w:cs="Arabic Typesetting" w:hint="cs"/>
          <w:sz w:val="34"/>
          <w:szCs w:val="34"/>
          <w:rtl/>
        </w:rPr>
        <w:t>ُ</w:t>
      </w:r>
      <w:r w:rsidRPr="00EA005D">
        <w:rPr>
          <w:rFonts w:ascii="Arabic Typesetting" w:hAnsi="Arabic Typesetting" w:cs="Arabic Typesetting"/>
          <w:sz w:val="34"/>
          <w:szCs w:val="34"/>
          <w:rtl/>
        </w:rPr>
        <w:t>نفذ آليات الحماية</w:t>
      </w:r>
      <w:r>
        <w:rPr>
          <w:rFonts w:ascii="Arabic Typesetting" w:hAnsi="Arabic Typesetting" w:cs="Arabic Typesetting" w:hint="cs"/>
          <w:sz w:val="34"/>
          <w:szCs w:val="34"/>
          <w:rtl/>
        </w:rPr>
        <w:t xml:space="preserve"> المستمدة من تلك السياسة</w:t>
      </w:r>
      <w:r w:rsidRPr="00EA005D">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مراقبة </w:t>
      </w:r>
      <w:r>
        <w:rPr>
          <w:rFonts w:ascii="Arabic Typesetting" w:hAnsi="Arabic Typesetting" w:cs="Arabic Typesetting"/>
          <w:sz w:val="34"/>
          <w:szCs w:val="34"/>
          <w:rtl/>
        </w:rPr>
        <w:t>العملي</w:t>
      </w:r>
      <w:r>
        <w:rPr>
          <w:rFonts w:ascii="Arabic Typesetting" w:hAnsi="Arabic Typesetting" w:cs="Arabic Typesetting" w:hint="cs"/>
          <w:sz w:val="34"/>
          <w:szCs w:val="34"/>
          <w:rtl/>
        </w:rPr>
        <w:t>ات</w:t>
      </w:r>
      <w:r w:rsidRPr="00EA005D">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والجوانب</w:t>
      </w:r>
      <w:r w:rsidRPr="00EA005D">
        <w:rPr>
          <w:rFonts w:ascii="Arabic Typesetting" w:hAnsi="Arabic Typesetting" w:cs="Arabic Typesetting"/>
          <w:sz w:val="34"/>
          <w:szCs w:val="34"/>
          <w:rtl/>
        </w:rPr>
        <w:t xml:space="preserve"> ال</w:t>
      </w:r>
      <w:r>
        <w:rPr>
          <w:rFonts w:ascii="Arabic Typesetting" w:hAnsi="Arabic Typesetting" w:cs="Arabic Typesetting" w:hint="cs"/>
          <w:sz w:val="34"/>
          <w:szCs w:val="34"/>
          <w:rtl/>
        </w:rPr>
        <w:t>تقنية</w:t>
      </w:r>
      <w:r>
        <w:rPr>
          <w:rFonts w:ascii="Arabic Typesetting" w:hAnsi="Arabic Typesetting" w:cs="Arabic Typesetting"/>
          <w:sz w:val="34"/>
          <w:szCs w:val="34"/>
          <w:rtl/>
        </w:rPr>
        <w:t>)</w:t>
      </w:r>
      <w:r>
        <w:rPr>
          <w:rFonts w:ascii="Arabic Typesetting" w:hAnsi="Arabic Typesetting" w:cs="Arabic Typesetting" w:hint="cs"/>
          <w:sz w:val="34"/>
          <w:szCs w:val="34"/>
          <w:rtl/>
        </w:rPr>
        <w:t>، مما سي</w:t>
      </w:r>
      <w:r w:rsidRPr="00EA005D">
        <w:rPr>
          <w:rFonts w:ascii="Arabic Typesetting" w:hAnsi="Arabic Typesetting" w:cs="Arabic Typesetting"/>
          <w:sz w:val="34"/>
          <w:szCs w:val="34"/>
          <w:rtl/>
        </w:rPr>
        <w:t xml:space="preserve">عزز </w:t>
      </w:r>
      <w:r>
        <w:rPr>
          <w:rFonts w:ascii="Arabic Typesetting" w:hAnsi="Arabic Typesetting" w:cs="Arabic Typesetting" w:hint="cs"/>
          <w:sz w:val="34"/>
          <w:szCs w:val="34"/>
          <w:rtl/>
        </w:rPr>
        <w:t>مرونة</w:t>
      </w:r>
      <w:r w:rsidRPr="00EA005D">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نظام </w:t>
      </w:r>
      <w:r w:rsidRPr="00EA005D">
        <w:rPr>
          <w:rFonts w:ascii="Arabic Typesetting" w:hAnsi="Arabic Typesetting" w:cs="Arabic Typesetting"/>
          <w:sz w:val="34"/>
          <w:szCs w:val="34"/>
          <w:rtl/>
        </w:rPr>
        <w:t xml:space="preserve">معاهدة التعاون بشأن البراءات وغيرها من </w:t>
      </w:r>
      <w:r>
        <w:rPr>
          <w:rFonts w:ascii="Arabic Typesetting" w:hAnsi="Arabic Typesetting" w:cs="Arabic Typesetting" w:hint="cs"/>
          <w:sz w:val="34"/>
          <w:szCs w:val="34"/>
          <w:rtl/>
        </w:rPr>
        <w:t>أ</w:t>
      </w:r>
      <w:r w:rsidRPr="00EA005D">
        <w:rPr>
          <w:rFonts w:ascii="Arabic Typesetting" w:hAnsi="Arabic Typesetting" w:cs="Arabic Typesetting"/>
          <w:sz w:val="34"/>
          <w:szCs w:val="34"/>
          <w:rtl/>
        </w:rPr>
        <w:t>نظم</w:t>
      </w:r>
      <w:r>
        <w:rPr>
          <w:rFonts w:ascii="Arabic Typesetting" w:hAnsi="Arabic Typesetting" w:cs="Arabic Typesetting" w:hint="cs"/>
          <w:sz w:val="34"/>
          <w:szCs w:val="34"/>
          <w:rtl/>
        </w:rPr>
        <w:t>ة</w:t>
      </w:r>
      <w:r w:rsidRPr="00EA005D">
        <w:rPr>
          <w:rFonts w:ascii="Arabic Typesetting" w:hAnsi="Arabic Typesetting" w:cs="Arabic Typesetting"/>
          <w:sz w:val="34"/>
          <w:szCs w:val="34"/>
          <w:rtl/>
        </w:rPr>
        <w:t xml:space="preserve"> عمل </w:t>
      </w:r>
      <w:r>
        <w:rPr>
          <w:rFonts w:ascii="Arabic Typesetting" w:hAnsi="Arabic Typesetting" w:cs="Arabic Typesetting" w:hint="cs"/>
          <w:sz w:val="34"/>
          <w:szCs w:val="34"/>
          <w:rtl/>
        </w:rPr>
        <w:t xml:space="preserve">الويبو </w:t>
      </w:r>
      <w:r w:rsidRPr="00EA005D">
        <w:rPr>
          <w:rFonts w:ascii="Arabic Typesetting" w:hAnsi="Arabic Typesetting" w:cs="Arabic Typesetting"/>
          <w:sz w:val="34"/>
          <w:szCs w:val="34"/>
          <w:rtl/>
        </w:rPr>
        <w:t>الحساسة.</w:t>
      </w:r>
    </w:p>
    <w:p w:rsidR="00072E5F" w:rsidRPr="00EA005D" w:rsidRDefault="00072E5F" w:rsidP="00DA5475">
      <w:pPr>
        <w:tabs>
          <w:tab w:val="left" w:pos="567"/>
        </w:tabs>
        <w:spacing w:after="120" w:line="340" w:lineRule="exact"/>
        <w:ind w:left="709"/>
        <w:rPr>
          <w:rFonts w:ascii="Arabic Typesetting" w:hAnsi="Arabic Typesetting" w:cs="Arabic Typesetting"/>
          <w:sz w:val="34"/>
          <w:szCs w:val="34"/>
          <w:rtl/>
        </w:rPr>
      </w:pPr>
      <w:r w:rsidRPr="00036B51">
        <w:rPr>
          <w:rFonts w:ascii="Arabic Typesetting" w:hAnsi="Arabic Typesetting" w:cs="Arabic Typesetting"/>
          <w:sz w:val="34"/>
          <w:szCs w:val="34"/>
          <w:rtl/>
        </w:rPr>
        <w:t>"5"</w:t>
      </w:r>
      <w:r w:rsidRPr="00036B51">
        <w:rPr>
          <w:rFonts w:ascii="Arabic Typesetting" w:hAnsi="Arabic Typesetting" w:cs="Arabic Typesetting" w:hint="cs"/>
          <w:sz w:val="34"/>
          <w:szCs w:val="34"/>
          <w:rtl/>
        </w:rPr>
        <w:tab/>
      </w:r>
      <w:r w:rsidRPr="00036B51">
        <w:rPr>
          <w:rFonts w:ascii="Arabic Typesetting" w:hAnsi="Arabic Typesetting" w:cs="Arabic Typesetting"/>
          <w:i/>
          <w:iCs/>
          <w:sz w:val="34"/>
          <w:szCs w:val="34"/>
          <w:rtl/>
        </w:rPr>
        <w:t xml:space="preserve">تعزيز </w:t>
      </w:r>
      <w:r w:rsidRPr="00036B51">
        <w:rPr>
          <w:rFonts w:ascii="Arabic Typesetting" w:hAnsi="Arabic Typesetting" w:cs="Arabic Typesetting" w:hint="cs"/>
          <w:i/>
          <w:iCs/>
          <w:sz w:val="34"/>
          <w:szCs w:val="34"/>
          <w:rtl/>
        </w:rPr>
        <w:t>الدراية بالمحيط</w:t>
      </w:r>
      <w:r w:rsidRPr="00036B51">
        <w:rPr>
          <w:rFonts w:ascii="Arabic Typesetting" w:hAnsi="Arabic Typesetting" w:cs="Arabic Typesetting"/>
          <w:i/>
          <w:iCs/>
          <w:sz w:val="34"/>
          <w:szCs w:val="34"/>
          <w:rtl/>
        </w:rPr>
        <w:t xml:space="preserve"> و</w:t>
      </w:r>
      <w:r w:rsidRPr="00036B51">
        <w:rPr>
          <w:rFonts w:ascii="Arabic Typesetting" w:hAnsi="Arabic Typesetting" w:cs="Arabic Typesetting" w:hint="cs"/>
          <w:i/>
          <w:iCs/>
          <w:sz w:val="34"/>
          <w:szCs w:val="34"/>
          <w:rtl/>
        </w:rPr>
        <w:t xml:space="preserve">القدرة على </w:t>
      </w:r>
      <w:r w:rsidRPr="00036B51">
        <w:rPr>
          <w:rFonts w:ascii="Arabic Typesetting" w:hAnsi="Arabic Typesetting" w:cs="Arabic Typesetting"/>
          <w:i/>
          <w:iCs/>
          <w:sz w:val="34"/>
          <w:szCs w:val="34"/>
          <w:rtl/>
        </w:rPr>
        <w:t>الاستجابة</w:t>
      </w:r>
      <w:r w:rsidRPr="00036B51">
        <w:rPr>
          <w:rFonts w:ascii="Arabic Typesetting" w:hAnsi="Arabic Typesetting" w:cs="Arabic Typesetting"/>
          <w:sz w:val="34"/>
          <w:szCs w:val="34"/>
          <w:rtl/>
        </w:rPr>
        <w:t>: س</w:t>
      </w:r>
      <w:r w:rsidRPr="00036B51">
        <w:rPr>
          <w:rFonts w:ascii="Arabic Typesetting" w:hAnsi="Arabic Typesetting" w:cs="Arabic Typesetting" w:hint="cs"/>
          <w:sz w:val="34"/>
          <w:szCs w:val="34"/>
          <w:rtl/>
        </w:rPr>
        <w:t xml:space="preserve">تُجرى </w:t>
      </w:r>
      <w:r w:rsidRPr="00036B51">
        <w:rPr>
          <w:rFonts w:ascii="Arabic Typesetting" w:hAnsi="Arabic Typesetting" w:cs="Arabic Typesetting"/>
          <w:sz w:val="34"/>
          <w:szCs w:val="34"/>
          <w:rtl/>
        </w:rPr>
        <w:t xml:space="preserve">تحسينات على عمليات الويبو </w:t>
      </w:r>
      <w:r>
        <w:rPr>
          <w:rFonts w:ascii="Arabic Typesetting" w:hAnsi="Arabic Typesetting" w:cs="Arabic Typesetting" w:hint="cs"/>
          <w:sz w:val="34"/>
          <w:szCs w:val="34"/>
          <w:rtl/>
        </w:rPr>
        <w:t>الحالية</w:t>
      </w:r>
      <w:r w:rsidRPr="00036B51">
        <w:rPr>
          <w:rFonts w:ascii="Arabic Typesetting" w:hAnsi="Arabic Typesetting" w:cs="Arabic Typesetting"/>
          <w:sz w:val="34"/>
          <w:szCs w:val="34"/>
          <w:rtl/>
        </w:rPr>
        <w:t xml:space="preserve"> </w:t>
      </w:r>
      <w:r w:rsidRPr="00036B51">
        <w:rPr>
          <w:rFonts w:ascii="Arabic Typesetting" w:hAnsi="Arabic Typesetting" w:cs="Arabic Typesetting" w:hint="cs"/>
          <w:sz w:val="34"/>
          <w:szCs w:val="34"/>
          <w:rtl/>
        </w:rPr>
        <w:t xml:space="preserve">بشأن </w:t>
      </w:r>
      <w:r w:rsidRPr="00036B51">
        <w:rPr>
          <w:rFonts w:ascii="Arabic Typesetting" w:hAnsi="Arabic Typesetting" w:cs="Arabic Typesetting"/>
          <w:sz w:val="34"/>
          <w:szCs w:val="34"/>
          <w:rtl/>
        </w:rPr>
        <w:t xml:space="preserve">الأمن </w:t>
      </w:r>
      <w:r w:rsidRPr="00036B51">
        <w:rPr>
          <w:rFonts w:ascii="Arabic Typesetting" w:hAnsi="Arabic Typesetting" w:cs="Arabic Typesetting" w:hint="cs"/>
          <w:sz w:val="34"/>
          <w:szCs w:val="34"/>
          <w:rtl/>
        </w:rPr>
        <w:t>الإلكترون</w:t>
      </w:r>
      <w:r w:rsidRPr="00036B51">
        <w:rPr>
          <w:rFonts w:ascii="Arabic Typesetting" w:hAnsi="Arabic Typesetting" w:cs="Arabic Typesetting" w:hint="eastAsia"/>
          <w:sz w:val="34"/>
          <w:szCs w:val="34"/>
          <w:rtl/>
        </w:rPr>
        <w:t>ي</w:t>
      </w:r>
      <w:r w:rsidRPr="00036B51">
        <w:rPr>
          <w:rFonts w:ascii="Arabic Typesetting" w:hAnsi="Arabic Typesetting" w:cs="Arabic Typesetting"/>
          <w:sz w:val="34"/>
          <w:szCs w:val="34"/>
          <w:rtl/>
        </w:rPr>
        <w:t xml:space="preserve"> وتحس</w:t>
      </w:r>
      <w:r>
        <w:rPr>
          <w:rFonts w:ascii="Arabic Typesetting" w:hAnsi="Arabic Typesetting" w:cs="Arabic Typesetting" w:hint="cs"/>
          <w:sz w:val="34"/>
          <w:szCs w:val="34"/>
          <w:rtl/>
        </w:rPr>
        <w:t>ي</w:t>
      </w:r>
      <w:r w:rsidRPr="00036B51">
        <w:rPr>
          <w:rFonts w:ascii="Arabic Typesetting" w:hAnsi="Arabic Typesetting" w:cs="Arabic Typesetting"/>
          <w:sz w:val="34"/>
          <w:szCs w:val="34"/>
          <w:rtl/>
        </w:rPr>
        <w:t xml:space="preserve">ن </w:t>
      </w:r>
      <w:r>
        <w:rPr>
          <w:rFonts w:ascii="Arabic Typesetting" w:hAnsi="Arabic Typesetting" w:cs="Arabic Typesetting" w:hint="cs"/>
          <w:sz w:val="34"/>
          <w:szCs w:val="34"/>
          <w:rtl/>
        </w:rPr>
        <w:t>الم</w:t>
      </w:r>
      <w:r w:rsidRPr="00036B51">
        <w:rPr>
          <w:rFonts w:ascii="Arabic Typesetting" w:hAnsi="Arabic Typesetting" w:cs="Arabic Typesetting"/>
          <w:sz w:val="34"/>
          <w:szCs w:val="34"/>
          <w:rtl/>
        </w:rPr>
        <w:t>عرفة</w:t>
      </w:r>
      <w:r>
        <w:rPr>
          <w:rFonts w:ascii="Arabic Typesetting" w:hAnsi="Arabic Typesetting" w:cs="Arabic Typesetting" w:hint="cs"/>
          <w:sz w:val="34"/>
          <w:szCs w:val="34"/>
          <w:rtl/>
        </w:rPr>
        <w:t xml:space="preserve"> بالمعلومات الداخلية والخارجية الجاهزة للاستخدام عن حالات التهديد</w:t>
      </w:r>
      <w:r w:rsidRPr="00036B51">
        <w:rPr>
          <w:rFonts w:ascii="Arabic Typesetting" w:hAnsi="Arabic Typesetting" w:cs="Arabic Typesetting"/>
          <w:sz w:val="34"/>
          <w:szCs w:val="34"/>
          <w:rtl/>
        </w:rPr>
        <w:t xml:space="preserve">، سواء </w:t>
      </w:r>
      <w:r>
        <w:rPr>
          <w:rFonts w:ascii="Arabic Typesetting" w:hAnsi="Arabic Typesetting" w:cs="Arabic Typesetting" w:hint="cs"/>
          <w:sz w:val="34"/>
          <w:szCs w:val="34"/>
          <w:rtl/>
        </w:rPr>
        <w:t>الإلكترونية</w:t>
      </w:r>
      <w:r w:rsidRPr="00036B51">
        <w:rPr>
          <w:rFonts w:ascii="Arabic Typesetting" w:hAnsi="Arabic Typesetting" w:cs="Arabic Typesetting"/>
          <w:sz w:val="34"/>
          <w:szCs w:val="34"/>
          <w:rtl/>
        </w:rPr>
        <w:t xml:space="preserve"> </w:t>
      </w:r>
      <w:r>
        <w:rPr>
          <w:rFonts w:ascii="Arabic Typesetting" w:hAnsi="Arabic Typesetting" w:cs="Arabic Typesetting" w:hint="cs"/>
          <w:sz w:val="34"/>
          <w:szCs w:val="34"/>
          <w:rtl/>
        </w:rPr>
        <w:t>أ</w:t>
      </w:r>
      <w:r w:rsidRPr="00036B51">
        <w:rPr>
          <w:rFonts w:ascii="Arabic Typesetting" w:hAnsi="Arabic Typesetting" w:cs="Arabic Typesetting"/>
          <w:sz w:val="34"/>
          <w:szCs w:val="34"/>
          <w:rtl/>
        </w:rPr>
        <w:t>و</w:t>
      </w:r>
      <w:r>
        <w:rPr>
          <w:rFonts w:ascii="Arabic Typesetting" w:hAnsi="Arabic Typesetting" w:cs="Arabic Typesetting" w:hint="cs"/>
          <w:sz w:val="34"/>
          <w:szCs w:val="34"/>
          <w:rtl/>
        </w:rPr>
        <w:t xml:space="preserve"> </w:t>
      </w:r>
      <w:r w:rsidRPr="00036B51">
        <w:rPr>
          <w:rFonts w:ascii="Arabic Typesetting" w:hAnsi="Arabic Typesetting" w:cs="Arabic Typesetting"/>
          <w:sz w:val="34"/>
          <w:szCs w:val="34"/>
          <w:rtl/>
        </w:rPr>
        <w:t xml:space="preserve">المادية، لتحديد مؤشرات </w:t>
      </w:r>
      <w:r>
        <w:rPr>
          <w:rFonts w:ascii="Arabic Typesetting" w:hAnsi="Arabic Typesetting" w:cs="Arabic Typesetting" w:hint="cs"/>
          <w:sz w:val="34"/>
          <w:szCs w:val="34"/>
          <w:rtl/>
        </w:rPr>
        <w:t>الخطر</w:t>
      </w:r>
      <w:r w:rsidRPr="00FA59A5">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بشكل </w:t>
      </w:r>
      <w:r w:rsidRPr="00036B51">
        <w:rPr>
          <w:rFonts w:ascii="Arabic Typesetting" w:hAnsi="Arabic Typesetting" w:cs="Arabic Typesetting"/>
          <w:sz w:val="34"/>
          <w:szCs w:val="34"/>
          <w:rtl/>
        </w:rPr>
        <w:t xml:space="preserve">استباقي. </w:t>
      </w:r>
      <w:r>
        <w:rPr>
          <w:rFonts w:ascii="Arabic Typesetting" w:hAnsi="Arabic Typesetting" w:cs="Arabic Typesetting" w:hint="cs"/>
          <w:sz w:val="34"/>
          <w:szCs w:val="34"/>
          <w:rtl/>
        </w:rPr>
        <w:t xml:space="preserve">وستُعزز إلى حد كبير أيضا </w:t>
      </w:r>
      <w:r w:rsidRPr="00036B51">
        <w:rPr>
          <w:rFonts w:ascii="Arabic Typesetting" w:hAnsi="Arabic Typesetting" w:cs="Arabic Typesetting"/>
          <w:sz w:val="34"/>
          <w:szCs w:val="34"/>
          <w:rtl/>
        </w:rPr>
        <w:t xml:space="preserve">قدرة الويبو </w:t>
      </w:r>
      <w:r>
        <w:rPr>
          <w:rFonts w:ascii="Arabic Typesetting" w:hAnsi="Arabic Typesetting" w:cs="Arabic Typesetting" w:hint="cs"/>
          <w:sz w:val="34"/>
          <w:szCs w:val="34"/>
          <w:rtl/>
        </w:rPr>
        <w:t xml:space="preserve">على الاستجابة </w:t>
      </w:r>
      <w:r w:rsidRPr="00036B51">
        <w:rPr>
          <w:rFonts w:ascii="Arabic Typesetting" w:hAnsi="Arabic Typesetting" w:cs="Arabic Typesetting"/>
          <w:sz w:val="34"/>
          <w:szCs w:val="34"/>
          <w:rtl/>
        </w:rPr>
        <w:t>لحوادث أمن المعلومات لضمان احتواء</w:t>
      </w:r>
      <w:r>
        <w:rPr>
          <w:rFonts w:ascii="Arabic Typesetting" w:hAnsi="Arabic Typesetting" w:cs="Arabic Typesetting" w:hint="cs"/>
          <w:sz w:val="34"/>
          <w:szCs w:val="34"/>
          <w:rtl/>
        </w:rPr>
        <w:t xml:space="preserve"> سريع للحوادث</w:t>
      </w:r>
      <w:r w:rsidRPr="00036B51">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وتعطيل</w:t>
      </w:r>
      <w:r w:rsidRPr="00036B51">
        <w:rPr>
          <w:rFonts w:ascii="Arabic Typesetting" w:hAnsi="Arabic Typesetting" w:cs="Arabic Typesetting"/>
          <w:sz w:val="34"/>
          <w:szCs w:val="34"/>
          <w:rtl/>
        </w:rPr>
        <w:t xml:space="preserve"> أقل </w:t>
      </w:r>
      <w:r>
        <w:rPr>
          <w:rFonts w:ascii="Arabic Typesetting" w:hAnsi="Arabic Typesetting" w:cs="Arabic Typesetting" w:hint="cs"/>
          <w:sz w:val="34"/>
          <w:szCs w:val="34"/>
          <w:rtl/>
        </w:rPr>
        <w:t>لل</w:t>
      </w:r>
      <w:r w:rsidRPr="00036B51">
        <w:rPr>
          <w:rFonts w:ascii="Arabic Typesetting" w:hAnsi="Arabic Typesetting" w:cs="Arabic Typesetting"/>
          <w:sz w:val="34"/>
          <w:szCs w:val="34"/>
          <w:rtl/>
        </w:rPr>
        <w:t>عمل.</w:t>
      </w:r>
    </w:p>
    <w:p w:rsidR="00072E5F" w:rsidRPr="009A52B0" w:rsidRDefault="00072E5F" w:rsidP="00861CFF">
      <w:pPr>
        <w:numPr>
          <w:ilvl w:val="0"/>
          <w:numId w:val="43"/>
        </w:numPr>
        <w:spacing w:after="240" w:line="340" w:lineRule="exact"/>
        <w:rPr>
          <w:rFonts w:ascii="Arabic Typesetting" w:hAnsi="Arabic Typesetting" w:cs="Arabic Typesetting"/>
          <w:sz w:val="34"/>
          <w:szCs w:val="34"/>
          <w:rtl/>
        </w:rPr>
      </w:pPr>
      <w:r w:rsidRPr="009A52B0">
        <w:rPr>
          <w:rFonts w:ascii="Arabic Typesetting" w:hAnsi="Arabic Typesetting" w:cs="Arabic Typesetting"/>
          <w:sz w:val="34"/>
          <w:szCs w:val="34"/>
          <w:rtl/>
        </w:rPr>
        <w:t>وس</w:t>
      </w:r>
      <w:r>
        <w:rPr>
          <w:rFonts w:ascii="Arabic Typesetting" w:hAnsi="Arabic Typesetting" w:cs="Arabic Typesetting" w:hint="cs"/>
          <w:sz w:val="34"/>
          <w:szCs w:val="34"/>
          <w:rtl/>
        </w:rPr>
        <w:t xml:space="preserve">يتواصل إجراء </w:t>
      </w:r>
      <w:r w:rsidRPr="009A52B0">
        <w:rPr>
          <w:rFonts w:ascii="Arabic Typesetting" w:hAnsi="Arabic Typesetting" w:cs="Arabic Typesetting"/>
          <w:sz w:val="34"/>
          <w:szCs w:val="34"/>
          <w:rtl/>
        </w:rPr>
        <w:t xml:space="preserve">التحسينات </w:t>
      </w:r>
      <w:r>
        <w:rPr>
          <w:rFonts w:ascii="Arabic Typesetting" w:hAnsi="Arabic Typesetting" w:cs="Arabic Typesetting" w:hint="cs"/>
          <w:sz w:val="34"/>
          <w:szCs w:val="34"/>
          <w:rtl/>
        </w:rPr>
        <w:t xml:space="preserve">المتعلقة بالجوانب </w:t>
      </w:r>
      <w:r w:rsidRPr="009A52B0">
        <w:rPr>
          <w:rFonts w:ascii="Arabic Typesetting" w:hAnsi="Arabic Typesetting" w:cs="Arabic Typesetting"/>
          <w:sz w:val="34"/>
          <w:szCs w:val="34"/>
          <w:rtl/>
        </w:rPr>
        <w:t xml:space="preserve">المادية والسلامة </w:t>
      </w:r>
      <w:r>
        <w:rPr>
          <w:rFonts w:ascii="Arabic Typesetting" w:hAnsi="Arabic Typesetting" w:cs="Arabic Typesetting" w:hint="cs"/>
          <w:sz w:val="34"/>
          <w:szCs w:val="34"/>
          <w:rtl/>
        </w:rPr>
        <w:t>عبر</w:t>
      </w:r>
      <w:r w:rsidRPr="009A52B0">
        <w:rPr>
          <w:rFonts w:ascii="Arabic Typesetting" w:hAnsi="Arabic Typesetting" w:cs="Arabic Typesetting"/>
          <w:sz w:val="34"/>
          <w:szCs w:val="34"/>
          <w:rtl/>
        </w:rPr>
        <w:t xml:space="preserve"> إدارة المخاطر والرصد المستمر لتهديدات الأمن والسلامة </w:t>
      </w:r>
      <w:r>
        <w:rPr>
          <w:rFonts w:ascii="Arabic Typesetting" w:hAnsi="Arabic Typesetting" w:cs="Arabic Typesetting" w:hint="cs"/>
          <w:sz w:val="34"/>
          <w:szCs w:val="34"/>
          <w:rtl/>
        </w:rPr>
        <w:t>الماديين</w:t>
      </w:r>
      <w:r>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وسيستمر كذلك</w:t>
      </w:r>
      <w:r w:rsidRPr="009A52B0">
        <w:rPr>
          <w:rFonts w:ascii="Arabic Typesetting" w:hAnsi="Arabic Typesetting" w:cs="Arabic Typesetting"/>
          <w:sz w:val="34"/>
          <w:szCs w:val="34"/>
          <w:rtl/>
        </w:rPr>
        <w:t xml:space="preserve"> تعزيز سياسات وإجراءات الأمن والسلامة</w:t>
      </w:r>
      <w:r>
        <w:rPr>
          <w:rFonts w:ascii="Arabic Typesetting" w:hAnsi="Arabic Typesetting" w:cs="Arabic Typesetting" w:hint="cs"/>
          <w:sz w:val="34"/>
          <w:szCs w:val="34"/>
          <w:rtl/>
        </w:rPr>
        <w:t>،</w:t>
      </w:r>
      <w:r w:rsidRPr="009A52B0">
        <w:rPr>
          <w:rFonts w:ascii="Arabic Typesetting" w:hAnsi="Arabic Typesetting" w:cs="Arabic Typesetting"/>
          <w:sz w:val="34"/>
          <w:szCs w:val="34"/>
          <w:rtl/>
        </w:rPr>
        <w:t xml:space="preserve"> و</w:t>
      </w:r>
      <w:r>
        <w:rPr>
          <w:rFonts w:ascii="Arabic Typesetting" w:hAnsi="Arabic Typesetting" w:cs="Arabic Typesetting" w:hint="cs"/>
          <w:sz w:val="34"/>
          <w:szCs w:val="34"/>
          <w:rtl/>
        </w:rPr>
        <w:t xml:space="preserve">إذكاء </w:t>
      </w:r>
      <w:r w:rsidRPr="009A52B0">
        <w:rPr>
          <w:rFonts w:ascii="Arabic Typesetting" w:hAnsi="Arabic Typesetting" w:cs="Arabic Typesetting"/>
          <w:sz w:val="34"/>
          <w:szCs w:val="34"/>
          <w:rtl/>
        </w:rPr>
        <w:t>وعي الحراس وتدريب</w:t>
      </w:r>
      <w:r>
        <w:rPr>
          <w:rFonts w:ascii="Arabic Typesetting" w:hAnsi="Arabic Typesetting" w:cs="Arabic Typesetting" w:hint="cs"/>
          <w:sz w:val="34"/>
          <w:szCs w:val="34"/>
          <w:rtl/>
        </w:rPr>
        <w:t>هم،</w:t>
      </w:r>
      <w:r w:rsidRPr="009A52B0">
        <w:rPr>
          <w:rFonts w:ascii="Arabic Typesetting" w:hAnsi="Arabic Typesetting" w:cs="Arabic Typesetting"/>
          <w:sz w:val="34"/>
          <w:szCs w:val="34"/>
          <w:rtl/>
        </w:rPr>
        <w:t xml:space="preserve"> وتعزيز رصد أداء الموردين. </w:t>
      </w:r>
      <w:r>
        <w:rPr>
          <w:rFonts w:ascii="Arabic Typesetting" w:hAnsi="Arabic Typesetting" w:cs="Arabic Typesetting" w:hint="cs"/>
          <w:sz w:val="34"/>
          <w:szCs w:val="34"/>
          <w:rtl/>
        </w:rPr>
        <w:t>و</w:t>
      </w:r>
      <w:r w:rsidRPr="009A52B0">
        <w:rPr>
          <w:rFonts w:ascii="Arabic Typesetting" w:hAnsi="Arabic Typesetting" w:cs="Arabic Typesetting"/>
          <w:sz w:val="34"/>
          <w:szCs w:val="34"/>
          <w:rtl/>
        </w:rPr>
        <w:t>بالإضافة إلى ذلك، س</w:t>
      </w:r>
      <w:r>
        <w:rPr>
          <w:rFonts w:ascii="Arabic Typesetting" w:hAnsi="Arabic Typesetting" w:cs="Arabic Typesetting" w:hint="cs"/>
          <w:sz w:val="34"/>
          <w:szCs w:val="34"/>
          <w:rtl/>
        </w:rPr>
        <w:t>يُ</w:t>
      </w:r>
      <w:r w:rsidRPr="009A52B0">
        <w:rPr>
          <w:rFonts w:ascii="Arabic Typesetting" w:hAnsi="Arabic Typesetting" w:cs="Arabic Typesetting"/>
          <w:sz w:val="34"/>
          <w:szCs w:val="34"/>
          <w:rtl/>
        </w:rPr>
        <w:t>دمج الأمن</w:t>
      </w:r>
      <w:r>
        <w:rPr>
          <w:rFonts w:ascii="Arabic Typesetting" w:hAnsi="Arabic Typesetting" w:cs="Arabic Typesetting" w:hint="cs"/>
          <w:sz w:val="34"/>
          <w:szCs w:val="34"/>
          <w:rtl/>
        </w:rPr>
        <w:t xml:space="preserve"> والسلامة </w:t>
      </w:r>
      <w:r w:rsidRPr="009A52B0">
        <w:rPr>
          <w:rFonts w:ascii="Arabic Typesetting" w:hAnsi="Arabic Typesetting" w:cs="Arabic Typesetting"/>
          <w:sz w:val="34"/>
          <w:szCs w:val="34"/>
          <w:rtl/>
        </w:rPr>
        <w:t>المادي</w:t>
      </w:r>
      <w:r>
        <w:rPr>
          <w:rFonts w:ascii="Arabic Typesetting" w:hAnsi="Arabic Typesetting" w:cs="Arabic Typesetting" w:hint="cs"/>
          <w:sz w:val="34"/>
          <w:szCs w:val="34"/>
          <w:rtl/>
        </w:rPr>
        <w:t>ان</w:t>
      </w:r>
      <w:r w:rsidRPr="009A52B0">
        <w:rPr>
          <w:rFonts w:ascii="Arabic Typesetting" w:hAnsi="Arabic Typesetting" w:cs="Arabic Typesetting"/>
          <w:sz w:val="34"/>
          <w:szCs w:val="34"/>
          <w:rtl/>
        </w:rPr>
        <w:t xml:space="preserve"> بشكل كامل في عمليات إدارة الأزمات وإدارة استمرارية العمل.</w:t>
      </w:r>
    </w:p>
    <w:p w:rsidR="00072E5F" w:rsidRPr="009A52B0" w:rsidRDefault="00072E5F" w:rsidP="00861CFF">
      <w:pPr>
        <w:numPr>
          <w:ilvl w:val="0"/>
          <w:numId w:val="43"/>
        </w:numPr>
        <w:spacing w:after="240" w:line="340" w:lineRule="exact"/>
        <w:rPr>
          <w:rFonts w:ascii="Arabic Typesetting" w:hAnsi="Arabic Typesetting" w:cs="Arabic Typesetting"/>
          <w:sz w:val="34"/>
          <w:szCs w:val="34"/>
        </w:rPr>
      </w:pPr>
      <w:r>
        <w:rPr>
          <w:rFonts w:ascii="Arabic Typesetting" w:hAnsi="Arabic Typesetting" w:cs="Arabic Typesetting" w:hint="cs"/>
          <w:sz w:val="34"/>
          <w:szCs w:val="34"/>
          <w:rtl/>
        </w:rPr>
        <w:t>وسيمضي البرنامج</w:t>
      </w:r>
      <w:r w:rsidRPr="009A52B0">
        <w:rPr>
          <w:rFonts w:ascii="Arabic Typesetting" w:hAnsi="Arabic Typesetting" w:cs="Arabic Typesetting"/>
          <w:sz w:val="34"/>
          <w:szCs w:val="34"/>
          <w:rtl/>
        </w:rPr>
        <w:t xml:space="preserve"> </w:t>
      </w:r>
      <w:r>
        <w:rPr>
          <w:rFonts w:ascii="Arabic Typesetting" w:hAnsi="Arabic Typesetting" w:cs="Arabic Typesetting" w:hint="cs"/>
          <w:sz w:val="34"/>
          <w:szCs w:val="34"/>
          <w:rtl/>
        </w:rPr>
        <w:t>في التركيز على إذكاء وعي م</w:t>
      </w:r>
      <w:r w:rsidRPr="009A52B0">
        <w:rPr>
          <w:rFonts w:ascii="Arabic Typesetting" w:hAnsi="Arabic Typesetting" w:cs="Arabic Typesetting"/>
          <w:sz w:val="34"/>
          <w:szCs w:val="34"/>
          <w:rtl/>
        </w:rPr>
        <w:t xml:space="preserve">وظفي الويبو </w:t>
      </w:r>
      <w:r>
        <w:rPr>
          <w:rFonts w:ascii="Arabic Typesetting" w:hAnsi="Arabic Typesetting" w:cs="Arabic Typesetting" w:hint="cs"/>
          <w:sz w:val="34"/>
          <w:szCs w:val="34"/>
          <w:rtl/>
        </w:rPr>
        <w:t>ب</w:t>
      </w:r>
      <w:r w:rsidRPr="009A52B0">
        <w:rPr>
          <w:rFonts w:ascii="Arabic Typesetting" w:hAnsi="Arabic Typesetting" w:cs="Arabic Typesetting"/>
          <w:sz w:val="34"/>
          <w:szCs w:val="34"/>
          <w:rtl/>
        </w:rPr>
        <w:t xml:space="preserve">تدابير الأمن والسلامة </w:t>
      </w:r>
      <w:r>
        <w:rPr>
          <w:rFonts w:ascii="Arabic Typesetting" w:hAnsi="Arabic Typesetting" w:cs="Arabic Typesetting" w:hint="cs"/>
          <w:sz w:val="34"/>
          <w:szCs w:val="34"/>
          <w:rtl/>
        </w:rPr>
        <w:t>الماديين</w:t>
      </w:r>
      <w:r w:rsidRPr="009A52B0">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وباستخدام</w:t>
      </w:r>
      <w:r w:rsidRPr="009A52B0">
        <w:rPr>
          <w:rFonts w:ascii="Arabic Typesetting" w:hAnsi="Arabic Typesetting" w:cs="Arabic Typesetting"/>
          <w:sz w:val="34"/>
          <w:szCs w:val="34"/>
          <w:rtl/>
        </w:rPr>
        <w:t xml:space="preserve"> أنظمة جديدة </w:t>
      </w:r>
      <w:r>
        <w:rPr>
          <w:rFonts w:ascii="Arabic Typesetting" w:hAnsi="Arabic Typesetting" w:cs="Arabic Typesetting" w:hint="cs"/>
          <w:sz w:val="34"/>
          <w:szCs w:val="34"/>
          <w:rtl/>
        </w:rPr>
        <w:t>ل</w:t>
      </w:r>
      <w:r w:rsidRPr="009A52B0">
        <w:rPr>
          <w:rFonts w:ascii="Arabic Typesetting" w:hAnsi="Arabic Typesetting" w:cs="Arabic Typesetting"/>
          <w:sz w:val="34"/>
          <w:szCs w:val="34"/>
          <w:rtl/>
        </w:rPr>
        <w:t xml:space="preserve">لأمن والسلامة </w:t>
      </w:r>
      <w:r>
        <w:rPr>
          <w:rFonts w:ascii="Arabic Typesetting" w:hAnsi="Arabic Typesetting" w:cs="Arabic Typesetting" w:hint="cs"/>
          <w:sz w:val="34"/>
          <w:szCs w:val="34"/>
          <w:rtl/>
        </w:rPr>
        <w:t>الماديين</w:t>
      </w:r>
      <w:r w:rsidRPr="009A52B0">
        <w:rPr>
          <w:rFonts w:ascii="Arabic Typesetting" w:hAnsi="Arabic Typesetting" w:cs="Arabic Typesetting"/>
          <w:sz w:val="34"/>
          <w:szCs w:val="34"/>
          <w:rtl/>
        </w:rPr>
        <w:t>، سيتحقق تكامل</w:t>
      </w:r>
      <w:r>
        <w:rPr>
          <w:rFonts w:ascii="Arabic Typesetting" w:hAnsi="Arabic Typesetting" w:cs="Arabic Typesetting" w:hint="cs"/>
          <w:sz w:val="34"/>
          <w:szCs w:val="34"/>
          <w:rtl/>
        </w:rPr>
        <w:t xml:space="preserve"> أكبر </w:t>
      </w:r>
      <w:r w:rsidRPr="009A52B0">
        <w:rPr>
          <w:rFonts w:ascii="Arabic Typesetting" w:hAnsi="Arabic Typesetting" w:cs="Arabic Typesetting"/>
          <w:sz w:val="34"/>
          <w:szCs w:val="34"/>
          <w:rtl/>
        </w:rPr>
        <w:t xml:space="preserve">بين </w:t>
      </w:r>
      <w:r>
        <w:rPr>
          <w:rFonts w:ascii="Arabic Typesetting" w:hAnsi="Arabic Typesetting" w:cs="Arabic Typesetting" w:hint="cs"/>
          <w:sz w:val="34"/>
          <w:szCs w:val="34"/>
          <w:rtl/>
        </w:rPr>
        <w:t>تلك</w:t>
      </w:r>
      <w:r w:rsidRPr="009A52B0">
        <w:rPr>
          <w:rFonts w:ascii="Arabic Typesetting" w:hAnsi="Arabic Typesetting" w:cs="Arabic Typesetting"/>
          <w:sz w:val="34"/>
          <w:szCs w:val="34"/>
          <w:rtl/>
        </w:rPr>
        <w:t xml:space="preserve"> الأنظمة</w:t>
      </w:r>
      <w:r>
        <w:rPr>
          <w:rFonts w:ascii="Arabic Typesetting" w:hAnsi="Arabic Typesetting" w:cs="Arabic Typesetting" w:hint="cs"/>
          <w:sz w:val="34"/>
          <w:szCs w:val="34"/>
          <w:rtl/>
        </w:rPr>
        <w:t xml:space="preserve"> </w:t>
      </w:r>
      <w:r>
        <w:rPr>
          <w:rFonts w:ascii="Arabic Typesetting" w:hAnsi="Arabic Typesetting" w:cs="Arabic Typesetting"/>
          <w:sz w:val="34"/>
          <w:szCs w:val="34"/>
          <w:rtl/>
        </w:rPr>
        <w:t>و</w:t>
      </w:r>
      <w:r>
        <w:rPr>
          <w:rFonts w:ascii="Arabic Typesetting" w:hAnsi="Arabic Typesetting" w:cs="Arabic Typesetting" w:hint="cs"/>
          <w:sz w:val="34"/>
          <w:szCs w:val="34"/>
          <w:rtl/>
        </w:rPr>
        <w:t>سيتم التخلي عن ال</w:t>
      </w:r>
      <w:r w:rsidRPr="009A52B0">
        <w:rPr>
          <w:rFonts w:ascii="Arabic Typesetting" w:hAnsi="Arabic Typesetting" w:cs="Arabic Typesetting"/>
          <w:sz w:val="34"/>
          <w:szCs w:val="34"/>
          <w:rtl/>
        </w:rPr>
        <w:t xml:space="preserve">أنظمة </w:t>
      </w:r>
      <w:r>
        <w:rPr>
          <w:rFonts w:ascii="Arabic Typesetting" w:hAnsi="Arabic Typesetting" w:cs="Arabic Typesetting" w:hint="cs"/>
          <w:sz w:val="34"/>
          <w:szCs w:val="34"/>
          <w:rtl/>
        </w:rPr>
        <w:t>ال</w:t>
      </w:r>
      <w:r w:rsidRPr="009A52B0">
        <w:rPr>
          <w:rFonts w:ascii="Arabic Typesetting" w:hAnsi="Arabic Typesetting" w:cs="Arabic Typesetting"/>
          <w:sz w:val="34"/>
          <w:szCs w:val="34"/>
          <w:rtl/>
        </w:rPr>
        <w:t>قديمة.</w:t>
      </w:r>
    </w:p>
    <w:p w:rsidR="00072E5F" w:rsidRPr="008954A8" w:rsidRDefault="00072E5F" w:rsidP="00DA5475">
      <w:pPr>
        <w:pStyle w:val="ARProgramHeading2"/>
        <w:rPr>
          <w:rtl/>
        </w:rPr>
      </w:pPr>
      <w:r w:rsidRPr="008954A8">
        <w:rPr>
          <w:rFonts w:hint="cs"/>
          <w:rtl/>
        </w:rPr>
        <w:t xml:space="preserve">المخاطر الرئيسية واستراتيجيات </w:t>
      </w:r>
      <w:r>
        <w:rPr>
          <w:rFonts w:hint="cs"/>
          <w:rtl/>
        </w:rPr>
        <w:t>التخفيف منها</w:t>
      </w:r>
    </w:p>
    <w:tbl>
      <w:tblPr>
        <w:bidiVisual/>
        <w:tblW w:w="0" w:type="auto"/>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422"/>
        <w:gridCol w:w="4620"/>
      </w:tblGrid>
      <w:tr w:rsidR="00072E5F" w:rsidRPr="008954A8" w:rsidTr="00DA5475">
        <w:trPr>
          <w:trHeight w:val="765"/>
          <w:jc w:val="center"/>
        </w:trPr>
        <w:tc>
          <w:tcPr>
            <w:tcW w:w="4422" w:type="dxa"/>
            <w:tcBorders>
              <w:top w:val="single" w:sz="4" w:space="0" w:color="auto"/>
              <w:bottom w:val="single" w:sz="4" w:space="0" w:color="auto"/>
            </w:tcBorders>
            <w:shd w:val="clear" w:color="auto" w:fill="C6D9F1"/>
          </w:tcPr>
          <w:p w:rsidR="00072E5F" w:rsidRPr="008954A8" w:rsidRDefault="00072E5F" w:rsidP="00DA5475">
            <w:pPr>
              <w:pStyle w:val="ARProgramTableHeading"/>
              <w:spacing w:beforeLines="60" w:before="144" w:afterLines="60" w:after="144" w:line="300" w:lineRule="exact"/>
              <w:rPr>
                <w:rtl/>
                <w:lang w:bidi="ar-SA"/>
              </w:rPr>
            </w:pPr>
            <w:r>
              <w:rPr>
                <w:rFonts w:hint="cs"/>
                <w:rtl/>
                <w:lang w:bidi="ar-SA"/>
              </w:rPr>
              <w:t>المخاطر</w:t>
            </w:r>
          </w:p>
        </w:tc>
        <w:tc>
          <w:tcPr>
            <w:tcW w:w="4620" w:type="dxa"/>
            <w:tcBorders>
              <w:top w:val="single" w:sz="4" w:space="0" w:color="auto"/>
              <w:bottom w:val="single" w:sz="4" w:space="0" w:color="auto"/>
            </w:tcBorders>
            <w:shd w:val="clear" w:color="auto" w:fill="C6D9F1"/>
          </w:tcPr>
          <w:p w:rsidR="00072E5F" w:rsidRPr="008954A8" w:rsidRDefault="00072E5F" w:rsidP="00DA5475">
            <w:pPr>
              <w:pStyle w:val="ARProgramTableHeading"/>
              <w:spacing w:beforeLines="60" w:before="144" w:afterLines="60" w:after="144" w:line="300" w:lineRule="exact"/>
              <w:rPr>
                <w:rtl/>
              </w:rPr>
            </w:pPr>
            <w:r>
              <w:rPr>
                <w:rFonts w:hint="cs"/>
                <w:rtl/>
              </w:rPr>
              <w:t>التخفيف منها</w:t>
            </w:r>
          </w:p>
        </w:tc>
      </w:tr>
      <w:tr w:rsidR="00072E5F" w:rsidRPr="008954A8" w:rsidTr="00072E5F">
        <w:trPr>
          <w:trHeight w:val="1939"/>
          <w:jc w:val="center"/>
        </w:trPr>
        <w:tc>
          <w:tcPr>
            <w:tcW w:w="4422" w:type="dxa"/>
            <w:tcBorders>
              <w:top w:val="single" w:sz="4" w:space="0" w:color="auto"/>
              <w:left w:val="single" w:sz="4" w:space="0" w:color="auto"/>
              <w:bottom w:val="nil"/>
              <w:right w:val="nil"/>
            </w:tcBorders>
            <w:tcMar>
              <w:top w:w="113" w:type="dxa"/>
            </w:tcMar>
          </w:tcPr>
          <w:p w:rsidR="00072E5F" w:rsidRPr="008954A8" w:rsidRDefault="00072E5F" w:rsidP="00DA5475">
            <w:pPr>
              <w:spacing w:beforeLines="60" w:before="144" w:afterLines="60" w:after="144"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rPr>
              <w:t>على غرار ال</w:t>
            </w:r>
            <w:r w:rsidRPr="00BD2C2B">
              <w:rPr>
                <w:rFonts w:ascii="Arabic Typesetting" w:hAnsi="Arabic Typesetting" w:cs="Arabic Typesetting"/>
                <w:sz w:val="30"/>
                <w:szCs w:val="30"/>
                <w:rtl/>
              </w:rPr>
              <w:t xml:space="preserve">منظمات </w:t>
            </w:r>
            <w:r>
              <w:rPr>
                <w:rFonts w:ascii="Arabic Typesetting" w:hAnsi="Arabic Typesetting" w:cs="Arabic Typesetting" w:hint="cs"/>
                <w:sz w:val="30"/>
                <w:szCs w:val="30"/>
                <w:rtl/>
              </w:rPr>
              <w:t>ال</w:t>
            </w:r>
            <w:r w:rsidRPr="00BD2C2B">
              <w:rPr>
                <w:rFonts w:ascii="Arabic Typesetting" w:hAnsi="Arabic Typesetting" w:cs="Arabic Typesetting"/>
                <w:sz w:val="30"/>
                <w:szCs w:val="30"/>
                <w:rtl/>
              </w:rPr>
              <w:t xml:space="preserve">أخرى، الويبو </w:t>
            </w:r>
            <w:r>
              <w:rPr>
                <w:rFonts w:ascii="Arabic Typesetting" w:hAnsi="Arabic Typesetting" w:cs="Arabic Typesetting" w:hint="cs"/>
                <w:sz w:val="30"/>
                <w:szCs w:val="30"/>
                <w:rtl/>
              </w:rPr>
              <w:t xml:space="preserve">معرضة </w:t>
            </w:r>
            <w:r>
              <w:rPr>
                <w:rFonts w:ascii="Arabic Typesetting" w:hAnsi="Arabic Typesetting" w:cs="Arabic Typesetting"/>
                <w:sz w:val="30"/>
                <w:szCs w:val="30"/>
                <w:rtl/>
              </w:rPr>
              <w:t>لخطر الهجمات ال</w:t>
            </w:r>
            <w:r>
              <w:rPr>
                <w:rFonts w:ascii="Arabic Typesetting" w:hAnsi="Arabic Typesetting" w:cs="Arabic Typesetting" w:hint="cs"/>
                <w:sz w:val="30"/>
                <w:szCs w:val="30"/>
                <w:rtl/>
              </w:rPr>
              <w:t>إ</w:t>
            </w:r>
            <w:r w:rsidRPr="00BD2C2B">
              <w:rPr>
                <w:rFonts w:ascii="Arabic Typesetting" w:hAnsi="Arabic Typesetting" w:cs="Arabic Typesetting"/>
                <w:sz w:val="30"/>
                <w:szCs w:val="30"/>
                <w:rtl/>
              </w:rPr>
              <w:t xml:space="preserve">لكترونية وخطر </w:t>
            </w:r>
            <w:r>
              <w:rPr>
                <w:rFonts w:ascii="Arabic Typesetting" w:hAnsi="Arabic Typesetting" w:cs="Arabic Typesetting" w:hint="cs"/>
                <w:sz w:val="30"/>
                <w:szCs w:val="30"/>
                <w:rtl/>
              </w:rPr>
              <w:t>الا</w:t>
            </w:r>
            <w:r w:rsidRPr="00BD2C2B">
              <w:rPr>
                <w:rFonts w:ascii="Arabic Typesetting" w:hAnsi="Arabic Typesetting" w:cs="Arabic Typesetting"/>
                <w:sz w:val="30"/>
                <w:szCs w:val="30"/>
                <w:rtl/>
              </w:rPr>
              <w:t>خ</w:t>
            </w:r>
            <w:r>
              <w:rPr>
                <w:rFonts w:ascii="Arabic Typesetting" w:hAnsi="Arabic Typesetting" w:cs="Arabic Typesetting" w:hint="cs"/>
                <w:sz w:val="30"/>
                <w:szCs w:val="30"/>
                <w:rtl/>
              </w:rPr>
              <w:t>ت</w:t>
            </w:r>
            <w:r w:rsidRPr="00BD2C2B">
              <w:rPr>
                <w:rFonts w:ascii="Arabic Typesetting" w:hAnsi="Arabic Typesetting" w:cs="Arabic Typesetting"/>
                <w:sz w:val="30"/>
                <w:szCs w:val="30"/>
                <w:rtl/>
              </w:rPr>
              <w:t>ر</w:t>
            </w:r>
            <w:r>
              <w:rPr>
                <w:rFonts w:ascii="Arabic Typesetting" w:hAnsi="Arabic Typesetting" w:cs="Arabic Typesetting" w:hint="cs"/>
                <w:sz w:val="30"/>
                <w:szCs w:val="30"/>
                <w:rtl/>
              </w:rPr>
              <w:t>ا</w:t>
            </w:r>
            <w:r w:rsidRPr="00BD2C2B">
              <w:rPr>
                <w:rFonts w:ascii="Arabic Typesetting" w:hAnsi="Arabic Typesetting" w:cs="Arabic Typesetting"/>
                <w:sz w:val="30"/>
                <w:szCs w:val="30"/>
                <w:rtl/>
              </w:rPr>
              <w:t xml:space="preserve">ق </w:t>
            </w:r>
            <w:r>
              <w:rPr>
                <w:rFonts w:ascii="Arabic Typesetting" w:hAnsi="Arabic Typesetting" w:cs="Arabic Typesetting" w:hint="cs"/>
                <w:sz w:val="30"/>
                <w:szCs w:val="30"/>
                <w:rtl/>
              </w:rPr>
              <w:t>المؤذي أو غير المتعمد ل</w:t>
            </w:r>
            <w:r w:rsidRPr="00BD2C2B">
              <w:rPr>
                <w:rFonts w:ascii="Arabic Typesetting" w:hAnsi="Arabic Typesetting" w:cs="Arabic Typesetting"/>
                <w:sz w:val="30"/>
                <w:szCs w:val="30"/>
                <w:rtl/>
              </w:rPr>
              <w:t>لبيانات</w:t>
            </w:r>
            <w:r>
              <w:rPr>
                <w:rFonts w:ascii="Arabic Typesetting" w:hAnsi="Arabic Typesetting" w:cs="Arabic Typesetting" w:hint="cs"/>
                <w:sz w:val="30"/>
                <w:szCs w:val="30"/>
                <w:rtl/>
              </w:rPr>
              <w:t>،</w:t>
            </w:r>
            <w:r w:rsidRPr="00BD2C2B">
              <w:rPr>
                <w:rFonts w:ascii="Arabic Typesetting" w:hAnsi="Arabic Typesetting" w:cs="Arabic Typesetting"/>
                <w:sz w:val="30"/>
                <w:szCs w:val="30"/>
                <w:rtl/>
              </w:rPr>
              <w:t xml:space="preserve"> مما يؤدي إلى الكشف غير المصرح به </w:t>
            </w:r>
            <w:r>
              <w:rPr>
                <w:rFonts w:ascii="Arabic Typesetting" w:hAnsi="Arabic Typesetting" w:cs="Arabic Typesetting" w:hint="cs"/>
                <w:sz w:val="30"/>
                <w:szCs w:val="30"/>
                <w:rtl/>
              </w:rPr>
              <w:t xml:space="preserve">عن </w:t>
            </w:r>
            <w:r w:rsidRPr="00BD2C2B">
              <w:rPr>
                <w:rFonts w:ascii="Arabic Typesetting" w:hAnsi="Arabic Typesetting" w:cs="Arabic Typesetting"/>
                <w:sz w:val="30"/>
                <w:szCs w:val="30"/>
                <w:rtl/>
              </w:rPr>
              <w:t xml:space="preserve">المعلومات </w:t>
            </w:r>
            <w:r>
              <w:rPr>
                <w:rFonts w:ascii="Arabic Typesetting" w:hAnsi="Arabic Typesetting" w:cs="Arabic Typesetting" w:hint="cs"/>
                <w:sz w:val="30"/>
                <w:szCs w:val="30"/>
                <w:rtl/>
              </w:rPr>
              <w:t>ال</w:t>
            </w:r>
            <w:r w:rsidRPr="00BD2C2B">
              <w:rPr>
                <w:rFonts w:ascii="Arabic Typesetting" w:hAnsi="Arabic Typesetting" w:cs="Arabic Typesetting"/>
                <w:sz w:val="30"/>
                <w:szCs w:val="30"/>
                <w:rtl/>
              </w:rPr>
              <w:t xml:space="preserve">سرية </w:t>
            </w:r>
            <w:r>
              <w:rPr>
                <w:rFonts w:ascii="Arabic Typesetting" w:hAnsi="Arabic Typesetting" w:cs="Arabic Typesetting" w:hint="cs"/>
                <w:sz w:val="30"/>
                <w:szCs w:val="30"/>
                <w:rtl/>
              </w:rPr>
              <w:t>ل</w:t>
            </w:r>
            <w:r w:rsidRPr="00BD2C2B">
              <w:rPr>
                <w:rFonts w:ascii="Arabic Typesetting" w:hAnsi="Arabic Typesetting" w:cs="Arabic Typesetting"/>
                <w:sz w:val="30"/>
                <w:szCs w:val="30"/>
                <w:rtl/>
              </w:rPr>
              <w:t>لويبو أو إساءة استخدام</w:t>
            </w:r>
            <w:r>
              <w:rPr>
                <w:rFonts w:ascii="Arabic Typesetting" w:hAnsi="Arabic Typesetting" w:cs="Arabic Typesetting" w:hint="cs"/>
                <w:sz w:val="30"/>
                <w:szCs w:val="30"/>
                <w:rtl/>
              </w:rPr>
              <w:t xml:space="preserve">ها </w:t>
            </w:r>
            <w:r w:rsidRPr="00BD2C2B">
              <w:rPr>
                <w:rFonts w:ascii="Arabic Typesetting" w:hAnsi="Arabic Typesetting" w:cs="Arabic Typesetting"/>
                <w:sz w:val="30"/>
                <w:szCs w:val="30"/>
                <w:rtl/>
              </w:rPr>
              <w:t xml:space="preserve">أو تعطيل </w:t>
            </w:r>
            <w:r>
              <w:rPr>
                <w:rFonts w:ascii="Arabic Typesetting" w:hAnsi="Arabic Typesetting" w:cs="Arabic Typesetting" w:hint="cs"/>
                <w:sz w:val="30"/>
                <w:szCs w:val="30"/>
                <w:rtl/>
              </w:rPr>
              <w:t>الأعمال</w:t>
            </w:r>
            <w:r w:rsidRPr="00BD2C2B">
              <w:rPr>
                <w:rFonts w:ascii="Arabic Typesetting" w:hAnsi="Arabic Typesetting" w:cs="Arabic Typesetting"/>
                <w:sz w:val="30"/>
                <w:szCs w:val="30"/>
                <w:rtl/>
              </w:rPr>
              <w:t xml:space="preserve">. </w:t>
            </w:r>
            <w:r>
              <w:rPr>
                <w:rFonts w:ascii="Arabic Typesetting" w:hAnsi="Arabic Typesetting" w:cs="Arabic Typesetting" w:hint="cs"/>
                <w:sz w:val="30"/>
                <w:szCs w:val="30"/>
                <w:rtl/>
              </w:rPr>
              <w:t>و</w:t>
            </w:r>
            <w:r w:rsidRPr="00BD2C2B">
              <w:rPr>
                <w:rFonts w:ascii="Arabic Typesetting" w:hAnsi="Arabic Typesetting" w:cs="Arabic Typesetting"/>
                <w:sz w:val="30"/>
                <w:szCs w:val="30"/>
                <w:rtl/>
              </w:rPr>
              <w:t xml:space="preserve">يمكن لمثل </w:t>
            </w:r>
            <w:r>
              <w:rPr>
                <w:rFonts w:ascii="Arabic Typesetting" w:hAnsi="Arabic Typesetting" w:cs="Arabic Typesetting" w:hint="cs"/>
                <w:sz w:val="30"/>
                <w:szCs w:val="30"/>
                <w:rtl/>
              </w:rPr>
              <w:t xml:space="preserve">تلك </w:t>
            </w:r>
            <w:r w:rsidRPr="00BD2C2B">
              <w:rPr>
                <w:rFonts w:ascii="Arabic Typesetting" w:hAnsi="Arabic Typesetting" w:cs="Arabic Typesetting"/>
                <w:sz w:val="30"/>
                <w:szCs w:val="30"/>
                <w:rtl/>
              </w:rPr>
              <w:t>الح</w:t>
            </w:r>
            <w:r>
              <w:rPr>
                <w:rFonts w:ascii="Arabic Typesetting" w:hAnsi="Arabic Typesetting" w:cs="Arabic Typesetting" w:hint="cs"/>
                <w:sz w:val="30"/>
                <w:szCs w:val="30"/>
                <w:rtl/>
              </w:rPr>
              <w:t>وا</w:t>
            </w:r>
            <w:r w:rsidRPr="00BD2C2B">
              <w:rPr>
                <w:rFonts w:ascii="Arabic Typesetting" w:hAnsi="Arabic Typesetting" w:cs="Arabic Typesetting"/>
                <w:sz w:val="30"/>
                <w:szCs w:val="30"/>
                <w:rtl/>
              </w:rPr>
              <w:t xml:space="preserve">دث أن تؤثر </w:t>
            </w:r>
            <w:r>
              <w:rPr>
                <w:rFonts w:ascii="Arabic Typesetting" w:hAnsi="Arabic Typesetting" w:cs="Arabic Typesetting" w:hint="cs"/>
                <w:sz w:val="30"/>
                <w:szCs w:val="30"/>
                <w:rtl/>
              </w:rPr>
              <w:t xml:space="preserve">في </w:t>
            </w:r>
            <w:r w:rsidRPr="00BD2C2B">
              <w:rPr>
                <w:rFonts w:ascii="Arabic Typesetting" w:hAnsi="Arabic Typesetting" w:cs="Arabic Typesetting"/>
                <w:sz w:val="30"/>
                <w:szCs w:val="30"/>
                <w:rtl/>
              </w:rPr>
              <w:t xml:space="preserve">سمعة الويبو </w:t>
            </w:r>
            <w:r>
              <w:rPr>
                <w:rFonts w:ascii="Arabic Typesetting" w:hAnsi="Arabic Typesetting" w:cs="Arabic Typesetting" w:hint="cs"/>
                <w:sz w:val="30"/>
                <w:szCs w:val="30"/>
                <w:rtl/>
              </w:rPr>
              <w:t xml:space="preserve">بصفتها جهة </w:t>
            </w:r>
            <w:r w:rsidRPr="00BD2C2B">
              <w:rPr>
                <w:rFonts w:ascii="Arabic Typesetting" w:hAnsi="Arabic Typesetting" w:cs="Arabic Typesetting"/>
                <w:sz w:val="30"/>
                <w:szCs w:val="30"/>
                <w:rtl/>
              </w:rPr>
              <w:t>موثوق به</w:t>
            </w:r>
            <w:r>
              <w:rPr>
                <w:rFonts w:ascii="Arabic Typesetting" w:hAnsi="Arabic Typesetting" w:cs="Arabic Typesetting" w:hint="cs"/>
                <w:sz w:val="30"/>
                <w:szCs w:val="30"/>
                <w:rtl/>
              </w:rPr>
              <w:t>ا</w:t>
            </w:r>
            <w:r w:rsidRPr="00BD2C2B">
              <w:rPr>
                <w:rFonts w:ascii="Arabic Typesetting" w:hAnsi="Arabic Typesetting" w:cs="Arabic Typesetting"/>
                <w:sz w:val="30"/>
                <w:szCs w:val="30"/>
                <w:rtl/>
              </w:rPr>
              <w:t xml:space="preserve"> </w:t>
            </w:r>
            <w:r>
              <w:rPr>
                <w:rFonts w:ascii="Arabic Typesetting" w:hAnsi="Arabic Typesetting" w:cs="Arabic Typesetting" w:hint="cs"/>
                <w:sz w:val="30"/>
                <w:szCs w:val="30"/>
                <w:rtl/>
              </w:rPr>
              <w:t>في تقديم المشورة وا</w:t>
            </w:r>
            <w:r w:rsidRPr="00BD2C2B">
              <w:rPr>
                <w:rFonts w:ascii="Arabic Typesetting" w:hAnsi="Arabic Typesetting" w:cs="Arabic Typesetting"/>
                <w:sz w:val="30"/>
                <w:szCs w:val="30"/>
                <w:rtl/>
              </w:rPr>
              <w:t>لخ</w:t>
            </w:r>
            <w:r>
              <w:rPr>
                <w:rFonts w:ascii="Arabic Typesetting" w:hAnsi="Arabic Typesetting" w:cs="Arabic Typesetting"/>
                <w:sz w:val="30"/>
                <w:szCs w:val="30"/>
                <w:rtl/>
              </w:rPr>
              <w:t>دم</w:t>
            </w:r>
            <w:r>
              <w:rPr>
                <w:rFonts w:ascii="Arabic Typesetting" w:hAnsi="Arabic Typesetting" w:cs="Arabic Typesetting" w:hint="cs"/>
                <w:sz w:val="30"/>
                <w:szCs w:val="30"/>
                <w:rtl/>
              </w:rPr>
              <w:t>ات</w:t>
            </w:r>
            <w:r w:rsidRPr="00BD2C2B">
              <w:rPr>
                <w:rFonts w:ascii="Arabic Typesetting" w:hAnsi="Arabic Typesetting" w:cs="Arabic Typesetting"/>
                <w:sz w:val="30"/>
                <w:szCs w:val="30"/>
                <w:rtl/>
              </w:rPr>
              <w:t xml:space="preserve"> لأعضائها و</w:t>
            </w:r>
            <w:r>
              <w:rPr>
                <w:rFonts w:ascii="Arabic Typesetting" w:hAnsi="Arabic Typesetting" w:cs="Arabic Typesetting"/>
                <w:sz w:val="30"/>
                <w:szCs w:val="30"/>
                <w:rtl/>
              </w:rPr>
              <w:t>زبا</w:t>
            </w:r>
            <w:r>
              <w:rPr>
                <w:rFonts w:ascii="Arabic Typesetting" w:hAnsi="Arabic Typesetting" w:cs="Arabic Typesetting" w:hint="cs"/>
                <w:sz w:val="30"/>
                <w:szCs w:val="30"/>
                <w:rtl/>
              </w:rPr>
              <w:t>ئنها.</w:t>
            </w:r>
          </w:p>
        </w:tc>
        <w:tc>
          <w:tcPr>
            <w:tcW w:w="4620" w:type="dxa"/>
            <w:tcBorders>
              <w:top w:val="single" w:sz="4" w:space="0" w:color="auto"/>
              <w:left w:val="nil"/>
              <w:bottom w:val="nil"/>
              <w:right w:val="single" w:sz="4" w:space="0" w:color="auto"/>
            </w:tcBorders>
            <w:tcMar>
              <w:top w:w="113" w:type="dxa"/>
            </w:tcMar>
          </w:tcPr>
          <w:p w:rsidR="00072E5F" w:rsidRPr="00BD2C2B" w:rsidRDefault="00072E5F" w:rsidP="00DA5475">
            <w:pPr>
              <w:autoSpaceDE w:val="0"/>
              <w:autoSpaceDN w:val="0"/>
              <w:adjustRightInd w:val="0"/>
              <w:spacing w:beforeLines="60" w:before="144" w:afterLines="60" w:after="144" w:line="300" w:lineRule="exact"/>
              <w:ind w:right="108"/>
              <w:rPr>
                <w:rFonts w:ascii="Arabic Typesetting" w:hAnsi="Arabic Typesetting" w:cs="Arabic Typesetting"/>
                <w:sz w:val="30"/>
                <w:szCs w:val="30"/>
                <w:rtl/>
              </w:rPr>
            </w:pPr>
            <w:r>
              <w:rPr>
                <w:rFonts w:ascii="Arabic Typesetting" w:hAnsi="Arabic Typesetting" w:cs="Arabic Typesetting" w:hint="cs"/>
                <w:sz w:val="30"/>
                <w:szCs w:val="30"/>
                <w:rtl/>
              </w:rPr>
              <w:t>إن ال</w:t>
            </w:r>
            <w:r w:rsidRPr="00BD2C2B">
              <w:rPr>
                <w:rFonts w:ascii="Arabic Typesetting" w:hAnsi="Arabic Typesetting" w:cs="Arabic Typesetting"/>
                <w:sz w:val="30"/>
                <w:szCs w:val="30"/>
                <w:rtl/>
              </w:rPr>
              <w:t xml:space="preserve">تنفيذ </w:t>
            </w:r>
            <w:r>
              <w:rPr>
                <w:rFonts w:ascii="Arabic Typesetting" w:hAnsi="Arabic Typesetting" w:cs="Arabic Typesetting" w:hint="cs"/>
                <w:sz w:val="30"/>
                <w:szCs w:val="30"/>
                <w:rtl/>
              </w:rPr>
              <w:t>ال</w:t>
            </w:r>
            <w:r w:rsidRPr="00BD2C2B">
              <w:rPr>
                <w:rFonts w:ascii="Arabic Typesetting" w:hAnsi="Arabic Typesetting" w:cs="Arabic Typesetting"/>
                <w:sz w:val="30"/>
                <w:szCs w:val="30"/>
                <w:rtl/>
              </w:rPr>
              <w:t xml:space="preserve">مرحلي </w:t>
            </w:r>
            <w:r>
              <w:rPr>
                <w:rFonts w:ascii="Arabic Typesetting" w:hAnsi="Arabic Typesetting" w:cs="Arabic Typesetting" w:hint="cs"/>
                <w:sz w:val="30"/>
                <w:szCs w:val="30"/>
                <w:rtl/>
              </w:rPr>
              <w:t>لا</w:t>
            </w:r>
            <w:r w:rsidRPr="00BD2C2B">
              <w:rPr>
                <w:rFonts w:ascii="Arabic Typesetting" w:hAnsi="Arabic Typesetting" w:cs="Arabic Typesetting"/>
                <w:sz w:val="30"/>
                <w:szCs w:val="30"/>
                <w:rtl/>
              </w:rPr>
              <w:t>ستراتيجية</w:t>
            </w:r>
            <w:r>
              <w:rPr>
                <w:rFonts w:ascii="Arabic Typesetting" w:hAnsi="Arabic Typesetting" w:cs="Arabic Typesetting" w:hint="cs"/>
                <w:sz w:val="30"/>
                <w:szCs w:val="30"/>
                <w:rtl/>
              </w:rPr>
              <w:t>ٍ</w:t>
            </w:r>
            <w:r w:rsidRPr="00BD2C2B">
              <w:rPr>
                <w:rFonts w:ascii="Arabic Typesetting" w:hAnsi="Arabic Typesetting" w:cs="Arabic Typesetting"/>
                <w:sz w:val="30"/>
                <w:szCs w:val="30"/>
                <w:rtl/>
              </w:rPr>
              <w:t xml:space="preserve"> </w:t>
            </w:r>
            <w:r>
              <w:rPr>
                <w:rFonts w:ascii="Arabic Typesetting" w:hAnsi="Arabic Typesetting" w:cs="Arabic Typesetting" w:hint="cs"/>
                <w:sz w:val="30"/>
                <w:szCs w:val="30"/>
                <w:rtl/>
              </w:rPr>
              <w:t>ل</w:t>
            </w:r>
            <w:r>
              <w:rPr>
                <w:rFonts w:ascii="Arabic Typesetting" w:hAnsi="Arabic Typesetting" w:cs="Arabic Typesetting"/>
                <w:sz w:val="30"/>
                <w:szCs w:val="30"/>
                <w:rtl/>
              </w:rPr>
              <w:t>ت</w:t>
            </w:r>
            <w:r>
              <w:rPr>
                <w:rFonts w:ascii="Arabic Typesetting" w:hAnsi="Arabic Typesetting" w:cs="Arabic Typesetting" w:hint="cs"/>
                <w:sz w:val="30"/>
                <w:szCs w:val="30"/>
                <w:rtl/>
              </w:rPr>
              <w:t>أ</w:t>
            </w:r>
            <w:r>
              <w:rPr>
                <w:rFonts w:ascii="Arabic Typesetting" w:hAnsi="Arabic Typesetting" w:cs="Arabic Typesetting"/>
                <w:sz w:val="30"/>
                <w:szCs w:val="30"/>
                <w:rtl/>
              </w:rPr>
              <w:t>مين المعلومات</w:t>
            </w:r>
            <w:r w:rsidRPr="00BD2C2B">
              <w:rPr>
                <w:rFonts w:ascii="Arabic Typesetting" w:hAnsi="Arabic Typesetting" w:cs="Arabic Typesetting"/>
                <w:sz w:val="30"/>
                <w:szCs w:val="30"/>
                <w:rtl/>
              </w:rPr>
              <w:t xml:space="preserve"> </w:t>
            </w:r>
            <w:r>
              <w:rPr>
                <w:rFonts w:ascii="Arabic Typesetting" w:hAnsi="Arabic Typesetting" w:cs="Arabic Typesetting" w:hint="cs"/>
                <w:sz w:val="30"/>
                <w:szCs w:val="30"/>
                <w:rtl/>
              </w:rPr>
              <w:t>ت</w:t>
            </w:r>
            <w:r w:rsidRPr="00BD2C2B">
              <w:rPr>
                <w:rFonts w:ascii="Arabic Typesetting" w:hAnsi="Arabic Typesetting" w:cs="Arabic Typesetting"/>
                <w:sz w:val="30"/>
                <w:szCs w:val="30"/>
                <w:rtl/>
              </w:rPr>
              <w:t xml:space="preserve">تناسب </w:t>
            </w:r>
            <w:r>
              <w:rPr>
                <w:rFonts w:ascii="Arabic Typesetting" w:hAnsi="Arabic Typesetting" w:cs="Arabic Typesetting" w:hint="cs"/>
                <w:sz w:val="30"/>
                <w:szCs w:val="30"/>
                <w:rtl/>
              </w:rPr>
              <w:t>وال</w:t>
            </w:r>
            <w:r w:rsidRPr="00BD2C2B">
              <w:rPr>
                <w:rFonts w:ascii="Arabic Typesetting" w:hAnsi="Arabic Typesetting" w:cs="Arabic Typesetting"/>
                <w:sz w:val="30"/>
                <w:szCs w:val="30"/>
                <w:rtl/>
              </w:rPr>
              <w:t xml:space="preserve">غرض </w:t>
            </w:r>
            <w:r>
              <w:rPr>
                <w:rFonts w:ascii="Arabic Typesetting" w:hAnsi="Arabic Typesetting" w:cs="Arabic Typesetting" w:hint="cs"/>
                <w:sz w:val="30"/>
                <w:szCs w:val="30"/>
                <w:rtl/>
              </w:rPr>
              <w:t xml:space="preserve">ستمكّن </w:t>
            </w:r>
            <w:r w:rsidRPr="00BD2C2B">
              <w:rPr>
                <w:rFonts w:ascii="Arabic Typesetting" w:hAnsi="Arabic Typesetting" w:cs="Arabic Typesetting"/>
                <w:sz w:val="30"/>
                <w:szCs w:val="30"/>
                <w:rtl/>
              </w:rPr>
              <w:t xml:space="preserve">الويبو </w:t>
            </w:r>
            <w:r>
              <w:rPr>
                <w:rFonts w:ascii="Arabic Typesetting" w:hAnsi="Arabic Typesetting" w:cs="Arabic Typesetting" w:hint="cs"/>
                <w:sz w:val="30"/>
                <w:szCs w:val="30"/>
                <w:rtl/>
              </w:rPr>
              <w:t>من</w:t>
            </w:r>
            <w:r w:rsidRPr="00BD2C2B">
              <w:rPr>
                <w:rFonts w:ascii="Arabic Typesetting" w:hAnsi="Arabic Typesetting" w:cs="Arabic Typesetting"/>
                <w:sz w:val="30"/>
                <w:szCs w:val="30"/>
                <w:rtl/>
              </w:rPr>
              <w:t xml:space="preserve"> مواصلة تعزيز</w:t>
            </w:r>
            <w:r>
              <w:rPr>
                <w:rFonts w:ascii="Arabic Typesetting" w:hAnsi="Arabic Typesetting" w:cs="Arabic Typesetting" w:hint="cs"/>
                <w:sz w:val="30"/>
                <w:szCs w:val="30"/>
                <w:rtl/>
              </w:rPr>
              <w:t xml:space="preserve"> </w:t>
            </w:r>
            <w:r w:rsidRPr="00BD2C2B">
              <w:rPr>
                <w:rFonts w:ascii="Arabic Typesetting" w:hAnsi="Arabic Typesetting" w:cs="Arabic Typesetting"/>
                <w:sz w:val="30"/>
                <w:szCs w:val="30"/>
                <w:rtl/>
              </w:rPr>
              <w:t>أمن معلومات</w:t>
            </w:r>
            <w:r>
              <w:rPr>
                <w:rFonts w:ascii="Arabic Typesetting" w:hAnsi="Arabic Typesetting" w:cs="Arabic Typesetting" w:hint="cs"/>
                <w:sz w:val="30"/>
                <w:szCs w:val="30"/>
                <w:rtl/>
              </w:rPr>
              <w:t>ها</w:t>
            </w:r>
            <w:r w:rsidRPr="00BD2C2B">
              <w:rPr>
                <w:rFonts w:ascii="Arabic Typesetting" w:hAnsi="Arabic Typesetting" w:cs="Arabic Typesetting"/>
                <w:sz w:val="30"/>
                <w:szCs w:val="30"/>
                <w:rtl/>
              </w:rPr>
              <w:t xml:space="preserve"> </w:t>
            </w:r>
            <w:r>
              <w:rPr>
                <w:rFonts w:ascii="Arabic Typesetting" w:hAnsi="Arabic Typesetting" w:cs="Arabic Typesetting" w:hint="cs"/>
                <w:sz w:val="30"/>
                <w:szCs w:val="30"/>
                <w:rtl/>
              </w:rPr>
              <w:t>ومقاومتها للأعطال</w:t>
            </w:r>
            <w:r w:rsidRPr="00BD2C2B">
              <w:rPr>
                <w:rFonts w:ascii="Arabic Typesetting" w:hAnsi="Arabic Typesetting" w:cs="Arabic Typesetting"/>
                <w:sz w:val="30"/>
                <w:szCs w:val="30"/>
                <w:rtl/>
              </w:rPr>
              <w:t xml:space="preserve"> </w:t>
            </w:r>
            <w:r>
              <w:rPr>
                <w:rFonts w:ascii="Arabic Typesetting" w:hAnsi="Arabic Typesetting" w:cs="Arabic Typesetting" w:hint="cs"/>
                <w:sz w:val="30"/>
                <w:szCs w:val="30"/>
                <w:rtl/>
              </w:rPr>
              <w:t xml:space="preserve">في </w:t>
            </w:r>
            <w:r w:rsidRPr="00BD2C2B">
              <w:rPr>
                <w:rFonts w:ascii="Arabic Typesetting" w:hAnsi="Arabic Typesetting" w:cs="Arabic Typesetting"/>
                <w:sz w:val="30"/>
                <w:szCs w:val="30"/>
                <w:rtl/>
              </w:rPr>
              <w:t>مجالات</w:t>
            </w:r>
            <w:r>
              <w:rPr>
                <w:rFonts w:ascii="Arabic Typesetting" w:hAnsi="Arabic Typesetting" w:cs="Arabic Typesetting" w:hint="cs"/>
                <w:sz w:val="30"/>
                <w:szCs w:val="30"/>
                <w:rtl/>
              </w:rPr>
              <w:t xml:space="preserve"> إدارة</w:t>
            </w:r>
            <w:r w:rsidRPr="00BD2C2B">
              <w:rPr>
                <w:rFonts w:ascii="Arabic Typesetting" w:hAnsi="Arabic Typesetting" w:cs="Arabic Typesetting"/>
                <w:sz w:val="30"/>
                <w:szCs w:val="30"/>
                <w:rtl/>
              </w:rPr>
              <w:t xml:space="preserve"> </w:t>
            </w:r>
            <w:r>
              <w:rPr>
                <w:rFonts w:ascii="Arabic Typesetting" w:hAnsi="Arabic Typesetting" w:cs="Arabic Typesetting"/>
                <w:sz w:val="30"/>
                <w:szCs w:val="30"/>
                <w:rtl/>
              </w:rPr>
              <w:t>ت</w:t>
            </w:r>
            <w:r>
              <w:rPr>
                <w:rFonts w:ascii="Arabic Typesetting" w:hAnsi="Arabic Typesetting" w:cs="Arabic Typesetting" w:hint="cs"/>
                <w:sz w:val="30"/>
                <w:szCs w:val="30"/>
                <w:rtl/>
              </w:rPr>
              <w:t>أ</w:t>
            </w:r>
            <w:r>
              <w:rPr>
                <w:rFonts w:ascii="Arabic Typesetting" w:hAnsi="Arabic Typesetting" w:cs="Arabic Typesetting"/>
                <w:sz w:val="30"/>
                <w:szCs w:val="30"/>
                <w:rtl/>
              </w:rPr>
              <w:t>مين المعلومات</w:t>
            </w:r>
            <w:r>
              <w:rPr>
                <w:rFonts w:ascii="Arabic Typesetting" w:hAnsi="Arabic Typesetting" w:cs="Arabic Typesetting" w:hint="cs"/>
                <w:sz w:val="30"/>
                <w:szCs w:val="30"/>
                <w:rtl/>
              </w:rPr>
              <w:t>، والأشخاص</w:t>
            </w:r>
            <w:r w:rsidRPr="00BD2C2B">
              <w:rPr>
                <w:rFonts w:ascii="Arabic Typesetting" w:hAnsi="Arabic Typesetting" w:cs="Arabic Typesetting"/>
                <w:sz w:val="30"/>
                <w:szCs w:val="30"/>
                <w:rtl/>
              </w:rPr>
              <w:t xml:space="preserve">، </w:t>
            </w:r>
            <w:r>
              <w:rPr>
                <w:rFonts w:ascii="Arabic Typesetting" w:hAnsi="Arabic Typesetting" w:cs="Arabic Typesetting" w:hint="cs"/>
                <w:sz w:val="30"/>
                <w:szCs w:val="30"/>
                <w:rtl/>
              </w:rPr>
              <w:t>وال</w:t>
            </w:r>
            <w:r>
              <w:rPr>
                <w:rFonts w:ascii="Arabic Typesetting" w:hAnsi="Arabic Typesetting" w:cs="Arabic Typesetting"/>
                <w:sz w:val="30"/>
                <w:szCs w:val="30"/>
                <w:rtl/>
              </w:rPr>
              <w:t>عملي</w:t>
            </w:r>
            <w:r>
              <w:rPr>
                <w:rFonts w:ascii="Arabic Typesetting" w:hAnsi="Arabic Typesetting" w:cs="Arabic Typesetting" w:hint="cs"/>
                <w:sz w:val="30"/>
                <w:szCs w:val="30"/>
                <w:rtl/>
              </w:rPr>
              <w:t>ات</w:t>
            </w:r>
            <w:r w:rsidRPr="00BD2C2B">
              <w:rPr>
                <w:rFonts w:ascii="Arabic Typesetting" w:hAnsi="Arabic Typesetting" w:cs="Arabic Typesetting"/>
                <w:sz w:val="30"/>
                <w:szCs w:val="30"/>
                <w:rtl/>
              </w:rPr>
              <w:t xml:space="preserve"> والتكنولوجيا</w:t>
            </w:r>
            <w:r>
              <w:rPr>
                <w:rFonts w:ascii="Arabic Typesetting" w:hAnsi="Arabic Typesetting" w:cs="Arabic Typesetting" w:hint="cs"/>
                <w:sz w:val="30"/>
                <w:szCs w:val="30"/>
                <w:rtl/>
              </w:rPr>
              <w:t>ت</w:t>
            </w:r>
            <w:r w:rsidRPr="00BD2C2B">
              <w:rPr>
                <w:rFonts w:ascii="Arabic Typesetting" w:hAnsi="Arabic Typesetting" w:cs="Arabic Typesetting"/>
                <w:sz w:val="30"/>
                <w:szCs w:val="30"/>
                <w:rtl/>
              </w:rPr>
              <w:t>.</w:t>
            </w:r>
          </w:p>
          <w:p w:rsidR="00072E5F" w:rsidRPr="008954A8" w:rsidRDefault="00072E5F" w:rsidP="00DA5475">
            <w:pPr>
              <w:autoSpaceDE w:val="0"/>
              <w:autoSpaceDN w:val="0"/>
              <w:adjustRightInd w:val="0"/>
              <w:spacing w:beforeLines="60" w:before="144" w:afterLines="60" w:after="144" w:line="300" w:lineRule="exact"/>
              <w:ind w:right="108"/>
              <w:rPr>
                <w:rFonts w:ascii="Arabic Typesetting" w:hAnsi="Arabic Typesetting" w:cs="Arabic Typesetting"/>
                <w:sz w:val="30"/>
                <w:szCs w:val="30"/>
                <w:rtl/>
              </w:rPr>
            </w:pPr>
          </w:p>
        </w:tc>
      </w:tr>
      <w:tr w:rsidR="00072E5F" w:rsidRPr="008954A8" w:rsidTr="00DA5475">
        <w:trPr>
          <w:trHeight w:val="859"/>
          <w:jc w:val="center"/>
        </w:trPr>
        <w:tc>
          <w:tcPr>
            <w:tcW w:w="4422" w:type="dxa"/>
            <w:tcBorders>
              <w:top w:val="nil"/>
              <w:left w:val="single" w:sz="4" w:space="0" w:color="auto"/>
              <w:bottom w:val="nil"/>
              <w:right w:val="nil"/>
            </w:tcBorders>
            <w:tcMar>
              <w:top w:w="113" w:type="dxa"/>
            </w:tcMar>
          </w:tcPr>
          <w:p w:rsidR="00072E5F" w:rsidRDefault="00072E5F" w:rsidP="00DA5475">
            <w:pPr>
              <w:spacing w:beforeLines="60" w:before="144" w:afterLines="60" w:after="144" w:line="300" w:lineRule="exact"/>
              <w:rPr>
                <w:rFonts w:ascii="Arabic Typesetting" w:hAnsi="Arabic Typesetting" w:cs="Arabic Typesetting"/>
                <w:sz w:val="30"/>
                <w:szCs w:val="30"/>
                <w:rtl/>
                <w:lang w:bidi="ar-SA"/>
              </w:rPr>
            </w:pPr>
            <w:r w:rsidRPr="00BD2C2B">
              <w:rPr>
                <w:rFonts w:ascii="Arabic Typesetting" w:hAnsi="Arabic Typesetting" w:cs="Arabic Typesetting"/>
                <w:sz w:val="30"/>
                <w:szCs w:val="30"/>
                <w:rtl/>
              </w:rPr>
              <w:t xml:space="preserve">المخاطر المرتبطة بالكوارث الطبيعية </w:t>
            </w:r>
            <w:r>
              <w:rPr>
                <w:rFonts w:ascii="Arabic Typesetting" w:hAnsi="Arabic Typesetting" w:cs="Arabic Typesetting" w:hint="cs"/>
                <w:sz w:val="30"/>
                <w:szCs w:val="30"/>
                <w:rtl/>
              </w:rPr>
              <w:t xml:space="preserve">أو الكوارث </w:t>
            </w:r>
            <w:r w:rsidRPr="00BD2C2B">
              <w:rPr>
                <w:rFonts w:ascii="Arabic Typesetting" w:hAnsi="Arabic Typesetting" w:cs="Arabic Typesetting"/>
                <w:sz w:val="30"/>
                <w:szCs w:val="30"/>
                <w:rtl/>
              </w:rPr>
              <w:t xml:space="preserve">من صنع الإنسان التي </w:t>
            </w:r>
            <w:r>
              <w:rPr>
                <w:rFonts w:ascii="Arabic Typesetting" w:hAnsi="Arabic Typesetting" w:cs="Arabic Typesetting" w:hint="cs"/>
                <w:sz w:val="30"/>
                <w:szCs w:val="30"/>
                <w:rtl/>
              </w:rPr>
              <w:t xml:space="preserve">تمس </w:t>
            </w:r>
            <w:r w:rsidRPr="00BD2C2B">
              <w:rPr>
                <w:rFonts w:ascii="Arabic Typesetting" w:hAnsi="Arabic Typesetting" w:cs="Arabic Typesetting"/>
                <w:sz w:val="30"/>
                <w:szCs w:val="30"/>
                <w:rtl/>
              </w:rPr>
              <w:t>موظفي الويبو وزوار</w:t>
            </w:r>
            <w:r>
              <w:rPr>
                <w:rFonts w:ascii="Arabic Typesetting" w:hAnsi="Arabic Typesetting" w:cs="Arabic Typesetting" w:hint="cs"/>
                <w:sz w:val="30"/>
                <w:szCs w:val="30"/>
                <w:rtl/>
              </w:rPr>
              <w:t>ها</w:t>
            </w:r>
            <w:r w:rsidRPr="00BD2C2B">
              <w:rPr>
                <w:rFonts w:ascii="Arabic Typesetting" w:hAnsi="Arabic Typesetting" w:cs="Arabic Typesetting"/>
                <w:sz w:val="30"/>
                <w:szCs w:val="30"/>
                <w:rtl/>
              </w:rPr>
              <w:t xml:space="preserve"> وبني</w:t>
            </w:r>
            <w:r>
              <w:rPr>
                <w:rFonts w:ascii="Arabic Typesetting" w:hAnsi="Arabic Typesetting" w:cs="Arabic Typesetting" w:hint="cs"/>
                <w:sz w:val="30"/>
                <w:szCs w:val="30"/>
                <w:rtl/>
              </w:rPr>
              <w:t>تها</w:t>
            </w:r>
            <w:r w:rsidRPr="00BD2C2B">
              <w:rPr>
                <w:rFonts w:ascii="Arabic Typesetting" w:hAnsi="Arabic Typesetting" w:cs="Arabic Typesetting"/>
                <w:sz w:val="30"/>
                <w:szCs w:val="30"/>
                <w:rtl/>
              </w:rPr>
              <w:t xml:space="preserve"> التحتية (حريق أو انفجار أو فيضان</w:t>
            </w:r>
            <w:r>
              <w:rPr>
                <w:rFonts w:ascii="Arabic Typesetting" w:hAnsi="Arabic Typesetting" w:cs="Arabic Typesetting" w:hint="cs"/>
                <w:sz w:val="30"/>
                <w:szCs w:val="30"/>
                <w:rtl/>
              </w:rPr>
              <w:t xml:space="preserve"> </w:t>
            </w:r>
            <w:r w:rsidRPr="00BD2C2B">
              <w:rPr>
                <w:rFonts w:ascii="Arabic Typesetting" w:hAnsi="Arabic Typesetting" w:cs="Arabic Typesetting"/>
                <w:sz w:val="30"/>
                <w:szCs w:val="30"/>
                <w:rtl/>
              </w:rPr>
              <w:t xml:space="preserve">أو انهيار </w:t>
            </w:r>
            <w:r>
              <w:rPr>
                <w:rFonts w:ascii="Arabic Typesetting" w:hAnsi="Arabic Typesetting" w:cs="Arabic Typesetting" w:hint="cs"/>
                <w:sz w:val="30"/>
                <w:szCs w:val="30"/>
                <w:rtl/>
              </w:rPr>
              <w:t>أ</w:t>
            </w:r>
            <w:r w:rsidRPr="00BD2C2B">
              <w:rPr>
                <w:rFonts w:ascii="Arabic Typesetting" w:hAnsi="Arabic Typesetting" w:cs="Arabic Typesetting"/>
                <w:sz w:val="30"/>
                <w:szCs w:val="30"/>
                <w:rtl/>
              </w:rPr>
              <w:t>و</w:t>
            </w:r>
            <w:r>
              <w:rPr>
                <w:rFonts w:ascii="Arabic Typesetting" w:hAnsi="Arabic Typesetting" w:cs="Arabic Typesetting" w:hint="cs"/>
                <w:sz w:val="30"/>
                <w:szCs w:val="30"/>
                <w:rtl/>
              </w:rPr>
              <w:t xml:space="preserve"> تعطل </w:t>
            </w:r>
            <w:r w:rsidRPr="00BD2C2B">
              <w:rPr>
                <w:rFonts w:ascii="Arabic Typesetting" w:hAnsi="Arabic Typesetting" w:cs="Arabic Typesetting"/>
                <w:sz w:val="30"/>
                <w:szCs w:val="30"/>
                <w:rtl/>
              </w:rPr>
              <w:t xml:space="preserve">الأنظمة </w:t>
            </w:r>
            <w:r>
              <w:rPr>
                <w:rFonts w:ascii="Arabic Typesetting" w:hAnsi="Arabic Typesetting" w:cs="Arabic Typesetting" w:hint="cs"/>
                <w:sz w:val="30"/>
                <w:szCs w:val="30"/>
                <w:rtl/>
              </w:rPr>
              <w:t>التقنية</w:t>
            </w:r>
            <w:r w:rsidRPr="00BD2C2B">
              <w:rPr>
                <w:rFonts w:ascii="Arabic Typesetting" w:hAnsi="Arabic Typesetting" w:cs="Arabic Typesetting"/>
                <w:sz w:val="30"/>
                <w:szCs w:val="30"/>
                <w:rtl/>
              </w:rPr>
              <w:t xml:space="preserve">). </w:t>
            </w:r>
            <w:r>
              <w:rPr>
                <w:rFonts w:ascii="Arabic Typesetting" w:hAnsi="Arabic Typesetting" w:cs="Arabic Typesetting" w:hint="cs"/>
                <w:sz w:val="30"/>
                <w:szCs w:val="30"/>
                <w:rtl/>
              </w:rPr>
              <w:t>وعدم الاستعداد</w:t>
            </w:r>
            <w:r w:rsidRPr="00BD2C2B">
              <w:rPr>
                <w:rFonts w:ascii="Arabic Typesetting" w:hAnsi="Arabic Typesetting" w:cs="Arabic Typesetting"/>
                <w:sz w:val="30"/>
                <w:szCs w:val="30"/>
                <w:rtl/>
              </w:rPr>
              <w:t xml:space="preserve"> </w:t>
            </w:r>
            <w:r>
              <w:rPr>
                <w:rFonts w:ascii="Arabic Typesetting" w:hAnsi="Arabic Typesetting" w:cs="Arabic Typesetting" w:hint="cs"/>
                <w:sz w:val="30"/>
                <w:szCs w:val="30"/>
                <w:rtl/>
              </w:rPr>
              <w:t>لتلك</w:t>
            </w:r>
            <w:r w:rsidRPr="00BD2C2B">
              <w:rPr>
                <w:rFonts w:ascii="Arabic Typesetting" w:hAnsi="Arabic Typesetting" w:cs="Arabic Typesetting"/>
                <w:sz w:val="30"/>
                <w:szCs w:val="30"/>
                <w:rtl/>
              </w:rPr>
              <w:t xml:space="preserve"> الأحداث ورصد</w:t>
            </w:r>
            <w:r>
              <w:rPr>
                <w:rFonts w:ascii="Arabic Typesetting" w:hAnsi="Arabic Typesetting" w:cs="Arabic Typesetting" w:hint="cs"/>
                <w:sz w:val="30"/>
                <w:szCs w:val="30"/>
                <w:rtl/>
              </w:rPr>
              <w:t>ها</w:t>
            </w:r>
            <w:r w:rsidRPr="00BD2C2B">
              <w:rPr>
                <w:rFonts w:ascii="Arabic Typesetting" w:hAnsi="Arabic Typesetting" w:cs="Arabic Typesetting"/>
                <w:sz w:val="30"/>
                <w:szCs w:val="30"/>
                <w:rtl/>
              </w:rPr>
              <w:t xml:space="preserve"> والاستجابة</w:t>
            </w:r>
            <w:r>
              <w:rPr>
                <w:rFonts w:ascii="Arabic Typesetting" w:hAnsi="Arabic Typesetting" w:cs="Arabic Typesetting" w:hint="cs"/>
                <w:sz w:val="30"/>
                <w:szCs w:val="30"/>
                <w:rtl/>
              </w:rPr>
              <w:t xml:space="preserve"> لها </w:t>
            </w:r>
            <w:r w:rsidRPr="00BD2C2B">
              <w:rPr>
                <w:rFonts w:ascii="Arabic Typesetting" w:hAnsi="Arabic Typesetting" w:cs="Arabic Typesetting"/>
                <w:sz w:val="30"/>
                <w:szCs w:val="30"/>
                <w:rtl/>
              </w:rPr>
              <w:t xml:space="preserve">قد يسبب </w:t>
            </w:r>
            <w:r>
              <w:rPr>
                <w:rFonts w:ascii="Arabic Typesetting" w:hAnsi="Arabic Typesetting" w:cs="Arabic Typesetting"/>
                <w:sz w:val="30"/>
                <w:szCs w:val="30"/>
                <w:rtl/>
              </w:rPr>
              <w:t>إصاب</w:t>
            </w:r>
            <w:r>
              <w:rPr>
                <w:rFonts w:ascii="Arabic Typesetting" w:hAnsi="Arabic Typesetting" w:cs="Arabic Typesetting" w:hint="cs"/>
                <w:sz w:val="30"/>
                <w:szCs w:val="30"/>
                <w:rtl/>
              </w:rPr>
              <w:t>ات في الأشخاص أو وفيات</w:t>
            </w:r>
            <w:r w:rsidRPr="00BD2C2B">
              <w:rPr>
                <w:rFonts w:ascii="Arabic Typesetting" w:hAnsi="Arabic Typesetting" w:cs="Arabic Typesetting"/>
                <w:sz w:val="30"/>
                <w:szCs w:val="30"/>
                <w:rtl/>
              </w:rPr>
              <w:t xml:space="preserve"> و/أو </w:t>
            </w:r>
            <w:r>
              <w:rPr>
                <w:rFonts w:ascii="Arabic Typesetting" w:hAnsi="Arabic Typesetting" w:cs="Arabic Typesetting" w:hint="cs"/>
                <w:sz w:val="30"/>
                <w:szCs w:val="30"/>
                <w:rtl/>
              </w:rPr>
              <w:t xml:space="preserve">يؤثر تأثيرا بالغا في عمليات </w:t>
            </w:r>
            <w:r w:rsidRPr="00BD2C2B">
              <w:rPr>
                <w:rFonts w:ascii="Arabic Typesetting" w:hAnsi="Arabic Typesetting" w:cs="Arabic Typesetting"/>
                <w:sz w:val="30"/>
                <w:szCs w:val="30"/>
                <w:rtl/>
              </w:rPr>
              <w:t>الويبو.</w:t>
            </w:r>
          </w:p>
        </w:tc>
        <w:tc>
          <w:tcPr>
            <w:tcW w:w="4620" w:type="dxa"/>
            <w:tcBorders>
              <w:top w:val="nil"/>
              <w:left w:val="nil"/>
              <w:bottom w:val="nil"/>
              <w:right w:val="single" w:sz="4" w:space="0" w:color="auto"/>
            </w:tcBorders>
            <w:tcMar>
              <w:top w:w="113" w:type="dxa"/>
            </w:tcMar>
          </w:tcPr>
          <w:p w:rsidR="00072E5F" w:rsidRPr="00BD2C2B" w:rsidRDefault="00072E5F" w:rsidP="00DA5475">
            <w:pPr>
              <w:autoSpaceDE w:val="0"/>
              <w:autoSpaceDN w:val="0"/>
              <w:adjustRightInd w:val="0"/>
              <w:spacing w:beforeLines="60" w:before="144" w:afterLines="60" w:after="144" w:line="300" w:lineRule="exact"/>
              <w:ind w:right="108"/>
              <w:rPr>
                <w:rFonts w:ascii="Arabic Typesetting" w:hAnsi="Arabic Typesetting" w:cs="Arabic Typesetting"/>
                <w:sz w:val="30"/>
                <w:szCs w:val="30"/>
                <w:rtl/>
              </w:rPr>
            </w:pPr>
            <w:r w:rsidRPr="00BD2C2B">
              <w:rPr>
                <w:rFonts w:ascii="Arabic Typesetting" w:hAnsi="Arabic Typesetting" w:cs="Arabic Typesetting"/>
                <w:sz w:val="30"/>
                <w:szCs w:val="30"/>
                <w:rtl/>
              </w:rPr>
              <w:t>خطط طوارئ/إخلاء فعالة وآليات استجابة لجميع المرافق</w:t>
            </w:r>
            <w:r>
              <w:rPr>
                <w:rFonts w:ascii="Arabic Typesetting" w:hAnsi="Arabic Typesetting" w:cs="Arabic Typesetting" w:hint="cs"/>
                <w:sz w:val="30"/>
                <w:szCs w:val="30"/>
                <w:rtl/>
              </w:rPr>
              <w:t xml:space="preserve"> الحالية</w:t>
            </w:r>
            <w:r w:rsidRPr="00BD2C2B">
              <w:rPr>
                <w:rFonts w:ascii="Arabic Typesetting" w:hAnsi="Arabic Typesetting" w:cs="Arabic Typesetting"/>
                <w:sz w:val="30"/>
                <w:szCs w:val="30"/>
                <w:rtl/>
              </w:rPr>
              <w:t xml:space="preserve"> </w:t>
            </w:r>
            <w:r>
              <w:rPr>
                <w:rFonts w:ascii="Arabic Typesetting" w:hAnsi="Arabic Typesetting" w:cs="Arabic Typesetting" w:hint="cs"/>
                <w:sz w:val="30"/>
                <w:szCs w:val="30"/>
                <w:rtl/>
              </w:rPr>
              <w:t>في المقر الرئيسي ل</w:t>
            </w:r>
            <w:r w:rsidRPr="00BD2C2B">
              <w:rPr>
                <w:rFonts w:ascii="Arabic Typesetting" w:hAnsi="Arabic Typesetting" w:cs="Arabic Typesetting"/>
                <w:sz w:val="30"/>
                <w:szCs w:val="30"/>
                <w:rtl/>
              </w:rPr>
              <w:t xml:space="preserve">لويبو، بما في ذلك </w:t>
            </w:r>
            <w:r>
              <w:rPr>
                <w:rFonts w:ascii="Arabic Typesetting" w:hAnsi="Arabic Typesetting" w:cs="Arabic Typesetting" w:hint="cs"/>
                <w:sz w:val="30"/>
                <w:szCs w:val="30"/>
                <w:rtl/>
              </w:rPr>
              <w:t xml:space="preserve">قدرات </w:t>
            </w:r>
            <w:r w:rsidRPr="00BD2C2B">
              <w:rPr>
                <w:rFonts w:ascii="Arabic Typesetting" w:hAnsi="Arabic Typesetting" w:cs="Arabic Typesetting"/>
                <w:sz w:val="30"/>
                <w:szCs w:val="30"/>
                <w:rtl/>
              </w:rPr>
              <w:t xml:space="preserve">الاستجابة للطوارئ والتنسيق. </w:t>
            </w:r>
            <w:r>
              <w:rPr>
                <w:rFonts w:ascii="Arabic Typesetting" w:hAnsi="Arabic Typesetting" w:cs="Arabic Typesetting" w:hint="cs"/>
                <w:sz w:val="30"/>
                <w:szCs w:val="30"/>
                <w:rtl/>
              </w:rPr>
              <w:t>و</w:t>
            </w:r>
            <w:r w:rsidRPr="00BD2C2B">
              <w:rPr>
                <w:rFonts w:ascii="Arabic Typesetting" w:hAnsi="Arabic Typesetting" w:cs="Arabic Typesetting"/>
                <w:sz w:val="30"/>
                <w:szCs w:val="30"/>
                <w:rtl/>
              </w:rPr>
              <w:t xml:space="preserve">برنامج </w:t>
            </w:r>
            <w:r>
              <w:rPr>
                <w:rFonts w:ascii="Arabic Typesetting" w:hAnsi="Arabic Typesetting" w:cs="Arabic Typesetting" w:hint="cs"/>
                <w:sz w:val="30"/>
                <w:szCs w:val="30"/>
                <w:rtl/>
              </w:rPr>
              <w:t>ال</w:t>
            </w:r>
            <w:r w:rsidRPr="00BD2C2B">
              <w:rPr>
                <w:rFonts w:ascii="Arabic Typesetting" w:hAnsi="Arabic Typesetting" w:cs="Arabic Typesetting"/>
                <w:sz w:val="30"/>
                <w:szCs w:val="30"/>
                <w:rtl/>
              </w:rPr>
              <w:t>تفتيش</w:t>
            </w:r>
            <w:r>
              <w:rPr>
                <w:rFonts w:ascii="Arabic Typesetting" w:hAnsi="Arabic Typesetting" w:cs="Arabic Typesetting" w:hint="cs"/>
                <w:sz w:val="30"/>
                <w:szCs w:val="30"/>
                <w:rtl/>
              </w:rPr>
              <w:t xml:space="preserve"> الاستباقي لم</w:t>
            </w:r>
            <w:r w:rsidRPr="00BD2C2B">
              <w:rPr>
                <w:rFonts w:ascii="Arabic Typesetting" w:hAnsi="Arabic Typesetting" w:cs="Arabic Typesetting"/>
                <w:sz w:val="30"/>
                <w:szCs w:val="30"/>
                <w:rtl/>
              </w:rPr>
              <w:t xml:space="preserve">رافق السلامة/الأمن </w:t>
            </w:r>
            <w:r>
              <w:rPr>
                <w:rFonts w:ascii="Arabic Typesetting" w:hAnsi="Arabic Typesetting" w:cs="Arabic Typesetting" w:hint="cs"/>
                <w:sz w:val="30"/>
                <w:szCs w:val="30"/>
                <w:rtl/>
              </w:rPr>
              <w:t>الذي وُضع في</w:t>
            </w:r>
            <w:r w:rsidRPr="00BD2C2B">
              <w:rPr>
                <w:rFonts w:ascii="Arabic Typesetting" w:hAnsi="Arabic Typesetting" w:cs="Arabic Typesetting"/>
                <w:sz w:val="30"/>
                <w:szCs w:val="30"/>
                <w:rtl/>
              </w:rPr>
              <w:t xml:space="preserve"> 2013 لرصد و</w:t>
            </w:r>
            <w:r>
              <w:rPr>
                <w:rFonts w:ascii="Arabic Typesetting" w:hAnsi="Arabic Typesetting" w:cs="Arabic Typesetting" w:hint="cs"/>
                <w:sz w:val="30"/>
                <w:szCs w:val="30"/>
                <w:rtl/>
              </w:rPr>
              <w:t>معالجة</w:t>
            </w:r>
            <w:r w:rsidRPr="00BD2C2B">
              <w:rPr>
                <w:rFonts w:ascii="Arabic Typesetting" w:hAnsi="Arabic Typesetting" w:cs="Arabic Typesetting"/>
                <w:sz w:val="30"/>
                <w:szCs w:val="30"/>
                <w:rtl/>
              </w:rPr>
              <w:t xml:space="preserve"> أوجه القصور </w:t>
            </w:r>
            <w:r>
              <w:rPr>
                <w:rFonts w:ascii="Arabic Typesetting" w:hAnsi="Arabic Typesetting" w:cs="Arabic Typesetting" w:hint="cs"/>
                <w:sz w:val="30"/>
                <w:szCs w:val="30"/>
                <w:rtl/>
              </w:rPr>
              <w:t>المحددة والمراقبة</w:t>
            </w:r>
            <w:r w:rsidRPr="00BD2C2B">
              <w:rPr>
                <w:rFonts w:ascii="Arabic Typesetting" w:hAnsi="Arabic Typesetting" w:cs="Arabic Typesetting"/>
                <w:sz w:val="30"/>
                <w:szCs w:val="30"/>
                <w:rtl/>
              </w:rPr>
              <w:t>.</w:t>
            </w:r>
          </w:p>
          <w:p w:rsidR="00072E5F" w:rsidRDefault="00072E5F" w:rsidP="00DA5475">
            <w:pPr>
              <w:autoSpaceDE w:val="0"/>
              <w:autoSpaceDN w:val="0"/>
              <w:adjustRightInd w:val="0"/>
              <w:spacing w:beforeLines="60" w:before="144" w:afterLines="60" w:after="144" w:line="300" w:lineRule="exact"/>
              <w:ind w:right="108"/>
              <w:rPr>
                <w:rFonts w:ascii="Arabic Typesetting" w:hAnsi="Arabic Typesetting" w:cs="Arabic Typesetting"/>
                <w:sz w:val="30"/>
                <w:szCs w:val="30"/>
                <w:rtl/>
              </w:rPr>
            </w:pPr>
          </w:p>
        </w:tc>
      </w:tr>
      <w:tr w:rsidR="00072E5F" w:rsidRPr="008954A8" w:rsidTr="00DA5475">
        <w:trPr>
          <w:trHeight w:val="859"/>
          <w:jc w:val="center"/>
        </w:trPr>
        <w:tc>
          <w:tcPr>
            <w:tcW w:w="4422" w:type="dxa"/>
            <w:tcBorders>
              <w:top w:val="nil"/>
              <w:left w:val="single" w:sz="4" w:space="0" w:color="auto"/>
              <w:bottom w:val="single" w:sz="4" w:space="0" w:color="auto"/>
              <w:right w:val="nil"/>
            </w:tcBorders>
            <w:tcMar>
              <w:top w:w="113" w:type="dxa"/>
            </w:tcMar>
          </w:tcPr>
          <w:p w:rsidR="00072E5F" w:rsidRDefault="00072E5F" w:rsidP="00DA5475">
            <w:pPr>
              <w:spacing w:beforeLines="60" w:before="144" w:afterLines="60" w:after="144" w:line="300" w:lineRule="exact"/>
              <w:rPr>
                <w:rFonts w:ascii="Arabic Typesetting" w:hAnsi="Arabic Typesetting" w:cs="Arabic Typesetting"/>
                <w:sz w:val="30"/>
                <w:szCs w:val="30"/>
                <w:rtl/>
              </w:rPr>
            </w:pPr>
            <w:r w:rsidRPr="00BD2C2B">
              <w:rPr>
                <w:rFonts w:ascii="Arabic Typesetting" w:hAnsi="Arabic Typesetting" w:cs="Arabic Typesetting"/>
                <w:sz w:val="30"/>
                <w:szCs w:val="30"/>
                <w:rtl/>
              </w:rPr>
              <w:t xml:space="preserve">الحوادث الجنائية الداخلية والخارجية التي تؤثر </w:t>
            </w:r>
            <w:r>
              <w:rPr>
                <w:rFonts w:ascii="Arabic Typesetting" w:hAnsi="Arabic Typesetting" w:cs="Arabic Typesetting" w:hint="cs"/>
                <w:sz w:val="30"/>
                <w:szCs w:val="30"/>
                <w:rtl/>
              </w:rPr>
              <w:t>في</w:t>
            </w:r>
            <w:r w:rsidRPr="00BD2C2B">
              <w:rPr>
                <w:rFonts w:ascii="Arabic Typesetting" w:hAnsi="Arabic Typesetting" w:cs="Arabic Typesetting"/>
                <w:sz w:val="30"/>
                <w:szCs w:val="30"/>
                <w:rtl/>
              </w:rPr>
              <w:t xml:space="preserve"> المنظمة (السرقة والتخريب والإرهاب)؛ </w:t>
            </w:r>
            <w:r>
              <w:rPr>
                <w:rFonts w:ascii="Arabic Typesetting" w:hAnsi="Arabic Typesetting" w:cs="Arabic Typesetting" w:hint="cs"/>
                <w:sz w:val="30"/>
                <w:szCs w:val="30"/>
                <w:rtl/>
              </w:rPr>
              <w:t>و</w:t>
            </w:r>
            <w:r w:rsidRPr="00BD2C2B">
              <w:rPr>
                <w:rFonts w:ascii="Arabic Typesetting" w:hAnsi="Arabic Typesetting" w:cs="Arabic Typesetting"/>
                <w:sz w:val="30"/>
                <w:szCs w:val="30"/>
                <w:rtl/>
              </w:rPr>
              <w:t xml:space="preserve">الأفعال </w:t>
            </w:r>
            <w:r>
              <w:rPr>
                <w:rFonts w:ascii="Arabic Typesetting" w:hAnsi="Arabic Typesetting" w:cs="Arabic Typesetting" w:hint="cs"/>
                <w:sz w:val="30"/>
                <w:szCs w:val="30"/>
                <w:rtl/>
              </w:rPr>
              <w:t>المؤذية التي</w:t>
            </w:r>
            <w:r w:rsidRPr="00BD2C2B">
              <w:rPr>
                <w:rFonts w:ascii="Arabic Typesetting" w:hAnsi="Arabic Typesetting" w:cs="Arabic Typesetting"/>
                <w:sz w:val="30"/>
                <w:szCs w:val="30"/>
                <w:rtl/>
              </w:rPr>
              <w:t xml:space="preserve"> تعطل عمليات المنظمة و/ أو </w:t>
            </w:r>
            <w:r>
              <w:rPr>
                <w:rFonts w:ascii="Arabic Typesetting" w:hAnsi="Arabic Typesetting" w:cs="Arabic Typesetting" w:hint="cs"/>
                <w:sz w:val="30"/>
                <w:szCs w:val="30"/>
                <w:rtl/>
              </w:rPr>
              <w:t>الأفعال</w:t>
            </w:r>
            <w:r w:rsidRPr="00BD2C2B">
              <w:rPr>
                <w:rFonts w:ascii="Arabic Typesetting" w:hAnsi="Arabic Typesetting" w:cs="Arabic Typesetting"/>
                <w:sz w:val="30"/>
                <w:szCs w:val="30"/>
                <w:rtl/>
              </w:rPr>
              <w:t xml:space="preserve"> التي تعطل عمل المنظمة (المظاهرات/الاضطرابات المدنية/</w:t>
            </w:r>
            <w:r>
              <w:rPr>
                <w:rFonts w:ascii="Arabic Typesetting" w:hAnsi="Arabic Typesetting" w:cs="Arabic Typesetting" w:hint="cs"/>
                <w:sz w:val="30"/>
                <w:szCs w:val="30"/>
                <w:rtl/>
              </w:rPr>
              <w:t xml:space="preserve">المجموعات </w:t>
            </w:r>
            <w:r w:rsidRPr="00BD2C2B">
              <w:rPr>
                <w:rFonts w:ascii="Arabic Typesetting" w:hAnsi="Arabic Typesetting" w:cs="Arabic Typesetting"/>
                <w:sz w:val="30"/>
                <w:szCs w:val="30"/>
                <w:rtl/>
              </w:rPr>
              <w:t>المناهضة للعولمة/</w:t>
            </w:r>
            <w:r>
              <w:rPr>
                <w:rFonts w:ascii="Arabic Typesetting" w:hAnsi="Arabic Typesetting" w:cs="Arabic Typesetting" w:hint="cs"/>
                <w:sz w:val="30"/>
                <w:szCs w:val="30"/>
                <w:rtl/>
              </w:rPr>
              <w:t>المجموعات</w:t>
            </w:r>
            <w:r w:rsidRPr="00BD2C2B">
              <w:rPr>
                <w:rFonts w:ascii="Arabic Typesetting" w:hAnsi="Arabic Typesetting" w:cs="Arabic Typesetting"/>
                <w:sz w:val="30"/>
                <w:szCs w:val="30"/>
                <w:rtl/>
              </w:rPr>
              <w:t xml:space="preserve"> </w:t>
            </w:r>
            <w:r>
              <w:rPr>
                <w:rFonts w:ascii="Arabic Typesetting" w:hAnsi="Arabic Typesetting" w:cs="Arabic Typesetting" w:hint="cs"/>
                <w:sz w:val="30"/>
                <w:szCs w:val="30"/>
                <w:rtl/>
              </w:rPr>
              <w:t>الفوضوية</w:t>
            </w:r>
            <w:r w:rsidRPr="00BD2C2B">
              <w:rPr>
                <w:rFonts w:ascii="Arabic Typesetting" w:hAnsi="Arabic Typesetting" w:cs="Arabic Typesetting"/>
                <w:sz w:val="30"/>
                <w:szCs w:val="30"/>
                <w:rtl/>
              </w:rPr>
              <w:t>).</w:t>
            </w:r>
          </w:p>
        </w:tc>
        <w:tc>
          <w:tcPr>
            <w:tcW w:w="4620" w:type="dxa"/>
            <w:tcBorders>
              <w:top w:val="nil"/>
              <w:left w:val="nil"/>
              <w:bottom w:val="single" w:sz="4" w:space="0" w:color="auto"/>
              <w:right w:val="single" w:sz="4" w:space="0" w:color="auto"/>
            </w:tcBorders>
            <w:tcMar>
              <w:top w:w="113" w:type="dxa"/>
            </w:tcMar>
          </w:tcPr>
          <w:p w:rsidR="00072E5F" w:rsidRDefault="00072E5F" w:rsidP="00DA5475">
            <w:pPr>
              <w:autoSpaceDE w:val="0"/>
              <w:autoSpaceDN w:val="0"/>
              <w:adjustRightInd w:val="0"/>
              <w:spacing w:beforeLines="60" w:before="144" w:afterLines="60" w:after="144" w:line="300" w:lineRule="exact"/>
              <w:ind w:right="108"/>
              <w:rPr>
                <w:rFonts w:ascii="Arabic Typesetting" w:hAnsi="Arabic Typesetting" w:cs="Arabic Typesetting"/>
                <w:sz w:val="30"/>
                <w:szCs w:val="30"/>
                <w:rtl/>
              </w:rPr>
            </w:pPr>
            <w:r>
              <w:rPr>
                <w:rFonts w:ascii="Arabic Typesetting" w:hAnsi="Arabic Typesetting" w:cs="Arabic Typesetting" w:hint="cs"/>
                <w:sz w:val="30"/>
                <w:szCs w:val="30"/>
                <w:rtl/>
              </w:rPr>
              <w:t>الإطار ال</w:t>
            </w:r>
            <w:r w:rsidRPr="00BD2C2B">
              <w:rPr>
                <w:rFonts w:ascii="Arabic Typesetting" w:hAnsi="Arabic Typesetting" w:cs="Arabic Typesetting"/>
                <w:sz w:val="30"/>
                <w:szCs w:val="30"/>
                <w:rtl/>
              </w:rPr>
              <w:t xml:space="preserve">شامل </w:t>
            </w:r>
            <w:r>
              <w:rPr>
                <w:rFonts w:ascii="Arabic Typesetting" w:hAnsi="Arabic Typesetting" w:cs="Arabic Typesetting" w:hint="cs"/>
                <w:sz w:val="30"/>
                <w:szCs w:val="30"/>
                <w:rtl/>
              </w:rPr>
              <w:t>القائم حاليا بشأن ا</w:t>
            </w:r>
            <w:r w:rsidRPr="00BD2C2B">
              <w:rPr>
                <w:rFonts w:ascii="Arabic Typesetting" w:hAnsi="Arabic Typesetting" w:cs="Arabic Typesetting"/>
                <w:sz w:val="30"/>
                <w:szCs w:val="30"/>
                <w:rtl/>
              </w:rPr>
              <w:t xml:space="preserve">لسلامة والأمن، </w:t>
            </w:r>
            <w:r>
              <w:rPr>
                <w:rFonts w:ascii="Arabic Typesetting" w:hAnsi="Arabic Typesetting" w:cs="Arabic Typesetting" w:hint="cs"/>
                <w:sz w:val="30"/>
                <w:szCs w:val="30"/>
                <w:rtl/>
              </w:rPr>
              <w:t>و</w:t>
            </w:r>
            <w:r w:rsidRPr="00BD2C2B">
              <w:rPr>
                <w:rFonts w:ascii="Arabic Typesetting" w:hAnsi="Arabic Typesetting" w:cs="Arabic Typesetting"/>
                <w:sz w:val="30"/>
                <w:szCs w:val="30"/>
                <w:rtl/>
              </w:rPr>
              <w:t xml:space="preserve">بروتوكولات إدارة المخاطر وطبقات </w:t>
            </w:r>
            <w:r>
              <w:rPr>
                <w:rFonts w:ascii="Arabic Typesetting" w:hAnsi="Arabic Typesetting" w:cs="Arabic Typesetting" w:hint="cs"/>
                <w:sz w:val="30"/>
                <w:szCs w:val="30"/>
                <w:rtl/>
              </w:rPr>
              <w:t>ممركزة لمراقبة</w:t>
            </w:r>
            <w:r w:rsidRPr="00BD2C2B">
              <w:rPr>
                <w:rFonts w:ascii="Arabic Typesetting" w:hAnsi="Arabic Typesetting" w:cs="Arabic Typesetting"/>
                <w:sz w:val="30"/>
                <w:szCs w:val="30"/>
                <w:rtl/>
              </w:rPr>
              <w:t xml:space="preserve"> </w:t>
            </w:r>
            <w:r>
              <w:rPr>
                <w:rFonts w:ascii="Arabic Typesetting" w:hAnsi="Arabic Typesetting" w:cs="Arabic Typesetting" w:hint="cs"/>
                <w:sz w:val="30"/>
                <w:szCs w:val="30"/>
                <w:rtl/>
              </w:rPr>
              <w:t xml:space="preserve">الأمن المادي </w:t>
            </w:r>
            <w:r w:rsidRPr="00BD2C2B">
              <w:rPr>
                <w:rFonts w:ascii="Arabic Typesetting" w:hAnsi="Arabic Typesetting" w:cs="Arabic Typesetting"/>
                <w:sz w:val="30"/>
                <w:szCs w:val="30"/>
                <w:rtl/>
              </w:rPr>
              <w:t xml:space="preserve">التي تتضمن تدابير </w:t>
            </w:r>
            <w:r>
              <w:rPr>
                <w:rFonts w:ascii="Arabic Typesetting" w:hAnsi="Arabic Typesetting" w:cs="Arabic Typesetting" w:hint="cs"/>
                <w:sz w:val="30"/>
                <w:szCs w:val="30"/>
                <w:rtl/>
              </w:rPr>
              <w:t>لمنع</w:t>
            </w:r>
            <w:r>
              <w:rPr>
                <w:rFonts w:ascii="Arabic Typesetting" w:hAnsi="Arabic Typesetting" w:cs="Arabic Typesetting"/>
                <w:sz w:val="30"/>
                <w:szCs w:val="30"/>
                <w:rtl/>
              </w:rPr>
              <w:t xml:space="preserve"> التسلل، وكاميرات</w:t>
            </w:r>
            <w:r>
              <w:rPr>
                <w:rFonts w:ascii="Arabic Typesetting" w:hAnsi="Arabic Typesetting" w:cs="Arabic Typesetting" w:hint="cs"/>
                <w:sz w:val="30"/>
                <w:szCs w:val="30"/>
                <w:rtl/>
              </w:rPr>
              <w:t xml:space="preserve"> الدوائر</w:t>
            </w:r>
            <w:r w:rsidRPr="00FD167B">
              <w:rPr>
                <w:rFonts w:ascii="Arabic Typesetting" w:hAnsi="Arabic Typesetting" w:cs="Arabic Typesetting"/>
                <w:sz w:val="30"/>
                <w:szCs w:val="30"/>
                <w:rtl/>
              </w:rPr>
              <w:t xml:space="preserve"> التلفزيونية المغلقة </w:t>
            </w:r>
            <w:r w:rsidRPr="00BD2C2B">
              <w:rPr>
                <w:rFonts w:ascii="Arabic Typesetting" w:hAnsi="Arabic Typesetting" w:cs="Arabic Typesetting"/>
                <w:sz w:val="30"/>
                <w:szCs w:val="30"/>
                <w:rtl/>
              </w:rPr>
              <w:t xml:space="preserve">ونظام </w:t>
            </w:r>
            <w:r>
              <w:rPr>
                <w:rFonts w:ascii="Arabic Typesetting" w:hAnsi="Arabic Typesetting" w:cs="Arabic Typesetting" w:hint="cs"/>
                <w:sz w:val="30"/>
                <w:szCs w:val="30"/>
                <w:rtl/>
              </w:rPr>
              <w:t xml:space="preserve">جد متطور للنفاذ إلى </w:t>
            </w:r>
            <w:r w:rsidRPr="00BD2C2B">
              <w:rPr>
                <w:rFonts w:ascii="Arabic Typesetting" w:hAnsi="Arabic Typesetting" w:cs="Arabic Typesetting"/>
                <w:sz w:val="30"/>
                <w:szCs w:val="30"/>
                <w:rtl/>
              </w:rPr>
              <w:t>المباني.</w:t>
            </w:r>
          </w:p>
        </w:tc>
      </w:tr>
    </w:tbl>
    <w:p w:rsidR="00072E5F" w:rsidRPr="008954A8" w:rsidRDefault="00072E5F" w:rsidP="00DA5475">
      <w:pPr>
        <w:tabs>
          <w:tab w:val="left" w:pos="567"/>
          <w:tab w:val="left" w:pos="1985"/>
        </w:tabs>
        <w:jc w:val="both"/>
        <w:rPr>
          <w:rFonts w:ascii="Arabic Typesetting" w:hAnsi="Arabic Typesetting" w:cs="Arabic Typesetting"/>
          <w:sz w:val="30"/>
          <w:szCs w:val="30"/>
        </w:rPr>
      </w:pPr>
    </w:p>
    <w:p w:rsidR="00072E5F" w:rsidRPr="00703710" w:rsidRDefault="00072E5F"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703710">
        <w:rPr>
          <w:rFonts w:ascii="Arabic Typesetting" w:hAnsi="Arabic Typesetting" w:cs="Arabic Typesetting"/>
          <w:noProof/>
          <w:snapToGrid/>
          <w:sz w:val="38"/>
          <w:szCs w:val="38"/>
          <w:rtl/>
          <w:lang w:val="x-none" w:eastAsia="x-none" w:bidi="ar-EG"/>
        </w:rPr>
        <w:t>إطار النتائج</w:t>
      </w:r>
    </w:p>
    <w:tbl>
      <w:tblPr>
        <w:bidiVisual/>
        <w:tblW w:w="485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9"/>
        <w:gridCol w:w="2847"/>
        <w:gridCol w:w="2174"/>
        <w:gridCol w:w="1922"/>
      </w:tblGrid>
      <w:tr w:rsidR="00072E5F" w:rsidRPr="008954A8" w:rsidTr="00DA5475">
        <w:trPr>
          <w:cantSplit/>
          <w:trHeight w:val="605"/>
        </w:trPr>
        <w:tc>
          <w:tcPr>
            <w:tcW w:w="1264" w:type="pct"/>
            <w:tcBorders>
              <w:top w:val="single" w:sz="4" w:space="0" w:color="auto"/>
              <w:left w:val="single" w:sz="4" w:space="0" w:color="auto"/>
              <w:bottom w:val="single" w:sz="4" w:space="0" w:color="auto"/>
              <w:right w:val="nil"/>
            </w:tcBorders>
            <w:shd w:val="clear" w:color="auto" w:fill="C6D9F1"/>
            <w:tcMar>
              <w:top w:w="113" w:type="dxa"/>
            </w:tcMar>
            <w:vAlign w:val="center"/>
          </w:tcPr>
          <w:p w:rsidR="00072E5F" w:rsidRPr="008954A8" w:rsidRDefault="00072E5F" w:rsidP="00DA5475">
            <w:pPr>
              <w:keepNext/>
              <w:spacing w:before="60" w:afterLines="60" w:after="144" w:line="300" w:lineRule="exact"/>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النتائج المرتقبة</w:t>
            </w:r>
          </w:p>
        </w:tc>
        <w:tc>
          <w:tcPr>
            <w:tcW w:w="1532" w:type="pct"/>
            <w:tcBorders>
              <w:top w:val="single" w:sz="4" w:space="0" w:color="auto"/>
              <w:left w:val="nil"/>
              <w:bottom w:val="single" w:sz="4" w:space="0" w:color="auto"/>
              <w:right w:val="nil"/>
            </w:tcBorders>
            <w:shd w:val="clear" w:color="auto" w:fill="C6D9F1"/>
            <w:tcMar>
              <w:top w:w="113" w:type="dxa"/>
            </w:tcMar>
            <w:vAlign w:val="center"/>
          </w:tcPr>
          <w:p w:rsidR="00072E5F" w:rsidRPr="008954A8" w:rsidRDefault="00072E5F" w:rsidP="00DA5475">
            <w:pPr>
              <w:keepNext/>
              <w:spacing w:before="60" w:afterLines="60" w:after="144" w:line="300" w:lineRule="exact"/>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مؤشرات الأداء</w:t>
            </w:r>
          </w:p>
        </w:tc>
        <w:tc>
          <w:tcPr>
            <w:tcW w:w="1170" w:type="pct"/>
            <w:tcBorders>
              <w:top w:val="single" w:sz="4" w:space="0" w:color="auto"/>
              <w:left w:val="nil"/>
              <w:bottom w:val="single" w:sz="4" w:space="0" w:color="auto"/>
              <w:right w:val="nil"/>
            </w:tcBorders>
            <w:shd w:val="clear" w:color="auto" w:fill="C6D9F1"/>
            <w:tcMar>
              <w:top w:w="113" w:type="dxa"/>
            </w:tcMar>
            <w:vAlign w:val="center"/>
          </w:tcPr>
          <w:p w:rsidR="00072E5F" w:rsidRPr="008954A8" w:rsidRDefault="00072E5F" w:rsidP="00DA5475">
            <w:pPr>
              <w:keepNext/>
              <w:spacing w:before="60" w:afterLines="60" w:after="144" w:line="300" w:lineRule="exact"/>
              <w:ind w:left="85"/>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أسس المقارنة</w:t>
            </w:r>
          </w:p>
        </w:tc>
        <w:tc>
          <w:tcPr>
            <w:tcW w:w="1034" w:type="pct"/>
            <w:tcBorders>
              <w:top w:val="single" w:sz="4" w:space="0" w:color="auto"/>
              <w:left w:val="nil"/>
              <w:bottom w:val="single" w:sz="4" w:space="0" w:color="auto"/>
              <w:right w:val="single" w:sz="4" w:space="0" w:color="auto"/>
            </w:tcBorders>
            <w:shd w:val="clear" w:color="auto" w:fill="C6D9F1"/>
            <w:tcMar>
              <w:top w:w="113" w:type="dxa"/>
            </w:tcMar>
            <w:vAlign w:val="center"/>
          </w:tcPr>
          <w:p w:rsidR="00072E5F" w:rsidRPr="008954A8" w:rsidRDefault="00072E5F" w:rsidP="00DA5475">
            <w:pPr>
              <w:keepNext/>
              <w:keepLines/>
              <w:tabs>
                <w:tab w:val="left" w:pos="1648"/>
              </w:tabs>
              <w:spacing w:before="60" w:afterLines="60" w:after="144" w:line="300" w:lineRule="exact"/>
              <w:ind w:right="271"/>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الأهداف</w:t>
            </w:r>
          </w:p>
        </w:tc>
      </w:tr>
      <w:tr w:rsidR="00072E5F" w:rsidRPr="008954A8" w:rsidTr="00DA5475">
        <w:trPr>
          <w:cantSplit/>
        </w:trPr>
        <w:tc>
          <w:tcPr>
            <w:tcW w:w="1264" w:type="pct"/>
            <w:vMerge w:val="restart"/>
            <w:tcBorders>
              <w:top w:val="single" w:sz="4" w:space="0" w:color="auto"/>
              <w:left w:val="single" w:sz="4" w:space="0" w:color="auto"/>
              <w:bottom w:val="nil"/>
              <w:right w:val="nil"/>
            </w:tcBorders>
            <w:tcMar>
              <w:top w:w="113" w:type="dxa"/>
            </w:tcMar>
          </w:tcPr>
          <w:p w:rsidR="00072E5F" w:rsidRPr="008954A8" w:rsidRDefault="00072E5F" w:rsidP="00DA5475">
            <w:pPr>
              <w:spacing w:before="60" w:afterLines="60" w:after="144" w:line="300" w:lineRule="exact"/>
              <w:rPr>
                <w:rFonts w:ascii="Arabic Typesetting" w:hAnsi="Arabic Typesetting" w:cs="Arabic Typesetting"/>
                <w:sz w:val="30"/>
                <w:szCs w:val="30"/>
                <w:rtl/>
              </w:rPr>
            </w:pPr>
            <w:r w:rsidRPr="008954A8">
              <w:rPr>
                <w:rFonts w:ascii="Arabic Typesetting" w:hAnsi="Arabic Typesetting" w:cs="Arabic Typesetting" w:hint="cs"/>
                <w:sz w:val="30"/>
                <w:szCs w:val="30"/>
                <w:rtl/>
              </w:rPr>
              <w:t xml:space="preserve">ه </w:t>
            </w:r>
            <w:r>
              <w:rPr>
                <w:rFonts w:ascii="Arabic Typesetting" w:hAnsi="Arabic Typesetting" w:cs="Arabic Typesetting" w:hint="cs"/>
                <w:sz w:val="30"/>
                <w:szCs w:val="30"/>
                <w:rtl/>
              </w:rPr>
              <w:t>1</w:t>
            </w:r>
            <w:r w:rsidRPr="008954A8">
              <w:rPr>
                <w:rFonts w:ascii="Arabic Typesetting" w:hAnsi="Arabic Typesetting" w:cs="Arabic Typesetting" w:hint="cs"/>
                <w:sz w:val="30"/>
                <w:szCs w:val="30"/>
                <w:rtl/>
              </w:rPr>
              <w:t>.9</w:t>
            </w:r>
            <w:r w:rsidRPr="008954A8">
              <w:rPr>
                <w:rFonts w:ascii="Arabic Typesetting" w:hAnsi="Arabic Typesetting" w:cs="Arabic Typesetting"/>
                <w:sz w:val="30"/>
                <w:szCs w:val="30"/>
                <w:rtl/>
              </w:rPr>
              <w:t xml:space="preserve"> </w:t>
            </w:r>
            <w:r w:rsidRPr="00B22714">
              <w:rPr>
                <w:rFonts w:ascii="Arabic Typesetting" w:hAnsi="Arabic Typesetting" w:cs="Arabic Typesetting"/>
                <w:sz w:val="30"/>
                <w:szCs w:val="30"/>
                <w:rtl/>
              </w:rPr>
              <w:t>خدمات دعم موجهة للزبون بفعالية وكفاءة وجودة لفائدة الزبائن الداخليين وأصحاب المصلحة الخارجيين</w:t>
            </w:r>
          </w:p>
        </w:tc>
        <w:tc>
          <w:tcPr>
            <w:tcW w:w="1532" w:type="pct"/>
            <w:tcBorders>
              <w:top w:val="single" w:sz="4" w:space="0" w:color="auto"/>
              <w:left w:val="nil"/>
              <w:bottom w:val="nil"/>
              <w:right w:val="nil"/>
            </w:tcBorders>
            <w:tcMar>
              <w:top w:w="113" w:type="dxa"/>
            </w:tcMar>
          </w:tcPr>
          <w:p w:rsidR="00072E5F" w:rsidRDefault="00072E5F" w:rsidP="00DA5475">
            <w:pPr>
              <w:keepNext/>
              <w:spacing w:before="60"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إدارة تأمين المعلومات مُحدَّدة ومنفَّذة</w:t>
            </w:r>
          </w:p>
          <w:p w:rsidR="00072E5F" w:rsidRPr="008954A8" w:rsidRDefault="00072E5F" w:rsidP="00DA5475">
            <w:pPr>
              <w:keepNext/>
              <w:spacing w:before="60" w:afterLines="60" w:after="144" w:line="300" w:lineRule="exact"/>
              <w:rPr>
                <w:rFonts w:ascii="Arabic Typesetting" w:hAnsi="Arabic Typesetting" w:cs="Arabic Typesetting"/>
                <w:sz w:val="30"/>
                <w:szCs w:val="30"/>
                <w:rtl/>
              </w:rPr>
            </w:pPr>
          </w:p>
        </w:tc>
        <w:tc>
          <w:tcPr>
            <w:tcW w:w="1170" w:type="pct"/>
            <w:tcBorders>
              <w:top w:val="single" w:sz="4" w:space="0" w:color="auto"/>
              <w:left w:val="nil"/>
              <w:bottom w:val="nil"/>
              <w:right w:val="nil"/>
            </w:tcBorders>
            <w:shd w:val="clear" w:color="auto" w:fill="FFFFFF"/>
            <w:tcMar>
              <w:top w:w="113" w:type="dxa"/>
            </w:tcMar>
          </w:tcPr>
          <w:p w:rsidR="00072E5F" w:rsidRPr="008954A8" w:rsidRDefault="00072E5F" w:rsidP="00DA5475">
            <w:pPr>
              <w:keepNext/>
              <w:spacing w:before="60"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إدارة محدودة لتأمين المعلومات</w:t>
            </w:r>
            <w:r>
              <w:rPr>
                <w:rFonts w:ascii="Arabic Typesetting" w:hAnsi="Arabic Typesetting" w:cs="Arabic Typesetting"/>
                <w:sz w:val="30"/>
                <w:szCs w:val="30"/>
                <w:rtl/>
              </w:rPr>
              <w:br/>
            </w:r>
            <w:r>
              <w:rPr>
                <w:rFonts w:ascii="Arabic Typesetting" w:hAnsi="Arabic Typesetting" w:cs="Arabic Typesetting" w:hint="cs"/>
                <w:sz w:val="30"/>
                <w:szCs w:val="30"/>
                <w:rtl/>
              </w:rPr>
              <w:t>قدرة محدودة لتنفيذ استراتيجي</w:t>
            </w:r>
            <w:r>
              <w:rPr>
                <w:rFonts w:ascii="Arabic Typesetting" w:hAnsi="Arabic Typesetting" w:cs="Arabic Typesetting" w:hint="eastAsia"/>
                <w:sz w:val="30"/>
                <w:szCs w:val="30"/>
                <w:rtl/>
              </w:rPr>
              <w:t>ة</w:t>
            </w:r>
            <w:r>
              <w:rPr>
                <w:rFonts w:ascii="Arabic Typesetting" w:hAnsi="Arabic Typesetting" w:cs="Arabic Typesetting" w:hint="cs"/>
                <w:sz w:val="30"/>
                <w:szCs w:val="30"/>
                <w:rtl/>
              </w:rPr>
              <w:t xml:space="preserve"> تأمين المعلومات</w:t>
            </w:r>
          </w:p>
        </w:tc>
        <w:tc>
          <w:tcPr>
            <w:tcW w:w="1034" w:type="pct"/>
            <w:tcBorders>
              <w:top w:val="single" w:sz="4" w:space="0" w:color="auto"/>
              <w:left w:val="nil"/>
              <w:bottom w:val="nil"/>
              <w:right w:val="single" w:sz="4" w:space="0" w:color="auto"/>
            </w:tcBorders>
            <w:tcMar>
              <w:top w:w="113" w:type="dxa"/>
            </w:tcMar>
          </w:tcPr>
          <w:p w:rsidR="00072E5F" w:rsidRPr="008954A8" w:rsidRDefault="00072E5F" w:rsidP="00DA5475">
            <w:pPr>
              <w:keepNext/>
              <w:keepLines/>
              <w:spacing w:before="60" w:afterLines="60" w:after="144" w:line="300" w:lineRule="exact"/>
              <w:ind w:right="381"/>
              <w:rPr>
                <w:rFonts w:ascii="Arabic Typesetting" w:hAnsi="Arabic Typesetting" w:cs="Arabic Typesetting"/>
                <w:b/>
                <w:sz w:val="30"/>
                <w:szCs w:val="30"/>
                <w:rtl/>
              </w:rPr>
            </w:pPr>
            <w:r>
              <w:rPr>
                <w:rFonts w:ascii="Arabic Typesetting" w:hAnsi="Arabic Typesetting" w:cs="Arabic Typesetting" w:hint="cs"/>
                <w:b/>
                <w:sz w:val="30"/>
                <w:szCs w:val="30"/>
                <w:rtl/>
              </w:rPr>
              <w:t>إصدار إطار متفق عليه بشأن إدارة تأمين المعلومات</w:t>
            </w:r>
          </w:p>
        </w:tc>
      </w:tr>
      <w:tr w:rsidR="00072E5F" w:rsidRPr="008954A8" w:rsidTr="00DA5475">
        <w:trPr>
          <w:cantSplit/>
          <w:trHeight w:val="1377"/>
        </w:trPr>
        <w:tc>
          <w:tcPr>
            <w:tcW w:w="1264" w:type="pct"/>
            <w:vMerge/>
            <w:tcBorders>
              <w:top w:val="nil"/>
              <w:left w:val="single" w:sz="4" w:space="0" w:color="auto"/>
              <w:bottom w:val="nil"/>
              <w:right w:val="nil"/>
            </w:tcBorders>
            <w:tcMar>
              <w:top w:w="113" w:type="dxa"/>
            </w:tcMar>
          </w:tcPr>
          <w:p w:rsidR="00072E5F" w:rsidRPr="008954A8" w:rsidRDefault="00072E5F" w:rsidP="00DA5475">
            <w:pPr>
              <w:keepNext/>
              <w:spacing w:before="60" w:afterLines="60" w:after="144" w:line="300" w:lineRule="exact"/>
              <w:rPr>
                <w:rFonts w:ascii="Arabic Typesetting" w:hAnsi="Arabic Typesetting" w:cs="Arabic Typesetting"/>
                <w:sz w:val="30"/>
                <w:szCs w:val="30"/>
              </w:rPr>
            </w:pPr>
          </w:p>
        </w:tc>
        <w:tc>
          <w:tcPr>
            <w:tcW w:w="1532" w:type="pct"/>
            <w:tcBorders>
              <w:top w:val="nil"/>
              <w:left w:val="nil"/>
              <w:bottom w:val="nil"/>
              <w:right w:val="nil"/>
            </w:tcBorders>
            <w:tcMar>
              <w:top w:w="113" w:type="dxa"/>
            </w:tcMar>
          </w:tcPr>
          <w:p w:rsidR="00072E5F" w:rsidRPr="008954A8" w:rsidRDefault="00072E5F" w:rsidP="00DA5475">
            <w:pPr>
              <w:keepNext/>
              <w:spacing w:before="60"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عدد الموظفين الذين هم على علم بمسؤولياتهم فيما يخص أمن المعلومات وسياسات الأمن وأفضل الممارسات</w:t>
            </w:r>
          </w:p>
        </w:tc>
        <w:tc>
          <w:tcPr>
            <w:tcW w:w="1170" w:type="pct"/>
            <w:tcBorders>
              <w:top w:val="nil"/>
              <w:left w:val="nil"/>
              <w:bottom w:val="nil"/>
              <w:right w:val="nil"/>
            </w:tcBorders>
            <w:shd w:val="clear" w:color="auto" w:fill="FFFFFF"/>
            <w:tcMar>
              <w:top w:w="113" w:type="dxa"/>
            </w:tcMar>
          </w:tcPr>
          <w:p w:rsidR="00072E5F" w:rsidRPr="008954A8" w:rsidRDefault="00E42F85" w:rsidP="00BA0BDF">
            <w:pPr>
              <w:keepNext/>
              <w:spacing w:before="60"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12</w:t>
            </w:r>
            <w:r w:rsidR="00072E5F">
              <w:rPr>
                <w:rFonts w:ascii="Arabic Typesetting" w:hAnsi="Arabic Typesetting" w:cs="Arabic Typesetting" w:hint="cs"/>
                <w:sz w:val="30"/>
                <w:szCs w:val="30"/>
                <w:rtl/>
              </w:rPr>
              <w:t>% من الموظفين وقعوا ضحية حملات الانتحال</w:t>
            </w:r>
            <w:r>
              <w:rPr>
                <w:rFonts w:ascii="Arabic Typesetting" w:hAnsi="Arabic Typesetting" w:cs="Arabic Typesetting" w:hint="cs"/>
                <w:sz w:val="30"/>
                <w:szCs w:val="30"/>
                <w:rtl/>
              </w:rPr>
              <w:t xml:space="preserve"> (معدل قائم على حملتي محاكاة أجريتا في 2014 والشطر الأول من 2015)</w:t>
            </w:r>
          </w:p>
        </w:tc>
        <w:tc>
          <w:tcPr>
            <w:tcW w:w="1034" w:type="pct"/>
            <w:tcBorders>
              <w:top w:val="nil"/>
              <w:left w:val="nil"/>
              <w:bottom w:val="nil"/>
              <w:right w:val="single" w:sz="4" w:space="0" w:color="auto"/>
            </w:tcBorders>
            <w:tcMar>
              <w:top w:w="113" w:type="dxa"/>
            </w:tcMar>
          </w:tcPr>
          <w:p w:rsidR="00072E5F" w:rsidRPr="008954A8" w:rsidRDefault="00072E5F" w:rsidP="00DA5475">
            <w:pPr>
              <w:keepNext/>
              <w:keepLines/>
              <w:tabs>
                <w:tab w:val="left" w:pos="2051"/>
              </w:tabs>
              <w:spacing w:before="60" w:afterLines="60" w:after="144" w:line="300" w:lineRule="exact"/>
              <w:ind w:right="381"/>
              <w:rPr>
                <w:rFonts w:ascii="Arabic Typesetting" w:hAnsi="Arabic Typesetting" w:cs="Arabic Typesetting"/>
                <w:b/>
                <w:sz w:val="30"/>
                <w:szCs w:val="30"/>
                <w:rtl/>
              </w:rPr>
            </w:pPr>
            <w:r>
              <w:rPr>
                <w:rFonts w:ascii="Arabic Typesetting" w:hAnsi="Arabic Typesetting" w:cs="Arabic Typesetting" w:hint="cs"/>
                <w:sz w:val="30"/>
                <w:szCs w:val="30"/>
                <w:rtl/>
              </w:rPr>
              <w:t>نسبة الموظفين الذين وقعوا ضحية حملات الانتحال</w:t>
            </w:r>
            <w:r>
              <w:rPr>
                <w:rFonts w:ascii="Arabic Typesetting" w:hAnsi="Arabic Typesetting" w:cs="Arabic Typesetting" w:hint="cs"/>
                <w:b/>
                <w:sz w:val="30"/>
                <w:szCs w:val="30"/>
                <w:rtl/>
              </w:rPr>
              <w:t xml:space="preserve"> أقل من 5%</w:t>
            </w:r>
            <w:r>
              <w:rPr>
                <w:rFonts w:ascii="Arabic Typesetting" w:hAnsi="Arabic Typesetting" w:cs="Arabic Typesetting" w:hint="cs"/>
                <w:sz w:val="30"/>
                <w:szCs w:val="30"/>
                <w:rtl/>
              </w:rPr>
              <w:t xml:space="preserve"> </w:t>
            </w:r>
          </w:p>
        </w:tc>
      </w:tr>
      <w:tr w:rsidR="00072E5F" w:rsidRPr="008954A8" w:rsidTr="00DA5475">
        <w:trPr>
          <w:cantSplit/>
          <w:trHeight w:val="1377"/>
        </w:trPr>
        <w:tc>
          <w:tcPr>
            <w:tcW w:w="1264" w:type="pct"/>
            <w:tcBorders>
              <w:top w:val="nil"/>
              <w:left w:val="single" w:sz="4" w:space="0" w:color="auto"/>
              <w:bottom w:val="nil"/>
              <w:right w:val="nil"/>
            </w:tcBorders>
            <w:tcMar>
              <w:top w:w="113" w:type="dxa"/>
            </w:tcMar>
          </w:tcPr>
          <w:p w:rsidR="00072E5F" w:rsidRPr="008954A8" w:rsidRDefault="00072E5F" w:rsidP="00DA5475">
            <w:pPr>
              <w:spacing w:before="60" w:afterLines="60" w:after="144" w:line="300" w:lineRule="exact"/>
              <w:rPr>
                <w:rFonts w:ascii="Arabic Typesetting" w:hAnsi="Arabic Typesetting" w:cs="Arabic Typesetting"/>
                <w:sz w:val="30"/>
                <w:szCs w:val="30"/>
              </w:rPr>
            </w:pPr>
            <w:r w:rsidRPr="008954A8">
              <w:rPr>
                <w:rFonts w:ascii="Arabic Typesetting" w:hAnsi="Arabic Typesetting" w:cs="Arabic Typesetting" w:hint="cs"/>
                <w:sz w:val="30"/>
                <w:szCs w:val="30"/>
                <w:rtl/>
              </w:rPr>
              <w:t>ه 4.9</w:t>
            </w:r>
            <w:r w:rsidRPr="008954A8">
              <w:rPr>
                <w:rFonts w:ascii="Arabic Typesetting" w:hAnsi="Arabic Typesetting" w:cs="Arabic Typesetting"/>
                <w:sz w:val="30"/>
                <w:szCs w:val="30"/>
                <w:rtl/>
              </w:rPr>
              <w:t xml:space="preserve"> </w:t>
            </w:r>
            <w:r w:rsidRPr="00BD2C2B">
              <w:rPr>
                <w:rFonts w:ascii="Arabic Typesetting" w:hAnsi="Arabic Typesetting" w:cs="Arabic Typesetting"/>
                <w:sz w:val="30"/>
                <w:szCs w:val="30"/>
                <w:rtl/>
              </w:rPr>
              <w:t>منظمة ذات مسؤولية بيئية واجتماعية تكفل السلامة والأمن للموظفين في الويبو والمندوبين والزائرين والممتلكات المادية والمعلومات</w:t>
            </w:r>
          </w:p>
        </w:tc>
        <w:tc>
          <w:tcPr>
            <w:tcW w:w="1532" w:type="pct"/>
            <w:tcBorders>
              <w:top w:val="nil"/>
              <w:left w:val="nil"/>
              <w:bottom w:val="nil"/>
              <w:right w:val="nil"/>
            </w:tcBorders>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النسبة المئوية لمخاطر </w:t>
            </w:r>
            <w:r w:rsidRPr="008F4191">
              <w:rPr>
                <w:rFonts w:ascii="Arabic Typesetting" w:hAnsi="Arabic Typesetting" w:cs="Arabic Typesetting"/>
                <w:sz w:val="30"/>
                <w:szCs w:val="30"/>
                <w:rtl/>
              </w:rPr>
              <w:t xml:space="preserve">المعلومات، بما في ذلك مخاطر </w:t>
            </w:r>
            <w:r>
              <w:rPr>
                <w:rFonts w:ascii="Arabic Typesetting" w:hAnsi="Arabic Typesetting" w:cs="Arabic Typesetting" w:hint="cs"/>
                <w:sz w:val="30"/>
                <w:szCs w:val="30"/>
                <w:rtl/>
              </w:rPr>
              <w:t>الغير</w:t>
            </w:r>
            <w:r>
              <w:rPr>
                <w:rFonts w:ascii="Arabic Typesetting" w:hAnsi="Arabic Typesetting" w:cs="Arabic Typesetting"/>
                <w:sz w:val="30"/>
                <w:szCs w:val="30"/>
                <w:rtl/>
              </w:rPr>
              <w:t>،</w:t>
            </w:r>
            <w:r>
              <w:rPr>
                <w:rFonts w:ascii="Arabic Typesetting" w:hAnsi="Arabic Typesetting" w:cs="Arabic Typesetting" w:hint="cs"/>
                <w:sz w:val="30"/>
                <w:szCs w:val="30"/>
                <w:rtl/>
              </w:rPr>
              <w:t xml:space="preserve"> التي تم الإبلاغ عنها وإدارتها</w:t>
            </w:r>
            <w:r w:rsidRPr="008F4191">
              <w:rPr>
                <w:rFonts w:ascii="Arabic Typesetting" w:hAnsi="Arabic Typesetting" w:cs="Arabic Typesetting"/>
                <w:sz w:val="30"/>
                <w:szCs w:val="30"/>
                <w:rtl/>
              </w:rPr>
              <w:t xml:space="preserve"> </w:t>
            </w:r>
            <w:r>
              <w:rPr>
                <w:rFonts w:ascii="Arabic Typesetting" w:hAnsi="Arabic Typesetting" w:cs="Arabic Typesetting" w:hint="cs"/>
                <w:sz w:val="30"/>
                <w:szCs w:val="30"/>
                <w:rtl/>
              </w:rPr>
              <w:t xml:space="preserve">بشكل متسق ضمن حدود </w:t>
            </w:r>
            <w:r w:rsidRPr="008F4191">
              <w:rPr>
                <w:rFonts w:ascii="Arabic Typesetting" w:hAnsi="Arabic Typesetting" w:cs="Arabic Typesetting"/>
                <w:sz w:val="30"/>
                <w:szCs w:val="30"/>
                <w:rtl/>
              </w:rPr>
              <w:t xml:space="preserve">تحمل </w:t>
            </w:r>
            <w:r>
              <w:rPr>
                <w:rFonts w:ascii="Arabic Typesetting" w:hAnsi="Arabic Typesetting" w:cs="Arabic Typesetting" w:hint="cs"/>
                <w:sz w:val="30"/>
                <w:szCs w:val="30"/>
                <w:rtl/>
              </w:rPr>
              <w:t>الويبو للمخاطر</w:t>
            </w:r>
          </w:p>
        </w:tc>
        <w:tc>
          <w:tcPr>
            <w:tcW w:w="1170" w:type="pct"/>
            <w:tcBorders>
              <w:top w:val="nil"/>
              <w:left w:val="nil"/>
              <w:bottom w:val="nil"/>
              <w:right w:val="nil"/>
            </w:tcBorders>
            <w:shd w:val="clear" w:color="auto" w:fill="FFFFFF"/>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sidRPr="008F4191">
              <w:rPr>
                <w:rFonts w:ascii="Arabic Typesetting" w:hAnsi="Arabic Typesetting" w:cs="Arabic Typesetting"/>
                <w:sz w:val="30"/>
                <w:szCs w:val="30"/>
                <w:rtl/>
              </w:rPr>
              <w:t xml:space="preserve">مخاطر المعلومات </w:t>
            </w:r>
            <w:r>
              <w:rPr>
                <w:rFonts w:ascii="Arabic Typesetting" w:hAnsi="Arabic Typesetting" w:cs="Arabic Typesetting" w:hint="cs"/>
                <w:sz w:val="30"/>
                <w:szCs w:val="30"/>
                <w:rtl/>
              </w:rPr>
              <w:t>المبلغ عنها</w:t>
            </w:r>
            <w:r w:rsidRPr="008F4191">
              <w:rPr>
                <w:rFonts w:ascii="Arabic Typesetting" w:hAnsi="Arabic Typesetting" w:cs="Arabic Typesetting"/>
                <w:sz w:val="30"/>
                <w:szCs w:val="30"/>
                <w:rtl/>
              </w:rPr>
              <w:t xml:space="preserve"> على أساس مخصص</w:t>
            </w:r>
            <w:r w:rsidRPr="008F4191">
              <w:rPr>
                <w:rFonts w:ascii="Arabic Typesetting" w:hAnsi="Arabic Typesetting" w:cs="Arabic Typesetting"/>
                <w:sz w:val="30"/>
                <w:szCs w:val="30"/>
              </w:rPr>
              <w:t>.</w:t>
            </w:r>
            <w:r w:rsidRPr="008F4191">
              <w:rPr>
                <w:rFonts w:ascii="Arabic Typesetting" w:hAnsi="Arabic Typesetting" w:cs="Arabic Typesetting" w:hint="cs"/>
                <w:sz w:val="30"/>
                <w:szCs w:val="30"/>
                <w:rtl/>
              </w:rPr>
              <w:br/>
            </w:r>
            <w:r w:rsidRPr="008F4191">
              <w:rPr>
                <w:rFonts w:ascii="Arabic Typesetting" w:hAnsi="Arabic Typesetting" w:cs="Arabic Typesetting"/>
                <w:sz w:val="30"/>
                <w:szCs w:val="30"/>
                <w:rtl/>
              </w:rPr>
              <w:t xml:space="preserve">مخاطر معلومات </w:t>
            </w:r>
            <w:r>
              <w:rPr>
                <w:rFonts w:ascii="Arabic Typesetting" w:hAnsi="Arabic Typesetting" w:cs="Arabic Typesetting" w:hint="cs"/>
                <w:sz w:val="30"/>
                <w:szCs w:val="30"/>
                <w:rtl/>
              </w:rPr>
              <w:t>الغير التي لم تحدد ولم تُدر بشكل متسق</w:t>
            </w:r>
            <w:r w:rsidRPr="008F4191">
              <w:rPr>
                <w:rFonts w:ascii="Arabic Typesetting" w:hAnsi="Arabic Typesetting" w:cs="Arabic Typesetting"/>
                <w:sz w:val="30"/>
                <w:szCs w:val="30"/>
                <w:rtl/>
              </w:rPr>
              <w:t xml:space="preserve"> </w:t>
            </w:r>
          </w:p>
        </w:tc>
        <w:tc>
          <w:tcPr>
            <w:tcW w:w="1034" w:type="pct"/>
            <w:tcBorders>
              <w:top w:val="nil"/>
              <w:left w:val="nil"/>
              <w:bottom w:val="nil"/>
              <w:right w:val="single" w:sz="4" w:space="0" w:color="auto"/>
            </w:tcBorders>
            <w:tcMar>
              <w:top w:w="113" w:type="dxa"/>
            </w:tcMar>
          </w:tcPr>
          <w:p w:rsidR="00072E5F" w:rsidRPr="008F4191" w:rsidRDefault="00072E5F" w:rsidP="00DA5475">
            <w:pPr>
              <w:keepLines/>
              <w:tabs>
                <w:tab w:val="left" w:pos="2051"/>
              </w:tabs>
              <w:spacing w:before="60" w:afterLines="60" w:after="144" w:line="300" w:lineRule="exact"/>
              <w:ind w:right="381"/>
              <w:rPr>
                <w:rFonts w:ascii="Arabic Typesetting" w:hAnsi="Arabic Typesetting" w:cs="Arabic Typesetting"/>
                <w:sz w:val="30"/>
                <w:szCs w:val="30"/>
                <w:rtl/>
              </w:rPr>
            </w:pPr>
            <w:r>
              <w:rPr>
                <w:rFonts w:ascii="Arabic Typesetting" w:hAnsi="Arabic Typesetting" w:cs="Arabic Typesetting" w:hint="cs"/>
                <w:sz w:val="30"/>
                <w:szCs w:val="30"/>
                <w:rtl/>
              </w:rPr>
              <w:t>إبلاغ الهيئات الداخلية المعنية بإدارة تأمين المعلومات بشكل دوري عن</w:t>
            </w:r>
            <w:r w:rsidRPr="008F4191">
              <w:rPr>
                <w:rFonts w:ascii="Arabic Typesetting" w:hAnsi="Arabic Typesetting" w:cs="Arabic Typesetting"/>
                <w:sz w:val="30"/>
                <w:szCs w:val="30"/>
                <w:rtl/>
              </w:rPr>
              <w:t xml:space="preserve"> </w:t>
            </w:r>
            <w:r>
              <w:rPr>
                <w:rFonts w:ascii="Arabic Typesetting" w:hAnsi="Arabic Typesetting" w:cs="Arabic Typesetting" w:hint="cs"/>
                <w:sz w:val="30"/>
                <w:szCs w:val="30"/>
                <w:rtl/>
              </w:rPr>
              <w:t>مخاطر ال</w:t>
            </w:r>
            <w:r w:rsidRPr="008F4191">
              <w:rPr>
                <w:rFonts w:ascii="Arabic Typesetting" w:hAnsi="Arabic Typesetting" w:cs="Arabic Typesetting"/>
                <w:sz w:val="30"/>
                <w:szCs w:val="30"/>
                <w:rtl/>
              </w:rPr>
              <w:t xml:space="preserve">معلومات </w:t>
            </w:r>
            <w:r>
              <w:rPr>
                <w:rFonts w:ascii="Arabic Typesetting" w:hAnsi="Arabic Typesetting" w:cs="Arabic Typesetting" w:hint="cs"/>
                <w:sz w:val="30"/>
                <w:szCs w:val="30"/>
                <w:rtl/>
              </w:rPr>
              <w:t>المؤسسية</w:t>
            </w:r>
          </w:p>
          <w:p w:rsidR="00072E5F" w:rsidRDefault="00072E5F" w:rsidP="00DA5475">
            <w:pPr>
              <w:keepLines/>
              <w:tabs>
                <w:tab w:val="left" w:pos="2051"/>
              </w:tabs>
              <w:spacing w:before="60" w:afterLines="60" w:after="144" w:line="300" w:lineRule="exact"/>
              <w:ind w:right="381"/>
              <w:rPr>
                <w:rFonts w:ascii="Arabic Typesetting" w:hAnsi="Arabic Typesetting" w:cs="Arabic Typesetting"/>
                <w:sz w:val="30"/>
                <w:szCs w:val="30"/>
                <w:rtl/>
              </w:rPr>
            </w:pPr>
            <w:r w:rsidRPr="008F4191">
              <w:rPr>
                <w:rFonts w:ascii="Arabic Typesetting" w:hAnsi="Arabic Typesetting" w:cs="Arabic Typesetting"/>
                <w:sz w:val="30"/>
                <w:szCs w:val="30"/>
                <w:rtl/>
              </w:rPr>
              <w:t xml:space="preserve">الإدارة الفعالة </w:t>
            </w:r>
            <w:r>
              <w:rPr>
                <w:rFonts w:ascii="Arabic Typesetting" w:hAnsi="Arabic Typesetting" w:cs="Arabic Typesetting" w:hint="cs"/>
                <w:sz w:val="30"/>
                <w:szCs w:val="30"/>
                <w:rtl/>
              </w:rPr>
              <w:t xml:space="preserve">لمخاطر </w:t>
            </w:r>
            <w:r w:rsidRPr="008F4191">
              <w:rPr>
                <w:rFonts w:ascii="Arabic Typesetting" w:hAnsi="Arabic Typesetting" w:cs="Arabic Typesetting"/>
                <w:sz w:val="30"/>
                <w:szCs w:val="30"/>
                <w:rtl/>
              </w:rPr>
              <w:t xml:space="preserve">معلومات </w:t>
            </w:r>
            <w:r>
              <w:rPr>
                <w:rFonts w:ascii="Arabic Typesetting" w:hAnsi="Arabic Typesetting" w:cs="Arabic Typesetting" w:hint="cs"/>
                <w:sz w:val="30"/>
                <w:szCs w:val="30"/>
                <w:rtl/>
              </w:rPr>
              <w:t>الغير</w:t>
            </w:r>
            <w:r w:rsidRPr="008F4191">
              <w:rPr>
                <w:rFonts w:ascii="Arabic Typesetting" w:hAnsi="Arabic Typesetting" w:cs="Arabic Typesetting"/>
                <w:sz w:val="30"/>
                <w:szCs w:val="30"/>
                <w:rtl/>
              </w:rPr>
              <w:t xml:space="preserve"> (</w:t>
            </w:r>
            <w:r>
              <w:rPr>
                <w:rFonts w:ascii="Arabic Typesetting" w:hAnsi="Arabic Typesetting" w:cs="Arabic Typesetting" w:hint="cs"/>
                <w:sz w:val="30"/>
                <w:szCs w:val="30"/>
                <w:rtl/>
              </w:rPr>
              <w:t>زيادة بأكثر من 10%</w:t>
            </w:r>
            <w:r w:rsidRPr="008F4191">
              <w:rPr>
                <w:rFonts w:ascii="Arabic Typesetting" w:hAnsi="Arabic Typesetting" w:cs="Arabic Typesetting"/>
                <w:sz w:val="30"/>
                <w:szCs w:val="30"/>
                <w:rtl/>
              </w:rPr>
              <w:t>).</w:t>
            </w:r>
          </w:p>
        </w:tc>
      </w:tr>
      <w:tr w:rsidR="00072E5F" w:rsidRPr="008954A8" w:rsidTr="00DA5475">
        <w:trPr>
          <w:cantSplit/>
          <w:trHeight w:val="1377"/>
        </w:trPr>
        <w:tc>
          <w:tcPr>
            <w:tcW w:w="1264" w:type="pct"/>
            <w:tcBorders>
              <w:top w:val="nil"/>
              <w:left w:val="single" w:sz="4" w:space="0" w:color="auto"/>
              <w:bottom w:val="nil"/>
              <w:right w:val="nil"/>
            </w:tcBorders>
            <w:tcMar>
              <w:top w:w="113" w:type="dxa"/>
            </w:tcMar>
          </w:tcPr>
          <w:p w:rsidR="00072E5F" w:rsidRPr="008954A8" w:rsidRDefault="00072E5F" w:rsidP="00DA5475">
            <w:pPr>
              <w:spacing w:before="60" w:afterLines="60" w:after="144" w:line="300" w:lineRule="exact"/>
              <w:rPr>
                <w:rFonts w:ascii="Arabic Typesetting" w:hAnsi="Arabic Typesetting" w:cs="Arabic Typesetting"/>
                <w:sz w:val="30"/>
                <w:szCs w:val="30"/>
              </w:rPr>
            </w:pPr>
          </w:p>
        </w:tc>
        <w:tc>
          <w:tcPr>
            <w:tcW w:w="1532" w:type="pct"/>
            <w:tcBorders>
              <w:top w:val="nil"/>
              <w:left w:val="nil"/>
              <w:bottom w:val="nil"/>
              <w:right w:val="nil"/>
            </w:tcBorders>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sidRPr="008F4191">
              <w:rPr>
                <w:rFonts w:ascii="Arabic Typesetting" w:hAnsi="Arabic Typesetting" w:cs="Arabic Typesetting"/>
                <w:sz w:val="30"/>
                <w:szCs w:val="30"/>
                <w:rtl/>
              </w:rPr>
              <w:t xml:space="preserve">تحديد </w:t>
            </w:r>
            <w:r>
              <w:rPr>
                <w:rFonts w:ascii="Arabic Typesetting" w:hAnsi="Arabic Typesetting" w:cs="Arabic Typesetting"/>
                <w:sz w:val="30"/>
                <w:szCs w:val="30"/>
                <w:rtl/>
              </w:rPr>
              <w:t>ومعالج</w:t>
            </w:r>
            <w:r>
              <w:rPr>
                <w:rFonts w:ascii="Arabic Typesetting" w:hAnsi="Arabic Typesetting" w:cs="Arabic Typesetting" w:hint="cs"/>
                <w:sz w:val="30"/>
                <w:szCs w:val="30"/>
                <w:rtl/>
              </w:rPr>
              <w:t>ة</w:t>
            </w:r>
            <w:r w:rsidRPr="008F4191">
              <w:rPr>
                <w:rFonts w:ascii="Arabic Typesetting" w:hAnsi="Arabic Typesetting" w:cs="Arabic Typesetting"/>
                <w:sz w:val="30"/>
                <w:szCs w:val="30"/>
                <w:rtl/>
              </w:rPr>
              <w:t xml:space="preserve"> نقاط الضعف </w:t>
            </w:r>
            <w:r>
              <w:rPr>
                <w:rFonts w:ascii="Arabic Typesetting" w:hAnsi="Arabic Typesetting" w:cs="Arabic Typesetting" w:hint="cs"/>
                <w:sz w:val="30"/>
                <w:szCs w:val="30"/>
                <w:rtl/>
              </w:rPr>
              <w:t xml:space="preserve">بشكل </w:t>
            </w:r>
            <w:r w:rsidRPr="008F4191">
              <w:rPr>
                <w:rFonts w:ascii="Arabic Typesetting" w:hAnsi="Arabic Typesetting" w:cs="Arabic Typesetting"/>
                <w:sz w:val="30"/>
                <w:szCs w:val="30"/>
                <w:rtl/>
              </w:rPr>
              <w:t xml:space="preserve">استباقي </w:t>
            </w:r>
            <w:r>
              <w:rPr>
                <w:rFonts w:ascii="Arabic Typesetting" w:hAnsi="Arabic Typesetting" w:cs="Arabic Typesetting" w:hint="cs"/>
                <w:sz w:val="30"/>
                <w:szCs w:val="30"/>
                <w:rtl/>
              </w:rPr>
              <w:t>و</w:t>
            </w:r>
            <w:r w:rsidRPr="008F4191">
              <w:rPr>
                <w:rFonts w:ascii="Arabic Typesetting" w:hAnsi="Arabic Typesetting" w:cs="Arabic Typesetting"/>
                <w:sz w:val="30"/>
                <w:szCs w:val="30"/>
                <w:rtl/>
              </w:rPr>
              <w:t xml:space="preserve">في الوقت المناسب </w:t>
            </w:r>
            <w:r>
              <w:rPr>
                <w:rFonts w:ascii="Arabic Typesetting" w:hAnsi="Arabic Typesetting" w:cs="Arabic Typesetting" w:hint="cs"/>
                <w:sz w:val="30"/>
                <w:szCs w:val="30"/>
                <w:rtl/>
              </w:rPr>
              <w:t xml:space="preserve">ضمن </w:t>
            </w:r>
            <w:r w:rsidRPr="008F4191">
              <w:rPr>
                <w:rFonts w:ascii="Arabic Typesetting" w:hAnsi="Arabic Typesetting" w:cs="Arabic Typesetting"/>
                <w:sz w:val="30"/>
                <w:szCs w:val="30"/>
                <w:rtl/>
              </w:rPr>
              <w:t>مستويات الخدمة المتفق عليها</w:t>
            </w:r>
          </w:p>
        </w:tc>
        <w:tc>
          <w:tcPr>
            <w:tcW w:w="1170" w:type="pct"/>
            <w:tcBorders>
              <w:top w:val="nil"/>
              <w:left w:val="nil"/>
              <w:bottom w:val="nil"/>
              <w:right w:val="nil"/>
            </w:tcBorders>
            <w:shd w:val="clear" w:color="auto" w:fill="FFFFFF"/>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sidRPr="008F4191">
              <w:rPr>
                <w:rFonts w:ascii="Arabic Typesetting" w:hAnsi="Arabic Typesetting" w:cs="Arabic Typesetting"/>
                <w:sz w:val="30"/>
                <w:szCs w:val="30"/>
                <w:rtl/>
              </w:rPr>
              <w:t xml:space="preserve">ثغرات محدودة </w:t>
            </w:r>
            <w:r>
              <w:rPr>
                <w:rFonts w:ascii="Arabic Typesetting" w:hAnsi="Arabic Typesetting" w:cs="Arabic Typesetting" w:hint="cs"/>
                <w:sz w:val="30"/>
                <w:szCs w:val="30"/>
                <w:rtl/>
              </w:rPr>
              <w:t xml:space="preserve">في </w:t>
            </w:r>
            <w:r w:rsidRPr="008F4191">
              <w:rPr>
                <w:rFonts w:ascii="Arabic Typesetting" w:hAnsi="Arabic Typesetting" w:cs="Arabic Typesetting"/>
                <w:sz w:val="30"/>
                <w:szCs w:val="30"/>
                <w:rtl/>
              </w:rPr>
              <w:t xml:space="preserve">أمن </w:t>
            </w:r>
            <w:r>
              <w:rPr>
                <w:rFonts w:ascii="Arabic Typesetting" w:hAnsi="Arabic Typesetting" w:cs="Arabic Typesetting" w:hint="cs"/>
                <w:sz w:val="30"/>
                <w:szCs w:val="30"/>
                <w:rtl/>
              </w:rPr>
              <w:t>ال</w:t>
            </w:r>
            <w:r w:rsidRPr="008F4191">
              <w:rPr>
                <w:rFonts w:ascii="Arabic Typesetting" w:hAnsi="Arabic Typesetting" w:cs="Arabic Typesetting"/>
                <w:sz w:val="30"/>
                <w:szCs w:val="30"/>
                <w:rtl/>
              </w:rPr>
              <w:t xml:space="preserve">معلومات </w:t>
            </w:r>
            <w:r>
              <w:rPr>
                <w:rFonts w:ascii="Arabic Typesetting" w:hAnsi="Arabic Typesetting" w:cs="Arabic Typesetting" w:hint="cs"/>
                <w:sz w:val="30"/>
                <w:szCs w:val="30"/>
                <w:rtl/>
              </w:rPr>
              <w:t>محددة ومعالجة</w:t>
            </w:r>
            <w:r w:rsidRPr="008F4191">
              <w:rPr>
                <w:rFonts w:ascii="Arabic Typesetting" w:hAnsi="Arabic Typesetting" w:cs="Arabic Typesetting"/>
                <w:sz w:val="30"/>
                <w:szCs w:val="30"/>
              </w:rPr>
              <w:t>.</w:t>
            </w:r>
          </w:p>
        </w:tc>
        <w:tc>
          <w:tcPr>
            <w:tcW w:w="1034" w:type="pct"/>
            <w:tcBorders>
              <w:top w:val="nil"/>
              <w:left w:val="nil"/>
              <w:bottom w:val="nil"/>
              <w:right w:val="single" w:sz="4" w:space="0" w:color="auto"/>
            </w:tcBorders>
            <w:tcMar>
              <w:top w:w="113" w:type="dxa"/>
            </w:tcMar>
          </w:tcPr>
          <w:p w:rsidR="00072E5F" w:rsidRDefault="00072E5F" w:rsidP="00DA5475">
            <w:pPr>
              <w:keepLines/>
              <w:tabs>
                <w:tab w:val="left" w:pos="2051"/>
              </w:tabs>
              <w:spacing w:before="60" w:afterLines="60" w:after="144" w:line="300" w:lineRule="exact"/>
              <w:ind w:right="381"/>
              <w:rPr>
                <w:rFonts w:ascii="Arabic Typesetting" w:hAnsi="Arabic Typesetting" w:cs="Arabic Typesetting"/>
                <w:sz w:val="30"/>
                <w:szCs w:val="30"/>
                <w:rtl/>
              </w:rPr>
            </w:pPr>
            <w:r w:rsidRPr="008F4191">
              <w:rPr>
                <w:rFonts w:ascii="Arabic Typesetting" w:hAnsi="Arabic Typesetting" w:cs="Arabic Typesetting"/>
                <w:sz w:val="30"/>
                <w:szCs w:val="30"/>
                <w:rtl/>
              </w:rPr>
              <w:t xml:space="preserve">ثغرات </w:t>
            </w:r>
            <w:r>
              <w:rPr>
                <w:rFonts w:ascii="Arabic Typesetting" w:hAnsi="Arabic Typesetting" w:cs="Arabic Typesetting" w:hint="cs"/>
                <w:sz w:val="30"/>
                <w:szCs w:val="30"/>
                <w:rtl/>
              </w:rPr>
              <w:t xml:space="preserve">في </w:t>
            </w:r>
            <w:r w:rsidRPr="008F4191">
              <w:rPr>
                <w:rFonts w:ascii="Arabic Typesetting" w:hAnsi="Arabic Typesetting" w:cs="Arabic Typesetting"/>
                <w:sz w:val="30"/>
                <w:szCs w:val="30"/>
                <w:rtl/>
              </w:rPr>
              <w:t xml:space="preserve">أمن </w:t>
            </w:r>
            <w:r>
              <w:rPr>
                <w:rFonts w:ascii="Arabic Typesetting" w:hAnsi="Arabic Typesetting" w:cs="Arabic Typesetting" w:hint="cs"/>
                <w:sz w:val="30"/>
                <w:szCs w:val="30"/>
                <w:rtl/>
              </w:rPr>
              <w:t>ال</w:t>
            </w:r>
            <w:r w:rsidRPr="008F4191">
              <w:rPr>
                <w:rFonts w:ascii="Arabic Typesetting" w:hAnsi="Arabic Typesetting" w:cs="Arabic Typesetting"/>
                <w:sz w:val="30"/>
                <w:szCs w:val="30"/>
                <w:rtl/>
              </w:rPr>
              <w:t xml:space="preserve">معلومات </w:t>
            </w:r>
            <w:r>
              <w:rPr>
                <w:rFonts w:ascii="Arabic Typesetting" w:hAnsi="Arabic Typesetting" w:cs="Arabic Typesetting" w:hint="cs"/>
                <w:sz w:val="30"/>
                <w:szCs w:val="30"/>
                <w:rtl/>
              </w:rPr>
              <w:t>محددة ومعالجة</w:t>
            </w:r>
            <w:r w:rsidRPr="008F4191">
              <w:rPr>
                <w:rFonts w:ascii="Arabic Typesetting" w:hAnsi="Arabic Typesetting" w:cs="Arabic Typesetting"/>
                <w:sz w:val="30"/>
                <w:szCs w:val="30"/>
                <w:rtl/>
              </w:rPr>
              <w:t xml:space="preserve"> </w:t>
            </w:r>
            <w:r>
              <w:rPr>
                <w:rFonts w:ascii="Arabic Typesetting" w:hAnsi="Arabic Typesetting" w:cs="Arabic Typesetting" w:hint="cs"/>
                <w:sz w:val="30"/>
                <w:szCs w:val="30"/>
                <w:rtl/>
              </w:rPr>
              <w:t>فيما يخص</w:t>
            </w:r>
            <w:r w:rsidRPr="008F4191">
              <w:rPr>
                <w:rFonts w:ascii="Arabic Typesetting" w:hAnsi="Arabic Typesetting" w:cs="Arabic Typesetting"/>
                <w:sz w:val="30"/>
                <w:szCs w:val="30"/>
                <w:rtl/>
              </w:rPr>
              <w:t xml:space="preserve"> 90</w:t>
            </w:r>
            <w:r>
              <w:rPr>
                <w:rFonts w:ascii="Arabic Typesetting" w:hAnsi="Arabic Typesetting" w:cs="Arabic Typesetting" w:hint="cs"/>
                <w:sz w:val="30"/>
                <w:szCs w:val="30"/>
                <w:rtl/>
              </w:rPr>
              <w:t>%</w:t>
            </w:r>
            <w:r w:rsidRPr="008F4191">
              <w:rPr>
                <w:rFonts w:ascii="Arabic Typesetting" w:hAnsi="Arabic Typesetting" w:cs="Arabic Typesetting"/>
                <w:sz w:val="30"/>
                <w:szCs w:val="30"/>
                <w:rtl/>
              </w:rPr>
              <w:t xml:space="preserve"> من أصول المعلومات الحساسة.</w:t>
            </w:r>
          </w:p>
        </w:tc>
      </w:tr>
      <w:tr w:rsidR="00072E5F" w:rsidRPr="008954A8" w:rsidTr="00DA5475">
        <w:trPr>
          <w:cantSplit/>
          <w:trHeight w:val="1377"/>
        </w:trPr>
        <w:tc>
          <w:tcPr>
            <w:tcW w:w="1264" w:type="pct"/>
            <w:tcBorders>
              <w:top w:val="nil"/>
              <w:left w:val="single" w:sz="4" w:space="0" w:color="auto"/>
              <w:bottom w:val="nil"/>
              <w:right w:val="nil"/>
            </w:tcBorders>
            <w:tcMar>
              <w:top w:w="113" w:type="dxa"/>
            </w:tcMar>
          </w:tcPr>
          <w:p w:rsidR="00072E5F" w:rsidRPr="008954A8" w:rsidRDefault="00072E5F" w:rsidP="00DA5475">
            <w:pPr>
              <w:spacing w:before="60" w:afterLines="60" w:after="144" w:line="300" w:lineRule="exact"/>
              <w:rPr>
                <w:rFonts w:ascii="Arabic Typesetting" w:hAnsi="Arabic Typesetting" w:cs="Arabic Typesetting"/>
                <w:sz w:val="30"/>
                <w:szCs w:val="30"/>
              </w:rPr>
            </w:pPr>
          </w:p>
        </w:tc>
        <w:tc>
          <w:tcPr>
            <w:tcW w:w="1532" w:type="pct"/>
            <w:tcBorders>
              <w:top w:val="nil"/>
              <w:left w:val="nil"/>
              <w:bottom w:val="nil"/>
              <w:right w:val="nil"/>
            </w:tcBorders>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sidRPr="008F4191">
              <w:rPr>
                <w:rFonts w:ascii="Arabic Typesetting" w:hAnsi="Arabic Typesetting" w:cs="Arabic Typesetting"/>
                <w:sz w:val="30"/>
                <w:szCs w:val="30"/>
                <w:rtl/>
              </w:rPr>
              <w:t>ز</w:t>
            </w:r>
            <w:r>
              <w:rPr>
                <w:rFonts w:ascii="Arabic Typesetting" w:hAnsi="Arabic Typesetting" w:cs="Arabic Typesetting"/>
                <w:sz w:val="30"/>
                <w:szCs w:val="30"/>
                <w:rtl/>
              </w:rPr>
              <w:t>يادة الامتثال لسياسات ومعايي</w:t>
            </w:r>
            <w:r>
              <w:rPr>
                <w:rFonts w:ascii="Arabic Typesetting" w:hAnsi="Arabic Typesetting" w:cs="Arabic Typesetting" w:hint="cs"/>
                <w:sz w:val="30"/>
                <w:szCs w:val="30"/>
                <w:rtl/>
              </w:rPr>
              <w:t>ر تأمين المعلومات</w:t>
            </w:r>
          </w:p>
        </w:tc>
        <w:tc>
          <w:tcPr>
            <w:tcW w:w="1170" w:type="pct"/>
            <w:tcBorders>
              <w:top w:val="nil"/>
              <w:left w:val="nil"/>
              <w:bottom w:val="nil"/>
              <w:right w:val="nil"/>
            </w:tcBorders>
            <w:shd w:val="clear" w:color="auto" w:fill="FFFFFF"/>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sidRPr="008F4191">
              <w:rPr>
                <w:rFonts w:ascii="Arabic Typesetting" w:hAnsi="Arabic Typesetting" w:cs="Arabic Typesetting"/>
                <w:sz w:val="30"/>
                <w:szCs w:val="30"/>
                <w:rtl/>
              </w:rPr>
              <w:t xml:space="preserve">الامتثال </w:t>
            </w:r>
            <w:r>
              <w:rPr>
                <w:rFonts w:ascii="Arabic Typesetting" w:hAnsi="Arabic Typesetting" w:cs="Arabic Typesetting" w:hint="cs"/>
                <w:sz w:val="30"/>
                <w:szCs w:val="30"/>
                <w:rtl/>
              </w:rPr>
              <w:t xml:space="preserve">والتصديق وفقا </w:t>
            </w:r>
            <w:r w:rsidRPr="008F4191">
              <w:rPr>
                <w:rFonts w:ascii="Arabic Typesetting" w:hAnsi="Arabic Typesetting" w:cs="Arabic Typesetting"/>
                <w:sz w:val="30"/>
                <w:szCs w:val="30"/>
                <w:rtl/>
              </w:rPr>
              <w:t>للمعايير</w:t>
            </w:r>
            <w:r w:rsidRPr="008F4191">
              <w:rPr>
                <w:rFonts w:ascii="Arabic Typesetting" w:hAnsi="Arabic Typesetting" w:cs="Arabic Typesetting"/>
                <w:sz w:val="30"/>
                <w:szCs w:val="30"/>
              </w:rPr>
              <w:t xml:space="preserve"> ISO 27001 </w:t>
            </w:r>
            <w:r>
              <w:rPr>
                <w:rFonts w:ascii="Arabic Typesetting" w:hAnsi="Arabic Typesetting" w:cs="Arabic Typesetting" w:hint="cs"/>
                <w:sz w:val="30"/>
                <w:szCs w:val="30"/>
                <w:rtl/>
              </w:rPr>
              <w:t>مقتصران</w:t>
            </w:r>
            <w:r w:rsidRPr="008F4191">
              <w:rPr>
                <w:rFonts w:ascii="Arabic Typesetting" w:hAnsi="Arabic Typesetting" w:cs="Arabic Typesetting"/>
                <w:sz w:val="30"/>
                <w:szCs w:val="30"/>
                <w:rtl/>
              </w:rPr>
              <w:t xml:space="preserve"> على </w:t>
            </w:r>
            <w:r>
              <w:rPr>
                <w:rFonts w:ascii="Arabic Typesetting" w:hAnsi="Arabic Typesetting" w:cs="Arabic Typesetting" w:hint="cs"/>
                <w:sz w:val="30"/>
                <w:szCs w:val="30"/>
                <w:rtl/>
              </w:rPr>
              <w:t xml:space="preserve">طلبات </w:t>
            </w:r>
            <w:r w:rsidRPr="008F4191">
              <w:rPr>
                <w:rFonts w:ascii="Arabic Typesetting" w:hAnsi="Arabic Typesetting" w:cs="Arabic Typesetting"/>
                <w:sz w:val="30"/>
                <w:szCs w:val="30"/>
                <w:rtl/>
              </w:rPr>
              <w:t>معاهدة التعاون بشأن البراءات</w:t>
            </w:r>
            <w:r w:rsidRPr="008F4191">
              <w:rPr>
                <w:rFonts w:ascii="Arabic Typesetting" w:hAnsi="Arabic Typesetting" w:cs="Arabic Typesetting"/>
                <w:sz w:val="30"/>
                <w:szCs w:val="30"/>
              </w:rPr>
              <w:t>.</w:t>
            </w:r>
          </w:p>
        </w:tc>
        <w:tc>
          <w:tcPr>
            <w:tcW w:w="1034" w:type="pct"/>
            <w:tcBorders>
              <w:top w:val="nil"/>
              <w:left w:val="nil"/>
              <w:bottom w:val="nil"/>
              <w:right w:val="single" w:sz="4" w:space="0" w:color="auto"/>
            </w:tcBorders>
            <w:tcMar>
              <w:top w:w="113" w:type="dxa"/>
            </w:tcMar>
          </w:tcPr>
          <w:p w:rsidR="00072E5F" w:rsidRPr="008F4191" w:rsidRDefault="00072E5F" w:rsidP="00DA5475">
            <w:pPr>
              <w:keepLines/>
              <w:tabs>
                <w:tab w:val="left" w:pos="2051"/>
              </w:tabs>
              <w:spacing w:before="60" w:afterLines="60" w:after="144" w:line="300" w:lineRule="exact"/>
              <w:ind w:right="381"/>
              <w:rPr>
                <w:rFonts w:ascii="Arabic Typesetting" w:hAnsi="Arabic Typesetting" w:cs="Arabic Typesetting"/>
                <w:sz w:val="30"/>
                <w:szCs w:val="30"/>
                <w:rtl/>
              </w:rPr>
            </w:pPr>
            <w:r>
              <w:rPr>
                <w:rFonts w:ascii="Arabic Typesetting" w:hAnsi="Arabic Typesetting" w:cs="Arabic Typesetting" w:hint="cs"/>
                <w:sz w:val="30"/>
                <w:szCs w:val="30"/>
                <w:rtl/>
              </w:rPr>
              <w:t xml:space="preserve">تمديد </w:t>
            </w:r>
            <w:r w:rsidRPr="008F4191">
              <w:rPr>
                <w:rFonts w:ascii="Arabic Typesetting" w:hAnsi="Arabic Typesetting" w:cs="Arabic Typesetting"/>
                <w:sz w:val="30"/>
                <w:szCs w:val="30"/>
                <w:rtl/>
              </w:rPr>
              <w:t xml:space="preserve">الامتثال </w:t>
            </w:r>
            <w:r>
              <w:rPr>
                <w:rFonts w:ascii="Arabic Typesetting" w:hAnsi="Arabic Typesetting" w:cs="Arabic Typesetting" w:hint="cs"/>
                <w:sz w:val="30"/>
                <w:szCs w:val="30"/>
                <w:rtl/>
              </w:rPr>
              <w:t xml:space="preserve">والتصديق وفقا </w:t>
            </w:r>
            <w:r w:rsidRPr="008F4191">
              <w:rPr>
                <w:rFonts w:ascii="Arabic Typesetting" w:hAnsi="Arabic Typesetting" w:cs="Arabic Typesetting"/>
                <w:sz w:val="30"/>
                <w:szCs w:val="30"/>
                <w:rtl/>
              </w:rPr>
              <w:t>للمعايير</w:t>
            </w:r>
            <w:r w:rsidRPr="008F4191">
              <w:rPr>
                <w:rFonts w:ascii="Arabic Typesetting" w:hAnsi="Arabic Typesetting" w:cs="Arabic Typesetting"/>
                <w:sz w:val="30"/>
                <w:szCs w:val="30"/>
              </w:rPr>
              <w:t xml:space="preserve"> ISO</w:t>
            </w:r>
            <w:r>
              <w:rPr>
                <w:rFonts w:ascii="Arabic Typesetting" w:hAnsi="Arabic Typesetting" w:cs="Arabic Typesetting"/>
                <w:sz w:val="30"/>
                <w:szCs w:val="30"/>
              </w:rPr>
              <w:t xml:space="preserve"> </w:t>
            </w:r>
            <w:r w:rsidRPr="008F4191">
              <w:rPr>
                <w:rFonts w:ascii="Arabic Typesetting" w:hAnsi="Arabic Typesetting" w:cs="Arabic Typesetting"/>
                <w:sz w:val="30"/>
                <w:szCs w:val="30"/>
              </w:rPr>
              <w:t>27001</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 xml:space="preserve">ليشمل طلبات لاهاي </w:t>
            </w:r>
            <w:r w:rsidRPr="008F4191">
              <w:rPr>
                <w:rFonts w:ascii="Arabic Typesetting" w:hAnsi="Arabic Typesetting" w:cs="Arabic Typesetting"/>
                <w:sz w:val="30"/>
                <w:szCs w:val="30"/>
                <w:rtl/>
              </w:rPr>
              <w:t>ومدريد و</w:t>
            </w:r>
            <w:r>
              <w:rPr>
                <w:rFonts w:ascii="Arabic Typesetting" w:hAnsi="Arabic Typesetting" w:cs="Arabic Typesetting" w:hint="cs"/>
                <w:sz w:val="30"/>
                <w:szCs w:val="30"/>
                <w:rtl/>
              </w:rPr>
              <w:t xml:space="preserve">تطبيقات </w:t>
            </w:r>
            <w:r w:rsidRPr="008F4191">
              <w:rPr>
                <w:rFonts w:ascii="Arabic Typesetting" w:hAnsi="Arabic Typesetting" w:cs="Arabic Typesetting"/>
                <w:sz w:val="30"/>
                <w:szCs w:val="30"/>
                <w:rtl/>
              </w:rPr>
              <w:t>الموارد البشرية.</w:t>
            </w:r>
          </w:p>
        </w:tc>
      </w:tr>
      <w:tr w:rsidR="00072E5F" w:rsidRPr="008954A8" w:rsidTr="00D65E82">
        <w:trPr>
          <w:cantSplit/>
          <w:trHeight w:val="1514"/>
        </w:trPr>
        <w:tc>
          <w:tcPr>
            <w:tcW w:w="1264" w:type="pct"/>
            <w:tcBorders>
              <w:top w:val="nil"/>
              <w:left w:val="single" w:sz="4" w:space="0" w:color="auto"/>
              <w:bottom w:val="single" w:sz="4" w:space="0" w:color="auto"/>
              <w:right w:val="nil"/>
            </w:tcBorders>
            <w:tcMar>
              <w:top w:w="113" w:type="dxa"/>
            </w:tcMar>
          </w:tcPr>
          <w:p w:rsidR="00072E5F" w:rsidRPr="008954A8" w:rsidRDefault="00072E5F" w:rsidP="00DA5475">
            <w:pPr>
              <w:spacing w:before="60" w:afterLines="60" w:after="144" w:line="300" w:lineRule="exact"/>
              <w:rPr>
                <w:rFonts w:ascii="Arabic Typesetting" w:hAnsi="Arabic Typesetting" w:cs="Arabic Typesetting"/>
                <w:sz w:val="30"/>
                <w:szCs w:val="30"/>
              </w:rPr>
            </w:pPr>
          </w:p>
        </w:tc>
        <w:tc>
          <w:tcPr>
            <w:tcW w:w="1532" w:type="pct"/>
            <w:tcBorders>
              <w:top w:val="nil"/>
              <w:left w:val="nil"/>
              <w:bottom w:val="single" w:sz="4" w:space="0" w:color="auto"/>
              <w:right w:val="nil"/>
            </w:tcBorders>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سياسة بشأن تصنيف المعلومات ومعالجتها تُعتمد على </w:t>
            </w:r>
            <w:r w:rsidRPr="008F4191">
              <w:rPr>
                <w:rFonts w:ascii="Arabic Typesetting" w:hAnsi="Arabic Typesetting" w:cs="Arabic Typesetting"/>
                <w:sz w:val="30"/>
                <w:szCs w:val="30"/>
                <w:rtl/>
              </w:rPr>
              <w:t>نطاق واسع لضمان سرية المعلومات</w:t>
            </w:r>
            <w:r w:rsidRPr="008F4191">
              <w:rPr>
                <w:rFonts w:ascii="Arabic Typesetting" w:hAnsi="Arabic Typesetting" w:cs="Arabic Typesetting"/>
                <w:sz w:val="30"/>
                <w:szCs w:val="30"/>
              </w:rPr>
              <w:t>.</w:t>
            </w:r>
          </w:p>
        </w:tc>
        <w:tc>
          <w:tcPr>
            <w:tcW w:w="1170" w:type="pct"/>
            <w:tcBorders>
              <w:top w:val="nil"/>
              <w:left w:val="nil"/>
              <w:bottom w:val="single" w:sz="4" w:space="0" w:color="auto"/>
              <w:right w:val="nil"/>
            </w:tcBorders>
            <w:shd w:val="clear" w:color="auto" w:fill="FFFFFF"/>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sidRPr="008F4191">
              <w:rPr>
                <w:rFonts w:ascii="Arabic Typesetting" w:hAnsi="Arabic Typesetting" w:cs="Arabic Typesetting"/>
                <w:sz w:val="30"/>
                <w:szCs w:val="30"/>
                <w:rtl/>
              </w:rPr>
              <w:t xml:space="preserve">اعتماد محدود </w:t>
            </w:r>
            <w:r>
              <w:rPr>
                <w:rFonts w:ascii="Arabic Typesetting" w:hAnsi="Arabic Typesetting" w:cs="Arabic Typesetting" w:hint="cs"/>
                <w:sz w:val="30"/>
                <w:szCs w:val="30"/>
                <w:rtl/>
              </w:rPr>
              <w:t>للسياسة بشأن تصنيف المعلومات ومعالجتها.</w:t>
            </w:r>
          </w:p>
        </w:tc>
        <w:tc>
          <w:tcPr>
            <w:tcW w:w="1034" w:type="pct"/>
            <w:tcBorders>
              <w:top w:val="nil"/>
              <w:left w:val="nil"/>
              <w:bottom w:val="single" w:sz="4" w:space="0" w:color="auto"/>
              <w:right w:val="single" w:sz="4" w:space="0" w:color="auto"/>
            </w:tcBorders>
            <w:tcMar>
              <w:top w:w="113" w:type="dxa"/>
            </w:tcMar>
          </w:tcPr>
          <w:p w:rsidR="00072E5F" w:rsidRPr="008F4191" w:rsidRDefault="00072E5F" w:rsidP="00DA5475">
            <w:pPr>
              <w:keepLines/>
              <w:tabs>
                <w:tab w:val="left" w:pos="2051"/>
              </w:tabs>
              <w:spacing w:before="60" w:afterLines="60" w:after="144" w:line="300" w:lineRule="exact"/>
              <w:ind w:right="381"/>
              <w:rPr>
                <w:rFonts w:ascii="Arabic Typesetting" w:hAnsi="Arabic Typesetting" w:cs="Arabic Typesetting"/>
                <w:sz w:val="30"/>
                <w:szCs w:val="30"/>
                <w:rtl/>
              </w:rPr>
            </w:pPr>
            <w:r>
              <w:rPr>
                <w:rFonts w:ascii="Arabic Typesetting" w:hAnsi="Arabic Typesetting" w:cs="Arabic Typesetting" w:hint="cs"/>
                <w:sz w:val="30"/>
                <w:szCs w:val="30"/>
                <w:rtl/>
              </w:rPr>
              <w:t>زيادة اعتماد سياسة بشأن تصنيف المعلومات ومعالجتها بنسبة 40%.</w:t>
            </w:r>
          </w:p>
        </w:tc>
      </w:tr>
      <w:tr w:rsidR="00D65E82" w:rsidRPr="008954A8" w:rsidTr="00D65E82">
        <w:trPr>
          <w:cantSplit/>
        </w:trPr>
        <w:tc>
          <w:tcPr>
            <w:tcW w:w="1264" w:type="pct"/>
            <w:tcBorders>
              <w:top w:val="single" w:sz="4" w:space="0" w:color="auto"/>
              <w:left w:val="single" w:sz="4" w:space="0" w:color="auto"/>
              <w:bottom w:val="nil"/>
              <w:right w:val="nil"/>
            </w:tcBorders>
            <w:tcMar>
              <w:top w:w="113" w:type="dxa"/>
            </w:tcMar>
          </w:tcPr>
          <w:p w:rsidR="00D65E82" w:rsidRPr="008954A8" w:rsidRDefault="00D65E82" w:rsidP="00DA5475">
            <w:pPr>
              <w:spacing w:before="60" w:afterLines="60" w:after="144" w:line="300" w:lineRule="exact"/>
              <w:rPr>
                <w:rFonts w:ascii="Arabic Typesetting" w:hAnsi="Arabic Typesetting" w:cs="Arabic Typesetting"/>
                <w:sz w:val="30"/>
                <w:szCs w:val="30"/>
              </w:rPr>
            </w:pPr>
          </w:p>
        </w:tc>
        <w:tc>
          <w:tcPr>
            <w:tcW w:w="1532" w:type="pct"/>
            <w:tcBorders>
              <w:top w:val="single" w:sz="4" w:space="0" w:color="auto"/>
              <w:left w:val="nil"/>
              <w:bottom w:val="nil"/>
              <w:right w:val="nil"/>
            </w:tcBorders>
            <w:tcMar>
              <w:top w:w="113" w:type="dxa"/>
            </w:tcMar>
          </w:tcPr>
          <w:p w:rsidR="00D65E82" w:rsidRDefault="00D65E82" w:rsidP="00DA5475">
            <w:pPr>
              <w:spacing w:before="60" w:afterLines="60" w:after="144" w:line="300" w:lineRule="exact"/>
              <w:rPr>
                <w:rFonts w:ascii="Arabic Typesetting" w:hAnsi="Arabic Typesetting" w:cs="Arabic Typesetting"/>
                <w:sz w:val="30"/>
                <w:szCs w:val="30"/>
                <w:rtl/>
              </w:rPr>
            </w:pPr>
          </w:p>
        </w:tc>
        <w:tc>
          <w:tcPr>
            <w:tcW w:w="1170" w:type="pct"/>
            <w:tcBorders>
              <w:top w:val="single" w:sz="4" w:space="0" w:color="auto"/>
              <w:left w:val="nil"/>
              <w:bottom w:val="nil"/>
              <w:right w:val="nil"/>
            </w:tcBorders>
            <w:shd w:val="clear" w:color="auto" w:fill="FFFFFF"/>
            <w:tcMar>
              <w:top w:w="113" w:type="dxa"/>
            </w:tcMar>
          </w:tcPr>
          <w:p w:rsidR="00D65E82" w:rsidRPr="008F4191" w:rsidRDefault="00D65E82" w:rsidP="00DA5475">
            <w:pPr>
              <w:spacing w:before="60" w:afterLines="60" w:after="144" w:line="300" w:lineRule="exact"/>
              <w:rPr>
                <w:rFonts w:ascii="Arabic Typesetting" w:hAnsi="Arabic Typesetting" w:cs="Arabic Typesetting"/>
                <w:sz w:val="30"/>
                <w:szCs w:val="30"/>
                <w:rtl/>
              </w:rPr>
            </w:pPr>
          </w:p>
        </w:tc>
        <w:tc>
          <w:tcPr>
            <w:tcW w:w="1034" w:type="pct"/>
            <w:tcBorders>
              <w:top w:val="single" w:sz="4" w:space="0" w:color="auto"/>
              <w:left w:val="nil"/>
              <w:bottom w:val="nil"/>
              <w:right w:val="single" w:sz="4" w:space="0" w:color="auto"/>
            </w:tcBorders>
            <w:tcMar>
              <w:top w:w="113" w:type="dxa"/>
            </w:tcMar>
          </w:tcPr>
          <w:p w:rsidR="00D65E82" w:rsidRDefault="00D65E82" w:rsidP="00DA5475">
            <w:pPr>
              <w:keepLines/>
              <w:tabs>
                <w:tab w:val="left" w:pos="2051"/>
              </w:tabs>
              <w:spacing w:before="60" w:afterLines="60" w:after="144" w:line="300" w:lineRule="exact"/>
              <w:ind w:right="381"/>
              <w:rPr>
                <w:rFonts w:ascii="Arabic Typesetting" w:hAnsi="Arabic Typesetting" w:cs="Arabic Typesetting"/>
                <w:sz w:val="30"/>
                <w:szCs w:val="30"/>
                <w:rtl/>
              </w:rPr>
            </w:pPr>
          </w:p>
        </w:tc>
      </w:tr>
      <w:tr w:rsidR="00072E5F" w:rsidRPr="008954A8" w:rsidTr="00DA5475">
        <w:trPr>
          <w:cantSplit/>
          <w:trHeight w:val="1377"/>
        </w:trPr>
        <w:tc>
          <w:tcPr>
            <w:tcW w:w="1264" w:type="pct"/>
            <w:tcBorders>
              <w:top w:val="nil"/>
              <w:left w:val="single" w:sz="4" w:space="0" w:color="auto"/>
              <w:bottom w:val="nil"/>
              <w:right w:val="nil"/>
            </w:tcBorders>
            <w:tcMar>
              <w:top w:w="113" w:type="dxa"/>
            </w:tcMar>
          </w:tcPr>
          <w:p w:rsidR="00072E5F" w:rsidRPr="008954A8" w:rsidRDefault="00072E5F" w:rsidP="00DA5475">
            <w:pPr>
              <w:spacing w:before="60" w:afterLines="60" w:after="144" w:line="300" w:lineRule="exact"/>
              <w:rPr>
                <w:rFonts w:ascii="Arabic Typesetting" w:hAnsi="Arabic Typesetting" w:cs="Arabic Typesetting"/>
                <w:sz w:val="30"/>
                <w:szCs w:val="30"/>
              </w:rPr>
            </w:pPr>
          </w:p>
        </w:tc>
        <w:tc>
          <w:tcPr>
            <w:tcW w:w="1532" w:type="pct"/>
            <w:tcBorders>
              <w:top w:val="nil"/>
              <w:left w:val="nil"/>
              <w:bottom w:val="nil"/>
              <w:right w:val="nil"/>
            </w:tcBorders>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sidRPr="008F4191">
              <w:rPr>
                <w:rFonts w:ascii="Arabic Typesetting" w:hAnsi="Arabic Typesetting" w:cs="Arabic Typesetting"/>
                <w:sz w:val="30"/>
                <w:szCs w:val="30"/>
                <w:rtl/>
              </w:rPr>
              <w:t xml:space="preserve">الحد من ازدواجية القدرات التقنية </w:t>
            </w:r>
            <w:r>
              <w:rPr>
                <w:rFonts w:ascii="Arabic Typesetting" w:hAnsi="Arabic Typesetting" w:cs="Arabic Typesetting" w:hint="cs"/>
                <w:sz w:val="30"/>
                <w:szCs w:val="30"/>
                <w:rtl/>
              </w:rPr>
              <w:t>الخاصة ب</w:t>
            </w:r>
            <w:r w:rsidRPr="008F4191">
              <w:rPr>
                <w:rFonts w:ascii="Arabic Typesetting" w:hAnsi="Arabic Typesetting" w:cs="Arabic Typesetting"/>
                <w:sz w:val="30"/>
                <w:szCs w:val="30"/>
                <w:rtl/>
              </w:rPr>
              <w:t xml:space="preserve">أمن المعلومات </w:t>
            </w:r>
            <w:r>
              <w:rPr>
                <w:rFonts w:ascii="Arabic Typesetting" w:hAnsi="Arabic Typesetting" w:cs="Arabic Typesetting" w:hint="cs"/>
                <w:sz w:val="30"/>
                <w:szCs w:val="30"/>
                <w:rtl/>
              </w:rPr>
              <w:t xml:space="preserve">عبر </w:t>
            </w:r>
            <w:r w:rsidRPr="008F4191">
              <w:rPr>
                <w:rFonts w:ascii="Arabic Typesetting" w:hAnsi="Arabic Typesetting" w:cs="Arabic Typesetting"/>
                <w:sz w:val="30"/>
                <w:szCs w:val="30"/>
                <w:rtl/>
              </w:rPr>
              <w:t>أنماط</w:t>
            </w:r>
            <w:r>
              <w:rPr>
                <w:rFonts w:ascii="Arabic Typesetting" w:hAnsi="Arabic Typesetting" w:cs="Arabic Typesetting" w:hint="cs"/>
                <w:sz w:val="30"/>
                <w:szCs w:val="30"/>
                <w:rtl/>
              </w:rPr>
              <w:t xml:space="preserve"> بنية</w:t>
            </w:r>
            <w:r w:rsidRPr="008F4191">
              <w:rPr>
                <w:rFonts w:ascii="Arabic Typesetting" w:hAnsi="Arabic Typesetting" w:cs="Arabic Typesetting"/>
                <w:sz w:val="30"/>
                <w:szCs w:val="30"/>
                <w:rtl/>
              </w:rPr>
              <w:t xml:space="preserve"> أمن قابلة </w:t>
            </w:r>
            <w:r>
              <w:rPr>
                <w:rFonts w:ascii="Arabic Typesetting" w:hAnsi="Arabic Typesetting" w:cs="Arabic Typesetting" w:hint="cs"/>
                <w:sz w:val="30"/>
                <w:szCs w:val="30"/>
                <w:rtl/>
              </w:rPr>
              <w:t>ل</w:t>
            </w:r>
            <w:r>
              <w:rPr>
                <w:rFonts w:ascii="Arabic Typesetting" w:hAnsi="Arabic Typesetting" w:cs="Arabic Typesetting"/>
                <w:sz w:val="30"/>
                <w:szCs w:val="30"/>
                <w:rtl/>
              </w:rPr>
              <w:t>إعادة الاستخدا</w:t>
            </w:r>
            <w:r>
              <w:rPr>
                <w:rFonts w:ascii="Arabic Typesetting" w:hAnsi="Arabic Typesetting" w:cs="Arabic Typesetting" w:hint="cs"/>
                <w:sz w:val="30"/>
                <w:szCs w:val="30"/>
                <w:rtl/>
              </w:rPr>
              <w:t>م</w:t>
            </w:r>
          </w:p>
        </w:tc>
        <w:tc>
          <w:tcPr>
            <w:tcW w:w="1170" w:type="pct"/>
            <w:tcBorders>
              <w:top w:val="nil"/>
              <w:left w:val="nil"/>
              <w:bottom w:val="nil"/>
              <w:right w:val="nil"/>
            </w:tcBorders>
            <w:shd w:val="clear" w:color="auto" w:fill="FFFFFF"/>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الاستخدام</w:t>
            </w:r>
            <w:r w:rsidRPr="008F4191">
              <w:rPr>
                <w:rFonts w:ascii="Arabic Typesetting" w:hAnsi="Arabic Typesetting" w:cs="Arabic Typesetting"/>
                <w:sz w:val="30"/>
                <w:szCs w:val="30"/>
                <w:rtl/>
              </w:rPr>
              <w:t xml:space="preserve"> </w:t>
            </w:r>
            <w:r>
              <w:rPr>
                <w:rFonts w:ascii="Arabic Typesetting" w:hAnsi="Arabic Typesetting" w:cs="Arabic Typesetting" w:hint="cs"/>
                <w:sz w:val="30"/>
                <w:szCs w:val="30"/>
                <w:rtl/>
              </w:rPr>
              <w:t>ال</w:t>
            </w:r>
            <w:r w:rsidRPr="008F4191">
              <w:rPr>
                <w:rFonts w:ascii="Arabic Typesetting" w:hAnsi="Arabic Typesetting" w:cs="Arabic Typesetting"/>
                <w:sz w:val="30"/>
                <w:szCs w:val="30"/>
                <w:rtl/>
              </w:rPr>
              <w:t>متباين و</w:t>
            </w:r>
            <w:r>
              <w:rPr>
                <w:rFonts w:ascii="Arabic Typesetting" w:hAnsi="Arabic Typesetting" w:cs="Arabic Typesetting" w:hint="cs"/>
                <w:sz w:val="30"/>
                <w:szCs w:val="30"/>
                <w:rtl/>
              </w:rPr>
              <w:t>ال</w:t>
            </w:r>
            <w:r w:rsidRPr="008F4191">
              <w:rPr>
                <w:rFonts w:ascii="Arabic Typesetting" w:hAnsi="Arabic Typesetting" w:cs="Arabic Typesetting"/>
                <w:sz w:val="30"/>
                <w:szCs w:val="30"/>
                <w:rtl/>
              </w:rPr>
              <w:t xml:space="preserve">محدود </w:t>
            </w:r>
            <w:r>
              <w:rPr>
                <w:rFonts w:ascii="Arabic Typesetting" w:hAnsi="Arabic Typesetting" w:cs="Arabic Typesetting" w:hint="cs"/>
                <w:sz w:val="30"/>
                <w:szCs w:val="30"/>
                <w:rtl/>
              </w:rPr>
              <w:t>ل</w:t>
            </w:r>
            <w:r w:rsidRPr="008F4191">
              <w:rPr>
                <w:rFonts w:ascii="Arabic Typesetting" w:hAnsi="Arabic Typesetting" w:cs="Arabic Typesetting"/>
                <w:sz w:val="30"/>
                <w:szCs w:val="30"/>
                <w:rtl/>
              </w:rPr>
              <w:t xml:space="preserve">لقدرات الأمنية </w:t>
            </w:r>
            <w:r>
              <w:rPr>
                <w:rFonts w:ascii="Arabic Typesetting" w:hAnsi="Arabic Typesetting" w:cs="Arabic Typesetting" w:hint="cs"/>
                <w:sz w:val="30"/>
                <w:szCs w:val="30"/>
                <w:rtl/>
              </w:rPr>
              <w:t>الذي يحد</w:t>
            </w:r>
            <w:r w:rsidRPr="008F4191">
              <w:rPr>
                <w:rFonts w:ascii="Arabic Typesetting" w:hAnsi="Arabic Typesetting" w:cs="Arabic Typesetting"/>
                <w:sz w:val="30"/>
                <w:szCs w:val="30"/>
                <w:rtl/>
              </w:rPr>
              <w:t xml:space="preserve"> من </w:t>
            </w:r>
            <w:r>
              <w:rPr>
                <w:rFonts w:ascii="Arabic Typesetting" w:hAnsi="Arabic Typesetting" w:cs="Arabic Typesetting" w:hint="cs"/>
                <w:sz w:val="30"/>
                <w:szCs w:val="30"/>
                <w:rtl/>
              </w:rPr>
              <w:t>القابلية ل</w:t>
            </w:r>
            <w:r w:rsidRPr="008F4191">
              <w:rPr>
                <w:rFonts w:ascii="Arabic Typesetting" w:hAnsi="Arabic Typesetting" w:cs="Arabic Typesetting"/>
                <w:sz w:val="30"/>
                <w:szCs w:val="30"/>
                <w:rtl/>
              </w:rPr>
              <w:t>إعادة ا</w:t>
            </w:r>
            <w:r>
              <w:rPr>
                <w:rFonts w:ascii="Arabic Typesetting" w:hAnsi="Arabic Typesetting" w:cs="Arabic Typesetting" w:hint="cs"/>
                <w:sz w:val="30"/>
                <w:szCs w:val="30"/>
                <w:rtl/>
              </w:rPr>
              <w:t>لا</w:t>
            </w:r>
            <w:r w:rsidRPr="008F4191">
              <w:rPr>
                <w:rFonts w:ascii="Arabic Typesetting" w:hAnsi="Arabic Typesetting" w:cs="Arabic Typesetting"/>
                <w:sz w:val="30"/>
                <w:szCs w:val="30"/>
                <w:rtl/>
              </w:rPr>
              <w:t>ستخدام والمرونة.</w:t>
            </w:r>
          </w:p>
        </w:tc>
        <w:tc>
          <w:tcPr>
            <w:tcW w:w="1034" w:type="pct"/>
            <w:tcBorders>
              <w:top w:val="nil"/>
              <w:left w:val="nil"/>
              <w:bottom w:val="nil"/>
              <w:right w:val="single" w:sz="4" w:space="0" w:color="auto"/>
            </w:tcBorders>
            <w:tcMar>
              <w:top w:w="113" w:type="dxa"/>
            </w:tcMar>
          </w:tcPr>
          <w:p w:rsidR="00072E5F" w:rsidRPr="008F4191" w:rsidRDefault="00072E5F" w:rsidP="00DA5475">
            <w:pPr>
              <w:keepLines/>
              <w:tabs>
                <w:tab w:val="left" w:pos="2051"/>
              </w:tabs>
              <w:spacing w:before="60" w:afterLines="60" w:after="144" w:line="300" w:lineRule="exact"/>
              <w:ind w:right="381"/>
              <w:rPr>
                <w:rFonts w:ascii="Arabic Typesetting" w:hAnsi="Arabic Typesetting" w:cs="Arabic Typesetting"/>
                <w:sz w:val="30"/>
                <w:szCs w:val="30"/>
                <w:rtl/>
              </w:rPr>
            </w:pPr>
            <w:r>
              <w:rPr>
                <w:rFonts w:ascii="Arabic Typesetting" w:hAnsi="Arabic Typesetting" w:cs="Arabic Typesetting" w:hint="cs"/>
                <w:sz w:val="30"/>
                <w:szCs w:val="30"/>
                <w:rtl/>
              </w:rPr>
              <w:t>بنية أمنية</w:t>
            </w:r>
            <w:r w:rsidRPr="008F4191">
              <w:rPr>
                <w:rFonts w:ascii="Arabic Typesetting" w:hAnsi="Arabic Typesetting" w:cs="Arabic Typesetting"/>
                <w:sz w:val="30"/>
                <w:szCs w:val="30"/>
                <w:rtl/>
              </w:rPr>
              <w:t xml:space="preserve"> مرجعية </w:t>
            </w:r>
            <w:r>
              <w:rPr>
                <w:rFonts w:ascii="Arabic Typesetting" w:hAnsi="Arabic Typesetting" w:cs="Arabic Typesetting" w:hint="cs"/>
                <w:sz w:val="30"/>
                <w:szCs w:val="30"/>
                <w:rtl/>
              </w:rPr>
              <w:t xml:space="preserve">معتمدة </w:t>
            </w:r>
            <w:r w:rsidRPr="008F4191">
              <w:rPr>
                <w:rFonts w:ascii="Arabic Typesetting" w:hAnsi="Arabic Typesetting" w:cs="Arabic Typesetting"/>
                <w:sz w:val="30"/>
                <w:szCs w:val="30"/>
                <w:rtl/>
              </w:rPr>
              <w:t xml:space="preserve">لزيادة </w:t>
            </w:r>
            <w:r>
              <w:rPr>
                <w:rFonts w:ascii="Arabic Typesetting" w:hAnsi="Arabic Typesetting" w:cs="Arabic Typesetting" w:hint="cs"/>
                <w:sz w:val="30"/>
                <w:szCs w:val="30"/>
                <w:rtl/>
              </w:rPr>
              <w:t xml:space="preserve">قابلية </w:t>
            </w:r>
            <w:r w:rsidRPr="008F4191">
              <w:rPr>
                <w:rFonts w:ascii="Arabic Typesetting" w:hAnsi="Arabic Typesetting" w:cs="Arabic Typesetting"/>
                <w:sz w:val="30"/>
                <w:szCs w:val="30"/>
                <w:rtl/>
              </w:rPr>
              <w:t>القدرات الأمنية</w:t>
            </w:r>
            <w:r>
              <w:rPr>
                <w:rFonts w:ascii="Arabic Typesetting" w:hAnsi="Arabic Typesetting" w:cs="Arabic Typesetting" w:hint="cs"/>
                <w:sz w:val="30"/>
                <w:szCs w:val="30"/>
                <w:rtl/>
              </w:rPr>
              <w:t xml:space="preserve"> ل</w:t>
            </w:r>
            <w:r w:rsidRPr="008F4191">
              <w:rPr>
                <w:rFonts w:ascii="Arabic Typesetting" w:hAnsi="Arabic Typesetting" w:cs="Arabic Typesetting"/>
                <w:sz w:val="30"/>
                <w:szCs w:val="30"/>
                <w:rtl/>
              </w:rPr>
              <w:t>إعادة ا</w:t>
            </w:r>
            <w:r>
              <w:rPr>
                <w:rFonts w:ascii="Arabic Typesetting" w:hAnsi="Arabic Typesetting" w:cs="Arabic Typesetting" w:hint="cs"/>
                <w:sz w:val="30"/>
                <w:szCs w:val="30"/>
                <w:rtl/>
              </w:rPr>
              <w:t>لا</w:t>
            </w:r>
            <w:r w:rsidRPr="008F4191">
              <w:rPr>
                <w:rFonts w:ascii="Arabic Typesetting" w:hAnsi="Arabic Typesetting" w:cs="Arabic Typesetting"/>
                <w:sz w:val="30"/>
                <w:szCs w:val="30"/>
                <w:rtl/>
              </w:rPr>
              <w:t>ستخدام و</w:t>
            </w:r>
            <w:r>
              <w:rPr>
                <w:rFonts w:ascii="Arabic Typesetting" w:hAnsi="Arabic Typesetting" w:cs="Arabic Typesetting" w:hint="cs"/>
                <w:sz w:val="30"/>
                <w:szCs w:val="30"/>
                <w:rtl/>
              </w:rPr>
              <w:t xml:space="preserve">الرفع من </w:t>
            </w:r>
            <w:r w:rsidRPr="008F4191">
              <w:rPr>
                <w:rFonts w:ascii="Arabic Typesetting" w:hAnsi="Arabic Typesetting" w:cs="Arabic Typesetting"/>
                <w:sz w:val="30"/>
                <w:szCs w:val="30"/>
                <w:rtl/>
              </w:rPr>
              <w:t>مرون</w:t>
            </w:r>
            <w:r>
              <w:rPr>
                <w:rFonts w:ascii="Arabic Typesetting" w:hAnsi="Arabic Typesetting" w:cs="Arabic Typesetting" w:hint="cs"/>
                <w:sz w:val="30"/>
                <w:szCs w:val="30"/>
                <w:rtl/>
              </w:rPr>
              <w:t>تها</w:t>
            </w:r>
            <w:r w:rsidRPr="008F4191">
              <w:rPr>
                <w:rFonts w:ascii="Arabic Typesetting" w:hAnsi="Arabic Typesetting" w:cs="Arabic Typesetting"/>
                <w:sz w:val="30"/>
                <w:szCs w:val="30"/>
                <w:rtl/>
              </w:rPr>
              <w:t xml:space="preserve"> بنسبة 30</w:t>
            </w:r>
            <w:r>
              <w:rPr>
                <w:rFonts w:ascii="Arabic Typesetting" w:hAnsi="Arabic Typesetting" w:cs="Arabic Typesetting" w:hint="cs"/>
                <w:sz w:val="30"/>
                <w:szCs w:val="30"/>
                <w:rtl/>
              </w:rPr>
              <w:t>%</w:t>
            </w:r>
            <w:r w:rsidRPr="008F4191">
              <w:rPr>
                <w:rFonts w:ascii="Arabic Typesetting" w:hAnsi="Arabic Typesetting" w:cs="Arabic Typesetting"/>
                <w:sz w:val="30"/>
                <w:szCs w:val="30"/>
                <w:rtl/>
              </w:rPr>
              <w:t>.</w:t>
            </w:r>
          </w:p>
        </w:tc>
      </w:tr>
      <w:tr w:rsidR="00072E5F" w:rsidRPr="008954A8" w:rsidTr="00DA5475">
        <w:trPr>
          <w:cantSplit/>
          <w:trHeight w:val="1377"/>
        </w:trPr>
        <w:tc>
          <w:tcPr>
            <w:tcW w:w="1264" w:type="pct"/>
            <w:tcBorders>
              <w:top w:val="nil"/>
              <w:left w:val="single" w:sz="4" w:space="0" w:color="auto"/>
              <w:bottom w:val="nil"/>
              <w:right w:val="nil"/>
            </w:tcBorders>
            <w:tcMar>
              <w:top w:w="113" w:type="dxa"/>
            </w:tcMar>
          </w:tcPr>
          <w:p w:rsidR="00072E5F" w:rsidRPr="008954A8" w:rsidRDefault="00072E5F" w:rsidP="00DA5475">
            <w:pPr>
              <w:spacing w:before="60" w:afterLines="60" w:after="144" w:line="300" w:lineRule="exact"/>
              <w:rPr>
                <w:rFonts w:ascii="Arabic Typesetting" w:hAnsi="Arabic Typesetting" w:cs="Arabic Typesetting"/>
                <w:sz w:val="30"/>
                <w:szCs w:val="30"/>
              </w:rPr>
            </w:pPr>
          </w:p>
        </w:tc>
        <w:tc>
          <w:tcPr>
            <w:tcW w:w="1532" w:type="pct"/>
            <w:tcBorders>
              <w:top w:val="nil"/>
              <w:left w:val="nil"/>
              <w:bottom w:val="nil"/>
              <w:right w:val="nil"/>
            </w:tcBorders>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sidRPr="008F4191">
              <w:rPr>
                <w:rFonts w:ascii="Arabic Typesetting" w:hAnsi="Arabic Typesetting" w:cs="Arabic Typesetting"/>
                <w:sz w:val="30"/>
                <w:szCs w:val="30"/>
                <w:rtl/>
              </w:rPr>
              <w:t xml:space="preserve">قدرة </w:t>
            </w:r>
            <w:r>
              <w:rPr>
                <w:rFonts w:ascii="Arabic Typesetting" w:hAnsi="Arabic Typesetting" w:cs="Arabic Typesetting" w:hint="cs"/>
                <w:sz w:val="30"/>
                <w:szCs w:val="30"/>
                <w:rtl/>
              </w:rPr>
              <w:t xml:space="preserve">معزَّزة </w:t>
            </w:r>
            <w:r w:rsidRPr="008F4191">
              <w:rPr>
                <w:rFonts w:ascii="Arabic Typesetting" w:hAnsi="Arabic Typesetting" w:cs="Arabic Typesetting"/>
                <w:sz w:val="30"/>
                <w:szCs w:val="30"/>
                <w:rtl/>
              </w:rPr>
              <w:t xml:space="preserve">على </w:t>
            </w:r>
            <w:r>
              <w:rPr>
                <w:rFonts w:ascii="Arabic Typesetting" w:hAnsi="Arabic Typesetting" w:cs="Arabic Typesetting" w:hint="cs"/>
                <w:sz w:val="30"/>
                <w:szCs w:val="30"/>
                <w:rtl/>
              </w:rPr>
              <w:t>ال</w:t>
            </w:r>
            <w:r w:rsidRPr="008F4191">
              <w:rPr>
                <w:rFonts w:ascii="Arabic Typesetting" w:hAnsi="Arabic Typesetting" w:cs="Arabic Typesetting"/>
                <w:sz w:val="30"/>
                <w:szCs w:val="30"/>
                <w:rtl/>
              </w:rPr>
              <w:t xml:space="preserve">كشف </w:t>
            </w:r>
            <w:r>
              <w:rPr>
                <w:rFonts w:ascii="Arabic Typesetting" w:hAnsi="Arabic Typesetting" w:cs="Arabic Typesetting" w:hint="cs"/>
                <w:sz w:val="30"/>
                <w:szCs w:val="30"/>
                <w:rtl/>
              </w:rPr>
              <w:t xml:space="preserve">عن </w:t>
            </w:r>
            <w:r w:rsidRPr="008F4191">
              <w:rPr>
                <w:rFonts w:ascii="Arabic Typesetting" w:hAnsi="Arabic Typesetting" w:cs="Arabic Typesetting"/>
                <w:sz w:val="30"/>
                <w:szCs w:val="30"/>
                <w:rtl/>
              </w:rPr>
              <w:t xml:space="preserve">تهديدات أمن المعلومات </w:t>
            </w:r>
            <w:r>
              <w:rPr>
                <w:rFonts w:ascii="Arabic Typesetting" w:hAnsi="Arabic Typesetting" w:cs="Arabic Typesetting" w:hint="cs"/>
                <w:sz w:val="30"/>
                <w:szCs w:val="30"/>
                <w:rtl/>
              </w:rPr>
              <w:t xml:space="preserve">والاستجابة لها بسرعة أكبر </w:t>
            </w:r>
            <w:r w:rsidRPr="008F4191">
              <w:rPr>
                <w:rFonts w:ascii="Arabic Typesetting" w:hAnsi="Arabic Typesetting" w:cs="Arabic Typesetting"/>
                <w:sz w:val="30"/>
                <w:szCs w:val="30"/>
                <w:rtl/>
              </w:rPr>
              <w:t xml:space="preserve">بكثير </w:t>
            </w:r>
            <w:r>
              <w:rPr>
                <w:rFonts w:ascii="Arabic Typesetting" w:hAnsi="Arabic Typesetting" w:cs="Arabic Typesetting" w:hint="cs"/>
                <w:sz w:val="30"/>
                <w:szCs w:val="30"/>
                <w:rtl/>
              </w:rPr>
              <w:t>بما ي</w:t>
            </w:r>
            <w:r w:rsidRPr="008F4191">
              <w:rPr>
                <w:rFonts w:ascii="Arabic Typesetting" w:hAnsi="Arabic Typesetting" w:cs="Arabic Typesetting"/>
                <w:sz w:val="30"/>
                <w:szCs w:val="30"/>
                <w:rtl/>
              </w:rPr>
              <w:t>ضمن حد</w:t>
            </w:r>
            <w:r>
              <w:rPr>
                <w:rFonts w:ascii="Arabic Typesetting" w:hAnsi="Arabic Typesetting" w:cs="Arabic Typesetting" w:hint="cs"/>
                <w:sz w:val="30"/>
                <w:szCs w:val="30"/>
                <w:rtl/>
              </w:rPr>
              <w:t>ا</w:t>
            </w:r>
            <w:r w:rsidRPr="008F4191">
              <w:rPr>
                <w:rFonts w:ascii="Arabic Typesetting" w:hAnsi="Arabic Typesetting" w:cs="Arabic Typesetting"/>
                <w:sz w:val="30"/>
                <w:szCs w:val="30"/>
                <w:rtl/>
              </w:rPr>
              <w:t xml:space="preserve"> أدنى </w:t>
            </w:r>
            <w:r>
              <w:rPr>
                <w:rFonts w:ascii="Arabic Typesetting" w:hAnsi="Arabic Typesetting" w:cs="Arabic Typesetting" w:hint="cs"/>
                <w:sz w:val="30"/>
                <w:szCs w:val="30"/>
                <w:rtl/>
              </w:rPr>
              <w:t>ل</w:t>
            </w:r>
            <w:r w:rsidRPr="008F4191">
              <w:rPr>
                <w:rFonts w:ascii="Arabic Typesetting" w:hAnsi="Arabic Typesetting" w:cs="Arabic Typesetting"/>
                <w:sz w:val="30"/>
                <w:szCs w:val="30"/>
                <w:rtl/>
              </w:rPr>
              <w:t>تعطل الأعمال</w:t>
            </w:r>
          </w:p>
        </w:tc>
        <w:tc>
          <w:tcPr>
            <w:tcW w:w="1170" w:type="pct"/>
            <w:tcBorders>
              <w:top w:val="nil"/>
              <w:left w:val="nil"/>
              <w:bottom w:val="nil"/>
              <w:right w:val="nil"/>
            </w:tcBorders>
            <w:shd w:val="clear" w:color="auto" w:fill="FFFFFF"/>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وجود </w:t>
            </w:r>
            <w:r w:rsidRPr="008F4191">
              <w:rPr>
                <w:rFonts w:ascii="Arabic Typesetting" w:hAnsi="Arabic Typesetting" w:cs="Arabic Typesetting"/>
                <w:sz w:val="30"/>
                <w:szCs w:val="30"/>
                <w:rtl/>
              </w:rPr>
              <w:t xml:space="preserve">عمليات أمنية أساسية </w:t>
            </w:r>
            <w:r>
              <w:rPr>
                <w:rFonts w:ascii="Arabic Typesetting" w:hAnsi="Arabic Typesetting" w:cs="Arabic Typesetting" w:hint="cs"/>
                <w:sz w:val="30"/>
                <w:szCs w:val="30"/>
                <w:rtl/>
              </w:rPr>
              <w:t xml:space="preserve">ومعلومات عن التهديد الإلكتروني </w:t>
            </w:r>
            <w:r w:rsidRPr="008F4191">
              <w:rPr>
                <w:rFonts w:ascii="Arabic Typesetting" w:hAnsi="Arabic Typesetting" w:cs="Arabic Typesetting"/>
                <w:sz w:val="30"/>
                <w:szCs w:val="30"/>
                <w:rtl/>
              </w:rPr>
              <w:t>و</w:t>
            </w:r>
            <w:r>
              <w:rPr>
                <w:rFonts w:ascii="Arabic Typesetting" w:hAnsi="Arabic Typesetting" w:cs="Arabic Typesetting" w:hint="cs"/>
                <w:sz w:val="30"/>
                <w:szCs w:val="30"/>
                <w:rtl/>
              </w:rPr>
              <w:t xml:space="preserve">قدرات </w:t>
            </w:r>
            <w:r w:rsidRPr="008F4191">
              <w:rPr>
                <w:rFonts w:ascii="Arabic Typesetting" w:hAnsi="Arabic Typesetting" w:cs="Arabic Typesetting"/>
                <w:sz w:val="30"/>
                <w:szCs w:val="30"/>
                <w:rtl/>
              </w:rPr>
              <w:t>الاستجابة للحوادث</w:t>
            </w:r>
            <w:r>
              <w:rPr>
                <w:rFonts w:ascii="Arabic Typesetting" w:hAnsi="Arabic Typesetting" w:cs="Arabic Typesetting" w:hint="cs"/>
                <w:sz w:val="30"/>
                <w:szCs w:val="30"/>
                <w:rtl/>
              </w:rPr>
              <w:t>.</w:t>
            </w:r>
          </w:p>
        </w:tc>
        <w:tc>
          <w:tcPr>
            <w:tcW w:w="1034" w:type="pct"/>
            <w:tcBorders>
              <w:top w:val="nil"/>
              <w:left w:val="nil"/>
              <w:bottom w:val="nil"/>
              <w:right w:val="single" w:sz="4" w:space="0" w:color="auto"/>
            </w:tcBorders>
            <w:tcMar>
              <w:top w:w="113" w:type="dxa"/>
            </w:tcMar>
          </w:tcPr>
          <w:p w:rsidR="00072E5F" w:rsidRPr="008F4191" w:rsidRDefault="00072E5F" w:rsidP="00DA5475">
            <w:pPr>
              <w:keepLines/>
              <w:tabs>
                <w:tab w:val="left" w:pos="2051"/>
              </w:tabs>
              <w:spacing w:before="60" w:afterLines="60" w:after="144" w:line="300" w:lineRule="exact"/>
              <w:ind w:right="381"/>
              <w:rPr>
                <w:rFonts w:ascii="Arabic Typesetting" w:hAnsi="Arabic Typesetting" w:cs="Arabic Typesetting"/>
                <w:sz w:val="30"/>
                <w:szCs w:val="30"/>
                <w:rtl/>
              </w:rPr>
            </w:pPr>
            <w:r>
              <w:rPr>
                <w:rFonts w:ascii="Arabic Typesetting" w:hAnsi="Arabic Typesetting" w:cs="Arabic Typesetting" w:hint="cs"/>
                <w:sz w:val="30"/>
                <w:szCs w:val="30"/>
                <w:rtl/>
              </w:rPr>
              <w:t>إنشاء</w:t>
            </w:r>
            <w:r w:rsidRPr="008F4191">
              <w:rPr>
                <w:rFonts w:ascii="Arabic Typesetting" w:hAnsi="Arabic Typesetting" w:cs="Arabic Typesetting"/>
                <w:sz w:val="30"/>
                <w:szCs w:val="30"/>
                <w:rtl/>
              </w:rPr>
              <w:t xml:space="preserve"> مركز </w:t>
            </w:r>
            <w:r>
              <w:rPr>
                <w:rFonts w:ascii="Arabic Typesetting" w:hAnsi="Arabic Typesetting" w:cs="Arabic Typesetting" w:hint="cs"/>
                <w:sz w:val="30"/>
                <w:szCs w:val="30"/>
                <w:rtl/>
              </w:rPr>
              <w:t>ل</w:t>
            </w:r>
            <w:r w:rsidRPr="008F4191">
              <w:rPr>
                <w:rFonts w:ascii="Arabic Typesetting" w:hAnsi="Arabic Typesetting" w:cs="Arabic Typesetting"/>
                <w:sz w:val="30"/>
                <w:szCs w:val="30"/>
                <w:rtl/>
              </w:rPr>
              <w:t xml:space="preserve">عمليات الأمن </w:t>
            </w:r>
            <w:r>
              <w:rPr>
                <w:rFonts w:ascii="Arabic Typesetting" w:hAnsi="Arabic Typesetting" w:cs="Arabic Typesetting" w:hint="cs"/>
                <w:sz w:val="30"/>
                <w:szCs w:val="30"/>
                <w:rtl/>
              </w:rPr>
              <w:t>الإلكتروني</w:t>
            </w:r>
            <w:r w:rsidRPr="008F4191">
              <w:rPr>
                <w:rFonts w:ascii="Arabic Typesetting" w:hAnsi="Arabic Typesetting" w:cs="Arabic Typesetting"/>
                <w:sz w:val="30"/>
                <w:szCs w:val="30"/>
                <w:rtl/>
              </w:rPr>
              <w:t xml:space="preserve"> (</w:t>
            </w:r>
            <w:r w:rsidRPr="008F4191">
              <w:rPr>
                <w:rFonts w:ascii="Arabic Typesetting" w:hAnsi="Arabic Typesetting" w:cs="Arabic Typesetting"/>
                <w:sz w:val="30"/>
                <w:szCs w:val="30"/>
              </w:rPr>
              <w:t>CSOC</w:t>
            </w:r>
            <w:r w:rsidRPr="008F4191">
              <w:rPr>
                <w:rFonts w:ascii="Arabic Typesetting" w:hAnsi="Arabic Typesetting" w:cs="Arabic Typesetting"/>
                <w:sz w:val="30"/>
                <w:szCs w:val="30"/>
                <w:rtl/>
              </w:rPr>
              <w:t xml:space="preserve">) </w:t>
            </w:r>
            <w:r>
              <w:rPr>
                <w:rFonts w:ascii="Arabic Typesetting" w:hAnsi="Arabic Typesetting" w:cs="Arabic Typesetting" w:hint="cs"/>
                <w:sz w:val="30"/>
                <w:szCs w:val="30"/>
                <w:rtl/>
              </w:rPr>
              <w:t>ي</w:t>
            </w:r>
            <w:r w:rsidRPr="008F4191">
              <w:rPr>
                <w:rFonts w:ascii="Arabic Typesetting" w:hAnsi="Arabic Typesetting" w:cs="Arabic Typesetting"/>
                <w:sz w:val="30"/>
                <w:szCs w:val="30"/>
                <w:rtl/>
              </w:rPr>
              <w:t>حسن القدرة على</w:t>
            </w:r>
            <w:r>
              <w:rPr>
                <w:rFonts w:ascii="Arabic Typesetting" w:hAnsi="Arabic Typesetting" w:cs="Arabic Typesetting" w:hint="cs"/>
                <w:sz w:val="30"/>
                <w:szCs w:val="30"/>
                <w:rtl/>
              </w:rPr>
              <w:t xml:space="preserve"> الكشف عن </w:t>
            </w:r>
            <w:r w:rsidRPr="008F4191">
              <w:rPr>
                <w:rFonts w:ascii="Arabic Typesetting" w:hAnsi="Arabic Typesetting" w:cs="Arabic Typesetting"/>
                <w:sz w:val="30"/>
                <w:szCs w:val="30"/>
                <w:rtl/>
              </w:rPr>
              <w:t>حوادث أمن المعلومات</w:t>
            </w:r>
            <w:r>
              <w:rPr>
                <w:rFonts w:ascii="Arabic Typesetting" w:hAnsi="Arabic Typesetting" w:cs="Arabic Typesetting" w:hint="cs"/>
                <w:sz w:val="30"/>
                <w:szCs w:val="30"/>
                <w:rtl/>
              </w:rPr>
              <w:t xml:space="preserve"> ورصدها </w:t>
            </w:r>
            <w:r w:rsidRPr="008F4191">
              <w:rPr>
                <w:rFonts w:ascii="Arabic Typesetting" w:hAnsi="Arabic Typesetting" w:cs="Arabic Typesetting"/>
                <w:sz w:val="30"/>
                <w:szCs w:val="30"/>
                <w:rtl/>
              </w:rPr>
              <w:t xml:space="preserve">والاستجابة </w:t>
            </w:r>
            <w:r>
              <w:rPr>
                <w:rFonts w:ascii="Arabic Typesetting" w:hAnsi="Arabic Typesetting" w:cs="Arabic Typesetting" w:hint="cs"/>
                <w:sz w:val="30"/>
                <w:szCs w:val="30"/>
                <w:rtl/>
              </w:rPr>
              <w:t xml:space="preserve">لها </w:t>
            </w:r>
            <w:r w:rsidRPr="008F4191">
              <w:rPr>
                <w:rFonts w:ascii="Arabic Typesetting" w:hAnsi="Arabic Typesetting" w:cs="Arabic Typesetting"/>
                <w:sz w:val="30"/>
                <w:szCs w:val="30"/>
                <w:rtl/>
              </w:rPr>
              <w:t>بنسبة</w:t>
            </w:r>
            <w:r>
              <w:rPr>
                <w:rFonts w:ascii="Arabic Typesetting" w:hAnsi="Arabic Typesetting" w:cs="Arabic Typesetting" w:hint="cs"/>
                <w:sz w:val="30"/>
                <w:szCs w:val="30"/>
                <w:rtl/>
              </w:rPr>
              <w:t xml:space="preserve"> </w:t>
            </w:r>
            <w:r w:rsidRPr="008F4191">
              <w:rPr>
                <w:rFonts w:ascii="Arabic Typesetting" w:hAnsi="Arabic Typesetting" w:cs="Arabic Typesetting"/>
                <w:sz w:val="30"/>
                <w:szCs w:val="30"/>
                <w:rtl/>
              </w:rPr>
              <w:t>30</w:t>
            </w:r>
            <w:r>
              <w:rPr>
                <w:rFonts w:ascii="Arabic Typesetting" w:hAnsi="Arabic Typesetting" w:cs="Arabic Typesetting" w:hint="cs"/>
                <w:sz w:val="30"/>
                <w:szCs w:val="30"/>
                <w:rtl/>
              </w:rPr>
              <w:t>%.</w:t>
            </w:r>
          </w:p>
        </w:tc>
      </w:tr>
      <w:tr w:rsidR="00072E5F" w:rsidRPr="008954A8" w:rsidTr="00DA5475">
        <w:trPr>
          <w:cantSplit/>
          <w:trHeight w:val="1377"/>
        </w:trPr>
        <w:tc>
          <w:tcPr>
            <w:tcW w:w="1264" w:type="pct"/>
            <w:tcBorders>
              <w:top w:val="nil"/>
              <w:left w:val="single" w:sz="4" w:space="0" w:color="auto"/>
              <w:bottom w:val="nil"/>
              <w:right w:val="nil"/>
            </w:tcBorders>
            <w:tcMar>
              <w:top w:w="113" w:type="dxa"/>
            </w:tcMar>
          </w:tcPr>
          <w:p w:rsidR="00072E5F" w:rsidRPr="008954A8" w:rsidRDefault="00072E5F" w:rsidP="00DA5475">
            <w:pPr>
              <w:spacing w:before="60" w:afterLines="60" w:after="144" w:line="300" w:lineRule="exact"/>
              <w:rPr>
                <w:rFonts w:ascii="Arabic Typesetting" w:hAnsi="Arabic Typesetting" w:cs="Arabic Typesetting"/>
                <w:sz w:val="30"/>
                <w:szCs w:val="30"/>
              </w:rPr>
            </w:pPr>
          </w:p>
        </w:tc>
        <w:tc>
          <w:tcPr>
            <w:tcW w:w="1532" w:type="pct"/>
            <w:tcBorders>
              <w:top w:val="nil"/>
              <w:left w:val="nil"/>
              <w:bottom w:val="nil"/>
              <w:right w:val="nil"/>
            </w:tcBorders>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النسبة المئوية ل</w:t>
            </w:r>
            <w:r w:rsidRPr="008F4191">
              <w:rPr>
                <w:rFonts w:ascii="Arabic Typesetting" w:hAnsi="Arabic Typesetting" w:cs="Arabic Typesetting"/>
                <w:sz w:val="30"/>
                <w:szCs w:val="30"/>
                <w:rtl/>
              </w:rPr>
              <w:t>موظفي الويبو والمندوبين و</w:t>
            </w:r>
            <w:r>
              <w:rPr>
                <w:rFonts w:ascii="Arabic Typesetting" w:hAnsi="Arabic Typesetting" w:cs="Arabic Typesetting" w:hint="cs"/>
                <w:sz w:val="30"/>
                <w:szCs w:val="30"/>
                <w:rtl/>
              </w:rPr>
              <w:t>ال</w:t>
            </w:r>
            <w:r w:rsidRPr="008F4191">
              <w:rPr>
                <w:rFonts w:ascii="Arabic Typesetting" w:hAnsi="Arabic Typesetting" w:cs="Arabic Typesetting"/>
                <w:sz w:val="30"/>
                <w:szCs w:val="30"/>
                <w:rtl/>
              </w:rPr>
              <w:t xml:space="preserve">زوار </w:t>
            </w:r>
            <w:r>
              <w:rPr>
                <w:rFonts w:ascii="Arabic Typesetting" w:hAnsi="Arabic Typesetting" w:cs="Arabic Typesetting" w:hint="cs"/>
                <w:sz w:val="30"/>
                <w:szCs w:val="30"/>
                <w:rtl/>
              </w:rPr>
              <w:t xml:space="preserve">الذين يبلغون عن </w:t>
            </w:r>
            <w:r w:rsidRPr="008F4191">
              <w:rPr>
                <w:rFonts w:ascii="Arabic Typesetting" w:hAnsi="Arabic Typesetting" w:cs="Arabic Typesetting"/>
                <w:sz w:val="30"/>
                <w:szCs w:val="30"/>
                <w:rtl/>
              </w:rPr>
              <w:t xml:space="preserve">إصابات </w:t>
            </w:r>
            <w:r>
              <w:rPr>
                <w:rFonts w:ascii="Arabic Typesetting" w:hAnsi="Arabic Typesetting" w:cs="Arabic Typesetting" w:hint="cs"/>
                <w:sz w:val="30"/>
                <w:szCs w:val="30"/>
                <w:rtl/>
              </w:rPr>
              <w:t xml:space="preserve">أو </w:t>
            </w:r>
            <w:r w:rsidRPr="008F4191">
              <w:rPr>
                <w:rFonts w:ascii="Arabic Typesetting" w:hAnsi="Arabic Typesetting" w:cs="Arabic Typesetting"/>
                <w:sz w:val="30"/>
                <w:szCs w:val="30"/>
                <w:rtl/>
              </w:rPr>
              <w:t>ح</w:t>
            </w:r>
            <w:r>
              <w:rPr>
                <w:rFonts w:ascii="Arabic Typesetting" w:hAnsi="Arabic Typesetting" w:cs="Arabic Typesetting" w:hint="cs"/>
                <w:sz w:val="30"/>
                <w:szCs w:val="30"/>
                <w:rtl/>
              </w:rPr>
              <w:t>و</w:t>
            </w:r>
            <w:r w:rsidRPr="008F4191">
              <w:rPr>
                <w:rFonts w:ascii="Arabic Typesetting" w:hAnsi="Arabic Typesetting" w:cs="Arabic Typesetting"/>
                <w:sz w:val="30"/>
                <w:szCs w:val="30"/>
                <w:rtl/>
              </w:rPr>
              <w:t>ادث ذات صلة</w:t>
            </w:r>
            <w:r>
              <w:rPr>
                <w:rFonts w:ascii="Arabic Typesetting" w:hAnsi="Arabic Typesetting" w:cs="Arabic Typesetting" w:hint="cs"/>
                <w:sz w:val="30"/>
                <w:szCs w:val="30"/>
                <w:rtl/>
              </w:rPr>
              <w:t xml:space="preserve"> بالعمل</w:t>
            </w:r>
          </w:p>
        </w:tc>
        <w:tc>
          <w:tcPr>
            <w:tcW w:w="1170" w:type="pct"/>
            <w:tcBorders>
              <w:top w:val="nil"/>
              <w:left w:val="nil"/>
              <w:bottom w:val="nil"/>
              <w:right w:val="nil"/>
            </w:tcBorders>
            <w:shd w:val="clear" w:color="auto" w:fill="FFFFFF"/>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sidRPr="008F4191">
              <w:rPr>
                <w:rFonts w:ascii="Arabic Typesetting" w:hAnsi="Arabic Typesetting" w:cs="Arabic Typesetting"/>
                <w:sz w:val="30"/>
                <w:szCs w:val="30"/>
                <w:rtl/>
              </w:rPr>
              <w:t>2</w:t>
            </w:r>
            <w:r>
              <w:rPr>
                <w:rFonts w:ascii="Arabic Typesetting" w:hAnsi="Arabic Typesetting" w:cs="Arabic Typesetting" w:hint="cs"/>
                <w:sz w:val="30"/>
                <w:szCs w:val="30"/>
                <w:rtl/>
              </w:rPr>
              <w:t>%</w:t>
            </w:r>
            <w:r>
              <w:rPr>
                <w:rFonts w:ascii="Arabic Typesetting" w:hAnsi="Arabic Typesetting" w:cs="Arabic Typesetting"/>
                <w:sz w:val="30"/>
                <w:szCs w:val="30"/>
                <w:rtl/>
              </w:rPr>
              <w:t xml:space="preserve"> أو أقل من مجموع أصحاب المصلحة</w:t>
            </w:r>
            <w:r w:rsidRPr="008F4191">
              <w:rPr>
                <w:rFonts w:ascii="Arabic Typesetting" w:hAnsi="Arabic Typesetting" w:cs="Arabic Typesetting"/>
                <w:sz w:val="30"/>
                <w:szCs w:val="30"/>
                <w:rtl/>
              </w:rPr>
              <w:t>/</w:t>
            </w:r>
            <w:r>
              <w:rPr>
                <w:rFonts w:ascii="Arabic Typesetting" w:hAnsi="Arabic Typesetting" w:cs="Arabic Typesetting" w:hint="cs"/>
                <w:sz w:val="30"/>
                <w:szCs w:val="30"/>
                <w:rtl/>
              </w:rPr>
              <w:t>الزبائن</w:t>
            </w:r>
            <w:r w:rsidRPr="008F4191">
              <w:rPr>
                <w:rFonts w:ascii="Arabic Typesetting" w:hAnsi="Arabic Typesetting" w:cs="Arabic Typesetting"/>
                <w:sz w:val="30"/>
                <w:szCs w:val="30"/>
                <w:rtl/>
              </w:rPr>
              <w:t xml:space="preserve"> </w:t>
            </w:r>
            <w:r>
              <w:rPr>
                <w:rFonts w:ascii="Arabic Typesetting" w:hAnsi="Arabic Typesetting" w:cs="Arabic Typesetting" w:hint="cs"/>
                <w:sz w:val="30"/>
                <w:szCs w:val="30"/>
                <w:rtl/>
              </w:rPr>
              <w:t xml:space="preserve">يبلغون عن </w:t>
            </w:r>
            <w:r w:rsidRPr="008F4191">
              <w:rPr>
                <w:rFonts w:ascii="Arabic Typesetting" w:hAnsi="Arabic Typesetting" w:cs="Arabic Typesetting"/>
                <w:sz w:val="30"/>
                <w:szCs w:val="30"/>
                <w:rtl/>
              </w:rPr>
              <w:t xml:space="preserve">إصابات </w:t>
            </w:r>
            <w:r>
              <w:rPr>
                <w:rFonts w:ascii="Arabic Typesetting" w:hAnsi="Arabic Typesetting" w:cs="Arabic Typesetting" w:hint="cs"/>
                <w:sz w:val="30"/>
                <w:szCs w:val="30"/>
                <w:rtl/>
              </w:rPr>
              <w:t xml:space="preserve">أو </w:t>
            </w:r>
            <w:r w:rsidRPr="008F4191">
              <w:rPr>
                <w:rFonts w:ascii="Arabic Typesetting" w:hAnsi="Arabic Typesetting" w:cs="Arabic Typesetting"/>
                <w:sz w:val="30"/>
                <w:szCs w:val="30"/>
                <w:rtl/>
              </w:rPr>
              <w:t>ح</w:t>
            </w:r>
            <w:r>
              <w:rPr>
                <w:rFonts w:ascii="Arabic Typesetting" w:hAnsi="Arabic Typesetting" w:cs="Arabic Typesetting" w:hint="cs"/>
                <w:sz w:val="30"/>
                <w:szCs w:val="30"/>
                <w:rtl/>
              </w:rPr>
              <w:t>و</w:t>
            </w:r>
            <w:r w:rsidRPr="008F4191">
              <w:rPr>
                <w:rFonts w:ascii="Arabic Typesetting" w:hAnsi="Arabic Typesetting" w:cs="Arabic Typesetting"/>
                <w:sz w:val="30"/>
                <w:szCs w:val="30"/>
                <w:rtl/>
              </w:rPr>
              <w:t>ادث ذات صلة</w:t>
            </w:r>
            <w:r>
              <w:rPr>
                <w:rFonts w:ascii="Arabic Typesetting" w:hAnsi="Arabic Typesetting" w:cs="Arabic Typesetting" w:hint="cs"/>
                <w:sz w:val="30"/>
                <w:szCs w:val="30"/>
                <w:rtl/>
              </w:rPr>
              <w:t xml:space="preserve"> بالعمل</w:t>
            </w:r>
          </w:p>
        </w:tc>
        <w:tc>
          <w:tcPr>
            <w:tcW w:w="1034" w:type="pct"/>
            <w:tcBorders>
              <w:top w:val="nil"/>
              <w:left w:val="nil"/>
              <w:bottom w:val="nil"/>
              <w:right w:val="single" w:sz="4" w:space="0" w:color="auto"/>
            </w:tcBorders>
            <w:tcMar>
              <w:top w:w="113" w:type="dxa"/>
            </w:tcMar>
          </w:tcPr>
          <w:p w:rsidR="00072E5F" w:rsidRPr="008F4191" w:rsidRDefault="00072E5F" w:rsidP="00DA5475">
            <w:pPr>
              <w:keepLines/>
              <w:tabs>
                <w:tab w:val="left" w:pos="2051"/>
              </w:tabs>
              <w:spacing w:before="60" w:afterLines="60" w:after="144" w:line="300" w:lineRule="exact"/>
              <w:ind w:right="381"/>
              <w:rPr>
                <w:rFonts w:ascii="Arabic Typesetting" w:hAnsi="Arabic Typesetting" w:cs="Arabic Typesetting"/>
                <w:sz w:val="30"/>
                <w:szCs w:val="30"/>
                <w:rtl/>
              </w:rPr>
            </w:pPr>
            <w:r w:rsidRPr="008F4191">
              <w:rPr>
                <w:rFonts w:ascii="Arabic Typesetting" w:hAnsi="Arabic Typesetting" w:cs="Arabic Typesetting"/>
                <w:sz w:val="30"/>
                <w:szCs w:val="30"/>
                <w:rtl/>
              </w:rPr>
              <w:t>2</w:t>
            </w:r>
            <w:r>
              <w:rPr>
                <w:rFonts w:ascii="Arabic Typesetting" w:hAnsi="Arabic Typesetting" w:cs="Arabic Typesetting" w:hint="cs"/>
                <w:sz w:val="30"/>
                <w:szCs w:val="30"/>
                <w:rtl/>
              </w:rPr>
              <w:t>%</w:t>
            </w:r>
            <w:r w:rsidRPr="008F4191">
              <w:rPr>
                <w:rFonts w:ascii="Arabic Typesetting" w:hAnsi="Arabic Typesetting" w:cs="Arabic Typesetting"/>
                <w:sz w:val="30"/>
                <w:szCs w:val="30"/>
                <w:rtl/>
              </w:rPr>
              <w:t xml:space="preserve"> أو أقل</w:t>
            </w:r>
          </w:p>
        </w:tc>
      </w:tr>
      <w:tr w:rsidR="00072E5F" w:rsidRPr="008954A8" w:rsidTr="00DA5475">
        <w:trPr>
          <w:cantSplit/>
          <w:trHeight w:val="1377"/>
        </w:trPr>
        <w:tc>
          <w:tcPr>
            <w:tcW w:w="1264" w:type="pct"/>
            <w:tcBorders>
              <w:top w:val="nil"/>
              <w:left w:val="single" w:sz="4" w:space="0" w:color="auto"/>
              <w:bottom w:val="single" w:sz="4" w:space="0" w:color="auto"/>
              <w:right w:val="nil"/>
            </w:tcBorders>
            <w:tcMar>
              <w:top w:w="113" w:type="dxa"/>
            </w:tcMar>
          </w:tcPr>
          <w:p w:rsidR="00072E5F" w:rsidRPr="008954A8" w:rsidRDefault="00072E5F" w:rsidP="00DA5475">
            <w:pPr>
              <w:spacing w:before="60" w:afterLines="60" w:after="144" w:line="300" w:lineRule="exact"/>
              <w:rPr>
                <w:rFonts w:ascii="Arabic Typesetting" w:hAnsi="Arabic Typesetting" w:cs="Arabic Typesetting"/>
                <w:sz w:val="30"/>
                <w:szCs w:val="30"/>
              </w:rPr>
            </w:pPr>
          </w:p>
        </w:tc>
        <w:tc>
          <w:tcPr>
            <w:tcW w:w="1532" w:type="pct"/>
            <w:tcBorders>
              <w:top w:val="nil"/>
              <w:left w:val="nil"/>
              <w:bottom w:val="single" w:sz="4" w:space="0" w:color="auto"/>
              <w:right w:val="nil"/>
            </w:tcBorders>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النسبة المئوية لل</w:t>
            </w:r>
            <w:r w:rsidRPr="008F4191">
              <w:rPr>
                <w:rFonts w:ascii="Arabic Typesetting" w:hAnsi="Arabic Typesetting" w:cs="Arabic Typesetting"/>
                <w:sz w:val="30"/>
                <w:szCs w:val="30"/>
                <w:rtl/>
              </w:rPr>
              <w:t xml:space="preserve">طلبات </w:t>
            </w:r>
            <w:r>
              <w:rPr>
                <w:rFonts w:ascii="Arabic Typesetting" w:hAnsi="Arabic Typesetting" w:cs="Arabic Typesetting" w:hint="cs"/>
                <w:sz w:val="30"/>
                <w:szCs w:val="30"/>
                <w:rtl/>
              </w:rPr>
              <w:t xml:space="preserve">المستجاب لها </w:t>
            </w:r>
            <w:r w:rsidRPr="008F4191">
              <w:rPr>
                <w:rFonts w:ascii="Arabic Typesetting" w:hAnsi="Arabic Typesetting" w:cs="Arabic Typesetting"/>
                <w:sz w:val="30"/>
                <w:szCs w:val="30"/>
                <w:rtl/>
              </w:rPr>
              <w:t xml:space="preserve">في الوقت المناسب للحصول على مساعدة </w:t>
            </w:r>
            <w:r>
              <w:rPr>
                <w:rFonts w:ascii="Arabic Typesetting" w:hAnsi="Arabic Typesetting" w:cs="Arabic Typesetting" w:hint="cs"/>
                <w:sz w:val="30"/>
                <w:szCs w:val="30"/>
                <w:rtl/>
              </w:rPr>
              <w:t>متعلقة ب</w:t>
            </w:r>
            <w:r w:rsidRPr="008F4191">
              <w:rPr>
                <w:rFonts w:ascii="Arabic Typesetting" w:hAnsi="Arabic Typesetting" w:cs="Arabic Typesetting"/>
                <w:sz w:val="30"/>
                <w:szCs w:val="30"/>
                <w:rtl/>
              </w:rPr>
              <w:t xml:space="preserve">السلامة والأمن في المؤتمرات أو </w:t>
            </w:r>
            <w:r>
              <w:rPr>
                <w:rFonts w:ascii="Arabic Typesetting" w:hAnsi="Arabic Typesetting" w:cs="Arabic Typesetting" w:hint="cs"/>
                <w:sz w:val="30"/>
                <w:szCs w:val="30"/>
                <w:rtl/>
              </w:rPr>
              <w:t>التظاهرات</w:t>
            </w:r>
            <w:r w:rsidRPr="008F4191">
              <w:rPr>
                <w:rFonts w:ascii="Arabic Typesetting" w:hAnsi="Arabic Typesetting" w:cs="Arabic Typesetting"/>
                <w:sz w:val="30"/>
                <w:szCs w:val="30"/>
                <w:rtl/>
              </w:rPr>
              <w:t xml:space="preserve"> التي تقام في جنيف أو خارج</w:t>
            </w:r>
            <w:r>
              <w:rPr>
                <w:rFonts w:ascii="Arabic Typesetting" w:hAnsi="Arabic Typesetting" w:cs="Arabic Typesetting" w:hint="cs"/>
                <w:sz w:val="30"/>
                <w:szCs w:val="30"/>
                <w:rtl/>
              </w:rPr>
              <w:t>ها</w:t>
            </w:r>
          </w:p>
        </w:tc>
        <w:tc>
          <w:tcPr>
            <w:tcW w:w="1170" w:type="pct"/>
            <w:tcBorders>
              <w:top w:val="nil"/>
              <w:left w:val="nil"/>
              <w:bottom w:val="single" w:sz="4" w:space="0" w:color="auto"/>
              <w:right w:val="nil"/>
            </w:tcBorders>
            <w:shd w:val="clear" w:color="auto" w:fill="FFFFFF"/>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sidRPr="008F4191">
              <w:rPr>
                <w:rFonts w:ascii="Arabic Typesetting" w:hAnsi="Arabic Typesetting" w:cs="Arabic Typesetting"/>
                <w:sz w:val="30"/>
                <w:szCs w:val="30"/>
                <w:rtl/>
              </w:rPr>
              <w:t>90</w:t>
            </w:r>
            <w:r>
              <w:rPr>
                <w:rFonts w:ascii="Arabic Typesetting" w:hAnsi="Arabic Typesetting" w:cs="Arabic Typesetting" w:hint="cs"/>
                <w:sz w:val="30"/>
                <w:szCs w:val="30"/>
                <w:rtl/>
              </w:rPr>
              <w:t>%</w:t>
            </w:r>
            <w:r w:rsidRPr="008F4191">
              <w:rPr>
                <w:rFonts w:ascii="Arabic Typesetting" w:hAnsi="Arabic Typesetting" w:cs="Arabic Typesetting"/>
                <w:sz w:val="30"/>
                <w:szCs w:val="30"/>
                <w:rtl/>
              </w:rPr>
              <w:t xml:space="preserve"> أو أكثر من </w:t>
            </w:r>
            <w:r>
              <w:rPr>
                <w:rFonts w:ascii="Arabic Typesetting" w:hAnsi="Arabic Typesetting" w:cs="Arabic Typesetting" w:hint="cs"/>
                <w:sz w:val="30"/>
                <w:szCs w:val="30"/>
                <w:rtl/>
              </w:rPr>
              <w:t xml:space="preserve">مجموع </w:t>
            </w:r>
            <w:r w:rsidRPr="008F4191">
              <w:rPr>
                <w:rFonts w:ascii="Arabic Typesetting" w:hAnsi="Arabic Typesetting" w:cs="Arabic Typesetting"/>
                <w:sz w:val="30"/>
                <w:szCs w:val="30"/>
                <w:rtl/>
              </w:rPr>
              <w:t>أصحاب المصلحة/</w:t>
            </w:r>
            <w:r>
              <w:rPr>
                <w:rFonts w:ascii="Arabic Typesetting" w:hAnsi="Arabic Typesetting" w:cs="Arabic Typesetting" w:hint="cs"/>
                <w:sz w:val="30"/>
                <w:szCs w:val="30"/>
                <w:rtl/>
              </w:rPr>
              <w:t>الزبائن</w:t>
            </w:r>
            <w:r w:rsidRPr="008F4191">
              <w:rPr>
                <w:rFonts w:ascii="Arabic Typesetting" w:hAnsi="Arabic Typesetting" w:cs="Arabic Typesetting"/>
                <w:sz w:val="30"/>
                <w:szCs w:val="30"/>
                <w:rtl/>
              </w:rPr>
              <w:t xml:space="preserve"> </w:t>
            </w:r>
            <w:r>
              <w:rPr>
                <w:rFonts w:ascii="Arabic Typesetting" w:hAnsi="Arabic Typesetting" w:cs="Arabic Typesetting" w:hint="cs"/>
                <w:sz w:val="30"/>
                <w:szCs w:val="30"/>
                <w:rtl/>
              </w:rPr>
              <w:t>تعالج طلباتهم في الوقت المناسب للحصول</w:t>
            </w:r>
            <w:r w:rsidRPr="008F4191">
              <w:rPr>
                <w:rFonts w:ascii="Arabic Typesetting" w:hAnsi="Arabic Typesetting" w:cs="Arabic Typesetting"/>
                <w:sz w:val="30"/>
                <w:szCs w:val="30"/>
                <w:rtl/>
              </w:rPr>
              <w:t xml:space="preserve"> على مساعدة </w:t>
            </w:r>
            <w:r>
              <w:rPr>
                <w:rFonts w:ascii="Arabic Typesetting" w:hAnsi="Arabic Typesetting" w:cs="Arabic Typesetting" w:hint="cs"/>
                <w:sz w:val="30"/>
                <w:szCs w:val="30"/>
                <w:rtl/>
              </w:rPr>
              <w:t>متعلقة ب</w:t>
            </w:r>
            <w:r w:rsidRPr="008F4191">
              <w:rPr>
                <w:rFonts w:ascii="Arabic Typesetting" w:hAnsi="Arabic Typesetting" w:cs="Arabic Typesetting"/>
                <w:sz w:val="30"/>
                <w:szCs w:val="30"/>
                <w:rtl/>
              </w:rPr>
              <w:t xml:space="preserve">السلامة والأمن في المؤتمرات أو </w:t>
            </w:r>
            <w:r>
              <w:rPr>
                <w:rFonts w:ascii="Arabic Typesetting" w:hAnsi="Arabic Typesetting" w:cs="Arabic Typesetting" w:hint="cs"/>
                <w:sz w:val="30"/>
                <w:szCs w:val="30"/>
                <w:rtl/>
              </w:rPr>
              <w:t>التظاهرات</w:t>
            </w:r>
            <w:r w:rsidRPr="008F4191">
              <w:rPr>
                <w:rFonts w:ascii="Arabic Typesetting" w:hAnsi="Arabic Typesetting" w:cs="Arabic Typesetting"/>
                <w:sz w:val="30"/>
                <w:szCs w:val="30"/>
                <w:rtl/>
              </w:rPr>
              <w:t xml:space="preserve"> التي تقام في جنيف أو خارج</w:t>
            </w:r>
            <w:r>
              <w:rPr>
                <w:rFonts w:ascii="Arabic Typesetting" w:hAnsi="Arabic Typesetting" w:cs="Arabic Typesetting" w:hint="cs"/>
                <w:sz w:val="30"/>
                <w:szCs w:val="30"/>
                <w:rtl/>
              </w:rPr>
              <w:t>ها</w:t>
            </w:r>
          </w:p>
        </w:tc>
        <w:tc>
          <w:tcPr>
            <w:tcW w:w="1034" w:type="pct"/>
            <w:tcBorders>
              <w:top w:val="nil"/>
              <w:left w:val="nil"/>
              <w:bottom w:val="single" w:sz="4" w:space="0" w:color="auto"/>
              <w:right w:val="single" w:sz="4" w:space="0" w:color="auto"/>
            </w:tcBorders>
            <w:tcMar>
              <w:top w:w="113" w:type="dxa"/>
            </w:tcMar>
          </w:tcPr>
          <w:p w:rsidR="00072E5F" w:rsidRPr="008F4191" w:rsidRDefault="00072E5F" w:rsidP="00DA5475">
            <w:pPr>
              <w:keepLines/>
              <w:tabs>
                <w:tab w:val="left" w:pos="2051"/>
              </w:tabs>
              <w:spacing w:before="60" w:afterLines="60" w:after="144" w:line="300" w:lineRule="exact"/>
              <w:ind w:right="381"/>
              <w:rPr>
                <w:rFonts w:ascii="Arabic Typesetting" w:hAnsi="Arabic Typesetting" w:cs="Arabic Typesetting"/>
                <w:sz w:val="30"/>
                <w:szCs w:val="30"/>
                <w:rtl/>
              </w:rPr>
            </w:pPr>
            <w:r w:rsidRPr="008F4191">
              <w:rPr>
                <w:rFonts w:ascii="Arabic Typesetting" w:hAnsi="Arabic Typesetting" w:cs="Arabic Typesetting"/>
                <w:sz w:val="30"/>
                <w:szCs w:val="30"/>
                <w:rtl/>
              </w:rPr>
              <w:t>90</w:t>
            </w:r>
            <w:r>
              <w:rPr>
                <w:rFonts w:ascii="Arabic Typesetting" w:hAnsi="Arabic Typesetting" w:cs="Arabic Typesetting" w:hint="cs"/>
                <w:sz w:val="30"/>
                <w:szCs w:val="30"/>
                <w:rtl/>
              </w:rPr>
              <w:t>%</w:t>
            </w:r>
            <w:r w:rsidRPr="008F4191">
              <w:rPr>
                <w:rFonts w:ascii="Arabic Typesetting" w:hAnsi="Arabic Typesetting" w:cs="Arabic Typesetting"/>
                <w:sz w:val="30"/>
                <w:szCs w:val="30"/>
                <w:rtl/>
              </w:rPr>
              <w:t xml:space="preserve"> أو أكثر</w:t>
            </w:r>
          </w:p>
        </w:tc>
      </w:tr>
    </w:tbl>
    <w:p w:rsidR="00072E5F" w:rsidRDefault="00072E5F" w:rsidP="00DA5475">
      <w:pPr>
        <w:pStyle w:val="ARNormal"/>
        <w:rPr>
          <w:rtl/>
        </w:rPr>
      </w:pPr>
    </w:p>
    <w:p w:rsidR="00072E5F" w:rsidRPr="00703710" w:rsidRDefault="00072E5F"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703710">
        <w:rPr>
          <w:rFonts w:ascii="Arabic Typesetting" w:hAnsi="Arabic Typesetting" w:cs="Arabic Typesetting" w:hint="cs"/>
          <w:noProof/>
          <w:snapToGrid/>
          <w:sz w:val="38"/>
          <w:szCs w:val="38"/>
          <w:rtl/>
          <w:lang w:val="x-none" w:eastAsia="x-none" w:bidi="ar-EG"/>
        </w:rPr>
        <w:t>الموارد المخصصة للبرنامج 28</w:t>
      </w:r>
    </w:p>
    <w:p w:rsidR="00072E5F" w:rsidRDefault="00072E5F" w:rsidP="00861CFF">
      <w:pPr>
        <w:numPr>
          <w:ilvl w:val="0"/>
          <w:numId w:val="43"/>
        </w:numPr>
        <w:spacing w:after="240" w:line="340" w:lineRule="exact"/>
        <w:rPr>
          <w:rFonts w:ascii="Arabic Typesetting" w:hAnsi="Arabic Typesetting" w:cs="Arabic Typesetting"/>
          <w:sz w:val="34"/>
          <w:szCs w:val="34"/>
        </w:rPr>
      </w:pPr>
      <w:r>
        <w:rPr>
          <w:rFonts w:ascii="Arabic Typesetting" w:hAnsi="Arabic Typesetting" w:cs="Arabic Typesetting" w:hint="cs"/>
          <w:sz w:val="34"/>
          <w:szCs w:val="34"/>
          <w:rtl/>
        </w:rPr>
        <w:t xml:space="preserve">تُلاحظ زيادة إجمالية قدرها 6.9 مليون فرنك سويسري ضمن البرنامج مقارنة بميزانية 2014/15 بعد التحويلات. وتُعزى الزيادة أساسا إلى نقل المسؤوليات الخاصة بتأمين المعلومات من البرنامج 25 (تكنولوجيا المعلومات والاتصالات) إلى البرنامج. وينعكس ذلك بالدرجة الأولى ضمن موارد الموظفين وضمن النتيجة المرتقبة </w:t>
      </w:r>
      <w:r w:rsidRPr="00703710">
        <w:rPr>
          <w:rFonts w:ascii="Arabic Typesetting" w:hAnsi="Arabic Typesetting" w:cs="Arabic Typesetting" w:hint="cs"/>
          <w:sz w:val="34"/>
          <w:szCs w:val="34"/>
          <w:rtl/>
        </w:rPr>
        <w:t>ه 4.9</w:t>
      </w:r>
      <w:r>
        <w:rPr>
          <w:rFonts w:ascii="Arabic Typesetting" w:hAnsi="Arabic Typesetting" w:cs="Arabic Typesetting" w:hint="cs"/>
          <w:sz w:val="34"/>
          <w:szCs w:val="34"/>
          <w:rtl/>
        </w:rPr>
        <w:t>.</w:t>
      </w:r>
    </w:p>
    <w:p w:rsidR="00072E5F" w:rsidRDefault="00072E5F" w:rsidP="00AB7DA0">
      <w:pPr>
        <w:numPr>
          <w:ilvl w:val="0"/>
          <w:numId w:val="43"/>
        </w:numPr>
        <w:spacing w:after="240" w:line="340" w:lineRule="exact"/>
        <w:rPr>
          <w:rFonts w:ascii="Arabic Typesetting" w:hAnsi="Arabic Typesetting" w:cs="Arabic Typesetting"/>
          <w:sz w:val="34"/>
          <w:szCs w:val="34"/>
        </w:rPr>
      </w:pPr>
      <w:r>
        <w:rPr>
          <w:rFonts w:ascii="Arabic Typesetting" w:hAnsi="Arabic Typesetting" w:cs="Arabic Typesetting" w:hint="cs"/>
          <w:sz w:val="34"/>
          <w:szCs w:val="34"/>
          <w:rtl/>
        </w:rPr>
        <w:t>وتعكس الزيادة المُسجلة في خلاف موارد الموظفين تخصيص موارد إضافية قدرها 4</w:t>
      </w:r>
      <w:r w:rsidR="0029269C">
        <w:rPr>
          <w:rFonts w:ascii="Arabic Typesetting" w:hAnsi="Arabic Typesetting" w:cs="Arabic Typesetting" w:hint="eastAsia"/>
          <w:sz w:val="34"/>
          <w:szCs w:val="34"/>
          <w:rtl/>
        </w:rPr>
        <w:t> </w:t>
      </w:r>
      <w:r>
        <w:rPr>
          <w:rFonts w:ascii="Arabic Typesetting" w:hAnsi="Arabic Typesetting" w:cs="Arabic Typesetting" w:hint="cs"/>
          <w:sz w:val="34"/>
          <w:szCs w:val="34"/>
          <w:rtl/>
        </w:rPr>
        <w:t>ملايين فرنك سويسري لأغراض تنفيذ استراتيجيات تأمين المعلومات</w:t>
      </w:r>
      <w:r w:rsidR="0029269C">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في الثنائية</w:t>
      </w:r>
      <w:r w:rsidR="00AB7DA0">
        <w:rPr>
          <w:rFonts w:ascii="Arabic Typesetting" w:hAnsi="Arabic Typesetting" w:cs="Arabic Typesetting" w:hint="eastAsia"/>
          <w:sz w:val="34"/>
          <w:szCs w:val="34"/>
          <w:rtl/>
        </w:rPr>
        <w:t> </w:t>
      </w:r>
      <w:r>
        <w:rPr>
          <w:rFonts w:ascii="Arabic Typesetting" w:hAnsi="Arabic Typesetting" w:cs="Arabic Typesetting" w:hint="cs"/>
          <w:sz w:val="34"/>
          <w:szCs w:val="34"/>
          <w:rtl/>
        </w:rPr>
        <w:t xml:space="preserve">2016/17. وتنعكس زيادة التركيز على تعزيز المساءلة والمسؤولية عن تأمين المعلومات من خلال إسهام البرنامج في النتيجة المرتقبة </w:t>
      </w:r>
      <w:r w:rsidRPr="00703710">
        <w:rPr>
          <w:rFonts w:ascii="Arabic Typesetting" w:hAnsi="Arabic Typesetting" w:cs="Arabic Typesetting" w:hint="cs"/>
          <w:sz w:val="34"/>
          <w:szCs w:val="34"/>
          <w:rtl/>
        </w:rPr>
        <w:t xml:space="preserve">ه </w:t>
      </w:r>
      <w:r>
        <w:rPr>
          <w:rFonts w:ascii="Arabic Typesetting" w:hAnsi="Arabic Typesetting" w:cs="Arabic Typesetting" w:hint="cs"/>
          <w:sz w:val="34"/>
          <w:szCs w:val="34"/>
          <w:rtl/>
        </w:rPr>
        <w:t>1</w:t>
      </w:r>
      <w:r w:rsidRPr="00703710">
        <w:rPr>
          <w:rFonts w:ascii="Arabic Typesetting" w:hAnsi="Arabic Typesetting" w:cs="Arabic Typesetting" w:hint="cs"/>
          <w:sz w:val="34"/>
          <w:szCs w:val="34"/>
          <w:rtl/>
        </w:rPr>
        <w:t>.9</w:t>
      </w:r>
      <w:r>
        <w:rPr>
          <w:rFonts w:ascii="Arabic Typesetting" w:hAnsi="Arabic Typesetting" w:cs="Arabic Typesetting" w:hint="cs"/>
          <w:sz w:val="34"/>
          <w:szCs w:val="34"/>
          <w:rtl/>
        </w:rPr>
        <w:t>.</w:t>
      </w:r>
    </w:p>
    <w:p w:rsidR="00072E5F" w:rsidRPr="006E5797" w:rsidRDefault="00072E5F" w:rsidP="00DA5475">
      <w:pPr>
        <w:pStyle w:val="ARNormal"/>
        <w:keepNext/>
        <w:spacing w:after="0"/>
        <w:jc w:val="center"/>
        <w:rPr>
          <w:b/>
          <w:bCs/>
          <w:rtl/>
        </w:rPr>
      </w:pPr>
      <w:r w:rsidRPr="006E5797">
        <w:rPr>
          <w:b/>
          <w:bCs/>
          <w:rtl/>
        </w:rPr>
        <w:t xml:space="preserve">البرنامج </w:t>
      </w:r>
      <w:r>
        <w:rPr>
          <w:rFonts w:hint="cs"/>
          <w:b/>
          <w:bCs/>
          <w:rtl/>
        </w:rPr>
        <w:t>28</w:t>
      </w:r>
      <w:r w:rsidRPr="006E5797">
        <w:rPr>
          <w:b/>
          <w:bCs/>
          <w:rtl/>
        </w:rPr>
        <w:t>: الموارد بحسب كل نتيجة</w:t>
      </w:r>
    </w:p>
    <w:p w:rsidR="00072E5F" w:rsidRPr="006E5797" w:rsidRDefault="00072E5F" w:rsidP="00072E5F">
      <w:pPr>
        <w:pStyle w:val="ARNormal"/>
        <w:keepNext/>
        <w:spacing w:after="0"/>
        <w:jc w:val="center"/>
        <w:rPr>
          <w:i/>
          <w:iCs/>
          <w:rtl/>
        </w:rPr>
      </w:pPr>
      <w:r w:rsidRPr="006E5797">
        <w:rPr>
          <w:i/>
          <w:iCs/>
          <w:rtl/>
        </w:rPr>
        <w:t>(بآلاف الفرنكات السويسرية)</w:t>
      </w:r>
    </w:p>
    <w:p w:rsidR="00072E5F" w:rsidRDefault="00072E5F" w:rsidP="00072E5F">
      <w:pPr>
        <w:spacing w:after="240"/>
        <w:jc w:val="center"/>
        <w:rPr>
          <w:rFonts w:ascii="Arabic Typesetting" w:hAnsi="Arabic Typesetting" w:cs="Arabic Typesetting"/>
          <w:sz w:val="34"/>
          <w:szCs w:val="34"/>
          <w:rtl/>
        </w:rPr>
      </w:pPr>
      <w:r w:rsidRPr="00072E5F">
        <w:rPr>
          <w:noProof/>
          <w:szCs w:val="20"/>
          <w:rtl/>
          <w:lang w:bidi="ar-SA"/>
        </w:rPr>
        <w:drawing>
          <wp:inline distT="0" distB="0" distL="0" distR="0" wp14:anchorId="585A563C" wp14:editId="1CAB205A">
            <wp:extent cx="5676900" cy="12954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676900" cy="1295400"/>
                    </a:xfrm>
                    <a:prstGeom prst="rect">
                      <a:avLst/>
                    </a:prstGeom>
                    <a:noFill/>
                    <a:ln>
                      <a:noFill/>
                    </a:ln>
                  </pic:spPr>
                </pic:pic>
              </a:graphicData>
            </a:graphic>
          </wp:inline>
        </w:drawing>
      </w:r>
    </w:p>
    <w:p w:rsidR="00072E5F" w:rsidRPr="00E41DA4" w:rsidRDefault="00072E5F" w:rsidP="00DA5475">
      <w:pPr>
        <w:pStyle w:val="ARNormal"/>
        <w:keepNext/>
        <w:spacing w:after="0"/>
        <w:jc w:val="center"/>
        <w:rPr>
          <w:b/>
          <w:bCs/>
          <w:rtl/>
        </w:rPr>
      </w:pPr>
      <w:r w:rsidRPr="00E41DA4">
        <w:rPr>
          <w:rFonts w:hint="cs"/>
          <w:b/>
          <w:bCs/>
          <w:rtl/>
        </w:rPr>
        <w:t xml:space="preserve">البرنامج </w:t>
      </w:r>
      <w:r>
        <w:rPr>
          <w:rFonts w:hint="cs"/>
          <w:b/>
          <w:bCs/>
          <w:rtl/>
        </w:rPr>
        <w:t>28</w:t>
      </w:r>
      <w:r w:rsidRPr="00E41DA4">
        <w:rPr>
          <w:rFonts w:hint="cs"/>
          <w:b/>
          <w:bCs/>
          <w:rtl/>
        </w:rPr>
        <w:t>: الموارد بحسب غرض الإنفاق</w:t>
      </w:r>
    </w:p>
    <w:p w:rsidR="00072E5F" w:rsidRPr="00E41DA4" w:rsidRDefault="00072E5F" w:rsidP="00DA5475">
      <w:pPr>
        <w:autoSpaceDE w:val="0"/>
        <w:autoSpaceDN w:val="0"/>
        <w:adjustRightInd w:val="0"/>
        <w:spacing w:after="120" w:line="340" w:lineRule="exact"/>
        <w:jc w:val="center"/>
        <w:rPr>
          <w:rFonts w:ascii="Arabic Typesetting" w:hAnsi="Arabic Typesetting" w:cs="Arabic Typesetting"/>
          <w:i/>
          <w:iCs/>
          <w:sz w:val="34"/>
          <w:szCs w:val="34"/>
        </w:rPr>
      </w:pPr>
      <w:r w:rsidRPr="00E41DA4">
        <w:rPr>
          <w:rFonts w:ascii="Arabic Typesetting" w:hAnsi="Arabic Typesetting" w:cs="Arabic Typesetting" w:hint="cs"/>
          <w:i/>
          <w:iCs/>
          <w:sz w:val="34"/>
          <w:szCs w:val="34"/>
          <w:rtl/>
        </w:rPr>
        <w:t>(بآلاف الفرنكات السويسرية)</w:t>
      </w:r>
    </w:p>
    <w:p w:rsidR="00072E5F" w:rsidRDefault="00072E5F" w:rsidP="00072E5F">
      <w:pPr>
        <w:spacing w:after="240"/>
        <w:jc w:val="center"/>
        <w:rPr>
          <w:rFonts w:ascii="Arabic Typesetting" w:hAnsi="Arabic Typesetting" w:cs="Arabic Typesetting"/>
          <w:sz w:val="34"/>
          <w:szCs w:val="34"/>
          <w:rtl/>
        </w:rPr>
      </w:pPr>
      <w:r w:rsidRPr="00072E5F">
        <w:rPr>
          <w:noProof/>
          <w:szCs w:val="20"/>
          <w:rtl/>
          <w:lang w:bidi="ar-SA"/>
        </w:rPr>
        <w:drawing>
          <wp:inline distT="0" distB="0" distL="0" distR="0" wp14:anchorId="6C04ED64" wp14:editId="14140739">
            <wp:extent cx="5276850" cy="6078858"/>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276850" cy="6078858"/>
                    </a:xfrm>
                    <a:prstGeom prst="rect">
                      <a:avLst/>
                    </a:prstGeom>
                    <a:noFill/>
                    <a:ln>
                      <a:noFill/>
                    </a:ln>
                  </pic:spPr>
                </pic:pic>
              </a:graphicData>
            </a:graphic>
          </wp:inline>
        </w:drawing>
      </w:r>
    </w:p>
    <w:p w:rsidR="00861CFF" w:rsidRPr="00E41DA4" w:rsidRDefault="00861CFF" w:rsidP="00072E5F">
      <w:pPr>
        <w:spacing w:after="240"/>
        <w:jc w:val="center"/>
        <w:rPr>
          <w:rFonts w:ascii="Arabic Typesetting" w:hAnsi="Arabic Typesetting" w:cs="Arabic Typesetting"/>
          <w:sz w:val="34"/>
          <w:szCs w:val="34"/>
          <w:rtl/>
        </w:rPr>
      </w:pPr>
    </w:p>
    <w:p w:rsidR="00072E5F" w:rsidRDefault="00072E5F" w:rsidP="002C3C33">
      <w:pPr>
        <w:pStyle w:val="ARNormal"/>
        <w:rPr>
          <w:rtl/>
          <w:lang w:bidi="ar-EG"/>
        </w:rPr>
        <w:sectPr w:rsidR="00072E5F" w:rsidSect="00861CFF">
          <w:pgSz w:w="11906" w:h="16838" w:code="9"/>
          <w:pgMar w:top="1134" w:right="1418" w:bottom="1418" w:left="1134" w:header="510" w:footer="1021" w:gutter="0"/>
          <w:cols w:space="720"/>
          <w:bidi/>
          <w:rtlGutter/>
        </w:sectPr>
      </w:pPr>
    </w:p>
    <w:p w:rsidR="00861CFF" w:rsidRPr="00DE6948" w:rsidRDefault="00861CFF" w:rsidP="001E56EC">
      <w:pPr>
        <w:pStyle w:val="Heading1"/>
        <w:spacing w:after="480"/>
        <w:rPr>
          <w:rFonts w:ascii="Arabic Typesetting" w:hAnsi="Arabic Typesetting" w:cs="Arabic Typesetting"/>
          <w:b w:val="0"/>
          <w:bCs w:val="0"/>
          <w:color w:val="auto"/>
          <w:sz w:val="38"/>
          <w:szCs w:val="38"/>
          <w:rtl/>
          <w:lang w:val="fr-CH" w:bidi="ar-SA"/>
        </w:rPr>
      </w:pPr>
      <w:bookmarkStart w:id="125" w:name="_Toc364355418"/>
      <w:bookmarkStart w:id="126" w:name="_Toc420595537"/>
      <w:r w:rsidRPr="009D6C30">
        <w:rPr>
          <w:rFonts w:ascii="Arabic Typesetting" w:hAnsi="Arabic Typesetting" w:cs="Arabic Typesetting" w:hint="cs"/>
          <w:color w:val="auto"/>
          <w:sz w:val="38"/>
          <w:szCs w:val="38"/>
          <w:rtl/>
          <w:lang w:val="fr-CH" w:bidi="ar-SA"/>
        </w:rPr>
        <w:t>ثالثا</w:t>
      </w:r>
      <w:r w:rsidRPr="009D6C30">
        <w:rPr>
          <w:rFonts w:ascii="Arabic Typesetting" w:hAnsi="Arabic Typesetting" w:cs="Arabic Typesetting" w:hint="cs"/>
          <w:color w:val="auto"/>
          <w:sz w:val="38"/>
          <w:szCs w:val="38"/>
          <w:rtl/>
          <w:lang w:val="fr-CH" w:bidi="ar-SA"/>
        </w:rPr>
        <w:tab/>
        <w:t>المرفقات</w:t>
      </w:r>
      <w:bookmarkEnd w:id="125"/>
      <w:bookmarkEnd w:id="126"/>
    </w:p>
    <w:p w:rsidR="00861CFF" w:rsidRDefault="00861CFF" w:rsidP="00DA5475">
      <w:pPr>
        <w:pStyle w:val="Heading3"/>
        <w:rPr>
          <w:rFonts w:ascii="Arabic Typesetting" w:hAnsi="Arabic Typesetting" w:cs="Arabic Typesetting"/>
          <w:sz w:val="38"/>
          <w:szCs w:val="38"/>
          <w:rtl/>
          <w:lang w:val="fr-CH" w:bidi="ar-SA"/>
        </w:rPr>
      </w:pPr>
      <w:bookmarkStart w:id="127" w:name="_Toc364355419"/>
      <w:bookmarkStart w:id="128" w:name="_Toc420595538"/>
      <w:r w:rsidRPr="003D4EAF">
        <w:rPr>
          <w:rFonts w:ascii="Arabic Typesetting" w:hAnsi="Arabic Typesetting" w:cs="Arabic Typesetting" w:hint="cs"/>
          <w:sz w:val="38"/>
          <w:szCs w:val="38"/>
          <w:rtl/>
          <w:lang w:val="fr-CH" w:bidi="ar-SA"/>
        </w:rPr>
        <w:t>المرفق الأول</w:t>
      </w:r>
      <w:r w:rsidRPr="003D4EAF">
        <w:rPr>
          <w:rFonts w:ascii="Arabic Typesetting" w:hAnsi="Arabic Typesetting" w:cs="Arabic Typesetting" w:hint="cs"/>
          <w:sz w:val="38"/>
          <w:szCs w:val="38"/>
          <w:rtl/>
          <w:lang w:val="fr-CH" w:bidi="ar-SA"/>
        </w:rPr>
        <w:tab/>
        <w:t>ميزانية الثنائية 2014/15 بعد التحويلات بحسب كل برنامج</w:t>
      </w:r>
      <w:bookmarkEnd w:id="127"/>
      <w:bookmarkEnd w:id="128"/>
    </w:p>
    <w:p w:rsidR="00861CFF" w:rsidRPr="00840215" w:rsidRDefault="00861CFF" w:rsidP="00DA5475">
      <w:pPr>
        <w:keepNext/>
        <w:spacing w:line="300" w:lineRule="exact"/>
        <w:jc w:val="center"/>
        <w:rPr>
          <w:rFonts w:ascii="Arabic Typesetting" w:hAnsi="Arabic Typesetting" w:cs="Arabic Typesetting"/>
          <w:b/>
          <w:bCs/>
          <w:sz w:val="34"/>
          <w:szCs w:val="34"/>
          <w:rtl/>
          <w:lang w:val="fr-CH" w:bidi="ar-SA"/>
        </w:rPr>
      </w:pPr>
      <w:r w:rsidRPr="00840215">
        <w:rPr>
          <w:rFonts w:ascii="Arabic Typesetting" w:hAnsi="Arabic Typesetting" w:cs="Arabic Typesetting" w:hint="cs"/>
          <w:b/>
          <w:bCs/>
          <w:sz w:val="34"/>
          <w:szCs w:val="34"/>
          <w:rtl/>
          <w:lang w:val="fr-CH" w:bidi="ar-SA"/>
        </w:rPr>
        <w:t xml:space="preserve">الجدول 8. ميزانية الثنائية 2014/15 </w:t>
      </w:r>
      <w:r w:rsidRPr="00840215">
        <w:rPr>
          <w:rFonts w:ascii="Arabic Typesetting" w:hAnsi="Arabic Typesetting" w:cs="Arabic Typesetting"/>
          <w:b/>
          <w:bCs/>
          <w:sz w:val="34"/>
          <w:szCs w:val="34"/>
          <w:rtl/>
          <w:lang w:val="fr-CH" w:bidi="ar-SA"/>
        </w:rPr>
        <w:t>بعد التحويلات بحسب كل برنامج</w:t>
      </w:r>
      <w:r w:rsidRPr="00840215">
        <w:rPr>
          <w:rFonts w:ascii="Arabic Typesetting" w:hAnsi="Arabic Typesetting" w:cs="Arabic Typesetting" w:hint="cs"/>
          <w:b/>
          <w:bCs/>
          <w:sz w:val="34"/>
          <w:szCs w:val="34"/>
          <w:rtl/>
          <w:lang w:val="fr-CH" w:bidi="ar-SA"/>
        </w:rPr>
        <w:t xml:space="preserve"> </w:t>
      </w:r>
    </w:p>
    <w:p w:rsidR="00861CFF" w:rsidRPr="00271524" w:rsidRDefault="00861CFF" w:rsidP="00DA5475">
      <w:pPr>
        <w:spacing w:after="120" w:line="300" w:lineRule="exact"/>
        <w:jc w:val="center"/>
        <w:rPr>
          <w:rFonts w:ascii="Arabic Typesetting" w:hAnsi="Arabic Typesetting" w:cs="Arabic Typesetting"/>
          <w:i/>
          <w:iCs/>
          <w:sz w:val="34"/>
          <w:szCs w:val="34"/>
          <w:rtl/>
          <w:lang w:val="fr-CH" w:bidi="ar-SA"/>
        </w:rPr>
      </w:pPr>
      <w:r w:rsidRPr="00271524">
        <w:rPr>
          <w:rFonts w:ascii="Arabic Typesetting" w:hAnsi="Arabic Typesetting" w:cs="Arabic Typesetting" w:hint="cs"/>
          <w:i/>
          <w:iCs/>
          <w:sz w:val="34"/>
          <w:szCs w:val="34"/>
          <w:rtl/>
          <w:lang w:val="fr-CH" w:bidi="ar-SA"/>
        </w:rPr>
        <w:t>(بآلاف الفرنكات السويسرية)</w:t>
      </w:r>
    </w:p>
    <w:p w:rsidR="00861CFF" w:rsidRPr="00C16521" w:rsidRDefault="00861CFF" w:rsidP="00862268">
      <w:pPr>
        <w:pStyle w:val="NormalParaAR"/>
        <w:spacing w:after="120" w:line="240" w:lineRule="auto"/>
        <w:jc w:val="center"/>
        <w:rPr>
          <w:highlight w:val="yellow"/>
          <w:rtl/>
          <w:lang w:val="fr-CH"/>
        </w:rPr>
      </w:pPr>
      <w:r w:rsidRPr="006E6EF4">
        <w:rPr>
          <w:noProof/>
          <w:rtl/>
        </w:rPr>
        <w:drawing>
          <wp:inline distT="0" distB="0" distL="0" distR="0" wp14:anchorId="5F65CCC7" wp14:editId="5F6DDB89">
            <wp:extent cx="5939790" cy="5186278"/>
            <wp:effectExtent l="0" t="0" r="381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939790" cy="5186278"/>
                    </a:xfrm>
                    <a:prstGeom prst="rect">
                      <a:avLst/>
                    </a:prstGeom>
                    <a:noFill/>
                    <a:ln>
                      <a:noFill/>
                    </a:ln>
                  </pic:spPr>
                </pic:pic>
              </a:graphicData>
            </a:graphic>
          </wp:inline>
        </w:drawing>
      </w:r>
    </w:p>
    <w:p w:rsidR="00861CFF" w:rsidRPr="0054007A" w:rsidRDefault="00861CFF" w:rsidP="00DA5475">
      <w:pPr>
        <w:spacing w:after="120"/>
        <w:rPr>
          <w:rFonts w:ascii="Arabic Typesetting" w:hAnsi="Arabic Typesetting" w:cs="Arabic Typesetting"/>
          <w:i/>
          <w:iCs/>
          <w:sz w:val="24"/>
          <w:rtl/>
          <w:lang w:val="fr-CH" w:bidi="ar-SA"/>
        </w:rPr>
      </w:pPr>
      <w:r w:rsidRPr="0054007A">
        <w:rPr>
          <w:rFonts w:ascii="Arabic Typesetting" w:hAnsi="Arabic Typesetting" w:cs="Arabic Typesetting"/>
          <w:i/>
          <w:iCs/>
          <w:sz w:val="24"/>
          <w:rtl/>
          <w:lang w:val="fr-CH" w:bidi="ar-SA"/>
        </w:rPr>
        <w:t>* ينص نظام الويبو المالي ولائحته على إمكانية تحويل الموارد وفقا للمادة 5.5 : " يجوز للمدير العام أن يحول مبالغ من برنامج إلى برنامج آخر من البرنامج والميزانية لأي فترة مالية معينة بحدود خمسة في المائة من المبلغ المطابق لاعتمادات فترة السنتين للبرنامج المستفيد من ذلك، أو بحدود واحد في المائة من إجمالي الميزانية، أيهما أكبر، متى كان ذلك التحوي</w:t>
      </w:r>
      <w:r>
        <w:rPr>
          <w:rFonts w:ascii="Arabic Typesetting" w:hAnsi="Arabic Typesetting" w:cs="Arabic Typesetting"/>
          <w:i/>
          <w:iCs/>
          <w:sz w:val="24"/>
          <w:rtl/>
          <w:lang w:val="fr-CH" w:bidi="ar-SA"/>
        </w:rPr>
        <w:t>ل ضرورياً لضمان حسن سير الأعمال</w:t>
      </w:r>
      <w:r>
        <w:rPr>
          <w:rFonts w:ascii="Arabic Typesetting" w:hAnsi="Arabic Typesetting" w:cs="Arabic Typesetting" w:hint="cs"/>
          <w:i/>
          <w:iCs/>
          <w:sz w:val="24"/>
          <w:rtl/>
          <w:lang w:val="fr-CH" w:bidi="ar-SA"/>
        </w:rPr>
        <w:t xml:space="preserve">." </w:t>
      </w:r>
      <w:r w:rsidRPr="0054007A">
        <w:rPr>
          <w:rFonts w:ascii="Arabic Typesetting" w:hAnsi="Arabic Typesetting" w:cs="Arabic Typesetting"/>
          <w:i/>
          <w:iCs/>
          <w:sz w:val="24"/>
          <w:rtl/>
          <w:lang w:val="fr-CH" w:bidi="ar-SA"/>
        </w:rPr>
        <w:t>وميزانية الثنائية 2014/15 بعد التحويلات هي الميزانية في 31 مارس 2015</w:t>
      </w:r>
      <w:r>
        <w:rPr>
          <w:rFonts w:ascii="Arabic Typesetting" w:hAnsi="Arabic Typesetting" w:cs="Arabic Typesetting" w:hint="cs"/>
          <w:i/>
          <w:iCs/>
          <w:sz w:val="24"/>
          <w:rtl/>
          <w:lang w:val="fr-CH" w:bidi="ar-SA"/>
        </w:rPr>
        <w:t>.</w:t>
      </w:r>
    </w:p>
    <w:p w:rsidR="00861CFF" w:rsidRPr="00C16521" w:rsidRDefault="00861CFF" w:rsidP="00862268">
      <w:pPr>
        <w:rPr>
          <w:rFonts w:ascii="Arabic Typesetting" w:hAnsi="Arabic Typesetting" w:cs="Arabic Typesetting"/>
          <w:sz w:val="30"/>
          <w:szCs w:val="30"/>
          <w:highlight w:val="yellow"/>
          <w:rtl/>
          <w:lang w:val="fr-CH" w:bidi="ar-SA"/>
        </w:rPr>
      </w:pPr>
    </w:p>
    <w:p w:rsidR="00861CFF" w:rsidRPr="00C16521" w:rsidRDefault="00861CFF" w:rsidP="00862268">
      <w:pPr>
        <w:rPr>
          <w:rFonts w:ascii="Arabic Typesetting" w:hAnsi="Arabic Typesetting" w:cs="Arabic Typesetting"/>
          <w:sz w:val="30"/>
          <w:szCs w:val="30"/>
          <w:highlight w:val="yellow"/>
          <w:rtl/>
          <w:lang w:val="fr-CH" w:bidi="ar-SA"/>
        </w:rPr>
        <w:sectPr w:rsidR="00861CFF" w:rsidRPr="00C16521" w:rsidSect="00861CFF">
          <w:footerReference w:type="first" r:id="rId208"/>
          <w:pgSz w:w="11906" w:h="16838" w:code="9"/>
          <w:pgMar w:top="1134" w:right="1418" w:bottom="1418" w:left="1134" w:header="510" w:footer="1021" w:gutter="0"/>
          <w:cols w:space="720"/>
          <w:bidi/>
          <w:rtlGutter/>
        </w:sectPr>
      </w:pPr>
    </w:p>
    <w:p w:rsidR="00861CFF" w:rsidRPr="00840215" w:rsidRDefault="00861CFF" w:rsidP="00DA5475">
      <w:pPr>
        <w:pStyle w:val="Heading3"/>
        <w:rPr>
          <w:rFonts w:ascii="Arabic Typesetting" w:hAnsi="Arabic Typesetting" w:cs="Arabic Typesetting"/>
          <w:sz w:val="38"/>
          <w:szCs w:val="38"/>
          <w:rtl/>
          <w:lang w:val="fr-CH" w:bidi="ar-SA"/>
        </w:rPr>
      </w:pPr>
      <w:bookmarkStart w:id="129" w:name="_Toc364355420"/>
      <w:bookmarkStart w:id="130" w:name="_Toc420595539"/>
      <w:r w:rsidRPr="00840215">
        <w:rPr>
          <w:rFonts w:ascii="Arabic Typesetting" w:hAnsi="Arabic Typesetting" w:cs="Arabic Typesetting" w:hint="cs"/>
          <w:sz w:val="38"/>
          <w:szCs w:val="38"/>
          <w:rtl/>
          <w:lang w:val="fr-CH" w:bidi="ar-SA"/>
        </w:rPr>
        <w:t>المرفق الثاني</w:t>
      </w:r>
      <w:r w:rsidRPr="00840215">
        <w:rPr>
          <w:rFonts w:ascii="Arabic Typesetting" w:hAnsi="Arabic Typesetting" w:cs="Arabic Typesetting"/>
          <w:sz w:val="38"/>
          <w:szCs w:val="38"/>
          <w:lang w:val="fr-CH" w:bidi="ar-SA"/>
        </w:rPr>
        <w:tab/>
      </w:r>
      <w:r w:rsidRPr="00840215">
        <w:rPr>
          <w:rFonts w:ascii="Arabic Typesetting" w:hAnsi="Arabic Typesetting" w:cs="Arabic Typesetting" w:hint="cs"/>
          <w:sz w:val="38"/>
          <w:szCs w:val="38"/>
          <w:rtl/>
          <w:lang w:val="fr-CH" w:bidi="ar-SA"/>
        </w:rPr>
        <w:t>الموارد المقترحة</w:t>
      </w:r>
      <w:r w:rsidRPr="00840215">
        <w:rPr>
          <w:rFonts w:ascii="Arabic Typesetting" w:hAnsi="Arabic Typesetting" w:cs="Arabic Typesetting"/>
          <w:sz w:val="38"/>
          <w:szCs w:val="38"/>
          <w:rtl/>
          <w:lang w:val="fr-CH" w:bidi="ar-SA"/>
        </w:rPr>
        <w:t xml:space="preserve"> </w:t>
      </w:r>
      <w:r w:rsidRPr="00840215">
        <w:rPr>
          <w:rFonts w:ascii="Arabic Typesetting" w:hAnsi="Arabic Typesetting" w:cs="Arabic Typesetting" w:hint="cs"/>
          <w:sz w:val="38"/>
          <w:szCs w:val="38"/>
          <w:rtl/>
          <w:lang w:val="fr-CH" w:bidi="ar-SA"/>
        </w:rPr>
        <w:t>للثنائية</w:t>
      </w:r>
      <w:r w:rsidRPr="00840215">
        <w:rPr>
          <w:rFonts w:ascii="Arabic Typesetting" w:hAnsi="Arabic Typesetting" w:cs="Arabic Typesetting"/>
          <w:sz w:val="38"/>
          <w:szCs w:val="38"/>
          <w:rtl/>
          <w:lang w:val="fr-CH" w:bidi="ar-SA"/>
        </w:rPr>
        <w:t xml:space="preserve"> </w:t>
      </w:r>
      <w:r w:rsidRPr="00840215">
        <w:rPr>
          <w:rFonts w:ascii="Arabic Typesetting" w:hAnsi="Arabic Typesetting" w:cs="Arabic Typesetting" w:hint="cs"/>
          <w:sz w:val="38"/>
          <w:szCs w:val="38"/>
          <w:rtl/>
          <w:lang w:val="fr-CH" w:bidi="ar-SA"/>
        </w:rPr>
        <w:t>2016</w:t>
      </w:r>
      <w:r w:rsidRPr="00840215">
        <w:rPr>
          <w:rFonts w:ascii="Arabic Typesetting" w:hAnsi="Arabic Typesetting" w:cs="Arabic Typesetting"/>
          <w:sz w:val="38"/>
          <w:szCs w:val="38"/>
          <w:rtl/>
          <w:lang w:val="fr-CH" w:bidi="ar-SA"/>
        </w:rPr>
        <w:t>/</w:t>
      </w:r>
      <w:r w:rsidRPr="00840215">
        <w:rPr>
          <w:rFonts w:ascii="Arabic Typesetting" w:hAnsi="Arabic Typesetting" w:cs="Arabic Typesetting" w:hint="cs"/>
          <w:sz w:val="38"/>
          <w:szCs w:val="38"/>
          <w:rtl/>
          <w:lang w:val="fr-CH" w:bidi="ar-SA"/>
        </w:rPr>
        <w:t>17</w:t>
      </w:r>
      <w:r w:rsidRPr="00840215">
        <w:rPr>
          <w:rFonts w:ascii="Arabic Typesetting" w:hAnsi="Arabic Typesetting" w:cs="Arabic Typesetting"/>
          <w:sz w:val="38"/>
          <w:szCs w:val="38"/>
          <w:rtl/>
          <w:lang w:val="fr-CH" w:bidi="ar-SA"/>
        </w:rPr>
        <w:t xml:space="preserve"> بحسب كل برنامج</w:t>
      </w:r>
      <w:bookmarkEnd w:id="129"/>
      <w:bookmarkEnd w:id="130"/>
    </w:p>
    <w:p w:rsidR="00861CFF" w:rsidRPr="00840215" w:rsidRDefault="00861CFF" w:rsidP="00DA5475">
      <w:pPr>
        <w:keepNext/>
        <w:spacing w:line="300" w:lineRule="exact"/>
        <w:jc w:val="center"/>
        <w:rPr>
          <w:rFonts w:ascii="Arabic Typesetting" w:hAnsi="Arabic Typesetting" w:cs="Arabic Typesetting"/>
          <w:b/>
          <w:bCs/>
          <w:sz w:val="34"/>
          <w:szCs w:val="34"/>
          <w:rtl/>
          <w:lang w:val="fr-CH" w:bidi="ar-SA"/>
        </w:rPr>
      </w:pPr>
      <w:r w:rsidRPr="00840215">
        <w:rPr>
          <w:rFonts w:ascii="Arabic Typesetting" w:hAnsi="Arabic Typesetting" w:cs="Arabic Typesetting"/>
          <w:b/>
          <w:bCs/>
          <w:sz w:val="34"/>
          <w:szCs w:val="34"/>
          <w:rtl/>
          <w:lang w:val="fr-CH" w:bidi="ar-SA"/>
        </w:rPr>
        <w:t xml:space="preserve">الجدول </w:t>
      </w:r>
      <w:r w:rsidRPr="00840215">
        <w:rPr>
          <w:rFonts w:ascii="Arabic Typesetting" w:hAnsi="Arabic Typesetting" w:cs="Arabic Typesetting" w:hint="cs"/>
          <w:b/>
          <w:bCs/>
          <w:sz w:val="34"/>
          <w:szCs w:val="34"/>
          <w:rtl/>
          <w:lang w:val="fr-CH" w:bidi="ar-SA"/>
        </w:rPr>
        <w:t>9</w:t>
      </w:r>
      <w:r w:rsidRPr="00840215">
        <w:rPr>
          <w:rFonts w:ascii="Arabic Typesetting" w:hAnsi="Arabic Typesetting" w:cs="Arabic Typesetting"/>
          <w:b/>
          <w:bCs/>
          <w:sz w:val="34"/>
          <w:szCs w:val="34"/>
          <w:rtl/>
          <w:lang w:val="fr-CH" w:bidi="ar-SA"/>
        </w:rPr>
        <w:t xml:space="preserve"> - </w:t>
      </w:r>
      <w:r w:rsidRPr="00840215">
        <w:rPr>
          <w:rFonts w:ascii="Arabic Typesetting" w:hAnsi="Arabic Typesetting" w:cs="Arabic Typesetting" w:hint="cs"/>
          <w:b/>
          <w:bCs/>
          <w:sz w:val="34"/>
          <w:szCs w:val="34"/>
          <w:rtl/>
          <w:lang w:val="fr-CH" w:bidi="ar-SA"/>
        </w:rPr>
        <w:t>ميزانية</w:t>
      </w:r>
      <w:r w:rsidRPr="00840215">
        <w:rPr>
          <w:rFonts w:ascii="Arabic Typesetting" w:hAnsi="Arabic Typesetting" w:cs="Arabic Typesetting"/>
          <w:b/>
          <w:bCs/>
          <w:sz w:val="34"/>
          <w:szCs w:val="34"/>
          <w:rtl/>
          <w:lang w:val="fr-CH" w:bidi="ar-SA"/>
        </w:rPr>
        <w:t xml:space="preserve"> الثنائية </w:t>
      </w:r>
      <w:r w:rsidRPr="00840215">
        <w:rPr>
          <w:rFonts w:ascii="Arabic Typesetting" w:hAnsi="Arabic Typesetting" w:cs="Arabic Typesetting" w:hint="cs"/>
          <w:b/>
          <w:bCs/>
          <w:sz w:val="34"/>
          <w:szCs w:val="34"/>
          <w:rtl/>
          <w:lang w:val="fr-CH" w:bidi="ar-SA"/>
        </w:rPr>
        <w:t>2016</w:t>
      </w:r>
      <w:r w:rsidRPr="00840215">
        <w:rPr>
          <w:rFonts w:ascii="Arabic Typesetting" w:hAnsi="Arabic Typesetting" w:cs="Arabic Typesetting"/>
          <w:b/>
          <w:bCs/>
          <w:sz w:val="34"/>
          <w:szCs w:val="34"/>
          <w:rtl/>
          <w:lang w:val="fr-CH" w:bidi="ar-SA"/>
        </w:rPr>
        <w:t>/</w:t>
      </w:r>
      <w:r w:rsidRPr="00840215">
        <w:rPr>
          <w:rFonts w:ascii="Arabic Typesetting" w:hAnsi="Arabic Typesetting" w:cs="Arabic Typesetting" w:hint="cs"/>
          <w:b/>
          <w:bCs/>
          <w:sz w:val="34"/>
          <w:szCs w:val="34"/>
          <w:rtl/>
          <w:lang w:val="fr-CH" w:bidi="ar-SA"/>
        </w:rPr>
        <w:t>17</w:t>
      </w:r>
      <w:r w:rsidRPr="00840215">
        <w:rPr>
          <w:rFonts w:ascii="Arabic Typesetting" w:hAnsi="Arabic Typesetting" w:cs="Arabic Typesetting"/>
          <w:b/>
          <w:bCs/>
          <w:sz w:val="34"/>
          <w:szCs w:val="34"/>
          <w:rtl/>
          <w:lang w:val="fr-CH" w:bidi="ar-SA"/>
        </w:rPr>
        <w:t xml:space="preserve"> بحسب كل برنامج</w:t>
      </w:r>
    </w:p>
    <w:p w:rsidR="00861CFF" w:rsidRPr="00840215" w:rsidRDefault="00861CFF" w:rsidP="00DA5475">
      <w:pPr>
        <w:spacing w:after="120" w:line="300" w:lineRule="exact"/>
        <w:jc w:val="center"/>
        <w:rPr>
          <w:rFonts w:ascii="Arabic Typesetting" w:hAnsi="Arabic Typesetting" w:cs="Arabic Typesetting"/>
          <w:i/>
          <w:iCs/>
          <w:rtl/>
          <w:lang w:val="fr-CH" w:bidi="ar-SA"/>
        </w:rPr>
      </w:pPr>
      <w:r w:rsidRPr="00840215">
        <w:rPr>
          <w:rFonts w:ascii="Arabic Typesetting" w:hAnsi="Arabic Typesetting" w:cs="Arabic Typesetting" w:hint="cs"/>
          <w:i/>
          <w:iCs/>
          <w:sz w:val="34"/>
          <w:szCs w:val="34"/>
          <w:rtl/>
          <w:lang w:val="fr-CH" w:bidi="ar-SA"/>
        </w:rPr>
        <w:t>(بآلاف الفرنكات السويسرية)</w:t>
      </w:r>
    </w:p>
    <w:p w:rsidR="00861CFF" w:rsidRDefault="00861CFF" w:rsidP="000700C6">
      <w:pPr>
        <w:spacing w:after="120"/>
        <w:jc w:val="center"/>
        <w:rPr>
          <w:rtl/>
          <w:lang w:val="fr-CH"/>
        </w:rPr>
      </w:pPr>
      <w:r w:rsidRPr="00C23126">
        <w:rPr>
          <w:noProof/>
          <w:szCs w:val="20"/>
          <w:rtl/>
          <w:lang w:bidi="ar-SA"/>
        </w:rPr>
        <w:drawing>
          <wp:inline distT="0" distB="0" distL="0" distR="0" wp14:anchorId="148C1088" wp14:editId="5C62EB40">
            <wp:extent cx="9251950" cy="4545723"/>
            <wp:effectExtent l="0" t="0" r="6350" b="762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9251950" cy="4545723"/>
                    </a:xfrm>
                    <a:prstGeom prst="rect">
                      <a:avLst/>
                    </a:prstGeom>
                    <a:noFill/>
                    <a:ln>
                      <a:noFill/>
                    </a:ln>
                  </pic:spPr>
                </pic:pic>
              </a:graphicData>
            </a:graphic>
          </wp:inline>
        </w:drawing>
      </w:r>
      <w:r>
        <w:rPr>
          <w:rtl/>
          <w:lang w:val="fr-CH"/>
        </w:rPr>
        <w:br w:type="page"/>
      </w:r>
    </w:p>
    <w:p w:rsidR="00861CFF" w:rsidRPr="00840215" w:rsidRDefault="00861CFF" w:rsidP="00DA5475">
      <w:pPr>
        <w:keepNext/>
        <w:spacing w:after="120" w:line="300" w:lineRule="exact"/>
        <w:jc w:val="center"/>
        <w:rPr>
          <w:rFonts w:ascii="Arabic Typesetting" w:hAnsi="Arabic Typesetting" w:cs="Arabic Typesetting"/>
          <w:b/>
          <w:bCs/>
          <w:sz w:val="34"/>
          <w:szCs w:val="34"/>
          <w:rtl/>
          <w:lang w:val="fr-CH" w:bidi="ar-SA"/>
        </w:rPr>
      </w:pPr>
      <w:r w:rsidRPr="00840215">
        <w:rPr>
          <w:rFonts w:ascii="Arabic Typesetting" w:hAnsi="Arabic Typesetting" w:cs="Arabic Typesetting"/>
          <w:b/>
          <w:bCs/>
          <w:sz w:val="34"/>
          <w:szCs w:val="34"/>
          <w:rtl/>
          <w:lang w:val="fr-CH" w:bidi="ar-SA"/>
        </w:rPr>
        <w:t xml:space="preserve">الجدول </w:t>
      </w:r>
      <w:r w:rsidRPr="00840215">
        <w:rPr>
          <w:rFonts w:ascii="Arabic Typesetting" w:hAnsi="Arabic Typesetting" w:cs="Arabic Typesetting"/>
          <w:b/>
          <w:bCs/>
          <w:sz w:val="34"/>
          <w:szCs w:val="34"/>
          <w:lang w:val="fr-CH" w:bidi="ar-SA"/>
        </w:rPr>
        <w:t>10</w:t>
      </w:r>
      <w:r w:rsidRPr="00840215">
        <w:rPr>
          <w:rFonts w:ascii="Arabic Typesetting" w:hAnsi="Arabic Typesetting" w:cs="Arabic Typesetting"/>
          <w:b/>
          <w:bCs/>
          <w:sz w:val="34"/>
          <w:szCs w:val="34"/>
          <w:rtl/>
          <w:lang w:val="fr-CH" w:bidi="ar-SA"/>
        </w:rPr>
        <w:t xml:space="preserve"> - وظائف الثنائية </w:t>
      </w:r>
      <w:r w:rsidRPr="00840215">
        <w:rPr>
          <w:rFonts w:ascii="Arabic Typesetting" w:hAnsi="Arabic Typesetting" w:cs="Arabic Typesetting" w:hint="cs"/>
          <w:b/>
          <w:bCs/>
          <w:sz w:val="34"/>
          <w:szCs w:val="34"/>
          <w:rtl/>
          <w:lang w:val="fr-CH" w:bidi="ar-SA"/>
        </w:rPr>
        <w:t>2016</w:t>
      </w:r>
      <w:r w:rsidRPr="00840215">
        <w:rPr>
          <w:rFonts w:ascii="Arabic Typesetting" w:hAnsi="Arabic Typesetting" w:cs="Arabic Typesetting"/>
          <w:b/>
          <w:bCs/>
          <w:sz w:val="34"/>
          <w:szCs w:val="34"/>
          <w:rtl/>
          <w:lang w:val="fr-CH" w:bidi="ar-SA"/>
        </w:rPr>
        <w:t>/</w:t>
      </w:r>
      <w:r w:rsidRPr="00840215">
        <w:rPr>
          <w:rFonts w:ascii="Arabic Typesetting" w:hAnsi="Arabic Typesetting" w:cs="Arabic Typesetting" w:hint="cs"/>
          <w:b/>
          <w:bCs/>
          <w:sz w:val="34"/>
          <w:szCs w:val="34"/>
          <w:rtl/>
          <w:lang w:val="fr-CH" w:bidi="ar-SA"/>
        </w:rPr>
        <w:t>17</w:t>
      </w:r>
      <w:r w:rsidRPr="00840215">
        <w:rPr>
          <w:rFonts w:ascii="Arabic Typesetting" w:hAnsi="Arabic Typesetting" w:cs="Arabic Typesetting"/>
          <w:b/>
          <w:bCs/>
          <w:sz w:val="34"/>
          <w:szCs w:val="34"/>
          <w:rtl/>
          <w:lang w:val="fr-CH" w:bidi="ar-SA"/>
        </w:rPr>
        <w:t xml:space="preserve"> بحسب كل برنامج</w:t>
      </w:r>
    </w:p>
    <w:p w:rsidR="00861CFF" w:rsidRPr="00C16521" w:rsidRDefault="00861CFF" w:rsidP="00A63F51">
      <w:pPr>
        <w:jc w:val="center"/>
        <w:rPr>
          <w:rFonts w:ascii="Arabic Typesetting" w:hAnsi="Arabic Typesetting" w:cs="Arabic Typesetting"/>
          <w:sz w:val="30"/>
          <w:szCs w:val="30"/>
          <w:highlight w:val="yellow"/>
          <w:rtl/>
          <w:lang w:val="fr-CH" w:bidi="ar-SA"/>
        </w:rPr>
      </w:pPr>
      <w:r w:rsidRPr="0028136B">
        <w:rPr>
          <w:noProof/>
          <w:szCs w:val="20"/>
          <w:rtl/>
          <w:lang w:bidi="ar-SA"/>
        </w:rPr>
        <w:drawing>
          <wp:inline distT="0" distB="0" distL="0" distR="0" wp14:anchorId="59E7D8C8" wp14:editId="2E744507">
            <wp:extent cx="9251950" cy="4560799"/>
            <wp:effectExtent l="0" t="0" r="635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9251950" cy="4560799"/>
                    </a:xfrm>
                    <a:prstGeom prst="rect">
                      <a:avLst/>
                    </a:prstGeom>
                    <a:noFill/>
                    <a:ln>
                      <a:noFill/>
                    </a:ln>
                  </pic:spPr>
                </pic:pic>
              </a:graphicData>
            </a:graphic>
          </wp:inline>
        </w:drawing>
      </w:r>
    </w:p>
    <w:p w:rsidR="00861CFF" w:rsidRPr="00DE6948" w:rsidRDefault="00861CFF" w:rsidP="00DA5475">
      <w:pPr>
        <w:spacing w:line="340" w:lineRule="exact"/>
        <w:rPr>
          <w:rFonts w:ascii="Arabic Typesetting" w:hAnsi="Arabic Typesetting" w:cs="Arabic Typesetting"/>
          <w:sz w:val="38"/>
          <w:szCs w:val="38"/>
          <w:rtl/>
          <w:lang w:val="fr-CH" w:bidi="ar-SA"/>
        </w:rPr>
        <w:sectPr w:rsidR="00861CFF" w:rsidRPr="00DE6948" w:rsidSect="00861CFF">
          <w:pgSz w:w="16838" w:h="11906" w:orient="landscape" w:code="9"/>
          <w:pgMar w:top="1134" w:right="1134" w:bottom="1134" w:left="1134" w:header="510" w:footer="1021" w:gutter="0"/>
          <w:cols w:space="720"/>
          <w:bidi/>
          <w:rtlGutter/>
          <w:docGrid w:linePitch="272"/>
        </w:sectPr>
      </w:pPr>
      <w:r w:rsidRPr="0028136B">
        <w:rPr>
          <w:rFonts w:ascii="Arabic Typesetting" w:hAnsi="Arabic Typesetting" w:cs="Arabic Typesetting"/>
          <w:i/>
          <w:iCs/>
          <w:sz w:val="24"/>
          <w:rtl/>
          <w:lang w:val="fr-CH" w:bidi="ar-SA"/>
        </w:rPr>
        <w:t xml:space="preserve">* يشمل باب المبالغ غير المخصصة في ميزانية الثنائية </w:t>
      </w:r>
      <w:r>
        <w:rPr>
          <w:rFonts w:ascii="Arabic Typesetting" w:hAnsi="Arabic Typesetting" w:cs="Arabic Typesetting" w:hint="cs"/>
          <w:i/>
          <w:iCs/>
          <w:sz w:val="24"/>
          <w:rtl/>
          <w:lang w:val="fr-CH" w:bidi="ar-SA"/>
        </w:rPr>
        <w:t>2014</w:t>
      </w:r>
      <w:r w:rsidRPr="0028136B">
        <w:rPr>
          <w:rFonts w:ascii="Arabic Typesetting" w:hAnsi="Arabic Typesetting" w:cs="Arabic Typesetting"/>
          <w:i/>
          <w:iCs/>
          <w:sz w:val="24"/>
          <w:rtl/>
          <w:lang w:val="fr-CH" w:bidi="ar-SA"/>
        </w:rPr>
        <w:t>/</w:t>
      </w:r>
      <w:r>
        <w:rPr>
          <w:rFonts w:ascii="Arabic Typesetting" w:hAnsi="Arabic Typesetting" w:cs="Arabic Typesetting" w:hint="cs"/>
          <w:i/>
          <w:iCs/>
          <w:sz w:val="24"/>
          <w:rtl/>
          <w:lang w:val="fr-CH" w:bidi="ar-SA"/>
        </w:rPr>
        <w:t>15</w:t>
      </w:r>
      <w:r w:rsidRPr="0028136B">
        <w:rPr>
          <w:rFonts w:ascii="Arabic Typesetting" w:hAnsi="Arabic Typesetting" w:cs="Arabic Typesetting"/>
          <w:i/>
          <w:iCs/>
          <w:sz w:val="24"/>
          <w:rtl/>
          <w:lang w:val="fr-CH" w:bidi="ar-SA"/>
        </w:rPr>
        <w:t xml:space="preserve"> بعد التحويلات والميزانية المقترحة </w:t>
      </w:r>
      <w:r>
        <w:rPr>
          <w:rFonts w:ascii="Arabic Typesetting" w:hAnsi="Arabic Typesetting" w:cs="Arabic Typesetting" w:hint="cs"/>
          <w:i/>
          <w:iCs/>
          <w:sz w:val="24"/>
          <w:rtl/>
          <w:lang w:val="fr-CH" w:bidi="ar-SA"/>
        </w:rPr>
        <w:t>2016</w:t>
      </w:r>
      <w:r w:rsidRPr="0028136B">
        <w:rPr>
          <w:rFonts w:ascii="Arabic Typesetting" w:hAnsi="Arabic Typesetting" w:cs="Arabic Typesetting"/>
          <w:i/>
          <w:iCs/>
          <w:sz w:val="24"/>
          <w:rtl/>
          <w:lang w:val="fr-CH" w:bidi="ar-SA"/>
        </w:rPr>
        <w:t>/</w:t>
      </w:r>
      <w:r>
        <w:rPr>
          <w:rFonts w:ascii="Arabic Typesetting" w:hAnsi="Arabic Typesetting" w:cs="Arabic Typesetting" w:hint="cs"/>
          <w:i/>
          <w:iCs/>
          <w:sz w:val="24"/>
          <w:rtl/>
          <w:lang w:val="fr-CH" w:bidi="ar-SA"/>
        </w:rPr>
        <w:t>17</w:t>
      </w:r>
      <w:r w:rsidRPr="0028136B">
        <w:rPr>
          <w:rFonts w:ascii="Arabic Typesetting" w:hAnsi="Arabic Typesetting" w:cs="Arabic Typesetting"/>
          <w:i/>
          <w:iCs/>
          <w:sz w:val="24"/>
          <w:rtl/>
          <w:lang w:val="fr-CH" w:bidi="ar-SA"/>
        </w:rPr>
        <w:t xml:space="preserve"> ما عدده 41 وظيفة ترد تحت فئة "الخدمات العامة" في الجدول أعلاه، والتي كان الهدف منها تسوية وضعية الموظفين المؤقتين.  بيد أن رتب تلك الوظائف وفئاتيها (الفئة المهنية أو فئة الخدمات العامة) غير معروفة بعد.</w:t>
      </w:r>
    </w:p>
    <w:p w:rsidR="00861CFF" w:rsidRPr="00C16521" w:rsidRDefault="00861CFF" w:rsidP="000700C6">
      <w:pPr>
        <w:keepNext/>
        <w:spacing w:before="240" w:after="60"/>
        <w:ind w:left="1699" w:hanging="1699"/>
        <w:outlineLvl w:val="2"/>
        <w:rPr>
          <w:rFonts w:ascii="Arabic Typesetting" w:hAnsi="Arabic Typesetting" w:cs="Arabic Typesetting"/>
          <w:sz w:val="38"/>
          <w:szCs w:val="38"/>
          <w:rtl/>
          <w:lang w:val="fr-CH" w:bidi="ar-SA"/>
        </w:rPr>
      </w:pPr>
      <w:bookmarkStart w:id="131" w:name="_Toc364355421"/>
      <w:bookmarkStart w:id="132" w:name="_Toc420595540"/>
      <w:r w:rsidRPr="00C16521">
        <w:rPr>
          <w:rFonts w:ascii="Arabic Typesetting" w:hAnsi="Arabic Typesetting" w:cs="Arabic Typesetting"/>
          <w:b/>
          <w:bCs/>
          <w:sz w:val="38"/>
          <w:szCs w:val="38"/>
          <w:rtl/>
          <w:lang w:val="fr-CH" w:bidi="ar-SA"/>
        </w:rPr>
        <w:t>المرفق الثالث</w:t>
      </w:r>
      <w:r w:rsidRPr="00C16521">
        <w:rPr>
          <w:rFonts w:ascii="Arabic Typesetting" w:hAnsi="Arabic Typesetting" w:cs="Arabic Typesetting" w:hint="cs"/>
          <w:b/>
          <w:bCs/>
          <w:sz w:val="38"/>
          <w:szCs w:val="38"/>
          <w:rtl/>
          <w:lang w:val="fr-CH" w:bidi="ar-SA"/>
        </w:rPr>
        <w:tab/>
      </w:r>
      <w:r w:rsidRPr="00C16521">
        <w:rPr>
          <w:rFonts w:ascii="Arabic Typesetting" w:hAnsi="Arabic Typesetting" w:cs="Arabic Typesetting"/>
          <w:b/>
          <w:bCs/>
          <w:sz w:val="38"/>
          <w:szCs w:val="38"/>
          <w:rtl/>
          <w:lang w:val="fr-CH" w:bidi="ar-SA"/>
        </w:rPr>
        <w:t xml:space="preserve">تخصيص الإيرادات </w:t>
      </w:r>
      <w:r w:rsidRPr="00C16521">
        <w:rPr>
          <w:rFonts w:ascii="Arabic Typesetting" w:hAnsi="Arabic Typesetting" w:cs="Arabic Typesetting" w:hint="cs"/>
          <w:b/>
          <w:bCs/>
          <w:sz w:val="38"/>
          <w:szCs w:val="38"/>
          <w:rtl/>
          <w:lang w:val="fr-CH" w:bidi="ar-SA"/>
        </w:rPr>
        <w:t>و</w:t>
      </w:r>
      <w:r w:rsidRPr="00C16521">
        <w:rPr>
          <w:rFonts w:ascii="Arabic Typesetting" w:hAnsi="Arabic Typesetting" w:cs="Arabic Typesetting"/>
          <w:b/>
          <w:bCs/>
          <w:sz w:val="38"/>
          <w:szCs w:val="38"/>
          <w:rtl/>
          <w:lang w:val="fr-CH" w:bidi="ar-SA"/>
        </w:rPr>
        <w:t>الميزانية</w:t>
      </w:r>
      <w:r w:rsidRPr="00C16521">
        <w:rPr>
          <w:rFonts w:ascii="Arabic Typesetting" w:hAnsi="Arabic Typesetting" w:cs="Arabic Typesetting" w:hint="cs"/>
          <w:b/>
          <w:bCs/>
          <w:sz w:val="38"/>
          <w:szCs w:val="38"/>
          <w:rtl/>
          <w:lang w:val="fr-CH" w:bidi="ar-SA"/>
        </w:rPr>
        <w:t xml:space="preserve"> المتوقعة </w:t>
      </w:r>
      <w:r w:rsidRPr="00C16521">
        <w:rPr>
          <w:rFonts w:ascii="Arabic Typesetting" w:hAnsi="Arabic Typesetting" w:cs="Arabic Typesetting"/>
          <w:b/>
          <w:bCs/>
          <w:sz w:val="38"/>
          <w:szCs w:val="38"/>
          <w:rtl/>
          <w:lang w:val="fr-CH" w:bidi="ar-SA"/>
        </w:rPr>
        <w:t>بحسب كل اتحاد</w:t>
      </w:r>
      <w:bookmarkEnd w:id="131"/>
      <w:bookmarkEnd w:id="132"/>
    </w:p>
    <w:p w:rsidR="00861CFF" w:rsidRPr="00C16521" w:rsidRDefault="00861CFF" w:rsidP="00DA5475">
      <w:pPr>
        <w:keepNext/>
        <w:spacing w:after="120" w:line="340" w:lineRule="exact"/>
        <w:rPr>
          <w:rFonts w:ascii="Arabic Typesetting" w:hAnsi="Arabic Typesetting" w:cs="Arabic Typesetting"/>
          <w:sz w:val="38"/>
          <w:szCs w:val="38"/>
          <w:rtl/>
          <w:lang w:val="fr-CH" w:bidi="ar-SA"/>
        </w:rPr>
      </w:pPr>
      <w:r w:rsidRPr="00C16521">
        <w:rPr>
          <w:rFonts w:ascii="Arabic Typesetting" w:hAnsi="Arabic Typesetting" w:cs="Arabic Typesetting"/>
          <w:sz w:val="38"/>
          <w:szCs w:val="38"/>
          <w:rtl/>
          <w:lang w:val="fr-CH" w:bidi="ar-SA"/>
        </w:rPr>
        <w:t>مقدمة</w:t>
      </w:r>
    </w:p>
    <w:p w:rsidR="00861CFF" w:rsidRPr="00C16521" w:rsidRDefault="00861CFF" w:rsidP="00861CFF">
      <w:pPr>
        <w:numPr>
          <w:ilvl w:val="0"/>
          <w:numId w:val="44"/>
        </w:numPr>
        <w:spacing w:after="120" w:line="340" w:lineRule="exact"/>
        <w:rPr>
          <w:rFonts w:ascii="Arabic Typesetting" w:hAnsi="Arabic Typesetting" w:cs="Arabic Typesetting"/>
          <w:sz w:val="34"/>
          <w:szCs w:val="34"/>
          <w:rtl/>
          <w:lang w:val="fr-CH" w:bidi="ar-SA"/>
        </w:rPr>
      </w:pPr>
      <w:r w:rsidRPr="00C16521">
        <w:rPr>
          <w:rFonts w:ascii="Arabic Typesetting" w:hAnsi="Arabic Typesetting" w:cs="Arabic Typesetting"/>
          <w:sz w:val="34"/>
          <w:szCs w:val="34"/>
          <w:rtl/>
          <w:lang w:val="fr-CH" w:bidi="ar-SA"/>
        </w:rPr>
        <w:t xml:space="preserve">يقتضي نظام </w:t>
      </w:r>
      <w:r w:rsidRPr="00C16521">
        <w:rPr>
          <w:rFonts w:ascii="Arabic Typesetting" w:hAnsi="Arabic Typesetting" w:cs="Arabic Typesetting" w:hint="cs"/>
          <w:sz w:val="34"/>
          <w:szCs w:val="34"/>
          <w:rtl/>
          <w:lang w:val="fr-CH" w:bidi="ar-SA"/>
        </w:rPr>
        <w:t xml:space="preserve">الويبو </w:t>
      </w:r>
      <w:r w:rsidRPr="00C16521">
        <w:rPr>
          <w:rFonts w:ascii="Arabic Typesetting" w:hAnsi="Arabic Typesetting" w:cs="Arabic Typesetting"/>
          <w:sz w:val="34"/>
          <w:szCs w:val="34"/>
          <w:rtl/>
          <w:lang w:val="fr-CH" w:bidi="ar-SA"/>
        </w:rPr>
        <w:t>المالي ولائحته (</w:t>
      </w:r>
      <w:r w:rsidRPr="00C16521">
        <w:rPr>
          <w:rFonts w:ascii="Arabic Typesetting" w:hAnsi="Arabic Typesetting" w:cs="Arabic Typesetting" w:hint="cs"/>
          <w:sz w:val="34"/>
          <w:szCs w:val="34"/>
          <w:rtl/>
          <w:lang w:val="fr-CH" w:bidi="ar-SA"/>
        </w:rPr>
        <w:t>القاعدة</w:t>
      </w:r>
      <w:r w:rsidRPr="00C16521">
        <w:rPr>
          <w:rFonts w:ascii="Arabic Typesetting" w:hAnsi="Arabic Typesetting" w:cs="Arabic Typesetting"/>
          <w:sz w:val="34"/>
          <w:szCs w:val="34"/>
          <w:rtl/>
          <w:lang w:val="fr-CH" w:bidi="ar-SA"/>
        </w:rPr>
        <w:t xml:space="preserve"> </w:t>
      </w:r>
      <w:r w:rsidRPr="00C16521">
        <w:rPr>
          <w:rFonts w:ascii="Arabic Typesetting" w:hAnsi="Arabic Typesetting" w:cs="Arabic Typesetting" w:hint="cs"/>
          <w:sz w:val="34"/>
          <w:szCs w:val="34"/>
          <w:rtl/>
          <w:lang w:val="fr-CH" w:bidi="ar-SA"/>
        </w:rPr>
        <w:t>2.102</w:t>
      </w:r>
      <w:r w:rsidRPr="00C16521">
        <w:rPr>
          <w:rFonts w:ascii="Arabic Typesetting" w:hAnsi="Arabic Typesetting" w:cs="Arabic Typesetting"/>
          <w:sz w:val="34"/>
          <w:szCs w:val="34"/>
          <w:rtl/>
          <w:lang w:val="fr-CH" w:bidi="ar-SA"/>
        </w:rPr>
        <w:t>)</w:t>
      </w:r>
      <w:r w:rsidRPr="00C16521">
        <w:rPr>
          <w:rFonts w:ascii="Arabic Typesetting" w:hAnsi="Arabic Typesetting" w:cs="Arabic Typesetting" w:hint="cs"/>
          <w:sz w:val="34"/>
          <w:szCs w:val="34"/>
          <w:rtl/>
          <w:lang w:val="fr-CH" w:bidi="ar-SA"/>
        </w:rPr>
        <w:t xml:space="preserve"> أن تُعرض ميزانية المنظمة في الثنائية لكل اتحاد على حدة.</w:t>
      </w:r>
    </w:p>
    <w:p w:rsidR="00861CFF" w:rsidRPr="00C16521" w:rsidRDefault="00861CFF" w:rsidP="00DA5475">
      <w:pPr>
        <w:keepNext/>
        <w:spacing w:after="120" w:line="340" w:lineRule="exact"/>
        <w:rPr>
          <w:rFonts w:ascii="Arabic Typesetting" w:hAnsi="Arabic Typesetting" w:cs="Arabic Typesetting"/>
          <w:sz w:val="38"/>
          <w:szCs w:val="38"/>
          <w:rtl/>
          <w:lang w:val="fr-CH" w:bidi="ar-SA"/>
        </w:rPr>
      </w:pPr>
      <w:r w:rsidRPr="00C16521">
        <w:rPr>
          <w:rFonts w:ascii="Arabic Typesetting" w:hAnsi="Arabic Typesetting" w:cs="Arabic Typesetting"/>
          <w:sz w:val="38"/>
          <w:szCs w:val="38"/>
          <w:rtl/>
          <w:lang w:val="fr-CH" w:bidi="ar-SA"/>
        </w:rPr>
        <w:t>تخصيص النفقات المدرجة في الميزانية بحسب كل اتحاد</w:t>
      </w:r>
    </w:p>
    <w:p w:rsidR="00861CFF" w:rsidRPr="00C16521" w:rsidRDefault="00861CFF" w:rsidP="00861CFF">
      <w:pPr>
        <w:numPr>
          <w:ilvl w:val="0"/>
          <w:numId w:val="44"/>
        </w:numPr>
        <w:spacing w:after="120" w:line="340" w:lineRule="exact"/>
        <w:rPr>
          <w:rFonts w:ascii="Arabic Typesetting" w:hAnsi="Arabic Typesetting" w:cs="Arabic Typesetting"/>
          <w:sz w:val="34"/>
          <w:szCs w:val="34"/>
          <w:rtl/>
          <w:lang w:val="fr-CH" w:bidi="ar-SA"/>
        </w:rPr>
      </w:pPr>
      <w:r w:rsidRPr="00C16521">
        <w:rPr>
          <w:rFonts w:ascii="Arabic Typesetting" w:hAnsi="Arabic Typesetting" w:cs="Arabic Typesetting"/>
          <w:sz w:val="34"/>
          <w:szCs w:val="34"/>
          <w:rtl/>
          <w:lang w:val="fr-CH" w:bidi="ar-SA"/>
        </w:rPr>
        <w:t xml:space="preserve">تستند منهجية تخصيص النفقات بحسب كل اتحاد إلى تحديد نفقات الاتحادات المباشرة وغير المباشرة. وتصنف البرامج كأنشطة الاتحادات المباشرة وغير المباشرة على </w:t>
      </w:r>
      <w:r w:rsidRPr="00C16521">
        <w:rPr>
          <w:rFonts w:ascii="Arabic Typesetting" w:hAnsi="Arabic Typesetting" w:cs="Arabic Typesetting" w:hint="cs"/>
          <w:sz w:val="34"/>
          <w:szCs w:val="34"/>
          <w:rtl/>
          <w:lang w:val="fr-CH" w:bidi="ar-SA"/>
        </w:rPr>
        <w:t>النحو المبيّن أدناه. والمنهجية المتبعة في وثيقة البرنامج والميزانية للثنائية 2016/17 هي نفسها تلك المستخدمة في وثيقة البرنامج والميزانية للثنائية 2014/15.</w:t>
      </w:r>
    </w:p>
    <w:p w:rsidR="00861CFF" w:rsidRPr="00C16521" w:rsidRDefault="00861CFF" w:rsidP="00861CFF">
      <w:pPr>
        <w:numPr>
          <w:ilvl w:val="0"/>
          <w:numId w:val="44"/>
        </w:numPr>
        <w:spacing w:after="120" w:line="340" w:lineRule="exact"/>
        <w:rPr>
          <w:rFonts w:ascii="Arabic Typesetting" w:hAnsi="Arabic Typesetting" w:cs="Arabic Typesetting"/>
          <w:sz w:val="34"/>
          <w:szCs w:val="34"/>
          <w:rtl/>
          <w:lang w:val="fr-CH" w:bidi="ar-SA"/>
        </w:rPr>
      </w:pPr>
      <w:r w:rsidRPr="00C16521">
        <w:rPr>
          <w:rFonts w:ascii="Arabic Typesetting" w:hAnsi="Arabic Typesetting" w:cs="Arabic Typesetting"/>
          <w:i/>
          <w:iCs/>
          <w:sz w:val="34"/>
          <w:szCs w:val="34"/>
          <w:rtl/>
          <w:lang w:val="fr-CH" w:bidi="ar-SA"/>
        </w:rPr>
        <w:t>نفقات الاتحاد المباشرة</w:t>
      </w:r>
      <w:r w:rsidRPr="00C16521">
        <w:rPr>
          <w:rFonts w:ascii="Arabic Typesetting" w:hAnsi="Arabic Typesetting" w:cs="Arabic Typesetting"/>
          <w:sz w:val="34"/>
          <w:szCs w:val="34"/>
          <w:rtl/>
          <w:lang w:val="fr-CH" w:bidi="ar-SA"/>
        </w:rPr>
        <w:t xml:space="preserve"> هي النفقات المتكبدة في إطار الأنشطة الخاصة بالاتحاد المعني والحصة المسندة إليه من النفقات الإدارية المعنية وغيرها من النفقات المدرجة في الميزانية.</w:t>
      </w:r>
    </w:p>
    <w:p w:rsidR="00861CFF" w:rsidRPr="00C16521" w:rsidRDefault="00861CFF" w:rsidP="00DA5475">
      <w:pPr>
        <w:spacing w:after="120" w:line="340" w:lineRule="exact"/>
        <w:ind w:left="565"/>
        <w:rPr>
          <w:rFonts w:ascii="Arabic Typesetting" w:hAnsi="Arabic Typesetting" w:cs="Arabic Typesetting"/>
          <w:sz w:val="34"/>
          <w:szCs w:val="34"/>
          <w:rtl/>
          <w:lang w:val="fr-CH"/>
        </w:rPr>
      </w:pPr>
      <w:r w:rsidRPr="00C16521">
        <w:rPr>
          <w:rFonts w:ascii="Arabic Typesetting" w:hAnsi="Arabic Typesetting" w:cs="Arabic Typesetting" w:hint="cs"/>
          <w:sz w:val="34"/>
          <w:szCs w:val="34"/>
          <w:rtl/>
          <w:lang w:val="fr-CH"/>
        </w:rPr>
        <w:t>1.3</w:t>
      </w:r>
      <w:r w:rsidRPr="00C16521">
        <w:rPr>
          <w:rFonts w:ascii="Arabic Typesetting" w:hAnsi="Arabic Typesetting" w:cs="Arabic Typesetting"/>
          <w:sz w:val="34"/>
          <w:szCs w:val="34"/>
          <w:rtl/>
          <w:lang w:val="fr-CH"/>
        </w:rPr>
        <w:tab/>
      </w:r>
      <w:r w:rsidRPr="00C16521">
        <w:rPr>
          <w:rFonts w:ascii="Arabic Typesetting" w:hAnsi="Arabic Typesetting" w:cs="Arabic Typesetting"/>
          <w:i/>
          <w:iCs/>
          <w:sz w:val="34"/>
          <w:szCs w:val="34"/>
          <w:rtl/>
          <w:lang w:val="fr-CH"/>
        </w:rPr>
        <w:t>الأنشطة الخاصة بالاتحاد</w:t>
      </w:r>
      <w:r w:rsidRPr="00C16521">
        <w:rPr>
          <w:rFonts w:ascii="Arabic Typesetting" w:hAnsi="Arabic Typesetting" w:cs="Arabic Typesetting"/>
          <w:sz w:val="34"/>
          <w:szCs w:val="34"/>
          <w:rtl/>
          <w:lang w:val="fr-CH"/>
        </w:rPr>
        <w:t xml:space="preserve">: تندرج تحت هذا الباب الأنشطة البرمجية التالية والنفقات التالية المدرجة في الميزانية. وإذا كانت نفقات برنامج بعينه مخصصة لاتحاد على أساس جزئي فقط، فإن التخصيص يقوم على حصة الاتحاد المعني من تلك النفقات كما يقيّمها المسؤولون </w:t>
      </w:r>
      <w:r w:rsidRPr="00C16521">
        <w:rPr>
          <w:rFonts w:ascii="Arabic Typesetting" w:hAnsi="Arabic Typesetting" w:cs="Arabic Typesetting" w:hint="cs"/>
          <w:sz w:val="34"/>
          <w:szCs w:val="34"/>
          <w:rtl/>
          <w:lang w:val="fr-CH"/>
        </w:rPr>
        <w:t>عن</w:t>
      </w:r>
      <w:r w:rsidRPr="00C16521">
        <w:rPr>
          <w:rFonts w:ascii="Arabic Typesetting" w:hAnsi="Arabic Typesetting" w:cs="Arabic Typesetting"/>
          <w:sz w:val="34"/>
          <w:szCs w:val="34"/>
          <w:rtl/>
          <w:lang w:val="fr-CH"/>
        </w:rPr>
        <w:t xml:space="preserve"> البرامج المعنية. وإذا كانت الاعتمادات المخصصة لبرنامج بعينه تنسب لاتحاد واحد، فإن مجمل تكلفة ذلك البرنامج تعزى إلى ذلك الاتحاد.</w:t>
      </w:r>
    </w:p>
    <w:p w:rsidR="00861CFF" w:rsidRPr="00C16521" w:rsidRDefault="00861CFF" w:rsidP="00DA5475">
      <w:pPr>
        <w:spacing w:after="120" w:line="340" w:lineRule="exact"/>
        <w:ind w:left="1699" w:hanging="567"/>
        <w:rPr>
          <w:rFonts w:ascii="Arabic Typesetting" w:hAnsi="Arabic Typesetting" w:cs="Arabic Typesetting"/>
          <w:i/>
          <w:iCs/>
          <w:sz w:val="34"/>
          <w:szCs w:val="34"/>
          <w:rtl/>
          <w:lang w:val="fr-CH"/>
        </w:rPr>
      </w:pPr>
      <w:r w:rsidRPr="00C16521">
        <w:rPr>
          <w:rFonts w:ascii="Arabic Typesetting" w:hAnsi="Arabic Typesetting" w:cs="Arabic Typesetting" w:hint="cs"/>
          <w:i/>
          <w:iCs/>
          <w:sz w:val="34"/>
          <w:szCs w:val="34"/>
          <w:rtl/>
          <w:lang w:val="fr-CH"/>
        </w:rPr>
        <w:t>1.1.3</w:t>
      </w:r>
      <w:r w:rsidRPr="00C16521">
        <w:rPr>
          <w:rFonts w:ascii="Arabic Typesetting" w:hAnsi="Arabic Typesetting" w:cs="Arabic Typesetting"/>
          <w:i/>
          <w:iCs/>
          <w:sz w:val="34"/>
          <w:szCs w:val="34"/>
          <w:rtl/>
          <w:lang w:val="fr-CH"/>
        </w:rPr>
        <w:tab/>
        <w:t>الاتحادات المموّلة من الاشتراكات: البرامج 1 (</w:t>
      </w:r>
      <w:r w:rsidRPr="00C16521">
        <w:rPr>
          <w:rFonts w:ascii="Arabic Typesetting" w:hAnsi="Arabic Typesetting" w:cs="Arabic Typesetting" w:hint="cs"/>
          <w:i/>
          <w:iCs/>
          <w:sz w:val="34"/>
          <w:szCs w:val="34"/>
          <w:rtl/>
          <w:lang w:val="fr-CH"/>
        </w:rPr>
        <w:t>قانون البراءات</w:t>
      </w:r>
      <w:r w:rsidRPr="00C16521">
        <w:rPr>
          <w:rFonts w:ascii="Arabic Typesetting" w:hAnsi="Arabic Typesetting" w:cs="Arabic Typesetting"/>
          <w:i/>
          <w:iCs/>
          <w:sz w:val="34"/>
          <w:szCs w:val="34"/>
          <w:rtl/>
          <w:lang w:val="fr-CH"/>
        </w:rPr>
        <w:t xml:space="preserve">) (جزئيا) و2 (العلامات التجارية </w:t>
      </w:r>
      <w:r w:rsidRPr="00C16521">
        <w:rPr>
          <w:rFonts w:ascii="Arabic Typesetting" w:hAnsi="Arabic Typesetting" w:cs="Arabic Typesetting" w:hint="cs"/>
          <w:i/>
          <w:iCs/>
          <w:sz w:val="34"/>
          <w:szCs w:val="34"/>
          <w:rtl/>
          <w:lang w:val="fr-CH"/>
        </w:rPr>
        <w:t>والتصاميم</w:t>
      </w:r>
      <w:r w:rsidRPr="00C16521">
        <w:rPr>
          <w:rFonts w:ascii="Arabic Typesetting" w:hAnsi="Arabic Typesetting" w:cs="Arabic Typesetting"/>
          <w:i/>
          <w:iCs/>
          <w:sz w:val="34"/>
          <w:szCs w:val="34"/>
          <w:rtl/>
          <w:lang w:val="fr-CH"/>
        </w:rPr>
        <w:t xml:space="preserve"> الصناعية والبيانات الجغرافية) (جزئيا) و3 (حق المؤلف والحقوق المجاورة)</w:t>
      </w:r>
      <w:r w:rsidRPr="00C16521">
        <w:rPr>
          <w:rFonts w:ascii="Arabic Typesetting" w:hAnsi="Arabic Typesetting" w:cs="Arabic Typesetting" w:hint="cs"/>
          <w:i/>
          <w:iCs/>
          <w:sz w:val="34"/>
          <w:szCs w:val="34"/>
          <w:rtl/>
          <w:lang w:val="fr-CH"/>
        </w:rPr>
        <w:t xml:space="preserve"> (جزئيا)</w:t>
      </w:r>
      <w:r w:rsidRPr="00C16521">
        <w:rPr>
          <w:rFonts w:ascii="Arabic Typesetting" w:hAnsi="Arabic Typesetting" w:cs="Arabic Typesetting"/>
          <w:i/>
          <w:iCs/>
          <w:sz w:val="34"/>
          <w:szCs w:val="34"/>
          <w:rtl/>
          <w:lang w:val="fr-CH"/>
        </w:rPr>
        <w:t xml:space="preserve"> و4</w:t>
      </w:r>
      <w:r w:rsidRPr="00C16521">
        <w:rPr>
          <w:rFonts w:ascii="Arabic Typesetting" w:hAnsi="Arabic Typesetting" w:cs="Arabic Typesetting" w:hint="cs"/>
          <w:i/>
          <w:iCs/>
          <w:sz w:val="34"/>
          <w:szCs w:val="34"/>
          <w:rtl/>
          <w:lang w:val="fr-CH"/>
        </w:rPr>
        <w:t> </w:t>
      </w:r>
      <w:r w:rsidRPr="00C16521">
        <w:rPr>
          <w:rFonts w:ascii="Arabic Typesetting" w:hAnsi="Arabic Typesetting" w:cs="Arabic Typesetting"/>
          <w:i/>
          <w:iCs/>
          <w:sz w:val="34"/>
          <w:szCs w:val="34"/>
          <w:rtl/>
          <w:lang w:val="fr-CH"/>
        </w:rPr>
        <w:t>(المعارف التقليدية وأشكال التعبير الثقافي التقليدي والموارد الوراثية) و7 (</w:t>
      </w:r>
      <w:r w:rsidRPr="00C16521">
        <w:rPr>
          <w:rFonts w:ascii="Arabic Typesetting" w:hAnsi="Arabic Typesetting" w:cs="Arabic Typesetting" w:hint="cs"/>
          <w:i/>
          <w:iCs/>
          <w:sz w:val="34"/>
          <w:szCs w:val="34"/>
          <w:rtl/>
          <w:lang w:val="fr-CH"/>
        </w:rPr>
        <w:t>مركز الويبو ل</w:t>
      </w:r>
      <w:r w:rsidRPr="00C16521">
        <w:rPr>
          <w:rFonts w:ascii="Arabic Typesetting" w:hAnsi="Arabic Typesetting" w:cs="Arabic Typesetting"/>
          <w:i/>
          <w:iCs/>
          <w:sz w:val="34"/>
          <w:szCs w:val="34"/>
          <w:rtl/>
          <w:lang w:val="fr-CH"/>
        </w:rPr>
        <w:t>لتحكيم والوساطة) (جزئيا) و12</w:t>
      </w:r>
      <w:r w:rsidRPr="00C16521">
        <w:rPr>
          <w:rFonts w:ascii="Arabic Typesetting" w:hAnsi="Arabic Typesetting" w:cs="Arabic Typesetting" w:hint="cs"/>
          <w:i/>
          <w:iCs/>
          <w:sz w:val="34"/>
          <w:szCs w:val="34"/>
          <w:rtl/>
          <w:lang w:val="fr-CH"/>
        </w:rPr>
        <w:t> </w:t>
      </w:r>
      <w:r w:rsidRPr="00C16521">
        <w:rPr>
          <w:rFonts w:ascii="Arabic Typesetting" w:hAnsi="Arabic Typesetting" w:cs="Arabic Typesetting"/>
          <w:i/>
          <w:iCs/>
          <w:sz w:val="34"/>
          <w:szCs w:val="34"/>
          <w:rtl/>
          <w:lang w:val="fr-CH"/>
        </w:rPr>
        <w:t xml:space="preserve">(التصنيفات </w:t>
      </w:r>
      <w:r w:rsidRPr="00C16521">
        <w:rPr>
          <w:rFonts w:ascii="Arabic Typesetting" w:hAnsi="Arabic Typesetting" w:cs="Arabic Typesetting" w:hint="cs"/>
          <w:i/>
          <w:iCs/>
          <w:sz w:val="34"/>
          <w:szCs w:val="34"/>
          <w:rtl/>
          <w:lang w:val="fr-CH"/>
        </w:rPr>
        <w:t>والمعايير الدولية</w:t>
      </w:r>
      <w:r w:rsidRPr="00C16521">
        <w:rPr>
          <w:rFonts w:ascii="Arabic Typesetting" w:hAnsi="Arabic Typesetting" w:cs="Arabic Typesetting"/>
          <w:i/>
          <w:iCs/>
          <w:sz w:val="34"/>
          <w:szCs w:val="34"/>
          <w:rtl/>
          <w:lang w:val="fr-CH"/>
        </w:rPr>
        <w:t xml:space="preserve">) </w:t>
      </w:r>
      <w:r w:rsidRPr="00C16521">
        <w:rPr>
          <w:rFonts w:ascii="Arabic Typesetting" w:hAnsi="Arabic Typesetting" w:cs="Arabic Typesetting" w:hint="cs"/>
          <w:i/>
          <w:iCs/>
          <w:sz w:val="34"/>
          <w:szCs w:val="34"/>
          <w:rtl/>
          <w:lang w:val="fr-CH"/>
        </w:rPr>
        <w:t xml:space="preserve">(جزئيا) </w:t>
      </w:r>
      <w:r w:rsidRPr="00C16521">
        <w:rPr>
          <w:rFonts w:ascii="Arabic Typesetting" w:hAnsi="Arabic Typesetting" w:cs="Arabic Typesetting"/>
          <w:i/>
          <w:iCs/>
          <w:sz w:val="34"/>
          <w:szCs w:val="34"/>
          <w:rtl/>
          <w:lang w:val="fr-CH"/>
        </w:rPr>
        <w:t>و14 (</w:t>
      </w:r>
      <w:r w:rsidRPr="00C16521">
        <w:rPr>
          <w:rFonts w:ascii="Arabic Typesetting" w:hAnsi="Arabic Typesetting" w:cs="Arabic Typesetting" w:hint="cs"/>
          <w:i/>
          <w:iCs/>
          <w:sz w:val="34"/>
          <w:szCs w:val="34"/>
          <w:rtl/>
          <w:lang w:val="fr-CH"/>
        </w:rPr>
        <w:t>خدمات النفاذ إلى المعلومات والمعارف</w:t>
      </w:r>
      <w:r w:rsidRPr="00C16521">
        <w:rPr>
          <w:rFonts w:ascii="Arabic Typesetting" w:hAnsi="Arabic Typesetting" w:cs="Arabic Typesetting"/>
          <w:i/>
          <w:iCs/>
          <w:sz w:val="34"/>
          <w:szCs w:val="34"/>
          <w:rtl/>
          <w:lang w:val="fr-CH"/>
        </w:rPr>
        <w:t>) (جزئيا).</w:t>
      </w:r>
    </w:p>
    <w:p w:rsidR="00861CFF" w:rsidRPr="00C16521" w:rsidRDefault="00861CFF" w:rsidP="00DA5475">
      <w:pPr>
        <w:spacing w:after="120" w:line="340" w:lineRule="exact"/>
        <w:ind w:left="1699" w:hanging="567"/>
        <w:rPr>
          <w:rFonts w:ascii="Arabic Typesetting" w:hAnsi="Arabic Typesetting" w:cs="Arabic Typesetting"/>
          <w:i/>
          <w:iCs/>
          <w:sz w:val="34"/>
          <w:szCs w:val="34"/>
          <w:rtl/>
          <w:lang w:val="fr-CH"/>
        </w:rPr>
      </w:pPr>
      <w:r w:rsidRPr="00C16521">
        <w:rPr>
          <w:rFonts w:ascii="Arabic Typesetting" w:hAnsi="Arabic Typesetting" w:cs="Arabic Typesetting" w:hint="cs"/>
          <w:i/>
          <w:iCs/>
          <w:sz w:val="34"/>
          <w:szCs w:val="34"/>
          <w:rtl/>
          <w:lang w:val="fr-CH"/>
        </w:rPr>
        <w:t>2.1.3</w:t>
      </w:r>
      <w:r w:rsidRPr="00C16521">
        <w:rPr>
          <w:rFonts w:ascii="Arabic Typesetting" w:hAnsi="Arabic Typesetting" w:cs="Arabic Typesetting"/>
          <w:i/>
          <w:iCs/>
          <w:sz w:val="34"/>
          <w:szCs w:val="34"/>
          <w:rtl/>
          <w:lang w:val="fr-CH"/>
        </w:rPr>
        <w:tab/>
        <w:t>اتحاد معاهدة التعاون بشأن البراءات: البرامج 1 (</w:t>
      </w:r>
      <w:r w:rsidRPr="00C16521">
        <w:rPr>
          <w:rFonts w:ascii="Arabic Typesetting" w:hAnsi="Arabic Typesetting" w:cs="Arabic Typesetting" w:hint="cs"/>
          <w:i/>
          <w:iCs/>
          <w:sz w:val="34"/>
          <w:szCs w:val="34"/>
          <w:rtl/>
          <w:lang w:val="fr-CH"/>
        </w:rPr>
        <w:t>قانون البراءات</w:t>
      </w:r>
      <w:r w:rsidRPr="00C16521">
        <w:rPr>
          <w:rFonts w:ascii="Arabic Typesetting" w:hAnsi="Arabic Typesetting" w:cs="Arabic Typesetting"/>
          <w:i/>
          <w:iCs/>
          <w:sz w:val="34"/>
          <w:szCs w:val="34"/>
          <w:rtl/>
          <w:lang w:val="fr-CH"/>
        </w:rPr>
        <w:t>) (جزئيا) و5 (نظام معاهدة التعاون بشأن البراءات) و7 (</w:t>
      </w:r>
      <w:r w:rsidRPr="00C16521">
        <w:rPr>
          <w:rFonts w:ascii="Arabic Typesetting" w:hAnsi="Arabic Typesetting" w:cs="Arabic Typesetting" w:hint="cs"/>
          <w:i/>
          <w:iCs/>
          <w:sz w:val="34"/>
          <w:szCs w:val="34"/>
          <w:rtl/>
          <w:lang w:val="fr-CH"/>
        </w:rPr>
        <w:t xml:space="preserve">مركز </w:t>
      </w:r>
      <w:r w:rsidRPr="00C16521">
        <w:rPr>
          <w:rFonts w:ascii="Arabic Typesetting" w:hAnsi="Arabic Typesetting" w:cs="Arabic Typesetting"/>
          <w:i/>
          <w:iCs/>
          <w:sz w:val="34"/>
          <w:szCs w:val="34"/>
          <w:rtl/>
          <w:lang w:val="fr-CH"/>
        </w:rPr>
        <w:t>ا</w:t>
      </w:r>
      <w:r w:rsidRPr="00C16521">
        <w:rPr>
          <w:rFonts w:ascii="Arabic Typesetting" w:hAnsi="Arabic Typesetting" w:cs="Arabic Typesetting" w:hint="cs"/>
          <w:i/>
          <w:iCs/>
          <w:sz w:val="34"/>
          <w:szCs w:val="34"/>
          <w:rtl/>
          <w:lang w:val="fr-CH"/>
        </w:rPr>
        <w:t>لويبو ل</w:t>
      </w:r>
      <w:r w:rsidRPr="00C16521">
        <w:rPr>
          <w:rFonts w:ascii="Arabic Typesetting" w:hAnsi="Arabic Typesetting" w:cs="Arabic Typesetting"/>
          <w:i/>
          <w:iCs/>
          <w:sz w:val="34"/>
          <w:szCs w:val="34"/>
          <w:rtl/>
          <w:lang w:val="fr-CH"/>
        </w:rPr>
        <w:t xml:space="preserve">لتحكيم والوساطة) (جزئيا) و12 (التصنيفات </w:t>
      </w:r>
      <w:r w:rsidRPr="00C16521">
        <w:rPr>
          <w:rFonts w:ascii="Arabic Typesetting" w:hAnsi="Arabic Typesetting" w:cs="Arabic Typesetting" w:hint="cs"/>
          <w:i/>
          <w:iCs/>
          <w:sz w:val="34"/>
          <w:szCs w:val="34"/>
          <w:rtl/>
          <w:lang w:val="fr-CH"/>
        </w:rPr>
        <w:t>والمعايير الدولية</w:t>
      </w:r>
      <w:r w:rsidRPr="00C16521">
        <w:rPr>
          <w:rFonts w:ascii="Arabic Typesetting" w:hAnsi="Arabic Typesetting" w:cs="Arabic Typesetting"/>
          <w:i/>
          <w:iCs/>
          <w:sz w:val="34"/>
          <w:szCs w:val="34"/>
          <w:rtl/>
          <w:lang w:val="fr-CH"/>
        </w:rPr>
        <w:t>) (جزئيا)</w:t>
      </w:r>
      <w:r w:rsidRPr="00C16521">
        <w:rPr>
          <w:rFonts w:ascii="Arabic Typesetting" w:hAnsi="Arabic Typesetting" w:cs="Arabic Typesetting" w:hint="cs"/>
          <w:i/>
          <w:iCs/>
          <w:sz w:val="34"/>
          <w:szCs w:val="34"/>
          <w:rtl/>
          <w:lang w:val="fr-CH"/>
        </w:rPr>
        <w:t xml:space="preserve"> و13</w:t>
      </w:r>
      <w:r w:rsidRPr="00C16521">
        <w:rPr>
          <w:rFonts w:ascii="Arabic Typesetting" w:hAnsi="Arabic Typesetting" w:cs="Arabic Typesetting" w:hint="eastAsia"/>
          <w:i/>
          <w:iCs/>
          <w:sz w:val="34"/>
          <w:szCs w:val="34"/>
          <w:rtl/>
          <w:lang w:val="fr-CH"/>
        </w:rPr>
        <w:t> </w:t>
      </w:r>
      <w:r w:rsidRPr="00C16521">
        <w:rPr>
          <w:rFonts w:ascii="Arabic Typesetting" w:hAnsi="Arabic Typesetting" w:cs="Arabic Typesetting" w:hint="cs"/>
          <w:i/>
          <w:iCs/>
          <w:sz w:val="34"/>
          <w:szCs w:val="34"/>
          <w:rtl/>
          <w:lang w:val="fr-CH"/>
        </w:rPr>
        <w:t xml:space="preserve">(قواعد البيانات العالمية) (جزئيا) </w:t>
      </w:r>
      <w:r w:rsidRPr="00C16521">
        <w:rPr>
          <w:rFonts w:ascii="Arabic Typesetting" w:hAnsi="Arabic Typesetting" w:cs="Arabic Typesetting"/>
          <w:i/>
          <w:iCs/>
          <w:sz w:val="34"/>
          <w:szCs w:val="34"/>
          <w:rtl/>
          <w:lang w:val="fr-CH"/>
        </w:rPr>
        <w:t>و14 (</w:t>
      </w:r>
      <w:r w:rsidRPr="00C16521">
        <w:rPr>
          <w:rFonts w:ascii="Arabic Typesetting" w:hAnsi="Arabic Typesetting" w:cs="Arabic Typesetting" w:hint="cs"/>
          <w:i/>
          <w:iCs/>
          <w:sz w:val="34"/>
          <w:szCs w:val="34"/>
          <w:rtl/>
          <w:lang w:val="fr-CH"/>
        </w:rPr>
        <w:t>خدمات النفاذ إلى المعلومات والمعارف</w:t>
      </w:r>
      <w:r w:rsidRPr="00C16521">
        <w:rPr>
          <w:rFonts w:ascii="Arabic Typesetting" w:hAnsi="Arabic Typesetting" w:cs="Arabic Typesetting"/>
          <w:i/>
          <w:iCs/>
          <w:sz w:val="34"/>
          <w:szCs w:val="34"/>
          <w:rtl/>
          <w:lang w:val="fr-CH"/>
        </w:rPr>
        <w:t>) (جزئيا).</w:t>
      </w:r>
    </w:p>
    <w:p w:rsidR="00861CFF" w:rsidRPr="00C16521" w:rsidRDefault="00861CFF" w:rsidP="00DA5475">
      <w:pPr>
        <w:spacing w:after="120" w:line="340" w:lineRule="exact"/>
        <w:ind w:left="1699" w:hanging="567"/>
        <w:rPr>
          <w:rFonts w:ascii="Arabic Typesetting" w:hAnsi="Arabic Typesetting" w:cs="Arabic Typesetting"/>
          <w:i/>
          <w:iCs/>
          <w:sz w:val="34"/>
          <w:szCs w:val="34"/>
          <w:rtl/>
          <w:lang w:val="fr-CH"/>
        </w:rPr>
      </w:pPr>
      <w:r w:rsidRPr="00C16521">
        <w:rPr>
          <w:rFonts w:ascii="Arabic Typesetting" w:hAnsi="Arabic Typesetting" w:cs="Arabic Typesetting" w:hint="cs"/>
          <w:i/>
          <w:iCs/>
          <w:sz w:val="34"/>
          <w:szCs w:val="34"/>
          <w:rtl/>
          <w:lang w:val="fr-CH"/>
        </w:rPr>
        <w:t>3.1.3</w:t>
      </w:r>
      <w:r w:rsidRPr="00C16521">
        <w:rPr>
          <w:rFonts w:ascii="Arabic Typesetting" w:hAnsi="Arabic Typesetting" w:cs="Arabic Typesetting"/>
          <w:i/>
          <w:iCs/>
          <w:sz w:val="34"/>
          <w:szCs w:val="34"/>
          <w:rtl/>
          <w:lang w:val="fr-CH"/>
        </w:rPr>
        <w:tab/>
        <w:t xml:space="preserve">اتحاد مدريد: البرامج 2 (العلامات التجارية </w:t>
      </w:r>
      <w:r w:rsidRPr="00C16521">
        <w:rPr>
          <w:rFonts w:ascii="Arabic Typesetting" w:hAnsi="Arabic Typesetting" w:cs="Arabic Typesetting" w:hint="cs"/>
          <w:i/>
          <w:iCs/>
          <w:sz w:val="34"/>
          <w:szCs w:val="34"/>
          <w:rtl/>
          <w:lang w:val="fr-CH"/>
        </w:rPr>
        <w:t>والتصاميم</w:t>
      </w:r>
      <w:r w:rsidRPr="00C16521">
        <w:rPr>
          <w:rFonts w:ascii="Arabic Typesetting" w:hAnsi="Arabic Typesetting" w:cs="Arabic Typesetting"/>
          <w:i/>
          <w:iCs/>
          <w:sz w:val="34"/>
          <w:szCs w:val="34"/>
          <w:rtl/>
          <w:lang w:val="fr-CH"/>
        </w:rPr>
        <w:t xml:space="preserve"> الصناعية والبيانات الجغرافية) (جزئيا) و6</w:t>
      </w:r>
      <w:r w:rsidRPr="00C16521">
        <w:rPr>
          <w:rFonts w:ascii="Arabic Typesetting" w:hAnsi="Arabic Typesetting" w:cs="Arabic Typesetting" w:hint="cs"/>
          <w:i/>
          <w:iCs/>
          <w:sz w:val="34"/>
          <w:szCs w:val="34"/>
          <w:rtl/>
          <w:lang w:val="fr-CH"/>
        </w:rPr>
        <w:t> </w:t>
      </w:r>
      <w:r w:rsidRPr="00C16521">
        <w:rPr>
          <w:rFonts w:ascii="Arabic Typesetting" w:hAnsi="Arabic Typesetting" w:cs="Arabic Typesetting"/>
          <w:i/>
          <w:iCs/>
          <w:sz w:val="34"/>
          <w:szCs w:val="34"/>
          <w:rtl/>
          <w:lang w:val="fr-CH"/>
        </w:rPr>
        <w:t>(</w:t>
      </w:r>
      <w:r w:rsidRPr="00C16521">
        <w:rPr>
          <w:rFonts w:ascii="Arabic Typesetting" w:hAnsi="Arabic Typesetting" w:cs="Arabic Typesetting" w:hint="cs"/>
          <w:i/>
          <w:iCs/>
          <w:sz w:val="34"/>
          <w:szCs w:val="34"/>
          <w:rtl/>
          <w:lang w:val="fr-CH"/>
        </w:rPr>
        <w:t>نظام مدريد ونظام لشبونة</w:t>
      </w:r>
      <w:r w:rsidRPr="00C16521">
        <w:rPr>
          <w:rFonts w:ascii="Arabic Typesetting" w:hAnsi="Arabic Typesetting" w:cs="Arabic Typesetting"/>
          <w:i/>
          <w:iCs/>
          <w:sz w:val="34"/>
          <w:szCs w:val="34"/>
          <w:rtl/>
          <w:lang w:val="fr-CH"/>
        </w:rPr>
        <w:t>) (جزئيا) و7 (</w:t>
      </w:r>
      <w:r w:rsidRPr="00C16521">
        <w:rPr>
          <w:rFonts w:ascii="Arabic Typesetting" w:hAnsi="Arabic Typesetting" w:cs="Arabic Typesetting" w:hint="cs"/>
          <w:i/>
          <w:iCs/>
          <w:sz w:val="34"/>
          <w:szCs w:val="34"/>
          <w:rtl/>
          <w:lang w:val="fr-CH"/>
        </w:rPr>
        <w:t xml:space="preserve">مركز </w:t>
      </w:r>
      <w:r w:rsidRPr="00C16521">
        <w:rPr>
          <w:rFonts w:ascii="Arabic Typesetting" w:hAnsi="Arabic Typesetting" w:cs="Arabic Typesetting"/>
          <w:i/>
          <w:iCs/>
          <w:sz w:val="34"/>
          <w:szCs w:val="34"/>
          <w:rtl/>
          <w:lang w:val="fr-CH"/>
        </w:rPr>
        <w:t>ا</w:t>
      </w:r>
      <w:r w:rsidRPr="00C16521">
        <w:rPr>
          <w:rFonts w:ascii="Arabic Typesetting" w:hAnsi="Arabic Typesetting" w:cs="Arabic Typesetting" w:hint="cs"/>
          <w:i/>
          <w:iCs/>
          <w:sz w:val="34"/>
          <w:szCs w:val="34"/>
          <w:rtl/>
          <w:lang w:val="fr-CH"/>
        </w:rPr>
        <w:t>لويبو ل</w:t>
      </w:r>
      <w:r w:rsidRPr="00C16521">
        <w:rPr>
          <w:rFonts w:ascii="Arabic Typesetting" w:hAnsi="Arabic Typesetting" w:cs="Arabic Typesetting"/>
          <w:i/>
          <w:iCs/>
          <w:sz w:val="34"/>
          <w:szCs w:val="34"/>
          <w:rtl/>
          <w:lang w:val="fr-CH"/>
        </w:rPr>
        <w:t xml:space="preserve">لتحكيم والوساطة) (جزئيا) و12 (التصنيفات </w:t>
      </w:r>
      <w:r w:rsidRPr="00C16521">
        <w:rPr>
          <w:rFonts w:ascii="Arabic Typesetting" w:hAnsi="Arabic Typesetting" w:cs="Arabic Typesetting" w:hint="cs"/>
          <w:i/>
          <w:iCs/>
          <w:sz w:val="34"/>
          <w:szCs w:val="34"/>
          <w:rtl/>
          <w:lang w:val="fr-CH"/>
        </w:rPr>
        <w:t>والمعايير الدولية</w:t>
      </w:r>
      <w:r w:rsidRPr="00C16521">
        <w:rPr>
          <w:rFonts w:ascii="Arabic Typesetting" w:hAnsi="Arabic Typesetting" w:cs="Arabic Typesetting"/>
          <w:i/>
          <w:iCs/>
          <w:sz w:val="34"/>
          <w:szCs w:val="34"/>
          <w:rtl/>
          <w:lang w:val="fr-CH"/>
        </w:rPr>
        <w:t xml:space="preserve">) (جزئيا) </w:t>
      </w:r>
      <w:r w:rsidRPr="00C16521">
        <w:rPr>
          <w:rFonts w:ascii="Arabic Typesetting" w:hAnsi="Arabic Typesetting" w:cs="Arabic Typesetting" w:hint="cs"/>
          <w:i/>
          <w:iCs/>
          <w:sz w:val="34"/>
          <w:szCs w:val="34"/>
          <w:rtl/>
          <w:lang w:val="fr-CH"/>
        </w:rPr>
        <w:t xml:space="preserve">و13 (قواعد البيانات العالمية) (جزئيا) </w:t>
      </w:r>
      <w:r w:rsidRPr="00C16521">
        <w:rPr>
          <w:rFonts w:ascii="Arabic Typesetting" w:hAnsi="Arabic Typesetting" w:cs="Arabic Typesetting"/>
          <w:i/>
          <w:iCs/>
          <w:sz w:val="34"/>
          <w:szCs w:val="34"/>
          <w:rtl/>
          <w:lang w:val="fr-CH"/>
        </w:rPr>
        <w:t>و14 (</w:t>
      </w:r>
      <w:r w:rsidRPr="00C16521">
        <w:rPr>
          <w:rFonts w:ascii="Arabic Typesetting" w:hAnsi="Arabic Typesetting" w:cs="Arabic Typesetting" w:hint="cs"/>
          <w:i/>
          <w:iCs/>
          <w:sz w:val="34"/>
          <w:szCs w:val="34"/>
          <w:rtl/>
          <w:lang w:val="fr-CH"/>
        </w:rPr>
        <w:t>خدمات النفاذ إلى المعلومات والمعارف</w:t>
      </w:r>
      <w:r w:rsidRPr="00C16521">
        <w:rPr>
          <w:rFonts w:ascii="Arabic Typesetting" w:hAnsi="Arabic Typesetting" w:cs="Arabic Typesetting"/>
          <w:i/>
          <w:iCs/>
          <w:sz w:val="34"/>
          <w:szCs w:val="34"/>
          <w:rtl/>
          <w:lang w:val="fr-CH"/>
        </w:rPr>
        <w:t>) (جزئيا)</w:t>
      </w:r>
      <w:r w:rsidRPr="00C16521">
        <w:rPr>
          <w:rFonts w:ascii="Arabic Typesetting" w:hAnsi="Arabic Typesetting" w:cs="Arabic Typesetting" w:hint="cs"/>
          <w:i/>
          <w:iCs/>
          <w:sz w:val="34"/>
          <w:szCs w:val="34"/>
          <w:rtl/>
          <w:lang w:val="fr-CH"/>
        </w:rPr>
        <w:t>.</w:t>
      </w:r>
    </w:p>
    <w:p w:rsidR="00861CFF" w:rsidRPr="00C16521" w:rsidRDefault="00861CFF" w:rsidP="00DA5475">
      <w:pPr>
        <w:spacing w:after="120" w:line="340" w:lineRule="exact"/>
        <w:ind w:left="1699" w:hanging="567"/>
        <w:rPr>
          <w:rFonts w:ascii="Arabic Typesetting" w:hAnsi="Arabic Typesetting" w:cs="Arabic Typesetting"/>
          <w:i/>
          <w:iCs/>
          <w:sz w:val="34"/>
          <w:szCs w:val="34"/>
          <w:rtl/>
          <w:lang w:val="fr-CH"/>
        </w:rPr>
      </w:pPr>
      <w:r w:rsidRPr="00C16521">
        <w:rPr>
          <w:rFonts w:ascii="Arabic Typesetting" w:hAnsi="Arabic Typesetting" w:cs="Arabic Typesetting" w:hint="cs"/>
          <w:i/>
          <w:iCs/>
          <w:sz w:val="34"/>
          <w:szCs w:val="34"/>
          <w:rtl/>
          <w:lang w:val="fr-CH"/>
        </w:rPr>
        <w:t>4.1.3</w:t>
      </w:r>
      <w:r w:rsidRPr="00C16521">
        <w:rPr>
          <w:rFonts w:ascii="Arabic Typesetting" w:hAnsi="Arabic Typesetting" w:cs="Arabic Typesetting"/>
          <w:i/>
          <w:iCs/>
          <w:sz w:val="34"/>
          <w:szCs w:val="34"/>
          <w:rtl/>
          <w:lang w:val="fr-CH"/>
        </w:rPr>
        <w:tab/>
        <w:t xml:space="preserve">اتحاد لاهاي: البرامج 2 (العلامات التجارية </w:t>
      </w:r>
      <w:r w:rsidRPr="00C16521">
        <w:rPr>
          <w:rFonts w:ascii="Arabic Typesetting" w:hAnsi="Arabic Typesetting" w:cs="Arabic Typesetting" w:hint="cs"/>
          <w:i/>
          <w:iCs/>
          <w:sz w:val="34"/>
          <w:szCs w:val="34"/>
          <w:rtl/>
          <w:lang w:val="fr-CH"/>
        </w:rPr>
        <w:t>والتصاميم</w:t>
      </w:r>
      <w:r w:rsidRPr="00C16521">
        <w:rPr>
          <w:rFonts w:ascii="Arabic Typesetting" w:hAnsi="Arabic Typesetting" w:cs="Arabic Typesetting"/>
          <w:i/>
          <w:iCs/>
          <w:sz w:val="34"/>
          <w:szCs w:val="34"/>
          <w:rtl/>
          <w:lang w:val="fr-CH"/>
        </w:rPr>
        <w:t xml:space="preserve"> الصناعية والبيانات الجغرافية) (جزئيا) </w:t>
      </w:r>
      <w:r w:rsidRPr="00C16521">
        <w:rPr>
          <w:rFonts w:ascii="Arabic Typesetting" w:hAnsi="Arabic Typesetting" w:cs="Arabic Typesetting" w:hint="cs"/>
          <w:i/>
          <w:iCs/>
          <w:sz w:val="34"/>
          <w:szCs w:val="34"/>
          <w:rtl/>
          <w:lang w:val="fr-CH"/>
        </w:rPr>
        <w:t xml:space="preserve">و6 (نظام مدريد ونظام لشبونة) (جزئيا) </w:t>
      </w:r>
      <w:r w:rsidRPr="00C16521">
        <w:rPr>
          <w:rFonts w:ascii="Arabic Typesetting" w:hAnsi="Arabic Typesetting" w:cs="Arabic Typesetting"/>
          <w:i/>
          <w:iCs/>
          <w:sz w:val="34"/>
          <w:szCs w:val="34"/>
          <w:rtl/>
          <w:lang w:val="fr-CH"/>
        </w:rPr>
        <w:t>و7</w:t>
      </w:r>
      <w:r w:rsidRPr="00C16521">
        <w:rPr>
          <w:rFonts w:ascii="Arabic Typesetting" w:hAnsi="Arabic Typesetting" w:cs="Arabic Typesetting" w:hint="cs"/>
          <w:i/>
          <w:iCs/>
          <w:sz w:val="34"/>
          <w:szCs w:val="34"/>
          <w:rtl/>
          <w:lang w:val="fr-CH"/>
        </w:rPr>
        <w:t> </w:t>
      </w:r>
      <w:r w:rsidRPr="00C16521">
        <w:rPr>
          <w:rFonts w:ascii="Arabic Typesetting" w:hAnsi="Arabic Typesetting" w:cs="Arabic Typesetting"/>
          <w:i/>
          <w:iCs/>
          <w:sz w:val="34"/>
          <w:szCs w:val="34"/>
          <w:rtl/>
          <w:lang w:val="fr-CH"/>
        </w:rPr>
        <w:t>(</w:t>
      </w:r>
      <w:r w:rsidRPr="00C16521">
        <w:rPr>
          <w:rFonts w:ascii="Arabic Typesetting" w:hAnsi="Arabic Typesetting" w:cs="Arabic Typesetting" w:hint="cs"/>
          <w:i/>
          <w:iCs/>
          <w:sz w:val="34"/>
          <w:szCs w:val="34"/>
          <w:rtl/>
          <w:lang w:val="fr-CH"/>
        </w:rPr>
        <w:t xml:space="preserve">مركز </w:t>
      </w:r>
      <w:r w:rsidRPr="00C16521">
        <w:rPr>
          <w:rFonts w:ascii="Arabic Typesetting" w:hAnsi="Arabic Typesetting" w:cs="Arabic Typesetting"/>
          <w:i/>
          <w:iCs/>
          <w:sz w:val="34"/>
          <w:szCs w:val="34"/>
          <w:rtl/>
          <w:lang w:val="fr-CH"/>
        </w:rPr>
        <w:t>ا</w:t>
      </w:r>
      <w:r w:rsidRPr="00C16521">
        <w:rPr>
          <w:rFonts w:ascii="Arabic Typesetting" w:hAnsi="Arabic Typesetting" w:cs="Arabic Typesetting" w:hint="cs"/>
          <w:i/>
          <w:iCs/>
          <w:sz w:val="34"/>
          <w:szCs w:val="34"/>
          <w:rtl/>
          <w:lang w:val="fr-CH"/>
        </w:rPr>
        <w:t>لويبو ل</w:t>
      </w:r>
      <w:r w:rsidRPr="00C16521">
        <w:rPr>
          <w:rFonts w:ascii="Arabic Typesetting" w:hAnsi="Arabic Typesetting" w:cs="Arabic Typesetting"/>
          <w:i/>
          <w:iCs/>
          <w:sz w:val="34"/>
          <w:szCs w:val="34"/>
          <w:rtl/>
          <w:lang w:val="fr-CH"/>
        </w:rPr>
        <w:t xml:space="preserve">لتحكيم والوساطة) (جزئيا) و12 (التصنيفات </w:t>
      </w:r>
      <w:r w:rsidRPr="00C16521">
        <w:rPr>
          <w:rFonts w:ascii="Arabic Typesetting" w:hAnsi="Arabic Typesetting" w:cs="Arabic Typesetting" w:hint="cs"/>
          <w:i/>
          <w:iCs/>
          <w:sz w:val="34"/>
          <w:szCs w:val="34"/>
          <w:rtl/>
          <w:lang w:val="fr-CH"/>
        </w:rPr>
        <w:t>والمعايير الدولية</w:t>
      </w:r>
      <w:r w:rsidRPr="00C16521">
        <w:rPr>
          <w:rFonts w:ascii="Arabic Typesetting" w:hAnsi="Arabic Typesetting" w:cs="Arabic Typesetting"/>
          <w:i/>
          <w:iCs/>
          <w:sz w:val="34"/>
          <w:szCs w:val="34"/>
          <w:rtl/>
          <w:lang w:val="fr-CH"/>
        </w:rPr>
        <w:t>) (جزئيا) و14 (</w:t>
      </w:r>
      <w:r w:rsidRPr="00C16521">
        <w:rPr>
          <w:rFonts w:ascii="Arabic Typesetting" w:hAnsi="Arabic Typesetting" w:cs="Arabic Typesetting" w:hint="cs"/>
          <w:i/>
          <w:iCs/>
          <w:sz w:val="34"/>
          <w:szCs w:val="34"/>
          <w:rtl/>
          <w:lang w:val="fr-CH"/>
        </w:rPr>
        <w:t>خدمات النفاذ إلى المعلومات والمعارف</w:t>
      </w:r>
      <w:r w:rsidRPr="00C16521">
        <w:rPr>
          <w:rFonts w:ascii="Arabic Typesetting" w:hAnsi="Arabic Typesetting" w:cs="Arabic Typesetting"/>
          <w:i/>
          <w:iCs/>
          <w:sz w:val="34"/>
          <w:szCs w:val="34"/>
          <w:rtl/>
          <w:lang w:val="fr-CH"/>
        </w:rPr>
        <w:t>) (جزئيا)</w:t>
      </w:r>
      <w:r w:rsidRPr="00C16521">
        <w:rPr>
          <w:rFonts w:ascii="Arabic Typesetting" w:hAnsi="Arabic Typesetting" w:cs="Arabic Typesetting" w:hint="cs"/>
          <w:i/>
          <w:iCs/>
          <w:sz w:val="34"/>
          <w:szCs w:val="34"/>
          <w:rtl/>
          <w:lang w:val="fr-CH"/>
        </w:rPr>
        <w:t xml:space="preserve"> و31 (نظام لاهاي)</w:t>
      </w:r>
      <w:r w:rsidRPr="00C16521">
        <w:rPr>
          <w:rFonts w:ascii="Arabic Typesetting" w:hAnsi="Arabic Typesetting" w:cs="Arabic Typesetting"/>
          <w:i/>
          <w:iCs/>
          <w:sz w:val="34"/>
          <w:szCs w:val="34"/>
          <w:rtl/>
          <w:lang w:val="fr-CH"/>
        </w:rPr>
        <w:t>.</w:t>
      </w:r>
    </w:p>
    <w:p w:rsidR="00861CFF" w:rsidRPr="00C16521" w:rsidRDefault="00861CFF" w:rsidP="00DA5475">
      <w:pPr>
        <w:spacing w:after="120" w:line="340" w:lineRule="exact"/>
        <w:ind w:left="1699" w:hanging="567"/>
        <w:rPr>
          <w:rFonts w:ascii="Arabic Typesetting" w:hAnsi="Arabic Typesetting" w:cs="Arabic Typesetting"/>
          <w:i/>
          <w:iCs/>
          <w:sz w:val="34"/>
          <w:szCs w:val="34"/>
          <w:rtl/>
          <w:lang w:val="fr-CH"/>
        </w:rPr>
      </w:pPr>
      <w:r w:rsidRPr="00C16521">
        <w:rPr>
          <w:rFonts w:ascii="Arabic Typesetting" w:hAnsi="Arabic Typesetting" w:cs="Arabic Typesetting"/>
          <w:i/>
          <w:iCs/>
          <w:sz w:val="34"/>
          <w:szCs w:val="34"/>
          <w:lang w:val="fr-CH"/>
        </w:rPr>
        <w:t>5.1.3</w:t>
      </w:r>
      <w:r w:rsidRPr="00C16521">
        <w:rPr>
          <w:rFonts w:ascii="Arabic Typesetting" w:hAnsi="Arabic Typesetting" w:cs="Arabic Typesetting"/>
          <w:i/>
          <w:iCs/>
          <w:sz w:val="34"/>
          <w:szCs w:val="34"/>
          <w:rtl/>
          <w:lang w:val="fr-CH"/>
        </w:rPr>
        <w:tab/>
        <w:t>اتحاد لشبون</w:t>
      </w:r>
      <w:r w:rsidR="002420AD">
        <w:rPr>
          <w:rFonts w:ascii="Arabic Typesetting" w:hAnsi="Arabic Typesetting" w:cs="Arabic Typesetting"/>
          <w:i/>
          <w:iCs/>
          <w:sz w:val="34"/>
          <w:szCs w:val="34"/>
          <w:rtl/>
          <w:lang w:val="fr-CH"/>
        </w:rPr>
        <w:t xml:space="preserve">ة: البرامج </w:t>
      </w:r>
      <w:r w:rsidRPr="00C16521">
        <w:rPr>
          <w:rFonts w:ascii="Arabic Typesetting" w:hAnsi="Arabic Typesetting" w:cs="Arabic Typesetting"/>
          <w:i/>
          <w:iCs/>
          <w:sz w:val="34"/>
          <w:szCs w:val="34"/>
          <w:rtl/>
          <w:lang w:val="fr-CH"/>
        </w:rPr>
        <w:t>6</w:t>
      </w:r>
      <w:r w:rsidRPr="00C16521">
        <w:rPr>
          <w:rFonts w:ascii="Arabic Typesetting" w:hAnsi="Arabic Typesetting" w:cs="Arabic Typesetting" w:hint="cs"/>
          <w:i/>
          <w:iCs/>
          <w:sz w:val="34"/>
          <w:szCs w:val="34"/>
          <w:rtl/>
          <w:lang w:val="fr-CH"/>
        </w:rPr>
        <w:t> </w:t>
      </w:r>
      <w:r w:rsidRPr="00C16521">
        <w:rPr>
          <w:rFonts w:ascii="Arabic Typesetting" w:hAnsi="Arabic Typesetting" w:cs="Arabic Typesetting"/>
          <w:i/>
          <w:iCs/>
          <w:sz w:val="34"/>
          <w:szCs w:val="34"/>
          <w:rtl/>
          <w:lang w:val="fr-CH"/>
        </w:rPr>
        <w:t>(</w:t>
      </w:r>
      <w:r w:rsidRPr="00C16521">
        <w:rPr>
          <w:rFonts w:ascii="Arabic Typesetting" w:hAnsi="Arabic Typesetting" w:cs="Arabic Typesetting" w:hint="cs"/>
          <w:i/>
          <w:iCs/>
          <w:sz w:val="34"/>
          <w:szCs w:val="34"/>
          <w:rtl/>
          <w:lang w:val="fr-CH"/>
        </w:rPr>
        <w:t>نظام مدريد ونظام</w:t>
      </w:r>
      <w:r w:rsidRPr="00C16521">
        <w:rPr>
          <w:rFonts w:ascii="Arabic Typesetting" w:hAnsi="Arabic Typesetting" w:cs="Arabic Typesetting"/>
          <w:i/>
          <w:iCs/>
          <w:sz w:val="34"/>
          <w:szCs w:val="34"/>
          <w:rtl/>
          <w:lang w:val="fr-CH"/>
        </w:rPr>
        <w:t xml:space="preserve"> لشبونة) (جزئيا) و7 (</w:t>
      </w:r>
      <w:r w:rsidRPr="00C16521">
        <w:rPr>
          <w:rFonts w:ascii="Arabic Typesetting" w:hAnsi="Arabic Typesetting" w:cs="Arabic Typesetting" w:hint="cs"/>
          <w:i/>
          <w:iCs/>
          <w:sz w:val="34"/>
          <w:szCs w:val="34"/>
          <w:rtl/>
          <w:lang w:val="fr-CH"/>
        </w:rPr>
        <w:t xml:space="preserve">مركز </w:t>
      </w:r>
      <w:r w:rsidRPr="00C16521">
        <w:rPr>
          <w:rFonts w:ascii="Arabic Typesetting" w:hAnsi="Arabic Typesetting" w:cs="Arabic Typesetting"/>
          <w:i/>
          <w:iCs/>
          <w:sz w:val="34"/>
          <w:szCs w:val="34"/>
          <w:rtl/>
          <w:lang w:val="fr-CH"/>
        </w:rPr>
        <w:t>ا</w:t>
      </w:r>
      <w:r w:rsidRPr="00C16521">
        <w:rPr>
          <w:rFonts w:ascii="Arabic Typesetting" w:hAnsi="Arabic Typesetting" w:cs="Arabic Typesetting" w:hint="cs"/>
          <w:i/>
          <w:iCs/>
          <w:sz w:val="34"/>
          <w:szCs w:val="34"/>
          <w:rtl/>
          <w:lang w:val="fr-CH"/>
        </w:rPr>
        <w:t>لويبو ل</w:t>
      </w:r>
      <w:r w:rsidRPr="00C16521">
        <w:rPr>
          <w:rFonts w:ascii="Arabic Typesetting" w:hAnsi="Arabic Typesetting" w:cs="Arabic Typesetting"/>
          <w:i/>
          <w:iCs/>
          <w:sz w:val="34"/>
          <w:szCs w:val="34"/>
          <w:rtl/>
          <w:lang w:val="fr-CH"/>
        </w:rPr>
        <w:t>لتحكيم والوساطة) (جزئيا) و14 (</w:t>
      </w:r>
      <w:r w:rsidRPr="00C16521">
        <w:rPr>
          <w:rFonts w:ascii="Arabic Typesetting" w:hAnsi="Arabic Typesetting" w:cs="Arabic Typesetting" w:hint="cs"/>
          <w:i/>
          <w:iCs/>
          <w:sz w:val="34"/>
          <w:szCs w:val="34"/>
          <w:rtl/>
          <w:lang w:val="fr-CH"/>
        </w:rPr>
        <w:t>خدمات النفاذ إلى المعلومات والمعارف</w:t>
      </w:r>
      <w:r w:rsidRPr="00C16521">
        <w:rPr>
          <w:rFonts w:ascii="Arabic Typesetting" w:hAnsi="Arabic Typesetting" w:cs="Arabic Typesetting"/>
          <w:i/>
          <w:iCs/>
          <w:sz w:val="34"/>
          <w:szCs w:val="34"/>
          <w:rtl/>
          <w:lang w:val="fr-CH"/>
        </w:rPr>
        <w:t>) (جزئيا).</w:t>
      </w:r>
    </w:p>
    <w:p w:rsidR="00861CFF" w:rsidRPr="00C16521" w:rsidRDefault="00861CFF" w:rsidP="00DA5475">
      <w:pPr>
        <w:spacing w:after="120" w:line="340" w:lineRule="exact"/>
        <w:ind w:left="565"/>
        <w:rPr>
          <w:rFonts w:ascii="Arabic Typesetting" w:hAnsi="Arabic Typesetting" w:cs="Arabic Typesetting"/>
          <w:sz w:val="34"/>
          <w:szCs w:val="34"/>
          <w:rtl/>
          <w:lang w:val="fr-CH"/>
        </w:rPr>
      </w:pPr>
      <w:r w:rsidRPr="00C16521">
        <w:rPr>
          <w:rFonts w:ascii="Arabic Typesetting" w:hAnsi="Arabic Typesetting" w:cs="Arabic Typesetting" w:hint="cs"/>
          <w:sz w:val="34"/>
          <w:szCs w:val="34"/>
          <w:rtl/>
          <w:lang w:val="fr-CH"/>
        </w:rPr>
        <w:t>2.3</w:t>
      </w:r>
      <w:r w:rsidRPr="00C16521">
        <w:rPr>
          <w:rFonts w:ascii="Arabic Typesetting" w:hAnsi="Arabic Typesetting" w:cs="Arabic Typesetting" w:hint="cs"/>
          <w:sz w:val="34"/>
          <w:szCs w:val="34"/>
          <w:rtl/>
          <w:lang w:val="fr-CH"/>
        </w:rPr>
        <w:tab/>
      </w:r>
      <w:r w:rsidRPr="00C16521">
        <w:rPr>
          <w:rFonts w:ascii="Arabic Typesetting" w:hAnsi="Arabic Typesetting" w:cs="Arabic Typesetting"/>
          <w:i/>
          <w:iCs/>
          <w:sz w:val="34"/>
          <w:szCs w:val="34"/>
          <w:rtl/>
          <w:lang w:val="fr-CH"/>
        </w:rPr>
        <w:t>نفقات الاتحاد الإدارية المباشرة</w:t>
      </w:r>
      <w:r w:rsidRPr="00C16521">
        <w:rPr>
          <w:rFonts w:ascii="Arabic Typesetting" w:hAnsi="Arabic Typesetting" w:cs="Arabic Typesetting"/>
          <w:sz w:val="34"/>
          <w:szCs w:val="34"/>
          <w:rtl/>
          <w:lang w:val="fr-CH"/>
        </w:rPr>
        <w:t xml:space="preserve">: تندرج ضمن هذه الفئة حصة لكل البرامج الواردة في الهدف الاستراتيجي التاسع (البرامج من 21 إلى </w:t>
      </w:r>
      <w:r w:rsidRPr="00C16521">
        <w:rPr>
          <w:rFonts w:ascii="Arabic Typesetting" w:hAnsi="Arabic Typesetting" w:cs="Arabic Typesetting" w:hint="cs"/>
          <w:sz w:val="34"/>
          <w:szCs w:val="34"/>
          <w:rtl/>
          <w:lang w:val="fr-CH"/>
        </w:rPr>
        <w:t>28</w:t>
      </w:r>
      <w:r w:rsidRPr="00C16521">
        <w:rPr>
          <w:rFonts w:ascii="Arabic Typesetting" w:hAnsi="Arabic Typesetting" w:cs="Arabic Typesetting"/>
          <w:sz w:val="34"/>
          <w:szCs w:val="34"/>
          <w:rtl/>
          <w:lang w:val="fr-CH"/>
        </w:rPr>
        <w:t xml:space="preserve">) وما يرد في باب "غير مخصص". وتخصَّص النفقات المدرجة في الميزانية باتباع </w:t>
      </w:r>
      <w:r w:rsidRPr="00C16521">
        <w:rPr>
          <w:rFonts w:ascii="Arabic Typesetting" w:hAnsi="Arabic Typesetting" w:cs="Arabic Typesetting" w:hint="cs"/>
          <w:sz w:val="34"/>
          <w:szCs w:val="34"/>
          <w:rtl/>
          <w:lang w:val="fr-CH"/>
        </w:rPr>
        <w:t>عملية من خطوتين</w:t>
      </w:r>
      <w:r w:rsidRPr="00C16521">
        <w:rPr>
          <w:rFonts w:ascii="Arabic Typesetting" w:hAnsi="Arabic Typesetting" w:cs="Arabic Typesetting"/>
          <w:sz w:val="34"/>
          <w:szCs w:val="34"/>
          <w:rtl/>
          <w:lang w:val="fr-CH"/>
        </w:rPr>
        <w:t xml:space="preserve">: وبناء على </w:t>
      </w:r>
      <w:r w:rsidRPr="00C16521">
        <w:rPr>
          <w:rFonts w:ascii="Arabic Typesetting" w:hAnsi="Arabic Typesetting" w:cs="Arabic Typesetting" w:hint="cs"/>
          <w:sz w:val="34"/>
          <w:szCs w:val="34"/>
          <w:rtl/>
          <w:lang w:val="fr-CH"/>
        </w:rPr>
        <w:t>الخطوة</w:t>
      </w:r>
      <w:r w:rsidRPr="00C16521">
        <w:rPr>
          <w:rFonts w:ascii="Arabic Typesetting" w:hAnsi="Arabic Typesetting" w:cs="Arabic Typesetting"/>
          <w:sz w:val="34"/>
          <w:szCs w:val="34"/>
          <w:rtl/>
          <w:lang w:val="fr-CH"/>
        </w:rPr>
        <w:t xml:space="preserve"> الأولى تحدد الحصة الإجمالية للتكاليف الإدارية المباشرة لجميع الاتحادات على أساس مجموع العاملين في إطار البرامج المتعلقة مباشرة بالاتحاد نسبة إلى إجمالي عدد العاملين في كل البرامج عدا ما يندرج في الهدف الاستراتيجي التاسع. وتقوم </w:t>
      </w:r>
      <w:r w:rsidRPr="00C16521">
        <w:rPr>
          <w:rFonts w:ascii="Arabic Typesetting" w:hAnsi="Arabic Typesetting" w:cs="Arabic Typesetting" w:hint="cs"/>
          <w:sz w:val="34"/>
          <w:szCs w:val="34"/>
          <w:rtl/>
          <w:lang w:val="fr-CH"/>
        </w:rPr>
        <w:t>الخطوة</w:t>
      </w:r>
      <w:r w:rsidRPr="00C16521">
        <w:rPr>
          <w:rFonts w:ascii="Arabic Typesetting" w:hAnsi="Arabic Typesetting" w:cs="Arabic Typesetting"/>
          <w:sz w:val="34"/>
          <w:szCs w:val="34"/>
          <w:rtl/>
          <w:lang w:val="fr-CH"/>
        </w:rPr>
        <w:t xml:space="preserve"> الثانية على تخصيص هذه المصروفات الإدارية المباشرة للاتحادات إلى الاتحادات المعنية على أساس الحصة النسبية لكل اتحاد من العاملين نسبة إلى مجموع عدد العاملين في إطار البرامج المتعلقة مباشرة بالاتحاد.</w:t>
      </w:r>
      <w:r w:rsidRPr="00C16521">
        <w:rPr>
          <w:rFonts w:ascii="Arabic Typesetting" w:hAnsi="Arabic Typesetting" w:cs="Arabic Typesetting" w:hint="cs"/>
          <w:sz w:val="34"/>
          <w:szCs w:val="34"/>
          <w:rtl/>
          <w:lang w:val="fr-CH"/>
        </w:rPr>
        <w:t xml:space="preserve"> والعملية المكونة من خطوتين تنطبق</w:t>
      </w:r>
      <w:r w:rsidRPr="00C16521">
        <w:rPr>
          <w:rFonts w:ascii="Arabic Typesetting" w:hAnsi="Arabic Typesetting" w:cs="Arabic Typesetting" w:hint="cs"/>
          <w:sz w:val="34"/>
          <w:szCs w:val="34"/>
          <w:rtl/>
          <w:lang w:val="fr-CH" w:bidi="ar-SA"/>
        </w:rPr>
        <w:t xml:space="preserve"> على</w:t>
      </w:r>
      <w:r w:rsidRPr="00C16521">
        <w:rPr>
          <w:rFonts w:ascii="Arabic Typesetting" w:hAnsi="Arabic Typesetting" w:cs="Arabic Typesetting" w:hint="cs"/>
          <w:sz w:val="34"/>
          <w:szCs w:val="34"/>
          <w:rtl/>
          <w:lang w:val="fr-CH"/>
        </w:rPr>
        <w:t xml:space="preserve"> الجزء الخاص بالنفقات الإدارية الذي لا يسهل تعريفه على أنه يرتبط باتحاد معين. </w:t>
      </w:r>
    </w:p>
    <w:p w:rsidR="00861CFF" w:rsidRPr="00C16521" w:rsidRDefault="00861CFF" w:rsidP="00861CFF">
      <w:pPr>
        <w:numPr>
          <w:ilvl w:val="0"/>
          <w:numId w:val="44"/>
        </w:numPr>
        <w:spacing w:after="120" w:line="340" w:lineRule="exact"/>
        <w:rPr>
          <w:rFonts w:ascii="Arabic Typesetting" w:hAnsi="Arabic Typesetting" w:cs="Arabic Typesetting"/>
          <w:sz w:val="34"/>
          <w:szCs w:val="34"/>
          <w:rtl/>
          <w:lang w:val="fr-CH" w:bidi="ar-SA"/>
        </w:rPr>
      </w:pPr>
      <w:r w:rsidRPr="00C16521">
        <w:rPr>
          <w:rFonts w:ascii="Arabic Typesetting" w:hAnsi="Arabic Typesetting" w:cs="Arabic Typesetting"/>
          <w:i/>
          <w:iCs/>
          <w:sz w:val="34"/>
          <w:szCs w:val="34"/>
          <w:rtl/>
          <w:lang w:val="fr-CH" w:bidi="ar-SA"/>
        </w:rPr>
        <w:t>نفقات الاتحاد غير المباشرة</w:t>
      </w:r>
      <w:r w:rsidRPr="00C16521">
        <w:rPr>
          <w:rFonts w:ascii="Arabic Typesetting" w:hAnsi="Arabic Typesetting" w:cs="Arabic Typesetting"/>
          <w:sz w:val="34"/>
          <w:szCs w:val="34"/>
          <w:rtl/>
          <w:lang w:val="fr-CH" w:bidi="ar-SA"/>
        </w:rPr>
        <w:t xml:space="preserve"> هي الحصة المخصصة لكل اتحاد من المصروفات المدرجة في الميزانية للبرامج والتي لا تتعلق مباشرة بأنشطة الاتحاد المعني بالإضافة إلى الحصة من المصروفات الإدارية وغيرها من النفقات المدرجة في الميزانية.</w:t>
      </w:r>
    </w:p>
    <w:p w:rsidR="00861CFF" w:rsidRPr="00C16521" w:rsidRDefault="00861CFF" w:rsidP="00EA5693">
      <w:pPr>
        <w:spacing w:after="120" w:line="340" w:lineRule="exact"/>
        <w:ind w:left="1134" w:hanging="567"/>
        <w:rPr>
          <w:rFonts w:ascii="Arabic Typesetting" w:hAnsi="Arabic Typesetting" w:cs="Arabic Typesetting"/>
          <w:i/>
          <w:iCs/>
          <w:sz w:val="34"/>
          <w:szCs w:val="34"/>
          <w:rtl/>
          <w:lang w:val="fr-CH"/>
        </w:rPr>
      </w:pPr>
      <w:r w:rsidRPr="00C16521">
        <w:rPr>
          <w:rFonts w:ascii="Arabic Typesetting" w:hAnsi="Arabic Typesetting" w:cs="Arabic Typesetting" w:hint="cs"/>
          <w:i/>
          <w:iCs/>
          <w:sz w:val="34"/>
          <w:szCs w:val="34"/>
          <w:rtl/>
          <w:lang w:val="fr-CH"/>
        </w:rPr>
        <w:t>1.4</w:t>
      </w:r>
      <w:r w:rsidRPr="00C16521">
        <w:rPr>
          <w:rFonts w:ascii="Arabic Typesetting" w:hAnsi="Arabic Typesetting" w:cs="Arabic Typesetting" w:hint="cs"/>
          <w:i/>
          <w:iCs/>
          <w:sz w:val="34"/>
          <w:szCs w:val="34"/>
          <w:rtl/>
          <w:lang w:val="fr-CH"/>
        </w:rPr>
        <w:tab/>
      </w:r>
      <w:r w:rsidRPr="00C16521">
        <w:rPr>
          <w:rFonts w:ascii="Arabic Typesetting" w:hAnsi="Arabic Typesetting" w:cs="Arabic Typesetting"/>
          <w:i/>
          <w:iCs/>
          <w:sz w:val="34"/>
          <w:szCs w:val="34"/>
          <w:rtl/>
          <w:lang w:val="fr-CH"/>
        </w:rPr>
        <w:t xml:space="preserve">نفقات الاتحاد غير المباشرة: </w:t>
      </w:r>
      <w:r w:rsidRPr="00C16521">
        <w:rPr>
          <w:rFonts w:ascii="Arabic Typesetting" w:hAnsi="Arabic Typesetting" w:cs="Arabic Typesetting"/>
          <w:sz w:val="34"/>
          <w:szCs w:val="34"/>
          <w:rtl/>
          <w:lang w:val="fr-CH"/>
        </w:rPr>
        <w:t>تندرج ضمن هذه الفئة الأنشطة البرمجية التالية والنفقات التالية المدرجة في الميزانية: البرامج 1 (</w:t>
      </w:r>
      <w:r w:rsidRPr="00C16521">
        <w:rPr>
          <w:rFonts w:ascii="Arabic Typesetting" w:hAnsi="Arabic Typesetting" w:cs="Arabic Typesetting" w:hint="cs"/>
          <w:sz w:val="34"/>
          <w:szCs w:val="34"/>
          <w:rtl/>
          <w:lang w:val="fr-CH"/>
        </w:rPr>
        <w:t xml:space="preserve">قانون </w:t>
      </w:r>
      <w:r w:rsidRPr="00C16521">
        <w:rPr>
          <w:rFonts w:ascii="Arabic Typesetting" w:hAnsi="Arabic Typesetting" w:cs="Arabic Typesetting"/>
          <w:sz w:val="34"/>
          <w:szCs w:val="34"/>
          <w:rtl/>
          <w:lang w:val="fr-CH"/>
        </w:rPr>
        <w:t>البراءات</w:t>
      </w:r>
      <w:r w:rsidRPr="00C16521">
        <w:rPr>
          <w:rFonts w:ascii="Arabic Typesetting" w:hAnsi="Arabic Typesetting" w:cs="Arabic Typesetting" w:hint="cs"/>
          <w:sz w:val="34"/>
          <w:szCs w:val="34"/>
          <w:rtl/>
          <w:lang w:val="fr-CH"/>
        </w:rPr>
        <w:t>) (جزئيا)</w:t>
      </w:r>
      <w:r w:rsidRPr="00C16521">
        <w:rPr>
          <w:rFonts w:ascii="Arabic Typesetting" w:hAnsi="Arabic Typesetting" w:cs="Arabic Typesetting"/>
          <w:sz w:val="34"/>
          <w:szCs w:val="34"/>
          <w:rtl/>
          <w:lang w:val="fr-CH"/>
        </w:rPr>
        <w:t xml:space="preserve"> </w:t>
      </w:r>
      <w:r w:rsidRPr="00C16521">
        <w:rPr>
          <w:rFonts w:ascii="Arabic Typesetting" w:hAnsi="Arabic Typesetting" w:cs="Arabic Typesetting" w:hint="cs"/>
          <w:sz w:val="34"/>
          <w:szCs w:val="34"/>
          <w:rtl/>
          <w:lang w:val="fr-CH"/>
        </w:rPr>
        <w:t xml:space="preserve">و3 (حق المؤلف والحقوق المجاورة) (جزئيا) </w:t>
      </w:r>
      <w:r w:rsidRPr="00C16521">
        <w:rPr>
          <w:rFonts w:ascii="Arabic Typesetting" w:hAnsi="Arabic Typesetting" w:cs="Arabic Typesetting"/>
          <w:sz w:val="34"/>
          <w:szCs w:val="34"/>
          <w:rtl/>
          <w:lang w:val="fr-CH"/>
        </w:rPr>
        <w:t>و8 (تنسيق جدول أعمال التنمية) و9 (</w:t>
      </w:r>
      <w:r w:rsidR="00EA5693">
        <w:rPr>
          <w:rFonts w:ascii="Arabic Typesetting" w:hAnsi="Arabic Typesetting" w:cs="Arabic Typesetting" w:hint="cs"/>
          <w:sz w:val="34"/>
          <w:szCs w:val="34"/>
          <w:rtl/>
          <w:lang w:val="fr-CH"/>
        </w:rPr>
        <w:t xml:space="preserve">أفريقيا </w:t>
      </w:r>
      <w:r w:rsidRPr="00C16521">
        <w:rPr>
          <w:rFonts w:ascii="Arabic Typesetting" w:hAnsi="Arabic Typesetting" w:cs="Arabic Typesetting"/>
          <w:sz w:val="34"/>
          <w:szCs w:val="34"/>
          <w:rtl/>
          <w:lang w:val="fr-CH"/>
        </w:rPr>
        <w:t>و</w:t>
      </w:r>
      <w:r w:rsidR="00EA5693">
        <w:rPr>
          <w:rFonts w:ascii="Arabic Typesetting" w:hAnsi="Arabic Typesetting" w:cs="Arabic Typesetting" w:hint="cs"/>
          <w:sz w:val="34"/>
          <w:szCs w:val="34"/>
          <w:rtl/>
          <w:lang w:val="fr-CH"/>
        </w:rPr>
        <w:t xml:space="preserve">البلدان </w:t>
      </w:r>
      <w:r w:rsidRPr="00C16521">
        <w:rPr>
          <w:rFonts w:ascii="Arabic Typesetting" w:hAnsi="Arabic Typesetting" w:cs="Arabic Typesetting"/>
          <w:sz w:val="34"/>
          <w:szCs w:val="34"/>
          <w:rtl/>
          <w:lang w:val="fr-CH"/>
        </w:rPr>
        <w:t>العربية وبلدان آسيا والمحيط الهادئ وأمريكا اللاتينية والكاريبي والبلدان الأقل نموّا) و10 (</w:t>
      </w:r>
      <w:r w:rsidRPr="00C16521">
        <w:rPr>
          <w:rFonts w:ascii="Arabic Typesetting" w:hAnsi="Arabic Typesetting" w:cs="Arabic Typesetting" w:hint="cs"/>
          <w:sz w:val="34"/>
          <w:szCs w:val="34"/>
          <w:rtl/>
          <w:lang w:val="fr-CH"/>
        </w:rPr>
        <w:t>البلدان المتحولة والمتقدمة</w:t>
      </w:r>
      <w:r w:rsidRPr="00C16521">
        <w:rPr>
          <w:rFonts w:ascii="Arabic Typesetting" w:hAnsi="Arabic Typesetting" w:cs="Arabic Typesetting"/>
          <w:sz w:val="34"/>
          <w:szCs w:val="34"/>
          <w:rtl/>
          <w:lang w:val="fr-CH"/>
        </w:rPr>
        <w:t>) و11 (</w:t>
      </w:r>
      <w:r w:rsidRPr="00C16521">
        <w:rPr>
          <w:rFonts w:ascii="Arabic Typesetting" w:hAnsi="Arabic Typesetting" w:cs="Arabic Typesetting" w:hint="cs"/>
          <w:sz w:val="34"/>
          <w:szCs w:val="34"/>
          <w:rtl/>
          <w:lang w:val="fr-CH" w:bidi="ar-SA"/>
        </w:rPr>
        <w:t xml:space="preserve">أكاديمية </w:t>
      </w:r>
      <w:r w:rsidRPr="00C16521">
        <w:rPr>
          <w:rFonts w:ascii="Arabic Typesetting" w:hAnsi="Arabic Typesetting" w:cs="Arabic Typesetting"/>
          <w:sz w:val="34"/>
          <w:szCs w:val="34"/>
          <w:rtl/>
          <w:lang w:val="fr-CH"/>
        </w:rPr>
        <w:t>الويبو) و15 (</w:t>
      </w:r>
      <w:r w:rsidRPr="00C16521">
        <w:rPr>
          <w:rFonts w:ascii="Arabic Typesetting" w:hAnsi="Arabic Typesetting" w:cs="Arabic Typesetting" w:hint="cs"/>
          <w:sz w:val="34"/>
          <w:szCs w:val="34"/>
          <w:rtl/>
          <w:lang w:val="fr-CH"/>
        </w:rPr>
        <w:t>حلول لأعمال مكاتب الملكية الفكرية</w:t>
      </w:r>
      <w:r w:rsidRPr="00C16521">
        <w:rPr>
          <w:rFonts w:ascii="Arabic Typesetting" w:hAnsi="Arabic Typesetting" w:cs="Arabic Typesetting"/>
          <w:sz w:val="34"/>
          <w:szCs w:val="34"/>
          <w:rtl/>
          <w:lang w:val="fr-CH"/>
        </w:rPr>
        <w:t>) و16 (الدراسات الاقتصادية والإحصاءا</w:t>
      </w:r>
      <w:r w:rsidRPr="00C16521">
        <w:rPr>
          <w:rFonts w:ascii="Arabic Typesetting" w:hAnsi="Arabic Typesetting" w:cs="Arabic Typesetting" w:hint="cs"/>
          <w:sz w:val="34"/>
          <w:szCs w:val="34"/>
          <w:rtl/>
          <w:lang w:val="fr-CH"/>
        </w:rPr>
        <w:t>ت</w:t>
      </w:r>
      <w:r w:rsidRPr="00C16521">
        <w:rPr>
          <w:rFonts w:ascii="Arabic Typesetting" w:hAnsi="Arabic Typesetting" w:cs="Arabic Typesetting"/>
          <w:sz w:val="34"/>
          <w:szCs w:val="34"/>
          <w:rtl/>
          <w:lang w:val="fr-CH"/>
        </w:rPr>
        <w:t>) و17 (إذكاء الاحترام للملكية الفكرية) و18 (الملكية الفكرية والتحديات العالمية) و19 (التواصل) و20 (</w:t>
      </w:r>
      <w:r w:rsidRPr="00C16521">
        <w:rPr>
          <w:rFonts w:ascii="Arabic Typesetting" w:hAnsi="Arabic Typesetting" w:cs="Arabic Typesetting" w:hint="cs"/>
          <w:sz w:val="34"/>
          <w:szCs w:val="34"/>
          <w:rtl/>
          <w:lang w:val="fr-CH"/>
        </w:rPr>
        <w:t>العلاقات الخارجية والشراكات والمكاتب الخارجية</w:t>
      </w:r>
      <w:r w:rsidRPr="00C16521">
        <w:rPr>
          <w:rFonts w:ascii="Arabic Typesetting" w:hAnsi="Arabic Typesetting" w:cs="Arabic Typesetting"/>
          <w:sz w:val="34"/>
          <w:szCs w:val="34"/>
          <w:rtl/>
          <w:lang w:val="fr-CH"/>
        </w:rPr>
        <w:t>)</w:t>
      </w:r>
      <w:r w:rsidRPr="00C16521">
        <w:rPr>
          <w:rFonts w:ascii="Arabic Typesetting" w:hAnsi="Arabic Typesetting" w:cs="Arabic Typesetting" w:hint="cs"/>
          <w:sz w:val="34"/>
          <w:szCs w:val="34"/>
          <w:rtl/>
          <w:lang w:val="fr-CH"/>
        </w:rPr>
        <w:t xml:space="preserve"> و30 (</w:t>
      </w:r>
      <w:r w:rsidRPr="00C16521">
        <w:rPr>
          <w:rFonts w:ascii="Arabic Typesetting" w:hAnsi="Arabic Typesetting" w:cs="Arabic Typesetting"/>
          <w:sz w:val="34"/>
          <w:szCs w:val="34"/>
          <w:rtl/>
          <w:lang w:val="fr-CH"/>
        </w:rPr>
        <w:t>دعم الشركات الصغيرة والمتوسطة والمقاولات</w:t>
      </w:r>
      <w:r w:rsidRPr="00C16521">
        <w:rPr>
          <w:rFonts w:ascii="Arabic Typesetting" w:hAnsi="Arabic Typesetting" w:cs="Arabic Typesetting" w:hint="cs"/>
          <w:sz w:val="34"/>
          <w:szCs w:val="34"/>
          <w:rtl/>
          <w:lang w:val="fr-CH"/>
        </w:rPr>
        <w:t>)</w:t>
      </w:r>
      <w:r w:rsidRPr="00C16521">
        <w:rPr>
          <w:rFonts w:ascii="Arabic Typesetting" w:hAnsi="Arabic Typesetting" w:cs="Arabic Typesetting"/>
          <w:sz w:val="34"/>
          <w:szCs w:val="34"/>
          <w:rtl/>
          <w:lang w:val="fr-CH"/>
        </w:rPr>
        <w:t xml:space="preserve">. وحصة النفقات المدرجة في الميزانية عن كل واحد من تلك البرامج تخصّص للاتحادات على أساس </w:t>
      </w:r>
      <w:r w:rsidRPr="00C16521">
        <w:rPr>
          <w:rFonts w:ascii="Arabic Typesetting" w:hAnsi="Arabic Typesetting" w:cs="Arabic Typesetting"/>
          <w:i/>
          <w:iCs/>
          <w:sz w:val="34"/>
          <w:szCs w:val="34"/>
          <w:rtl/>
          <w:lang w:val="fr-CH"/>
        </w:rPr>
        <w:t xml:space="preserve">قدرة كل واحد على الدفع في </w:t>
      </w:r>
      <w:r w:rsidRPr="00C16521">
        <w:rPr>
          <w:rFonts w:ascii="Arabic Typesetting" w:hAnsi="Arabic Typesetting" w:cs="Arabic Typesetting" w:hint="cs"/>
          <w:i/>
          <w:iCs/>
          <w:sz w:val="34"/>
          <w:szCs w:val="34"/>
          <w:rtl/>
          <w:lang w:val="fr-CH"/>
        </w:rPr>
        <w:t>الثنائية</w:t>
      </w:r>
      <w:r w:rsidRPr="00C16521">
        <w:rPr>
          <w:rFonts w:ascii="Arabic Typesetting" w:hAnsi="Arabic Typesetting" w:cs="Arabic Typesetting"/>
          <w:sz w:val="34"/>
          <w:szCs w:val="34"/>
          <w:rtl/>
          <w:lang w:val="fr-CH"/>
        </w:rPr>
        <w:t xml:space="preserve">. ويحسب ذلك بحساب الفرق بين الإيرادات المتوقع أن يحققها كل اتحاد في </w:t>
      </w:r>
      <w:r w:rsidRPr="00C16521">
        <w:rPr>
          <w:rFonts w:ascii="Arabic Typesetting" w:hAnsi="Arabic Typesetting" w:cs="Arabic Typesetting" w:hint="cs"/>
          <w:sz w:val="34"/>
          <w:szCs w:val="34"/>
          <w:rtl/>
          <w:lang w:val="fr-CH"/>
        </w:rPr>
        <w:t>الثنائية</w:t>
      </w:r>
      <w:r w:rsidRPr="00C16521">
        <w:rPr>
          <w:rFonts w:ascii="Arabic Typesetting" w:hAnsi="Arabic Typesetting" w:cs="Arabic Typesetting"/>
          <w:sz w:val="34"/>
          <w:szCs w:val="34"/>
          <w:rtl/>
          <w:lang w:val="fr-CH"/>
        </w:rPr>
        <w:t xml:space="preserve"> وسائر النفقات المخصصة له والمستوى الأدنى المطلوب فيما يتعلق بالاحتياطيات ("المستوى الأدنى المستهدف للاحتياطيات"). ويستند حساب ذلك المستوى الأدنى إلى متطلبات الاحتياطيات المقيّدة في نفقات </w:t>
      </w:r>
      <w:r w:rsidRPr="00C16521">
        <w:rPr>
          <w:rFonts w:ascii="Arabic Typesetting" w:hAnsi="Arabic Typesetting" w:cs="Arabic Typesetting" w:hint="cs"/>
          <w:sz w:val="34"/>
          <w:szCs w:val="34"/>
          <w:rtl/>
          <w:lang w:val="fr-CH" w:bidi="ar-SA"/>
        </w:rPr>
        <w:t xml:space="preserve">الثنائية </w:t>
      </w:r>
      <w:r w:rsidRPr="00C16521">
        <w:rPr>
          <w:rFonts w:ascii="Arabic Typesetting" w:hAnsi="Arabic Typesetting" w:cs="Arabic Typesetting"/>
          <w:sz w:val="34"/>
          <w:szCs w:val="34"/>
          <w:rtl/>
          <w:lang w:val="fr-CH"/>
        </w:rPr>
        <w:t xml:space="preserve">السابقة. ويمكّن ذلك من اعتماد منهج تناسبي في تخصيص النفقات غير المباشرة للاتحادات على أساس الموارد المكتسبة (الفائض المحقق) في </w:t>
      </w:r>
      <w:r w:rsidRPr="00C16521">
        <w:rPr>
          <w:rFonts w:ascii="Arabic Typesetting" w:hAnsi="Arabic Typesetting" w:cs="Arabic Typesetting" w:hint="cs"/>
          <w:sz w:val="34"/>
          <w:szCs w:val="34"/>
          <w:rtl/>
          <w:lang w:val="fr-CH" w:bidi="ar-SA"/>
        </w:rPr>
        <w:t xml:space="preserve">الثنائية </w:t>
      </w:r>
      <w:r w:rsidRPr="00C16521">
        <w:rPr>
          <w:rFonts w:ascii="Arabic Typesetting" w:hAnsi="Arabic Typesetting" w:cs="Arabic Typesetting"/>
          <w:sz w:val="34"/>
          <w:szCs w:val="34"/>
          <w:rtl/>
          <w:lang w:val="fr-CH"/>
        </w:rPr>
        <w:t xml:space="preserve">الجارية. وإذا لم يكن فائض الإيرادات في </w:t>
      </w:r>
      <w:r w:rsidRPr="00C16521">
        <w:rPr>
          <w:rFonts w:ascii="Arabic Typesetting" w:hAnsi="Arabic Typesetting" w:cs="Arabic Typesetting" w:hint="cs"/>
          <w:sz w:val="34"/>
          <w:szCs w:val="34"/>
          <w:rtl/>
          <w:lang w:val="fr-CH" w:bidi="ar-SA"/>
        </w:rPr>
        <w:t xml:space="preserve">الثنائية </w:t>
      </w:r>
      <w:r w:rsidRPr="00C16521">
        <w:rPr>
          <w:rFonts w:ascii="Arabic Typesetting" w:hAnsi="Arabic Typesetting" w:cs="Arabic Typesetting"/>
          <w:sz w:val="34"/>
          <w:szCs w:val="34"/>
          <w:rtl/>
          <w:lang w:val="fr-CH"/>
        </w:rPr>
        <w:t>كافيا، آنذاك فقط تستعمل الاحتياطيات الزائدة لتغطية الجزء المتبقي من النفقات غير المباشرة، بالاستناد إلى حصتها النسبية للاتحادات.</w:t>
      </w:r>
    </w:p>
    <w:p w:rsidR="00861CFF" w:rsidRPr="00C16521" w:rsidRDefault="00861CFF" w:rsidP="00DA5475">
      <w:pPr>
        <w:spacing w:after="120" w:line="340" w:lineRule="exact"/>
        <w:ind w:left="1133" w:hanging="566"/>
        <w:rPr>
          <w:rFonts w:ascii="Arabic Typesetting" w:hAnsi="Arabic Typesetting" w:cs="Arabic Typesetting"/>
          <w:i/>
          <w:iCs/>
          <w:sz w:val="34"/>
          <w:szCs w:val="34"/>
          <w:rtl/>
          <w:lang w:bidi="ar-SA"/>
        </w:rPr>
      </w:pPr>
      <w:r w:rsidRPr="00C16521">
        <w:rPr>
          <w:rFonts w:ascii="Arabic Typesetting" w:hAnsi="Arabic Typesetting" w:cs="Arabic Typesetting" w:hint="cs"/>
          <w:i/>
          <w:iCs/>
          <w:sz w:val="34"/>
          <w:szCs w:val="34"/>
          <w:rtl/>
        </w:rPr>
        <w:t>2.4</w:t>
      </w:r>
      <w:r w:rsidRPr="00C16521">
        <w:rPr>
          <w:rFonts w:ascii="Arabic Typesetting" w:hAnsi="Arabic Typesetting" w:cs="Arabic Typesetting"/>
          <w:i/>
          <w:iCs/>
          <w:sz w:val="34"/>
          <w:szCs w:val="34"/>
          <w:rtl/>
        </w:rPr>
        <w:tab/>
      </w:r>
      <w:r w:rsidRPr="00C16521">
        <w:rPr>
          <w:rFonts w:ascii="Arabic Typesetting" w:hAnsi="Arabic Typesetting" w:cs="Arabic Typesetting"/>
          <w:i/>
          <w:iCs/>
          <w:sz w:val="34"/>
          <w:szCs w:val="34"/>
          <w:rtl/>
          <w:lang w:bidi="ar-SA"/>
        </w:rPr>
        <w:t>النفقات الإدارية غير المباشرة</w:t>
      </w:r>
      <w:r w:rsidRPr="00C16521">
        <w:rPr>
          <w:rFonts w:ascii="Arabic Typesetting" w:hAnsi="Arabic Typesetting" w:cs="Arabic Typesetting"/>
          <w:sz w:val="34"/>
          <w:szCs w:val="34"/>
          <w:rtl/>
          <w:lang w:bidi="ar-SA"/>
        </w:rPr>
        <w:t xml:space="preserve">: هي المصروفات المدرجة في الميزانية للبرامج من 21 إلى </w:t>
      </w:r>
      <w:r w:rsidRPr="00C16521">
        <w:rPr>
          <w:rFonts w:ascii="Arabic Typesetting" w:hAnsi="Arabic Typesetting" w:cs="Arabic Typesetting" w:hint="cs"/>
          <w:sz w:val="34"/>
          <w:szCs w:val="34"/>
          <w:rtl/>
          <w:lang w:bidi="ar-SA"/>
        </w:rPr>
        <w:t>28</w:t>
      </w:r>
      <w:r w:rsidRPr="00C16521">
        <w:rPr>
          <w:rFonts w:ascii="Arabic Typesetting" w:hAnsi="Arabic Typesetting" w:cs="Arabic Typesetting"/>
          <w:sz w:val="34"/>
          <w:szCs w:val="34"/>
          <w:rtl/>
          <w:lang w:bidi="ar-SA"/>
        </w:rPr>
        <w:t xml:space="preserve"> التي لم تخصص في إطار نفقات الاتحاد المباشرة، بالإضافة إلى المبلغ المرصود في باب "غير مخصّص" في الميزانية المقترحة. وتخصَّص تلك النفقات المدرجة في الميزانية بالاستناد إلى </w:t>
      </w:r>
      <w:r w:rsidRPr="00C16521">
        <w:rPr>
          <w:rFonts w:ascii="Arabic Typesetting" w:hAnsi="Arabic Typesetting" w:cs="Arabic Typesetting"/>
          <w:i/>
          <w:iCs/>
          <w:sz w:val="34"/>
          <w:szCs w:val="34"/>
          <w:rtl/>
          <w:lang w:bidi="ar-SA"/>
        </w:rPr>
        <w:t>قدرة كل اتحاد على الدفع (أي بتطبيق المبادئ نفسها المعتمدة بالنسبة إلى نفقات الاتحاد غير المباشرة).</w:t>
      </w:r>
    </w:p>
    <w:p w:rsidR="00861CFF" w:rsidRDefault="00861CFF" w:rsidP="00DA5475">
      <w:pPr>
        <w:keepNext/>
        <w:spacing w:after="120" w:line="340" w:lineRule="exact"/>
        <w:rPr>
          <w:rFonts w:ascii="Arabic Typesetting" w:hAnsi="Arabic Typesetting" w:cs="Arabic Typesetting"/>
          <w:sz w:val="38"/>
          <w:szCs w:val="38"/>
          <w:rtl/>
          <w:lang w:val="fr-CH" w:bidi="ar-SA"/>
        </w:rPr>
      </w:pPr>
      <w:r>
        <w:rPr>
          <w:rFonts w:ascii="Arabic Typesetting" w:hAnsi="Arabic Typesetting" w:cs="Arabic Typesetting" w:hint="cs"/>
          <w:sz w:val="38"/>
          <w:szCs w:val="38"/>
          <w:rtl/>
          <w:lang w:val="fr-CH" w:bidi="ar-SA"/>
        </w:rPr>
        <w:t>تخصيص الإيرادات بحسب كل اتحاد</w:t>
      </w:r>
    </w:p>
    <w:p w:rsidR="00861CFF" w:rsidRPr="008377CC" w:rsidRDefault="00861CFF" w:rsidP="00861CFF">
      <w:pPr>
        <w:numPr>
          <w:ilvl w:val="0"/>
          <w:numId w:val="44"/>
        </w:numPr>
        <w:spacing w:after="120" w:line="340" w:lineRule="exact"/>
        <w:rPr>
          <w:rFonts w:ascii="Arabic Typesetting" w:hAnsi="Arabic Typesetting" w:cs="Arabic Typesetting"/>
          <w:sz w:val="34"/>
          <w:szCs w:val="34"/>
          <w:rtl/>
          <w:lang w:val="fr-CH" w:bidi="ar-SA"/>
        </w:rPr>
      </w:pPr>
      <w:r w:rsidRPr="008377CC">
        <w:rPr>
          <w:rFonts w:ascii="Arabic Typesetting" w:hAnsi="Arabic Typesetting" w:cs="Arabic Typesetting" w:hint="cs"/>
          <w:sz w:val="34"/>
          <w:szCs w:val="34"/>
          <w:rtl/>
          <w:lang w:val="fr-CH" w:bidi="ar-SA"/>
        </w:rPr>
        <w:t>تُخصّص إيرادات الاشتركات</w:t>
      </w:r>
      <w:r>
        <w:rPr>
          <w:rFonts w:ascii="Arabic Typesetting" w:hAnsi="Arabic Typesetting" w:cs="Arabic Typesetting" w:hint="cs"/>
          <w:sz w:val="34"/>
          <w:szCs w:val="34"/>
          <w:rtl/>
          <w:lang w:val="fr-CH" w:bidi="ar-SA"/>
        </w:rPr>
        <w:t xml:space="preserve"> بالكامل للاتحادات الممولة من الاشتراكات. وتُخصّص إيرادات الرسوم من أنظمة التسجيل لكل من معاهدة </w:t>
      </w:r>
      <w:r w:rsidRPr="008377CC">
        <w:rPr>
          <w:rFonts w:ascii="Arabic Typesetting" w:hAnsi="Arabic Typesetting" w:cs="Arabic Typesetting" w:hint="cs"/>
          <w:color w:val="000000"/>
          <w:sz w:val="34"/>
          <w:szCs w:val="34"/>
          <w:rtl/>
          <w:lang w:val="fr-CH" w:bidi="ar-SA"/>
        </w:rPr>
        <w:t>البراءات</w:t>
      </w:r>
      <w:r>
        <w:rPr>
          <w:rFonts w:ascii="Arabic Typesetting" w:hAnsi="Arabic Typesetting" w:cs="Arabic Typesetting" w:hint="cs"/>
          <w:color w:val="000000"/>
          <w:sz w:val="34"/>
          <w:szCs w:val="34"/>
          <w:rtl/>
          <w:lang w:val="fr-CH" w:bidi="ar-SA"/>
        </w:rPr>
        <w:t xml:space="preserve">، ومدريد، ولاهاي، ولشبونة بالكامل للاتحاد المعني. وتُخصّص إيرادات المنشورات للاتحادات الممولة من الاشتراكات، واتحاد معاهدة </w:t>
      </w:r>
      <w:r w:rsidRPr="008377CC">
        <w:rPr>
          <w:rFonts w:ascii="Arabic Typesetting" w:hAnsi="Arabic Typesetting" w:cs="Arabic Typesetting" w:hint="cs"/>
          <w:color w:val="000000"/>
          <w:sz w:val="34"/>
          <w:szCs w:val="34"/>
          <w:rtl/>
          <w:lang w:val="fr-CH" w:bidi="ar-SA"/>
        </w:rPr>
        <w:t>البراءات</w:t>
      </w:r>
      <w:r>
        <w:rPr>
          <w:rFonts w:ascii="Arabic Typesetting" w:hAnsi="Arabic Typesetting" w:cs="Arabic Typesetting" w:hint="cs"/>
          <w:color w:val="000000"/>
          <w:sz w:val="34"/>
          <w:szCs w:val="34"/>
          <w:rtl/>
          <w:lang w:val="fr-CH" w:bidi="ar-SA"/>
        </w:rPr>
        <w:t>، واتحاد مدريد، واتحاد لاهاي على أساس الإيرادات المقدرة لمنشورات كل اتحاد. وتُخصّص إيرا</w:t>
      </w:r>
      <w:r>
        <w:rPr>
          <w:rFonts w:ascii="Arabic Typesetting" w:hAnsi="Arabic Typesetting" w:cs="Arabic Typesetting" w:hint="cs"/>
          <w:sz w:val="34"/>
          <w:szCs w:val="34"/>
          <w:rtl/>
          <w:lang w:val="fr-CH" w:bidi="ar-SA"/>
        </w:rPr>
        <w:t>دات مركز التحكيم والوساطة لجميع الاتحادات على أساس تقييم للحصة النسبية لكل اتحاد. وتُخصّص الإيرادات الأخرى لجميع الاتحادات على النحو التالي: "1" تُسند حصة من الإيرادات الأخرى مباشرة لاتحاد مدريد على الحساب المخصص لإيرادات تأجير مبنى مدريد. "2" وتخصص الحصة المتبقية من الإيرادات الأخرى لجميع الاتحادات بالتساوي.</w:t>
      </w:r>
    </w:p>
    <w:p w:rsidR="00861CFF" w:rsidRPr="00C16521" w:rsidRDefault="00861CFF" w:rsidP="00DA5475">
      <w:pPr>
        <w:keepNext/>
        <w:spacing w:after="120" w:line="340" w:lineRule="exact"/>
        <w:rPr>
          <w:rFonts w:ascii="Arabic Typesetting" w:hAnsi="Arabic Typesetting" w:cs="Arabic Typesetting"/>
          <w:sz w:val="38"/>
          <w:szCs w:val="38"/>
          <w:rtl/>
          <w:lang w:val="fr-CH" w:bidi="ar-SA"/>
        </w:rPr>
      </w:pPr>
      <w:r w:rsidRPr="00C16521">
        <w:rPr>
          <w:rFonts w:ascii="Arabic Typesetting" w:hAnsi="Arabic Typesetting" w:cs="Arabic Typesetting" w:hint="cs"/>
          <w:sz w:val="38"/>
          <w:szCs w:val="38"/>
          <w:rtl/>
          <w:lang w:val="fr-CH" w:bidi="ar-SA"/>
        </w:rPr>
        <w:t>تخصيص التسويات بناء على المعايير المحاسبية الدولية للقطاع العام بحسب كل اتحاد</w:t>
      </w:r>
    </w:p>
    <w:p w:rsidR="00861CFF" w:rsidRPr="00C16521" w:rsidRDefault="00861CFF" w:rsidP="00861CFF">
      <w:pPr>
        <w:numPr>
          <w:ilvl w:val="0"/>
          <w:numId w:val="44"/>
        </w:numPr>
        <w:spacing w:after="120" w:line="340" w:lineRule="exact"/>
        <w:rPr>
          <w:rFonts w:ascii="Arabic Typesetting" w:hAnsi="Arabic Typesetting" w:cs="Arabic Typesetting"/>
          <w:sz w:val="34"/>
          <w:szCs w:val="34"/>
          <w:lang w:val="fr-CH" w:bidi="ar-SA"/>
        </w:rPr>
      </w:pPr>
      <w:r w:rsidRPr="00C16521">
        <w:rPr>
          <w:rFonts w:ascii="Arabic Typesetting" w:hAnsi="Arabic Typesetting" w:cs="Arabic Typesetting" w:hint="cs"/>
          <w:sz w:val="34"/>
          <w:szCs w:val="34"/>
          <w:rtl/>
          <w:lang w:val="fr-CH" w:bidi="ar-SA"/>
        </w:rPr>
        <w:t xml:space="preserve">تسند تسويات الإيرادات بناء على المعايير المحاسبية الدولية للقطاع العام إلى اتحادات معينة، لأنها ترتبط مباشرة برسوم معاهدة التعاون بشأن البراءات ونظام مدريد ونظام لاهاي. وتخصص تسويات النفقات من الميزانية بناء على المعايير المحاسبية الدولية للقطاع العام بالنسبة والتناسب بين الاتحادات استنادا إلى تخصيص النفقات من الميزانية. </w:t>
      </w:r>
    </w:p>
    <w:p w:rsidR="00861CFF" w:rsidRPr="00DE6948" w:rsidRDefault="00861CFF" w:rsidP="00DA5475">
      <w:pPr>
        <w:spacing w:after="120" w:line="340" w:lineRule="exact"/>
        <w:rPr>
          <w:rFonts w:ascii="Arabic Typesetting" w:hAnsi="Arabic Typesetting" w:cs="Arabic Typesetting"/>
          <w:sz w:val="34"/>
          <w:szCs w:val="34"/>
          <w:rtl/>
          <w:lang w:val="fr-CH" w:bidi="ar-SA"/>
        </w:rPr>
      </w:pPr>
      <w:r w:rsidRPr="00C16521">
        <w:rPr>
          <w:rFonts w:ascii="Arabic Typesetting" w:hAnsi="Arabic Typesetting" w:cs="Arabic Typesetting"/>
          <w:sz w:val="34"/>
          <w:szCs w:val="34"/>
          <w:rtl/>
          <w:lang w:val="fr-CH" w:bidi="ar-SA"/>
        </w:rPr>
        <w:t xml:space="preserve">وبناء على المنهجية المبيّنة أعلاه، </w:t>
      </w:r>
      <w:r w:rsidRPr="00C16521">
        <w:rPr>
          <w:rFonts w:ascii="Arabic Typesetting" w:hAnsi="Arabic Typesetting" w:cs="Arabic Typesetting" w:hint="cs"/>
          <w:sz w:val="34"/>
          <w:szCs w:val="34"/>
          <w:rtl/>
          <w:lang w:val="fr-CH" w:bidi="ar-SA"/>
        </w:rPr>
        <w:t>تعرض ال</w:t>
      </w:r>
      <w:r w:rsidRPr="00C16521">
        <w:rPr>
          <w:rFonts w:ascii="Arabic Typesetting" w:hAnsi="Arabic Typesetting" w:cs="Arabic Typesetting"/>
          <w:sz w:val="34"/>
          <w:szCs w:val="34"/>
          <w:rtl/>
          <w:lang w:val="fr-CH" w:bidi="ar-SA"/>
        </w:rPr>
        <w:t xml:space="preserve">جداول </w:t>
      </w:r>
      <w:r w:rsidRPr="00C16521">
        <w:rPr>
          <w:rFonts w:ascii="Arabic Typesetting" w:hAnsi="Arabic Typesetting" w:cs="Arabic Typesetting" w:hint="cs"/>
          <w:sz w:val="34"/>
          <w:szCs w:val="34"/>
          <w:rtl/>
          <w:lang w:val="fr-CH" w:bidi="ar-SA"/>
        </w:rPr>
        <w:t>11 و12 و13 لمحة عامة عن ال</w:t>
      </w:r>
      <w:r>
        <w:rPr>
          <w:rFonts w:ascii="Arabic Typesetting" w:hAnsi="Arabic Typesetting" w:cs="Arabic Typesetting" w:hint="cs"/>
          <w:sz w:val="34"/>
          <w:szCs w:val="34"/>
          <w:rtl/>
          <w:lang w:val="fr-CH" w:bidi="ar-SA"/>
        </w:rPr>
        <w:t>سيناريو</w:t>
      </w:r>
      <w:r w:rsidRPr="00C16521">
        <w:rPr>
          <w:rFonts w:ascii="Arabic Typesetting" w:hAnsi="Arabic Typesetting" w:cs="Arabic Typesetting" w:hint="cs"/>
          <w:sz w:val="34"/>
          <w:szCs w:val="34"/>
          <w:rtl/>
          <w:lang w:val="fr-CH" w:bidi="ar-SA"/>
        </w:rPr>
        <w:t>هات العامة بحسب كل اتحاد للثنائية</w:t>
      </w:r>
      <w:r w:rsidRPr="00C16521">
        <w:rPr>
          <w:rFonts w:ascii="Arabic Typesetting" w:hAnsi="Arabic Typesetting" w:cs="Arabic Typesetting" w:hint="eastAsia"/>
          <w:sz w:val="34"/>
          <w:szCs w:val="34"/>
          <w:rtl/>
          <w:lang w:val="fr-CH" w:bidi="ar-SA"/>
        </w:rPr>
        <w:t> </w:t>
      </w:r>
      <w:r w:rsidRPr="00C16521">
        <w:rPr>
          <w:rFonts w:ascii="Arabic Typesetting" w:hAnsi="Arabic Typesetting" w:cs="Arabic Typesetting" w:hint="cs"/>
          <w:sz w:val="34"/>
          <w:szCs w:val="34"/>
          <w:rtl/>
          <w:lang w:val="fr-CH" w:bidi="ar-SA"/>
        </w:rPr>
        <w:t>2016/17 ، و</w:t>
      </w:r>
      <w:r w:rsidRPr="00C16521">
        <w:rPr>
          <w:rFonts w:ascii="Arabic Typesetting" w:hAnsi="Arabic Typesetting" w:cs="Arabic Typesetting"/>
          <w:sz w:val="34"/>
          <w:szCs w:val="34"/>
          <w:rtl/>
          <w:lang w:val="fr-CH" w:bidi="ar-SA"/>
        </w:rPr>
        <w:t xml:space="preserve">الإيرادات المقدّرة </w:t>
      </w:r>
      <w:r w:rsidRPr="00C16521">
        <w:rPr>
          <w:rFonts w:ascii="Arabic Typesetting" w:hAnsi="Arabic Typesetting" w:cs="Arabic Typesetting" w:hint="cs"/>
          <w:sz w:val="34"/>
          <w:szCs w:val="34"/>
          <w:rtl/>
          <w:lang w:val="fr-CH" w:bidi="ar-SA"/>
        </w:rPr>
        <w:t>للثنائية</w:t>
      </w:r>
      <w:r w:rsidRPr="00C16521">
        <w:rPr>
          <w:rFonts w:ascii="Arabic Typesetting" w:hAnsi="Arabic Typesetting" w:cs="Arabic Typesetting"/>
          <w:sz w:val="34"/>
          <w:szCs w:val="34"/>
          <w:rtl/>
          <w:lang w:val="fr-CH" w:bidi="ar-SA"/>
        </w:rPr>
        <w:t xml:space="preserve"> </w:t>
      </w:r>
      <w:r w:rsidRPr="00C16521">
        <w:rPr>
          <w:rFonts w:ascii="Arabic Typesetting" w:hAnsi="Arabic Typesetting" w:cs="Arabic Typesetting" w:hint="cs"/>
          <w:sz w:val="34"/>
          <w:szCs w:val="34"/>
          <w:rtl/>
          <w:lang w:val="fr-CH" w:bidi="ar-SA"/>
        </w:rPr>
        <w:t>2016</w:t>
      </w:r>
      <w:r w:rsidRPr="00C16521">
        <w:rPr>
          <w:rFonts w:ascii="Arabic Typesetting" w:hAnsi="Arabic Typesetting" w:cs="Arabic Typesetting"/>
          <w:sz w:val="34"/>
          <w:szCs w:val="34"/>
          <w:rtl/>
          <w:lang w:val="fr-CH" w:bidi="ar-SA"/>
        </w:rPr>
        <w:t>/</w:t>
      </w:r>
      <w:r w:rsidRPr="00C16521">
        <w:rPr>
          <w:rFonts w:ascii="Arabic Typesetting" w:hAnsi="Arabic Typesetting" w:cs="Arabic Typesetting" w:hint="cs"/>
          <w:sz w:val="34"/>
          <w:szCs w:val="34"/>
          <w:rtl/>
          <w:lang w:val="fr-CH" w:bidi="ar-SA"/>
        </w:rPr>
        <w:t>17</w:t>
      </w:r>
      <w:r w:rsidRPr="00C16521">
        <w:rPr>
          <w:rFonts w:ascii="Arabic Typesetting" w:hAnsi="Arabic Typesetting" w:cs="Arabic Typesetting"/>
          <w:sz w:val="34"/>
          <w:szCs w:val="34"/>
          <w:rtl/>
          <w:lang w:val="fr-CH" w:bidi="ar-SA"/>
        </w:rPr>
        <w:t xml:space="preserve"> بحسب كل اتحاد</w:t>
      </w:r>
      <w:r w:rsidRPr="00C16521">
        <w:rPr>
          <w:rFonts w:ascii="Arabic Typesetting" w:hAnsi="Arabic Typesetting" w:cs="Arabic Typesetting" w:hint="cs"/>
          <w:sz w:val="34"/>
          <w:szCs w:val="34"/>
          <w:rtl/>
          <w:lang w:val="fr-CH" w:bidi="ar-SA"/>
        </w:rPr>
        <w:t>، و</w:t>
      </w:r>
      <w:r w:rsidRPr="00C16521">
        <w:rPr>
          <w:rFonts w:ascii="Arabic Typesetting" w:hAnsi="Arabic Typesetting" w:cs="Arabic Typesetting"/>
          <w:sz w:val="34"/>
          <w:szCs w:val="34"/>
          <w:rtl/>
          <w:lang w:val="fr-CH" w:bidi="ar-SA"/>
        </w:rPr>
        <w:t xml:space="preserve">ميزانية </w:t>
      </w:r>
      <w:r w:rsidRPr="00C16521">
        <w:rPr>
          <w:rFonts w:ascii="Arabic Typesetting" w:hAnsi="Arabic Typesetting" w:cs="Arabic Typesetting" w:hint="cs"/>
          <w:sz w:val="34"/>
          <w:szCs w:val="34"/>
          <w:rtl/>
          <w:lang w:val="fr-CH" w:bidi="ar-SA"/>
        </w:rPr>
        <w:t>الثنائية</w:t>
      </w:r>
      <w:r w:rsidRPr="00C16521">
        <w:rPr>
          <w:rFonts w:ascii="Arabic Typesetting" w:hAnsi="Arabic Typesetting" w:cs="Arabic Typesetting"/>
          <w:sz w:val="34"/>
          <w:szCs w:val="34"/>
          <w:rtl/>
          <w:lang w:val="fr-CH" w:bidi="ar-SA"/>
        </w:rPr>
        <w:t xml:space="preserve"> </w:t>
      </w:r>
      <w:r w:rsidRPr="00C16521">
        <w:rPr>
          <w:rFonts w:ascii="Arabic Typesetting" w:hAnsi="Arabic Typesetting" w:cs="Arabic Typesetting" w:hint="cs"/>
          <w:sz w:val="34"/>
          <w:szCs w:val="34"/>
          <w:rtl/>
          <w:lang w:val="fr-CH" w:bidi="ar-SA"/>
        </w:rPr>
        <w:t>2016</w:t>
      </w:r>
      <w:r w:rsidRPr="00C16521">
        <w:rPr>
          <w:rFonts w:ascii="Arabic Typesetting" w:hAnsi="Arabic Typesetting" w:cs="Arabic Typesetting"/>
          <w:sz w:val="34"/>
          <w:szCs w:val="34"/>
          <w:rtl/>
          <w:lang w:val="fr-CH" w:bidi="ar-SA"/>
        </w:rPr>
        <w:t>/</w:t>
      </w:r>
      <w:r w:rsidRPr="00C16521">
        <w:rPr>
          <w:rFonts w:ascii="Arabic Typesetting" w:hAnsi="Arabic Typesetting" w:cs="Arabic Typesetting" w:hint="cs"/>
          <w:sz w:val="34"/>
          <w:szCs w:val="34"/>
          <w:rtl/>
          <w:lang w:val="fr-CH" w:bidi="ar-SA"/>
        </w:rPr>
        <w:t>17</w:t>
      </w:r>
      <w:r w:rsidRPr="00C16521">
        <w:rPr>
          <w:rFonts w:ascii="Arabic Typesetting" w:hAnsi="Arabic Typesetting" w:cs="Arabic Typesetting"/>
          <w:sz w:val="34"/>
          <w:szCs w:val="34"/>
          <w:rtl/>
          <w:lang w:val="fr-CH" w:bidi="ar-SA"/>
        </w:rPr>
        <w:t xml:space="preserve"> بحسب كل برنامج واتحاد</w:t>
      </w:r>
      <w:r w:rsidRPr="00C16521">
        <w:rPr>
          <w:rFonts w:ascii="Arabic Typesetting" w:hAnsi="Arabic Typesetting" w:cs="Arabic Typesetting" w:hint="cs"/>
          <w:sz w:val="34"/>
          <w:szCs w:val="34"/>
          <w:rtl/>
          <w:lang w:val="fr-CH" w:bidi="ar-SA"/>
        </w:rPr>
        <w:t>.</w:t>
      </w:r>
    </w:p>
    <w:p w:rsidR="00861CFF" w:rsidRPr="00DE6948" w:rsidRDefault="00861CFF" w:rsidP="00DA5475">
      <w:pPr>
        <w:spacing w:after="120" w:line="340" w:lineRule="exact"/>
        <w:rPr>
          <w:rFonts w:ascii="Arabic Typesetting" w:hAnsi="Arabic Typesetting" w:cs="Arabic Typesetting"/>
          <w:sz w:val="34"/>
          <w:szCs w:val="34"/>
          <w:rtl/>
          <w:lang w:val="fr-CH" w:bidi="ar-SA"/>
        </w:rPr>
      </w:pPr>
      <w:r w:rsidRPr="00DE6948">
        <w:rPr>
          <w:rFonts w:ascii="Arabic Typesetting" w:hAnsi="Arabic Typesetting" w:cs="Arabic Typesetting"/>
          <w:sz w:val="34"/>
          <w:szCs w:val="34"/>
          <w:rtl/>
          <w:lang w:val="fr-CH" w:bidi="ar-SA"/>
        </w:rPr>
        <w:br w:type="page"/>
      </w:r>
    </w:p>
    <w:p w:rsidR="00861CFF" w:rsidRPr="001D288E" w:rsidRDefault="00861CFF" w:rsidP="00DA5475">
      <w:pPr>
        <w:keepNext/>
        <w:spacing w:line="300" w:lineRule="exact"/>
        <w:jc w:val="center"/>
        <w:rPr>
          <w:rFonts w:ascii="Arabic Typesetting" w:hAnsi="Arabic Typesetting" w:cs="Arabic Typesetting"/>
          <w:b/>
          <w:bCs/>
          <w:sz w:val="34"/>
          <w:szCs w:val="34"/>
          <w:rtl/>
          <w:lang w:val="fr-CH" w:bidi="ar-SA"/>
        </w:rPr>
      </w:pPr>
      <w:r w:rsidRPr="001D288E">
        <w:rPr>
          <w:rFonts w:ascii="Arabic Typesetting" w:hAnsi="Arabic Typesetting" w:cs="Arabic Typesetting" w:hint="cs"/>
          <w:b/>
          <w:bCs/>
          <w:sz w:val="34"/>
          <w:szCs w:val="34"/>
          <w:rtl/>
          <w:lang w:val="fr-CH" w:bidi="ar-SA"/>
        </w:rPr>
        <w:t xml:space="preserve">الجدول 11 - </w:t>
      </w:r>
      <w:r>
        <w:rPr>
          <w:rFonts w:ascii="Arabic Typesetting" w:hAnsi="Arabic Typesetting" w:cs="Arabic Typesetting" w:hint="cs"/>
          <w:b/>
          <w:bCs/>
          <w:sz w:val="34"/>
          <w:szCs w:val="34"/>
          <w:rtl/>
          <w:lang w:val="fr-CH" w:bidi="ar-SA"/>
        </w:rPr>
        <w:t>السيناريوهات</w:t>
      </w:r>
      <w:r w:rsidRPr="007B0C6E">
        <w:rPr>
          <w:rFonts w:ascii="Arabic Typesetting" w:hAnsi="Arabic Typesetting" w:cs="Arabic Typesetting"/>
          <w:b/>
          <w:bCs/>
          <w:sz w:val="34"/>
          <w:szCs w:val="34"/>
          <w:rtl/>
          <w:lang w:val="fr-CH" w:bidi="ar-SA"/>
        </w:rPr>
        <w:t xml:space="preserve"> العام</w:t>
      </w:r>
      <w:r>
        <w:rPr>
          <w:rFonts w:ascii="Arabic Typesetting" w:hAnsi="Arabic Typesetting" w:cs="Arabic Typesetting" w:hint="cs"/>
          <w:b/>
          <w:bCs/>
          <w:sz w:val="34"/>
          <w:szCs w:val="34"/>
          <w:rtl/>
          <w:lang w:val="fr-CH" w:bidi="ar-SA"/>
        </w:rPr>
        <w:t>ة</w:t>
      </w:r>
      <w:r w:rsidRPr="007B0C6E">
        <w:rPr>
          <w:rFonts w:ascii="Arabic Typesetting" w:hAnsi="Arabic Typesetting" w:cs="Arabic Typesetting"/>
          <w:b/>
          <w:bCs/>
          <w:sz w:val="34"/>
          <w:szCs w:val="34"/>
          <w:rtl/>
          <w:lang w:val="fr-CH" w:bidi="ar-SA"/>
        </w:rPr>
        <w:t xml:space="preserve"> للثنائية </w:t>
      </w:r>
      <w:r w:rsidRPr="001D288E">
        <w:rPr>
          <w:rFonts w:ascii="Arabic Typesetting" w:hAnsi="Arabic Typesetting" w:cs="Arabic Typesetting" w:hint="cs"/>
          <w:b/>
          <w:bCs/>
          <w:sz w:val="34"/>
          <w:szCs w:val="34"/>
          <w:rtl/>
          <w:lang w:val="fr-CH" w:bidi="ar-SA"/>
        </w:rPr>
        <w:t>بحسب كل اتحاد 2016/17</w:t>
      </w:r>
    </w:p>
    <w:p w:rsidR="00861CFF" w:rsidRPr="00094CBA" w:rsidRDefault="00861CFF" w:rsidP="00DA5475">
      <w:pPr>
        <w:spacing w:after="120" w:line="300" w:lineRule="exact"/>
        <w:jc w:val="center"/>
        <w:rPr>
          <w:rFonts w:ascii="Arabic Typesetting" w:hAnsi="Arabic Typesetting" w:cs="Arabic Typesetting"/>
          <w:i/>
          <w:iCs/>
          <w:sz w:val="34"/>
          <w:szCs w:val="34"/>
          <w:rtl/>
          <w:lang w:val="fr-CH" w:bidi="ar-SA"/>
        </w:rPr>
      </w:pPr>
      <w:r w:rsidRPr="00094CBA">
        <w:rPr>
          <w:rFonts w:ascii="Arabic Typesetting" w:hAnsi="Arabic Typesetting" w:cs="Arabic Typesetting"/>
          <w:i/>
          <w:iCs/>
          <w:sz w:val="34"/>
          <w:szCs w:val="34"/>
          <w:rtl/>
          <w:lang w:val="fr-CH" w:bidi="ar-SA"/>
        </w:rPr>
        <w:t>(بآلاف الفرنكات السويسرية)</w:t>
      </w:r>
    </w:p>
    <w:p w:rsidR="00861CFF" w:rsidRPr="00C16521" w:rsidRDefault="00861CFF" w:rsidP="00862268">
      <w:pPr>
        <w:spacing w:after="120"/>
        <w:jc w:val="center"/>
        <w:rPr>
          <w:rFonts w:ascii="Arabic Typesetting" w:hAnsi="Arabic Typesetting" w:cs="Arabic Typesetting"/>
          <w:sz w:val="34"/>
          <w:szCs w:val="34"/>
          <w:highlight w:val="yellow"/>
          <w:rtl/>
          <w:lang w:val="fr-CH"/>
        </w:rPr>
      </w:pPr>
      <w:r w:rsidRPr="004C0334">
        <w:rPr>
          <w:noProof/>
          <w:szCs w:val="20"/>
          <w:rtl/>
          <w:lang w:bidi="ar-SA"/>
        </w:rPr>
        <w:drawing>
          <wp:inline distT="0" distB="0" distL="0" distR="0" wp14:anchorId="3D88E540" wp14:editId="47CF9B92">
            <wp:extent cx="5939790" cy="2416990"/>
            <wp:effectExtent l="0" t="0" r="3810" b="254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939790" cy="2416990"/>
                    </a:xfrm>
                    <a:prstGeom prst="rect">
                      <a:avLst/>
                    </a:prstGeom>
                    <a:noFill/>
                    <a:ln>
                      <a:noFill/>
                    </a:ln>
                  </pic:spPr>
                </pic:pic>
              </a:graphicData>
            </a:graphic>
          </wp:inline>
        </w:drawing>
      </w:r>
    </w:p>
    <w:p w:rsidR="00861CFF" w:rsidRPr="004C0334" w:rsidRDefault="00861CFF" w:rsidP="00DA5475">
      <w:pPr>
        <w:pStyle w:val="ARNumbered1"/>
        <w:numPr>
          <w:ilvl w:val="0"/>
          <w:numId w:val="0"/>
        </w:numPr>
        <w:spacing w:after="0"/>
        <w:ind w:left="-2"/>
        <w:jc w:val="left"/>
        <w:rPr>
          <w:sz w:val="24"/>
          <w:szCs w:val="24"/>
          <w:highlight w:val="yellow"/>
          <w:rtl/>
        </w:rPr>
      </w:pPr>
      <w:r w:rsidRPr="004C0334">
        <w:rPr>
          <w:sz w:val="24"/>
          <w:szCs w:val="24"/>
          <w:rtl/>
        </w:rPr>
        <w:t>*يحسب الاحتياطي المنشود كنسبة مئوية من نفقات ميزانية الثنائية لكل اتحاد</w:t>
      </w:r>
      <w:r>
        <w:rPr>
          <w:rFonts w:hint="cs"/>
          <w:sz w:val="24"/>
          <w:szCs w:val="24"/>
          <w:rtl/>
        </w:rPr>
        <w:t>.</w:t>
      </w:r>
    </w:p>
    <w:p w:rsidR="00861CFF" w:rsidRPr="00C16521" w:rsidRDefault="00861CFF" w:rsidP="00DA5475">
      <w:pPr>
        <w:pStyle w:val="ARNumbered1"/>
        <w:numPr>
          <w:ilvl w:val="0"/>
          <w:numId w:val="0"/>
        </w:numPr>
        <w:spacing w:after="0"/>
        <w:ind w:left="720"/>
        <w:jc w:val="center"/>
        <w:rPr>
          <w:highlight w:val="yellow"/>
          <w:rtl/>
        </w:rPr>
      </w:pPr>
    </w:p>
    <w:p w:rsidR="00861CFF" w:rsidRPr="00421B1E" w:rsidRDefault="00861CFF" w:rsidP="00DA5475">
      <w:pPr>
        <w:keepNext/>
        <w:spacing w:line="300" w:lineRule="exact"/>
        <w:jc w:val="center"/>
        <w:rPr>
          <w:rFonts w:ascii="Arabic Typesetting" w:hAnsi="Arabic Typesetting" w:cs="Arabic Typesetting"/>
          <w:b/>
          <w:bCs/>
          <w:sz w:val="34"/>
          <w:szCs w:val="34"/>
          <w:rtl/>
          <w:lang w:val="fr-CH" w:bidi="ar-SA"/>
        </w:rPr>
      </w:pPr>
      <w:r w:rsidRPr="00421B1E">
        <w:rPr>
          <w:rFonts w:ascii="Arabic Typesetting" w:hAnsi="Arabic Typesetting" w:cs="Arabic Typesetting" w:hint="cs"/>
          <w:b/>
          <w:bCs/>
          <w:sz w:val="34"/>
          <w:szCs w:val="34"/>
          <w:rtl/>
          <w:lang w:val="fr-CH" w:bidi="ar-SA"/>
        </w:rPr>
        <w:t xml:space="preserve">الجدول 12 - </w:t>
      </w:r>
      <w:r w:rsidRPr="00421B1E">
        <w:rPr>
          <w:rFonts w:ascii="Arabic Typesetting" w:hAnsi="Arabic Typesetting" w:cs="Arabic Typesetting"/>
          <w:b/>
          <w:bCs/>
          <w:sz w:val="34"/>
          <w:szCs w:val="34"/>
          <w:rtl/>
          <w:lang w:val="fr-CH" w:bidi="ar-SA"/>
        </w:rPr>
        <w:t xml:space="preserve">الإيرادات المقدّرة </w:t>
      </w:r>
      <w:r w:rsidRPr="00421B1E">
        <w:rPr>
          <w:rFonts w:ascii="Arabic Typesetting" w:hAnsi="Arabic Typesetting" w:cs="Arabic Typesetting" w:hint="cs"/>
          <w:b/>
          <w:bCs/>
          <w:sz w:val="34"/>
          <w:szCs w:val="34"/>
          <w:rtl/>
          <w:lang w:val="fr-CH" w:bidi="ar-SA"/>
        </w:rPr>
        <w:t>للثنائية</w:t>
      </w:r>
      <w:r w:rsidRPr="00421B1E">
        <w:rPr>
          <w:rFonts w:ascii="Arabic Typesetting" w:hAnsi="Arabic Typesetting" w:cs="Arabic Typesetting"/>
          <w:b/>
          <w:bCs/>
          <w:sz w:val="34"/>
          <w:szCs w:val="34"/>
          <w:rtl/>
          <w:lang w:val="fr-CH" w:bidi="ar-SA"/>
        </w:rPr>
        <w:t xml:space="preserve"> </w:t>
      </w:r>
      <w:r>
        <w:rPr>
          <w:rFonts w:ascii="Arabic Typesetting" w:hAnsi="Arabic Typesetting" w:cs="Arabic Typesetting" w:hint="cs"/>
          <w:b/>
          <w:bCs/>
          <w:sz w:val="34"/>
          <w:szCs w:val="34"/>
          <w:rtl/>
          <w:lang w:val="fr-CH" w:bidi="ar-SA"/>
        </w:rPr>
        <w:t>2016</w:t>
      </w:r>
      <w:r w:rsidRPr="00421B1E">
        <w:rPr>
          <w:rFonts w:ascii="Arabic Typesetting" w:hAnsi="Arabic Typesetting" w:cs="Arabic Typesetting"/>
          <w:b/>
          <w:bCs/>
          <w:sz w:val="34"/>
          <w:szCs w:val="34"/>
          <w:rtl/>
          <w:lang w:val="fr-CH" w:bidi="ar-SA"/>
        </w:rPr>
        <w:t>/</w:t>
      </w:r>
      <w:r>
        <w:rPr>
          <w:rFonts w:ascii="Arabic Typesetting" w:hAnsi="Arabic Typesetting" w:cs="Arabic Typesetting" w:hint="cs"/>
          <w:b/>
          <w:bCs/>
          <w:sz w:val="34"/>
          <w:szCs w:val="34"/>
          <w:rtl/>
          <w:lang w:val="fr-CH" w:bidi="ar-SA"/>
        </w:rPr>
        <w:t>17</w:t>
      </w:r>
      <w:r w:rsidRPr="00421B1E">
        <w:rPr>
          <w:rFonts w:ascii="Arabic Typesetting" w:hAnsi="Arabic Typesetting" w:cs="Arabic Typesetting"/>
          <w:b/>
          <w:bCs/>
          <w:sz w:val="34"/>
          <w:szCs w:val="34"/>
          <w:rtl/>
          <w:lang w:val="fr-CH" w:bidi="ar-SA"/>
        </w:rPr>
        <w:t xml:space="preserve"> بحسب كل اتحاد</w:t>
      </w:r>
    </w:p>
    <w:p w:rsidR="00861CFF" w:rsidRPr="00094CBA" w:rsidRDefault="00861CFF" w:rsidP="00DA5475">
      <w:pPr>
        <w:spacing w:after="120" w:line="300" w:lineRule="exact"/>
        <w:jc w:val="center"/>
        <w:rPr>
          <w:rFonts w:ascii="Arabic Typesetting" w:hAnsi="Arabic Typesetting" w:cs="Arabic Typesetting"/>
          <w:i/>
          <w:iCs/>
          <w:sz w:val="34"/>
          <w:szCs w:val="34"/>
          <w:rtl/>
          <w:lang w:val="fr-CH" w:bidi="ar-SA"/>
        </w:rPr>
      </w:pPr>
      <w:r w:rsidRPr="00094CBA">
        <w:rPr>
          <w:rFonts w:ascii="Arabic Typesetting" w:hAnsi="Arabic Typesetting" w:cs="Arabic Typesetting" w:hint="cs"/>
          <w:i/>
          <w:iCs/>
          <w:sz w:val="34"/>
          <w:szCs w:val="34"/>
          <w:rtl/>
          <w:lang w:val="fr-CH" w:bidi="ar-SA"/>
        </w:rPr>
        <w:t>(بآلاف الفرنكات السويسرية)</w:t>
      </w:r>
    </w:p>
    <w:p w:rsidR="00861CFF" w:rsidRPr="00C16521" w:rsidRDefault="00861CFF" w:rsidP="00862268">
      <w:pPr>
        <w:spacing w:after="120"/>
        <w:jc w:val="center"/>
        <w:rPr>
          <w:highlight w:val="yellow"/>
          <w:rtl/>
        </w:rPr>
      </w:pPr>
      <w:r w:rsidRPr="004C0334">
        <w:rPr>
          <w:noProof/>
          <w:szCs w:val="20"/>
          <w:rtl/>
          <w:lang w:bidi="ar-SA"/>
        </w:rPr>
        <w:drawing>
          <wp:inline distT="0" distB="0" distL="0" distR="0" wp14:anchorId="02900948" wp14:editId="6AC0CF71">
            <wp:extent cx="5939790" cy="1311432"/>
            <wp:effectExtent l="0" t="0" r="3810" b="3175"/>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939790" cy="1311432"/>
                    </a:xfrm>
                    <a:prstGeom prst="rect">
                      <a:avLst/>
                    </a:prstGeom>
                    <a:noFill/>
                    <a:ln>
                      <a:noFill/>
                    </a:ln>
                  </pic:spPr>
                </pic:pic>
              </a:graphicData>
            </a:graphic>
          </wp:inline>
        </w:drawing>
      </w:r>
    </w:p>
    <w:p w:rsidR="00861CFF" w:rsidRPr="00C16521" w:rsidRDefault="00861CFF" w:rsidP="00DA5475">
      <w:pPr>
        <w:pStyle w:val="ARNumbered1"/>
        <w:numPr>
          <w:ilvl w:val="0"/>
          <w:numId w:val="0"/>
        </w:numPr>
        <w:spacing w:after="0"/>
        <w:ind w:left="720"/>
        <w:jc w:val="center"/>
        <w:rPr>
          <w:highlight w:val="yellow"/>
          <w:rtl/>
        </w:rPr>
      </w:pPr>
    </w:p>
    <w:p w:rsidR="00861CFF" w:rsidRPr="00C16521" w:rsidRDefault="00861CFF" w:rsidP="00862268">
      <w:pPr>
        <w:spacing w:after="120"/>
        <w:jc w:val="center"/>
        <w:rPr>
          <w:rFonts w:ascii="Arabic Typesetting" w:hAnsi="Arabic Typesetting" w:cs="Arabic Typesetting"/>
          <w:sz w:val="34"/>
          <w:szCs w:val="34"/>
          <w:highlight w:val="yellow"/>
          <w:rtl/>
          <w:lang w:val="fr-CH"/>
        </w:rPr>
        <w:sectPr w:rsidR="00861CFF" w:rsidRPr="00C16521" w:rsidSect="00861CFF">
          <w:pgSz w:w="11906" w:h="16838" w:code="9"/>
          <w:pgMar w:top="1418" w:right="1418" w:bottom="1418" w:left="1134" w:header="510" w:footer="1021" w:gutter="0"/>
          <w:cols w:space="720"/>
          <w:bidi/>
          <w:rtlGutter/>
          <w:docGrid w:linePitch="272"/>
        </w:sectPr>
      </w:pPr>
    </w:p>
    <w:p w:rsidR="00861CFF" w:rsidRPr="00421B1E" w:rsidRDefault="00861CFF" w:rsidP="00DA5475">
      <w:pPr>
        <w:keepNext/>
        <w:spacing w:line="300" w:lineRule="exact"/>
        <w:jc w:val="center"/>
        <w:rPr>
          <w:rFonts w:ascii="Arabic Typesetting" w:hAnsi="Arabic Typesetting" w:cs="Arabic Typesetting"/>
          <w:b/>
          <w:bCs/>
          <w:sz w:val="34"/>
          <w:szCs w:val="34"/>
          <w:rtl/>
          <w:lang w:val="fr-CH" w:bidi="ar-SA"/>
        </w:rPr>
      </w:pPr>
      <w:r w:rsidRPr="00421B1E">
        <w:rPr>
          <w:rFonts w:ascii="Arabic Typesetting" w:hAnsi="Arabic Typesetting" w:cs="Arabic Typesetting"/>
          <w:b/>
          <w:bCs/>
          <w:sz w:val="34"/>
          <w:szCs w:val="34"/>
          <w:rtl/>
          <w:lang w:val="fr-CH" w:bidi="ar-SA"/>
        </w:rPr>
        <w:t xml:space="preserve">الجدول 13 - ميزانية الثنائية </w:t>
      </w:r>
      <w:r w:rsidRPr="00421B1E">
        <w:rPr>
          <w:rFonts w:ascii="Arabic Typesetting" w:hAnsi="Arabic Typesetting" w:cs="Arabic Typesetting" w:hint="cs"/>
          <w:b/>
          <w:bCs/>
          <w:sz w:val="34"/>
          <w:szCs w:val="34"/>
          <w:rtl/>
          <w:lang w:val="fr-CH" w:bidi="ar-SA"/>
        </w:rPr>
        <w:t>2016</w:t>
      </w:r>
      <w:r w:rsidRPr="00421B1E">
        <w:rPr>
          <w:rFonts w:ascii="Arabic Typesetting" w:hAnsi="Arabic Typesetting" w:cs="Arabic Typesetting"/>
          <w:b/>
          <w:bCs/>
          <w:sz w:val="34"/>
          <w:szCs w:val="34"/>
          <w:rtl/>
          <w:lang w:val="fr-CH" w:bidi="ar-SA"/>
        </w:rPr>
        <w:t>/</w:t>
      </w:r>
      <w:r w:rsidRPr="00421B1E">
        <w:rPr>
          <w:rFonts w:ascii="Arabic Typesetting" w:hAnsi="Arabic Typesetting" w:cs="Arabic Typesetting" w:hint="cs"/>
          <w:b/>
          <w:bCs/>
          <w:sz w:val="34"/>
          <w:szCs w:val="34"/>
          <w:rtl/>
          <w:lang w:val="fr-CH" w:bidi="ar-SA"/>
        </w:rPr>
        <w:t>17</w:t>
      </w:r>
      <w:r w:rsidRPr="00421B1E">
        <w:rPr>
          <w:rFonts w:ascii="Arabic Typesetting" w:hAnsi="Arabic Typesetting" w:cs="Arabic Typesetting"/>
          <w:b/>
          <w:bCs/>
          <w:sz w:val="34"/>
          <w:szCs w:val="34"/>
          <w:rtl/>
          <w:lang w:val="fr-CH" w:bidi="ar-SA"/>
        </w:rPr>
        <w:t xml:space="preserve"> بحسب كل برنامج واتحاد</w:t>
      </w:r>
    </w:p>
    <w:p w:rsidR="00861CFF" w:rsidRPr="00094CBA" w:rsidRDefault="00861CFF" w:rsidP="00DA5475">
      <w:pPr>
        <w:spacing w:after="120" w:line="300" w:lineRule="exact"/>
        <w:jc w:val="center"/>
        <w:rPr>
          <w:rFonts w:ascii="Arabic Typesetting" w:hAnsi="Arabic Typesetting" w:cs="Arabic Typesetting"/>
          <w:i/>
          <w:iCs/>
          <w:sz w:val="34"/>
          <w:szCs w:val="34"/>
          <w:rtl/>
          <w:lang w:val="fr-CH" w:bidi="ar-SA"/>
        </w:rPr>
      </w:pPr>
      <w:r w:rsidRPr="00094CBA">
        <w:rPr>
          <w:rFonts w:ascii="Arabic Typesetting" w:hAnsi="Arabic Typesetting" w:cs="Arabic Typesetting"/>
          <w:i/>
          <w:iCs/>
          <w:sz w:val="34"/>
          <w:szCs w:val="34"/>
          <w:rtl/>
          <w:lang w:val="fr-CH" w:bidi="ar-SA"/>
        </w:rPr>
        <w:t>(بآلاف الفرنكات السويسرية</w:t>
      </w:r>
      <w:r w:rsidRPr="00094CBA">
        <w:rPr>
          <w:rFonts w:ascii="Arabic Typesetting" w:hAnsi="Arabic Typesetting" w:cs="Arabic Typesetting" w:hint="cs"/>
          <w:i/>
          <w:iCs/>
          <w:sz w:val="34"/>
          <w:szCs w:val="34"/>
          <w:rtl/>
          <w:lang w:val="fr-CH" w:bidi="ar-SA"/>
        </w:rPr>
        <w:t>)</w:t>
      </w:r>
    </w:p>
    <w:p w:rsidR="00861CFF" w:rsidRPr="00C16521" w:rsidRDefault="00861CFF" w:rsidP="00862268">
      <w:pPr>
        <w:spacing w:after="120"/>
        <w:jc w:val="center"/>
        <w:rPr>
          <w:rFonts w:ascii="Arabic Typesetting" w:hAnsi="Arabic Typesetting" w:cs="Arabic Typesetting"/>
          <w:sz w:val="34"/>
          <w:szCs w:val="34"/>
          <w:highlight w:val="yellow"/>
          <w:rtl/>
          <w:lang w:val="fr-CH"/>
        </w:rPr>
      </w:pPr>
      <w:r w:rsidRPr="00BB640B">
        <w:rPr>
          <w:noProof/>
          <w:szCs w:val="20"/>
          <w:rtl/>
          <w:lang w:bidi="ar-SA"/>
        </w:rPr>
        <w:drawing>
          <wp:inline distT="0" distB="0" distL="0" distR="0" wp14:anchorId="01E31C6A" wp14:editId="00C5CA61">
            <wp:extent cx="9428676" cy="4538547"/>
            <wp:effectExtent l="0" t="0" r="1270"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9462300" cy="4554732"/>
                    </a:xfrm>
                    <a:prstGeom prst="rect">
                      <a:avLst/>
                    </a:prstGeom>
                    <a:noFill/>
                    <a:ln>
                      <a:noFill/>
                    </a:ln>
                  </pic:spPr>
                </pic:pic>
              </a:graphicData>
            </a:graphic>
          </wp:inline>
        </w:drawing>
      </w:r>
    </w:p>
    <w:p w:rsidR="00861CFF" w:rsidRPr="00421B1E" w:rsidRDefault="00861CFF" w:rsidP="00DA5475">
      <w:pPr>
        <w:rPr>
          <w:rFonts w:ascii="Arabic Typesetting" w:hAnsi="Arabic Typesetting" w:cs="Arabic Typesetting"/>
          <w:sz w:val="34"/>
          <w:szCs w:val="34"/>
          <w:rtl/>
          <w:lang w:val="fr-CH"/>
        </w:rPr>
      </w:pPr>
    </w:p>
    <w:p w:rsidR="00861CFF" w:rsidRPr="00C16521" w:rsidRDefault="00861CFF" w:rsidP="00862268">
      <w:pPr>
        <w:spacing w:line="300" w:lineRule="exact"/>
        <w:jc w:val="center"/>
        <w:rPr>
          <w:rFonts w:ascii="Arabic Typesetting" w:hAnsi="Arabic Typesetting" w:cs="Arabic Typesetting"/>
          <w:sz w:val="34"/>
          <w:szCs w:val="34"/>
          <w:highlight w:val="yellow"/>
          <w:rtl/>
          <w:lang w:bidi="ar-SA"/>
        </w:rPr>
        <w:sectPr w:rsidR="00861CFF" w:rsidRPr="00C16521" w:rsidSect="00861CFF">
          <w:pgSz w:w="16838" w:h="11906" w:orient="landscape" w:code="9"/>
          <w:pgMar w:top="1134" w:right="1134" w:bottom="1134" w:left="1134" w:header="510" w:footer="1021" w:gutter="0"/>
          <w:cols w:space="720"/>
          <w:bidi/>
          <w:rtlGutter/>
          <w:docGrid w:linePitch="272"/>
        </w:sectPr>
      </w:pPr>
    </w:p>
    <w:p w:rsidR="00861CFF" w:rsidRPr="001214C2" w:rsidRDefault="00861CFF" w:rsidP="00DA5475">
      <w:pPr>
        <w:pStyle w:val="Heading3"/>
        <w:ind w:left="1132" w:hanging="1134"/>
        <w:rPr>
          <w:rFonts w:ascii="Arabic Typesetting" w:hAnsi="Arabic Typesetting" w:cs="Arabic Typesetting"/>
          <w:b w:val="0"/>
          <w:bCs w:val="0"/>
          <w:sz w:val="38"/>
          <w:szCs w:val="38"/>
          <w:rtl/>
          <w:lang w:val="fr-CH" w:bidi="ar-SA"/>
        </w:rPr>
      </w:pPr>
      <w:bookmarkStart w:id="133" w:name="_Toc364355422"/>
      <w:bookmarkStart w:id="134" w:name="_Toc420595541"/>
      <w:r w:rsidRPr="001214C2">
        <w:rPr>
          <w:rFonts w:ascii="Arabic Typesetting" w:hAnsi="Arabic Typesetting" w:cs="Arabic Typesetting"/>
          <w:sz w:val="38"/>
          <w:szCs w:val="38"/>
          <w:rtl/>
          <w:lang w:val="fr-CH" w:bidi="ar-SA"/>
        </w:rPr>
        <w:t>المرفق الرابع</w:t>
      </w:r>
      <w:r w:rsidRPr="001214C2">
        <w:rPr>
          <w:rFonts w:ascii="Arabic Typesetting" w:hAnsi="Arabic Typesetting" w:cs="Arabic Typesetting"/>
          <w:sz w:val="38"/>
          <w:szCs w:val="38"/>
          <w:lang w:val="fr-CH" w:bidi="ar-SA"/>
        </w:rPr>
        <w:tab/>
      </w:r>
      <w:r w:rsidRPr="001214C2">
        <w:rPr>
          <w:rFonts w:ascii="Arabic Typesetting" w:hAnsi="Arabic Typesetting" w:cs="Arabic Typesetting"/>
          <w:sz w:val="38"/>
          <w:szCs w:val="38"/>
          <w:rtl/>
          <w:lang w:val="fr-CH" w:bidi="ar-SA"/>
        </w:rPr>
        <w:t xml:space="preserve">تطوّر خدمات </w:t>
      </w:r>
      <w:r w:rsidRPr="001214C2">
        <w:rPr>
          <w:rFonts w:ascii="Arabic Typesetting" w:hAnsi="Arabic Typesetting" w:cs="Arabic Typesetting" w:hint="cs"/>
          <w:sz w:val="38"/>
          <w:szCs w:val="38"/>
          <w:rtl/>
          <w:lang w:val="fr-CH" w:bidi="ar-SA"/>
        </w:rPr>
        <w:t>أنظمة</w:t>
      </w:r>
      <w:r w:rsidRPr="001214C2">
        <w:rPr>
          <w:rFonts w:ascii="Arabic Typesetting" w:hAnsi="Arabic Typesetting" w:cs="Arabic Typesetting"/>
          <w:sz w:val="38"/>
          <w:szCs w:val="38"/>
          <w:rtl/>
          <w:lang w:val="fr-CH" w:bidi="ar-SA"/>
        </w:rPr>
        <w:t xml:space="preserve"> معاهدة التعاون بشأن البراءات</w:t>
      </w:r>
      <w:r w:rsidRPr="001214C2">
        <w:rPr>
          <w:rFonts w:ascii="Arabic Typesetting" w:hAnsi="Arabic Typesetting" w:cs="Arabic Typesetting"/>
          <w:sz w:val="38"/>
          <w:szCs w:val="38"/>
          <w:lang w:val="fr-CH" w:bidi="ar-SA"/>
        </w:rPr>
        <w:t xml:space="preserve"> </w:t>
      </w:r>
      <w:r w:rsidRPr="001214C2">
        <w:rPr>
          <w:rFonts w:ascii="Arabic Typesetting" w:hAnsi="Arabic Typesetting" w:cs="Arabic Typesetting" w:hint="cs"/>
          <w:sz w:val="38"/>
          <w:szCs w:val="38"/>
          <w:rtl/>
          <w:lang w:val="fr-CH" w:bidi="ar-SA"/>
        </w:rPr>
        <w:t>و</w:t>
      </w:r>
      <w:r w:rsidRPr="001214C2">
        <w:rPr>
          <w:rFonts w:ascii="Arabic Typesetting" w:hAnsi="Arabic Typesetting" w:cs="Arabic Typesetting"/>
          <w:sz w:val="38"/>
          <w:szCs w:val="38"/>
          <w:rtl/>
          <w:lang w:val="fr-CH" w:bidi="ar-SA"/>
        </w:rPr>
        <w:t xml:space="preserve">مدريد ولاهاي </w:t>
      </w:r>
      <w:r w:rsidRPr="001214C2">
        <w:rPr>
          <w:rFonts w:ascii="Arabic Typesetting" w:hAnsi="Arabic Typesetting" w:cs="Arabic Typesetting" w:hint="cs"/>
          <w:sz w:val="38"/>
          <w:szCs w:val="38"/>
          <w:rtl/>
          <w:lang w:val="fr-CH" w:bidi="ar-SA"/>
        </w:rPr>
        <w:t>والطلب على هذه الخدمات</w:t>
      </w:r>
      <w:r w:rsidRPr="001214C2">
        <w:rPr>
          <w:rFonts w:ascii="Arabic Typesetting" w:hAnsi="Arabic Typesetting" w:cs="Arabic Typesetting"/>
          <w:sz w:val="38"/>
          <w:szCs w:val="38"/>
          <w:rtl/>
          <w:lang w:val="fr-CH" w:bidi="ar-SA"/>
        </w:rPr>
        <w:t xml:space="preserve"> على </w:t>
      </w:r>
      <w:r w:rsidRPr="001214C2">
        <w:rPr>
          <w:rFonts w:ascii="Arabic Typesetting" w:hAnsi="Arabic Typesetting" w:cs="Arabic Typesetting" w:hint="cs"/>
          <w:sz w:val="38"/>
          <w:szCs w:val="38"/>
          <w:rtl/>
          <w:lang w:val="fr-CH" w:bidi="ar-SA"/>
        </w:rPr>
        <w:t>الأجل</w:t>
      </w:r>
      <w:r w:rsidRPr="001214C2">
        <w:rPr>
          <w:rFonts w:ascii="Arabic Typesetting" w:hAnsi="Arabic Typesetting" w:cs="Arabic Typesetting"/>
          <w:sz w:val="38"/>
          <w:szCs w:val="38"/>
          <w:rtl/>
          <w:lang w:val="fr-CH" w:bidi="ar-SA"/>
        </w:rPr>
        <w:t xml:space="preserve"> المتوسط</w:t>
      </w:r>
      <w:bookmarkEnd w:id="133"/>
      <w:bookmarkEnd w:id="134"/>
    </w:p>
    <w:p w:rsidR="00861CFF" w:rsidRPr="001214C2" w:rsidRDefault="00861CFF" w:rsidP="00862268">
      <w:pPr>
        <w:spacing w:after="120" w:line="340" w:lineRule="atLeast"/>
        <w:jc w:val="both"/>
        <w:rPr>
          <w:rFonts w:ascii="Arabic Typesetting" w:hAnsi="Arabic Typesetting" w:cs="Arabic Typesetting"/>
          <w:b/>
          <w:bCs/>
          <w:sz w:val="34"/>
          <w:szCs w:val="34"/>
          <w:rtl/>
          <w:lang w:val="fr-CH"/>
        </w:rPr>
      </w:pPr>
      <w:r w:rsidRPr="001214C2">
        <w:rPr>
          <w:rFonts w:ascii="Arabic Typesetting" w:hAnsi="Arabic Typesetting" w:cs="Arabic Typesetting"/>
          <w:b/>
          <w:bCs/>
          <w:sz w:val="34"/>
          <w:szCs w:val="34"/>
          <w:rtl/>
          <w:lang w:val="fr-CH"/>
        </w:rPr>
        <w:t>معاهدة التعاون بشأن البراءات</w:t>
      </w:r>
    </w:p>
    <w:p w:rsidR="00861CFF" w:rsidRPr="001214C2" w:rsidRDefault="00861CFF" w:rsidP="00861CFF">
      <w:pPr>
        <w:pStyle w:val="NumberedParaAR"/>
        <w:numPr>
          <w:ilvl w:val="0"/>
          <w:numId w:val="47"/>
        </w:numPr>
        <w:spacing w:after="120" w:line="340" w:lineRule="atLeast"/>
        <w:rPr>
          <w:sz w:val="34"/>
          <w:szCs w:val="34"/>
          <w:rtl/>
          <w:lang w:val="fr-CH"/>
        </w:rPr>
      </w:pPr>
      <w:r w:rsidRPr="001214C2">
        <w:rPr>
          <w:sz w:val="34"/>
          <w:szCs w:val="34"/>
          <w:rtl/>
          <w:lang w:val="fr-CH"/>
        </w:rPr>
        <w:t xml:space="preserve">يتأثر مستوى </w:t>
      </w:r>
      <w:r w:rsidRPr="001214C2">
        <w:rPr>
          <w:rFonts w:hint="cs"/>
          <w:sz w:val="34"/>
          <w:szCs w:val="34"/>
          <w:rtl/>
          <w:lang w:val="fr-CH"/>
        </w:rPr>
        <w:t>إيرادات معاهدة التعاون بشأن</w:t>
      </w:r>
      <w:r w:rsidRPr="001214C2">
        <w:rPr>
          <w:sz w:val="34"/>
          <w:szCs w:val="34"/>
          <w:rtl/>
          <w:lang w:val="fr-CH"/>
        </w:rPr>
        <w:t xml:space="preserve"> البراءات بعوامل شتى، منها الطلب على خدمات</w:t>
      </w:r>
      <w:r w:rsidRPr="001214C2">
        <w:rPr>
          <w:rFonts w:hint="cs"/>
          <w:sz w:val="34"/>
          <w:szCs w:val="34"/>
          <w:rtl/>
          <w:lang w:val="fr-CH"/>
        </w:rPr>
        <w:t>ها</w:t>
      </w:r>
      <w:r w:rsidRPr="001214C2">
        <w:rPr>
          <w:sz w:val="34"/>
          <w:szCs w:val="34"/>
          <w:rtl/>
          <w:lang w:val="fr-CH"/>
        </w:rPr>
        <w:t xml:space="preserve"> وتصرّف مودعي الطلبات. ويتأثر الطلب على خدمات </w:t>
      </w:r>
      <w:r w:rsidRPr="001214C2">
        <w:rPr>
          <w:rFonts w:hint="cs"/>
          <w:sz w:val="34"/>
          <w:szCs w:val="34"/>
          <w:rtl/>
          <w:lang w:val="fr-CH"/>
        </w:rPr>
        <w:t>هذه المعاهدة</w:t>
      </w:r>
      <w:r w:rsidRPr="001214C2">
        <w:rPr>
          <w:sz w:val="34"/>
          <w:szCs w:val="34"/>
          <w:rtl/>
          <w:lang w:val="fr-CH"/>
        </w:rPr>
        <w:t xml:space="preserve"> بدوره بعدد من العوامل </w:t>
      </w:r>
      <w:r w:rsidRPr="001214C2">
        <w:rPr>
          <w:rFonts w:hint="cs"/>
          <w:sz w:val="34"/>
          <w:szCs w:val="34"/>
          <w:rtl/>
          <w:lang w:val="fr-CH"/>
        </w:rPr>
        <w:t xml:space="preserve">التي قد تكون </w:t>
      </w:r>
      <w:r w:rsidRPr="001214C2">
        <w:rPr>
          <w:sz w:val="34"/>
          <w:szCs w:val="34"/>
          <w:rtl/>
          <w:lang w:val="fr-CH"/>
        </w:rPr>
        <w:t xml:space="preserve">داخلية </w:t>
      </w:r>
      <w:r w:rsidRPr="001214C2">
        <w:rPr>
          <w:rFonts w:hint="cs"/>
          <w:sz w:val="34"/>
          <w:szCs w:val="34"/>
          <w:rtl/>
          <w:lang w:val="fr-CH"/>
        </w:rPr>
        <w:t>أ</w:t>
      </w:r>
      <w:r w:rsidRPr="001214C2">
        <w:rPr>
          <w:sz w:val="34"/>
          <w:szCs w:val="34"/>
          <w:rtl/>
          <w:lang w:val="fr-CH"/>
        </w:rPr>
        <w:t>و</w:t>
      </w:r>
      <w:r w:rsidRPr="001214C2">
        <w:rPr>
          <w:rFonts w:hint="cs"/>
          <w:sz w:val="34"/>
          <w:szCs w:val="34"/>
          <w:rtl/>
          <w:lang w:val="fr-CH"/>
        </w:rPr>
        <w:t xml:space="preserve"> </w:t>
      </w:r>
      <w:r w:rsidRPr="001214C2">
        <w:rPr>
          <w:sz w:val="34"/>
          <w:szCs w:val="34"/>
          <w:rtl/>
          <w:lang w:val="fr-CH"/>
        </w:rPr>
        <w:t>خارجية. وتشمل العوامل الخارجية أداء الاقتصاد على الصعيد العالمي وفي البلدان التي يبلغ فيها الطلب أعلى المستويات وينمو بسرعة قصوى</w:t>
      </w:r>
      <w:r w:rsidRPr="001214C2">
        <w:rPr>
          <w:rFonts w:hint="cs"/>
          <w:sz w:val="34"/>
          <w:szCs w:val="34"/>
          <w:rtl/>
          <w:lang w:val="fr-CH"/>
        </w:rPr>
        <w:t>؛</w:t>
      </w:r>
      <w:r w:rsidRPr="001214C2">
        <w:rPr>
          <w:sz w:val="34"/>
          <w:szCs w:val="34"/>
          <w:rtl/>
          <w:lang w:val="fr-CH"/>
        </w:rPr>
        <w:t xml:space="preserve"> ومستويات الاستثمار في أنشطة البحث والتطوير</w:t>
      </w:r>
      <w:r w:rsidRPr="001214C2">
        <w:rPr>
          <w:rFonts w:hint="cs"/>
          <w:sz w:val="34"/>
          <w:szCs w:val="34"/>
          <w:rtl/>
          <w:lang w:val="fr-CH"/>
        </w:rPr>
        <w:t>؛</w:t>
      </w:r>
      <w:r w:rsidRPr="001214C2">
        <w:rPr>
          <w:sz w:val="34"/>
          <w:szCs w:val="34"/>
          <w:rtl/>
          <w:lang w:val="fr-CH"/>
        </w:rPr>
        <w:t xml:space="preserve"> ودرجات الثقة في التطورات التكنولوجية</w:t>
      </w:r>
      <w:r w:rsidRPr="001214C2">
        <w:rPr>
          <w:rFonts w:hint="cs"/>
          <w:sz w:val="34"/>
          <w:szCs w:val="34"/>
          <w:rtl/>
          <w:lang w:val="fr-CH"/>
        </w:rPr>
        <w:t>؛</w:t>
      </w:r>
      <w:r w:rsidRPr="001214C2">
        <w:rPr>
          <w:sz w:val="34"/>
          <w:szCs w:val="34"/>
          <w:rtl/>
          <w:lang w:val="fr-CH"/>
        </w:rPr>
        <w:t xml:space="preserve"> وتقلبات أسعار الصرف. وتشمل العوامل الداخلية مستوى رسوم الطلبات الدولية مقارنة بمسارات </w:t>
      </w:r>
      <w:r w:rsidRPr="001214C2">
        <w:rPr>
          <w:rFonts w:hint="cs"/>
          <w:sz w:val="34"/>
          <w:szCs w:val="34"/>
          <w:rtl/>
          <w:lang w:val="fr-CH"/>
        </w:rPr>
        <w:t>ا</w:t>
      </w:r>
      <w:r w:rsidRPr="001214C2">
        <w:rPr>
          <w:sz w:val="34"/>
          <w:szCs w:val="34"/>
          <w:rtl/>
          <w:lang w:val="fr-CH"/>
        </w:rPr>
        <w:t>لإيداع</w:t>
      </w:r>
      <w:r w:rsidRPr="001214C2">
        <w:rPr>
          <w:rFonts w:hint="cs"/>
          <w:sz w:val="34"/>
          <w:szCs w:val="34"/>
          <w:rtl/>
          <w:lang w:val="fr-CH"/>
        </w:rPr>
        <w:t xml:space="preserve"> الأخرى؛</w:t>
      </w:r>
      <w:r w:rsidRPr="001214C2">
        <w:rPr>
          <w:sz w:val="34"/>
          <w:szCs w:val="34"/>
          <w:rtl/>
          <w:lang w:val="fr-CH"/>
        </w:rPr>
        <w:t xml:space="preserve"> ومدى الإقبال على خدمات معاهدة</w:t>
      </w:r>
      <w:r w:rsidRPr="001214C2">
        <w:rPr>
          <w:rFonts w:hint="cs"/>
          <w:sz w:val="34"/>
          <w:szCs w:val="34"/>
          <w:rtl/>
          <w:lang w:val="fr-CH"/>
        </w:rPr>
        <w:t xml:space="preserve"> التعاون بشأن</w:t>
      </w:r>
      <w:r w:rsidRPr="001214C2">
        <w:rPr>
          <w:sz w:val="34"/>
          <w:szCs w:val="34"/>
          <w:rtl/>
          <w:lang w:val="fr-CH"/>
        </w:rPr>
        <w:t xml:space="preserve"> البراءات وقيمتها مقارنة بمسارات الإيداع الأخرى</w:t>
      </w:r>
      <w:r w:rsidRPr="001214C2">
        <w:rPr>
          <w:rFonts w:hint="cs"/>
          <w:sz w:val="34"/>
          <w:szCs w:val="34"/>
          <w:rtl/>
          <w:lang w:val="fr-CH"/>
        </w:rPr>
        <w:t>؛</w:t>
      </w:r>
      <w:r w:rsidRPr="001214C2">
        <w:rPr>
          <w:sz w:val="34"/>
          <w:szCs w:val="34"/>
          <w:rtl/>
          <w:lang w:val="fr-CH"/>
        </w:rPr>
        <w:t xml:space="preserve"> ومصداقية أداء نظام البراءات إجمالا</w:t>
      </w:r>
      <w:r w:rsidRPr="001214C2">
        <w:rPr>
          <w:rFonts w:hint="cs"/>
          <w:sz w:val="34"/>
          <w:szCs w:val="34"/>
          <w:rtl/>
          <w:lang w:val="fr-CH"/>
        </w:rPr>
        <w:t>؛</w:t>
      </w:r>
      <w:r w:rsidRPr="001214C2">
        <w:rPr>
          <w:sz w:val="34"/>
          <w:szCs w:val="34"/>
          <w:rtl/>
          <w:lang w:val="fr-CH"/>
        </w:rPr>
        <w:t xml:space="preserve"> واستراتيجيات</w:t>
      </w:r>
      <w:r w:rsidRPr="001214C2">
        <w:rPr>
          <w:rFonts w:hint="cs"/>
          <w:sz w:val="34"/>
          <w:szCs w:val="34"/>
          <w:rtl/>
          <w:lang w:val="fr-CH"/>
        </w:rPr>
        <w:t xml:space="preserve"> فرادى</w:t>
      </w:r>
      <w:r w:rsidRPr="001214C2">
        <w:rPr>
          <w:sz w:val="34"/>
          <w:szCs w:val="34"/>
          <w:rtl/>
          <w:lang w:val="fr-CH"/>
        </w:rPr>
        <w:t xml:space="preserve"> الشركات في مجال البراءات.</w:t>
      </w:r>
    </w:p>
    <w:p w:rsidR="00861CFF" w:rsidRPr="001214C2" w:rsidRDefault="00861CFF" w:rsidP="00861CFF">
      <w:pPr>
        <w:pStyle w:val="NumberedParaAR"/>
        <w:numPr>
          <w:ilvl w:val="0"/>
          <w:numId w:val="47"/>
        </w:numPr>
        <w:spacing w:after="120" w:line="340" w:lineRule="atLeast"/>
        <w:rPr>
          <w:sz w:val="34"/>
          <w:szCs w:val="34"/>
          <w:rtl/>
          <w:lang w:val="fr-CH"/>
        </w:rPr>
      </w:pPr>
      <w:r w:rsidRPr="001214C2">
        <w:rPr>
          <w:sz w:val="34"/>
          <w:szCs w:val="34"/>
          <w:rtl/>
          <w:lang w:val="fr-CH"/>
        </w:rPr>
        <w:t xml:space="preserve">ويؤثر تصرّف مودعي الطلبات في إيرادات معاهدة </w:t>
      </w:r>
      <w:r w:rsidRPr="001214C2">
        <w:rPr>
          <w:rFonts w:hint="cs"/>
          <w:sz w:val="34"/>
          <w:szCs w:val="34"/>
          <w:rtl/>
          <w:lang w:val="fr-CH"/>
        </w:rPr>
        <w:t xml:space="preserve">التعاون بشأن </w:t>
      </w:r>
      <w:r w:rsidRPr="001214C2">
        <w:rPr>
          <w:sz w:val="34"/>
          <w:szCs w:val="34"/>
          <w:rtl/>
          <w:lang w:val="fr-CH"/>
        </w:rPr>
        <w:t>البراءات على النحو التالي:</w:t>
      </w:r>
    </w:p>
    <w:p w:rsidR="00861CFF" w:rsidRPr="001214C2" w:rsidRDefault="00861CFF" w:rsidP="00862268">
      <w:pPr>
        <w:spacing w:after="120" w:line="340" w:lineRule="atLeast"/>
        <w:ind w:left="565"/>
        <w:rPr>
          <w:rFonts w:ascii="Arabic Typesetting" w:hAnsi="Arabic Typesetting" w:cs="Arabic Typesetting"/>
          <w:sz w:val="34"/>
          <w:szCs w:val="34"/>
          <w:rtl/>
          <w:lang w:val="fr-CH"/>
        </w:rPr>
      </w:pPr>
      <w:r w:rsidRPr="001214C2">
        <w:rPr>
          <w:rFonts w:ascii="Arabic Typesetting" w:hAnsi="Arabic Typesetting" w:cs="Arabic Typesetting"/>
          <w:sz w:val="34"/>
          <w:szCs w:val="34"/>
          <w:rtl/>
          <w:lang w:val="fr-CH"/>
        </w:rPr>
        <w:t>"1"</w:t>
      </w:r>
      <w:r w:rsidRPr="001214C2">
        <w:rPr>
          <w:rFonts w:ascii="Arabic Typesetting" w:hAnsi="Arabic Typesetting" w:cs="Arabic Typesetting"/>
          <w:sz w:val="34"/>
          <w:szCs w:val="34"/>
          <w:rtl/>
          <w:lang w:val="fr-CH"/>
        </w:rPr>
        <w:tab/>
      </w:r>
      <w:r w:rsidRPr="001214C2">
        <w:rPr>
          <w:rFonts w:ascii="Arabic Typesetting" w:hAnsi="Arabic Typesetting" w:cs="Arabic Typesetting"/>
          <w:sz w:val="34"/>
          <w:szCs w:val="34"/>
          <w:u w:val="single"/>
          <w:rtl/>
          <w:lang w:val="fr-CH"/>
        </w:rPr>
        <w:t>رسم الصفحة</w:t>
      </w:r>
      <w:r w:rsidRPr="001214C2">
        <w:rPr>
          <w:rFonts w:ascii="Arabic Typesetting" w:hAnsi="Arabic Typesetting" w:cs="Arabic Typesetting"/>
          <w:sz w:val="34"/>
          <w:szCs w:val="34"/>
          <w:rtl/>
          <w:lang w:val="fr-CH"/>
        </w:rPr>
        <w:t>: يتلقى المكتب الدولي 15 فرنكا سويسريا عن كل صفحة بعد الصفحة الثلاثين في الطلب.</w:t>
      </w:r>
    </w:p>
    <w:p w:rsidR="00861CFF" w:rsidRPr="001214C2" w:rsidRDefault="00861CFF" w:rsidP="00862268">
      <w:pPr>
        <w:spacing w:after="120" w:line="340" w:lineRule="atLeast"/>
        <w:ind w:left="-2" w:firstLine="567"/>
        <w:rPr>
          <w:rFonts w:ascii="Arabic Typesetting" w:hAnsi="Arabic Typesetting" w:cs="Arabic Typesetting"/>
          <w:sz w:val="34"/>
          <w:szCs w:val="34"/>
          <w:rtl/>
          <w:lang w:val="fr-CH"/>
        </w:rPr>
      </w:pPr>
      <w:r w:rsidRPr="001214C2">
        <w:rPr>
          <w:rFonts w:ascii="Arabic Typesetting" w:hAnsi="Arabic Typesetting" w:cs="Arabic Typesetting"/>
          <w:sz w:val="34"/>
          <w:szCs w:val="34"/>
          <w:rtl/>
          <w:lang w:val="fr-CH"/>
        </w:rPr>
        <w:t>"2"</w:t>
      </w:r>
      <w:r w:rsidRPr="001214C2">
        <w:rPr>
          <w:rFonts w:ascii="Arabic Typesetting" w:hAnsi="Arabic Typesetting" w:cs="Arabic Typesetting"/>
          <w:sz w:val="34"/>
          <w:szCs w:val="34"/>
          <w:rtl/>
          <w:lang w:val="fr-CH"/>
        </w:rPr>
        <w:tab/>
      </w:r>
      <w:r w:rsidRPr="001214C2">
        <w:rPr>
          <w:rFonts w:ascii="Arabic Typesetting" w:hAnsi="Arabic Typesetting" w:cs="Arabic Typesetting"/>
          <w:sz w:val="34"/>
          <w:szCs w:val="34"/>
          <w:u w:val="single"/>
          <w:rtl/>
          <w:lang w:val="fr-CH"/>
        </w:rPr>
        <w:t>الفحص التمهيدي</w:t>
      </w:r>
      <w:r w:rsidRPr="001214C2">
        <w:rPr>
          <w:rFonts w:ascii="Arabic Typesetting" w:hAnsi="Arabic Typesetting" w:cs="Arabic Typesetting"/>
          <w:sz w:val="34"/>
          <w:szCs w:val="34"/>
          <w:rtl/>
          <w:lang w:val="fr-CH"/>
        </w:rPr>
        <w:t xml:space="preserve"> الدولي: على مودعي الطلبات المستعينين بالفحص التمهيدي الدولي بناء على الفصل الثاني من المعاهدة تسديد رسم إضافي ("رسم المعالجة").</w:t>
      </w:r>
    </w:p>
    <w:p w:rsidR="00861CFF" w:rsidRPr="001214C2" w:rsidRDefault="00861CFF" w:rsidP="00862268">
      <w:pPr>
        <w:spacing w:after="120" w:line="340" w:lineRule="atLeast"/>
        <w:ind w:left="-2" w:firstLine="567"/>
        <w:rPr>
          <w:rFonts w:ascii="Arabic Typesetting" w:hAnsi="Arabic Typesetting" w:cs="Arabic Typesetting"/>
          <w:sz w:val="34"/>
          <w:szCs w:val="34"/>
          <w:rtl/>
          <w:lang w:val="fr-CH"/>
        </w:rPr>
      </w:pPr>
      <w:r w:rsidRPr="001214C2">
        <w:rPr>
          <w:rFonts w:ascii="Arabic Typesetting" w:hAnsi="Arabic Typesetting" w:cs="Arabic Typesetting"/>
          <w:sz w:val="34"/>
          <w:szCs w:val="34"/>
          <w:rtl/>
          <w:lang w:val="fr-CH"/>
        </w:rPr>
        <w:t>"3"</w:t>
      </w:r>
      <w:r w:rsidRPr="001214C2">
        <w:rPr>
          <w:rFonts w:ascii="Arabic Typesetting" w:hAnsi="Arabic Typesetting" w:cs="Arabic Typesetting"/>
          <w:sz w:val="34"/>
          <w:szCs w:val="34"/>
          <w:rtl/>
          <w:lang w:val="fr-CH"/>
        </w:rPr>
        <w:tab/>
      </w:r>
      <w:r w:rsidRPr="001214C2">
        <w:rPr>
          <w:rFonts w:ascii="Arabic Typesetting" w:hAnsi="Arabic Typesetting" w:cs="Arabic Typesetting"/>
          <w:sz w:val="34"/>
          <w:szCs w:val="34"/>
          <w:u w:val="single"/>
          <w:rtl/>
          <w:lang w:val="fr-CH"/>
        </w:rPr>
        <w:t>الإيداع الإلكتروني</w:t>
      </w:r>
      <w:r w:rsidRPr="001214C2">
        <w:rPr>
          <w:rFonts w:ascii="Arabic Typesetting" w:hAnsi="Arabic Typesetting" w:cs="Arabic Typesetting"/>
          <w:sz w:val="34"/>
          <w:szCs w:val="34"/>
          <w:rtl/>
          <w:lang w:val="fr-CH"/>
        </w:rPr>
        <w:t xml:space="preserve">: إذا اختار المودعون الوسائل الإلكترونية (بدلا من </w:t>
      </w:r>
      <w:r w:rsidRPr="001214C2">
        <w:rPr>
          <w:rFonts w:ascii="Arabic Typesetting" w:hAnsi="Arabic Typesetting" w:cs="Arabic Typesetting" w:hint="cs"/>
          <w:sz w:val="34"/>
          <w:szCs w:val="34"/>
          <w:rtl/>
          <w:lang w:val="fr-CH"/>
        </w:rPr>
        <w:t>الورقية</w:t>
      </w:r>
      <w:r w:rsidRPr="001214C2">
        <w:rPr>
          <w:rFonts w:ascii="Arabic Typesetting" w:hAnsi="Arabic Typesetting" w:cs="Arabic Typesetting"/>
          <w:sz w:val="34"/>
          <w:szCs w:val="34"/>
          <w:rtl/>
          <w:lang w:val="fr-CH"/>
        </w:rPr>
        <w:t>) استفادوا من تخفيضات.</w:t>
      </w:r>
    </w:p>
    <w:p w:rsidR="00861CFF" w:rsidRPr="001214C2" w:rsidRDefault="00861CFF" w:rsidP="00862268">
      <w:pPr>
        <w:spacing w:after="120" w:line="340" w:lineRule="atLeast"/>
        <w:ind w:left="-2" w:firstLine="567"/>
        <w:rPr>
          <w:rFonts w:ascii="Arabic Typesetting" w:hAnsi="Arabic Typesetting" w:cs="Arabic Typesetting"/>
          <w:sz w:val="34"/>
          <w:szCs w:val="34"/>
          <w:rtl/>
          <w:lang w:val="fr-CH"/>
        </w:rPr>
      </w:pPr>
      <w:r w:rsidRPr="001214C2">
        <w:rPr>
          <w:rFonts w:ascii="Arabic Typesetting" w:hAnsi="Arabic Typesetting" w:cs="Arabic Typesetting"/>
          <w:sz w:val="34"/>
          <w:szCs w:val="34"/>
          <w:rtl/>
          <w:lang w:val="fr-CH"/>
        </w:rPr>
        <w:t>"4"</w:t>
      </w:r>
      <w:r w:rsidRPr="001214C2">
        <w:rPr>
          <w:rFonts w:ascii="Arabic Typesetting" w:hAnsi="Arabic Typesetting" w:cs="Arabic Typesetting"/>
          <w:sz w:val="34"/>
          <w:szCs w:val="34"/>
          <w:rtl/>
          <w:lang w:val="fr-CH"/>
        </w:rPr>
        <w:tab/>
      </w:r>
      <w:r w:rsidRPr="001214C2">
        <w:rPr>
          <w:rFonts w:ascii="Arabic Typesetting" w:hAnsi="Arabic Typesetting" w:cs="Arabic Typesetting"/>
          <w:sz w:val="34"/>
          <w:szCs w:val="34"/>
          <w:u w:val="single"/>
          <w:rtl/>
          <w:lang w:val="fr-CH"/>
        </w:rPr>
        <w:t>المكتب الدولي بصفته مكتبا لتسلّم الطلبات</w:t>
      </w:r>
      <w:r w:rsidRPr="001214C2">
        <w:rPr>
          <w:rFonts w:ascii="Arabic Typesetting" w:hAnsi="Arabic Typesetting" w:cs="Arabic Typesetting"/>
          <w:sz w:val="34"/>
          <w:szCs w:val="34"/>
          <w:rtl/>
          <w:lang w:val="fr-CH"/>
        </w:rPr>
        <w:t>: على مودعي الطلبات الذين يختارون إيداع طلبهم لدى المكتب الدولي بصفته مكتبا لتسلم الطلبات أن يدفعوا رسما خاصا ("رسم التحويل").</w:t>
      </w:r>
    </w:p>
    <w:p w:rsidR="00861CFF" w:rsidRPr="001214C2" w:rsidRDefault="00861CFF" w:rsidP="001258BB">
      <w:pPr>
        <w:pStyle w:val="NumberedParaAR"/>
        <w:numPr>
          <w:ilvl w:val="0"/>
          <w:numId w:val="47"/>
        </w:numPr>
        <w:spacing w:after="120" w:line="340" w:lineRule="atLeast"/>
        <w:rPr>
          <w:sz w:val="34"/>
          <w:szCs w:val="34"/>
          <w:rtl/>
          <w:lang w:val="fr-CH"/>
        </w:rPr>
      </w:pPr>
      <w:r w:rsidRPr="001214C2">
        <w:rPr>
          <w:sz w:val="34"/>
          <w:szCs w:val="34"/>
          <w:rtl/>
          <w:lang w:val="fr-CH"/>
        </w:rPr>
        <w:t xml:space="preserve">ويرد في الفقرات التالية شرح مفصّل </w:t>
      </w:r>
      <w:r w:rsidRPr="001214C2">
        <w:rPr>
          <w:rFonts w:hint="cs"/>
          <w:sz w:val="34"/>
          <w:szCs w:val="34"/>
          <w:rtl/>
          <w:lang w:val="fr-CH"/>
        </w:rPr>
        <w:t>للتوقعات</w:t>
      </w:r>
      <w:r w:rsidRPr="001214C2">
        <w:rPr>
          <w:sz w:val="34"/>
          <w:szCs w:val="34"/>
          <w:rtl/>
          <w:lang w:val="fr-CH"/>
        </w:rPr>
        <w:t xml:space="preserve"> الراهنة بخصوص ما يلي: مستوى الطلب على الخدمات</w:t>
      </w:r>
      <w:r w:rsidRPr="001214C2">
        <w:rPr>
          <w:rFonts w:hint="cs"/>
          <w:sz w:val="34"/>
          <w:szCs w:val="34"/>
          <w:rtl/>
          <w:lang w:val="fr-CH"/>
        </w:rPr>
        <w:t>؛</w:t>
      </w:r>
      <w:r w:rsidRPr="001214C2">
        <w:rPr>
          <w:sz w:val="34"/>
          <w:szCs w:val="34"/>
          <w:rtl/>
          <w:lang w:val="fr-CH"/>
        </w:rPr>
        <w:t xml:space="preserve"> والمستوى المرتقب لطلبات الفحص التمهيدي الدولي المقدمة بناء على الفصل الثاني</w:t>
      </w:r>
      <w:r w:rsidRPr="001214C2">
        <w:rPr>
          <w:rFonts w:hint="cs"/>
          <w:sz w:val="34"/>
          <w:szCs w:val="34"/>
          <w:rtl/>
          <w:lang w:val="fr-CH"/>
        </w:rPr>
        <w:t xml:space="preserve"> من المعاهدة؛</w:t>
      </w:r>
      <w:r w:rsidRPr="001214C2">
        <w:rPr>
          <w:sz w:val="34"/>
          <w:szCs w:val="34"/>
          <w:rtl/>
          <w:lang w:val="fr-CH"/>
        </w:rPr>
        <w:t xml:space="preserve"> والمستوى المرتقب للإيداعات الإلكترونية</w:t>
      </w:r>
      <w:r w:rsidRPr="001214C2">
        <w:rPr>
          <w:rFonts w:hint="cs"/>
          <w:sz w:val="34"/>
          <w:szCs w:val="34"/>
          <w:rtl/>
          <w:lang w:val="fr-CH"/>
        </w:rPr>
        <w:t>؛</w:t>
      </w:r>
      <w:r w:rsidRPr="001214C2">
        <w:rPr>
          <w:sz w:val="34"/>
          <w:szCs w:val="34"/>
          <w:rtl/>
          <w:lang w:val="fr-CH"/>
        </w:rPr>
        <w:t xml:space="preserve"> والحالات المرتقبة للانتفاع بخدمات المكتب الدولي </w:t>
      </w:r>
      <w:r w:rsidRPr="001214C2">
        <w:rPr>
          <w:rFonts w:hint="cs"/>
          <w:sz w:val="34"/>
          <w:szCs w:val="34"/>
          <w:rtl/>
          <w:lang w:val="fr-CH"/>
        </w:rPr>
        <w:t>بصفته م</w:t>
      </w:r>
      <w:r w:rsidRPr="001214C2">
        <w:rPr>
          <w:sz w:val="34"/>
          <w:szCs w:val="34"/>
          <w:rtl/>
          <w:lang w:val="fr-CH"/>
        </w:rPr>
        <w:t>كتب</w:t>
      </w:r>
      <w:r w:rsidRPr="001214C2">
        <w:rPr>
          <w:rFonts w:hint="cs"/>
          <w:sz w:val="34"/>
          <w:szCs w:val="34"/>
          <w:rtl/>
          <w:lang w:val="fr-CH"/>
        </w:rPr>
        <w:t>ا</w:t>
      </w:r>
      <w:r w:rsidRPr="001214C2">
        <w:rPr>
          <w:sz w:val="34"/>
          <w:szCs w:val="34"/>
          <w:rtl/>
          <w:lang w:val="fr-CH"/>
        </w:rPr>
        <w:t xml:space="preserve"> لتسل</w:t>
      </w:r>
      <w:r w:rsidRPr="001214C2">
        <w:rPr>
          <w:rFonts w:hint="cs"/>
          <w:sz w:val="34"/>
          <w:szCs w:val="34"/>
          <w:rtl/>
          <w:lang w:val="fr-CH"/>
        </w:rPr>
        <w:t>ّ</w:t>
      </w:r>
      <w:r w:rsidRPr="001214C2">
        <w:rPr>
          <w:sz w:val="34"/>
          <w:szCs w:val="34"/>
          <w:rtl/>
          <w:lang w:val="fr-CH"/>
        </w:rPr>
        <w:t>م الطلبات.</w:t>
      </w:r>
      <w:r w:rsidR="001258BB" w:rsidRPr="001258BB">
        <w:rPr>
          <w:rStyle w:val="FootnoteReference"/>
          <w:rFonts w:cs="Arabic Typesetting"/>
          <w:sz w:val="24"/>
          <w:rtl/>
          <w:lang w:val="fr-CH"/>
        </w:rPr>
        <w:footnoteReference w:id="22"/>
      </w:r>
    </w:p>
    <w:p w:rsidR="00861CFF" w:rsidRPr="001214C2" w:rsidRDefault="00861CFF" w:rsidP="00862268">
      <w:pPr>
        <w:spacing w:after="120" w:line="340" w:lineRule="atLeast"/>
        <w:rPr>
          <w:rFonts w:ascii="Arabic Typesetting" w:hAnsi="Arabic Typesetting" w:cs="Arabic Typesetting"/>
          <w:i/>
          <w:iCs/>
          <w:sz w:val="34"/>
          <w:szCs w:val="34"/>
          <w:rtl/>
          <w:lang w:val="fr-CH"/>
        </w:rPr>
      </w:pPr>
      <w:r w:rsidRPr="001214C2">
        <w:rPr>
          <w:rFonts w:ascii="Arabic Typesetting" w:hAnsi="Arabic Typesetting" w:cs="Arabic Typesetting" w:hint="cs"/>
          <w:i/>
          <w:iCs/>
          <w:sz w:val="34"/>
          <w:szCs w:val="34"/>
          <w:rtl/>
          <w:lang w:val="fr-CH"/>
        </w:rPr>
        <w:t>توقعات</w:t>
      </w:r>
      <w:r w:rsidRPr="001214C2">
        <w:rPr>
          <w:rFonts w:ascii="Arabic Typesetting" w:hAnsi="Arabic Typesetting" w:cs="Arabic Typesetting"/>
          <w:i/>
          <w:iCs/>
          <w:sz w:val="34"/>
          <w:szCs w:val="34"/>
          <w:rtl/>
          <w:lang w:val="fr-CH"/>
        </w:rPr>
        <w:t xml:space="preserve"> الإيداع بناء على معاهدة</w:t>
      </w:r>
      <w:r w:rsidRPr="001214C2">
        <w:rPr>
          <w:rFonts w:ascii="Arabic Typesetting" w:hAnsi="Arabic Typesetting" w:cs="Arabic Typesetting" w:hint="cs"/>
          <w:i/>
          <w:iCs/>
          <w:sz w:val="34"/>
          <w:szCs w:val="34"/>
          <w:rtl/>
          <w:lang w:val="fr-CH"/>
        </w:rPr>
        <w:t xml:space="preserve"> التعاون بشأن</w:t>
      </w:r>
      <w:r w:rsidRPr="001214C2">
        <w:rPr>
          <w:rFonts w:ascii="Arabic Typesetting" w:hAnsi="Arabic Typesetting" w:cs="Arabic Typesetting"/>
          <w:i/>
          <w:iCs/>
          <w:sz w:val="34"/>
          <w:szCs w:val="34"/>
          <w:rtl/>
          <w:lang w:val="fr-CH"/>
        </w:rPr>
        <w:t xml:space="preserve"> البراءات (الطلب على الخدمات)</w:t>
      </w:r>
    </w:p>
    <w:p w:rsidR="00861CFF" w:rsidRDefault="00861CFF" w:rsidP="00861CFF">
      <w:pPr>
        <w:pStyle w:val="NumberedParaAR"/>
        <w:numPr>
          <w:ilvl w:val="0"/>
          <w:numId w:val="47"/>
        </w:numPr>
        <w:spacing w:after="120" w:line="340" w:lineRule="atLeast"/>
        <w:rPr>
          <w:sz w:val="34"/>
          <w:szCs w:val="34"/>
          <w:lang w:val="fr-CH"/>
        </w:rPr>
      </w:pPr>
      <w:r w:rsidRPr="001214C2">
        <w:rPr>
          <w:rFonts w:hint="cs"/>
          <w:sz w:val="34"/>
          <w:szCs w:val="34"/>
          <w:rtl/>
          <w:lang w:val="fr-CH"/>
        </w:rPr>
        <w:t xml:space="preserve">بعد أن انخفض الإيداع بناء على معاهدة التعاون بشأن البراءات انخفاضا شديدا في سنة 2009 بنسبة قاربت 5 </w:t>
      </w:r>
      <w:r>
        <w:rPr>
          <w:rFonts w:hint="cs"/>
          <w:sz w:val="34"/>
          <w:szCs w:val="34"/>
          <w:rtl/>
          <w:lang w:val="fr-CH"/>
        </w:rPr>
        <w:t xml:space="preserve">بالمائة </w:t>
      </w:r>
      <w:r w:rsidRPr="001214C2">
        <w:rPr>
          <w:rFonts w:hint="cs"/>
          <w:sz w:val="34"/>
          <w:szCs w:val="34"/>
          <w:rtl/>
          <w:lang w:val="fr-CH"/>
        </w:rPr>
        <w:t>من عام لآخر، سجل ارتفاعا</w:t>
      </w:r>
      <w:r>
        <w:rPr>
          <w:rFonts w:hint="cs"/>
          <w:sz w:val="34"/>
          <w:szCs w:val="34"/>
          <w:rtl/>
          <w:lang w:val="fr-CH"/>
        </w:rPr>
        <w:t xml:space="preserve"> كبيرا</w:t>
      </w:r>
      <w:r w:rsidRPr="001214C2">
        <w:rPr>
          <w:rFonts w:hint="cs"/>
          <w:sz w:val="34"/>
          <w:szCs w:val="34"/>
          <w:rtl/>
          <w:lang w:val="fr-CH"/>
        </w:rPr>
        <w:t xml:space="preserve"> </w:t>
      </w:r>
      <w:r>
        <w:rPr>
          <w:rFonts w:hint="cs"/>
          <w:sz w:val="34"/>
          <w:szCs w:val="34"/>
          <w:rtl/>
          <w:lang w:val="fr-CH"/>
        </w:rPr>
        <w:t>في السنوات الأخيرة</w:t>
      </w:r>
      <w:r w:rsidRPr="001214C2">
        <w:rPr>
          <w:rFonts w:hint="cs"/>
          <w:sz w:val="34"/>
          <w:szCs w:val="34"/>
          <w:rtl/>
          <w:lang w:val="fr-CH"/>
        </w:rPr>
        <w:t>. و</w:t>
      </w:r>
      <w:r w:rsidRPr="001214C2">
        <w:rPr>
          <w:sz w:val="34"/>
          <w:szCs w:val="34"/>
          <w:rtl/>
          <w:lang w:val="fr-CH"/>
        </w:rPr>
        <w:t>يوضح ال</w:t>
      </w:r>
      <w:r>
        <w:rPr>
          <w:sz w:val="34"/>
          <w:szCs w:val="34"/>
          <w:rtl/>
          <w:lang w:val="fr-CH"/>
        </w:rPr>
        <w:t>شكل</w:t>
      </w:r>
      <w:r w:rsidRPr="001214C2">
        <w:rPr>
          <w:sz w:val="34"/>
          <w:szCs w:val="34"/>
          <w:rtl/>
          <w:lang w:val="fr-CH"/>
        </w:rPr>
        <w:t xml:space="preserve"> 1 عدد </w:t>
      </w:r>
      <w:r w:rsidRPr="001214C2">
        <w:rPr>
          <w:rFonts w:hint="cs"/>
          <w:sz w:val="34"/>
          <w:szCs w:val="34"/>
          <w:rtl/>
          <w:lang w:val="fr-CH"/>
        </w:rPr>
        <w:t xml:space="preserve">الطلبات المتوقع إيداعها بناء على معاهدة التعاون بشأن البراءات </w:t>
      </w:r>
      <w:r w:rsidRPr="001214C2">
        <w:rPr>
          <w:sz w:val="34"/>
          <w:szCs w:val="34"/>
          <w:rtl/>
          <w:lang w:val="fr-CH"/>
        </w:rPr>
        <w:t>في الفترة من</w:t>
      </w:r>
      <w:r w:rsidRPr="001214C2">
        <w:rPr>
          <w:rFonts w:hint="cs"/>
          <w:sz w:val="34"/>
          <w:szCs w:val="34"/>
          <w:rtl/>
          <w:lang w:val="fr-CH"/>
        </w:rPr>
        <w:t xml:space="preserve"> سنة</w:t>
      </w:r>
      <w:r w:rsidRPr="001214C2">
        <w:rPr>
          <w:sz w:val="34"/>
          <w:szCs w:val="34"/>
          <w:rtl/>
          <w:lang w:val="fr-CH"/>
        </w:rPr>
        <w:t xml:space="preserve"> </w:t>
      </w:r>
      <w:r>
        <w:rPr>
          <w:rFonts w:hint="cs"/>
          <w:sz w:val="34"/>
          <w:szCs w:val="34"/>
          <w:rtl/>
          <w:lang w:val="fr-CH"/>
        </w:rPr>
        <w:t>2014</w:t>
      </w:r>
      <w:r w:rsidRPr="001214C2">
        <w:rPr>
          <w:sz w:val="34"/>
          <w:szCs w:val="34"/>
          <w:rtl/>
          <w:lang w:val="fr-CH"/>
        </w:rPr>
        <w:t xml:space="preserve"> إلى</w:t>
      </w:r>
      <w:r w:rsidRPr="001214C2">
        <w:rPr>
          <w:rFonts w:hint="cs"/>
          <w:sz w:val="34"/>
          <w:szCs w:val="34"/>
          <w:rtl/>
          <w:lang w:val="fr-CH"/>
        </w:rPr>
        <w:t xml:space="preserve"> سنة</w:t>
      </w:r>
      <w:r w:rsidRPr="001214C2">
        <w:rPr>
          <w:sz w:val="34"/>
          <w:szCs w:val="34"/>
          <w:rtl/>
          <w:lang w:val="fr-CH"/>
        </w:rPr>
        <w:t xml:space="preserve"> </w:t>
      </w:r>
      <w:r>
        <w:rPr>
          <w:rFonts w:hint="cs"/>
          <w:sz w:val="34"/>
          <w:szCs w:val="34"/>
          <w:rtl/>
          <w:lang w:val="fr-CH"/>
        </w:rPr>
        <w:t>2017</w:t>
      </w:r>
      <w:r w:rsidRPr="001214C2">
        <w:rPr>
          <w:rFonts w:hint="cs"/>
          <w:sz w:val="34"/>
          <w:szCs w:val="34"/>
          <w:rtl/>
          <w:lang w:val="fr-CH"/>
        </w:rPr>
        <w:t xml:space="preserve"> (بالاستناد إلى البيانات المتاحة في نهاية يناير </w:t>
      </w:r>
      <w:r>
        <w:rPr>
          <w:rFonts w:hint="cs"/>
          <w:sz w:val="34"/>
          <w:szCs w:val="34"/>
          <w:rtl/>
          <w:lang w:val="fr-CH"/>
        </w:rPr>
        <w:t>2015</w:t>
      </w:r>
      <w:r w:rsidRPr="001214C2">
        <w:rPr>
          <w:rFonts w:hint="cs"/>
          <w:sz w:val="34"/>
          <w:szCs w:val="34"/>
          <w:rtl/>
          <w:lang w:val="fr-CH"/>
        </w:rPr>
        <w:t>).</w:t>
      </w:r>
    </w:p>
    <w:p w:rsidR="00861CFF" w:rsidRPr="001214C2" w:rsidRDefault="00861CFF" w:rsidP="00DA5475">
      <w:pPr>
        <w:pStyle w:val="NumberedParaAR"/>
        <w:keepNext/>
        <w:numPr>
          <w:ilvl w:val="0"/>
          <w:numId w:val="0"/>
        </w:numPr>
        <w:spacing w:after="120" w:line="340" w:lineRule="atLeast"/>
        <w:jc w:val="center"/>
        <w:rPr>
          <w:sz w:val="34"/>
          <w:szCs w:val="34"/>
          <w:lang w:val="fr-CH"/>
        </w:rPr>
      </w:pPr>
      <w:r>
        <w:rPr>
          <w:rFonts w:hint="cs"/>
          <w:sz w:val="34"/>
          <w:szCs w:val="34"/>
          <w:rtl/>
          <w:lang w:val="fr-CH"/>
        </w:rPr>
        <w:t>الشكل 1. طلبات معاهدة البراءات من 2012 إلى 2017</w:t>
      </w:r>
    </w:p>
    <w:p w:rsidR="00861CFF" w:rsidRPr="00C16521" w:rsidRDefault="00861CFF" w:rsidP="00862268">
      <w:pPr>
        <w:tabs>
          <w:tab w:val="left" w:pos="3211"/>
        </w:tabs>
        <w:jc w:val="center"/>
        <w:rPr>
          <w:highlight w:val="yellow"/>
          <w:rtl/>
        </w:rPr>
      </w:pPr>
      <w:r>
        <w:rPr>
          <w:noProof/>
          <w:lang w:bidi="ar-SA"/>
        </w:rPr>
        <w:drawing>
          <wp:inline distT="0" distB="0" distL="0" distR="0" wp14:anchorId="3EF1A3BD" wp14:editId="5723527C">
            <wp:extent cx="5492750" cy="3108960"/>
            <wp:effectExtent l="0" t="0" r="0" b="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492750" cy="3108960"/>
                    </a:xfrm>
                    <a:prstGeom prst="rect">
                      <a:avLst/>
                    </a:prstGeom>
                    <a:noFill/>
                  </pic:spPr>
                </pic:pic>
              </a:graphicData>
            </a:graphic>
          </wp:inline>
        </w:drawing>
      </w:r>
    </w:p>
    <w:p w:rsidR="00861CFF" w:rsidRPr="00C16521" w:rsidRDefault="00861CFF" w:rsidP="00862268">
      <w:pPr>
        <w:spacing w:after="120"/>
        <w:jc w:val="center"/>
        <w:rPr>
          <w:rFonts w:ascii="Arabic Typesetting" w:hAnsi="Arabic Typesetting" w:cs="Arabic Typesetting"/>
          <w:sz w:val="36"/>
          <w:szCs w:val="36"/>
          <w:highlight w:val="yellow"/>
          <w:rtl/>
          <w:lang w:val="fr-CH"/>
        </w:rPr>
      </w:pPr>
      <w:r w:rsidRPr="008C1E37">
        <w:rPr>
          <w:noProof/>
          <w:szCs w:val="20"/>
          <w:rtl/>
          <w:lang w:bidi="ar-SA"/>
        </w:rPr>
        <w:drawing>
          <wp:inline distT="0" distB="0" distL="0" distR="0" wp14:anchorId="01203B10" wp14:editId="4C868A63">
            <wp:extent cx="4857115" cy="723900"/>
            <wp:effectExtent l="0" t="0" r="635" b="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857115" cy="723900"/>
                    </a:xfrm>
                    <a:prstGeom prst="rect">
                      <a:avLst/>
                    </a:prstGeom>
                    <a:noFill/>
                    <a:ln>
                      <a:noFill/>
                    </a:ln>
                  </pic:spPr>
                </pic:pic>
              </a:graphicData>
            </a:graphic>
          </wp:inline>
        </w:drawing>
      </w:r>
    </w:p>
    <w:p w:rsidR="00861CFF" w:rsidRPr="004F14DE" w:rsidRDefault="00861CFF" w:rsidP="00861CFF">
      <w:pPr>
        <w:pStyle w:val="NumberedParaAR"/>
        <w:numPr>
          <w:ilvl w:val="0"/>
          <w:numId w:val="47"/>
        </w:numPr>
        <w:spacing w:after="0" w:line="340" w:lineRule="exact"/>
        <w:rPr>
          <w:sz w:val="34"/>
          <w:szCs w:val="34"/>
          <w:lang w:val="fr-CH"/>
        </w:rPr>
      </w:pPr>
      <w:r w:rsidRPr="004F14DE">
        <w:rPr>
          <w:rFonts w:hint="cs"/>
          <w:sz w:val="34"/>
          <w:szCs w:val="34"/>
          <w:rtl/>
          <w:lang w:val="fr-CH"/>
        </w:rPr>
        <w:t>ويوضح ال</w:t>
      </w:r>
      <w:r>
        <w:rPr>
          <w:rFonts w:hint="cs"/>
          <w:sz w:val="34"/>
          <w:szCs w:val="34"/>
          <w:rtl/>
          <w:lang w:val="fr-CH"/>
        </w:rPr>
        <w:t>شكل</w:t>
      </w:r>
      <w:r w:rsidRPr="004F14DE">
        <w:rPr>
          <w:rFonts w:hint="cs"/>
          <w:sz w:val="34"/>
          <w:szCs w:val="34"/>
          <w:rtl/>
          <w:lang w:val="fr-CH"/>
        </w:rPr>
        <w:t xml:space="preserve"> 2 أدناه أعداد الطلبات المودعة المتوقعة بحسب بلدان المنشأ</w:t>
      </w:r>
    </w:p>
    <w:p w:rsidR="00861CFF" w:rsidRPr="008C1E37" w:rsidRDefault="00861CFF" w:rsidP="00DA5475">
      <w:pPr>
        <w:pStyle w:val="NumberedParaAR"/>
        <w:keepNext/>
        <w:numPr>
          <w:ilvl w:val="0"/>
          <w:numId w:val="0"/>
        </w:numPr>
        <w:spacing w:after="120" w:line="340" w:lineRule="atLeast"/>
        <w:jc w:val="center"/>
        <w:rPr>
          <w:sz w:val="34"/>
          <w:szCs w:val="34"/>
          <w:rtl/>
          <w:lang w:val="fr-CH"/>
        </w:rPr>
      </w:pPr>
      <w:r w:rsidRPr="008C1E37">
        <w:rPr>
          <w:sz w:val="34"/>
          <w:szCs w:val="34"/>
          <w:rtl/>
          <w:lang w:val="fr-CH"/>
        </w:rPr>
        <w:t xml:space="preserve">الشكل 2 – الإيداعات بناء على معاهدة التعاون بشأن البراءات من بلدان مختارة من سنة </w:t>
      </w:r>
      <w:r w:rsidRPr="008C1E37">
        <w:rPr>
          <w:rFonts w:hint="cs"/>
          <w:sz w:val="34"/>
          <w:szCs w:val="34"/>
          <w:rtl/>
          <w:lang w:val="fr-CH"/>
        </w:rPr>
        <w:t>2014</w:t>
      </w:r>
      <w:r w:rsidRPr="008C1E37">
        <w:rPr>
          <w:sz w:val="34"/>
          <w:szCs w:val="34"/>
          <w:rtl/>
          <w:lang w:val="fr-CH"/>
        </w:rPr>
        <w:t xml:space="preserve"> إلى سنة </w:t>
      </w:r>
      <w:r w:rsidRPr="008C1E37">
        <w:rPr>
          <w:rFonts w:hint="cs"/>
          <w:sz w:val="34"/>
          <w:szCs w:val="34"/>
          <w:rtl/>
          <w:lang w:val="fr-CH"/>
        </w:rPr>
        <w:t>2017</w:t>
      </w:r>
    </w:p>
    <w:p w:rsidR="00861CFF" w:rsidRPr="00C16521" w:rsidRDefault="00861CFF" w:rsidP="00862268">
      <w:pPr>
        <w:spacing w:after="120"/>
        <w:jc w:val="center"/>
        <w:rPr>
          <w:rFonts w:ascii="Arabic Typesetting" w:hAnsi="Arabic Typesetting" w:cs="Arabic Typesetting"/>
          <w:sz w:val="36"/>
          <w:szCs w:val="36"/>
          <w:highlight w:val="yellow"/>
          <w:rtl/>
          <w:lang w:val="fr-CH"/>
        </w:rPr>
      </w:pPr>
      <w:r w:rsidRPr="00C477E8">
        <w:rPr>
          <w:noProof/>
          <w:szCs w:val="20"/>
          <w:rtl/>
          <w:lang w:bidi="ar-SA"/>
        </w:rPr>
        <w:drawing>
          <wp:inline distT="0" distB="0" distL="0" distR="0" wp14:anchorId="6077CCEF" wp14:editId="6EFDD160">
            <wp:extent cx="3123565" cy="3584575"/>
            <wp:effectExtent l="0" t="0" r="635"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123565" cy="3584575"/>
                    </a:xfrm>
                    <a:prstGeom prst="rect">
                      <a:avLst/>
                    </a:prstGeom>
                    <a:noFill/>
                    <a:ln>
                      <a:noFill/>
                    </a:ln>
                  </pic:spPr>
                </pic:pic>
              </a:graphicData>
            </a:graphic>
          </wp:inline>
        </w:drawing>
      </w:r>
    </w:p>
    <w:p w:rsidR="00861CFF" w:rsidRDefault="00861CFF" w:rsidP="00861CFF">
      <w:pPr>
        <w:pStyle w:val="NumberedParaAR"/>
        <w:numPr>
          <w:ilvl w:val="0"/>
          <w:numId w:val="47"/>
        </w:numPr>
        <w:spacing w:after="120" w:line="340" w:lineRule="exact"/>
        <w:rPr>
          <w:sz w:val="34"/>
          <w:szCs w:val="34"/>
          <w:lang w:val="fr-CH"/>
        </w:rPr>
      </w:pPr>
      <w:r w:rsidRPr="004F14DE">
        <w:rPr>
          <w:rFonts w:hint="cs"/>
          <w:sz w:val="34"/>
          <w:szCs w:val="34"/>
          <w:rtl/>
          <w:lang w:val="fr-CH"/>
        </w:rPr>
        <w:t>ومن المرجح أن يقع عدد الطلبات في طائفة من بعض الاحتمالات. ويبين ال</w:t>
      </w:r>
      <w:r>
        <w:rPr>
          <w:rFonts w:hint="cs"/>
          <w:sz w:val="34"/>
          <w:szCs w:val="34"/>
          <w:rtl/>
          <w:lang w:val="fr-CH"/>
        </w:rPr>
        <w:t>شكل</w:t>
      </w:r>
      <w:r w:rsidRPr="004F14DE">
        <w:rPr>
          <w:rFonts w:hint="cs"/>
          <w:sz w:val="34"/>
          <w:szCs w:val="34"/>
          <w:rtl/>
          <w:lang w:val="fr-CH"/>
        </w:rPr>
        <w:t xml:space="preserve"> البياني والجدول التاليان التوزيع الاحتمالي للإيداعات.</w:t>
      </w:r>
    </w:p>
    <w:p w:rsidR="00861CFF" w:rsidRDefault="00861CFF" w:rsidP="00DA5475">
      <w:pPr>
        <w:pStyle w:val="NumberedParaAR"/>
        <w:keepNext/>
        <w:numPr>
          <w:ilvl w:val="0"/>
          <w:numId w:val="0"/>
        </w:numPr>
        <w:spacing w:after="120" w:line="340" w:lineRule="atLeast"/>
        <w:jc w:val="center"/>
        <w:rPr>
          <w:sz w:val="34"/>
          <w:szCs w:val="34"/>
          <w:rtl/>
          <w:lang w:val="fr-CH"/>
        </w:rPr>
      </w:pPr>
      <w:r>
        <w:rPr>
          <w:rFonts w:hint="cs"/>
          <w:sz w:val="34"/>
          <w:szCs w:val="34"/>
          <w:rtl/>
          <w:lang w:val="fr-CH"/>
        </w:rPr>
        <w:t>التوزيع الاحتمالي للإيداعات المتوقعة</w:t>
      </w:r>
    </w:p>
    <w:p w:rsidR="00861CFF" w:rsidRPr="004F14DE" w:rsidRDefault="00861CFF" w:rsidP="00DA5475">
      <w:pPr>
        <w:pStyle w:val="NumberedParaAR"/>
        <w:keepNext/>
        <w:numPr>
          <w:ilvl w:val="0"/>
          <w:numId w:val="0"/>
        </w:numPr>
        <w:spacing w:after="120" w:line="340" w:lineRule="atLeast"/>
        <w:jc w:val="center"/>
        <w:rPr>
          <w:sz w:val="34"/>
          <w:szCs w:val="34"/>
          <w:lang w:val="fr-CH"/>
        </w:rPr>
      </w:pPr>
      <w:r>
        <w:rPr>
          <w:noProof/>
          <w:sz w:val="34"/>
          <w:szCs w:val="34"/>
        </w:rPr>
        <w:drawing>
          <wp:inline distT="0" distB="0" distL="0" distR="0" wp14:anchorId="1A5646F0" wp14:editId="7AEC30C9">
            <wp:extent cx="5499100" cy="3078480"/>
            <wp:effectExtent l="0" t="0" r="6350" b="762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499100" cy="3078480"/>
                    </a:xfrm>
                    <a:prstGeom prst="rect">
                      <a:avLst/>
                    </a:prstGeom>
                    <a:noFill/>
                  </pic:spPr>
                </pic:pic>
              </a:graphicData>
            </a:graphic>
          </wp:inline>
        </w:drawing>
      </w:r>
    </w:p>
    <w:p w:rsidR="00861CFF" w:rsidRPr="00C16521" w:rsidRDefault="00861CFF" w:rsidP="00862268">
      <w:pPr>
        <w:keepNext/>
        <w:jc w:val="center"/>
        <w:rPr>
          <w:rFonts w:ascii="Arabic Typesetting" w:hAnsi="Arabic Typesetting" w:cs="Arabic Typesetting"/>
          <w:sz w:val="30"/>
          <w:szCs w:val="30"/>
          <w:highlight w:val="yellow"/>
          <w:rtl/>
          <w:lang w:val="fr-CH"/>
        </w:rPr>
      </w:pPr>
    </w:p>
    <w:p w:rsidR="00861CFF" w:rsidRPr="00C477E8" w:rsidRDefault="00861CFF" w:rsidP="00DA5475">
      <w:pPr>
        <w:pStyle w:val="NumberedParaAR"/>
        <w:keepNext/>
        <w:numPr>
          <w:ilvl w:val="0"/>
          <w:numId w:val="0"/>
        </w:numPr>
        <w:spacing w:after="120" w:line="340" w:lineRule="atLeast"/>
        <w:jc w:val="center"/>
        <w:rPr>
          <w:sz w:val="34"/>
          <w:szCs w:val="34"/>
          <w:rtl/>
          <w:lang w:val="fr-CH"/>
        </w:rPr>
      </w:pPr>
      <w:r>
        <w:rPr>
          <w:sz w:val="34"/>
          <w:szCs w:val="34"/>
          <w:rtl/>
          <w:lang w:val="fr-CH"/>
        </w:rPr>
        <w:t>سيناريو</w:t>
      </w:r>
      <w:r w:rsidRPr="00C477E8">
        <w:rPr>
          <w:sz w:val="34"/>
          <w:szCs w:val="34"/>
          <w:rtl/>
          <w:lang w:val="fr-CH"/>
        </w:rPr>
        <w:t>هات طلبات معاهدة التعاون بشأن البراءات</w:t>
      </w:r>
    </w:p>
    <w:p w:rsidR="00861CFF" w:rsidRPr="00C16521" w:rsidRDefault="00861CFF" w:rsidP="00862268">
      <w:pPr>
        <w:keepNext/>
        <w:spacing w:after="120"/>
        <w:jc w:val="center"/>
        <w:rPr>
          <w:rFonts w:ascii="Arabic Typesetting" w:hAnsi="Arabic Typesetting" w:cs="Arabic Typesetting"/>
          <w:sz w:val="30"/>
          <w:szCs w:val="30"/>
          <w:highlight w:val="yellow"/>
          <w:lang w:val="fr-CH"/>
        </w:rPr>
      </w:pPr>
      <w:r w:rsidRPr="00C477E8">
        <w:rPr>
          <w:noProof/>
          <w:szCs w:val="20"/>
          <w:rtl/>
          <w:lang w:bidi="ar-SA"/>
        </w:rPr>
        <w:drawing>
          <wp:inline distT="0" distB="0" distL="0" distR="0" wp14:anchorId="521899C9" wp14:editId="14D09D26">
            <wp:extent cx="3160395" cy="3255010"/>
            <wp:effectExtent l="0" t="0" r="1905" b="254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160395" cy="3255010"/>
                    </a:xfrm>
                    <a:prstGeom prst="rect">
                      <a:avLst/>
                    </a:prstGeom>
                    <a:noFill/>
                    <a:ln>
                      <a:noFill/>
                    </a:ln>
                  </pic:spPr>
                </pic:pic>
              </a:graphicData>
            </a:graphic>
          </wp:inline>
        </w:drawing>
      </w:r>
    </w:p>
    <w:p w:rsidR="00861CFF" w:rsidRPr="00C16521" w:rsidRDefault="00861CFF" w:rsidP="00862268">
      <w:pPr>
        <w:pStyle w:val="NormalParaAR"/>
        <w:spacing w:after="120" w:line="240" w:lineRule="auto"/>
        <w:jc w:val="center"/>
        <w:rPr>
          <w:highlight w:val="yellow"/>
          <w:rtl/>
          <w:lang w:val="fr-CH" w:bidi="ar-EG"/>
        </w:rPr>
      </w:pPr>
    </w:p>
    <w:p w:rsidR="00861CFF" w:rsidRPr="004F14DE" w:rsidRDefault="00861CFF" w:rsidP="00862268">
      <w:pPr>
        <w:keepNext/>
        <w:spacing w:after="120" w:line="340" w:lineRule="exact"/>
        <w:jc w:val="both"/>
        <w:rPr>
          <w:rFonts w:ascii="Arabic Typesetting" w:hAnsi="Arabic Typesetting" w:cs="Arabic Typesetting"/>
          <w:i/>
          <w:iCs/>
          <w:sz w:val="34"/>
          <w:szCs w:val="34"/>
          <w:rtl/>
          <w:lang w:val="fr-CH"/>
        </w:rPr>
      </w:pPr>
      <w:r w:rsidRPr="004F14DE">
        <w:rPr>
          <w:rFonts w:ascii="Arabic Typesetting" w:hAnsi="Arabic Typesetting" w:cs="Arabic Typesetting"/>
          <w:i/>
          <w:iCs/>
          <w:sz w:val="34"/>
          <w:szCs w:val="34"/>
          <w:rtl/>
          <w:lang w:val="fr-CH"/>
        </w:rPr>
        <w:t xml:space="preserve">استخدام </w:t>
      </w:r>
      <w:r w:rsidRPr="004F14DE">
        <w:rPr>
          <w:rFonts w:ascii="Arabic Typesetting" w:hAnsi="Arabic Typesetting" w:cs="Arabic Typesetting" w:hint="cs"/>
          <w:i/>
          <w:iCs/>
          <w:sz w:val="34"/>
          <w:szCs w:val="34"/>
          <w:rtl/>
          <w:lang w:val="fr-CH"/>
        </w:rPr>
        <w:t>أساليب</w:t>
      </w:r>
      <w:r w:rsidRPr="004F14DE">
        <w:rPr>
          <w:rFonts w:ascii="Arabic Typesetting" w:hAnsi="Arabic Typesetting" w:cs="Arabic Typesetting"/>
          <w:i/>
          <w:iCs/>
          <w:sz w:val="34"/>
          <w:szCs w:val="34"/>
          <w:rtl/>
          <w:lang w:val="fr-CH"/>
        </w:rPr>
        <w:t xml:space="preserve"> الإيداع الإلكتروني</w:t>
      </w:r>
    </w:p>
    <w:p w:rsidR="00861CFF" w:rsidRPr="004F14DE" w:rsidRDefault="00861CFF" w:rsidP="00861CFF">
      <w:pPr>
        <w:pStyle w:val="NumberedParaAR"/>
        <w:numPr>
          <w:ilvl w:val="0"/>
          <w:numId w:val="47"/>
        </w:numPr>
        <w:spacing w:after="120" w:line="340" w:lineRule="exact"/>
        <w:rPr>
          <w:sz w:val="34"/>
          <w:szCs w:val="34"/>
          <w:lang w:val="fr-CH"/>
        </w:rPr>
      </w:pPr>
      <w:r w:rsidRPr="004F14DE">
        <w:rPr>
          <w:sz w:val="34"/>
          <w:szCs w:val="34"/>
          <w:rtl/>
          <w:lang w:val="fr-CH"/>
        </w:rPr>
        <w:t>يبيّن ال</w:t>
      </w:r>
      <w:r>
        <w:rPr>
          <w:sz w:val="34"/>
          <w:szCs w:val="34"/>
          <w:rtl/>
          <w:lang w:val="fr-CH"/>
        </w:rPr>
        <w:t>شكل</w:t>
      </w:r>
      <w:r w:rsidRPr="004F14DE">
        <w:rPr>
          <w:sz w:val="34"/>
          <w:szCs w:val="34"/>
          <w:rtl/>
          <w:lang w:val="fr-CH"/>
        </w:rPr>
        <w:t xml:space="preserve"> 4 </w:t>
      </w:r>
      <w:r w:rsidRPr="004F14DE">
        <w:rPr>
          <w:rFonts w:hint="cs"/>
          <w:sz w:val="34"/>
          <w:szCs w:val="34"/>
          <w:rtl/>
          <w:lang w:val="fr-CH"/>
        </w:rPr>
        <w:t xml:space="preserve">أدناه </w:t>
      </w:r>
      <w:r w:rsidRPr="004F14DE">
        <w:rPr>
          <w:sz w:val="34"/>
          <w:szCs w:val="34"/>
          <w:rtl/>
          <w:lang w:val="fr-CH"/>
        </w:rPr>
        <w:t xml:space="preserve">تقديرات استخدام </w:t>
      </w:r>
      <w:r w:rsidRPr="004F14DE">
        <w:rPr>
          <w:rFonts w:hint="cs"/>
          <w:sz w:val="34"/>
          <w:szCs w:val="34"/>
          <w:rtl/>
          <w:lang w:val="fr-CH"/>
        </w:rPr>
        <w:t>أساليب</w:t>
      </w:r>
      <w:r w:rsidRPr="004F14DE">
        <w:rPr>
          <w:sz w:val="34"/>
          <w:szCs w:val="34"/>
          <w:rtl/>
          <w:lang w:val="fr-CH"/>
        </w:rPr>
        <w:t xml:space="preserve"> الإيداع الإلكتروني (من خلال برنامج الطلب الإلكتروني (</w:t>
      </w:r>
      <w:r w:rsidRPr="004F14DE">
        <w:rPr>
          <w:sz w:val="34"/>
          <w:szCs w:val="34"/>
          <w:lang w:val="fr-CH"/>
        </w:rPr>
        <w:t>EASY</w:t>
      </w:r>
      <w:r w:rsidRPr="004F14DE">
        <w:rPr>
          <w:sz w:val="34"/>
          <w:szCs w:val="34"/>
          <w:rtl/>
          <w:lang w:val="fr-CH"/>
        </w:rPr>
        <w:t xml:space="preserve">) أو بنسق </w:t>
      </w:r>
      <w:r w:rsidRPr="004F14DE">
        <w:rPr>
          <w:sz w:val="34"/>
          <w:szCs w:val="34"/>
          <w:lang w:val="fr-CH"/>
        </w:rPr>
        <w:t>PDF</w:t>
      </w:r>
      <w:r w:rsidRPr="004F14DE">
        <w:rPr>
          <w:sz w:val="34"/>
          <w:szCs w:val="34"/>
          <w:rtl/>
          <w:lang w:val="fr-CH"/>
        </w:rPr>
        <w:t xml:space="preserve"> أو نسق </w:t>
      </w:r>
      <w:r w:rsidRPr="004F14DE">
        <w:rPr>
          <w:sz w:val="34"/>
          <w:szCs w:val="34"/>
          <w:lang w:val="fr-CH"/>
        </w:rPr>
        <w:t>XML</w:t>
      </w:r>
      <w:r w:rsidRPr="004F14DE">
        <w:rPr>
          <w:sz w:val="34"/>
          <w:szCs w:val="34"/>
          <w:rtl/>
          <w:lang w:val="fr-CH"/>
        </w:rPr>
        <w:t xml:space="preserve">) كنسبة مئوية من مجموع </w:t>
      </w:r>
      <w:r w:rsidRPr="004F14DE">
        <w:rPr>
          <w:rFonts w:hint="cs"/>
          <w:sz w:val="34"/>
          <w:szCs w:val="34"/>
          <w:rtl/>
          <w:lang w:val="fr-CH"/>
        </w:rPr>
        <w:t>الطلبات المودعة</w:t>
      </w:r>
      <w:r w:rsidRPr="004F14DE">
        <w:rPr>
          <w:sz w:val="34"/>
          <w:szCs w:val="34"/>
          <w:rtl/>
          <w:lang w:val="fr-CH"/>
        </w:rPr>
        <w:t>. وكما يتضح من ال</w:t>
      </w:r>
      <w:r>
        <w:rPr>
          <w:sz w:val="34"/>
          <w:szCs w:val="34"/>
          <w:rtl/>
          <w:lang w:val="fr-CH"/>
        </w:rPr>
        <w:t>شكل</w:t>
      </w:r>
      <w:r w:rsidRPr="004F14DE">
        <w:rPr>
          <w:sz w:val="34"/>
          <w:szCs w:val="34"/>
          <w:rtl/>
          <w:lang w:val="fr-CH"/>
        </w:rPr>
        <w:t xml:space="preserve"> </w:t>
      </w:r>
      <w:r w:rsidRPr="004F14DE">
        <w:rPr>
          <w:rFonts w:hint="cs"/>
          <w:sz w:val="34"/>
          <w:szCs w:val="34"/>
          <w:rtl/>
          <w:lang w:val="fr-CH"/>
        </w:rPr>
        <w:t>3</w:t>
      </w:r>
      <w:r w:rsidRPr="004F14DE">
        <w:rPr>
          <w:sz w:val="34"/>
          <w:szCs w:val="34"/>
          <w:rtl/>
          <w:lang w:val="fr-CH"/>
        </w:rPr>
        <w:t xml:space="preserve">، فقد </w:t>
      </w:r>
      <w:r w:rsidRPr="004F14DE">
        <w:rPr>
          <w:rFonts w:hint="cs"/>
          <w:sz w:val="34"/>
          <w:szCs w:val="34"/>
          <w:rtl/>
          <w:lang w:val="fr-CH"/>
        </w:rPr>
        <w:t>لا يزال يزيد</w:t>
      </w:r>
      <w:r w:rsidRPr="004F14DE">
        <w:rPr>
          <w:sz w:val="34"/>
          <w:szCs w:val="34"/>
          <w:rtl/>
          <w:lang w:val="fr-CH"/>
        </w:rPr>
        <w:t xml:space="preserve"> استخدام</w:t>
      </w:r>
      <w:r w:rsidRPr="004F14DE">
        <w:rPr>
          <w:rFonts w:hint="cs"/>
          <w:sz w:val="34"/>
          <w:szCs w:val="34"/>
          <w:rtl/>
          <w:lang w:val="fr-CH"/>
        </w:rPr>
        <w:t xml:space="preserve"> أساليب</w:t>
      </w:r>
      <w:r w:rsidRPr="004F14DE">
        <w:rPr>
          <w:sz w:val="34"/>
          <w:szCs w:val="34"/>
          <w:rtl/>
          <w:lang w:val="fr-CH"/>
        </w:rPr>
        <w:t xml:space="preserve"> الإيداع الإلكتروني </w:t>
      </w:r>
      <w:r w:rsidRPr="004F14DE">
        <w:rPr>
          <w:rFonts w:hint="cs"/>
          <w:sz w:val="34"/>
          <w:szCs w:val="34"/>
          <w:rtl/>
          <w:lang w:val="fr-CH"/>
        </w:rPr>
        <w:t>زيادة مطردة. وفي سنة</w:t>
      </w:r>
      <w:r w:rsidRPr="004F14DE">
        <w:rPr>
          <w:sz w:val="34"/>
          <w:szCs w:val="34"/>
          <w:rtl/>
          <w:lang w:val="fr-CH"/>
        </w:rPr>
        <w:t xml:space="preserve"> </w:t>
      </w:r>
      <w:r w:rsidRPr="004F14DE">
        <w:rPr>
          <w:rFonts w:hint="cs"/>
          <w:sz w:val="34"/>
          <w:szCs w:val="34"/>
          <w:rtl/>
          <w:lang w:val="fr-CH"/>
        </w:rPr>
        <w:t>2012،</w:t>
      </w:r>
      <w:r w:rsidRPr="004F14DE">
        <w:rPr>
          <w:sz w:val="34"/>
          <w:szCs w:val="34"/>
          <w:rtl/>
          <w:lang w:val="fr-CH"/>
        </w:rPr>
        <w:t xml:space="preserve"> وناهز</w:t>
      </w:r>
      <w:r w:rsidRPr="004F14DE">
        <w:rPr>
          <w:rFonts w:hint="cs"/>
          <w:sz w:val="34"/>
          <w:szCs w:val="34"/>
          <w:rtl/>
          <w:lang w:val="fr-CH"/>
        </w:rPr>
        <w:t xml:space="preserve"> الإيداع الإلكتروني نسبة 90 </w:t>
      </w:r>
      <w:r>
        <w:rPr>
          <w:rFonts w:hint="cs"/>
          <w:sz w:val="34"/>
          <w:szCs w:val="34"/>
          <w:rtl/>
          <w:lang w:val="fr-CH"/>
        </w:rPr>
        <w:t xml:space="preserve">بالمائة </w:t>
      </w:r>
      <w:r w:rsidRPr="004F14DE">
        <w:rPr>
          <w:sz w:val="34"/>
          <w:szCs w:val="34"/>
          <w:rtl/>
          <w:lang w:val="fr-CH"/>
        </w:rPr>
        <w:t xml:space="preserve">من مجموع </w:t>
      </w:r>
      <w:r w:rsidRPr="004F14DE">
        <w:rPr>
          <w:rFonts w:hint="cs"/>
          <w:sz w:val="34"/>
          <w:szCs w:val="34"/>
          <w:rtl/>
          <w:lang w:val="fr-CH"/>
        </w:rPr>
        <w:t>الإيداعات</w:t>
      </w:r>
      <w:r w:rsidRPr="004F14DE">
        <w:rPr>
          <w:sz w:val="34"/>
          <w:szCs w:val="34"/>
          <w:rtl/>
          <w:lang w:val="fr-CH"/>
        </w:rPr>
        <w:t>.</w:t>
      </w:r>
    </w:p>
    <w:p w:rsidR="00861CFF" w:rsidRPr="004E6AC4" w:rsidRDefault="00861CFF" w:rsidP="00DA5475">
      <w:pPr>
        <w:pStyle w:val="NumberedParaAR"/>
        <w:keepNext/>
        <w:numPr>
          <w:ilvl w:val="0"/>
          <w:numId w:val="0"/>
        </w:numPr>
        <w:spacing w:after="120" w:line="340" w:lineRule="atLeast"/>
        <w:jc w:val="center"/>
        <w:rPr>
          <w:sz w:val="34"/>
          <w:szCs w:val="34"/>
          <w:rtl/>
          <w:lang w:val="fr-CH"/>
        </w:rPr>
      </w:pPr>
      <w:r w:rsidRPr="004E6AC4">
        <w:rPr>
          <w:sz w:val="34"/>
          <w:szCs w:val="34"/>
          <w:rtl/>
          <w:lang w:val="fr-CH"/>
        </w:rPr>
        <w:t xml:space="preserve">الشكل </w:t>
      </w:r>
      <w:r w:rsidRPr="004E6AC4">
        <w:rPr>
          <w:rFonts w:hint="cs"/>
          <w:sz w:val="34"/>
          <w:szCs w:val="34"/>
          <w:rtl/>
          <w:lang w:val="fr-CH"/>
        </w:rPr>
        <w:t>3</w:t>
      </w:r>
      <w:r w:rsidRPr="004E6AC4">
        <w:rPr>
          <w:sz w:val="34"/>
          <w:szCs w:val="34"/>
          <w:rtl/>
          <w:lang w:val="fr-CH"/>
        </w:rPr>
        <w:t xml:space="preserve"> – استخدام أساليب الإيداع الإلكتروني (</w:t>
      </w:r>
      <w:r w:rsidRPr="004E6AC4">
        <w:rPr>
          <w:sz w:val="34"/>
          <w:szCs w:val="34"/>
          <w:lang w:val="fr-CH"/>
        </w:rPr>
        <w:t>EASY</w:t>
      </w:r>
      <w:r w:rsidRPr="004E6AC4">
        <w:rPr>
          <w:sz w:val="34"/>
          <w:szCs w:val="34"/>
          <w:rtl/>
          <w:lang w:val="fr-CH"/>
        </w:rPr>
        <w:t xml:space="preserve"> أو</w:t>
      </w:r>
      <w:r w:rsidRPr="004E6AC4">
        <w:rPr>
          <w:sz w:val="34"/>
          <w:szCs w:val="34"/>
          <w:lang w:val="fr-CH"/>
        </w:rPr>
        <w:t>PDF</w:t>
      </w:r>
      <w:r w:rsidRPr="004E6AC4">
        <w:rPr>
          <w:sz w:val="34"/>
          <w:szCs w:val="34"/>
          <w:rtl/>
          <w:lang w:val="fr-CH"/>
        </w:rPr>
        <w:t xml:space="preserve"> أو</w:t>
      </w:r>
      <w:r w:rsidRPr="004E6AC4">
        <w:rPr>
          <w:sz w:val="34"/>
          <w:szCs w:val="34"/>
          <w:lang w:val="fr-CH"/>
        </w:rPr>
        <w:t>XML</w:t>
      </w:r>
      <w:r w:rsidRPr="004E6AC4">
        <w:rPr>
          <w:sz w:val="34"/>
          <w:szCs w:val="34"/>
          <w:rtl/>
          <w:lang w:val="fr-CH"/>
        </w:rPr>
        <w:t>)</w:t>
      </w:r>
    </w:p>
    <w:p w:rsidR="00861CFF" w:rsidRPr="004E6AC4" w:rsidRDefault="00861CFF" w:rsidP="00DA5475">
      <w:pPr>
        <w:pStyle w:val="NumberedParaAR"/>
        <w:keepNext/>
        <w:numPr>
          <w:ilvl w:val="0"/>
          <w:numId w:val="0"/>
        </w:numPr>
        <w:spacing w:after="120" w:line="340" w:lineRule="atLeast"/>
        <w:jc w:val="center"/>
        <w:rPr>
          <w:sz w:val="34"/>
          <w:szCs w:val="34"/>
          <w:rtl/>
          <w:lang w:val="fr-CH"/>
        </w:rPr>
      </w:pPr>
      <w:r w:rsidRPr="004E6AC4">
        <w:rPr>
          <w:sz w:val="34"/>
          <w:szCs w:val="34"/>
          <w:rtl/>
          <w:lang w:val="fr-CH"/>
        </w:rPr>
        <w:t xml:space="preserve">كنسبة مئوية من مجموع الإيداعات من سنة </w:t>
      </w:r>
      <w:r w:rsidRPr="004E6AC4">
        <w:rPr>
          <w:rFonts w:hint="cs"/>
          <w:sz w:val="34"/>
          <w:szCs w:val="34"/>
          <w:rtl/>
          <w:lang w:val="fr-CH"/>
        </w:rPr>
        <w:t>2014</w:t>
      </w:r>
      <w:r w:rsidRPr="004E6AC4">
        <w:rPr>
          <w:sz w:val="34"/>
          <w:szCs w:val="34"/>
          <w:rtl/>
          <w:lang w:val="fr-CH"/>
        </w:rPr>
        <w:t xml:space="preserve"> إلى سنة </w:t>
      </w:r>
      <w:r w:rsidRPr="004E6AC4">
        <w:rPr>
          <w:rFonts w:hint="cs"/>
          <w:sz w:val="34"/>
          <w:szCs w:val="34"/>
          <w:rtl/>
          <w:lang w:val="fr-CH"/>
        </w:rPr>
        <w:t>2017</w:t>
      </w:r>
    </w:p>
    <w:p w:rsidR="00861CFF" w:rsidRPr="00C16521" w:rsidRDefault="00861CFF" w:rsidP="00862268">
      <w:pPr>
        <w:pStyle w:val="NormalParaAR"/>
        <w:spacing w:after="120" w:line="240" w:lineRule="auto"/>
        <w:jc w:val="center"/>
        <w:rPr>
          <w:highlight w:val="yellow"/>
          <w:rtl/>
        </w:rPr>
      </w:pPr>
      <w:r>
        <w:rPr>
          <w:noProof/>
        </w:rPr>
        <w:drawing>
          <wp:inline distT="0" distB="0" distL="0" distR="0" wp14:anchorId="22296837" wp14:editId="298FBC4E">
            <wp:extent cx="5090795" cy="2962910"/>
            <wp:effectExtent l="0" t="0" r="0" b="889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090795" cy="2962910"/>
                    </a:xfrm>
                    <a:prstGeom prst="rect">
                      <a:avLst/>
                    </a:prstGeom>
                    <a:noFill/>
                  </pic:spPr>
                </pic:pic>
              </a:graphicData>
            </a:graphic>
          </wp:inline>
        </w:drawing>
      </w:r>
    </w:p>
    <w:p w:rsidR="00861CFF" w:rsidRPr="00C16521" w:rsidRDefault="00861CFF" w:rsidP="00862268">
      <w:pPr>
        <w:pStyle w:val="NormalParaAR"/>
        <w:spacing w:after="120" w:line="240" w:lineRule="auto"/>
        <w:jc w:val="center"/>
        <w:rPr>
          <w:highlight w:val="yellow"/>
          <w:rtl/>
          <w:lang w:val="fr-CH"/>
        </w:rPr>
      </w:pPr>
      <w:r w:rsidRPr="007F269C">
        <w:rPr>
          <w:noProof/>
          <w:rtl/>
        </w:rPr>
        <w:drawing>
          <wp:inline distT="0" distB="0" distL="0" distR="0" wp14:anchorId="0A37CA44" wp14:editId="19574296">
            <wp:extent cx="4886325" cy="723900"/>
            <wp:effectExtent l="0" t="0" r="952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886325" cy="723900"/>
                    </a:xfrm>
                    <a:prstGeom prst="rect">
                      <a:avLst/>
                    </a:prstGeom>
                    <a:noFill/>
                    <a:ln>
                      <a:noFill/>
                    </a:ln>
                  </pic:spPr>
                </pic:pic>
              </a:graphicData>
            </a:graphic>
          </wp:inline>
        </w:drawing>
      </w:r>
    </w:p>
    <w:p w:rsidR="00861CFF" w:rsidRPr="00C16521" w:rsidRDefault="00861CFF" w:rsidP="00862268">
      <w:pPr>
        <w:pStyle w:val="NormalParaAR"/>
        <w:spacing w:after="120" w:line="240" w:lineRule="auto"/>
        <w:jc w:val="center"/>
        <w:rPr>
          <w:highlight w:val="yellow"/>
          <w:rtl/>
          <w:lang w:val="fr-CH"/>
        </w:rPr>
      </w:pPr>
    </w:p>
    <w:p w:rsidR="00861CFF" w:rsidRPr="00DE38F2" w:rsidRDefault="00861CFF" w:rsidP="00862268">
      <w:pPr>
        <w:keepNext/>
        <w:spacing w:afterLines="120" w:after="288" w:line="340" w:lineRule="exact"/>
        <w:jc w:val="both"/>
        <w:rPr>
          <w:rFonts w:ascii="Arabic Typesetting" w:hAnsi="Arabic Typesetting" w:cs="Arabic Typesetting"/>
          <w:i/>
          <w:iCs/>
          <w:sz w:val="34"/>
          <w:szCs w:val="34"/>
          <w:rtl/>
          <w:lang w:val="fr-CH"/>
        </w:rPr>
      </w:pPr>
      <w:r w:rsidRPr="00DE38F2">
        <w:rPr>
          <w:rFonts w:ascii="Arabic Typesetting" w:hAnsi="Arabic Typesetting" w:cs="Arabic Typesetting"/>
          <w:i/>
          <w:iCs/>
          <w:sz w:val="34"/>
          <w:szCs w:val="34"/>
          <w:rtl/>
          <w:lang w:val="fr-CH"/>
        </w:rPr>
        <w:t>مستوى الإيرادات المرتقبة من معاهدة</w:t>
      </w:r>
      <w:r w:rsidRPr="00DE38F2">
        <w:rPr>
          <w:rFonts w:ascii="Arabic Typesetting" w:hAnsi="Arabic Typesetting" w:cs="Arabic Typesetting" w:hint="cs"/>
          <w:i/>
          <w:iCs/>
          <w:sz w:val="34"/>
          <w:szCs w:val="34"/>
          <w:rtl/>
          <w:lang w:val="fr-CH"/>
        </w:rPr>
        <w:t xml:space="preserve"> التعاون بشأن</w:t>
      </w:r>
      <w:r w:rsidRPr="00DE38F2">
        <w:rPr>
          <w:rFonts w:ascii="Arabic Typesetting" w:hAnsi="Arabic Typesetting" w:cs="Arabic Typesetting"/>
          <w:i/>
          <w:iCs/>
          <w:sz w:val="34"/>
          <w:szCs w:val="34"/>
          <w:rtl/>
          <w:lang w:val="fr-CH"/>
        </w:rPr>
        <w:t xml:space="preserve"> البراءات</w:t>
      </w:r>
    </w:p>
    <w:p w:rsidR="00861CFF" w:rsidRPr="00042CDD" w:rsidRDefault="00861CFF" w:rsidP="00861CFF">
      <w:pPr>
        <w:pStyle w:val="NumberedParaAR"/>
        <w:numPr>
          <w:ilvl w:val="0"/>
          <w:numId w:val="47"/>
        </w:numPr>
        <w:spacing w:afterLines="120" w:after="288" w:line="340" w:lineRule="exact"/>
        <w:rPr>
          <w:sz w:val="34"/>
          <w:szCs w:val="34"/>
          <w:rtl/>
          <w:lang w:val="fr-CH"/>
        </w:rPr>
      </w:pPr>
      <w:r w:rsidRPr="00042CDD">
        <w:rPr>
          <w:sz w:val="34"/>
          <w:szCs w:val="34"/>
          <w:rtl/>
          <w:lang w:val="fr-CH"/>
        </w:rPr>
        <w:t>يبيّن ال</w:t>
      </w:r>
      <w:r>
        <w:rPr>
          <w:sz w:val="34"/>
          <w:szCs w:val="34"/>
          <w:rtl/>
          <w:lang w:val="fr-CH"/>
        </w:rPr>
        <w:t>شكل</w:t>
      </w:r>
      <w:r w:rsidRPr="00042CDD">
        <w:rPr>
          <w:rFonts w:hint="cs"/>
          <w:sz w:val="34"/>
          <w:szCs w:val="34"/>
          <w:rtl/>
          <w:lang w:val="fr-CH"/>
        </w:rPr>
        <w:t>ان</w:t>
      </w:r>
      <w:r w:rsidRPr="00042CDD">
        <w:rPr>
          <w:sz w:val="34"/>
          <w:szCs w:val="34"/>
          <w:rtl/>
          <w:lang w:val="fr-CH"/>
        </w:rPr>
        <w:t xml:space="preserve"> </w:t>
      </w:r>
      <w:r w:rsidRPr="00042CDD">
        <w:rPr>
          <w:rFonts w:hint="cs"/>
          <w:sz w:val="34"/>
          <w:szCs w:val="34"/>
          <w:rtl/>
          <w:lang w:val="fr-CH"/>
        </w:rPr>
        <w:t>4</w:t>
      </w:r>
      <w:r w:rsidRPr="00042CDD">
        <w:rPr>
          <w:sz w:val="34"/>
          <w:szCs w:val="34"/>
          <w:rtl/>
          <w:lang w:val="fr-CH"/>
        </w:rPr>
        <w:t xml:space="preserve"> </w:t>
      </w:r>
      <w:r w:rsidRPr="00042CDD">
        <w:rPr>
          <w:rFonts w:hint="cs"/>
          <w:sz w:val="34"/>
          <w:szCs w:val="34"/>
          <w:rtl/>
          <w:lang w:val="fr-CH"/>
        </w:rPr>
        <w:t xml:space="preserve">و5 </w:t>
      </w:r>
      <w:r w:rsidRPr="00042CDD">
        <w:rPr>
          <w:sz w:val="34"/>
          <w:szCs w:val="34"/>
          <w:rtl/>
          <w:lang w:val="fr-CH"/>
        </w:rPr>
        <w:t xml:space="preserve">الإيرادات </w:t>
      </w:r>
      <w:r w:rsidRPr="00042CDD">
        <w:rPr>
          <w:rFonts w:hint="cs"/>
          <w:sz w:val="34"/>
          <w:szCs w:val="34"/>
          <w:rtl/>
          <w:lang w:val="fr-CH"/>
        </w:rPr>
        <w:t>المتوقعة</w:t>
      </w:r>
      <w:r w:rsidRPr="00042CDD">
        <w:rPr>
          <w:sz w:val="34"/>
          <w:szCs w:val="34"/>
          <w:rtl/>
          <w:lang w:val="fr-CH"/>
        </w:rPr>
        <w:t xml:space="preserve"> </w:t>
      </w:r>
      <w:r w:rsidRPr="00042CDD">
        <w:rPr>
          <w:rFonts w:hint="cs"/>
          <w:sz w:val="34"/>
          <w:szCs w:val="34"/>
          <w:rtl/>
          <w:lang w:val="fr-CH"/>
        </w:rPr>
        <w:t xml:space="preserve">من </w:t>
      </w:r>
      <w:r w:rsidRPr="00042CDD">
        <w:rPr>
          <w:sz w:val="34"/>
          <w:szCs w:val="34"/>
          <w:rtl/>
          <w:lang w:val="fr-CH"/>
        </w:rPr>
        <w:t>معاهدة</w:t>
      </w:r>
      <w:r w:rsidRPr="00042CDD">
        <w:rPr>
          <w:rFonts w:hint="cs"/>
          <w:sz w:val="34"/>
          <w:szCs w:val="34"/>
          <w:rtl/>
          <w:lang w:val="fr-CH"/>
        </w:rPr>
        <w:t xml:space="preserve"> التعاون بشأن</w:t>
      </w:r>
      <w:r w:rsidRPr="00042CDD">
        <w:rPr>
          <w:sz w:val="34"/>
          <w:szCs w:val="34"/>
          <w:rtl/>
          <w:lang w:val="fr-CH"/>
        </w:rPr>
        <w:t xml:space="preserve"> البراءات</w:t>
      </w:r>
      <w:r w:rsidRPr="00042CDD">
        <w:rPr>
          <w:rFonts w:hint="cs"/>
          <w:sz w:val="34"/>
          <w:szCs w:val="34"/>
          <w:rtl/>
          <w:lang w:val="fr-CH"/>
        </w:rPr>
        <w:t xml:space="preserve"> في الفترة</w:t>
      </w:r>
      <w:r w:rsidRPr="00042CDD">
        <w:rPr>
          <w:sz w:val="34"/>
          <w:szCs w:val="34"/>
          <w:rtl/>
          <w:lang w:val="fr-CH"/>
        </w:rPr>
        <w:t xml:space="preserve"> </w:t>
      </w:r>
      <w:r w:rsidRPr="00042CDD">
        <w:rPr>
          <w:rFonts w:hint="cs"/>
          <w:sz w:val="34"/>
          <w:szCs w:val="34"/>
          <w:rtl/>
          <w:lang w:val="fr-CH"/>
        </w:rPr>
        <w:t>من سنة 2014 إلى سنة 2017،</w:t>
      </w:r>
      <w:r>
        <w:rPr>
          <w:sz w:val="34"/>
          <w:szCs w:val="34"/>
          <w:rtl/>
          <w:lang w:val="fr-CH"/>
        </w:rPr>
        <w:t xml:space="preserve"> </w:t>
      </w:r>
      <w:r w:rsidRPr="00042CDD">
        <w:rPr>
          <w:sz w:val="34"/>
          <w:szCs w:val="34"/>
          <w:rtl/>
          <w:lang w:val="fr-CH"/>
        </w:rPr>
        <w:t>بحسب نوع الإيرادات. ويستند هذا</w:t>
      </w:r>
      <w:r w:rsidRPr="00042CDD">
        <w:rPr>
          <w:rFonts w:hint="cs"/>
          <w:sz w:val="34"/>
          <w:szCs w:val="34"/>
          <w:rtl/>
          <w:lang w:val="fr-CH"/>
        </w:rPr>
        <w:t xml:space="preserve">ن </w:t>
      </w:r>
      <w:r w:rsidRPr="00042CDD">
        <w:rPr>
          <w:sz w:val="34"/>
          <w:szCs w:val="34"/>
          <w:rtl/>
          <w:lang w:val="fr-CH"/>
        </w:rPr>
        <w:t>ال</w:t>
      </w:r>
      <w:r>
        <w:rPr>
          <w:sz w:val="34"/>
          <w:szCs w:val="34"/>
          <w:rtl/>
          <w:lang w:val="fr-CH"/>
        </w:rPr>
        <w:t>شكل</w:t>
      </w:r>
      <w:r w:rsidRPr="00042CDD">
        <w:rPr>
          <w:rFonts w:hint="cs"/>
          <w:sz w:val="34"/>
          <w:szCs w:val="34"/>
          <w:rtl/>
          <w:lang w:val="fr-CH"/>
        </w:rPr>
        <w:t>ان</w:t>
      </w:r>
      <w:r w:rsidRPr="00042CDD">
        <w:rPr>
          <w:sz w:val="34"/>
          <w:szCs w:val="34"/>
          <w:rtl/>
          <w:lang w:val="fr-CH"/>
        </w:rPr>
        <w:t xml:space="preserve"> إلى مستوى الطلبات المرتقب (ال</w:t>
      </w:r>
      <w:r>
        <w:rPr>
          <w:sz w:val="34"/>
          <w:szCs w:val="34"/>
          <w:rtl/>
          <w:lang w:val="fr-CH"/>
        </w:rPr>
        <w:t>شكل</w:t>
      </w:r>
      <w:r w:rsidRPr="00042CDD">
        <w:rPr>
          <w:sz w:val="34"/>
          <w:szCs w:val="34"/>
          <w:rtl/>
          <w:lang w:val="fr-CH"/>
        </w:rPr>
        <w:t xml:space="preserve"> 1)</w:t>
      </w:r>
      <w:r w:rsidRPr="00042CDD">
        <w:rPr>
          <w:rFonts w:hint="cs"/>
          <w:sz w:val="34"/>
          <w:szCs w:val="34"/>
          <w:rtl/>
          <w:lang w:val="fr-CH"/>
        </w:rPr>
        <w:t xml:space="preserve">، </w:t>
      </w:r>
      <w:r w:rsidRPr="00042CDD">
        <w:rPr>
          <w:sz w:val="34"/>
          <w:szCs w:val="34"/>
          <w:rtl/>
          <w:lang w:val="fr-CH"/>
        </w:rPr>
        <w:t>وحساب تقديري للمستوى المرتقب لرسوم الصفحات</w:t>
      </w:r>
      <w:r w:rsidRPr="00042CDD">
        <w:rPr>
          <w:rFonts w:hint="cs"/>
          <w:sz w:val="34"/>
          <w:szCs w:val="34"/>
          <w:rtl/>
          <w:lang w:val="fr-CH"/>
        </w:rPr>
        <w:t>،</w:t>
      </w:r>
      <w:r w:rsidRPr="00042CDD">
        <w:rPr>
          <w:sz w:val="34"/>
          <w:szCs w:val="34"/>
          <w:rtl/>
          <w:lang w:val="fr-CH"/>
        </w:rPr>
        <w:t xml:space="preserve"> والمستوى المرتقب لطلبات الفحص التمهيدي الدولي بناء على الفصل الثاني</w:t>
      </w:r>
      <w:r w:rsidRPr="00042CDD">
        <w:rPr>
          <w:rFonts w:hint="cs"/>
          <w:sz w:val="34"/>
          <w:szCs w:val="34"/>
          <w:rtl/>
          <w:lang w:val="fr-CH"/>
        </w:rPr>
        <w:t>،</w:t>
      </w:r>
      <w:r w:rsidRPr="00042CDD">
        <w:rPr>
          <w:sz w:val="34"/>
          <w:szCs w:val="34"/>
          <w:rtl/>
          <w:lang w:val="fr-CH"/>
        </w:rPr>
        <w:t xml:space="preserve"> والمستوى المرتقب للإيداعات الإلكترونية (ال</w:t>
      </w:r>
      <w:r>
        <w:rPr>
          <w:sz w:val="34"/>
          <w:szCs w:val="34"/>
          <w:rtl/>
          <w:lang w:val="fr-CH"/>
        </w:rPr>
        <w:t>شكل</w:t>
      </w:r>
      <w:r w:rsidRPr="00042CDD">
        <w:rPr>
          <w:sz w:val="34"/>
          <w:szCs w:val="34"/>
          <w:rtl/>
          <w:lang w:val="fr-CH"/>
        </w:rPr>
        <w:t xml:space="preserve"> </w:t>
      </w:r>
      <w:r w:rsidRPr="00042CDD">
        <w:rPr>
          <w:rFonts w:hint="cs"/>
          <w:sz w:val="34"/>
          <w:szCs w:val="34"/>
          <w:rtl/>
          <w:lang w:val="fr-CH"/>
        </w:rPr>
        <w:t>3</w:t>
      </w:r>
      <w:r w:rsidRPr="00042CDD">
        <w:rPr>
          <w:sz w:val="34"/>
          <w:szCs w:val="34"/>
          <w:rtl/>
          <w:lang w:val="fr-CH"/>
        </w:rPr>
        <w:t>)</w:t>
      </w:r>
      <w:r w:rsidRPr="00042CDD">
        <w:rPr>
          <w:rFonts w:hint="cs"/>
          <w:sz w:val="34"/>
          <w:szCs w:val="34"/>
          <w:rtl/>
          <w:lang w:val="fr-CH"/>
        </w:rPr>
        <w:t>،</w:t>
      </w:r>
      <w:r w:rsidRPr="00042CDD">
        <w:rPr>
          <w:sz w:val="34"/>
          <w:szCs w:val="34"/>
          <w:rtl/>
          <w:lang w:val="fr-CH"/>
        </w:rPr>
        <w:t xml:space="preserve"> والمستوى المرتقب للإيداعات لدى المكتب الدولي</w:t>
      </w:r>
      <w:r w:rsidRPr="00042CDD">
        <w:rPr>
          <w:rFonts w:hint="cs"/>
          <w:sz w:val="34"/>
          <w:szCs w:val="34"/>
          <w:rtl/>
          <w:lang w:val="fr-CH"/>
        </w:rPr>
        <w:t xml:space="preserve"> </w:t>
      </w:r>
      <w:r w:rsidRPr="00042CDD">
        <w:rPr>
          <w:sz w:val="34"/>
          <w:szCs w:val="34"/>
          <w:rtl/>
          <w:lang w:val="fr-CH"/>
        </w:rPr>
        <w:t>بصفته مكتبا لتسلم الطلبات.</w:t>
      </w:r>
    </w:p>
    <w:p w:rsidR="00861CFF" w:rsidRPr="00042CDD" w:rsidRDefault="00861CFF" w:rsidP="00861CFF">
      <w:pPr>
        <w:pStyle w:val="NumberedParaAR"/>
        <w:numPr>
          <w:ilvl w:val="0"/>
          <w:numId w:val="47"/>
        </w:numPr>
        <w:spacing w:afterLines="120" w:after="288" w:line="340" w:lineRule="exact"/>
        <w:rPr>
          <w:sz w:val="34"/>
          <w:szCs w:val="34"/>
          <w:lang w:val="fr-CH"/>
        </w:rPr>
      </w:pPr>
      <w:r w:rsidRPr="00042CDD">
        <w:rPr>
          <w:rFonts w:hint="cs"/>
          <w:sz w:val="34"/>
          <w:szCs w:val="34"/>
          <w:rtl/>
          <w:lang w:val="fr-CH"/>
        </w:rPr>
        <w:t>ويبين ال</w:t>
      </w:r>
      <w:r>
        <w:rPr>
          <w:rFonts w:hint="cs"/>
          <w:sz w:val="34"/>
          <w:szCs w:val="34"/>
          <w:rtl/>
          <w:lang w:val="fr-CH"/>
        </w:rPr>
        <w:t>شكل</w:t>
      </w:r>
      <w:r w:rsidRPr="00042CDD">
        <w:rPr>
          <w:rFonts w:hint="cs"/>
          <w:sz w:val="34"/>
          <w:szCs w:val="34"/>
          <w:rtl/>
          <w:lang w:val="fr-CH"/>
        </w:rPr>
        <w:t xml:space="preserve"> </w:t>
      </w:r>
      <w:r>
        <w:rPr>
          <w:rFonts w:hint="cs"/>
          <w:sz w:val="34"/>
          <w:szCs w:val="34"/>
          <w:rtl/>
          <w:lang w:val="fr-CH"/>
        </w:rPr>
        <w:t>4</w:t>
      </w:r>
      <w:r w:rsidRPr="00042CDD">
        <w:rPr>
          <w:rFonts w:hint="cs"/>
          <w:sz w:val="34"/>
          <w:szCs w:val="34"/>
          <w:rtl/>
          <w:lang w:val="fr-CH"/>
        </w:rPr>
        <w:t xml:space="preserve"> الإيرادات المفترضة المتوقعة لمعاهدة التعاون بشأن البراءات بالاستناد إلى الافتراضين التاليين: (1) أن تسدد جميع الرسوم في عام الإيداع نفسه، (2) وأن تحول جميع الرسوم إلى فرنكات سويسرية طبقا لأسعار الصرف الرسمية في الويبو. وتبين الإيرادات المفترضة لمعاهدة التعاون بشأن البراءات الدخل الذي يمكن أن تولده الإيداعات، بغض النظر عن وقت تسديد الأموال وطريقة تحويلها إلى فرنكات سويسرية. ولما كان أغلب المودعين يسدد الرسوم المفروضة عليه في نهاية المطاف، فإن الإرادات المفترضة المتوقعة تعكس الدخل المرتقب على الأجل الطويل. ويراعي حساب هذه الإيرادات جميع العناصر الرئيسية في هيكل الرسوم بناء على معاهدة التعاون بشأن البراءات وهي: السحب، وتخفيض الرسوم على الإيداع الإلكتروني، وتخفيض الرسوم على البلدان ذات الدخل المنخفض.</w:t>
      </w:r>
    </w:p>
    <w:p w:rsidR="00861CFF" w:rsidRPr="004E6AC4" w:rsidRDefault="00861CFF" w:rsidP="00DA5475">
      <w:pPr>
        <w:pStyle w:val="NumberedParaAR"/>
        <w:keepNext/>
        <w:numPr>
          <w:ilvl w:val="0"/>
          <w:numId w:val="0"/>
        </w:numPr>
        <w:spacing w:after="120" w:line="340" w:lineRule="atLeast"/>
        <w:jc w:val="center"/>
        <w:rPr>
          <w:sz w:val="34"/>
          <w:szCs w:val="34"/>
          <w:rtl/>
          <w:lang w:val="fr-CH"/>
        </w:rPr>
      </w:pPr>
      <w:r w:rsidRPr="00042CDD">
        <w:rPr>
          <w:sz w:val="34"/>
          <w:szCs w:val="34"/>
          <w:rtl/>
          <w:lang w:val="fr-CH"/>
        </w:rPr>
        <w:br w:type="page"/>
      </w:r>
      <w:r w:rsidRPr="004E6AC4">
        <w:rPr>
          <w:sz w:val="34"/>
          <w:szCs w:val="34"/>
          <w:rtl/>
          <w:lang w:val="fr-CH"/>
        </w:rPr>
        <w:t xml:space="preserve">الشكل </w:t>
      </w:r>
      <w:r w:rsidRPr="004E6AC4">
        <w:rPr>
          <w:rFonts w:hint="cs"/>
          <w:sz w:val="34"/>
          <w:szCs w:val="34"/>
          <w:rtl/>
          <w:lang w:val="fr-CH"/>
        </w:rPr>
        <w:t>4</w:t>
      </w:r>
      <w:r w:rsidRPr="004E6AC4">
        <w:rPr>
          <w:sz w:val="34"/>
          <w:szCs w:val="34"/>
          <w:rtl/>
          <w:lang w:val="fr-CH"/>
        </w:rPr>
        <w:t xml:space="preserve"> – الإيرادات المفترضة المتوقعة لمعاهدة التعاون بشأن البراءات حتى سنة </w:t>
      </w:r>
      <w:r w:rsidRPr="004E6AC4">
        <w:rPr>
          <w:rFonts w:hint="cs"/>
          <w:sz w:val="34"/>
          <w:szCs w:val="34"/>
          <w:rtl/>
          <w:lang w:val="fr-CH"/>
        </w:rPr>
        <w:t>2017</w:t>
      </w:r>
    </w:p>
    <w:p w:rsidR="00861CFF" w:rsidRPr="00C16521" w:rsidRDefault="00861CFF" w:rsidP="00862268">
      <w:pPr>
        <w:pStyle w:val="NormalParaAR"/>
        <w:spacing w:after="120" w:line="240" w:lineRule="auto"/>
        <w:rPr>
          <w:highlight w:val="yellow"/>
          <w:rtl/>
          <w:lang w:val="fr-CH"/>
        </w:rPr>
      </w:pPr>
      <w:r>
        <w:rPr>
          <w:noProof/>
        </w:rPr>
        <w:drawing>
          <wp:inline distT="0" distB="0" distL="0" distR="0" wp14:anchorId="43A22A97" wp14:editId="3F48C23D">
            <wp:extent cx="5487035" cy="310896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487035" cy="3108960"/>
                    </a:xfrm>
                    <a:prstGeom prst="rect">
                      <a:avLst/>
                    </a:prstGeom>
                    <a:noFill/>
                  </pic:spPr>
                </pic:pic>
              </a:graphicData>
            </a:graphic>
          </wp:inline>
        </w:drawing>
      </w:r>
    </w:p>
    <w:p w:rsidR="00861CFF" w:rsidRPr="00C16521" w:rsidRDefault="00861CFF" w:rsidP="00862268">
      <w:pPr>
        <w:pStyle w:val="NormalParaAR"/>
        <w:spacing w:after="120" w:line="240" w:lineRule="auto"/>
        <w:jc w:val="center"/>
        <w:rPr>
          <w:highlight w:val="yellow"/>
          <w:rtl/>
          <w:lang w:val="fr-CH"/>
        </w:rPr>
      </w:pPr>
      <w:r w:rsidRPr="007F269C">
        <w:rPr>
          <w:noProof/>
          <w:rtl/>
        </w:rPr>
        <w:drawing>
          <wp:inline distT="0" distB="0" distL="0" distR="0" wp14:anchorId="655080C4" wp14:editId="5C68BA8A">
            <wp:extent cx="4908550" cy="1579880"/>
            <wp:effectExtent l="0" t="0" r="6350" b="127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908550" cy="1579880"/>
                    </a:xfrm>
                    <a:prstGeom prst="rect">
                      <a:avLst/>
                    </a:prstGeom>
                    <a:noFill/>
                    <a:ln>
                      <a:noFill/>
                    </a:ln>
                  </pic:spPr>
                </pic:pic>
              </a:graphicData>
            </a:graphic>
          </wp:inline>
        </w:drawing>
      </w:r>
    </w:p>
    <w:p w:rsidR="00861CFF" w:rsidRPr="00042CDD" w:rsidRDefault="00861CFF" w:rsidP="00862268">
      <w:pPr>
        <w:keepNext/>
        <w:spacing w:after="120" w:line="340" w:lineRule="exact"/>
        <w:jc w:val="both"/>
        <w:rPr>
          <w:rFonts w:ascii="Arabic Typesetting" w:hAnsi="Arabic Typesetting" w:cs="Arabic Typesetting"/>
          <w:i/>
          <w:iCs/>
          <w:sz w:val="34"/>
          <w:szCs w:val="34"/>
          <w:rtl/>
          <w:lang w:val="fr-CH"/>
        </w:rPr>
      </w:pPr>
      <w:r w:rsidRPr="00042CDD">
        <w:rPr>
          <w:rFonts w:ascii="Arabic Typesetting" w:hAnsi="Arabic Typesetting" w:cs="Arabic Typesetting" w:hint="cs"/>
          <w:i/>
          <w:iCs/>
          <w:sz w:val="34"/>
          <w:szCs w:val="34"/>
          <w:rtl/>
          <w:lang w:val="fr-CH"/>
        </w:rPr>
        <w:t>وقع التأخر في سداد الرسوم على إيرادات معاهدة التعاون بشأن البراءات</w:t>
      </w:r>
    </w:p>
    <w:p w:rsidR="00861CFF" w:rsidRPr="00042CDD" w:rsidRDefault="00861CFF" w:rsidP="00861CFF">
      <w:pPr>
        <w:pStyle w:val="NumberedParaAR"/>
        <w:numPr>
          <w:ilvl w:val="0"/>
          <w:numId w:val="47"/>
        </w:numPr>
        <w:spacing w:after="120" w:line="340" w:lineRule="exact"/>
        <w:rPr>
          <w:sz w:val="34"/>
          <w:szCs w:val="34"/>
          <w:lang w:val="fr-CH"/>
        </w:rPr>
      </w:pPr>
      <w:r w:rsidRPr="00042CDD">
        <w:rPr>
          <w:rFonts w:hint="cs"/>
          <w:sz w:val="34"/>
          <w:szCs w:val="34"/>
          <w:rtl/>
          <w:lang w:val="fr-CH"/>
        </w:rPr>
        <w:t xml:space="preserve">تحسب الإيرادات المفترضة المتوقعة على افتراض أن تسدد الرسوم في العام نفسه الذي يودع فيه الطلب. ومع ذلك تسدد الرسوم إلى الويبو بتأخير يتراوح بين شهر واحد وستة أشهر. ويسدد بعض المودعين </w:t>
      </w:r>
      <w:r w:rsidRPr="00042CDD">
        <w:rPr>
          <w:sz w:val="34"/>
          <w:szCs w:val="34"/>
          <w:rtl/>
          <w:lang w:val="fr-CH"/>
        </w:rPr>
        <w:t>–</w:t>
      </w:r>
      <w:r w:rsidRPr="00042CDD">
        <w:rPr>
          <w:rFonts w:hint="cs"/>
          <w:sz w:val="34"/>
          <w:szCs w:val="34"/>
          <w:rtl/>
          <w:lang w:val="fr-CH"/>
        </w:rPr>
        <w:t xml:space="preserve"> ولا سيما الذين يودعون طلباتهم في بداية العام </w:t>
      </w:r>
      <w:r w:rsidRPr="00042CDD">
        <w:rPr>
          <w:sz w:val="34"/>
          <w:szCs w:val="34"/>
          <w:rtl/>
          <w:lang w:val="fr-CH"/>
        </w:rPr>
        <w:t>–</w:t>
      </w:r>
      <w:r w:rsidRPr="00042CDD">
        <w:rPr>
          <w:rFonts w:hint="cs"/>
          <w:sz w:val="34"/>
          <w:szCs w:val="34"/>
          <w:rtl/>
          <w:lang w:val="fr-CH"/>
        </w:rPr>
        <w:t xml:space="preserve">الرسوم في عام إيداع الطلب نفسه (وعادة ما تبلغ نسبتهم حوالي 85 </w:t>
      </w:r>
      <w:r>
        <w:rPr>
          <w:rFonts w:hint="cs"/>
          <w:sz w:val="34"/>
          <w:szCs w:val="34"/>
          <w:rtl/>
          <w:lang w:val="fr-CH"/>
        </w:rPr>
        <w:t xml:space="preserve">بالمائة </w:t>
      </w:r>
      <w:r w:rsidRPr="00042CDD">
        <w:rPr>
          <w:rFonts w:hint="cs"/>
          <w:sz w:val="34"/>
          <w:szCs w:val="34"/>
          <w:rtl/>
          <w:lang w:val="fr-CH"/>
        </w:rPr>
        <w:t xml:space="preserve">)، في حين يسدد مودعون آخرون الرسوم في العام التالي (وعادة ما تبلغ نسبتهم حوالي 15 </w:t>
      </w:r>
      <w:r>
        <w:rPr>
          <w:rFonts w:hint="cs"/>
          <w:sz w:val="34"/>
          <w:szCs w:val="34"/>
          <w:rtl/>
          <w:lang w:val="fr-CH"/>
        </w:rPr>
        <w:t xml:space="preserve">بالمائة </w:t>
      </w:r>
      <w:r w:rsidRPr="00042CDD">
        <w:rPr>
          <w:rFonts w:hint="cs"/>
          <w:sz w:val="34"/>
          <w:szCs w:val="34"/>
          <w:rtl/>
          <w:lang w:val="fr-CH"/>
        </w:rPr>
        <w:t>). وبالتالي فإن الإيرادات الفعلية لمعاهدة التعاون بشأن البراءات في أي عام تتكون من جزء من الرسوم المسددة على الطلبات المودعة في العام السابق إضافة إلى جزء من الرسوم المسددة على الطلبات المودعة في العام نفسه. لذا فإن الأموال الواردة في أي عام لا تساوي الأموال الآتية من إيداع الطلبات في العام نفسه. ولا تغير الفروق السنوية بين الإيرادات المفترضة والإيرادات الحقيقية من الإيرادات الإجمالية على الأجل الطويل. ومن الأرجح أن يعوض أي عجز في الإيرادات نتيجة لتأخر سداد الرسوم في العام التالي. وإذا تأخر سداد جزء كبير من الرسوم من أي عام إلى العام التالي، تنخفض الإيرادات الفعلية لهذا العام، لكنها ترتفع في العام التالي. وعلى النقيض إذا تأخر سداد جزء صغير من الرسوم من أي عام إلى العام التالي، ترتفع الإيرادات الفعلية لهذا العام، لكنها تنخفض في العام التالي. ويوضح ال</w:t>
      </w:r>
      <w:r>
        <w:rPr>
          <w:rFonts w:hint="cs"/>
          <w:sz w:val="34"/>
          <w:szCs w:val="34"/>
          <w:rtl/>
          <w:lang w:val="fr-CH"/>
        </w:rPr>
        <w:t>شكل</w:t>
      </w:r>
      <w:r w:rsidRPr="00042CDD">
        <w:rPr>
          <w:rFonts w:hint="cs"/>
          <w:sz w:val="34"/>
          <w:szCs w:val="34"/>
          <w:rtl/>
          <w:lang w:val="fr-CH"/>
        </w:rPr>
        <w:t xml:space="preserve"> </w:t>
      </w:r>
      <w:r>
        <w:rPr>
          <w:rFonts w:hint="cs"/>
          <w:sz w:val="34"/>
          <w:szCs w:val="34"/>
          <w:rtl/>
          <w:lang w:val="fr-CH"/>
        </w:rPr>
        <w:t>5</w:t>
      </w:r>
      <w:r w:rsidRPr="00042CDD">
        <w:rPr>
          <w:rFonts w:hint="cs"/>
          <w:sz w:val="34"/>
          <w:szCs w:val="34"/>
          <w:rtl/>
          <w:lang w:val="fr-CH"/>
        </w:rPr>
        <w:t xml:space="preserve"> أدناه الإيرادات المعدلة لمعاهدة التعاون بشأن البراءات حتى سنة </w:t>
      </w:r>
      <w:r>
        <w:rPr>
          <w:rFonts w:hint="cs"/>
          <w:sz w:val="34"/>
          <w:szCs w:val="34"/>
          <w:rtl/>
          <w:lang w:val="fr-CH"/>
        </w:rPr>
        <w:t>2017</w:t>
      </w:r>
      <w:r w:rsidRPr="00042CDD">
        <w:rPr>
          <w:rFonts w:hint="cs"/>
          <w:sz w:val="34"/>
          <w:szCs w:val="34"/>
          <w:rtl/>
          <w:lang w:val="fr-CH"/>
        </w:rPr>
        <w:t xml:space="preserve"> أخذا في الحسبان التأخر في سداد الرسوم.</w:t>
      </w:r>
    </w:p>
    <w:p w:rsidR="00861CFF" w:rsidRPr="004E6AC4" w:rsidRDefault="00861CFF" w:rsidP="00DA5475">
      <w:pPr>
        <w:pStyle w:val="NumberedParaAR"/>
        <w:keepNext/>
        <w:numPr>
          <w:ilvl w:val="0"/>
          <w:numId w:val="0"/>
        </w:numPr>
        <w:spacing w:after="120" w:line="340" w:lineRule="atLeast"/>
        <w:jc w:val="center"/>
        <w:rPr>
          <w:sz w:val="34"/>
          <w:szCs w:val="34"/>
          <w:rtl/>
          <w:lang w:val="fr-CH"/>
        </w:rPr>
      </w:pPr>
      <w:r w:rsidRPr="004E6AC4">
        <w:rPr>
          <w:sz w:val="34"/>
          <w:szCs w:val="34"/>
          <w:rtl/>
          <w:lang w:val="fr-CH"/>
        </w:rPr>
        <w:t xml:space="preserve">الشكل </w:t>
      </w:r>
      <w:r w:rsidRPr="004E6AC4">
        <w:rPr>
          <w:rFonts w:hint="cs"/>
          <w:sz w:val="34"/>
          <w:szCs w:val="34"/>
          <w:rtl/>
          <w:lang w:val="fr-CH"/>
        </w:rPr>
        <w:t>5</w:t>
      </w:r>
      <w:r w:rsidRPr="004E6AC4">
        <w:rPr>
          <w:sz w:val="34"/>
          <w:szCs w:val="34"/>
          <w:rtl/>
          <w:lang w:val="fr-CH"/>
        </w:rPr>
        <w:t xml:space="preserve"> – الإيرادات المعدلة لمعاهدة التعاون بشأن البراءات المتوقعة حتى سنة </w:t>
      </w:r>
      <w:r w:rsidRPr="004E6AC4">
        <w:rPr>
          <w:rFonts w:hint="cs"/>
          <w:sz w:val="34"/>
          <w:szCs w:val="34"/>
          <w:rtl/>
          <w:lang w:val="fr-CH"/>
        </w:rPr>
        <w:t>2017</w:t>
      </w:r>
    </w:p>
    <w:p w:rsidR="00861CFF" w:rsidRPr="00C16521" w:rsidRDefault="00861CFF" w:rsidP="00862268">
      <w:pPr>
        <w:pStyle w:val="NormalParaAR"/>
        <w:spacing w:after="120" w:line="240" w:lineRule="auto"/>
        <w:jc w:val="center"/>
        <w:rPr>
          <w:highlight w:val="yellow"/>
          <w:rtl/>
          <w:lang w:val="fr-CH"/>
        </w:rPr>
      </w:pPr>
      <w:r>
        <w:rPr>
          <w:noProof/>
        </w:rPr>
        <w:drawing>
          <wp:inline distT="0" distB="0" distL="0" distR="0" wp14:anchorId="38C92A15" wp14:editId="18603B54">
            <wp:extent cx="4824155" cy="2733372"/>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838053" cy="2741246"/>
                    </a:xfrm>
                    <a:prstGeom prst="rect">
                      <a:avLst/>
                    </a:prstGeom>
                    <a:noFill/>
                  </pic:spPr>
                </pic:pic>
              </a:graphicData>
            </a:graphic>
          </wp:inline>
        </w:drawing>
      </w:r>
    </w:p>
    <w:p w:rsidR="00861CFF" w:rsidRPr="00C16521" w:rsidRDefault="00861CFF" w:rsidP="00862268">
      <w:pPr>
        <w:pStyle w:val="NormalParaAR"/>
        <w:spacing w:after="120" w:line="240" w:lineRule="auto"/>
        <w:jc w:val="center"/>
        <w:rPr>
          <w:highlight w:val="yellow"/>
          <w:lang w:val="fr-CH"/>
        </w:rPr>
      </w:pPr>
      <w:r w:rsidRPr="004E6AC4">
        <w:rPr>
          <w:noProof/>
          <w:rtl/>
        </w:rPr>
        <w:drawing>
          <wp:inline distT="0" distB="0" distL="0" distR="0" wp14:anchorId="3ED0B4DF" wp14:editId="67B7A10E">
            <wp:extent cx="4829175" cy="1245943"/>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827953" cy="1245628"/>
                    </a:xfrm>
                    <a:prstGeom prst="rect">
                      <a:avLst/>
                    </a:prstGeom>
                    <a:noFill/>
                    <a:ln>
                      <a:noFill/>
                    </a:ln>
                  </pic:spPr>
                </pic:pic>
              </a:graphicData>
            </a:graphic>
          </wp:inline>
        </w:drawing>
      </w:r>
    </w:p>
    <w:p w:rsidR="00861CFF" w:rsidRPr="00042CDD" w:rsidRDefault="00861CFF" w:rsidP="00862268">
      <w:pPr>
        <w:keepNext/>
        <w:spacing w:after="120" w:line="340" w:lineRule="exact"/>
        <w:jc w:val="both"/>
        <w:rPr>
          <w:rFonts w:ascii="Arabic Typesetting" w:hAnsi="Arabic Typesetting" w:cs="Arabic Typesetting"/>
          <w:i/>
          <w:iCs/>
          <w:sz w:val="34"/>
          <w:szCs w:val="34"/>
          <w:lang w:val="fr-CH"/>
        </w:rPr>
      </w:pPr>
      <w:r w:rsidRPr="00042CDD">
        <w:rPr>
          <w:rFonts w:ascii="Arabic Typesetting" w:hAnsi="Arabic Typesetting" w:cs="Arabic Typesetting" w:hint="cs"/>
          <w:i/>
          <w:iCs/>
          <w:sz w:val="34"/>
          <w:szCs w:val="34"/>
          <w:rtl/>
          <w:lang w:val="fr-CH"/>
        </w:rPr>
        <w:t>التسويات بحسب أسعار صرف العملات</w:t>
      </w:r>
    </w:p>
    <w:p w:rsidR="00861CFF" w:rsidRPr="00042CDD" w:rsidRDefault="00861CFF" w:rsidP="00861CFF">
      <w:pPr>
        <w:pStyle w:val="NumberedParaAR"/>
        <w:numPr>
          <w:ilvl w:val="0"/>
          <w:numId w:val="47"/>
        </w:numPr>
        <w:spacing w:after="120" w:line="340" w:lineRule="exact"/>
        <w:rPr>
          <w:sz w:val="34"/>
          <w:szCs w:val="34"/>
          <w:lang w:val="fr-CH"/>
        </w:rPr>
      </w:pPr>
      <w:r w:rsidRPr="00042CDD">
        <w:rPr>
          <w:rFonts w:hint="cs"/>
          <w:sz w:val="34"/>
          <w:szCs w:val="34"/>
          <w:rtl/>
          <w:lang w:val="fr-CH"/>
        </w:rPr>
        <w:t>تسدد رسوم معاهدة التعاون بشأن البراءات بعملات مختلفة. فبالنسبة للرسوم المسددة بعملات "قابلة للتحويل دون قيد أو شرط"، يساوي المبلغ المسدد "المبلغ المعادل" الذي يحدده المكتب الدولي؛ أما بالنسبة للعملات "غير القابلة للتحويل دون قيد أو شرط"، فتحولها مكاتب تسلم الطلبات إلى مبالغ معادلة بالفرنك السويسري أو اليورو أو الدولار الأمريكي (القاعدة 15 من معاهدة التعاون بشأن البراءات). وتحدد الويبو المبالغ المعادلة وفقا للقواعد المنصوص عليها في توجيهي جمعية معاهدة التعاون بشأن البراءات التاليين: (1)</w:t>
      </w:r>
      <w:r w:rsidRPr="00042CDD">
        <w:rPr>
          <w:rFonts w:hint="eastAsia"/>
          <w:sz w:val="34"/>
          <w:szCs w:val="34"/>
          <w:rtl/>
          <w:lang w:val="fr-CH"/>
        </w:rPr>
        <w:t> </w:t>
      </w:r>
      <w:r w:rsidRPr="00042CDD">
        <w:rPr>
          <w:rFonts w:hint="cs"/>
          <w:sz w:val="34"/>
          <w:szCs w:val="34"/>
          <w:rtl/>
          <w:lang w:val="fr-CH"/>
        </w:rPr>
        <w:t xml:space="preserve">تؤخذ أسعار الصرف في الاثنين الأول من شهر أكتوبر على أنها أسعار الصرف الجديدة لدى الويبو من أجل تحديد المبالغ المعادلة للسنة التالية؛ (2) وإذا تغيرت أسعار الصرف لأكثر من أربع جمعات متتالية بنسبة 5 </w:t>
      </w:r>
      <w:r>
        <w:rPr>
          <w:rFonts w:hint="cs"/>
          <w:sz w:val="34"/>
          <w:szCs w:val="34"/>
          <w:rtl/>
          <w:lang w:val="fr-CH"/>
        </w:rPr>
        <w:t xml:space="preserve">بالمائة </w:t>
      </w:r>
      <w:r w:rsidRPr="00042CDD">
        <w:rPr>
          <w:rFonts w:hint="cs"/>
          <w:sz w:val="34"/>
          <w:szCs w:val="34"/>
          <w:rtl/>
          <w:lang w:val="fr-CH"/>
        </w:rPr>
        <w:t xml:space="preserve">، ينبغي أن يستهل المدير العام للويبو مشاورات مع المكاتب لتحديد مبالغ معادلة جديدة تطبق بعد شهرين من نشرها. </w:t>
      </w:r>
    </w:p>
    <w:p w:rsidR="00861CFF" w:rsidRPr="00042CDD" w:rsidRDefault="00861CFF" w:rsidP="00861CFF">
      <w:pPr>
        <w:pStyle w:val="NumberedParaAR"/>
        <w:numPr>
          <w:ilvl w:val="0"/>
          <w:numId w:val="47"/>
        </w:numPr>
        <w:spacing w:after="120" w:line="340" w:lineRule="exact"/>
        <w:rPr>
          <w:sz w:val="34"/>
          <w:szCs w:val="34"/>
          <w:lang w:val="fr-CH"/>
        </w:rPr>
      </w:pPr>
      <w:r w:rsidRPr="00042CDD">
        <w:rPr>
          <w:rFonts w:hint="cs"/>
          <w:sz w:val="34"/>
          <w:szCs w:val="34"/>
          <w:rtl/>
          <w:lang w:val="fr-CH"/>
        </w:rPr>
        <w:t>ويسدد المودعون رسم الإيداع الدولي وفقا للمبلغ المعادل في تاريخ الإيداع، ومع ذلك ونظرا للتأخر في تطبيق المبلغ المعادل، من المرجح أن تختلف أسعار الصرف في الأسواق عن أسعار الصرف في الويبو في وقت السداد، ما يؤدي إلى تحقيق مكسب أو خسارة في إيرادات نظام معاهدة التعاون بشأن البراءات. ويوضح ال</w:t>
      </w:r>
      <w:r>
        <w:rPr>
          <w:rFonts w:hint="cs"/>
          <w:sz w:val="34"/>
          <w:szCs w:val="34"/>
          <w:rtl/>
          <w:lang w:val="fr-CH"/>
        </w:rPr>
        <w:t>شكل</w:t>
      </w:r>
      <w:r w:rsidRPr="00042CDD">
        <w:rPr>
          <w:rFonts w:hint="cs"/>
          <w:sz w:val="34"/>
          <w:szCs w:val="34"/>
          <w:rtl/>
          <w:lang w:val="fr-CH"/>
        </w:rPr>
        <w:t xml:space="preserve"> البياني التالي الفارق بين أسعار الصرف في الويبو لتحديد "المبلغ المعادل" وأسعار الصرف التشغيلية في الأمم المتحدة للعملات الثلاث وهي الدولار الأمريكي واليورو والين الياباني.</w:t>
      </w:r>
    </w:p>
    <w:p w:rsidR="00861CFF" w:rsidRPr="00C16521" w:rsidRDefault="00861CFF" w:rsidP="00862268">
      <w:pPr>
        <w:pStyle w:val="NormalParaAR"/>
        <w:spacing w:after="120" w:line="240" w:lineRule="auto"/>
        <w:jc w:val="center"/>
        <w:rPr>
          <w:highlight w:val="yellow"/>
          <w:lang w:val="fr-CH"/>
        </w:rPr>
      </w:pPr>
      <w:r>
        <w:rPr>
          <w:noProof/>
        </w:rPr>
        <w:drawing>
          <wp:inline distT="0" distB="0" distL="0" distR="0" wp14:anchorId="0AAA9252" wp14:editId="4CBC0D69">
            <wp:extent cx="5857875" cy="1535521"/>
            <wp:effectExtent l="0" t="0" r="0" b="762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905206" cy="1547928"/>
                    </a:xfrm>
                    <a:prstGeom prst="rect">
                      <a:avLst/>
                    </a:prstGeom>
                    <a:noFill/>
                  </pic:spPr>
                </pic:pic>
              </a:graphicData>
            </a:graphic>
          </wp:inline>
        </w:drawing>
      </w:r>
    </w:p>
    <w:p w:rsidR="00861CFF" w:rsidRPr="00042CDD" w:rsidRDefault="00861CFF" w:rsidP="00861CFF">
      <w:pPr>
        <w:pStyle w:val="NumberedParaAR"/>
        <w:numPr>
          <w:ilvl w:val="0"/>
          <w:numId w:val="47"/>
        </w:numPr>
        <w:spacing w:after="120" w:line="340" w:lineRule="exact"/>
        <w:rPr>
          <w:sz w:val="34"/>
          <w:szCs w:val="34"/>
          <w:lang w:val="fr-CH"/>
        </w:rPr>
      </w:pPr>
      <w:r w:rsidRPr="00042CDD">
        <w:rPr>
          <w:rFonts w:hint="cs"/>
          <w:sz w:val="34"/>
          <w:szCs w:val="34"/>
          <w:rtl/>
          <w:lang w:val="fr-CH"/>
        </w:rPr>
        <w:t>ويشكل الفارق بين المبلغ المعادل في تاريخ الإيداع والمبلغ المحول إلى الفرنك السويسري في تاريخ السداد بموجب أسعار الصرف في الأمم المتحدة مكسبا أو خسارة في عائدات نظام معاهدة التعاون بشأن البراءات. ويوضح ال</w:t>
      </w:r>
      <w:r>
        <w:rPr>
          <w:rFonts w:hint="cs"/>
          <w:sz w:val="34"/>
          <w:szCs w:val="34"/>
          <w:rtl/>
          <w:lang w:val="fr-CH"/>
        </w:rPr>
        <w:t>شكل</w:t>
      </w:r>
      <w:r w:rsidRPr="00042CDD">
        <w:rPr>
          <w:rFonts w:hint="cs"/>
          <w:sz w:val="34"/>
          <w:szCs w:val="34"/>
          <w:rtl/>
          <w:lang w:val="fr-CH"/>
        </w:rPr>
        <w:t xml:space="preserve"> البياني التالي المكسب/الخسارة الشهرية في إيرادات معاهدة التعاون بشأن البراءات.</w:t>
      </w:r>
    </w:p>
    <w:p w:rsidR="00861CFF" w:rsidRPr="00C16521" w:rsidRDefault="00861CFF" w:rsidP="00862268">
      <w:pPr>
        <w:pStyle w:val="NormalParaAR"/>
        <w:spacing w:after="120" w:line="240" w:lineRule="auto"/>
        <w:jc w:val="center"/>
        <w:rPr>
          <w:highlight w:val="yellow"/>
          <w:lang w:val="fr-CH"/>
        </w:rPr>
      </w:pPr>
      <w:r>
        <w:rPr>
          <w:noProof/>
        </w:rPr>
        <w:drawing>
          <wp:inline distT="0" distB="0" distL="0" distR="0" wp14:anchorId="655B42C5" wp14:editId="791D604C">
            <wp:extent cx="6581775" cy="2224880"/>
            <wp:effectExtent l="0" t="0" r="0" b="444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589179" cy="2227383"/>
                    </a:xfrm>
                    <a:prstGeom prst="rect">
                      <a:avLst/>
                    </a:prstGeom>
                    <a:noFill/>
                  </pic:spPr>
                </pic:pic>
              </a:graphicData>
            </a:graphic>
          </wp:inline>
        </w:drawing>
      </w:r>
    </w:p>
    <w:p w:rsidR="00861CFF" w:rsidRPr="00042CDD" w:rsidRDefault="00861CFF" w:rsidP="00861CFF">
      <w:pPr>
        <w:pStyle w:val="NumberedParaAR"/>
        <w:numPr>
          <w:ilvl w:val="0"/>
          <w:numId w:val="47"/>
        </w:numPr>
        <w:spacing w:after="120" w:line="340" w:lineRule="exact"/>
        <w:rPr>
          <w:sz w:val="34"/>
          <w:szCs w:val="34"/>
          <w:lang w:val="fr-CH"/>
        </w:rPr>
      </w:pPr>
      <w:r>
        <w:rPr>
          <w:rFonts w:hint="cs"/>
          <w:sz w:val="34"/>
          <w:szCs w:val="34"/>
          <w:rtl/>
          <w:lang w:val="fr-CH"/>
        </w:rPr>
        <w:t>وخلافا لتوقعات الأسواق، أعلن المصرف الوطني السويسري في 15 يناير 2015 أنه سيوقف العمل بسقف سعر صرف اليورو، مما أدى إلى زيادة حادة في الفرنك السويسري. ومن المرتقب أن تخسر معاهدة البراءات نتيجة لذلك مبلغا إضافيا من إيراداتها يبلغ 3.1 مليون فرنك سويسري.</w:t>
      </w:r>
    </w:p>
    <w:p w:rsidR="00861CFF" w:rsidRPr="000C7350" w:rsidRDefault="00861CFF" w:rsidP="00861CFF">
      <w:pPr>
        <w:pStyle w:val="NumberedParaAR"/>
        <w:numPr>
          <w:ilvl w:val="0"/>
          <w:numId w:val="47"/>
        </w:numPr>
        <w:spacing w:line="340" w:lineRule="exact"/>
        <w:rPr>
          <w:sz w:val="34"/>
          <w:szCs w:val="34"/>
          <w:lang w:val="fr-CH"/>
        </w:rPr>
      </w:pPr>
      <w:r w:rsidRPr="000C7350">
        <w:rPr>
          <w:rFonts w:hint="cs"/>
          <w:sz w:val="34"/>
          <w:szCs w:val="34"/>
          <w:rtl/>
          <w:lang w:val="fr-CH"/>
        </w:rPr>
        <w:t>ويرد جدول رسوم معاهدة التعاون بشأن البراءات الحالي في الجدول</w:t>
      </w:r>
      <w:r>
        <w:rPr>
          <w:rFonts w:hint="cs"/>
          <w:sz w:val="34"/>
          <w:szCs w:val="34"/>
          <w:rtl/>
          <w:lang w:val="fr-CH"/>
        </w:rPr>
        <w:t xml:space="preserve">ين </w:t>
      </w:r>
      <w:r w:rsidRPr="000C7350">
        <w:rPr>
          <w:rFonts w:hint="cs"/>
          <w:sz w:val="34"/>
          <w:szCs w:val="34"/>
          <w:rtl/>
          <w:lang w:val="fr-CH"/>
        </w:rPr>
        <w:t>أدناه</w:t>
      </w:r>
      <w:r>
        <w:rPr>
          <w:rFonts w:hint="cs"/>
          <w:sz w:val="34"/>
          <w:szCs w:val="34"/>
          <w:rtl/>
          <w:lang w:val="fr-CH"/>
        </w:rPr>
        <w:t>.</w:t>
      </w:r>
    </w:p>
    <w:tbl>
      <w:tblPr>
        <w:bidiVisual/>
        <w:tblW w:w="0" w:type="auto"/>
        <w:tblLayout w:type="fixed"/>
        <w:tblLook w:val="04A0" w:firstRow="1" w:lastRow="0" w:firstColumn="1" w:lastColumn="0" w:noHBand="0" w:noVBand="1"/>
      </w:tblPr>
      <w:tblGrid>
        <w:gridCol w:w="4782"/>
        <w:gridCol w:w="4788"/>
      </w:tblGrid>
      <w:tr w:rsidR="00861CFF" w:rsidRPr="00C16521" w:rsidTr="00862268">
        <w:tc>
          <w:tcPr>
            <w:tcW w:w="4782" w:type="dxa"/>
            <w:shd w:val="clear" w:color="auto" w:fill="auto"/>
          </w:tcPr>
          <w:p w:rsidR="00861CFF" w:rsidRPr="00CA66EF" w:rsidRDefault="00861CFF" w:rsidP="00862268">
            <w:pPr>
              <w:pStyle w:val="NormalParaAR"/>
              <w:spacing w:after="120" w:line="180" w:lineRule="exact"/>
              <w:jc w:val="center"/>
              <w:rPr>
                <w:sz w:val="28"/>
                <w:szCs w:val="28"/>
                <w:rtl/>
                <w:lang w:val="fr-CH"/>
              </w:rPr>
            </w:pPr>
            <w:r w:rsidRPr="00CA66EF">
              <w:rPr>
                <w:sz w:val="28"/>
                <w:szCs w:val="28"/>
                <w:rtl/>
                <w:lang w:val="fr-CH"/>
              </w:rPr>
              <w:t>جدول رسوم المعاهدة</w:t>
            </w:r>
          </w:p>
          <w:p w:rsidR="00861CFF" w:rsidRPr="00CA66EF" w:rsidRDefault="00861CFF" w:rsidP="00862268">
            <w:pPr>
              <w:pStyle w:val="NormalParaAR"/>
              <w:spacing w:after="120" w:line="180" w:lineRule="exact"/>
              <w:jc w:val="center"/>
              <w:rPr>
                <w:sz w:val="28"/>
                <w:szCs w:val="28"/>
                <w:rtl/>
                <w:lang w:val="fr-CH"/>
              </w:rPr>
            </w:pPr>
            <w:r w:rsidRPr="00CA66EF">
              <w:rPr>
                <w:sz w:val="28"/>
                <w:szCs w:val="28"/>
                <w:rtl/>
                <w:lang w:val="fr-CH"/>
              </w:rPr>
              <w:t>(في 1 يناير 2004)</w:t>
            </w:r>
          </w:p>
          <w:p w:rsidR="00861CFF" w:rsidRPr="00CA66EF" w:rsidRDefault="00861CFF" w:rsidP="00862268">
            <w:pPr>
              <w:pStyle w:val="NormalParaAR"/>
              <w:spacing w:after="120" w:line="240" w:lineRule="auto"/>
              <w:jc w:val="center"/>
              <w:rPr>
                <w:sz w:val="28"/>
                <w:szCs w:val="28"/>
                <w:lang w:val="fr-CH"/>
              </w:rPr>
            </w:pPr>
            <w:r w:rsidRPr="00CA66EF">
              <w:rPr>
                <w:i/>
                <w:iCs/>
                <w:sz w:val="28"/>
                <w:szCs w:val="28"/>
                <w:rtl/>
                <w:lang w:val="fr-CH"/>
              </w:rPr>
              <w:t>(بالفرنكات السويسرية)</w:t>
            </w:r>
          </w:p>
        </w:tc>
        <w:tc>
          <w:tcPr>
            <w:tcW w:w="4788" w:type="dxa"/>
            <w:shd w:val="clear" w:color="auto" w:fill="auto"/>
          </w:tcPr>
          <w:p w:rsidR="00861CFF" w:rsidRPr="00CA66EF" w:rsidRDefault="00861CFF" w:rsidP="00862268">
            <w:pPr>
              <w:pStyle w:val="NormalParaAR"/>
              <w:spacing w:after="120" w:line="180" w:lineRule="exact"/>
              <w:jc w:val="center"/>
              <w:rPr>
                <w:sz w:val="28"/>
                <w:szCs w:val="28"/>
                <w:rtl/>
                <w:lang w:val="fr-CH"/>
              </w:rPr>
            </w:pPr>
            <w:r w:rsidRPr="00CA66EF">
              <w:rPr>
                <w:sz w:val="28"/>
                <w:szCs w:val="28"/>
                <w:rtl/>
                <w:lang w:val="fr-CH"/>
              </w:rPr>
              <w:t>جدول رسوم المعاهدة المنقح</w:t>
            </w:r>
          </w:p>
          <w:p w:rsidR="00861CFF" w:rsidRPr="00CA66EF" w:rsidRDefault="00861CFF" w:rsidP="00862268">
            <w:pPr>
              <w:pStyle w:val="NormalParaAR"/>
              <w:spacing w:after="120" w:line="180" w:lineRule="exact"/>
              <w:jc w:val="center"/>
              <w:rPr>
                <w:sz w:val="28"/>
                <w:szCs w:val="28"/>
                <w:rtl/>
                <w:lang w:val="fr-CH"/>
              </w:rPr>
            </w:pPr>
            <w:r w:rsidRPr="00CA66EF">
              <w:rPr>
                <w:sz w:val="28"/>
                <w:szCs w:val="28"/>
                <w:rtl/>
                <w:lang w:val="fr-CH"/>
              </w:rPr>
              <w:t>(في 1 يناير 2008)</w:t>
            </w:r>
          </w:p>
          <w:p w:rsidR="00861CFF" w:rsidRPr="00CA66EF" w:rsidRDefault="00861CFF" w:rsidP="00862268">
            <w:pPr>
              <w:pStyle w:val="NormalParaAR"/>
              <w:spacing w:after="120" w:line="240" w:lineRule="auto"/>
              <w:jc w:val="center"/>
              <w:rPr>
                <w:i/>
                <w:iCs/>
                <w:sz w:val="28"/>
                <w:szCs w:val="28"/>
                <w:lang w:val="fr-CH"/>
              </w:rPr>
            </w:pPr>
            <w:r w:rsidRPr="00CA66EF">
              <w:rPr>
                <w:i/>
                <w:iCs/>
                <w:sz w:val="28"/>
                <w:szCs w:val="28"/>
                <w:rtl/>
                <w:lang w:val="fr-CH"/>
              </w:rPr>
              <w:t>(بالفرنكات السويسرية)</w:t>
            </w:r>
          </w:p>
        </w:tc>
      </w:tr>
      <w:tr w:rsidR="00861CFF" w:rsidRPr="00C16521" w:rsidTr="00862268">
        <w:tc>
          <w:tcPr>
            <w:tcW w:w="4782" w:type="dxa"/>
            <w:shd w:val="clear" w:color="auto" w:fill="auto"/>
          </w:tcPr>
          <w:p w:rsidR="00861CFF" w:rsidRPr="00CA66EF" w:rsidRDefault="00861CFF" w:rsidP="00862268">
            <w:pPr>
              <w:pStyle w:val="NormalParaAR"/>
              <w:spacing w:after="120" w:line="240" w:lineRule="auto"/>
              <w:jc w:val="center"/>
              <w:rPr>
                <w:sz w:val="28"/>
                <w:szCs w:val="28"/>
                <w:highlight w:val="yellow"/>
                <w:rtl/>
                <w:lang w:val="fr-CH"/>
              </w:rPr>
            </w:pPr>
            <w:r w:rsidRPr="00CA66EF">
              <w:rPr>
                <w:noProof/>
                <w:sz w:val="28"/>
                <w:szCs w:val="28"/>
              </w:rPr>
              <w:drawing>
                <wp:inline distT="0" distB="0" distL="0" distR="0" wp14:anchorId="7704308D" wp14:editId="76C79578">
                  <wp:extent cx="2974975" cy="124206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974975" cy="1242060"/>
                          </a:xfrm>
                          <a:prstGeom prst="rect">
                            <a:avLst/>
                          </a:prstGeom>
                          <a:noFill/>
                          <a:ln>
                            <a:noFill/>
                          </a:ln>
                        </pic:spPr>
                      </pic:pic>
                    </a:graphicData>
                  </a:graphic>
                </wp:inline>
              </w:drawing>
            </w:r>
          </w:p>
        </w:tc>
        <w:tc>
          <w:tcPr>
            <w:tcW w:w="4788" w:type="dxa"/>
            <w:shd w:val="clear" w:color="auto" w:fill="auto"/>
          </w:tcPr>
          <w:p w:rsidR="00861CFF" w:rsidRPr="00CA66EF" w:rsidRDefault="00861CFF" w:rsidP="00862268">
            <w:pPr>
              <w:pStyle w:val="NormalParaAR"/>
              <w:spacing w:after="120" w:line="240" w:lineRule="auto"/>
              <w:jc w:val="center"/>
              <w:rPr>
                <w:sz w:val="28"/>
                <w:szCs w:val="28"/>
                <w:highlight w:val="yellow"/>
                <w:rtl/>
                <w:lang w:val="fr-CH"/>
              </w:rPr>
            </w:pPr>
            <w:r w:rsidRPr="00CA66EF">
              <w:rPr>
                <w:noProof/>
                <w:sz w:val="28"/>
                <w:szCs w:val="28"/>
              </w:rPr>
              <w:drawing>
                <wp:inline distT="0" distB="0" distL="0" distR="0" wp14:anchorId="61BE0D5C" wp14:editId="53136A7F">
                  <wp:extent cx="2961640" cy="124206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961640" cy="1242060"/>
                          </a:xfrm>
                          <a:prstGeom prst="rect">
                            <a:avLst/>
                          </a:prstGeom>
                          <a:noFill/>
                          <a:ln>
                            <a:noFill/>
                          </a:ln>
                        </pic:spPr>
                      </pic:pic>
                    </a:graphicData>
                  </a:graphic>
                </wp:inline>
              </w:drawing>
            </w:r>
          </w:p>
        </w:tc>
      </w:tr>
    </w:tbl>
    <w:p w:rsidR="00861CFF" w:rsidRPr="00C16521" w:rsidRDefault="00861CFF" w:rsidP="00862268">
      <w:pPr>
        <w:pStyle w:val="NormalParaAR"/>
        <w:jc w:val="center"/>
        <w:rPr>
          <w:highlight w:val="yellow"/>
          <w:rtl/>
          <w:lang w:val="fr-CH"/>
        </w:rPr>
      </w:pPr>
    </w:p>
    <w:p w:rsidR="00861CFF" w:rsidRPr="007B28E1" w:rsidRDefault="00861CFF" w:rsidP="00862268">
      <w:pPr>
        <w:pStyle w:val="NormalParaAR"/>
        <w:keepNext/>
        <w:spacing w:after="0"/>
        <w:rPr>
          <w:b/>
          <w:bCs/>
          <w:rtl/>
          <w:lang w:val="fr-CH"/>
        </w:rPr>
      </w:pPr>
      <w:r w:rsidRPr="007B28E1">
        <w:rPr>
          <w:b/>
          <w:bCs/>
          <w:rtl/>
          <w:lang w:val="fr-CH"/>
        </w:rPr>
        <w:t>مدريد</w:t>
      </w:r>
    </w:p>
    <w:p w:rsidR="00861CFF" w:rsidRPr="007B28E1" w:rsidRDefault="00861CFF" w:rsidP="00862268">
      <w:pPr>
        <w:pStyle w:val="NormalParaAR"/>
        <w:keepNext/>
        <w:spacing w:after="120" w:line="340" w:lineRule="exact"/>
        <w:rPr>
          <w:i/>
          <w:iCs/>
          <w:sz w:val="34"/>
          <w:szCs w:val="34"/>
          <w:rtl/>
          <w:lang w:val="fr-CH"/>
        </w:rPr>
      </w:pPr>
      <w:r w:rsidRPr="007B28E1">
        <w:rPr>
          <w:i/>
          <w:iCs/>
          <w:sz w:val="34"/>
          <w:szCs w:val="34"/>
          <w:rtl/>
          <w:lang w:val="fr-CH"/>
        </w:rPr>
        <w:t xml:space="preserve">مدريد - </w:t>
      </w:r>
      <w:r w:rsidRPr="007B28E1">
        <w:rPr>
          <w:rFonts w:hint="cs"/>
          <w:i/>
          <w:iCs/>
          <w:sz w:val="34"/>
          <w:szCs w:val="34"/>
          <w:rtl/>
          <w:lang w:val="fr-CH"/>
        </w:rPr>
        <w:t>توقعات</w:t>
      </w:r>
      <w:r w:rsidRPr="007B28E1">
        <w:rPr>
          <w:i/>
          <w:iCs/>
          <w:sz w:val="34"/>
          <w:szCs w:val="34"/>
          <w:rtl/>
          <w:lang w:val="fr-CH"/>
        </w:rPr>
        <w:t xml:space="preserve"> الطلب على التسجيل الدولي</w:t>
      </w:r>
    </w:p>
    <w:p w:rsidR="00861CFF" w:rsidRPr="007B28E1" w:rsidRDefault="00861CFF" w:rsidP="00861CFF">
      <w:pPr>
        <w:pStyle w:val="NumberedParaAR"/>
        <w:numPr>
          <w:ilvl w:val="0"/>
          <w:numId w:val="47"/>
        </w:numPr>
        <w:spacing w:after="120" w:line="340" w:lineRule="exact"/>
        <w:rPr>
          <w:sz w:val="34"/>
          <w:szCs w:val="34"/>
          <w:rtl/>
          <w:lang w:val="fr-CH"/>
        </w:rPr>
      </w:pPr>
      <w:r w:rsidRPr="007B28E1">
        <w:rPr>
          <w:rFonts w:hint="cs"/>
          <w:sz w:val="34"/>
          <w:szCs w:val="34"/>
          <w:rtl/>
          <w:lang w:val="fr-CH"/>
        </w:rPr>
        <w:t>يبين ال</w:t>
      </w:r>
      <w:r>
        <w:rPr>
          <w:rFonts w:hint="cs"/>
          <w:sz w:val="34"/>
          <w:szCs w:val="34"/>
          <w:rtl/>
          <w:lang w:val="fr-CH"/>
        </w:rPr>
        <w:t>شكل</w:t>
      </w:r>
      <w:r w:rsidRPr="007B28E1">
        <w:rPr>
          <w:rFonts w:hint="cs"/>
          <w:sz w:val="34"/>
          <w:szCs w:val="34"/>
          <w:rtl/>
          <w:lang w:val="fr-CH"/>
        </w:rPr>
        <w:t xml:space="preserve"> 6 توقعات </w:t>
      </w:r>
      <w:r>
        <w:rPr>
          <w:rFonts w:hint="cs"/>
          <w:sz w:val="34"/>
          <w:szCs w:val="34"/>
          <w:rtl/>
          <w:lang w:val="fr-CH"/>
        </w:rPr>
        <w:t>ا</w:t>
      </w:r>
      <w:r w:rsidRPr="007B28E1">
        <w:rPr>
          <w:rFonts w:hint="cs"/>
          <w:sz w:val="34"/>
          <w:szCs w:val="34"/>
          <w:rtl/>
          <w:lang w:val="fr-CH"/>
        </w:rPr>
        <w:t xml:space="preserve">لفترة من 2015 إلى 2017. وتستند التوقعات الخاصة بنظام مدريد إلى نماذج متعددة تشمل نماذج الانحدار الذاتي ونماذج القياسات الاقتصادية ونماذج التحويل. وتطبق نماذج الانحدار الذاتي على التسجيلات والطلبات على حد سواء. وتحول النتائج الخاصة بالطلبات بعد ذلك إلى توقعات للتسجيل باستخدام متوسط التأخر في معالجة الطلبات. أما نماذج القياسات الاقتصادية فتستند إلى بيانات الناتج المحلي الإجمالي الحالية والمتوقعة الصادرة عن صندوق النقد الدولي. وتُجمع نتائج النماذج المختلفة للتحقق من عدم اليقين الناجم عن خصوصيات النموذج الصحيح. </w:t>
      </w:r>
    </w:p>
    <w:p w:rsidR="00861CFF" w:rsidRPr="004E6AC4" w:rsidRDefault="00861CFF" w:rsidP="00DA5475">
      <w:pPr>
        <w:pStyle w:val="NumberedParaAR"/>
        <w:keepNext/>
        <w:numPr>
          <w:ilvl w:val="0"/>
          <w:numId w:val="0"/>
        </w:numPr>
        <w:spacing w:after="120" w:line="340" w:lineRule="atLeast"/>
        <w:jc w:val="center"/>
        <w:rPr>
          <w:sz w:val="34"/>
          <w:szCs w:val="34"/>
          <w:rtl/>
          <w:lang w:val="fr-CH"/>
        </w:rPr>
      </w:pPr>
      <w:r w:rsidRPr="004E6AC4">
        <w:rPr>
          <w:sz w:val="34"/>
          <w:szCs w:val="34"/>
          <w:rtl/>
          <w:lang w:val="fr-CH"/>
        </w:rPr>
        <w:t xml:space="preserve">الشكل </w:t>
      </w:r>
      <w:r w:rsidRPr="004E6AC4">
        <w:rPr>
          <w:rFonts w:hint="cs"/>
          <w:sz w:val="34"/>
          <w:szCs w:val="34"/>
          <w:rtl/>
          <w:lang w:val="fr-CH"/>
        </w:rPr>
        <w:t>6</w:t>
      </w:r>
      <w:r w:rsidRPr="004E6AC4">
        <w:rPr>
          <w:sz w:val="34"/>
          <w:szCs w:val="34"/>
          <w:rtl/>
          <w:lang w:val="fr-CH"/>
        </w:rPr>
        <w:t xml:space="preserve"> – الطلب على التسجيل الدولي في نظام مدريد</w:t>
      </w:r>
    </w:p>
    <w:p w:rsidR="00861CFF" w:rsidRPr="00C16521" w:rsidRDefault="00861CFF" w:rsidP="00862268">
      <w:pPr>
        <w:pStyle w:val="NormalParaAR"/>
        <w:spacing w:after="120" w:line="240" w:lineRule="auto"/>
        <w:jc w:val="center"/>
        <w:rPr>
          <w:highlight w:val="yellow"/>
          <w:rtl/>
        </w:rPr>
      </w:pPr>
      <w:r>
        <w:rPr>
          <w:noProof/>
        </w:rPr>
        <w:drawing>
          <wp:inline distT="0" distB="0" distL="0" distR="0" wp14:anchorId="2AE96F71" wp14:editId="58650BB4">
            <wp:extent cx="5499100" cy="3115310"/>
            <wp:effectExtent l="0" t="0" r="6350" b="889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499100" cy="3115310"/>
                    </a:xfrm>
                    <a:prstGeom prst="rect">
                      <a:avLst/>
                    </a:prstGeom>
                    <a:noFill/>
                  </pic:spPr>
                </pic:pic>
              </a:graphicData>
            </a:graphic>
          </wp:inline>
        </w:drawing>
      </w:r>
    </w:p>
    <w:p w:rsidR="00861CFF" w:rsidRPr="00C16521" w:rsidRDefault="00861CFF" w:rsidP="00862268">
      <w:pPr>
        <w:pStyle w:val="NormalParaAR"/>
        <w:spacing w:after="120" w:line="240" w:lineRule="auto"/>
        <w:jc w:val="center"/>
        <w:rPr>
          <w:highlight w:val="yellow"/>
          <w:rtl/>
          <w:lang w:val="fr-CH"/>
        </w:rPr>
      </w:pPr>
      <w:r w:rsidRPr="004E6AC4">
        <w:rPr>
          <w:noProof/>
          <w:rtl/>
        </w:rPr>
        <w:drawing>
          <wp:inline distT="0" distB="0" distL="0" distR="0" wp14:anchorId="377EE76F" wp14:editId="1A816E82">
            <wp:extent cx="4552950" cy="72390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552950" cy="723900"/>
                    </a:xfrm>
                    <a:prstGeom prst="rect">
                      <a:avLst/>
                    </a:prstGeom>
                    <a:noFill/>
                    <a:ln>
                      <a:noFill/>
                    </a:ln>
                  </pic:spPr>
                </pic:pic>
              </a:graphicData>
            </a:graphic>
          </wp:inline>
        </w:drawing>
      </w:r>
    </w:p>
    <w:p w:rsidR="00861CFF" w:rsidRPr="00C16521" w:rsidRDefault="00861CFF" w:rsidP="00DA5475">
      <w:pPr>
        <w:pStyle w:val="NumberedParaAR"/>
        <w:numPr>
          <w:ilvl w:val="0"/>
          <w:numId w:val="0"/>
        </w:numPr>
        <w:spacing w:after="120" w:line="340" w:lineRule="exact"/>
        <w:rPr>
          <w:sz w:val="34"/>
          <w:szCs w:val="34"/>
          <w:highlight w:val="yellow"/>
          <w:lang w:val="fr-CH"/>
        </w:rPr>
      </w:pPr>
    </w:p>
    <w:p w:rsidR="00861CFF" w:rsidRPr="00C16521" w:rsidRDefault="00861CFF" w:rsidP="00862268">
      <w:pPr>
        <w:rPr>
          <w:vanish/>
          <w:highlight w:val="yellow"/>
        </w:rPr>
      </w:pPr>
    </w:p>
    <w:p w:rsidR="00861CFF" w:rsidRDefault="00861CFF" w:rsidP="00861CFF">
      <w:pPr>
        <w:pStyle w:val="NumberedParaAR"/>
        <w:numPr>
          <w:ilvl w:val="0"/>
          <w:numId w:val="47"/>
        </w:numPr>
        <w:spacing w:after="120" w:line="340" w:lineRule="exact"/>
        <w:rPr>
          <w:sz w:val="34"/>
          <w:szCs w:val="34"/>
          <w:lang w:val="fr-CH"/>
        </w:rPr>
      </w:pPr>
      <w:r w:rsidRPr="007B28E1">
        <w:rPr>
          <w:rFonts w:hint="cs"/>
          <w:sz w:val="34"/>
          <w:szCs w:val="34"/>
          <w:rtl/>
          <w:lang w:val="fr-CH"/>
        </w:rPr>
        <w:t>وأضيفت الأرقام الواردة أعلاه إلى نتائج نماذج الانحدار الذاتي. ومن المرجح أن يقع عدد التسجيلات في طائفة من بعض الاحتمالات. ويبين ال</w:t>
      </w:r>
      <w:r>
        <w:rPr>
          <w:rFonts w:hint="cs"/>
          <w:sz w:val="34"/>
          <w:szCs w:val="34"/>
          <w:rtl/>
          <w:lang w:val="fr-CH"/>
        </w:rPr>
        <w:t>شكل</w:t>
      </w:r>
      <w:r w:rsidRPr="007B28E1">
        <w:rPr>
          <w:rFonts w:hint="cs"/>
          <w:sz w:val="34"/>
          <w:szCs w:val="34"/>
          <w:rtl/>
          <w:lang w:val="fr-CH"/>
        </w:rPr>
        <w:t xml:space="preserve"> البياني والجدول التاليان التوزيع الاحتمالي لعدد </w:t>
      </w:r>
      <w:r>
        <w:rPr>
          <w:rFonts w:hint="cs"/>
          <w:sz w:val="34"/>
          <w:szCs w:val="34"/>
          <w:rtl/>
          <w:lang w:val="fr-CH"/>
        </w:rPr>
        <w:t>الطلبات</w:t>
      </w:r>
      <w:r w:rsidRPr="007B28E1">
        <w:rPr>
          <w:rFonts w:hint="cs"/>
          <w:sz w:val="34"/>
          <w:szCs w:val="34"/>
          <w:rtl/>
          <w:lang w:val="fr-CH"/>
        </w:rPr>
        <w:t>.</w:t>
      </w:r>
    </w:p>
    <w:p w:rsidR="00861CFF" w:rsidRPr="007B28E1" w:rsidRDefault="00861CFF" w:rsidP="00DA5475">
      <w:pPr>
        <w:pStyle w:val="NumberedParaAR"/>
        <w:keepNext/>
        <w:numPr>
          <w:ilvl w:val="0"/>
          <w:numId w:val="0"/>
        </w:numPr>
        <w:spacing w:after="120" w:line="340" w:lineRule="atLeast"/>
        <w:jc w:val="center"/>
        <w:rPr>
          <w:sz w:val="34"/>
          <w:szCs w:val="34"/>
          <w:lang w:val="fr-CH"/>
        </w:rPr>
      </w:pPr>
      <w:r>
        <w:rPr>
          <w:rFonts w:hint="cs"/>
          <w:sz w:val="34"/>
          <w:szCs w:val="34"/>
          <w:rtl/>
          <w:lang w:val="fr-CH"/>
        </w:rPr>
        <w:t>التوزيع الاحتمالي للطلبات</w:t>
      </w:r>
    </w:p>
    <w:p w:rsidR="00861CFF" w:rsidRPr="004E6AC4" w:rsidRDefault="00861CFF" w:rsidP="00862268">
      <w:pPr>
        <w:pStyle w:val="NormalParaAR"/>
        <w:spacing w:after="120" w:line="240" w:lineRule="auto"/>
        <w:jc w:val="center"/>
        <w:rPr>
          <w:highlight w:val="yellow"/>
          <w:rtl/>
          <w:lang w:val="fr-CH"/>
        </w:rPr>
      </w:pPr>
      <w:r>
        <w:rPr>
          <w:noProof/>
        </w:rPr>
        <w:drawing>
          <wp:inline distT="0" distB="0" distL="0" distR="0" wp14:anchorId="72793B41" wp14:editId="2FE31823">
            <wp:extent cx="5523230" cy="3127375"/>
            <wp:effectExtent l="0" t="0" r="127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523230" cy="3127375"/>
                    </a:xfrm>
                    <a:prstGeom prst="rect">
                      <a:avLst/>
                    </a:prstGeom>
                    <a:noFill/>
                  </pic:spPr>
                </pic:pic>
              </a:graphicData>
            </a:graphic>
          </wp:inline>
        </w:drawing>
      </w:r>
    </w:p>
    <w:p w:rsidR="00861CFF" w:rsidRPr="004E6AC4" w:rsidRDefault="00861CFF" w:rsidP="00DA5475">
      <w:pPr>
        <w:pStyle w:val="NumberedParaAR"/>
        <w:keepNext/>
        <w:numPr>
          <w:ilvl w:val="0"/>
          <w:numId w:val="0"/>
        </w:numPr>
        <w:spacing w:after="120" w:line="340" w:lineRule="atLeast"/>
        <w:jc w:val="center"/>
        <w:rPr>
          <w:sz w:val="34"/>
          <w:szCs w:val="34"/>
          <w:rtl/>
          <w:lang w:val="fr-CH"/>
        </w:rPr>
      </w:pPr>
      <w:r>
        <w:rPr>
          <w:sz w:val="34"/>
          <w:szCs w:val="34"/>
          <w:rtl/>
          <w:lang w:val="fr-CH"/>
        </w:rPr>
        <w:t>سيناريو</w:t>
      </w:r>
      <w:r w:rsidRPr="004E6AC4">
        <w:rPr>
          <w:sz w:val="34"/>
          <w:szCs w:val="34"/>
          <w:rtl/>
          <w:lang w:val="fr-CH"/>
        </w:rPr>
        <w:t xml:space="preserve">هات </w:t>
      </w:r>
      <w:r w:rsidRPr="004E6AC4">
        <w:rPr>
          <w:rFonts w:hint="cs"/>
          <w:sz w:val="34"/>
          <w:szCs w:val="34"/>
          <w:rtl/>
          <w:lang w:val="fr-CH"/>
        </w:rPr>
        <w:t>الطلبات</w:t>
      </w:r>
      <w:r w:rsidRPr="004E6AC4">
        <w:rPr>
          <w:sz w:val="34"/>
          <w:szCs w:val="34"/>
          <w:rtl/>
          <w:lang w:val="fr-CH"/>
        </w:rPr>
        <w:t xml:space="preserve"> بناء على نظام مدريد</w:t>
      </w:r>
    </w:p>
    <w:p w:rsidR="00861CFF" w:rsidRPr="00C16521" w:rsidRDefault="00861CFF" w:rsidP="00862268">
      <w:pPr>
        <w:pStyle w:val="NormalParaAR"/>
        <w:spacing w:after="120" w:line="240" w:lineRule="auto"/>
        <w:jc w:val="center"/>
        <w:rPr>
          <w:highlight w:val="yellow"/>
          <w:rtl/>
          <w:lang w:val="fr-CH"/>
        </w:rPr>
      </w:pPr>
      <w:r w:rsidRPr="00D57818">
        <w:rPr>
          <w:noProof/>
          <w:rtl/>
        </w:rPr>
        <w:drawing>
          <wp:inline distT="0" distB="0" distL="0" distR="0" wp14:anchorId="3621C35E" wp14:editId="4850C005">
            <wp:extent cx="3114675" cy="3114675"/>
            <wp:effectExtent l="0" t="0" r="9525"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114675" cy="3114675"/>
                    </a:xfrm>
                    <a:prstGeom prst="rect">
                      <a:avLst/>
                    </a:prstGeom>
                    <a:noFill/>
                    <a:ln>
                      <a:noFill/>
                    </a:ln>
                  </pic:spPr>
                </pic:pic>
              </a:graphicData>
            </a:graphic>
          </wp:inline>
        </w:drawing>
      </w:r>
    </w:p>
    <w:p w:rsidR="00861CFF" w:rsidRPr="00990690" w:rsidRDefault="00861CFF" w:rsidP="00862268">
      <w:pPr>
        <w:pStyle w:val="NormalParaAR"/>
        <w:keepNext/>
        <w:spacing w:after="120" w:line="340" w:lineRule="exact"/>
        <w:rPr>
          <w:i/>
          <w:iCs/>
          <w:sz w:val="34"/>
          <w:szCs w:val="34"/>
          <w:rtl/>
          <w:lang w:val="fr-CH"/>
        </w:rPr>
      </w:pPr>
      <w:r w:rsidRPr="00990690">
        <w:rPr>
          <w:i/>
          <w:iCs/>
          <w:sz w:val="34"/>
          <w:szCs w:val="34"/>
          <w:rtl/>
          <w:lang w:val="fr-CH"/>
        </w:rPr>
        <w:t xml:space="preserve">مدريد – </w:t>
      </w:r>
      <w:r w:rsidRPr="00990690">
        <w:rPr>
          <w:rFonts w:hint="cs"/>
          <w:i/>
          <w:iCs/>
          <w:sz w:val="34"/>
          <w:szCs w:val="34"/>
          <w:rtl/>
          <w:lang w:val="fr-CH"/>
        </w:rPr>
        <w:t>توقعات</w:t>
      </w:r>
      <w:r w:rsidRPr="00990690">
        <w:rPr>
          <w:i/>
          <w:iCs/>
          <w:sz w:val="34"/>
          <w:szCs w:val="34"/>
          <w:rtl/>
          <w:lang w:val="fr-CH"/>
        </w:rPr>
        <w:t xml:space="preserve"> الطلب على التجديدات</w:t>
      </w:r>
    </w:p>
    <w:p w:rsidR="00861CFF" w:rsidRDefault="00861CFF" w:rsidP="00861CFF">
      <w:pPr>
        <w:pStyle w:val="NumberedParaAR"/>
        <w:numPr>
          <w:ilvl w:val="0"/>
          <w:numId w:val="47"/>
        </w:numPr>
        <w:spacing w:after="120" w:line="340" w:lineRule="exact"/>
        <w:rPr>
          <w:sz w:val="34"/>
          <w:szCs w:val="34"/>
          <w:lang w:val="fr-CH"/>
        </w:rPr>
      </w:pPr>
      <w:r w:rsidRPr="00990690">
        <w:rPr>
          <w:sz w:val="34"/>
          <w:szCs w:val="34"/>
          <w:rtl/>
          <w:lang w:val="fr-CH"/>
        </w:rPr>
        <w:t>يبيّن ال</w:t>
      </w:r>
      <w:r>
        <w:rPr>
          <w:sz w:val="34"/>
          <w:szCs w:val="34"/>
          <w:rtl/>
          <w:lang w:val="fr-CH"/>
        </w:rPr>
        <w:t>شكل</w:t>
      </w:r>
      <w:r w:rsidRPr="00990690">
        <w:rPr>
          <w:sz w:val="34"/>
          <w:szCs w:val="34"/>
          <w:rtl/>
          <w:lang w:val="fr-CH"/>
        </w:rPr>
        <w:t xml:space="preserve"> </w:t>
      </w:r>
      <w:r w:rsidRPr="00990690">
        <w:rPr>
          <w:rFonts w:hint="cs"/>
          <w:sz w:val="34"/>
          <w:szCs w:val="34"/>
          <w:rtl/>
          <w:lang w:val="fr-CH"/>
        </w:rPr>
        <w:t>7</w:t>
      </w:r>
      <w:r w:rsidRPr="00990690">
        <w:rPr>
          <w:sz w:val="34"/>
          <w:szCs w:val="34"/>
          <w:rtl/>
          <w:lang w:val="fr-CH"/>
        </w:rPr>
        <w:t xml:space="preserve"> </w:t>
      </w:r>
      <w:r w:rsidRPr="00990690">
        <w:rPr>
          <w:rFonts w:hint="cs"/>
          <w:sz w:val="34"/>
          <w:szCs w:val="34"/>
          <w:rtl/>
          <w:lang w:val="fr-CH"/>
        </w:rPr>
        <w:t xml:space="preserve">التوقعات للفترة </w:t>
      </w:r>
      <w:r w:rsidRPr="00990690">
        <w:rPr>
          <w:sz w:val="34"/>
          <w:szCs w:val="34"/>
          <w:rtl/>
          <w:lang w:val="fr-CH"/>
        </w:rPr>
        <w:t xml:space="preserve">من </w:t>
      </w:r>
      <w:r w:rsidRPr="00990690">
        <w:rPr>
          <w:rFonts w:hint="cs"/>
          <w:sz w:val="34"/>
          <w:szCs w:val="34"/>
          <w:rtl/>
          <w:lang w:val="fr-CH"/>
        </w:rPr>
        <w:t>سنة 2015</w:t>
      </w:r>
      <w:r w:rsidRPr="00990690">
        <w:rPr>
          <w:sz w:val="34"/>
          <w:szCs w:val="34"/>
          <w:rtl/>
          <w:lang w:val="fr-CH"/>
        </w:rPr>
        <w:t xml:space="preserve"> إلى </w:t>
      </w:r>
      <w:r w:rsidRPr="00990690">
        <w:rPr>
          <w:rFonts w:hint="cs"/>
          <w:sz w:val="34"/>
          <w:szCs w:val="34"/>
          <w:rtl/>
          <w:lang w:val="fr-CH"/>
        </w:rPr>
        <w:t>سنة 2017</w:t>
      </w:r>
      <w:r w:rsidRPr="00990690">
        <w:rPr>
          <w:sz w:val="34"/>
          <w:szCs w:val="34"/>
          <w:rtl/>
          <w:lang w:val="fr-CH"/>
        </w:rPr>
        <w:t>.</w:t>
      </w:r>
      <w:r w:rsidRPr="00990690">
        <w:rPr>
          <w:rFonts w:hint="cs"/>
          <w:sz w:val="34"/>
          <w:szCs w:val="34"/>
          <w:rtl/>
          <w:lang w:val="fr-CH"/>
        </w:rPr>
        <w:t xml:space="preserve"> وعلى النسق ذاته يُستند في توقع التجديدات إلى نماذج انحدارية وإلى نموذج التحويل. واستخدمنا أيضا إلى جانب نماذج الانحدار الذاتي الخاصة بسلسلة وقت التجديد نموذجا انحداريا بشأن التجديدات والتسجيلات على حد سواء. ويفترض النموذج الانحداري المستخدم أن أول تجديد يتوقف على تسجيلات تأخرت لمدة عشر سنوات، في حين أن التجديدات اللاحقة تتوقف على تجديدات سابقة تأخرت لمدة عشر سنوات. وينظر نموذج التحويل في المخزون المحتمل للتسجيلات التي ستجدد، ويطبق نسبة مئوية تحسب للسنوات الماضية، ومن ثم تجمع نتائج النماذج المختلفة. </w:t>
      </w:r>
    </w:p>
    <w:p w:rsidR="00861CFF" w:rsidRPr="00990690" w:rsidRDefault="00861CFF" w:rsidP="00DA5475">
      <w:pPr>
        <w:pStyle w:val="NumberedParaAR"/>
        <w:keepNext/>
        <w:numPr>
          <w:ilvl w:val="0"/>
          <w:numId w:val="0"/>
        </w:numPr>
        <w:spacing w:after="120" w:line="340" w:lineRule="atLeast"/>
        <w:jc w:val="center"/>
        <w:rPr>
          <w:sz w:val="34"/>
          <w:szCs w:val="34"/>
          <w:rtl/>
          <w:lang w:val="fr-CH"/>
        </w:rPr>
      </w:pPr>
      <w:r>
        <w:rPr>
          <w:rFonts w:hint="cs"/>
          <w:sz w:val="34"/>
          <w:szCs w:val="34"/>
          <w:rtl/>
          <w:lang w:val="fr-CH"/>
        </w:rPr>
        <w:t>الشكل 7. توقعات التجديدات بناء على نظام مدريد</w:t>
      </w:r>
    </w:p>
    <w:p w:rsidR="00861CFF" w:rsidRPr="00C16521" w:rsidRDefault="00861CFF" w:rsidP="00862268">
      <w:pPr>
        <w:pStyle w:val="NormalParaAR"/>
        <w:spacing w:after="120" w:line="240" w:lineRule="auto"/>
        <w:jc w:val="center"/>
        <w:rPr>
          <w:highlight w:val="yellow"/>
          <w:rtl/>
        </w:rPr>
      </w:pPr>
      <w:r>
        <w:rPr>
          <w:noProof/>
        </w:rPr>
        <w:drawing>
          <wp:inline distT="0" distB="0" distL="0" distR="0" wp14:anchorId="5CE3559C" wp14:editId="18581AB0">
            <wp:extent cx="5499100" cy="3115310"/>
            <wp:effectExtent l="0" t="0" r="6350" b="889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499100" cy="3115310"/>
                    </a:xfrm>
                    <a:prstGeom prst="rect">
                      <a:avLst/>
                    </a:prstGeom>
                    <a:noFill/>
                  </pic:spPr>
                </pic:pic>
              </a:graphicData>
            </a:graphic>
          </wp:inline>
        </w:drawing>
      </w:r>
    </w:p>
    <w:p w:rsidR="00861CFF" w:rsidRDefault="00861CFF" w:rsidP="00862268">
      <w:pPr>
        <w:pStyle w:val="NormalParaAR"/>
        <w:spacing w:after="120" w:line="240" w:lineRule="auto"/>
        <w:jc w:val="center"/>
        <w:rPr>
          <w:highlight w:val="yellow"/>
          <w:rtl/>
          <w:lang w:val="fr-CH"/>
        </w:rPr>
      </w:pPr>
      <w:r w:rsidRPr="00D57818">
        <w:rPr>
          <w:noProof/>
          <w:rtl/>
        </w:rPr>
        <w:drawing>
          <wp:inline distT="0" distB="0" distL="0" distR="0" wp14:anchorId="0704A3B0" wp14:editId="580850EE">
            <wp:extent cx="4667250" cy="7239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667250" cy="723900"/>
                    </a:xfrm>
                    <a:prstGeom prst="rect">
                      <a:avLst/>
                    </a:prstGeom>
                    <a:noFill/>
                    <a:ln>
                      <a:noFill/>
                    </a:ln>
                  </pic:spPr>
                </pic:pic>
              </a:graphicData>
            </a:graphic>
          </wp:inline>
        </w:drawing>
      </w:r>
    </w:p>
    <w:p w:rsidR="00861CFF" w:rsidRPr="00D57818" w:rsidRDefault="00861CFF" w:rsidP="00DA5475">
      <w:pPr>
        <w:pStyle w:val="NumberedParaAR"/>
        <w:keepNext/>
        <w:numPr>
          <w:ilvl w:val="0"/>
          <w:numId w:val="0"/>
        </w:numPr>
        <w:spacing w:after="120" w:line="340" w:lineRule="atLeast"/>
        <w:jc w:val="center"/>
        <w:rPr>
          <w:sz w:val="34"/>
          <w:szCs w:val="34"/>
          <w:rtl/>
          <w:lang w:val="fr-CH"/>
        </w:rPr>
      </w:pPr>
      <w:r w:rsidRPr="00D57818">
        <w:rPr>
          <w:rFonts w:hint="cs"/>
          <w:sz w:val="34"/>
          <w:szCs w:val="34"/>
          <w:rtl/>
          <w:lang w:val="fr-CH"/>
        </w:rPr>
        <w:t>التوزيع الاحتمالي للتجديدات</w:t>
      </w:r>
    </w:p>
    <w:p w:rsidR="00861CFF" w:rsidRPr="00C16521" w:rsidRDefault="00861CFF" w:rsidP="00862268">
      <w:pPr>
        <w:pStyle w:val="NormalParaAR"/>
        <w:spacing w:after="120" w:line="240" w:lineRule="auto"/>
        <w:jc w:val="center"/>
        <w:rPr>
          <w:highlight w:val="yellow"/>
          <w:rtl/>
          <w:lang w:val="fr-CH"/>
        </w:rPr>
      </w:pPr>
      <w:r>
        <w:rPr>
          <w:noProof/>
        </w:rPr>
        <w:drawing>
          <wp:inline distT="0" distB="0" distL="0" distR="0" wp14:anchorId="5215AAED" wp14:editId="244B3897">
            <wp:extent cx="5529580" cy="3127375"/>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529580" cy="3127375"/>
                    </a:xfrm>
                    <a:prstGeom prst="rect">
                      <a:avLst/>
                    </a:prstGeom>
                    <a:noFill/>
                  </pic:spPr>
                </pic:pic>
              </a:graphicData>
            </a:graphic>
          </wp:inline>
        </w:drawing>
      </w:r>
    </w:p>
    <w:p w:rsidR="00861CFF" w:rsidRPr="004E6AC4" w:rsidRDefault="00861CFF" w:rsidP="00DA5475">
      <w:pPr>
        <w:pStyle w:val="NumberedParaAR"/>
        <w:keepNext/>
        <w:numPr>
          <w:ilvl w:val="0"/>
          <w:numId w:val="0"/>
        </w:numPr>
        <w:spacing w:after="120" w:line="340" w:lineRule="atLeast"/>
        <w:jc w:val="center"/>
        <w:rPr>
          <w:sz w:val="34"/>
          <w:szCs w:val="34"/>
          <w:rtl/>
          <w:lang w:val="fr-CH"/>
        </w:rPr>
      </w:pPr>
      <w:r>
        <w:rPr>
          <w:sz w:val="34"/>
          <w:szCs w:val="34"/>
          <w:rtl/>
          <w:lang w:val="fr-CH"/>
        </w:rPr>
        <w:t>سيناريو</w:t>
      </w:r>
      <w:r w:rsidRPr="004E6AC4">
        <w:rPr>
          <w:sz w:val="34"/>
          <w:szCs w:val="34"/>
          <w:rtl/>
          <w:lang w:val="fr-CH"/>
        </w:rPr>
        <w:t xml:space="preserve">هات التجديدات </w:t>
      </w:r>
      <w:r w:rsidRPr="004E6AC4">
        <w:rPr>
          <w:rFonts w:hint="cs"/>
          <w:sz w:val="34"/>
          <w:szCs w:val="34"/>
          <w:rtl/>
          <w:lang w:val="fr-CH"/>
        </w:rPr>
        <w:t>بناء على</w:t>
      </w:r>
      <w:r w:rsidRPr="004E6AC4">
        <w:rPr>
          <w:sz w:val="34"/>
          <w:szCs w:val="34"/>
          <w:rtl/>
          <w:lang w:val="fr-CH"/>
        </w:rPr>
        <w:t xml:space="preserve"> نظام مدريد</w:t>
      </w:r>
    </w:p>
    <w:p w:rsidR="00861CFF" w:rsidRPr="00C16521" w:rsidRDefault="00861CFF" w:rsidP="00862268">
      <w:pPr>
        <w:pStyle w:val="NormalParaAR"/>
        <w:spacing w:after="120" w:line="240" w:lineRule="auto"/>
        <w:jc w:val="center"/>
        <w:rPr>
          <w:highlight w:val="yellow"/>
          <w:rtl/>
          <w:lang w:val="fr-CH"/>
        </w:rPr>
      </w:pPr>
      <w:r w:rsidRPr="00EA78F0">
        <w:rPr>
          <w:noProof/>
          <w:rtl/>
        </w:rPr>
        <w:drawing>
          <wp:inline distT="0" distB="0" distL="0" distR="0" wp14:anchorId="74C6C14F" wp14:editId="07F2E658">
            <wp:extent cx="3095625" cy="311467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095625" cy="3114675"/>
                    </a:xfrm>
                    <a:prstGeom prst="rect">
                      <a:avLst/>
                    </a:prstGeom>
                    <a:noFill/>
                    <a:ln>
                      <a:noFill/>
                    </a:ln>
                  </pic:spPr>
                </pic:pic>
              </a:graphicData>
            </a:graphic>
          </wp:inline>
        </w:drawing>
      </w:r>
    </w:p>
    <w:p w:rsidR="00861CFF" w:rsidRPr="00990690" w:rsidRDefault="00861CFF" w:rsidP="00862268">
      <w:pPr>
        <w:pStyle w:val="NormalParaAR"/>
        <w:keepNext/>
        <w:spacing w:after="120" w:line="340" w:lineRule="exact"/>
        <w:rPr>
          <w:i/>
          <w:iCs/>
          <w:sz w:val="34"/>
          <w:szCs w:val="34"/>
          <w:rtl/>
          <w:lang w:val="fr-CH"/>
        </w:rPr>
      </w:pPr>
      <w:r w:rsidRPr="00990690">
        <w:rPr>
          <w:i/>
          <w:iCs/>
          <w:sz w:val="34"/>
          <w:szCs w:val="34"/>
          <w:rtl/>
          <w:lang w:val="fr-CH"/>
        </w:rPr>
        <w:t>المستوى المرتقب لإيرادات رسوم</w:t>
      </w:r>
      <w:r w:rsidRPr="00990690">
        <w:rPr>
          <w:rFonts w:hint="cs"/>
          <w:i/>
          <w:iCs/>
          <w:sz w:val="34"/>
          <w:szCs w:val="34"/>
          <w:rtl/>
          <w:lang w:val="fr-CH"/>
        </w:rPr>
        <w:t xml:space="preserve"> نظام</w:t>
      </w:r>
      <w:r w:rsidRPr="00990690">
        <w:rPr>
          <w:i/>
          <w:iCs/>
          <w:sz w:val="34"/>
          <w:szCs w:val="34"/>
          <w:rtl/>
          <w:lang w:val="fr-CH"/>
        </w:rPr>
        <w:t xml:space="preserve"> مدريد</w:t>
      </w:r>
    </w:p>
    <w:p w:rsidR="00861CFF" w:rsidRPr="00990690" w:rsidRDefault="00861CFF" w:rsidP="00861CFF">
      <w:pPr>
        <w:pStyle w:val="NumberedParaAR"/>
        <w:numPr>
          <w:ilvl w:val="0"/>
          <w:numId w:val="47"/>
        </w:numPr>
        <w:spacing w:after="120" w:line="340" w:lineRule="exact"/>
        <w:rPr>
          <w:sz w:val="34"/>
          <w:szCs w:val="34"/>
          <w:rtl/>
          <w:lang w:val="fr-CH"/>
        </w:rPr>
      </w:pPr>
      <w:r w:rsidRPr="00990690">
        <w:rPr>
          <w:rFonts w:hint="cs"/>
          <w:sz w:val="34"/>
          <w:szCs w:val="34"/>
          <w:rtl/>
          <w:lang w:val="fr-CH"/>
        </w:rPr>
        <w:t>تأتي</w:t>
      </w:r>
      <w:r w:rsidRPr="00990690">
        <w:rPr>
          <w:sz w:val="34"/>
          <w:szCs w:val="34"/>
          <w:rtl/>
          <w:lang w:val="fr-CH"/>
        </w:rPr>
        <w:t xml:space="preserve"> إيرادات رسوم </w:t>
      </w:r>
      <w:r w:rsidRPr="00990690">
        <w:rPr>
          <w:rFonts w:hint="cs"/>
          <w:sz w:val="34"/>
          <w:szCs w:val="34"/>
          <w:rtl/>
          <w:lang w:val="fr-CH"/>
        </w:rPr>
        <w:t xml:space="preserve">نظام </w:t>
      </w:r>
      <w:r w:rsidRPr="00990690">
        <w:rPr>
          <w:sz w:val="34"/>
          <w:szCs w:val="34"/>
          <w:rtl/>
          <w:lang w:val="fr-CH"/>
        </w:rPr>
        <w:t xml:space="preserve">مدريد من ثلاث فئات من الخدمات التي تقدمها الويبو بناء على </w:t>
      </w:r>
      <w:r w:rsidRPr="00990690">
        <w:rPr>
          <w:rFonts w:hint="cs"/>
          <w:sz w:val="34"/>
          <w:szCs w:val="34"/>
          <w:rtl/>
          <w:lang w:val="fr-CH"/>
        </w:rPr>
        <w:t>هذا ال</w:t>
      </w:r>
      <w:r w:rsidRPr="00990690">
        <w:rPr>
          <w:sz w:val="34"/>
          <w:szCs w:val="34"/>
          <w:rtl/>
          <w:lang w:val="fr-CH"/>
        </w:rPr>
        <w:t>نظام، وهي</w:t>
      </w:r>
      <w:r w:rsidRPr="00990690">
        <w:rPr>
          <w:rFonts w:hint="cs"/>
          <w:sz w:val="34"/>
          <w:szCs w:val="34"/>
          <w:rtl/>
          <w:lang w:val="fr-CH"/>
        </w:rPr>
        <w:t>: </w:t>
      </w:r>
      <w:r w:rsidRPr="00990690">
        <w:rPr>
          <w:sz w:val="34"/>
          <w:szCs w:val="34"/>
          <w:rtl/>
          <w:lang w:val="fr-CH"/>
        </w:rPr>
        <w:t>(أ)</w:t>
      </w:r>
      <w:r w:rsidRPr="00990690">
        <w:rPr>
          <w:rFonts w:hint="cs"/>
          <w:sz w:val="34"/>
          <w:szCs w:val="34"/>
          <w:rtl/>
          <w:lang w:val="fr-CH"/>
        </w:rPr>
        <w:t> </w:t>
      </w:r>
      <w:r w:rsidRPr="00990690">
        <w:rPr>
          <w:sz w:val="34"/>
          <w:szCs w:val="34"/>
          <w:rtl/>
          <w:lang w:val="fr-CH"/>
        </w:rPr>
        <w:t>تدوين التسجيلات الدولية</w:t>
      </w:r>
      <w:r w:rsidRPr="00990690">
        <w:rPr>
          <w:rFonts w:hint="cs"/>
          <w:sz w:val="34"/>
          <w:szCs w:val="34"/>
          <w:rtl/>
          <w:lang w:val="fr-CH"/>
        </w:rPr>
        <w:t>؛</w:t>
      </w:r>
      <w:r w:rsidRPr="00990690">
        <w:rPr>
          <w:sz w:val="34"/>
          <w:szCs w:val="34"/>
          <w:rtl/>
          <w:lang w:val="fr-CH"/>
        </w:rPr>
        <w:t xml:space="preserve"> (ب) وتدوين التجديدات</w:t>
      </w:r>
      <w:r w:rsidRPr="00990690">
        <w:rPr>
          <w:rFonts w:hint="cs"/>
          <w:sz w:val="34"/>
          <w:szCs w:val="34"/>
          <w:rtl/>
          <w:lang w:val="fr-CH"/>
        </w:rPr>
        <w:t>؛</w:t>
      </w:r>
      <w:r w:rsidRPr="00990690">
        <w:rPr>
          <w:sz w:val="34"/>
          <w:szCs w:val="34"/>
          <w:rtl/>
          <w:lang w:val="fr-CH"/>
        </w:rPr>
        <w:t xml:space="preserve"> (ج) </w:t>
      </w:r>
      <w:r w:rsidRPr="00990690">
        <w:rPr>
          <w:rFonts w:hint="cs"/>
          <w:sz w:val="34"/>
          <w:szCs w:val="34"/>
          <w:rtl/>
          <w:lang w:val="fr-CH"/>
        </w:rPr>
        <w:t>و</w:t>
      </w:r>
      <w:r w:rsidRPr="00990690">
        <w:rPr>
          <w:sz w:val="34"/>
          <w:szCs w:val="34"/>
          <w:rtl/>
          <w:lang w:val="fr-CH"/>
        </w:rPr>
        <w:t xml:space="preserve">تدوين التعيينات اللاحقة </w:t>
      </w:r>
      <w:r w:rsidRPr="00990690">
        <w:rPr>
          <w:rFonts w:hint="cs"/>
          <w:sz w:val="34"/>
          <w:szCs w:val="34"/>
          <w:rtl/>
          <w:lang w:val="fr-CH"/>
        </w:rPr>
        <w:t xml:space="preserve">(د) وخدمات أخرى تشمل </w:t>
      </w:r>
      <w:r w:rsidRPr="00990690">
        <w:rPr>
          <w:sz w:val="34"/>
          <w:szCs w:val="34"/>
          <w:rtl/>
          <w:lang w:val="fr-CH"/>
        </w:rPr>
        <w:t xml:space="preserve">التعديلات </w:t>
      </w:r>
      <w:r w:rsidRPr="00990690">
        <w:rPr>
          <w:rFonts w:hint="cs"/>
          <w:sz w:val="34"/>
          <w:szCs w:val="34"/>
          <w:rtl/>
          <w:lang w:val="fr-CH"/>
        </w:rPr>
        <w:t xml:space="preserve">المختلفة </w:t>
      </w:r>
      <w:r w:rsidRPr="00990690">
        <w:rPr>
          <w:sz w:val="34"/>
          <w:szCs w:val="34"/>
          <w:rtl/>
          <w:lang w:val="fr-CH"/>
        </w:rPr>
        <w:t xml:space="preserve">وإصدار المستخرجات. </w:t>
      </w:r>
    </w:p>
    <w:p w:rsidR="00861CFF" w:rsidRPr="00990690" w:rsidRDefault="00861CFF" w:rsidP="00861CFF">
      <w:pPr>
        <w:pStyle w:val="NumberedParaAR"/>
        <w:numPr>
          <w:ilvl w:val="0"/>
          <w:numId w:val="47"/>
        </w:numPr>
        <w:spacing w:after="120" w:line="340" w:lineRule="exact"/>
        <w:rPr>
          <w:sz w:val="34"/>
          <w:szCs w:val="34"/>
          <w:rtl/>
          <w:lang w:val="fr-CH"/>
        </w:rPr>
      </w:pPr>
      <w:r w:rsidRPr="00990690">
        <w:rPr>
          <w:sz w:val="34"/>
          <w:szCs w:val="34"/>
          <w:rtl/>
          <w:lang w:val="fr-CH"/>
        </w:rPr>
        <w:t>ويبيّن ال</w:t>
      </w:r>
      <w:r>
        <w:rPr>
          <w:sz w:val="34"/>
          <w:szCs w:val="34"/>
          <w:rtl/>
          <w:lang w:val="fr-CH"/>
        </w:rPr>
        <w:t>شكل</w:t>
      </w:r>
      <w:r w:rsidRPr="00990690">
        <w:rPr>
          <w:sz w:val="34"/>
          <w:szCs w:val="34"/>
          <w:rtl/>
          <w:lang w:val="fr-CH"/>
        </w:rPr>
        <w:t xml:space="preserve"> </w:t>
      </w:r>
      <w:r w:rsidRPr="00990690">
        <w:rPr>
          <w:rFonts w:hint="cs"/>
          <w:sz w:val="34"/>
          <w:szCs w:val="34"/>
          <w:rtl/>
          <w:lang w:val="fr-CH"/>
        </w:rPr>
        <w:t>8</w:t>
      </w:r>
      <w:r w:rsidRPr="00990690">
        <w:rPr>
          <w:sz w:val="34"/>
          <w:szCs w:val="34"/>
          <w:rtl/>
          <w:lang w:val="fr-CH"/>
        </w:rPr>
        <w:t xml:space="preserve"> أدناه العدد الفعلي لإيرادات رسوم </w:t>
      </w:r>
      <w:r w:rsidRPr="00990690">
        <w:rPr>
          <w:rFonts w:hint="cs"/>
          <w:sz w:val="34"/>
          <w:szCs w:val="34"/>
          <w:rtl/>
          <w:lang w:val="fr-CH"/>
        </w:rPr>
        <w:t xml:space="preserve">نظام </w:t>
      </w:r>
      <w:r w:rsidRPr="00990690">
        <w:rPr>
          <w:sz w:val="34"/>
          <w:szCs w:val="34"/>
          <w:rtl/>
          <w:lang w:val="fr-CH"/>
        </w:rPr>
        <w:t>مدريد في الفترة من</w:t>
      </w:r>
      <w:r w:rsidRPr="00990690">
        <w:rPr>
          <w:rFonts w:hint="cs"/>
          <w:sz w:val="34"/>
          <w:szCs w:val="34"/>
          <w:rtl/>
          <w:lang w:val="fr-CH"/>
        </w:rPr>
        <w:t xml:space="preserve"> سنة</w:t>
      </w:r>
      <w:r w:rsidRPr="00990690">
        <w:rPr>
          <w:sz w:val="34"/>
          <w:szCs w:val="34"/>
          <w:rtl/>
          <w:lang w:val="fr-CH"/>
        </w:rPr>
        <w:t xml:space="preserve"> </w:t>
      </w:r>
      <w:r w:rsidRPr="00990690">
        <w:rPr>
          <w:rFonts w:hint="cs"/>
          <w:sz w:val="34"/>
          <w:szCs w:val="34"/>
          <w:rtl/>
          <w:lang w:val="fr-CH"/>
        </w:rPr>
        <w:t>2015</w:t>
      </w:r>
      <w:r w:rsidRPr="00990690">
        <w:rPr>
          <w:sz w:val="34"/>
          <w:szCs w:val="34"/>
          <w:rtl/>
          <w:lang w:val="fr-CH"/>
        </w:rPr>
        <w:t xml:space="preserve"> إلى</w:t>
      </w:r>
      <w:r w:rsidRPr="00990690">
        <w:rPr>
          <w:rFonts w:hint="cs"/>
          <w:sz w:val="34"/>
          <w:szCs w:val="34"/>
          <w:rtl/>
          <w:lang w:val="fr-CH"/>
        </w:rPr>
        <w:t xml:space="preserve"> سنة</w:t>
      </w:r>
      <w:r w:rsidRPr="00990690">
        <w:rPr>
          <w:sz w:val="34"/>
          <w:szCs w:val="34"/>
          <w:rtl/>
          <w:lang w:val="fr-CH"/>
        </w:rPr>
        <w:t xml:space="preserve"> </w:t>
      </w:r>
      <w:r w:rsidRPr="00990690">
        <w:rPr>
          <w:rFonts w:hint="cs"/>
          <w:sz w:val="34"/>
          <w:szCs w:val="34"/>
          <w:rtl/>
          <w:lang w:val="fr-CH"/>
        </w:rPr>
        <w:t xml:space="preserve">2017 </w:t>
      </w:r>
      <w:r w:rsidRPr="00990690">
        <w:rPr>
          <w:sz w:val="34"/>
          <w:szCs w:val="34"/>
          <w:rtl/>
          <w:lang w:val="fr-CH"/>
        </w:rPr>
        <w:t>المسندة إلى كل واحدة من فئات الخدمات المذكورة أعلاه. وتستند تقديرات الإيرادات إلى عدد التسجيلات والتجديدات الدولية المرتقب تدوينها في الفترة من</w:t>
      </w:r>
      <w:r w:rsidRPr="00990690">
        <w:rPr>
          <w:rFonts w:hint="cs"/>
          <w:sz w:val="34"/>
          <w:szCs w:val="34"/>
          <w:rtl/>
          <w:lang w:val="fr-CH"/>
        </w:rPr>
        <w:t xml:space="preserve"> سنة</w:t>
      </w:r>
      <w:r w:rsidRPr="00990690">
        <w:rPr>
          <w:sz w:val="34"/>
          <w:szCs w:val="34"/>
          <w:rtl/>
          <w:lang w:val="fr-CH"/>
        </w:rPr>
        <w:t xml:space="preserve"> </w:t>
      </w:r>
      <w:r w:rsidRPr="00990690">
        <w:rPr>
          <w:rFonts w:hint="cs"/>
          <w:sz w:val="34"/>
          <w:szCs w:val="34"/>
          <w:rtl/>
          <w:lang w:val="fr-CH"/>
        </w:rPr>
        <w:t>2015</w:t>
      </w:r>
      <w:r w:rsidRPr="00990690">
        <w:rPr>
          <w:sz w:val="34"/>
          <w:szCs w:val="34"/>
          <w:rtl/>
          <w:lang w:val="fr-CH"/>
        </w:rPr>
        <w:t xml:space="preserve"> إلى</w:t>
      </w:r>
      <w:r w:rsidRPr="00990690">
        <w:rPr>
          <w:rFonts w:hint="cs"/>
          <w:sz w:val="34"/>
          <w:szCs w:val="34"/>
          <w:rtl/>
          <w:lang w:val="fr-CH"/>
        </w:rPr>
        <w:t xml:space="preserve"> سنة</w:t>
      </w:r>
      <w:r w:rsidRPr="00990690">
        <w:rPr>
          <w:sz w:val="34"/>
          <w:szCs w:val="34"/>
          <w:rtl/>
          <w:lang w:val="fr-CH"/>
        </w:rPr>
        <w:t xml:space="preserve"> </w:t>
      </w:r>
      <w:r w:rsidRPr="00990690">
        <w:rPr>
          <w:rFonts w:hint="cs"/>
          <w:sz w:val="34"/>
          <w:szCs w:val="34"/>
          <w:rtl/>
          <w:lang w:val="fr-CH"/>
        </w:rPr>
        <w:t>2017</w:t>
      </w:r>
      <w:r w:rsidRPr="00990690">
        <w:rPr>
          <w:sz w:val="34"/>
          <w:szCs w:val="34"/>
          <w:rtl/>
          <w:lang w:val="fr-CH"/>
        </w:rPr>
        <w:t>.</w:t>
      </w:r>
    </w:p>
    <w:p w:rsidR="00861CFF" w:rsidRPr="004E6AC4" w:rsidRDefault="00861CFF" w:rsidP="00DA5475">
      <w:pPr>
        <w:pStyle w:val="NumberedParaAR"/>
        <w:keepNext/>
        <w:numPr>
          <w:ilvl w:val="0"/>
          <w:numId w:val="0"/>
        </w:numPr>
        <w:spacing w:after="120" w:line="340" w:lineRule="atLeast"/>
        <w:jc w:val="center"/>
        <w:rPr>
          <w:sz w:val="34"/>
          <w:szCs w:val="34"/>
          <w:rtl/>
          <w:lang w:val="fr-CH"/>
        </w:rPr>
      </w:pPr>
      <w:r w:rsidRPr="004E6AC4">
        <w:rPr>
          <w:sz w:val="34"/>
          <w:szCs w:val="34"/>
          <w:rtl/>
          <w:lang w:val="fr-CH"/>
        </w:rPr>
        <w:t xml:space="preserve">الشكل </w:t>
      </w:r>
      <w:r w:rsidRPr="004E6AC4">
        <w:rPr>
          <w:rFonts w:hint="cs"/>
          <w:sz w:val="34"/>
          <w:szCs w:val="34"/>
          <w:rtl/>
          <w:lang w:val="fr-CH"/>
        </w:rPr>
        <w:t>8</w:t>
      </w:r>
      <w:r w:rsidRPr="004E6AC4">
        <w:rPr>
          <w:sz w:val="34"/>
          <w:szCs w:val="34"/>
          <w:rtl/>
          <w:lang w:val="fr-CH"/>
        </w:rPr>
        <w:t xml:space="preserve"> – المستوى المرتقب لإيرادات رسوم نظام مدريد بحسب المصدر</w:t>
      </w:r>
    </w:p>
    <w:p w:rsidR="00861CFF" w:rsidRPr="00C16521" w:rsidRDefault="00861CFF" w:rsidP="00862268">
      <w:pPr>
        <w:pStyle w:val="NormalParaAR"/>
        <w:spacing w:after="120" w:line="240" w:lineRule="auto"/>
        <w:jc w:val="center"/>
        <w:rPr>
          <w:highlight w:val="yellow"/>
          <w:rtl/>
          <w:lang w:val="fr-CH"/>
        </w:rPr>
      </w:pPr>
      <w:r>
        <w:rPr>
          <w:noProof/>
        </w:rPr>
        <w:drawing>
          <wp:inline distT="0" distB="0" distL="0" distR="0" wp14:anchorId="0C7B6E00" wp14:editId="7637BA08">
            <wp:extent cx="5499100" cy="3115310"/>
            <wp:effectExtent l="0" t="0" r="6350" b="889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499100" cy="3115310"/>
                    </a:xfrm>
                    <a:prstGeom prst="rect">
                      <a:avLst/>
                    </a:prstGeom>
                    <a:noFill/>
                  </pic:spPr>
                </pic:pic>
              </a:graphicData>
            </a:graphic>
          </wp:inline>
        </w:drawing>
      </w:r>
    </w:p>
    <w:p w:rsidR="00861CFF" w:rsidRDefault="00861CFF" w:rsidP="00862268">
      <w:pPr>
        <w:pStyle w:val="NormalParaAR"/>
        <w:spacing w:after="120" w:line="240" w:lineRule="auto"/>
        <w:jc w:val="center"/>
        <w:rPr>
          <w:highlight w:val="yellow"/>
          <w:rtl/>
        </w:rPr>
      </w:pPr>
      <w:r w:rsidRPr="00EA78F0">
        <w:rPr>
          <w:noProof/>
          <w:rtl/>
        </w:rPr>
        <w:drawing>
          <wp:inline distT="0" distB="0" distL="0" distR="0" wp14:anchorId="52E8C269" wp14:editId="46771993">
            <wp:extent cx="5029200" cy="12954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029200" cy="1295400"/>
                    </a:xfrm>
                    <a:prstGeom prst="rect">
                      <a:avLst/>
                    </a:prstGeom>
                    <a:noFill/>
                    <a:ln>
                      <a:noFill/>
                    </a:ln>
                  </pic:spPr>
                </pic:pic>
              </a:graphicData>
            </a:graphic>
          </wp:inline>
        </w:drawing>
      </w:r>
    </w:p>
    <w:p w:rsidR="00861CFF" w:rsidRPr="00985970" w:rsidRDefault="00861CFF" w:rsidP="00DA5475">
      <w:pPr>
        <w:pStyle w:val="NormalParaAR"/>
        <w:spacing w:after="120" w:line="240" w:lineRule="auto"/>
        <w:ind w:left="707"/>
        <w:rPr>
          <w:sz w:val="24"/>
          <w:szCs w:val="24"/>
          <w:rtl/>
        </w:rPr>
      </w:pPr>
      <w:r w:rsidRPr="00985970">
        <w:rPr>
          <w:rFonts w:hint="cs"/>
          <w:sz w:val="24"/>
          <w:szCs w:val="24"/>
          <w:rtl/>
        </w:rPr>
        <w:t>*</w:t>
      </w:r>
      <w:r>
        <w:rPr>
          <w:rFonts w:hint="cs"/>
          <w:sz w:val="24"/>
          <w:szCs w:val="24"/>
          <w:rtl/>
        </w:rPr>
        <w:t xml:space="preserve"> </w:t>
      </w:r>
      <w:r w:rsidRPr="00985970">
        <w:rPr>
          <w:rFonts w:hint="cs"/>
          <w:sz w:val="24"/>
          <w:szCs w:val="24"/>
          <w:rtl/>
        </w:rPr>
        <w:t xml:space="preserve">أرقام </w:t>
      </w:r>
      <w:r>
        <w:rPr>
          <w:rFonts w:hint="cs"/>
          <w:sz w:val="24"/>
          <w:szCs w:val="24"/>
          <w:rtl/>
        </w:rPr>
        <w:t>متوقعة.</w:t>
      </w:r>
    </w:p>
    <w:p w:rsidR="00861CFF" w:rsidRPr="00EA78F0" w:rsidRDefault="00861CFF" w:rsidP="00DA5475">
      <w:pPr>
        <w:pStyle w:val="NumberedParaAR"/>
        <w:keepNext/>
        <w:numPr>
          <w:ilvl w:val="0"/>
          <w:numId w:val="0"/>
        </w:numPr>
        <w:spacing w:after="120" w:line="340" w:lineRule="atLeast"/>
        <w:jc w:val="center"/>
        <w:rPr>
          <w:sz w:val="34"/>
          <w:szCs w:val="34"/>
          <w:rtl/>
          <w:lang w:val="fr-CH"/>
        </w:rPr>
      </w:pPr>
      <w:r w:rsidRPr="00EA78F0">
        <w:rPr>
          <w:rFonts w:hint="cs"/>
          <w:sz w:val="34"/>
          <w:szCs w:val="34"/>
          <w:rtl/>
          <w:lang w:val="fr-CH"/>
        </w:rPr>
        <w:t>التوزيع الاحتمالي للإيرادات</w:t>
      </w:r>
    </w:p>
    <w:p w:rsidR="00861CFF" w:rsidRPr="00C16521" w:rsidRDefault="00861CFF" w:rsidP="00862268">
      <w:pPr>
        <w:pStyle w:val="NormalParaAR"/>
        <w:spacing w:after="120" w:line="240" w:lineRule="auto"/>
        <w:jc w:val="center"/>
        <w:rPr>
          <w:highlight w:val="yellow"/>
          <w:rtl/>
          <w:lang w:val="fr-CH"/>
        </w:rPr>
      </w:pPr>
      <w:r>
        <w:rPr>
          <w:noProof/>
        </w:rPr>
        <w:drawing>
          <wp:inline distT="0" distB="0" distL="0" distR="0" wp14:anchorId="621CF7AA" wp14:editId="0C5617BE">
            <wp:extent cx="5529580" cy="310896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529580" cy="3108960"/>
                    </a:xfrm>
                    <a:prstGeom prst="rect">
                      <a:avLst/>
                    </a:prstGeom>
                    <a:noFill/>
                  </pic:spPr>
                </pic:pic>
              </a:graphicData>
            </a:graphic>
          </wp:inline>
        </w:drawing>
      </w:r>
    </w:p>
    <w:p w:rsidR="00861CFF" w:rsidRPr="004E6AC4" w:rsidRDefault="00861CFF" w:rsidP="00DA5475">
      <w:pPr>
        <w:pStyle w:val="NumberedParaAR"/>
        <w:keepNext/>
        <w:numPr>
          <w:ilvl w:val="0"/>
          <w:numId w:val="0"/>
        </w:numPr>
        <w:spacing w:after="120" w:line="340" w:lineRule="atLeast"/>
        <w:jc w:val="center"/>
        <w:rPr>
          <w:sz w:val="34"/>
          <w:szCs w:val="34"/>
          <w:rtl/>
          <w:lang w:val="fr-CH"/>
        </w:rPr>
      </w:pPr>
      <w:r>
        <w:rPr>
          <w:sz w:val="34"/>
          <w:szCs w:val="34"/>
          <w:rtl/>
          <w:lang w:val="fr-CH"/>
        </w:rPr>
        <w:t>سيناريو</w:t>
      </w:r>
      <w:r w:rsidRPr="004E6AC4">
        <w:rPr>
          <w:sz w:val="34"/>
          <w:szCs w:val="34"/>
          <w:rtl/>
          <w:lang w:val="fr-CH"/>
        </w:rPr>
        <w:t>هات إيرادات نظام مدريد</w:t>
      </w:r>
    </w:p>
    <w:p w:rsidR="00861CFF" w:rsidRPr="00C16521" w:rsidRDefault="00861CFF" w:rsidP="00862268">
      <w:pPr>
        <w:pStyle w:val="NormalParaAR"/>
        <w:spacing w:after="120" w:line="240" w:lineRule="auto"/>
        <w:jc w:val="center"/>
        <w:rPr>
          <w:highlight w:val="yellow"/>
          <w:rtl/>
          <w:lang w:val="fr-CH"/>
        </w:rPr>
      </w:pPr>
      <w:r w:rsidRPr="00EA78F0">
        <w:rPr>
          <w:noProof/>
          <w:rtl/>
        </w:rPr>
        <w:drawing>
          <wp:inline distT="0" distB="0" distL="0" distR="0" wp14:anchorId="5DD9857A" wp14:editId="7CE26EA9">
            <wp:extent cx="3219450" cy="311467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219450" cy="3114675"/>
                    </a:xfrm>
                    <a:prstGeom prst="rect">
                      <a:avLst/>
                    </a:prstGeom>
                    <a:noFill/>
                    <a:ln>
                      <a:noFill/>
                    </a:ln>
                  </pic:spPr>
                </pic:pic>
              </a:graphicData>
            </a:graphic>
          </wp:inline>
        </w:drawing>
      </w:r>
    </w:p>
    <w:p w:rsidR="00861CFF" w:rsidRPr="00990690" w:rsidRDefault="00861CFF" w:rsidP="00861CFF">
      <w:pPr>
        <w:pStyle w:val="NumberedParaAR"/>
        <w:numPr>
          <w:ilvl w:val="0"/>
          <w:numId w:val="47"/>
        </w:numPr>
        <w:spacing w:after="120" w:line="340" w:lineRule="exact"/>
        <w:rPr>
          <w:sz w:val="34"/>
          <w:szCs w:val="34"/>
          <w:rtl/>
          <w:lang w:val="fr-CH"/>
        </w:rPr>
      </w:pPr>
      <w:r w:rsidRPr="00990690">
        <w:rPr>
          <w:rFonts w:hint="cs"/>
          <w:sz w:val="34"/>
          <w:szCs w:val="34"/>
          <w:rtl/>
          <w:lang w:val="fr-CH"/>
        </w:rPr>
        <w:t>ويتضمن</w:t>
      </w:r>
      <w:r w:rsidRPr="00990690">
        <w:rPr>
          <w:sz w:val="34"/>
          <w:szCs w:val="34"/>
          <w:rtl/>
          <w:lang w:val="fr-CH"/>
        </w:rPr>
        <w:t xml:space="preserve"> الجدول </w:t>
      </w:r>
      <w:r w:rsidRPr="00990690">
        <w:rPr>
          <w:rFonts w:hint="cs"/>
          <w:sz w:val="34"/>
          <w:szCs w:val="34"/>
          <w:rtl/>
          <w:lang w:val="fr-CH"/>
        </w:rPr>
        <w:t xml:space="preserve">الوارد </w:t>
      </w:r>
      <w:r w:rsidRPr="00990690">
        <w:rPr>
          <w:sz w:val="34"/>
          <w:szCs w:val="34"/>
          <w:rtl/>
          <w:lang w:val="fr-CH"/>
        </w:rPr>
        <w:t xml:space="preserve">أدناه معلومات عن الأرقام الفعلية </w:t>
      </w:r>
      <w:r w:rsidRPr="00990690">
        <w:rPr>
          <w:rFonts w:hint="cs"/>
          <w:sz w:val="34"/>
          <w:szCs w:val="34"/>
          <w:rtl/>
          <w:lang w:val="fr-CH"/>
        </w:rPr>
        <w:t>المرتقبة</w:t>
      </w:r>
      <w:r w:rsidRPr="00990690">
        <w:rPr>
          <w:sz w:val="34"/>
          <w:szCs w:val="34"/>
          <w:rtl/>
          <w:lang w:val="fr-CH"/>
        </w:rPr>
        <w:t xml:space="preserve"> للتسجيلات والتجديدات </w:t>
      </w:r>
      <w:r w:rsidRPr="00990690">
        <w:rPr>
          <w:rFonts w:hint="cs"/>
          <w:sz w:val="34"/>
          <w:szCs w:val="34"/>
          <w:rtl/>
          <w:lang w:val="fr-CH"/>
        </w:rPr>
        <w:t>في ا</w:t>
      </w:r>
      <w:r w:rsidRPr="00990690">
        <w:rPr>
          <w:sz w:val="34"/>
          <w:szCs w:val="34"/>
          <w:rtl/>
          <w:lang w:val="fr-CH"/>
        </w:rPr>
        <w:t xml:space="preserve">لفترة من </w:t>
      </w:r>
      <w:r w:rsidRPr="00990690">
        <w:rPr>
          <w:rFonts w:hint="cs"/>
          <w:sz w:val="34"/>
          <w:szCs w:val="34"/>
          <w:rtl/>
          <w:lang w:val="fr-CH"/>
        </w:rPr>
        <w:t>سنة 2012</w:t>
      </w:r>
      <w:r w:rsidRPr="00990690">
        <w:rPr>
          <w:sz w:val="34"/>
          <w:szCs w:val="34"/>
          <w:rtl/>
          <w:lang w:val="fr-CH"/>
        </w:rPr>
        <w:t xml:space="preserve"> إلى</w:t>
      </w:r>
      <w:r w:rsidRPr="00990690">
        <w:rPr>
          <w:rFonts w:hint="cs"/>
          <w:sz w:val="34"/>
          <w:szCs w:val="34"/>
          <w:rtl/>
          <w:lang w:val="fr-CH"/>
        </w:rPr>
        <w:t xml:space="preserve"> سنة</w:t>
      </w:r>
      <w:r w:rsidRPr="00990690">
        <w:rPr>
          <w:sz w:val="34"/>
          <w:szCs w:val="34"/>
          <w:rtl/>
          <w:lang w:val="fr-CH"/>
        </w:rPr>
        <w:t xml:space="preserve"> </w:t>
      </w:r>
      <w:r w:rsidRPr="00990690">
        <w:rPr>
          <w:rFonts w:hint="cs"/>
          <w:sz w:val="34"/>
          <w:szCs w:val="34"/>
          <w:rtl/>
          <w:lang w:val="fr-CH"/>
        </w:rPr>
        <w:t>2017،</w:t>
      </w:r>
      <w:r w:rsidRPr="00990690">
        <w:rPr>
          <w:sz w:val="34"/>
          <w:szCs w:val="34"/>
          <w:rtl/>
          <w:lang w:val="fr-CH"/>
        </w:rPr>
        <w:t xml:space="preserve"> وعن التطور الفعلي </w:t>
      </w:r>
      <w:r w:rsidRPr="00990690">
        <w:rPr>
          <w:rFonts w:hint="cs"/>
          <w:sz w:val="34"/>
          <w:szCs w:val="34"/>
          <w:rtl/>
          <w:lang w:val="fr-CH"/>
        </w:rPr>
        <w:t>والمرتقب</w:t>
      </w:r>
      <w:r w:rsidRPr="00990690">
        <w:rPr>
          <w:sz w:val="34"/>
          <w:szCs w:val="34"/>
          <w:rtl/>
          <w:lang w:val="fr-CH"/>
        </w:rPr>
        <w:t xml:space="preserve"> </w:t>
      </w:r>
      <w:r w:rsidRPr="00990690">
        <w:rPr>
          <w:rFonts w:hint="cs"/>
          <w:sz w:val="34"/>
          <w:szCs w:val="34"/>
          <w:rtl/>
          <w:lang w:val="fr-CH"/>
        </w:rPr>
        <w:t>للرسم المتوسط</w:t>
      </w:r>
      <w:r w:rsidRPr="00990690">
        <w:rPr>
          <w:sz w:val="34"/>
          <w:szCs w:val="34"/>
          <w:rtl/>
          <w:lang w:val="fr-CH"/>
        </w:rPr>
        <w:t xml:space="preserve"> في </w:t>
      </w:r>
      <w:r w:rsidRPr="00990690">
        <w:rPr>
          <w:rFonts w:hint="cs"/>
          <w:sz w:val="34"/>
          <w:szCs w:val="34"/>
          <w:rtl/>
          <w:lang w:val="fr-CH"/>
        </w:rPr>
        <w:t>هذه</w:t>
      </w:r>
      <w:r w:rsidRPr="00990690">
        <w:rPr>
          <w:sz w:val="34"/>
          <w:szCs w:val="34"/>
          <w:rtl/>
          <w:lang w:val="fr-CH"/>
        </w:rPr>
        <w:t xml:space="preserve"> الفترة. ويحسب </w:t>
      </w:r>
      <w:r w:rsidRPr="00990690">
        <w:rPr>
          <w:rFonts w:hint="cs"/>
          <w:sz w:val="34"/>
          <w:szCs w:val="34"/>
          <w:rtl/>
          <w:lang w:val="fr-CH"/>
        </w:rPr>
        <w:t>الرسم المتوسط</w:t>
      </w:r>
      <w:r w:rsidRPr="00990690">
        <w:rPr>
          <w:sz w:val="34"/>
          <w:szCs w:val="34"/>
          <w:rtl/>
          <w:lang w:val="fr-CH"/>
        </w:rPr>
        <w:t xml:space="preserve"> على أساس مجموع إيرادات رسوم </w:t>
      </w:r>
      <w:r w:rsidRPr="00990690">
        <w:rPr>
          <w:rFonts w:hint="cs"/>
          <w:sz w:val="34"/>
          <w:szCs w:val="34"/>
          <w:rtl/>
          <w:lang w:val="fr-CH"/>
        </w:rPr>
        <w:t xml:space="preserve">نظام </w:t>
      </w:r>
      <w:r w:rsidRPr="00990690">
        <w:rPr>
          <w:sz w:val="34"/>
          <w:szCs w:val="34"/>
          <w:rtl/>
          <w:lang w:val="fr-CH"/>
        </w:rPr>
        <w:t>مدريد مقسو</w:t>
      </w:r>
      <w:r w:rsidRPr="00990690">
        <w:rPr>
          <w:rFonts w:hint="cs"/>
          <w:sz w:val="34"/>
          <w:szCs w:val="34"/>
          <w:rtl/>
          <w:lang w:val="fr-CH"/>
        </w:rPr>
        <w:t>ما</w:t>
      </w:r>
      <w:r w:rsidRPr="00990690">
        <w:rPr>
          <w:sz w:val="34"/>
          <w:szCs w:val="34"/>
          <w:rtl/>
          <w:lang w:val="fr-CH"/>
        </w:rPr>
        <w:t xml:space="preserve"> على العدد الإجمالي للتسجيلات والتجديدات في </w:t>
      </w:r>
      <w:r w:rsidRPr="00990690">
        <w:rPr>
          <w:rFonts w:hint="cs"/>
          <w:sz w:val="34"/>
          <w:szCs w:val="34"/>
          <w:rtl/>
          <w:lang w:val="fr-CH"/>
        </w:rPr>
        <w:t>العام</w:t>
      </w:r>
      <w:r w:rsidRPr="00990690">
        <w:rPr>
          <w:sz w:val="34"/>
          <w:szCs w:val="34"/>
          <w:rtl/>
          <w:lang w:val="fr-CH"/>
        </w:rPr>
        <w:t xml:space="preserve"> الواحد.</w:t>
      </w:r>
    </w:p>
    <w:p w:rsidR="00861CFF" w:rsidRDefault="00861CFF" w:rsidP="00985543">
      <w:pPr>
        <w:pStyle w:val="NumberedParaAR"/>
        <w:keepNext/>
        <w:numPr>
          <w:ilvl w:val="0"/>
          <w:numId w:val="0"/>
        </w:numPr>
        <w:spacing w:after="120" w:line="340" w:lineRule="atLeast"/>
        <w:jc w:val="center"/>
        <w:rPr>
          <w:sz w:val="34"/>
          <w:szCs w:val="34"/>
          <w:rtl/>
          <w:lang w:val="fr-CH"/>
        </w:rPr>
      </w:pPr>
      <w:r w:rsidRPr="004E6AC4">
        <w:rPr>
          <w:sz w:val="34"/>
          <w:szCs w:val="34"/>
          <w:rtl/>
          <w:lang w:val="fr-CH"/>
        </w:rPr>
        <w:t xml:space="preserve">الجدول </w:t>
      </w:r>
      <w:r w:rsidR="00985543">
        <w:rPr>
          <w:rFonts w:hint="cs"/>
          <w:sz w:val="34"/>
          <w:szCs w:val="34"/>
          <w:rtl/>
          <w:lang w:val="fr-CH"/>
        </w:rPr>
        <w:t>16</w:t>
      </w:r>
      <w:r w:rsidRPr="004E6AC4">
        <w:rPr>
          <w:sz w:val="34"/>
          <w:szCs w:val="34"/>
          <w:rtl/>
          <w:lang w:val="fr-CH"/>
        </w:rPr>
        <w:t xml:space="preserve"> – مجموع إيرادات رسوم نظام مدريد ومتوسط الرسم</w:t>
      </w:r>
    </w:p>
    <w:p w:rsidR="00861CFF" w:rsidRPr="004E6AC4" w:rsidRDefault="00861CFF" w:rsidP="00DA5475">
      <w:pPr>
        <w:pStyle w:val="NumberedParaAR"/>
        <w:keepNext/>
        <w:numPr>
          <w:ilvl w:val="0"/>
          <w:numId w:val="0"/>
        </w:numPr>
        <w:spacing w:after="120" w:line="340" w:lineRule="atLeast"/>
        <w:jc w:val="center"/>
        <w:rPr>
          <w:sz w:val="34"/>
          <w:szCs w:val="34"/>
          <w:rtl/>
          <w:lang w:val="fr-CH"/>
        </w:rPr>
      </w:pPr>
      <w:r w:rsidRPr="007B0C6E">
        <w:rPr>
          <w:noProof/>
          <w:rtl/>
        </w:rPr>
        <w:drawing>
          <wp:inline distT="0" distB="0" distL="0" distR="0" wp14:anchorId="15BC4554" wp14:editId="72BC6B9F">
            <wp:extent cx="5939790" cy="1091183"/>
            <wp:effectExtent l="0" t="0" r="381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939790" cy="1091183"/>
                    </a:xfrm>
                    <a:prstGeom prst="rect">
                      <a:avLst/>
                    </a:prstGeom>
                    <a:noFill/>
                    <a:ln>
                      <a:noFill/>
                    </a:ln>
                  </pic:spPr>
                </pic:pic>
              </a:graphicData>
            </a:graphic>
          </wp:inline>
        </w:drawing>
      </w:r>
    </w:p>
    <w:p w:rsidR="00861CFF" w:rsidRPr="00990690" w:rsidRDefault="00861CFF" w:rsidP="00861CFF">
      <w:pPr>
        <w:pStyle w:val="NumberedParaAR"/>
        <w:numPr>
          <w:ilvl w:val="0"/>
          <w:numId w:val="47"/>
        </w:numPr>
        <w:spacing w:after="120" w:line="340" w:lineRule="exact"/>
        <w:rPr>
          <w:sz w:val="34"/>
          <w:szCs w:val="34"/>
          <w:lang w:val="fr-CH"/>
        </w:rPr>
      </w:pPr>
      <w:r w:rsidRPr="00990690">
        <w:rPr>
          <w:rFonts w:hint="cs"/>
          <w:sz w:val="34"/>
          <w:szCs w:val="34"/>
          <w:rtl/>
          <w:lang w:val="fr-CH"/>
        </w:rPr>
        <w:t>واعت</w:t>
      </w:r>
      <w:r>
        <w:rPr>
          <w:rFonts w:hint="cs"/>
          <w:sz w:val="34"/>
          <w:szCs w:val="34"/>
          <w:rtl/>
          <w:lang w:val="fr-CH"/>
        </w:rPr>
        <w:t>ُ</w:t>
      </w:r>
      <w:r w:rsidRPr="00990690">
        <w:rPr>
          <w:rFonts w:hint="cs"/>
          <w:sz w:val="34"/>
          <w:szCs w:val="34"/>
          <w:rtl/>
          <w:lang w:val="fr-CH"/>
        </w:rPr>
        <w:t>مد</w:t>
      </w:r>
      <w:r>
        <w:rPr>
          <w:rFonts w:hint="cs"/>
          <w:sz w:val="34"/>
          <w:szCs w:val="34"/>
          <w:rtl/>
          <w:lang w:val="fr-CH"/>
        </w:rPr>
        <w:t xml:space="preserve"> لأول مرة </w:t>
      </w:r>
      <w:r w:rsidRPr="00990690">
        <w:rPr>
          <w:rFonts w:hint="cs"/>
          <w:sz w:val="34"/>
          <w:szCs w:val="34"/>
          <w:rtl/>
          <w:lang w:val="fr-CH"/>
        </w:rPr>
        <w:t>نموذج توقعات</w:t>
      </w:r>
      <w:r>
        <w:rPr>
          <w:rFonts w:hint="cs"/>
          <w:sz w:val="34"/>
          <w:szCs w:val="34"/>
          <w:rtl/>
          <w:lang w:val="fr-CH"/>
        </w:rPr>
        <w:t xml:space="preserve"> جديد،</w:t>
      </w:r>
      <w:r w:rsidRPr="00990690">
        <w:rPr>
          <w:rFonts w:hint="cs"/>
          <w:sz w:val="34"/>
          <w:szCs w:val="34"/>
          <w:rtl/>
          <w:lang w:val="fr-CH"/>
        </w:rPr>
        <w:t xml:space="preserve"> يشبه النموذج المستخدم لتوقع أنشطة معاهدة التعاون بشأن البراءات، </w:t>
      </w:r>
      <w:r>
        <w:rPr>
          <w:rFonts w:hint="cs"/>
          <w:sz w:val="34"/>
          <w:szCs w:val="34"/>
          <w:rtl/>
          <w:lang w:val="fr-CH"/>
        </w:rPr>
        <w:t>في الثنائية 2014/15 لتوقع أنشطة التسجيل بناء على نظامي مدريد ولاهاي. ولا يراعي النموذج الأكثر تعقيدا</w:t>
      </w:r>
      <w:r w:rsidRPr="00990690">
        <w:rPr>
          <w:rFonts w:hint="cs"/>
          <w:sz w:val="34"/>
          <w:szCs w:val="34"/>
          <w:rtl/>
          <w:lang w:val="fr-CH"/>
        </w:rPr>
        <w:t xml:space="preserve"> أنشطة نظام مدريد السابقة فحسب، بل أيضا أنشطة الطلبات والتسجيلات الخاصة بالعلامات التجارية في المكاتب الأخرى، وكذلك بيانات التوقعات الاقتصادية من صندوق النقد الدولي. ونظرا </w:t>
      </w:r>
      <w:r>
        <w:rPr>
          <w:rFonts w:hint="cs"/>
          <w:sz w:val="34"/>
          <w:szCs w:val="34"/>
          <w:rtl/>
          <w:lang w:val="fr-CH"/>
        </w:rPr>
        <w:t xml:space="preserve">لاستمرا حالة </w:t>
      </w:r>
      <w:r w:rsidRPr="00990690">
        <w:rPr>
          <w:rFonts w:hint="cs"/>
          <w:sz w:val="34"/>
          <w:szCs w:val="34"/>
          <w:rtl/>
          <w:lang w:val="fr-CH"/>
        </w:rPr>
        <w:t xml:space="preserve">عدم اليقين </w:t>
      </w:r>
      <w:r>
        <w:rPr>
          <w:rFonts w:hint="cs"/>
          <w:sz w:val="34"/>
          <w:szCs w:val="34"/>
          <w:rtl/>
          <w:lang w:val="fr-CH"/>
        </w:rPr>
        <w:t xml:space="preserve">في </w:t>
      </w:r>
      <w:r w:rsidRPr="00990690">
        <w:rPr>
          <w:rFonts w:hint="cs"/>
          <w:sz w:val="34"/>
          <w:szCs w:val="34"/>
          <w:rtl/>
          <w:lang w:val="fr-CH"/>
        </w:rPr>
        <w:t xml:space="preserve">الاقتصادي العالمي، وإلى حين اكتساب المزيد من الخبرة في استخدام نموذج التوقع الجديد، </w:t>
      </w:r>
      <w:r>
        <w:rPr>
          <w:rFonts w:hint="cs"/>
          <w:sz w:val="34"/>
          <w:szCs w:val="34"/>
          <w:rtl/>
          <w:lang w:val="fr-CH"/>
        </w:rPr>
        <w:t>توخى ال</w:t>
      </w:r>
      <w:r w:rsidRPr="00990690">
        <w:rPr>
          <w:rFonts w:hint="cs"/>
          <w:sz w:val="34"/>
          <w:szCs w:val="34"/>
          <w:rtl/>
          <w:lang w:val="fr-CH"/>
        </w:rPr>
        <w:t xml:space="preserve">قطاع </w:t>
      </w:r>
      <w:r>
        <w:rPr>
          <w:rFonts w:hint="cs"/>
          <w:sz w:val="34"/>
          <w:szCs w:val="34"/>
          <w:rtl/>
          <w:lang w:val="fr-CH"/>
        </w:rPr>
        <w:t>المعني</w:t>
      </w:r>
      <w:r w:rsidRPr="00990690">
        <w:rPr>
          <w:rFonts w:hint="cs"/>
          <w:sz w:val="34"/>
          <w:szCs w:val="34"/>
          <w:rtl/>
          <w:lang w:val="fr-CH"/>
        </w:rPr>
        <w:t xml:space="preserve"> </w:t>
      </w:r>
      <w:r>
        <w:rPr>
          <w:rFonts w:hint="cs"/>
          <w:sz w:val="34"/>
          <w:szCs w:val="34"/>
          <w:rtl/>
          <w:lang w:val="fr-CH"/>
        </w:rPr>
        <w:t xml:space="preserve">حذرا أكبر في توقع مستوى أقل </w:t>
      </w:r>
      <w:r w:rsidRPr="00990690">
        <w:rPr>
          <w:rFonts w:hint="cs"/>
          <w:sz w:val="34"/>
          <w:szCs w:val="34"/>
          <w:rtl/>
          <w:lang w:val="fr-CH"/>
        </w:rPr>
        <w:t xml:space="preserve">بقليل </w:t>
      </w:r>
      <w:r>
        <w:rPr>
          <w:rFonts w:hint="cs"/>
          <w:sz w:val="34"/>
          <w:szCs w:val="34"/>
          <w:rtl/>
          <w:lang w:val="fr-CH"/>
        </w:rPr>
        <w:t>بالنسبة لنظام مدريد</w:t>
      </w:r>
      <w:r w:rsidRPr="00990690">
        <w:rPr>
          <w:rFonts w:hint="cs"/>
          <w:sz w:val="34"/>
          <w:szCs w:val="34"/>
          <w:rtl/>
          <w:lang w:val="fr-CH"/>
        </w:rPr>
        <w:t xml:space="preserve">. </w:t>
      </w:r>
      <w:r>
        <w:rPr>
          <w:rFonts w:hint="cs"/>
          <w:sz w:val="34"/>
          <w:szCs w:val="34"/>
          <w:rtl/>
          <w:lang w:val="fr-CH"/>
        </w:rPr>
        <w:t xml:space="preserve">وترد التوقعات الأدنى في </w:t>
      </w:r>
      <w:r w:rsidRPr="00990690">
        <w:rPr>
          <w:rFonts w:hint="cs"/>
          <w:sz w:val="34"/>
          <w:szCs w:val="34"/>
          <w:rtl/>
          <w:lang w:val="fr-CH"/>
        </w:rPr>
        <w:t>الجدول أدناه و</w:t>
      </w:r>
      <w:r>
        <w:rPr>
          <w:rFonts w:hint="cs"/>
          <w:sz w:val="34"/>
          <w:szCs w:val="34"/>
          <w:rtl/>
          <w:lang w:val="fr-CH"/>
        </w:rPr>
        <w:t xml:space="preserve">تعتبر </w:t>
      </w:r>
      <w:r w:rsidRPr="00990690">
        <w:rPr>
          <w:rFonts w:hint="cs"/>
          <w:sz w:val="34"/>
          <w:szCs w:val="34"/>
          <w:rtl/>
          <w:lang w:val="fr-CH"/>
        </w:rPr>
        <w:t>أساس</w:t>
      </w:r>
      <w:r>
        <w:rPr>
          <w:rFonts w:hint="cs"/>
          <w:sz w:val="34"/>
          <w:szCs w:val="34"/>
          <w:rtl/>
          <w:lang w:val="fr-CH"/>
        </w:rPr>
        <w:t>ا لوثيقة البرنامج والميزانية</w:t>
      </w:r>
      <w:r w:rsidRPr="00990690">
        <w:rPr>
          <w:rFonts w:hint="cs"/>
          <w:sz w:val="34"/>
          <w:szCs w:val="34"/>
          <w:rtl/>
          <w:lang w:val="fr-CH"/>
        </w:rPr>
        <w:t xml:space="preserve"> للثنائية </w:t>
      </w:r>
      <w:r>
        <w:rPr>
          <w:rFonts w:hint="cs"/>
          <w:sz w:val="34"/>
          <w:szCs w:val="34"/>
          <w:rtl/>
          <w:lang w:val="fr-CH"/>
        </w:rPr>
        <w:t>2016</w:t>
      </w:r>
      <w:r w:rsidRPr="00990690">
        <w:rPr>
          <w:rFonts w:hint="cs"/>
          <w:sz w:val="34"/>
          <w:szCs w:val="34"/>
          <w:rtl/>
          <w:lang w:val="fr-CH"/>
        </w:rPr>
        <w:t>/</w:t>
      </w:r>
      <w:r>
        <w:rPr>
          <w:rFonts w:hint="cs"/>
          <w:sz w:val="34"/>
          <w:szCs w:val="34"/>
          <w:rtl/>
          <w:lang w:val="fr-CH"/>
        </w:rPr>
        <w:t>17</w:t>
      </w:r>
      <w:r w:rsidRPr="00990690">
        <w:rPr>
          <w:rFonts w:hint="cs"/>
          <w:sz w:val="34"/>
          <w:szCs w:val="34"/>
          <w:rtl/>
          <w:lang w:val="fr-CH"/>
        </w:rPr>
        <w:t>.</w:t>
      </w:r>
    </w:p>
    <w:p w:rsidR="00861CFF" w:rsidRPr="00F21683" w:rsidRDefault="00861CFF" w:rsidP="00985543">
      <w:pPr>
        <w:pStyle w:val="NumberedParaAR"/>
        <w:keepNext/>
        <w:numPr>
          <w:ilvl w:val="0"/>
          <w:numId w:val="0"/>
        </w:numPr>
        <w:spacing w:after="120" w:line="340" w:lineRule="atLeast"/>
        <w:jc w:val="center"/>
        <w:rPr>
          <w:sz w:val="34"/>
          <w:szCs w:val="34"/>
          <w:rtl/>
          <w:lang w:val="fr-CH"/>
        </w:rPr>
      </w:pPr>
      <w:r w:rsidRPr="00F21683">
        <w:rPr>
          <w:rFonts w:hint="cs"/>
          <w:sz w:val="34"/>
          <w:szCs w:val="34"/>
          <w:rtl/>
          <w:lang w:val="fr-CH"/>
        </w:rPr>
        <w:t xml:space="preserve">الجدول </w:t>
      </w:r>
      <w:r w:rsidR="00985543">
        <w:rPr>
          <w:rFonts w:hint="cs"/>
          <w:sz w:val="34"/>
          <w:szCs w:val="34"/>
          <w:rtl/>
          <w:lang w:val="fr-CH"/>
        </w:rPr>
        <w:t>17</w:t>
      </w:r>
      <w:r w:rsidRPr="00F21683">
        <w:rPr>
          <w:sz w:val="34"/>
          <w:szCs w:val="34"/>
          <w:rtl/>
          <w:lang w:val="fr-CH"/>
        </w:rPr>
        <w:t xml:space="preserve"> – مجموع إيرادات رسوم</w:t>
      </w:r>
      <w:r w:rsidRPr="00F21683">
        <w:rPr>
          <w:rFonts w:hint="cs"/>
          <w:sz w:val="34"/>
          <w:szCs w:val="34"/>
          <w:rtl/>
          <w:lang w:val="fr-CH"/>
        </w:rPr>
        <w:t xml:space="preserve"> نظام</w:t>
      </w:r>
      <w:r w:rsidRPr="00F21683">
        <w:rPr>
          <w:sz w:val="34"/>
          <w:szCs w:val="34"/>
          <w:rtl/>
          <w:lang w:val="fr-CH"/>
        </w:rPr>
        <w:t xml:space="preserve"> مدريد </w:t>
      </w:r>
      <w:r w:rsidRPr="00F21683">
        <w:rPr>
          <w:rFonts w:hint="cs"/>
          <w:sz w:val="34"/>
          <w:szCs w:val="34"/>
          <w:rtl/>
          <w:lang w:val="fr-CH"/>
        </w:rPr>
        <w:t>ومتوسط الرسم (على أساس ميزانية 2016/17)</w:t>
      </w:r>
    </w:p>
    <w:p w:rsidR="00861CFF" w:rsidRPr="007E713D" w:rsidRDefault="00861CFF" w:rsidP="00DA5475">
      <w:pPr>
        <w:keepNext/>
        <w:spacing w:after="120"/>
        <w:jc w:val="center"/>
        <w:rPr>
          <w:rFonts w:ascii="Arabic Typesetting" w:hAnsi="Arabic Typesetting" w:cs="Arabic Typesetting"/>
          <w:sz w:val="18"/>
          <w:szCs w:val="18"/>
          <w:rtl/>
          <w:lang w:val="fr-CH"/>
        </w:rPr>
      </w:pPr>
      <w:r w:rsidRPr="007E713D">
        <w:rPr>
          <w:noProof/>
          <w:szCs w:val="20"/>
          <w:rtl/>
          <w:lang w:bidi="ar-SA"/>
        </w:rPr>
        <w:drawing>
          <wp:inline distT="0" distB="0" distL="0" distR="0" wp14:anchorId="4179B73C" wp14:editId="75775807">
            <wp:extent cx="5939790" cy="1091183"/>
            <wp:effectExtent l="0" t="0" r="381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939790" cy="1091183"/>
                    </a:xfrm>
                    <a:prstGeom prst="rect">
                      <a:avLst/>
                    </a:prstGeom>
                    <a:noFill/>
                    <a:ln>
                      <a:noFill/>
                    </a:ln>
                  </pic:spPr>
                </pic:pic>
              </a:graphicData>
            </a:graphic>
          </wp:inline>
        </w:drawing>
      </w:r>
    </w:p>
    <w:p w:rsidR="00861CFF" w:rsidRPr="003D615E" w:rsidRDefault="00861CFF" w:rsidP="00862268">
      <w:pPr>
        <w:pStyle w:val="NormalParaAR"/>
        <w:keepNext/>
        <w:spacing w:after="0"/>
        <w:rPr>
          <w:b/>
          <w:bCs/>
          <w:rtl/>
          <w:lang w:val="fr-CH"/>
        </w:rPr>
      </w:pPr>
      <w:r w:rsidRPr="003D615E">
        <w:rPr>
          <w:b/>
          <w:bCs/>
          <w:rtl/>
          <w:lang w:val="fr-CH"/>
        </w:rPr>
        <w:t>لاهاي</w:t>
      </w:r>
    </w:p>
    <w:p w:rsidR="00861CFF" w:rsidRPr="003D615E" w:rsidRDefault="00861CFF" w:rsidP="00862268">
      <w:pPr>
        <w:pStyle w:val="NormalParaAR"/>
        <w:keepNext/>
        <w:spacing w:after="120" w:line="340" w:lineRule="exact"/>
        <w:rPr>
          <w:i/>
          <w:iCs/>
          <w:sz w:val="34"/>
          <w:szCs w:val="34"/>
          <w:rtl/>
          <w:lang w:val="fr-CH"/>
        </w:rPr>
      </w:pPr>
      <w:r w:rsidRPr="003D615E">
        <w:rPr>
          <w:i/>
          <w:iCs/>
          <w:sz w:val="34"/>
          <w:szCs w:val="34"/>
          <w:rtl/>
          <w:lang w:val="fr-CH"/>
        </w:rPr>
        <w:t xml:space="preserve">لاهاي - </w:t>
      </w:r>
      <w:r w:rsidRPr="003D615E">
        <w:rPr>
          <w:rFonts w:hint="cs"/>
          <w:i/>
          <w:iCs/>
          <w:sz w:val="34"/>
          <w:szCs w:val="34"/>
          <w:rtl/>
          <w:lang w:val="fr-CH"/>
        </w:rPr>
        <w:t>توقعات</w:t>
      </w:r>
      <w:r w:rsidRPr="003D615E">
        <w:rPr>
          <w:i/>
          <w:iCs/>
          <w:sz w:val="34"/>
          <w:szCs w:val="34"/>
          <w:rtl/>
          <w:lang w:val="fr-CH"/>
        </w:rPr>
        <w:t xml:space="preserve"> الطلب على التسجيل الدولي</w:t>
      </w:r>
    </w:p>
    <w:p w:rsidR="00861CFF" w:rsidRPr="003D615E" w:rsidRDefault="00861CFF" w:rsidP="00861CFF">
      <w:pPr>
        <w:pStyle w:val="NumberedParaAR"/>
        <w:numPr>
          <w:ilvl w:val="0"/>
          <w:numId w:val="47"/>
        </w:numPr>
        <w:spacing w:after="120" w:line="340" w:lineRule="exact"/>
        <w:rPr>
          <w:sz w:val="34"/>
          <w:szCs w:val="34"/>
          <w:rtl/>
          <w:lang w:val="fr-CH"/>
        </w:rPr>
      </w:pPr>
      <w:r w:rsidRPr="003D615E">
        <w:rPr>
          <w:sz w:val="34"/>
          <w:szCs w:val="34"/>
          <w:rtl/>
          <w:lang w:val="fr-CH"/>
        </w:rPr>
        <w:t>يبيّن ال</w:t>
      </w:r>
      <w:r>
        <w:rPr>
          <w:sz w:val="34"/>
          <w:szCs w:val="34"/>
          <w:rtl/>
          <w:lang w:val="fr-CH"/>
        </w:rPr>
        <w:t>شكل</w:t>
      </w:r>
      <w:r w:rsidRPr="003D615E">
        <w:rPr>
          <w:sz w:val="34"/>
          <w:szCs w:val="34"/>
          <w:rtl/>
          <w:lang w:val="fr-CH"/>
        </w:rPr>
        <w:t xml:space="preserve"> </w:t>
      </w:r>
      <w:r>
        <w:rPr>
          <w:rFonts w:hint="cs"/>
          <w:sz w:val="34"/>
          <w:szCs w:val="34"/>
          <w:rtl/>
          <w:lang w:val="fr-CH"/>
        </w:rPr>
        <w:t>9</w:t>
      </w:r>
      <w:r w:rsidRPr="003D615E">
        <w:rPr>
          <w:sz w:val="34"/>
          <w:szCs w:val="34"/>
          <w:rtl/>
          <w:lang w:val="fr-CH"/>
        </w:rPr>
        <w:t xml:space="preserve"> </w:t>
      </w:r>
      <w:r>
        <w:rPr>
          <w:rFonts w:hint="cs"/>
          <w:sz w:val="34"/>
          <w:szCs w:val="34"/>
          <w:rtl/>
          <w:lang w:val="fr-CH"/>
        </w:rPr>
        <w:t>توقعات الفترة</w:t>
      </w:r>
      <w:r w:rsidRPr="003D615E">
        <w:rPr>
          <w:sz w:val="34"/>
          <w:szCs w:val="34"/>
          <w:rtl/>
          <w:lang w:val="fr-CH"/>
        </w:rPr>
        <w:t xml:space="preserve"> من</w:t>
      </w:r>
      <w:r w:rsidRPr="003D615E">
        <w:rPr>
          <w:rFonts w:hint="cs"/>
          <w:sz w:val="34"/>
          <w:szCs w:val="34"/>
          <w:rtl/>
          <w:lang w:val="fr-CH"/>
        </w:rPr>
        <w:t xml:space="preserve"> سنة</w:t>
      </w:r>
      <w:r w:rsidRPr="003D615E">
        <w:rPr>
          <w:sz w:val="34"/>
          <w:szCs w:val="34"/>
          <w:rtl/>
          <w:lang w:val="fr-CH"/>
        </w:rPr>
        <w:t xml:space="preserve"> </w:t>
      </w:r>
      <w:r>
        <w:rPr>
          <w:rFonts w:hint="cs"/>
          <w:sz w:val="34"/>
          <w:szCs w:val="34"/>
          <w:rtl/>
          <w:lang w:val="fr-CH"/>
        </w:rPr>
        <w:t>2015</w:t>
      </w:r>
      <w:r w:rsidRPr="003D615E">
        <w:rPr>
          <w:sz w:val="34"/>
          <w:szCs w:val="34"/>
          <w:rtl/>
          <w:lang w:val="fr-CH"/>
        </w:rPr>
        <w:t xml:space="preserve"> إلى</w:t>
      </w:r>
      <w:r w:rsidRPr="003D615E">
        <w:rPr>
          <w:rFonts w:hint="cs"/>
          <w:sz w:val="34"/>
          <w:szCs w:val="34"/>
          <w:rtl/>
          <w:lang w:val="fr-CH"/>
        </w:rPr>
        <w:t xml:space="preserve"> سنة</w:t>
      </w:r>
      <w:r w:rsidRPr="003D615E">
        <w:rPr>
          <w:sz w:val="34"/>
          <w:szCs w:val="34"/>
          <w:rtl/>
          <w:lang w:val="fr-CH"/>
        </w:rPr>
        <w:t xml:space="preserve"> </w:t>
      </w:r>
      <w:r>
        <w:rPr>
          <w:rFonts w:hint="cs"/>
          <w:sz w:val="34"/>
          <w:szCs w:val="34"/>
          <w:rtl/>
          <w:lang w:val="fr-CH"/>
        </w:rPr>
        <w:t xml:space="preserve">2017. </w:t>
      </w:r>
      <w:r w:rsidRPr="003D615E">
        <w:rPr>
          <w:rFonts w:hint="cs"/>
          <w:sz w:val="34"/>
          <w:szCs w:val="34"/>
          <w:rtl/>
          <w:lang w:val="fr-CH"/>
        </w:rPr>
        <w:t xml:space="preserve">وسيكون لانضمام الصين واليابان وجمهورية كوريا والاتحاد الروسي والولايات المتحدة الأمريكية المنتظر إلى نظام مدريد وقع هائل اعتبارا من سنة </w:t>
      </w:r>
      <w:r>
        <w:rPr>
          <w:rFonts w:hint="cs"/>
          <w:sz w:val="34"/>
          <w:szCs w:val="34"/>
          <w:rtl/>
          <w:lang w:val="fr-CH"/>
        </w:rPr>
        <w:t>2015</w:t>
      </w:r>
      <w:r w:rsidRPr="003D615E">
        <w:rPr>
          <w:rFonts w:hint="cs"/>
          <w:sz w:val="34"/>
          <w:szCs w:val="34"/>
          <w:rtl/>
          <w:lang w:val="fr-CH"/>
        </w:rPr>
        <w:t>، ما سيؤدي إلى تحقيق قفزة محتملة في الإيداعات والإيرادات. وتستند توقعات تسجيلات نظام لاهاي إلى نماذج متعددة، تشمل نماذج الانحدار الذاتي والنماذج الاقتصادية ونماذج التحويل. وتطبق نماذج الانحدار الذاتي على التسجيلات، أما النماذج الاقتصادية فتستند إلى البيانات الفعلية عن الناتج المحلي الإجمالي وتوقعات الناتج المحلي الإجمالي الصادرة عن صندوق النقد الدولي. ومن ثم تجمع نتائج النماذج المختلفة للتحقق من عدم اليقين الناجم عن خصوصيات النموذج الصحيح.</w:t>
      </w:r>
    </w:p>
    <w:p w:rsidR="00861CFF" w:rsidRPr="004E6AC4" w:rsidRDefault="00861CFF" w:rsidP="00DA5475">
      <w:pPr>
        <w:pStyle w:val="NumberedParaAR"/>
        <w:keepNext/>
        <w:numPr>
          <w:ilvl w:val="0"/>
          <w:numId w:val="0"/>
        </w:numPr>
        <w:spacing w:after="120" w:line="340" w:lineRule="atLeast"/>
        <w:jc w:val="center"/>
        <w:rPr>
          <w:sz w:val="34"/>
          <w:szCs w:val="34"/>
          <w:rtl/>
          <w:lang w:val="fr-CH"/>
        </w:rPr>
      </w:pPr>
      <w:r w:rsidRPr="004E6AC4">
        <w:rPr>
          <w:sz w:val="34"/>
          <w:szCs w:val="34"/>
          <w:rtl/>
          <w:lang w:val="fr-CH"/>
        </w:rPr>
        <w:t xml:space="preserve">الشكل </w:t>
      </w:r>
      <w:r w:rsidRPr="004E6AC4">
        <w:rPr>
          <w:rFonts w:hint="cs"/>
          <w:sz w:val="34"/>
          <w:szCs w:val="34"/>
          <w:rtl/>
          <w:lang w:val="fr-CH"/>
        </w:rPr>
        <w:t>9</w:t>
      </w:r>
      <w:r w:rsidRPr="004E6AC4">
        <w:rPr>
          <w:sz w:val="34"/>
          <w:szCs w:val="34"/>
          <w:rtl/>
          <w:lang w:val="fr-CH"/>
        </w:rPr>
        <w:t xml:space="preserve"> - </w:t>
      </w:r>
      <w:r w:rsidRPr="004E6AC4">
        <w:rPr>
          <w:rFonts w:hint="cs"/>
          <w:sz w:val="34"/>
          <w:szCs w:val="34"/>
          <w:rtl/>
          <w:lang w:val="fr-CH"/>
        </w:rPr>
        <w:t>الطلبات</w:t>
      </w:r>
      <w:r w:rsidRPr="004E6AC4">
        <w:rPr>
          <w:sz w:val="34"/>
          <w:szCs w:val="34"/>
          <w:rtl/>
          <w:lang w:val="fr-CH"/>
        </w:rPr>
        <w:t xml:space="preserve"> والتجديدات بناء على نظام لاهاي</w:t>
      </w:r>
    </w:p>
    <w:p w:rsidR="00861CFF" w:rsidRPr="00C16521" w:rsidRDefault="00861CFF" w:rsidP="00862268">
      <w:pPr>
        <w:pStyle w:val="NormalParaAR"/>
        <w:spacing w:after="120" w:line="240" w:lineRule="auto"/>
        <w:jc w:val="center"/>
        <w:rPr>
          <w:highlight w:val="yellow"/>
          <w:rtl/>
          <w:lang w:val="fr-CH"/>
        </w:rPr>
      </w:pPr>
      <w:r>
        <w:rPr>
          <w:noProof/>
        </w:rPr>
        <w:drawing>
          <wp:inline distT="0" distB="0" distL="0" distR="0" wp14:anchorId="7E78FF92" wp14:editId="02F18DFC">
            <wp:extent cx="5499100" cy="3194685"/>
            <wp:effectExtent l="0" t="0" r="6350" b="57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499100" cy="3194685"/>
                    </a:xfrm>
                    <a:prstGeom prst="rect">
                      <a:avLst/>
                    </a:prstGeom>
                    <a:noFill/>
                  </pic:spPr>
                </pic:pic>
              </a:graphicData>
            </a:graphic>
          </wp:inline>
        </w:drawing>
      </w:r>
    </w:p>
    <w:p w:rsidR="00861CFF" w:rsidRPr="00C16521" w:rsidRDefault="00861CFF" w:rsidP="00862268">
      <w:pPr>
        <w:pStyle w:val="NormalParaAR"/>
        <w:spacing w:after="120" w:line="240" w:lineRule="auto"/>
        <w:jc w:val="center"/>
        <w:rPr>
          <w:highlight w:val="yellow"/>
          <w:rtl/>
          <w:lang w:val="fr-CH"/>
        </w:rPr>
      </w:pPr>
      <w:r w:rsidRPr="00EA78F0">
        <w:rPr>
          <w:noProof/>
          <w:rtl/>
        </w:rPr>
        <w:drawing>
          <wp:inline distT="0" distB="0" distL="0" distR="0" wp14:anchorId="07E0BF76" wp14:editId="541DCD36">
            <wp:extent cx="4724400" cy="7239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724400" cy="723900"/>
                    </a:xfrm>
                    <a:prstGeom prst="rect">
                      <a:avLst/>
                    </a:prstGeom>
                    <a:noFill/>
                    <a:ln>
                      <a:noFill/>
                    </a:ln>
                  </pic:spPr>
                </pic:pic>
              </a:graphicData>
            </a:graphic>
          </wp:inline>
        </w:drawing>
      </w:r>
    </w:p>
    <w:p w:rsidR="00861CFF" w:rsidRDefault="00861CFF" w:rsidP="00861CFF">
      <w:pPr>
        <w:pStyle w:val="NumberedParaAR"/>
        <w:numPr>
          <w:ilvl w:val="0"/>
          <w:numId w:val="47"/>
        </w:numPr>
        <w:spacing w:after="120" w:line="340" w:lineRule="exact"/>
        <w:rPr>
          <w:sz w:val="34"/>
          <w:szCs w:val="34"/>
          <w:lang w:val="fr-CH"/>
        </w:rPr>
      </w:pPr>
      <w:r w:rsidRPr="003D615E">
        <w:rPr>
          <w:rFonts w:hint="cs"/>
          <w:sz w:val="34"/>
          <w:szCs w:val="34"/>
          <w:rtl/>
          <w:lang w:val="fr-CH"/>
        </w:rPr>
        <w:t>وفي ضوء الانضمام المنتظر لعدة دول أعضاء جدد اعتبارا من سنة 2014، استُخدم نموذج تحويل لتقييم وقع أحداث الانضمام على التسجيلات. ويستخدم هذا النموذج بيانات عن "الإيداع المتبادل" بناء على مسار باريس بين أعضاء نظام لاهاي الحاليين والدول الأعضاء الجدد. وتقدر معدلات التحويل خاصة لحساب الإيداعات الإضافية من الأعضاء الحاليين نتيجة لانضمام أعضاء جدد. وفضلا عن ذلك تستخدم "معدلات التحويل" المتوسطة لأعضاء نظام لاهاي الحاليين لتوقع احتمالات الإيداع من الأعضاء الجدد. وجدير بالذكر أن "معدلات التحويل" الحقيقية تخص كل بلد. وثمة من يجادل بأن استخدام معدلات التحويل المتوسطة للأعضاء الجدد هي أفضل طريقة ممكنة لتقريب القيم، لكنها تزيد من عدم اليقين فيما يخص القيم المتوقعة. ويستند التقدير الحالي إلى الافتراضات التالية بشأن وقت الانضمام.</w:t>
      </w:r>
    </w:p>
    <w:tbl>
      <w:tblPr>
        <w:bidiVisual/>
        <w:tblW w:w="0" w:type="auto"/>
        <w:jc w:val="center"/>
        <w:tblInd w:w="24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884"/>
        <w:gridCol w:w="1041"/>
      </w:tblGrid>
      <w:tr w:rsidR="00861CFF" w:rsidRPr="008F463F" w:rsidTr="00DA5475">
        <w:trPr>
          <w:trHeight w:hRule="exact" w:val="397"/>
          <w:jc w:val="center"/>
        </w:trPr>
        <w:tc>
          <w:tcPr>
            <w:tcW w:w="1884" w:type="dxa"/>
            <w:shd w:val="clear" w:color="auto" w:fill="auto"/>
          </w:tcPr>
          <w:p w:rsidR="00861CFF" w:rsidRPr="008F463F" w:rsidRDefault="00861CFF" w:rsidP="00862268">
            <w:pPr>
              <w:spacing w:after="120" w:line="340" w:lineRule="exact"/>
              <w:rPr>
                <w:rFonts w:ascii="Arabic Typesetting" w:hAnsi="Arabic Typesetting" w:cs="Arabic Typesetting"/>
                <w:sz w:val="24"/>
                <w:highlight w:val="yellow"/>
                <w:rtl/>
                <w:lang w:val="fr-CH"/>
              </w:rPr>
            </w:pPr>
            <w:r w:rsidRPr="008F463F">
              <w:rPr>
                <w:rFonts w:ascii="Arabic Typesetting" w:hAnsi="Arabic Typesetting" w:cs="Arabic Typesetting"/>
                <w:sz w:val="24"/>
                <w:rtl/>
                <w:lang w:val="fr-CH"/>
              </w:rPr>
              <w:t>الدول الأعضاء الجدد</w:t>
            </w:r>
          </w:p>
        </w:tc>
        <w:tc>
          <w:tcPr>
            <w:tcW w:w="1041" w:type="dxa"/>
            <w:shd w:val="clear" w:color="auto" w:fill="auto"/>
          </w:tcPr>
          <w:p w:rsidR="00861CFF" w:rsidRPr="008F463F" w:rsidRDefault="00861CFF" w:rsidP="00862268">
            <w:pPr>
              <w:spacing w:after="120" w:line="340" w:lineRule="exact"/>
              <w:rPr>
                <w:rFonts w:ascii="Arabic Typesetting" w:hAnsi="Arabic Typesetting" w:cs="Arabic Typesetting"/>
                <w:sz w:val="24"/>
                <w:highlight w:val="yellow"/>
                <w:rtl/>
                <w:lang w:val="fr-CH"/>
              </w:rPr>
            </w:pPr>
          </w:p>
        </w:tc>
      </w:tr>
      <w:tr w:rsidR="00861CFF" w:rsidRPr="008F463F" w:rsidTr="00DA5475">
        <w:trPr>
          <w:trHeight w:hRule="exact" w:val="397"/>
          <w:jc w:val="center"/>
        </w:trPr>
        <w:tc>
          <w:tcPr>
            <w:tcW w:w="1884" w:type="dxa"/>
            <w:shd w:val="clear" w:color="auto" w:fill="auto"/>
          </w:tcPr>
          <w:p w:rsidR="00861CFF" w:rsidRPr="008F463F" w:rsidRDefault="00861CFF" w:rsidP="00862268">
            <w:pPr>
              <w:spacing w:after="120" w:line="340" w:lineRule="exact"/>
              <w:rPr>
                <w:rFonts w:ascii="Arabic Typesetting" w:hAnsi="Arabic Typesetting" w:cs="Arabic Typesetting"/>
                <w:sz w:val="24"/>
                <w:rtl/>
                <w:lang w:val="fr-CH"/>
              </w:rPr>
            </w:pPr>
            <w:r w:rsidRPr="008F463F">
              <w:rPr>
                <w:rFonts w:ascii="Arabic Typesetting" w:hAnsi="Arabic Typesetting" w:cs="Arabic Typesetting"/>
                <w:sz w:val="24"/>
                <w:rtl/>
                <w:lang w:val="fr-CH"/>
              </w:rPr>
              <w:t>جمهورية كوريا</w:t>
            </w:r>
          </w:p>
        </w:tc>
        <w:tc>
          <w:tcPr>
            <w:tcW w:w="1041" w:type="dxa"/>
            <w:shd w:val="clear" w:color="auto" w:fill="auto"/>
          </w:tcPr>
          <w:p w:rsidR="00861CFF" w:rsidRPr="008F463F" w:rsidRDefault="00861CFF" w:rsidP="00DA5475">
            <w:pPr>
              <w:spacing w:after="120" w:line="340" w:lineRule="exact"/>
              <w:rPr>
                <w:rFonts w:ascii="Arabic Typesetting" w:hAnsi="Arabic Typesetting" w:cs="Arabic Typesetting"/>
                <w:sz w:val="24"/>
                <w:rtl/>
                <w:lang w:val="fr-CH"/>
              </w:rPr>
            </w:pPr>
            <w:r w:rsidRPr="008F463F">
              <w:rPr>
                <w:rFonts w:ascii="Arabic Typesetting" w:hAnsi="Arabic Typesetting" w:cs="Arabic Typesetting" w:hint="cs"/>
                <w:sz w:val="24"/>
                <w:rtl/>
                <w:lang w:val="fr-CH"/>
              </w:rPr>
              <w:t>يوليو 2014</w:t>
            </w:r>
          </w:p>
        </w:tc>
      </w:tr>
      <w:tr w:rsidR="00861CFF" w:rsidRPr="008F463F" w:rsidTr="00DA5475">
        <w:trPr>
          <w:trHeight w:hRule="exact" w:val="397"/>
          <w:jc w:val="center"/>
        </w:trPr>
        <w:tc>
          <w:tcPr>
            <w:tcW w:w="1884" w:type="dxa"/>
            <w:shd w:val="clear" w:color="auto" w:fill="auto"/>
          </w:tcPr>
          <w:p w:rsidR="00861CFF" w:rsidRPr="008F463F" w:rsidRDefault="00861CFF" w:rsidP="00862268">
            <w:pPr>
              <w:spacing w:after="120" w:line="340" w:lineRule="exact"/>
              <w:rPr>
                <w:rFonts w:ascii="Arabic Typesetting" w:hAnsi="Arabic Typesetting" w:cs="Arabic Typesetting"/>
                <w:sz w:val="24"/>
                <w:rtl/>
                <w:lang w:val="fr-CH"/>
              </w:rPr>
            </w:pPr>
            <w:r w:rsidRPr="008F463F">
              <w:rPr>
                <w:rFonts w:ascii="Arabic Typesetting" w:hAnsi="Arabic Typesetting" w:cs="Arabic Typesetting"/>
                <w:sz w:val="24"/>
                <w:rtl/>
                <w:lang w:val="fr-CH"/>
              </w:rPr>
              <w:t>اليابان</w:t>
            </w:r>
          </w:p>
        </w:tc>
        <w:tc>
          <w:tcPr>
            <w:tcW w:w="1041" w:type="dxa"/>
            <w:shd w:val="clear" w:color="auto" w:fill="auto"/>
          </w:tcPr>
          <w:p w:rsidR="00861CFF" w:rsidRPr="008F463F" w:rsidRDefault="00861CFF" w:rsidP="00DA5475">
            <w:pPr>
              <w:spacing w:after="120" w:line="340" w:lineRule="exact"/>
              <w:rPr>
                <w:rFonts w:ascii="Arabic Typesetting" w:hAnsi="Arabic Typesetting" w:cs="Arabic Typesetting"/>
                <w:sz w:val="24"/>
                <w:rtl/>
                <w:lang w:val="fr-CH"/>
              </w:rPr>
            </w:pPr>
            <w:r w:rsidRPr="008F463F">
              <w:rPr>
                <w:rFonts w:ascii="Arabic Typesetting" w:hAnsi="Arabic Typesetting" w:cs="Arabic Typesetting" w:hint="cs"/>
                <w:sz w:val="24"/>
                <w:rtl/>
                <w:lang w:val="fr-CH"/>
              </w:rPr>
              <w:t>مايو 2015</w:t>
            </w:r>
          </w:p>
        </w:tc>
      </w:tr>
      <w:tr w:rsidR="00861CFF" w:rsidRPr="008F463F" w:rsidTr="00DA5475">
        <w:trPr>
          <w:trHeight w:hRule="exact" w:val="397"/>
          <w:jc w:val="center"/>
        </w:trPr>
        <w:tc>
          <w:tcPr>
            <w:tcW w:w="1884" w:type="dxa"/>
            <w:shd w:val="clear" w:color="auto" w:fill="auto"/>
          </w:tcPr>
          <w:p w:rsidR="00861CFF" w:rsidRPr="008F463F" w:rsidRDefault="00861CFF" w:rsidP="00862268">
            <w:pPr>
              <w:spacing w:after="120" w:line="340" w:lineRule="exact"/>
              <w:rPr>
                <w:rFonts w:ascii="Arabic Typesetting" w:hAnsi="Arabic Typesetting" w:cs="Arabic Typesetting"/>
                <w:sz w:val="24"/>
                <w:rtl/>
                <w:lang w:val="fr-CH"/>
              </w:rPr>
            </w:pPr>
            <w:r w:rsidRPr="008F463F">
              <w:rPr>
                <w:rFonts w:ascii="Arabic Typesetting" w:hAnsi="Arabic Typesetting" w:cs="Arabic Typesetting"/>
                <w:sz w:val="24"/>
                <w:rtl/>
                <w:lang w:val="fr-CH"/>
              </w:rPr>
              <w:t>الولايات المتحدة الأمريكية</w:t>
            </w:r>
          </w:p>
        </w:tc>
        <w:tc>
          <w:tcPr>
            <w:tcW w:w="1041" w:type="dxa"/>
            <w:shd w:val="clear" w:color="auto" w:fill="auto"/>
          </w:tcPr>
          <w:p w:rsidR="00861CFF" w:rsidRPr="008F463F" w:rsidRDefault="00861CFF" w:rsidP="00DA5475">
            <w:pPr>
              <w:spacing w:after="120" w:line="340" w:lineRule="exact"/>
              <w:rPr>
                <w:rFonts w:ascii="Arabic Typesetting" w:hAnsi="Arabic Typesetting" w:cs="Arabic Typesetting"/>
                <w:sz w:val="24"/>
                <w:rtl/>
                <w:lang w:val="fr-CH"/>
              </w:rPr>
            </w:pPr>
            <w:r w:rsidRPr="008F463F">
              <w:rPr>
                <w:rFonts w:ascii="Arabic Typesetting" w:hAnsi="Arabic Typesetting" w:cs="Arabic Typesetting" w:hint="cs"/>
                <w:sz w:val="24"/>
                <w:rtl/>
                <w:lang w:val="fr-CH"/>
              </w:rPr>
              <w:t>مايو 2015</w:t>
            </w:r>
          </w:p>
        </w:tc>
      </w:tr>
      <w:tr w:rsidR="00861CFF" w:rsidRPr="008F463F" w:rsidTr="00DA5475">
        <w:trPr>
          <w:trHeight w:hRule="exact" w:val="397"/>
          <w:jc w:val="center"/>
        </w:trPr>
        <w:tc>
          <w:tcPr>
            <w:tcW w:w="1884" w:type="dxa"/>
            <w:shd w:val="clear" w:color="auto" w:fill="auto"/>
          </w:tcPr>
          <w:p w:rsidR="00861CFF" w:rsidRPr="008F463F" w:rsidRDefault="00861CFF" w:rsidP="00862268">
            <w:pPr>
              <w:spacing w:after="120" w:line="340" w:lineRule="exact"/>
              <w:rPr>
                <w:rFonts w:ascii="Arabic Typesetting" w:hAnsi="Arabic Typesetting" w:cs="Arabic Typesetting"/>
                <w:sz w:val="24"/>
                <w:rtl/>
                <w:lang w:val="fr-CH"/>
              </w:rPr>
            </w:pPr>
            <w:r w:rsidRPr="008F463F">
              <w:rPr>
                <w:rFonts w:ascii="Arabic Typesetting" w:hAnsi="Arabic Typesetting" w:cs="Arabic Typesetting"/>
                <w:sz w:val="24"/>
                <w:rtl/>
                <w:lang w:val="fr-CH"/>
              </w:rPr>
              <w:t>الصين</w:t>
            </w:r>
          </w:p>
        </w:tc>
        <w:tc>
          <w:tcPr>
            <w:tcW w:w="1041" w:type="dxa"/>
            <w:shd w:val="clear" w:color="auto" w:fill="auto"/>
          </w:tcPr>
          <w:p w:rsidR="00861CFF" w:rsidRPr="008F463F" w:rsidRDefault="00861CFF" w:rsidP="00DA5475">
            <w:pPr>
              <w:spacing w:after="120" w:line="340" w:lineRule="exact"/>
              <w:rPr>
                <w:rFonts w:ascii="Arabic Typesetting" w:hAnsi="Arabic Typesetting" w:cs="Arabic Typesetting"/>
                <w:sz w:val="24"/>
                <w:rtl/>
                <w:lang w:val="fr-CH"/>
              </w:rPr>
            </w:pPr>
            <w:r w:rsidRPr="008F463F">
              <w:rPr>
                <w:rFonts w:ascii="Arabic Typesetting" w:hAnsi="Arabic Typesetting" w:cs="Arabic Typesetting" w:hint="cs"/>
                <w:sz w:val="24"/>
                <w:rtl/>
                <w:lang w:val="fr-CH"/>
              </w:rPr>
              <w:t>2018</w:t>
            </w:r>
          </w:p>
        </w:tc>
      </w:tr>
    </w:tbl>
    <w:p w:rsidR="00861CFF" w:rsidRPr="008F463F" w:rsidRDefault="00861CFF">
      <w:pPr>
        <w:bidi w:val="0"/>
        <w:rPr>
          <w:rFonts w:ascii="Arabic Typesetting" w:hAnsi="Arabic Typesetting" w:cs="Arabic Typesetting"/>
          <w:sz w:val="34"/>
          <w:szCs w:val="34"/>
          <w:rtl/>
          <w:lang w:val="fr-CH"/>
        </w:rPr>
      </w:pPr>
      <w:r w:rsidRPr="008F463F">
        <w:rPr>
          <w:rFonts w:ascii="Arabic Typesetting" w:hAnsi="Arabic Typesetting" w:cs="Arabic Typesetting"/>
          <w:sz w:val="34"/>
          <w:szCs w:val="34"/>
          <w:rtl/>
          <w:lang w:val="fr-CH"/>
        </w:rPr>
        <w:br w:type="page"/>
      </w:r>
    </w:p>
    <w:p w:rsidR="00861CFF" w:rsidRPr="00C16521" w:rsidRDefault="00861CFF" w:rsidP="00862268">
      <w:pPr>
        <w:spacing w:after="120" w:line="340" w:lineRule="exact"/>
        <w:jc w:val="center"/>
        <w:rPr>
          <w:rFonts w:ascii="Arabic Typesetting" w:hAnsi="Arabic Typesetting" w:cs="Arabic Typesetting"/>
          <w:sz w:val="34"/>
          <w:szCs w:val="34"/>
          <w:highlight w:val="yellow"/>
          <w:lang w:val="fr-CH"/>
        </w:rPr>
      </w:pPr>
    </w:p>
    <w:p w:rsidR="00861CFF" w:rsidRPr="00C16521" w:rsidRDefault="00861CFF" w:rsidP="00DA5475">
      <w:pPr>
        <w:spacing w:after="120"/>
        <w:jc w:val="both"/>
        <w:rPr>
          <w:rFonts w:ascii="Arabic Typesetting" w:hAnsi="Arabic Typesetting" w:cs="Arabic Typesetting"/>
          <w:sz w:val="34"/>
          <w:szCs w:val="34"/>
          <w:highlight w:val="yellow"/>
          <w:lang w:val="fr-CH"/>
        </w:rPr>
      </w:pPr>
      <w:r w:rsidRPr="00EA78F0">
        <w:rPr>
          <w:noProof/>
          <w:szCs w:val="20"/>
          <w:rtl/>
          <w:lang w:bidi="ar-SA"/>
        </w:rPr>
        <w:drawing>
          <wp:inline distT="0" distB="0" distL="0" distR="0" wp14:anchorId="16567C0F" wp14:editId="0EE201C7">
            <wp:extent cx="5939790" cy="689440"/>
            <wp:effectExtent l="0" t="0" r="381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939790" cy="689440"/>
                    </a:xfrm>
                    <a:prstGeom prst="rect">
                      <a:avLst/>
                    </a:prstGeom>
                    <a:noFill/>
                    <a:ln>
                      <a:noFill/>
                    </a:ln>
                  </pic:spPr>
                </pic:pic>
              </a:graphicData>
            </a:graphic>
          </wp:inline>
        </w:drawing>
      </w:r>
    </w:p>
    <w:p w:rsidR="00861CFF" w:rsidRDefault="00861CFF" w:rsidP="00861CFF">
      <w:pPr>
        <w:pStyle w:val="NumberedParaAR"/>
        <w:numPr>
          <w:ilvl w:val="0"/>
          <w:numId w:val="47"/>
        </w:numPr>
        <w:spacing w:after="120" w:line="340" w:lineRule="exact"/>
        <w:rPr>
          <w:sz w:val="34"/>
          <w:szCs w:val="34"/>
          <w:lang w:val="fr-CH"/>
        </w:rPr>
      </w:pPr>
      <w:r w:rsidRPr="003D615E">
        <w:rPr>
          <w:rFonts w:hint="cs"/>
          <w:sz w:val="34"/>
          <w:szCs w:val="34"/>
          <w:rtl/>
          <w:lang w:val="fr-CH"/>
        </w:rPr>
        <w:t xml:space="preserve">وأضيفت الأرقام الواردة أعلاه إلى نتائج نماذج الانحدار الذاتي. ومن المرجح أن يقع عدد </w:t>
      </w:r>
      <w:r>
        <w:rPr>
          <w:rFonts w:hint="cs"/>
          <w:sz w:val="34"/>
          <w:szCs w:val="34"/>
          <w:rtl/>
          <w:lang w:val="fr-CH"/>
        </w:rPr>
        <w:t>الطلبات</w:t>
      </w:r>
      <w:r w:rsidRPr="003D615E">
        <w:rPr>
          <w:rFonts w:hint="cs"/>
          <w:sz w:val="34"/>
          <w:szCs w:val="34"/>
          <w:rtl/>
          <w:lang w:val="fr-CH"/>
        </w:rPr>
        <w:t xml:space="preserve"> في طائفة من بعض الاحتمالات. ويبين ال</w:t>
      </w:r>
      <w:r>
        <w:rPr>
          <w:rFonts w:hint="cs"/>
          <w:sz w:val="34"/>
          <w:szCs w:val="34"/>
          <w:rtl/>
          <w:lang w:val="fr-CH"/>
        </w:rPr>
        <w:t>شكل</w:t>
      </w:r>
      <w:r w:rsidRPr="003D615E">
        <w:rPr>
          <w:rFonts w:hint="cs"/>
          <w:sz w:val="34"/>
          <w:szCs w:val="34"/>
          <w:rtl/>
          <w:lang w:val="fr-CH"/>
        </w:rPr>
        <w:t xml:space="preserve"> البياني والجدول التاليان التوزيع الاحتمالي لل</w:t>
      </w:r>
      <w:r>
        <w:rPr>
          <w:rFonts w:hint="cs"/>
          <w:sz w:val="34"/>
          <w:szCs w:val="34"/>
          <w:rtl/>
          <w:lang w:val="fr-CH"/>
        </w:rPr>
        <w:t>سيناريو</w:t>
      </w:r>
      <w:r w:rsidRPr="003D615E">
        <w:rPr>
          <w:rFonts w:hint="cs"/>
          <w:sz w:val="34"/>
          <w:szCs w:val="34"/>
          <w:rtl/>
          <w:lang w:val="fr-CH"/>
        </w:rPr>
        <w:t>هات</w:t>
      </w:r>
      <w:r>
        <w:rPr>
          <w:rFonts w:hint="cs"/>
          <w:sz w:val="34"/>
          <w:szCs w:val="34"/>
          <w:rtl/>
          <w:lang w:val="fr-CH"/>
        </w:rPr>
        <w:t>.</w:t>
      </w:r>
    </w:p>
    <w:p w:rsidR="00861CFF" w:rsidRPr="003D615E" w:rsidRDefault="00861CFF" w:rsidP="00DA5475">
      <w:pPr>
        <w:pStyle w:val="NumberedParaAR"/>
        <w:keepNext/>
        <w:numPr>
          <w:ilvl w:val="0"/>
          <w:numId w:val="0"/>
        </w:numPr>
        <w:spacing w:after="120" w:line="340" w:lineRule="atLeast"/>
        <w:jc w:val="center"/>
        <w:rPr>
          <w:sz w:val="34"/>
          <w:szCs w:val="34"/>
          <w:lang w:val="fr-CH"/>
        </w:rPr>
      </w:pPr>
      <w:r>
        <w:rPr>
          <w:rFonts w:hint="cs"/>
          <w:sz w:val="34"/>
          <w:szCs w:val="34"/>
          <w:rtl/>
          <w:lang w:val="fr-CH"/>
        </w:rPr>
        <w:t>التوزيع الاحتمالي للطلبات</w:t>
      </w:r>
    </w:p>
    <w:p w:rsidR="00861CFF" w:rsidRPr="00C16521" w:rsidRDefault="00861CFF" w:rsidP="00862268">
      <w:pPr>
        <w:pStyle w:val="NormalParaAR"/>
        <w:spacing w:after="120" w:line="240" w:lineRule="auto"/>
        <w:jc w:val="center"/>
        <w:rPr>
          <w:highlight w:val="yellow"/>
          <w:rtl/>
          <w:lang w:val="fr-CH"/>
        </w:rPr>
      </w:pPr>
      <w:r>
        <w:rPr>
          <w:noProof/>
        </w:rPr>
        <w:drawing>
          <wp:inline distT="0" distB="0" distL="0" distR="0" wp14:anchorId="0F6AD6DC" wp14:editId="10C165CE">
            <wp:extent cx="5499100" cy="3200400"/>
            <wp:effectExtent l="0" t="0" r="635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499100" cy="3200400"/>
                    </a:xfrm>
                    <a:prstGeom prst="rect">
                      <a:avLst/>
                    </a:prstGeom>
                    <a:noFill/>
                  </pic:spPr>
                </pic:pic>
              </a:graphicData>
            </a:graphic>
          </wp:inline>
        </w:drawing>
      </w:r>
    </w:p>
    <w:p w:rsidR="00861CFF" w:rsidRPr="004E6AC4" w:rsidRDefault="00861CFF" w:rsidP="00DA5475">
      <w:pPr>
        <w:pStyle w:val="NumberedParaAR"/>
        <w:keepNext/>
        <w:numPr>
          <w:ilvl w:val="0"/>
          <w:numId w:val="0"/>
        </w:numPr>
        <w:spacing w:after="120" w:line="340" w:lineRule="atLeast"/>
        <w:jc w:val="center"/>
        <w:rPr>
          <w:sz w:val="34"/>
          <w:szCs w:val="34"/>
          <w:rtl/>
          <w:lang w:val="fr-CH"/>
        </w:rPr>
      </w:pPr>
      <w:r>
        <w:rPr>
          <w:sz w:val="34"/>
          <w:szCs w:val="34"/>
          <w:rtl/>
          <w:lang w:val="fr-CH"/>
        </w:rPr>
        <w:t>سيناريو</w:t>
      </w:r>
      <w:r w:rsidRPr="004E6AC4">
        <w:rPr>
          <w:sz w:val="34"/>
          <w:szCs w:val="34"/>
          <w:rtl/>
          <w:lang w:val="fr-CH"/>
        </w:rPr>
        <w:t xml:space="preserve">هات </w:t>
      </w:r>
      <w:r w:rsidRPr="004E6AC4">
        <w:rPr>
          <w:rFonts w:hint="cs"/>
          <w:sz w:val="34"/>
          <w:szCs w:val="34"/>
          <w:rtl/>
          <w:lang w:val="fr-CH"/>
        </w:rPr>
        <w:t>الطلبات</w:t>
      </w:r>
      <w:r w:rsidRPr="004E6AC4">
        <w:rPr>
          <w:sz w:val="34"/>
          <w:szCs w:val="34"/>
          <w:rtl/>
          <w:lang w:val="fr-CH"/>
        </w:rPr>
        <w:t xml:space="preserve"> بناء على نظام لاهاي</w:t>
      </w:r>
    </w:p>
    <w:p w:rsidR="00861CFF" w:rsidRPr="00C16521" w:rsidRDefault="00861CFF" w:rsidP="00862268">
      <w:pPr>
        <w:pStyle w:val="NormalParaAR"/>
        <w:spacing w:after="120" w:line="240" w:lineRule="auto"/>
        <w:jc w:val="center"/>
        <w:rPr>
          <w:highlight w:val="yellow"/>
          <w:rtl/>
          <w:lang w:val="fr-CH"/>
        </w:rPr>
      </w:pPr>
      <w:r w:rsidRPr="00EA78F0">
        <w:rPr>
          <w:noProof/>
          <w:rtl/>
        </w:rPr>
        <w:drawing>
          <wp:inline distT="0" distB="0" distL="0" distR="0" wp14:anchorId="666B45EF" wp14:editId="3C66C135">
            <wp:extent cx="3286125" cy="269557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286125" cy="2695575"/>
                    </a:xfrm>
                    <a:prstGeom prst="rect">
                      <a:avLst/>
                    </a:prstGeom>
                    <a:noFill/>
                    <a:ln>
                      <a:noFill/>
                    </a:ln>
                  </pic:spPr>
                </pic:pic>
              </a:graphicData>
            </a:graphic>
          </wp:inline>
        </w:drawing>
      </w:r>
    </w:p>
    <w:p w:rsidR="00861CFF" w:rsidRPr="003D615E" w:rsidRDefault="00861CFF" w:rsidP="00862268">
      <w:pPr>
        <w:pStyle w:val="NormalParaAR"/>
        <w:keepNext/>
        <w:spacing w:after="120" w:line="340" w:lineRule="exact"/>
        <w:rPr>
          <w:i/>
          <w:iCs/>
          <w:sz w:val="34"/>
          <w:szCs w:val="34"/>
          <w:rtl/>
          <w:lang w:val="fr-CH"/>
        </w:rPr>
      </w:pPr>
      <w:r w:rsidRPr="003D615E">
        <w:rPr>
          <w:i/>
          <w:iCs/>
          <w:sz w:val="34"/>
          <w:szCs w:val="34"/>
          <w:rtl/>
          <w:lang w:val="fr-CH"/>
        </w:rPr>
        <w:t xml:space="preserve">لاهاي - </w:t>
      </w:r>
      <w:r w:rsidRPr="003D615E">
        <w:rPr>
          <w:rFonts w:hint="cs"/>
          <w:i/>
          <w:iCs/>
          <w:sz w:val="34"/>
          <w:szCs w:val="34"/>
          <w:rtl/>
          <w:lang w:val="fr-CH"/>
        </w:rPr>
        <w:t>توقعات</w:t>
      </w:r>
      <w:r w:rsidRPr="003D615E">
        <w:rPr>
          <w:i/>
          <w:iCs/>
          <w:sz w:val="34"/>
          <w:szCs w:val="34"/>
          <w:rtl/>
          <w:lang w:val="fr-CH"/>
        </w:rPr>
        <w:t xml:space="preserve"> الطلب على التجديد</w:t>
      </w:r>
      <w:r w:rsidRPr="003D615E">
        <w:rPr>
          <w:rFonts w:hint="cs"/>
          <w:i/>
          <w:iCs/>
          <w:sz w:val="34"/>
          <w:szCs w:val="34"/>
          <w:rtl/>
          <w:lang w:val="fr-CH"/>
        </w:rPr>
        <w:t>ات</w:t>
      </w:r>
    </w:p>
    <w:p w:rsidR="00861CFF" w:rsidRDefault="00861CFF" w:rsidP="00861CFF">
      <w:pPr>
        <w:pStyle w:val="NumberedParaAR"/>
        <w:numPr>
          <w:ilvl w:val="0"/>
          <w:numId w:val="47"/>
        </w:numPr>
        <w:spacing w:after="120" w:line="340" w:lineRule="exact"/>
        <w:rPr>
          <w:sz w:val="34"/>
          <w:szCs w:val="34"/>
          <w:lang w:val="fr-CH"/>
        </w:rPr>
      </w:pPr>
      <w:r w:rsidRPr="003D615E">
        <w:rPr>
          <w:rFonts w:hint="cs"/>
          <w:sz w:val="34"/>
          <w:szCs w:val="34"/>
          <w:rtl/>
          <w:lang w:val="fr-CH"/>
        </w:rPr>
        <w:t xml:space="preserve">تستخدم نماذج انحدارية مختلفة لتوقع تجديدات التسجيلات. وفضلا عن نماذج الانحدار الذاتي تُستخدم العلاقة بين التجديدات والتسجيلات المتأخرة لمدة خمس سنوات، وكذلك التجديدات المتأخرة لمدة خمس سنوات، نظرا لأن التسجيلات والتجديدات التي أجريت منذ خمس سنوات ينبغي أن تساهم في مجموع التجديدات في السنة الحالية. </w:t>
      </w:r>
    </w:p>
    <w:p w:rsidR="00861CFF" w:rsidRPr="004E6AC4" w:rsidRDefault="00861CFF" w:rsidP="00DA5475">
      <w:pPr>
        <w:pStyle w:val="NumberedParaAR"/>
        <w:keepNext/>
        <w:numPr>
          <w:ilvl w:val="0"/>
          <w:numId w:val="0"/>
        </w:numPr>
        <w:spacing w:after="120" w:line="340" w:lineRule="atLeast"/>
        <w:jc w:val="center"/>
        <w:rPr>
          <w:sz w:val="34"/>
          <w:szCs w:val="34"/>
          <w:rtl/>
          <w:lang w:val="fr-CH"/>
        </w:rPr>
      </w:pPr>
      <w:r w:rsidRPr="004E6AC4">
        <w:rPr>
          <w:sz w:val="34"/>
          <w:szCs w:val="34"/>
          <w:rtl/>
          <w:lang w:val="fr-CH"/>
        </w:rPr>
        <w:t xml:space="preserve">الشكل </w:t>
      </w:r>
      <w:r w:rsidRPr="004E6AC4">
        <w:rPr>
          <w:rFonts w:hint="cs"/>
          <w:sz w:val="34"/>
          <w:szCs w:val="34"/>
          <w:rtl/>
          <w:lang w:val="fr-CH"/>
        </w:rPr>
        <w:t>10</w:t>
      </w:r>
      <w:r w:rsidRPr="004E6AC4">
        <w:rPr>
          <w:sz w:val="34"/>
          <w:szCs w:val="34"/>
          <w:rtl/>
          <w:lang w:val="fr-CH"/>
        </w:rPr>
        <w:t xml:space="preserve"> - </w:t>
      </w:r>
      <w:r w:rsidRPr="004E6AC4">
        <w:rPr>
          <w:rFonts w:hint="cs"/>
          <w:sz w:val="34"/>
          <w:szCs w:val="34"/>
          <w:rtl/>
          <w:lang w:val="fr-CH"/>
        </w:rPr>
        <w:t xml:space="preserve">توقعات التجديدات </w:t>
      </w:r>
      <w:r w:rsidRPr="004E6AC4">
        <w:rPr>
          <w:sz w:val="34"/>
          <w:szCs w:val="34"/>
          <w:rtl/>
          <w:lang w:val="fr-CH"/>
        </w:rPr>
        <w:t>بناء على نظام لاهاي</w:t>
      </w:r>
    </w:p>
    <w:p w:rsidR="00861CFF" w:rsidRPr="00C16521" w:rsidRDefault="00861CFF" w:rsidP="00862268">
      <w:pPr>
        <w:pStyle w:val="NormalParaAR"/>
        <w:spacing w:after="120" w:line="240" w:lineRule="auto"/>
        <w:jc w:val="center"/>
        <w:rPr>
          <w:highlight w:val="yellow"/>
          <w:rtl/>
        </w:rPr>
      </w:pPr>
      <w:r>
        <w:rPr>
          <w:noProof/>
        </w:rPr>
        <w:drawing>
          <wp:inline distT="0" distB="0" distL="0" distR="0" wp14:anchorId="4D0EF0DC" wp14:editId="513B0342">
            <wp:extent cx="5505450" cy="3194685"/>
            <wp:effectExtent l="0" t="0" r="0" b="571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505450" cy="3194685"/>
                    </a:xfrm>
                    <a:prstGeom prst="rect">
                      <a:avLst/>
                    </a:prstGeom>
                    <a:noFill/>
                  </pic:spPr>
                </pic:pic>
              </a:graphicData>
            </a:graphic>
          </wp:inline>
        </w:drawing>
      </w:r>
    </w:p>
    <w:p w:rsidR="00861CFF" w:rsidRPr="00C16521" w:rsidRDefault="00861CFF" w:rsidP="00862268">
      <w:pPr>
        <w:pStyle w:val="NormalParaAR"/>
        <w:spacing w:after="120" w:line="240" w:lineRule="auto"/>
        <w:jc w:val="center"/>
        <w:rPr>
          <w:highlight w:val="yellow"/>
          <w:rtl/>
          <w:lang w:val="fr-CH"/>
        </w:rPr>
      </w:pPr>
      <w:r w:rsidRPr="009653A3">
        <w:rPr>
          <w:noProof/>
          <w:rtl/>
        </w:rPr>
        <w:drawing>
          <wp:inline distT="0" distB="0" distL="0" distR="0" wp14:anchorId="5FF8E4EC" wp14:editId="6A732BCA">
            <wp:extent cx="4457700" cy="7239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457700" cy="723900"/>
                    </a:xfrm>
                    <a:prstGeom prst="rect">
                      <a:avLst/>
                    </a:prstGeom>
                    <a:noFill/>
                    <a:ln>
                      <a:noFill/>
                    </a:ln>
                  </pic:spPr>
                </pic:pic>
              </a:graphicData>
            </a:graphic>
          </wp:inline>
        </w:drawing>
      </w:r>
    </w:p>
    <w:p w:rsidR="00861CFF" w:rsidRPr="009653A3" w:rsidRDefault="00861CFF" w:rsidP="00DA5475">
      <w:pPr>
        <w:pStyle w:val="NumberedParaAR"/>
        <w:keepNext/>
        <w:numPr>
          <w:ilvl w:val="0"/>
          <w:numId w:val="0"/>
        </w:numPr>
        <w:spacing w:after="120" w:line="340" w:lineRule="atLeast"/>
        <w:jc w:val="center"/>
        <w:rPr>
          <w:sz w:val="34"/>
          <w:szCs w:val="34"/>
          <w:rtl/>
          <w:lang w:val="fr-CH"/>
        </w:rPr>
      </w:pPr>
      <w:r w:rsidRPr="009653A3">
        <w:rPr>
          <w:rFonts w:hint="cs"/>
          <w:sz w:val="34"/>
          <w:szCs w:val="34"/>
          <w:rtl/>
          <w:lang w:val="fr-CH"/>
        </w:rPr>
        <w:t>التوزيع الاحتمالي للتجديدات</w:t>
      </w:r>
    </w:p>
    <w:p w:rsidR="00861CFF" w:rsidRPr="00C16521" w:rsidRDefault="00861CFF" w:rsidP="00DA5475">
      <w:pPr>
        <w:pStyle w:val="NormalParaAR"/>
        <w:spacing w:after="120" w:line="240" w:lineRule="auto"/>
        <w:jc w:val="center"/>
        <w:rPr>
          <w:highlight w:val="yellow"/>
          <w:rtl/>
          <w:lang w:val="fr-CH"/>
        </w:rPr>
      </w:pPr>
      <w:r>
        <w:rPr>
          <w:noProof/>
        </w:rPr>
        <w:drawing>
          <wp:inline distT="0" distB="0" distL="0" distR="0" wp14:anchorId="5F63E076" wp14:editId="15A70748">
            <wp:extent cx="5523230" cy="3200400"/>
            <wp:effectExtent l="0" t="0" r="127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523230" cy="3200400"/>
                    </a:xfrm>
                    <a:prstGeom prst="rect">
                      <a:avLst/>
                    </a:prstGeom>
                    <a:noFill/>
                  </pic:spPr>
                </pic:pic>
              </a:graphicData>
            </a:graphic>
          </wp:inline>
        </w:drawing>
      </w:r>
    </w:p>
    <w:p w:rsidR="00861CFF" w:rsidRPr="009653A3" w:rsidRDefault="00861CFF" w:rsidP="00DA5475">
      <w:pPr>
        <w:pStyle w:val="NumberedParaAR"/>
        <w:keepNext/>
        <w:numPr>
          <w:ilvl w:val="0"/>
          <w:numId w:val="0"/>
        </w:numPr>
        <w:spacing w:after="120" w:line="340" w:lineRule="atLeast"/>
        <w:jc w:val="center"/>
        <w:rPr>
          <w:sz w:val="34"/>
          <w:szCs w:val="34"/>
          <w:rtl/>
          <w:lang w:val="fr-CH"/>
        </w:rPr>
      </w:pPr>
      <w:r>
        <w:rPr>
          <w:sz w:val="34"/>
          <w:szCs w:val="34"/>
          <w:rtl/>
          <w:lang w:val="fr-CH"/>
        </w:rPr>
        <w:t>سيناريو</w:t>
      </w:r>
      <w:r w:rsidRPr="009653A3">
        <w:rPr>
          <w:sz w:val="34"/>
          <w:szCs w:val="34"/>
          <w:rtl/>
          <w:lang w:val="fr-CH"/>
        </w:rPr>
        <w:t>هات التجديدات بناء على نظام لاهاي</w:t>
      </w:r>
    </w:p>
    <w:p w:rsidR="00861CFF" w:rsidRPr="00C16521" w:rsidRDefault="00861CFF" w:rsidP="00862268">
      <w:pPr>
        <w:pStyle w:val="NormalParaAR"/>
        <w:spacing w:after="120" w:line="240" w:lineRule="auto"/>
        <w:jc w:val="center"/>
        <w:rPr>
          <w:highlight w:val="yellow"/>
          <w:rtl/>
        </w:rPr>
      </w:pPr>
      <w:r w:rsidRPr="009653A3">
        <w:rPr>
          <w:noProof/>
          <w:rtl/>
        </w:rPr>
        <w:drawing>
          <wp:inline distT="0" distB="0" distL="0" distR="0" wp14:anchorId="43CF04A9" wp14:editId="77F2A760">
            <wp:extent cx="3124200" cy="269557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124200" cy="2695575"/>
                    </a:xfrm>
                    <a:prstGeom prst="rect">
                      <a:avLst/>
                    </a:prstGeom>
                    <a:noFill/>
                    <a:ln>
                      <a:noFill/>
                    </a:ln>
                  </pic:spPr>
                </pic:pic>
              </a:graphicData>
            </a:graphic>
          </wp:inline>
        </w:drawing>
      </w:r>
    </w:p>
    <w:p w:rsidR="00861CFF" w:rsidRPr="00C16521" w:rsidRDefault="00861CFF" w:rsidP="00862268">
      <w:pPr>
        <w:pStyle w:val="NormalParaAR"/>
        <w:spacing w:after="120" w:line="240" w:lineRule="auto"/>
        <w:rPr>
          <w:highlight w:val="yellow"/>
          <w:rtl/>
          <w:lang w:val="fr-CH"/>
        </w:rPr>
      </w:pPr>
    </w:p>
    <w:p w:rsidR="00861CFF" w:rsidRPr="003D615E" w:rsidRDefault="00861CFF" w:rsidP="00862268">
      <w:pPr>
        <w:pStyle w:val="NormalParaAR"/>
        <w:keepNext/>
        <w:spacing w:after="120" w:line="340" w:lineRule="exact"/>
        <w:rPr>
          <w:i/>
          <w:iCs/>
          <w:sz w:val="34"/>
          <w:szCs w:val="34"/>
          <w:rtl/>
          <w:lang w:val="fr-CH"/>
        </w:rPr>
      </w:pPr>
      <w:r w:rsidRPr="003D615E">
        <w:rPr>
          <w:i/>
          <w:iCs/>
          <w:sz w:val="34"/>
          <w:szCs w:val="34"/>
          <w:rtl/>
          <w:lang w:val="fr-CH"/>
        </w:rPr>
        <w:t>المستوى المرتقب لإيرادات</w:t>
      </w:r>
      <w:r w:rsidRPr="003D615E">
        <w:rPr>
          <w:rFonts w:hint="cs"/>
          <w:i/>
          <w:iCs/>
          <w:sz w:val="34"/>
          <w:szCs w:val="34"/>
          <w:rtl/>
          <w:lang w:val="fr-CH"/>
        </w:rPr>
        <w:t xml:space="preserve"> نظام</w:t>
      </w:r>
      <w:r w:rsidRPr="003D615E">
        <w:rPr>
          <w:i/>
          <w:iCs/>
          <w:sz w:val="34"/>
          <w:szCs w:val="34"/>
          <w:rtl/>
          <w:lang w:val="fr-CH"/>
        </w:rPr>
        <w:t xml:space="preserve"> لاهاي</w:t>
      </w:r>
    </w:p>
    <w:p w:rsidR="00861CFF" w:rsidRPr="003D615E" w:rsidRDefault="00861CFF" w:rsidP="00861CFF">
      <w:pPr>
        <w:pStyle w:val="NumberedParaAR"/>
        <w:numPr>
          <w:ilvl w:val="0"/>
          <w:numId w:val="47"/>
        </w:numPr>
        <w:spacing w:after="120" w:line="340" w:lineRule="exact"/>
        <w:rPr>
          <w:sz w:val="34"/>
          <w:szCs w:val="34"/>
          <w:rtl/>
          <w:lang w:val="fr-CH"/>
        </w:rPr>
      </w:pPr>
      <w:r w:rsidRPr="003D615E">
        <w:rPr>
          <w:rFonts w:hint="cs"/>
          <w:sz w:val="34"/>
          <w:szCs w:val="34"/>
          <w:rtl/>
          <w:lang w:val="fr-CH"/>
        </w:rPr>
        <w:t xml:space="preserve">تحسب إيرادات نظام لاهاي استنادا إلى جدول الرسوم الحالي. والعناصر الرئيسية لهذا الجدول هي الرسم الأساسي ورسوم التجديد. ويغطي هذان الجزآن زهاء 90 </w:t>
      </w:r>
      <w:r>
        <w:rPr>
          <w:rFonts w:hint="cs"/>
          <w:sz w:val="34"/>
          <w:szCs w:val="34"/>
          <w:rtl/>
          <w:lang w:val="fr-CH"/>
        </w:rPr>
        <w:t xml:space="preserve">بالمائة </w:t>
      </w:r>
      <w:r w:rsidRPr="003D615E">
        <w:rPr>
          <w:rFonts w:hint="cs"/>
          <w:sz w:val="34"/>
          <w:szCs w:val="34"/>
          <w:rtl/>
          <w:lang w:val="fr-CH"/>
        </w:rPr>
        <w:t xml:space="preserve">من الإيرادات. وتجمع سائر الرسوم تحت بند </w:t>
      </w:r>
      <w:r w:rsidRPr="003D615E">
        <w:rPr>
          <w:rFonts w:hint="eastAsia"/>
          <w:sz w:val="34"/>
          <w:szCs w:val="34"/>
          <w:rtl/>
          <w:lang w:val="fr-CH"/>
        </w:rPr>
        <w:t>”</w:t>
      </w:r>
      <w:r w:rsidRPr="003D615E">
        <w:rPr>
          <w:rFonts w:hint="cs"/>
          <w:sz w:val="34"/>
          <w:szCs w:val="34"/>
          <w:rtl/>
          <w:lang w:val="fr-CH"/>
        </w:rPr>
        <w:t>خلافه".</w:t>
      </w:r>
    </w:p>
    <w:p w:rsidR="00861CFF" w:rsidRPr="004E6AC4" w:rsidRDefault="00861CFF" w:rsidP="00DA5475">
      <w:pPr>
        <w:pStyle w:val="NumberedParaAR"/>
        <w:keepNext/>
        <w:numPr>
          <w:ilvl w:val="0"/>
          <w:numId w:val="0"/>
        </w:numPr>
        <w:spacing w:after="120" w:line="340" w:lineRule="atLeast"/>
        <w:jc w:val="center"/>
        <w:rPr>
          <w:sz w:val="34"/>
          <w:szCs w:val="34"/>
          <w:rtl/>
          <w:lang w:val="fr-CH"/>
        </w:rPr>
      </w:pPr>
      <w:r w:rsidRPr="004E6AC4">
        <w:rPr>
          <w:sz w:val="34"/>
          <w:szCs w:val="34"/>
          <w:rtl/>
          <w:lang w:val="fr-CH"/>
        </w:rPr>
        <w:t xml:space="preserve">الشكل </w:t>
      </w:r>
      <w:r w:rsidRPr="004E6AC4">
        <w:rPr>
          <w:rFonts w:hint="cs"/>
          <w:sz w:val="34"/>
          <w:szCs w:val="34"/>
          <w:rtl/>
          <w:lang w:val="fr-CH"/>
        </w:rPr>
        <w:t>11</w:t>
      </w:r>
      <w:r w:rsidRPr="004E6AC4">
        <w:rPr>
          <w:sz w:val="34"/>
          <w:szCs w:val="34"/>
          <w:rtl/>
          <w:lang w:val="fr-CH"/>
        </w:rPr>
        <w:t xml:space="preserve"> – المستوى المرتقب لإيرادات رسوم نظام لاهاي بحسب المصدر</w:t>
      </w:r>
    </w:p>
    <w:p w:rsidR="00861CFF" w:rsidRPr="00C16521" w:rsidRDefault="00861CFF" w:rsidP="00862268">
      <w:pPr>
        <w:pStyle w:val="NormalParaAR"/>
        <w:spacing w:after="120" w:line="240" w:lineRule="auto"/>
        <w:jc w:val="center"/>
        <w:rPr>
          <w:highlight w:val="yellow"/>
          <w:rtl/>
        </w:rPr>
      </w:pPr>
      <w:r>
        <w:rPr>
          <w:noProof/>
        </w:rPr>
        <w:drawing>
          <wp:inline distT="0" distB="0" distL="0" distR="0" wp14:anchorId="330C01DD" wp14:editId="6EB05C04">
            <wp:extent cx="5505450" cy="3194685"/>
            <wp:effectExtent l="0" t="0" r="0" b="571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505450" cy="3194685"/>
                    </a:xfrm>
                    <a:prstGeom prst="rect">
                      <a:avLst/>
                    </a:prstGeom>
                    <a:noFill/>
                  </pic:spPr>
                </pic:pic>
              </a:graphicData>
            </a:graphic>
          </wp:inline>
        </w:drawing>
      </w:r>
    </w:p>
    <w:p w:rsidR="00861CFF" w:rsidRDefault="00861CFF" w:rsidP="00862268">
      <w:pPr>
        <w:pStyle w:val="NormalParaAR"/>
        <w:spacing w:after="120" w:line="240" w:lineRule="auto"/>
        <w:jc w:val="center"/>
        <w:rPr>
          <w:highlight w:val="yellow"/>
          <w:rtl/>
          <w:lang w:val="fr-CH"/>
        </w:rPr>
      </w:pPr>
      <w:r w:rsidRPr="009653A3">
        <w:rPr>
          <w:noProof/>
          <w:rtl/>
        </w:rPr>
        <w:drawing>
          <wp:inline distT="0" distB="0" distL="0" distR="0" wp14:anchorId="7EC6F265" wp14:editId="314E10F1">
            <wp:extent cx="4724400" cy="115252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724400" cy="1152525"/>
                    </a:xfrm>
                    <a:prstGeom prst="rect">
                      <a:avLst/>
                    </a:prstGeom>
                    <a:noFill/>
                    <a:ln>
                      <a:noFill/>
                    </a:ln>
                  </pic:spPr>
                </pic:pic>
              </a:graphicData>
            </a:graphic>
          </wp:inline>
        </w:drawing>
      </w:r>
    </w:p>
    <w:p w:rsidR="00861CFF" w:rsidRPr="00985970" w:rsidRDefault="00861CFF" w:rsidP="00DA5475">
      <w:pPr>
        <w:pStyle w:val="NormalParaAR"/>
        <w:spacing w:after="120" w:line="240" w:lineRule="auto"/>
        <w:ind w:left="990"/>
        <w:rPr>
          <w:sz w:val="24"/>
          <w:szCs w:val="24"/>
          <w:rtl/>
        </w:rPr>
      </w:pPr>
      <w:r w:rsidRPr="00985970">
        <w:rPr>
          <w:rFonts w:hint="cs"/>
          <w:sz w:val="24"/>
          <w:szCs w:val="24"/>
          <w:rtl/>
        </w:rPr>
        <w:t>*</w:t>
      </w:r>
      <w:r>
        <w:rPr>
          <w:rFonts w:hint="cs"/>
          <w:sz w:val="24"/>
          <w:szCs w:val="24"/>
          <w:rtl/>
        </w:rPr>
        <w:t xml:space="preserve"> </w:t>
      </w:r>
      <w:r w:rsidRPr="00985970">
        <w:rPr>
          <w:rFonts w:hint="cs"/>
          <w:sz w:val="24"/>
          <w:szCs w:val="24"/>
          <w:rtl/>
        </w:rPr>
        <w:t xml:space="preserve">أرقام </w:t>
      </w:r>
      <w:r>
        <w:rPr>
          <w:rFonts w:hint="cs"/>
          <w:sz w:val="24"/>
          <w:szCs w:val="24"/>
          <w:rtl/>
        </w:rPr>
        <w:t>متوقعة.</w:t>
      </w:r>
    </w:p>
    <w:p w:rsidR="00861CFF" w:rsidRPr="009653A3" w:rsidRDefault="00861CFF" w:rsidP="00DA5475">
      <w:pPr>
        <w:pStyle w:val="NumberedParaAR"/>
        <w:keepNext/>
        <w:numPr>
          <w:ilvl w:val="0"/>
          <w:numId w:val="0"/>
        </w:numPr>
        <w:spacing w:after="120" w:line="340" w:lineRule="atLeast"/>
        <w:jc w:val="center"/>
        <w:rPr>
          <w:sz w:val="34"/>
          <w:szCs w:val="34"/>
          <w:rtl/>
          <w:lang w:val="fr-CH"/>
        </w:rPr>
      </w:pPr>
      <w:r w:rsidRPr="009653A3">
        <w:rPr>
          <w:rFonts w:hint="cs"/>
          <w:sz w:val="34"/>
          <w:szCs w:val="34"/>
          <w:rtl/>
          <w:lang w:val="fr-CH"/>
        </w:rPr>
        <w:t>التوزيع الاحتمالي للإيرادات</w:t>
      </w:r>
    </w:p>
    <w:p w:rsidR="00861CFF" w:rsidRPr="00C16521" w:rsidRDefault="00861CFF" w:rsidP="00862268">
      <w:pPr>
        <w:pStyle w:val="NormalParaAR"/>
        <w:spacing w:after="120" w:line="240" w:lineRule="auto"/>
        <w:jc w:val="center"/>
        <w:rPr>
          <w:highlight w:val="yellow"/>
          <w:rtl/>
          <w:lang w:val="fr-CH"/>
        </w:rPr>
      </w:pPr>
      <w:r>
        <w:rPr>
          <w:noProof/>
        </w:rPr>
        <w:drawing>
          <wp:inline distT="0" distB="0" distL="0" distR="0" wp14:anchorId="1AECB7F5" wp14:editId="0659F3A5">
            <wp:extent cx="5547995" cy="32004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547995" cy="3200400"/>
                    </a:xfrm>
                    <a:prstGeom prst="rect">
                      <a:avLst/>
                    </a:prstGeom>
                    <a:noFill/>
                  </pic:spPr>
                </pic:pic>
              </a:graphicData>
            </a:graphic>
          </wp:inline>
        </w:drawing>
      </w:r>
    </w:p>
    <w:p w:rsidR="00861CFF" w:rsidRPr="004E6AC4" w:rsidRDefault="00861CFF" w:rsidP="00DA5475">
      <w:pPr>
        <w:pStyle w:val="NumberedParaAR"/>
        <w:keepNext/>
        <w:numPr>
          <w:ilvl w:val="0"/>
          <w:numId w:val="0"/>
        </w:numPr>
        <w:spacing w:after="120" w:line="340" w:lineRule="atLeast"/>
        <w:jc w:val="center"/>
        <w:rPr>
          <w:sz w:val="34"/>
          <w:szCs w:val="34"/>
          <w:rtl/>
          <w:lang w:val="fr-CH"/>
        </w:rPr>
      </w:pPr>
      <w:r>
        <w:rPr>
          <w:rFonts w:hint="cs"/>
          <w:sz w:val="34"/>
          <w:szCs w:val="34"/>
          <w:rtl/>
          <w:lang w:val="fr-CH"/>
        </w:rPr>
        <w:t>سيناريو</w:t>
      </w:r>
      <w:r w:rsidRPr="004E6AC4">
        <w:rPr>
          <w:rFonts w:hint="cs"/>
          <w:sz w:val="34"/>
          <w:szCs w:val="34"/>
          <w:rtl/>
          <w:lang w:val="fr-CH"/>
        </w:rPr>
        <w:t>هات إيرادات نظام لاهاي</w:t>
      </w:r>
    </w:p>
    <w:p w:rsidR="00861CFF" w:rsidRPr="00C16521" w:rsidRDefault="00861CFF" w:rsidP="00862268">
      <w:pPr>
        <w:pStyle w:val="NormalParaAR"/>
        <w:spacing w:after="120" w:line="240" w:lineRule="auto"/>
        <w:jc w:val="center"/>
        <w:rPr>
          <w:highlight w:val="yellow"/>
          <w:rtl/>
          <w:lang w:val="fr-CH"/>
        </w:rPr>
      </w:pPr>
      <w:r w:rsidRPr="009653A3">
        <w:rPr>
          <w:noProof/>
          <w:rtl/>
        </w:rPr>
        <w:drawing>
          <wp:inline distT="0" distB="0" distL="0" distR="0" wp14:anchorId="43E4B8EA" wp14:editId="3896B6C9">
            <wp:extent cx="3095625" cy="269557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095625" cy="2695575"/>
                    </a:xfrm>
                    <a:prstGeom prst="rect">
                      <a:avLst/>
                    </a:prstGeom>
                    <a:noFill/>
                    <a:ln>
                      <a:noFill/>
                    </a:ln>
                  </pic:spPr>
                </pic:pic>
              </a:graphicData>
            </a:graphic>
          </wp:inline>
        </w:drawing>
      </w:r>
    </w:p>
    <w:p w:rsidR="00861CFF" w:rsidRPr="003D615E" w:rsidRDefault="00861CFF" w:rsidP="00861CFF">
      <w:pPr>
        <w:pStyle w:val="NumberedParaAR"/>
        <w:numPr>
          <w:ilvl w:val="0"/>
          <w:numId w:val="47"/>
        </w:numPr>
        <w:spacing w:after="120" w:line="340" w:lineRule="exact"/>
        <w:rPr>
          <w:sz w:val="34"/>
          <w:szCs w:val="34"/>
          <w:rtl/>
          <w:lang w:val="fr-CH"/>
        </w:rPr>
      </w:pPr>
      <w:r w:rsidRPr="003D615E">
        <w:rPr>
          <w:sz w:val="34"/>
          <w:szCs w:val="34"/>
          <w:rtl/>
          <w:lang w:val="fr-CH"/>
        </w:rPr>
        <w:t xml:space="preserve">وتستند </w:t>
      </w:r>
      <w:r w:rsidRPr="003D615E">
        <w:rPr>
          <w:rFonts w:hint="cs"/>
          <w:sz w:val="34"/>
          <w:szCs w:val="34"/>
          <w:rtl/>
          <w:lang w:val="fr-CH"/>
        </w:rPr>
        <w:t xml:space="preserve">تقديرات </w:t>
      </w:r>
      <w:r w:rsidRPr="003D615E">
        <w:rPr>
          <w:sz w:val="34"/>
          <w:szCs w:val="34"/>
          <w:rtl/>
          <w:lang w:val="fr-CH"/>
        </w:rPr>
        <w:t xml:space="preserve">الإيرادات للفترة من </w:t>
      </w:r>
      <w:r w:rsidRPr="003D615E">
        <w:rPr>
          <w:rFonts w:hint="cs"/>
          <w:sz w:val="34"/>
          <w:szCs w:val="34"/>
          <w:rtl/>
          <w:lang w:val="fr-CH"/>
        </w:rPr>
        <w:t>سنة 2015</w:t>
      </w:r>
      <w:r w:rsidRPr="003D615E">
        <w:rPr>
          <w:sz w:val="34"/>
          <w:szCs w:val="34"/>
          <w:rtl/>
          <w:lang w:val="fr-CH"/>
        </w:rPr>
        <w:t xml:space="preserve"> إلى</w:t>
      </w:r>
      <w:r w:rsidRPr="003D615E">
        <w:rPr>
          <w:rFonts w:hint="cs"/>
          <w:sz w:val="34"/>
          <w:szCs w:val="34"/>
          <w:rtl/>
          <w:lang w:val="fr-CH"/>
        </w:rPr>
        <w:t xml:space="preserve"> سنة</w:t>
      </w:r>
      <w:r w:rsidRPr="003D615E">
        <w:rPr>
          <w:sz w:val="34"/>
          <w:szCs w:val="34"/>
          <w:rtl/>
          <w:lang w:val="fr-CH"/>
        </w:rPr>
        <w:t xml:space="preserve"> </w:t>
      </w:r>
      <w:r w:rsidRPr="003D615E">
        <w:rPr>
          <w:rFonts w:hint="cs"/>
          <w:sz w:val="34"/>
          <w:szCs w:val="34"/>
          <w:rtl/>
          <w:lang w:val="fr-CH"/>
        </w:rPr>
        <w:t>2017</w:t>
      </w:r>
      <w:r w:rsidRPr="003D615E">
        <w:rPr>
          <w:sz w:val="34"/>
          <w:szCs w:val="34"/>
          <w:rtl/>
          <w:lang w:val="fr-CH"/>
        </w:rPr>
        <w:t xml:space="preserve"> </w:t>
      </w:r>
      <w:r w:rsidRPr="003D615E">
        <w:rPr>
          <w:rFonts w:hint="cs"/>
          <w:sz w:val="34"/>
          <w:szCs w:val="34"/>
          <w:rtl/>
          <w:lang w:val="fr-CH"/>
        </w:rPr>
        <w:t xml:space="preserve">في الجدول الوارد أدناه </w:t>
      </w:r>
      <w:r w:rsidRPr="003D615E">
        <w:rPr>
          <w:sz w:val="34"/>
          <w:szCs w:val="34"/>
          <w:rtl/>
          <w:lang w:val="fr-CH"/>
        </w:rPr>
        <w:t>إلى العدد المرتقب للتسجيلات والتجديدات الدولية</w:t>
      </w:r>
      <w:r w:rsidRPr="003D615E">
        <w:rPr>
          <w:rFonts w:hint="cs"/>
          <w:sz w:val="34"/>
          <w:szCs w:val="34"/>
          <w:rtl/>
          <w:lang w:val="fr-CH"/>
        </w:rPr>
        <w:t>.</w:t>
      </w:r>
      <w:r w:rsidRPr="003D615E">
        <w:rPr>
          <w:sz w:val="34"/>
          <w:szCs w:val="34"/>
          <w:rtl/>
          <w:lang w:val="fr-CH"/>
        </w:rPr>
        <w:t xml:space="preserve"> </w:t>
      </w:r>
      <w:r w:rsidRPr="003D615E">
        <w:rPr>
          <w:rFonts w:hint="cs"/>
          <w:sz w:val="34"/>
          <w:szCs w:val="34"/>
          <w:rtl/>
          <w:lang w:val="fr-CH"/>
        </w:rPr>
        <w:t>وتجدر الإشارة</w:t>
      </w:r>
      <w:r w:rsidRPr="003D615E">
        <w:rPr>
          <w:sz w:val="34"/>
          <w:szCs w:val="34"/>
          <w:rtl/>
          <w:lang w:val="fr-CH"/>
        </w:rPr>
        <w:t xml:space="preserve"> إلى أن تقديرات الإيرادات المبيّنة </w:t>
      </w:r>
      <w:r w:rsidRPr="003D615E">
        <w:rPr>
          <w:rFonts w:hint="cs"/>
          <w:sz w:val="34"/>
          <w:szCs w:val="34"/>
          <w:rtl/>
          <w:lang w:val="fr-CH"/>
        </w:rPr>
        <w:t>أدناه</w:t>
      </w:r>
      <w:r w:rsidRPr="003D615E">
        <w:rPr>
          <w:sz w:val="34"/>
          <w:szCs w:val="34"/>
          <w:rtl/>
          <w:lang w:val="fr-CH"/>
        </w:rPr>
        <w:t xml:space="preserve"> تستند إلى </w:t>
      </w:r>
      <w:r w:rsidRPr="003D615E">
        <w:rPr>
          <w:rFonts w:hint="cs"/>
          <w:sz w:val="34"/>
          <w:szCs w:val="34"/>
          <w:rtl/>
          <w:lang w:val="fr-CH"/>
        </w:rPr>
        <w:t>افتراض</w:t>
      </w:r>
      <w:r w:rsidRPr="003D615E">
        <w:rPr>
          <w:sz w:val="34"/>
          <w:szCs w:val="34"/>
          <w:rtl/>
          <w:lang w:val="fr-CH"/>
        </w:rPr>
        <w:t xml:space="preserve"> أن جدول الرسوم المدفوعة إلى المكتب الدولي بناء على نظام </w:t>
      </w:r>
      <w:r w:rsidRPr="003D615E">
        <w:rPr>
          <w:rFonts w:hint="cs"/>
          <w:sz w:val="34"/>
          <w:szCs w:val="34"/>
          <w:rtl/>
          <w:lang w:val="fr-CH"/>
        </w:rPr>
        <w:t>لاهاي</w:t>
      </w:r>
      <w:r w:rsidRPr="003D615E">
        <w:rPr>
          <w:sz w:val="34"/>
          <w:szCs w:val="34"/>
          <w:rtl/>
          <w:lang w:val="fr-CH"/>
        </w:rPr>
        <w:t xml:space="preserve"> لن يتغيّر خلال </w:t>
      </w:r>
      <w:r w:rsidRPr="003D615E">
        <w:rPr>
          <w:rFonts w:hint="cs"/>
          <w:sz w:val="34"/>
          <w:szCs w:val="34"/>
          <w:rtl/>
          <w:lang w:val="fr-CH"/>
        </w:rPr>
        <w:t>الأعوام</w:t>
      </w:r>
      <w:r w:rsidRPr="003D615E">
        <w:rPr>
          <w:sz w:val="34"/>
          <w:szCs w:val="34"/>
          <w:rtl/>
          <w:lang w:val="fr-CH"/>
        </w:rPr>
        <w:t xml:space="preserve"> المقبلة</w:t>
      </w:r>
      <w:r w:rsidRPr="003D615E">
        <w:rPr>
          <w:rFonts w:hint="cs"/>
          <w:sz w:val="34"/>
          <w:szCs w:val="34"/>
          <w:rtl/>
          <w:lang w:val="fr-CH"/>
        </w:rPr>
        <w:t>.</w:t>
      </w:r>
    </w:p>
    <w:p w:rsidR="00861CFF" w:rsidRDefault="00861CFF" w:rsidP="00985543">
      <w:pPr>
        <w:pStyle w:val="NumberedParaAR"/>
        <w:keepNext/>
        <w:numPr>
          <w:ilvl w:val="0"/>
          <w:numId w:val="0"/>
        </w:numPr>
        <w:spacing w:after="120" w:line="340" w:lineRule="atLeast"/>
        <w:jc w:val="center"/>
        <w:rPr>
          <w:sz w:val="34"/>
          <w:szCs w:val="34"/>
          <w:rtl/>
          <w:lang w:val="fr-CH"/>
        </w:rPr>
      </w:pPr>
      <w:r w:rsidRPr="004E6AC4">
        <w:rPr>
          <w:sz w:val="34"/>
          <w:szCs w:val="34"/>
          <w:rtl/>
          <w:lang w:val="fr-CH"/>
        </w:rPr>
        <w:t xml:space="preserve">الجدول </w:t>
      </w:r>
      <w:r w:rsidR="00985543">
        <w:rPr>
          <w:rFonts w:hint="cs"/>
          <w:sz w:val="34"/>
          <w:szCs w:val="34"/>
          <w:rtl/>
          <w:lang w:val="fr-CH"/>
        </w:rPr>
        <w:t>18</w:t>
      </w:r>
      <w:r w:rsidRPr="004E6AC4">
        <w:rPr>
          <w:sz w:val="34"/>
          <w:szCs w:val="34"/>
          <w:rtl/>
          <w:lang w:val="fr-CH"/>
        </w:rPr>
        <w:t xml:space="preserve"> – مجموع إيرادات رسوم</w:t>
      </w:r>
      <w:r w:rsidRPr="004E6AC4">
        <w:rPr>
          <w:rFonts w:hint="cs"/>
          <w:sz w:val="34"/>
          <w:szCs w:val="34"/>
          <w:rtl/>
          <w:lang w:val="fr-CH"/>
        </w:rPr>
        <w:t xml:space="preserve"> نظام</w:t>
      </w:r>
      <w:r w:rsidRPr="004E6AC4">
        <w:rPr>
          <w:sz w:val="34"/>
          <w:szCs w:val="34"/>
          <w:rtl/>
          <w:lang w:val="fr-CH"/>
        </w:rPr>
        <w:t xml:space="preserve"> لاهاي </w:t>
      </w:r>
      <w:r w:rsidRPr="004E6AC4">
        <w:rPr>
          <w:rFonts w:hint="cs"/>
          <w:sz w:val="34"/>
          <w:szCs w:val="34"/>
          <w:rtl/>
          <w:lang w:val="fr-CH"/>
        </w:rPr>
        <w:t>ومتوسط الرسم</w:t>
      </w:r>
    </w:p>
    <w:p w:rsidR="00861CFF" w:rsidRDefault="00861CFF" w:rsidP="00DA5475">
      <w:pPr>
        <w:pStyle w:val="NumberedParaAR"/>
        <w:keepNext/>
        <w:numPr>
          <w:ilvl w:val="0"/>
          <w:numId w:val="0"/>
        </w:numPr>
        <w:spacing w:after="120" w:line="340" w:lineRule="atLeast"/>
        <w:jc w:val="center"/>
        <w:rPr>
          <w:sz w:val="34"/>
          <w:szCs w:val="34"/>
          <w:rtl/>
          <w:lang w:val="fr-CH"/>
        </w:rPr>
      </w:pPr>
      <w:r w:rsidRPr="00655186">
        <w:rPr>
          <w:noProof/>
          <w:rtl/>
        </w:rPr>
        <w:drawing>
          <wp:inline distT="0" distB="0" distL="0" distR="0" wp14:anchorId="08EF0554" wp14:editId="54AC25DB">
            <wp:extent cx="5939790" cy="1076861"/>
            <wp:effectExtent l="0" t="0" r="381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939790" cy="1076861"/>
                    </a:xfrm>
                    <a:prstGeom prst="rect">
                      <a:avLst/>
                    </a:prstGeom>
                    <a:noFill/>
                    <a:ln>
                      <a:noFill/>
                    </a:ln>
                  </pic:spPr>
                </pic:pic>
              </a:graphicData>
            </a:graphic>
          </wp:inline>
        </w:drawing>
      </w:r>
    </w:p>
    <w:p w:rsidR="000700C6" w:rsidRDefault="000700C6" w:rsidP="000700C6">
      <w:pPr>
        <w:pStyle w:val="NumberedParaAR"/>
        <w:numPr>
          <w:ilvl w:val="0"/>
          <w:numId w:val="0"/>
        </w:numPr>
        <w:spacing w:after="120" w:line="340" w:lineRule="atLeast"/>
        <w:rPr>
          <w:sz w:val="34"/>
          <w:szCs w:val="34"/>
          <w:rtl/>
          <w:lang w:val="fr-CH"/>
        </w:rPr>
      </w:pPr>
    </w:p>
    <w:p w:rsidR="000700C6" w:rsidRDefault="000700C6" w:rsidP="000700C6">
      <w:pPr>
        <w:pStyle w:val="NumberedParaAR"/>
        <w:numPr>
          <w:ilvl w:val="0"/>
          <w:numId w:val="0"/>
        </w:numPr>
        <w:spacing w:after="120" w:line="340" w:lineRule="atLeast"/>
        <w:rPr>
          <w:sz w:val="34"/>
          <w:szCs w:val="34"/>
          <w:rtl/>
          <w:lang w:val="fr-CH"/>
        </w:rPr>
        <w:sectPr w:rsidR="000700C6" w:rsidSect="00861CFF">
          <w:type w:val="continuous"/>
          <w:pgSz w:w="11906" w:h="16838" w:code="9"/>
          <w:pgMar w:top="1418" w:right="1418" w:bottom="1418" w:left="1134" w:header="510" w:footer="1021" w:gutter="0"/>
          <w:cols w:space="720"/>
          <w:bidi/>
          <w:rtlGutter/>
        </w:sectPr>
      </w:pPr>
    </w:p>
    <w:p w:rsidR="00861CFF" w:rsidRPr="00EC09E1" w:rsidRDefault="00861CFF" w:rsidP="00DA5475">
      <w:pPr>
        <w:pStyle w:val="Heading3"/>
        <w:rPr>
          <w:rFonts w:ascii="Arabic Typesetting" w:hAnsi="Arabic Typesetting" w:cs="Arabic Typesetting"/>
          <w:sz w:val="38"/>
          <w:szCs w:val="38"/>
          <w:rtl/>
          <w:lang w:val="fr-CH" w:bidi="ar-SA"/>
        </w:rPr>
      </w:pPr>
      <w:bookmarkStart w:id="135" w:name="_Toc420595542"/>
      <w:r w:rsidRPr="00EC09E1">
        <w:rPr>
          <w:rFonts w:ascii="Arabic Typesetting" w:hAnsi="Arabic Typesetting" w:cs="Arabic Typesetting"/>
          <w:sz w:val="38"/>
          <w:szCs w:val="38"/>
          <w:rtl/>
          <w:lang w:val="fr-CH" w:bidi="ar-SA"/>
        </w:rPr>
        <w:t>المرفق الخامس</w:t>
      </w:r>
      <w:r w:rsidRPr="00EC09E1">
        <w:rPr>
          <w:rFonts w:ascii="Arabic Typesetting" w:hAnsi="Arabic Typesetting" w:cs="Arabic Typesetting"/>
          <w:sz w:val="38"/>
          <w:szCs w:val="38"/>
          <w:rtl/>
          <w:lang w:val="fr-CH" w:bidi="ar-SA"/>
        </w:rPr>
        <w:tab/>
        <w:t>مؤشرات عمليات معاهدة التعاون بشأن البراءات</w:t>
      </w:r>
      <w:bookmarkEnd w:id="135"/>
    </w:p>
    <w:p w:rsidR="00861CFF" w:rsidRPr="009509ED" w:rsidRDefault="00861CFF" w:rsidP="00DA5475">
      <w:pPr>
        <w:spacing w:after="120" w:line="340" w:lineRule="exact"/>
        <w:rPr>
          <w:rFonts w:ascii="Arabic Typesetting" w:hAnsi="Arabic Typesetting" w:cs="Arabic Typesetting"/>
          <w:sz w:val="38"/>
          <w:szCs w:val="38"/>
          <w:rtl/>
          <w:lang w:val="en-GB"/>
        </w:rPr>
      </w:pPr>
      <w:r w:rsidRPr="009509ED">
        <w:rPr>
          <w:rFonts w:ascii="Arabic Typesetting" w:hAnsi="Arabic Typesetting" w:cs="Arabic Typesetting"/>
          <w:sz w:val="38"/>
          <w:szCs w:val="38"/>
          <w:rtl/>
          <w:lang w:val="en-GB"/>
        </w:rPr>
        <w:t xml:space="preserve">مؤشرات الأداء للنتيجة المرتقبة </w:t>
      </w:r>
    </w:p>
    <w:p w:rsidR="00861CFF" w:rsidRPr="009509ED" w:rsidRDefault="00861CFF" w:rsidP="00DA5475">
      <w:pPr>
        <w:spacing w:after="120" w:line="340" w:lineRule="exact"/>
        <w:rPr>
          <w:rFonts w:ascii="Arabic Typesetting" w:hAnsi="Arabic Typesetting" w:cs="Arabic Typesetting"/>
          <w:sz w:val="38"/>
          <w:szCs w:val="38"/>
          <w:rtl/>
          <w:lang w:val="en-GB"/>
        </w:rPr>
      </w:pPr>
      <w:r w:rsidRPr="009509ED">
        <w:rPr>
          <w:rFonts w:ascii="Arabic Typesetting" w:hAnsi="Arabic Typesetting" w:cs="Arabic Typesetting"/>
          <w:sz w:val="38"/>
          <w:szCs w:val="38"/>
          <w:rtl/>
          <w:lang w:val="en-GB"/>
        </w:rPr>
        <w:t>"إنتاجية وجودة خدمات محسّنة في عمليات معاهدة التعاون بشأن البراءات"</w:t>
      </w:r>
    </w:p>
    <w:p w:rsidR="00861CFF" w:rsidRPr="009509ED" w:rsidRDefault="00861CFF" w:rsidP="00DA5475">
      <w:pPr>
        <w:keepNext/>
        <w:tabs>
          <w:tab w:val="left" w:pos="2916"/>
        </w:tabs>
        <w:spacing w:after="120" w:line="340" w:lineRule="exact"/>
        <w:rPr>
          <w:rFonts w:ascii="Arabic Typesetting" w:hAnsi="Arabic Typesetting" w:cs="Arabic Typesetting"/>
          <w:b/>
          <w:bCs/>
          <w:sz w:val="36"/>
          <w:szCs w:val="36"/>
          <w:rtl/>
          <w:lang w:val="en-GB"/>
        </w:rPr>
      </w:pPr>
      <w:r w:rsidRPr="009509ED">
        <w:rPr>
          <w:rFonts w:ascii="Arabic Typesetting" w:hAnsi="Arabic Typesetting" w:cs="Arabic Typesetting"/>
          <w:b/>
          <w:bCs/>
          <w:sz w:val="36"/>
          <w:szCs w:val="36"/>
          <w:rtl/>
          <w:lang w:val="en-GB"/>
        </w:rPr>
        <w:t>معلومات عامة</w:t>
      </w:r>
    </w:p>
    <w:p w:rsidR="00861CFF" w:rsidRPr="007636BE" w:rsidRDefault="00861CFF" w:rsidP="00861CFF">
      <w:pPr>
        <w:pStyle w:val="NumberedParaAR"/>
        <w:numPr>
          <w:ilvl w:val="0"/>
          <w:numId w:val="56"/>
        </w:numPr>
        <w:spacing w:after="120" w:line="340" w:lineRule="exact"/>
        <w:rPr>
          <w:sz w:val="34"/>
          <w:szCs w:val="34"/>
          <w:lang w:val="en-GB"/>
        </w:rPr>
      </w:pPr>
      <w:r w:rsidRPr="007636BE">
        <w:rPr>
          <w:sz w:val="34"/>
          <w:szCs w:val="34"/>
          <w:rtl/>
          <w:lang w:val="en-GB"/>
        </w:rPr>
        <w:t>من المهم معرفة تطورات الأمور التالية، كمعلومات أساسية عن مؤشرات أداء النتيجة المرتقبة "تحسين الإنتاجية وجودة الخدمات في عمليات معاهدة التعاون بشأن البراءات":</w:t>
      </w:r>
    </w:p>
    <w:p w:rsidR="00861CFF" w:rsidRPr="00EC09E1" w:rsidRDefault="00861CFF" w:rsidP="00861CFF">
      <w:pPr>
        <w:numPr>
          <w:ilvl w:val="0"/>
          <w:numId w:val="51"/>
        </w:numPr>
        <w:spacing w:after="120" w:line="340" w:lineRule="exact"/>
        <w:ind w:left="714" w:hanging="357"/>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أعباء عمل معاهدة التعاون بشأن البراءات؛</w:t>
      </w:r>
    </w:p>
    <w:p w:rsidR="00861CFF" w:rsidRPr="00EC09E1" w:rsidRDefault="00861CFF" w:rsidP="00861CFF">
      <w:pPr>
        <w:numPr>
          <w:ilvl w:val="0"/>
          <w:numId w:val="51"/>
        </w:numPr>
        <w:spacing w:after="120" w:line="340" w:lineRule="exact"/>
        <w:ind w:left="714" w:hanging="357"/>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التوزيع اللغوي لهذه الأعباء؛</w:t>
      </w:r>
    </w:p>
    <w:p w:rsidR="00861CFF" w:rsidRPr="00EC09E1" w:rsidRDefault="00861CFF" w:rsidP="00861CFF">
      <w:pPr>
        <w:numPr>
          <w:ilvl w:val="0"/>
          <w:numId w:val="51"/>
        </w:numPr>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عدد الموظفين المكلفين بتناول هذه الأعباء؛</w:t>
      </w:r>
    </w:p>
    <w:p w:rsidR="00861CFF" w:rsidRPr="00EC09E1" w:rsidRDefault="00861CFF" w:rsidP="00861CFF">
      <w:pPr>
        <w:numPr>
          <w:ilvl w:val="0"/>
          <w:numId w:val="51"/>
        </w:numPr>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مستوى الأتمتة.</w:t>
      </w:r>
    </w:p>
    <w:p w:rsidR="00861CFF" w:rsidRPr="00EC09E1" w:rsidRDefault="00861CFF" w:rsidP="00DA5475">
      <w:pPr>
        <w:keepNext/>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أعباء العمل</w:t>
      </w:r>
    </w:p>
    <w:p w:rsidR="00861CFF" w:rsidRPr="00146BA7" w:rsidRDefault="00861CFF" w:rsidP="00861CFF">
      <w:pPr>
        <w:pStyle w:val="NumberedParaAR"/>
        <w:numPr>
          <w:ilvl w:val="0"/>
          <w:numId w:val="56"/>
        </w:numPr>
        <w:spacing w:after="120" w:line="340" w:lineRule="exact"/>
        <w:rPr>
          <w:rtl/>
          <w:lang w:val="en-GB"/>
        </w:rPr>
      </w:pPr>
      <w:r w:rsidRPr="00146BA7">
        <w:rPr>
          <w:rtl/>
          <w:lang w:val="en-GB"/>
        </w:rPr>
        <w:t>تُتابع أعباء العمل بالاستناد إلى عدد النسخ الأصلية التي يتسلمها المكتب الدولي في كل عام.</w:t>
      </w:r>
      <w:r w:rsidRPr="001258BB">
        <w:rPr>
          <w:rStyle w:val="FootnoteReference"/>
          <w:rFonts w:cs="Arabic Typesetting"/>
          <w:rtl/>
          <w:lang w:val="en-GB"/>
        </w:rPr>
        <w:footnoteReference w:id="23"/>
      </w:r>
    </w:p>
    <w:p w:rsidR="00861CFF" w:rsidRPr="00EC09E1" w:rsidRDefault="00861CFF" w:rsidP="00DA5475">
      <w:pPr>
        <w:keepNext/>
        <w:spacing w:after="120" w:line="340" w:lineRule="exact"/>
        <w:jc w:val="center"/>
        <w:rPr>
          <w:rFonts w:ascii="Arabic Typesetting" w:hAnsi="Arabic Typesetting" w:cs="Arabic Typesetting"/>
          <w:b/>
          <w:bCs/>
          <w:sz w:val="34"/>
          <w:szCs w:val="34"/>
          <w:rtl/>
          <w:lang w:val="en-GB"/>
        </w:rPr>
      </w:pPr>
      <w:r w:rsidRPr="00EC09E1">
        <w:rPr>
          <w:rFonts w:ascii="Arabic Typesetting" w:hAnsi="Arabic Typesetting" w:cs="Arabic Typesetting"/>
          <w:b/>
          <w:bCs/>
          <w:sz w:val="34"/>
          <w:szCs w:val="34"/>
          <w:rtl/>
          <w:lang w:val="en-GB"/>
        </w:rPr>
        <w:t>تطور إيداع النسخ الأصلية بحسب طريقة الإيداع</w:t>
      </w:r>
    </w:p>
    <w:p w:rsidR="00861CFF" w:rsidRPr="00EC09E1" w:rsidRDefault="00861CFF" w:rsidP="00DA5475">
      <w:pPr>
        <w:spacing w:after="120"/>
        <w:rPr>
          <w:rFonts w:ascii="Arabic Typesetting" w:hAnsi="Arabic Typesetting" w:cs="Arabic Typesetting"/>
          <w:sz w:val="34"/>
          <w:szCs w:val="34"/>
          <w:rtl/>
          <w:lang w:val="en-GB"/>
        </w:rPr>
      </w:pPr>
      <w:r>
        <w:rPr>
          <w:rFonts w:ascii="Arabic Typesetting" w:hAnsi="Arabic Typesetting" w:cs="Arabic Typesetting"/>
          <w:noProof/>
          <w:sz w:val="34"/>
          <w:szCs w:val="34"/>
          <w:lang w:bidi="ar-SA"/>
        </w:rPr>
        <w:drawing>
          <wp:inline distT="0" distB="0" distL="0" distR="0" wp14:anchorId="6B352131" wp14:editId="70473E72">
            <wp:extent cx="6351658" cy="2727621"/>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6356195" cy="2729569"/>
                    </a:xfrm>
                    <a:prstGeom prst="rect">
                      <a:avLst/>
                    </a:prstGeom>
                    <a:noFill/>
                  </pic:spPr>
                </pic:pic>
              </a:graphicData>
            </a:graphic>
          </wp:inline>
        </w:drawing>
      </w:r>
    </w:p>
    <w:p w:rsidR="00861CFF" w:rsidRPr="00EC09E1" w:rsidRDefault="00861CFF" w:rsidP="00861CFF">
      <w:pPr>
        <w:numPr>
          <w:ilvl w:val="0"/>
          <w:numId w:val="52"/>
        </w:numPr>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تسلم المكتب الدولي زهاء 700 217 نسخة أصلة في عام 2014، أي بزيادة بلغت نسبتها 7 في المائة مقارنة بعام 2013</w:t>
      </w:r>
    </w:p>
    <w:p w:rsidR="00861CFF" w:rsidRPr="00EC09E1" w:rsidRDefault="00861CFF" w:rsidP="00861CFF">
      <w:pPr>
        <w:numPr>
          <w:ilvl w:val="0"/>
          <w:numId w:val="52"/>
        </w:numPr>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لم تفتأ حصة أساليب الإيداع الإلكتروني بالكامل تزداد في عام 2014، وهي تمثل الآن نسبة 91 في المائة من مجموع الإيداعات.</w:t>
      </w:r>
    </w:p>
    <w:p w:rsidR="00861CFF" w:rsidRPr="008A1AAB" w:rsidRDefault="00861CFF" w:rsidP="00DA5475">
      <w:pPr>
        <w:keepNext/>
        <w:spacing w:after="120" w:line="340" w:lineRule="exact"/>
        <w:rPr>
          <w:rFonts w:ascii="Arabic Typesetting" w:hAnsi="Arabic Typesetting" w:cs="Arabic Typesetting"/>
          <w:i/>
          <w:iCs/>
          <w:sz w:val="34"/>
          <w:szCs w:val="34"/>
          <w:rtl/>
          <w:lang w:val="en-GB"/>
        </w:rPr>
      </w:pPr>
      <w:r w:rsidRPr="008A1AAB">
        <w:rPr>
          <w:rFonts w:ascii="Arabic Typesetting" w:hAnsi="Arabic Typesetting" w:cs="Arabic Typesetting"/>
          <w:i/>
          <w:iCs/>
          <w:sz w:val="34"/>
          <w:szCs w:val="34"/>
          <w:rtl/>
          <w:lang w:val="en-GB"/>
        </w:rPr>
        <w:t>التوزيع اللغوي</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من التطورات الأساسية التي تؤدي إلى إدخال تغييرات على المكتب الدولي، هي تزايد التنوع اللغوي للطلبات المودعة، الناجم على وجه الخصوص عن زيادة الانتفاع بنظام معاهدة التعاون بشأن البراءات في بلدان شرق آسيا.</w:t>
      </w:r>
    </w:p>
    <w:p w:rsidR="00861CFF" w:rsidRPr="00EC09E1" w:rsidRDefault="00861CFF" w:rsidP="00DA5475">
      <w:pPr>
        <w:tabs>
          <w:tab w:val="left" w:pos="2834"/>
          <w:tab w:val="center" w:pos="4677"/>
        </w:tabs>
        <w:spacing w:after="120" w:line="340" w:lineRule="exact"/>
        <w:jc w:val="center"/>
        <w:rPr>
          <w:rFonts w:ascii="Arabic Typesetting" w:hAnsi="Arabic Typesetting" w:cs="Arabic Typesetting"/>
          <w:sz w:val="34"/>
          <w:szCs w:val="34"/>
          <w:rtl/>
          <w:lang w:val="en-GB"/>
        </w:rPr>
      </w:pPr>
      <w:r w:rsidRPr="00EC09E1">
        <w:rPr>
          <w:rFonts w:ascii="Arabic Typesetting" w:hAnsi="Arabic Typesetting" w:cs="Arabic Typesetting"/>
          <w:b/>
          <w:bCs/>
          <w:sz w:val="34"/>
          <w:szCs w:val="34"/>
          <w:rtl/>
          <w:lang w:val="en-GB"/>
        </w:rPr>
        <w:t>لغات الإيداع</w:t>
      </w:r>
      <w:r w:rsidRPr="00EC09E1">
        <w:rPr>
          <w:rFonts w:ascii="Arabic Typesetting" w:hAnsi="Arabic Typesetting" w:cs="Arabic Typesetting"/>
          <w:sz w:val="34"/>
          <w:szCs w:val="34"/>
          <w:rtl/>
          <w:lang w:val="en-GB"/>
        </w:rPr>
        <w:t xml:space="preserve"> </w:t>
      </w:r>
      <w:r w:rsidRPr="00EC09E1">
        <w:rPr>
          <w:rFonts w:ascii="Arabic Typesetting" w:hAnsi="Arabic Typesetting" w:cs="Arabic Typesetting"/>
          <w:i/>
          <w:iCs/>
          <w:sz w:val="34"/>
          <w:szCs w:val="34"/>
          <w:rtl/>
          <w:lang w:val="en-GB"/>
        </w:rPr>
        <w:t>(جميع اللغات)</w:t>
      </w:r>
    </w:p>
    <w:p w:rsidR="00861CFF" w:rsidRPr="00EC09E1" w:rsidRDefault="00861CFF" w:rsidP="00DA5475">
      <w:pPr>
        <w:spacing w:after="120"/>
        <w:rPr>
          <w:rFonts w:ascii="Arabic Typesetting" w:hAnsi="Arabic Typesetting" w:cs="Arabic Typesetting"/>
          <w:sz w:val="34"/>
          <w:szCs w:val="34"/>
          <w:lang w:val="en-GB"/>
        </w:rPr>
      </w:pPr>
      <w:r>
        <w:rPr>
          <w:rFonts w:ascii="Arabic Typesetting" w:hAnsi="Arabic Typesetting" w:cs="Arabic Typesetting"/>
          <w:noProof/>
          <w:sz w:val="34"/>
          <w:szCs w:val="34"/>
          <w:lang w:bidi="ar-SA"/>
        </w:rPr>
        <w:drawing>
          <wp:inline distT="0" distB="0" distL="0" distR="0" wp14:anchorId="78339FF6" wp14:editId="6F8C86A4">
            <wp:extent cx="6339384" cy="3345180"/>
            <wp:effectExtent l="0" t="0" r="4445" b="762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349129" cy="3350322"/>
                    </a:xfrm>
                    <a:prstGeom prst="rect">
                      <a:avLst/>
                    </a:prstGeom>
                    <a:noFill/>
                  </pic:spPr>
                </pic:pic>
              </a:graphicData>
            </a:graphic>
          </wp:inline>
        </w:drawing>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وكما يلاحظ فإن اللغة الإنكليزية تظل أكثر لغة مستخدمة بكثير في الإيداع عن غيرها من اللغات، بنسبة 51.6 في المائة من الإيداعات في عام 2014، ومع ذلك فإن حصص اللغات الآسيوية زادت على مدى العقد المنصرم. وقد زادت الحصة المجمعة للطلبات المودعة بناء على معاهدة التعاون بشأن البراءات باللغات اليابانية والصينية والكورية من نسبة 29,5 في المائة في عام 2009 إلى نسبة 34,5 في المائة في عام 2012. وظلت هذه الحصة ثابتة من عام 2012 إلى عام 2014. وبالتركيز على اللغات الأخرى غير اللغة الإنكليزية نخرج بالشكل التالي:</w:t>
      </w:r>
    </w:p>
    <w:p w:rsidR="00861CFF" w:rsidRPr="00EC09E1" w:rsidRDefault="00861CFF" w:rsidP="00DA5475">
      <w:pPr>
        <w:keepNext/>
        <w:spacing w:after="120" w:line="340" w:lineRule="exact"/>
        <w:jc w:val="center"/>
        <w:rPr>
          <w:rFonts w:ascii="Arabic Typesetting" w:hAnsi="Arabic Typesetting" w:cs="Arabic Typesetting"/>
          <w:sz w:val="34"/>
          <w:szCs w:val="34"/>
          <w:rtl/>
          <w:lang w:val="en-GB"/>
        </w:rPr>
      </w:pPr>
      <w:r w:rsidRPr="00EC09E1">
        <w:rPr>
          <w:rFonts w:ascii="Arabic Typesetting" w:hAnsi="Arabic Typesetting" w:cs="Arabic Typesetting"/>
          <w:b/>
          <w:bCs/>
          <w:sz w:val="34"/>
          <w:szCs w:val="34"/>
          <w:rtl/>
          <w:lang w:val="en-GB"/>
        </w:rPr>
        <w:t>لغات الإيداع</w:t>
      </w:r>
      <w:r w:rsidRPr="00EC09E1">
        <w:rPr>
          <w:rFonts w:ascii="Arabic Typesetting" w:hAnsi="Arabic Typesetting" w:cs="Arabic Typesetting"/>
          <w:sz w:val="34"/>
          <w:szCs w:val="34"/>
          <w:rtl/>
          <w:lang w:val="en-GB"/>
        </w:rPr>
        <w:t xml:space="preserve"> (جميع اللغات غير اللغة الإنكليزية)</w:t>
      </w:r>
    </w:p>
    <w:p w:rsidR="00861CFF" w:rsidRPr="00EC09E1" w:rsidRDefault="00861CFF" w:rsidP="00DA5475">
      <w:pPr>
        <w:spacing w:after="120"/>
        <w:rPr>
          <w:rFonts w:ascii="Arabic Typesetting" w:hAnsi="Arabic Typesetting" w:cs="Arabic Typesetting"/>
          <w:sz w:val="34"/>
          <w:szCs w:val="34"/>
          <w:lang w:val="en-GB"/>
        </w:rPr>
      </w:pPr>
      <w:r>
        <w:rPr>
          <w:rFonts w:ascii="Arabic Typesetting" w:hAnsi="Arabic Typesetting" w:cs="Arabic Typesetting"/>
          <w:noProof/>
          <w:sz w:val="34"/>
          <w:szCs w:val="34"/>
          <w:lang w:bidi="ar-SA"/>
        </w:rPr>
        <w:drawing>
          <wp:inline distT="0" distB="0" distL="0" distR="0" wp14:anchorId="7D163F87" wp14:editId="59902B48">
            <wp:extent cx="6347460" cy="3304968"/>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6350732" cy="3306672"/>
                    </a:xfrm>
                    <a:prstGeom prst="rect">
                      <a:avLst/>
                    </a:prstGeom>
                    <a:noFill/>
                  </pic:spPr>
                </pic:pic>
              </a:graphicData>
            </a:graphic>
          </wp:inline>
        </w:drawing>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تضع الزيادة الحادة في الطلبات المودعة باللغات الآسيوية في السنوات الخمس الأخيرة ضغطاً هائلاً على المكتب الدولي نظراً لعدد الموارد المحدودة من الموظفين القادرين على العمل بهذه اللغات. وللتخفيف من وقع هذه المسألة أتمتة بعض المهام وتعيين موظفين قادرين على العمل بهذه اللغات.</w:t>
      </w:r>
    </w:p>
    <w:p w:rsidR="00861CFF" w:rsidRPr="00EC09E1" w:rsidRDefault="00861CFF" w:rsidP="00DA5475">
      <w:pPr>
        <w:keepNext/>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الموظفون</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يبين الشكل التالي عدد موظفي قطاع أعمال معاهدة التعاون بشأن البراءات منذ عام 2001، المبين بمكافئ عدد الموظفين المتفرغين (أي عدد الموظفين المتفرغين زائد عدد المتفرغين الذي يكافئ مجموع الموظفين غير المتفرغين).</w:t>
      </w:r>
    </w:p>
    <w:p w:rsidR="00861CFF" w:rsidRPr="00EC09E1" w:rsidRDefault="00861CFF" w:rsidP="00DA5475">
      <w:pPr>
        <w:keepNext/>
        <w:spacing w:after="120" w:line="340" w:lineRule="exact"/>
        <w:jc w:val="center"/>
        <w:rPr>
          <w:rFonts w:ascii="Arabic Typesetting" w:hAnsi="Arabic Typesetting" w:cs="Arabic Typesetting"/>
          <w:b/>
          <w:bCs/>
          <w:sz w:val="34"/>
          <w:szCs w:val="34"/>
          <w:rtl/>
          <w:lang w:val="en-GB"/>
        </w:rPr>
      </w:pPr>
      <w:r w:rsidRPr="00EC09E1">
        <w:rPr>
          <w:rFonts w:ascii="Arabic Typesetting" w:hAnsi="Arabic Typesetting" w:cs="Arabic Typesetting"/>
          <w:b/>
          <w:bCs/>
          <w:sz w:val="34"/>
          <w:szCs w:val="34"/>
          <w:rtl/>
          <w:lang w:val="en-GB"/>
        </w:rPr>
        <w:t>عدد الموظفين في شعبة عمليات معاهدة التعاون بشأن البراءات</w:t>
      </w:r>
    </w:p>
    <w:p w:rsidR="00861CFF" w:rsidRPr="00EC09E1" w:rsidRDefault="00861CFF" w:rsidP="00DA5475">
      <w:pPr>
        <w:spacing w:after="120"/>
        <w:rPr>
          <w:rFonts w:ascii="Arabic Typesetting" w:hAnsi="Arabic Typesetting" w:cs="Arabic Typesetting"/>
          <w:sz w:val="34"/>
          <w:szCs w:val="34"/>
          <w:lang w:val="en-GB"/>
        </w:rPr>
      </w:pPr>
      <w:r w:rsidRPr="00A11FE2">
        <w:rPr>
          <w:noProof/>
          <w:szCs w:val="20"/>
          <w:rtl/>
          <w:lang w:bidi="ar-SA"/>
        </w:rPr>
        <w:drawing>
          <wp:inline distT="0" distB="0" distL="0" distR="0" wp14:anchorId="0AD95222" wp14:editId="4E30A82F">
            <wp:extent cx="6362523" cy="3230880"/>
            <wp:effectExtent l="0" t="0" r="635" b="762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6366796" cy="3233050"/>
                    </a:xfrm>
                    <a:prstGeom prst="rect">
                      <a:avLst/>
                    </a:prstGeom>
                    <a:noFill/>
                    <a:ln>
                      <a:noFill/>
                    </a:ln>
                  </pic:spPr>
                </pic:pic>
              </a:graphicData>
            </a:graphic>
          </wp:inline>
        </w:drawing>
      </w:r>
    </w:p>
    <w:p w:rsidR="00861CFF" w:rsidRPr="00EC09E1" w:rsidRDefault="00861CFF" w:rsidP="00861CFF">
      <w:pPr>
        <w:numPr>
          <w:ilvl w:val="0"/>
          <w:numId w:val="53"/>
        </w:numPr>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وانخفض عدد موظفي شعبة عمليات معاهدة التعاون بشأن البراءات أكثر فأكثر في عام 2014</w:t>
      </w:r>
    </w:p>
    <w:p w:rsidR="00861CFF" w:rsidRPr="00EC09E1" w:rsidRDefault="00861CFF" w:rsidP="00DA5475">
      <w:pPr>
        <w:keepNext/>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تكلفة وحدة معالجة الطلب</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يمكن قياس إنتاجية المكتب الدولي في معالجة الطلبات المودعة بناء على معاهدة التعاون بشأن البراءات بتكلفة وحدة معالجة الطلب، المعرّفة بمتوسط التكلفة الإجمالية اللازمة لنشر طلب من طلبات معاهدة التعاون بشأن البراءات. ويُحسب متوسطة التكلفة الإجمالي بإضافة إجمالي نفقات نظام معاهدة التعاون بشأن البراءات المباشرة (النفقات التي يتكبدها المكتب الدولي في إدارة نظام معاهدة التعاون بشأن البراءات والبرامج المتعلقة به) إلى نسبة من النفقات غير المباشرة على أنشطة الدعم والإدارة (مثل المباني وتكنولوجيا المعلومات وغيرها). وتحسب التكاليف غير المباشرة بحيث لا تراعي سوى الحصة المسندة إلى نظام معاهدة التعاون بشأن البراءات. وتشمل تكلفة الوحدة بالتالي تكاليف جميع أنشطة معاهدة التعاون بشأن البراءات، بما في ذلك الترجمة والاتصالات والإدارة وغيرها من الأنشطة.</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 xml:space="preserve">وروجعت منهجية حساب تكلفة الوحدة في عام 2013 لمواءمتها مع سائر حسابات تكاليف الوحدات/الاتحادات في الويبو، ولكي تبين على نحو أفضل البيئة السريعة التغير. فعلى سبيل المثال كانت تشمل المنهجية القديمة، التي صممت في عام 2007، تكلفة التخزين (لأكثر من 30 عاماً) في المخازن، في حين بلغت نسبة إيداع الطلبات الورقية (بما فيها الإيداعات بناء على نظام </w:t>
      </w:r>
      <w:r w:rsidRPr="00EC09E1">
        <w:rPr>
          <w:sz w:val="34"/>
          <w:szCs w:val="34"/>
          <w:lang w:val="en-GB"/>
        </w:rPr>
        <w:t>PCT EASY</w:t>
      </w:r>
      <w:r w:rsidRPr="00EC09E1">
        <w:rPr>
          <w:sz w:val="34"/>
          <w:szCs w:val="34"/>
          <w:rtl/>
          <w:lang w:val="en-GB"/>
        </w:rPr>
        <w:t>) 10 في المائة من الإيداعات في عام 2013. وحسبت تكلفة الوحدة في معاهدة التعاون بشأن البراءات لعام 2012 باستخدام المنهجيتين. وبلغت تكلفة الوحدة 680 فرنكا سويسريا في عام 2012 باستخدام المنهجية القديمة في حين بلغت 712 فرنكا سويسريا باستخدام المنهجية الجديدة. ويعزى الفارق بين المبلغين وقدره 32 فرنكا سويسريا إلى المنهجية الجديدة لتخصيص التكاليف غير المباشرة.</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وتعرف تكلفة الوحدة رسميا على النحو التالي:</w:t>
      </w:r>
    </w:p>
    <w:p w:rsidR="00861CFF" w:rsidRPr="00EC09E1" w:rsidRDefault="00861CFF" w:rsidP="00DA5475">
      <w:pPr>
        <w:keepNext/>
        <w:spacing w:after="120" w:line="340" w:lineRule="exact"/>
        <w:jc w:val="center"/>
        <w:rPr>
          <w:rFonts w:ascii="Arabic Typesetting" w:hAnsi="Arabic Typesetting" w:cs="Arabic Typesetting"/>
          <w:sz w:val="34"/>
          <w:szCs w:val="34"/>
          <w:lang w:val="en-GB"/>
        </w:rPr>
      </w:pPr>
    </w:p>
    <w:p w:rsidR="00861CFF" w:rsidRPr="00EC09E1" w:rsidRDefault="00861CFF" w:rsidP="00DA5475">
      <w:pPr>
        <w:spacing w:after="120" w:line="340" w:lineRule="exact"/>
        <w:jc w:val="center"/>
        <w:rPr>
          <w:rFonts w:ascii="Arabic Typesetting" w:hAnsi="Arabic Typesetting" w:cs="Arabic Typesetting"/>
          <w:sz w:val="34"/>
          <w:szCs w:val="34"/>
          <w:lang w:bidi="ar-SA"/>
        </w:rPr>
      </w:pPr>
      <w:r w:rsidRPr="00EC09E1">
        <w:rPr>
          <w:rFonts w:ascii="Arabic Typesetting" w:hAnsi="Arabic Typesetting" w:cs="Arabic Typesetting"/>
          <w:noProof/>
          <w:sz w:val="34"/>
          <w:szCs w:val="34"/>
          <w:lang w:bidi="ar-SA"/>
        </w:rPr>
        <mc:AlternateContent>
          <mc:Choice Requires="wpc">
            <w:drawing>
              <wp:inline distT="0" distB="0" distL="0" distR="0" wp14:anchorId="3BB0F801" wp14:editId="0F270B8B">
                <wp:extent cx="2054860" cy="377825"/>
                <wp:effectExtent l="0" t="0" r="2540" b="3175"/>
                <wp:docPr id="218" name="Canvas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80" name="Rectangle 21"/>
                        <wps:cNvSpPr>
                          <a:spLocks noChangeArrowheads="1"/>
                        </wps:cNvSpPr>
                        <wps:spPr bwMode="auto">
                          <a:xfrm>
                            <a:off x="320627" y="9525"/>
                            <a:ext cx="68135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2700" w:rsidRPr="000D6F05" w:rsidRDefault="00442700" w:rsidP="00DA5475">
                              <w:pPr>
                                <w:rPr>
                                  <w:rFonts w:ascii="Arabic Typesetting" w:hAnsi="Arabic Typesetting" w:cs="Arabic Typesetting"/>
                                  <w:sz w:val="26"/>
                                  <w:szCs w:val="26"/>
                                </w:rPr>
                              </w:pPr>
                              <w:r w:rsidRPr="000D6F05">
                                <w:rPr>
                                  <w:rFonts w:ascii="Arabic Typesetting" w:hAnsi="Arabic Typesetting" w:cs="Arabic Typesetting"/>
                                  <w:color w:val="000000"/>
                                  <w:sz w:val="26"/>
                                  <w:szCs w:val="26"/>
                                  <w:rtl/>
                                </w:rPr>
                                <w:t>إجمالي تكلفة الإنتاج</w:t>
                              </w:r>
                            </w:p>
                          </w:txbxContent>
                        </wps:txbx>
                        <wps:bodyPr rot="0" vert="horz" wrap="none" lIns="0" tIns="0" rIns="0" bIns="0" anchor="t" anchorCtr="0">
                          <a:spAutoFit/>
                        </wps:bodyPr>
                      </wps:wsp>
                      <wps:wsp>
                        <wps:cNvPr id="381" name="Rectangle 22"/>
                        <wps:cNvSpPr>
                          <a:spLocks noChangeArrowheads="1"/>
                        </wps:cNvSpPr>
                        <wps:spPr bwMode="auto">
                          <a:xfrm>
                            <a:off x="389638" y="190332"/>
                            <a:ext cx="54737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2700" w:rsidRPr="000D6F05" w:rsidRDefault="00442700" w:rsidP="00DA5475">
                              <w:pPr>
                                <w:jc w:val="center"/>
                                <w:rPr>
                                  <w:rFonts w:ascii="Arabic Typesetting" w:hAnsi="Arabic Typesetting" w:cs="Arabic Typesetting"/>
                                  <w:sz w:val="26"/>
                                  <w:szCs w:val="26"/>
                                </w:rPr>
                              </w:pPr>
                              <w:r w:rsidRPr="000D6F05">
                                <w:rPr>
                                  <w:rFonts w:ascii="Arabic Typesetting" w:hAnsi="Arabic Typesetting" w:cs="Arabic Typesetting"/>
                                  <w:color w:val="000000"/>
                                  <w:sz w:val="26"/>
                                  <w:szCs w:val="26"/>
                                  <w:rtl/>
                                </w:rPr>
                                <w:t>عدد المنشورات</w:t>
                              </w:r>
                            </w:p>
                          </w:txbxContent>
                        </wps:txbx>
                        <wps:bodyPr rot="0" vert="horz" wrap="none" lIns="0" tIns="0" rIns="0" bIns="0" anchor="t" anchorCtr="0">
                          <a:spAutoFit/>
                        </wps:bodyPr>
                      </wps:wsp>
                      <wps:wsp>
                        <wps:cNvPr id="382" name="Rectangle 23"/>
                        <wps:cNvSpPr>
                          <a:spLocks noChangeArrowheads="1"/>
                        </wps:cNvSpPr>
                        <wps:spPr bwMode="auto">
                          <a:xfrm>
                            <a:off x="1604645" y="85725"/>
                            <a:ext cx="44704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2700" w:rsidRPr="000D6F05" w:rsidRDefault="00442700" w:rsidP="00DA5475">
                              <w:pPr>
                                <w:rPr>
                                  <w:rFonts w:ascii="Arabic Typesetting" w:hAnsi="Arabic Typesetting" w:cs="Arabic Typesetting"/>
                                  <w:sz w:val="26"/>
                                  <w:szCs w:val="26"/>
                                </w:rPr>
                              </w:pPr>
                              <w:r w:rsidRPr="000D6F05">
                                <w:rPr>
                                  <w:rFonts w:ascii="Arabic Typesetting" w:hAnsi="Arabic Typesetting" w:cs="Arabic Typesetting"/>
                                  <w:color w:val="000000"/>
                                  <w:sz w:val="26"/>
                                  <w:szCs w:val="26"/>
                                  <w:rtl/>
                                </w:rPr>
                                <w:t>تكلفة الوحدة</w:t>
                              </w:r>
                            </w:p>
                          </w:txbxContent>
                        </wps:txbx>
                        <wps:bodyPr rot="0" vert="horz" wrap="none" lIns="0" tIns="0" rIns="0" bIns="0" anchor="t" anchorCtr="0">
                          <a:spAutoFit/>
                        </wps:bodyPr>
                      </wps:wsp>
                      <wps:wsp>
                        <wps:cNvPr id="383" name="Rectangle 24"/>
                        <wps:cNvSpPr>
                          <a:spLocks noChangeArrowheads="1"/>
                        </wps:cNvSpPr>
                        <wps:spPr bwMode="auto">
                          <a:xfrm>
                            <a:off x="1416050" y="85725"/>
                            <a:ext cx="1352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2700" w:rsidRDefault="00442700" w:rsidP="00DA5475">
                              <w:r>
                                <w:rPr>
                                  <w:color w:val="000000"/>
                                </w:rPr>
                                <w:t xml:space="preserve"> = </w:t>
                              </w:r>
                            </w:p>
                          </w:txbxContent>
                        </wps:txbx>
                        <wps:bodyPr rot="0" vert="horz" wrap="none" lIns="0" tIns="0" rIns="0" bIns="0" anchor="t" anchorCtr="0">
                          <a:spAutoFit/>
                        </wps:bodyPr>
                      </wps:wsp>
                      <wps:wsp>
                        <wps:cNvPr id="160" name="Rectangle 25"/>
                        <wps:cNvSpPr>
                          <a:spLocks noChangeArrowheads="1"/>
                        </wps:cNvSpPr>
                        <wps:spPr bwMode="auto">
                          <a:xfrm>
                            <a:off x="70485" y="179094"/>
                            <a:ext cx="134556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218" o:spid="_x0000_s1026" editas="canvas" style="width:161.8pt;height:29.75pt;mso-position-horizontal-relative:char;mso-position-vertical-relative:line" coordsize="20548,3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0548;height:3778;visibility:visible;mso-wrap-style:square">
                  <v:fill o:detectmouseclick="t"/>
                  <v:path o:connecttype="none"/>
                </v:shape>
                <v:rect id="Rectangle 21" o:spid="_x0000_s1028" style="position:absolute;left:3206;top:95;width:6813;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SVb4A&#10;AADcAAAADwAAAGRycy9kb3ducmV2LnhtbERPy4rCMBTdD/gP4QruxlSF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M0lW+AAAA3AAAAA8AAAAAAAAAAAAAAAAAmAIAAGRycy9kb3ducmV2&#10;LnhtbFBLBQYAAAAABAAEAPUAAACDAwAAAAA=&#10;" filled="f" stroked="f">
                  <v:textbox style="mso-fit-shape-to-text:t" inset="0,0,0,0">
                    <w:txbxContent>
                      <w:p w:rsidR="00442700" w:rsidRPr="000D6F05" w:rsidRDefault="00442700" w:rsidP="00DA5475">
                        <w:pPr>
                          <w:rPr>
                            <w:rFonts w:ascii="Arabic Typesetting" w:hAnsi="Arabic Typesetting" w:cs="Arabic Typesetting"/>
                            <w:sz w:val="26"/>
                            <w:szCs w:val="26"/>
                          </w:rPr>
                        </w:pPr>
                        <w:r w:rsidRPr="000D6F05">
                          <w:rPr>
                            <w:rFonts w:ascii="Arabic Typesetting" w:hAnsi="Arabic Typesetting" w:cs="Arabic Typesetting"/>
                            <w:color w:val="000000"/>
                            <w:sz w:val="26"/>
                            <w:szCs w:val="26"/>
                            <w:rtl/>
                          </w:rPr>
                          <w:t>إجمالي تكلفة الإنتاج</w:t>
                        </w:r>
                      </w:p>
                    </w:txbxContent>
                  </v:textbox>
                </v:rect>
                <v:rect id="Rectangle 22" o:spid="_x0000_s1029" style="position:absolute;left:3896;top:1903;width:5474;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B3zsEA&#10;AADcAAAADwAAAGRycy9kb3ducmV2LnhtbESP3YrCMBSE7xd8h3AE79ZUh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Ad87BAAAA3AAAAA8AAAAAAAAAAAAAAAAAmAIAAGRycy9kb3du&#10;cmV2LnhtbFBLBQYAAAAABAAEAPUAAACGAwAAAAA=&#10;" filled="f" stroked="f">
                  <v:textbox style="mso-fit-shape-to-text:t" inset="0,0,0,0">
                    <w:txbxContent>
                      <w:p w:rsidR="00442700" w:rsidRPr="000D6F05" w:rsidRDefault="00442700" w:rsidP="00DA5475">
                        <w:pPr>
                          <w:jc w:val="center"/>
                          <w:rPr>
                            <w:rFonts w:ascii="Arabic Typesetting" w:hAnsi="Arabic Typesetting" w:cs="Arabic Typesetting"/>
                            <w:sz w:val="26"/>
                            <w:szCs w:val="26"/>
                          </w:rPr>
                        </w:pPr>
                        <w:r w:rsidRPr="000D6F05">
                          <w:rPr>
                            <w:rFonts w:ascii="Arabic Typesetting" w:hAnsi="Arabic Typesetting" w:cs="Arabic Typesetting"/>
                            <w:color w:val="000000"/>
                            <w:sz w:val="26"/>
                            <w:szCs w:val="26"/>
                            <w:rtl/>
                          </w:rPr>
                          <w:t>عدد المنشورات</w:t>
                        </w:r>
                      </w:p>
                    </w:txbxContent>
                  </v:textbox>
                </v:rect>
                <v:rect id="Rectangle 23" o:spid="_x0000_s1030" style="position:absolute;left:16046;top:857;width:4470;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LpucIA&#10;AADcAAAADwAAAGRycy9kb3ducmV2LnhtbESP3WoCMRSE7wu+QziCdzXbFcq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kum5wgAAANwAAAAPAAAAAAAAAAAAAAAAAJgCAABkcnMvZG93&#10;bnJldi54bWxQSwUGAAAAAAQABAD1AAAAhwMAAAAA&#10;" filled="f" stroked="f">
                  <v:textbox style="mso-fit-shape-to-text:t" inset="0,0,0,0">
                    <w:txbxContent>
                      <w:p w:rsidR="00442700" w:rsidRPr="000D6F05" w:rsidRDefault="00442700" w:rsidP="00DA5475">
                        <w:pPr>
                          <w:rPr>
                            <w:rFonts w:ascii="Arabic Typesetting" w:hAnsi="Arabic Typesetting" w:cs="Arabic Typesetting"/>
                            <w:sz w:val="26"/>
                            <w:szCs w:val="26"/>
                          </w:rPr>
                        </w:pPr>
                        <w:r w:rsidRPr="000D6F05">
                          <w:rPr>
                            <w:rFonts w:ascii="Arabic Typesetting" w:hAnsi="Arabic Typesetting" w:cs="Arabic Typesetting"/>
                            <w:color w:val="000000"/>
                            <w:sz w:val="26"/>
                            <w:szCs w:val="26"/>
                            <w:rtl/>
                          </w:rPr>
                          <w:t>تكلفة الوحدة</w:t>
                        </w:r>
                      </w:p>
                    </w:txbxContent>
                  </v:textbox>
                </v:rect>
                <v:rect id="Rectangle 24" o:spid="_x0000_s1031" style="position:absolute;left:14160;top:857;width:1353;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MIsEA&#10;AADcAAAADwAAAGRycy9kb3ducmV2LnhtbESP3YrCMBSE7xd8h3AE79ZUh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eTCLBAAAA3AAAAA8AAAAAAAAAAAAAAAAAmAIAAGRycy9kb3du&#10;cmV2LnhtbFBLBQYAAAAABAAEAPUAAACGAwAAAAA=&#10;" filled="f" stroked="f">
                  <v:textbox style="mso-fit-shape-to-text:t" inset="0,0,0,0">
                    <w:txbxContent>
                      <w:p w:rsidR="00442700" w:rsidRDefault="00442700" w:rsidP="00DA5475">
                        <w:r>
                          <w:rPr>
                            <w:color w:val="000000"/>
                          </w:rPr>
                          <w:t xml:space="preserve"> = </w:t>
                        </w:r>
                      </w:p>
                    </w:txbxContent>
                  </v:textbox>
                </v:rect>
                <v:rect id="Rectangle 25" o:spid="_x0000_s1032" style="position:absolute;left:704;top:1790;width:13456;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2jccA&#10;AADcAAAADwAAAGRycy9kb3ducmV2LnhtbESPQW/CMAyF75P2HyIjcRspiCEoBDQmIe0yabAd4GYa&#10;01Y0TpcE6Pbr58Mkbrbe83ufF6vONepKIdaeDQwHGSjiwtuaSwNfn5unKaiYkC02nsnAD0VYLR8f&#10;Fphbf+MtXXepVBLCMUcDVUptrnUsKnIYB74lFu3kg8Mkayi1DXiTcNfoUZZNtMOapaHCll4rKs67&#10;izOwnk3X3x9jfv/dHg902B/Pz6OQGdPvdS9zUIm6dDf/X79Z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yto3HAAAA3AAAAA8AAAAAAAAAAAAAAAAAmAIAAGRy&#10;cy9kb3ducmV2LnhtbFBLBQYAAAAABAAEAPUAAACMAwAAAAA=&#10;" fillcolor="black" stroked="f"/>
                <w10:anchorlock/>
              </v:group>
            </w:pict>
          </mc:Fallback>
        </mc:AlternateConten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 xml:space="preserve">وتبين الأشكال الواردة أدناه تطور تكلفة وحدة المعالجة من عام 2004 إلى عام 2012 باستخدام المنهجية القديمة ومن عام 2012 إلى عام 2014 باستخدام المنهجية الجديدة </w:t>
      </w:r>
    </w:p>
    <w:p w:rsidR="00861CFF" w:rsidRPr="00EC09E1" w:rsidRDefault="00861CFF" w:rsidP="00DA5475">
      <w:pPr>
        <w:keepNext/>
        <w:spacing w:after="120" w:line="340" w:lineRule="exact"/>
        <w:jc w:val="center"/>
        <w:rPr>
          <w:rFonts w:ascii="Arabic Typesetting" w:hAnsi="Arabic Typesetting" w:cs="Arabic Typesetting"/>
          <w:b/>
          <w:bCs/>
          <w:sz w:val="34"/>
          <w:szCs w:val="34"/>
          <w:rtl/>
          <w:lang w:val="en-GB"/>
        </w:rPr>
      </w:pPr>
      <w:r w:rsidRPr="00EC09E1">
        <w:rPr>
          <w:rFonts w:ascii="Arabic Typesetting" w:hAnsi="Arabic Typesetting" w:cs="Arabic Typesetting"/>
          <w:b/>
          <w:bCs/>
          <w:sz w:val="34"/>
          <w:szCs w:val="34"/>
          <w:rtl/>
          <w:lang w:val="en-GB"/>
        </w:rPr>
        <w:t>تكلفة وحدة معالجة طلب منشور بناء على معاهدة التعاون بشأن البراءات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2"/>
        <w:gridCol w:w="4838"/>
      </w:tblGrid>
      <w:tr w:rsidR="00861CFF" w:rsidRPr="00CE1404" w:rsidTr="00DA5475">
        <w:tc>
          <w:tcPr>
            <w:tcW w:w="4644" w:type="dxa"/>
            <w:shd w:val="clear" w:color="auto" w:fill="auto"/>
          </w:tcPr>
          <w:p w:rsidR="00861CFF" w:rsidRPr="00CE1404" w:rsidRDefault="00861CFF" w:rsidP="00DA5475">
            <w:pPr>
              <w:keepNext/>
              <w:keepLines/>
              <w:bidi w:val="0"/>
              <w:jc w:val="center"/>
              <w:rPr>
                <w:rFonts w:ascii="Arabic Typesetting" w:eastAsia="MS Mincho" w:hAnsi="Arabic Typesetting" w:cs="Arabic Typesetting"/>
                <w:sz w:val="34"/>
                <w:szCs w:val="34"/>
                <w:lang w:bidi="ar-SA"/>
              </w:rPr>
            </w:pPr>
            <w:r w:rsidRPr="00CE1404">
              <w:rPr>
                <w:rFonts w:ascii="Arabic Typesetting" w:eastAsia="MS Mincho" w:hAnsi="Arabic Typesetting" w:cs="Arabic Typesetting"/>
                <w:sz w:val="34"/>
                <w:szCs w:val="34"/>
                <w:rtl/>
                <w:lang w:bidi="ar-SA"/>
              </w:rPr>
              <w:t>الطريقة القديمة</w:t>
            </w:r>
          </w:p>
        </w:tc>
        <w:tc>
          <w:tcPr>
            <w:tcW w:w="4645" w:type="dxa"/>
            <w:shd w:val="clear" w:color="auto" w:fill="auto"/>
          </w:tcPr>
          <w:p w:rsidR="00861CFF" w:rsidRPr="00CE1404" w:rsidRDefault="00861CFF" w:rsidP="00DA5475">
            <w:pPr>
              <w:keepNext/>
              <w:keepLines/>
              <w:bidi w:val="0"/>
              <w:jc w:val="center"/>
              <w:rPr>
                <w:rFonts w:ascii="Arabic Typesetting" w:eastAsia="MS Mincho" w:hAnsi="Arabic Typesetting" w:cs="Arabic Typesetting"/>
                <w:sz w:val="34"/>
                <w:szCs w:val="34"/>
                <w:lang w:bidi="ar-SA"/>
              </w:rPr>
            </w:pPr>
            <w:r w:rsidRPr="00CE1404">
              <w:rPr>
                <w:rFonts w:ascii="Arabic Typesetting" w:eastAsia="MS Mincho" w:hAnsi="Arabic Typesetting" w:cs="Arabic Typesetting"/>
                <w:sz w:val="34"/>
                <w:szCs w:val="34"/>
                <w:rtl/>
                <w:lang w:bidi="ar-SA"/>
              </w:rPr>
              <w:t>الطريقة الجديدة</w:t>
            </w:r>
          </w:p>
        </w:tc>
      </w:tr>
      <w:tr w:rsidR="00861CFF" w:rsidRPr="00CE1404" w:rsidTr="00DA5475">
        <w:tc>
          <w:tcPr>
            <w:tcW w:w="4644" w:type="dxa"/>
            <w:shd w:val="clear" w:color="auto" w:fill="auto"/>
          </w:tcPr>
          <w:p w:rsidR="00861CFF" w:rsidRPr="00CE1404" w:rsidRDefault="00861CFF" w:rsidP="00DA5475">
            <w:pPr>
              <w:keepNext/>
              <w:keepLines/>
              <w:rPr>
                <w:rFonts w:eastAsia="MS Mincho" w:cs="Times New Roman"/>
                <w:sz w:val="24"/>
                <w:lang w:val="fr-CH" w:bidi="ar-SA"/>
              </w:rPr>
            </w:pPr>
            <w:r>
              <w:rPr>
                <w:rFonts w:eastAsia="MS Mincho" w:cs="Times New Roman"/>
                <w:noProof/>
                <w:sz w:val="24"/>
                <w:lang w:bidi="ar-SA"/>
              </w:rPr>
              <w:drawing>
                <wp:inline distT="0" distB="0" distL="0" distR="0" wp14:anchorId="67F28A6B" wp14:editId="5EB50A2E">
                  <wp:extent cx="2941320" cy="2339987"/>
                  <wp:effectExtent l="0" t="0" r="0" b="317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946049" cy="2343749"/>
                          </a:xfrm>
                          <a:prstGeom prst="rect">
                            <a:avLst/>
                          </a:prstGeom>
                          <a:noFill/>
                        </pic:spPr>
                      </pic:pic>
                    </a:graphicData>
                  </a:graphic>
                </wp:inline>
              </w:drawing>
            </w:r>
          </w:p>
        </w:tc>
        <w:tc>
          <w:tcPr>
            <w:tcW w:w="4645" w:type="dxa"/>
            <w:shd w:val="clear" w:color="auto" w:fill="auto"/>
          </w:tcPr>
          <w:p w:rsidR="00861CFF" w:rsidRPr="00CE1404" w:rsidRDefault="00861CFF" w:rsidP="00DA5475">
            <w:pPr>
              <w:keepNext/>
              <w:keepLines/>
              <w:rPr>
                <w:rFonts w:eastAsia="MS Mincho" w:cs="Times New Roman"/>
                <w:sz w:val="24"/>
                <w:lang w:val="fr-CH" w:bidi="ar-SA"/>
              </w:rPr>
            </w:pPr>
            <w:r>
              <w:rPr>
                <w:rFonts w:eastAsia="MS Mincho" w:cs="Times New Roman"/>
                <w:noProof/>
                <w:sz w:val="24"/>
                <w:lang w:bidi="ar-SA"/>
              </w:rPr>
              <w:drawing>
                <wp:inline distT="0" distB="0" distL="0" distR="0" wp14:anchorId="62546259" wp14:editId="5A4DCFCA">
                  <wp:extent cx="3007361" cy="2346960"/>
                  <wp:effectExtent l="0" t="0" r="254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3011760" cy="2350393"/>
                          </a:xfrm>
                          <a:prstGeom prst="rect">
                            <a:avLst/>
                          </a:prstGeom>
                          <a:noFill/>
                        </pic:spPr>
                      </pic:pic>
                    </a:graphicData>
                  </a:graphic>
                </wp:inline>
              </w:drawing>
            </w:r>
          </w:p>
        </w:tc>
      </w:tr>
    </w:tbl>
    <w:p w:rsidR="00861CFF" w:rsidRPr="00EC09E1" w:rsidRDefault="00861CFF" w:rsidP="00DA5475">
      <w:pPr>
        <w:spacing w:after="120" w:line="240" w:lineRule="exact"/>
        <w:rPr>
          <w:rFonts w:ascii="Arabic Typesetting" w:hAnsi="Arabic Typesetting" w:cs="Arabic Typesetting"/>
          <w:sz w:val="34"/>
          <w:szCs w:val="34"/>
          <w:lang w:val="en-GB"/>
        </w:rPr>
      </w:pPr>
    </w:p>
    <w:p w:rsidR="00861CFF" w:rsidRPr="00EC09E1" w:rsidRDefault="00861CFF" w:rsidP="00861CFF">
      <w:pPr>
        <w:numPr>
          <w:ilvl w:val="0"/>
          <w:numId w:val="53"/>
        </w:numPr>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بلغ متوسط تكلفة معالجة طلب منشور بناء على معاهدة التعاون بشأن البراءات 662 فرنكا سويسريا في عام 2014، أي بانخفاض نسبته 8.3 في المائة مقارنة بعام 2013. ويعزى هذا الانخفاض إلى تدابير الفعالية المختلفة المتخذة ومنها الأتمتة.</w:t>
      </w:r>
    </w:p>
    <w:p w:rsidR="00861CFF" w:rsidRPr="00EC09E1" w:rsidRDefault="00861CFF" w:rsidP="00861CFF">
      <w:pPr>
        <w:numPr>
          <w:ilvl w:val="0"/>
          <w:numId w:val="53"/>
        </w:numPr>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وانخفض متوسط تكلفة معالجة طلب منشور بناء على معاهدة التعاون بشأن البراءات المحسوب باستخدام المنهجية القديمة بنسبة 5 في المائة في المتوسط في كل عام من مبلغ 042 1 فرنكا سويسريا في عام 2004 إلى مبلغ 680 فرنكا سويسريا في عام 2012.</w:t>
      </w:r>
    </w:p>
    <w:p w:rsidR="00861CFF" w:rsidRPr="00EC09E1" w:rsidRDefault="00861CFF" w:rsidP="00DA5475">
      <w:pPr>
        <w:keepNext/>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إنتاجية فحص الإجراءات الشكلية</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تعرف إنتاجية الموظفين على أنها المخرجات (أي عدد منشورات معاهدة التعاون بشأن البراءات) مقسمة على عدد الموظفين المتاحين لفحص الإجراءات الشكلية.</w:t>
      </w:r>
    </w:p>
    <w:p w:rsidR="00861CFF" w:rsidRPr="00EC09E1" w:rsidRDefault="00861CFF" w:rsidP="00DA5475">
      <w:pPr>
        <w:keepNext/>
        <w:spacing w:after="120" w:line="340" w:lineRule="exact"/>
        <w:jc w:val="center"/>
        <w:rPr>
          <w:rFonts w:ascii="Arabic Typesetting" w:hAnsi="Arabic Typesetting" w:cs="Arabic Typesetting"/>
          <w:b/>
          <w:bCs/>
          <w:sz w:val="34"/>
          <w:szCs w:val="34"/>
          <w:rtl/>
          <w:lang w:val="en-GB"/>
        </w:rPr>
      </w:pPr>
      <w:r w:rsidRPr="00EC09E1">
        <w:rPr>
          <w:rFonts w:ascii="Arabic Typesetting" w:hAnsi="Arabic Typesetting" w:cs="Arabic Typesetting"/>
          <w:b/>
          <w:bCs/>
          <w:sz w:val="34"/>
          <w:szCs w:val="34"/>
          <w:rtl/>
          <w:lang w:val="en-GB"/>
        </w:rPr>
        <w:t>إنتاجية فحص الإجراءات الشكلية</w:t>
      </w:r>
    </w:p>
    <w:p w:rsidR="00861CFF" w:rsidRPr="00EC09E1" w:rsidRDefault="00861CFF" w:rsidP="00DA5475">
      <w:pPr>
        <w:spacing w:after="120"/>
        <w:rPr>
          <w:rFonts w:ascii="Arabic Typesetting" w:hAnsi="Arabic Typesetting" w:cs="Arabic Typesetting"/>
          <w:sz w:val="34"/>
          <w:szCs w:val="34"/>
          <w:lang w:val="en-GB"/>
        </w:rPr>
      </w:pPr>
      <w:r>
        <w:rPr>
          <w:rFonts w:ascii="Arabic Typesetting" w:hAnsi="Arabic Typesetting" w:cs="Arabic Typesetting"/>
          <w:noProof/>
          <w:sz w:val="34"/>
          <w:szCs w:val="34"/>
          <w:lang w:bidi="ar-SA"/>
        </w:rPr>
        <w:drawing>
          <wp:inline distT="0" distB="0" distL="0" distR="0" wp14:anchorId="762961F4" wp14:editId="2C9FCB39">
            <wp:extent cx="6343972" cy="247650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6347651" cy="2477936"/>
                    </a:xfrm>
                    <a:prstGeom prst="rect">
                      <a:avLst/>
                    </a:prstGeom>
                    <a:noFill/>
                  </pic:spPr>
                </pic:pic>
              </a:graphicData>
            </a:graphic>
          </wp:inline>
        </w:drawing>
      </w:r>
    </w:p>
    <w:p w:rsidR="00861CFF" w:rsidRPr="00EC09E1" w:rsidRDefault="00861CFF" w:rsidP="00861CFF">
      <w:pPr>
        <w:numPr>
          <w:ilvl w:val="0"/>
          <w:numId w:val="54"/>
        </w:numPr>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ارتفعت إنتاجية فحص الإجراءات الشكلية في الماضي أساسا بسبب أتمتة هذه الإجراءات التي أتاحت معالجة عدد أكبر من أعباء العمل بعدد أقل أو مساوٍ من الموظفين.</w:t>
      </w:r>
    </w:p>
    <w:p w:rsidR="00861CFF" w:rsidRPr="00EC09E1" w:rsidRDefault="00861CFF" w:rsidP="00DA5475">
      <w:pPr>
        <w:keepNext/>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الجودة الإجمالية لفحص الإجراءات الشكلية</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سعيا إلى قياس جودة العمل الذي يضطلع به المكتب الدولي بطريقة بسيطة وشاملة، طور المكتب مؤشرا للجودة الإجمالية، يحسب كمتوسط أربعة مؤشرات رئيسية للجودة، تقوم ثلاثة منها على توقيت المعاملات الرئيسية في نظام المعاهدة: وهي الإشعار باستلام النسخة الأصلية والنشر وإعادة النشر. ويبين المؤشر الرابع عدد الأخطاء المرتكبة خلال معالجة طلبات معاهدة التعاون بشأن البراءات.</w:t>
      </w:r>
    </w:p>
    <w:p w:rsidR="00861CFF" w:rsidRPr="00EC09E1" w:rsidRDefault="00861CFF" w:rsidP="00DA5475">
      <w:pPr>
        <w:keepNext/>
        <w:spacing w:after="120" w:line="340" w:lineRule="exact"/>
        <w:jc w:val="center"/>
        <w:rPr>
          <w:rFonts w:ascii="Arabic Typesetting" w:hAnsi="Arabic Typesetting" w:cs="Arabic Typesetting"/>
          <w:b/>
          <w:bCs/>
          <w:sz w:val="34"/>
          <w:szCs w:val="34"/>
          <w:rtl/>
          <w:lang w:val="en-GB"/>
        </w:rPr>
      </w:pPr>
      <w:r w:rsidRPr="00EC09E1">
        <w:rPr>
          <w:rFonts w:ascii="Arabic Typesetting" w:hAnsi="Arabic Typesetting" w:cs="Arabic Typesetting"/>
          <w:b/>
          <w:bCs/>
          <w:sz w:val="34"/>
          <w:szCs w:val="34"/>
          <w:rtl/>
          <w:lang w:val="en-GB"/>
        </w:rPr>
        <w:t>مؤشر جودة فحص الإجراءات الشكلية</w:t>
      </w:r>
    </w:p>
    <w:p w:rsidR="00861CFF" w:rsidRPr="00EC09E1" w:rsidRDefault="00861CFF" w:rsidP="00DA5475">
      <w:pPr>
        <w:spacing w:after="120"/>
        <w:rPr>
          <w:rFonts w:ascii="Arabic Typesetting" w:hAnsi="Arabic Typesetting" w:cs="Arabic Typesetting"/>
          <w:sz w:val="34"/>
          <w:szCs w:val="34"/>
          <w:rtl/>
          <w:lang w:val="en-GB"/>
        </w:rPr>
      </w:pPr>
      <w:r>
        <w:rPr>
          <w:rFonts w:ascii="Arabic Typesetting" w:hAnsi="Arabic Typesetting" w:cs="Arabic Typesetting"/>
          <w:noProof/>
          <w:sz w:val="34"/>
          <w:szCs w:val="34"/>
          <w:lang w:bidi="ar-SA"/>
        </w:rPr>
        <w:drawing>
          <wp:inline distT="0" distB="0" distL="0" distR="0" wp14:anchorId="09440DAC" wp14:editId="12CD294C">
            <wp:extent cx="6339055" cy="2590800"/>
            <wp:effectExtent l="0" t="0" r="508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349647" cy="2595129"/>
                    </a:xfrm>
                    <a:prstGeom prst="rect">
                      <a:avLst/>
                    </a:prstGeom>
                    <a:noFill/>
                  </pic:spPr>
                </pic:pic>
              </a:graphicData>
            </a:graphic>
          </wp:inline>
        </w:drawing>
      </w:r>
    </w:p>
    <w:p w:rsidR="00861CFF" w:rsidRPr="00EC09E1" w:rsidRDefault="00861CFF" w:rsidP="00861CFF">
      <w:pPr>
        <w:numPr>
          <w:ilvl w:val="0"/>
          <w:numId w:val="54"/>
        </w:numPr>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تحسنت الجودة الإجمالية، المقاسة بالمؤشر المركب، تحسنا ملحوظا من متوسط قدره 81 في المائة في عام 2007 إلى 93.1 في المائة في عام 2014.</w:t>
      </w:r>
    </w:p>
    <w:p w:rsidR="00861CFF" w:rsidRPr="00EC09E1" w:rsidRDefault="00861CFF" w:rsidP="00861CFF">
      <w:pPr>
        <w:numPr>
          <w:ilvl w:val="0"/>
          <w:numId w:val="54"/>
        </w:numPr>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وتعزى الزيادة الملحوظة في مؤشر الجودة في عام 2014 أساسا إلى تحسين توقيت أداء فحص الإجراءات الشكلية وإلى تراجع التأخر في إعادة نشر الطلبات إلى جانب تقرير البحث الدولي. ويعزى التأخر في فحص الإجراءات الشكلية وإعادة النشر أساسا إلى انخفاض مؤشر الجودة الملاحظ خلال الفترة 2010-2013.</w:t>
      </w:r>
    </w:p>
    <w:p w:rsidR="00861CFF" w:rsidRPr="00EC09E1" w:rsidRDefault="00861CFF" w:rsidP="00DA5475">
      <w:pPr>
        <w:keepNext/>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توقيت فحص الإجراءات الشكلية</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يبين هذا المؤشر بمزيد من التفاصيل أحد عناصر مؤشر الجودة المركب، وهو الوقت اللازم للمكتب الدولي لإصدار الاستمارة 301. وتصدر هذه الاستمارة عقب استكمال فحص الإجراءات الشكلية للطلب. ويحبذ المودعون تلقي هذه الاستمارة في أسرع وقت ممكن لأن ذلك فيه إشعار بتسلم المكتب الدولي للطلب، ويسمح لهم بمعرفة إن كان طلبهم تتخلله أية نواقص شكلية.</w:t>
      </w:r>
    </w:p>
    <w:p w:rsidR="00861CFF" w:rsidRPr="00EC09E1" w:rsidRDefault="00861CFF" w:rsidP="00DA5475">
      <w:pPr>
        <w:keepNext/>
        <w:spacing w:after="120" w:line="340" w:lineRule="exact"/>
        <w:jc w:val="center"/>
        <w:rPr>
          <w:rFonts w:ascii="Arabic Typesetting" w:hAnsi="Arabic Typesetting" w:cs="Arabic Typesetting"/>
          <w:b/>
          <w:bCs/>
          <w:sz w:val="34"/>
          <w:szCs w:val="34"/>
          <w:rtl/>
          <w:lang w:val="en-GB"/>
        </w:rPr>
      </w:pPr>
      <w:r w:rsidRPr="00EC09E1">
        <w:rPr>
          <w:rFonts w:ascii="Arabic Typesetting" w:hAnsi="Arabic Typesetting" w:cs="Arabic Typesetting"/>
          <w:b/>
          <w:bCs/>
          <w:sz w:val="34"/>
          <w:szCs w:val="34"/>
          <w:rtl/>
          <w:lang w:val="en-GB"/>
        </w:rPr>
        <w:t>توقيت فحص الإجراءات الشكلية</w:t>
      </w:r>
    </w:p>
    <w:p w:rsidR="00861CFF" w:rsidRPr="00EC09E1" w:rsidRDefault="00861CFF" w:rsidP="00DA5475">
      <w:pPr>
        <w:spacing w:after="120"/>
        <w:rPr>
          <w:rFonts w:ascii="Arabic Typesetting" w:hAnsi="Arabic Typesetting" w:cs="Arabic Typesetting"/>
          <w:sz w:val="34"/>
          <w:szCs w:val="34"/>
          <w:rtl/>
          <w:lang w:val="en-GB"/>
        </w:rPr>
      </w:pPr>
      <w:r>
        <w:rPr>
          <w:rFonts w:ascii="Arabic Typesetting" w:hAnsi="Arabic Typesetting" w:cs="Arabic Typesetting"/>
          <w:noProof/>
          <w:sz w:val="34"/>
          <w:szCs w:val="34"/>
          <w:lang w:bidi="ar-SA"/>
        </w:rPr>
        <w:drawing>
          <wp:inline distT="0" distB="0" distL="0" distR="0" wp14:anchorId="63B609B8" wp14:editId="599FD220">
            <wp:extent cx="6348453" cy="2506980"/>
            <wp:effectExtent l="0" t="0" r="0" b="762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6357291" cy="2510470"/>
                    </a:xfrm>
                    <a:prstGeom prst="rect">
                      <a:avLst/>
                    </a:prstGeom>
                    <a:noFill/>
                  </pic:spPr>
                </pic:pic>
              </a:graphicData>
            </a:graphic>
          </wp:inline>
        </w:drawing>
      </w:r>
    </w:p>
    <w:p w:rsidR="00861CFF" w:rsidRPr="00EC09E1" w:rsidRDefault="00861CFF" w:rsidP="00DA5475">
      <w:pPr>
        <w:keepNext/>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توقيت النشر</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يبين هذا المؤشر بمزيد من التفاصيل أحد عناصر مؤشر الجودة المركب، وهو الوقت اللازم للمكتب الدولي لنشر الطلب. وتنص المادة 21(2)(أ) من معاهدة التعاون بشأن البراءات على أن "[...] يُجرى النشر الدولي للطلب الدولي فور انقضاء 18 شهرا من تاريخ أولوية هذا الطلب"</w:t>
      </w:r>
    </w:p>
    <w:p w:rsidR="00861CFF" w:rsidRPr="00EC09E1" w:rsidRDefault="00861CFF" w:rsidP="00DA5475">
      <w:pPr>
        <w:keepNext/>
        <w:spacing w:after="120" w:line="340" w:lineRule="exact"/>
        <w:jc w:val="center"/>
        <w:rPr>
          <w:rFonts w:ascii="Arabic Typesetting" w:hAnsi="Arabic Typesetting" w:cs="Arabic Typesetting"/>
          <w:b/>
          <w:bCs/>
          <w:sz w:val="34"/>
          <w:szCs w:val="34"/>
          <w:rtl/>
          <w:lang w:val="en-GB"/>
        </w:rPr>
      </w:pPr>
      <w:r w:rsidRPr="00EC09E1">
        <w:rPr>
          <w:rFonts w:ascii="Arabic Typesetting" w:hAnsi="Arabic Typesetting" w:cs="Arabic Typesetting"/>
          <w:b/>
          <w:bCs/>
          <w:sz w:val="34"/>
          <w:szCs w:val="34"/>
          <w:rtl/>
          <w:lang w:val="en-GB"/>
        </w:rPr>
        <w:t>توقيت النشر</w:t>
      </w:r>
    </w:p>
    <w:p w:rsidR="00861CFF" w:rsidRPr="00EC09E1" w:rsidRDefault="00861CFF" w:rsidP="00DA5475">
      <w:pPr>
        <w:spacing w:after="120"/>
        <w:rPr>
          <w:rFonts w:ascii="Arabic Typesetting" w:hAnsi="Arabic Typesetting" w:cs="Arabic Typesetting"/>
          <w:sz w:val="34"/>
          <w:szCs w:val="34"/>
          <w:lang w:val="en-GB"/>
        </w:rPr>
      </w:pPr>
      <w:r>
        <w:rPr>
          <w:rFonts w:ascii="Arabic Typesetting" w:hAnsi="Arabic Typesetting" w:cs="Arabic Typesetting"/>
          <w:noProof/>
          <w:sz w:val="34"/>
          <w:szCs w:val="34"/>
          <w:lang w:bidi="ar-SA"/>
        </w:rPr>
        <w:drawing>
          <wp:inline distT="0" distB="0" distL="0" distR="0" wp14:anchorId="634D003F" wp14:editId="1C0F5CF0">
            <wp:extent cx="6339840" cy="2647196"/>
            <wp:effectExtent l="0" t="0" r="3810" b="127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343163" cy="2648583"/>
                    </a:xfrm>
                    <a:prstGeom prst="rect">
                      <a:avLst/>
                    </a:prstGeom>
                    <a:noFill/>
                  </pic:spPr>
                </pic:pic>
              </a:graphicData>
            </a:graphic>
          </wp:inline>
        </w:drawing>
      </w:r>
    </w:p>
    <w:p w:rsidR="00861CFF" w:rsidRPr="00EC09E1" w:rsidRDefault="00861CFF" w:rsidP="00DA5475">
      <w:pPr>
        <w:keepNext/>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توقيت إعادة النشر</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يبين هذا المؤشر بمزيد من التفاصيل أحد عناصر مؤشر الجودة المركب، وهو الوقت اللازم للمكتب الدولي لإعادة نشر الطلب مع تقرير البحث الدولي. ونظرا لتأخر إدارات البحث الدولي في تقديم تقارير البحث الدولي، ينشر عدد من الطلبات الدولية من دون هذه التقارير. وعندما تتاح هذه التقارير، سيلزم إعادة نشر الطلبات الدولية معها في أسرع وقت ممكن، لاستكمال النشر الدولي.</w:t>
      </w:r>
    </w:p>
    <w:p w:rsidR="00861CFF" w:rsidRPr="00EC09E1" w:rsidRDefault="00861CFF" w:rsidP="00DA5475">
      <w:pPr>
        <w:keepNext/>
        <w:spacing w:after="120" w:line="340" w:lineRule="exact"/>
        <w:jc w:val="center"/>
        <w:rPr>
          <w:rFonts w:ascii="Arabic Typesetting" w:hAnsi="Arabic Typesetting" w:cs="Arabic Typesetting"/>
          <w:b/>
          <w:bCs/>
          <w:sz w:val="34"/>
          <w:szCs w:val="34"/>
          <w:rtl/>
          <w:lang w:val="en-GB"/>
        </w:rPr>
      </w:pPr>
      <w:r w:rsidRPr="00EC09E1">
        <w:rPr>
          <w:rFonts w:ascii="Arabic Typesetting" w:hAnsi="Arabic Typesetting" w:cs="Arabic Typesetting"/>
          <w:b/>
          <w:bCs/>
          <w:sz w:val="34"/>
          <w:szCs w:val="34"/>
          <w:rtl/>
          <w:lang w:val="en-GB"/>
        </w:rPr>
        <w:t>توقيت إعادة النشر</w:t>
      </w:r>
    </w:p>
    <w:p w:rsidR="00861CFF" w:rsidRPr="00EC09E1" w:rsidRDefault="00861CFF" w:rsidP="00DA5475">
      <w:pPr>
        <w:spacing w:after="120"/>
        <w:rPr>
          <w:rFonts w:ascii="Arabic Typesetting" w:hAnsi="Arabic Typesetting" w:cs="Arabic Typesetting"/>
          <w:sz w:val="34"/>
          <w:szCs w:val="34"/>
          <w:lang w:val="en-GB"/>
        </w:rPr>
      </w:pPr>
      <w:r>
        <w:rPr>
          <w:rFonts w:ascii="Arabic Typesetting" w:hAnsi="Arabic Typesetting" w:cs="Arabic Typesetting"/>
          <w:noProof/>
          <w:sz w:val="34"/>
          <w:szCs w:val="34"/>
          <w:lang w:bidi="ar-SA"/>
        </w:rPr>
        <w:drawing>
          <wp:inline distT="0" distB="0" distL="0" distR="0" wp14:anchorId="146D13D2" wp14:editId="379E0E58">
            <wp:extent cx="6347118" cy="285750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350938" cy="2859220"/>
                    </a:xfrm>
                    <a:prstGeom prst="rect">
                      <a:avLst/>
                    </a:prstGeom>
                    <a:noFill/>
                  </pic:spPr>
                </pic:pic>
              </a:graphicData>
            </a:graphic>
          </wp:inline>
        </w:drawing>
      </w:r>
    </w:p>
    <w:p w:rsidR="00861CFF" w:rsidRPr="00EC09E1" w:rsidRDefault="00861CFF" w:rsidP="00DA5475">
      <w:pPr>
        <w:keepNext/>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جودة الترجمة</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يختار عشوائيا عدد يحسب إحصائيا من وثائق ترجمات الملخصات والتقارير التي تعد تحت مسؤولية المكتب الدولي لتخضع لاختبار جودة. ويحدد التقييم إذا كانت الترجمة "مقبولة" أو "غير مقبولة".</w:t>
      </w:r>
      <w:r w:rsidRPr="00EC09E1">
        <w:rPr>
          <w:sz w:val="34"/>
          <w:szCs w:val="34"/>
          <w:rtl/>
        </w:rPr>
        <w:t xml:space="preserve"> </w:t>
      </w:r>
      <w:r w:rsidRPr="00EC09E1">
        <w:rPr>
          <w:sz w:val="34"/>
          <w:szCs w:val="34"/>
          <w:rtl/>
          <w:lang w:val="en-GB"/>
        </w:rPr>
        <w:t>ويجمع هذا المؤشر نتائج اختبار الجودة الذي يجريه المكتب الدولي في جميع توليفات اللغات وجميع أنواع الوثائق. وتقطع العلاقات مع أية وكالات تعتبر دائما نسبة أقل من 80 في المائة من ترجماتها "مقبولة" أو "منقطعة".</w:t>
      </w:r>
    </w:p>
    <w:p w:rsidR="00861CFF" w:rsidRPr="00EC09E1" w:rsidRDefault="00861CFF" w:rsidP="00DA5475">
      <w:pPr>
        <w:keepNext/>
        <w:spacing w:after="120" w:line="340" w:lineRule="exact"/>
        <w:jc w:val="center"/>
        <w:rPr>
          <w:rFonts w:ascii="Arabic Typesetting" w:hAnsi="Arabic Typesetting" w:cs="Arabic Typesetting"/>
          <w:b/>
          <w:bCs/>
          <w:sz w:val="34"/>
          <w:szCs w:val="34"/>
          <w:rtl/>
          <w:lang w:val="en-GB"/>
        </w:rPr>
      </w:pPr>
      <w:r w:rsidRPr="00EC09E1">
        <w:rPr>
          <w:rFonts w:ascii="Arabic Typesetting" w:hAnsi="Arabic Typesetting" w:cs="Arabic Typesetting"/>
          <w:b/>
          <w:bCs/>
          <w:sz w:val="34"/>
          <w:szCs w:val="34"/>
          <w:rtl/>
          <w:lang w:val="en-GB"/>
        </w:rPr>
        <w:t>جودة ترجمة معاهدة التعاون بشأن البراءات</w:t>
      </w:r>
    </w:p>
    <w:p w:rsidR="00861CFF" w:rsidRPr="00EC09E1" w:rsidRDefault="00861CFF" w:rsidP="00DA5475">
      <w:pPr>
        <w:spacing w:after="120"/>
        <w:rPr>
          <w:rFonts w:ascii="Arabic Typesetting" w:hAnsi="Arabic Typesetting" w:cs="Arabic Typesetting"/>
          <w:sz w:val="34"/>
          <w:szCs w:val="34"/>
          <w:lang w:val="en-GB"/>
        </w:rPr>
      </w:pPr>
      <w:r>
        <w:rPr>
          <w:rFonts w:ascii="Arabic Typesetting" w:hAnsi="Arabic Typesetting" w:cs="Arabic Typesetting"/>
          <w:noProof/>
          <w:sz w:val="34"/>
          <w:szCs w:val="34"/>
          <w:lang w:bidi="ar-SA"/>
        </w:rPr>
        <w:drawing>
          <wp:inline distT="0" distB="0" distL="0" distR="0" wp14:anchorId="45992281" wp14:editId="1ECD9538">
            <wp:extent cx="6335110" cy="3223260"/>
            <wp:effectExtent l="0" t="0" r="889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338854" cy="3225165"/>
                    </a:xfrm>
                    <a:prstGeom prst="rect">
                      <a:avLst/>
                    </a:prstGeom>
                    <a:noFill/>
                  </pic:spPr>
                </pic:pic>
              </a:graphicData>
            </a:graphic>
          </wp:inline>
        </w:drawing>
      </w:r>
    </w:p>
    <w:p w:rsidR="00861CFF" w:rsidRPr="00EC09E1" w:rsidRDefault="00861CFF" w:rsidP="00DA5475">
      <w:pPr>
        <w:keepNext/>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توقيت تقرير الترجمة</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الغرض من هذا المؤشر هو تقديم معلومات عن التوقيت الذي يتيح المكتب الدولي خلاله ترجمات تقارير الأهلية للبراءة للمودعين والمكاتب. وقد زادت نسبة تقارير الأهلية للبراءة المرسلة خلال 30 شهرا من تاريخ أولوية الطلب زيادة مطردة منذ عام 2010. وفي عام 2014 أرسلت نسبة 82.5 في المائدة من تقارير الأهلية للبراءة خلال 30 شهراً من تاريخ الأولوية.</w:t>
      </w:r>
    </w:p>
    <w:p w:rsidR="00861CFF" w:rsidRPr="00EC09E1" w:rsidRDefault="00861CFF" w:rsidP="00DA5475">
      <w:pPr>
        <w:keepNext/>
        <w:spacing w:after="120" w:line="340" w:lineRule="exact"/>
        <w:jc w:val="center"/>
        <w:rPr>
          <w:rFonts w:ascii="Arabic Typesetting" w:hAnsi="Arabic Typesetting" w:cs="Arabic Typesetting"/>
          <w:b/>
          <w:bCs/>
          <w:sz w:val="34"/>
          <w:szCs w:val="34"/>
          <w:rtl/>
          <w:lang w:val="en-GB"/>
        </w:rPr>
      </w:pPr>
      <w:r w:rsidRPr="00EC09E1">
        <w:rPr>
          <w:rFonts w:ascii="Arabic Typesetting" w:hAnsi="Arabic Typesetting" w:cs="Arabic Typesetting"/>
          <w:b/>
          <w:bCs/>
          <w:sz w:val="34"/>
          <w:szCs w:val="34"/>
          <w:rtl/>
          <w:lang w:val="en-GB"/>
        </w:rPr>
        <w:t>توقيت تقرير الترجمة</w:t>
      </w:r>
    </w:p>
    <w:p w:rsidR="00861CFF" w:rsidRPr="00EC09E1" w:rsidRDefault="00861CFF" w:rsidP="00DA5475">
      <w:pPr>
        <w:spacing w:after="120"/>
        <w:rPr>
          <w:rFonts w:ascii="Arabic Typesetting" w:hAnsi="Arabic Typesetting" w:cs="Arabic Typesetting"/>
          <w:sz w:val="34"/>
          <w:szCs w:val="34"/>
          <w:lang w:val="en-GB"/>
        </w:rPr>
      </w:pPr>
      <w:r>
        <w:rPr>
          <w:rFonts w:ascii="Arabic Typesetting" w:hAnsi="Arabic Typesetting" w:cs="Arabic Typesetting"/>
          <w:noProof/>
          <w:sz w:val="34"/>
          <w:szCs w:val="34"/>
          <w:lang w:bidi="ar-SA"/>
        </w:rPr>
        <w:drawing>
          <wp:inline distT="0" distB="0" distL="0" distR="0" wp14:anchorId="4FE23D77" wp14:editId="355CD9F2">
            <wp:extent cx="6362700" cy="2665418"/>
            <wp:effectExtent l="0" t="0" r="0" b="190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370559" cy="2668710"/>
                    </a:xfrm>
                    <a:prstGeom prst="rect">
                      <a:avLst/>
                    </a:prstGeom>
                    <a:noFill/>
                  </pic:spPr>
                </pic:pic>
              </a:graphicData>
            </a:graphic>
          </wp:inline>
        </w:drawing>
      </w:r>
    </w:p>
    <w:p w:rsidR="00861CFF" w:rsidRPr="00EC09E1" w:rsidRDefault="00861CFF" w:rsidP="00DA5475">
      <w:pPr>
        <w:keepNext/>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جودة تطوير البرمجيات</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يتيح مؤشر جودة تطوير البرمجيات مقياسا لجودة أكبر إصدارات البرمجيات لمشروعي الملفات الإلكترونية (</w:t>
      </w:r>
      <w:r w:rsidRPr="00EC09E1">
        <w:rPr>
          <w:sz w:val="34"/>
          <w:szCs w:val="34"/>
          <w:lang w:val="en-GB"/>
        </w:rPr>
        <w:t>eDossier</w:t>
      </w:r>
      <w:r w:rsidRPr="00EC09E1">
        <w:rPr>
          <w:sz w:val="34"/>
          <w:szCs w:val="34"/>
          <w:rtl/>
          <w:lang w:val="en-GB"/>
        </w:rPr>
        <w:t>) ونظام معاهدة التعاون بشأن البراءات الإلكتروني (</w:t>
      </w:r>
      <w:r w:rsidRPr="00EC09E1">
        <w:rPr>
          <w:sz w:val="34"/>
          <w:szCs w:val="34"/>
          <w:lang w:val="en-GB"/>
        </w:rPr>
        <w:t>ePCT</w:t>
      </w:r>
      <w:r w:rsidRPr="00EC09E1">
        <w:rPr>
          <w:sz w:val="34"/>
          <w:szCs w:val="34"/>
          <w:rtl/>
          <w:lang w:val="en-GB"/>
        </w:rPr>
        <w:t xml:space="preserve">). ويبين هذا المؤشر الحصة المستغرقة من الوقت لإصدار وظائف جديدة في النسخ الصادرة (أي العمل) من إجمالي الوقت المستغرق (أي العمل + إعادة العمل). وإعادة العمل هو الوقت المستغرق لتصويب الأعمال المعيبة المحددة في بيئة الإنتاج. </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وفي ظل هذه المقاربة ستعتبر مخرجات التطوير التي تحتوي على مستويات أدنى من إعادة العمل عالية الجودة لأنها تعكس مدى القيمة المضافة للمنتج من خلال استحداث السمات الجديدة.</w:t>
      </w:r>
    </w:p>
    <w:p w:rsidR="00861CFF" w:rsidRPr="00EC09E1" w:rsidRDefault="00861CFF" w:rsidP="00861CFF">
      <w:pPr>
        <w:pStyle w:val="NumberedParaAR"/>
        <w:numPr>
          <w:ilvl w:val="0"/>
          <w:numId w:val="56"/>
        </w:numPr>
        <w:spacing w:after="120" w:line="340" w:lineRule="exact"/>
        <w:rPr>
          <w:sz w:val="34"/>
          <w:szCs w:val="34"/>
          <w:lang w:val="en-GB"/>
        </w:rPr>
      </w:pPr>
      <w:r w:rsidRPr="00EC09E1">
        <w:rPr>
          <w:noProof/>
          <w:sz w:val="34"/>
          <w:szCs w:val="34"/>
        </w:rPr>
        <mc:AlternateContent>
          <mc:Choice Requires="wps">
            <w:drawing>
              <wp:anchor distT="0" distB="0" distL="114300" distR="114300" simplePos="0" relativeHeight="251674624" behindDoc="0" locked="0" layoutInCell="1" allowOverlap="1" wp14:anchorId="4621D8FA" wp14:editId="1B8DD447">
                <wp:simplePos x="0" y="0"/>
                <wp:positionH relativeFrom="column">
                  <wp:posOffset>2585720</wp:posOffset>
                </wp:positionH>
                <wp:positionV relativeFrom="paragraph">
                  <wp:posOffset>285750</wp:posOffset>
                </wp:positionV>
                <wp:extent cx="405130" cy="212725"/>
                <wp:effectExtent l="0" t="0" r="13970" b="15875"/>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2700" w:rsidRPr="00B9220D" w:rsidRDefault="00442700" w:rsidP="00DA5475">
                            <w:pPr>
                              <w:jc w:val="right"/>
                              <w:rPr>
                                <w:rFonts w:ascii="Traditional Arabic" w:hAnsi="Traditional Arabic"/>
                                <w:sz w:val="26"/>
                                <w:szCs w:val="26"/>
                              </w:rPr>
                            </w:pPr>
                            <w:r w:rsidRPr="00B9220D">
                              <w:rPr>
                                <w:rFonts w:ascii="Traditional Arabic" w:hAnsi="Traditional Arabic"/>
                                <w:color w:val="000000"/>
                                <w:sz w:val="26"/>
                                <w:szCs w:val="26"/>
                                <w:rtl/>
                              </w:rPr>
                              <w:t>العمل</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angle 161" o:spid="_x0000_s1033" style="position:absolute;left:0;text-align:left;margin-left:203.6pt;margin-top:22.5pt;width:31.9pt;height:1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" filled="f" stroked="f">
                <v:textbox inset="0,0,0,0">
                  <w:txbxContent>
                    <w:p w:rsidR="00442700" w:rsidRPr="00B9220D" w:rsidRDefault="00442700" w:rsidP="00DA5475">
                      <w:pPr>
                        <w:jc w:val="right"/>
                        <w:rPr>
                          <w:rFonts w:ascii="Traditional Arabic" w:hAnsi="Traditional Arabic"/>
                          <w:sz w:val="26"/>
                          <w:szCs w:val="26"/>
                        </w:rPr>
                      </w:pPr>
                      <w:r w:rsidRPr="00B9220D">
                        <w:rPr>
                          <w:rFonts w:ascii="Traditional Arabic" w:hAnsi="Traditional Arabic"/>
                          <w:color w:val="000000"/>
                          <w:sz w:val="26"/>
                          <w:szCs w:val="26"/>
                          <w:rtl/>
                        </w:rPr>
                        <w:t>العمل</w:t>
                      </w:r>
                    </w:p>
                  </w:txbxContent>
                </v:textbox>
              </v:rect>
            </w:pict>
          </mc:Fallback>
        </mc:AlternateContent>
      </w:r>
      <w:r w:rsidRPr="00EC09E1">
        <w:rPr>
          <w:sz w:val="34"/>
          <w:szCs w:val="34"/>
          <w:rtl/>
          <w:lang w:val="en-GB"/>
        </w:rPr>
        <w:t>ويعرف مؤشر جودة تطوير البرمجيات على النحو التالي:</w:t>
      </w:r>
    </w:p>
    <w:p w:rsidR="00861CFF" w:rsidRPr="00EC09E1" w:rsidRDefault="00861CFF" w:rsidP="00DA5475">
      <w:pPr>
        <w:spacing w:after="120" w:line="340" w:lineRule="exact"/>
        <w:jc w:val="center"/>
        <w:rPr>
          <w:rFonts w:ascii="Arabic Typesetting" w:hAnsi="Arabic Typesetting" w:cs="Arabic Typesetting"/>
          <w:sz w:val="34"/>
          <w:szCs w:val="34"/>
          <w:lang w:val="en-GB"/>
        </w:rPr>
      </w:pPr>
    </w:p>
    <w:p w:rsidR="00861CFF" w:rsidRPr="00EC09E1" w:rsidRDefault="00861CFF" w:rsidP="00DA5475">
      <w:pPr>
        <w:tabs>
          <w:tab w:val="left" w:pos="5972"/>
        </w:tabs>
        <w:spacing w:after="120" w:line="340" w:lineRule="exact"/>
        <w:jc w:val="center"/>
        <w:rPr>
          <w:rFonts w:ascii="Arabic Typesetting" w:hAnsi="Arabic Typesetting" w:cs="Arabic Typesetting"/>
          <w:sz w:val="34"/>
          <w:szCs w:val="34"/>
          <w:lang w:val="en-GB"/>
        </w:rPr>
      </w:pPr>
      <w:r w:rsidRPr="00EC09E1">
        <w:rPr>
          <w:rFonts w:ascii="Arabic Typesetting" w:hAnsi="Arabic Typesetting" w:cs="Arabic Typesetting"/>
          <w:noProof/>
          <w:sz w:val="34"/>
          <w:szCs w:val="34"/>
          <w:lang w:bidi="ar-SA"/>
        </w:rPr>
        <mc:AlternateContent>
          <mc:Choice Requires="wpc">
            <w:drawing>
              <wp:inline distT="0" distB="0" distL="0" distR="0" wp14:anchorId="2B155906" wp14:editId="6D04FB9E">
                <wp:extent cx="3522980" cy="393065"/>
                <wp:effectExtent l="0" t="0" r="0" b="6985"/>
                <wp:docPr id="219" name="Canvas 2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2" name="Rectangle 12"/>
                        <wps:cNvSpPr>
                          <a:spLocks noChangeArrowheads="1"/>
                        </wps:cNvSpPr>
                        <wps:spPr bwMode="auto">
                          <a:xfrm>
                            <a:off x="1085688" y="203835"/>
                            <a:ext cx="82867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2700" w:rsidRPr="00B9220D" w:rsidRDefault="00442700" w:rsidP="00DA5475">
                              <w:pPr>
                                <w:jc w:val="right"/>
                                <w:rPr>
                                  <w:rFonts w:ascii="Arabic Typesetting" w:hAnsi="Arabic Typesetting" w:cs="Arabic Typesetting"/>
                                  <w:sz w:val="26"/>
                                  <w:szCs w:val="26"/>
                                </w:rPr>
                              </w:pPr>
                              <w:r w:rsidRPr="00B9220D">
                                <w:rPr>
                                  <w:rFonts w:ascii="Arabic Typesetting" w:hAnsi="Arabic Typesetting" w:cs="Arabic Typesetting"/>
                                  <w:color w:val="000000"/>
                                  <w:sz w:val="26"/>
                                  <w:szCs w:val="26"/>
                                  <w:rtl/>
                                </w:rPr>
                                <w:t>العمل + إعادة العمل</w:t>
                              </w:r>
                            </w:p>
                          </w:txbxContent>
                        </wps:txbx>
                        <wps:bodyPr rot="0" vert="horz" wrap="square" lIns="0" tIns="0" rIns="0" bIns="0" anchor="t" anchorCtr="0">
                          <a:spAutoFit/>
                        </wps:bodyPr>
                      </wps:wsp>
                      <wps:wsp>
                        <wps:cNvPr id="163" name="Rectangle 13"/>
                        <wps:cNvSpPr>
                          <a:spLocks noChangeArrowheads="1"/>
                        </wps:cNvSpPr>
                        <wps:spPr bwMode="auto">
                          <a:xfrm>
                            <a:off x="923026" y="74932"/>
                            <a:ext cx="6413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2700" w:rsidRDefault="00442700" w:rsidP="00DA5475">
                              <w:r>
                                <w:rPr>
                                  <w:color w:val="000000"/>
                                </w:rPr>
                                <w:t>*</w:t>
                              </w:r>
                            </w:p>
                          </w:txbxContent>
                        </wps:txbx>
                        <wps:bodyPr rot="0" vert="horz" wrap="none" lIns="0" tIns="0" rIns="0" bIns="0" anchor="t" anchorCtr="0">
                          <a:noAutofit/>
                        </wps:bodyPr>
                      </wps:wsp>
                      <wps:wsp>
                        <wps:cNvPr id="164" name="Rectangle 14"/>
                        <wps:cNvSpPr>
                          <a:spLocks noChangeArrowheads="1"/>
                        </wps:cNvSpPr>
                        <wps:spPr bwMode="auto">
                          <a:xfrm>
                            <a:off x="603849" y="74932"/>
                            <a:ext cx="22415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2700" w:rsidRPr="00B9220D" w:rsidRDefault="00442700" w:rsidP="00DA5475">
                              <w:pPr>
                                <w:jc w:val="right"/>
                                <w:rPr>
                                  <w:rFonts w:ascii="Arabic Typesetting" w:hAnsi="Arabic Typesetting" w:cs="Arabic Typesetting"/>
                                  <w:sz w:val="26"/>
                                  <w:szCs w:val="26"/>
                                </w:rPr>
                              </w:pPr>
                              <w:r w:rsidRPr="00B9220D">
                                <w:rPr>
                                  <w:rFonts w:ascii="Arabic Typesetting" w:hAnsi="Arabic Typesetting" w:cs="Arabic Typesetting"/>
                                  <w:color w:val="000000"/>
                                  <w:sz w:val="26"/>
                                  <w:szCs w:val="26"/>
                                </w:rPr>
                                <w:t>100</w:t>
                              </w:r>
                            </w:p>
                          </w:txbxContent>
                        </wps:txbx>
                        <wps:bodyPr rot="0" vert="horz" wrap="square" lIns="0" tIns="0" rIns="0" bIns="0" anchor="t" anchorCtr="0">
                          <a:spAutoFit/>
                        </wps:bodyPr>
                      </wps:wsp>
                      <wps:wsp>
                        <wps:cNvPr id="212" name="Rectangle 15"/>
                        <wps:cNvSpPr>
                          <a:spLocks noChangeArrowheads="1"/>
                        </wps:cNvSpPr>
                        <wps:spPr bwMode="auto">
                          <a:xfrm>
                            <a:off x="2086309" y="103517"/>
                            <a:ext cx="25971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2700" w:rsidRPr="00B9220D" w:rsidRDefault="00442700" w:rsidP="00DA5475">
                              <w:pPr>
                                <w:jc w:val="right"/>
                                <w:rPr>
                                  <w:rFonts w:ascii="Arabic Typesetting" w:hAnsi="Arabic Typesetting" w:cs="Arabic Typesetting"/>
                                  <w:sz w:val="26"/>
                                  <w:szCs w:val="26"/>
                                </w:rPr>
                              </w:pPr>
                              <w:r w:rsidRPr="00B9220D">
                                <w:rPr>
                                  <w:rFonts w:ascii="Arabic Typesetting" w:hAnsi="Arabic Typesetting" w:cs="Arabic Typesetting"/>
                                  <w:color w:val="000000"/>
                                  <w:sz w:val="26"/>
                                  <w:szCs w:val="26"/>
                                </w:rPr>
                                <w:t xml:space="preserve"> = </w:t>
                              </w:r>
                            </w:p>
                          </w:txbxContent>
                        </wps:txbx>
                        <wps:bodyPr rot="0" vert="horz" wrap="square" lIns="0" tIns="0" rIns="0" bIns="0" anchor="t" anchorCtr="0">
                          <a:spAutoFit/>
                        </wps:bodyPr>
                      </wps:wsp>
                      <wps:wsp>
                        <wps:cNvPr id="213" name="Rectangle 16"/>
                        <wps:cNvSpPr>
                          <a:spLocks noChangeArrowheads="1"/>
                        </wps:cNvSpPr>
                        <wps:spPr bwMode="auto">
                          <a:xfrm>
                            <a:off x="1085850" y="160655"/>
                            <a:ext cx="95250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17"/>
                        <wps:cNvSpPr>
                          <a:spLocks noChangeArrowheads="1"/>
                        </wps:cNvSpPr>
                        <wps:spPr bwMode="auto">
                          <a:xfrm>
                            <a:off x="2492356" y="115128"/>
                            <a:ext cx="7696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2700" w:rsidRPr="006042F1" w:rsidRDefault="00442700" w:rsidP="00DA5475">
                              <w:pPr>
                                <w:rPr>
                                  <w:rFonts w:ascii="Arabic Typesetting" w:hAnsi="Arabic Typesetting" w:cs="Arabic Typesetting"/>
                                  <w:sz w:val="26"/>
                                  <w:szCs w:val="26"/>
                                </w:rPr>
                              </w:pPr>
                              <w:r w:rsidRPr="006042F1">
                                <w:rPr>
                                  <w:rFonts w:ascii="Arabic Typesetting" w:hAnsi="Arabic Typesetting" w:cs="Arabic Typesetting"/>
                                  <w:color w:val="000000"/>
                                  <w:sz w:val="26"/>
                                  <w:szCs w:val="26"/>
                                  <w:rtl/>
                                </w:rPr>
                                <w:t>جودة تطوير البرمجيات</w:t>
                              </w:r>
                            </w:p>
                          </w:txbxContent>
                        </wps:txbx>
                        <wps:bodyPr rot="0" vert="horz" wrap="none" lIns="0" tIns="0" rIns="0" bIns="0" anchor="t" anchorCtr="0">
                          <a:noAutofit/>
                        </wps:bodyPr>
                      </wps:wsp>
                    </wpc:wpc>
                  </a:graphicData>
                </a:graphic>
              </wp:inline>
            </w:drawing>
          </mc:Choice>
          <mc:Fallback>
            <w:pict>
              <v:group id="Canvas 219" o:spid="_x0000_s1034" editas="canvas" style="width:277.4pt;height:30.95pt;mso-position-horizontal-relative:char;mso-position-vertical-relative:line" coordsize="35229,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">
                <v:shape id="_x0000_s1035" type="#_x0000_t75" style="position:absolute;width:35229;height:3930;visibility:visible;mso-wrap-style:square">
                  <v:fill o:detectmouseclick="t"/>
                  <v:path o:connecttype="none"/>
                </v:shape>
                <v:rect id="Rectangle 12" o:spid="_x0000_s1036" style="position:absolute;left:10856;top:2038;width:8287;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s1cQA&#10;AADcAAAADwAAAGRycy9kb3ducmV2LnhtbERPTWvCQBC9F/oflil4KbppDmJj1lAKgR4EMfbQ3obs&#10;mI3Nzobs1kR/vVsoeJvH+5y8mGwnzjT41rGCl0UCgrh2uuVGweehnK9A+ICssXNMCi7kodg8PuSY&#10;aTfyns5VaEQMYZ+hAhNCn0npa0MW/cL1xJE7usFiiHBopB5wjOG2k2mSLKXFlmODwZ7eDdU/1a9V&#10;UO6+WuKr3D+/rkZ3qtPvymx7pWZP09saRKAp3MX/7g8d5y9T+HsmXi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LNXEAAAA3AAAAA8AAAAAAAAAAAAAAAAAmAIAAGRycy9k&#10;b3ducmV2LnhtbFBLBQYAAAAABAAEAPUAAACJAwAAAAA=&#10;" filled="f" stroked="f">
                  <v:textbox style="mso-fit-shape-to-text:t" inset="0,0,0,0">
                    <w:txbxContent>
                      <w:p w:rsidR="00442700" w:rsidRPr="00B9220D" w:rsidRDefault="00442700" w:rsidP="00DA5475">
                        <w:pPr>
                          <w:jc w:val="right"/>
                          <w:rPr>
                            <w:rFonts w:ascii="Arabic Typesetting" w:hAnsi="Arabic Typesetting" w:cs="Arabic Typesetting"/>
                            <w:sz w:val="26"/>
                            <w:szCs w:val="26"/>
                          </w:rPr>
                        </w:pPr>
                        <w:r w:rsidRPr="00B9220D">
                          <w:rPr>
                            <w:rFonts w:ascii="Arabic Typesetting" w:hAnsi="Arabic Typesetting" w:cs="Arabic Typesetting"/>
                            <w:color w:val="000000"/>
                            <w:sz w:val="26"/>
                            <w:szCs w:val="26"/>
                            <w:rtl/>
                          </w:rPr>
                          <w:t>العمل + إعادة العمل</w:t>
                        </w:r>
                      </w:p>
                    </w:txbxContent>
                  </v:textbox>
                </v:rect>
                <v:rect id="Rectangle 13" o:spid="_x0000_s1037" style="position:absolute;left:9230;top:749;width:641;height:20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JLGcIA&#10;AADcAAAADwAAAGRycy9kb3ducmV2LnhtbERPzWoCMRC+C75DGKE3zW5bFt0axQrFUvCg9gGGzXSz&#10;dTNZk6jbt28Ewdt8fL8zX/a2FRfyoXGsIJ9kIIgrpxuuFXwfPsZTECEia2wdk4I/CrBcDAdzLLW7&#10;8o4u+1iLFMKhRAUmxq6UMlSGLIaJ64gT9+O8xZigr6X2eE3htpXPWVZIiw2nBoMdrQ1Vx/3ZKqD3&#10;zW72uwpmK30e8u1XMXvdnJR6GvWrNxCR+vgQ392fOs0vXuD2TLp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ksZwgAAANwAAAAPAAAAAAAAAAAAAAAAAJgCAABkcnMvZG93&#10;bnJldi54bWxQSwUGAAAAAAQABAD1AAAAhwMAAAAA&#10;" filled="f" stroked="f">
                  <v:textbox inset="0,0,0,0">
                    <w:txbxContent>
                      <w:p w:rsidR="00442700" w:rsidRDefault="00442700" w:rsidP="00DA5475">
                        <w:r>
                          <w:rPr>
                            <w:color w:val="000000"/>
                          </w:rPr>
                          <w:t>*</w:t>
                        </w:r>
                      </w:p>
                    </w:txbxContent>
                  </v:textbox>
                </v:rect>
                <v:rect id="Rectangle 14" o:spid="_x0000_s1038" style="position:absolute;left:6038;top:749;width:2242;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8ROsMA&#10;AADcAAAADwAAAGRycy9kb3ducmV2LnhtbERPTYvCMBC9C/sfwix4WTRdEdFqlGVB8CCIdQ/rbWjG&#10;pm4zKU201V9vhAVv83ifs1h1thJXanzpWMHnMAFBnDtdcqHg57AeTEH4gKyxckwKbuRhtXzrLTDV&#10;ruU9XbNQiBjCPkUFJoQ6ldLnhiz6oauJI3dyjcUQYVNI3WAbw20lR0kykRZLjg0Ga/o2lP9lF6tg&#10;vfstie9y/zGbtu6cj46Z2dZK9d+7rzmIQF14if/dGx3nT8bwfCZ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8ROsMAAADcAAAADwAAAAAAAAAAAAAAAACYAgAAZHJzL2Rv&#10;d25yZXYueG1sUEsFBgAAAAAEAAQA9QAAAIgDAAAAAA==&#10;" filled="f" stroked="f">
                  <v:textbox style="mso-fit-shape-to-text:t" inset="0,0,0,0">
                    <w:txbxContent>
                      <w:p w:rsidR="00442700" w:rsidRPr="00B9220D" w:rsidRDefault="00442700" w:rsidP="00DA5475">
                        <w:pPr>
                          <w:jc w:val="right"/>
                          <w:rPr>
                            <w:rFonts w:ascii="Arabic Typesetting" w:hAnsi="Arabic Typesetting" w:cs="Arabic Typesetting"/>
                            <w:sz w:val="26"/>
                            <w:szCs w:val="26"/>
                          </w:rPr>
                        </w:pPr>
                        <w:r w:rsidRPr="00B9220D">
                          <w:rPr>
                            <w:rFonts w:ascii="Arabic Typesetting" w:hAnsi="Arabic Typesetting" w:cs="Arabic Typesetting"/>
                            <w:color w:val="000000"/>
                            <w:sz w:val="26"/>
                            <w:szCs w:val="26"/>
                          </w:rPr>
                          <w:t>100</w:t>
                        </w:r>
                      </w:p>
                    </w:txbxContent>
                  </v:textbox>
                </v:rect>
                <v:rect id="Rectangle 15" o:spid="_x0000_s1039" style="position:absolute;left:20863;top:1035;width:2597;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1MUA&#10;AADcAAAADwAAAGRycy9kb3ducmV2LnhtbESPQWvCQBSE70L/w/IKXkQ35iA2ukopCB4EMfbQ3h7Z&#10;ZzY2+zZktyb6611B8DjMzDfMct3bWlyo9ZVjBdNJAoK4cLriUsH3cTOeg/ABWWPtmBRcycN69TZY&#10;YqZdxwe65KEUEcI+QwUmhCaT0heGLPqJa4ijd3KtxRBlW0rdYhfhtpZpksykxYrjgsGGvgwVf/m/&#10;VbDZ/1TEN3kYfcw7dy7S39zsGqWG7/3nAkSgPrzCz/ZWK0inK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7UxQAAANwAAAAPAAAAAAAAAAAAAAAAAJgCAABkcnMv&#10;ZG93bnJldi54bWxQSwUGAAAAAAQABAD1AAAAigMAAAAA&#10;" filled="f" stroked="f">
                  <v:textbox style="mso-fit-shape-to-text:t" inset="0,0,0,0">
                    <w:txbxContent>
                      <w:p w:rsidR="00442700" w:rsidRPr="00B9220D" w:rsidRDefault="00442700" w:rsidP="00DA5475">
                        <w:pPr>
                          <w:jc w:val="right"/>
                          <w:rPr>
                            <w:rFonts w:ascii="Arabic Typesetting" w:hAnsi="Arabic Typesetting" w:cs="Arabic Typesetting"/>
                            <w:sz w:val="26"/>
                            <w:szCs w:val="26"/>
                          </w:rPr>
                        </w:pPr>
                        <w:r w:rsidRPr="00B9220D">
                          <w:rPr>
                            <w:rFonts w:ascii="Arabic Typesetting" w:hAnsi="Arabic Typesetting" w:cs="Arabic Typesetting"/>
                            <w:color w:val="000000"/>
                            <w:sz w:val="26"/>
                            <w:szCs w:val="26"/>
                          </w:rPr>
                          <w:t xml:space="preserve"> = </w:t>
                        </w:r>
                      </w:p>
                    </w:txbxContent>
                  </v:textbox>
                </v:rect>
                <v:rect id="Rectangle 16" o:spid="_x0000_s1040" style="position:absolute;left:10858;top:1606;width:9525;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8cA&#10;AADcAAAADwAAAGRycy9kb3ducmV2LnhtbESPQWvCQBSE70L/w/IKvZmNqRZNXUULhV4KanvQ2zP7&#10;mgSzb+PuVmN/vSsIPQ4z8w0znXemESdyvrasYJCkIIgLq2suFXx/vffHIHxA1thYJgUX8jCfPfSm&#10;mGt75jWdNqEUEcI+RwVVCG0upS8qMugT2xJH78c6gyFKV0rt8BzhppFZmr5IgzXHhQpbequoOGx+&#10;jYLlZLw8rob8+bfe72i33R9GmUuVenrsFq8gAnXhP3xvf2gF2eAZ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DOvvHAAAA3AAAAA8AAAAAAAAAAAAAAAAAmAIAAGRy&#10;cy9kb3ducmV2LnhtbFBLBQYAAAAABAAEAPUAAACMAwAAAAA=&#10;" fillcolor="black" stroked="f"/>
                <v:rect id="Rectangle 17" o:spid="_x0000_s1041" style="position:absolute;left:24923;top:1151;width:7696;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jBbMQA&#10;AADcAAAADwAAAGRycy9kb3ducmV2LnhtbESP3WoCMRSE7wXfIRyhd5pdEdGtUWyhKIIX/jzAYXO6&#10;Wd2cbJNU17c3hYKXw8x8wyxWnW3EjXyoHSvIRxkI4tLpmisF59PXcAYiRGSNjWNS8KAAq2W/t8BC&#10;uzsf6HaMlUgQDgUqMDG2hZShNGQxjFxLnLxv5y3GJH0ltcd7gttGjrNsKi3WnBYMtvRpqLwef60C&#10;+tgc5pd1MHvp85Dvd9P5ZPOj1NugW7+DiNTFV/i/vdUKxvkE/s6k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4wWzEAAAA3AAAAA8AAAAAAAAAAAAAAAAAmAIAAGRycy9k&#10;b3ducmV2LnhtbFBLBQYAAAAABAAEAPUAAACJAwAAAAA=&#10;" filled="f" stroked="f">
                  <v:textbox inset="0,0,0,0">
                    <w:txbxContent>
                      <w:p w:rsidR="00442700" w:rsidRPr="006042F1" w:rsidRDefault="00442700" w:rsidP="00DA5475">
                        <w:pPr>
                          <w:rPr>
                            <w:rFonts w:ascii="Arabic Typesetting" w:hAnsi="Arabic Typesetting" w:cs="Arabic Typesetting"/>
                            <w:sz w:val="26"/>
                            <w:szCs w:val="26"/>
                          </w:rPr>
                        </w:pPr>
                        <w:r w:rsidRPr="006042F1">
                          <w:rPr>
                            <w:rFonts w:ascii="Arabic Typesetting" w:hAnsi="Arabic Typesetting" w:cs="Arabic Typesetting"/>
                            <w:color w:val="000000"/>
                            <w:sz w:val="26"/>
                            <w:szCs w:val="26"/>
                            <w:rtl/>
                          </w:rPr>
                          <w:t>جودة تطوير البرمجيات</w:t>
                        </w:r>
                      </w:p>
                    </w:txbxContent>
                  </v:textbox>
                </v:rect>
                <w10:anchorlock/>
              </v:group>
            </w:pict>
          </mc:Fallback>
        </mc:AlternateConten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وفي عام 2014 بلغت جودة الإصدارات الكبرى، بحسب تعريف مؤشر جودة البرمجيات، نسبة 94.3 في المائة. وتعد هذه النسبة أعلى بخمس نقاط مئوية من النسبة المسجلة في عام 2013.</w:t>
      </w:r>
    </w:p>
    <w:p w:rsidR="00861CFF" w:rsidRPr="00EC09E1" w:rsidRDefault="00861CFF" w:rsidP="00DA5475">
      <w:pPr>
        <w:keepNext/>
        <w:spacing w:after="120" w:line="340" w:lineRule="exact"/>
        <w:jc w:val="center"/>
        <w:rPr>
          <w:rFonts w:ascii="Arabic Typesetting" w:hAnsi="Arabic Typesetting" w:cs="Arabic Typesetting"/>
          <w:b/>
          <w:bCs/>
          <w:sz w:val="34"/>
          <w:szCs w:val="34"/>
          <w:lang w:val="en-GB"/>
        </w:rPr>
      </w:pPr>
      <w:r w:rsidRPr="00EC09E1">
        <w:rPr>
          <w:rFonts w:ascii="Arabic Typesetting" w:hAnsi="Arabic Typesetting" w:cs="Arabic Typesetting"/>
          <w:b/>
          <w:bCs/>
          <w:sz w:val="34"/>
          <w:szCs w:val="34"/>
          <w:rtl/>
          <w:lang w:val="en-GB"/>
        </w:rPr>
        <w:t>جودة تطوير البرمجيات</w:t>
      </w:r>
    </w:p>
    <w:p w:rsidR="00861CFF" w:rsidRPr="00EC09E1" w:rsidRDefault="00861CFF" w:rsidP="00DA5475">
      <w:pPr>
        <w:spacing w:after="120"/>
        <w:rPr>
          <w:rFonts w:ascii="Arabic Typesetting" w:hAnsi="Arabic Typesetting" w:cs="Arabic Typesetting"/>
          <w:sz w:val="34"/>
          <w:szCs w:val="34"/>
          <w:rtl/>
          <w:lang w:val="en-GB"/>
        </w:rPr>
      </w:pPr>
      <w:r>
        <w:rPr>
          <w:rFonts w:ascii="Arabic Typesetting" w:hAnsi="Arabic Typesetting" w:cs="Arabic Typesetting"/>
          <w:noProof/>
          <w:sz w:val="34"/>
          <w:szCs w:val="34"/>
          <w:lang w:bidi="ar-SA"/>
        </w:rPr>
        <w:drawing>
          <wp:inline distT="0" distB="0" distL="0" distR="0" wp14:anchorId="7335BE54" wp14:editId="6FD385F0">
            <wp:extent cx="6330950" cy="3444240"/>
            <wp:effectExtent l="0" t="0" r="0" b="381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330950" cy="3444240"/>
                    </a:xfrm>
                    <a:prstGeom prst="rect">
                      <a:avLst/>
                    </a:prstGeom>
                    <a:noFill/>
                  </pic:spPr>
                </pic:pic>
              </a:graphicData>
            </a:graphic>
          </wp:inline>
        </w:drawing>
      </w:r>
    </w:p>
    <w:p w:rsidR="00861CFF" w:rsidRPr="00EC09E1" w:rsidRDefault="00861CFF" w:rsidP="00DA5475">
      <w:pPr>
        <w:keepNext/>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مستويات خدمات أنظمة المعلومات</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يبين مؤشر الأداء المسمى مستويات خدمات أنظمة المعلومات أداء الخدمة التي تقدمها أنظمة معلومات نظام معاهدة التعاون بشأن البراءات إلى المستخدمين، استنادا إلى قدرتها على تحقيق الأهداف المتفق عليها.</w:t>
      </w:r>
    </w:p>
    <w:p w:rsidR="00861CFF" w:rsidRPr="00EC09E1" w:rsidRDefault="00861CFF" w:rsidP="00944CDC">
      <w:pPr>
        <w:pStyle w:val="NumberedParaAR"/>
        <w:numPr>
          <w:ilvl w:val="0"/>
          <w:numId w:val="56"/>
        </w:numPr>
        <w:spacing w:after="120" w:line="340" w:lineRule="exact"/>
        <w:rPr>
          <w:sz w:val="34"/>
          <w:szCs w:val="34"/>
          <w:lang w:val="en-GB"/>
        </w:rPr>
      </w:pPr>
      <w:r w:rsidRPr="00EC09E1">
        <w:rPr>
          <w:sz w:val="34"/>
          <w:szCs w:val="34"/>
          <w:rtl/>
          <w:lang w:val="en-GB"/>
        </w:rPr>
        <w:t>ويحسب هذا المؤشر المركب باستخدام متوسط خمسة مؤشرات أداء تقوم على الأهداف.</w:t>
      </w:r>
      <w:r w:rsidR="00944CDC" w:rsidRPr="00944CDC">
        <w:rPr>
          <w:rStyle w:val="FootnoteReference"/>
          <w:rFonts w:cs="Arabic Typesetting"/>
          <w:sz w:val="34"/>
          <w:rtl/>
          <w:lang w:val="en-GB"/>
        </w:rPr>
        <w:footnoteReference w:id="24"/>
      </w:r>
      <w:r w:rsidR="00944CDC" w:rsidRPr="00EC09E1">
        <w:rPr>
          <w:sz w:val="34"/>
          <w:szCs w:val="34"/>
          <w:rtl/>
          <w:lang w:val="en-GB"/>
        </w:rPr>
        <w:t xml:space="preserve"> </w:t>
      </w:r>
      <w:r w:rsidRPr="00EC09E1">
        <w:rPr>
          <w:sz w:val="34"/>
          <w:szCs w:val="34"/>
          <w:rtl/>
          <w:lang w:val="en-GB"/>
        </w:rPr>
        <w:t>ويُعبر عن كل مؤشر كنسبة من الهدف المحقق بالفعل.</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وفي عام 2014 بلغ مستوى الخدمة العام 95.3 من مستويات الأداء المستهدفة.</w:t>
      </w:r>
    </w:p>
    <w:p w:rsidR="00861CFF" w:rsidRPr="00EC09E1" w:rsidRDefault="00861CFF" w:rsidP="00DA5475">
      <w:pPr>
        <w:keepNext/>
        <w:spacing w:after="120" w:line="340" w:lineRule="exact"/>
        <w:jc w:val="center"/>
        <w:rPr>
          <w:rFonts w:ascii="Arabic Typesetting" w:hAnsi="Arabic Typesetting" w:cs="Arabic Typesetting"/>
          <w:b/>
          <w:bCs/>
          <w:sz w:val="34"/>
          <w:szCs w:val="34"/>
          <w:rtl/>
          <w:lang w:val="en-GB"/>
        </w:rPr>
      </w:pPr>
      <w:r w:rsidRPr="00EC09E1">
        <w:rPr>
          <w:rFonts w:ascii="Arabic Typesetting" w:hAnsi="Arabic Typesetting" w:cs="Arabic Typesetting"/>
          <w:b/>
          <w:bCs/>
          <w:sz w:val="34"/>
          <w:szCs w:val="34"/>
          <w:rtl/>
          <w:lang w:val="en-GB"/>
        </w:rPr>
        <w:t>مستويات خدمة أنظمة المعلومات</w:t>
      </w:r>
    </w:p>
    <w:tbl>
      <w:tblPr>
        <w:bidiVisual/>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393"/>
        <w:gridCol w:w="2002"/>
        <w:gridCol w:w="1984"/>
        <w:gridCol w:w="1134"/>
        <w:gridCol w:w="1101"/>
      </w:tblGrid>
      <w:tr w:rsidR="00861CFF" w:rsidRPr="00EC09E1" w:rsidTr="00DA5475">
        <w:trPr>
          <w:jc w:val="center"/>
        </w:trPr>
        <w:tc>
          <w:tcPr>
            <w:tcW w:w="675"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jc w:val="center"/>
              <w:rPr>
                <w:rFonts w:ascii="Arabic Typesetting" w:hAnsi="Arabic Typesetting" w:cs="Arabic Typesetting"/>
                <w:bCs/>
                <w:color w:val="000000"/>
                <w:sz w:val="34"/>
                <w:szCs w:val="34"/>
                <w:lang w:val="en-GB" w:eastAsia="en-GB" w:bidi="ar-SA"/>
              </w:rPr>
            </w:pPr>
            <w:r w:rsidRPr="00EC09E1">
              <w:rPr>
                <w:rFonts w:ascii="Arabic Typesetting" w:hAnsi="Arabic Typesetting" w:cs="Arabic Typesetting"/>
                <w:bCs/>
                <w:color w:val="000000"/>
                <w:sz w:val="34"/>
                <w:szCs w:val="34"/>
                <w:rtl/>
                <w:lang w:val="en-GB" w:eastAsia="en-GB" w:bidi="ar-SA"/>
              </w:rPr>
              <w:t>رقم المؤشر</w:t>
            </w:r>
          </w:p>
        </w:tc>
        <w:tc>
          <w:tcPr>
            <w:tcW w:w="2393"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jc w:val="center"/>
              <w:rPr>
                <w:rFonts w:ascii="Arabic Typesetting" w:hAnsi="Arabic Typesetting" w:cs="Arabic Typesetting"/>
                <w:bCs/>
                <w:i/>
                <w:color w:val="000000"/>
                <w:sz w:val="34"/>
                <w:szCs w:val="34"/>
                <w:lang w:val="en-GB" w:eastAsia="en-GB" w:bidi="ar-SA"/>
              </w:rPr>
            </w:pPr>
            <w:r w:rsidRPr="00EC09E1">
              <w:rPr>
                <w:rFonts w:ascii="Arabic Typesetting" w:hAnsi="Arabic Typesetting" w:cs="Arabic Typesetting"/>
                <w:bCs/>
                <w:color w:val="000000"/>
                <w:sz w:val="34"/>
                <w:szCs w:val="34"/>
                <w:rtl/>
                <w:lang w:val="en-GB" w:eastAsia="en-GB" w:bidi="ar-SA"/>
              </w:rPr>
              <w:t>وصف قصير لمؤشر الأداء</w:t>
            </w:r>
          </w:p>
        </w:tc>
        <w:tc>
          <w:tcPr>
            <w:tcW w:w="2002"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jc w:val="center"/>
              <w:rPr>
                <w:rFonts w:ascii="Arabic Typesetting" w:hAnsi="Arabic Typesetting" w:cs="Arabic Typesetting"/>
                <w:bCs/>
                <w:color w:val="000000"/>
                <w:sz w:val="34"/>
                <w:szCs w:val="34"/>
                <w:lang w:val="en-GB" w:eastAsia="en-GB" w:bidi="ar-SA"/>
              </w:rPr>
            </w:pPr>
            <w:r w:rsidRPr="00EC09E1">
              <w:rPr>
                <w:rFonts w:ascii="Arabic Typesetting" w:hAnsi="Arabic Typesetting" w:cs="Arabic Typesetting"/>
                <w:bCs/>
                <w:color w:val="000000"/>
                <w:sz w:val="34"/>
                <w:szCs w:val="34"/>
                <w:rtl/>
                <w:lang w:val="en-GB" w:eastAsia="en-GB" w:bidi="ar-SA"/>
              </w:rPr>
              <w:t>الهدف</w:t>
            </w:r>
          </w:p>
        </w:tc>
        <w:tc>
          <w:tcPr>
            <w:tcW w:w="1984"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jc w:val="center"/>
              <w:rPr>
                <w:rFonts w:ascii="Arabic Typesetting" w:hAnsi="Arabic Typesetting" w:cs="Arabic Typesetting"/>
                <w:bCs/>
                <w:color w:val="000000"/>
                <w:sz w:val="34"/>
                <w:szCs w:val="34"/>
                <w:lang w:val="en-GB" w:eastAsia="en-GB" w:bidi="ar-SA"/>
              </w:rPr>
            </w:pPr>
            <w:r w:rsidRPr="00EC09E1">
              <w:rPr>
                <w:rFonts w:ascii="Arabic Typesetting" w:hAnsi="Arabic Typesetting" w:cs="Arabic Typesetting"/>
                <w:bCs/>
                <w:color w:val="000000"/>
                <w:sz w:val="34"/>
                <w:szCs w:val="34"/>
                <w:rtl/>
                <w:lang w:val="en-GB" w:eastAsia="en-GB" w:bidi="ar-SA"/>
              </w:rPr>
              <w:t>الشروط</w:t>
            </w:r>
          </w:p>
        </w:tc>
        <w:tc>
          <w:tcPr>
            <w:tcW w:w="1134" w:type="dxa"/>
            <w:tcMar>
              <w:top w:w="85" w:type="dxa"/>
              <w:bottom w:w="85" w:type="dxa"/>
            </w:tcMar>
          </w:tcPr>
          <w:p w:rsidR="00861CFF" w:rsidRPr="00EC09E1" w:rsidRDefault="00861CFF" w:rsidP="00DA5475">
            <w:pPr>
              <w:autoSpaceDE w:val="0"/>
              <w:autoSpaceDN w:val="0"/>
              <w:adjustRightInd w:val="0"/>
              <w:spacing w:after="120" w:line="340" w:lineRule="exact"/>
              <w:jc w:val="center"/>
              <w:rPr>
                <w:rFonts w:ascii="Arabic Typesetting" w:hAnsi="Arabic Typesetting" w:cs="Arabic Typesetting"/>
                <w:bCs/>
                <w:color w:val="000000"/>
                <w:sz w:val="34"/>
                <w:szCs w:val="34"/>
                <w:lang w:val="en-GB" w:eastAsia="en-GB" w:bidi="ar-SA"/>
              </w:rPr>
            </w:pPr>
            <w:r w:rsidRPr="00EC09E1">
              <w:rPr>
                <w:rFonts w:ascii="Arabic Typesetting" w:hAnsi="Arabic Typesetting" w:cs="Arabic Typesetting"/>
                <w:bCs/>
                <w:sz w:val="34"/>
                <w:szCs w:val="34"/>
                <w:rtl/>
                <w:lang w:bidi="ar-SA"/>
              </w:rPr>
              <w:t>نتائج عام 2013</w:t>
            </w:r>
          </w:p>
        </w:tc>
        <w:tc>
          <w:tcPr>
            <w:tcW w:w="1101" w:type="dxa"/>
            <w:tcMar>
              <w:top w:w="85" w:type="dxa"/>
              <w:bottom w:w="85" w:type="dxa"/>
            </w:tcMar>
          </w:tcPr>
          <w:p w:rsidR="00861CFF" w:rsidRPr="00EC09E1" w:rsidRDefault="00861CFF" w:rsidP="00DA5475">
            <w:pPr>
              <w:autoSpaceDE w:val="0"/>
              <w:autoSpaceDN w:val="0"/>
              <w:adjustRightInd w:val="0"/>
              <w:spacing w:after="120" w:line="340" w:lineRule="exact"/>
              <w:jc w:val="center"/>
              <w:rPr>
                <w:rFonts w:ascii="Arabic Typesetting" w:hAnsi="Arabic Typesetting" w:cs="Arabic Typesetting"/>
                <w:bCs/>
                <w:color w:val="000000"/>
                <w:sz w:val="34"/>
                <w:szCs w:val="34"/>
                <w:lang w:val="en-GB" w:eastAsia="en-GB" w:bidi="ar-SA"/>
              </w:rPr>
            </w:pPr>
            <w:r w:rsidRPr="00EC09E1">
              <w:rPr>
                <w:rFonts w:ascii="Arabic Typesetting" w:hAnsi="Arabic Typesetting" w:cs="Arabic Typesetting"/>
                <w:bCs/>
                <w:sz w:val="34"/>
                <w:szCs w:val="34"/>
                <w:rtl/>
                <w:lang w:bidi="ar-SA"/>
              </w:rPr>
              <w:t>نتائج عام 2014</w:t>
            </w:r>
          </w:p>
        </w:tc>
      </w:tr>
      <w:tr w:rsidR="00861CFF" w:rsidRPr="00EC09E1" w:rsidTr="00DA5475">
        <w:trPr>
          <w:jc w:val="center"/>
        </w:trPr>
        <w:tc>
          <w:tcPr>
            <w:tcW w:w="675" w:type="dxa"/>
            <w:shd w:val="clear" w:color="auto" w:fill="auto"/>
            <w:tcMar>
              <w:top w:w="85" w:type="dxa"/>
              <w:bottom w:w="85" w:type="dxa"/>
            </w:tcMar>
          </w:tcPr>
          <w:p w:rsidR="00861CFF" w:rsidRPr="00EC09E1" w:rsidRDefault="00861CFF" w:rsidP="00DA5475">
            <w:pPr>
              <w:spacing w:after="120" w:line="340" w:lineRule="exact"/>
              <w:rPr>
                <w:rFonts w:ascii="Arabic Typesetting" w:hAnsi="Arabic Typesetting" w:cs="Arabic Typesetting"/>
                <w:sz w:val="34"/>
                <w:szCs w:val="34"/>
                <w:lang w:val="en-GB" w:eastAsia="en-GB" w:bidi="ar-SA"/>
              </w:rPr>
            </w:pPr>
            <w:r w:rsidRPr="00EC09E1">
              <w:rPr>
                <w:rFonts w:ascii="Arabic Typesetting" w:hAnsi="Arabic Typesetting" w:cs="Arabic Typesetting"/>
                <w:sz w:val="34"/>
                <w:szCs w:val="34"/>
                <w:rtl/>
                <w:lang w:val="en-GB" w:eastAsia="en-GB" w:bidi="ar-SA"/>
              </w:rPr>
              <w:t>(1)</w:t>
            </w:r>
          </w:p>
        </w:tc>
        <w:tc>
          <w:tcPr>
            <w:tcW w:w="2393" w:type="dxa"/>
            <w:shd w:val="clear" w:color="auto" w:fill="auto"/>
            <w:tcMar>
              <w:top w:w="85" w:type="dxa"/>
              <w:bottom w:w="85" w:type="dxa"/>
            </w:tcMar>
          </w:tcPr>
          <w:p w:rsidR="00861CFF" w:rsidRPr="00EC09E1" w:rsidRDefault="00861CFF" w:rsidP="00DA5475">
            <w:pPr>
              <w:spacing w:after="120" w:line="340" w:lineRule="exact"/>
              <w:rPr>
                <w:rFonts w:ascii="Arabic Typesetting" w:hAnsi="Arabic Typesetting" w:cs="Arabic Typesetting"/>
                <w:sz w:val="34"/>
                <w:szCs w:val="34"/>
                <w:lang w:val="en-GB" w:eastAsia="en-GB" w:bidi="ar-SA"/>
              </w:rPr>
            </w:pPr>
            <w:r w:rsidRPr="00EC09E1">
              <w:rPr>
                <w:rFonts w:ascii="Arabic Typesetting" w:hAnsi="Arabic Typesetting" w:cs="Arabic Typesetting"/>
                <w:sz w:val="34"/>
                <w:szCs w:val="34"/>
                <w:rtl/>
                <w:lang w:val="en-GB" w:eastAsia="en-GB" w:bidi="ar-SA"/>
              </w:rPr>
              <w:t>زمن حل الأحداث</w:t>
            </w:r>
          </w:p>
          <w:p w:rsidR="00861CFF" w:rsidRPr="00EC09E1" w:rsidRDefault="00861CFF" w:rsidP="00DA5475">
            <w:pPr>
              <w:spacing w:after="120" w:line="340" w:lineRule="exact"/>
              <w:rPr>
                <w:rFonts w:ascii="Arabic Typesetting" w:hAnsi="Arabic Typesetting" w:cs="Arabic Typesetting"/>
                <w:iCs/>
                <w:sz w:val="34"/>
                <w:szCs w:val="34"/>
                <w:lang w:val="en-GB" w:eastAsia="en-GB" w:bidi="ar-SA"/>
              </w:rPr>
            </w:pPr>
            <w:r w:rsidRPr="00EC09E1">
              <w:rPr>
                <w:rFonts w:ascii="Arabic Typesetting" w:hAnsi="Arabic Typesetting" w:cs="Arabic Typesetting"/>
                <w:iCs/>
                <w:sz w:val="34"/>
                <w:szCs w:val="34"/>
                <w:rtl/>
                <w:lang w:val="en-GB" w:eastAsia="en-GB" w:bidi="ar-SA"/>
              </w:rPr>
              <w:t>وقت العمل (7 صباحا – 7 مساء في أيام عمل الويبو) بين وقت إصدار بطاقة وحلها.</w:t>
            </w:r>
          </w:p>
        </w:tc>
        <w:tc>
          <w:tcPr>
            <w:tcW w:w="2002"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rtl/>
                <w:lang w:val="en-GB" w:eastAsia="en-GB" w:bidi="ar-SA"/>
              </w:rPr>
            </w:pPr>
            <w:r w:rsidRPr="00EC09E1">
              <w:rPr>
                <w:rFonts w:ascii="Arabic Typesetting" w:hAnsi="Arabic Typesetting" w:cs="Arabic Typesetting"/>
                <w:color w:val="000000"/>
                <w:sz w:val="34"/>
                <w:szCs w:val="34"/>
                <w:rtl/>
                <w:lang w:val="en-GB" w:eastAsia="en-GB" w:bidi="ar-SA"/>
              </w:rPr>
              <w:t>الشدة 1: 4 ساعات</w:t>
            </w:r>
          </w:p>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rtl/>
                <w:lang w:val="en-GB" w:eastAsia="en-GB" w:bidi="ar-SA"/>
              </w:rPr>
            </w:pPr>
            <w:r w:rsidRPr="00EC09E1">
              <w:rPr>
                <w:rFonts w:ascii="Arabic Typesetting" w:hAnsi="Arabic Typesetting" w:cs="Arabic Typesetting"/>
                <w:color w:val="000000"/>
                <w:sz w:val="34"/>
                <w:szCs w:val="34"/>
                <w:rtl/>
                <w:lang w:val="en-GB" w:eastAsia="en-GB" w:bidi="ar-SA"/>
              </w:rPr>
              <w:t>الشدة 2: يومان</w:t>
            </w:r>
          </w:p>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rtl/>
                <w:lang w:val="en-GB" w:eastAsia="en-GB" w:bidi="ar-SA"/>
              </w:rPr>
            </w:pPr>
            <w:r w:rsidRPr="00EC09E1">
              <w:rPr>
                <w:rFonts w:ascii="Arabic Typesetting" w:hAnsi="Arabic Typesetting" w:cs="Arabic Typesetting"/>
                <w:color w:val="000000"/>
                <w:sz w:val="34"/>
                <w:szCs w:val="34"/>
                <w:rtl/>
                <w:lang w:val="en-GB" w:eastAsia="en-GB" w:bidi="ar-SA"/>
              </w:rPr>
              <w:t>الشدة 3: 5 أيام</w:t>
            </w:r>
          </w:p>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color w:val="000000"/>
                <w:sz w:val="34"/>
                <w:szCs w:val="34"/>
                <w:rtl/>
                <w:lang w:val="en-GB" w:eastAsia="en-GB" w:bidi="ar-SA"/>
              </w:rPr>
              <w:t>الشدة 4: 10 أيام</w:t>
            </w:r>
          </w:p>
        </w:tc>
        <w:tc>
          <w:tcPr>
            <w:tcW w:w="1984"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color w:val="000000"/>
                <w:sz w:val="34"/>
                <w:szCs w:val="34"/>
                <w:rtl/>
                <w:lang w:val="en-GB" w:eastAsia="en-GB" w:bidi="ar-SA"/>
              </w:rPr>
              <w:t>بطاقات الإنتاج والدعم التي يحلها فريق الدعم</w:t>
            </w:r>
          </w:p>
        </w:tc>
        <w:tc>
          <w:tcPr>
            <w:tcW w:w="1134" w:type="dxa"/>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sz w:val="34"/>
                <w:szCs w:val="34"/>
                <w:rtl/>
                <w:lang w:bidi="ar-SA"/>
              </w:rPr>
              <w:t>85.5 في المائة</w:t>
            </w:r>
          </w:p>
        </w:tc>
        <w:tc>
          <w:tcPr>
            <w:tcW w:w="1101" w:type="dxa"/>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sz w:val="34"/>
                <w:szCs w:val="34"/>
                <w:rtl/>
                <w:lang w:bidi="ar-SA"/>
              </w:rPr>
              <w:t>88.8 في المائة</w:t>
            </w:r>
          </w:p>
        </w:tc>
      </w:tr>
      <w:tr w:rsidR="00861CFF" w:rsidRPr="00EC09E1" w:rsidTr="00DA5475">
        <w:trPr>
          <w:jc w:val="center"/>
        </w:trPr>
        <w:tc>
          <w:tcPr>
            <w:tcW w:w="675" w:type="dxa"/>
            <w:shd w:val="clear" w:color="auto" w:fill="auto"/>
            <w:tcMar>
              <w:top w:w="85" w:type="dxa"/>
              <w:bottom w:w="85" w:type="dxa"/>
            </w:tcMar>
          </w:tcPr>
          <w:p w:rsidR="00861CFF" w:rsidRPr="00EC09E1" w:rsidRDefault="00861CFF" w:rsidP="00DA5475">
            <w:pPr>
              <w:spacing w:after="120" w:line="340" w:lineRule="exact"/>
              <w:rPr>
                <w:rFonts w:ascii="Arabic Typesetting" w:hAnsi="Arabic Typesetting" w:cs="Arabic Typesetting"/>
                <w:sz w:val="34"/>
                <w:szCs w:val="34"/>
                <w:lang w:val="en-GB" w:eastAsia="en-GB" w:bidi="ar-SA"/>
              </w:rPr>
            </w:pPr>
            <w:r w:rsidRPr="00EC09E1">
              <w:rPr>
                <w:rFonts w:ascii="Arabic Typesetting" w:hAnsi="Arabic Typesetting" w:cs="Arabic Typesetting"/>
                <w:sz w:val="34"/>
                <w:szCs w:val="34"/>
                <w:rtl/>
                <w:lang w:val="en-GB" w:eastAsia="en-GB" w:bidi="ar-SA"/>
              </w:rPr>
              <w:t>(2)</w:t>
            </w:r>
          </w:p>
        </w:tc>
        <w:tc>
          <w:tcPr>
            <w:tcW w:w="2393" w:type="dxa"/>
            <w:shd w:val="clear" w:color="auto" w:fill="auto"/>
            <w:tcMar>
              <w:top w:w="85" w:type="dxa"/>
              <w:bottom w:w="85" w:type="dxa"/>
            </w:tcMar>
          </w:tcPr>
          <w:p w:rsidR="00861CFF" w:rsidRPr="00EC09E1" w:rsidRDefault="00861CFF" w:rsidP="00DA5475">
            <w:pPr>
              <w:spacing w:after="120" w:line="340" w:lineRule="exact"/>
              <w:rPr>
                <w:rFonts w:ascii="Arabic Typesetting" w:hAnsi="Arabic Typesetting" w:cs="Arabic Typesetting"/>
                <w:sz w:val="34"/>
                <w:szCs w:val="34"/>
                <w:lang w:val="en-GB" w:eastAsia="en-GB" w:bidi="ar-SA"/>
              </w:rPr>
            </w:pPr>
            <w:r w:rsidRPr="00EC09E1">
              <w:rPr>
                <w:rFonts w:ascii="Arabic Typesetting" w:hAnsi="Arabic Typesetting" w:cs="Arabic Typesetting"/>
                <w:sz w:val="34"/>
                <w:szCs w:val="34"/>
                <w:rtl/>
                <w:lang w:val="en-GB" w:eastAsia="en-GB" w:bidi="ar-SA"/>
              </w:rPr>
              <w:t>زمن تحميل الوثائق</w:t>
            </w:r>
          </w:p>
          <w:p w:rsidR="00861CFF" w:rsidRPr="00EC09E1" w:rsidRDefault="00861CFF" w:rsidP="00DA5475">
            <w:pPr>
              <w:spacing w:after="120" w:line="340" w:lineRule="exact"/>
              <w:rPr>
                <w:rFonts w:ascii="Arabic Typesetting" w:hAnsi="Arabic Typesetting" w:cs="Arabic Typesetting"/>
                <w:iCs/>
                <w:sz w:val="34"/>
                <w:szCs w:val="34"/>
                <w:lang w:val="en-GB" w:eastAsia="en-GB" w:bidi="ar-SA"/>
              </w:rPr>
            </w:pPr>
            <w:r w:rsidRPr="00EC09E1">
              <w:rPr>
                <w:rFonts w:ascii="Arabic Typesetting" w:hAnsi="Arabic Typesetting" w:cs="Arabic Typesetting"/>
                <w:iCs/>
                <w:sz w:val="34"/>
                <w:szCs w:val="34"/>
                <w:rtl/>
                <w:lang w:val="en-GB" w:eastAsia="en-GB" w:bidi="ar-SA"/>
              </w:rPr>
              <w:t>الوقت المستغرق منذ تسلم وثيقة في المكتب الدولي وتوافرها في نظام الملفات الإلكترونية (</w:t>
            </w:r>
            <w:r w:rsidRPr="00EC09E1">
              <w:rPr>
                <w:rFonts w:ascii="Arabic Typesetting" w:hAnsi="Arabic Typesetting" w:cs="Arabic Typesetting"/>
                <w:iCs/>
                <w:sz w:val="34"/>
                <w:szCs w:val="34"/>
                <w:lang w:val="en-GB" w:eastAsia="en-GB" w:bidi="ar-SA"/>
              </w:rPr>
              <w:t>eDossier</w:t>
            </w:r>
            <w:r w:rsidRPr="00EC09E1">
              <w:rPr>
                <w:rFonts w:ascii="Arabic Typesetting" w:hAnsi="Arabic Typesetting" w:cs="Arabic Typesetting"/>
                <w:iCs/>
                <w:sz w:val="34"/>
                <w:szCs w:val="34"/>
                <w:rtl/>
                <w:lang w:val="en-GB" w:eastAsia="en-GB" w:bidi="ar-SA"/>
              </w:rPr>
              <w:t>)</w:t>
            </w:r>
          </w:p>
        </w:tc>
        <w:tc>
          <w:tcPr>
            <w:tcW w:w="2002"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color w:val="000000"/>
                <w:sz w:val="34"/>
                <w:szCs w:val="34"/>
                <w:rtl/>
                <w:lang w:val="en-GB" w:eastAsia="en-GB" w:bidi="ar-SA"/>
              </w:rPr>
              <w:t>8 ساعات</w:t>
            </w:r>
          </w:p>
        </w:tc>
        <w:tc>
          <w:tcPr>
            <w:tcW w:w="1984"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color w:val="000000"/>
                <w:sz w:val="34"/>
                <w:szCs w:val="34"/>
                <w:rtl/>
                <w:lang w:val="en-GB" w:eastAsia="en-GB" w:bidi="ar-SA"/>
              </w:rPr>
              <w:t>الوثائق المحملة بعملية شبه مؤتمتة أو مؤتمتة بالكامل</w:t>
            </w:r>
          </w:p>
        </w:tc>
        <w:tc>
          <w:tcPr>
            <w:tcW w:w="1134" w:type="dxa"/>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sz w:val="34"/>
                <w:szCs w:val="34"/>
                <w:rtl/>
                <w:lang w:bidi="ar-SA"/>
              </w:rPr>
              <w:t>80.0 في المائة</w:t>
            </w:r>
          </w:p>
        </w:tc>
        <w:tc>
          <w:tcPr>
            <w:tcW w:w="1101" w:type="dxa"/>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sz w:val="34"/>
                <w:szCs w:val="34"/>
                <w:rtl/>
                <w:lang w:bidi="ar-SA"/>
              </w:rPr>
              <w:t>88.2 في المائة</w:t>
            </w:r>
          </w:p>
        </w:tc>
      </w:tr>
      <w:tr w:rsidR="00861CFF" w:rsidRPr="00EC09E1" w:rsidTr="00DA5475">
        <w:trPr>
          <w:jc w:val="center"/>
        </w:trPr>
        <w:tc>
          <w:tcPr>
            <w:tcW w:w="675"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color w:val="000000"/>
                <w:sz w:val="34"/>
                <w:szCs w:val="34"/>
                <w:rtl/>
                <w:lang w:val="en-GB" w:eastAsia="en-GB" w:bidi="ar-SA"/>
              </w:rPr>
              <w:t>(3)</w:t>
            </w:r>
          </w:p>
        </w:tc>
        <w:tc>
          <w:tcPr>
            <w:tcW w:w="2393"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color w:val="000000"/>
                <w:sz w:val="34"/>
                <w:szCs w:val="34"/>
                <w:rtl/>
                <w:lang w:val="en-GB" w:eastAsia="en-GB" w:bidi="ar-SA"/>
              </w:rPr>
              <w:t>معدل النجاح في معالجة مجموعة من الوظائف</w:t>
            </w:r>
          </w:p>
        </w:tc>
        <w:tc>
          <w:tcPr>
            <w:tcW w:w="2002"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sz w:val="34"/>
                <w:szCs w:val="34"/>
                <w:rtl/>
                <w:lang w:bidi="ar-SA"/>
              </w:rPr>
              <w:t>100 في المائة</w:t>
            </w:r>
          </w:p>
        </w:tc>
        <w:tc>
          <w:tcPr>
            <w:tcW w:w="1984"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color w:val="000000"/>
                <w:sz w:val="34"/>
                <w:szCs w:val="34"/>
                <w:rtl/>
                <w:lang w:val="en-GB" w:eastAsia="en-GB" w:bidi="ar-SA"/>
              </w:rPr>
              <w:t>مجموعات العمل اللازم استكمالها بنجاح عند إغلاق دائرة أعمال في تاريخ محدد</w:t>
            </w:r>
          </w:p>
        </w:tc>
        <w:tc>
          <w:tcPr>
            <w:tcW w:w="1134" w:type="dxa"/>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sz w:val="34"/>
                <w:szCs w:val="34"/>
                <w:rtl/>
                <w:lang w:bidi="ar-SA"/>
              </w:rPr>
              <w:t>99.6 في المائة</w:t>
            </w:r>
          </w:p>
        </w:tc>
        <w:tc>
          <w:tcPr>
            <w:tcW w:w="1101" w:type="dxa"/>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sz w:val="34"/>
                <w:szCs w:val="34"/>
                <w:rtl/>
                <w:lang w:bidi="ar-SA"/>
              </w:rPr>
              <w:t>99.5 في المائة</w:t>
            </w:r>
          </w:p>
        </w:tc>
      </w:tr>
      <w:tr w:rsidR="00861CFF" w:rsidRPr="00EC09E1" w:rsidTr="00DA5475">
        <w:trPr>
          <w:jc w:val="center"/>
        </w:trPr>
        <w:tc>
          <w:tcPr>
            <w:tcW w:w="675"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color w:val="000000"/>
                <w:sz w:val="34"/>
                <w:szCs w:val="34"/>
                <w:rtl/>
                <w:lang w:val="en-GB" w:eastAsia="en-GB" w:bidi="ar-SA"/>
              </w:rPr>
              <w:t>(4)</w:t>
            </w:r>
          </w:p>
        </w:tc>
        <w:tc>
          <w:tcPr>
            <w:tcW w:w="2393"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color w:val="000000"/>
                <w:sz w:val="34"/>
                <w:szCs w:val="34"/>
                <w:rtl/>
                <w:lang w:val="en-GB" w:eastAsia="en-GB" w:bidi="ar-SA"/>
              </w:rPr>
              <w:t>توافر نظام الملفات الإلكترونية (</w:t>
            </w:r>
            <w:r w:rsidRPr="00EC09E1">
              <w:rPr>
                <w:rFonts w:ascii="Arabic Typesetting" w:hAnsi="Arabic Typesetting" w:cs="Arabic Typesetting"/>
                <w:color w:val="000000"/>
                <w:sz w:val="34"/>
                <w:szCs w:val="34"/>
                <w:lang w:val="en-GB" w:eastAsia="en-GB" w:bidi="ar-SA"/>
              </w:rPr>
              <w:t>eDossier</w:t>
            </w:r>
            <w:r w:rsidRPr="00EC09E1">
              <w:rPr>
                <w:rFonts w:ascii="Arabic Typesetting" w:hAnsi="Arabic Typesetting" w:cs="Arabic Typesetting"/>
                <w:color w:val="000000"/>
                <w:sz w:val="34"/>
                <w:szCs w:val="34"/>
                <w:rtl/>
                <w:lang w:val="en-GB" w:eastAsia="en-GB" w:bidi="ar-SA"/>
              </w:rPr>
              <w:t>)</w:t>
            </w:r>
          </w:p>
        </w:tc>
        <w:tc>
          <w:tcPr>
            <w:tcW w:w="2002"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color w:val="000000"/>
                <w:sz w:val="34"/>
                <w:szCs w:val="34"/>
                <w:rtl/>
                <w:lang w:val="en-GB" w:eastAsia="en-GB" w:bidi="ar-SA"/>
              </w:rPr>
              <w:t>99 في المائة</w:t>
            </w:r>
          </w:p>
        </w:tc>
        <w:tc>
          <w:tcPr>
            <w:tcW w:w="1984"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color w:val="000000"/>
                <w:sz w:val="34"/>
                <w:szCs w:val="34"/>
                <w:rtl/>
                <w:lang w:val="en-GB" w:eastAsia="en-GB" w:bidi="ar-SA"/>
              </w:rPr>
              <w:t>من الساعة 7 صباحا إلى الساعة 7 مساء في أيام العمل</w:t>
            </w:r>
          </w:p>
        </w:tc>
        <w:tc>
          <w:tcPr>
            <w:tcW w:w="1134" w:type="dxa"/>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sz w:val="34"/>
                <w:szCs w:val="34"/>
                <w:rtl/>
                <w:lang w:bidi="ar-SA"/>
              </w:rPr>
              <w:t>100.0 في المائة</w:t>
            </w:r>
          </w:p>
        </w:tc>
        <w:tc>
          <w:tcPr>
            <w:tcW w:w="1101" w:type="dxa"/>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sz w:val="34"/>
                <w:szCs w:val="34"/>
                <w:rtl/>
                <w:lang w:bidi="ar-SA"/>
              </w:rPr>
              <w:t>100.0 في المائة</w:t>
            </w:r>
          </w:p>
        </w:tc>
      </w:tr>
      <w:tr w:rsidR="00861CFF" w:rsidRPr="00EC09E1" w:rsidTr="00DA5475">
        <w:trPr>
          <w:jc w:val="center"/>
        </w:trPr>
        <w:tc>
          <w:tcPr>
            <w:tcW w:w="675"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color w:val="000000"/>
                <w:sz w:val="34"/>
                <w:szCs w:val="34"/>
                <w:rtl/>
                <w:lang w:val="en-GB" w:eastAsia="en-GB" w:bidi="ar-SA"/>
              </w:rPr>
              <w:t>(5)</w:t>
            </w:r>
          </w:p>
        </w:tc>
        <w:tc>
          <w:tcPr>
            <w:tcW w:w="2393"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color w:val="000000"/>
                <w:sz w:val="34"/>
                <w:szCs w:val="34"/>
                <w:rtl/>
                <w:lang w:val="en-GB" w:eastAsia="en-GB" w:bidi="ar-SA"/>
              </w:rPr>
              <w:t>توافر نظام معاهدة التعاون بشأن البراءات الإلكتروني (</w:t>
            </w:r>
            <w:r w:rsidRPr="00EC09E1">
              <w:rPr>
                <w:rFonts w:ascii="Arabic Typesetting" w:hAnsi="Arabic Typesetting" w:cs="Arabic Typesetting"/>
                <w:color w:val="000000"/>
                <w:sz w:val="34"/>
                <w:szCs w:val="34"/>
                <w:lang w:val="en-GB" w:eastAsia="en-GB" w:bidi="ar-SA"/>
              </w:rPr>
              <w:t>ePCT</w:t>
            </w:r>
            <w:r w:rsidRPr="00EC09E1">
              <w:rPr>
                <w:rFonts w:ascii="Arabic Typesetting" w:hAnsi="Arabic Typesetting" w:cs="Arabic Typesetting"/>
                <w:color w:val="000000"/>
                <w:sz w:val="34"/>
                <w:szCs w:val="34"/>
                <w:rtl/>
                <w:lang w:val="en-GB" w:eastAsia="en-GB" w:bidi="ar-SA"/>
              </w:rPr>
              <w:t>)</w:t>
            </w:r>
          </w:p>
        </w:tc>
        <w:tc>
          <w:tcPr>
            <w:tcW w:w="2002"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color w:val="000000"/>
                <w:sz w:val="34"/>
                <w:szCs w:val="34"/>
                <w:rtl/>
                <w:lang w:val="en-GB" w:eastAsia="en-GB" w:bidi="ar-SA"/>
              </w:rPr>
              <w:t>99 في المائة</w:t>
            </w:r>
          </w:p>
        </w:tc>
        <w:tc>
          <w:tcPr>
            <w:tcW w:w="1984"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color w:val="000000"/>
                <w:sz w:val="34"/>
                <w:szCs w:val="34"/>
                <w:rtl/>
                <w:lang w:val="en-GB" w:eastAsia="en-GB" w:bidi="ar-SA"/>
              </w:rPr>
              <w:t>24 ساعة</w:t>
            </w:r>
          </w:p>
        </w:tc>
        <w:tc>
          <w:tcPr>
            <w:tcW w:w="1134" w:type="dxa"/>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sz w:val="34"/>
                <w:szCs w:val="34"/>
                <w:rtl/>
                <w:lang w:bidi="ar-SA"/>
              </w:rPr>
              <w:t>100.0 في المائة</w:t>
            </w:r>
          </w:p>
        </w:tc>
        <w:tc>
          <w:tcPr>
            <w:tcW w:w="1101" w:type="dxa"/>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sz w:val="34"/>
                <w:szCs w:val="34"/>
                <w:rtl/>
                <w:lang w:bidi="ar-SA"/>
              </w:rPr>
              <w:t>100.0 في المائة</w:t>
            </w:r>
          </w:p>
        </w:tc>
      </w:tr>
      <w:tr w:rsidR="00861CFF" w:rsidRPr="00EC09E1" w:rsidTr="00DA5475">
        <w:trPr>
          <w:cantSplit/>
          <w:jc w:val="center"/>
        </w:trPr>
        <w:tc>
          <w:tcPr>
            <w:tcW w:w="675"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b/>
                <w:color w:val="000000"/>
                <w:sz w:val="34"/>
                <w:szCs w:val="34"/>
                <w:lang w:val="en-GB" w:eastAsia="en-GB" w:bidi="ar-SA"/>
              </w:rPr>
            </w:pPr>
          </w:p>
        </w:tc>
        <w:tc>
          <w:tcPr>
            <w:tcW w:w="2393"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bCs/>
                <w:color w:val="000000"/>
                <w:sz w:val="34"/>
                <w:szCs w:val="34"/>
                <w:rtl/>
                <w:lang w:val="en-GB" w:eastAsia="en-GB" w:bidi="ar-SA"/>
              </w:rPr>
            </w:pPr>
            <w:r w:rsidRPr="00EC09E1">
              <w:rPr>
                <w:rFonts w:ascii="Arabic Typesetting" w:hAnsi="Arabic Typesetting" w:cs="Arabic Typesetting"/>
                <w:bCs/>
                <w:color w:val="000000"/>
                <w:sz w:val="34"/>
                <w:szCs w:val="34"/>
                <w:rtl/>
                <w:lang w:val="en-GB" w:eastAsia="en-GB" w:bidi="ar-SA"/>
              </w:rPr>
              <w:t xml:space="preserve">مستويات خدمات أنظمة المعلومات </w:t>
            </w:r>
          </w:p>
          <w:p w:rsidR="00861CFF" w:rsidRPr="00EC09E1" w:rsidRDefault="00861CFF" w:rsidP="00DA5475">
            <w:pPr>
              <w:autoSpaceDE w:val="0"/>
              <w:autoSpaceDN w:val="0"/>
              <w:adjustRightInd w:val="0"/>
              <w:spacing w:after="120" w:line="340" w:lineRule="exact"/>
              <w:rPr>
                <w:rFonts w:ascii="Arabic Typesetting" w:hAnsi="Arabic Typesetting" w:cs="Arabic Typesetting"/>
                <w:bCs/>
                <w:iCs/>
                <w:color w:val="000000"/>
                <w:sz w:val="34"/>
                <w:szCs w:val="34"/>
                <w:lang w:val="en-GB" w:eastAsia="en-GB" w:bidi="ar-SA"/>
              </w:rPr>
            </w:pPr>
            <w:r w:rsidRPr="00EC09E1">
              <w:rPr>
                <w:rFonts w:ascii="Arabic Typesetting" w:hAnsi="Arabic Typesetting" w:cs="Arabic Typesetting"/>
                <w:bCs/>
                <w:iCs/>
                <w:color w:val="000000"/>
                <w:sz w:val="34"/>
                <w:szCs w:val="34"/>
                <w:rtl/>
                <w:lang w:val="en-GB" w:eastAsia="en-GB" w:bidi="ar-SA"/>
              </w:rPr>
              <w:t>متوسط المؤشرات الواردة أعلاه: (1): 20 في المائة (2): 20 في المائة (3): 20 في المائة (4): 20 في المائة (5): 20 في المائة</w:t>
            </w:r>
          </w:p>
        </w:tc>
        <w:tc>
          <w:tcPr>
            <w:tcW w:w="2002"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b/>
                <w:color w:val="000000"/>
                <w:sz w:val="34"/>
                <w:szCs w:val="34"/>
                <w:lang w:val="en-GB" w:eastAsia="en-GB" w:bidi="ar-SA"/>
              </w:rPr>
            </w:pPr>
          </w:p>
        </w:tc>
        <w:tc>
          <w:tcPr>
            <w:tcW w:w="1984"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b/>
                <w:color w:val="000000"/>
                <w:sz w:val="34"/>
                <w:szCs w:val="34"/>
                <w:lang w:val="en-GB" w:eastAsia="en-GB" w:bidi="ar-SA"/>
              </w:rPr>
            </w:pPr>
          </w:p>
        </w:tc>
        <w:tc>
          <w:tcPr>
            <w:tcW w:w="1134" w:type="dxa"/>
            <w:tcMar>
              <w:top w:w="85" w:type="dxa"/>
              <w:bottom w:w="85" w:type="dxa"/>
            </w:tcMar>
          </w:tcPr>
          <w:p w:rsidR="00861CFF" w:rsidRPr="00EC09E1" w:rsidRDefault="00861CFF" w:rsidP="00DA5475">
            <w:pPr>
              <w:tabs>
                <w:tab w:val="right" w:pos="918"/>
              </w:tabs>
              <w:autoSpaceDE w:val="0"/>
              <w:autoSpaceDN w:val="0"/>
              <w:adjustRightInd w:val="0"/>
              <w:spacing w:after="120" w:line="340" w:lineRule="exact"/>
              <w:rPr>
                <w:rFonts w:ascii="Arabic Typesetting" w:hAnsi="Arabic Typesetting" w:cs="Arabic Typesetting"/>
                <w:bCs/>
                <w:sz w:val="34"/>
                <w:szCs w:val="34"/>
                <w:lang w:bidi="ar-SA"/>
              </w:rPr>
            </w:pPr>
            <w:r w:rsidRPr="00EC09E1">
              <w:rPr>
                <w:rFonts w:ascii="Arabic Typesetting" w:hAnsi="Arabic Typesetting" w:cs="Arabic Typesetting"/>
                <w:bCs/>
                <w:sz w:val="34"/>
                <w:szCs w:val="34"/>
                <w:rtl/>
                <w:lang w:bidi="ar-SA"/>
              </w:rPr>
              <w:t>93.0 في المائة</w:t>
            </w:r>
          </w:p>
        </w:tc>
        <w:tc>
          <w:tcPr>
            <w:tcW w:w="1101" w:type="dxa"/>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bCs/>
                <w:sz w:val="34"/>
                <w:szCs w:val="34"/>
                <w:lang w:bidi="ar-SA"/>
              </w:rPr>
            </w:pPr>
            <w:r w:rsidRPr="00EC09E1">
              <w:rPr>
                <w:rFonts w:ascii="Arabic Typesetting" w:hAnsi="Arabic Typesetting" w:cs="Arabic Typesetting"/>
                <w:bCs/>
                <w:sz w:val="34"/>
                <w:szCs w:val="34"/>
                <w:rtl/>
                <w:lang w:bidi="ar-SA"/>
              </w:rPr>
              <w:t>95.3 في المائة</w:t>
            </w:r>
          </w:p>
        </w:tc>
      </w:tr>
    </w:tbl>
    <w:p w:rsidR="00861CFF" w:rsidRPr="00EC09E1" w:rsidRDefault="00861CFF" w:rsidP="00DA5475">
      <w:pPr>
        <w:spacing w:after="120" w:line="340" w:lineRule="exact"/>
        <w:rPr>
          <w:rFonts w:ascii="Arabic Typesetting" w:hAnsi="Arabic Typesetting" w:cs="Arabic Typesetting"/>
          <w:sz w:val="34"/>
          <w:szCs w:val="34"/>
          <w:rtl/>
          <w:lang w:val="en-GB"/>
        </w:rPr>
      </w:pPr>
    </w:p>
    <w:p w:rsidR="00861CFF" w:rsidRPr="009509ED" w:rsidRDefault="00861CFF" w:rsidP="00DA5475">
      <w:pPr>
        <w:keepNext/>
        <w:tabs>
          <w:tab w:val="left" w:pos="2916"/>
        </w:tabs>
        <w:spacing w:after="120" w:line="340" w:lineRule="exact"/>
        <w:rPr>
          <w:rFonts w:ascii="Arabic Typesetting" w:hAnsi="Arabic Typesetting" w:cs="Arabic Typesetting"/>
          <w:b/>
          <w:bCs/>
          <w:sz w:val="36"/>
          <w:szCs w:val="36"/>
          <w:lang w:val="en-GB"/>
        </w:rPr>
      </w:pPr>
      <w:r w:rsidRPr="009509ED">
        <w:rPr>
          <w:rFonts w:ascii="Arabic Typesetting" w:hAnsi="Arabic Typesetting" w:cs="Arabic Typesetting"/>
          <w:b/>
          <w:bCs/>
          <w:sz w:val="36"/>
          <w:szCs w:val="36"/>
          <w:rtl/>
          <w:lang w:val="en-GB"/>
        </w:rPr>
        <w:t>المكتب الدولي بوصفه مكتبا لتسلم الطلبات</w:t>
      </w:r>
    </w:p>
    <w:p w:rsidR="00861CFF" w:rsidRPr="00EC09E1" w:rsidRDefault="00861CFF" w:rsidP="00DA5475">
      <w:pPr>
        <w:keepNext/>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الإيداعات</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يوضح هذا الجدول الإيداعات بناء على معاهدة التعاون بشأن البراءات لدى أكبر عشرة مكاتب لتسلم الطلبات خلال الأعوام الخمسة الماضية وحتى عام 2014. ومن حيث المبدأ يودع أي طلب بناء على معاهدة التعاون بشأن البراءات لدى مكتب البراءات الوطني في وطن المودع أو لدى أي مكتب براءات إقليمي ينوب عن اختصاص هذا المكتب. والمكتب الدولي مختص بتسلم الطلبات من جميع الدول المتعاقدة بموجب معاهدة التعاون بشأن البراءات. ويمكن الاطلاع في هذا الجدول كذلك على تطور الإيداعات لدى المكتب الدولي بوصفه مكتبا لتسلم الطلبات وترتيبه من حيث عدد الإيداعات بين سائر مكاتب تسلم</w:t>
      </w:r>
      <w:r w:rsidR="001D14C5">
        <w:rPr>
          <w:sz w:val="34"/>
          <w:szCs w:val="34"/>
          <w:rtl/>
          <w:lang w:val="en-GB"/>
        </w:rPr>
        <w:t xml:space="preserve"> الطلبات فضلا عن حصته في السوق.</w:t>
      </w:r>
    </w:p>
    <w:p w:rsidR="00861CFF" w:rsidRPr="00EC09E1" w:rsidRDefault="00861CFF" w:rsidP="00DA5475">
      <w:pPr>
        <w:spacing w:after="120"/>
        <w:jc w:val="center"/>
        <w:rPr>
          <w:rFonts w:ascii="Arabic Typesetting" w:hAnsi="Arabic Typesetting" w:cs="Arabic Typesetting"/>
          <w:sz w:val="34"/>
          <w:szCs w:val="34"/>
          <w:lang w:val="en-GB"/>
        </w:rPr>
      </w:pPr>
      <w:r w:rsidRPr="00790321">
        <w:rPr>
          <w:noProof/>
          <w:szCs w:val="20"/>
          <w:rtl/>
          <w:lang w:bidi="ar-SA"/>
        </w:rPr>
        <w:drawing>
          <wp:inline distT="0" distB="0" distL="0" distR="0" wp14:anchorId="01EDEC79" wp14:editId="1F95903C">
            <wp:extent cx="5939790" cy="2981245"/>
            <wp:effectExtent l="0" t="0" r="381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939790" cy="2981245"/>
                    </a:xfrm>
                    <a:prstGeom prst="rect">
                      <a:avLst/>
                    </a:prstGeom>
                    <a:noFill/>
                    <a:ln>
                      <a:noFill/>
                    </a:ln>
                  </pic:spPr>
                </pic:pic>
              </a:graphicData>
            </a:graphic>
          </wp:inline>
        </w:drawing>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واعتبارا من البرنامج والميزانية للثنائية 2014/2015 أضيف مؤشرا الأداء التاليان بالنسبة إلى المكتب الدولي بصفته مكتبا لتسلم الطلبات:</w:t>
      </w:r>
    </w:p>
    <w:p w:rsidR="00861CFF" w:rsidRPr="00EC09E1" w:rsidRDefault="00861CFF" w:rsidP="00DA5475">
      <w:pPr>
        <w:keepNext/>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توقيت الإخطار بتاريخ الإيداع الدولي</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يبين هذا المؤشر الوقت اللازم للمكتب الدولي بصفته مكتبا لتسلم الطلبات لإصدار الاستمارة 105. وتصدر هذه الاستمارة بعد منح تاريخ الإيداع الدولي. ويحبذ المودعون تسلم هذه الاستمارة في أسرع وقت ممكن لأن الطلب الدولي يكون له أثر الطلب الوطني العادي في كل دولة معينة اعتبارا من تاريخ الإيداع الدولي الذي يجب أن يعتبر تاريخ الإيداع الفعلي في كل دولة معينة.</w:t>
      </w:r>
    </w:p>
    <w:p w:rsidR="00861CFF" w:rsidRPr="00EC09E1" w:rsidRDefault="00861CFF" w:rsidP="00DA5475">
      <w:pPr>
        <w:keepNext/>
        <w:spacing w:after="120" w:line="340" w:lineRule="exact"/>
        <w:jc w:val="center"/>
        <w:rPr>
          <w:rFonts w:ascii="Arabic Typesetting" w:hAnsi="Arabic Typesetting" w:cs="Arabic Typesetting"/>
          <w:b/>
          <w:bCs/>
          <w:sz w:val="34"/>
          <w:szCs w:val="34"/>
          <w:lang w:val="en-GB"/>
        </w:rPr>
      </w:pPr>
      <w:r w:rsidRPr="00EC09E1">
        <w:rPr>
          <w:rFonts w:ascii="Arabic Typesetting" w:hAnsi="Arabic Typesetting" w:cs="Arabic Typesetting"/>
          <w:b/>
          <w:bCs/>
          <w:sz w:val="34"/>
          <w:szCs w:val="34"/>
          <w:rtl/>
          <w:lang w:val="en-GB"/>
        </w:rPr>
        <w:t>توقيت الإخطار بتاريخ الإيداع الدولي</w:t>
      </w:r>
    </w:p>
    <w:p w:rsidR="00861CFF" w:rsidRPr="00EC09E1" w:rsidRDefault="00861CFF" w:rsidP="00DA5475">
      <w:pPr>
        <w:spacing w:after="120"/>
        <w:rPr>
          <w:rFonts w:ascii="Arabic Typesetting" w:hAnsi="Arabic Typesetting" w:cs="Arabic Typesetting"/>
          <w:sz w:val="34"/>
          <w:szCs w:val="34"/>
          <w:rtl/>
          <w:lang w:val="en-GB"/>
        </w:rPr>
      </w:pPr>
      <w:r>
        <w:rPr>
          <w:rFonts w:ascii="Arabic Typesetting" w:hAnsi="Arabic Typesetting" w:cs="Arabic Typesetting"/>
          <w:noProof/>
          <w:sz w:val="34"/>
          <w:szCs w:val="34"/>
          <w:lang w:bidi="ar-SA"/>
        </w:rPr>
        <w:drawing>
          <wp:inline distT="0" distB="0" distL="0" distR="0" wp14:anchorId="47CB2311" wp14:editId="570D28C7">
            <wp:extent cx="6339625" cy="2750820"/>
            <wp:effectExtent l="0" t="0" r="4445"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347032" cy="2754034"/>
                    </a:xfrm>
                    <a:prstGeom prst="rect">
                      <a:avLst/>
                    </a:prstGeom>
                    <a:noFill/>
                  </pic:spPr>
                </pic:pic>
              </a:graphicData>
            </a:graphic>
          </wp:inline>
        </w:drawing>
      </w:r>
    </w:p>
    <w:p w:rsidR="00861CFF" w:rsidRPr="00EC09E1" w:rsidRDefault="00861CFF" w:rsidP="00DA5475">
      <w:pPr>
        <w:keepNext/>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توقيت تسليم نسخة البحث</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يبين هذا المؤشر الوقت اللازم للمكتب الدولي بصفته مكتبا لتسلم الطلبات لتسليم نسخ البحث إلى إدارات البحث الدولي. وتسلم نسخ البحث سريعا بعد سداد رسم البحث، كي تتمكن إدارات البحث الدولي من إعداد تقرير البحث الدولي في إطار المهلة المحددة في الإطار التنظيمي لمعاهدة التعاون بشأن البراءات. ويؤثر التأخير في تسليم نسخ البحث سلبا في قدرة إدارات البحث الدولي على الوفاء بهذه المهل.</w:t>
      </w:r>
    </w:p>
    <w:p w:rsidR="00861CFF" w:rsidRPr="00EC09E1" w:rsidRDefault="00861CFF" w:rsidP="00DA5475">
      <w:pPr>
        <w:pStyle w:val="NumberedParaAR"/>
        <w:numPr>
          <w:ilvl w:val="0"/>
          <w:numId w:val="0"/>
        </w:numPr>
        <w:spacing w:after="120" w:line="340" w:lineRule="exact"/>
        <w:rPr>
          <w:sz w:val="34"/>
          <w:szCs w:val="34"/>
          <w:highlight w:val="yellow"/>
          <w:lang w:val="fr-CH"/>
        </w:rPr>
      </w:pPr>
      <w:r w:rsidRPr="00EC09E1">
        <w:rPr>
          <w:b/>
          <w:bCs/>
          <w:sz w:val="34"/>
          <w:szCs w:val="34"/>
          <w:rtl/>
          <w:lang w:val="en-GB" w:bidi="ar-EG"/>
        </w:rPr>
        <w:t>توقيت تسليم نسخة البحث</w:t>
      </w:r>
    </w:p>
    <w:p w:rsidR="00861CFF" w:rsidRPr="00EC09E1" w:rsidRDefault="00861CFF" w:rsidP="00DA5475">
      <w:pPr>
        <w:spacing w:after="120"/>
        <w:rPr>
          <w:rFonts w:ascii="Arabic Typesetting" w:hAnsi="Arabic Typesetting" w:cs="Arabic Typesetting"/>
          <w:sz w:val="34"/>
          <w:szCs w:val="34"/>
          <w:rtl/>
          <w:lang w:val="en-GB"/>
        </w:rPr>
      </w:pPr>
      <w:r>
        <w:rPr>
          <w:rFonts w:ascii="Arabic Typesetting" w:hAnsi="Arabic Typesetting" w:cs="Arabic Typesetting"/>
          <w:noProof/>
          <w:sz w:val="34"/>
          <w:szCs w:val="34"/>
          <w:lang w:bidi="ar-SA"/>
        </w:rPr>
        <w:drawing>
          <wp:inline distT="0" distB="0" distL="0" distR="0" wp14:anchorId="2EE23FD2" wp14:editId="38B739D9">
            <wp:extent cx="6347460" cy="2756392"/>
            <wp:effectExtent l="0" t="0" r="0" b="635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6345242" cy="2755429"/>
                    </a:xfrm>
                    <a:prstGeom prst="rect">
                      <a:avLst/>
                    </a:prstGeom>
                    <a:noFill/>
                  </pic:spPr>
                </pic:pic>
              </a:graphicData>
            </a:graphic>
          </wp:inline>
        </w:drawing>
      </w:r>
    </w:p>
    <w:p w:rsidR="00861CFF" w:rsidRDefault="00861CFF" w:rsidP="00862268">
      <w:pPr>
        <w:spacing w:after="120" w:line="340" w:lineRule="exact"/>
        <w:jc w:val="both"/>
        <w:rPr>
          <w:rFonts w:ascii="Arabic Typesetting" w:hAnsi="Arabic Typesetting" w:cs="Arabic Typesetting"/>
          <w:sz w:val="34"/>
          <w:szCs w:val="34"/>
          <w:highlight w:val="yellow"/>
          <w:rtl/>
          <w:lang w:bidi="ar-SA"/>
        </w:rPr>
      </w:pPr>
    </w:p>
    <w:p w:rsidR="00861CFF" w:rsidRPr="00C16521" w:rsidRDefault="00861CFF" w:rsidP="00862268">
      <w:pPr>
        <w:spacing w:after="120" w:line="340" w:lineRule="exact"/>
        <w:jc w:val="both"/>
        <w:rPr>
          <w:rFonts w:ascii="Arabic Typesetting" w:hAnsi="Arabic Typesetting" w:cs="Arabic Typesetting"/>
          <w:sz w:val="34"/>
          <w:szCs w:val="34"/>
          <w:highlight w:val="yellow"/>
          <w:rtl/>
          <w:lang w:bidi="ar-SA"/>
        </w:rPr>
        <w:sectPr w:rsidR="00861CFF" w:rsidRPr="00C16521" w:rsidSect="000700C6">
          <w:pgSz w:w="11906" w:h="16838" w:code="9"/>
          <w:pgMar w:top="1418" w:right="1418" w:bottom="1418" w:left="1134" w:header="510" w:footer="1021" w:gutter="0"/>
          <w:cols w:space="720"/>
          <w:bidi/>
          <w:rtlGutter/>
        </w:sectPr>
      </w:pPr>
    </w:p>
    <w:p w:rsidR="00861CFF" w:rsidRPr="00EC6B71" w:rsidRDefault="00861CFF" w:rsidP="00DA5475">
      <w:pPr>
        <w:pStyle w:val="Heading3"/>
        <w:rPr>
          <w:rFonts w:ascii="Arabic Typesetting" w:hAnsi="Arabic Typesetting" w:cs="Arabic Typesetting"/>
          <w:b w:val="0"/>
          <w:bCs w:val="0"/>
          <w:sz w:val="38"/>
          <w:szCs w:val="38"/>
          <w:rtl/>
          <w:lang w:val="fr-CH" w:bidi="ar-SA"/>
        </w:rPr>
      </w:pPr>
      <w:bookmarkStart w:id="136" w:name="_Toc364355424"/>
      <w:bookmarkStart w:id="137" w:name="_Toc420595543"/>
      <w:r w:rsidRPr="00EC6B71">
        <w:rPr>
          <w:rFonts w:ascii="Arabic Typesetting" w:hAnsi="Arabic Typesetting" w:cs="Arabic Typesetting"/>
          <w:sz w:val="38"/>
          <w:szCs w:val="38"/>
          <w:rtl/>
          <w:lang w:val="fr-CH" w:bidi="ar-SA"/>
        </w:rPr>
        <w:t xml:space="preserve">المرفق </w:t>
      </w:r>
      <w:r w:rsidRPr="00EC6B71">
        <w:rPr>
          <w:rFonts w:ascii="Arabic Typesetting" w:hAnsi="Arabic Typesetting" w:cs="Arabic Typesetting" w:hint="cs"/>
          <w:sz w:val="38"/>
          <w:szCs w:val="38"/>
          <w:rtl/>
          <w:lang w:val="fr-CH" w:bidi="ar-SA"/>
        </w:rPr>
        <w:t>السادس</w:t>
      </w:r>
      <w:r w:rsidRPr="00EC6B71">
        <w:rPr>
          <w:rFonts w:ascii="Arabic Typesetting" w:hAnsi="Arabic Typesetting" w:cs="Arabic Typesetting" w:hint="cs"/>
          <w:sz w:val="38"/>
          <w:szCs w:val="38"/>
          <w:rtl/>
          <w:lang w:val="fr-CH" w:bidi="ar-SA"/>
        </w:rPr>
        <w:tab/>
        <w:t xml:space="preserve">مؤشرات </w:t>
      </w:r>
      <w:r>
        <w:rPr>
          <w:rFonts w:ascii="Arabic Typesetting" w:hAnsi="Arabic Typesetting" w:cs="Arabic Typesetting" w:hint="cs"/>
          <w:sz w:val="38"/>
          <w:szCs w:val="38"/>
          <w:rtl/>
          <w:lang w:val="fr-CH" w:bidi="ar-SA"/>
        </w:rPr>
        <w:t>عمليات</w:t>
      </w:r>
      <w:r w:rsidRPr="00EC6B71">
        <w:rPr>
          <w:rFonts w:ascii="Arabic Typesetting" w:hAnsi="Arabic Typesetting" w:cs="Arabic Typesetting" w:hint="cs"/>
          <w:sz w:val="38"/>
          <w:szCs w:val="38"/>
          <w:rtl/>
          <w:lang w:val="fr-CH" w:bidi="ar-SA"/>
        </w:rPr>
        <w:t xml:space="preserve"> نظام مدريد</w:t>
      </w:r>
      <w:bookmarkEnd w:id="136"/>
      <w:bookmarkEnd w:id="137"/>
    </w:p>
    <w:p w:rsidR="00861CFF" w:rsidRPr="00D61344" w:rsidRDefault="00861CFF" w:rsidP="00DA5475">
      <w:pPr>
        <w:keepNext/>
        <w:spacing w:line="380" w:lineRule="exact"/>
        <w:rPr>
          <w:rFonts w:ascii="Arabic Typesetting" w:hAnsi="Arabic Typesetting" w:cs="Arabic Typesetting"/>
          <w:sz w:val="38"/>
          <w:szCs w:val="38"/>
          <w:lang w:val="fr-CH"/>
        </w:rPr>
      </w:pPr>
      <w:r w:rsidRPr="00D61344">
        <w:rPr>
          <w:rFonts w:ascii="Arabic Typesetting" w:hAnsi="Arabic Typesetting" w:cs="Arabic Typesetting"/>
          <w:sz w:val="38"/>
          <w:szCs w:val="38"/>
          <w:rtl/>
          <w:lang w:val="fr-CH"/>
        </w:rPr>
        <w:t xml:space="preserve">مؤشرات </w:t>
      </w:r>
      <w:r w:rsidRPr="00D61344">
        <w:rPr>
          <w:rFonts w:ascii="Arabic Typesetting" w:hAnsi="Arabic Typesetting" w:cs="Arabic Typesetting" w:hint="cs"/>
          <w:sz w:val="38"/>
          <w:szCs w:val="38"/>
          <w:rtl/>
          <w:lang w:val="fr-CH"/>
        </w:rPr>
        <w:t>النتيجة المرتقبة</w:t>
      </w:r>
    </w:p>
    <w:p w:rsidR="00861CFF" w:rsidRPr="00D61344" w:rsidRDefault="00861CFF" w:rsidP="00DA5475">
      <w:pPr>
        <w:keepNext/>
        <w:spacing w:after="240" w:line="380" w:lineRule="exact"/>
        <w:rPr>
          <w:rFonts w:ascii="Arabic Typesetting" w:hAnsi="Arabic Typesetting" w:cs="Arabic Typesetting"/>
          <w:sz w:val="38"/>
          <w:szCs w:val="38"/>
          <w:rtl/>
          <w:lang w:val="fr-CH"/>
        </w:rPr>
      </w:pPr>
      <w:r w:rsidRPr="00D61344">
        <w:rPr>
          <w:rFonts w:ascii="Arabic Typesetting" w:hAnsi="Arabic Typesetting" w:cs="Arabic Typesetting" w:hint="cs"/>
          <w:sz w:val="38"/>
          <w:szCs w:val="38"/>
          <w:rtl/>
          <w:lang w:val="fr-CH"/>
        </w:rPr>
        <w:t>"</w:t>
      </w:r>
      <w:r w:rsidRPr="00D61344">
        <w:rPr>
          <w:rFonts w:ascii="Arabic Typesetting" w:hAnsi="Arabic Typesetting" w:cs="Arabic Typesetting"/>
          <w:sz w:val="38"/>
          <w:szCs w:val="38"/>
          <w:rtl/>
          <w:lang w:val="fr-CH"/>
        </w:rPr>
        <w:t xml:space="preserve">إنتاجية وجودة خدمات محسّنة في عمليات </w:t>
      </w:r>
      <w:r w:rsidRPr="00D61344">
        <w:rPr>
          <w:rFonts w:ascii="Arabic Typesetting" w:hAnsi="Arabic Typesetting" w:cs="Arabic Typesetting" w:hint="cs"/>
          <w:sz w:val="38"/>
          <w:szCs w:val="38"/>
          <w:rtl/>
          <w:lang w:val="fr-CH" w:bidi="ar-SA"/>
        </w:rPr>
        <w:t>نظام مدريد</w:t>
      </w:r>
      <w:r w:rsidRPr="00D61344">
        <w:rPr>
          <w:rFonts w:ascii="Arabic Typesetting" w:hAnsi="Arabic Typesetting" w:cs="Arabic Typesetting" w:hint="cs"/>
          <w:sz w:val="38"/>
          <w:szCs w:val="38"/>
          <w:rtl/>
          <w:lang w:val="fr-CH"/>
        </w:rPr>
        <w:t>"</w:t>
      </w:r>
    </w:p>
    <w:p w:rsidR="00861CFF" w:rsidRPr="00BA5BE0" w:rsidRDefault="00861CFF" w:rsidP="00861CFF">
      <w:pPr>
        <w:pStyle w:val="NumberedParaAR"/>
        <w:numPr>
          <w:ilvl w:val="0"/>
          <w:numId w:val="48"/>
        </w:numPr>
        <w:spacing w:after="120" w:line="340" w:lineRule="exact"/>
        <w:rPr>
          <w:sz w:val="34"/>
          <w:szCs w:val="34"/>
        </w:rPr>
      </w:pPr>
      <w:r w:rsidRPr="00BA5BE0">
        <w:rPr>
          <w:rFonts w:hint="cs"/>
          <w:sz w:val="34"/>
          <w:szCs w:val="34"/>
          <w:rtl/>
        </w:rPr>
        <w:t xml:space="preserve">من المهم </w:t>
      </w:r>
      <w:r>
        <w:rPr>
          <w:rFonts w:hint="cs"/>
          <w:sz w:val="34"/>
          <w:szCs w:val="34"/>
          <w:rtl/>
        </w:rPr>
        <w:t>النظر في</w:t>
      </w:r>
      <w:r w:rsidRPr="00BA5BE0">
        <w:rPr>
          <w:rFonts w:hint="cs"/>
          <w:sz w:val="34"/>
          <w:szCs w:val="34"/>
          <w:rtl/>
        </w:rPr>
        <w:t xml:space="preserve"> تطورات </w:t>
      </w:r>
      <w:r>
        <w:rPr>
          <w:rFonts w:hint="cs"/>
          <w:sz w:val="34"/>
          <w:szCs w:val="34"/>
          <w:rtl/>
        </w:rPr>
        <w:t>العوامل</w:t>
      </w:r>
      <w:r w:rsidRPr="00BA5BE0">
        <w:rPr>
          <w:rFonts w:hint="cs"/>
          <w:sz w:val="34"/>
          <w:szCs w:val="34"/>
          <w:rtl/>
        </w:rPr>
        <w:t xml:space="preserve"> التالية، كمعلومات أساسية عن مؤشرات الأداء للنتيجة المرتقبة "</w:t>
      </w:r>
      <w:r w:rsidRPr="00BA5BE0">
        <w:rPr>
          <w:sz w:val="34"/>
          <w:szCs w:val="34"/>
          <w:rtl/>
        </w:rPr>
        <w:t>إنتاجية وجودة خدمات محسّنة في عمليات نظام مدريد"</w:t>
      </w:r>
      <w:r w:rsidRPr="00BA5BE0">
        <w:rPr>
          <w:rFonts w:hint="cs"/>
          <w:sz w:val="34"/>
          <w:szCs w:val="34"/>
          <w:rtl/>
        </w:rPr>
        <w:t xml:space="preserve"> </w:t>
      </w:r>
    </w:p>
    <w:p w:rsidR="00861CFF" w:rsidRDefault="00861CFF" w:rsidP="00861CFF">
      <w:pPr>
        <w:pStyle w:val="NumberedParaAR"/>
        <w:numPr>
          <w:ilvl w:val="0"/>
          <w:numId w:val="45"/>
        </w:numPr>
        <w:spacing w:after="120" w:line="340" w:lineRule="exact"/>
        <w:ind w:left="714" w:hanging="357"/>
        <w:rPr>
          <w:sz w:val="34"/>
          <w:szCs w:val="34"/>
        </w:rPr>
      </w:pPr>
      <w:r w:rsidRPr="00EC6B71">
        <w:rPr>
          <w:rFonts w:hint="cs"/>
          <w:sz w:val="34"/>
          <w:szCs w:val="34"/>
          <w:rtl/>
        </w:rPr>
        <w:t>أعباء عمل نظام مدريد</w:t>
      </w:r>
      <w:r>
        <w:rPr>
          <w:rFonts w:hint="cs"/>
          <w:sz w:val="34"/>
          <w:szCs w:val="34"/>
          <w:rtl/>
        </w:rPr>
        <w:t>؛</w:t>
      </w:r>
    </w:p>
    <w:p w:rsidR="00861CFF" w:rsidRDefault="00861CFF" w:rsidP="00861CFF">
      <w:pPr>
        <w:pStyle w:val="NumberedParaAR"/>
        <w:numPr>
          <w:ilvl w:val="0"/>
          <w:numId w:val="45"/>
        </w:numPr>
        <w:spacing w:after="120" w:line="340" w:lineRule="exact"/>
        <w:ind w:left="714" w:hanging="357"/>
        <w:rPr>
          <w:sz w:val="34"/>
          <w:szCs w:val="34"/>
        </w:rPr>
      </w:pPr>
      <w:r>
        <w:rPr>
          <w:rFonts w:hint="cs"/>
          <w:sz w:val="34"/>
          <w:szCs w:val="34"/>
          <w:rtl/>
        </w:rPr>
        <w:t>ومكونات تلك الأعباء؛</w:t>
      </w:r>
    </w:p>
    <w:p w:rsidR="00861CFF" w:rsidRDefault="00861CFF" w:rsidP="00861CFF">
      <w:pPr>
        <w:pStyle w:val="NumberedParaAR"/>
        <w:numPr>
          <w:ilvl w:val="0"/>
          <w:numId w:val="45"/>
        </w:numPr>
        <w:spacing w:after="120" w:line="340" w:lineRule="exact"/>
        <w:ind w:left="714" w:hanging="357"/>
        <w:rPr>
          <w:sz w:val="34"/>
          <w:szCs w:val="34"/>
        </w:rPr>
      </w:pPr>
      <w:r>
        <w:rPr>
          <w:rFonts w:hint="cs"/>
          <w:sz w:val="34"/>
          <w:szCs w:val="34"/>
          <w:rtl/>
        </w:rPr>
        <w:t>وعدد الموظفين المكلفين بمعالجة تلك الأعباء؛</w:t>
      </w:r>
    </w:p>
    <w:p w:rsidR="00861CFF" w:rsidRPr="00EC6B71" w:rsidRDefault="00861CFF" w:rsidP="00861CFF">
      <w:pPr>
        <w:pStyle w:val="NumberedParaAR"/>
        <w:numPr>
          <w:ilvl w:val="0"/>
          <w:numId w:val="45"/>
        </w:numPr>
        <w:spacing w:after="120" w:line="340" w:lineRule="exact"/>
        <w:ind w:left="714" w:hanging="357"/>
        <w:rPr>
          <w:sz w:val="34"/>
          <w:szCs w:val="34"/>
        </w:rPr>
      </w:pPr>
      <w:r>
        <w:rPr>
          <w:rFonts w:hint="cs"/>
          <w:sz w:val="34"/>
          <w:szCs w:val="34"/>
          <w:rtl/>
        </w:rPr>
        <w:t>ومستوى الأتمتة؛</w:t>
      </w:r>
    </w:p>
    <w:p w:rsidR="00861CFF" w:rsidRDefault="00861CFF" w:rsidP="00861CFF">
      <w:pPr>
        <w:pStyle w:val="NumberedParaAR"/>
        <w:numPr>
          <w:ilvl w:val="0"/>
          <w:numId w:val="45"/>
        </w:numPr>
        <w:spacing w:after="120" w:line="340" w:lineRule="exact"/>
        <w:rPr>
          <w:sz w:val="34"/>
          <w:szCs w:val="34"/>
        </w:rPr>
      </w:pPr>
      <w:r>
        <w:rPr>
          <w:rFonts w:hint="cs"/>
          <w:sz w:val="34"/>
          <w:szCs w:val="34"/>
          <w:rtl/>
        </w:rPr>
        <w:t>وتكلفة الإنتاج الإجمالية.</w:t>
      </w:r>
    </w:p>
    <w:p w:rsidR="00861CFF" w:rsidRDefault="00861CFF" w:rsidP="00DA5475">
      <w:pPr>
        <w:keepNext/>
        <w:spacing w:after="240" w:line="380" w:lineRule="exact"/>
        <w:rPr>
          <w:rFonts w:ascii="Arabic Typesetting" w:hAnsi="Arabic Typesetting" w:cs="Arabic Typesetting"/>
          <w:b/>
          <w:bCs/>
          <w:sz w:val="36"/>
          <w:szCs w:val="36"/>
          <w:rtl/>
          <w:lang w:val="fr-CH"/>
        </w:rPr>
      </w:pPr>
      <w:r w:rsidRPr="0079303D">
        <w:rPr>
          <w:rFonts w:ascii="Arabic Typesetting" w:hAnsi="Arabic Typesetting" w:cs="Arabic Typesetting" w:hint="cs"/>
          <w:b/>
          <w:bCs/>
          <w:sz w:val="36"/>
          <w:szCs w:val="36"/>
          <w:rtl/>
          <w:lang w:val="fr-CH"/>
        </w:rPr>
        <w:t>أولا.</w:t>
      </w:r>
      <w:r w:rsidRPr="0079303D">
        <w:rPr>
          <w:rFonts w:ascii="Arabic Typesetting" w:hAnsi="Arabic Typesetting" w:cs="Arabic Typesetting" w:hint="cs"/>
          <w:b/>
          <w:bCs/>
          <w:sz w:val="36"/>
          <w:szCs w:val="36"/>
          <w:rtl/>
          <w:lang w:val="fr-CH"/>
        </w:rPr>
        <w:tab/>
        <w:t>الوثائق الواردة</w:t>
      </w:r>
    </w:p>
    <w:p w:rsidR="00861CFF" w:rsidRDefault="00861CFF" w:rsidP="00861CFF">
      <w:pPr>
        <w:pStyle w:val="NumberedParaAR"/>
        <w:numPr>
          <w:ilvl w:val="0"/>
          <w:numId w:val="48"/>
        </w:numPr>
        <w:spacing w:after="120" w:line="340" w:lineRule="exact"/>
        <w:rPr>
          <w:lang w:val="fr-CH"/>
        </w:rPr>
      </w:pPr>
      <w:r>
        <w:rPr>
          <w:rFonts w:hint="cs"/>
          <w:rtl/>
          <w:lang w:val="fr-CH"/>
        </w:rPr>
        <w:t>يستلم</w:t>
      </w:r>
      <w:r w:rsidRPr="00ED3E81">
        <w:rPr>
          <w:rtl/>
          <w:lang w:val="fr-CH"/>
        </w:rPr>
        <w:t xml:space="preserve"> المكتب الدولي ست فئات مختلفة من </w:t>
      </w:r>
      <w:r w:rsidRPr="00ED3E81">
        <w:rPr>
          <w:rFonts w:hint="cs"/>
          <w:rtl/>
          <w:lang w:val="fr-CH"/>
        </w:rPr>
        <w:t>الوثائق</w:t>
      </w:r>
      <w:r w:rsidRPr="00ED3E81">
        <w:rPr>
          <w:rtl/>
          <w:lang w:val="fr-CH"/>
        </w:rPr>
        <w:t>، وهي الطلبات الدولية</w:t>
      </w:r>
      <w:r>
        <w:rPr>
          <w:rFonts w:hint="cs"/>
          <w:rtl/>
          <w:lang w:val="fr-CH"/>
        </w:rPr>
        <w:t>،</w:t>
      </w:r>
      <w:r w:rsidRPr="00ED3E81">
        <w:rPr>
          <w:rtl/>
          <w:lang w:val="fr-CH"/>
        </w:rPr>
        <w:t xml:space="preserve"> والتجديدات</w:t>
      </w:r>
      <w:r>
        <w:rPr>
          <w:rFonts w:hint="cs"/>
          <w:rtl/>
          <w:lang w:val="fr-CH"/>
        </w:rPr>
        <w:t>،</w:t>
      </w:r>
      <w:r w:rsidRPr="00ED3E81">
        <w:rPr>
          <w:rtl/>
          <w:lang w:val="fr-CH"/>
        </w:rPr>
        <w:t xml:space="preserve"> والتعيينات اللاحقة</w:t>
      </w:r>
      <w:r>
        <w:rPr>
          <w:rFonts w:hint="cs"/>
          <w:rtl/>
          <w:lang w:val="fr-CH"/>
        </w:rPr>
        <w:t>،</w:t>
      </w:r>
      <w:r w:rsidRPr="00ED3E81">
        <w:rPr>
          <w:rtl/>
          <w:lang w:val="fr-CH"/>
        </w:rPr>
        <w:t xml:space="preserve"> </w:t>
      </w:r>
      <w:r w:rsidRPr="00ED3E81">
        <w:rPr>
          <w:rFonts w:hint="cs"/>
          <w:rtl/>
          <w:lang w:val="fr-CH"/>
        </w:rPr>
        <w:t>والتغييرات</w:t>
      </w:r>
      <w:r>
        <w:rPr>
          <w:rFonts w:hint="cs"/>
          <w:rtl/>
          <w:lang w:val="fr-CH"/>
        </w:rPr>
        <w:t>،</w:t>
      </w:r>
      <w:r w:rsidRPr="00ED3E81">
        <w:rPr>
          <w:rtl/>
          <w:lang w:val="fr-CH"/>
        </w:rPr>
        <w:t xml:space="preserve"> والقرارات</w:t>
      </w:r>
      <w:r>
        <w:rPr>
          <w:rFonts w:hint="cs"/>
          <w:rtl/>
          <w:lang w:val="fr-CH"/>
        </w:rPr>
        <w:t>،</w:t>
      </w:r>
      <w:r w:rsidRPr="00ED3E81">
        <w:rPr>
          <w:rtl/>
          <w:lang w:val="fr-CH"/>
        </w:rPr>
        <w:t xml:space="preserve"> </w:t>
      </w:r>
      <w:r w:rsidRPr="00ED3E81">
        <w:rPr>
          <w:rFonts w:hint="cs"/>
          <w:rtl/>
          <w:lang w:val="fr-CH"/>
        </w:rPr>
        <w:t>والتصحيحات</w:t>
      </w:r>
      <w:r w:rsidRPr="00ED3E81">
        <w:rPr>
          <w:rtl/>
          <w:lang w:val="fr-CH"/>
        </w:rPr>
        <w:t>. وي</w:t>
      </w:r>
      <w:r w:rsidRPr="00ED3E81">
        <w:rPr>
          <w:rFonts w:hint="cs"/>
          <w:rtl/>
          <w:lang w:val="fr-CH"/>
        </w:rPr>
        <w:t>ُعرض</w:t>
      </w:r>
      <w:r w:rsidRPr="00ED3E81">
        <w:rPr>
          <w:rtl/>
          <w:lang w:val="fr-CH"/>
        </w:rPr>
        <w:t xml:space="preserve"> أدناه</w:t>
      </w:r>
      <w:r w:rsidRPr="00ED3E81">
        <w:rPr>
          <w:rFonts w:hint="cs"/>
          <w:rtl/>
          <w:lang w:val="fr-CH"/>
        </w:rPr>
        <w:t xml:space="preserve"> آخر </w:t>
      </w:r>
      <w:r w:rsidRPr="00ED3E81">
        <w:rPr>
          <w:rtl/>
          <w:lang w:val="fr-CH"/>
        </w:rPr>
        <w:t xml:space="preserve">اتجاه لكل من </w:t>
      </w:r>
      <w:r w:rsidRPr="00ED3E81">
        <w:rPr>
          <w:rFonts w:hint="cs"/>
          <w:rtl/>
          <w:lang w:val="fr-CH"/>
        </w:rPr>
        <w:t xml:space="preserve">تلك </w:t>
      </w:r>
      <w:r w:rsidRPr="00ED3E81">
        <w:rPr>
          <w:rtl/>
          <w:lang w:val="fr-CH"/>
        </w:rPr>
        <w:t>الوثائق. و</w:t>
      </w:r>
      <w:r w:rsidRPr="00ED3E81">
        <w:rPr>
          <w:rFonts w:hint="cs"/>
          <w:rtl/>
          <w:lang w:val="fr-CH"/>
        </w:rPr>
        <w:t>ترد</w:t>
      </w:r>
      <w:r w:rsidRPr="00ED3E81">
        <w:rPr>
          <w:rtl/>
          <w:lang w:val="fr-CH"/>
        </w:rPr>
        <w:t xml:space="preserve"> أيضا معلومات إضافية عن </w:t>
      </w:r>
      <w:r w:rsidRPr="00ED3E81">
        <w:rPr>
          <w:rFonts w:hint="cs"/>
          <w:rtl/>
          <w:lang w:val="fr-CH"/>
        </w:rPr>
        <w:t xml:space="preserve">الطلبات </w:t>
      </w:r>
      <w:r w:rsidRPr="00ED3E81">
        <w:rPr>
          <w:rtl/>
          <w:lang w:val="fr-CH"/>
        </w:rPr>
        <w:t>مثل متوسط عدد</w:t>
      </w:r>
      <w:r w:rsidRPr="00ED3E81">
        <w:rPr>
          <w:rFonts w:hint="cs"/>
          <w:rtl/>
          <w:lang w:val="fr-CH"/>
        </w:rPr>
        <w:t xml:space="preserve"> الأصناف </w:t>
      </w:r>
      <w:r w:rsidRPr="00ED3E81">
        <w:rPr>
          <w:rtl/>
          <w:lang w:val="fr-CH"/>
        </w:rPr>
        <w:t xml:space="preserve">ومتوسط عدد الكلمات. </w:t>
      </w:r>
      <w:r w:rsidRPr="00ED3E81">
        <w:rPr>
          <w:rFonts w:hint="cs"/>
          <w:rtl/>
          <w:lang w:val="fr-CH"/>
        </w:rPr>
        <w:t>و</w:t>
      </w:r>
      <w:r w:rsidRPr="00ED3E81">
        <w:rPr>
          <w:rtl/>
          <w:lang w:val="fr-CH"/>
        </w:rPr>
        <w:t xml:space="preserve">لأسباب </w:t>
      </w:r>
      <w:r w:rsidRPr="00ED3E81">
        <w:rPr>
          <w:rFonts w:hint="cs"/>
          <w:rtl/>
          <w:lang w:val="fr-CH"/>
        </w:rPr>
        <w:t>تقنية،</w:t>
      </w:r>
      <w:r w:rsidRPr="00ED3E81">
        <w:rPr>
          <w:rtl/>
          <w:lang w:val="fr-CH"/>
        </w:rPr>
        <w:t xml:space="preserve"> </w:t>
      </w:r>
      <w:r w:rsidRPr="00ED3E81">
        <w:rPr>
          <w:rFonts w:hint="cs"/>
          <w:rtl/>
          <w:lang w:val="fr-CH"/>
        </w:rPr>
        <w:t xml:space="preserve">تقدم </w:t>
      </w:r>
      <w:r w:rsidRPr="00ED3E81">
        <w:rPr>
          <w:rtl/>
          <w:lang w:val="fr-CH"/>
        </w:rPr>
        <w:t xml:space="preserve">بعض المؤشرات </w:t>
      </w:r>
      <w:r>
        <w:rPr>
          <w:rFonts w:hint="cs"/>
          <w:rtl/>
          <w:lang w:val="fr-CH"/>
        </w:rPr>
        <w:t>ال</w:t>
      </w:r>
      <w:r w:rsidRPr="00ED3E81">
        <w:rPr>
          <w:rtl/>
          <w:lang w:val="fr-CH"/>
        </w:rPr>
        <w:t xml:space="preserve">بيانات بناء على </w:t>
      </w:r>
      <w:r w:rsidRPr="00ED3E81">
        <w:rPr>
          <w:rFonts w:hint="cs"/>
          <w:rtl/>
          <w:lang w:val="fr-CH"/>
        </w:rPr>
        <w:t>الوثائق المعالجة بد</w:t>
      </w:r>
      <w:r w:rsidRPr="00ED3E81">
        <w:rPr>
          <w:rtl/>
          <w:lang w:val="fr-CH"/>
        </w:rPr>
        <w:t xml:space="preserve">لا من </w:t>
      </w:r>
      <w:r w:rsidRPr="00ED3E81">
        <w:rPr>
          <w:rFonts w:hint="cs"/>
          <w:rtl/>
          <w:lang w:val="fr-CH"/>
        </w:rPr>
        <w:t>ال</w:t>
      </w:r>
      <w:r w:rsidRPr="00ED3E81">
        <w:rPr>
          <w:rtl/>
          <w:lang w:val="fr-CH"/>
        </w:rPr>
        <w:t xml:space="preserve">وثائق </w:t>
      </w:r>
      <w:r w:rsidRPr="00ED3E81">
        <w:rPr>
          <w:rFonts w:hint="cs"/>
          <w:rtl/>
          <w:lang w:val="fr-CH"/>
        </w:rPr>
        <w:t>ال</w:t>
      </w:r>
      <w:r w:rsidRPr="00ED3E81">
        <w:rPr>
          <w:rtl/>
          <w:lang w:val="fr-CH"/>
        </w:rPr>
        <w:t xml:space="preserve">واردة. ولذلك قد </w:t>
      </w:r>
      <w:r w:rsidRPr="00ED3E81">
        <w:rPr>
          <w:rFonts w:hint="cs"/>
          <w:rtl/>
          <w:lang w:val="fr-CH"/>
        </w:rPr>
        <w:t>يؤثر ت</w:t>
      </w:r>
      <w:r w:rsidRPr="00ED3E81">
        <w:rPr>
          <w:rtl/>
          <w:lang w:val="fr-CH"/>
        </w:rPr>
        <w:t xml:space="preserve">راكم </w:t>
      </w:r>
      <w:r w:rsidRPr="00ED3E81">
        <w:rPr>
          <w:rFonts w:hint="cs"/>
          <w:rtl/>
          <w:lang w:val="fr-CH"/>
        </w:rPr>
        <w:t>الوثائق التي تنتظر ال</w:t>
      </w:r>
      <w:r w:rsidRPr="00ED3E81">
        <w:rPr>
          <w:rtl/>
          <w:lang w:val="fr-CH"/>
        </w:rPr>
        <w:t xml:space="preserve">معالجة </w:t>
      </w:r>
      <w:r w:rsidRPr="00ED3E81">
        <w:rPr>
          <w:rFonts w:hint="cs"/>
          <w:rtl/>
          <w:lang w:val="fr-CH"/>
        </w:rPr>
        <w:t xml:space="preserve">في </w:t>
      </w:r>
      <w:r w:rsidRPr="00ED3E81">
        <w:rPr>
          <w:rtl/>
          <w:lang w:val="fr-CH"/>
        </w:rPr>
        <w:t>بعض المؤشرات.</w:t>
      </w:r>
    </w:p>
    <w:p w:rsidR="00861CFF" w:rsidRDefault="00861CFF" w:rsidP="00DA5475">
      <w:pPr>
        <w:pStyle w:val="NumberedParaAR"/>
        <w:keepNext/>
        <w:numPr>
          <w:ilvl w:val="0"/>
          <w:numId w:val="0"/>
        </w:numPr>
        <w:spacing w:after="120" w:line="340" w:lineRule="exact"/>
        <w:rPr>
          <w:u w:val="single"/>
          <w:rtl/>
          <w:lang w:val="fr-CH"/>
        </w:rPr>
      </w:pPr>
      <w:r w:rsidRPr="0097152B">
        <w:rPr>
          <w:rFonts w:hint="cs"/>
          <w:u w:val="single"/>
          <w:rtl/>
          <w:lang w:val="fr-CH"/>
        </w:rPr>
        <w:t>الطلبات الدولية</w:t>
      </w:r>
    </w:p>
    <w:p w:rsidR="00861CFF" w:rsidRPr="00ED3E81" w:rsidRDefault="00861CFF" w:rsidP="00DA5475">
      <w:pPr>
        <w:pStyle w:val="NumberedParaAR"/>
        <w:numPr>
          <w:ilvl w:val="0"/>
          <w:numId w:val="0"/>
        </w:numPr>
        <w:spacing w:after="120" w:line="240" w:lineRule="auto"/>
        <w:rPr>
          <w:u w:val="single"/>
          <w:lang w:val="fr-CH"/>
        </w:rPr>
      </w:pPr>
      <w:r w:rsidRPr="00033DAB">
        <w:rPr>
          <w:rFonts w:hint="cs"/>
          <w:noProof/>
          <w:rtl/>
        </w:rPr>
        <w:drawing>
          <wp:inline distT="0" distB="0" distL="0" distR="0" wp14:anchorId="48867AF0" wp14:editId="6A271EAE">
            <wp:extent cx="6356909" cy="3027099"/>
            <wp:effectExtent l="0" t="0" r="6350" b="190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6356746" cy="3027022"/>
                    </a:xfrm>
                    <a:prstGeom prst="rect">
                      <a:avLst/>
                    </a:prstGeom>
                    <a:noFill/>
                    <a:ln>
                      <a:noFill/>
                    </a:ln>
                  </pic:spPr>
                </pic:pic>
              </a:graphicData>
            </a:graphic>
          </wp:inline>
        </w:drawing>
      </w:r>
    </w:p>
    <w:p w:rsidR="00861CFF" w:rsidRDefault="00861CFF" w:rsidP="00861CFF">
      <w:pPr>
        <w:pStyle w:val="NumberedParaAR"/>
        <w:numPr>
          <w:ilvl w:val="0"/>
          <w:numId w:val="50"/>
        </w:numPr>
        <w:spacing w:after="120" w:line="340" w:lineRule="exact"/>
        <w:rPr>
          <w:sz w:val="34"/>
          <w:szCs w:val="34"/>
        </w:rPr>
      </w:pPr>
      <w:r w:rsidRPr="00EC6B71">
        <w:rPr>
          <w:rFonts w:hint="cs"/>
          <w:sz w:val="34"/>
          <w:szCs w:val="34"/>
          <w:rtl/>
        </w:rPr>
        <w:t>و</w:t>
      </w:r>
      <w:r>
        <w:rPr>
          <w:rFonts w:hint="cs"/>
          <w:sz w:val="34"/>
          <w:szCs w:val="34"/>
          <w:rtl/>
        </w:rPr>
        <w:t>في سنة 2014</w:t>
      </w:r>
      <w:r w:rsidRPr="00EC6B71">
        <w:rPr>
          <w:rFonts w:hint="cs"/>
          <w:sz w:val="34"/>
          <w:szCs w:val="34"/>
          <w:rtl/>
        </w:rPr>
        <w:t xml:space="preserve"> استلم المكتب الدولي </w:t>
      </w:r>
      <w:r w:rsidRPr="0097152B">
        <w:rPr>
          <w:sz w:val="34"/>
          <w:szCs w:val="34"/>
        </w:rPr>
        <w:t>47,885</w:t>
      </w:r>
      <w:r>
        <w:rPr>
          <w:sz w:val="34"/>
          <w:szCs w:val="34"/>
          <w:rtl/>
        </w:rPr>
        <w:t xml:space="preserve"> </w:t>
      </w:r>
      <w:r w:rsidRPr="00EC6B71">
        <w:rPr>
          <w:rFonts w:hint="cs"/>
          <w:sz w:val="34"/>
          <w:szCs w:val="34"/>
          <w:rtl/>
        </w:rPr>
        <w:t xml:space="preserve">طلبا، </w:t>
      </w:r>
      <w:r>
        <w:rPr>
          <w:rFonts w:hint="cs"/>
          <w:sz w:val="34"/>
          <w:szCs w:val="34"/>
          <w:rtl/>
        </w:rPr>
        <w:t xml:space="preserve">أي </w:t>
      </w:r>
      <w:r w:rsidRPr="00EC6B71">
        <w:rPr>
          <w:rFonts w:hint="cs"/>
          <w:sz w:val="34"/>
          <w:szCs w:val="34"/>
          <w:rtl/>
        </w:rPr>
        <w:t xml:space="preserve">زيادة بنسبة </w:t>
      </w:r>
      <w:r w:rsidRPr="0097152B">
        <w:rPr>
          <w:sz w:val="34"/>
          <w:szCs w:val="34"/>
        </w:rPr>
        <w:t>2.3</w:t>
      </w:r>
      <w:r>
        <w:rPr>
          <w:sz w:val="34"/>
          <w:szCs w:val="34"/>
          <w:rtl/>
        </w:rPr>
        <w:t xml:space="preserve"> </w:t>
      </w:r>
      <w:r>
        <w:rPr>
          <w:rFonts w:hint="cs"/>
          <w:sz w:val="34"/>
          <w:szCs w:val="34"/>
          <w:rtl/>
        </w:rPr>
        <w:t>ب</w:t>
      </w:r>
      <w:r w:rsidRPr="00EC6B71">
        <w:rPr>
          <w:rFonts w:hint="cs"/>
          <w:sz w:val="34"/>
          <w:szCs w:val="34"/>
          <w:rtl/>
        </w:rPr>
        <w:t xml:space="preserve">المائة مقارنة بسنة </w:t>
      </w:r>
      <w:r>
        <w:rPr>
          <w:rFonts w:hint="cs"/>
          <w:sz w:val="34"/>
          <w:szCs w:val="34"/>
          <w:rtl/>
        </w:rPr>
        <w:t>2013</w:t>
      </w:r>
      <w:r w:rsidRPr="00EC6B71">
        <w:rPr>
          <w:rFonts w:hint="cs"/>
          <w:sz w:val="34"/>
          <w:szCs w:val="34"/>
          <w:rtl/>
        </w:rPr>
        <w:t>.</w:t>
      </w:r>
    </w:p>
    <w:p w:rsidR="00861CFF" w:rsidRPr="0097152B" w:rsidRDefault="00861CFF" w:rsidP="00861CFF">
      <w:pPr>
        <w:pStyle w:val="NumberedParaAR"/>
        <w:numPr>
          <w:ilvl w:val="0"/>
          <w:numId w:val="50"/>
        </w:numPr>
        <w:spacing w:after="120" w:line="340" w:lineRule="exact"/>
        <w:rPr>
          <w:sz w:val="34"/>
          <w:szCs w:val="34"/>
        </w:rPr>
      </w:pPr>
      <w:r>
        <w:rPr>
          <w:rFonts w:hint="cs"/>
          <w:sz w:val="34"/>
          <w:szCs w:val="34"/>
          <w:rtl/>
        </w:rPr>
        <w:t>وارتفع باستمرار عدد الطلبات المستلمة منذ 2010.</w:t>
      </w:r>
    </w:p>
    <w:p w:rsidR="00861CFF" w:rsidRPr="00D74DD1" w:rsidRDefault="00861CFF" w:rsidP="00DA5475">
      <w:pPr>
        <w:pStyle w:val="NumberedParaAR"/>
        <w:keepNext/>
        <w:numPr>
          <w:ilvl w:val="0"/>
          <w:numId w:val="0"/>
        </w:numPr>
        <w:spacing w:before="120" w:after="120" w:line="340" w:lineRule="exact"/>
        <w:ind w:left="423"/>
        <w:rPr>
          <w:i/>
          <w:iCs/>
          <w:sz w:val="34"/>
          <w:szCs w:val="34"/>
          <w:rtl/>
        </w:rPr>
      </w:pPr>
      <w:r w:rsidRPr="00D74DD1">
        <w:rPr>
          <w:rFonts w:hint="cs"/>
          <w:i/>
          <w:iCs/>
          <w:sz w:val="34"/>
          <w:szCs w:val="34"/>
          <w:rtl/>
        </w:rPr>
        <w:t>توزيع الطلبات بحسب لغة الإيداع</w:t>
      </w:r>
    </w:p>
    <w:p w:rsidR="00861CFF" w:rsidRDefault="00861CFF" w:rsidP="00DA5475">
      <w:pPr>
        <w:pStyle w:val="NumberedParaAR"/>
        <w:numPr>
          <w:ilvl w:val="0"/>
          <w:numId w:val="0"/>
        </w:numPr>
        <w:spacing w:after="120" w:line="240" w:lineRule="auto"/>
        <w:rPr>
          <w:rtl/>
        </w:rPr>
      </w:pPr>
      <w:r>
        <w:rPr>
          <w:noProof/>
          <w:color w:val="C00000"/>
        </w:rPr>
        <w:drawing>
          <wp:inline distT="0" distB="0" distL="0" distR="0" wp14:anchorId="79D0DCB6" wp14:editId="5CB03AB6">
            <wp:extent cx="6339774" cy="3226003"/>
            <wp:effectExtent l="0" t="0" r="444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342239" cy="3227257"/>
                    </a:xfrm>
                    <a:prstGeom prst="rect">
                      <a:avLst/>
                    </a:prstGeom>
                    <a:noFill/>
                  </pic:spPr>
                </pic:pic>
              </a:graphicData>
            </a:graphic>
          </wp:inline>
        </w:drawing>
      </w:r>
    </w:p>
    <w:p w:rsidR="00861CFF" w:rsidRDefault="00861CFF" w:rsidP="00861CFF">
      <w:pPr>
        <w:pStyle w:val="NumberedParaAR"/>
        <w:numPr>
          <w:ilvl w:val="0"/>
          <w:numId w:val="50"/>
        </w:numPr>
        <w:spacing w:after="120" w:line="340" w:lineRule="exact"/>
      </w:pPr>
      <w:r>
        <w:rPr>
          <w:rFonts w:hint="cs"/>
          <w:rtl/>
        </w:rPr>
        <w:t>في سنة 2014، أُودع 80 بالمائة من الطلبات بالإنكليزية. وارتفعت تلك الحصة بخمسة عشرة نقطة مئوية من 65 بالمائة في 2008 إلى 80 بالمائة في سنة 2014.</w:t>
      </w:r>
    </w:p>
    <w:p w:rsidR="00861CFF" w:rsidRDefault="00861CFF" w:rsidP="00DA5475">
      <w:pPr>
        <w:pStyle w:val="NumberedParaAR"/>
        <w:keepNext/>
        <w:numPr>
          <w:ilvl w:val="0"/>
          <w:numId w:val="0"/>
        </w:numPr>
        <w:spacing w:before="120" w:after="120" w:line="340" w:lineRule="exact"/>
        <w:ind w:left="423"/>
        <w:rPr>
          <w:i/>
          <w:iCs/>
          <w:sz w:val="34"/>
          <w:szCs w:val="34"/>
          <w:rtl/>
        </w:rPr>
      </w:pPr>
      <w:r w:rsidRPr="0077265E">
        <w:rPr>
          <w:rFonts w:hint="cs"/>
          <w:i/>
          <w:iCs/>
          <w:sz w:val="34"/>
          <w:szCs w:val="34"/>
          <w:rtl/>
        </w:rPr>
        <w:t>متوسط عدد التعيينات لكل تسجيل</w:t>
      </w:r>
    </w:p>
    <w:p w:rsidR="00861CFF" w:rsidRDefault="00861CFF" w:rsidP="00DA5475">
      <w:pPr>
        <w:pStyle w:val="NumberedParaAR"/>
        <w:numPr>
          <w:ilvl w:val="0"/>
          <w:numId w:val="0"/>
        </w:numPr>
        <w:spacing w:before="120" w:after="120" w:line="240" w:lineRule="auto"/>
        <w:rPr>
          <w:i/>
          <w:iCs/>
          <w:sz w:val="34"/>
          <w:szCs w:val="34"/>
          <w:rtl/>
        </w:rPr>
      </w:pPr>
      <w:r>
        <w:rPr>
          <w:i/>
          <w:iCs/>
          <w:noProof/>
          <w:sz w:val="34"/>
          <w:szCs w:val="34"/>
        </w:rPr>
        <w:drawing>
          <wp:inline distT="0" distB="0" distL="0" distR="0" wp14:anchorId="6FC9370C" wp14:editId="1551CCE2">
            <wp:extent cx="6333918" cy="318516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6340232" cy="3188335"/>
                    </a:xfrm>
                    <a:prstGeom prst="rect">
                      <a:avLst/>
                    </a:prstGeom>
                    <a:noFill/>
                  </pic:spPr>
                </pic:pic>
              </a:graphicData>
            </a:graphic>
          </wp:inline>
        </w:drawing>
      </w:r>
    </w:p>
    <w:p w:rsidR="00861CFF" w:rsidRDefault="00861CFF" w:rsidP="00861CFF">
      <w:pPr>
        <w:pStyle w:val="NumberedParaAR"/>
        <w:numPr>
          <w:ilvl w:val="0"/>
          <w:numId w:val="50"/>
        </w:numPr>
        <w:spacing w:after="120" w:line="340" w:lineRule="exact"/>
        <w:rPr>
          <w:sz w:val="34"/>
          <w:szCs w:val="34"/>
        </w:rPr>
      </w:pPr>
      <w:r>
        <w:rPr>
          <w:rFonts w:hint="cs"/>
          <w:sz w:val="34"/>
          <w:szCs w:val="34"/>
          <w:rtl/>
        </w:rPr>
        <w:t>بلغ متوسط عدد التعيينات في الطلبات المسجلة في سنة 2014 ما قدره 6.9 تعيينات.</w:t>
      </w:r>
    </w:p>
    <w:p w:rsidR="00861CFF" w:rsidRDefault="00861CFF" w:rsidP="00861CFF">
      <w:pPr>
        <w:pStyle w:val="NumberedParaAR"/>
        <w:numPr>
          <w:ilvl w:val="0"/>
          <w:numId w:val="50"/>
        </w:numPr>
        <w:spacing w:after="120" w:line="340" w:lineRule="exact"/>
        <w:rPr>
          <w:sz w:val="34"/>
          <w:szCs w:val="34"/>
        </w:rPr>
      </w:pPr>
      <w:r>
        <w:rPr>
          <w:rFonts w:hint="cs"/>
          <w:sz w:val="34"/>
          <w:szCs w:val="34"/>
          <w:rtl/>
        </w:rPr>
        <w:t>وظل متوسط عدد التعيينات بدون تغيير تقريبا منذ 2010.</w:t>
      </w:r>
    </w:p>
    <w:p w:rsidR="00861CFF" w:rsidRPr="003B5A23" w:rsidRDefault="00861CFF" w:rsidP="00DA5475">
      <w:pPr>
        <w:pStyle w:val="NumberedParaAR"/>
        <w:keepNext/>
        <w:numPr>
          <w:ilvl w:val="0"/>
          <w:numId w:val="0"/>
        </w:numPr>
        <w:spacing w:before="120" w:after="120" w:line="340" w:lineRule="exact"/>
        <w:ind w:left="423"/>
        <w:rPr>
          <w:i/>
          <w:iCs/>
          <w:sz w:val="34"/>
          <w:szCs w:val="34"/>
        </w:rPr>
      </w:pPr>
      <w:r>
        <w:rPr>
          <w:rFonts w:hint="cs"/>
          <w:i/>
          <w:iCs/>
          <w:sz w:val="34"/>
          <w:szCs w:val="34"/>
          <w:rtl/>
        </w:rPr>
        <w:t>متوسط حجم الطلبات</w:t>
      </w:r>
    </w:p>
    <w:p w:rsidR="00861CFF" w:rsidRDefault="00861CFF" w:rsidP="00861CFF">
      <w:pPr>
        <w:pStyle w:val="NumberedParaAR"/>
        <w:numPr>
          <w:ilvl w:val="0"/>
          <w:numId w:val="48"/>
        </w:numPr>
        <w:spacing w:after="120" w:line="340" w:lineRule="exact"/>
        <w:rPr>
          <w:sz w:val="34"/>
          <w:szCs w:val="34"/>
        </w:rPr>
      </w:pPr>
      <w:r>
        <w:rPr>
          <w:rFonts w:hint="cs"/>
          <w:sz w:val="34"/>
          <w:szCs w:val="34"/>
          <w:rtl/>
        </w:rPr>
        <w:t>يُحدَّد حجم الطلب بالعدد الإجمالي للكلمات التي يستخدمها المودع لوصف علامته، وبالقائمة الأساسية للسلع والخدمات، وبأي حالات انقاص مرافقة للطلب. ويترجم المكتب الدولي تلك العناصر الثلاثة إلى لغتين (الإنكليزية والفرنسية أو الإسبانية).</w:t>
      </w:r>
    </w:p>
    <w:p w:rsidR="00861CFF" w:rsidRDefault="00861CFF" w:rsidP="00861CFF">
      <w:pPr>
        <w:pStyle w:val="NumberedParaAR"/>
        <w:numPr>
          <w:ilvl w:val="0"/>
          <w:numId w:val="48"/>
        </w:numPr>
        <w:spacing w:after="120" w:line="340" w:lineRule="exact"/>
        <w:rPr>
          <w:sz w:val="34"/>
          <w:szCs w:val="34"/>
        </w:rPr>
      </w:pPr>
      <w:r>
        <w:rPr>
          <w:rFonts w:hint="cs"/>
          <w:sz w:val="34"/>
          <w:szCs w:val="34"/>
          <w:rtl/>
        </w:rPr>
        <w:t>ويؤثر حجم الطلبات على عبء العمل على الفاحصين، ويشمل ذلك العمل تصنيف السلع و/أو الخدمات في الطلب وفقا لتصنيف نيس.</w:t>
      </w:r>
    </w:p>
    <w:p w:rsidR="00861CFF" w:rsidRDefault="00861CFF" w:rsidP="00861CFF">
      <w:pPr>
        <w:pStyle w:val="NumberedParaAR"/>
        <w:numPr>
          <w:ilvl w:val="0"/>
          <w:numId w:val="48"/>
        </w:numPr>
        <w:spacing w:after="120" w:line="340" w:lineRule="exact"/>
        <w:rPr>
          <w:sz w:val="34"/>
          <w:szCs w:val="34"/>
        </w:rPr>
      </w:pPr>
      <w:r>
        <w:rPr>
          <w:rFonts w:hint="cs"/>
          <w:sz w:val="34"/>
          <w:szCs w:val="34"/>
          <w:rtl/>
        </w:rPr>
        <w:t>ويُحدَّد معدل حجم طلب ما بالعدد الإجمالي للكلمات في القائمة الأساسية للسلع والخدمات، وحالات الانقاص والوصف مقسوم على عدد الطلبات المسجلة.</w:t>
      </w:r>
    </w:p>
    <w:p w:rsidR="00861CFF" w:rsidRDefault="00861CFF" w:rsidP="00DA5475">
      <w:pPr>
        <w:pStyle w:val="NumberedParaAR"/>
        <w:numPr>
          <w:ilvl w:val="0"/>
          <w:numId w:val="0"/>
        </w:numPr>
        <w:spacing w:after="120" w:line="240" w:lineRule="auto"/>
        <w:rPr>
          <w:sz w:val="34"/>
          <w:szCs w:val="34"/>
        </w:rPr>
      </w:pPr>
      <w:r>
        <w:rPr>
          <w:noProof/>
          <w:sz w:val="34"/>
          <w:szCs w:val="34"/>
        </w:rPr>
        <w:drawing>
          <wp:inline distT="0" distB="0" distL="0" distR="0" wp14:anchorId="7E2DC7CC" wp14:editId="3D56EB2D">
            <wp:extent cx="6356909" cy="3195864"/>
            <wp:effectExtent l="0" t="0" r="6350" b="508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359243" cy="3197037"/>
                    </a:xfrm>
                    <a:prstGeom prst="rect">
                      <a:avLst/>
                    </a:prstGeom>
                    <a:noFill/>
                  </pic:spPr>
                </pic:pic>
              </a:graphicData>
            </a:graphic>
          </wp:inline>
        </w:drawing>
      </w:r>
    </w:p>
    <w:p w:rsidR="00861CFF" w:rsidRDefault="00861CFF" w:rsidP="00861CFF">
      <w:pPr>
        <w:pStyle w:val="NumberedParaAR"/>
        <w:numPr>
          <w:ilvl w:val="0"/>
          <w:numId w:val="50"/>
        </w:numPr>
        <w:spacing w:after="120" w:line="340" w:lineRule="exact"/>
        <w:rPr>
          <w:sz w:val="34"/>
          <w:szCs w:val="34"/>
        </w:rPr>
      </w:pPr>
      <w:r>
        <w:rPr>
          <w:rFonts w:hint="cs"/>
          <w:sz w:val="34"/>
          <w:szCs w:val="34"/>
          <w:rtl/>
        </w:rPr>
        <w:t>في سنة 2014، بلغ متوسط حجم الطلب 239 كلمة، أي بزيادة بلغت 12 بالمائة مقارنة بسنة 2013.</w:t>
      </w:r>
    </w:p>
    <w:p w:rsidR="00861CFF" w:rsidRDefault="00861CFF" w:rsidP="00861CFF">
      <w:pPr>
        <w:pStyle w:val="NumberedParaAR"/>
        <w:numPr>
          <w:ilvl w:val="0"/>
          <w:numId w:val="50"/>
        </w:numPr>
        <w:spacing w:after="120" w:line="340" w:lineRule="exact"/>
        <w:rPr>
          <w:sz w:val="34"/>
          <w:szCs w:val="34"/>
        </w:rPr>
      </w:pPr>
      <w:r>
        <w:rPr>
          <w:rFonts w:hint="cs"/>
          <w:sz w:val="34"/>
          <w:szCs w:val="34"/>
          <w:rtl/>
        </w:rPr>
        <w:t>وفي حين أن بعض جوانب عمل الترجمة والتصنيف أصبحت مؤتمتة، فإن الارتفاع الكبير في حجم الطلبات له أثر بالغ على عبء عمل المكتب الدولي.</w:t>
      </w:r>
    </w:p>
    <w:p w:rsidR="00861CFF" w:rsidRPr="003B5A23" w:rsidRDefault="00861CFF" w:rsidP="00DA5475">
      <w:pPr>
        <w:pStyle w:val="NumberedParaAR"/>
        <w:keepNext/>
        <w:numPr>
          <w:ilvl w:val="0"/>
          <w:numId w:val="0"/>
        </w:numPr>
        <w:spacing w:before="120" w:after="120" w:line="340" w:lineRule="exact"/>
        <w:ind w:left="423"/>
        <w:rPr>
          <w:i/>
          <w:iCs/>
          <w:sz w:val="34"/>
          <w:szCs w:val="34"/>
        </w:rPr>
      </w:pPr>
      <w:r>
        <w:rPr>
          <w:rFonts w:hint="cs"/>
          <w:i/>
          <w:iCs/>
          <w:sz w:val="34"/>
          <w:szCs w:val="34"/>
          <w:rtl/>
        </w:rPr>
        <w:t>توزيع الطلبات الصحيحة والطلبات غير الصحيحة</w:t>
      </w:r>
    </w:p>
    <w:p w:rsidR="00861CFF" w:rsidRDefault="00861CFF" w:rsidP="00DA5475">
      <w:pPr>
        <w:pStyle w:val="NumberedParaAR"/>
        <w:numPr>
          <w:ilvl w:val="0"/>
          <w:numId w:val="0"/>
        </w:numPr>
        <w:spacing w:after="120" w:line="240" w:lineRule="auto"/>
        <w:jc w:val="center"/>
        <w:rPr>
          <w:sz w:val="34"/>
          <w:szCs w:val="34"/>
          <w:rtl/>
        </w:rPr>
      </w:pPr>
      <w:r>
        <w:rPr>
          <w:noProof/>
          <w:sz w:val="34"/>
          <w:szCs w:val="34"/>
        </w:rPr>
        <w:drawing>
          <wp:inline distT="0" distB="0" distL="0" distR="0" wp14:anchorId="4A88DFCF" wp14:editId="7FFEE675">
            <wp:extent cx="6354284" cy="3218688"/>
            <wp:effectExtent l="0" t="0" r="8890" b="127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6366356" cy="3224803"/>
                    </a:xfrm>
                    <a:prstGeom prst="rect">
                      <a:avLst/>
                    </a:prstGeom>
                    <a:noFill/>
                  </pic:spPr>
                </pic:pic>
              </a:graphicData>
            </a:graphic>
          </wp:inline>
        </w:drawing>
      </w:r>
    </w:p>
    <w:p w:rsidR="00861CFF" w:rsidRDefault="00861CFF" w:rsidP="00861CFF">
      <w:pPr>
        <w:pStyle w:val="NumberedParaAR"/>
        <w:numPr>
          <w:ilvl w:val="0"/>
          <w:numId w:val="50"/>
        </w:numPr>
        <w:spacing w:after="120" w:line="340" w:lineRule="exact"/>
        <w:rPr>
          <w:sz w:val="34"/>
          <w:szCs w:val="34"/>
        </w:rPr>
      </w:pPr>
      <w:r>
        <w:rPr>
          <w:rFonts w:hint="cs"/>
          <w:sz w:val="34"/>
          <w:szCs w:val="34"/>
          <w:rtl/>
        </w:rPr>
        <w:t>ظلت حصة الطلبات الصحيحة، إلى حد ما، دون تغيير مقارنة بسنة 2011.</w:t>
      </w:r>
    </w:p>
    <w:p w:rsidR="00861CFF" w:rsidRPr="00017A3D" w:rsidRDefault="00861CFF" w:rsidP="00DA5475">
      <w:pPr>
        <w:pStyle w:val="NumberedParaAR"/>
        <w:keepNext/>
        <w:numPr>
          <w:ilvl w:val="0"/>
          <w:numId w:val="0"/>
        </w:numPr>
        <w:spacing w:after="120" w:line="340" w:lineRule="exact"/>
        <w:rPr>
          <w:u w:val="single"/>
          <w:rtl/>
          <w:lang w:val="fr-CH"/>
        </w:rPr>
      </w:pPr>
      <w:r>
        <w:rPr>
          <w:rFonts w:hint="cs"/>
          <w:u w:val="single"/>
          <w:rtl/>
          <w:lang w:val="fr-CH"/>
        </w:rPr>
        <w:t>التجديدات</w:t>
      </w:r>
    </w:p>
    <w:p w:rsidR="00861CFF" w:rsidRDefault="00861CFF" w:rsidP="00DA5475">
      <w:pPr>
        <w:pStyle w:val="NormalParaAR"/>
        <w:spacing w:after="120" w:line="240" w:lineRule="auto"/>
        <w:jc w:val="center"/>
        <w:rPr>
          <w:sz w:val="34"/>
          <w:szCs w:val="34"/>
          <w:rtl/>
        </w:rPr>
      </w:pPr>
      <w:r>
        <w:rPr>
          <w:noProof/>
          <w:sz w:val="34"/>
          <w:szCs w:val="34"/>
        </w:rPr>
        <w:drawing>
          <wp:inline distT="0" distB="0" distL="0" distR="0" wp14:anchorId="70DC03AC" wp14:editId="4385D059">
            <wp:extent cx="6349593" cy="3301012"/>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6350279" cy="3301369"/>
                    </a:xfrm>
                    <a:prstGeom prst="rect">
                      <a:avLst/>
                    </a:prstGeom>
                    <a:noFill/>
                  </pic:spPr>
                </pic:pic>
              </a:graphicData>
            </a:graphic>
          </wp:inline>
        </w:drawing>
      </w:r>
    </w:p>
    <w:p w:rsidR="00861CFF" w:rsidRDefault="00861CFF" w:rsidP="00861CFF">
      <w:pPr>
        <w:pStyle w:val="NumberedParaAR"/>
        <w:numPr>
          <w:ilvl w:val="0"/>
          <w:numId w:val="50"/>
        </w:numPr>
        <w:spacing w:after="120" w:line="340" w:lineRule="exact"/>
        <w:rPr>
          <w:sz w:val="34"/>
          <w:szCs w:val="34"/>
        </w:rPr>
      </w:pPr>
      <w:r>
        <w:rPr>
          <w:rFonts w:hint="cs"/>
          <w:sz w:val="34"/>
          <w:szCs w:val="34"/>
          <w:rtl/>
        </w:rPr>
        <w:t xml:space="preserve">في سنة 2014، سجل المكتب الدولي </w:t>
      </w:r>
      <w:r w:rsidRPr="00017A3D">
        <w:rPr>
          <w:sz w:val="34"/>
          <w:szCs w:val="34"/>
        </w:rPr>
        <w:t>25,729</w:t>
      </w:r>
      <w:r>
        <w:rPr>
          <w:rFonts w:hint="cs"/>
          <w:sz w:val="34"/>
          <w:szCs w:val="34"/>
          <w:rtl/>
        </w:rPr>
        <w:t xml:space="preserve"> تجديدا، أي بزيادة بلغت 12 بالمائة مقارنة بسنة 2013.</w:t>
      </w:r>
    </w:p>
    <w:p w:rsidR="00861CFF" w:rsidRPr="00017A3D" w:rsidRDefault="00861CFF" w:rsidP="00861CFF">
      <w:pPr>
        <w:pStyle w:val="NumberedParaAR"/>
        <w:numPr>
          <w:ilvl w:val="0"/>
          <w:numId w:val="50"/>
        </w:numPr>
        <w:spacing w:after="120" w:line="340" w:lineRule="exact"/>
        <w:rPr>
          <w:sz w:val="34"/>
          <w:szCs w:val="34"/>
          <w:rtl/>
        </w:rPr>
      </w:pPr>
      <w:r>
        <w:rPr>
          <w:rFonts w:hint="cs"/>
          <w:sz w:val="34"/>
          <w:szCs w:val="34"/>
          <w:rtl/>
        </w:rPr>
        <w:t>ورغم الزيادة في التجديدات بين 2009 و2014، ظل عدد التجديدات المعالجة يدويا مستقرا نسبيا. وفي سنة 2014، عولج</w:t>
      </w:r>
      <w:r>
        <w:rPr>
          <w:rFonts w:hint="eastAsia"/>
          <w:sz w:val="34"/>
          <w:szCs w:val="34"/>
          <w:rtl/>
        </w:rPr>
        <w:t> </w:t>
      </w:r>
      <w:r>
        <w:rPr>
          <w:rFonts w:hint="cs"/>
          <w:sz w:val="34"/>
          <w:szCs w:val="34"/>
          <w:rtl/>
        </w:rPr>
        <w:t>59 بالمائة من التجديدات آليا.</w:t>
      </w:r>
    </w:p>
    <w:p w:rsidR="00861CFF" w:rsidRDefault="00861CFF" w:rsidP="00DA5475">
      <w:pPr>
        <w:pStyle w:val="NumberedParaAR"/>
        <w:keepNext/>
        <w:numPr>
          <w:ilvl w:val="0"/>
          <w:numId w:val="0"/>
        </w:numPr>
        <w:spacing w:after="120" w:line="340" w:lineRule="exact"/>
        <w:rPr>
          <w:u w:val="single"/>
          <w:rtl/>
          <w:lang w:val="fr-CH"/>
        </w:rPr>
      </w:pPr>
      <w:r w:rsidRPr="00A5314B">
        <w:rPr>
          <w:rFonts w:hint="cs"/>
          <w:u w:val="single"/>
          <w:rtl/>
          <w:lang w:val="fr-CH"/>
        </w:rPr>
        <w:t>التعيينات اللاحقة</w:t>
      </w:r>
    </w:p>
    <w:p w:rsidR="00861CFF" w:rsidRDefault="00861CFF" w:rsidP="00DA5475">
      <w:pPr>
        <w:pStyle w:val="NumberedParaAR"/>
        <w:numPr>
          <w:ilvl w:val="0"/>
          <w:numId w:val="0"/>
        </w:numPr>
        <w:spacing w:after="120" w:line="240" w:lineRule="auto"/>
        <w:rPr>
          <w:u w:val="single"/>
          <w:rtl/>
          <w:lang w:val="fr-CH"/>
        </w:rPr>
      </w:pPr>
      <w:r w:rsidRPr="00525F59">
        <w:rPr>
          <w:rFonts w:hint="cs"/>
          <w:noProof/>
          <w:rtl/>
        </w:rPr>
        <w:drawing>
          <wp:inline distT="0" distB="0" distL="0" distR="0" wp14:anchorId="7F96D1B3" wp14:editId="57F7CB65">
            <wp:extent cx="6370077" cy="3538931"/>
            <wp:effectExtent l="0" t="0" r="0" b="444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6371483" cy="3539712"/>
                    </a:xfrm>
                    <a:prstGeom prst="rect">
                      <a:avLst/>
                    </a:prstGeom>
                    <a:noFill/>
                    <a:ln>
                      <a:noFill/>
                    </a:ln>
                  </pic:spPr>
                </pic:pic>
              </a:graphicData>
            </a:graphic>
          </wp:inline>
        </w:drawing>
      </w:r>
    </w:p>
    <w:p w:rsidR="00861CFF" w:rsidRDefault="00861CFF" w:rsidP="00861CFF">
      <w:pPr>
        <w:pStyle w:val="NumberedParaAR"/>
        <w:numPr>
          <w:ilvl w:val="0"/>
          <w:numId w:val="50"/>
        </w:numPr>
        <w:spacing w:after="120" w:line="340" w:lineRule="exact"/>
        <w:rPr>
          <w:sz w:val="34"/>
          <w:szCs w:val="34"/>
        </w:rPr>
      </w:pPr>
      <w:r>
        <w:rPr>
          <w:rFonts w:hint="cs"/>
          <w:sz w:val="34"/>
          <w:szCs w:val="34"/>
          <w:rtl/>
        </w:rPr>
        <w:t xml:space="preserve">في سنة 2014، سجل المكتب الدولي </w:t>
      </w:r>
      <w:r w:rsidRPr="00116990">
        <w:rPr>
          <w:sz w:val="34"/>
          <w:szCs w:val="34"/>
        </w:rPr>
        <w:t xml:space="preserve">17,316 </w:t>
      </w:r>
      <w:r>
        <w:rPr>
          <w:rFonts w:hint="cs"/>
          <w:sz w:val="34"/>
          <w:szCs w:val="34"/>
          <w:rtl/>
        </w:rPr>
        <w:t>، أي بانخفاض بلغ 2.5 بالمائة مقارنة بسنة 2013.</w:t>
      </w:r>
    </w:p>
    <w:p w:rsidR="00861CFF" w:rsidRPr="00017A3D" w:rsidRDefault="00861CFF" w:rsidP="00861CFF">
      <w:pPr>
        <w:pStyle w:val="NumberedParaAR"/>
        <w:numPr>
          <w:ilvl w:val="0"/>
          <w:numId w:val="50"/>
        </w:numPr>
        <w:spacing w:after="120" w:line="340" w:lineRule="exact"/>
        <w:rPr>
          <w:sz w:val="34"/>
          <w:szCs w:val="34"/>
          <w:rtl/>
        </w:rPr>
      </w:pPr>
      <w:r>
        <w:rPr>
          <w:rFonts w:hint="cs"/>
          <w:sz w:val="34"/>
          <w:szCs w:val="34"/>
          <w:rtl/>
        </w:rPr>
        <w:t>وفي سنة 2014، أُتيحت للمودعين على الإنترنت استمارة جديدة للتعيين اللاحق الإلكتروني (</w:t>
      </w:r>
      <w:r w:rsidRPr="00116990">
        <w:rPr>
          <w:sz w:val="34"/>
          <w:szCs w:val="34"/>
        </w:rPr>
        <w:t>E-Subsequent Designation</w:t>
      </w:r>
      <w:r>
        <w:rPr>
          <w:rFonts w:hint="cs"/>
          <w:sz w:val="34"/>
          <w:szCs w:val="34"/>
          <w:rtl/>
        </w:rPr>
        <w:t>). ومكنت تلك الاستمارة الإلكترونية المكتب الدولي من أن يعالج آليا 14 بالمائة من جميع التعيينات اللاحقة.</w:t>
      </w:r>
    </w:p>
    <w:p w:rsidR="00861CFF" w:rsidRDefault="00861CFF" w:rsidP="00DA5475">
      <w:pPr>
        <w:pStyle w:val="NumberedParaAR"/>
        <w:keepNext/>
        <w:numPr>
          <w:ilvl w:val="0"/>
          <w:numId w:val="0"/>
        </w:numPr>
        <w:spacing w:after="120" w:line="340" w:lineRule="exact"/>
        <w:rPr>
          <w:u w:val="single"/>
          <w:rtl/>
          <w:lang w:val="fr-CH"/>
        </w:rPr>
      </w:pPr>
      <w:r>
        <w:rPr>
          <w:rFonts w:hint="cs"/>
          <w:u w:val="single"/>
          <w:rtl/>
          <w:lang w:val="fr-CH"/>
        </w:rPr>
        <w:t>التغييرات</w:t>
      </w:r>
    </w:p>
    <w:p w:rsidR="00861CFF" w:rsidRDefault="00861CFF" w:rsidP="00DA5475">
      <w:pPr>
        <w:pStyle w:val="NumberedParaAR"/>
        <w:numPr>
          <w:ilvl w:val="0"/>
          <w:numId w:val="0"/>
        </w:numPr>
        <w:spacing w:after="120" w:line="240" w:lineRule="auto"/>
        <w:jc w:val="center"/>
        <w:rPr>
          <w:u w:val="single"/>
          <w:rtl/>
          <w:lang w:val="fr-CH"/>
        </w:rPr>
      </w:pPr>
      <w:r w:rsidRPr="00436EBE">
        <w:rPr>
          <w:noProof/>
        </w:rPr>
        <w:drawing>
          <wp:inline distT="0" distB="0" distL="0" distR="0" wp14:anchorId="5842B5D6" wp14:editId="1246ABE9">
            <wp:extent cx="6366286" cy="3386938"/>
            <wp:effectExtent l="0" t="0" r="0" b="444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372391" cy="3390186"/>
                    </a:xfrm>
                    <a:prstGeom prst="rect">
                      <a:avLst/>
                    </a:prstGeom>
                    <a:noFill/>
                  </pic:spPr>
                </pic:pic>
              </a:graphicData>
            </a:graphic>
          </wp:inline>
        </w:drawing>
      </w:r>
    </w:p>
    <w:p w:rsidR="00861CFF" w:rsidRDefault="00861CFF" w:rsidP="00861CFF">
      <w:pPr>
        <w:pStyle w:val="NumberedParaAR"/>
        <w:numPr>
          <w:ilvl w:val="0"/>
          <w:numId w:val="50"/>
        </w:numPr>
        <w:spacing w:after="120" w:line="340" w:lineRule="exact"/>
        <w:rPr>
          <w:sz w:val="34"/>
          <w:szCs w:val="34"/>
        </w:rPr>
      </w:pPr>
      <w:r>
        <w:rPr>
          <w:rFonts w:hint="cs"/>
          <w:sz w:val="34"/>
          <w:szCs w:val="34"/>
          <w:rtl/>
        </w:rPr>
        <w:t xml:space="preserve">في سنة 2014، سجل المكتب الدولي </w:t>
      </w:r>
      <w:r w:rsidRPr="00436EBE">
        <w:rPr>
          <w:sz w:val="34"/>
          <w:szCs w:val="34"/>
        </w:rPr>
        <w:t>38,817</w:t>
      </w:r>
      <w:r>
        <w:rPr>
          <w:sz w:val="34"/>
          <w:szCs w:val="34"/>
          <w:rtl/>
        </w:rPr>
        <w:t xml:space="preserve"> </w:t>
      </w:r>
      <w:r>
        <w:rPr>
          <w:rFonts w:hint="cs"/>
          <w:sz w:val="34"/>
          <w:szCs w:val="34"/>
          <w:rtl/>
        </w:rPr>
        <w:t>التماسا لإجراء تغييرات، أي بزيادة بلغت 5.5 بالمائة مقارنة بسنة 2013.</w:t>
      </w:r>
    </w:p>
    <w:p w:rsidR="00861CFF" w:rsidRPr="00BA4FC7" w:rsidRDefault="00861CFF" w:rsidP="00DA5475">
      <w:pPr>
        <w:pStyle w:val="NumberedParaAR"/>
        <w:numPr>
          <w:ilvl w:val="0"/>
          <w:numId w:val="0"/>
        </w:numPr>
        <w:spacing w:after="120" w:line="340" w:lineRule="exact"/>
        <w:rPr>
          <w:u w:val="single"/>
          <w:rtl/>
        </w:rPr>
      </w:pPr>
    </w:p>
    <w:p w:rsidR="00861CFF" w:rsidRDefault="00861CFF" w:rsidP="00DA5475">
      <w:pPr>
        <w:pStyle w:val="NumberedParaAR"/>
        <w:keepNext/>
        <w:numPr>
          <w:ilvl w:val="0"/>
          <w:numId w:val="0"/>
        </w:numPr>
        <w:spacing w:after="120" w:line="340" w:lineRule="exact"/>
        <w:rPr>
          <w:u w:val="single"/>
          <w:rtl/>
          <w:lang w:val="fr-CH"/>
        </w:rPr>
      </w:pPr>
      <w:r>
        <w:rPr>
          <w:rFonts w:hint="cs"/>
          <w:u w:val="single"/>
          <w:rtl/>
          <w:lang w:val="fr-CH"/>
        </w:rPr>
        <w:t>القرارات</w:t>
      </w:r>
    </w:p>
    <w:p w:rsidR="00861CFF" w:rsidRDefault="00861CFF" w:rsidP="00DA5475">
      <w:pPr>
        <w:pStyle w:val="NumberedParaAR"/>
        <w:numPr>
          <w:ilvl w:val="0"/>
          <w:numId w:val="0"/>
        </w:numPr>
        <w:spacing w:after="120" w:line="240" w:lineRule="auto"/>
        <w:rPr>
          <w:u w:val="single"/>
          <w:rtl/>
          <w:lang w:val="fr-CH"/>
        </w:rPr>
      </w:pPr>
      <w:r w:rsidRPr="00344B65">
        <w:rPr>
          <w:noProof/>
        </w:rPr>
        <w:drawing>
          <wp:inline distT="0" distB="0" distL="0" distR="0" wp14:anchorId="3C3DC2F7" wp14:editId="286D55D9">
            <wp:extent cx="6345141" cy="3433469"/>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349030" cy="3435573"/>
                    </a:xfrm>
                    <a:prstGeom prst="rect">
                      <a:avLst/>
                    </a:prstGeom>
                    <a:noFill/>
                  </pic:spPr>
                </pic:pic>
              </a:graphicData>
            </a:graphic>
          </wp:inline>
        </w:drawing>
      </w:r>
    </w:p>
    <w:p w:rsidR="00861CFF" w:rsidRDefault="00861CFF" w:rsidP="00861CFF">
      <w:pPr>
        <w:pStyle w:val="NumberedParaAR"/>
        <w:numPr>
          <w:ilvl w:val="0"/>
          <w:numId w:val="50"/>
        </w:numPr>
        <w:spacing w:after="120" w:line="340" w:lineRule="exact"/>
        <w:rPr>
          <w:sz w:val="34"/>
          <w:szCs w:val="34"/>
        </w:rPr>
      </w:pPr>
      <w:r>
        <w:rPr>
          <w:rFonts w:hint="cs"/>
          <w:sz w:val="34"/>
          <w:szCs w:val="34"/>
          <w:rtl/>
        </w:rPr>
        <w:t xml:space="preserve">في سنة 2014، ارتفع عدد القرارات المسجلة بنسبة 0.3 بالمائة مقارنة بسنة 2013، وبلغ مجموعها </w:t>
      </w:r>
      <w:r w:rsidRPr="006555DD">
        <w:rPr>
          <w:sz w:val="34"/>
          <w:szCs w:val="34"/>
        </w:rPr>
        <w:t>521,208</w:t>
      </w:r>
      <w:r>
        <w:rPr>
          <w:rFonts w:hint="cs"/>
          <w:sz w:val="34"/>
          <w:szCs w:val="34"/>
          <w:rtl/>
        </w:rPr>
        <w:t xml:space="preserve"> قرارات. وارتفع عدد القرارات المسجلة ارتفاعا سريعا منذ 2010.</w:t>
      </w:r>
    </w:p>
    <w:p w:rsidR="00861CFF" w:rsidRDefault="00861CFF" w:rsidP="00861CFF">
      <w:pPr>
        <w:pStyle w:val="NumberedParaAR"/>
        <w:numPr>
          <w:ilvl w:val="0"/>
          <w:numId w:val="50"/>
        </w:numPr>
        <w:spacing w:after="120" w:line="340" w:lineRule="exact"/>
        <w:rPr>
          <w:sz w:val="34"/>
          <w:szCs w:val="34"/>
        </w:rPr>
      </w:pPr>
      <w:r>
        <w:rPr>
          <w:rFonts w:hint="cs"/>
          <w:sz w:val="34"/>
          <w:szCs w:val="34"/>
          <w:rtl/>
        </w:rPr>
        <w:t xml:space="preserve">وفي سنة 204، عولج 62 بالمائة من القرارات آليا. وتعالج أغلبية القرارات آليا منذ 2011. </w:t>
      </w:r>
    </w:p>
    <w:p w:rsidR="00861CFF" w:rsidRPr="00BA4FC7" w:rsidRDefault="00861CFF" w:rsidP="00DA5475">
      <w:pPr>
        <w:pStyle w:val="NumberedParaAR"/>
        <w:numPr>
          <w:ilvl w:val="0"/>
          <w:numId w:val="0"/>
        </w:numPr>
        <w:spacing w:after="120" w:line="340" w:lineRule="exact"/>
        <w:rPr>
          <w:u w:val="single"/>
          <w:rtl/>
        </w:rPr>
      </w:pPr>
    </w:p>
    <w:p w:rsidR="00861CFF" w:rsidRDefault="00861CFF" w:rsidP="00DA5475">
      <w:pPr>
        <w:pStyle w:val="NumberedParaAR"/>
        <w:keepNext/>
        <w:numPr>
          <w:ilvl w:val="0"/>
          <w:numId w:val="0"/>
        </w:numPr>
        <w:spacing w:after="120" w:line="340" w:lineRule="exact"/>
        <w:rPr>
          <w:u w:val="single"/>
          <w:rtl/>
          <w:lang w:val="fr-CH"/>
        </w:rPr>
      </w:pPr>
      <w:r>
        <w:rPr>
          <w:rFonts w:hint="cs"/>
          <w:u w:val="single"/>
          <w:rtl/>
          <w:lang w:val="fr-CH"/>
        </w:rPr>
        <w:t>التصحيحات</w:t>
      </w:r>
    </w:p>
    <w:p w:rsidR="00861CFF" w:rsidRDefault="00861CFF" w:rsidP="00DA5475">
      <w:pPr>
        <w:pStyle w:val="NumberedParaAR"/>
        <w:numPr>
          <w:ilvl w:val="0"/>
          <w:numId w:val="0"/>
        </w:numPr>
        <w:spacing w:after="120" w:line="240" w:lineRule="auto"/>
        <w:rPr>
          <w:u w:val="single"/>
          <w:rtl/>
          <w:lang w:val="fr-CH"/>
        </w:rPr>
      </w:pPr>
      <w:r w:rsidRPr="00597495">
        <w:rPr>
          <w:noProof/>
        </w:rPr>
        <w:drawing>
          <wp:inline distT="0" distB="0" distL="0" distR="0" wp14:anchorId="058330B0" wp14:editId="14EF9506">
            <wp:extent cx="6338816" cy="3148717"/>
            <wp:effectExtent l="0" t="0" r="508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340871" cy="3149738"/>
                    </a:xfrm>
                    <a:prstGeom prst="rect">
                      <a:avLst/>
                    </a:prstGeom>
                    <a:noFill/>
                  </pic:spPr>
                </pic:pic>
              </a:graphicData>
            </a:graphic>
          </wp:inline>
        </w:drawing>
      </w:r>
    </w:p>
    <w:p w:rsidR="00861CFF" w:rsidRDefault="00861CFF" w:rsidP="00861CFF">
      <w:pPr>
        <w:pStyle w:val="NumberedParaAR"/>
        <w:numPr>
          <w:ilvl w:val="0"/>
          <w:numId w:val="50"/>
        </w:numPr>
        <w:spacing w:after="120" w:line="340" w:lineRule="exact"/>
        <w:rPr>
          <w:sz w:val="34"/>
          <w:szCs w:val="34"/>
        </w:rPr>
      </w:pPr>
      <w:r>
        <w:rPr>
          <w:rFonts w:hint="cs"/>
          <w:sz w:val="34"/>
          <w:szCs w:val="34"/>
          <w:rtl/>
        </w:rPr>
        <w:t xml:space="preserve">في سنة 2014، دون المكتب الدولي ما يقارب </w:t>
      </w:r>
      <w:r w:rsidRPr="00597495">
        <w:rPr>
          <w:sz w:val="34"/>
          <w:szCs w:val="34"/>
        </w:rPr>
        <w:t>6,000</w:t>
      </w:r>
      <w:r>
        <w:rPr>
          <w:sz w:val="34"/>
          <w:szCs w:val="34"/>
          <w:rtl/>
        </w:rPr>
        <w:t xml:space="preserve"> </w:t>
      </w:r>
      <w:r>
        <w:rPr>
          <w:rFonts w:hint="cs"/>
          <w:sz w:val="34"/>
          <w:szCs w:val="34"/>
          <w:rtl/>
        </w:rPr>
        <w:t>تصحيح، أي بزيادة بلغت 17 بالمائة مقارنة بسنة 2013.</w:t>
      </w:r>
    </w:p>
    <w:p w:rsidR="00861CFF" w:rsidRPr="00366C0B" w:rsidRDefault="00861CFF" w:rsidP="00DA5475">
      <w:pPr>
        <w:keepNext/>
        <w:spacing w:after="240" w:line="380" w:lineRule="exact"/>
        <w:rPr>
          <w:rFonts w:ascii="Arabic Typesetting" w:hAnsi="Arabic Typesetting" w:cs="Arabic Typesetting"/>
          <w:b/>
          <w:bCs/>
          <w:sz w:val="36"/>
          <w:szCs w:val="36"/>
          <w:rtl/>
          <w:lang w:val="fr-CH"/>
        </w:rPr>
      </w:pPr>
      <w:r w:rsidRPr="00366C0B">
        <w:rPr>
          <w:rFonts w:ascii="Arabic Typesetting" w:hAnsi="Arabic Typesetting" w:cs="Arabic Typesetting" w:hint="cs"/>
          <w:b/>
          <w:bCs/>
          <w:sz w:val="36"/>
          <w:szCs w:val="36"/>
          <w:rtl/>
          <w:lang w:val="fr-CH"/>
        </w:rPr>
        <w:t>ثانيا</w:t>
      </w:r>
      <w:r>
        <w:rPr>
          <w:rFonts w:ascii="Arabic Typesetting" w:hAnsi="Arabic Typesetting" w:cs="Arabic Typesetting" w:hint="cs"/>
          <w:b/>
          <w:bCs/>
          <w:sz w:val="36"/>
          <w:szCs w:val="36"/>
          <w:rtl/>
          <w:lang w:val="fr-CH"/>
        </w:rPr>
        <w:t>.</w:t>
      </w:r>
      <w:r w:rsidRPr="00366C0B">
        <w:rPr>
          <w:rFonts w:ascii="Arabic Typesetting" w:hAnsi="Arabic Typesetting" w:cs="Arabic Typesetting" w:hint="cs"/>
          <w:b/>
          <w:bCs/>
          <w:sz w:val="36"/>
          <w:szCs w:val="36"/>
          <w:rtl/>
          <w:lang w:val="fr-CH"/>
        </w:rPr>
        <w:tab/>
        <w:t>عبء العمل الإجمالي</w:t>
      </w:r>
    </w:p>
    <w:p w:rsidR="00861CFF" w:rsidRDefault="00861CFF" w:rsidP="00861CFF">
      <w:pPr>
        <w:pStyle w:val="NumberedParaAR"/>
        <w:numPr>
          <w:ilvl w:val="0"/>
          <w:numId w:val="48"/>
        </w:numPr>
        <w:spacing w:after="120" w:line="340" w:lineRule="exact"/>
        <w:rPr>
          <w:sz w:val="34"/>
          <w:szCs w:val="34"/>
        </w:rPr>
      </w:pPr>
      <w:r>
        <w:rPr>
          <w:rFonts w:hint="cs"/>
          <w:sz w:val="34"/>
          <w:szCs w:val="34"/>
          <w:rtl/>
        </w:rPr>
        <w:t>يمثل عبء العمل الإجمالي العدد الإجمالي المرجح للوثائق التي يعالجها المكتب الدولي</w:t>
      </w:r>
      <w:r w:rsidRPr="00EC6B71">
        <w:rPr>
          <w:rFonts w:hint="cs"/>
          <w:sz w:val="34"/>
          <w:szCs w:val="34"/>
          <w:rtl/>
        </w:rPr>
        <w:t>.</w:t>
      </w:r>
      <w:r>
        <w:rPr>
          <w:rFonts w:hint="cs"/>
          <w:sz w:val="34"/>
          <w:szCs w:val="34"/>
          <w:rtl/>
        </w:rPr>
        <w:t xml:space="preserve"> ويشمل ذلك جميع فئات الوثائق الست (الطلبات والتجديدات والتعيينات اللاحقة والتغييرات والقرارات والتصحيحات).</w:t>
      </w:r>
    </w:p>
    <w:p w:rsidR="00861CFF" w:rsidRDefault="00861CFF" w:rsidP="00861CFF">
      <w:pPr>
        <w:pStyle w:val="NumberedParaAR"/>
        <w:numPr>
          <w:ilvl w:val="0"/>
          <w:numId w:val="48"/>
        </w:numPr>
        <w:spacing w:after="120" w:line="340" w:lineRule="exact"/>
        <w:rPr>
          <w:sz w:val="34"/>
          <w:szCs w:val="34"/>
        </w:rPr>
      </w:pPr>
      <w:r>
        <w:rPr>
          <w:rFonts w:hint="cs"/>
          <w:sz w:val="34"/>
          <w:szCs w:val="34"/>
          <w:rtl/>
        </w:rPr>
        <w:t>ولأن معالجة تلك الأنواع من الوثائق لا يتطلب موارد متساوية، فكل نوع يرجح على حدة بشكل مختلف. ووفقا لنظام الترجيح، يمكن لفاحص ما، في الفترة المطلوبة لمعالجة طلب دولي، أن يعالج 1.6 من التجديدات أو 1.8 من التعيينات اللاحقة أو</w:t>
      </w:r>
      <w:r>
        <w:rPr>
          <w:rFonts w:hint="eastAsia"/>
          <w:sz w:val="34"/>
          <w:szCs w:val="34"/>
          <w:rtl/>
        </w:rPr>
        <w:t> </w:t>
      </w:r>
      <w:r>
        <w:rPr>
          <w:rFonts w:hint="cs"/>
          <w:sz w:val="34"/>
          <w:szCs w:val="34"/>
          <w:rtl/>
        </w:rPr>
        <w:t>1.8 من التغييرات أو 10 قرارا</w:t>
      </w:r>
      <w:r>
        <w:rPr>
          <w:rFonts w:hint="eastAsia"/>
          <w:sz w:val="34"/>
          <w:szCs w:val="34"/>
          <w:rtl/>
        </w:rPr>
        <w:t>ت</w:t>
      </w:r>
      <w:r>
        <w:rPr>
          <w:rFonts w:hint="cs"/>
          <w:sz w:val="34"/>
          <w:szCs w:val="34"/>
          <w:rtl/>
        </w:rPr>
        <w:t>. وعلى نفس المنوال، يمكن لموظف في المعالجة الآلية أن يعالج، في الفترة المطلوبة لمعالجة طلب دولي، 17 وثيقة.</w:t>
      </w:r>
    </w:p>
    <w:p w:rsidR="00861CFF" w:rsidRDefault="00861CFF" w:rsidP="00DA5475">
      <w:pPr>
        <w:pStyle w:val="NumberedParaAR"/>
        <w:numPr>
          <w:ilvl w:val="0"/>
          <w:numId w:val="0"/>
        </w:numPr>
        <w:spacing w:after="120" w:line="240" w:lineRule="auto"/>
        <w:rPr>
          <w:sz w:val="34"/>
          <w:szCs w:val="34"/>
          <w:rtl/>
        </w:rPr>
      </w:pPr>
      <w:r>
        <w:rPr>
          <w:noProof/>
          <w:sz w:val="34"/>
          <w:szCs w:val="34"/>
        </w:rPr>
        <w:drawing>
          <wp:inline distT="0" distB="0" distL="0" distR="0" wp14:anchorId="4634CCCA" wp14:editId="72A13167">
            <wp:extent cx="6365630" cy="2657242"/>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395643" cy="2669771"/>
                    </a:xfrm>
                    <a:prstGeom prst="rect">
                      <a:avLst/>
                    </a:prstGeom>
                    <a:noFill/>
                  </pic:spPr>
                </pic:pic>
              </a:graphicData>
            </a:graphic>
          </wp:inline>
        </w:drawing>
      </w:r>
    </w:p>
    <w:p w:rsidR="00861CFF" w:rsidRDefault="00861CFF" w:rsidP="00861CFF">
      <w:pPr>
        <w:pStyle w:val="NumberedParaAR"/>
        <w:numPr>
          <w:ilvl w:val="0"/>
          <w:numId w:val="50"/>
        </w:numPr>
        <w:spacing w:after="120" w:line="340" w:lineRule="exact"/>
        <w:rPr>
          <w:sz w:val="34"/>
          <w:szCs w:val="34"/>
        </w:rPr>
      </w:pPr>
      <w:r>
        <w:rPr>
          <w:rFonts w:hint="cs"/>
          <w:sz w:val="34"/>
          <w:szCs w:val="34"/>
          <w:rtl/>
        </w:rPr>
        <w:t>في سنة 2014، ظل عبء العمل الإجمالي مستقرا مقارنة بسنة 2013. وكانت نسبة الطلبا</w:t>
      </w:r>
      <w:r>
        <w:rPr>
          <w:rFonts w:hint="eastAsia"/>
          <w:sz w:val="34"/>
          <w:szCs w:val="34"/>
          <w:rtl/>
        </w:rPr>
        <w:t>ت</w:t>
      </w:r>
      <w:r>
        <w:rPr>
          <w:rFonts w:hint="cs"/>
          <w:sz w:val="34"/>
          <w:szCs w:val="34"/>
          <w:rtl/>
        </w:rPr>
        <w:t xml:space="preserve"> والقرارات والتغييرات ما يقارب 80 بالمائة من عبء العمل الإجمالي.</w:t>
      </w:r>
    </w:p>
    <w:p w:rsidR="00861CFF" w:rsidRDefault="00861CFF" w:rsidP="00861CFF">
      <w:pPr>
        <w:pStyle w:val="NumberedParaAR"/>
        <w:numPr>
          <w:ilvl w:val="0"/>
          <w:numId w:val="50"/>
        </w:numPr>
        <w:spacing w:after="120" w:line="340" w:lineRule="exact"/>
        <w:rPr>
          <w:sz w:val="34"/>
          <w:szCs w:val="34"/>
        </w:rPr>
      </w:pPr>
      <w:r>
        <w:rPr>
          <w:rFonts w:hint="cs"/>
          <w:sz w:val="34"/>
          <w:szCs w:val="34"/>
          <w:rtl/>
        </w:rPr>
        <w:t>وبين 2011 و2013، ازداد عبء العمل زيادة حادة ويرجع ذلك بالأساس إلى العدد المتزايد من القرارات.</w:t>
      </w:r>
    </w:p>
    <w:p w:rsidR="00861CFF" w:rsidRPr="00E11AE3" w:rsidRDefault="00861CFF" w:rsidP="00DA5475">
      <w:pPr>
        <w:keepNext/>
        <w:spacing w:after="240" w:line="380" w:lineRule="exact"/>
        <w:rPr>
          <w:rFonts w:ascii="Arabic Typesetting" w:hAnsi="Arabic Typesetting" w:cs="Arabic Typesetting"/>
          <w:b/>
          <w:bCs/>
          <w:sz w:val="36"/>
          <w:szCs w:val="36"/>
          <w:lang w:val="fr-CH"/>
        </w:rPr>
      </w:pPr>
      <w:r>
        <w:rPr>
          <w:rFonts w:ascii="Arabic Typesetting" w:hAnsi="Arabic Typesetting" w:cs="Arabic Typesetting" w:hint="cs"/>
          <w:b/>
          <w:bCs/>
          <w:sz w:val="36"/>
          <w:szCs w:val="36"/>
          <w:rtl/>
          <w:lang w:val="fr-CH"/>
        </w:rPr>
        <w:t>ثالثا.</w:t>
      </w:r>
      <w:r>
        <w:rPr>
          <w:rFonts w:ascii="Arabic Typesetting" w:hAnsi="Arabic Typesetting" w:cs="Arabic Typesetting" w:hint="cs"/>
          <w:b/>
          <w:bCs/>
          <w:sz w:val="36"/>
          <w:szCs w:val="36"/>
          <w:rtl/>
          <w:lang w:val="fr-CH"/>
        </w:rPr>
        <w:tab/>
        <w:t>طريقة إيداع الوثائق الواردة</w:t>
      </w:r>
    </w:p>
    <w:p w:rsidR="00861CFF" w:rsidRDefault="00861CFF" w:rsidP="00DA5475">
      <w:pPr>
        <w:pStyle w:val="NumberedParaAR"/>
        <w:numPr>
          <w:ilvl w:val="0"/>
          <w:numId w:val="0"/>
        </w:numPr>
        <w:spacing w:before="120" w:after="120" w:line="240" w:lineRule="auto"/>
        <w:ind w:left="425"/>
        <w:rPr>
          <w:sz w:val="34"/>
          <w:szCs w:val="34"/>
          <w:rtl/>
        </w:rPr>
      </w:pPr>
      <w:r>
        <w:rPr>
          <w:noProof/>
          <w:sz w:val="34"/>
          <w:szCs w:val="34"/>
        </w:rPr>
        <w:drawing>
          <wp:inline distT="0" distB="0" distL="0" distR="0" wp14:anchorId="2CF13C52" wp14:editId="3DA3F207">
            <wp:extent cx="6070209" cy="2956430"/>
            <wp:effectExtent l="0" t="0" r="6985"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6096142" cy="2969061"/>
                    </a:xfrm>
                    <a:prstGeom prst="rect">
                      <a:avLst/>
                    </a:prstGeom>
                    <a:noFill/>
                  </pic:spPr>
                </pic:pic>
              </a:graphicData>
            </a:graphic>
          </wp:inline>
        </w:drawing>
      </w:r>
    </w:p>
    <w:p w:rsidR="00861CFF" w:rsidRDefault="00861CFF" w:rsidP="00861CFF">
      <w:pPr>
        <w:pStyle w:val="NumberedParaAR"/>
        <w:numPr>
          <w:ilvl w:val="0"/>
          <w:numId w:val="50"/>
        </w:numPr>
        <w:spacing w:after="120" w:line="340" w:lineRule="exact"/>
        <w:rPr>
          <w:sz w:val="34"/>
          <w:szCs w:val="34"/>
        </w:rPr>
      </w:pPr>
      <w:r>
        <w:rPr>
          <w:rFonts w:hint="cs"/>
          <w:sz w:val="34"/>
          <w:szCs w:val="34"/>
          <w:rtl/>
        </w:rPr>
        <w:t>في سنة 2014، أودع إلكترونيا 66 بالمائة من جميع الوثائق الواردة لدى المكتب الدولي.</w:t>
      </w:r>
    </w:p>
    <w:p w:rsidR="00861CFF" w:rsidRPr="00E11AE3" w:rsidRDefault="00861CFF" w:rsidP="00861CFF">
      <w:pPr>
        <w:pStyle w:val="NumberedParaAR"/>
        <w:numPr>
          <w:ilvl w:val="0"/>
          <w:numId w:val="50"/>
        </w:numPr>
        <w:spacing w:after="120" w:line="340" w:lineRule="exact"/>
        <w:rPr>
          <w:sz w:val="34"/>
          <w:szCs w:val="34"/>
          <w:rtl/>
        </w:rPr>
      </w:pPr>
      <w:r>
        <w:rPr>
          <w:rFonts w:hint="cs"/>
          <w:sz w:val="34"/>
          <w:szCs w:val="34"/>
          <w:rtl/>
        </w:rPr>
        <w:t>وظلت حصة الوثائق المودعة إلكترونيا مستقرة منذ 2012.</w:t>
      </w:r>
    </w:p>
    <w:p w:rsidR="00861CFF" w:rsidRPr="00EE1A8C" w:rsidRDefault="00861CFF" w:rsidP="00DA5475">
      <w:pPr>
        <w:keepNext/>
        <w:spacing w:after="240" w:line="380" w:lineRule="exact"/>
        <w:rPr>
          <w:rFonts w:ascii="Arabic Typesetting" w:hAnsi="Arabic Typesetting" w:cs="Arabic Typesetting"/>
          <w:b/>
          <w:bCs/>
          <w:sz w:val="36"/>
          <w:szCs w:val="36"/>
          <w:lang w:val="fr-CH"/>
        </w:rPr>
      </w:pPr>
      <w:r>
        <w:rPr>
          <w:rFonts w:ascii="Arabic Typesetting" w:hAnsi="Arabic Typesetting" w:cs="Arabic Typesetting" w:hint="cs"/>
          <w:b/>
          <w:bCs/>
          <w:sz w:val="36"/>
          <w:szCs w:val="36"/>
          <w:rtl/>
          <w:lang w:val="fr-CH"/>
        </w:rPr>
        <w:t>رابعا.</w:t>
      </w:r>
      <w:r>
        <w:rPr>
          <w:rFonts w:ascii="Arabic Typesetting" w:hAnsi="Arabic Typesetting" w:cs="Arabic Typesetting" w:hint="cs"/>
          <w:b/>
          <w:bCs/>
          <w:sz w:val="36"/>
          <w:szCs w:val="36"/>
          <w:rtl/>
          <w:lang w:val="fr-CH"/>
        </w:rPr>
        <w:tab/>
        <w:t>المعالجة</w:t>
      </w:r>
    </w:p>
    <w:p w:rsidR="00861CFF" w:rsidRPr="00E27AEC" w:rsidRDefault="00861CFF" w:rsidP="00DA5475">
      <w:pPr>
        <w:pStyle w:val="NumberedParaAR"/>
        <w:keepNext/>
        <w:numPr>
          <w:ilvl w:val="0"/>
          <w:numId w:val="0"/>
        </w:numPr>
        <w:spacing w:after="120" w:line="340" w:lineRule="exact"/>
        <w:rPr>
          <w:u w:val="single"/>
          <w:rtl/>
          <w:lang w:val="fr-CH"/>
        </w:rPr>
      </w:pPr>
      <w:r>
        <w:rPr>
          <w:rFonts w:hint="cs"/>
          <w:u w:val="single"/>
          <w:rtl/>
          <w:lang w:val="fr-CH"/>
        </w:rPr>
        <w:t>تكلفة الإنتاج الإجمالية</w:t>
      </w:r>
    </w:p>
    <w:p w:rsidR="00861CFF" w:rsidRPr="008265D4" w:rsidRDefault="00861CFF" w:rsidP="00861CFF">
      <w:pPr>
        <w:pStyle w:val="NumberedParaAR"/>
        <w:numPr>
          <w:ilvl w:val="0"/>
          <w:numId w:val="48"/>
        </w:numPr>
        <w:spacing w:after="120" w:line="340" w:lineRule="exact"/>
        <w:rPr>
          <w:sz w:val="34"/>
          <w:szCs w:val="34"/>
          <w:rtl/>
        </w:rPr>
      </w:pPr>
      <w:r w:rsidRPr="008265D4">
        <w:rPr>
          <w:rFonts w:hint="cs"/>
          <w:sz w:val="34"/>
          <w:szCs w:val="34"/>
          <w:rtl/>
        </w:rPr>
        <w:t xml:space="preserve">تتألف </w:t>
      </w:r>
      <w:r>
        <w:rPr>
          <w:rFonts w:hint="cs"/>
          <w:sz w:val="34"/>
          <w:szCs w:val="34"/>
          <w:rtl/>
        </w:rPr>
        <w:t>تكلفة الإنتاج الإجمالية</w:t>
      </w:r>
      <w:r w:rsidRPr="008265D4">
        <w:rPr>
          <w:rFonts w:hint="cs"/>
          <w:sz w:val="34"/>
          <w:szCs w:val="34"/>
          <w:rtl/>
        </w:rPr>
        <w:t xml:space="preserve"> من تكاليف مباشرة وتكاليف غير مباشرة. والتكاليف المباشرة هي النفقات التي يتحملها المكتب الدولي في </w:t>
      </w:r>
      <w:r>
        <w:rPr>
          <w:rFonts w:hint="cs"/>
          <w:sz w:val="34"/>
          <w:szCs w:val="34"/>
          <w:rtl/>
        </w:rPr>
        <w:t>إدار</w:t>
      </w:r>
      <w:r w:rsidRPr="008265D4">
        <w:rPr>
          <w:rFonts w:hint="cs"/>
          <w:sz w:val="34"/>
          <w:szCs w:val="34"/>
          <w:rtl/>
        </w:rPr>
        <w:t>ة نظام مدريد (مثل الإدارة والترجمة والتسجيل). وأما التكاليف غير المباشرة فهي نفقات أنشطة الدعم (مثل تلك المرتبطة بالمباني وتكنولوجيا المعلومات). وتُرجَّح التكاليف غير المباشرة لكي تأخذ في الحسبان الحصة المخصصة لنظام مدريد فقط.</w:t>
      </w:r>
    </w:p>
    <w:p w:rsidR="00861CFF" w:rsidRDefault="00861CFF" w:rsidP="00DA5475">
      <w:pPr>
        <w:pStyle w:val="NumberedParaAR"/>
        <w:numPr>
          <w:ilvl w:val="0"/>
          <w:numId w:val="0"/>
        </w:numPr>
        <w:spacing w:after="120" w:line="240" w:lineRule="auto"/>
        <w:rPr>
          <w:rtl/>
        </w:rPr>
      </w:pPr>
      <w:r>
        <w:rPr>
          <w:noProof/>
        </w:rPr>
        <w:drawing>
          <wp:inline distT="0" distB="0" distL="0" distR="0" wp14:anchorId="5588C105" wp14:editId="7A61CBC8">
            <wp:extent cx="6334582" cy="3158837"/>
            <wp:effectExtent l="0" t="0" r="0" b="381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6346233" cy="3164647"/>
                    </a:xfrm>
                    <a:prstGeom prst="rect">
                      <a:avLst/>
                    </a:prstGeom>
                    <a:noFill/>
                  </pic:spPr>
                </pic:pic>
              </a:graphicData>
            </a:graphic>
          </wp:inline>
        </w:drawing>
      </w:r>
    </w:p>
    <w:p w:rsidR="00861CFF" w:rsidRDefault="00861CFF" w:rsidP="00861CFF">
      <w:pPr>
        <w:pStyle w:val="NumberedParaAR"/>
        <w:numPr>
          <w:ilvl w:val="0"/>
          <w:numId w:val="50"/>
        </w:numPr>
        <w:spacing w:after="120" w:line="340" w:lineRule="exact"/>
      </w:pPr>
      <w:r>
        <w:rPr>
          <w:rFonts w:hint="cs"/>
          <w:rtl/>
        </w:rPr>
        <w:t>تقدر تكلفة الإنتاج الإجمالية بمبلغ 41.8 مليون فرنك سويسري في 2014، أي زيادة طفيفة بنسبة 0.1 بالمائة مقارنة بسنة 2013.</w:t>
      </w:r>
    </w:p>
    <w:p w:rsidR="00861CFF" w:rsidRDefault="00861CFF" w:rsidP="00861CFF">
      <w:pPr>
        <w:pStyle w:val="NumberedParaAR"/>
        <w:numPr>
          <w:ilvl w:val="0"/>
          <w:numId w:val="50"/>
        </w:numPr>
        <w:spacing w:after="120" w:line="340" w:lineRule="exact"/>
        <w:rPr>
          <w:rtl/>
        </w:rPr>
      </w:pPr>
      <w:r>
        <w:rPr>
          <w:rFonts w:hint="cs"/>
          <w:rtl/>
        </w:rPr>
        <w:t>وفي سنة 2014، بلغت حصة التكاليف المباشرة 61 بالمائة من التكلفة الإجمالية.</w:t>
      </w:r>
    </w:p>
    <w:p w:rsidR="00861CFF" w:rsidRPr="00C41BBF" w:rsidRDefault="00861CFF" w:rsidP="00DA5475">
      <w:pPr>
        <w:pStyle w:val="NumberedParaAR"/>
        <w:keepNext/>
        <w:numPr>
          <w:ilvl w:val="0"/>
          <w:numId w:val="0"/>
        </w:numPr>
        <w:spacing w:after="120" w:line="340" w:lineRule="exact"/>
        <w:rPr>
          <w:u w:val="single"/>
          <w:rtl/>
          <w:lang w:val="fr-CH"/>
        </w:rPr>
      </w:pPr>
      <w:r w:rsidRPr="00A832AD">
        <w:rPr>
          <w:rFonts w:hint="cs"/>
          <w:u w:val="single"/>
          <w:rtl/>
          <w:lang w:val="fr-CH"/>
        </w:rPr>
        <w:t>تكلفة الوحدة</w:t>
      </w:r>
    </w:p>
    <w:p w:rsidR="00861CFF" w:rsidRPr="00A43C4B" w:rsidRDefault="00861CFF" w:rsidP="00861CFF">
      <w:pPr>
        <w:pStyle w:val="NumberedParaAR"/>
        <w:numPr>
          <w:ilvl w:val="0"/>
          <w:numId w:val="48"/>
        </w:numPr>
        <w:spacing w:after="200" w:line="276" w:lineRule="auto"/>
        <w:rPr>
          <w:sz w:val="34"/>
          <w:szCs w:val="34"/>
          <w:rtl/>
        </w:rPr>
      </w:pPr>
      <w:r>
        <w:rPr>
          <w:rFonts w:hint="cs"/>
          <w:sz w:val="34"/>
          <w:szCs w:val="34"/>
          <w:rtl/>
        </w:rPr>
        <w:t xml:space="preserve">يمكن حساب </w:t>
      </w:r>
      <w:r w:rsidRPr="00A43C4B">
        <w:rPr>
          <w:sz w:val="34"/>
          <w:szCs w:val="34"/>
          <w:rtl/>
        </w:rPr>
        <w:t xml:space="preserve">كفاءة </w:t>
      </w:r>
      <w:r>
        <w:rPr>
          <w:sz w:val="34"/>
          <w:szCs w:val="34"/>
          <w:rtl/>
        </w:rPr>
        <w:t xml:space="preserve">المكتب الدولي </w:t>
      </w:r>
      <w:r w:rsidRPr="00A43C4B">
        <w:rPr>
          <w:sz w:val="34"/>
          <w:szCs w:val="34"/>
          <w:rtl/>
        </w:rPr>
        <w:t xml:space="preserve">في معالجة المعاملات </w:t>
      </w:r>
      <w:r>
        <w:rPr>
          <w:rFonts w:hint="cs"/>
          <w:sz w:val="34"/>
          <w:szCs w:val="34"/>
          <w:rtl/>
        </w:rPr>
        <w:t>ب</w:t>
      </w:r>
      <w:r w:rsidRPr="00A43C4B">
        <w:rPr>
          <w:sz w:val="34"/>
          <w:szCs w:val="34"/>
          <w:rtl/>
        </w:rPr>
        <w:t>تكلفة الوحدة</w:t>
      </w:r>
      <w:r>
        <w:rPr>
          <w:rFonts w:hint="cs"/>
          <w:sz w:val="34"/>
          <w:szCs w:val="34"/>
          <w:rtl/>
        </w:rPr>
        <w:t xml:space="preserve"> التي تعني </w:t>
      </w:r>
      <w:r w:rsidRPr="005B7E0F">
        <w:rPr>
          <w:rFonts w:hint="cs"/>
          <w:sz w:val="34"/>
          <w:szCs w:val="34"/>
          <w:rtl/>
        </w:rPr>
        <w:t>متسوط</w:t>
      </w:r>
      <w:r w:rsidRPr="005B7E0F">
        <w:rPr>
          <w:sz w:val="34"/>
          <w:szCs w:val="34"/>
          <w:rtl/>
        </w:rPr>
        <w:t xml:space="preserve"> </w:t>
      </w:r>
      <w:r w:rsidRPr="005B7E0F">
        <w:rPr>
          <w:rFonts w:hint="cs"/>
          <w:sz w:val="34"/>
          <w:szCs w:val="34"/>
          <w:rtl/>
        </w:rPr>
        <w:t>التكلفة</w:t>
      </w:r>
      <w:r w:rsidRPr="005B7E0F">
        <w:rPr>
          <w:sz w:val="34"/>
          <w:szCs w:val="34"/>
          <w:rtl/>
        </w:rPr>
        <w:t xml:space="preserve"> </w:t>
      </w:r>
      <w:r w:rsidRPr="005B7E0F">
        <w:rPr>
          <w:rFonts w:hint="cs"/>
          <w:sz w:val="34"/>
          <w:szCs w:val="34"/>
          <w:rtl/>
        </w:rPr>
        <w:t>لإنتاج</w:t>
      </w:r>
      <w:r w:rsidRPr="005B7E0F">
        <w:rPr>
          <w:sz w:val="34"/>
          <w:szCs w:val="34"/>
          <w:rtl/>
        </w:rPr>
        <w:t xml:space="preserve"> </w:t>
      </w:r>
      <w:r w:rsidRPr="005B7E0F">
        <w:rPr>
          <w:rFonts w:hint="cs"/>
          <w:sz w:val="34"/>
          <w:szCs w:val="34"/>
          <w:rtl/>
        </w:rPr>
        <w:t>وحدة</w:t>
      </w:r>
      <w:r w:rsidRPr="005B7E0F">
        <w:rPr>
          <w:sz w:val="34"/>
          <w:szCs w:val="34"/>
          <w:rtl/>
        </w:rPr>
        <w:t xml:space="preserve"> </w:t>
      </w:r>
      <w:r w:rsidRPr="005B7E0F">
        <w:rPr>
          <w:rFonts w:hint="cs"/>
          <w:sz w:val="34"/>
          <w:szCs w:val="34"/>
          <w:rtl/>
        </w:rPr>
        <w:t>واحدة</w:t>
      </w:r>
      <w:r w:rsidRPr="005B7E0F">
        <w:rPr>
          <w:sz w:val="34"/>
          <w:szCs w:val="34"/>
          <w:rtl/>
        </w:rPr>
        <w:t xml:space="preserve"> </w:t>
      </w:r>
      <w:r w:rsidRPr="005B7E0F">
        <w:rPr>
          <w:rFonts w:hint="cs"/>
          <w:sz w:val="34"/>
          <w:szCs w:val="34"/>
          <w:rtl/>
        </w:rPr>
        <w:t>من</w:t>
      </w:r>
      <w:r w:rsidRPr="005B7E0F">
        <w:rPr>
          <w:sz w:val="34"/>
          <w:szCs w:val="34"/>
          <w:rtl/>
        </w:rPr>
        <w:t xml:space="preserve"> </w:t>
      </w:r>
      <w:r w:rsidRPr="005B7E0F">
        <w:rPr>
          <w:rFonts w:hint="cs"/>
          <w:sz w:val="34"/>
          <w:szCs w:val="34"/>
          <w:rtl/>
        </w:rPr>
        <w:t>المخرجات</w:t>
      </w:r>
      <w:r w:rsidRPr="00A43C4B">
        <w:rPr>
          <w:sz w:val="34"/>
          <w:szCs w:val="34"/>
        </w:rPr>
        <w:t>.</w:t>
      </w:r>
    </w:p>
    <w:p w:rsidR="00861CFF" w:rsidRDefault="00861CFF" w:rsidP="00861CFF">
      <w:pPr>
        <w:pStyle w:val="NumberedParaAR"/>
        <w:numPr>
          <w:ilvl w:val="0"/>
          <w:numId w:val="48"/>
        </w:numPr>
        <w:spacing w:after="200" w:line="276" w:lineRule="auto"/>
        <w:rPr>
          <w:sz w:val="34"/>
          <w:szCs w:val="34"/>
        </w:rPr>
      </w:pPr>
      <w:r>
        <w:rPr>
          <w:rFonts w:hint="cs"/>
          <w:sz w:val="34"/>
          <w:szCs w:val="34"/>
          <w:rtl/>
        </w:rPr>
        <w:t xml:space="preserve">وبما أن </w:t>
      </w:r>
      <w:r>
        <w:rPr>
          <w:sz w:val="34"/>
          <w:szCs w:val="34"/>
          <w:rtl/>
        </w:rPr>
        <w:t xml:space="preserve">المكتب الدولي </w:t>
      </w:r>
      <w:r w:rsidRPr="00A43C4B">
        <w:rPr>
          <w:sz w:val="34"/>
          <w:szCs w:val="34"/>
          <w:rtl/>
        </w:rPr>
        <w:t xml:space="preserve">يسجل </w:t>
      </w:r>
      <w:r>
        <w:rPr>
          <w:rFonts w:hint="cs"/>
          <w:sz w:val="34"/>
          <w:szCs w:val="34"/>
          <w:rtl/>
        </w:rPr>
        <w:t xml:space="preserve">طلبات </w:t>
      </w:r>
      <w:r w:rsidRPr="00A43C4B">
        <w:rPr>
          <w:sz w:val="34"/>
          <w:szCs w:val="34"/>
          <w:rtl/>
        </w:rPr>
        <w:t xml:space="preserve">جديدة ويحفظ التسجيلات </w:t>
      </w:r>
      <w:r>
        <w:rPr>
          <w:rFonts w:hint="cs"/>
          <w:sz w:val="34"/>
          <w:szCs w:val="34"/>
          <w:rtl/>
        </w:rPr>
        <w:t>الموجودة</w:t>
      </w:r>
      <w:r w:rsidRPr="00A43C4B">
        <w:rPr>
          <w:sz w:val="34"/>
          <w:szCs w:val="34"/>
          <w:rtl/>
        </w:rPr>
        <w:t xml:space="preserve">، فمن </w:t>
      </w:r>
      <w:r>
        <w:rPr>
          <w:rFonts w:hint="cs"/>
          <w:sz w:val="34"/>
          <w:szCs w:val="34"/>
          <w:rtl/>
        </w:rPr>
        <w:t>الوجيه</w:t>
      </w:r>
      <w:r w:rsidRPr="00A43C4B">
        <w:rPr>
          <w:sz w:val="34"/>
          <w:szCs w:val="34"/>
          <w:rtl/>
        </w:rPr>
        <w:t xml:space="preserve"> أن </w:t>
      </w:r>
      <w:r>
        <w:rPr>
          <w:rFonts w:hint="cs"/>
          <w:sz w:val="34"/>
          <w:szCs w:val="34"/>
          <w:rtl/>
        </w:rPr>
        <w:t>ت</w:t>
      </w:r>
      <w:r w:rsidRPr="00A43C4B">
        <w:rPr>
          <w:sz w:val="34"/>
          <w:szCs w:val="34"/>
          <w:rtl/>
        </w:rPr>
        <w:t xml:space="preserve">كون </w:t>
      </w:r>
      <w:r>
        <w:rPr>
          <w:rFonts w:hint="cs"/>
          <w:sz w:val="34"/>
          <w:szCs w:val="34"/>
          <w:rtl/>
        </w:rPr>
        <w:t>هناك</w:t>
      </w:r>
      <w:r w:rsidRPr="00A43C4B">
        <w:rPr>
          <w:sz w:val="34"/>
          <w:szCs w:val="34"/>
          <w:rtl/>
        </w:rPr>
        <w:t xml:space="preserve"> وحدة من </w:t>
      </w:r>
      <w:r>
        <w:rPr>
          <w:rFonts w:hint="cs"/>
          <w:sz w:val="34"/>
          <w:szCs w:val="34"/>
          <w:rtl/>
        </w:rPr>
        <w:t>المخرجات</w:t>
      </w:r>
      <w:r w:rsidRPr="00A43C4B">
        <w:rPr>
          <w:sz w:val="34"/>
          <w:szCs w:val="34"/>
          <w:rtl/>
        </w:rPr>
        <w:t xml:space="preserve"> ال</w:t>
      </w:r>
      <w:r>
        <w:rPr>
          <w:rFonts w:hint="cs"/>
          <w:sz w:val="34"/>
          <w:szCs w:val="34"/>
          <w:rtl/>
        </w:rPr>
        <w:t>ت</w:t>
      </w:r>
      <w:r w:rsidRPr="00A43C4B">
        <w:rPr>
          <w:sz w:val="34"/>
          <w:szCs w:val="34"/>
          <w:rtl/>
        </w:rPr>
        <w:t xml:space="preserve">ي </w:t>
      </w:r>
      <w:r>
        <w:rPr>
          <w:rFonts w:hint="cs"/>
          <w:sz w:val="34"/>
          <w:szCs w:val="34"/>
          <w:rtl/>
        </w:rPr>
        <w:t>ت</w:t>
      </w:r>
      <w:r w:rsidRPr="00A43C4B">
        <w:rPr>
          <w:sz w:val="34"/>
          <w:szCs w:val="34"/>
          <w:rtl/>
        </w:rPr>
        <w:t xml:space="preserve">تضمن مجموعة من المعاملات. </w:t>
      </w:r>
      <w:r>
        <w:rPr>
          <w:sz w:val="34"/>
          <w:szCs w:val="34"/>
          <w:rtl/>
        </w:rPr>
        <w:t>و</w:t>
      </w:r>
      <w:r>
        <w:rPr>
          <w:rFonts w:hint="cs"/>
          <w:sz w:val="34"/>
          <w:szCs w:val="34"/>
          <w:rtl/>
        </w:rPr>
        <w:t xml:space="preserve">يرد أدناه </w:t>
      </w:r>
      <w:r w:rsidRPr="00A43C4B">
        <w:rPr>
          <w:sz w:val="34"/>
          <w:szCs w:val="34"/>
          <w:rtl/>
        </w:rPr>
        <w:t>مؤشرا</w:t>
      </w:r>
      <w:r>
        <w:rPr>
          <w:rFonts w:hint="cs"/>
          <w:sz w:val="34"/>
          <w:szCs w:val="34"/>
          <w:rtl/>
        </w:rPr>
        <w:t>ن</w:t>
      </w:r>
      <w:r w:rsidRPr="00A43C4B">
        <w:rPr>
          <w:sz w:val="34"/>
          <w:szCs w:val="34"/>
          <w:rtl/>
        </w:rPr>
        <w:t xml:space="preserve"> </w:t>
      </w:r>
      <w:r>
        <w:rPr>
          <w:rFonts w:hint="cs"/>
          <w:sz w:val="34"/>
          <w:szCs w:val="34"/>
          <w:rtl/>
        </w:rPr>
        <w:t>اثنان ل</w:t>
      </w:r>
      <w:r w:rsidRPr="00A43C4B">
        <w:rPr>
          <w:sz w:val="34"/>
          <w:szCs w:val="34"/>
          <w:rtl/>
        </w:rPr>
        <w:t>تكلفة الوحدة</w:t>
      </w:r>
      <w:r>
        <w:rPr>
          <w:rFonts w:hint="cs"/>
          <w:sz w:val="34"/>
          <w:szCs w:val="34"/>
          <w:rtl/>
        </w:rPr>
        <w:t xml:space="preserve"> </w:t>
      </w:r>
      <w:r w:rsidRPr="00A43C4B">
        <w:rPr>
          <w:sz w:val="34"/>
          <w:szCs w:val="34"/>
          <w:rtl/>
        </w:rPr>
        <w:t>باستخدام وحد</w:t>
      </w:r>
      <w:r>
        <w:rPr>
          <w:rFonts w:hint="cs"/>
          <w:sz w:val="34"/>
          <w:szCs w:val="34"/>
          <w:rtl/>
        </w:rPr>
        <w:t xml:space="preserve">تين </w:t>
      </w:r>
      <w:r>
        <w:rPr>
          <w:sz w:val="34"/>
          <w:szCs w:val="34"/>
          <w:rtl/>
        </w:rPr>
        <w:t>مختلف</w:t>
      </w:r>
      <w:r>
        <w:rPr>
          <w:rFonts w:hint="cs"/>
          <w:sz w:val="34"/>
          <w:szCs w:val="34"/>
          <w:rtl/>
        </w:rPr>
        <w:t xml:space="preserve">تين </w:t>
      </w:r>
      <w:r w:rsidRPr="00A43C4B">
        <w:rPr>
          <w:sz w:val="34"/>
          <w:szCs w:val="34"/>
          <w:rtl/>
        </w:rPr>
        <w:t xml:space="preserve">من </w:t>
      </w:r>
      <w:r>
        <w:rPr>
          <w:rFonts w:hint="cs"/>
          <w:sz w:val="34"/>
          <w:szCs w:val="34"/>
          <w:rtl/>
        </w:rPr>
        <w:t>المخرجات.</w:t>
      </w:r>
    </w:p>
    <w:p w:rsidR="00861CFF" w:rsidRPr="00B25063" w:rsidRDefault="00861CFF" w:rsidP="00861CFF">
      <w:pPr>
        <w:pStyle w:val="NumberedParaAR"/>
        <w:numPr>
          <w:ilvl w:val="0"/>
          <w:numId w:val="48"/>
        </w:numPr>
        <w:spacing w:after="200" w:line="276" w:lineRule="auto"/>
        <w:rPr>
          <w:sz w:val="34"/>
          <w:szCs w:val="34"/>
          <w:rtl/>
        </w:rPr>
      </w:pPr>
      <w:r w:rsidRPr="00B25063">
        <w:rPr>
          <w:sz w:val="34"/>
          <w:szCs w:val="34"/>
          <w:rtl/>
        </w:rPr>
        <w:t>وكجزء من جهود</w:t>
      </w:r>
      <w:r w:rsidRPr="00B25063">
        <w:rPr>
          <w:sz w:val="34"/>
          <w:szCs w:val="34"/>
        </w:rPr>
        <w:t xml:space="preserve"> </w:t>
      </w:r>
      <w:r w:rsidRPr="00B25063">
        <w:rPr>
          <w:sz w:val="34"/>
          <w:szCs w:val="34"/>
          <w:rtl/>
        </w:rPr>
        <w:t>المكتب الدولي</w:t>
      </w:r>
      <w:r w:rsidRPr="00B25063">
        <w:rPr>
          <w:rFonts w:hint="cs"/>
          <w:sz w:val="34"/>
          <w:szCs w:val="34"/>
          <w:rtl/>
        </w:rPr>
        <w:t xml:space="preserve"> لمواصلة </w:t>
      </w:r>
      <w:r w:rsidRPr="00B25063">
        <w:rPr>
          <w:sz w:val="34"/>
          <w:szCs w:val="34"/>
          <w:rtl/>
        </w:rPr>
        <w:t>صقل منهجية حساب تكاليف الوحدة، تم تنقيح المنهجية في</w:t>
      </w:r>
      <w:r w:rsidRPr="00B25063">
        <w:rPr>
          <w:rFonts w:hint="cs"/>
          <w:sz w:val="34"/>
          <w:szCs w:val="34"/>
          <w:rtl/>
        </w:rPr>
        <w:t xml:space="preserve"> وثيقة</w:t>
      </w:r>
      <w:r w:rsidRPr="00B25063">
        <w:rPr>
          <w:sz w:val="34"/>
          <w:szCs w:val="34"/>
          <w:rtl/>
        </w:rPr>
        <w:t xml:space="preserve"> البرنامج والميزانية</w:t>
      </w:r>
      <w:r w:rsidRPr="00B25063">
        <w:rPr>
          <w:rFonts w:hint="cs"/>
          <w:sz w:val="34"/>
          <w:szCs w:val="34"/>
          <w:rtl/>
        </w:rPr>
        <w:t xml:space="preserve"> للثنائية</w:t>
      </w:r>
      <w:r w:rsidRPr="00B25063">
        <w:rPr>
          <w:sz w:val="34"/>
          <w:szCs w:val="34"/>
          <w:rtl/>
        </w:rPr>
        <w:t xml:space="preserve"> 2016/17 ل</w:t>
      </w:r>
      <w:r w:rsidRPr="00B25063">
        <w:rPr>
          <w:rFonts w:hint="cs"/>
          <w:sz w:val="34"/>
          <w:szCs w:val="34"/>
          <w:rtl/>
        </w:rPr>
        <w:t>ت</w:t>
      </w:r>
      <w:r w:rsidRPr="00B25063">
        <w:rPr>
          <w:sz w:val="34"/>
          <w:szCs w:val="34"/>
          <w:rtl/>
        </w:rPr>
        <w:t>عكس بشكل أدق تكلفة معالجة أعباء</w:t>
      </w:r>
      <w:r w:rsidRPr="00B25063">
        <w:rPr>
          <w:rFonts w:hint="cs"/>
          <w:sz w:val="34"/>
          <w:szCs w:val="34"/>
          <w:rtl/>
        </w:rPr>
        <w:t xml:space="preserve"> </w:t>
      </w:r>
      <w:r w:rsidRPr="00B25063">
        <w:rPr>
          <w:sz w:val="34"/>
          <w:szCs w:val="34"/>
          <w:rtl/>
        </w:rPr>
        <w:t>عمل مدريد في</w:t>
      </w:r>
      <w:r w:rsidRPr="00B25063">
        <w:rPr>
          <w:sz w:val="34"/>
          <w:szCs w:val="34"/>
        </w:rPr>
        <w:t xml:space="preserve"> </w:t>
      </w:r>
      <w:r w:rsidRPr="00B25063">
        <w:rPr>
          <w:sz w:val="34"/>
          <w:szCs w:val="34"/>
          <w:rtl/>
        </w:rPr>
        <w:t>المكتب الدولي</w:t>
      </w:r>
      <w:r w:rsidRPr="00B25063">
        <w:rPr>
          <w:sz w:val="34"/>
          <w:szCs w:val="34"/>
        </w:rPr>
        <w:t>:</w:t>
      </w:r>
    </w:p>
    <w:p w:rsidR="00861CFF" w:rsidRPr="008265D4" w:rsidRDefault="00861CFF" w:rsidP="00861CFF">
      <w:pPr>
        <w:pStyle w:val="NumberedParaAR"/>
        <w:numPr>
          <w:ilvl w:val="0"/>
          <w:numId w:val="50"/>
        </w:numPr>
        <w:spacing w:after="120" w:line="340" w:lineRule="exact"/>
        <w:rPr>
          <w:sz w:val="34"/>
          <w:szCs w:val="34"/>
          <w:rtl/>
        </w:rPr>
      </w:pPr>
      <w:r w:rsidRPr="00B25063">
        <w:rPr>
          <w:rFonts w:hint="cs"/>
          <w:rtl/>
        </w:rPr>
        <w:t>تمت</w:t>
      </w:r>
      <w:r w:rsidRPr="008265D4">
        <w:rPr>
          <w:rFonts w:hint="cs"/>
          <w:sz w:val="34"/>
          <w:szCs w:val="34"/>
          <w:rtl/>
        </w:rPr>
        <w:t xml:space="preserve"> مواءمة</w:t>
      </w:r>
      <w:r w:rsidRPr="008265D4">
        <w:rPr>
          <w:sz w:val="34"/>
          <w:szCs w:val="34"/>
          <w:rtl/>
        </w:rPr>
        <w:t xml:space="preserve"> منهجية حساب تكاليف</w:t>
      </w:r>
      <w:r w:rsidRPr="008265D4">
        <w:rPr>
          <w:rFonts w:hint="cs"/>
          <w:sz w:val="34"/>
          <w:szCs w:val="34"/>
          <w:rtl/>
        </w:rPr>
        <w:t xml:space="preserve"> نظام</w:t>
      </w:r>
      <w:r w:rsidRPr="008265D4">
        <w:rPr>
          <w:sz w:val="34"/>
          <w:szCs w:val="34"/>
          <w:rtl/>
        </w:rPr>
        <w:t xml:space="preserve"> مدريد المباشرة وغير المباشرة مع منهجيات حساب </w:t>
      </w:r>
      <w:r w:rsidRPr="008265D4">
        <w:rPr>
          <w:rFonts w:hint="cs"/>
          <w:sz w:val="34"/>
          <w:szCs w:val="34"/>
          <w:rtl/>
        </w:rPr>
        <w:t xml:space="preserve">تكاليف الوحدة في نظامي </w:t>
      </w:r>
      <w:r w:rsidRPr="008265D4">
        <w:rPr>
          <w:sz w:val="34"/>
          <w:szCs w:val="34"/>
          <w:rtl/>
        </w:rPr>
        <w:t>معاهدة البراءات ولاهاي</w:t>
      </w:r>
      <w:r w:rsidRPr="008265D4">
        <w:rPr>
          <w:sz w:val="34"/>
          <w:szCs w:val="34"/>
        </w:rPr>
        <w:t>.</w:t>
      </w:r>
    </w:p>
    <w:p w:rsidR="00861CFF" w:rsidRPr="008265D4" w:rsidRDefault="00861CFF" w:rsidP="00861CFF">
      <w:pPr>
        <w:pStyle w:val="NumberedParaAR"/>
        <w:numPr>
          <w:ilvl w:val="0"/>
          <w:numId w:val="50"/>
        </w:numPr>
        <w:spacing w:after="120" w:line="340" w:lineRule="exact"/>
        <w:rPr>
          <w:sz w:val="34"/>
          <w:szCs w:val="34"/>
          <w:rtl/>
        </w:rPr>
      </w:pPr>
      <w:r w:rsidRPr="00B4155E">
        <w:rPr>
          <w:rtl/>
        </w:rPr>
        <w:t>و</w:t>
      </w:r>
      <w:r w:rsidRPr="00B4155E">
        <w:rPr>
          <w:rFonts w:hint="cs"/>
          <w:rtl/>
        </w:rPr>
        <w:t>أُ</w:t>
      </w:r>
      <w:r w:rsidRPr="00B4155E">
        <w:rPr>
          <w:rtl/>
        </w:rPr>
        <w:t>دخل</w:t>
      </w:r>
      <w:r w:rsidRPr="008265D4">
        <w:rPr>
          <w:sz w:val="34"/>
          <w:szCs w:val="34"/>
          <w:rtl/>
        </w:rPr>
        <w:t xml:space="preserve"> نظام مرج</w:t>
      </w:r>
      <w:r w:rsidRPr="008265D4">
        <w:rPr>
          <w:rFonts w:hint="cs"/>
          <w:sz w:val="34"/>
          <w:szCs w:val="34"/>
          <w:rtl/>
        </w:rPr>
        <w:t>َّ</w:t>
      </w:r>
      <w:r w:rsidRPr="008265D4">
        <w:rPr>
          <w:sz w:val="34"/>
          <w:szCs w:val="34"/>
          <w:rtl/>
        </w:rPr>
        <w:t xml:space="preserve">ح </w:t>
      </w:r>
      <w:r w:rsidRPr="008265D4">
        <w:rPr>
          <w:rFonts w:hint="cs"/>
          <w:sz w:val="34"/>
          <w:szCs w:val="34"/>
          <w:rtl/>
        </w:rPr>
        <w:t>لتقدير أفضل ل</w:t>
      </w:r>
      <w:r w:rsidRPr="008265D4">
        <w:rPr>
          <w:sz w:val="34"/>
          <w:szCs w:val="34"/>
          <w:rtl/>
        </w:rPr>
        <w:t>لعمل الفعلي المطلوب لمعالجة فئات الوثائق</w:t>
      </w:r>
      <w:r w:rsidRPr="008265D4">
        <w:rPr>
          <w:rFonts w:hint="cs"/>
          <w:sz w:val="34"/>
          <w:szCs w:val="34"/>
          <w:rtl/>
        </w:rPr>
        <w:t xml:space="preserve"> الست</w:t>
      </w:r>
      <w:r w:rsidRPr="008265D4">
        <w:rPr>
          <w:sz w:val="34"/>
          <w:szCs w:val="34"/>
          <w:rtl/>
        </w:rPr>
        <w:t xml:space="preserve">، مع </w:t>
      </w:r>
      <w:r w:rsidRPr="008265D4">
        <w:rPr>
          <w:rFonts w:hint="cs"/>
          <w:sz w:val="34"/>
          <w:szCs w:val="34"/>
          <w:rtl/>
        </w:rPr>
        <w:t>مراعاة</w:t>
      </w:r>
      <w:r w:rsidRPr="008265D4">
        <w:rPr>
          <w:sz w:val="34"/>
          <w:szCs w:val="34"/>
          <w:rtl/>
        </w:rPr>
        <w:t xml:space="preserve"> أن </w:t>
      </w:r>
      <w:r w:rsidRPr="008265D4">
        <w:rPr>
          <w:rFonts w:hint="cs"/>
          <w:sz w:val="34"/>
          <w:szCs w:val="34"/>
          <w:rtl/>
        </w:rPr>
        <w:t>ال</w:t>
      </w:r>
      <w:r w:rsidRPr="008265D4">
        <w:rPr>
          <w:sz w:val="34"/>
          <w:szCs w:val="34"/>
          <w:rtl/>
        </w:rPr>
        <w:t xml:space="preserve">بعض </w:t>
      </w:r>
      <w:r w:rsidRPr="008265D4">
        <w:rPr>
          <w:rFonts w:hint="cs"/>
          <w:sz w:val="34"/>
          <w:szCs w:val="34"/>
          <w:rtl/>
        </w:rPr>
        <w:t>من تلك</w:t>
      </w:r>
      <w:r w:rsidRPr="008265D4">
        <w:rPr>
          <w:sz w:val="34"/>
          <w:szCs w:val="34"/>
          <w:rtl/>
        </w:rPr>
        <w:t xml:space="preserve"> الوثائق </w:t>
      </w:r>
      <w:r w:rsidRPr="008265D4">
        <w:rPr>
          <w:rFonts w:hint="cs"/>
          <w:sz w:val="34"/>
          <w:szCs w:val="34"/>
          <w:rtl/>
        </w:rPr>
        <w:t xml:space="preserve">يتطلب عملا </w:t>
      </w:r>
      <w:r w:rsidRPr="008265D4">
        <w:rPr>
          <w:sz w:val="34"/>
          <w:szCs w:val="34"/>
          <w:rtl/>
        </w:rPr>
        <w:t>أكثر من غيرها</w:t>
      </w:r>
      <w:r w:rsidRPr="008265D4">
        <w:rPr>
          <w:rFonts w:hint="cs"/>
          <w:sz w:val="34"/>
          <w:szCs w:val="34"/>
          <w:rtl/>
        </w:rPr>
        <w:t>.</w:t>
      </w:r>
      <w:r w:rsidRPr="00944CDC">
        <w:rPr>
          <w:rStyle w:val="FootnoteReference"/>
          <w:rFonts w:cs="Arabic Typesetting"/>
          <w:sz w:val="34"/>
          <w:rtl/>
        </w:rPr>
        <w:footnoteReference w:id="25"/>
      </w:r>
    </w:p>
    <w:p w:rsidR="00861CFF" w:rsidRPr="008265D4" w:rsidRDefault="00861CFF" w:rsidP="00861CFF">
      <w:pPr>
        <w:pStyle w:val="NumberedParaAR"/>
        <w:numPr>
          <w:ilvl w:val="0"/>
          <w:numId w:val="50"/>
        </w:numPr>
        <w:spacing w:after="120" w:line="340" w:lineRule="exact"/>
        <w:rPr>
          <w:sz w:val="34"/>
          <w:szCs w:val="34"/>
          <w:rtl/>
        </w:rPr>
      </w:pPr>
      <w:r w:rsidRPr="00B25063">
        <w:rPr>
          <w:rFonts w:hint="cs"/>
          <w:rtl/>
        </w:rPr>
        <w:t>وأ</w:t>
      </w:r>
      <w:r w:rsidRPr="00B25063">
        <w:rPr>
          <w:rtl/>
        </w:rPr>
        <w:t>ع</w:t>
      </w:r>
      <w:r w:rsidRPr="00B25063">
        <w:rPr>
          <w:rFonts w:hint="cs"/>
          <w:rtl/>
        </w:rPr>
        <w:t>ي</w:t>
      </w:r>
      <w:r w:rsidRPr="00B25063">
        <w:rPr>
          <w:rtl/>
        </w:rPr>
        <w:t>د</w:t>
      </w:r>
      <w:r w:rsidRPr="008265D4">
        <w:rPr>
          <w:rFonts w:hint="cs"/>
          <w:sz w:val="34"/>
          <w:szCs w:val="34"/>
          <w:rtl/>
        </w:rPr>
        <w:t xml:space="preserve"> تحديد</w:t>
      </w:r>
      <w:r w:rsidRPr="008265D4">
        <w:rPr>
          <w:sz w:val="34"/>
          <w:szCs w:val="34"/>
          <w:rtl/>
        </w:rPr>
        <w:t xml:space="preserve"> تكلفة الوحدة الأولى لتشمل </w:t>
      </w:r>
      <w:r w:rsidRPr="008265D4">
        <w:rPr>
          <w:rFonts w:hint="cs"/>
          <w:sz w:val="34"/>
          <w:szCs w:val="34"/>
          <w:rtl/>
        </w:rPr>
        <w:t xml:space="preserve">فقط </w:t>
      </w:r>
      <w:r w:rsidRPr="008265D4">
        <w:rPr>
          <w:sz w:val="34"/>
          <w:szCs w:val="34"/>
          <w:rtl/>
        </w:rPr>
        <w:t>التسجيلات و</w:t>
      </w:r>
      <w:r w:rsidRPr="008265D4">
        <w:rPr>
          <w:rFonts w:hint="cs"/>
          <w:sz w:val="34"/>
          <w:szCs w:val="34"/>
          <w:rtl/>
        </w:rPr>
        <w:t>ال</w:t>
      </w:r>
      <w:r w:rsidRPr="008265D4">
        <w:rPr>
          <w:sz w:val="34"/>
          <w:szCs w:val="34"/>
          <w:rtl/>
        </w:rPr>
        <w:t>تجديد</w:t>
      </w:r>
      <w:r w:rsidRPr="008265D4">
        <w:rPr>
          <w:rFonts w:hint="cs"/>
          <w:sz w:val="34"/>
          <w:szCs w:val="34"/>
          <w:rtl/>
        </w:rPr>
        <w:t>ات</w:t>
      </w:r>
      <w:r w:rsidRPr="008265D4">
        <w:rPr>
          <w:sz w:val="34"/>
          <w:szCs w:val="34"/>
          <w:rtl/>
        </w:rPr>
        <w:t xml:space="preserve"> </w:t>
      </w:r>
      <w:r w:rsidRPr="008265D4">
        <w:rPr>
          <w:rFonts w:hint="cs"/>
          <w:sz w:val="34"/>
          <w:szCs w:val="34"/>
          <w:rtl/>
        </w:rPr>
        <w:t>ال</w:t>
      </w:r>
      <w:r w:rsidRPr="008265D4">
        <w:rPr>
          <w:sz w:val="34"/>
          <w:szCs w:val="34"/>
          <w:rtl/>
        </w:rPr>
        <w:t xml:space="preserve">دولية </w:t>
      </w:r>
      <w:r w:rsidRPr="008265D4">
        <w:rPr>
          <w:rFonts w:hint="cs"/>
          <w:sz w:val="34"/>
          <w:szCs w:val="34"/>
          <w:rtl/>
        </w:rPr>
        <w:t>ال</w:t>
      </w:r>
      <w:r w:rsidRPr="008265D4">
        <w:rPr>
          <w:sz w:val="34"/>
          <w:szCs w:val="34"/>
          <w:rtl/>
        </w:rPr>
        <w:t xml:space="preserve">جديدة (شملت تكلفة الوحدة في </w:t>
      </w:r>
      <w:r w:rsidRPr="008265D4">
        <w:rPr>
          <w:rFonts w:hint="cs"/>
          <w:sz w:val="34"/>
          <w:szCs w:val="34"/>
          <w:rtl/>
        </w:rPr>
        <w:t xml:space="preserve">وثيقة </w:t>
      </w:r>
      <w:r w:rsidRPr="008265D4">
        <w:rPr>
          <w:sz w:val="34"/>
          <w:szCs w:val="34"/>
          <w:rtl/>
        </w:rPr>
        <w:t>البرنامج والميزانية</w:t>
      </w:r>
      <w:r w:rsidRPr="008265D4">
        <w:rPr>
          <w:rFonts w:hint="cs"/>
          <w:sz w:val="34"/>
          <w:szCs w:val="34"/>
          <w:rtl/>
        </w:rPr>
        <w:t xml:space="preserve"> للثنائية</w:t>
      </w:r>
      <w:r w:rsidRPr="008265D4">
        <w:rPr>
          <w:sz w:val="34"/>
          <w:szCs w:val="34"/>
          <w:rtl/>
        </w:rPr>
        <w:t xml:space="preserve"> 2014/15 </w:t>
      </w:r>
      <w:r w:rsidRPr="008265D4">
        <w:rPr>
          <w:rFonts w:hint="cs"/>
          <w:sz w:val="34"/>
          <w:szCs w:val="34"/>
          <w:rtl/>
        </w:rPr>
        <w:t>التعيينات</w:t>
      </w:r>
      <w:r w:rsidRPr="008265D4">
        <w:rPr>
          <w:sz w:val="34"/>
          <w:szCs w:val="34"/>
          <w:rtl/>
        </w:rPr>
        <w:t xml:space="preserve"> اللاحقة أيضا). </w:t>
      </w:r>
      <w:r w:rsidRPr="008265D4">
        <w:rPr>
          <w:rFonts w:hint="cs"/>
          <w:sz w:val="34"/>
          <w:szCs w:val="34"/>
          <w:rtl/>
        </w:rPr>
        <w:t xml:space="preserve">والأساس </w:t>
      </w:r>
      <w:r w:rsidRPr="008265D4">
        <w:rPr>
          <w:sz w:val="34"/>
          <w:szCs w:val="34"/>
          <w:rtl/>
        </w:rPr>
        <w:t>المنطق</w:t>
      </w:r>
      <w:r w:rsidRPr="008265D4">
        <w:rPr>
          <w:rFonts w:hint="cs"/>
          <w:sz w:val="34"/>
          <w:szCs w:val="34"/>
          <w:rtl/>
        </w:rPr>
        <w:t>ي</w:t>
      </w:r>
      <w:r w:rsidRPr="008265D4">
        <w:rPr>
          <w:sz w:val="34"/>
          <w:szCs w:val="34"/>
          <w:rtl/>
        </w:rPr>
        <w:t xml:space="preserve"> ل</w:t>
      </w:r>
      <w:r w:rsidRPr="008265D4">
        <w:rPr>
          <w:rFonts w:hint="cs"/>
          <w:sz w:val="34"/>
          <w:szCs w:val="34"/>
          <w:rtl/>
        </w:rPr>
        <w:t>حذف</w:t>
      </w:r>
      <w:r w:rsidRPr="008265D4">
        <w:rPr>
          <w:sz w:val="34"/>
          <w:szCs w:val="34"/>
          <w:rtl/>
        </w:rPr>
        <w:t xml:space="preserve"> </w:t>
      </w:r>
      <w:r w:rsidRPr="008265D4">
        <w:rPr>
          <w:rFonts w:hint="cs"/>
          <w:sz w:val="34"/>
          <w:szCs w:val="34"/>
          <w:rtl/>
        </w:rPr>
        <w:t>التعيينات</w:t>
      </w:r>
      <w:r w:rsidRPr="008265D4">
        <w:rPr>
          <w:sz w:val="34"/>
          <w:szCs w:val="34"/>
          <w:rtl/>
        </w:rPr>
        <w:t xml:space="preserve"> اللاحقة كعنصر من عناصر تكلفة الوحدة هو </w:t>
      </w:r>
      <w:r w:rsidRPr="008265D4">
        <w:rPr>
          <w:rFonts w:hint="cs"/>
          <w:sz w:val="34"/>
          <w:szCs w:val="34"/>
          <w:rtl/>
        </w:rPr>
        <w:t xml:space="preserve">من أجل </w:t>
      </w:r>
      <w:r w:rsidRPr="008265D4">
        <w:rPr>
          <w:sz w:val="34"/>
          <w:szCs w:val="34"/>
          <w:rtl/>
        </w:rPr>
        <w:t xml:space="preserve">تركيز </w:t>
      </w:r>
      <w:r w:rsidRPr="008265D4">
        <w:rPr>
          <w:rFonts w:hint="cs"/>
          <w:sz w:val="34"/>
          <w:szCs w:val="34"/>
          <w:rtl/>
        </w:rPr>
        <w:t xml:space="preserve">أكبر </w:t>
      </w:r>
      <w:r w:rsidRPr="008265D4">
        <w:rPr>
          <w:sz w:val="34"/>
          <w:szCs w:val="34"/>
          <w:rtl/>
        </w:rPr>
        <w:t xml:space="preserve">على </w:t>
      </w:r>
      <w:r w:rsidRPr="008265D4">
        <w:rPr>
          <w:rFonts w:hint="cs"/>
          <w:sz w:val="34"/>
          <w:szCs w:val="34"/>
          <w:rtl/>
        </w:rPr>
        <w:t xml:space="preserve">مخرجات </w:t>
      </w:r>
      <w:r w:rsidRPr="008265D4">
        <w:rPr>
          <w:sz w:val="34"/>
          <w:szCs w:val="34"/>
          <w:rtl/>
        </w:rPr>
        <w:t>مدريد</w:t>
      </w:r>
      <w:r w:rsidRPr="008265D4">
        <w:rPr>
          <w:rFonts w:hint="cs"/>
          <w:sz w:val="34"/>
          <w:szCs w:val="34"/>
          <w:rtl/>
        </w:rPr>
        <w:t xml:space="preserve"> الرئيسية</w:t>
      </w:r>
      <w:r w:rsidRPr="008265D4">
        <w:rPr>
          <w:sz w:val="34"/>
          <w:szCs w:val="34"/>
          <w:rtl/>
        </w:rPr>
        <w:t xml:space="preserve">، وهي التسجيل الدولي وتجديده. </w:t>
      </w:r>
      <w:r w:rsidRPr="008265D4">
        <w:rPr>
          <w:rFonts w:hint="cs"/>
          <w:sz w:val="34"/>
          <w:szCs w:val="34"/>
          <w:rtl/>
        </w:rPr>
        <w:t>و</w:t>
      </w:r>
      <w:r w:rsidRPr="008265D4">
        <w:rPr>
          <w:sz w:val="34"/>
          <w:szCs w:val="34"/>
          <w:rtl/>
        </w:rPr>
        <w:t xml:space="preserve">يمكن </w:t>
      </w:r>
      <w:r w:rsidRPr="008265D4">
        <w:rPr>
          <w:rFonts w:hint="cs"/>
          <w:sz w:val="34"/>
          <w:szCs w:val="34"/>
          <w:rtl/>
        </w:rPr>
        <w:t xml:space="preserve">اعتبرا </w:t>
      </w:r>
      <w:r w:rsidRPr="008265D4">
        <w:rPr>
          <w:sz w:val="34"/>
          <w:szCs w:val="34"/>
          <w:rtl/>
        </w:rPr>
        <w:t xml:space="preserve">جميع </w:t>
      </w:r>
      <w:r w:rsidRPr="008265D4">
        <w:rPr>
          <w:rFonts w:hint="cs"/>
          <w:sz w:val="34"/>
          <w:szCs w:val="34"/>
          <w:rtl/>
        </w:rPr>
        <w:t>م</w:t>
      </w:r>
      <w:r w:rsidRPr="008265D4">
        <w:rPr>
          <w:sz w:val="34"/>
          <w:szCs w:val="34"/>
          <w:rtl/>
        </w:rPr>
        <w:t>عاملات مدريد الأخرى (</w:t>
      </w:r>
      <w:r w:rsidRPr="008265D4">
        <w:rPr>
          <w:rFonts w:hint="cs"/>
          <w:sz w:val="34"/>
          <w:szCs w:val="34"/>
          <w:rtl/>
        </w:rPr>
        <w:t>التعيينات</w:t>
      </w:r>
      <w:r w:rsidRPr="008265D4">
        <w:rPr>
          <w:sz w:val="34"/>
          <w:szCs w:val="34"/>
          <w:rtl/>
        </w:rPr>
        <w:t xml:space="preserve"> اللاحقة والتعديلات والقرارات </w:t>
      </w:r>
      <w:r w:rsidRPr="008265D4">
        <w:rPr>
          <w:rFonts w:hint="cs"/>
          <w:sz w:val="34"/>
          <w:szCs w:val="34"/>
          <w:rtl/>
        </w:rPr>
        <w:t>والتصحيحات</w:t>
      </w:r>
      <w:r w:rsidRPr="008265D4">
        <w:rPr>
          <w:sz w:val="34"/>
          <w:szCs w:val="34"/>
          <w:rtl/>
        </w:rPr>
        <w:t>) ثانوية</w:t>
      </w:r>
      <w:r w:rsidRPr="008265D4">
        <w:rPr>
          <w:rFonts w:hint="cs"/>
          <w:sz w:val="34"/>
          <w:szCs w:val="34"/>
          <w:rtl/>
        </w:rPr>
        <w:t xml:space="preserve"> مقارنة بتلك</w:t>
      </w:r>
      <w:r w:rsidRPr="008265D4">
        <w:rPr>
          <w:sz w:val="34"/>
          <w:szCs w:val="34"/>
          <w:rtl/>
        </w:rPr>
        <w:t xml:space="preserve"> المعامل</w:t>
      </w:r>
      <w:r w:rsidRPr="008265D4">
        <w:rPr>
          <w:rFonts w:hint="cs"/>
          <w:sz w:val="34"/>
          <w:szCs w:val="34"/>
          <w:rtl/>
        </w:rPr>
        <w:t>تين</w:t>
      </w:r>
      <w:r w:rsidRPr="008265D4">
        <w:rPr>
          <w:sz w:val="34"/>
          <w:szCs w:val="34"/>
          <w:rtl/>
        </w:rPr>
        <w:t xml:space="preserve"> الأساسيتين. وعلاوة على ذلك، لا يوجد أي مبرر حقيقي </w:t>
      </w:r>
      <w:r w:rsidRPr="008265D4">
        <w:rPr>
          <w:rFonts w:hint="cs"/>
          <w:sz w:val="34"/>
          <w:szCs w:val="34"/>
          <w:rtl/>
        </w:rPr>
        <w:t xml:space="preserve">لإدراج معاملة من تلك </w:t>
      </w:r>
      <w:r w:rsidRPr="008265D4">
        <w:rPr>
          <w:sz w:val="34"/>
          <w:szCs w:val="34"/>
          <w:rtl/>
        </w:rPr>
        <w:t xml:space="preserve">المعاملات الثانوية كعنصر من عناصر تكاليف </w:t>
      </w:r>
      <w:r w:rsidRPr="008265D4">
        <w:rPr>
          <w:rFonts w:hint="cs"/>
          <w:sz w:val="34"/>
          <w:szCs w:val="34"/>
          <w:rtl/>
        </w:rPr>
        <w:t>ال</w:t>
      </w:r>
      <w:r w:rsidRPr="008265D4">
        <w:rPr>
          <w:sz w:val="34"/>
          <w:szCs w:val="34"/>
          <w:rtl/>
        </w:rPr>
        <w:t>وحدة</w:t>
      </w:r>
      <w:r w:rsidRPr="008265D4">
        <w:rPr>
          <w:rFonts w:hint="cs"/>
          <w:sz w:val="34"/>
          <w:szCs w:val="34"/>
          <w:rtl/>
        </w:rPr>
        <w:t xml:space="preserve"> وعدم إدراج المعاملات الأخرى</w:t>
      </w:r>
      <w:r w:rsidRPr="008265D4">
        <w:rPr>
          <w:sz w:val="34"/>
          <w:szCs w:val="34"/>
        </w:rPr>
        <w:t>.</w:t>
      </w:r>
    </w:p>
    <w:p w:rsidR="00861CFF" w:rsidRPr="008265D4" w:rsidRDefault="00861CFF" w:rsidP="00861CFF">
      <w:pPr>
        <w:pStyle w:val="NumberedParaAR"/>
        <w:numPr>
          <w:ilvl w:val="0"/>
          <w:numId w:val="50"/>
        </w:numPr>
        <w:spacing w:after="120" w:line="340" w:lineRule="exact"/>
        <w:rPr>
          <w:sz w:val="34"/>
          <w:szCs w:val="34"/>
          <w:rtl/>
        </w:rPr>
      </w:pPr>
      <w:r w:rsidRPr="008265D4">
        <w:rPr>
          <w:rFonts w:hint="cs"/>
          <w:sz w:val="34"/>
          <w:szCs w:val="34"/>
          <w:rtl/>
        </w:rPr>
        <w:t>وت</w:t>
      </w:r>
      <w:r w:rsidRPr="008265D4">
        <w:rPr>
          <w:sz w:val="34"/>
          <w:szCs w:val="34"/>
          <w:rtl/>
        </w:rPr>
        <w:t xml:space="preserve">ستند تكلفة الوحدة الثانية على عدد الوثائق </w:t>
      </w:r>
      <w:r w:rsidRPr="008265D4">
        <w:rPr>
          <w:rFonts w:hint="cs"/>
          <w:sz w:val="34"/>
          <w:szCs w:val="34"/>
          <w:rtl/>
        </w:rPr>
        <w:t>المدونة</w:t>
      </w:r>
      <w:r w:rsidRPr="008265D4">
        <w:rPr>
          <w:sz w:val="34"/>
          <w:szCs w:val="34"/>
          <w:rtl/>
        </w:rPr>
        <w:t xml:space="preserve"> في السجل بدلا من عدد من </w:t>
      </w:r>
      <w:r w:rsidRPr="008265D4">
        <w:rPr>
          <w:rFonts w:hint="cs"/>
          <w:sz w:val="34"/>
          <w:szCs w:val="34"/>
          <w:rtl/>
        </w:rPr>
        <w:t>التدوينات</w:t>
      </w:r>
      <w:r w:rsidRPr="008265D4">
        <w:rPr>
          <w:sz w:val="34"/>
          <w:szCs w:val="34"/>
          <w:rtl/>
        </w:rPr>
        <w:t xml:space="preserve"> </w:t>
      </w:r>
      <w:r w:rsidRPr="008265D4">
        <w:rPr>
          <w:rFonts w:hint="cs"/>
          <w:sz w:val="34"/>
          <w:szCs w:val="34"/>
          <w:rtl/>
        </w:rPr>
        <w:t>بسبب اختلاف</w:t>
      </w:r>
      <w:r w:rsidRPr="008265D4">
        <w:rPr>
          <w:sz w:val="34"/>
          <w:szCs w:val="34"/>
          <w:rtl/>
        </w:rPr>
        <w:t xml:space="preserve"> </w:t>
      </w:r>
      <w:r w:rsidRPr="008265D4">
        <w:rPr>
          <w:rFonts w:hint="cs"/>
          <w:sz w:val="34"/>
          <w:szCs w:val="34"/>
          <w:rtl/>
        </w:rPr>
        <w:t>درجات</w:t>
      </w:r>
      <w:r w:rsidRPr="008265D4">
        <w:rPr>
          <w:sz w:val="34"/>
          <w:szCs w:val="34"/>
          <w:rtl/>
        </w:rPr>
        <w:t xml:space="preserve"> الجهود اللازمة لمعالجة </w:t>
      </w:r>
      <w:r w:rsidRPr="008265D4">
        <w:rPr>
          <w:rFonts w:hint="cs"/>
          <w:sz w:val="34"/>
          <w:szCs w:val="34"/>
          <w:rtl/>
        </w:rPr>
        <w:t>ال</w:t>
      </w:r>
      <w:r w:rsidRPr="008265D4">
        <w:rPr>
          <w:sz w:val="34"/>
          <w:szCs w:val="34"/>
          <w:rtl/>
        </w:rPr>
        <w:t xml:space="preserve">وثائق </w:t>
      </w:r>
      <w:r w:rsidRPr="008265D4">
        <w:rPr>
          <w:rFonts w:hint="cs"/>
          <w:sz w:val="34"/>
          <w:szCs w:val="34"/>
          <w:rtl/>
        </w:rPr>
        <w:t>ال</w:t>
      </w:r>
      <w:r w:rsidRPr="008265D4">
        <w:rPr>
          <w:sz w:val="34"/>
          <w:szCs w:val="34"/>
          <w:rtl/>
        </w:rPr>
        <w:t>مختلفة</w:t>
      </w:r>
      <w:r w:rsidRPr="008265D4">
        <w:rPr>
          <w:sz w:val="34"/>
          <w:szCs w:val="34"/>
        </w:rPr>
        <w:t>.</w:t>
      </w:r>
    </w:p>
    <w:p w:rsidR="00861CFF" w:rsidRPr="00A43C4B" w:rsidRDefault="00861CFF" w:rsidP="00861CFF">
      <w:pPr>
        <w:pStyle w:val="NumberedParaAR"/>
        <w:numPr>
          <w:ilvl w:val="0"/>
          <w:numId w:val="48"/>
        </w:numPr>
        <w:spacing w:after="200" w:line="276" w:lineRule="auto"/>
        <w:rPr>
          <w:sz w:val="34"/>
          <w:szCs w:val="34"/>
          <w:rtl/>
        </w:rPr>
      </w:pPr>
      <w:r>
        <w:rPr>
          <w:rFonts w:hint="cs"/>
          <w:sz w:val="34"/>
          <w:szCs w:val="34"/>
          <w:rtl/>
        </w:rPr>
        <w:t xml:space="preserve">وتسهيلا </w:t>
      </w:r>
      <w:r w:rsidRPr="00A43C4B">
        <w:rPr>
          <w:sz w:val="34"/>
          <w:szCs w:val="34"/>
          <w:rtl/>
        </w:rPr>
        <w:t>لمقارنة</w:t>
      </w:r>
      <w:r>
        <w:rPr>
          <w:rFonts w:hint="cs"/>
          <w:sz w:val="34"/>
          <w:szCs w:val="34"/>
          <w:rtl/>
        </w:rPr>
        <w:t xml:space="preserve"> البيانات</w:t>
      </w:r>
      <w:r w:rsidRPr="00A43C4B">
        <w:rPr>
          <w:sz w:val="34"/>
          <w:szCs w:val="34"/>
          <w:rtl/>
        </w:rPr>
        <w:t xml:space="preserve">، </w:t>
      </w:r>
      <w:r>
        <w:rPr>
          <w:rFonts w:hint="cs"/>
          <w:sz w:val="34"/>
          <w:szCs w:val="34"/>
          <w:rtl/>
        </w:rPr>
        <w:t>تعرض الأشكال</w:t>
      </w:r>
      <w:r w:rsidRPr="00A43C4B">
        <w:rPr>
          <w:sz w:val="34"/>
          <w:szCs w:val="34"/>
          <w:rtl/>
        </w:rPr>
        <w:t xml:space="preserve"> البيانية أدناه تطور تكاليف </w:t>
      </w:r>
      <w:r>
        <w:rPr>
          <w:sz w:val="34"/>
          <w:szCs w:val="34"/>
          <w:rtl/>
        </w:rPr>
        <w:t>وحد</w:t>
      </w:r>
      <w:r>
        <w:rPr>
          <w:rFonts w:hint="cs"/>
          <w:sz w:val="34"/>
          <w:szCs w:val="34"/>
          <w:rtl/>
        </w:rPr>
        <w:t xml:space="preserve">تين </w:t>
      </w:r>
      <w:r w:rsidRPr="00A43C4B">
        <w:rPr>
          <w:sz w:val="34"/>
          <w:szCs w:val="34"/>
          <w:rtl/>
        </w:rPr>
        <w:t>اثن</w:t>
      </w:r>
      <w:r>
        <w:rPr>
          <w:rFonts w:hint="cs"/>
          <w:sz w:val="34"/>
          <w:szCs w:val="34"/>
          <w:rtl/>
        </w:rPr>
        <w:t>ت</w:t>
      </w:r>
      <w:r w:rsidRPr="00A43C4B">
        <w:rPr>
          <w:sz w:val="34"/>
          <w:szCs w:val="34"/>
          <w:rtl/>
        </w:rPr>
        <w:t>ين</w:t>
      </w:r>
      <w:r>
        <w:rPr>
          <w:rFonts w:hint="cs"/>
          <w:sz w:val="34"/>
          <w:szCs w:val="34"/>
          <w:rtl/>
        </w:rPr>
        <w:t xml:space="preserve"> من </w:t>
      </w:r>
      <w:r w:rsidRPr="00A43C4B">
        <w:rPr>
          <w:sz w:val="34"/>
          <w:szCs w:val="34"/>
          <w:rtl/>
        </w:rPr>
        <w:t>2008</w:t>
      </w:r>
      <w:r>
        <w:rPr>
          <w:rFonts w:hint="cs"/>
          <w:sz w:val="34"/>
          <w:szCs w:val="34"/>
          <w:rtl/>
        </w:rPr>
        <w:t xml:space="preserve"> إلى </w:t>
      </w:r>
      <w:r w:rsidRPr="00A43C4B">
        <w:rPr>
          <w:sz w:val="34"/>
          <w:szCs w:val="34"/>
          <w:rtl/>
        </w:rPr>
        <w:t xml:space="preserve">2014 باستخدام المنهجية القديمة </w:t>
      </w:r>
      <w:r>
        <w:rPr>
          <w:rFonts w:hint="cs"/>
          <w:sz w:val="34"/>
          <w:szCs w:val="34"/>
          <w:rtl/>
        </w:rPr>
        <w:t>ومن</w:t>
      </w:r>
      <w:r>
        <w:rPr>
          <w:rFonts w:hint="eastAsia"/>
          <w:sz w:val="34"/>
          <w:szCs w:val="34"/>
          <w:rtl/>
        </w:rPr>
        <w:t> </w:t>
      </w:r>
      <w:r w:rsidRPr="00A43C4B">
        <w:rPr>
          <w:sz w:val="34"/>
          <w:szCs w:val="34"/>
          <w:rtl/>
        </w:rPr>
        <w:t>2012</w:t>
      </w:r>
      <w:r>
        <w:rPr>
          <w:rFonts w:hint="cs"/>
          <w:sz w:val="34"/>
          <w:szCs w:val="34"/>
          <w:rtl/>
        </w:rPr>
        <w:t xml:space="preserve"> إلى </w:t>
      </w:r>
      <w:r w:rsidRPr="00A43C4B">
        <w:rPr>
          <w:sz w:val="34"/>
          <w:szCs w:val="34"/>
          <w:rtl/>
        </w:rPr>
        <w:t xml:space="preserve">2014 باستخدام المنهجية الجديدة، بما في ذلك </w:t>
      </w:r>
      <w:r>
        <w:rPr>
          <w:rFonts w:hint="cs"/>
          <w:sz w:val="34"/>
          <w:szCs w:val="34"/>
          <w:rtl/>
        </w:rPr>
        <w:t xml:space="preserve">تفصيل </w:t>
      </w:r>
      <w:r w:rsidRPr="00A43C4B">
        <w:rPr>
          <w:sz w:val="34"/>
          <w:szCs w:val="34"/>
          <w:rtl/>
        </w:rPr>
        <w:t>لمساهمة التكاليف المباشرة وغير المباشرة</w:t>
      </w:r>
      <w:r w:rsidRPr="00A43C4B">
        <w:rPr>
          <w:sz w:val="34"/>
          <w:szCs w:val="34"/>
        </w:rPr>
        <w:t>.</w:t>
      </w:r>
    </w:p>
    <w:p w:rsidR="00861CFF" w:rsidRPr="00B4155E" w:rsidRDefault="00861CFF" w:rsidP="00DA5475">
      <w:pPr>
        <w:pStyle w:val="NumberedParaAR"/>
        <w:keepNext/>
        <w:numPr>
          <w:ilvl w:val="0"/>
          <w:numId w:val="0"/>
        </w:numPr>
        <w:spacing w:before="120" w:after="120" w:line="340" w:lineRule="exact"/>
        <w:ind w:left="423"/>
        <w:rPr>
          <w:i/>
          <w:iCs/>
          <w:sz w:val="34"/>
          <w:szCs w:val="34"/>
          <w:rtl/>
        </w:rPr>
      </w:pPr>
      <w:r w:rsidRPr="00B4155E">
        <w:rPr>
          <w:i/>
          <w:iCs/>
          <w:sz w:val="34"/>
          <w:szCs w:val="34"/>
          <w:rtl/>
        </w:rPr>
        <w:t>تكلفة الوحدة لكل</w:t>
      </w:r>
      <w:r w:rsidRPr="00B4155E">
        <w:rPr>
          <w:rFonts w:hint="cs"/>
          <w:i/>
          <w:iCs/>
          <w:sz w:val="34"/>
          <w:szCs w:val="34"/>
          <w:rtl/>
        </w:rPr>
        <w:t xml:space="preserve"> </w:t>
      </w:r>
      <w:r w:rsidRPr="00B4155E">
        <w:rPr>
          <w:i/>
          <w:iCs/>
          <w:sz w:val="34"/>
          <w:szCs w:val="34"/>
          <w:rtl/>
        </w:rPr>
        <w:t>تسجيل دولي جديد/</w:t>
      </w:r>
      <w:r w:rsidRPr="00B4155E">
        <w:rPr>
          <w:rFonts w:hint="cs"/>
          <w:i/>
          <w:iCs/>
          <w:sz w:val="34"/>
          <w:szCs w:val="34"/>
          <w:rtl/>
        </w:rPr>
        <w:t>م</w:t>
      </w:r>
      <w:r w:rsidRPr="00B4155E">
        <w:rPr>
          <w:i/>
          <w:iCs/>
          <w:sz w:val="34"/>
          <w:szCs w:val="34"/>
          <w:rtl/>
        </w:rPr>
        <w:t>جد</w:t>
      </w:r>
      <w:r w:rsidRPr="00B4155E">
        <w:rPr>
          <w:rFonts w:hint="cs"/>
          <w:i/>
          <w:iCs/>
          <w:sz w:val="34"/>
          <w:szCs w:val="34"/>
          <w:rtl/>
        </w:rPr>
        <w:t>ّ</w:t>
      </w:r>
      <w:r>
        <w:rPr>
          <w:i/>
          <w:iCs/>
          <w:sz w:val="34"/>
          <w:szCs w:val="34"/>
          <w:rtl/>
        </w:rPr>
        <w:t>د</w:t>
      </w:r>
    </w:p>
    <w:p w:rsidR="00861CFF" w:rsidRPr="00A43C4B" w:rsidRDefault="00861CFF" w:rsidP="00861CFF">
      <w:pPr>
        <w:pStyle w:val="NumberedParaAR"/>
        <w:numPr>
          <w:ilvl w:val="0"/>
          <w:numId w:val="48"/>
        </w:numPr>
        <w:spacing w:after="200" w:line="276" w:lineRule="auto"/>
        <w:rPr>
          <w:sz w:val="34"/>
          <w:szCs w:val="34"/>
          <w:rtl/>
        </w:rPr>
      </w:pPr>
      <w:r w:rsidRPr="00A43C4B">
        <w:rPr>
          <w:sz w:val="34"/>
          <w:szCs w:val="34"/>
          <w:rtl/>
        </w:rPr>
        <w:t xml:space="preserve">التسجيلات </w:t>
      </w:r>
      <w:r>
        <w:rPr>
          <w:rFonts w:hint="cs"/>
          <w:sz w:val="34"/>
          <w:szCs w:val="34"/>
          <w:rtl/>
        </w:rPr>
        <w:t>ال</w:t>
      </w:r>
      <w:r w:rsidRPr="00A43C4B">
        <w:rPr>
          <w:sz w:val="34"/>
          <w:szCs w:val="34"/>
          <w:rtl/>
        </w:rPr>
        <w:t xml:space="preserve">دولية </w:t>
      </w:r>
      <w:r>
        <w:rPr>
          <w:rFonts w:hint="cs"/>
          <w:sz w:val="34"/>
          <w:szCs w:val="34"/>
          <w:rtl/>
        </w:rPr>
        <w:t>ال</w:t>
      </w:r>
      <w:r w:rsidRPr="00A43C4B">
        <w:rPr>
          <w:sz w:val="34"/>
          <w:szCs w:val="34"/>
          <w:rtl/>
        </w:rPr>
        <w:t xml:space="preserve">جديدة </w:t>
      </w:r>
      <w:r>
        <w:rPr>
          <w:rFonts w:hint="cs"/>
          <w:sz w:val="34"/>
          <w:szCs w:val="34"/>
          <w:rtl/>
        </w:rPr>
        <w:t>هي الطلبات المسجلة</w:t>
      </w:r>
      <w:r w:rsidRPr="00A43C4B">
        <w:rPr>
          <w:sz w:val="34"/>
          <w:szCs w:val="34"/>
          <w:rtl/>
        </w:rPr>
        <w:t xml:space="preserve"> خلال سنة معينة، </w:t>
      </w:r>
      <w:r>
        <w:rPr>
          <w:rFonts w:hint="cs"/>
          <w:sz w:val="34"/>
          <w:szCs w:val="34"/>
          <w:rtl/>
        </w:rPr>
        <w:t>و</w:t>
      </w:r>
      <w:r w:rsidRPr="00A43C4B">
        <w:rPr>
          <w:sz w:val="34"/>
          <w:szCs w:val="34"/>
          <w:rtl/>
        </w:rPr>
        <w:t xml:space="preserve">التسجيلات الدولية </w:t>
      </w:r>
      <w:r>
        <w:rPr>
          <w:rFonts w:hint="cs"/>
          <w:sz w:val="34"/>
          <w:szCs w:val="34"/>
          <w:rtl/>
        </w:rPr>
        <w:t xml:space="preserve">المجدّدة هي </w:t>
      </w:r>
      <w:r w:rsidRPr="00A43C4B">
        <w:rPr>
          <w:sz w:val="34"/>
          <w:szCs w:val="34"/>
          <w:rtl/>
        </w:rPr>
        <w:t xml:space="preserve">التسجيلات </w:t>
      </w:r>
      <w:r>
        <w:rPr>
          <w:rFonts w:hint="cs"/>
          <w:sz w:val="34"/>
          <w:szCs w:val="34"/>
          <w:rtl/>
        </w:rPr>
        <w:t>الموجودة أصلا و</w:t>
      </w:r>
      <w:r w:rsidRPr="00A43C4B">
        <w:rPr>
          <w:sz w:val="34"/>
          <w:szCs w:val="34"/>
          <w:rtl/>
        </w:rPr>
        <w:t xml:space="preserve">التي يتم تجديدها خلال سنة معينة. </w:t>
      </w:r>
      <w:r>
        <w:rPr>
          <w:rFonts w:hint="cs"/>
          <w:sz w:val="34"/>
          <w:szCs w:val="34"/>
          <w:rtl/>
        </w:rPr>
        <w:t>ويعكس</w:t>
      </w:r>
      <w:r w:rsidRPr="00A43C4B">
        <w:rPr>
          <w:sz w:val="34"/>
          <w:szCs w:val="34"/>
          <w:rtl/>
        </w:rPr>
        <w:t xml:space="preserve"> </w:t>
      </w:r>
      <w:r>
        <w:rPr>
          <w:rFonts w:hint="cs"/>
          <w:sz w:val="34"/>
          <w:szCs w:val="34"/>
          <w:rtl/>
        </w:rPr>
        <w:t xml:space="preserve">ذلك النوعان من </w:t>
      </w:r>
      <w:r w:rsidRPr="00A43C4B">
        <w:rPr>
          <w:sz w:val="34"/>
          <w:szCs w:val="34"/>
          <w:rtl/>
        </w:rPr>
        <w:t>المعاملات العمل الأساسي</w:t>
      </w:r>
      <w:r>
        <w:rPr>
          <w:sz w:val="34"/>
          <w:szCs w:val="34"/>
          <w:rtl/>
        </w:rPr>
        <w:t xml:space="preserve"> </w:t>
      </w:r>
      <w:r>
        <w:rPr>
          <w:rFonts w:hint="cs"/>
          <w:sz w:val="34"/>
          <w:szCs w:val="34"/>
          <w:rtl/>
        </w:rPr>
        <w:t>ل</w:t>
      </w:r>
      <w:r>
        <w:rPr>
          <w:sz w:val="34"/>
          <w:szCs w:val="34"/>
          <w:rtl/>
        </w:rPr>
        <w:t>لمكتب الدولي</w:t>
      </w:r>
      <w:r w:rsidRPr="00A43C4B">
        <w:rPr>
          <w:sz w:val="34"/>
          <w:szCs w:val="34"/>
        </w:rPr>
        <w:t>.</w:t>
      </w:r>
    </w:p>
    <w:p w:rsidR="00861CFF" w:rsidRDefault="00861CFF" w:rsidP="00861CFF">
      <w:pPr>
        <w:pStyle w:val="NumberedParaAR"/>
        <w:numPr>
          <w:ilvl w:val="0"/>
          <w:numId w:val="48"/>
        </w:numPr>
        <w:spacing w:after="120" w:line="340" w:lineRule="exact"/>
        <w:rPr>
          <w:sz w:val="34"/>
          <w:szCs w:val="34"/>
        </w:rPr>
      </w:pPr>
      <w:r w:rsidRPr="008265D4">
        <w:rPr>
          <w:rFonts w:hint="cs"/>
          <w:sz w:val="34"/>
          <w:szCs w:val="34"/>
          <w:rtl/>
        </w:rPr>
        <w:t xml:space="preserve">وبما أن معالجة </w:t>
      </w:r>
      <w:r>
        <w:rPr>
          <w:rFonts w:hint="cs"/>
          <w:sz w:val="34"/>
          <w:szCs w:val="34"/>
          <w:rtl/>
        </w:rPr>
        <w:t>ذلك</w:t>
      </w:r>
      <w:r w:rsidRPr="008265D4">
        <w:rPr>
          <w:rFonts w:hint="cs"/>
          <w:sz w:val="34"/>
          <w:szCs w:val="34"/>
          <w:rtl/>
        </w:rPr>
        <w:t xml:space="preserve"> النوعين من المعاملات ل</w:t>
      </w:r>
      <w:r w:rsidRPr="008265D4">
        <w:rPr>
          <w:sz w:val="34"/>
          <w:szCs w:val="34"/>
          <w:rtl/>
        </w:rPr>
        <w:t xml:space="preserve">ا </w:t>
      </w:r>
      <w:r w:rsidRPr="008265D4">
        <w:rPr>
          <w:rFonts w:hint="cs"/>
          <w:sz w:val="34"/>
          <w:szCs w:val="34"/>
          <w:rtl/>
        </w:rPr>
        <w:t>ي</w:t>
      </w:r>
      <w:r w:rsidRPr="008265D4">
        <w:rPr>
          <w:sz w:val="34"/>
          <w:szCs w:val="34"/>
          <w:rtl/>
        </w:rPr>
        <w:t xml:space="preserve">تطلب موارد متساوية، </w:t>
      </w:r>
      <w:r w:rsidRPr="008265D4">
        <w:rPr>
          <w:rFonts w:hint="cs"/>
          <w:sz w:val="34"/>
          <w:szCs w:val="34"/>
          <w:rtl/>
        </w:rPr>
        <w:t>فكل</w:t>
      </w:r>
      <w:r w:rsidRPr="008265D4">
        <w:rPr>
          <w:sz w:val="34"/>
          <w:szCs w:val="34"/>
          <w:rtl/>
        </w:rPr>
        <w:t xml:space="preserve"> </w:t>
      </w:r>
      <w:r w:rsidRPr="008265D4">
        <w:rPr>
          <w:rFonts w:hint="cs"/>
          <w:sz w:val="34"/>
          <w:szCs w:val="34"/>
          <w:rtl/>
        </w:rPr>
        <w:t>نوع</w:t>
      </w:r>
      <w:r w:rsidRPr="008265D4">
        <w:rPr>
          <w:sz w:val="34"/>
          <w:szCs w:val="34"/>
          <w:rtl/>
        </w:rPr>
        <w:t xml:space="preserve"> </w:t>
      </w:r>
      <w:r w:rsidRPr="008265D4">
        <w:rPr>
          <w:rFonts w:hint="cs"/>
          <w:sz w:val="34"/>
          <w:szCs w:val="34"/>
          <w:rtl/>
        </w:rPr>
        <w:t>يُرجّح</w:t>
      </w:r>
      <w:r w:rsidRPr="008265D4">
        <w:rPr>
          <w:sz w:val="34"/>
          <w:szCs w:val="34"/>
          <w:rtl/>
        </w:rPr>
        <w:t xml:space="preserve"> </w:t>
      </w:r>
      <w:r w:rsidRPr="008265D4">
        <w:rPr>
          <w:rFonts w:hint="cs"/>
          <w:sz w:val="34"/>
          <w:szCs w:val="34"/>
          <w:rtl/>
        </w:rPr>
        <w:t>بشكل</w:t>
      </w:r>
      <w:r w:rsidRPr="008265D4">
        <w:rPr>
          <w:sz w:val="34"/>
          <w:szCs w:val="34"/>
          <w:rtl/>
        </w:rPr>
        <w:t xml:space="preserve"> </w:t>
      </w:r>
      <w:r w:rsidRPr="008265D4">
        <w:rPr>
          <w:rFonts w:hint="cs"/>
          <w:sz w:val="34"/>
          <w:szCs w:val="34"/>
          <w:rtl/>
        </w:rPr>
        <w:t>مختلف</w:t>
      </w:r>
      <w:r w:rsidRPr="008265D4">
        <w:rPr>
          <w:sz w:val="34"/>
          <w:szCs w:val="34"/>
          <w:rtl/>
        </w:rPr>
        <w:t>.</w:t>
      </w:r>
      <w:r w:rsidR="00212CB2" w:rsidRPr="00212CB2">
        <w:rPr>
          <w:rStyle w:val="FootnoteReference"/>
          <w:rFonts w:cs="Arabic Typesetting"/>
          <w:sz w:val="34"/>
          <w:rtl/>
        </w:rPr>
        <w:footnoteReference w:id="26"/>
      </w:r>
      <w:r w:rsidRPr="00212CB2">
        <w:rPr>
          <w:sz w:val="34"/>
          <w:szCs w:val="34"/>
          <w:rtl/>
        </w:rPr>
        <w:t xml:space="preserve"> </w:t>
      </w:r>
      <w:r w:rsidRPr="008265D4">
        <w:rPr>
          <w:rFonts w:hint="cs"/>
          <w:sz w:val="34"/>
          <w:szCs w:val="34"/>
          <w:rtl/>
        </w:rPr>
        <w:t>وتُ</w:t>
      </w:r>
      <w:r w:rsidRPr="008265D4">
        <w:rPr>
          <w:sz w:val="34"/>
          <w:szCs w:val="34"/>
          <w:rtl/>
        </w:rPr>
        <w:t xml:space="preserve">حسب تكلفة الوحدة بقسمة </w:t>
      </w:r>
      <w:r>
        <w:rPr>
          <w:rFonts w:hint="cs"/>
          <w:sz w:val="34"/>
          <w:szCs w:val="34"/>
          <w:rtl/>
        </w:rPr>
        <w:t>تكلفة الإنتاج الإجمالية</w:t>
      </w:r>
      <w:r w:rsidRPr="008265D4">
        <w:rPr>
          <w:sz w:val="34"/>
          <w:szCs w:val="34"/>
          <w:rtl/>
        </w:rPr>
        <w:t xml:space="preserve"> </w:t>
      </w:r>
      <w:r w:rsidRPr="008265D4">
        <w:rPr>
          <w:rFonts w:hint="cs"/>
          <w:sz w:val="34"/>
          <w:szCs w:val="34"/>
          <w:rtl/>
        </w:rPr>
        <w:t>على ع</w:t>
      </w:r>
      <w:r w:rsidRPr="008265D4">
        <w:rPr>
          <w:sz w:val="34"/>
          <w:szCs w:val="34"/>
          <w:rtl/>
        </w:rPr>
        <w:t>دد</w:t>
      </w:r>
      <w:r w:rsidRPr="008265D4">
        <w:rPr>
          <w:rFonts w:hint="cs"/>
          <w:sz w:val="34"/>
          <w:szCs w:val="34"/>
          <w:rtl/>
        </w:rPr>
        <w:t xml:space="preserve"> التسجيلات الجديدة</w:t>
      </w:r>
      <w:r w:rsidRPr="008265D4">
        <w:rPr>
          <w:sz w:val="34"/>
          <w:szCs w:val="34"/>
          <w:rtl/>
        </w:rPr>
        <w:t>/</w:t>
      </w:r>
      <w:r w:rsidRPr="008265D4">
        <w:rPr>
          <w:rFonts w:hint="cs"/>
          <w:sz w:val="34"/>
          <w:szCs w:val="34"/>
          <w:rtl/>
        </w:rPr>
        <w:t xml:space="preserve"> المجدَّدة</w:t>
      </w:r>
      <w:r w:rsidRPr="008265D4">
        <w:rPr>
          <w:sz w:val="34"/>
          <w:szCs w:val="34"/>
          <w:rtl/>
        </w:rPr>
        <w:t>.</w:t>
      </w:r>
    </w:p>
    <w:tbl>
      <w:tblPr>
        <w:tblStyle w:val="TableGrid1"/>
        <w:bidiVisual/>
        <w:tblW w:w="0" w:type="auto"/>
        <w:tblLook w:val="04A0" w:firstRow="1" w:lastRow="0" w:firstColumn="1" w:lastColumn="0" w:noHBand="0" w:noVBand="1"/>
      </w:tblPr>
      <w:tblGrid>
        <w:gridCol w:w="5157"/>
        <w:gridCol w:w="4413"/>
      </w:tblGrid>
      <w:tr w:rsidR="00861CFF" w:rsidRPr="00B4155E" w:rsidTr="00DA5475">
        <w:trPr>
          <w:cantSplit/>
        </w:trPr>
        <w:tc>
          <w:tcPr>
            <w:tcW w:w="4788" w:type="dxa"/>
          </w:tcPr>
          <w:p w:rsidR="00861CFF" w:rsidRPr="00B4155E" w:rsidRDefault="00861CFF" w:rsidP="00DA5475">
            <w:pPr>
              <w:bidi w:val="0"/>
              <w:jc w:val="center"/>
              <w:rPr>
                <w:rFonts w:ascii="Arabic Typesetting" w:hAnsi="Arabic Typesetting" w:cs="Arabic Typesetting"/>
                <w:sz w:val="34"/>
                <w:szCs w:val="34"/>
                <w:lang w:bidi="ar-SA"/>
              </w:rPr>
            </w:pPr>
            <w:r>
              <w:rPr>
                <w:rFonts w:ascii="Arabic Typesetting" w:hAnsi="Arabic Typesetting" w:cs="Arabic Typesetting" w:hint="cs"/>
                <w:sz w:val="34"/>
                <w:szCs w:val="34"/>
                <w:rtl/>
                <w:lang w:bidi="ar-SA"/>
              </w:rPr>
              <w:t>الطريقة</w:t>
            </w:r>
            <w:r w:rsidRPr="00B4155E">
              <w:rPr>
                <w:rFonts w:ascii="Arabic Typesetting" w:hAnsi="Arabic Typesetting" w:cs="Arabic Typesetting"/>
                <w:sz w:val="34"/>
                <w:szCs w:val="34"/>
                <w:rtl/>
                <w:lang w:bidi="ar-SA"/>
              </w:rPr>
              <w:t xml:space="preserve"> القديمة</w:t>
            </w:r>
          </w:p>
        </w:tc>
        <w:tc>
          <w:tcPr>
            <w:tcW w:w="4788" w:type="dxa"/>
          </w:tcPr>
          <w:p w:rsidR="00861CFF" w:rsidRPr="00B4155E" w:rsidRDefault="00861CFF" w:rsidP="00DA5475">
            <w:pPr>
              <w:bidi w:val="0"/>
              <w:jc w:val="center"/>
              <w:rPr>
                <w:rFonts w:ascii="Arabic Typesetting" w:hAnsi="Arabic Typesetting" w:cs="Arabic Typesetting"/>
                <w:sz w:val="34"/>
                <w:szCs w:val="34"/>
                <w:lang w:bidi="ar-SA"/>
              </w:rPr>
            </w:pPr>
            <w:r>
              <w:rPr>
                <w:rFonts w:ascii="Arabic Typesetting" w:hAnsi="Arabic Typesetting" w:cs="Arabic Typesetting" w:hint="cs"/>
                <w:sz w:val="34"/>
                <w:szCs w:val="34"/>
                <w:rtl/>
                <w:lang w:bidi="ar-SA"/>
              </w:rPr>
              <w:t>الطريقة</w:t>
            </w:r>
            <w:r w:rsidRPr="00B4155E">
              <w:rPr>
                <w:rFonts w:ascii="Arabic Typesetting" w:hAnsi="Arabic Typesetting" w:cs="Arabic Typesetting"/>
                <w:sz w:val="34"/>
                <w:szCs w:val="34"/>
                <w:rtl/>
                <w:lang w:bidi="ar-SA"/>
              </w:rPr>
              <w:t xml:space="preserve"> الجديدة</w:t>
            </w:r>
          </w:p>
        </w:tc>
      </w:tr>
      <w:tr w:rsidR="00861CFF" w:rsidRPr="00B4155E" w:rsidTr="00DA5475">
        <w:trPr>
          <w:cantSplit/>
        </w:trPr>
        <w:tc>
          <w:tcPr>
            <w:tcW w:w="4788" w:type="dxa"/>
          </w:tcPr>
          <w:p w:rsidR="00861CFF" w:rsidRPr="00B4155E" w:rsidRDefault="00861CFF" w:rsidP="00DA5475">
            <w:pPr>
              <w:bidi w:val="0"/>
              <w:jc w:val="center"/>
              <w:rPr>
                <w:rFonts w:ascii="Arabic Typesetting" w:hAnsi="Arabic Typesetting" w:cs="Arabic Typesetting"/>
                <w:sz w:val="34"/>
                <w:szCs w:val="34"/>
                <w:lang w:bidi="ar-SA"/>
              </w:rPr>
            </w:pPr>
            <w:r>
              <w:rPr>
                <w:rFonts w:ascii="Arabic Typesetting" w:hAnsi="Arabic Typesetting" w:cs="Arabic Typesetting"/>
                <w:noProof/>
                <w:sz w:val="34"/>
                <w:szCs w:val="34"/>
                <w:lang w:bidi="ar-SA"/>
              </w:rPr>
              <w:drawing>
                <wp:inline distT="0" distB="0" distL="0" distR="0" wp14:anchorId="14D3B83C" wp14:editId="194FA3F3">
                  <wp:extent cx="3208712" cy="2191448"/>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3211780" cy="2193543"/>
                          </a:xfrm>
                          <a:prstGeom prst="rect">
                            <a:avLst/>
                          </a:prstGeom>
                          <a:noFill/>
                        </pic:spPr>
                      </pic:pic>
                    </a:graphicData>
                  </a:graphic>
                </wp:inline>
              </w:drawing>
            </w:r>
          </w:p>
        </w:tc>
        <w:tc>
          <w:tcPr>
            <w:tcW w:w="4788" w:type="dxa"/>
          </w:tcPr>
          <w:p w:rsidR="00861CFF" w:rsidRPr="00B4155E" w:rsidRDefault="00861CFF" w:rsidP="00DA5475">
            <w:pPr>
              <w:jc w:val="center"/>
              <w:rPr>
                <w:rFonts w:ascii="Arabic Typesetting" w:hAnsi="Arabic Typesetting" w:cs="Arabic Typesetting"/>
                <w:sz w:val="34"/>
                <w:szCs w:val="34"/>
                <w:lang w:bidi="ar-SA"/>
              </w:rPr>
            </w:pPr>
            <w:r>
              <w:rPr>
                <w:rFonts w:ascii="Arabic Typesetting" w:hAnsi="Arabic Typesetting" w:cs="Arabic Typesetting"/>
                <w:noProof/>
                <w:sz w:val="34"/>
                <w:szCs w:val="34"/>
                <w:lang w:bidi="ar-SA"/>
              </w:rPr>
              <w:drawing>
                <wp:inline distT="0" distB="0" distL="0" distR="0" wp14:anchorId="1F516610" wp14:editId="10C543EA">
                  <wp:extent cx="2726574" cy="219456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734452" cy="2200901"/>
                          </a:xfrm>
                          <a:prstGeom prst="rect">
                            <a:avLst/>
                          </a:prstGeom>
                          <a:noFill/>
                        </pic:spPr>
                      </pic:pic>
                    </a:graphicData>
                  </a:graphic>
                </wp:inline>
              </w:drawing>
            </w:r>
          </w:p>
        </w:tc>
      </w:tr>
    </w:tbl>
    <w:p w:rsidR="00861CFF" w:rsidRPr="00B679BA" w:rsidRDefault="00861CFF" w:rsidP="00861CFF">
      <w:pPr>
        <w:pStyle w:val="NumberedParaAR"/>
        <w:numPr>
          <w:ilvl w:val="0"/>
          <w:numId w:val="50"/>
        </w:numPr>
        <w:spacing w:before="120" w:after="120" w:line="340" w:lineRule="exact"/>
        <w:ind w:left="714" w:hanging="357"/>
        <w:rPr>
          <w:sz w:val="34"/>
          <w:szCs w:val="34"/>
          <w:rtl/>
        </w:rPr>
      </w:pPr>
      <w:r>
        <w:rPr>
          <w:rFonts w:hint="cs"/>
          <w:sz w:val="34"/>
          <w:szCs w:val="34"/>
          <w:rtl/>
        </w:rPr>
        <w:t xml:space="preserve">بلغ متوسط تكلفة معالجة تسجيل دولي جديد/مجدَّد 837 فرنكا سويسريا في 2014، أي بزيادة قدرها 2.6 بالمائة مقارنة بسنة 2013. وترجع تلك الزيادة بالأساس إلى تكلفة معالجة ظلت مستقرة إلى جانب انخفاض بنسبة 4.5 بالمائة في عدد الطلبات الدولية المسجلة. </w:t>
      </w:r>
    </w:p>
    <w:p w:rsidR="00861CFF" w:rsidRPr="00A25859" w:rsidRDefault="00861CFF" w:rsidP="00DA5475">
      <w:pPr>
        <w:pStyle w:val="NumberedParaAR"/>
        <w:keepNext/>
        <w:numPr>
          <w:ilvl w:val="0"/>
          <w:numId w:val="0"/>
        </w:numPr>
        <w:spacing w:before="120" w:after="120" w:line="340" w:lineRule="exact"/>
        <w:ind w:left="423"/>
        <w:rPr>
          <w:i/>
          <w:iCs/>
          <w:sz w:val="34"/>
          <w:szCs w:val="34"/>
          <w:rtl/>
        </w:rPr>
      </w:pPr>
      <w:r>
        <w:rPr>
          <w:rFonts w:hint="cs"/>
          <w:i/>
          <w:iCs/>
          <w:sz w:val="34"/>
          <w:szCs w:val="34"/>
          <w:rtl/>
        </w:rPr>
        <w:t>تكلفة الوحدة لكل وثيقة مدونة في السجل</w:t>
      </w:r>
    </w:p>
    <w:p w:rsidR="00861CFF" w:rsidRDefault="00861CFF" w:rsidP="00861CFF">
      <w:pPr>
        <w:pStyle w:val="NumberedParaAR"/>
        <w:keepNext/>
        <w:numPr>
          <w:ilvl w:val="0"/>
          <w:numId w:val="48"/>
        </w:numPr>
        <w:spacing w:after="120" w:line="340" w:lineRule="exact"/>
        <w:rPr>
          <w:sz w:val="34"/>
          <w:szCs w:val="34"/>
        </w:rPr>
      </w:pPr>
      <w:r>
        <w:rPr>
          <w:rFonts w:hint="cs"/>
          <w:sz w:val="34"/>
          <w:szCs w:val="34"/>
          <w:rtl/>
        </w:rPr>
        <w:t>تشكل الوثائق المسجلة في السجل الحجم الإجمالي لعبء العمل (انظر "عبء العمل الإجمالي" أعلاه).</w:t>
      </w:r>
    </w:p>
    <w:tbl>
      <w:tblPr>
        <w:tblStyle w:val="TableGrid"/>
        <w:bidiVisual/>
        <w:tblW w:w="9606" w:type="dxa"/>
        <w:tblLayout w:type="fixed"/>
        <w:tblLook w:val="04A0" w:firstRow="1" w:lastRow="0" w:firstColumn="1" w:lastColumn="0" w:noHBand="0" w:noVBand="1"/>
      </w:tblPr>
      <w:tblGrid>
        <w:gridCol w:w="5177"/>
        <w:gridCol w:w="4429"/>
      </w:tblGrid>
      <w:tr w:rsidR="00861CFF" w:rsidRPr="00990B8A" w:rsidTr="00DA5475">
        <w:trPr>
          <w:cantSplit/>
          <w:trHeight w:val="273"/>
        </w:trPr>
        <w:tc>
          <w:tcPr>
            <w:tcW w:w="5177" w:type="dxa"/>
          </w:tcPr>
          <w:p w:rsidR="00861CFF" w:rsidRPr="00712F5F" w:rsidRDefault="00861CFF" w:rsidP="00DA5475">
            <w:pPr>
              <w:keepNext/>
              <w:jc w:val="center"/>
            </w:pPr>
            <w:r w:rsidRPr="00712F5F">
              <w:rPr>
                <w:rtl/>
              </w:rPr>
              <w:t>الطريقة القديمة</w:t>
            </w:r>
          </w:p>
        </w:tc>
        <w:tc>
          <w:tcPr>
            <w:tcW w:w="4429" w:type="dxa"/>
          </w:tcPr>
          <w:p w:rsidR="00861CFF" w:rsidRDefault="00861CFF" w:rsidP="00DA5475">
            <w:pPr>
              <w:keepNext/>
              <w:jc w:val="center"/>
            </w:pPr>
            <w:r w:rsidRPr="00712F5F">
              <w:rPr>
                <w:rtl/>
              </w:rPr>
              <w:t>الطريقة الجديدة</w:t>
            </w:r>
          </w:p>
        </w:tc>
      </w:tr>
      <w:tr w:rsidR="00861CFF" w:rsidRPr="00990B8A" w:rsidTr="00DA5475">
        <w:trPr>
          <w:cantSplit/>
          <w:trHeight w:val="3013"/>
        </w:trPr>
        <w:tc>
          <w:tcPr>
            <w:tcW w:w="5177" w:type="dxa"/>
          </w:tcPr>
          <w:p w:rsidR="00861CFF" w:rsidRPr="00990B8A" w:rsidRDefault="00861CFF" w:rsidP="00DA5475">
            <w:pPr>
              <w:keepNext/>
              <w:keepLines/>
              <w:jc w:val="center"/>
              <w:rPr>
                <w:rFonts w:ascii="Arial" w:hAnsi="Arial" w:cs="Arial"/>
              </w:rPr>
            </w:pPr>
            <w:r>
              <w:rPr>
                <w:rFonts w:ascii="Arial" w:hAnsi="Arial" w:cs="Arial"/>
                <w:noProof/>
                <w:lang w:bidi="ar-SA"/>
              </w:rPr>
              <w:drawing>
                <wp:inline distT="0" distB="0" distL="0" distR="0" wp14:anchorId="7ACB2226" wp14:editId="5DEA0A35">
                  <wp:extent cx="3218298" cy="2124222"/>
                  <wp:effectExtent l="0" t="0" r="1270"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3220860" cy="2125913"/>
                          </a:xfrm>
                          <a:prstGeom prst="rect">
                            <a:avLst/>
                          </a:prstGeom>
                          <a:noFill/>
                        </pic:spPr>
                      </pic:pic>
                    </a:graphicData>
                  </a:graphic>
                </wp:inline>
              </w:drawing>
            </w:r>
          </w:p>
        </w:tc>
        <w:tc>
          <w:tcPr>
            <w:tcW w:w="4429" w:type="dxa"/>
          </w:tcPr>
          <w:p w:rsidR="00861CFF" w:rsidRPr="00990B8A" w:rsidRDefault="00861CFF" w:rsidP="00DA5475">
            <w:pPr>
              <w:keepNext/>
              <w:keepLines/>
              <w:jc w:val="center"/>
              <w:rPr>
                <w:rFonts w:ascii="Arial" w:hAnsi="Arial" w:cs="Arial"/>
              </w:rPr>
            </w:pPr>
            <w:r>
              <w:rPr>
                <w:rFonts w:ascii="Arial" w:hAnsi="Arial" w:cs="Arial"/>
                <w:noProof/>
                <w:lang w:bidi="ar-SA"/>
              </w:rPr>
              <w:drawing>
                <wp:inline distT="0" distB="0" distL="0" distR="0" wp14:anchorId="76967D93" wp14:editId="065C66F1">
                  <wp:extent cx="2736166" cy="2124222"/>
                  <wp:effectExtent l="0" t="0" r="762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2733650" cy="2122269"/>
                          </a:xfrm>
                          <a:prstGeom prst="rect">
                            <a:avLst/>
                          </a:prstGeom>
                          <a:noFill/>
                        </pic:spPr>
                      </pic:pic>
                    </a:graphicData>
                  </a:graphic>
                </wp:inline>
              </w:drawing>
            </w:r>
          </w:p>
        </w:tc>
      </w:tr>
    </w:tbl>
    <w:p w:rsidR="00861CFF" w:rsidRDefault="00861CFF" w:rsidP="00861CFF">
      <w:pPr>
        <w:pStyle w:val="NumberedParaAR"/>
        <w:numPr>
          <w:ilvl w:val="0"/>
          <w:numId w:val="50"/>
        </w:numPr>
        <w:spacing w:before="120" w:after="120" w:line="340" w:lineRule="exact"/>
        <w:ind w:left="714" w:hanging="357"/>
        <w:rPr>
          <w:sz w:val="34"/>
          <w:szCs w:val="34"/>
        </w:rPr>
      </w:pPr>
      <w:r>
        <w:rPr>
          <w:rFonts w:hint="cs"/>
          <w:sz w:val="34"/>
          <w:szCs w:val="34"/>
          <w:rtl/>
        </w:rPr>
        <w:t>ارتفع متوسط تكلفة تدوين وثيقة في السجل ارتفاعا طفيفا من 320 فرنكا سويسريا في 2012 إلى 322 فرنكا سويسريا في 2014.</w:t>
      </w:r>
    </w:p>
    <w:p w:rsidR="00861CFF" w:rsidRPr="00B02A83" w:rsidRDefault="00861CFF" w:rsidP="00DA5475">
      <w:pPr>
        <w:keepNext/>
        <w:spacing w:after="240" w:line="380" w:lineRule="exact"/>
        <w:rPr>
          <w:rFonts w:ascii="Arabic Typesetting" w:hAnsi="Arabic Typesetting" w:cs="Arabic Typesetting"/>
          <w:b/>
          <w:bCs/>
          <w:sz w:val="36"/>
          <w:szCs w:val="36"/>
          <w:rtl/>
          <w:lang w:val="fr-CH"/>
        </w:rPr>
      </w:pPr>
      <w:r w:rsidRPr="00B02A83">
        <w:rPr>
          <w:rFonts w:ascii="Arabic Typesetting" w:hAnsi="Arabic Typesetting" w:cs="Arabic Typesetting" w:hint="cs"/>
          <w:b/>
          <w:bCs/>
          <w:sz w:val="36"/>
          <w:szCs w:val="36"/>
          <w:rtl/>
          <w:lang w:val="fr-CH"/>
        </w:rPr>
        <w:t>خامسا.</w:t>
      </w:r>
      <w:r w:rsidRPr="00B02A83">
        <w:rPr>
          <w:rFonts w:ascii="Arabic Typesetting" w:hAnsi="Arabic Typesetting" w:cs="Arabic Typesetting" w:hint="cs"/>
          <w:b/>
          <w:bCs/>
          <w:sz w:val="36"/>
          <w:szCs w:val="36"/>
          <w:rtl/>
          <w:lang w:val="fr-CH"/>
        </w:rPr>
        <w:tab/>
      </w:r>
      <w:r w:rsidRPr="00B02A83">
        <w:rPr>
          <w:rFonts w:ascii="Arabic Typesetting" w:hAnsi="Arabic Typesetting" w:cs="Arabic Typesetting" w:hint="cs"/>
          <w:b/>
          <w:bCs/>
          <w:sz w:val="36"/>
          <w:szCs w:val="36"/>
          <w:rtl/>
          <w:lang w:val="fr-CH"/>
        </w:rPr>
        <w:tab/>
        <w:t>إنتاجية الفحص</w:t>
      </w:r>
    </w:p>
    <w:p w:rsidR="00861CFF" w:rsidRPr="00B02A83" w:rsidRDefault="00861CFF" w:rsidP="00861CFF">
      <w:pPr>
        <w:pStyle w:val="NumberedParaAR"/>
        <w:keepNext/>
        <w:numPr>
          <w:ilvl w:val="0"/>
          <w:numId w:val="48"/>
        </w:numPr>
        <w:spacing w:after="120" w:line="340" w:lineRule="exact"/>
        <w:rPr>
          <w:sz w:val="34"/>
          <w:szCs w:val="34"/>
          <w:rtl/>
        </w:rPr>
      </w:pPr>
      <w:r>
        <w:rPr>
          <w:rFonts w:hint="cs"/>
          <w:sz w:val="34"/>
          <w:szCs w:val="34"/>
          <w:rtl/>
        </w:rPr>
        <w:t>إنتاجية الفحص هي عدد التسجيلات الدولية الجديدة/المجددة التي عالجها الفاحصون مقسوم على عدد الموظفين المكلفين بالفحص. ويُحسب في عداد الموظفين الممنوحون والمتدربون والمتعاقدون الخارجيون.</w:t>
      </w:r>
    </w:p>
    <w:p w:rsidR="00861CFF" w:rsidRDefault="00861CFF" w:rsidP="00DA5475">
      <w:pPr>
        <w:pStyle w:val="NumberedParaAR"/>
        <w:numPr>
          <w:ilvl w:val="0"/>
          <w:numId w:val="0"/>
        </w:numPr>
        <w:spacing w:after="120" w:line="240" w:lineRule="auto"/>
        <w:rPr>
          <w:sz w:val="34"/>
          <w:szCs w:val="34"/>
          <w:rtl/>
        </w:rPr>
      </w:pPr>
      <w:r>
        <w:rPr>
          <w:noProof/>
          <w:sz w:val="34"/>
          <w:szCs w:val="34"/>
        </w:rPr>
        <w:drawing>
          <wp:inline distT="0" distB="0" distL="0" distR="0" wp14:anchorId="21E5ECAA" wp14:editId="0CB509AE">
            <wp:extent cx="6355768" cy="3111836"/>
            <wp:effectExtent l="0" t="0" r="698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6361081" cy="3114437"/>
                    </a:xfrm>
                    <a:prstGeom prst="rect">
                      <a:avLst/>
                    </a:prstGeom>
                    <a:noFill/>
                  </pic:spPr>
                </pic:pic>
              </a:graphicData>
            </a:graphic>
          </wp:inline>
        </w:drawing>
      </w:r>
    </w:p>
    <w:p w:rsidR="00861CFF" w:rsidRDefault="00861CFF" w:rsidP="00861CFF">
      <w:pPr>
        <w:pStyle w:val="NumberedParaAR"/>
        <w:numPr>
          <w:ilvl w:val="0"/>
          <w:numId w:val="50"/>
        </w:numPr>
        <w:spacing w:before="120" w:after="120" w:line="340" w:lineRule="exact"/>
        <w:ind w:left="714" w:hanging="357"/>
        <w:rPr>
          <w:sz w:val="34"/>
          <w:szCs w:val="34"/>
          <w:rtl/>
        </w:rPr>
      </w:pPr>
      <w:r>
        <w:rPr>
          <w:rFonts w:hint="cs"/>
          <w:sz w:val="34"/>
          <w:szCs w:val="34"/>
          <w:rtl/>
        </w:rPr>
        <w:t>ظلت إنتاجية الفحص مستقرة نسبيا في سنة 2014 مقارنة بسنة 2013.</w:t>
      </w:r>
    </w:p>
    <w:p w:rsidR="00861CFF" w:rsidRPr="0061324A" w:rsidRDefault="00861CFF" w:rsidP="00DA5475">
      <w:pPr>
        <w:keepNext/>
        <w:spacing w:after="240" w:line="380" w:lineRule="exact"/>
        <w:rPr>
          <w:rFonts w:ascii="Arabic Typesetting" w:hAnsi="Arabic Typesetting" w:cs="Arabic Typesetting"/>
          <w:b/>
          <w:bCs/>
          <w:sz w:val="36"/>
          <w:szCs w:val="36"/>
          <w:rtl/>
          <w:lang w:val="fr-CH"/>
        </w:rPr>
      </w:pPr>
      <w:r>
        <w:rPr>
          <w:rFonts w:ascii="Arabic Typesetting" w:hAnsi="Arabic Typesetting" w:cs="Arabic Typesetting" w:hint="cs"/>
          <w:b/>
          <w:bCs/>
          <w:sz w:val="36"/>
          <w:szCs w:val="36"/>
          <w:rtl/>
          <w:lang w:val="fr-CH"/>
        </w:rPr>
        <w:t>سادسا.</w:t>
      </w:r>
      <w:r>
        <w:rPr>
          <w:rFonts w:ascii="Arabic Typesetting" w:hAnsi="Arabic Typesetting" w:cs="Arabic Typesetting" w:hint="cs"/>
          <w:b/>
          <w:bCs/>
          <w:sz w:val="36"/>
          <w:szCs w:val="36"/>
          <w:rtl/>
          <w:lang w:val="fr-CH"/>
        </w:rPr>
        <w:tab/>
        <w:t>الموظفون</w:t>
      </w:r>
    </w:p>
    <w:p w:rsidR="00861CFF" w:rsidRDefault="00861CFF" w:rsidP="00DA5475">
      <w:pPr>
        <w:pStyle w:val="NumberedParaAR"/>
        <w:numPr>
          <w:ilvl w:val="0"/>
          <w:numId w:val="0"/>
        </w:numPr>
        <w:spacing w:before="120" w:after="120" w:line="240" w:lineRule="auto"/>
        <w:rPr>
          <w:sz w:val="34"/>
          <w:szCs w:val="34"/>
          <w:rtl/>
        </w:rPr>
      </w:pPr>
      <w:r>
        <w:rPr>
          <w:noProof/>
          <w:sz w:val="34"/>
          <w:szCs w:val="34"/>
        </w:rPr>
        <w:drawing>
          <wp:inline distT="0" distB="0" distL="0" distR="0" wp14:anchorId="18411C79" wp14:editId="14EE13A5">
            <wp:extent cx="6330462" cy="3042798"/>
            <wp:effectExtent l="0" t="0" r="0" b="571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6330462" cy="3042798"/>
                    </a:xfrm>
                    <a:prstGeom prst="rect">
                      <a:avLst/>
                    </a:prstGeom>
                    <a:noFill/>
                  </pic:spPr>
                </pic:pic>
              </a:graphicData>
            </a:graphic>
          </wp:inline>
        </w:drawing>
      </w:r>
    </w:p>
    <w:p w:rsidR="00861CFF" w:rsidRDefault="00861CFF" w:rsidP="00861CFF">
      <w:pPr>
        <w:pStyle w:val="NumberedParaAR"/>
        <w:numPr>
          <w:ilvl w:val="0"/>
          <w:numId w:val="50"/>
        </w:numPr>
        <w:spacing w:before="120" w:after="120" w:line="340" w:lineRule="exact"/>
        <w:ind w:left="714" w:hanging="357"/>
        <w:rPr>
          <w:sz w:val="34"/>
          <w:szCs w:val="34"/>
        </w:rPr>
      </w:pPr>
      <w:r>
        <w:rPr>
          <w:rFonts w:hint="cs"/>
          <w:sz w:val="34"/>
          <w:szCs w:val="34"/>
          <w:rtl/>
        </w:rPr>
        <w:t>بقي عدد الموظفين مستقرا نسبيا منذ 2010، في حين ارتفع عدد الموارد المرنة من 1 في سنة 2012 إلى 12 في سنة</w:t>
      </w:r>
      <w:r>
        <w:rPr>
          <w:rFonts w:hint="eastAsia"/>
          <w:sz w:val="34"/>
          <w:szCs w:val="34"/>
          <w:rtl/>
        </w:rPr>
        <w:t> </w:t>
      </w:r>
      <w:r>
        <w:rPr>
          <w:rFonts w:hint="cs"/>
          <w:sz w:val="34"/>
          <w:szCs w:val="34"/>
          <w:rtl/>
        </w:rPr>
        <w:t>2014.</w:t>
      </w:r>
    </w:p>
    <w:p w:rsidR="00861CFF" w:rsidRDefault="00861CFF" w:rsidP="00861CFF">
      <w:pPr>
        <w:pStyle w:val="NumberedParaAR"/>
        <w:numPr>
          <w:ilvl w:val="0"/>
          <w:numId w:val="50"/>
        </w:numPr>
        <w:spacing w:before="120" w:after="120" w:line="340" w:lineRule="exact"/>
        <w:ind w:left="714" w:hanging="357"/>
        <w:rPr>
          <w:sz w:val="34"/>
          <w:szCs w:val="34"/>
          <w:rtl/>
        </w:rPr>
      </w:pPr>
      <w:r>
        <w:rPr>
          <w:rFonts w:hint="cs"/>
          <w:sz w:val="34"/>
          <w:szCs w:val="34"/>
          <w:rtl/>
        </w:rPr>
        <w:t>ولا يشمل هذا المؤشر موظفي الشركات الخارجية المتعاونة الذين لا يعملون في مباني الويبو.</w:t>
      </w:r>
    </w:p>
    <w:p w:rsidR="00861CFF" w:rsidRDefault="00861CFF" w:rsidP="00DA5475">
      <w:pPr>
        <w:keepNext/>
        <w:spacing w:after="240" w:line="380" w:lineRule="exact"/>
        <w:rPr>
          <w:rFonts w:ascii="Arabic Typesetting" w:hAnsi="Arabic Typesetting" w:cs="Arabic Typesetting"/>
          <w:b/>
          <w:bCs/>
          <w:sz w:val="36"/>
          <w:szCs w:val="36"/>
          <w:rtl/>
          <w:lang w:val="fr-CH"/>
        </w:rPr>
      </w:pPr>
      <w:r>
        <w:rPr>
          <w:rFonts w:ascii="Arabic Typesetting" w:hAnsi="Arabic Typesetting" w:cs="Arabic Typesetting" w:hint="cs"/>
          <w:b/>
          <w:bCs/>
          <w:sz w:val="36"/>
          <w:szCs w:val="36"/>
          <w:rtl/>
          <w:lang w:val="fr-CH"/>
        </w:rPr>
        <w:t>سابعا.</w:t>
      </w:r>
      <w:r>
        <w:rPr>
          <w:rFonts w:ascii="Arabic Typesetting" w:hAnsi="Arabic Typesetting" w:cs="Arabic Typesetting" w:hint="cs"/>
          <w:b/>
          <w:bCs/>
          <w:sz w:val="36"/>
          <w:szCs w:val="36"/>
          <w:rtl/>
          <w:lang w:val="fr-CH"/>
        </w:rPr>
        <w:tab/>
        <w:t>مدة المعالجة</w:t>
      </w:r>
    </w:p>
    <w:p w:rsidR="00861CFF" w:rsidRPr="004F631A" w:rsidRDefault="00861CFF" w:rsidP="00861CFF">
      <w:pPr>
        <w:pStyle w:val="NumberedParaAR"/>
        <w:numPr>
          <w:ilvl w:val="0"/>
          <w:numId w:val="48"/>
        </w:numPr>
        <w:spacing w:after="120" w:line="340" w:lineRule="exact"/>
        <w:rPr>
          <w:sz w:val="34"/>
          <w:szCs w:val="34"/>
          <w:rtl/>
        </w:rPr>
      </w:pPr>
      <w:r>
        <w:rPr>
          <w:rFonts w:hint="cs"/>
          <w:sz w:val="34"/>
          <w:szCs w:val="34"/>
          <w:rtl/>
        </w:rPr>
        <w:t>تبين الأشكال أدناه متوسط مدة المعالجة فيما يخص المعاملات الست التي يقوم بها المكتب الدولي. وتُحسب مدة المعالجة اعتبارا من تاريخ استلام وثيقة ما إلى تاريخ تدوينها.</w:t>
      </w:r>
    </w:p>
    <w:tbl>
      <w:tblPr>
        <w:tblStyle w:val="TableGrid2"/>
        <w:bidiVisual/>
        <w:tblW w:w="0" w:type="auto"/>
        <w:jc w:val="center"/>
        <w:tblLook w:val="04A0" w:firstRow="1" w:lastRow="0" w:firstColumn="1" w:lastColumn="0" w:noHBand="0" w:noVBand="1"/>
      </w:tblPr>
      <w:tblGrid>
        <w:gridCol w:w="4827"/>
        <w:gridCol w:w="4743"/>
      </w:tblGrid>
      <w:tr w:rsidR="00861CFF" w:rsidRPr="0061324A" w:rsidTr="00DA5475">
        <w:trPr>
          <w:trHeight w:val="3298"/>
          <w:jc w:val="center"/>
        </w:trPr>
        <w:tc>
          <w:tcPr>
            <w:tcW w:w="4560" w:type="dxa"/>
          </w:tcPr>
          <w:p w:rsidR="00861CFF" w:rsidRPr="0061324A" w:rsidRDefault="00861CFF" w:rsidP="00DA5475">
            <w:pPr>
              <w:jc w:val="both"/>
              <w:rPr>
                <w:rFonts w:ascii="Arial" w:hAnsi="Arial" w:cs="Arial"/>
                <w:szCs w:val="22"/>
                <w:lang w:bidi="ar-SA"/>
              </w:rPr>
            </w:pPr>
            <w:r>
              <w:rPr>
                <w:rFonts w:ascii="Arial" w:hAnsi="Arial" w:cs="Arial"/>
                <w:noProof/>
                <w:szCs w:val="22"/>
                <w:lang w:bidi="ar-SA"/>
              </w:rPr>
              <w:drawing>
                <wp:inline distT="0" distB="0" distL="0" distR="0" wp14:anchorId="0C745193" wp14:editId="656A2375">
                  <wp:extent cx="2996418" cy="2509425"/>
                  <wp:effectExtent l="0" t="0" r="0" b="571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996418" cy="2509425"/>
                          </a:xfrm>
                          <a:prstGeom prst="rect">
                            <a:avLst/>
                          </a:prstGeom>
                          <a:noFill/>
                        </pic:spPr>
                      </pic:pic>
                    </a:graphicData>
                  </a:graphic>
                </wp:inline>
              </w:drawing>
            </w:r>
          </w:p>
        </w:tc>
        <w:tc>
          <w:tcPr>
            <w:tcW w:w="4591" w:type="dxa"/>
          </w:tcPr>
          <w:p w:rsidR="00861CFF" w:rsidRPr="0061324A" w:rsidRDefault="00861CFF" w:rsidP="00DA5475">
            <w:pPr>
              <w:jc w:val="both"/>
              <w:rPr>
                <w:rFonts w:ascii="Arial" w:hAnsi="Arial" w:cs="Arial"/>
                <w:szCs w:val="22"/>
                <w:lang w:bidi="ar-SA"/>
              </w:rPr>
            </w:pPr>
            <w:r>
              <w:rPr>
                <w:rFonts w:ascii="Arial" w:hAnsi="Arial" w:cs="Arial"/>
                <w:noProof/>
                <w:szCs w:val="22"/>
                <w:lang w:bidi="ar-SA"/>
              </w:rPr>
              <w:drawing>
                <wp:inline distT="0" distB="0" distL="0" distR="0" wp14:anchorId="33DF1C0B" wp14:editId="114391FD">
                  <wp:extent cx="3045655" cy="2511083"/>
                  <wp:effectExtent l="0" t="0" r="2540" b="381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057773" cy="2521074"/>
                          </a:xfrm>
                          <a:prstGeom prst="rect">
                            <a:avLst/>
                          </a:prstGeom>
                          <a:noFill/>
                        </pic:spPr>
                      </pic:pic>
                    </a:graphicData>
                  </a:graphic>
                </wp:inline>
              </w:drawing>
            </w:r>
          </w:p>
        </w:tc>
      </w:tr>
      <w:tr w:rsidR="00861CFF" w:rsidRPr="0061324A" w:rsidTr="00DA5475">
        <w:trPr>
          <w:trHeight w:val="3418"/>
          <w:jc w:val="center"/>
        </w:trPr>
        <w:tc>
          <w:tcPr>
            <w:tcW w:w="4560" w:type="dxa"/>
          </w:tcPr>
          <w:p w:rsidR="00861CFF" w:rsidRPr="0061324A" w:rsidRDefault="00861CFF" w:rsidP="00DA5475">
            <w:pPr>
              <w:jc w:val="both"/>
              <w:rPr>
                <w:rFonts w:ascii="Arial" w:hAnsi="Arial" w:cs="Arial"/>
                <w:szCs w:val="22"/>
                <w:lang w:bidi="ar-SA"/>
              </w:rPr>
            </w:pPr>
            <w:r>
              <w:rPr>
                <w:rFonts w:ascii="Arial" w:hAnsi="Arial" w:cs="Arial"/>
                <w:noProof/>
                <w:szCs w:val="22"/>
                <w:lang w:bidi="ar-SA"/>
              </w:rPr>
              <w:drawing>
                <wp:inline distT="0" distB="0" distL="0" distR="0" wp14:anchorId="68444F08" wp14:editId="1F98C19F">
                  <wp:extent cx="2975317" cy="2447779"/>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980245" cy="2451833"/>
                          </a:xfrm>
                          <a:prstGeom prst="rect">
                            <a:avLst/>
                          </a:prstGeom>
                          <a:noFill/>
                        </pic:spPr>
                      </pic:pic>
                    </a:graphicData>
                  </a:graphic>
                </wp:inline>
              </w:drawing>
            </w:r>
          </w:p>
        </w:tc>
        <w:tc>
          <w:tcPr>
            <w:tcW w:w="4591" w:type="dxa"/>
          </w:tcPr>
          <w:p w:rsidR="00861CFF" w:rsidRPr="0061324A" w:rsidRDefault="00861CFF" w:rsidP="00DA5475">
            <w:pPr>
              <w:jc w:val="both"/>
              <w:rPr>
                <w:rFonts w:ascii="Arial" w:hAnsi="Arial" w:cs="Arial"/>
                <w:color w:val="FF0000"/>
                <w:szCs w:val="22"/>
                <w:lang w:bidi="ar-SA"/>
              </w:rPr>
            </w:pPr>
            <w:r>
              <w:rPr>
                <w:rFonts w:ascii="Arial" w:hAnsi="Arial" w:cs="Arial"/>
                <w:noProof/>
                <w:color w:val="FF0000"/>
                <w:szCs w:val="22"/>
                <w:lang w:bidi="ar-SA"/>
              </w:rPr>
              <w:drawing>
                <wp:inline distT="0" distB="0" distL="0" distR="0" wp14:anchorId="4248B0D3" wp14:editId="79B4741A">
                  <wp:extent cx="2962581" cy="2447779"/>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973011" cy="2456397"/>
                          </a:xfrm>
                          <a:prstGeom prst="rect">
                            <a:avLst/>
                          </a:prstGeom>
                          <a:noFill/>
                        </pic:spPr>
                      </pic:pic>
                    </a:graphicData>
                  </a:graphic>
                </wp:inline>
              </w:drawing>
            </w:r>
          </w:p>
        </w:tc>
      </w:tr>
      <w:tr w:rsidR="00861CFF" w:rsidRPr="0061324A" w:rsidTr="00DA5475">
        <w:trPr>
          <w:trHeight w:val="3194"/>
          <w:jc w:val="center"/>
        </w:trPr>
        <w:tc>
          <w:tcPr>
            <w:tcW w:w="4560" w:type="dxa"/>
          </w:tcPr>
          <w:p w:rsidR="00861CFF" w:rsidRPr="0061324A" w:rsidRDefault="00861CFF" w:rsidP="00DA5475">
            <w:pPr>
              <w:jc w:val="both"/>
              <w:rPr>
                <w:rFonts w:ascii="Arial" w:hAnsi="Arial" w:cs="Arial"/>
                <w:szCs w:val="22"/>
                <w:lang w:bidi="ar-SA"/>
              </w:rPr>
            </w:pPr>
            <w:r>
              <w:rPr>
                <w:rFonts w:ascii="Arial" w:hAnsi="Arial" w:cs="Arial"/>
                <w:noProof/>
                <w:szCs w:val="22"/>
                <w:lang w:bidi="ar-SA"/>
              </w:rPr>
              <w:drawing>
                <wp:inline distT="0" distB="0" distL="0" distR="0" wp14:anchorId="1AD70767" wp14:editId="4643BAEE">
                  <wp:extent cx="3101543" cy="2419644"/>
                  <wp:effectExtent l="0" t="0" r="381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101543" cy="2419644"/>
                          </a:xfrm>
                          <a:prstGeom prst="rect">
                            <a:avLst/>
                          </a:prstGeom>
                          <a:noFill/>
                        </pic:spPr>
                      </pic:pic>
                    </a:graphicData>
                  </a:graphic>
                </wp:inline>
              </w:drawing>
            </w:r>
          </w:p>
        </w:tc>
        <w:tc>
          <w:tcPr>
            <w:tcW w:w="4591" w:type="dxa"/>
          </w:tcPr>
          <w:p w:rsidR="00861CFF" w:rsidRPr="0061324A" w:rsidRDefault="00861CFF" w:rsidP="00DA5475">
            <w:pPr>
              <w:jc w:val="both"/>
              <w:rPr>
                <w:rFonts w:ascii="Arial" w:hAnsi="Arial" w:cs="Arial"/>
                <w:szCs w:val="22"/>
                <w:lang w:bidi="ar-SA"/>
              </w:rPr>
            </w:pPr>
            <w:r>
              <w:rPr>
                <w:rFonts w:ascii="Arial" w:hAnsi="Arial" w:cs="Arial"/>
                <w:noProof/>
                <w:szCs w:val="22"/>
                <w:lang w:bidi="ar-SA"/>
              </w:rPr>
              <w:drawing>
                <wp:inline distT="0" distB="0" distL="0" distR="0" wp14:anchorId="2F67255D" wp14:editId="23111FA7">
                  <wp:extent cx="2827606" cy="2391117"/>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832083" cy="2394903"/>
                          </a:xfrm>
                          <a:prstGeom prst="rect">
                            <a:avLst/>
                          </a:prstGeom>
                          <a:noFill/>
                        </pic:spPr>
                      </pic:pic>
                    </a:graphicData>
                  </a:graphic>
                </wp:inline>
              </w:drawing>
            </w:r>
          </w:p>
        </w:tc>
      </w:tr>
    </w:tbl>
    <w:p w:rsidR="00861CFF" w:rsidRDefault="00861CFF" w:rsidP="00861CFF">
      <w:pPr>
        <w:pStyle w:val="NumberedParaAR"/>
        <w:numPr>
          <w:ilvl w:val="0"/>
          <w:numId w:val="50"/>
        </w:numPr>
        <w:spacing w:before="120" w:after="120" w:line="340" w:lineRule="exact"/>
        <w:ind w:left="714" w:hanging="357"/>
        <w:rPr>
          <w:sz w:val="34"/>
          <w:szCs w:val="34"/>
        </w:rPr>
      </w:pPr>
      <w:r>
        <w:rPr>
          <w:rFonts w:hint="cs"/>
          <w:sz w:val="34"/>
          <w:szCs w:val="34"/>
          <w:rtl/>
        </w:rPr>
        <w:t>مقارنة بسنة 2013، ارتفع متوسط مدة المعالجة في 2014 بالنسبة للطلبات والتصحيحات والتغييرات والتعيينات اللاحقة. وظل متوسط توقيت معالجة التجديدات مستقرا، في حين انخفض ذلك المتوسط بالنسبة للقرارا</w:t>
      </w:r>
      <w:r>
        <w:rPr>
          <w:rFonts w:hint="eastAsia"/>
          <w:sz w:val="34"/>
          <w:szCs w:val="34"/>
          <w:rtl/>
        </w:rPr>
        <w:t>ت</w:t>
      </w:r>
      <w:r>
        <w:rPr>
          <w:rFonts w:hint="cs"/>
          <w:sz w:val="34"/>
          <w:szCs w:val="34"/>
          <w:rtl/>
        </w:rPr>
        <w:t xml:space="preserve"> للسنة الثانية على التوالي.</w:t>
      </w:r>
    </w:p>
    <w:p w:rsidR="00861CFF" w:rsidRDefault="00861CFF" w:rsidP="00861CFF">
      <w:pPr>
        <w:pStyle w:val="NumberedParaAR"/>
        <w:numPr>
          <w:ilvl w:val="0"/>
          <w:numId w:val="50"/>
        </w:numPr>
        <w:spacing w:before="120" w:after="120" w:line="340" w:lineRule="exact"/>
        <w:ind w:left="714" w:hanging="357"/>
        <w:rPr>
          <w:sz w:val="34"/>
          <w:szCs w:val="34"/>
          <w:rtl/>
        </w:rPr>
      </w:pPr>
      <w:r>
        <w:rPr>
          <w:rFonts w:hint="cs"/>
          <w:sz w:val="34"/>
          <w:szCs w:val="34"/>
          <w:rtl/>
        </w:rPr>
        <w:t>ومن أبرز أهداف المكتب الدولي تقليص مدة المعالجة والعمل على أن تكون مستقرة في جميع المعاملات.</w:t>
      </w:r>
    </w:p>
    <w:p w:rsidR="00861CFF" w:rsidRDefault="00861CFF" w:rsidP="00DA5475">
      <w:pPr>
        <w:pStyle w:val="NumberedParaAR"/>
        <w:numPr>
          <w:ilvl w:val="0"/>
          <w:numId w:val="0"/>
        </w:numPr>
        <w:spacing w:before="120" w:after="120" w:line="340" w:lineRule="exact"/>
        <w:rPr>
          <w:sz w:val="34"/>
          <w:szCs w:val="34"/>
          <w:rtl/>
        </w:rPr>
      </w:pPr>
    </w:p>
    <w:p w:rsidR="00861CFF" w:rsidRPr="0061324A" w:rsidRDefault="00861CFF" w:rsidP="00862268">
      <w:pPr>
        <w:pStyle w:val="NumberedParaAR"/>
        <w:numPr>
          <w:ilvl w:val="0"/>
          <w:numId w:val="0"/>
        </w:numPr>
        <w:rPr>
          <w:highlight w:val="yellow"/>
          <w:rtl/>
        </w:rPr>
        <w:sectPr w:rsidR="00861CFF" w:rsidRPr="0061324A" w:rsidSect="00861CFF">
          <w:pgSz w:w="11906" w:h="16838" w:code="9"/>
          <w:pgMar w:top="1418" w:right="1418" w:bottom="1418" w:left="1134" w:header="510" w:footer="1021" w:gutter="0"/>
          <w:cols w:space="720"/>
          <w:bidi/>
          <w:rtlGutter/>
          <w:docGrid w:linePitch="272"/>
        </w:sectPr>
      </w:pPr>
    </w:p>
    <w:p w:rsidR="00861CFF" w:rsidRPr="0015159A" w:rsidRDefault="00861CFF" w:rsidP="000700C6">
      <w:pPr>
        <w:keepNext/>
        <w:spacing w:before="240" w:after="60"/>
        <w:ind w:left="1699" w:hanging="1699"/>
        <w:outlineLvl w:val="2"/>
        <w:rPr>
          <w:rFonts w:ascii="Arabic Typesetting" w:hAnsi="Arabic Typesetting" w:cs="Arabic Typesetting"/>
          <w:sz w:val="38"/>
          <w:szCs w:val="38"/>
          <w:rtl/>
          <w:lang w:val="fr-CH" w:bidi="ar-SA"/>
        </w:rPr>
      </w:pPr>
      <w:bookmarkStart w:id="138" w:name="_Toc420595544"/>
      <w:r w:rsidRPr="0015159A">
        <w:rPr>
          <w:rFonts w:ascii="Arabic Typesetting" w:hAnsi="Arabic Typesetting" w:cs="Arabic Typesetting"/>
          <w:b/>
          <w:bCs/>
          <w:sz w:val="38"/>
          <w:szCs w:val="38"/>
          <w:rtl/>
          <w:lang w:val="fr-CH" w:bidi="ar-SA"/>
        </w:rPr>
        <w:t xml:space="preserve">المرفق </w:t>
      </w:r>
      <w:r w:rsidRPr="0015159A">
        <w:rPr>
          <w:rFonts w:ascii="Arabic Typesetting" w:hAnsi="Arabic Typesetting" w:cs="Arabic Typesetting" w:hint="cs"/>
          <w:b/>
          <w:bCs/>
          <w:sz w:val="38"/>
          <w:szCs w:val="38"/>
          <w:rtl/>
          <w:lang w:val="fr-CH" w:bidi="ar-SA"/>
        </w:rPr>
        <w:t>السابع</w:t>
      </w:r>
      <w:r w:rsidRPr="0015159A">
        <w:rPr>
          <w:rFonts w:ascii="Arabic Typesetting" w:hAnsi="Arabic Typesetting" w:cs="Arabic Typesetting" w:hint="cs"/>
          <w:b/>
          <w:bCs/>
          <w:sz w:val="38"/>
          <w:szCs w:val="38"/>
          <w:rtl/>
          <w:lang w:val="fr-CH" w:bidi="ar-SA"/>
        </w:rPr>
        <w:tab/>
        <w:t>مؤشرات عمليات نظام لاهاي</w:t>
      </w:r>
      <w:bookmarkEnd w:id="138"/>
    </w:p>
    <w:p w:rsidR="00861CFF" w:rsidRPr="000700C6" w:rsidRDefault="00861CFF" w:rsidP="00DA5475">
      <w:pPr>
        <w:keepNext/>
        <w:spacing w:after="240" w:line="380" w:lineRule="exact"/>
        <w:rPr>
          <w:rFonts w:ascii="Arabic Typesetting" w:hAnsi="Arabic Typesetting" w:cs="Arabic Typesetting"/>
          <w:sz w:val="38"/>
          <w:szCs w:val="38"/>
          <w:rtl/>
          <w:lang w:val="fr-CH"/>
        </w:rPr>
      </w:pPr>
      <w:r w:rsidRPr="000700C6">
        <w:rPr>
          <w:rFonts w:ascii="Arabic Typesetting" w:hAnsi="Arabic Typesetting" w:cs="Arabic Typesetting"/>
          <w:sz w:val="38"/>
          <w:szCs w:val="38"/>
          <w:rtl/>
          <w:lang w:val="fr-CH"/>
        </w:rPr>
        <w:t xml:space="preserve">مؤشرات </w:t>
      </w:r>
      <w:r w:rsidRPr="000700C6">
        <w:rPr>
          <w:rFonts w:ascii="Arabic Typesetting" w:hAnsi="Arabic Typesetting" w:cs="Arabic Typesetting" w:hint="cs"/>
          <w:sz w:val="38"/>
          <w:szCs w:val="38"/>
          <w:rtl/>
          <w:lang w:val="fr-CH"/>
        </w:rPr>
        <w:t>النتيجة المرتقبة "</w:t>
      </w:r>
      <w:r w:rsidRPr="000700C6">
        <w:rPr>
          <w:rFonts w:ascii="Arabic Typesetting" w:hAnsi="Arabic Typesetting" w:cs="Arabic Typesetting"/>
          <w:sz w:val="38"/>
          <w:szCs w:val="38"/>
          <w:rtl/>
          <w:lang w:val="fr-CH"/>
        </w:rPr>
        <w:t xml:space="preserve">إنتاجية وجودة خدمات محسّنة في عمليات </w:t>
      </w:r>
      <w:r w:rsidRPr="000700C6">
        <w:rPr>
          <w:rFonts w:ascii="Arabic Typesetting" w:hAnsi="Arabic Typesetting" w:cs="Arabic Typesetting" w:hint="cs"/>
          <w:sz w:val="38"/>
          <w:szCs w:val="38"/>
          <w:rtl/>
          <w:lang w:val="fr-CH" w:bidi="ar-SA"/>
        </w:rPr>
        <w:t>نظام لاهاي</w:t>
      </w:r>
      <w:r w:rsidRPr="000700C6">
        <w:rPr>
          <w:rFonts w:ascii="Arabic Typesetting" w:hAnsi="Arabic Typesetting" w:cs="Arabic Typesetting" w:hint="cs"/>
          <w:sz w:val="38"/>
          <w:szCs w:val="38"/>
          <w:rtl/>
          <w:lang w:val="fr-CH"/>
        </w:rPr>
        <w:t>"</w:t>
      </w:r>
    </w:p>
    <w:p w:rsidR="00861CFF" w:rsidRPr="0015159A" w:rsidRDefault="00861CFF" w:rsidP="00861CFF">
      <w:pPr>
        <w:numPr>
          <w:ilvl w:val="0"/>
          <w:numId w:val="46"/>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من المهم النظر في تطورات العوامل التالية، كمعلومات أساسية عن مؤشرات الأداء للنتيجة المرتقبة "</w:t>
      </w:r>
      <w:r w:rsidRPr="0015159A">
        <w:rPr>
          <w:rFonts w:ascii="Arabic Typesetting" w:hAnsi="Arabic Typesetting" w:cs="Arabic Typesetting"/>
          <w:sz w:val="34"/>
          <w:szCs w:val="34"/>
          <w:rtl/>
          <w:lang w:bidi="ar-SA"/>
        </w:rPr>
        <w:t xml:space="preserve">إنتاجية وجودة خدمات محسّنة في عمليات نظام </w:t>
      </w:r>
      <w:r w:rsidRPr="0015159A">
        <w:rPr>
          <w:rFonts w:ascii="Arabic Typesetting" w:hAnsi="Arabic Typesetting" w:cs="Arabic Typesetting" w:hint="cs"/>
          <w:sz w:val="34"/>
          <w:szCs w:val="34"/>
          <w:rtl/>
          <w:lang w:bidi="ar-SA"/>
        </w:rPr>
        <w:t>لاهاي</w:t>
      </w:r>
      <w:r w:rsidRPr="0015159A">
        <w:rPr>
          <w:rFonts w:ascii="Arabic Typesetting" w:hAnsi="Arabic Typesetting" w:cs="Arabic Typesetting"/>
          <w:sz w:val="34"/>
          <w:szCs w:val="34"/>
          <w:rtl/>
          <w:lang w:bidi="ar-SA"/>
        </w:rPr>
        <w:t>"</w:t>
      </w:r>
      <w:r w:rsidRPr="0015159A">
        <w:rPr>
          <w:rFonts w:ascii="Arabic Typesetting" w:hAnsi="Arabic Typesetting" w:cs="Arabic Typesetting" w:hint="cs"/>
          <w:sz w:val="34"/>
          <w:szCs w:val="34"/>
          <w:rtl/>
          <w:lang w:bidi="ar-SA"/>
        </w:rPr>
        <w:t xml:space="preserve"> </w:t>
      </w:r>
    </w:p>
    <w:p w:rsidR="00861CFF" w:rsidRPr="0015159A" w:rsidRDefault="00861CFF" w:rsidP="00861CFF">
      <w:pPr>
        <w:numPr>
          <w:ilvl w:val="0"/>
          <w:numId w:val="45"/>
        </w:numPr>
        <w:spacing w:after="120" w:line="340" w:lineRule="exact"/>
        <w:ind w:left="714" w:hanging="357"/>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أعباء عمل نظام لاهاي؛</w:t>
      </w:r>
    </w:p>
    <w:p w:rsidR="00861CFF" w:rsidRPr="0015159A" w:rsidRDefault="00861CFF" w:rsidP="00861CFF">
      <w:pPr>
        <w:numPr>
          <w:ilvl w:val="0"/>
          <w:numId w:val="45"/>
        </w:numPr>
        <w:spacing w:after="120" w:line="340" w:lineRule="exact"/>
        <w:ind w:left="714" w:hanging="357"/>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ومكونات تلك الأعباء؛</w:t>
      </w:r>
    </w:p>
    <w:p w:rsidR="00861CFF" w:rsidRPr="0015159A" w:rsidRDefault="00861CFF" w:rsidP="00861CFF">
      <w:pPr>
        <w:numPr>
          <w:ilvl w:val="0"/>
          <w:numId w:val="45"/>
        </w:numPr>
        <w:spacing w:after="120" w:line="340" w:lineRule="exact"/>
        <w:ind w:left="714" w:hanging="357"/>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ومستوى الأتمتة؛</w:t>
      </w:r>
    </w:p>
    <w:p w:rsidR="00861CFF" w:rsidRPr="0015159A" w:rsidRDefault="00861CFF" w:rsidP="00861CFF">
      <w:pPr>
        <w:numPr>
          <w:ilvl w:val="0"/>
          <w:numId w:val="45"/>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والموارد المخصصة لمواكبة تلك الأعباء.</w:t>
      </w:r>
    </w:p>
    <w:p w:rsidR="00861CFF" w:rsidRPr="0015159A" w:rsidRDefault="00861CFF" w:rsidP="00861CFF">
      <w:pPr>
        <w:numPr>
          <w:ilvl w:val="0"/>
          <w:numId w:val="46"/>
        </w:numPr>
        <w:spacing w:after="120" w:line="340" w:lineRule="exact"/>
        <w:rPr>
          <w:rFonts w:ascii="Arabic Typesetting" w:hAnsi="Arabic Typesetting" w:cs="Arabic Typesetting"/>
          <w:sz w:val="36"/>
          <w:szCs w:val="36"/>
          <w:lang w:val="fr-CH" w:bidi="ar-SA"/>
        </w:rPr>
      </w:pPr>
      <w:r w:rsidRPr="0015159A">
        <w:rPr>
          <w:rFonts w:ascii="Arabic Typesetting" w:hAnsi="Arabic Typesetting" w:cs="Arabic Typesetting" w:hint="cs"/>
          <w:sz w:val="36"/>
          <w:szCs w:val="36"/>
          <w:rtl/>
          <w:lang w:val="fr-CH" w:bidi="ar-SA"/>
        </w:rPr>
        <w:t>يستلم</w:t>
      </w:r>
      <w:r w:rsidRPr="0015159A">
        <w:rPr>
          <w:rFonts w:ascii="Arabic Typesetting" w:hAnsi="Arabic Typesetting" w:cs="Arabic Typesetting"/>
          <w:sz w:val="36"/>
          <w:szCs w:val="36"/>
          <w:rtl/>
          <w:lang w:val="fr-CH" w:bidi="ar-SA"/>
        </w:rPr>
        <w:t xml:space="preserve"> المكتب الدولي </w:t>
      </w:r>
      <w:r w:rsidRPr="0015159A">
        <w:rPr>
          <w:rFonts w:ascii="Arabic Typesetting" w:hAnsi="Arabic Typesetting" w:cs="Arabic Typesetting" w:hint="cs"/>
          <w:sz w:val="36"/>
          <w:szCs w:val="36"/>
          <w:rtl/>
          <w:lang w:val="fr-CH" w:bidi="ar-SA"/>
        </w:rPr>
        <w:t>أربع</w:t>
      </w:r>
      <w:r w:rsidRPr="0015159A">
        <w:rPr>
          <w:rFonts w:ascii="Arabic Typesetting" w:hAnsi="Arabic Typesetting" w:cs="Arabic Typesetting"/>
          <w:sz w:val="36"/>
          <w:szCs w:val="36"/>
          <w:rtl/>
          <w:lang w:val="fr-CH" w:bidi="ar-SA"/>
        </w:rPr>
        <w:t xml:space="preserve"> فئات </w:t>
      </w:r>
      <w:r w:rsidRPr="0015159A">
        <w:rPr>
          <w:rFonts w:ascii="Arabic Typesetting" w:hAnsi="Arabic Typesetting" w:cs="Arabic Typesetting" w:hint="cs"/>
          <w:sz w:val="36"/>
          <w:szCs w:val="36"/>
          <w:rtl/>
          <w:lang w:val="fr-CH" w:bidi="ar-SA"/>
        </w:rPr>
        <w:t>رئيسية</w:t>
      </w:r>
      <w:r w:rsidRPr="0015159A">
        <w:rPr>
          <w:rFonts w:ascii="Arabic Typesetting" w:hAnsi="Arabic Typesetting" w:cs="Arabic Typesetting"/>
          <w:sz w:val="36"/>
          <w:szCs w:val="36"/>
          <w:rtl/>
          <w:lang w:val="fr-CH" w:bidi="ar-SA"/>
        </w:rPr>
        <w:t xml:space="preserve"> من </w:t>
      </w:r>
      <w:r w:rsidRPr="0015159A">
        <w:rPr>
          <w:rFonts w:ascii="Arabic Typesetting" w:hAnsi="Arabic Typesetting" w:cs="Arabic Typesetting" w:hint="cs"/>
          <w:sz w:val="36"/>
          <w:szCs w:val="36"/>
          <w:rtl/>
          <w:lang w:val="fr-CH" w:bidi="ar-SA"/>
        </w:rPr>
        <w:t>الوثائق</w:t>
      </w:r>
      <w:r w:rsidRPr="0015159A">
        <w:rPr>
          <w:rFonts w:ascii="Arabic Typesetting" w:hAnsi="Arabic Typesetting" w:cs="Arabic Typesetting"/>
          <w:sz w:val="36"/>
          <w:szCs w:val="36"/>
          <w:rtl/>
          <w:lang w:val="fr-CH" w:bidi="ar-SA"/>
        </w:rPr>
        <w:t xml:space="preserve">، وهي الطلبات الدولية والتجديدات </w:t>
      </w:r>
      <w:r w:rsidRPr="0015159A">
        <w:rPr>
          <w:rFonts w:ascii="Arabic Typesetting" w:hAnsi="Arabic Typesetting" w:cs="Arabic Typesetting" w:hint="cs"/>
          <w:sz w:val="36"/>
          <w:szCs w:val="36"/>
          <w:rtl/>
          <w:lang w:val="fr-CH" w:bidi="ar-SA"/>
        </w:rPr>
        <w:t>والتغييرات</w:t>
      </w:r>
      <w:r w:rsidRPr="0015159A">
        <w:rPr>
          <w:rFonts w:ascii="Arabic Typesetting" w:hAnsi="Arabic Typesetting" w:cs="Arabic Typesetting"/>
          <w:sz w:val="36"/>
          <w:szCs w:val="36"/>
          <w:rtl/>
          <w:lang w:val="fr-CH" w:bidi="ar-SA"/>
        </w:rPr>
        <w:t xml:space="preserve"> والقرارات. وي</w:t>
      </w:r>
      <w:r w:rsidRPr="0015159A">
        <w:rPr>
          <w:rFonts w:ascii="Arabic Typesetting" w:hAnsi="Arabic Typesetting" w:cs="Arabic Typesetting" w:hint="cs"/>
          <w:sz w:val="36"/>
          <w:szCs w:val="36"/>
          <w:rtl/>
          <w:lang w:val="fr-CH" w:bidi="ar-SA"/>
        </w:rPr>
        <w:t>ُعرض</w:t>
      </w:r>
      <w:r w:rsidRPr="0015159A">
        <w:rPr>
          <w:rFonts w:ascii="Arabic Typesetting" w:hAnsi="Arabic Typesetting" w:cs="Arabic Typesetting"/>
          <w:sz w:val="36"/>
          <w:szCs w:val="36"/>
          <w:rtl/>
          <w:lang w:val="fr-CH" w:bidi="ar-SA"/>
        </w:rPr>
        <w:t xml:space="preserve"> أدناه</w:t>
      </w:r>
      <w:r w:rsidRPr="0015159A">
        <w:rPr>
          <w:rFonts w:ascii="Arabic Typesetting" w:hAnsi="Arabic Typesetting" w:cs="Arabic Typesetting" w:hint="cs"/>
          <w:sz w:val="36"/>
          <w:szCs w:val="36"/>
          <w:rtl/>
          <w:lang w:val="fr-CH" w:bidi="ar-SA"/>
        </w:rPr>
        <w:t xml:space="preserve"> آخر </w:t>
      </w:r>
      <w:r w:rsidRPr="0015159A">
        <w:rPr>
          <w:rFonts w:ascii="Arabic Typesetting" w:hAnsi="Arabic Typesetting" w:cs="Arabic Typesetting"/>
          <w:sz w:val="36"/>
          <w:szCs w:val="36"/>
          <w:rtl/>
          <w:lang w:val="fr-CH" w:bidi="ar-SA"/>
        </w:rPr>
        <w:t xml:space="preserve">اتجاه لكل من </w:t>
      </w:r>
      <w:r w:rsidRPr="0015159A">
        <w:rPr>
          <w:rFonts w:ascii="Arabic Typesetting" w:hAnsi="Arabic Typesetting" w:cs="Arabic Typesetting" w:hint="cs"/>
          <w:sz w:val="36"/>
          <w:szCs w:val="36"/>
          <w:rtl/>
          <w:lang w:val="fr-CH" w:bidi="ar-SA"/>
        </w:rPr>
        <w:t xml:space="preserve">تلك </w:t>
      </w:r>
      <w:r w:rsidRPr="0015159A">
        <w:rPr>
          <w:rFonts w:ascii="Arabic Typesetting" w:hAnsi="Arabic Typesetting" w:cs="Arabic Typesetting"/>
          <w:sz w:val="36"/>
          <w:szCs w:val="36"/>
          <w:rtl/>
          <w:lang w:val="fr-CH" w:bidi="ar-SA"/>
        </w:rPr>
        <w:t>الوثائق. و</w:t>
      </w:r>
      <w:r w:rsidRPr="0015159A">
        <w:rPr>
          <w:rFonts w:ascii="Arabic Typesetting" w:hAnsi="Arabic Typesetting" w:cs="Arabic Typesetting" w:hint="cs"/>
          <w:sz w:val="36"/>
          <w:szCs w:val="36"/>
          <w:rtl/>
          <w:lang w:val="fr-CH" w:bidi="ar-SA"/>
        </w:rPr>
        <w:t>ترد</w:t>
      </w:r>
      <w:r w:rsidRPr="0015159A">
        <w:rPr>
          <w:rFonts w:ascii="Arabic Typesetting" w:hAnsi="Arabic Typesetting" w:cs="Arabic Typesetting"/>
          <w:sz w:val="36"/>
          <w:szCs w:val="36"/>
          <w:rtl/>
          <w:lang w:val="fr-CH" w:bidi="ar-SA"/>
        </w:rPr>
        <w:t xml:space="preserve"> أيضا معلومات إضافية عن </w:t>
      </w:r>
      <w:r w:rsidRPr="0015159A">
        <w:rPr>
          <w:rFonts w:ascii="Arabic Typesetting" w:hAnsi="Arabic Typesetting" w:cs="Arabic Typesetting" w:hint="cs"/>
          <w:sz w:val="36"/>
          <w:szCs w:val="36"/>
          <w:rtl/>
          <w:lang w:val="fr-CH" w:bidi="ar-SA"/>
        </w:rPr>
        <w:t xml:space="preserve">الطلبات المستلمة </w:t>
      </w:r>
      <w:r w:rsidRPr="0015159A">
        <w:rPr>
          <w:rFonts w:ascii="Arabic Typesetting" w:hAnsi="Arabic Typesetting" w:cs="Arabic Typesetting"/>
          <w:sz w:val="36"/>
          <w:szCs w:val="36"/>
          <w:rtl/>
          <w:lang w:val="fr-CH" w:bidi="ar-SA"/>
        </w:rPr>
        <w:t>مثل متوسط عدد</w:t>
      </w:r>
      <w:r w:rsidRPr="0015159A">
        <w:rPr>
          <w:rFonts w:ascii="Arabic Typesetting" w:hAnsi="Arabic Typesetting" w:cs="Arabic Typesetting" w:hint="cs"/>
          <w:sz w:val="36"/>
          <w:szCs w:val="36"/>
          <w:rtl/>
          <w:lang w:val="fr-CH" w:bidi="ar-SA"/>
        </w:rPr>
        <w:t xml:space="preserve"> التصاميم</w:t>
      </w:r>
      <w:r w:rsidRPr="0015159A">
        <w:rPr>
          <w:rFonts w:ascii="Arabic Typesetting" w:hAnsi="Arabic Typesetting" w:cs="Arabic Typesetting"/>
          <w:sz w:val="36"/>
          <w:szCs w:val="36"/>
          <w:rtl/>
          <w:lang w:val="fr-CH" w:bidi="ar-SA"/>
        </w:rPr>
        <w:t xml:space="preserve">. </w:t>
      </w:r>
      <w:r w:rsidRPr="0015159A">
        <w:rPr>
          <w:rFonts w:ascii="Arabic Typesetting" w:hAnsi="Arabic Typesetting" w:cs="Arabic Typesetting" w:hint="cs"/>
          <w:sz w:val="36"/>
          <w:szCs w:val="36"/>
          <w:rtl/>
          <w:lang w:val="fr-CH" w:bidi="ar-SA"/>
        </w:rPr>
        <w:t>و</w:t>
      </w:r>
      <w:r w:rsidRPr="0015159A">
        <w:rPr>
          <w:rFonts w:ascii="Arabic Typesetting" w:hAnsi="Arabic Typesetting" w:cs="Arabic Typesetting"/>
          <w:sz w:val="36"/>
          <w:szCs w:val="36"/>
          <w:rtl/>
          <w:lang w:val="fr-CH" w:bidi="ar-SA"/>
        </w:rPr>
        <w:t xml:space="preserve">لأسباب </w:t>
      </w:r>
      <w:r w:rsidRPr="0015159A">
        <w:rPr>
          <w:rFonts w:ascii="Arabic Typesetting" w:hAnsi="Arabic Typesetting" w:cs="Arabic Typesetting" w:hint="cs"/>
          <w:sz w:val="36"/>
          <w:szCs w:val="36"/>
          <w:rtl/>
          <w:lang w:val="fr-CH" w:bidi="ar-SA"/>
        </w:rPr>
        <w:t>تقنية،</w:t>
      </w:r>
      <w:r w:rsidRPr="0015159A">
        <w:rPr>
          <w:rFonts w:ascii="Arabic Typesetting" w:hAnsi="Arabic Typesetting" w:cs="Arabic Typesetting"/>
          <w:sz w:val="36"/>
          <w:szCs w:val="36"/>
          <w:rtl/>
          <w:lang w:val="fr-CH" w:bidi="ar-SA"/>
        </w:rPr>
        <w:t xml:space="preserve"> </w:t>
      </w:r>
      <w:r w:rsidRPr="0015159A">
        <w:rPr>
          <w:rFonts w:ascii="Arabic Typesetting" w:hAnsi="Arabic Typesetting" w:cs="Arabic Typesetting" w:hint="cs"/>
          <w:sz w:val="36"/>
          <w:szCs w:val="36"/>
          <w:rtl/>
          <w:lang w:val="fr-CH" w:bidi="ar-SA"/>
        </w:rPr>
        <w:t>يبين مؤشر المخالفات الصادر</w:t>
      </w:r>
      <w:r w:rsidRPr="0015159A">
        <w:rPr>
          <w:rFonts w:ascii="Arabic Typesetting" w:hAnsi="Arabic Typesetting" w:cs="Arabic Typesetting"/>
          <w:sz w:val="36"/>
          <w:szCs w:val="36"/>
          <w:rtl/>
          <w:lang w:val="fr-CH" w:bidi="ar-SA"/>
        </w:rPr>
        <w:t xml:space="preserve"> </w:t>
      </w:r>
      <w:r w:rsidRPr="0015159A">
        <w:rPr>
          <w:rFonts w:ascii="Arabic Typesetting" w:hAnsi="Arabic Typesetting" w:cs="Arabic Typesetting" w:hint="cs"/>
          <w:sz w:val="36"/>
          <w:szCs w:val="36"/>
          <w:rtl/>
          <w:lang w:val="fr-CH" w:bidi="ar-SA"/>
        </w:rPr>
        <w:t>ال</w:t>
      </w:r>
      <w:r w:rsidRPr="0015159A">
        <w:rPr>
          <w:rFonts w:ascii="Arabic Typesetting" w:hAnsi="Arabic Typesetting" w:cs="Arabic Typesetting"/>
          <w:sz w:val="36"/>
          <w:szCs w:val="36"/>
          <w:rtl/>
          <w:lang w:val="fr-CH" w:bidi="ar-SA"/>
        </w:rPr>
        <w:t xml:space="preserve">بيانات بناء على </w:t>
      </w:r>
      <w:r w:rsidRPr="0015159A">
        <w:rPr>
          <w:rFonts w:ascii="Arabic Typesetting" w:hAnsi="Arabic Typesetting" w:cs="Arabic Typesetting" w:hint="cs"/>
          <w:sz w:val="36"/>
          <w:szCs w:val="36"/>
          <w:rtl/>
          <w:lang w:val="fr-CH" w:bidi="ar-SA"/>
        </w:rPr>
        <w:t>الوثائق المعالجة بد</w:t>
      </w:r>
      <w:r w:rsidRPr="0015159A">
        <w:rPr>
          <w:rFonts w:ascii="Arabic Typesetting" w:hAnsi="Arabic Typesetting" w:cs="Arabic Typesetting"/>
          <w:sz w:val="36"/>
          <w:szCs w:val="36"/>
          <w:rtl/>
          <w:lang w:val="fr-CH" w:bidi="ar-SA"/>
        </w:rPr>
        <w:t xml:space="preserve">لا من </w:t>
      </w:r>
      <w:r w:rsidRPr="0015159A">
        <w:rPr>
          <w:rFonts w:ascii="Arabic Typesetting" w:hAnsi="Arabic Typesetting" w:cs="Arabic Typesetting" w:hint="cs"/>
          <w:sz w:val="36"/>
          <w:szCs w:val="36"/>
          <w:rtl/>
          <w:lang w:val="fr-CH" w:bidi="ar-SA"/>
        </w:rPr>
        <w:t>ال</w:t>
      </w:r>
      <w:r w:rsidRPr="0015159A">
        <w:rPr>
          <w:rFonts w:ascii="Arabic Typesetting" w:hAnsi="Arabic Typesetting" w:cs="Arabic Typesetting"/>
          <w:sz w:val="36"/>
          <w:szCs w:val="36"/>
          <w:rtl/>
          <w:lang w:val="fr-CH" w:bidi="ar-SA"/>
        </w:rPr>
        <w:t xml:space="preserve">وثائق </w:t>
      </w:r>
      <w:r w:rsidRPr="0015159A">
        <w:rPr>
          <w:rFonts w:ascii="Arabic Typesetting" w:hAnsi="Arabic Typesetting" w:cs="Arabic Typesetting" w:hint="cs"/>
          <w:sz w:val="36"/>
          <w:szCs w:val="36"/>
          <w:rtl/>
          <w:lang w:val="fr-CH" w:bidi="ar-SA"/>
        </w:rPr>
        <w:t>ال</w:t>
      </w:r>
      <w:r w:rsidRPr="0015159A">
        <w:rPr>
          <w:rFonts w:ascii="Arabic Typesetting" w:hAnsi="Arabic Typesetting" w:cs="Arabic Typesetting"/>
          <w:sz w:val="36"/>
          <w:szCs w:val="36"/>
          <w:rtl/>
          <w:lang w:val="fr-CH" w:bidi="ar-SA"/>
        </w:rPr>
        <w:t>واردة.</w:t>
      </w:r>
    </w:p>
    <w:p w:rsidR="00861CFF" w:rsidRPr="0015159A" w:rsidRDefault="00861CFF" w:rsidP="00DA5475">
      <w:pPr>
        <w:keepNext/>
        <w:spacing w:after="240" w:line="380" w:lineRule="exact"/>
        <w:rPr>
          <w:rFonts w:ascii="Arabic Typesetting" w:hAnsi="Arabic Typesetting" w:cs="Arabic Typesetting"/>
          <w:b/>
          <w:bCs/>
          <w:sz w:val="36"/>
          <w:szCs w:val="36"/>
          <w:lang w:val="fr-CH"/>
        </w:rPr>
      </w:pPr>
      <w:r w:rsidRPr="0015159A">
        <w:rPr>
          <w:rFonts w:ascii="Arabic Typesetting" w:hAnsi="Arabic Typesetting" w:cs="Arabic Typesetting" w:hint="cs"/>
          <w:b/>
          <w:bCs/>
          <w:sz w:val="36"/>
          <w:szCs w:val="36"/>
          <w:rtl/>
          <w:lang w:val="fr-CH"/>
        </w:rPr>
        <w:t>أولا.</w:t>
      </w:r>
      <w:r w:rsidRPr="0015159A">
        <w:rPr>
          <w:rFonts w:ascii="Arabic Typesetting" w:hAnsi="Arabic Typesetting" w:cs="Arabic Typesetting" w:hint="cs"/>
          <w:b/>
          <w:bCs/>
          <w:sz w:val="36"/>
          <w:szCs w:val="36"/>
          <w:rtl/>
          <w:lang w:val="fr-CH"/>
        </w:rPr>
        <w:tab/>
        <w:t>الوثائق الواردة</w:t>
      </w:r>
    </w:p>
    <w:p w:rsidR="00861CFF" w:rsidRPr="0015159A" w:rsidRDefault="00861CFF" w:rsidP="00DA5475">
      <w:pPr>
        <w:keepNext/>
        <w:spacing w:after="120" w:line="340" w:lineRule="exact"/>
        <w:rPr>
          <w:rFonts w:ascii="Arabic Typesetting" w:hAnsi="Arabic Typesetting" w:cs="Arabic Typesetting"/>
          <w:sz w:val="36"/>
          <w:szCs w:val="36"/>
          <w:u w:val="single"/>
          <w:rtl/>
          <w:lang w:val="fr-CH" w:bidi="ar-SA"/>
        </w:rPr>
      </w:pPr>
      <w:r w:rsidRPr="0015159A">
        <w:rPr>
          <w:rFonts w:ascii="Arabic Typesetting" w:hAnsi="Arabic Typesetting" w:cs="Arabic Typesetting" w:hint="cs"/>
          <w:sz w:val="36"/>
          <w:szCs w:val="36"/>
          <w:u w:val="single"/>
          <w:rtl/>
          <w:lang w:val="fr-CH" w:bidi="ar-SA"/>
        </w:rPr>
        <w:t>الطلبات المستلمة</w:t>
      </w:r>
    </w:p>
    <w:p w:rsidR="00861CFF" w:rsidRPr="0015159A" w:rsidRDefault="00861CFF" w:rsidP="00DA5475">
      <w:pPr>
        <w:spacing w:after="120"/>
        <w:jc w:val="center"/>
        <w:rPr>
          <w:rFonts w:ascii="Arabic Typesetting" w:hAnsi="Arabic Typesetting" w:cs="Arabic Typesetting"/>
          <w:sz w:val="36"/>
          <w:szCs w:val="36"/>
          <w:u w:val="single"/>
          <w:lang w:val="fr-CH" w:bidi="ar-SA"/>
        </w:rPr>
      </w:pPr>
      <w:r w:rsidRPr="000E4A2F">
        <w:rPr>
          <w:rFonts w:ascii="Arabic Typesetting" w:hAnsi="Arabic Typesetting" w:cs="Arabic Typesetting"/>
          <w:noProof/>
          <w:sz w:val="36"/>
          <w:szCs w:val="36"/>
          <w:lang w:bidi="ar-SA"/>
        </w:rPr>
        <w:drawing>
          <wp:inline distT="0" distB="0" distL="0" distR="0" wp14:anchorId="62F80C5A" wp14:editId="60FECBDC">
            <wp:extent cx="5357743" cy="322352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362197" cy="3226204"/>
                    </a:xfrm>
                    <a:prstGeom prst="rect">
                      <a:avLst/>
                    </a:prstGeom>
                    <a:noFill/>
                  </pic:spPr>
                </pic:pic>
              </a:graphicData>
            </a:graphic>
          </wp:inline>
        </w:drawing>
      </w:r>
    </w:p>
    <w:p w:rsidR="00861CFF" w:rsidRPr="0015159A" w:rsidRDefault="00861CFF" w:rsidP="00861CFF">
      <w:pPr>
        <w:numPr>
          <w:ilvl w:val="0"/>
          <w:numId w:val="50"/>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 xml:space="preserve">في سنة 2014 استلم المكتب الدولي </w:t>
      </w:r>
      <w:r w:rsidRPr="0015159A">
        <w:rPr>
          <w:rFonts w:ascii="Arabic Typesetting" w:hAnsi="Arabic Typesetting" w:cs="Arabic Typesetting"/>
          <w:sz w:val="34"/>
          <w:szCs w:val="34"/>
          <w:rtl/>
          <w:lang w:bidi="ar-SA"/>
        </w:rPr>
        <w:t xml:space="preserve">2,924 </w:t>
      </w:r>
      <w:r w:rsidRPr="0015159A">
        <w:rPr>
          <w:rFonts w:ascii="Arabic Typesetting" w:hAnsi="Arabic Typesetting" w:cs="Arabic Typesetting" w:hint="cs"/>
          <w:sz w:val="34"/>
          <w:szCs w:val="34"/>
          <w:rtl/>
          <w:lang w:bidi="ar-SA"/>
        </w:rPr>
        <w:t>طلبا، أي بانخفاض بنسبة 2.2</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بالمائة مقارنة بسنة 2013. وفي سنة 2013 زاد عدد الطلبات المستلمة زيادة حادة بنسبة 15 بالمائة.</w:t>
      </w:r>
    </w:p>
    <w:p w:rsidR="00861CFF" w:rsidRPr="0015159A" w:rsidRDefault="00861CFF" w:rsidP="00861CFF">
      <w:pPr>
        <w:numPr>
          <w:ilvl w:val="0"/>
          <w:numId w:val="50"/>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وفي سنة 2014 أودعت نسبة 89 بالمائة من الطلبات إلكترونيا. وبذلك زادت حصة الإيداعات الإلكترونية بنسبة 10 نقاط مئوية من سنة 2011 إلى سنة 2014، مرتفعة من نسبة 79 بالمائة في سنة 2011 إلى نسبة 89 بالمائة في سنة 2014.</w:t>
      </w:r>
    </w:p>
    <w:p w:rsidR="00861CFF" w:rsidRPr="0015159A" w:rsidRDefault="00861CFF" w:rsidP="00DA5475">
      <w:pPr>
        <w:keepNext/>
        <w:spacing w:before="120" w:after="120" w:line="340" w:lineRule="exact"/>
        <w:ind w:left="423"/>
        <w:rPr>
          <w:rFonts w:ascii="Arabic Typesetting" w:hAnsi="Arabic Typesetting" w:cs="Arabic Typesetting"/>
          <w:i/>
          <w:iCs/>
          <w:sz w:val="34"/>
          <w:szCs w:val="34"/>
          <w:rtl/>
          <w:lang w:bidi="ar-SA"/>
        </w:rPr>
      </w:pPr>
      <w:r w:rsidRPr="0015159A">
        <w:rPr>
          <w:rFonts w:ascii="Arabic Typesetting" w:hAnsi="Arabic Typesetting" w:cs="Arabic Typesetting" w:hint="cs"/>
          <w:i/>
          <w:iCs/>
          <w:sz w:val="34"/>
          <w:szCs w:val="34"/>
          <w:rtl/>
          <w:lang w:bidi="ar-SA"/>
        </w:rPr>
        <w:t>متوسط عدد التصاميم لكل طلب</w:t>
      </w:r>
    </w:p>
    <w:p w:rsidR="00861CFF" w:rsidRPr="0015159A" w:rsidRDefault="00861CFF" w:rsidP="00DA5475">
      <w:pPr>
        <w:spacing w:after="120"/>
        <w:jc w:val="center"/>
        <w:rPr>
          <w:rFonts w:ascii="Arabic Typesetting" w:hAnsi="Arabic Typesetting" w:cs="Arabic Typesetting"/>
          <w:sz w:val="36"/>
          <w:szCs w:val="36"/>
          <w:rtl/>
          <w:lang w:bidi="ar-SA"/>
        </w:rPr>
      </w:pPr>
      <w:r>
        <w:rPr>
          <w:rFonts w:ascii="Arabic Typesetting" w:hAnsi="Arabic Typesetting" w:cs="Arabic Typesetting"/>
          <w:noProof/>
          <w:sz w:val="36"/>
          <w:szCs w:val="36"/>
          <w:lang w:bidi="ar-SA"/>
        </w:rPr>
        <w:drawing>
          <wp:inline distT="0" distB="0" distL="0" distR="0" wp14:anchorId="29DF97BB" wp14:editId="01CCAE7D">
            <wp:extent cx="5143500" cy="311251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5153017" cy="3118270"/>
                    </a:xfrm>
                    <a:prstGeom prst="rect">
                      <a:avLst/>
                    </a:prstGeom>
                    <a:noFill/>
                  </pic:spPr>
                </pic:pic>
              </a:graphicData>
            </a:graphic>
          </wp:inline>
        </w:drawing>
      </w:r>
    </w:p>
    <w:p w:rsidR="00861CFF" w:rsidRPr="0015159A" w:rsidRDefault="00861CFF" w:rsidP="00861CFF">
      <w:pPr>
        <w:numPr>
          <w:ilvl w:val="0"/>
          <w:numId w:val="50"/>
        </w:numPr>
        <w:spacing w:after="120" w:line="340" w:lineRule="exact"/>
        <w:rPr>
          <w:rFonts w:ascii="Arabic Typesetting" w:hAnsi="Arabic Typesetting" w:cs="Arabic Typesetting"/>
          <w:sz w:val="36"/>
          <w:szCs w:val="36"/>
          <w:lang w:bidi="ar-SA"/>
        </w:rPr>
      </w:pPr>
      <w:r w:rsidRPr="0015159A">
        <w:rPr>
          <w:rFonts w:ascii="Arabic Typesetting" w:hAnsi="Arabic Typesetting" w:cs="Arabic Typesetting" w:hint="cs"/>
          <w:sz w:val="36"/>
          <w:szCs w:val="36"/>
          <w:rtl/>
          <w:lang w:bidi="ar-SA"/>
        </w:rPr>
        <w:t>في سنة 2014، احتوى الطلب الدولي في المتوسط على زهاء خمسة تصاميم. وبين سنة 2011 وسنة 2014 تراوح متوسط عدد التصاميم لكل طلب بين 4.5 و5 تصاميم.</w:t>
      </w:r>
    </w:p>
    <w:p w:rsidR="00861CFF" w:rsidRPr="0015159A" w:rsidRDefault="00861CFF" w:rsidP="00DA5475">
      <w:pPr>
        <w:keepNext/>
        <w:spacing w:before="120" w:after="120" w:line="340" w:lineRule="exact"/>
        <w:ind w:left="423"/>
        <w:rPr>
          <w:rFonts w:ascii="Arabic Typesetting" w:hAnsi="Arabic Typesetting" w:cs="Arabic Typesetting"/>
          <w:i/>
          <w:iCs/>
          <w:sz w:val="34"/>
          <w:szCs w:val="34"/>
          <w:rtl/>
          <w:lang w:bidi="ar-SA"/>
        </w:rPr>
      </w:pPr>
      <w:r w:rsidRPr="0015159A">
        <w:rPr>
          <w:rFonts w:ascii="Arabic Typesetting" w:hAnsi="Arabic Typesetting" w:cs="Arabic Typesetting" w:hint="cs"/>
          <w:i/>
          <w:iCs/>
          <w:sz w:val="34"/>
          <w:szCs w:val="34"/>
          <w:rtl/>
          <w:lang w:bidi="ar-SA"/>
        </w:rPr>
        <w:t>متوسط عدد التعيينات لكل تسجيل</w:t>
      </w:r>
    </w:p>
    <w:p w:rsidR="00861CFF" w:rsidRPr="0015159A" w:rsidRDefault="00861CFF" w:rsidP="00DA5475">
      <w:pPr>
        <w:spacing w:before="120" w:after="120"/>
        <w:jc w:val="center"/>
        <w:rPr>
          <w:rFonts w:ascii="Arabic Typesetting" w:hAnsi="Arabic Typesetting" w:cs="Arabic Typesetting"/>
          <w:i/>
          <w:iCs/>
          <w:sz w:val="34"/>
          <w:szCs w:val="34"/>
          <w:rtl/>
          <w:lang w:bidi="ar-SA"/>
        </w:rPr>
      </w:pPr>
      <w:r>
        <w:rPr>
          <w:rFonts w:ascii="Arabic Typesetting" w:hAnsi="Arabic Typesetting" w:cs="Arabic Typesetting"/>
          <w:i/>
          <w:iCs/>
          <w:noProof/>
          <w:sz w:val="34"/>
          <w:szCs w:val="34"/>
          <w:lang w:bidi="ar-SA"/>
        </w:rPr>
        <w:drawing>
          <wp:inline distT="0" distB="0" distL="0" distR="0" wp14:anchorId="244EA4D0" wp14:editId="78158A44">
            <wp:extent cx="5621528" cy="3397323"/>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629918" cy="3402394"/>
                    </a:xfrm>
                    <a:prstGeom prst="rect">
                      <a:avLst/>
                    </a:prstGeom>
                    <a:noFill/>
                  </pic:spPr>
                </pic:pic>
              </a:graphicData>
            </a:graphic>
          </wp:inline>
        </w:drawing>
      </w:r>
    </w:p>
    <w:p w:rsidR="00861CFF" w:rsidRPr="0015159A" w:rsidRDefault="00861CFF" w:rsidP="00861CFF">
      <w:pPr>
        <w:numPr>
          <w:ilvl w:val="0"/>
          <w:numId w:val="50"/>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في سنة 2014 احتوى الطلب في المتوسط على زهاء خمسة تعيينات.</w:t>
      </w:r>
    </w:p>
    <w:p w:rsidR="00861CFF" w:rsidRPr="0015159A" w:rsidRDefault="00861CFF" w:rsidP="00DA5475">
      <w:pPr>
        <w:keepNext/>
        <w:spacing w:before="120" w:after="120" w:line="340" w:lineRule="exact"/>
        <w:ind w:left="423"/>
        <w:rPr>
          <w:rFonts w:ascii="Arabic Typesetting" w:hAnsi="Arabic Typesetting" w:cs="Arabic Typesetting"/>
          <w:i/>
          <w:iCs/>
          <w:sz w:val="34"/>
          <w:szCs w:val="34"/>
          <w:lang w:bidi="ar-SA"/>
        </w:rPr>
      </w:pPr>
      <w:r w:rsidRPr="0015159A">
        <w:rPr>
          <w:rFonts w:ascii="Arabic Typesetting" w:hAnsi="Arabic Typesetting" w:cs="Arabic Typesetting" w:hint="cs"/>
          <w:i/>
          <w:iCs/>
          <w:sz w:val="34"/>
          <w:szCs w:val="34"/>
          <w:rtl/>
          <w:lang w:bidi="ar-SA"/>
        </w:rPr>
        <w:t>توجهات المخالفات في الطلبات</w:t>
      </w:r>
    </w:p>
    <w:p w:rsidR="00861CFF" w:rsidRPr="0015159A" w:rsidRDefault="00861CFF" w:rsidP="000700C6">
      <w:pPr>
        <w:keepNext/>
        <w:numPr>
          <w:ilvl w:val="0"/>
          <w:numId w:val="46"/>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تنقسم المخالفات في الطلبات إلى عشر فئات مبينة في الشكل الوارد أدناه.</w:t>
      </w:r>
    </w:p>
    <w:p w:rsidR="00861CFF" w:rsidRPr="0015159A" w:rsidRDefault="00861CFF" w:rsidP="00DA5475">
      <w:pPr>
        <w:spacing w:after="120"/>
        <w:jc w:val="center"/>
        <w:rPr>
          <w:rFonts w:ascii="Arabic Typesetting" w:hAnsi="Arabic Typesetting" w:cs="Arabic Typesetting"/>
          <w:sz w:val="34"/>
          <w:szCs w:val="34"/>
          <w:lang w:bidi="ar-SA"/>
        </w:rPr>
      </w:pPr>
      <w:r>
        <w:rPr>
          <w:rFonts w:ascii="Arabic Typesetting" w:hAnsi="Arabic Typesetting" w:cs="Arabic Typesetting"/>
          <w:noProof/>
          <w:sz w:val="34"/>
          <w:szCs w:val="34"/>
          <w:lang w:bidi="ar-SA"/>
        </w:rPr>
        <w:drawing>
          <wp:inline distT="0" distB="0" distL="0" distR="0" wp14:anchorId="6D664737" wp14:editId="07C6F435">
            <wp:extent cx="4886325" cy="3080231"/>
            <wp:effectExtent l="0" t="0" r="0" b="635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886734" cy="3080489"/>
                    </a:xfrm>
                    <a:prstGeom prst="rect">
                      <a:avLst/>
                    </a:prstGeom>
                    <a:noFill/>
                  </pic:spPr>
                </pic:pic>
              </a:graphicData>
            </a:graphic>
          </wp:inline>
        </w:drawing>
      </w:r>
    </w:p>
    <w:p w:rsidR="00861CFF" w:rsidRPr="0015159A" w:rsidRDefault="00861CFF" w:rsidP="000700C6">
      <w:pPr>
        <w:keepNext/>
        <w:numPr>
          <w:ilvl w:val="0"/>
          <w:numId w:val="50"/>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 xml:space="preserve">في سنة 2014، حدد المكتب الدولي </w:t>
      </w:r>
      <w:r w:rsidRPr="0015159A">
        <w:rPr>
          <w:rFonts w:ascii="Arabic Typesetting" w:hAnsi="Arabic Typesetting" w:cs="Arabic Typesetting"/>
          <w:sz w:val="34"/>
          <w:szCs w:val="34"/>
          <w:rtl/>
          <w:lang w:bidi="ar-SA"/>
        </w:rPr>
        <w:t xml:space="preserve">1,557 </w:t>
      </w:r>
      <w:r w:rsidRPr="0015159A">
        <w:rPr>
          <w:rFonts w:ascii="Arabic Typesetting" w:hAnsi="Arabic Typesetting" w:cs="Arabic Typesetting" w:hint="cs"/>
          <w:sz w:val="34"/>
          <w:szCs w:val="34"/>
          <w:rtl/>
          <w:lang w:bidi="ar-SA"/>
        </w:rPr>
        <w:t>مخالفة في الطلبات، أي بانخفاض بنسبة 14 بالمائة عن سنة 2013.</w:t>
      </w:r>
    </w:p>
    <w:p w:rsidR="00861CFF" w:rsidRPr="0015159A" w:rsidRDefault="00861CFF" w:rsidP="00861CFF">
      <w:pPr>
        <w:numPr>
          <w:ilvl w:val="0"/>
          <w:numId w:val="50"/>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وعلى الرغم من هذا الانخفاض الحاد، زادت المخالفات المتعلقة ببيانات المنتجات للسنة الثالثة على التوالي، وقد بلغ حجم هذه المخالفات، مقرونة بمخالفات السداد، زهاء نصف إجمالي المخالفات في سنة 2014.</w:t>
      </w:r>
    </w:p>
    <w:p w:rsidR="00861CFF" w:rsidRPr="0015159A" w:rsidRDefault="00861CFF" w:rsidP="00DA5475">
      <w:pPr>
        <w:keepNext/>
        <w:spacing w:after="120" w:line="340" w:lineRule="exact"/>
        <w:rPr>
          <w:rFonts w:ascii="Arabic Typesetting" w:hAnsi="Arabic Typesetting" w:cs="Arabic Typesetting"/>
          <w:sz w:val="36"/>
          <w:szCs w:val="36"/>
          <w:u w:val="single"/>
          <w:rtl/>
          <w:lang w:val="fr-CH" w:bidi="ar-SA"/>
        </w:rPr>
      </w:pPr>
      <w:r w:rsidRPr="0015159A">
        <w:rPr>
          <w:rFonts w:ascii="Arabic Typesetting" w:hAnsi="Arabic Typesetting" w:cs="Arabic Typesetting" w:hint="cs"/>
          <w:sz w:val="36"/>
          <w:szCs w:val="36"/>
          <w:u w:val="single"/>
          <w:rtl/>
          <w:lang w:val="fr-CH" w:bidi="ar-SA"/>
        </w:rPr>
        <w:t>التجديدات</w:t>
      </w:r>
    </w:p>
    <w:p w:rsidR="00861CFF" w:rsidRPr="0015159A" w:rsidRDefault="00861CFF" w:rsidP="00DA5475">
      <w:pPr>
        <w:spacing w:after="120"/>
        <w:jc w:val="center"/>
        <w:rPr>
          <w:rFonts w:ascii="Arabic Typesetting" w:hAnsi="Arabic Typesetting" w:cs="Arabic Typesetting"/>
          <w:sz w:val="34"/>
          <w:szCs w:val="34"/>
          <w:rtl/>
          <w:lang w:bidi="ar-SA"/>
        </w:rPr>
      </w:pPr>
      <w:r>
        <w:rPr>
          <w:rFonts w:ascii="Arabic Typesetting" w:hAnsi="Arabic Typesetting" w:cs="Arabic Typesetting"/>
          <w:noProof/>
          <w:sz w:val="34"/>
          <w:szCs w:val="34"/>
          <w:lang w:bidi="ar-SA"/>
        </w:rPr>
        <w:drawing>
          <wp:inline distT="0" distB="0" distL="0" distR="0" wp14:anchorId="76934607" wp14:editId="0AF28444">
            <wp:extent cx="4416989" cy="2699774"/>
            <wp:effectExtent l="0" t="0" r="3175" b="571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425596" cy="2705035"/>
                    </a:xfrm>
                    <a:prstGeom prst="rect">
                      <a:avLst/>
                    </a:prstGeom>
                    <a:noFill/>
                  </pic:spPr>
                </pic:pic>
              </a:graphicData>
            </a:graphic>
          </wp:inline>
        </w:drawing>
      </w:r>
    </w:p>
    <w:p w:rsidR="00861CFF" w:rsidRPr="0015159A" w:rsidRDefault="00861CFF" w:rsidP="00861CFF">
      <w:pPr>
        <w:numPr>
          <w:ilvl w:val="0"/>
          <w:numId w:val="50"/>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 xml:space="preserve">انخفض عدد التجديدات للسنة الثانية على التوالي لتبلغ </w:t>
      </w:r>
      <w:r>
        <w:rPr>
          <w:rFonts w:ascii="Arabic Typesetting" w:hAnsi="Arabic Typesetting" w:cs="Arabic Typesetting" w:hint="cs"/>
          <w:sz w:val="34"/>
          <w:szCs w:val="34"/>
          <w:rtl/>
          <w:lang w:bidi="ar-SA"/>
        </w:rPr>
        <w:t>2</w:t>
      </w:r>
      <w:r w:rsidRPr="0015159A">
        <w:rPr>
          <w:rFonts w:ascii="Arabic Typesetting" w:hAnsi="Arabic Typesetting" w:cs="Arabic Typesetting"/>
          <w:sz w:val="34"/>
          <w:szCs w:val="34"/>
          <w:rtl/>
          <w:lang w:bidi="ar-SA"/>
        </w:rPr>
        <w:t>,</w:t>
      </w:r>
      <w:r>
        <w:rPr>
          <w:rFonts w:ascii="Arabic Typesetting" w:hAnsi="Arabic Typesetting" w:cs="Arabic Typesetting" w:hint="cs"/>
          <w:sz w:val="34"/>
          <w:szCs w:val="34"/>
          <w:rtl/>
          <w:lang w:bidi="ar-SA"/>
        </w:rPr>
        <w:t>703</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تجديدا</w:t>
      </w:r>
      <w:r>
        <w:rPr>
          <w:rFonts w:ascii="Arabic Typesetting" w:hAnsi="Arabic Typesetting" w:cs="Arabic Typesetting" w:hint="cs"/>
          <w:sz w:val="34"/>
          <w:szCs w:val="34"/>
          <w:rtl/>
          <w:lang w:bidi="ar-SA"/>
        </w:rPr>
        <w:t>ت</w:t>
      </w:r>
      <w:r w:rsidRPr="0015159A">
        <w:rPr>
          <w:rFonts w:ascii="Arabic Typesetting" w:hAnsi="Arabic Typesetting" w:cs="Arabic Typesetting" w:hint="cs"/>
          <w:sz w:val="34"/>
          <w:szCs w:val="34"/>
          <w:rtl/>
          <w:lang w:bidi="ar-SA"/>
        </w:rPr>
        <w:t xml:space="preserve"> في سنة 2014، ما يمثل انخفاضا بنسبة </w:t>
      </w:r>
      <w:r>
        <w:rPr>
          <w:rFonts w:ascii="Arabic Typesetting" w:hAnsi="Arabic Typesetting" w:cs="Arabic Typesetting" w:hint="cs"/>
          <w:sz w:val="34"/>
          <w:szCs w:val="34"/>
          <w:rtl/>
          <w:lang w:bidi="ar-SA"/>
        </w:rPr>
        <w:t>5</w:t>
      </w:r>
      <w:r w:rsidRPr="0015159A">
        <w:rPr>
          <w:rFonts w:ascii="Arabic Typesetting" w:hAnsi="Arabic Typesetting" w:cs="Arabic Typesetting" w:hint="cs"/>
          <w:sz w:val="34"/>
          <w:szCs w:val="34"/>
          <w:rtl/>
          <w:lang w:bidi="ar-SA"/>
        </w:rPr>
        <w:t xml:space="preserve"> بالمائة </w:t>
      </w:r>
      <w:r>
        <w:rPr>
          <w:rFonts w:ascii="Arabic Typesetting" w:hAnsi="Arabic Typesetting" w:cs="Arabic Typesetting" w:hint="cs"/>
          <w:sz w:val="34"/>
          <w:szCs w:val="34"/>
          <w:rtl/>
          <w:lang w:bidi="ar-SA"/>
        </w:rPr>
        <w:t>مقارنة</w:t>
      </w:r>
      <w:r w:rsidRPr="0015159A">
        <w:rPr>
          <w:rFonts w:ascii="Arabic Typesetting" w:hAnsi="Arabic Typesetting" w:cs="Arabic Typesetting" w:hint="cs"/>
          <w:sz w:val="34"/>
          <w:szCs w:val="34"/>
          <w:rtl/>
          <w:lang w:bidi="ar-SA"/>
        </w:rPr>
        <w:t xml:space="preserve"> </w:t>
      </w:r>
      <w:r>
        <w:rPr>
          <w:rFonts w:ascii="Arabic Typesetting" w:hAnsi="Arabic Typesetting" w:cs="Arabic Typesetting" w:hint="cs"/>
          <w:sz w:val="34"/>
          <w:szCs w:val="34"/>
          <w:rtl/>
          <w:lang w:bidi="ar-SA"/>
        </w:rPr>
        <w:t>ب</w:t>
      </w:r>
      <w:r w:rsidRPr="0015159A">
        <w:rPr>
          <w:rFonts w:ascii="Arabic Typesetting" w:hAnsi="Arabic Typesetting" w:cs="Arabic Typesetting" w:hint="cs"/>
          <w:sz w:val="34"/>
          <w:szCs w:val="34"/>
          <w:rtl/>
          <w:lang w:bidi="ar-SA"/>
        </w:rPr>
        <w:t>سنة 2013.</w:t>
      </w:r>
    </w:p>
    <w:p w:rsidR="00861CFF" w:rsidRPr="0015159A" w:rsidRDefault="00861CFF" w:rsidP="00861CFF">
      <w:pPr>
        <w:numPr>
          <w:ilvl w:val="0"/>
          <w:numId w:val="50"/>
        </w:numPr>
        <w:spacing w:after="120" w:line="340" w:lineRule="exact"/>
        <w:rPr>
          <w:rFonts w:ascii="Arabic Typesetting" w:hAnsi="Arabic Typesetting" w:cs="Arabic Typesetting"/>
          <w:sz w:val="34"/>
          <w:szCs w:val="34"/>
          <w:rtl/>
          <w:lang w:bidi="ar-SA"/>
        </w:rPr>
      </w:pPr>
      <w:r w:rsidRPr="0015159A">
        <w:rPr>
          <w:rFonts w:ascii="Arabic Typesetting" w:hAnsi="Arabic Typesetting" w:cs="Arabic Typesetting" w:hint="cs"/>
          <w:sz w:val="34"/>
          <w:szCs w:val="34"/>
          <w:rtl/>
          <w:lang w:bidi="ar-SA"/>
        </w:rPr>
        <w:t>ومنذ سنة 2013 عولجت غالبية التجديدات إلكترونيا، وبلغت نسبة هذه التجديدات 60 بالمائة من إجمالي التجديدات في سنة 2014.</w:t>
      </w:r>
    </w:p>
    <w:p w:rsidR="00861CFF" w:rsidRPr="0015159A" w:rsidRDefault="00861CFF" w:rsidP="00DA5475">
      <w:pPr>
        <w:keepNext/>
        <w:spacing w:after="120" w:line="340" w:lineRule="exact"/>
        <w:rPr>
          <w:rFonts w:ascii="Arabic Typesetting" w:hAnsi="Arabic Typesetting" w:cs="Arabic Typesetting"/>
          <w:sz w:val="36"/>
          <w:szCs w:val="36"/>
          <w:u w:val="single"/>
          <w:rtl/>
          <w:lang w:val="fr-CH" w:bidi="ar-SA"/>
        </w:rPr>
      </w:pPr>
      <w:r w:rsidRPr="0015159A">
        <w:rPr>
          <w:rFonts w:ascii="Arabic Typesetting" w:hAnsi="Arabic Typesetting" w:cs="Arabic Typesetting" w:hint="cs"/>
          <w:sz w:val="36"/>
          <w:szCs w:val="36"/>
          <w:u w:val="single"/>
          <w:rtl/>
          <w:lang w:val="fr-CH" w:bidi="ar-SA"/>
        </w:rPr>
        <w:t>التغييرات</w:t>
      </w:r>
    </w:p>
    <w:p w:rsidR="00861CFF" w:rsidRPr="0015159A" w:rsidRDefault="00861CFF" w:rsidP="00DA5475">
      <w:pPr>
        <w:spacing w:after="120"/>
        <w:jc w:val="center"/>
        <w:rPr>
          <w:rFonts w:ascii="Arabic Typesetting" w:hAnsi="Arabic Typesetting" w:cs="Arabic Typesetting"/>
          <w:sz w:val="36"/>
          <w:szCs w:val="36"/>
          <w:u w:val="single"/>
          <w:rtl/>
          <w:lang w:val="fr-CH" w:bidi="ar-SA"/>
        </w:rPr>
      </w:pPr>
      <w:r w:rsidRPr="0066693F">
        <w:rPr>
          <w:rFonts w:ascii="Arabic Typesetting" w:hAnsi="Arabic Typesetting" w:cs="Arabic Typesetting"/>
          <w:noProof/>
          <w:sz w:val="36"/>
          <w:szCs w:val="36"/>
          <w:lang w:bidi="ar-SA"/>
        </w:rPr>
        <w:drawing>
          <wp:inline distT="0" distB="0" distL="0" distR="0" wp14:anchorId="14C8D2A3" wp14:editId="774577F3">
            <wp:extent cx="4331386" cy="2656703"/>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345282" cy="2665226"/>
                    </a:xfrm>
                    <a:prstGeom prst="rect">
                      <a:avLst/>
                    </a:prstGeom>
                    <a:noFill/>
                  </pic:spPr>
                </pic:pic>
              </a:graphicData>
            </a:graphic>
          </wp:inline>
        </w:drawing>
      </w:r>
    </w:p>
    <w:p w:rsidR="00861CFF" w:rsidRPr="0015159A" w:rsidRDefault="00861CFF" w:rsidP="00861CFF">
      <w:pPr>
        <w:numPr>
          <w:ilvl w:val="0"/>
          <w:numId w:val="50"/>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 xml:space="preserve">التمس المودعون إجراء </w:t>
      </w:r>
      <w:r w:rsidRPr="0015159A">
        <w:rPr>
          <w:rFonts w:ascii="Arabic Typesetting" w:hAnsi="Arabic Typesetting" w:cs="Arabic Typesetting"/>
          <w:sz w:val="34"/>
          <w:szCs w:val="34"/>
          <w:rtl/>
          <w:lang w:bidi="ar-SA"/>
        </w:rPr>
        <w:t xml:space="preserve">1,063 </w:t>
      </w:r>
      <w:r w:rsidRPr="0015159A">
        <w:rPr>
          <w:rFonts w:ascii="Arabic Typesetting" w:hAnsi="Arabic Typesetting" w:cs="Arabic Typesetting" w:hint="cs"/>
          <w:sz w:val="34"/>
          <w:szCs w:val="34"/>
          <w:rtl/>
          <w:lang w:bidi="ar-SA"/>
        </w:rPr>
        <w:t>تغييرا في التسجيلات الدولية في سنة 2014، أي بزيادة بنسبة 8 بالمائة عن سنة</w:t>
      </w:r>
      <w:r w:rsidRPr="0015159A">
        <w:rPr>
          <w:rFonts w:ascii="Arabic Typesetting" w:hAnsi="Arabic Typesetting" w:cs="Arabic Typesetting" w:hint="eastAsia"/>
          <w:sz w:val="34"/>
          <w:szCs w:val="34"/>
          <w:rtl/>
          <w:lang w:bidi="ar-SA"/>
        </w:rPr>
        <w:t> </w:t>
      </w:r>
      <w:r w:rsidRPr="0015159A">
        <w:rPr>
          <w:rFonts w:ascii="Arabic Typesetting" w:hAnsi="Arabic Typesetting" w:cs="Arabic Typesetting" w:hint="cs"/>
          <w:sz w:val="34"/>
          <w:szCs w:val="34"/>
          <w:rtl/>
          <w:lang w:bidi="ar-SA"/>
        </w:rPr>
        <w:t>2013.</w:t>
      </w:r>
    </w:p>
    <w:p w:rsidR="00861CFF" w:rsidRPr="0015159A" w:rsidRDefault="00861CFF" w:rsidP="00DA5475">
      <w:pPr>
        <w:spacing w:after="120" w:line="340" w:lineRule="exact"/>
        <w:rPr>
          <w:rFonts w:ascii="Arabic Typesetting" w:hAnsi="Arabic Typesetting" w:cs="Arabic Typesetting"/>
          <w:sz w:val="36"/>
          <w:szCs w:val="36"/>
          <w:u w:val="single"/>
          <w:rtl/>
          <w:lang w:bidi="ar-SA"/>
        </w:rPr>
      </w:pPr>
    </w:p>
    <w:p w:rsidR="00861CFF" w:rsidRPr="0015159A" w:rsidRDefault="00861CFF" w:rsidP="00DA5475">
      <w:pPr>
        <w:keepNext/>
        <w:spacing w:after="120" w:line="340" w:lineRule="exact"/>
        <w:rPr>
          <w:rFonts w:ascii="Arabic Typesetting" w:hAnsi="Arabic Typesetting" w:cs="Arabic Typesetting"/>
          <w:sz w:val="36"/>
          <w:szCs w:val="36"/>
          <w:u w:val="single"/>
          <w:rtl/>
          <w:lang w:val="fr-CH" w:bidi="ar-SA"/>
        </w:rPr>
      </w:pPr>
      <w:r w:rsidRPr="0015159A">
        <w:rPr>
          <w:rFonts w:ascii="Arabic Typesetting" w:hAnsi="Arabic Typesetting" w:cs="Arabic Typesetting" w:hint="cs"/>
          <w:sz w:val="36"/>
          <w:szCs w:val="36"/>
          <w:u w:val="single"/>
          <w:rtl/>
          <w:lang w:val="fr-CH" w:bidi="ar-SA"/>
        </w:rPr>
        <w:t>القرارات</w:t>
      </w:r>
    </w:p>
    <w:p w:rsidR="00861CFF" w:rsidRPr="0015159A" w:rsidRDefault="00861CFF" w:rsidP="00DA5475">
      <w:pPr>
        <w:spacing w:after="120"/>
        <w:jc w:val="center"/>
        <w:rPr>
          <w:rFonts w:ascii="Arabic Typesetting" w:hAnsi="Arabic Typesetting" w:cs="Arabic Typesetting"/>
          <w:sz w:val="36"/>
          <w:szCs w:val="36"/>
          <w:u w:val="single"/>
          <w:rtl/>
          <w:lang w:val="fr-CH" w:bidi="ar-SA"/>
        </w:rPr>
      </w:pPr>
      <w:r w:rsidRPr="00187B19">
        <w:rPr>
          <w:rFonts w:ascii="Arabic Typesetting" w:hAnsi="Arabic Typesetting" w:cs="Arabic Typesetting"/>
          <w:noProof/>
          <w:sz w:val="36"/>
          <w:szCs w:val="36"/>
          <w:lang w:bidi="ar-SA"/>
        </w:rPr>
        <w:drawing>
          <wp:inline distT="0" distB="0" distL="0" distR="0" wp14:anchorId="3F17A315" wp14:editId="08D83593">
            <wp:extent cx="4235702" cy="2557208"/>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240846" cy="2560314"/>
                    </a:xfrm>
                    <a:prstGeom prst="rect">
                      <a:avLst/>
                    </a:prstGeom>
                    <a:noFill/>
                  </pic:spPr>
                </pic:pic>
              </a:graphicData>
            </a:graphic>
          </wp:inline>
        </w:drawing>
      </w:r>
    </w:p>
    <w:p w:rsidR="00861CFF" w:rsidRPr="0015159A" w:rsidRDefault="00861CFF" w:rsidP="00861CFF">
      <w:pPr>
        <w:numPr>
          <w:ilvl w:val="0"/>
          <w:numId w:val="50"/>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 xml:space="preserve">زاد عدد القرارات المستلمة في سنة 2014 بنسبة 10 بالمائة ليبلغ </w:t>
      </w:r>
      <w:r w:rsidRPr="0015159A">
        <w:rPr>
          <w:rFonts w:ascii="Arabic Typesetting" w:hAnsi="Arabic Typesetting" w:cs="Arabic Typesetting"/>
          <w:sz w:val="34"/>
          <w:szCs w:val="34"/>
          <w:rtl/>
          <w:lang w:bidi="ar-SA"/>
        </w:rPr>
        <w:t xml:space="preserve">3,169 </w:t>
      </w:r>
      <w:r w:rsidRPr="0015159A">
        <w:rPr>
          <w:rFonts w:ascii="Arabic Typesetting" w:hAnsi="Arabic Typesetting" w:cs="Arabic Typesetting" w:hint="cs"/>
          <w:sz w:val="34"/>
          <w:szCs w:val="34"/>
          <w:rtl/>
          <w:lang w:bidi="ar-SA"/>
        </w:rPr>
        <w:t>قرارا.</w:t>
      </w:r>
    </w:p>
    <w:p w:rsidR="00861CFF" w:rsidRPr="0015159A" w:rsidRDefault="00861CFF" w:rsidP="00861CFF">
      <w:pPr>
        <w:numPr>
          <w:ilvl w:val="0"/>
          <w:numId w:val="50"/>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وعُلج ما بين 68 بالمائة و72 بالمائة من القرارات إلكترونيا منذ سنة 2011.</w:t>
      </w:r>
    </w:p>
    <w:p w:rsidR="00861CFF" w:rsidRPr="0015159A" w:rsidRDefault="00861CFF" w:rsidP="00DA5475">
      <w:pPr>
        <w:keepNext/>
        <w:tabs>
          <w:tab w:val="left" w:pos="567"/>
          <w:tab w:val="left" w:pos="1134"/>
          <w:tab w:val="left" w:pos="1701"/>
          <w:tab w:val="left" w:pos="2268"/>
          <w:tab w:val="left" w:pos="3116"/>
        </w:tabs>
        <w:spacing w:after="240" w:line="380" w:lineRule="exact"/>
        <w:rPr>
          <w:rFonts w:ascii="Arabic Typesetting" w:hAnsi="Arabic Typesetting" w:cs="Arabic Typesetting"/>
          <w:b/>
          <w:bCs/>
          <w:sz w:val="36"/>
          <w:szCs w:val="36"/>
          <w:rtl/>
          <w:lang w:val="fr-CH"/>
        </w:rPr>
      </w:pPr>
      <w:r w:rsidRPr="0015159A">
        <w:rPr>
          <w:rFonts w:ascii="Arabic Typesetting" w:hAnsi="Arabic Typesetting" w:cs="Arabic Typesetting" w:hint="cs"/>
          <w:b/>
          <w:bCs/>
          <w:sz w:val="36"/>
          <w:szCs w:val="36"/>
          <w:rtl/>
          <w:lang w:val="fr-CH"/>
        </w:rPr>
        <w:t>ثانيا.</w:t>
      </w:r>
      <w:r w:rsidRPr="0015159A">
        <w:rPr>
          <w:rFonts w:ascii="Arabic Typesetting" w:hAnsi="Arabic Typesetting" w:cs="Arabic Typesetting" w:hint="cs"/>
          <w:b/>
          <w:bCs/>
          <w:sz w:val="36"/>
          <w:szCs w:val="36"/>
          <w:rtl/>
          <w:lang w:val="fr-CH"/>
        </w:rPr>
        <w:tab/>
        <w:t>عبء العمل الإجمالي</w:t>
      </w:r>
    </w:p>
    <w:p w:rsidR="00861CFF" w:rsidRPr="0015159A" w:rsidRDefault="00861CFF" w:rsidP="00861CFF">
      <w:pPr>
        <w:numPr>
          <w:ilvl w:val="0"/>
          <w:numId w:val="46"/>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يمثل عبء العمل الإجمالي العدد الإجمالي المرجح للوثائق التي يستلمها المكتب الدولي. ويشمل ذلك جميع فئات الوثائق الأربع (الطلبات والتجديدات والتغييرات والقرارات).</w:t>
      </w:r>
    </w:p>
    <w:p w:rsidR="00861CFF" w:rsidRPr="0015159A" w:rsidRDefault="00861CFF" w:rsidP="00861CFF">
      <w:pPr>
        <w:numPr>
          <w:ilvl w:val="0"/>
          <w:numId w:val="46"/>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ولأن معالجة تلك الأنواع من الوثائق لا يتطلب موارد متساوية، فكل نوع يرجح على حدة بشكل مختلف. ووفقا لهذا الترجيح، يمكن لفاحص ما، في الفترة المطلوبة لمعالجة طلب دولي، أن يعالج ثمانية تجديدات أو</w:t>
      </w:r>
      <w:r w:rsidRPr="0015159A">
        <w:rPr>
          <w:rFonts w:ascii="Arabic Typesetting" w:hAnsi="Arabic Typesetting" w:cs="Arabic Typesetting" w:hint="eastAsia"/>
          <w:sz w:val="34"/>
          <w:szCs w:val="34"/>
          <w:rtl/>
          <w:lang w:bidi="ar-SA"/>
        </w:rPr>
        <w:t> </w:t>
      </w:r>
      <w:r w:rsidRPr="0015159A">
        <w:rPr>
          <w:rFonts w:ascii="Arabic Typesetting" w:hAnsi="Arabic Typesetting" w:cs="Arabic Typesetting" w:hint="cs"/>
          <w:sz w:val="34"/>
          <w:szCs w:val="34"/>
          <w:rtl/>
          <w:lang w:bidi="ar-SA"/>
        </w:rPr>
        <w:t>أربعة تغييرات أو أربعة قرارات. وعلى نفس المنوال، يمكن لموظف في المعالجة الآلية أن يعالج، في الفترة المطلوبة لمعالجة طلب دولي، 13 وثيقة.</w:t>
      </w:r>
    </w:p>
    <w:p w:rsidR="00861CFF" w:rsidRPr="0015159A" w:rsidRDefault="00861CFF" w:rsidP="00DA5475">
      <w:pPr>
        <w:spacing w:after="120"/>
        <w:jc w:val="center"/>
        <w:rPr>
          <w:rFonts w:ascii="Arabic Typesetting" w:hAnsi="Arabic Typesetting" w:cs="Arabic Typesetting"/>
          <w:sz w:val="34"/>
          <w:szCs w:val="34"/>
          <w:rtl/>
          <w:lang w:bidi="ar-SA"/>
        </w:rPr>
      </w:pPr>
      <w:r>
        <w:rPr>
          <w:rFonts w:ascii="Arabic Typesetting" w:hAnsi="Arabic Typesetting" w:cs="Arabic Typesetting"/>
          <w:noProof/>
          <w:sz w:val="34"/>
          <w:szCs w:val="34"/>
          <w:lang w:bidi="ar-SA"/>
        </w:rPr>
        <w:drawing>
          <wp:inline distT="0" distB="0" distL="0" distR="0" wp14:anchorId="698BECD1" wp14:editId="3808F268">
            <wp:extent cx="5179952" cy="2172027"/>
            <wp:effectExtent l="0" t="0" r="190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5186747" cy="2174876"/>
                    </a:xfrm>
                    <a:prstGeom prst="rect">
                      <a:avLst/>
                    </a:prstGeom>
                    <a:noFill/>
                  </pic:spPr>
                </pic:pic>
              </a:graphicData>
            </a:graphic>
          </wp:inline>
        </w:drawing>
      </w:r>
    </w:p>
    <w:p w:rsidR="00861CFF" w:rsidRPr="0015159A" w:rsidRDefault="00861CFF" w:rsidP="00861CFF">
      <w:pPr>
        <w:numPr>
          <w:ilvl w:val="0"/>
          <w:numId w:val="50"/>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في سنة 2014، ظل عبء العمل الإجمالي مستقرا مقارنة بسنة 2013. وفي سنة 2014 بلغت نسبة الطلبات وحدها 76 بالمائة من عبء العمل الإجمالي.</w:t>
      </w:r>
    </w:p>
    <w:p w:rsidR="00861CFF" w:rsidRPr="0015159A" w:rsidRDefault="00861CFF" w:rsidP="00861CFF">
      <w:pPr>
        <w:numPr>
          <w:ilvl w:val="0"/>
          <w:numId w:val="50"/>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وبين سنتي 2011 و2013، ترجع زيادة عبء العمل بالأساس إلى زيادة عدد القرارات المستلمة.</w:t>
      </w:r>
    </w:p>
    <w:p w:rsidR="00861CFF" w:rsidRPr="0015159A" w:rsidRDefault="00861CFF" w:rsidP="00DA5475">
      <w:pPr>
        <w:keepNext/>
        <w:spacing w:after="240" w:line="380" w:lineRule="exact"/>
        <w:rPr>
          <w:rFonts w:ascii="Arabic Typesetting" w:hAnsi="Arabic Typesetting" w:cs="Arabic Typesetting"/>
          <w:b/>
          <w:bCs/>
          <w:sz w:val="36"/>
          <w:szCs w:val="36"/>
          <w:lang w:val="fr-CH"/>
        </w:rPr>
      </w:pPr>
      <w:r w:rsidRPr="0015159A">
        <w:rPr>
          <w:rFonts w:ascii="Arabic Typesetting" w:hAnsi="Arabic Typesetting" w:cs="Arabic Typesetting" w:hint="cs"/>
          <w:b/>
          <w:bCs/>
          <w:sz w:val="36"/>
          <w:szCs w:val="36"/>
          <w:rtl/>
          <w:lang w:val="fr-CH"/>
        </w:rPr>
        <w:t>ثالثا.</w:t>
      </w:r>
      <w:r w:rsidRPr="0015159A">
        <w:rPr>
          <w:rFonts w:ascii="Arabic Typesetting" w:hAnsi="Arabic Typesetting" w:cs="Arabic Typesetting" w:hint="cs"/>
          <w:b/>
          <w:bCs/>
          <w:sz w:val="36"/>
          <w:szCs w:val="36"/>
          <w:rtl/>
          <w:lang w:val="fr-CH"/>
        </w:rPr>
        <w:tab/>
        <w:t>تكلفة المعالجة</w:t>
      </w:r>
    </w:p>
    <w:p w:rsidR="00861CFF" w:rsidRPr="0015159A" w:rsidRDefault="00861CFF" w:rsidP="00DA5475">
      <w:pPr>
        <w:keepNext/>
        <w:spacing w:after="120" w:line="340" w:lineRule="exact"/>
        <w:rPr>
          <w:rFonts w:ascii="Arabic Typesetting" w:hAnsi="Arabic Typesetting" w:cs="Arabic Typesetting"/>
          <w:sz w:val="36"/>
          <w:szCs w:val="36"/>
          <w:u w:val="single"/>
          <w:rtl/>
          <w:lang w:val="fr-CH" w:bidi="ar-SA"/>
        </w:rPr>
      </w:pPr>
      <w:r>
        <w:rPr>
          <w:rFonts w:ascii="Arabic Typesetting" w:hAnsi="Arabic Typesetting" w:cs="Arabic Typesetting" w:hint="cs"/>
          <w:sz w:val="36"/>
          <w:szCs w:val="36"/>
          <w:u w:val="single"/>
          <w:rtl/>
          <w:lang w:val="fr-CH" w:bidi="ar-SA"/>
        </w:rPr>
        <w:t>تكلفة الإنتاج الإجمالية</w:t>
      </w:r>
    </w:p>
    <w:p w:rsidR="00861CFF" w:rsidRPr="0015159A" w:rsidRDefault="00861CFF" w:rsidP="00861CFF">
      <w:pPr>
        <w:numPr>
          <w:ilvl w:val="0"/>
          <w:numId w:val="46"/>
        </w:numPr>
        <w:spacing w:after="120" w:line="340" w:lineRule="exact"/>
        <w:rPr>
          <w:rFonts w:ascii="Arabic Typesetting" w:hAnsi="Arabic Typesetting" w:cs="Arabic Typesetting"/>
          <w:sz w:val="34"/>
          <w:szCs w:val="34"/>
          <w:rtl/>
          <w:lang w:bidi="ar-SA"/>
        </w:rPr>
      </w:pPr>
      <w:r w:rsidRPr="0015159A">
        <w:rPr>
          <w:rFonts w:ascii="Arabic Typesetting" w:hAnsi="Arabic Typesetting" w:cs="Arabic Typesetting" w:hint="cs"/>
          <w:sz w:val="34"/>
          <w:szCs w:val="34"/>
          <w:rtl/>
          <w:lang w:bidi="ar-SA"/>
        </w:rPr>
        <w:t xml:space="preserve">تتألف </w:t>
      </w:r>
      <w:r>
        <w:rPr>
          <w:rFonts w:ascii="Arabic Typesetting" w:hAnsi="Arabic Typesetting" w:cs="Arabic Typesetting" w:hint="cs"/>
          <w:sz w:val="34"/>
          <w:szCs w:val="34"/>
          <w:rtl/>
          <w:lang w:bidi="ar-SA"/>
        </w:rPr>
        <w:t>تكلفة الإنتاج الإجمالية</w:t>
      </w:r>
      <w:r w:rsidRPr="0015159A">
        <w:rPr>
          <w:rFonts w:ascii="Arabic Typesetting" w:hAnsi="Arabic Typesetting" w:cs="Arabic Typesetting" w:hint="cs"/>
          <w:sz w:val="34"/>
          <w:szCs w:val="34"/>
          <w:rtl/>
          <w:lang w:bidi="ar-SA"/>
        </w:rPr>
        <w:t xml:space="preserve"> من نفقات نظام لاهاي الإجمالية إضافة إلى الجزء الخاص من النفقات على أنشطة الدعم والإدارة. وهي تتألف من تكاليف مباشرة وتكاليف غير مباشرة. والتكاليف المباشرة هي النفقات التي يتحملها المكتب الدولي في إدارة نظام لاهاي.</w:t>
      </w:r>
      <w:r w:rsidRPr="00944CDC">
        <w:rPr>
          <w:rFonts w:ascii="Arabic Typesetting" w:hAnsi="Arabic Typesetting" w:cs="Arabic Typesetting"/>
          <w:sz w:val="34"/>
          <w:vertAlign w:val="superscript"/>
          <w:rtl/>
          <w:lang w:bidi="ar-SA"/>
        </w:rPr>
        <w:footnoteReference w:id="27"/>
      </w:r>
      <w:r w:rsidRPr="0015159A">
        <w:rPr>
          <w:rFonts w:ascii="Arabic Typesetting" w:hAnsi="Arabic Typesetting" w:cs="Arabic Typesetting" w:hint="cs"/>
          <w:sz w:val="34"/>
          <w:szCs w:val="34"/>
          <w:rtl/>
          <w:lang w:bidi="ar-SA"/>
        </w:rPr>
        <w:t xml:space="preserve"> وأما التكاليف غير المباشرة فهي نفقات أنشطة الدعم (مثل المباني وتكنولوجيا المعلومات). وتُرجَّح التكاليف غير المباشرة لكي تأخذ في الحسبان الحصة المخصصة لنظام لاهاي فقط.</w:t>
      </w:r>
    </w:p>
    <w:p w:rsidR="00861CFF" w:rsidRPr="0015159A" w:rsidRDefault="00861CFF" w:rsidP="00DA5475">
      <w:pPr>
        <w:spacing w:after="120"/>
        <w:jc w:val="center"/>
        <w:rPr>
          <w:rFonts w:ascii="Arabic Typesetting" w:hAnsi="Arabic Typesetting" w:cs="Arabic Typesetting"/>
          <w:sz w:val="36"/>
          <w:szCs w:val="36"/>
          <w:rtl/>
          <w:lang w:bidi="ar-SA"/>
        </w:rPr>
      </w:pPr>
      <w:r>
        <w:rPr>
          <w:rFonts w:ascii="Arabic Typesetting" w:hAnsi="Arabic Typesetting" w:cs="Arabic Typesetting"/>
          <w:noProof/>
          <w:sz w:val="36"/>
          <w:szCs w:val="36"/>
          <w:lang w:bidi="ar-SA"/>
        </w:rPr>
        <w:drawing>
          <wp:inline distT="0" distB="0" distL="0" distR="0" wp14:anchorId="4A484983" wp14:editId="5238F63D">
            <wp:extent cx="4267200" cy="2536629"/>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4276733" cy="2542296"/>
                    </a:xfrm>
                    <a:prstGeom prst="rect">
                      <a:avLst/>
                    </a:prstGeom>
                    <a:noFill/>
                  </pic:spPr>
                </pic:pic>
              </a:graphicData>
            </a:graphic>
          </wp:inline>
        </w:drawing>
      </w:r>
    </w:p>
    <w:p w:rsidR="00861CFF" w:rsidRPr="0015159A" w:rsidRDefault="00861CFF" w:rsidP="00861CFF">
      <w:pPr>
        <w:numPr>
          <w:ilvl w:val="0"/>
          <w:numId w:val="50"/>
        </w:numPr>
        <w:spacing w:after="120" w:line="340" w:lineRule="exact"/>
        <w:rPr>
          <w:rFonts w:ascii="Arabic Typesetting" w:hAnsi="Arabic Typesetting" w:cs="Arabic Typesetting"/>
          <w:sz w:val="36"/>
          <w:szCs w:val="36"/>
          <w:lang w:bidi="ar-SA"/>
        </w:rPr>
      </w:pPr>
      <w:r w:rsidRPr="0015159A">
        <w:rPr>
          <w:rFonts w:ascii="Arabic Typesetting" w:hAnsi="Arabic Typesetting" w:cs="Arabic Typesetting" w:hint="cs"/>
          <w:sz w:val="36"/>
          <w:szCs w:val="36"/>
          <w:rtl/>
          <w:lang w:bidi="ar-SA"/>
        </w:rPr>
        <w:t>تقدر النفقات الإجمالية المتعلقة بالمعالجة في نظام لاهاي بمبلغ 5.7 مليون فرنك سويسري في سنة 2014، ما يمثل انخفاضا بنسبة 5.7 بالمائة عن سنة 2013. وقد انخفضت التكاليف المباشرة والتكاليف غير المباشرة، بنسبة 8.1 و2 في المائة على التوالي.</w:t>
      </w:r>
    </w:p>
    <w:p w:rsidR="00861CFF" w:rsidRPr="0015159A" w:rsidRDefault="00861CFF" w:rsidP="00861CFF">
      <w:pPr>
        <w:numPr>
          <w:ilvl w:val="0"/>
          <w:numId w:val="50"/>
        </w:numPr>
        <w:spacing w:after="120" w:line="340" w:lineRule="exact"/>
        <w:rPr>
          <w:rFonts w:ascii="Arabic Typesetting" w:hAnsi="Arabic Typesetting" w:cs="Arabic Typesetting"/>
          <w:sz w:val="36"/>
          <w:szCs w:val="36"/>
          <w:rtl/>
          <w:lang w:bidi="ar-SA"/>
        </w:rPr>
      </w:pPr>
      <w:r w:rsidRPr="0015159A">
        <w:rPr>
          <w:rFonts w:ascii="Arabic Typesetting" w:hAnsi="Arabic Typesetting" w:cs="Arabic Typesetting" w:hint="cs"/>
          <w:sz w:val="36"/>
          <w:szCs w:val="36"/>
          <w:rtl/>
          <w:lang w:bidi="ar-SA"/>
        </w:rPr>
        <w:t>وفي سنة 2014، بلغت حصة التكاليف المباشرة 60 بالمائة من النفقات الإجمالية.</w:t>
      </w:r>
    </w:p>
    <w:p w:rsidR="00861CFF" w:rsidRPr="0015159A" w:rsidRDefault="00861CFF" w:rsidP="00DA5475">
      <w:pPr>
        <w:keepNext/>
        <w:spacing w:after="120" w:line="340" w:lineRule="exact"/>
        <w:rPr>
          <w:rFonts w:ascii="Arabic Typesetting" w:hAnsi="Arabic Typesetting" w:cs="Arabic Typesetting"/>
          <w:sz w:val="36"/>
          <w:szCs w:val="36"/>
          <w:u w:val="single"/>
          <w:rtl/>
          <w:lang w:val="fr-CH" w:bidi="ar-SA"/>
        </w:rPr>
      </w:pPr>
      <w:r w:rsidRPr="0015159A">
        <w:rPr>
          <w:rFonts w:ascii="Arabic Typesetting" w:hAnsi="Arabic Typesetting" w:cs="Arabic Typesetting" w:hint="cs"/>
          <w:sz w:val="36"/>
          <w:szCs w:val="36"/>
          <w:u w:val="single"/>
          <w:rtl/>
          <w:lang w:val="fr-CH" w:bidi="ar-SA"/>
        </w:rPr>
        <w:t>تكلفة الوحدة</w:t>
      </w:r>
    </w:p>
    <w:p w:rsidR="00861CFF" w:rsidRPr="0015159A" w:rsidRDefault="00861CFF" w:rsidP="00861CFF">
      <w:pPr>
        <w:numPr>
          <w:ilvl w:val="0"/>
          <w:numId w:val="46"/>
        </w:numPr>
        <w:spacing w:after="200" w:line="276" w:lineRule="auto"/>
        <w:rPr>
          <w:rFonts w:ascii="Arabic Typesetting" w:hAnsi="Arabic Typesetting" w:cs="Arabic Typesetting"/>
          <w:sz w:val="34"/>
          <w:szCs w:val="34"/>
          <w:rtl/>
          <w:lang w:bidi="ar-SA"/>
        </w:rPr>
      </w:pPr>
      <w:r w:rsidRPr="0015159A">
        <w:rPr>
          <w:rFonts w:ascii="Arabic Typesetting" w:hAnsi="Arabic Typesetting" w:cs="Arabic Typesetting" w:hint="cs"/>
          <w:sz w:val="34"/>
          <w:szCs w:val="34"/>
          <w:rtl/>
          <w:lang w:bidi="ar-SA"/>
        </w:rPr>
        <w:t xml:space="preserve">يمكن حساب </w:t>
      </w:r>
      <w:r w:rsidRPr="0015159A">
        <w:rPr>
          <w:rFonts w:ascii="Arabic Typesetting" w:hAnsi="Arabic Typesetting" w:cs="Arabic Typesetting"/>
          <w:sz w:val="34"/>
          <w:szCs w:val="34"/>
          <w:rtl/>
          <w:lang w:bidi="ar-SA"/>
        </w:rPr>
        <w:t xml:space="preserve">كفاءة المكتب الدولي في معالجة المعاملات </w:t>
      </w:r>
      <w:r w:rsidRPr="0015159A">
        <w:rPr>
          <w:rFonts w:ascii="Arabic Typesetting" w:hAnsi="Arabic Typesetting" w:cs="Arabic Typesetting" w:hint="cs"/>
          <w:sz w:val="34"/>
          <w:szCs w:val="34"/>
          <w:rtl/>
          <w:lang w:bidi="ar-SA"/>
        </w:rPr>
        <w:t>ب</w:t>
      </w:r>
      <w:r w:rsidRPr="0015159A">
        <w:rPr>
          <w:rFonts w:ascii="Arabic Typesetting" w:hAnsi="Arabic Typesetting" w:cs="Arabic Typesetting"/>
          <w:sz w:val="34"/>
          <w:szCs w:val="34"/>
          <w:rtl/>
          <w:lang w:bidi="ar-SA"/>
        </w:rPr>
        <w:t>تكلفة الوحدة</w:t>
      </w:r>
      <w:r w:rsidRPr="0015159A">
        <w:rPr>
          <w:rFonts w:ascii="Arabic Typesetting" w:hAnsi="Arabic Typesetting" w:cs="Arabic Typesetting" w:hint="cs"/>
          <w:sz w:val="34"/>
          <w:szCs w:val="34"/>
          <w:rtl/>
          <w:lang w:bidi="ar-SA"/>
        </w:rPr>
        <w:t xml:space="preserve"> التي تعني متسوط</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التكلفة</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لإنتاج</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وحدة</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واحدة</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من</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المخرجات</w:t>
      </w:r>
      <w:r w:rsidRPr="0015159A">
        <w:rPr>
          <w:rFonts w:ascii="Arabic Typesetting" w:hAnsi="Arabic Typesetting" w:cs="Arabic Typesetting"/>
          <w:sz w:val="34"/>
          <w:szCs w:val="34"/>
          <w:lang w:bidi="ar-SA"/>
        </w:rPr>
        <w:t>.</w:t>
      </w:r>
    </w:p>
    <w:p w:rsidR="00861CFF" w:rsidRPr="0015159A" w:rsidRDefault="00861CFF" w:rsidP="00861CFF">
      <w:pPr>
        <w:numPr>
          <w:ilvl w:val="0"/>
          <w:numId w:val="46"/>
        </w:numPr>
        <w:spacing w:after="200" w:line="276" w:lineRule="auto"/>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 xml:space="preserve">وبما أن </w:t>
      </w:r>
      <w:r w:rsidRPr="0015159A">
        <w:rPr>
          <w:rFonts w:ascii="Arabic Typesetting" w:hAnsi="Arabic Typesetting" w:cs="Arabic Typesetting"/>
          <w:sz w:val="34"/>
          <w:szCs w:val="34"/>
          <w:rtl/>
          <w:lang w:bidi="ar-SA"/>
        </w:rPr>
        <w:t xml:space="preserve">المكتب الدولي يسجل </w:t>
      </w:r>
      <w:r w:rsidRPr="0015159A">
        <w:rPr>
          <w:rFonts w:ascii="Arabic Typesetting" w:hAnsi="Arabic Typesetting" w:cs="Arabic Typesetting" w:hint="cs"/>
          <w:sz w:val="34"/>
          <w:szCs w:val="34"/>
          <w:rtl/>
          <w:lang w:bidi="ar-SA"/>
        </w:rPr>
        <w:t xml:space="preserve">طلبات </w:t>
      </w:r>
      <w:r w:rsidRPr="0015159A">
        <w:rPr>
          <w:rFonts w:ascii="Arabic Typesetting" w:hAnsi="Arabic Typesetting" w:cs="Arabic Typesetting"/>
          <w:sz w:val="34"/>
          <w:szCs w:val="34"/>
          <w:rtl/>
          <w:lang w:bidi="ar-SA"/>
        </w:rPr>
        <w:t xml:space="preserve">جديدة ويحفظ التسجيلات </w:t>
      </w:r>
      <w:r w:rsidRPr="0015159A">
        <w:rPr>
          <w:rFonts w:ascii="Arabic Typesetting" w:hAnsi="Arabic Typesetting" w:cs="Arabic Typesetting" w:hint="cs"/>
          <w:sz w:val="34"/>
          <w:szCs w:val="34"/>
          <w:rtl/>
          <w:lang w:bidi="ar-SA"/>
        </w:rPr>
        <w:t>الموجودة</w:t>
      </w:r>
      <w:r w:rsidRPr="0015159A">
        <w:rPr>
          <w:rFonts w:ascii="Arabic Typesetting" w:hAnsi="Arabic Typesetting" w:cs="Arabic Typesetting"/>
          <w:sz w:val="34"/>
          <w:szCs w:val="34"/>
          <w:rtl/>
          <w:lang w:bidi="ar-SA"/>
        </w:rPr>
        <w:t xml:space="preserve">، فمن </w:t>
      </w:r>
      <w:r w:rsidRPr="0015159A">
        <w:rPr>
          <w:rFonts w:ascii="Arabic Typesetting" w:hAnsi="Arabic Typesetting" w:cs="Arabic Typesetting" w:hint="cs"/>
          <w:sz w:val="34"/>
          <w:szCs w:val="34"/>
          <w:rtl/>
          <w:lang w:bidi="ar-SA"/>
        </w:rPr>
        <w:t>الوجيه</w:t>
      </w:r>
      <w:r w:rsidRPr="0015159A">
        <w:rPr>
          <w:rFonts w:ascii="Arabic Typesetting" w:hAnsi="Arabic Typesetting" w:cs="Arabic Typesetting"/>
          <w:sz w:val="34"/>
          <w:szCs w:val="34"/>
          <w:rtl/>
          <w:lang w:bidi="ar-SA"/>
        </w:rPr>
        <w:t xml:space="preserve"> أن </w:t>
      </w:r>
      <w:r w:rsidRPr="0015159A">
        <w:rPr>
          <w:rFonts w:ascii="Arabic Typesetting" w:hAnsi="Arabic Typesetting" w:cs="Arabic Typesetting" w:hint="cs"/>
          <w:sz w:val="34"/>
          <w:szCs w:val="34"/>
          <w:rtl/>
          <w:lang w:bidi="ar-SA"/>
        </w:rPr>
        <w:t>ت</w:t>
      </w:r>
      <w:r w:rsidRPr="0015159A">
        <w:rPr>
          <w:rFonts w:ascii="Arabic Typesetting" w:hAnsi="Arabic Typesetting" w:cs="Arabic Typesetting"/>
          <w:sz w:val="34"/>
          <w:szCs w:val="34"/>
          <w:rtl/>
          <w:lang w:bidi="ar-SA"/>
        </w:rPr>
        <w:t xml:space="preserve">كون </w:t>
      </w:r>
      <w:r w:rsidRPr="0015159A">
        <w:rPr>
          <w:rFonts w:ascii="Arabic Typesetting" w:hAnsi="Arabic Typesetting" w:cs="Arabic Typesetting" w:hint="cs"/>
          <w:sz w:val="34"/>
          <w:szCs w:val="34"/>
          <w:rtl/>
          <w:lang w:bidi="ar-SA"/>
        </w:rPr>
        <w:t>هناك</w:t>
      </w:r>
      <w:r w:rsidRPr="0015159A">
        <w:rPr>
          <w:rFonts w:ascii="Arabic Typesetting" w:hAnsi="Arabic Typesetting" w:cs="Arabic Typesetting"/>
          <w:sz w:val="34"/>
          <w:szCs w:val="34"/>
          <w:rtl/>
          <w:lang w:bidi="ar-SA"/>
        </w:rPr>
        <w:t xml:space="preserve"> وحدة من </w:t>
      </w:r>
      <w:r w:rsidRPr="0015159A">
        <w:rPr>
          <w:rFonts w:ascii="Arabic Typesetting" w:hAnsi="Arabic Typesetting" w:cs="Arabic Typesetting" w:hint="cs"/>
          <w:sz w:val="34"/>
          <w:szCs w:val="34"/>
          <w:rtl/>
          <w:lang w:bidi="ar-SA"/>
        </w:rPr>
        <w:t>المخرجات</w:t>
      </w:r>
      <w:r w:rsidRPr="0015159A">
        <w:rPr>
          <w:rFonts w:ascii="Arabic Typesetting" w:hAnsi="Arabic Typesetting" w:cs="Arabic Typesetting"/>
          <w:sz w:val="34"/>
          <w:szCs w:val="34"/>
          <w:rtl/>
          <w:lang w:bidi="ar-SA"/>
        </w:rPr>
        <w:t xml:space="preserve"> ال</w:t>
      </w:r>
      <w:r w:rsidRPr="0015159A">
        <w:rPr>
          <w:rFonts w:ascii="Arabic Typesetting" w:hAnsi="Arabic Typesetting" w:cs="Arabic Typesetting" w:hint="cs"/>
          <w:sz w:val="34"/>
          <w:szCs w:val="34"/>
          <w:rtl/>
          <w:lang w:bidi="ar-SA"/>
        </w:rPr>
        <w:t>ت</w:t>
      </w:r>
      <w:r w:rsidRPr="0015159A">
        <w:rPr>
          <w:rFonts w:ascii="Arabic Typesetting" w:hAnsi="Arabic Typesetting" w:cs="Arabic Typesetting"/>
          <w:sz w:val="34"/>
          <w:szCs w:val="34"/>
          <w:rtl/>
          <w:lang w:bidi="ar-SA"/>
        </w:rPr>
        <w:t xml:space="preserve">ي </w:t>
      </w:r>
      <w:r w:rsidRPr="0015159A">
        <w:rPr>
          <w:rFonts w:ascii="Arabic Typesetting" w:hAnsi="Arabic Typesetting" w:cs="Arabic Typesetting" w:hint="cs"/>
          <w:sz w:val="34"/>
          <w:szCs w:val="34"/>
          <w:rtl/>
          <w:lang w:bidi="ar-SA"/>
        </w:rPr>
        <w:t>ت</w:t>
      </w:r>
      <w:r w:rsidRPr="0015159A">
        <w:rPr>
          <w:rFonts w:ascii="Arabic Typesetting" w:hAnsi="Arabic Typesetting" w:cs="Arabic Typesetting"/>
          <w:sz w:val="34"/>
          <w:szCs w:val="34"/>
          <w:rtl/>
          <w:lang w:bidi="ar-SA"/>
        </w:rPr>
        <w:t>تضمن مجموعة من المعاملات. و</w:t>
      </w:r>
      <w:r w:rsidRPr="0015159A">
        <w:rPr>
          <w:rFonts w:ascii="Arabic Typesetting" w:hAnsi="Arabic Typesetting" w:cs="Arabic Typesetting" w:hint="cs"/>
          <w:sz w:val="34"/>
          <w:szCs w:val="34"/>
          <w:rtl/>
          <w:lang w:bidi="ar-SA"/>
        </w:rPr>
        <w:t xml:space="preserve">يرد أدناه </w:t>
      </w:r>
      <w:r w:rsidRPr="0015159A">
        <w:rPr>
          <w:rFonts w:ascii="Arabic Typesetting" w:hAnsi="Arabic Typesetting" w:cs="Arabic Typesetting"/>
          <w:sz w:val="34"/>
          <w:szCs w:val="34"/>
          <w:rtl/>
          <w:lang w:bidi="ar-SA"/>
        </w:rPr>
        <w:t>مؤشرا</w:t>
      </w:r>
      <w:r w:rsidRPr="0015159A">
        <w:rPr>
          <w:rFonts w:ascii="Arabic Typesetting" w:hAnsi="Arabic Typesetting" w:cs="Arabic Typesetting" w:hint="cs"/>
          <w:sz w:val="34"/>
          <w:szCs w:val="34"/>
          <w:rtl/>
          <w:lang w:bidi="ar-SA"/>
        </w:rPr>
        <w:t>ن</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اثنان ل</w:t>
      </w:r>
      <w:r w:rsidRPr="0015159A">
        <w:rPr>
          <w:rFonts w:ascii="Arabic Typesetting" w:hAnsi="Arabic Typesetting" w:cs="Arabic Typesetting"/>
          <w:sz w:val="34"/>
          <w:szCs w:val="34"/>
          <w:rtl/>
          <w:lang w:bidi="ar-SA"/>
        </w:rPr>
        <w:t>تكلفة الوحدة</w:t>
      </w:r>
      <w:r w:rsidRPr="0015159A">
        <w:rPr>
          <w:rFonts w:ascii="Arabic Typesetting" w:hAnsi="Arabic Typesetting" w:cs="Arabic Typesetting" w:hint="cs"/>
          <w:sz w:val="34"/>
          <w:szCs w:val="34"/>
          <w:rtl/>
          <w:lang w:bidi="ar-SA"/>
        </w:rPr>
        <w:t xml:space="preserve"> </w:t>
      </w:r>
      <w:r w:rsidRPr="0015159A">
        <w:rPr>
          <w:rFonts w:ascii="Arabic Typesetting" w:hAnsi="Arabic Typesetting" w:cs="Arabic Typesetting"/>
          <w:sz w:val="34"/>
          <w:szCs w:val="34"/>
          <w:rtl/>
          <w:lang w:bidi="ar-SA"/>
        </w:rPr>
        <w:t>باستخدام وحد</w:t>
      </w:r>
      <w:r w:rsidRPr="0015159A">
        <w:rPr>
          <w:rFonts w:ascii="Arabic Typesetting" w:hAnsi="Arabic Typesetting" w:cs="Arabic Typesetting" w:hint="cs"/>
          <w:sz w:val="34"/>
          <w:szCs w:val="34"/>
          <w:rtl/>
          <w:lang w:bidi="ar-SA"/>
        </w:rPr>
        <w:t xml:space="preserve">تين </w:t>
      </w:r>
      <w:r w:rsidRPr="0015159A">
        <w:rPr>
          <w:rFonts w:ascii="Arabic Typesetting" w:hAnsi="Arabic Typesetting" w:cs="Arabic Typesetting"/>
          <w:sz w:val="34"/>
          <w:szCs w:val="34"/>
          <w:rtl/>
          <w:lang w:bidi="ar-SA"/>
        </w:rPr>
        <w:t>مختلف</w:t>
      </w:r>
      <w:r w:rsidRPr="0015159A">
        <w:rPr>
          <w:rFonts w:ascii="Arabic Typesetting" w:hAnsi="Arabic Typesetting" w:cs="Arabic Typesetting" w:hint="cs"/>
          <w:sz w:val="34"/>
          <w:szCs w:val="34"/>
          <w:rtl/>
          <w:lang w:bidi="ar-SA"/>
        </w:rPr>
        <w:t xml:space="preserve">تين </w:t>
      </w:r>
      <w:r w:rsidRPr="0015159A">
        <w:rPr>
          <w:rFonts w:ascii="Arabic Typesetting" w:hAnsi="Arabic Typesetting" w:cs="Arabic Typesetting"/>
          <w:sz w:val="34"/>
          <w:szCs w:val="34"/>
          <w:rtl/>
          <w:lang w:bidi="ar-SA"/>
        </w:rPr>
        <w:t xml:space="preserve">من </w:t>
      </w:r>
      <w:r w:rsidRPr="0015159A">
        <w:rPr>
          <w:rFonts w:ascii="Arabic Typesetting" w:hAnsi="Arabic Typesetting" w:cs="Arabic Typesetting" w:hint="cs"/>
          <w:sz w:val="34"/>
          <w:szCs w:val="34"/>
          <w:rtl/>
          <w:lang w:bidi="ar-SA"/>
        </w:rPr>
        <w:t>المخرجات.</w:t>
      </w:r>
    </w:p>
    <w:p w:rsidR="00861CFF" w:rsidRPr="0015159A" w:rsidRDefault="00861CFF" w:rsidP="00861CFF">
      <w:pPr>
        <w:numPr>
          <w:ilvl w:val="0"/>
          <w:numId w:val="46"/>
        </w:numPr>
        <w:spacing w:after="200" w:line="276" w:lineRule="auto"/>
        <w:rPr>
          <w:rFonts w:ascii="Arabic Typesetting" w:hAnsi="Arabic Typesetting" w:cs="Arabic Typesetting"/>
          <w:sz w:val="34"/>
          <w:szCs w:val="34"/>
          <w:lang w:bidi="ar-SA"/>
        </w:rPr>
      </w:pPr>
      <w:r w:rsidRPr="0015159A">
        <w:rPr>
          <w:rFonts w:ascii="Arabic Typesetting" w:hAnsi="Arabic Typesetting" w:cs="Arabic Typesetting"/>
          <w:sz w:val="34"/>
          <w:szCs w:val="34"/>
          <w:rtl/>
          <w:lang w:bidi="ar-SA"/>
        </w:rPr>
        <w:t>وكجزء من جهود</w:t>
      </w:r>
      <w:r w:rsidRPr="0015159A">
        <w:rPr>
          <w:rFonts w:ascii="Arabic Typesetting" w:hAnsi="Arabic Typesetting" w:cs="Arabic Typesetting"/>
          <w:sz w:val="34"/>
          <w:szCs w:val="34"/>
          <w:lang w:bidi="ar-SA"/>
        </w:rPr>
        <w:t xml:space="preserve"> </w:t>
      </w:r>
      <w:r w:rsidRPr="0015159A">
        <w:rPr>
          <w:rFonts w:ascii="Arabic Typesetting" w:hAnsi="Arabic Typesetting" w:cs="Arabic Typesetting"/>
          <w:sz w:val="34"/>
          <w:szCs w:val="34"/>
          <w:rtl/>
          <w:lang w:bidi="ar-SA"/>
        </w:rPr>
        <w:t>المكتب الدولي</w:t>
      </w:r>
      <w:r w:rsidRPr="0015159A">
        <w:rPr>
          <w:rFonts w:ascii="Arabic Typesetting" w:hAnsi="Arabic Typesetting" w:cs="Arabic Typesetting" w:hint="cs"/>
          <w:sz w:val="34"/>
          <w:szCs w:val="34"/>
          <w:rtl/>
          <w:lang w:bidi="ar-SA"/>
        </w:rPr>
        <w:t xml:space="preserve"> لمواصلة </w:t>
      </w:r>
      <w:r w:rsidRPr="0015159A">
        <w:rPr>
          <w:rFonts w:ascii="Arabic Typesetting" w:hAnsi="Arabic Typesetting" w:cs="Arabic Typesetting"/>
          <w:sz w:val="34"/>
          <w:szCs w:val="34"/>
          <w:rtl/>
          <w:lang w:bidi="ar-SA"/>
        </w:rPr>
        <w:t>صقل منهجية حساب تكاليف الوحدة، تم تنقيح المنهجية في</w:t>
      </w:r>
      <w:r w:rsidRPr="0015159A">
        <w:rPr>
          <w:rFonts w:ascii="Arabic Typesetting" w:hAnsi="Arabic Typesetting" w:cs="Arabic Typesetting" w:hint="cs"/>
          <w:sz w:val="34"/>
          <w:szCs w:val="34"/>
          <w:rtl/>
          <w:lang w:bidi="ar-SA"/>
        </w:rPr>
        <w:t xml:space="preserve"> وثيقة</w:t>
      </w:r>
      <w:r w:rsidRPr="0015159A">
        <w:rPr>
          <w:rFonts w:ascii="Arabic Typesetting" w:hAnsi="Arabic Typesetting" w:cs="Arabic Typesetting"/>
          <w:sz w:val="34"/>
          <w:szCs w:val="34"/>
          <w:rtl/>
          <w:lang w:bidi="ar-SA"/>
        </w:rPr>
        <w:t xml:space="preserve"> البرنامج والميزانية</w:t>
      </w:r>
      <w:r w:rsidRPr="0015159A">
        <w:rPr>
          <w:rFonts w:ascii="Arabic Typesetting" w:hAnsi="Arabic Typesetting" w:cs="Arabic Typesetting" w:hint="cs"/>
          <w:sz w:val="34"/>
          <w:szCs w:val="34"/>
          <w:rtl/>
          <w:lang w:bidi="ar-SA"/>
        </w:rPr>
        <w:t xml:space="preserve"> </w:t>
      </w:r>
      <w:r w:rsidRPr="0015159A">
        <w:rPr>
          <w:rFonts w:ascii="Arabic Typesetting" w:hAnsi="Arabic Typesetting" w:cs="Arabic Typesetting"/>
          <w:sz w:val="34"/>
          <w:szCs w:val="34"/>
          <w:rtl/>
          <w:lang w:bidi="ar-SA"/>
        </w:rPr>
        <w:t>ل</w:t>
      </w:r>
      <w:r w:rsidRPr="0015159A">
        <w:rPr>
          <w:rFonts w:ascii="Arabic Typesetting" w:hAnsi="Arabic Typesetting" w:cs="Arabic Typesetting" w:hint="cs"/>
          <w:sz w:val="34"/>
          <w:szCs w:val="34"/>
          <w:rtl/>
          <w:lang w:bidi="ar-SA"/>
        </w:rPr>
        <w:t>ت</w:t>
      </w:r>
      <w:r w:rsidRPr="0015159A">
        <w:rPr>
          <w:rFonts w:ascii="Arabic Typesetting" w:hAnsi="Arabic Typesetting" w:cs="Arabic Typesetting"/>
          <w:sz w:val="34"/>
          <w:szCs w:val="34"/>
          <w:rtl/>
          <w:lang w:bidi="ar-SA"/>
        </w:rPr>
        <w:t>عكس بشكل أدق تكلفة معالجة أعباء</w:t>
      </w:r>
      <w:r w:rsidRPr="0015159A">
        <w:rPr>
          <w:rFonts w:ascii="Arabic Typesetting" w:hAnsi="Arabic Typesetting" w:cs="Arabic Typesetting" w:hint="cs"/>
          <w:sz w:val="34"/>
          <w:szCs w:val="34"/>
          <w:rtl/>
          <w:lang w:bidi="ar-SA"/>
        </w:rPr>
        <w:t xml:space="preserve"> </w:t>
      </w:r>
      <w:r w:rsidRPr="0015159A">
        <w:rPr>
          <w:rFonts w:ascii="Arabic Typesetting" w:hAnsi="Arabic Typesetting" w:cs="Arabic Typesetting"/>
          <w:sz w:val="34"/>
          <w:szCs w:val="34"/>
          <w:rtl/>
          <w:lang w:bidi="ar-SA"/>
        </w:rPr>
        <w:t xml:space="preserve">عمل </w:t>
      </w:r>
      <w:r w:rsidRPr="0015159A">
        <w:rPr>
          <w:rFonts w:ascii="Arabic Typesetting" w:hAnsi="Arabic Typesetting" w:cs="Arabic Typesetting" w:hint="cs"/>
          <w:sz w:val="34"/>
          <w:szCs w:val="34"/>
          <w:rtl/>
          <w:lang w:bidi="ar-SA"/>
        </w:rPr>
        <w:t>نظام لاهاي</w:t>
      </w:r>
      <w:r w:rsidRPr="0015159A">
        <w:rPr>
          <w:rFonts w:ascii="Arabic Typesetting" w:hAnsi="Arabic Typesetting" w:cs="Arabic Typesetting"/>
          <w:sz w:val="34"/>
          <w:szCs w:val="34"/>
          <w:rtl/>
          <w:lang w:bidi="ar-SA"/>
        </w:rPr>
        <w:t xml:space="preserve"> في</w:t>
      </w:r>
      <w:r w:rsidRPr="0015159A">
        <w:rPr>
          <w:rFonts w:ascii="Arabic Typesetting" w:hAnsi="Arabic Typesetting" w:cs="Arabic Typesetting"/>
          <w:sz w:val="34"/>
          <w:szCs w:val="34"/>
          <w:lang w:bidi="ar-SA"/>
        </w:rPr>
        <w:t xml:space="preserve"> </w:t>
      </w:r>
      <w:r w:rsidRPr="0015159A">
        <w:rPr>
          <w:rFonts w:ascii="Arabic Typesetting" w:hAnsi="Arabic Typesetting" w:cs="Arabic Typesetting"/>
          <w:sz w:val="34"/>
          <w:szCs w:val="34"/>
          <w:rtl/>
          <w:lang w:bidi="ar-SA"/>
        </w:rPr>
        <w:t>المكتب الدولي</w:t>
      </w:r>
      <w:r w:rsidRPr="0015159A">
        <w:rPr>
          <w:rFonts w:ascii="Arabic Typesetting" w:hAnsi="Arabic Typesetting" w:cs="Arabic Typesetting" w:hint="cs"/>
          <w:sz w:val="34"/>
          <w:szCs w:val="34"/>
          <w:rtl/>
          <w:lang w:bidi="ar-SA"/>
        </w:rPr>
        <w:t>.</w:t>
      </w:r>
    </w:p>
    <w:p w:rsidR="00861CFF" w:rsidRPr="0015159A" w:rsidRDefault="00861CFF" w:rsidP="00861CFF">
      <w:pPr>
        <w:keepNext/>
        <w:numPr>
          <w:ilvl w:val="0"/>
          <w:numId w:val="46"/>
        </w:numPr>
        <w:spacing w:after="200" w:line="276" w:lineRule="auto"/>
        <w:rPr>
          <w:rFonts w:ascii="Arabic Typesetting" w:hAnsi="Arabic Typesetting" w:cs="Arabic Typesetting"/>
          <w:sz w:val="34"/>
          <w:szCs w:val="34"/>
          <w:rtl/>
          <w:lang w:bidi="ar-SA"/>
        </w:rPr>
      </w:pPr>
      <w:r w:rsidRPr="0015159A">
        <w:rPr>
          <w:rFonts w:ascii="Arabic Typesetting" w:hAnsi="Arabic Typesetting" w:cs="Arabic Typesetting" w:hint="cs"/>
          <w:sz w:val="34"/>
          <w:szCs w:val="34"/>
          <w:rtl/>
          <w:lang w:bidi="ar-SA"/>
        </w:rPr>
        <w:t>وفيما يلي ترد النقاط المنقحة المعنية:</w:t>
      </w:r>
    </w:p>
    <w:p w:rsidR="00861CFF" w:rsidRPr="0015159A" w:rsidRDefault="00861CFF" w:rsidP="00861CFF">
      <w:pPr>
        <w:numPr>
          <w:ilvl w:val="0"/>
          <w:numId w:val="50"/>
        </w:numPr>
        <w:spacing w:after="120" w:line="340" w:lineRule="exact"/>
        <w:rPr>
          <w:rFonts w:ascii="Arabic Typesetting" w:hAnsi="Arabic Typesetting" w:cs="Arabic Typesetting"/>
          <w:sz w:val="34"/>
          <w:szCs w:val="34"/>
          <w:rtl/>
          <w:lang w:bidi="ar-SA"/>
        </w:rPr>
      </w:pPr>
      <w:r w:rsidRPr="0015159A">
        <w:rPr>
          <w:rFonts w:ascii="Arabic Typesetting" w:hAnsi="Arabic Typesetting" w:cs="Arabic Typesetting" w:hint="cs"/>
          <w:sz w:val="36"/>
          <w:szCs w:val="36"/>
          <w:rtl/>
          <w:lang w:bidi="ar-SA"/>
        </w:rPr>
        <w:t>تمت</w:t>
      </w:r>
      <w:r w:rsidRPr="0015159A">
        <w:rPr>
          <w:rFonts w:ascii="Arabic Typesetting" w:hAnsi="Arabic Typesetting" w:cs="Arabic Typesetting" w:hint="cs"/>
          <w:sz w:val="34"/>
          <w:szCs w:val="34"/>
          <w:rtl/>
          <w:lang w:bidi="ar-SA"/>
        </w:rPr>
        <w:t xml:space="preserve"> مواءمة</w:t>
      </w:r>
      <w:r w:rsidRPr="0015159A">
        <w:rPr>
          <w:rFonts w:ascii="Arabic Typesetting" w:hAnsi="Arabic Typesetting" w:cs="Arabic Typesetting"/>
          <w:sz w:val="34"/>
          <w:szCs w:val="34"/>
          <w:rtl/>
          <w:lang w:bidi="ar-SA"/>
        </w:rPr>
        <w:t xml:space="preserve"> منهجية حساب تكاليف</w:t>
      </w:r>
      <w:r w:rsidRPr="0015159A">
        <w:rPr>
          <w:rFonts w:ascii="Arabic Typesetting" w:hAnsi="Arabic Typesetting" w:cs="Arabic Typesetting" w:hint="cs"/>
          <w:sz w:val="34"/>
          <w:szCs w:val="34"/>
          <w:rtl/>
          <w:lang w:bidi="ar-SA"/>
        </w:rPr>
        <w:t xml:space="preserve"> نظام</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لاهاي</w:t>
      </w:r>
      <w:r w:rsidRPr="0015159A">
        <w:rPr>
          <w:rFonts w:ascii="Arabic Typesetting" w:hAnsi="Arabic Typesetting" w:cs="Arabic Typesetting"/>
          <w:sz w:val="34"/>
          <w:szCs w:val="34"/>
          <w:rtl/>
          <w:lang w:bidi="ar-SA"/>
        </w:rPr>
        <w:t xml:space="preserve"> المباشرة وغير المباشرة مع منهجيات حساب </w:t>
      </w:r>
      <w:r w:rsidRPr="0015159A">
        <w:rPr>
          <w:rFonts w:ascii="Arabic Typesetting" w:hAnsi="Arabic Typesetting" w:cs="Arabic Typesetting" w:hint="cs"/>
          <w:sz w:val="34"/>
          <w:szCs w:val="34"/>
          <w:rtl/>
          <w:lang w:bidi="ar-SA"/>
        </w:rPr>
        <w:t xml:space="preserve">تكاليف الوحدة في نظامي </w:t>
      </w:r>
      <w:r w:rsidRPr="0015159A">
        <w:rPr>
          <w:rFonts w:ascii="Arabic Typesetting" w:hAnsi="Arabic Typesetting" w:cs="Arabic Typesetting"/>
          <w:sz w:val="34"/>
          <w:szCs w:val="34"/>
          <w:rtl/>
          <w:lang w:bidi="ar-SA"/>
        </w:rPr>
        <w:t xml:space="preserve">معاهدة البراءات </w:t>
      </w:r>
      <w:r w:rsidRPr="0015159A">
        <w:rPr>
          <w:rFonts w:ascii="Arabic Typesetting" w:hAnsi="Arabic Typesetting" w:cs="Arabic Typesetting" w:hint="cs"/>
          <w:sz w:val="34"/>
          <w:szCs w:val="34"/>
          <w:rtl/>
          <w:lang w:bidi="ar-SA"/>
        </w:rPr>
        <w:t>ومدريد</w:t>
      </w:r>
      <w:r w:rsidRPr="0015159A">
        <w:rPr>
          <w:rFonts w:ascii="Arabic Typesetting" w:hAnsi="Arabic Typesetting" w:cs="Arabic Typesetting"/>
          <w:sz w:val="34"/>
          <w:szCs w:val="34"/>
          <w:lang w:bidi="ar-SA"/>
        </w:rPr>
        <w:t>.</w:t>
      </w:r>
    </w:p>
    <w:p w:rsidR="00861CFF" w:rsidRPr="0015159A" w:rsidRDefault="00861CFF" w:rsidP="00861CFF">
      <w:pPr>
        <w:numPr>
          <w:ilvl w:val="0"/>
          <w:numId w:val="50"/>
        </w:numPr>
        <w:spacing w:after="120" w:line="340" w:lineRule="exact"/>
        <w:rPr>
          <w:rFonts w:ascii="Arabic Typesetting" w:hAnsi="Arabic Typesetting" w:cs="Arabic Typesetting"/>
          <w:sz w:val="34"/>
          <w:szCs w:val="34"/>
          <w:rtl/>
          <w:lang w:bidi="ar-SA"/>
        </w:rPr>
      </w:pPr>
      <w:r w:rsidRPr="0015159A">
        <w:rPr>
          <w:rFonts w:ascii="Arabic Typesetting" w:hAnsi="Arabic Typesetting" w:cs="Arabic Typesetting"/>
          <w:sz w:val="36"/>
          <w:szCs w:val="36"/>
          <w:rtl/>
          <w:lang w:bidi="ar-SA"/>
        </w:rPr>
        <w:t>و</w:t>
      </w:r>
      <w:r w:rsidRPr="0015159A">
        <w:rPr>
          <w:rFonts w:ascii="Arabic Typesetting" w:hAnsi="Arabic Typesetting" w:cs="Arabic Typesetting" w:hint="cs"/>
          <w:sz w:val="36"/>
          <w:szCs w:val="36"/>
          <w:rtl/>
          <w:lang w:bidi="ar-SA"/>
        </w:rPr>
        <w:t>أُ</w:t>
      </w:r>
      <w:r w:rsidRPr="0015159A">
        <w:rPr>
          <w:rFonts w:ascii="Arabic Typesetting" w:hAnsi="Arabic Typesetting" w:cs="Arabic Typesetting"/>
          <w:sz w:val="36"/>
          <w:szCs w:val="36"/>
          <w:rtl/>
          <w:lang w:bidi="ar-SA"/>
        </w:rPr>
        <w:t>دخل</w:t>
      </w:r>
      <w:r w:rsidRPr="0015159A">
        <w:rPr>
          <w:rFonts w:ascii="Arabic Typesetting" w:hAnsi="Arabic Typesetting" w:cs="Arabic Typesetting"/>
          <w:sz w:val="34"/>
          <w:szCs w:val="34"/>
          <w:rtl/>
          <w:lang w:bidi="ar-SA"/>
        </w:rPr>
        <w:t xml:space="preserve"> نظام مرج</w:t>
      </w:r>
      <w:r w:rsidRPr="0015159A">
        <w:rPr>
          <w:rFonts w:ascii="Arabic Typesetting" w:hAnsi="Arabic Typesetting" w:cs="Arabic Typesetting" w:hint="cs"/>
          <w:sz w:val="34"/>
          <w:szCs w:val="34"/>
          <w:rtl/>
          <w:lang w:bidi="ar-SA"/>
        </w:rPr>
        <w:t>َّ</w:t>
      </w:r>
      <w:r w:rsidRPr="0015159A">
        <w:rPr>
          <w:rFonts w:ascii="Arabic Typesetting" w:hAnsi="Arabic Typesetting" w:cs="Arabic Typesetting"/>
          <w:sz w:val="34"/>
          <w:szCs w:val="34"/>
          <w:rtl/>
          <w:lang w:bidi="ar-SA"/>
        </w:rPr>
        <w:t xml:space="preserve">ح </w:t>
      </w:r>
      <w:r w:rsidRPr="0015159A">
        <w:rPr>
          <w:rFonts w:ascii="Arabic Typesetting" w:hAnsi="Arabic Typesetting" w:cs="Arabic Typesetting" w:hint="cs"/>
          <w:sz w:val="34"/>
          <w:szCs w:val="34"/>
          <w:rtl/>
          <w:lang w:bidi="ar-SA"/>
        </w:rPr>
        <w:t>لتقدير أفضل ل</w:t>
      </w:r>
      <w:r w:rsidRPr="0015159A">
        <w:rPr>
          <w:rFonts w:ascii="Arabic Typesetting" w:hAnsi="Arabic Typesetting" w:cs="Arabic Typesetting"/>
          <w:sz w:val="34"/>
          <w:szCs w:val="34"/>
          <w:rtl/>
          <w:lang w:bidi="ar-SA"/>
        </w:rPr>
        <w:t>لعمل الفعلي المطلوب لمعالجة فئات الوثائق</w:t>
      </w:r>
      <w:r w:rsidRPr="0015159A">
        <w:rPr>
          <w:rFonts w:ascii="Arabic Typesetting" w:hAnsi="Arabic Typesetting" w:cs="Arabic Typesetting" w:hint="cs"/>
          <w:sz w:val="34"/>
          <w:szCs w:val="34"/>
          <w:rtl/>
          <w:lang w:bidi="ar-SA"/>
        </w:rPr>
        <w:t xml:space="preserve"> الأربع</w:t>
      </w:r>
      <w:r w:rsidRPr="0015159A">
        <w:rPr>
          <w:rFonts w:ascii="Arabic Typesetting" w:hAnsi="Arabic Typesetting" w:cs="Arabic Typesetting"/>
          <w:sz w:val="34"/>
          <w:szCs w:val="34"/>
          <w:rtl/>
          <w:lang w:bidi="ar-SA"/>
        </w:rPr>
        <w:t xml:space="preserve">، مع </w:t>
      </w:r>
      <w:r w:rsidRPr="0015159A">
        <w:rPr>
          <w:rFonts w:ascii="Arabic Typesetting" w:hAnsi="Arabic Typesetting" w:cs="Arabic Typesetting" w:hint="cs"/>
          <w:sz w:val="34"/>
          <w:szCs w:val="34"/>
          <w:rtl/>
          <w:lang w:bidi="ar-SA"/>
        </w:rPr>
        <w:t>مراعاة</w:t>
      </w:r>
      <w:r w:rsidRPr="0015159A">
        <w:rPr>
          <w:rFonts w:ascii="Arabic Typesetting" w:hAnsi="Arabic Typesetting" w:cs="Arabic Typesetting"/>
          <w:sz w:val="34"/>
          <w:szCs w:val="34"/>
          <w:rtl/>
          <w:lang w:bidi="ar-SA"/>
        </w:rPr>
        <w:t xml:space="preserve"> أن </w:t>
      </w:r>
      <w:r w:rsidRPr="0015159A">
        <w:rPr>
          <w:rFonts w:ascii="Arabic Typesetting" w:hAnsi="Arabic Typesetting" w:cs="Arabic Typesetting" w:hint="cs"/>
          <w:sz w:val="34"/>
          <w:szCs w:val="34"/>
          <w:rtl/>
          <w:lang w:bidi="ar-SA"/>
        </w:rPr>
        <w:t>ال</w:t>
      </w:r>
      <w:r w:rsidRPr="0015159A">
        <w:rPr>
          <w:rFonts w:ascii="Arabic Typesetting" w:hAnsi="Arabic Typesetting" w:cs="Arabic Typesetting"/>
          <w:sz w:val="34"/>
          <w:szCs w:val="34"/>
          <w:rtl/>
          <w:lang w:bidi="ar-SA"/>
        </w:rPr>
        <w:t xml:space="preserve">بعض </w:t>
      </w:r>
      <w:r w:rsidRPr="0015159A">
        <w:rPr>
          <w:rFonts w:ascii="Arabic Typesetting" w:hAnsi="Arabic Typesetting" w:cs="Arabic Typesetting" w:hint="cs"/>
          <w:sz w:val="34"/>
          <w:szCs w:val="34"/>
          <w:rtl/>
          <w:lang w:bidi="ar-SA"/>
        </w:rPr>
        <w:t>من تلك</w:t>
      </w:r>
      <w:r w:rsidRPr="0015159A">
        <w:rPr>
          <w:rFonts w:ascii="Arabic Typesetting" w:hAnsi="Arabic Typesetting" w:cs="Arabic Typesetting"/>
          <w:sz w:val="34"/>
          <w:szCs w:val="34"/>
          <w:rtl/>
          <w:lang w:bidi="ar-SA"/>
        </w:rPr>
        <w:t xml:space="preserve"> الوثائق </w:t>
      </w:r>
      <w:r w:rsidRPr="0015159A">
        <w:rPr>
          <w:rFonts w:ascii="Arabic Typesetting" w:hAnsi="Arabic Typesetting" w:cs="Arabic Typesetting" w:hint="cs"/>
          <w:sz w:val="34"/>
          <w:szCs w:val="34"/>
          <w:rtl/>
          <w:lang w:bidi="ar-SA"/>
        </w:rPr>
        <w:t xml:space="preserve">يتطلب عملا </w:t>
      </w:r>
      <w:r w:rsidRPr="0015159A">
        <w:rPr>
          <w:rFonts w:ascii="Arabic Typesetting" w:hAnsi="Arabic Typesetting" w:cs="Arabic Typesetting"/>
          <w:sz w:val="34"/>
          <w:szCs w:val="34"/>
          <w:rtl/>
          <w:lang w:bidi="ar-SA"/>
        </w:rPr>
        <w:t>أكثر من غيرها</w:t>
      </w:r>
      <w:r w:rsidRPr="0015159A">
        <w:rPr>
          <w:rFonts w:ascii="Arabic Typesetting" w:hAnsi="Arabic Typesetting" w:cs="Arabic Typesetting" w:hint="cs"/>
          <w:sz w:val="34"/>
          <w:szCs w:val="34"/>
          <w:rtl/>
          <w:lang w:bidi="ar-SA"/>
        </w:rPr>
        <w:t>.</w:t>
      </w:r>
      <w:r w:rsidRPr="00944CDC">
        <w:rPr>
          <w:rFonts w:ascii="Arabic Typesetting" w:hAnsi="Arabic Typesetting" w:cs="Arabic Typesetting"/>
          <w:sz w:val="34"/>
          <w:vertAlign w:val="superscript"/>
          <w:rtl/>
          <w:lang w:bidi="ar-SA"/>
        </w:rPr>
        <w:footnoteReference w:id="28"/>
      </w:r>
    </w:p>
    <w:p w:rsidR="00861CFF" w:rsidRPr="0015159A" w:rsidRDefault="00861CFF" w:rsidP="00861CFF">
      <w:pPr>
        <w:numPr>
          <w:ilvl w:val="0"/>
          <w:numId w:val="50"/>
        </w:numPr>
        <w:spacing w:after="120" w:line="340" w:lineRule="exact"/>
        <w:rPr>
          <w:rFonts w:ascii="Arabic Typesetting" w:hAnsi="Arabic Typesetting" w:cs="Arabic Typesetting"/>
          <w:sz w:val="34"/>
          <w:szCs w:val="34"/>
          <w:rtl/>
          <w:lang w:bidi="ar-SA"/>
        </w:rPr>
      </w:pPr>
      <w:r w:rsidRPr="0015159A">
        <w:rPr>
          <w:rFonts w:ascii="Arabic Typesetting" w:hAnsi="Arabic Typesetting" w:cs="Arabic Typesetting" w:hint="cs"/>
          <w:sz w:val="36"/>
          <w:szCs w:val="36"/>
          <w:rtl/>
          <w:lang w:bidi="ar-SA"/>
        </w:rPr>
        <w:t>وأ</w:t>
      </w:r>
      <w:r w:rsidRPr="0015159A">
        <w:rPr>
          <w:rFonts w:ascii="Arabic Typesetting" w:hAnsi="Arabic Typesetting" w:cs="Arabic Typesetting"/>
          <w:sz w:val="36"/>
          <w:szCs w:val="36"/>
          <w:rtl/>
          <w:lang w:bidi="ar-SA"/>
        </w:rPr>
        <w:t>ع</w:t>
      </w:r>
      <w:r w:rsidRPr="0015159A">
        <w:rPr>
          <w:rFonts w:ascii="Arabic Typesetting" w:hAnsi="Arabic Typesetting" w:cs="Arabic Typesetting" w:hint="cs"/>
          <w:sz w:val="36"/>
          <w:szCs w:val="36"/>
          <w:rtl/>
          <w:lang w:bidi="ar-SA"/>
        </w:rPr>
        <w:t>ي</w:t>
      </w:r>
      <w:r w:rsidRPr="0015159A">
        <w:rPr>
          <w:rFonts w:ascii="Arabic Typesetting" w:hAnsi="Arabic Typesetting" w:cs="Arabic Typesetting"/>
          <w:sz w:val="36"/>
          <w:szCs w:val="36"/>
          <w:rtl/>
          <w:lang w:bidi="ar-SA"/>
        </w:rPr>
        <w:t>د</w:t>
      </w:r>
      <w:r w:rsidRPr="0015159A">
        <w:rPr>
          <w:rFonts w:ascii="Arabic Typesetting" w:hAnsi="Arabic Typesetting" w:cs="Arabic Typesetting" w:hint="cs"/>
          <w:sz w:val="34"/>
          <w:szCs w:val="34"/>
          <w:rtl/>
          <w:lang w:bidi="ar-SA"/>
        </w:rPr>
        <w:t xml:space="preserve"> تحديد</w:t>
      </w:r>
      <w:r w:rsidRPr="0015159A">
        <w:rPr>
          <w:rFonts w:ascii="Arabic Typesetting" w:hAnsi="Arabic Typesetting" w:cs="Arabic Typesetting"/>
          <w:sz w:val="34"/>
          <w:szCs w:val="34"/>
          <w:rtl/>
          <w:lang w:bidi="ar-SA"/>
        </w:rPr>
        <w:t xml:space="preserve"> تكلفة الوحدة الأولى لتشمل </w:t>
      </w:r>
      <w:r w:rsidRPr="0015159A">
        <w:rPr>
          <w:rFonts w:ascii="Arabic Typesetting" w:hAnsi="Arabic Typesetting" w:cs="Arabic Typesetting" w:hint="cs"/>
          <w:sz w:val="34"/>
          <w:szCs w:val="34"/>
          <w:rtl/>
          <w:lang w:bidi="ar-SA"/>
        </w:rPr>
        <w:t xml:space="preserve">التصاميم الواردة في </w:t>
      </w:r>
      <w:r w:rsidRPr="0015159A">
        <w:rPr>
          <w:rFonts w:ascii="Arabic Typesetting" w:hAnsi="Arabic Typesetting" w:cs="Arabic Typesetting"/>
          <w:sz w:val="34"/>
          <w:szCs w:val="34"/>
          <w:rtl/>
          <w:lang w:bidi="ar-SA"/>
        </w:rPr>
        <w:t xml:space="preserve">التسجيلات </w:t>
      </w:r>
      <w:r w:rsidRPr="0015159A">
        <w:rPr>
          <w:rFonts w:ascii="Arabic Typesetting" w:hAnsi="Arabic Typesetting" w:cs="Arabic Typesetting" w:hint="cs"/>
          <w:sz w:val="34"/>
          <w:szCs w:val="34"/>
          <w:rtl/>
          <w:lang w:bidi="ar-SA"/>
        </w:rPr>
        <w:t>ال</w:t>
      </w:r>
      <w:r w:rsidRPr="0015159A">
        <w:rPr>
          <w:rFonts w:ascii="Arabic Typesetting" w:hAnsi="Arabic Typesetting" w:cs="Arabic Typesetting"/>
          <w:sz w:val="34"/>
          <w:szCs w:val="34"/>
          <w:rtl/>
          <w:lang w:bidi="ar-SA"/>
        </w:rPr>
        <w:t xml:space="preserve">دولية </w:t>
      </w:r>
      <w:r w:rsidRPr="0015159A">
        <w:rPr>
          <w:rFonts w:ascii="Arabic Typesetting" w:hAnsi="Arabic Typesetting" w:cs="Arabic Typesetting" w:hint="cs"/>
          <w:sz w:val="34"/>
          <w:szCs w:val="34"/>
          <w:rtl/>
          <w:lang w:bidi="ar-SA"/>
        </w:rPr>
        <w:t>ال</w:t>
      </w:r>
      <w:r w:rsidRPr="0015159A">
        <w:rPr>
          <w:rFonts w:ascii="Arabic Typesetting" w:hAnsi="Arabic Typesetting" w:cs="Arabic Typesetting"/>
          <w:sz w:val="34"/>
          <w:szCs w:val="34"/>
          <w:rtl/>
          <w:lang w:bidi="ar-SA"/>
        </w:rPr>
        <w:t>جديدة</w:t>
      </w:r>
      <w:r w:rsidRPr="0015159A">
        <w:rPr>
          <w:rFonts w:ascii="Arabic Typesetting" w:hAnsi="Arabic Typesetting" w:cs="Arabic Typesetting" w:hint="cs"/>
          <w:sz w:val="34"/>
          <w:szCs w:val="34"/>
          <w:rtl/>
          <w:lang w:bidi="ar-SA"/>
        </w:rPr>
        <w:t xml:space="preserve"> وفي</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ال</w:t>
      </w:r>
      <w:r w:rsidRPr="0015159A">
        <w:rPr>
          <w:rFonts w:ascii="Arabic Typesetting" w:hAnsi="Arabic Typesetting" w:cs="Arabic Typesetting"/>
          <w:sz w:val="34"/>
          <w:szCs w:val="34"/>
          <w:rtl/>
          <w:lang w:bidi="ar-SA"/>
        </w:rPr>
        <w:t>تجديد</w:t>
      </w:r>
      <w:r w:rsidRPr="0015159A">
        <w:rPr>
          <w:rFonts w:ascii="Arabic Typesetting" w:hAnsi="Arabic Typesetting" w:cs="Arabic Typesetting" w:hint="cs"/>
          <w:sz w:val="34"/>
          <w:szCs w:val="34"/>
          <w:rtl/>
          <w:lang w:bidi="ar-SA"/>
        </w:rPr>
        <w:t>ات</w:t>
      </w:r>
      <w:r w:rsidRPr="0015159A">
        <w:rPr>
          <w:rFonts w:ascii="Arabic Typesetting" w:hAnsi="Arabic Typesetting" w:cs="Arabic Typesetting"/>
          <w:sz w:val="34"/>
          <w:szCs w:val="34"/>
          <w:rtl/>
          <w:lang w:bidi="ar-SA"/>
        </w:rPr>
        <w:t xml:space="preserve"> (شملت تكلفة الوحدة في </w:t>
      </w:r>
      <w:r w:rsidRPr="0015159A">
        <w:rPr>
          <w:rFonts w:ascii="Arabic Typesetting" w:hAnsi="Arabic Typesetting" w:cs="Arabic Typesetting" w:hint="cs"/>
          <w:sz w:val="34"/>
          <w:szCs w:val="34"/>
          <w:rtl/>
          <w:lang w:bidi="ar-SA"/>
        </w:rPr>
        <w:t xml:space="preserve">وثيقة </w:t>
      </w:r>
      <w:r w:rsidRPr="0015159A">
        <w:rPr>
          <w:rFonts w:ascii="Arabic Typesetting" w:hAnsi="Arabic Typesetting" w:cs="Arabic Typesetting"/>
          <w:sz w:val="34"/>
          <w:szCs w:val="34"/>
          <w:rtl/>
          <w:lang w:bidi="ar-SA"/>
        </w:rPr>
        <w:t>البرنامج والميزانية</w:t>
      </w:r>
      <w:r w:rsidRPr="0015159A">
        <w:rPr>
          <w:rFonts w:ascii="Arabic Typesetting" w:hAnsi="Arabic Typesetting" w:cs="Arabic Typesetting" w:hint="cs"/>
          <w:sz w:val="34"/>
          <w:szCs w:val="34"/>
          <w:rtl/>
          <w:lang w:bidi="ar-SA"/>
        </w:rPr>
        <w:t xml:space="preserve"> للثنائية</w:t>
      </w:r>
      <w:r w:rsidRPr="0015159A">
        <w:rPr>
          <w:rFonts w:ascii="Arabic Typesetting" w:hAnsi="Arabic Typesetting" w:cs="Arabic Typesetting"/>
          <w:sz w:val="34"/>
          <w:szCs w:val="34"/>
          <w:rtl/>
          <w:lang w:bidi="ar-SA"/>
        </w:rPr>
        <w:t xml:space="preserve"> 2014/15 </w:t>
      </w:r>
      <w:r w:rsidRPr="0015159A">
        <w:rPr>
          <w:rFonts w:ascii="Arabic Typesetting" w:hAnsi="Arabic Typesetting" w:cs="Arabic Typesetting" w:hint="cs"/>
          <w:sz w:val="34"/>
          <w:szCs w:val="34"/>
          <w:rtl/>
          <w:lang w:bidi="ar-SA"/>
        </w:rPr>
        <w:t>التصاميم الواردة في التسجيلات الدولية الجديدة فقط</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 xml:space="preserve">والأساس </w:t>
      </w:r>
      <w:r w:rsidRPr="0015159A">
        <w:rPr>
          <w:rFonts w:ascii="Arabic Typesetting" w:hAnsi="Arabic Typesetting" w:cs="Arabic Typesetting"/>
          <w:sz w:val="34"/>
          <w:szCs w:val="34"/>
          <w:rtl/>
          <w:lang w:bidi="ar-SA"/>
        </w:rPr>
        <w:t>المنطق</w:t>
      </w:r>
      <w:r w:rsidRPr="0015159A">
        <w:rPr>
          <w:rFonts w:ascii="Arabic Typesetting" w:hAnsi="Arabic Typesetting" w:cs="Arabic Typesetting" w:hint="cs"/>
          <w:sz w:val="34"/>
          <w:szCs w:val="34"/>
          <w:rtl/>
          <w:lang w:bidi="ar-SA"/>
        </w:rPr>
        <w:t>ي</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لإضافة التصاميم الواردة في التجديدات</w:t>
      </w:r>
      <w:r w:rsidRPr="0015159A">
        <w:rPr>
          <w:rFonts w:ascii="Arabic Typesetting" w:hAnsi="Arabic Typesetting" w:cs="Arabic Typesetting"/>
          <w:sz w:val="34"/>
          <w:szCs w:val="34"/>
          <w:rtl/>
          <w:lang w:bidi="ar-SA"/>
        </w:rPr>
        <w:t xml:space="preserve"> كعنصر من عناصر تكلفة الوحدة هو </w:t>
      </w:r>
      <w:r w:rsidRPr="0015159A">
        <w:rPr>
          <w:rFonts w:ascii="Arabic Typesetting" w:hAnsi="Arabic Typesetting" w:cs="Arabic Typesetting" w:hint="cs"/>
          <w:sz w:val="34"/>
          <w:szCs w:val="34"/>
          <w:rtl/>
          <w:lang w:bidi="ar-SA"/>
        </w:rPr>
        <w:t xml:space="preserve">من أجل </w:t>
      </w:r>
      <w:r w:rsidRPr="0015159A">
        <w:rPr>
          <w:rFonts w:ascii="Arabic Typesetting" w:hAnsi="Arabic Typesetting" w:cs="Arabic Typesetting"/>
          <w:sz w:val="34"/>
          <w:szCs w:val="34"/>
          <w:rtl/>
          <w:lang w:bidi="ar-SA"/>
        </w:rPr>
        <w:t xml:space="preserve">تركيز </w:t>
      </w:r>
      <w:r w:rsidRPr="0015159A">
        <w:rPr>
          <w:rFonts w:ascii="Arabic Typesetting" w:hAnsi="Arabic Typesetting" w:cs="Arabic Typesetting" w:hint="cs"/>
          <w:sz w:val="34"/>
          <w:szCs w:val="34"/>
          <w:rtl/>
          <w:lang w:bidi="ar-SA"/>
        </w:rPr>
        <w:t xml:space="preserve">أكبر </w:t>
      </w:r>
      <w:r w:rsidRPr="0015159A">
        <w:rPr>
          <w:rFonts w:ascii="Arabic Typesetting" w:hAnsi="Arabic Typesetting" w:cs="Arabic Typesetting"/>
          <w:sz w:val="34"/>
          <w:szCs w:val="34"/>
          <w:rtl/>
          <w:lang w:bidi="ar-SA"/>
        </w:rPr>
        <w:t xml:space="preserve">على </w:t>
      </w:r>
      <w:r w:rsidRPr="0015159A">
        <w:rPr>
          <w:rFonts w:ascii="Arabic Typesetting" w:hAnsi="Arabic Typesetting" w:cs="Arabic Typesetting" w:hint="cs"/>
          <w:sz w:val="34"/>
          <w:szCs w:val="34"/>
          <w:rtl/>
          <w:lang w:bidi="ar-SA"/>
        </w:rPr>
        <w:t>مخرجات لاهاي الرئيسية</w:t>
      </w:r>
      <w:r w:rsidRPr="0015159A">
        <w:rPr>
          <w:rFonts w:ascii="Arabic Typesetting" w:hAnsi="Arabic Typesetting" w:cs="Arabic Typesetting"/>
          <w:sz w:val="34"/>
          <w:szCs w:val="34"/>
          <w:rtl/>
          <w:lang w:bidi="ar-SA"/>
        </w:rPr>
        <w:t>، وهي التسجيل الدولي وتجديده.</w:t>
      </w:r>
    </w:p>
    <w:p w:rsidR="00861CFF" w:rsidRPr="0015159A" w:rsidRDefault="00861CFF" w:rsidP="00861CFF">
      <w:pPr>
        <w:numPr>
          <w:ilvl w:val="0"/>
          <w:numId w:val="50"/>
        </w:numPr>
        <w:spacing w:after="120" w:line="340" w:lineRule="exact"/>
        <w:rPr>
          <w:rFonts w:ascii="Arabic Typesetting" w:hAnsi="Arabic Typesetting" w:cs="Arabic Typesetting"/>
          <w:sz w:val="34"/>
          <w:szCs w:val="34"/>
          <w:rtl/>
          <w:lang w:bidi="ar-SA"/>
        </w:rPr>
      </w:pPr>
      <w:r w:rsidRPr="0015159A">
        <w:rPr>
          <w:rFonts w:ascii="Arabic Typesetting" w:hAnsi="Arabic Typesetting" w:cs="Arabic Typesetting" w:hint="cs"/>
          <w:sz w:val="34"/>
          <w:szCs w:val="34"/>
          <w:rtl/>
          <w:lang w:bidi="ar-SA"/>
        </w:rPr>
        <w:t>وت</w:t>
      </w:r>
      <w:r w:rsidRPr="0015159A">
        <w:rPr>
          <w:rFonts w:ascii="Arabic Typesetting" w:hAnsi="Arabic Typesetting" w:cs="Arabic Typesetting"/>
          <w:sz w:val="34"/>
          <w:szCs w:val="34"/>
          <w:rtl/>
          <w:lang w:bidi="ar-SA"/>
        </w:rPr>
        <w:t xml:space="preserve">ستند تكلفة الوحدة الثانية </w:t>
      </w:r>
      <w:r w:rsidRPr="0015159A">
        <w:rPr>
          <w:rFonts w:ascii="Arabic Typesetting" w:hAnsi="Arabic Typesetting" w:cs="Arabic Typesetting" w:hint="cs"/>
          <w:sz w:val="34"/>
          <w:szCs w:val="34"/>
          <w:rtl/>
          <w:lang w:bidi="ar-SA"/>
        </w:rPr>
        <w:t>إلى</w:t>
      </w:r>
      <w:r w:rsidRPr="0015159A">
        <w:rPr>
          <w:rFonts w:ascii="Arabic Typesetting" w:hAnsi="Arabic Typesetting" w:cs="Arabic Typesetting"/>
          <w:sz w:val="34"/>
          <w:szCs w:val="34"/>
          <w:rtl/>
          <w:lang w:bidi="ar-SA"/>
        </w:rPr>
        <w:t xml:space="preserve"> عدد الوثائق </w:t>
      </w:r>
      <w:r w:rsidRPr="0015159A">
        <w:rPr>
          <w:rFonts w:ascii="Arabic Typesetting" w:hAnsi="Arabic Typesetting" w:cs="Arabic Typesetting" w:hint="cs"/>
          <w:sz w:val="34"/>
          <w:szCs w:val="34"/>
          <w:rtl/>
          <w:lang w:bidi="ar-SA"/>
        </w:rPr>
        <w:t>المعالجة والمدونة</w:t>
      </w:r>
      <w:r w:rsidRPr="0015159A">
        <w:rPr>
          <w:rFonts w:ascii="Arabic Typesetting" w:hAnsi="Arabic Typesetting" w:cs="Arabic Typesetting"/>
          <w:sz w:val="34"/>
          <w:szCs w:val="34"/>
          <w:rtl/>
          <w:lang w:bidi="ar-SA"/>
        </w:rPr>
        <w:t xml:space="preserve"> في السجل بدلا من عدد </w:t>
      </w:r>
      <w:r w:rsidRPr="0015159A">
        <w:rPr>
          <w:rFonts w:ascii="Arabic Typesetting" w:hAnsi="Arabic Typesetting" w:cs="Arabic Typesetting" w:hint="cs"/>
          <w:sz w:val="34"/>
          <w:szCs w:val="34"/>
          <w:rtl/>
          <w:lang w:bidi="ar-SA"/>
        </w:rPr>
        <w:t>التدوينات</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بسبب اختلاف</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درجات</w:t>
      </w:r>
      <w:r w:rsidRPr="0015159A">
        <w:rPr>
          <w:rFonts w:ascii="Arabic Typesetting" w:hAnsi="Arabic Typesetting" w:cs="Arabic Typesetting"/>
          <w:sz w:val="34"/>
          <w:szCs w:val="34"/>
          <w:rtl/>
          <w:lang w:bidi="ar-SA"/>
        </w:rPr>
        <w:t xml:space="preserve"> الجهود اللازمة لمعالجة </w:t>
      </w:r>
      <w:r w:rsidRPr="0015159A">
        <w:rPr>
          <w:rFonts w:ascii="Arabic Typesetting" w:hAnsi="Arabic Typesetting" w:cs="Arabic Typesetting" w:hint="cs"/>
          <w:sz w:val="34"/>
          <w:szCs w:val="34"/>
          <w:rtl/>
          <w:lang w:bidi="ar-SA"/>
        </w:rPr>
        <w:t>ال</w:t>
      </w:r>
      <w:r w:rsidRPr="0015159A">
        <w:rPr>
          <w:rFonts w:ascii="Arabic Typesetting" w:hAnsi="Arabic Typesetting" w:cs="Arabic Typesetting"/>
          <w:sz w:val="34"/>
          <w:szCs w:val="34"/>
          <w:rtl/>
          <w:lang w:bidi="ar-SA"/>
        </w:rPr>
        <w:t xml:space="preserve">وثائق </w:t>
      </w:r>
      <w:r w:rsidRPr="0015159A">
        <w:rPr>
          <w:rFonts w:ascii="Arabic Typesetting" w:hAnsi="Arabic Typesetting" w:cs="Arabic Typesetting" w:hint="cs"/>
          <w:sz w:val="34"/>
          <w:szCs w:val="34"/>
          <w:rtl/>
          <w:lang w:bidi="ar-SA"/>
        </w:rPr>
        <w:t>ال</w:t>
      </w:r>
      <w:r w:rsidRPr="0015159A">
        <w:rPr>
          <w:rFonts w:ascii="Arabic Typesetting" w:hAnsi="Arabic Typesetting" w:cs="Arabic Typesetting"/>
          <w:sz w:val="34"/>
          <w:szCs w:val="34"/>
          <w:rtl/>
          <w:lang w:bidi="ar-SA"/>
        </w:rPr>
        <w:t>مختلفة</w:t>
      </w:r>
      <w:r w:rsidRPr="0015159A">
        <w:rPr>
          <w:rFonts w:ascii="Arabic Typesetting" w:hAnsi="Arabic Typesetting" w:cs="Arabic Typesetting"/>
          <w:sz w:val="34"/>
          <w:szCs w:val="34"/>
          <w:lang w:bidi="ar-SA"/>
        </w:rPr>
        <w:t>.</w:t>
      </w:r>
    </w:p>
    <w:p w:rsidR="00861CFF" w:rsidRPr="0015159A" w:rsidRDefault="00861CFF" w:rsidP="00861CFF">
      <w:pPr>
        <w:numPr>
          <w:ilvl w:val="0"/>
          <w:numId w:val="46"/>
        </w:numPr>
        <w:spacing w:after="200" w:line="276" w:lineRule="auto"/>
        <w:rPr>
          <w:rFonts w:ascii="Arabic Typesetting" w:hAnsi="Arabic Typesetting" w:cs="Arabic Typesetting"/>
          <w:sz w:val="34"/>
          <w:szCs w:val="34"/>
          <w:rtl/>
          <w:lang w:bidi="ar-SA"/>
        </w:rPr>
      </w:pPr>
      <w:r w:rsidRPr="0015159A">
        <w:rPr>
          <w:rFonts w:ascii="Arabic Typesetting" w:hAnsi="Arabic Typesetting" w:cs="Arabic Typesetting" w:hint="cs"/>
          <w:sz w:val="34"/>
          <w:szCs w:val="34"/>
          <w:rtl/>
          <w:lang w:bidi="ar-SA"/>
        </w:rPr>
        <w:t xml:space="preserve">وتسهيلا </w:t>
      </w:r>
      <w:r w:rsidRPr="0015159A">
        <w:rPr>
          <w:rFonts w:ascii="Arabic Typesetting" w:hAnsi="Arabic Typesetting" w:cs="Arabic Typesetting"/>
          <w:sz w:val="34"/>
          <w:szCs w:val="34"/>
          <w:rtl/>
          <w:lang w:bidi="ar-SA"/>
        </w:rPr>
        <w:t>لمقارنة</w:t>
      </w:r>
      <w:r w:rsidRPr="0015159A">
        <w:rPr>
          <w:rFonts w:ascii="Arabic Typesetting" w:hAnsi="Arabic Typesetting" w:cs="Arabic Typesetting" w:hint="cs"/>
          <w:sz w:val="34"/>
          <w:szCs w:val="34"/>
          <w:rtl/>
          <w:lang w:bidi="ar-SA"/>
        </w:rPr>
        <w:t xml:space="preserve"> البيانات</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تعرض الأشكال</w:t>
      </w:r>
      <w:r w:rsidRPr="0015159A">
        <w:rPr>
          <w:rFonts w:ascii="Arabic Typesetting" w:hAnsi="Arabic Typesetting" w:cs="Arabic Typesetting"/>
          <w:sz w:val="34"/>
          <w:szCs w:val="34"/>
          <w:rtl/>
          <w:lang w:bidi="ar-SA"/>
        </w:rPr>
        <w:t xml:space="preserve"> البيانية أدناه تطور تكاليف وحد</w:t>
      </w:r>
      <w:r w:rsidRPr="0015159A">
        <w:rPr>
          <w:rFonts w:ascii="Arabic Typesetting" w:hAnsi="Arabic Typesetting" w:cs="Arabic Typesetting" w:hint="cs"/>
          <w:sz w:val="34"/>
          <w:szCs w:val="34"/>
          <w:rtl/>
          <w:lang w:bidi="ar-SA"/>
        </w:rPr>
        <w:t xml:space="preserve">تين </w:t>
      </w:r>
      <w:r w:rsidRPr="0015159A">
        <w:rPr>
          <w:rFonts w:ascii="Arabic Typesetting" w:hAnsi="Arabic Typesetting" w:cs="Arabic Typesetting"/>
          <w:sz w:val="34"/>
          <w:szCs w:val="34"/>
          <w:rtl/>
          <w:lang w:bidi="ar-SA"/>
        </w:rPr>
        <w:t>اثن</w:t>
      </w:r>
      <w:r w:rsidRPr="0015159A">
        <w:rPr>
          <w:rFonts w:ascii="Arabic Typesetting" w:hAnsi="Arabic Typesetting" w:cs="Arabic Typesetting" w:hint="cs"/>
          <w:sz w:val="34"/>
          <w:szCs w:val="34"/>
          <w:rtl/>
          <w:lang w:bidi="ar-SA"/>
        </w:rPr>
        <w:t>ت</w:t>
      </w:r>
      <w:r w:rsidRPr="0015159A">
        <w:rPr>
          <w:rFonts w:ascii="Arabic Typesetting" w:hAnsi="Arabic Typesetting" w:cs="Arabic Typesetting"/>
          <w:sz w:val="34"/>
          <w:szCs w:val="34"/>
          <w:rtl/>
          <w:lang w:bidi="ar-SA"/>
        </w:rPr>
        <w:t>ين</w:t>
      </w:r>
      <w:r w:rsidRPr="0015159A">
        <w:rPr>
          <w:rFonts w:ascii="Arabic Typesetting" w:hAnsi="Arabic Typesetting" w:cs="Arabic Typesetting" w:hint="cs"/>
          <w:sz w:val="34"/>
          <w:szCs w:val="34"/>
          <w:rtl/>
          <w:lang w:bidi="ar-SA"/>
        </w:rPr>
        <w:t xml:space="preserve"> من سنة </w:t>
      </w:r>
      <w:r w:rsidRPr="0015159A">
        <w:rPr>
          <w:rFonts w:ascii="Arabic Typesetting" w:hAnsi="Arabic Typesetting" w:cs="Arabic Typesetting"/>
          <w:sz w:val="34"/>
          <w:szCs w:val="34"/>
          <w:rtl/>
          <w:lang w:bidi="ar-SA"/>
        </w:rPr>
        <w:t>2008</w:t>
      </w:r>
      <w:r w:rsidRPr="0015159A">
        <w:rPr>
          <w:rFonts w:ascii="Arabic Typesetting" w:hAnsi="Arabic Typesetting" w:cs="Arabic Typesetting" w:hint="cs"/>
          <w:sz w:val="34"/>
          <w:szCs w:val="34"/>
          <w:rtl/>
          <w:lang w:bidi="ar-SA"/>
        </w:rPr>
        <w:t xml:space="preserve"> إلى سنة </w:t>
      </w:r>
      <w:r w:rsidRPr="0015159A">
        <w:rPr>
          <w:rFonts w:ascii="Arabic Typesetting" w:hAnsi="Arabic Typesetting" w:cs="Arabic Typesetting"/>
          <w:sz w:val="34"/>
          <w:szCs w:val="34"/>
          <w:rtl/>
          <w:lang w:bidi="ar-SA"/>
        </w:rPr>
        <w:t xml:space="preserve">2014 باستخدام المنهجية القديمة </w:t>
      </w:r>
      <w:r w:rsidRPr="0015159A">
        <w:rPr>
          <w:rFonts w:ascii="Arabic Typesetting" w:hAnsi="Arabic Typesetting" w:cs="Arabic Typesetting" w:hint="cs"/>
          <w:sz w:val="34"/>
          <w:szCs w:val="34"/>
          <w:rtl/>
          <w:lang w:bidi="ar-SA"/>
        </w:rPr>
        <w:t>ومن سنة</w:t>
      </w:r>
      <w:r w:rsidRPr="0015159A">
        <w:rPr>
          <w:rFonts w:ascii="Arabic Typesetting" w:hAnsi="Arabic Typesetting" w:cs="Arabic Typesetting" w:hint="eastAsia"/>
          <w:sz w:val="34"/>
          <w:szCs w:val="34"/>
          <w:rtl/>
          <w:lang w:bidi="ar-SA"/>
        </w:rPr>
        <w:t> </w:t>
      </w:r>
      <w:r w:rsidRPr="0015159A">
        <w:rPr>
          <w:rFonts w:ascii="Arabic Typesetting" w:hAnsi="Arabic Typesetting" w:cs="Arabic Typesetting"/>
          <w:sz w:val="34"/>
          <w:szCs w:val="34"/>
          <w:rtl/>
          <w:lang w:bidi="ar-SA"/>
        </w:rPr>
        <w:t>2012</w:t>
      </w:r>
      <w:r w:rsidRPr="0015159A">
        <w:rPr>
          <w:rFonts w:ascii="Arabic Typesetting" w:hAnsi="Arabic Typesetting" w:cs="Arabic Typesetting" w:hint="cs"/>
          <w:sz w:val="34"/>
          <w:szCs w:val="34"/>
          <w:rtl/>
          <w:lang w:bidi="ar-SA"/>
        </w:rPr>
        <w:t xml:space="preserve"> إلى سنة </w:t>
      </w:r>
      <w:r w:rsidRPr="0015159A">
        <w:rPr>
          <w:rFonts w:ascii="Arabic Typesetting" w:hAnsi="Arabic Typesetting" w:cs="Arabic Typesetting"/>
          <w:sz w:val="34"/>
          <w:szCs w:val="34"/>
          <w:rtl/>
          <w:lang w:bidi="ar-SA"/>
        </w:rPr>
        <w:t xml:space="preserve">2014 باستخدام المنهجية الجديدة، بما في ذلك </w:t>
      </w:r>
      <w:r w:rsidRPr="0015159A">
        <w:rPr>
          <w:rFonts w:ascii="Arabic Typesetting" w:hAnsi="Arabic Typesetting" w:cs="Arabic Typesetting" w:hint="cs"/>
          <w:sz w:val="34"/>
          <w:szCs w:val="34"/>
          <w:rtl/>
          <w:lang w:bidi="ar-SA"/>
        </w:rPr>
        <w:t xml:space="preserve">تفصيل </w:t>
      </w:r>
      <w:r w:rsidRPr="0015159A">
        <w:rPr>
          <w:rFonts w:ascii="Arabic Typesetting" w:hAnsi="Arabic Typesetting" w:cs="Arabic Typesetting"/>
          <w:sz w:val="34"/>
          <w:szCs w:val="34"/>
          <w:rtl/>
          <w:lang w:bidi="ar-SA"/>
        </w:rPr>
        <w:t>لمساهمة التكاليف المباشرة وغير المباشرة</w:t>
      </w:r>
      <w:r w:rsidRPr="0015159A">
        <w:rPr>
          <w:rFonts w:ascii="Arabic Typesetting" w:hAnsi="Arabic Typesetting" w:cs="Arabic Typesetting"/>
          <w:sz w:val="34"/>
          <w:szCs w:val="34"/>
          <w:lang w:bidi="ar-SA"/>
        </w:rPr>
        <w:t>.</w:t>
      </w:r>
    </w:p>
    <w:p w:rsidR="00861CFF" w:rsidRPr="0015159A" w:rsidRDefault="00861CFF" w:rsidP="00DA5475">
      <w:pPr>
        <w:keepNext/>
        <w:spacing w:before="120" w:after="120" w:line="340" w:lineRule="exact"/>
        <w:ind w:left="-17"/>
        <w:rPr>
          <w:rFonts w:ascii="Arabic Typesetting" w:hAnsi="Arabic Typesetting" w:cs="Arabic Typesetting"/>
          <w:i/>
          <w:iCs/>
          <w:sz w:val="34"/>
          <w:szCs w:val="34"/>
          <w:rtl/>
          <w:lang w:bidi="ar-SA"/>
        </w:rPr>
      </w:pPr>
      <w:r w:rsidRPr="0015159A">
        <w:rPr>
          <w:rFonts w:ascii="Arabic Typesetting" w:hAnsi="Arabic Typesetting" w:cs="Arabic Typesetting"/>
          <w:i/>
          <w:iCs/>
          <w:sz w:val="34"/>
          <w:szCs w:val="34"/>
          <w:rtl/>
          <w:lang w:bidi="ar-SA"/>
        </w:rPr>
        <w:t>تكلفة الوحدة لكل</w:t>
      </w:r>
      <w:r w:rsidRPr="0015159A">
        <w:rPr>
          <w:rFonts w:ascii="Arabic Typesetting" w:hAnsi="Arabic Typesetting" w:cs="Arabic Typesetting" w:hint="cs"/>
          <w:i/>
          <w:iCs/>
          <w:sz w:val="34"/>
          <w:szCs w:val="34"/>
          <w:rtl/>
          <w:lang w:bidi="ar-SA"/>
        </w:rPr>
        <w:t xml:space="preserve"> تصميم</w:t>
      </w:r>
      <w:r w:rsidRPr="0015159A">
        <w:rPr>
          <w:rFonts w:ascii="Arabic Typesetting" w:hAnsi="Arabic Typesetting" w:cs="Arabic Typesetting"/>
          <w:i/>
          <w:iCs/>
          <w:sz w:val="34"/>
          <w:szCs w:val="34"/>
          <w:rtl/>
          <w:lang w:bidi="ar-SA"/>
        </w:rPr>
        <w:t xml:space="preserve"> جديد/</w:t>
      </w:r>
      <w:r w:rsidRPr="0015159A">
        <w:rPr>
          <w:rFonts w:ascii="Arabic Typesetting" w:hAnsi="Arabic Typesetting" w:cs="Arabic Typesetting" w:hint="cs"/>
          <w:i/>
          <w:iCs/>
          <w:sz w:val="34"/>
          <w:szCs w:val="34"/>
          <w:rtl/>
          <w:lang w:bidi="ar-SA"/>
        </w:rPr>
        <w:t>م</w:t>
      </w:r>
      <w:r w:rsidRPr="0015159A">
        <w:rPr>
          <w:rFonts w:ascii="Arabic Typesetting" w:hAnsi="Arabic Typesetting" w:cs="Arabic Typesetting"/>
          <w:i/>
          <w:iCs/>
          <w:sz w:val="34"/>
          <w:szCs w:val="34"/>
          <w:rtl/>
          <w:lang w:bidi="ar-SA"/>
        </w:rPr>
        <w:t>جد</w:t>
      </w:r>
      <w:r w:rsidRPr="0015159A">
        <w:rPr>
          <w:rFonts w:ascii="Arabic Typesetting" w:hAnsi="Arabic Typesetting" w:cs="Arabic Typesetting" w:hint="cs"/>
          <w:i/>
          <w:iCs/>
          <w:sz w:val="34"/>
          <w:szCs w:val="34"/>
          <w:rtl/>
          <w:lang w:bidi="ar-SA"/>
        </w:rPr>
        <w:t>ّ</w:t>
      </w:r>
      <w:r w:rsidRPr="0015159A">
        <w:rPr>
          <w:rFonts w:ascii="Arabic Typesetting" w:hAnsi="Arabic Typesetting" w:cs="Arabic Typesetting"/>
          <w:i/>
          <w:iCs/>
          <w:sz w:val="34"/>
          <w:szCs w:val="34"/>
          <w:rtl/>
          <w:lang w:bidi="ar-SA"/>
        </w:rPr>
        <w:t>د</w:t>
      </w:r>
    </w:p>
    <w:p w:rsidR="00861CFF" w:rsidRPr="0015159A" w:rsidRDefault="00861CFF" w:rsidP="00861CFF">
      <w:pPr>
        <w:numPr>
          <w:ilvl w:val="0"/>
          <w:numId w:val="46"/>
        </w:numPr>
        <w:spacing w:after="200" w:line="276" w:lineRule="auto"/>
        <w:rPr>
          <w:rFonts w:ascii="Arabic Typesetting" w:hAnsi="Arabic Typesetting" w:cs="Arabic Typesetting"/>
          <w:sz w:val="34"/>
          <w:szCs w:val="34"/>
          <w:rtl/>
          <w:lang w:bidi="ar-SA"/>
        </w:rPr>
      </w:pPr>
      <w:r w:rsidRPr="0015159A">
        <w:rPr>
          <w:rFonts w:ascii="Arabic Typesetting" w:hAnsi="Arabic Typesetting" w:cs="Arabic Typesetting" w:hint="cs"/>
          <w:sz w:val="34"/>
          <w:szCs w:val="34"/>
          <w:rtl/>
          <w:lang w:bidi="ar-SA"/>
        </w:rPr>
        <w:t>تتألف التصاميم الجديدة من التصاميم الواردة في الطلبات</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ال</w:t>
      </w:r>
      <w:r w:rsidRPr="0015159A">
        <w:rPr>
          <w:rFonts w:ascii="Arabic Typesetting" w:hAnsi="Arabic Typesetting" w:cs="Arabic Typesetting"/>
          <w:sz w:val="34"/>
          <w:szCs w:val="34"/>
          <w:rtl/>
          <w:lang w:bidi="ar-SA"/>
        </w:rPr>
        <w:t xml:space="preserve">دولية </w:t>
      </w:r>
      <w:r w:rsidRPr="0015159A">
        <w:rPr>
          <w:rFonts w:ascii="Arabic Typesetting" w:hAnsi="Arabic Typesetting" w:cs="Arabic Typesetting" w:hint="cs"/>
          <w:sz w:val="34"/>
          <w:szCs w:val="34"/>
          <w:rtl/>
          <w:lang w:bidi="ar-SA"/>
        </w:rPr>
        <w:t>المسجلة</w:t>
      </w:r>
      <w:r w:rsidRPr="0015159A">
        <w:rPr>
          <w:rFonts w:ascii="Arabic Typesetting" w:hAnsi="Arabic Typesetting" w:cs="Arabic Typesetting"/>
          <w:sz w:val="34"/>
          <w:szCs w:val="34"/>
          <w:rtl/>
          <w:lang w:bidi="ar-SA"/>
        </w:rPr>
        <w:t xml:space="preserve"> خلال سنة معينة، </w:t>
      </w:r>
      <w:r w:rsidRPr="0015159A">
        <w:rPr>
          <w:rFonts w:ascii="Arabic Typesetting" w:hAnsi="Arabic Typesetting" w:cs="Arabic Typesetting" w:hint="cs"/>
          <w:sz w:val="34"/>
          <w:szCs w:val="34"/>
          <w:rtl/>
          <w:lang w:bidi="ar-SA"/>
        </w:rPr>
        <w:t xml:space="preserve">وتتألف التصاميم المجددة من التصاميم الموجودة في </w:t>
      </w:r>
      <w:r w:rsidRPr="0015159A">
        <w:rPr>
          <w:rFonts w:ascii="Arabic Typesetting" w:hAnsi="Arabic Typesetting" w:cs="Arabic Typesetting"/>
          <w:sz w:val="34"/>
          <w:szCs w:val="34"/>
          <w:rtl/>
          <w:lang w:bidi="ar-SA"/>
        </w:rPr>
        <w:t xml:space="preserve">التسجيلات الدولية التي يتم تجديدها خلال سنة معينة. </w:t>
      </w:r>
      <w:r w:rsidRPr="0015159A">
        <w:rPr>
          <w:rFonts w:ascii="Arabic Typesetting" w:hAnsi="Arabic Typesetting" w:cs="Arabic Typesetting" w:hint="cs"/>
          <w:sz w:val="34"/>
          <w:szCs w:val="34"/>
          <w:rtl/>
          <w:lang w:bidi="ar-SA"/>
        </w:rPr>
        <w:t>وتعكس التصاميم الواردة في</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 xml:space="preserve">هذين النوعين من </w:t>
      </w:r>
      <w:r w:rsidRPr="0015159A">
        <w:rPr>
          <w:rFonts w:ascii="Arabic Typesetting" w:hAnsi="Arabic Typesetting" w:cs="Arabic Typesetting"/>
          <w:sz w:val="34"/>
          <w:szCs w:val="34"/>
          <w:rtl/>
          <w:lang w:bidi="ar-SA"/>
        </w:rPr>
        <w:t>المعاملات</w:t>
      </w:r>
      <w:r w:rsidRPr="0015159A">
        <w:rPr>
          <w:rFonts w:ascii="Arabic Typesetting" w:hAnsi="Arabic Typesetting" w:cs="Arabic Typesetting" w:hint="cs"/>
          <w:sz w:val="34"/>
          <w:szCs w:val="34"/>
          <w:rtl/>
          <w:lang w:bidi="ar-SA"/>
        </w:rPr>
        <w:t>، مجمّعةً،</w:t>
      </w:r>
      <w:r w:rsidRPr="0015159A">
        <w:rPr>
          <w:rFonts w:ascii="Arabic Typesetting" w:hAnsi="Arabic Typesetting" w:cs="Arabic Typesetting"/>
          <w:sz w:val="34"/>
          <w:szCs w:val="34"/>
          <w:rtl/>
          <w:lang w:bidi="ar-SA"/>
        </w:rPr>
        <w:t xml:space="preserve"> العمل الأساسي </w:t>
      </w:r>
      <w:r w:rsidRPr="0015159A">
        <w:rPr>
          <w:rFonts w:ascii="Arabic Typesetting" w:hAnsi="Arabic Typesetting" w:cs="Arabic Typesetting" w:hint="cs"/>
          <w:sz w:val="34"/>
          <w:szCs w:val="34"/>
          <w:rtl/>
          <w:lang w:bidi="ar-SA"/>
        </w:rPr>
        <w:t>ل</w:t>
      </w:r>
      <w:r w:rsidRPr="0015159A">
        <w:rPr>
          <w:rFonts w:ascii="Arabic Typesetting" w:hAnsi="Arabic Typesetting" w:cs="Arabic Typesetting"/>
          <w:sz w:val="34"/>
          <w:szCs w:val="34"/>
          <w:rtl/>
          <w:lang w:bidi="ar-SA"/>
        </w:rPr>
        <w:t>لمكتب الدولي</w:t>
      </w:r>
      <w:r w:rsidRPr="0015159A">
        <w:rPr>
          <w:rFonts w:ascii="Arabic Typesetting" w:hAnsi="Arabic Typesetting" w:cs="Arabic Typesetting"/>
          <w:sz w:val="34"/>
          <w:szCs w:val="34"/>
          <w:lang w:bidi="ar-SA"/>
        </w:rPr>
        <w:t>.</w:t>
      </w:r>
    </w:p>
    <w:p w:rsidR="00861CFF" w:rsidRPr="0015159A" w:rsidRDefault="00861CFF" w:rsidP="00861CFF">
      <w:pPr>
        <w:numPr>
          <w:ilvl w:val="0"/>
          <w:numId w:val="46"/>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وبما أن معالجة التصاميم الواردة في هذين النوعين من الوثائق ل</w:t>
      </w:r>
      <w:r w:rsidRPr="0015159A">
        <w:rPr>
          <w:rFonts w:ascii="Arabic Typesetting" w:hAnsi="Arabic Typesetting" w:cs="Arabic Typesetting"/>
          <w:sz w:val="34"/>
          <w:szCs w:val="34"/>
          <w:rtl/>
          <w:lang w:bidi="ar-SA"/>
        </w:rPr>
        <w:t xml:space="preserve">ا </w:t>
      </w:r>
      <w:r w:rsidRPr="0015159A">
        <w:rPr>
          <w:rFonts w:ascii="Arabic Typesetting" w:hAnsi="Arabic Typesetting" w:cs="Arabic Typesetting" w:hint="cs"/>
          <w:sz w:val="34"/>
          <w:szCs w:val="34"/>
          <w:rtl/>
          <w:lang w:bidi="ar-SA"/>
        </w:rPr>
        <w:t>ي</w:t>
      </w:r>
      <w:r w:rsidRPr="0015159A">
        <w:rPr>
          <w:rFonts w:ascii="Arabic Typesetting" w:hAnsi="Arabic Typesetting" w:cs="Arabic Typesetting"/>
          <w:sz w:val="34"/>
          <w:szCs w:val="34"/>
          <w:rtl/>
          <w:lang w:bidi="ar-SA"/>
        </w:rPr>
        <w:t xml:space="preserve">تطلب موارد متساوية، </w:t>
      </w:r>
      <w:r w:rsidRPr="0015159A">
        <w:rPr>
          <w:rFonts w:ascii="Arabic Typesetting" w:hAnsi="Arabic Typesetting" w:cs="Arabic Typesetting" w:hint="cs"/>
          <w:sz w:val="34"/>
          <w:szCs w:val="34"/>
          <w:rtl/>
          <w:lang w:bidi="ar-SA"/>
        </w:rPr>
        <w:t>فكل</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نوع</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يُرجّح</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بشكل</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مختلف</w:t>
      </w:r>
      <w:r w:rsidRPr="0015159A">
        <w:rPr>
          <w:rFonts w:ascii="Arabic Typesetting" w:hAnsi="Arabic Typesetting" w:cs="Arabic Typesetting"/>
          <w:sz w:val="34"/>
          <w:szCs w:val="34"/>
          <w:rtl/>
          <w:lang w:bidi="ar-SA"/>
        </w:rPr>
        <w:t>.</w:t>
      </w:r>
      <w:r w:rsidRPr="00944CDC">
        <w:rPr>
          <w:rFonts w:ascii="Arabic Typesetting" w:hAnsi="Arabic Typesetting" w:cs="Arabic Typesetting"/>
          <w:sz w:val="34"/>
          <w:vertAlign w:val="superscript"/>
          <w:rtl/>
          <w:lang w:bidi="ar-SA"/>
        </w:rPr>
        <w:footnoteReference w:id="29"/>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وتُ</w:t>
      </w:r>
      <w:r w:rsidRPr="0015159A">
        <w:rPr>
          <w:rFonts w:ascii="Arabic Typesetting" w:hAnsi="Arabic Typesetting" w:cs="Arabic Typesetting"/>
          <w:sz w:val="34"/>
          <w:szCs w:val="34"/>
          <w:rtl/>
          <w:lang w:bidi="ar-SA"/>
        </w:rPr>
        <w:t xml:space="preserve">حسب تكلفة الوحدة بقسمة </w:t>
      </w:r>
      <w:r>
        <w:rPr>
          <w:rFonts w:ascii="Arabic Typesetting" w:hAnsi="Arabic Typesetting" w:cs="Arabic Typesetting" w:hint="cs"/>
          <w:sz w:val="34"/>
          <w:szCs w:val="34"/>
          <w:rtl/>
          <w:lang w:bidi="ar-SA"/>
        </w:rPr>
        <w:t>تكلفة الإنتاج الإجمالية</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على ع</w:t>
      </w:r>
      <w:r w:rsidRPr="0015159A">
        <w:rPr>
          <w:rFonts w:ascii="Arabic Typesetting" w:hAnsi="Arabic Typesetting" w:cs="Arabic Typesetting"/>
          <w:sz w:val="34"/>
          <w:szCs w:val="34"/>
          <w:rtl/>
          <w:lang w:bidi="ar-SA"/>
        </w:rPr>
        <w:t>دد</w:t>
      </w:r>
      <w:r w:rsidRPr="0015159A">
        <w:rPr>
          <w:rFonts w:ascii="Arabic Typesetting" w:hAnsi="Arabic Typesetting" w:cs="Arabic Typesetting" w:hint="cs"/>
          <w:sz w:val="34"/>
          <w:szCs w:val="34"/>
          <w:rtl/>
          <w:lang w:bidi="ar-SA"/>
        </w:rPr>
        <w:t xml:space="preserve"> التصاميم الجديدة</w:t>
      </w:r>
      <w:r w:rsidRPr="0015159A">
        <w:rPr>
          <w:rFonts w:ascii="Arabic Typesetting" w:hAnsi="Arabic Typesetting" w:cs="Arabic Typesetting"/>
          <w:sz w:val="34"/>
          <w:szCs w:val="34"/>
          <w:rtl/>
          <w:lang w:bidi="ar-SA"/>
        </w:rPr>
        <w:t>/</w:t>
      </w:r>
      <w:r w:rsidRPr="0015159A">
        <w:rPr>
          <w:rFonts w:ascii="Arabic Typesetting" w:hAnsi="Arabic Typesetting" w:cs="Arabic Typesetting" w:hint="cs"/>
          <w:sz w:val="34"/>
          <w:szCs w:val="34"/>
          <w:rtl/>
          <w:lang w:bidi="ar-SA"/>
        </w:rPr>
        <w:t xml:space="preserve"> المجدَّدة</w:t>
      </w:r>
      <w:r w:rsidRPr="0015159A">
        <w:rPr>
          <w:rFonts w:ascii="Arabic Typesetting" w:hAnsi="Arabic Typesetting" w:cs="Arabic Typesetting"/>
          <w:sz w:val="34"/>
          <w:szCs w:val="34"/>
          <w:rtl/>
          <w:lang w:bidi="ar-SA"/>
        </w:rPr>
        <w:t>.</w:t>
      </w:r>
    </w:p>
    <w:tbl>
      <w:tblPr>
        <w:tblStyle w:val="TableGrid1"/>
        <w:bidiVisual/>
        <w:tblW w:w="0" w:type="auto"/>
        <w:tblLook w:val="04A0" w:firstRow="1" w:lastRow="0" w:firstColumn="1" w:lastColumn="0" w:noHBand="0" w:noVBand="1"/>
      </w:tblPr>
      <w:tblGrid>
        <w:gridCol w:w="4528"/>
        <w:gridCol w:w="5042"/>
      </w:tblGrid>
      <w:tr w:rsidR="00861CFF" w:rsidRPr="0015159A" w:rsidTr="00DA5475">
        <w:trPr>
          <w:cantSplit/>
        </w:trPr>
        <w:tc>
          <w:tcPr>
            <w:tcW w:w="4788" w:type="dxa"/>
          </w:tcPr>
          <w:p w:rsidR="00861CFF" w:rsidRPr="0015159A" w:rsidRDefault="00861CFF" w:rsidP="00DA5475">
            <w:pPr>
              <w:bidi w:val="0"/>
              <w:jc w:val="center"/>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الطريقة</w:t>
            </w:r>
            <w:r w:rsidRPr="0015159A">
              <w:rPr>
                <w:rFonts w:ascii="Arabic Typesetting" w:hAnsi="Arabic Typesetting" w:cs="Arabic Typesetting"/>
                <w:sz w:val="34"/>
                <w:szCs w:val="34"/>
                <w:rtl/>
                <w:lang w:bidi="ar-SA"/>
              </w:rPr>
              <w:t xml:space="preserve"> القديمة</w:t>
            </w:r>
          </w:p>
        </w:tc>
        <w:tc>
          <w:tcPr>
            <w:tcW w:w="4788" w:type="dxa"/>
          </w:tcPr>
          <w:p w:rsidR="00861CFF" w:rsidRPr="0015159A" w:rsidRDefault="00861CFF" w:rsidP="00DA5475">
            <w:pPr>
              <w:bidi w:val="0"/>
              <w:jc w:val="center"/>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الطريقة</w:t>
            </w:r>
            <w:r w:rsidRPr="0015159A">
              <w:rPr>
                <w:rFonts w:ascii="Arabic Typesetting" w:hAnsi="Arabic Typesetting" w:cs="Arabic Typesetting"/>
                <w:sz w:val="34"/>
                <w:szCs w:val="34"/>
                <w:rtl/>
                <w:lang w:bidi="ar-SA"/>
              </w:rPr>
              <w:t xml:space="preserve"> الجديدة</w:t>
            </w:r>
          </w:p>
        </w:tc>
      </w:tr>
      <w:tr w:rsidR="00861CFF" w:rsidRPr="0015159A" w:rsidTr="00DA5475">
        <w:trPr>
          <w:cantSplit/>
        </w:trPr>
        <w:tc>
          <w:tcPr>
            <w:tcW w:w="4788" w:type="dxa"/>
          </w:tcPr>
          <w:p w:rsidR="00861CFF" w:rsidRDefault="00861CFF" w:rsidP="00DA5475">
            <w:pPr>
              <w:jc w:val="center"/>
              <w:rPr>
                <w:rFonts w:ascii="Arabic Typesetting" w:hAnsi="Arabic Typesetting" w:cs="Arabic Typesetting"/>
                <w:sz w:val="34"/>
                <w:szCs w:val="34"/>
                <w:rtl/>
                <w:lang w:bidi="ar-SA"/>
              </w:rPr>
            </w:pPr>
            <w:r>
              <w:rPr>
                <w:rFonts w:ascii="Arabic Typesetting" w:hAnsi="Arabic Typesetting" w:cs="Arabic Typesetting"/>
                <w:noProof/>
                <w:sz w:val="34"/>
                <w:szCs w:val="34"/>
                <w:lang w:bidi="ar-SA"/>
              </w:rPr>
              <w:drawing>
                <wp:inline distT="0" distB="0" distL="0" distR="0" wp14:anchorId="6E4B5F38" wp14:editId="5C90D81C">
                  <wp:extent cx="2826327" cy="1970524"/>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2831066" cy="1973828"/>
                          </a:xfrm>
                          <a:prstGeom prst="rect">
                            <a:avLst/>
                          </a:prstGeom>
                          <a:noFill/>
                        </pic:spPr>
                      </pic:pic>
                    </a:graphicData>
                  </a:graphic>
                </wp:inline>
              </w:drawing>
            </w:r>
          </w:p>
          <w:p w:rsidR="00861CFF" w:rsidRPr="0015159A" w:rsidRDefault="00861CFF" w:rsidP="00DA5475">
            <w:pPr>
              <w:jc w:val="center"/>
              <w:rPr>
                <w:rFonts w:ascii="Arabic Typesetting" w:hAnsi="Arabic Typesetting" w:cs="Arabic Typesetting"/>
                <w:sz w:val="34"/>
                <w:szCs w:val="34"/>
                <w:lang w:bidi="ar-SA"/>
              </w:rPr>
            </w:pPr>
          </w:p>
        </w:tc>
        <w:tc>
          <w:tcPr>
            <w:tcW w:w="4788" w:type="dxa"/>
          </w:tcPr>
          <w:p w:rsidR="00861CFF" w:rsidRDefault="00861CFF" w:rsidP="00DA5475">
            <w:pPr>
              <w:jc w:val="center"/>
              <w:rPr>
                <w:rFonts w:ascii="Arabic Typesetting" w:hAnsi="Arabic Typesetting" w:cs="Arabic Typesetting"/>
                <w:sz w:val="34"/>
                <w:szCs w:val="34"/>
                <w:rtl/>
                <w:lang w:bidi="ar-SA"/>
              </w:rPr>
            </w:pPr>
            <w:r>
              <w:rPr>
                <w:rFonts w:ascii="Arabic Typesetting" w:hAnsi="Arabic Typesetting" w:cs="Arabic Typesetting"/>
                <w:noProof/>
                <w:sz w:val="34"/>
                <w:szCs w:val="34"/>
                <w:lang w:bidi="ar-SA"/>
              </w:rPr>
              <w:drawing>
                <wp:inline distT="0" distB="0" distL="0" distR="0" wp14:anchorId="3BBF923F" wp14:editId="3F5A6031">
                  <wp:extent cx="3158836" cy="1903614"/>
                  <wp:effectExtent l="0" t="0" r="3810" b="190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3160521" cy="1904629"/>
                          </a:xfrm>
                          <a:prstGeom prst="rect">
                            <a:avLst/>
                          </a:prstGeom>
                          <a:noFill/>
                        </pic:spPr>
                      </pic:pic>
                    </a:graphicData>
                  </a:graphic>
                </wp:inline>
              </w:drawing>
            </w:r>
          </w:p>
          <w:p w:rsidR="00861CFF" w:rsidRPr="0015159A" w:rsidRDefault="00861CFF" w:rsidP="00DA5475">
            <w:pPr>
              <w:jc w:val="center"/>
              <w:rPr>
                <w:rFonts w:ascii="Arabic Typesetting" w:hAnsi="Arabic Typesetting" w:cs="Arabic Typesetting"/>
                <w:sz w:val="34"/>
                <w:szCs w:val="34"/>
                <w:lang w:bidi="ar-SA"/>
              </w:rPr>
            </w:pPr>
          </w:p>
        </w:tc>
      </w:tr>
    </w:tbl>
    <w:p w:rsidR="00861CFF" w:rsidRPr="0015159A" w:rsidRDefault="00861CFF" w:rsidP="00861CFF">
      <w:pPr>
        <w:numPr>
          <w:ilvl w:val="0"/>
          <w:numId w:val="50"/>
        </w:numPr>
        <w:spacing w:before="120" w:after="120" w:line="340" w:lineRule="exact"/>
        <w:ind w:left="714" w:hanging="357"/>
        <w:rPr>
          <w:rFonts w:ascii="Arabic Typesetting" w:hAnsi="Arabic Typesetting" w:cs="Arabic Typesetting"/>
          <w:sz w:val="34"/>
          <w:szCs w:val="34"/>
          <w:rtl/>
          <w:lang w:bidi="ar-SA"/>
        </w:rPr>
      </w:pPr>
      <w:r w:rsidRPr="0015159A">
        <w:rPr>
          <w:rFonts w:ascii="Arabic Typesetting" w:hAnsi="Arabic Typesetting" w:cs="Arabic Typesetting" w:hint="cs"/>
          <w:sz w:val="34"/>
          <w:szCs w:val="34"/>
          <w:rtl/>
          <w:lang w:bidi="ar-SA"/>
        </w:rPr>
        <w:t xml:space="preserve">بلغ متوسط تكلفة معالجة تصميم جديد/مجدَّد 366 فرنكا سويسريا في سنة 2014، أي بانخفاض قدره 12.8 بالمائة عن سنة 2013. ويرجع هذا الانخفاض بالأساس إلى انخفاض تكلفة الإنتاج بنسبة 5.7 بالمائة، مقرونا بزيادة عدد التصاميم الجديدة/المجددة بنسبة 8.2 بالمائة </w:t>
      </w:r>
    </w:p>
    <w:p w:rsidR="00861CFF" w:rsidRPr="0015159A" w:rsidRDefault="00861CFF" w:rsidP="00DA5475">
      <w:pPr>
        <w:keepNext/>
        <w:spacing w:before="120" w:after="120" w:line="340" w:lineRule="exact"/>
        <w:ind w:left="-17"/>
        <w:rPr>
          <w:rFonts w:ascii="Arabic Typesetting" w:hAnsi="Arabic Typesetting" w:cs="Arabic Typesetting"/>
          <w:i/>
          <w:iCs/>
          <w:sz w:val="34"/>
          <w:szCs w:val="34"/>
          <w:rtl/>
          <w:lang w:bidi="ar-SA"/>
        </w:rPr>
      </w:pPr>
      <w:r w:rsidRPr="0015159A">
        <w:rPr>
          <w:rFonts w:ascii="Arabic Typesetting" w:hAnsi="Arabic Typesetting" w:cs="Arabic Typesetting" w:hint="cs"/>
          <w:i/>
          <w:iCs/>
          <w:sz w:val="34"/>
          <w:szCs w:val="34"/>
          <w:rtl/>
          <w:lang w:bidi="ar-SA"/>
        </w:rPr>
        <w:t>تكلفة الوحدة لكل وثيقة مدونة في السجل</w:t>
      </w:r>
    </w:p>
    <w:p w:rsidR="00861CFF" w:rsidRPr="0015159A" w:rsidRDefault="00861CFF" w:rsidP="00861CFF">
      <w:pPr>
        <w:keepNext/>
        <w:numPr>
          <w:ilvl w:val="0"/>
          <w:numId w:val="46"/>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تشكل الوثائق المدونة في السجل إجمالي عبء العمل (انظر "عبء العمل الإجمالي" أعلاه).</w:t>
      </w:r>
    </w:p>
    <w:tbl>
      <w:tblPr>
        <w:tblStyle w:val="TableGrid1"/>
        <w:bidiVisual/>
        <w:tblW w:w="0" w:type="auto"/>
        <w:tblLook w:val="04A0" w:firstRow="1" w:lastRow="0" w:firstColumn="1" w:lastColumn="0" w:noHBand="0" w:noVBand="1"/>
      </w:tblPr>
      <w:tblGrid>
        <w:gridCol w:w="4956"/>
        <w:gridCol w:w="4614"/>
      </w:tblGrid>
      <w:tr w:rsidR="00861CFF" w:rsidRPr="0015159A" w:rsidTr="00DA5475">
        <w:trPr>
          <w:cantSplit/>
        </w:trPr>
        <w:tc>
          <w:tcPr>
            <w:tcW w:w="4788" w:type="dxa"/>
          </w:tcPr>
          <w:p w:rsidR="00861CFF" w:rsidRPr="0015159A" w:rsidRDefault="00861CFF" w:rsidP="00DA5475">
            <w:pPr>
              <w:bidi w:val="0"/>
              <w:jc w:val="center"/>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الطريقة</w:t>
            </w:r>
            <w:r w:rsidRPr="0015159A">
              <w:rPr>
                <w:rFonts w:ascii="Arabic Typesetting" w:hAnsi="Arabic Typesetting" w:cs="Arabic Typesetting"/>
                <w:sz w:val="34"/>
                <w:szCs w:val="34"/>
                <w:rtl/>
                <w:lang w:bidi="ar-SA"/>
              </w:rPr>
              <w:t xml:space="preserve"> القديمة</w:t>
            </w:r>
          </w:p>
        </w:tc>
        <w:tc>
          <w:tcPr>
            <w:tcW w:w="4788" w:type="dxa"/>
          </w:tcPr>
          <w:p w:rsidR="00861CFF" w:rsidRPr="0015159A" w:rsidRDefault="00861CFF" w:rsidP="00DA5475">
            <w:pPr>
              <w:bidi w:val="0"/>
              <w:jc w:val="center"/>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الطريقة</w:t>
            </w:r>
            <w:r w:rsidRPr="0015159A">
              <w:rPr>
                <w:rFonts w:ascii="Arabic Typesetting" w:hAnsi="Arabic Typesetting" w:cs="Arabic Typesetting"/>
                <w:sz w:val="34"/>
                <w:szCs w:val="34"/>
                <w:rtl/>
                <w:lang w:bidi="ar-SA"/>
              </w:rPr>
              <w:t xml:space="preserve"> الجديدة</w:t>
            </w:r>
          </w:p>
        </w:tc>
      </w:tr>
      <w:tr w:rsidR="00861CFF" w:rsidRPr="0015159A" w:rsidTr="00DA5475">
        <w:trPr>
          <w:cantSplit/>
        </w:trPr>
        <w:tc>
          <w:tcPr>
            <w:tcW w:w="4788" w:type="dxa"/>
          </w:tcPr>
          <w:p w:rsidR="00861CFF" w:rsidRPr="0015159A" w:rsidRDefault="00861CFF" w:rsidP="00DA5475">
            <w:pPr>
              <w:jc w:val="center"/>
              <w:rPr>
                <w:rFonts w:ascii="Arabic Typesetting" w:hAnsi="Arabic Typesetting" w:cs="Arabic Typesetting"/>
                <w:sz w:val="34"/>
                <w:szCs w:val="34"/>
                <w:rtl/>
                <w:lang w:bidi="ar-SA"/>
              </w:rPr>
            </w:pPr>
            <w:r>
              <w:rPr>
                <w:rFonts w:ascii="Arabic Typesetting" w:hAnsi="Arabic Typesetting" w:cs="Arabic Typesetting"/>
                <w:noProof/>
                <w:sz w:val="34"/>
                <w:szCs w:val="34"/>
                <w:lang w:bidi="ar-SA"/>
              </w:rPr>
              <w:drawing>
                <wp:inline distT="0" distB="0" distL="0" distR="0" wp14:anchorId="09290175" wp14:editId="0529AE30">
                  <wp:extent cx="3009208" cy="2332801"/>
                  <wp:effectExtent l="0" t="0" r="127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3023636" cy="2343986"/>
                          </a:xfrm>
                          <a:prstGeom prst="rect">
                            <a:avLst/>
                          </a:prstGeom>
                          <a:noFill/>
                        </pic:spPr>
                      </pic:pic>
                    </a:graphicData>
                  </a:graphic>
                </wp:inline>
              </w:drawing>
            </w:r>
          </w:p>
        </w:tc>
        <w:tc>
          <w:tcPr>
            <w:tcW w:w="4788" w:type="dxa"/>
          </w:tcPr>
          <w:p w:rsidR="00861CFF" w:rsidRPr="0015159A" w:rsidRDefault="00861CFF" w:rsidP="00DA5475">
            <w:pPr>
              <w:jc w:val="center"/>
              <w:rPr>
                <w:rFonts w:ascii="Arabic Typesetting" w:hAnsi="Arabic Typesetting" w:cs="Arabic Typesetting"/>
                <w:sz w:val="34"/>
                <w:szCs w:val="34"/>
                <w:rtl/>
                <w:lang w:bidi="ar-SA"/>
              </w:rPr>
            </w:pPr>
            <w:r>
              <w:rPr>
                <w:rFonts w:ascii="Arabic Typesetting" w:hAnsi="Arabic Typesetting" w:cs="Arabic Typesetting"/>
                <w:noProof/>
                <w:sz w:val="34"/>
                <w:szCs w:val="34"/>
                <w:lang w:bidi="ar-SA"/>
              </w:rPr>
              <w:drawing>
                <wp:inline distT="0" distB="0" distL="0" distR="0" wp14:anchorId="2B0C2242" wp14:editId="0B8B0802">
                  <wp:extent cx="2635134" cy="2244436"/>
                  <wp:effectExtent l="0" t="0" r="0" b="381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2641943" cy="2250235"/>
                          </a:xfrm>
                          <a:prstGeom prst="rect">
                            <a:avLst/>
                          </a:prstGeom>
                          <a:noFill/>
                        </pic:spPr>
                      </pic:pic>
                    </a:graphicData>
                  </a:graphic>
                </wp:inline>
              </w:drawing>
            </w:r>
          </w:p>
        </w:tc>
      </w:tr>
    </w:tbl>
    <w:p w:rsidR="00861CFF" w:rsidRPr="0015159A" w:rsidRDefault="00861CFF" w:rsidP="00DA5475">
      <w:pPr>
        <w:keepNext/>
        <w:spacing w:after="120" w:line="340" w:lineRule="exact"/>
        <w:jc w:val="center"/>
        <w:rPr>
          <w:rFonts w:ascii="Arabic Typesetting" w:hAnsi="Arabic Typesetting" w:cs="Arabic Typesetting"/>
          <w:sz w:val="34"/>
          <w:szCs w:val="34"/>
          <w:lang w:bidi="ar-SA"/>
        </w:rPr>
      </w:pPr>
    </w:p>
    <w:p w:rsidR="00861CFF" w:rsidRPr="0015159A" w:rsidRDefault="00861CFF" w:rsidP="00861CFF">
      <w:pPr>
        <w:numPr>
          <w:ilvl w:val="0"/>
          <w:numId w:val="50"/>
        </w:numPr>
        <w:spacing w:before="120"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 xml:space="preserve">انخفض متوسط تكلفة تدوين وثيقة في السجل ليبلغ </w:t>
      </w:r>
      <w:r w:rsidRPr="0015159A">
        <w:rPr>
          <w:rFonts w:ascii="Arabic Typesetting" w:hAnsi="Arabic Typesetting" w:cs="Arabic Typesetting"/>
          <w:sz w:val="34"/>
          <w:szCs w:val="34"/>
          <w:rtl/>
          <w:lang w:bidi="ar-SA"/>
        </w:rPr>
        <w:t xml:space="preserve">1,483 </w:t>
      </w:r>
      <w:r w:rsidRPr="0015159A">
        <w:rPr>
          <w:rFonts w:ascii="Arabic Typesetting" w:hAnsi="Arabic Typesetting" w:cs="Arabic Typesetting" w:hint="cs"/>
          <w:sz w:val="34"/>
          <w:szCs w:val="34"/>
          <w:rtl/>
          <w:lang w:bidi="ar-SA"/>
        </w:rPr>
        <w:t>فرنكا سويسريا في سنة 2014. ويعزى ذلك إلى انخفاض تكلفة الإنتاج بنسبة 5.7 بالمائة.</w:t>
      </w:r>
    </w:p>
    <w:p w:rsidR="00861CFF" w:rsidRPr="0015159A" w:rsidRDefault="00861CFF" w:rsidP="00DA5475">
      <w:pPr>
        <w:keepNext/>
        <w:spacing w:after="240" w:line="380" w:lineRule="exact"/>
        <w:rPr>
          <w:rFonts w:ascii="Arabic Typesetting" w:hAnsi="Arabic Typesetting" w:cs="Arabic Typesetting"/>
          <w:b/>
          <w:bCs/>
          <w:sz w:val="36"/>
          <w:szCs w:val="36"/>
          <w:rtl/>
          <w:lang w:val="fr-CH"/>
        </w:rPr>
      </w:pPr>
      <w:r w:rsidRPr="0015159A">
        <w:rPr>
          <w:rFonts w:ascii="Arabic Typesetting" w:hAnsi="Arabic Typesetting" w:cs="Arabic Typesetting" w:hint="cs"/>
          <w:b/>
          <w:bCs/>
          <w:sz w:val="36"/>
          <w:szCs w:val="36"/>
          <w:rtl/>
          <w:lang w:val="fr-CH"/>
        </w:rPr>
        <w:t>ثالثا.</w:t>
      </w:r>
      <w:r w:rsidRPr="0015159A">
        <w:rPr>
          <w:rFonts w:ascii="Arabic Typesetting" w:hAnsi="Arabic Typesetting" w:cs="Arabic Typesetting" w:hint="cs"/>
          <w:b/>
          <w:bCs/>
          <w:sz w:val="36"/>
          <w:szCs w:val="36"/>
          <w:rtl/>
          <w:lang w:val="fr-CH"/>
        </w:rPr>
        <w:tab/>
      </w:r>
      <w:r>
        <w:rPr>
          <w:rFonts w:ascii="Arabic Typesetting" w:hAnsi="Arabic Typesetting" w:cs="Arabic Typesetting" w:hint="cs"/>
          <w:b/>
          <w:bCs/>
          <w:sz w:val="36"/>
          <w:szCs w:val="36"/>
          <w:rtl/>
          <w:lang w:val="fr-CH"/>
        </w:rPr>
        <w:t xml:space="preserve">توقيت معالجة </w:t>
      </w:r>
      <w:r w:rsidRPr="0015159A">
        <w:rPr>
          <w:rFonts w:ascii="Arabic Typesetting" w:hAnsi="Arabic Typesetting" w:cs="Arabic Typesetting" w:hint="cs"/>
          <w:b/>
          <w:bCs/>
          <w:sz w:val="36"/>
          <w:szCs w:val="36"/>
          <w:rtl/>
          <w:lang w:val="fr-CH"/>
        </w:rPr>
        <w:t>الطلبات الدولية</w:t>
      </w:r>
    </w:p>
    <w:p w:rsidR="00861CFF" w:rsidRPr="0015159A" w:rsidRDefault="00861CFF" w:rsidP="00861CFF">
      <w:pPr>
        <w:keepNext/>
        <w:numPr>
          <w:ilvl w:val="0"/>
          <w:numId w:val="46"/>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يبين هذا المؤشر الوقت اللازم للمكتب الدولي كي يعالج الطلبات العادية. وتحدد المدة بحساب الوقت المستغرق من تاريخ استلام الطلب إلى تاريخ تسجيله.</w:t>
      </w:r>
    </w:p>
    <w:p w:rsidR="00861CFF" w:rsidRPr="0015159A" w:rsidRDefault="00861CFF" w:rsidP="000700C6">
      <w:pPr>
        <w:spacing w:after="120"/>
        <w:jc w:val="center"/>
        <w:rPr>
          <w:rFonts w:ascii="Arabic Typesetting" w:hAnsi="Arabic Typesetting" w:cs="Arabic Typesetting"/>
          <w:sz w:val="34"/>
          <w:szCs w:val="34"/>
          <w:rtl/>
          <w:lang w:bidi="ar-SA"/>
        </w:rPr>
      </w:pPr>
      <w:r>
        <w:rPr>
          <w:rFonts w:ascii="Arabic Typesetting" w:hAnsi="Arabic Typesetting" w:cs="Arabic Typesetting"/>
          <w:noProof/>
          <w:sz w:val="34"/>
          <w:szCs w:val="34"/>
          <w:lang w:bidi="ar-SA"/>
        </w:rPr>
        <w:drawing>
          <wp:inline distT="0" distB="0" distL="0" distR="0" wp14:anchorId="6FBEF9E2" wp14:editId="0C85460C">
            <wp:extent cx="4911987" cy="2917600"/>
            <wp:effectExtent l="0" t="0" r="317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914468" cy="2919074"/>
                    </a:xfrm>
                    <a:prstGeom prst="rect">
                      <a:avLst/>
                    </a:prstGeom>
                    <a:noFill/>
                  </pic:spPr>
                </pic:pic>
              </a:graphicData>
            </a:graphic>
          </wp:inline>
        </w:drawing>
      </w:r>
    </w:p>
    <w:p w:rsidR="00861CFF" w:rsidRPr="0015159A" w:rsidRDefault="00861CFF" w:rsidP="00861CFF">
      <w:pPr>
        <w:numPr>
          <w:ilvl w:val="0"/>
          <w:numId w:val="50"/>
        </w:numPr>
        <w:spacing w:before="120" w:after="120" w:line="340" w:lineRule="exact"/>
        <w:ind w:left="714" w:hanging="357"/>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زادت حصة الطلبات المعالجة في أقل من أسبوع باستمرار منذ سنة 2011، لتبلغ نسبة 45 بالمائة من الطلبات في سنة 2014.</w:t>
      </w:r>
    </w:p>
    <w:p w:rsidR="00861CFF" w:rsidRPr="00663A46" w:rsidRDefault="00861CFF" w:rsidP="00861CFF">
      <w:pPr>
        <w:numPr>
          <w:ilvl w:val="0"/>
          <w:numId w:val="50"/>
        </w:numPr>
        <w:spacing w:before="120" w:after="120" w:line="340" w:lineRule="exact"/>
        <w:ind w:left="714" w:hanging="357"/>
        <w:rPr>
          <w:rFonts w:ascii="Arabic Typesetting" w:hAnsi="Arabic Typesetting" w:cs="Arabic Typesetting"/>
          <w:sz w:val="34"/>
          <w:szCs w:val="34"/>
          <w:rtl/>
          <w:lang w:bidi="ar-SA"/>
        </w:rPr>
      </w:pPr>
      <w:r w:rsidRPr="00AF54E1">
        <w:rPr>
          <w:rFonts w:ascii="Arabic Typesetting" w:hAnsi="Arabic Typesetting" w:cs="Arabic Typesetting" w:hint="cs"/>
          <w:sz w:val="34"/>
          <w:szCs w:val="34"/>
          <w:rtl/>
          <w:lang w:bidi="ar-SA"/>
        </w:rPr>
        <w:t>وفي</w:t>
      </w:r>
      <w:r w:rsidRPr="00663A46">
        <w:rPr>
          <w:rFonts w:ascii="Arabic Typesetting" w:hAnsi="Arabic Typesetting" w:cs="Arabic Typesetting" w:hint="cs"/>
          <w:sz w:val="34"/>
          <w:szCs w:val="34"/>
          <w:rtl/>
          <w:lang w:bidi="ar-SA"/>
        </w:rPr>
        <w:t xml:space="preserve"> سنة 2014، عُلجت نسبة 85 بالمائة من الطلبات خلال أسبوعين من تاريخ استلامها في المكتب الدولي.</w:t>
      </w:r>
    </w:p>
    <w:p w:rsidR="00861CFF" w:rsidRPr="005A5327" w:rsidRDefault="00861CFF" w:rsidP="00DA5475">
      <w:pPr>
        <w:pStyle w:val="NumberedParaAR"/>
        <w:numPr>
          <w:ilvl w:val="0"/>
          <w:numId w:val="0"/>
        </w:numPr>
        <w:spacing w:after="120" w:line="340" w:lineRule="exact"/>
        <w:rPr>
          <w:sz w:val="34"/>
          <w:szCs w:val="34"/>
          <w:highlight w:val="yellow"/>
          <w:rtl/>
        </w:rPr>
      </w:pPr>
    </w:p>
    <w:p w:rsidR="00861CFF" w:rsidRPr="00C16521" w:rsidRDefault="00861CFF" w:rsidP="00DA5475">
      <w:pPr>
        <w:pStyle w:val="NumberedParaAR"/>
        <w:numPr>
          <w:ilvl w:val="0"/>
          <w:numId w:val="0"/>
        </w:numPr>
        <w:spacing w:after="120" w:line="340" w:lineRule="exact"/>
        <w:rPr>
          <w:highlight w:val="yellow"/>
          <w:rtl/>
        </w:rPr>
        <w:sectPr w:rsidR="00861CFF" w:rsidRPr="00C16521" w:rsidSect="00861CFF">
          <w:pgSz w:w="11906" w:h="16838" w:code="9"/>
          <w:pgMar w:top="1418" w:right="1418" w:bottom="1418" w:left="1134" w:header="510" w:footer="1021" w:gutter="0"/>
          <w:cols w:space="720"/>
          <w:bidi/>
          <w:rtlGutter/>
          <w:docGrid w:linePitch="272"/>
        </w:sectPr>
      </w:pPr>
    </w:p>
    <w:p w:rsidR="00861CFF" w:rsidRPr="0005580C" w:rsidRDefault="00861CFF" w:rsidP="0033077D">
      <w:pPr>
        <w:pStyle w:val="Heading3"/>
        <w:rPr>
          <w:rFonts w:ascii="Arabic Typesetting" w:hAnsi="Arabic Typesetting" w:cs="Arabic Typesetting"/>
          <w:b w:val="0"/>
          <w:bCs w:val="0"/>
          <w:sz w:val="38"/>
          <w:szCs w:val="38"/>
          <w:rtl/>
          <w:lang w:val="fr-CH" w:bidi="ar-SA"/>
        </w:rPr>
      </w:pPr>
      <w:bookmarkStart w:id="139" w:name="_Toc364355426"/>
      <w:bookmarkStart w:id="140" w:name="_Toc420595545"/>
      <w:r w:rsidRPr="00AE1FB4">
        <w:rPr>
          <w:rFonts w:ascii="Arabic Typesetting" w:hAnsi="Arabic Typesetting" w:cs="Arabic Typesetting" w:hint="cs"/>
          <w:sz w:val="38"/>
          <w:szCs w:val="38"/>
          <w:rtl/>
          <w:lang w:val="fr-CH" w:bidi="ar-SA"/>
        </w:rPr>
        <w:t>المرفق الثامن</w:t>
      </w:r>
      <w:r w:rsidRPr="00AE1FB4">
        <w:rPr>
          <w:rFonts w:ascii="Arabic Typesetting" w:hAnsi="Arabic Typesetting" w:cs="Arabic Typesetting" w:hint="cs"/>
          <w:sz w:val="38"/>
          <w:szCs w:val="38"/>
          <w:rtl/>
          <w:lang w:val="fr-CH" w:bidi="ar-SA"/>
        </w:rPr>
        <w:tab/>
        <w:t>موارد الصناديق الاستئمانية الممكن توافرها لأغراض البرامج</w:t>
      </w:r>
      <w:bookmarkEnd w:id="139"/>
      <w:bookmarkEnd w:id="140"/>
    </w:p>
    <w:p w:rsidR="00861CFF" w:rsidRPr="0005580C" w:rsidRDefault="00861CFF" w:rsidP="00DA5475">
      <w:pPr>
        <w:keepNext/>
        <w:spacing w:line="300" w:lineRule="exact"/>
        <w:jc w:val="center"/>
        <w:rPr>
          <w:rFonts w:ascii="Arabic Typesetting" w:hAnsi="Arabic Typesetting" w:cs="Arabic Typesetting"/>
          <w:b/>
          <w:bCs/>
          <w:sz w:val="34"/>
          <w:szCs w:val="34"/>
          <w:rtl/>
          <w:lang w:val="fr-CH" w:bidi="ar-SA"/>
        </w:rPr>
      </w:pPr>
      <w:r w:rsidRPr="0005580C">
        <w:rPr>
          <w:rFonts w:ascii="Arabic Typesetting" w:hAnsi="Arabic Typesetting" w:cs="Arabic Typesetting"/>
          <w:b/>
          <w:bCs/>
          <w:sz w:val="34"/>
          <w:szCs w:val="34"/>
          <w:rtl/>
          <w:lang w:val="fr-CH" w:bidi="ar-SA"/>
        </w:rPr>
        <w:t xml:space="preserve">الجدول </w:t>
      </w:r>
      <w:r w:rsidRPr="0005580C">
        <w:rPr>
          <w:rFonts w:ascii="Arabic Typesetting" w:hAnsi="Arabic Typesetting" w:cs="Arabic Typesetting" w:hint="cs"/>
          <w:b/>
          <w:bCs/>
          <w:sz w:val="34"/>
          <w:szCs w:val="34"/>
          <w:rtl/>
          <w:lang w:val="fr-CH" w:bidi="ar-SA"/>
        </w:rPr>
        <w:t>19</w:t>
      </w:r>
      <w:r w:rsidRPr="0005580C">
        <w:rPr>
          <w:rFonts w:ascii="Arabic Typesetting" w:hAnsi="Arabic Typesetting" w:cs="Arabic Typesetting"/>
          <w:b/>
          <w:bCs/>
          <w:sz w:val="34"/>
          <w:szCs w:val="34"/>
          <w:rtl/>
          <w:lang w:val="fr-CH" w:bidi="ar-SA"/>
        </w:rPr>
        <w:t xml:space="preserve"> – </w:t>
      </w:r>
      <w:r w:rsidRPr="0005580C">
        <w:rPr>
          <w:rFonts w:ascii="Arabic Typesetting" w:hAnsi="Arabic Typesetting" w:cs="Arabic Typesetting" w:hint="cs"/>
          <w:b/>
          <w:bCs/>
          <w:sz w:val="34"/>
          <w:szCs w:val="34"/>
          <w:rtl/>
          <w:lang w:val="fr-CH" w:bidi="ar-SA"/>
        </w:rPr>
        <w:t>الموارد</w:t>
      </w:r>
      <w:r w:rsidRPr="0005580C">
        <w:rPr>
          <w:rFonts w:ascii="Arabic Typesetting" w:hAnsi="Arabic Typesetting" w:cs="Arabic Typesetting"/>
          <w:b/>
          <w:bCs/>
          <w:sz w:val="34"/>
          <w:szCs w:val="34"/>
          <w:rtl/>
          <w:lang w:val="fr-CH" w:bidi="ar-SA"/>
        </w:rPr>
        <w:t xml:space="preserve"> الاستئمانية </w:t>
      </w:r>
      <w:r w:rsidRPr="0005580C">
        <w:rPr>
          <w:rFonts w:ascii="Arabic Typesetting" w:hAnsi="Arabic Typesetting" w:cs="Arabic Typesetting" w:hint="cs"/>
          <w:b/>
          <w:bCs/>
          <w:sz w:val="34"/>
          <w:szCs w:val="34"/>
          <w:rtl/>
          <w:lang w:val="fr-CH" w:bidi="ar-SA"/>
        </w:rPr>
        <w:t>المحتمل</w:t>
      </w:r>
      <w:r w:rsidRPr="0005580C">
        <w:rPr>
          <w:rFonts w:ascii="Arabic Typesetting" w:hAnsi="Arabic Typesetting" w:cs="Arabic Typesetting"/>
          <w:b/>
          <w:bCs/>
          <w:sz w:val="34"/>
          <w:szCs w:val="34"/>
          <w:rtl/>
          <w:lang w:val="fr-CH" w:bidi="ar-SA"/>
        </w:rPr>
        <w:t xml:space="preserve"> توافرها لأغراض البرامج في الثنائية </w:t>
      </w:r>
      <w:r w:rsidRPr="0005580C">
        <w:rPr>
          <w:rFonts w:ascii="Arabic Typesetting" w:hAnsi="Arabic Typesetting" w:cs="Arabic Typesetting" w:hint="cs"/>
          <w:b/>
          <w:bCs/>
          <w:sz w:val="34"/>
          <w:szCs w:val="34"/>
          <w:rtl/>
          <w:lang w:val="fr-CH" w:bidi="ar-SA"/>
        </w:rPr>
        <w:t>2016/17</w:t>
      </w:r>
      <w:r>
        <w:rPr>
          <w:rFonts w:ascii="Arabic Typesetting" w:hAnsi="Arabic Typesetting" w:cs="Arabic Typesetting" w:hint="cs"/>
          <w:b/>
          <w:bCs/>
          <w:sz w:val="34"/>
          <w:szCs w:val="34"/>
          <w:rtl/>
          <w:lang w:val="fr-CH" w:bidi="ar-SA"/>
        </w:rPr>
        <w:t xml:space="preserve"> </w:t>
      </w:r>
      <w:r w:rsidRPr="004D30C6">
        <w:rPr>
          <w:rFonts w:ascii="Arabic Typesetting" w:hAnsi="Arabic Typesetting" w:cs="Arabic Typesetting" w:hint="cs"/>
          <w:b/>
          <w:bCs/>
          <w:sz w:val="34"/>
          <w:szCs w:val="34"/>
          <w:vertAlign w:val="superscript"/>
          <w:rtl/>
          <w:lang w:val="fr-CH" w:bidi="ar-SA"/>
        </w:rPr>
        <w:t>1</w:t>
      </w:r>
    </w:p>
    <w:p w:rsidR="00861CFF" w:rsidRPr="00094CBA" w:rsidRDefault="00861CFF" w:rsidP="00DA5475">
      <w:pPr>
        <w:spacing w:after="120" w:line="300" w:lineRule="exact"/>
        <w:jc w:val="center"/>
        <w:rPr>
          <w:rFonts w:ascii="Arabic Typesetting" w:hAnsi="Arabic Typesetting" w:cs="Arabic Typesetting"/>
          <w:i/>
          <w:iCs/>
          <w:sz w:val="34"/>
          <w:szCs w:val="34"/>
          <w:rtl/>
          <w:lang w:val="fr-CH" w:bidi="ar-SA"/>
        </w:rPr>
      </w:pPr>
      <w:r w:rsidRPr="00094CBA">
        <w:rPr>
          <w:rFonts w:ascii="Arabic Typesetting" w:hAnsi="Arabic Typesetting" w:cs="Arabic Typesetting"/>
          <w:i/>
          <w:iCs/>
          <w:sz w:val="34"/>
          <w:szCs w:val="34"/>
          <w:rtl/>
          <w:lang w:val="fr-CH" w:bidi="ar-SA"/>
        </w:rPr>
        <w:t>(بآلاف الفرنكات السويسرية)</w:t>
      </w:r>
    </w:p>
    <w:p w:rsidR="00861CFF" w:rsidRPr="00C16521" w:rsidRDefault="00861CFF" w:rsidP="00862268">
      <w:pPr>
        <w:pStyle w:val="NumberedParaAR"/>
        <w:numPr>
          <w:ilvl w:val="0"/>
          <w:numId w:val="0"/>
        </w:numPr>
        <w:spacing w:after="120" w:line="240" w:lineRule="auto"/>
        <w:jc w:val="center"/>
        <w:rPr>
          <w:highlight w:val="yellow"/>
          <w:rtl/>
        </w:rPr>
      </w:pPr>
      <w:r w:rsidRPr="00AE1FB4">
        <w:rPr>
          <w:noProof/>
          <w:rtl/>
        </w:rPr>
        <w:drawing>
          <wp:inline distT="0" distB="0" distL="0" distR="0" wp14:anchorId="6FDCDFE5" wp14:editId="07865479">
            <wp:extent cx="5939790" cy="3564802"/>
            <wp:effectExtent l="0" t="0" r="381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939790" cy="3564802"/>
                    </a:xfrm>
                    <a:prstGeom prst="rect">
                      <a:avLst/>
                    </a:prstGeom>
                    <a:noFill/>
                    <a:ln>
                      <a:noFill/>
                    </a:ln>
                  </pic:spPr>
                </pic:pic>
              </a:graphicData>
            </a:graphic>
          </wp:inline>
        </w:drawing>
      </w:r>
    </w:p>
    <w:p w:rsidR="00861CFF" w:rsidRPr="004D30C6" w:rsidRDefault="00861CFF" w:rsidP="00DA5475">
      <w:pPr>
        <w:adjustRightInd w:val="0"/>
        <w:snapToGrid w:val="0"/>
        <w:jc w:val="both"/>
        <w:rPr>
          <w:rFonts w:ascii="Arabic Typesetting" w:hAnsi="Arabic Typesetting" w:cs="Arabic Typesetting"/>
          <w:sz w:val="24"/>
          <w:rtl/>
        </w:rPr>
      </w:pPr>
      <w:r w:rsidRPr="004D30C6">
        <w:rPr>
          <w:rFonts w:ascii="Arabic Typesetting" w:hAnsi="Arabic Typesetting" w:cs="Arabic Typesetting" w:hint="cs"/>
          <w:i/>
          <w:iCs/>
          <w:sz w:val="24"/>
          <w:vertAlign w:val="superscript"/>
          <w:rtl/>
        </w:rPr>
        <w:t>1</w:t>
      </w:r>
      <w:r w:rsidRPr="004D30C6">
        <w:rPr>
          <w:rFonts w:ascii="Arabic Typesetting" w:hAnsi="Arabic Typesetting" w:cs="Arabic Typesetting" w:hint="cs"/>
          <w:i/>
          <w:iCs/>
          <w:sz w:val="24"/>
          <w:rtl/>
        </w:rPr>
        <w:t xml:space="preserve"> </w:t>
      </w:r>
      <w:r w:rsidRPr="004D30C6">
        <w:rPr>
          <w:rFonts w:ascii="Arabic Typesetting" w:hAnsi="Arabic Typesetting" w:cs="Arabic Typesetting"/>
          <w:i/>
          <w:iCs/>
          <w:sz w:val="24"/>
          <w:rtl/>
        </w:rPr>
        <w:t>لا تشمل هذه الأرقام الفوائد وتسويات أسعار الصرف. كما تجدر الإشارة إلى أن هذه الموارد تغطي عامة الأنشطة المستمرة على فترة زمنية تتجاوز الثنائية الواحدة أو تتداخل معها بينما تتسلم الأمانة الإيرادات وتتكبّد النفقات</w:t>
      </w:r>
      <w:r w:rsidRPr="004D30C6">
        <w:rPr>
          <w:rFonts w:ascii="Arabic Typesetting" w:hAnsi="Arabic Typesetting" w:cs="Arabic Typesetting"/>
          <w:sz w:val="24"/>
        </w:rPr>
        <w:t>.</w:t>
      </w:r>
    </w:p>
    <w:p w:rsidR="00861CFF" w:rsidRPr="004D30C6" w:rsidRDefault="00861CFF" w:rsidP="00DA5475">
      <w:pPr>
        <w:adjustRightInd w:val="0"/>
        <w:snapToGrid w:val="0"/>
        <w:jc w:val="both"/>
        <w:rPr>
          <w:rFonts w:ascii="Arabic Typesetting" w:hAnsi="Arabic Typesetting" w:cs="Arabic Typesetting"/>
          <w:i/>
          <w:iCs/>
          <w:sz w:val="24"/>
          <w:rtl/>
        </w:rPr>
      </w:pPr>
      <w:r w:rsidRPr="004D30C6">
        <w:rPr>
          <w:rFonts w:ascii="Arabic Typesetting" w:hAnsi="Arabic Typesetting" w:cs="Arabic Typesetting" w:hint="cs"/>
          <w:i/>
          <w:iCs/>
          <w:sz w:val="24"/>
          <w:vertAlign w:val="superscript"/>
          <w:rtl/>
        </w:rPr>
        <w:t>2</w:t>
      </w:r>
      <w:r w:rsidRPr="004D30C6">
        <w:rPr>
          <w:rFonts w:ascii="Arabic Typesetting" w:hAnsi="Arabic Typesetting" w:cs="Arabic Typesetting" w:hint="cs"/>
          <w:i/>
          <w:iCs/>
          <w:sz w:val="24"/>
          <w:rtl/>
        </w:rPr>
        <w:t xml:space="preserve"> </w:t>
      </w:r>
      <w:r w:rsidRPr="004D30C6">
        <w:rPr>
          <w:rFonts w:ascii="Arabic Typesetting" w:hAnsi="Arabic Typesetting" w:cs="Arabic Typesetting"/>
          <w:i/>
          <w:iCs/>
          <w:sz w:val="24"/>
          <w:rtl/>
        </w:rPr>
        <w:t>يُعرض هذا المبلغ على سبيل المثال فقط ويستند إلى أنماط التمويل السابقة، ولا يدلّ على تعهّدات الدول الأعضاء عدا في الحالات التي يشمل فيها الاتفاق الاستئماني التزاما من هذا القبيل</w:t>
      </w:r>
      <w:r w:rsidRPr="004D30C6">
        <w:rPr>
          <w:rFonts w:ascii="Arabic Typesetting" w:hAnsi="Arabic Typesetting" w:cs="Arabic Typesetting"/>
          <w:i/>
          <w:iCs/>
          <w:sz w:val="24"/>
        </w:rPr>
        <w:t>.</w:t>
      </w:r>
    </w:p>
    <w:p w:rsidR="00861CFF" w:rsidRPr="004D30C6" w:rsidRDefault="00861CFF" w:rsidP="00DA5475">
      <w:pPr>
        <w:adjustRightInd w:val="0"/>
        <w:snapToGrid w:val="0"/>
        <w:spacing w:after="120"/>
        <w:ind w:left="-2"/>
        <w:jc w:val="both"/>
        <w:rPr>
          <w:rFonts w:ascii="Arabic Typesetting" w:hAnsi="Arabic Typesetting" w:cs="Arabic Typesetting"/>
          <w:i/>
          <w:iCs/>
          <w:sz w:val="24"/>
          <w:rtl/>
        </w:rPr>
      </w:pPr>
      <w:r w:rsidRPr="001D14C5">
        <w:rPr>
          <w:rFonts w:ascii="Arabic Typesetting" w:hAnsi="Arabic Typesetting" w:cs="Arabic Typesetting" w:hint="cs"/>
          <w:i/>
          <w:iCs/>
          <w:sz w:val="24"/>
          <w:vertAlign w:val="superscript"/>
          <w:rtl/>
        </w:rPr>
        <w:t>3</w:t>
      </w:r>
      <w:r w:rsidRPr="004D30C6">
        <w:rPr>
          <w:rFonts w:ascii="Arabic Typesetting" w:hAnsi="Arabic Typesetting" w:cs="Arabic Typesetting" w:hint="cs"/>
          <w:i/>
          <w:iCs/>
          <w:sz w:val="24"/>
          <w:rtl/>
        </w:rPr>
        <w:t xml:space="preserve"> </w:t>
      </w:r>
      <w:r w:rsidRPr="004D30C6">
        <w:rPr>
          <w:rFonts w:ascii="Arabic Typesetting" w:hAnsi="Arabic Typesetting" w:cs="Arabic Typesetting"/>
          <w:i/>
          <w:iCs/>
          <w:sz w:val="24"/>
          <w:rtl/>
        </w:rPr>
        <w:t>تتفاوت المساهمات السنوية وقد لوحظت بعض التقلبات من سنة إلى أخرى</w:t>
      </w:r>
      <w:r w:rsidRPr="004D30C6">
        <w:rPr>
          <w:rFonts w:ascii="Arabic Typesetting" w:hAnsi="Arabic Typesetting" w:cs="Arabic Typesetting" w:hint="cs"/>
          <w:i/>
          <w:iCs/>
          <w:sz w:val="24"/>
          <w:rtl/>
        </w:rPr>
        <w:t>.</w:t>
      </w:r>
    </w:p>
    <w:p w:rsidR="00861CFF" w:rsidRDefault="00861CFF" w:rsidP="00862268">
      <w:pPr>
        <w:keepNext/>
        <w:spacing w:line="300" w:lineRule="exact"/>
        <w:jc w:val="center"/>
        <w:rPr>
          <w:rFonts w:ascii="Tahoma" w:hAnsi="Tahoma" w:cs="Tahoma"/>
          <w:sz w:val="18"/>
          <w:szCs w:val="18"/>
          <w:highlight w:val="yellow"/>
          <w:rtl/>
          <w:lang w:val="fr-CH"/>
        </w:rPr>
        <w:sectPr w:rsidR="00861CFF" w:rsidSect="00861CFF">
          <w:pgSz w:w="11906" w:h="16838" w:code="9"/>
          <w:pgMar w:top="1418" w:right="1418" w:bottom="1418" w:left="1134" w:header="510" w:footer="1021" w:gutter="0"/>
          <w:cols w:space="720"/>
          <w:bidi/>
          <w:rtlGutter/>
          <w:docGrid w:linePitch="272"/>
        </w:sectPr>
      </w:pPr>
    </w:p>
    <w:p w:rsidR="00861CFF" w:rsidRPr="00914010" w:rsidRDefault="00861CFF" w:rsidP="0033077D">
      <w:pPr>
        <w:pStyle w:val="Heading3"/>
        <w:rPr>
          <w:rFonts w:ascii="Arabic Typesetting" w:hAnsi="Arabic Typesetting" w:cs="Arabic Typesetting"/>
          <w:b w:val="0"/>
          <w:bCs w:val="0"/>
          <w:sz w:val="38"/>
          <w:szCs w:val="38"/>
          <w:lang w:val="fr-CH" w:bidi="ar-SA"/>
        </w:rPr>
      </w:pPr>
      <w:bookmarkStart w:id="141" w:name="_Toc364355427"/>
      <w:bookmarkStart w:id="142" w:name="_Toc420595546"/>
      <w:r w:rsidRPr="00914010">
        <w:rPr>
          <w:rFonts w:ascii="Arabic Typesetting" w:hAnsi="Arabic Typesetting" w:cs="Arabic Typesetting"/>
          <w:sz w:val="38"/>
          <w:szCs w:val="38"/>
          <w:rtl/>
          <w:lang w:val="fr-CH" w:bidi="ar-SA"/>
        </w:rPr>
        <w:t xml:space="preserve">المرفق </w:t>
      </w:r>
      <w:r w:rsidRPr="00914010">
        <w:rPr>
          <w:rFonts w:ascii="Arabic Typesetting" w:hAnsi="Arabic Typesetting" w:cs="Arabic Typesetting" w:hint="cs"/>
          <w:sz w:val="38"/>
          <w:szCs w:val="38"/>
          <w:rtl/>
          <w:lang w:val="fr-CH" w:bidi="ar-SA"/>
        </w:rPr>
        <w:t>التاسع</w:t>
      </w:r>
      <w:r w:rsidRPr="00914010">
        <w:rPr>
          <w:rFonts w:ascii="Arabic Typesetting" w:hAnsi="Arabic Typesetting" w:cs="Arabic Typesetting" w:hint="cs"/>
          <w:sz w:val="38"/>
          <w:szCs w:val="38"/>
          <w:rtl/>
          <w:lang w:val="fr-CH" w:bidi="ar-SA"/>
        </w:rPr>
        <w:tab/>
        <w:t>جداول الميزانيات السنوية لأغراض الإبلاغ المال</w:t>
      </w:r>
      <w:bookmarkEnd w:id="141"/>
      <w:bookmarkEnd w:id="142"/>
      <w:r w:rsidR="000F1036">
        <w:rPr>
          <w:rFonts w:ascii="Arabic Typesetting" w:hAnsi="Arabic Typesetting" w:cs="Arabic Typesetting" w:hint="cs"/>
          <w:sz w:val="38"/>
          <w:szCs w:val="38"/>
          <w:rtl/>
          <w:lang w:val="fr-CH" w:bidi="ar-SA"/>
        </w:rPr>
        <w:t>ي</w:t>
      </w:r>
    </w:p>
    <w:p w:rsidR="00861CFF" w:rsidRPr="00914010" w:rsidRDefault="00861CFF" w:rsidP="00861CFF">
      <w:pPr>
        <w:pStyle w:val="NumberedParaAR"/>
        <w:numPr>
          <w:ilvl w:val="0"/>
          <w:numId w:val="49"/>
        </w:numPr>
        <w:spacing w:after="120" w:line="340" w:lineRule="exact"/>
        <w:rPr>
          <w:sz w:val="34"/>
          <w:szCs w:val="34"/>
          <w:rtl/>
        </w:rPr>
      </w:pPr>
      <w:r w:rsidRPr="00914010">
        <w:rPr>
          <w:rFonts w:hint="cs"/>
          <w:sz w:val="34"/>
          <w:szCs w:val="34"/>
          <w:rtl/>
        </w:rPr>
        <w:t xml:space="preserve">في الدورة الثالثة والأربعين للجمعيات التي انعقدت في الفترة من 24 سبتمبر إلى 3 أكتوبر 2007، وافقت الدول الأعضاء </w:t>
      </w:r>
      <w:r>
        <w:rPr>
          <w:rFonts w:hint="cs"/>
          <w:sz w:val="34"/>
          <w:szCs w:val="34"/>
          <w:rtl/>
        </w:rPr>
        <w:t>على مبدأ</w:t>
      </w:r>
      <w:r w:rsidRPr="00914010">
        <w:rPr>
          <w:rFonts w:hint="cs"/>
          <w:sz w:val="34"/>
          <w:szCs w:val="34"/>
          <w:rtl/>
        </w:rPr>
        <w:t xml:space="preserve"> اعتماد المعايير المحاسبية الدولية للقطاع العام </w:t>
      </w:r>
      <w:r w:rsidRPr="00914010">
        <w:rPr>
          <w:sz w:val="34"/>
          <w:szCs w:val="34"/>
        </w:rPr>
        <w:t>(IPSAS)</w:t>
      </w:r>
      <w:r w:rsidRPr="00914010">
        <w:rPr>
          <w:rFonts w:hint="cs"/>
          <w:sz w:val="34"/>
          <w:szCs w:val="34"/>
          <w:rtl/>
        </w:rPr>
        <w:t xml:space="preserve"> وتطبيقها في الويبو بحلول 2010 (انظر الوثيق</w:t>
      </w:r>
      <w:r>
        <w:rPr>
          <w:rFonts w:hint="cs"/>
          <w:sz w:val="34"/>
          <w:szCs w:val="34"/>
          <w:rtl/>
        </w:rPr>
        <w:t>تين</w:t>
      </w:r>
      <w:r w:rsidRPr="00914010">
        <w:rPr>
          <w:rFonts w:hint="cs"/>
          <w:sz w:val="34"/>
          <w:szCs w:val="34"/>
          <w:rtl/>
        </w:rPr>
        <w:t xml:space="preserve"> </w:t>
      </w:r>
      <w:r w:rsidRPr="00914010">
        <w:rPr>
          <w:sz w:val="34"/>
          <w:szCs w:val="34"/>
        </w:rPr>
        <w:t>A/43/5</w:t>
      </w:r>
      <w:r>
        <w:rPr>
          <w:rFonts w:hint="cs"/>
          <w:sz w:val="34"/>
          <w:szCs w:val="34"/>
          <w:rtl/>
        </w:rPr>
        <w:t xml:space="preserve"> و</w:t>
      </w:r>
      <w:r>
        <w:rPr>
          <w:rFonts w:hint="eastAsia"/>
          <w:sz w:val="34"/>
          <w:szCs w:val="34"/>
          <w:rtl/>
        </w:rPr>
        <w:t> </w:t>
      </w:r>
      <w:r w:rsidRPr="00914010">
        <w:rPr>
          <w:sz w:val="34"/>
          <w:szCs w:val="34"/>
        </w:rPr>
        <w:t>A/43/16</w:t>
      </w:r>
      <w:r w:rsidRPr="00914010">
        <w:rPr>
          <w:rFonts w:hint="cs"/>
          <w:sz w:val="34"/>
          <w:szCs w:val="34"/>
          <w:rtl/>
        </w:rPr>
        <w:t>). وكان</w:t>
      </w:r>
      <w:r>
        <w:rPr>
          <w:rFonts w:hint="cs"/>
          <w:sz w:val="34"/>
          <w:szCs w:val="34"/>
          <w:rtl/>
        </w:rPr>
        <w:t>ت تلك الموافقة مرتبطة</w:t>
      </w:r>
      <w:r w:rsidRPr="00914010">
        <w:rPr>
          <w:rFonts w:hint="cs"/>
          <w:sz w:val="34"/>
          <w:szCs w:val="34"/>
          <w:rtl/>
        </w:rPr>
        <w:t xml:space="preserve"> </w:t>
      </w:r>
      <w:r>
        <w:rPr>
          <w:rFonts w:hint="cs"/>
          <w:sz w:val="34"/>
          <w:szCs w:val="34"/>
          <w:rtl/>
        </w:rPr>
        <w:t>ب</w:t>
      </w:r>
      <w:r w:rsidRPr="00914010">
        <w:rPr>
          <w:rFonts w:hint="cs"/>
          <w:sz w:val="34"/>
          <w:szCs w:val="34"/>
          <w:rtl/>
        </w:rPr>
        <w:t xml:space="preserve">مبادرة اتخذت على مستوى منظومة الأمم المتحدة بإقرار من الجمعية العامة (القرار </w:t>
      </w:r>
      <w:r w:rsidRPr="00914010">
        <w:rPr>
          <w:sz w:val="34"/>
          <w:szCs w:val="34"/>
        </w:rPr>
        <w:t>A/RES/60/283(IV)I</w:t>
      </w:r>
      <w:r w:rsidRPr="00914010">
        <w:rPr>
          <w:rFonts w:hint="cs"/>
          <w:sz w:val="34"/>
          <w:szCs w:val="34"/>
          <w:rtl/>
        </w:rPr>
        <w:t xml:space="preserve">) وهدفها الاستعاضة عن المعايير المحاسبية للأمم المتحدة </w:t>
      </w:r>
      <w:r w:rsidRPr="00914010">
        <w:rPr>
          <w:sz w:val="34"/>
          <w:szCs w:val="34"/>
        </w:rPr>
        <w:t>(UNSAS)</w:t>
      </w:r>
      <w:r w:rsidRPr="00914010">
        <w:rPr>
          <w:rFonts w:hint="cs"/>
          <w:sz w:val="34"/>
          <w:szCs w:val="34"/>
          <w:rtl/>
        </w:rPr>
        <w:t xml:space="preserve"> بالمعايير المحاسبية الدولية للقطاع العام، وهي معايير معترف بها دوليا. وعليه، أعدّت بيانات الويبو المالية لسنة 2010 وفقا لمقتضيات المعايير المحاسبية الدولية.</w:t>
      </w:r>
    </w:p>
    <w:p w:rsidR="00861CFF" w:rsidRPr="00914010" w:rsidRDefault="00861CFF" w:rsidP="00861CFF">
      <w:pPr>
        <w:pStyle w:val="NumberedParaAR"/>
        <w:numPr>
          <w:ilvl w:val="0"/>
          <w:numId w:val="55"/>
        </w:numPr>
        <w:spacing w:after="120" w:line="340" w:lineRule="exact"/>
        <w:rPr>
          <w:sz w:val="34"/>
          <w:szCs w:val="34"/>
          <w:rtl/>
        </w:rPr>
      </w:pPr>
      <w:r w:rsidRPr="00914010">
        <w:rPr>
          <w:rFonts w:hint="cs"/>
          <w:sz w:val="34"/>
          <w:szCs w:val="34"/>
          <w:rtl/>
        </w:rPr>
        <w:t>ولا تزال الويبو تعتمد ميزانيتها في الجمعيات لفترة مالية تدوم سنتين اثنتين. وامتثالا للمعايير المحاسبية الدولية، يتعين على المنظمة أن تقدّم بياناتها المالية سنويا. ولذلك الغرض، تقدَّم مبالغ الميزانية السنوية بالنسبة إلى الإيرادات والنفقات.</w:t>
      </w:r>
    </w:p>
    <w:p w:rsidR="00861CFF" w:rsidRPr="00914010" w:rsidRDefault="00861CFF" w:rsidP="00861CFF">
      <w:pPr>
        <w:pStyle w:val="NumberedParaAR"/>
        <w:numPr>
          <w:ilvl w:val="0"/>
          <w:numId w:val="55"/>
        </w:numPr>
        <w:spacing w:after="120" w:line="340" w:lineRule="exact"/>
        <w:rPr>
          <w:sz w:val="34"/>
          <w:szCs w:val="34"/>
          <w:rtl/>
        </w:rPr>
      </w:pPr>
      <w:r w:rsidRPr="00914010">
        <w:rPr>
          <w:rFonts w:hint="cs"/>
          <w:sz w:val="34"/>
          <w:szCs w:val="34"/>
          <w:rtl/>
        </w:rPr>
        <w:t xml:space="preserve">ويجدر التذكير في سياق اعتماد البرنامج والميزانية للثنائية 2010-2011، بأن الدول الأعضاء وافقت على منهجية لعرض البيانات المالية السنوية لميزانية الويبو التي تتم الموافقة عليها للثنائية. ويحتوي الجدول الوارد أدناه على مبالغ الإيرادات السنوية المقدرة بتطبيق تلك المنهجية للبرنامج والميزانية للثنائية </w:t>
      </w:r>
      <w:r>
        <w:rPr>
          <w:rFonts w:hint="cs"/>
          <w:sz w:val="34"/>
          <w:szCs w:val="34"/>
          <w:rtl/>
        </w:rPr>
        <w:t>2016</w:t>
      </w:r>
      <w:r w:rsidRPr="00914010">
        <w:rPr>
          <w:rFonts w:hint="cs"/>
          <w:sz w:val="34"/>
          <w:szCs w:val="34"/>
          <w:rtl/>
        </w:rPr>
        <w:t>/</w:t>
      </w:r>
      <w:r>
        <w:rPr>
          <w:rFonts w:hint="cs"/>
          <w:sz w:val="34"/>
          <w:szCs w:val="34"/>
          <w:rtl/>
        </w:rPr>
        <w:t>17</w:t>
      </w:r>
      <w:r w:rsidRPr="00914010">
        <w:rPr>
          <w:rFonts w:hint="cs"/>
          <w:sz w:val="34"/>
          <w:szCs w:val="34"/>
          <w:rtl/>
        </w:rPr>
        <w:t>.</w:t>
      </w:r>
    </w:p>
    <w:p w:rsidR="00861CFF" w:rsidRPr="00883720" w:rsidRDefault="00861CFF" w:rsidP="00DA5475">
      <w:pPr>
        <w:keepNext/>
        <w:spacing w:line="300" w:lineRule="exact"/>
        <w:jc w:val="center"/>
        <w:rPr>
          <w:rFonts w:ascii="Arabic Typesetting" w:hAnsi="Arabic Typesetting" w:cs="Arabic Typesetting"/>
          <w:b/>
          <w:bCs/>
          <w:sz w:val="34"/>
          <w:szCs w:val="34"/>
          <w:rtl/>
          <w:lang w:val="fr-CH" w:bidi="ar-SA"/>
        </w:rPr>
      </w:pPr>
      <w:r w:rsidRPr="00883720">
        <w:rPr>
          <w:rFonts w:ascii="Arabic Typesetting" w:hAnsi="Arabic Typesetting" w:cs="Arabic Typesetting"/>
          <w:b/>
          <w:bCs/>
          <w:sz w:val="34"/>
          <w:szCs w:val="34"/>
          <w:rtl/>
          <w:lang w:val="fr-CH" w:bidi="ar-SA"/>
        </w:rPr>
        <w:t xml:space="preserve">الجدول </w:t>
      </w:r>
      <w:r w:rsidRPr="00883720">
        <w:rPr>
          <w:rFonts w:ascii="Arabic Typesetting" w:hAnsi="Arabic Typesetting" w:cs="Arabic Typesetting" w:hint="cs"/>
          <w:b/>
          <w:bCs/>
          <w:sz w:val="34"/>
          <w:szCs w:val="34"/>
          <w:rtl/>
          <w:lang w:val="fr-CH" w:bidi="ar-SA"/>
        </w:rPr>
        <w:t>20</w:t>
      </w:r>
      <w:r w:rsidRPr="00883720">
        <w:rPr>
          <w:rFonts w:ascii="Arabic Typesetting" w:hAnsi="Arabic Typesetting" w:cs="Arabic Typesetting"/>
          <w:b/>
          <w:bCs/>
          <w:sz w:val="34"/>
          <w:szCs w:val="34"/>
          <w:rtl/>
          <w:lang w:val="fr-CH" w:bidi="ar-SA"/>
        </w:rPr>
        <w:t xml:space="preserve"> - الإيرادات السنوية في </w:t>
      </w:r>
      <w:r w:rsidRPr="00883720">
        <w:rPr>
          <w:rFonts w:ascii="Arabic Typesetting" w:hAnsi="Arabic Typesetting" w:cs="Arabic Typesetting" w:hint="cs"/>
          <w:b/>
          <w:bCs/>
          <w:sz w:val="34"/>
          <w:szCs w:val="34"/>
          <w:rtl/>
          <w:lang w:val="fr-CH" w:bidi="ar-SA"/>
        </w:rPr>
        <w:t>الفترة</w:t>
      </w:r>
      <w:r w:rsidRPr="00883720">
        <w:rPr>
          <w:rFonts w:ascii="Arabic Typesetting" w:hAnsi="Arabic Typesetting" w:cs="Arabic Typesetting"/>
          <w:b/>
          <w:bCs/>
          <w:sz w:val="34"/>
          <w:szCs w:val="34"/>
          <w:rtl/>
          <w:lang w:val="fr-CH" w:bidi="ar-SA"/>
        </w:rPr>
        <w:t xml:space="preserve"> </w:t>
      </w:r>
      <w:r w:rsidRPr="00883720">
        <w:rPr>
          <w:rFonts w:ascii="Arabic Typesetting" w:hAnsi="Arabic Typesetting" w:cs="Arabic Typesetting" w:hint="cs"/>
          <w:b/>
          <w:bCs/>
          <w:sz w:val="34"/>
          <w:szCs w:val="34"/>
          <w:rtl/>
          <w:lang w:val="fr-CH" w:bidi="ar-SA"/>
        </w:rPr>
        <w:t>2006</w:t>
      </w:r>
      <w:r w:rsidRPr="00883720">
        <w:rPr>
          <w:rFonts w:ascii="Arabic Typesetting" w:hAnsi="Arabic Typesetting" w:cs="Arabic Typesetting"/>
          <w:b/>
          <w:bCs/>
          <w:sz w:val="34"/>
          <w:szCs w:val="34"/>
          <w:rtl/>
          <w:lang w:val="fr-CH" w:bidi="ar-SA"/>
        </w:rPr>
        <w:t>-</w:t>
      </w:r>
      <w:r w:rsidRPr="00883720">
        <w:rPr>
          <w:rFonts w:ascii="Arabic Typesetting" w:hAnsi="Arabic Typesetting" w:cs="Arabic Typesetting" w:hint="cs"/>
          <w:b/>
          <w:bCs/>
          <w:sz w:val="34"/>
          <w:szCs w:val="34"/>
          <w:rtl/>
          <w:lang w:val="fr-CH" w:bidi="ar-SA"/>
        </w:rPr>
        <w:t>2017</w:t>
      </w:r>
    </w:p>
    <w:p w:rsidR="00861CFF" w:rsidRPr="00094CBA" w:rsidRDefault="00861CFF" w:rsidP="00DA5475">
      <w:pPr>
        <w:spacing w:after="120" w:line="300" w:lineRule="exact"/>
        <w:jc w:val="center"/>
        <w:rPr>
          <w:rFonts w:ascii="Arabic Typesetting" w:hAnsi="Arabic Typesetting" w:cs="Arabic Typesetting"/>
          <w:i/>
          <w:iCs/>
          <w:sz w:val="34"/>
          <w:szCs w:val="34"/>
          <w:rtl/>
          <w:lang w:val="fr-CH" w:bidi="ar-SA"/>
        </w:rPr>
      </w:pPr>
      <w:r w:rsidRPr="00094CBA">
        <w:rPr>
          <w:rFonts w:ascii="Arabic Typesetting" w:hAnsi="Arabic Typesetting" w:cs="Arabic Typesetting"/>
          <w:i/>
          <w:iCs/>
          <w:sz w:val="34"/>
          <w:szCs w:val="34"/>
          <w:rtl/>
          <w:lang w:val="fr-CH" w:bidi="ar-SA"/>
        </w:rPr>
        <w:t>(بملايين الفرنكات السويسرية)</w:t>
      </w:r>
    </w:p>
    <w:p w:rsidR="00861CFF" w:rsidRDefault="00861CFF" w:rsidP="00862268">
      <w:pPr>
        <w:pStyle w:val="NormalParaAR"/>
        <w:spacing w:after="120" w:line="240" w:lineRule="auto"/>
        <w:jc w:val="center"/>
        <w:rPr>
          <w:noProof/>
          <w:rtl/>
        </w:rPr>
      </w:pPr>
      <w:r w:rsidRPr="00094CBA">
        <w:rPr>
          <w:noProof/>
          <w:rtl/>
        </w:rPr>
        <w:drawing>
          <wp:inline distT="0" distB="0" distL="0" distR="0" wp14:anchorId="4763583C" wp14:editId="493CCB11">
            <wp:extent cx="5939790" cy="1857753"/>
            <wp:effectExtent l="0" t="0" r="3810"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939790" cy="1857753"/>
                    </a:xfrm>
                    <a:prstGeom prst="rect">
                      <a:avLst/>
                    </a:prstGeom>
                    <a:noFill/>
                    <a:ln>
                      <a:noFill/>
                    </a:ln>
                  </pic:spPr>
                </pic:pic>
              </a:graphicData>
            </a:graphic>
          </wp:inline>
        </w:drawing>
      </w:r>
    </w:p>
    <w:p w:rsidR="00861CFF" w:rsidRDefault="00861CFF" w:rsidP="00EF1E1F">
      <w:pPr>
        <w:pStyle w:val="NumberedParaAR"/>
        <w:numPr>
          <w:ilvl w:val="0"/>
          <w:numId w:val="0"/>
        </w:numPr>
        <w:spacing w:after="0" w:line="340" w:lineRule="exact"/>
        <w:rPr>
          <w:i/>
          <w:iCs/>
          <w:sz w:val="24"/>
          <w:szCs w:val="24"/>
          <w:rtl/>
          <w:lang w:val="fr-CH"/>
        </w:rPr>
      </w:pPr>
      <w:r w:rsidRPr="00883720">
        <w:rPr>
          <w:rFonts w:hint="cs"/>
          <w:i/>
          <w:iCs/>
          <w:sz w:val="24"/>
          <w:szCs w:val="24"/>
          <w:rtl/>
          <w:lang w:val="fr-CH"/>
        </w:rPr>
        <w:t>* إيرادات الفوائد سابقا (إلى غاية الثنائية 2014/15)</w:t>
      </w:r>
    </w:p>
    <w:p w:rsidR="00EF1E1F" w:rsidRPr="00883720" w:rsidRDefault="00453837" w:rsidP="009F107E">
      <w:pPr>
        <w:pStyle w:val="NumberedParaAR"/>
        <w:numPr>
          <w:ilvl w:val="0"/>
          <w:numId w:val="0"/>
        </w:numPr>
        <w:spacing w:line="340" w:lineRule="exact"/>
        <w:rPr>
          <w:i/>
          <w:iCs/>
          <w:sz w:val="24"/>
          <w:szCs w:val="24"/>
          <w:rtl/>
          <w:lang w:val="fr-CH"/>
        </w:rPr>
      </w:pPr>
      <w:r w:rsidRPr="00453837">
        <w:rPr>
          <w:i/>
          <w:iCs/>
          <w:sz w:val="24"/>
          <w:szCs w:val="24"/>
          <w:rtl/>
          <w:lang w:val="fr-CH"/>
        </w:rPr>
        <w:t>ملاحظة: الإيرادات المتأتية من رسوم لشبونة (تبلغ الإيرادات المقدرة في ميزانية الثنائية 2014/15: 8,000 فرنك سويسري؛ وفي ميزانية الثنائية 2016/17: 30,000 فرنك سويسري)</w:t>
      </w:r>
    </w:p>
    <w:p w:rsidR="00861CFF" w:rsidRPr="00914010" w:rsidRDefault="00861CFF" w:rsidP="00861CFF">
      <w:pPr>
        <w:pStyle w:val="NumberedParaAR"/>
        <w:numPr>
          <w:ilvl w:val="0"/>
          <w:numId w:val="49"/>
        </w:numPr>
        <w:spacing w:after="120" w:line="340" w:lineRule="exact"/>
        <w:rPr>
          <w:sz w:val="34"/>
          <w:szCs w:val="34"/>
        </w:rPr>
      </w:pPr>
      <w:r w:rsidRPr="00914010">
        <w:rPr>
          <w:rFonts w:hint="cs"/>
          <w:sz w:val="34"/>
          <w:szCs w:val="34"/>
          <w:rtl/>
        </w:rPr>
        <w:t>وبالنسبة إلى ميزانية نفقات الويبو</w:t>
      </w:r>
      <w:r>
        <w:rPr>
          <w:rFonts w:hint="cs"/>
          <w:sz w:val="34"/>
          <w:szCs w:val="34"/>
          <w:rtl/>
        </w:rPr>
        <w:t xml:space="preserve"> للثنائية 2016/17</w:t>
      </w:r>
      <w:r w:rsidRPr="00914010">
        <w:rPr>
          <w:rFonts w:hint="cs"/>
          <w:sz w:val="34"/>
          <w:szCs w:val="34"/>
          <w:rtl/>
        </w:rPr>
        <w:t xml:space="preserve">، </w:t>
      </w:r>
      <w:r>
        <w:rPr>
          <w:rFonts w:hint="cs"/>
          <w:sz w:val="34"/>
          <w:szCs w:val="34"/>
          <w:rtl/>
        </w:rPr>
        <w:t>طُبقت</w:t>
      </w:r>
      <w:r w:rsidRPr="00914010">
        <w:rPr>
          <w:rFonts w:hint="cs"/>
          <w:sz w:val="34"/>
          <w:szCs w:val="34"/>
          <w:rtl/>
        </w:rPr>
        <w:t xml:space="preserve"> قسمة 50/50 على مبالغ ميزانية</w:t>
      </w:r>
      <w:r>
        <w:rPr>
          <w:rFonts w:hint="cs"/>
          <w:sz w:val="34"/>
          <w:szCs w:val="34"/>
          <w:rtl/>
        </w:rPr>
        <w:t xml:space="preserve"> خلاف موارد الموظفين</w:t>
      </w:r>
      <w:r w:rsidRPr="00914010">
        <w:rPr>
          <w:rFonts w:hint="cs"/>
          <w:sz w:val="34"/>
          <w:szCs w:val="34"/>
          <w:rtl/>
        </w:rPr>
        <w:t xml:space="preserve"> </w:t>
      </w:r>
      <w:r>
        <w:rPr>
          <w:rFonts w:hint="cs"/>
          <w:sz w:val="34"/>
          <w:szCs w:val="34"/>
          <w:rtl/>
        </w:rPr>
        <w:t>ل</w:t>
      </w:r>
      <w:r w:rsidRPr="00914010">
        <w:rPr>
          <w:rFonts w:hint="cs"/>
          <w:sz w:val="34"/>
          <w:szCs w:val="34"/>
          <w:rtl/>
        </w:rPr>
        <w:t xml:space="preserve">لثنائية لعرض تلك المبالغ في ميزانية سنوية. </w:t>
      </w:r>
      <w:r>
        <w:rPr>
          <w:rFonts w:hint="cs"/>
          <w:sz w:val="34"/>
          <w:szCs w:val="34"/>
          <w:rtl/>
        </w:rPr>
        <w:t xml:space="preserve">وقُسمت </w:t>
      </w:r>
      <w:r w:rsidRPr="00914010">
        <w:rPr>
          <w:rFonts w:hint="cs"/>
          <w:sz w:val="34"/>
          <w:szCs w:val="34"/>
          <w:rtl/>
        </w:rPr>
        <w:t xml:space="preserve">ميزانية </w:t>
      </w:r>
      <w:r>
        <w:rPr>
          <w:rFonts w:hint="cs"/>
          <w:sz w:val="34"/>
          <w:szCs w:val="34"/>
          <w:rtl/>
        </w:rPr>
        <w:t>موارد</w:t>
      </w:r>
      <w:r w:rsidRPr="00914010">
        <w:rPr>
          <w:rFonts w:hint="cs"/>
          <w:sz w:val="34"/>
          <w:szCs w:val="34"/>
          <w:rtl/>
        </w:rPr>
        <w:t xml:space="preserve"> الموظفين على أساس </w:t>
      </w:r>
      <w:r>
        <w:rPr>
          <w:rFonts w:hint="cs"/>
          <w:sz w:val="34"/>
          <w:szCs w:val="34"/>
          <w:rtl/>
        </w:rPr>
        <w:t xml:space="preserve">سنوي استنادا إلى </w:t>
      </w:r>
      <w:r w:rsidRPr="00914010">
        <w:rPr>
          <w:rFonts w:hint="cs"/>
          <w:sz w:val="34"/>
          <w:szCs w:val="34"/>
          <w:rtl/>
        </w:rPr>
        <w:t xml:space="preserve">التكاليف </w:t>
      </w:r>
      <w:r>
        <w:rPr>
          <w:rFonts w:hint="cs"/>
          <w:sz w:val="34"/>
          <w:szCs w:val="34"/>
          <w:rtl/>
        </w:rPr>
        <w:t>المحسوبة للسنتين على التوالي</w:t>
      </w:r>
      <w:r w:rsidRPr="00914010">
        <w:rPr>
          <w:rFonts w:hint="cs"/>
          <w:sz w:val="34"/>
          <w:szCs w:val="34"/>
          <w:rtl/>
        </w:rPr>
        <w:t>. وعليه، يحتوي الجدول الوارد أدناه على مبالغ النفقات السنوية.</w:t>
      </w:r>
    </w:p>
    <w:p w:rsidR="00861CFF" w:rsidRPr="00F442A2" w:rsidRDefault="00861CFF" w:rsidP="00DA5475">
      <w:pPr>
        <w:keepNext/>
        <w:spacing w:line="300" w:lineRule="exact"/>
        <w:jc w:val="center"/>
        <w:rPr>
          <w:rFonts w:ascii="Arabic Typesetting" w:hAnsi="Arabic Typesetting" w:cs="Arabic Typesetting"/>
          <w:b/>
          <w:bCs/>
          <w:sz w:val="34"/>
          <w:szCs w:val="34"/>
          <w:rtl/>
          <w:lang w:val="fr-CH" w:bidi="ar-SA"/>
        </w:rPr>
      </w:pPr>
      <w:r w:rsidRPr="00F442A2">
        <w:rPr>
          <w:rFonts w:ascii="Arabic Typesetting" w:hAnsi="Arabic Typesetting" w:cs="Arabic Typesetting"/>
          <w:b/>
          <w:bCs/>
          <w:sz w:val="34"/>
          <w:szCs w:val="34"/>
          <w:rtl/>
          <w:lang w:val="fr-CH" w:bidi="ar-SA"/>
        </w:rPr>
        <w:t xml:space="preserve">الجدول </w:t>
      </w:r>
      <w:r w:rsidRPr="00F442A2">
        <w:rPr>
          <w:rFonts w:ascii="Arabic Typesetting" w:hAnsi="Arabic Typesetting" w:cs="Arabic Typesetting" w:hint="cs"/>
          <w:b/>
          <w:bCs/>
          <w:sz w:val="34"/>
          <w:szCs w:val="34"/>
          <w:rtl/>
          <w:lang w:val="fr-CH" w:bidi="ar-SA"/>
        </w:rPr>
        <w:t>21</w:t>
      </w:r>
      <w:r w:rsidRPr="00F442A2">
        <w:rPr>
          <w:rFonts w:ascii="Arabic Typesetting" w:hAnsi="Arabic Typesetting" w:cs="Arabic Typesetting"/>
          <w:b/>
          <w:bCs/>
          <w:sz w:val="34"/>
          <w:szCs w:val="34"/>
          <w:rtl/>
          <w:lang w:val="fr-CH" w:bidi="ar-SA"/>
        </w:rPr>
        <w:t xml:space="preserve"> - </w:t>
      </w:r>
      <w:r w:rsidRPr="00F442A2">
        <w:rPr>
          <w:rFonts w:ascii="Arabic Typesetting" w:hAnsi="Arabic Typesetting" w:cs="Arabic Typesetting" w:hint="cs"/>
          <w:b/>
          <w:bCs/>
          <w:sz w:val="34"/>
          <w:szCs w:val="34"/>
          <w:rtl/>
          <w:lang w:val="fr-CH" w:bidi="ar-SA"/>
        </w:rPr>
        <w:t>النفقات</w:t>
      </w:r>
      <w:r w:rsidRPr="00F442A2">
        <w:rPr>
          <w:rFonts w:ascii="Arabic Typesetting" w:hAnsi="Arabic Typesetting" w:cs="Arabic Typesetting"/>
          <w:b/>
          <w:bCs/>
          <w:sz w:val="34"/>
          <w:szCs w:val="34"/>
          <w:rtl/>
          <w:lang w:val="fr-CH" w:bidi="ar-SA"/>
        </w:rPr>
        <w:t xml:space="preserve"> السنوية في </w:t>
      </w:r>
      <w:r w:rsidRPr="00F442A2">
        <w:rPr>
          <w:rFonts w:ascii="Arabic Typesetting" w:hAnsi="Arabic Typesetting" w:cs="Arabic Typesetting" w:hint="cs"/>
          <w:b/>
          <w:bCs/>
          <w:sz w:val="34"/>
          <w:szCs w:val="34"/>
          <w:rtl/>
          <w:lang w:val="fr-CH" w:bidi="ar-SA"/>
        </w:rPr>
        <w:t>الفترة</w:t>
      </w:r>
      <w:r w:rsidRPr="00F442A2">
        <w:rPr>
          <w:rFonts w:ascii="Arabic Typesetting" w:hAnsi="Arabic Typesetting" w:cs="Arabic Typesetting"/>
          <w:b/>
          <w:bCs/>
          <w:sz w:val="34"/>
          <w:szCs w:val="34"/>
          <w:rtl/>
          <w:lang w:val="fr-CH" w:bidi="ar-SA"/>
        </w:rPr>
        <w:t xml:space="preserve"> </w:t>
      </w:r>
      <w:r w:rsidRPr="00F442A2">
        <w:rPr>
          <w:rFonts w:ascii="Arabic Typesetting" w:hAnsi="Arabic Typesetting" w:cs="Arabic Typesetting" w:hint="cs"/>
          <w:b/>
          <w:bCs/>
          <w:sz w:val="34"/>
          <w:szCs w:val="34"/>
          <w:rtl/>
          <w:lang w:val="fr-CH" w:bidi="ar-SA"/>
        </w:rPr>
        <w:t>2006</w:t>
      </w:r>
      <w:r w:rsidRPr="00F442A2">
        <w:rPr>
          <w:rFonts w:ascii="Arabic Typesetting" w:hAnsi="Arabic Typesetting" w:cs="Arabic Typesetting"/>
          <w:b/>
          <w:bCs/>
          <w:sz w:val="34"/>
          <w:szCs w:val="34"/>
          <w:rtl/>
          <w:lang w:val="fr-CH" w:bidi="ar-SA"/>
        </w:rPr>
        <w:t>-</w:t>
      </w:r>
      <w:r w:rsidRPr="00F442A2">
        <w:rPr>
          <w:rFonts w:ascii="Arabic Typesetting" w:hAnsi="Arabic Typesetting" w:cs="Arabic Typesetting" w:hint="cs"/>
          <w:b/>
          <w:bCs/>
          <w:sz w:val="34"/>
          <w:szCs w:val="34"/>
          <w:rtl/>
          <w:lang w:val="fr-CH" w:bidi="ar-SA"/>
        </w:rPr>
        <w:t>2017</w:t>
      </w:r>
    </w:p>
    <w:p w:rsidR="00861CFF" w:rsidRPr="00094CBA" w:rsidRDefault="00861CFF" w:rsidP="00DA5475">
      <w:pPr>
        <w:keepNext/>
        <w:spacing w:after="120" w:line="300" w:lineRule="exact"/>
        <w:jc w:val="center"/>
        <w:rPr>
          <w:rFonts w:ascii="Arabic Typesetting" w:hAnsi="Arabic Typesetting" w:cs="Arabic Typesetting"/>
          <w:i/>
          <w:iCs/>
          <w:sz w:val="34"/>
          <w:szCs w:val="34"/>
          <w:rtl/>
          <w:lang w:val="fr-CH" w:bidi="ar-SA"/>
        </w:rPr>
      </w:pPr>
      <w:r w:rsidRPr="00094CBA">
        <w:rPr>
          <w:rFonts w:ascii="Arabic Typesetting" w:hAnsi="Arabic Typesetting" w:cs="Arabic Typesetting"/>
          <w:i/>
          <w:iCs/>
          <w:sz w:val="34"/>
          <w:szCs w:val="34"/>
          <w:rtl/>
          <w:lang w:val="fr-CH" w:bidi="ar-SA"/>
        </w:rPr>
        <w:t>(بملايين الفرنكات السويسرية)</w:t>
      </w:r>
    </w:p>
    <w:p w:rsidR="00861CFF" w:rsidRDefault="00861CFF" w:rsidP="00DA5475">
      <w:pPr>
        <w:spacing w:after="120"/>
        <w:jc w:val="center"/>
        <w:rPr>
          <w:rFonts w:ascii="Arabic Typesetting" w:hAnsi="Arabic Typesetting" w:cs="Arabic Typesetting"/>
          <w:sz w:val="34"/>
          <w:szCs w:val="34"/>
          <w:highlight w:val="yellow"/>
          <w:rtl/>
          <w:lang w:bidi="ar-SA"/>
        </w:rPr>
      </w:pPr>
      <w:r w:rsidRPr="00094CBA">
        <w:rPr>
          <w:noProof/>
          <w:szCs w:val="20"/>
          <w:rtl/>
          <w:lang w:bidi="ar-SA"/>
        </w:rPr>
        <w:drawing>
          <wp:inline distT="0" distB="0" distL="0" distR="0" wp14:anchorId="3C4719C7" wp14:editId="0EB4AF87">
            <wp:extent cx="5939790" cy="2637764"/>
            <wp:effectExtent l="0" t="0" r="381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939790" cy="2637764"/>
                    </a:xfrm>
                    <a:prstGeom prst="rect">
                      <a:avLst/>
                    </a:prstGeom>
                    <a:noFill/>
                    <a:ln>
                      <a:noFill/>
                    </a:ln>
                  </pic:spPr>
                </pic:pic>
              </a:graphicData>
            </a:graphic>
          </wp:inline>
        </w:drawing>
      </w:r>
    </w:p>
    <w:p w:rsidR="00861CFF" w:rsidRPr="009E6E94" w:rsidRDefault="00861CFF" w:rsidP="00DA5475">
      <w:pPr>
        <w:pStyle w:val="NumberedParaAR"/>
        <w:numPr>
          <w:ilvl w:val="0"/>
          <w:numId w:val="0"/>
        </w:numPr>
        <w:spacing w:after="0" w:line="340" w:lineRule="exact"/>
        <w:rPr>
          <w:i/>
          <w:iCs/>
          <w:sz w:val="24"/>
          <w:szCs w:val="24"/>
          <w:rtl/>
          <w:lang w:val="fr-CH"/>
        </w:rPr>
      </w:pPr>
      <w:r w:rsidRPr="009E6E94">
        <w:rPr>
          <w:i/>
          <w:iCs/>
          <w:sz w:val="24"/>
          <w:szCs w:val="24"/>
          <w:rtl/>
          <w:lang w:val="fr-CH"/>
        </w:rPr>
        <w:t>* الأسفار والمنح الدراسية سابقا (إلى غاية الثنائية 15/2014)</w:t>
      </w:r>
    </w:p>
    <w:p w:rsidR="00861CFF" w:rsidRPr="009E6E94" w:rsidRDefault="00861CFF" w:rsidP="00DA5475">
      <w:pPr>
        <w:pStyle w:val="NumberedParaAR"/>
        <w:numPr>
          <w:ilvl w:val="0"/>
          <w:numId w:val="0"/>
        </w:numPr>
        <w:spacing w:after="0" w:line="340" w:lineRule="exact"/>
        <w:rPr>
          <w:i/>
          <w:iCs/>
          <w:sz w:val="24"/>
          <w:szCs w:val="24"/>
          <w:rtl/>
          <w:lang w:val="fr-CH"/>
        </w:rPr>
      </w:pPr>
      <w:r w:rsidRPr="009E6E94">
        <w:rPr>
          <w:i/>
          <w:iCs/>
          <w:sz w:val="24"/>
          <w:szCs w:val="24"/>
          <w:rtl/>
          <w:lang w:val="fr-CH"/>
        </w:rPr>
        <w:t>** أعدَّت صيغة جديدة لبند "الخدمات التعاقدية" للسنوات 2004-2009 كي يشمل اتفاقات الخدمات الخاصة بسبب تغيير نُفّذ في أبريل 2010.</w:t>
      </w:r>
    </w:p>
    <w:p w:rsidR="00861CFF" w:rsidRDefault="00861CFF" w:rsidP="00DA5475">
      <w:pPr>
        <w:pStyle w:val="NumberedParaAR"/>
        <w:numPr>
          <w:ilvl w:val="0"/>
          <w:numId w:val="0"/>
        </w:numPr>
        <w:spacing w:after="120" w:line="340" w:lineRule="exact"/>
        <w:rPr>
          <w:i/>
          <w:iCs/>
          <w:sz w:val="24"/>
          <w:szCs w:val="24"/>
          <w:rtl/>
          <w:lang w:val="fr-CH"/>
        </w:rPr>
      </w:pPr>
      <w:r w:rsidRPr="009E6E94">
        <w:rPr>
          <w:i/>
          <w:iCs/>
          <w:sz w:val="24"/>
          <w:szCs w:val="24"/>
          <w:rtl/>
          <w:lang w:val="fr-CH"/>
        </w:rPr>
        <w:t>*** أٌدرجت سابقا تحت بند مصروفات التشغيل (إلى غاية الثنائية 15/2014)</w:t>
      </w:r>
    </w:p>
    <w:p w:rsidR="00861CFF" w:rsidRPr="00C16521" w:rsidRDefault="00861CFF" w:rsidP="00DA5475">
      <w:pPr>
        <w:pStyle w:val="NumberedParaAR"/>
        <w:numPr>
          <w:ilvl w:val="0"/>
          <w:numId w:val="0"/>
        </w:numPr>
        <w:spacing w:after="120" w:line="340" w:lineRule="exact"/>
        <w:rPr>
          <w:sz w:val="34"/>
          <w:szCs w:val="34"/>
          <w:highlight w:val="yellow"/>
          <w:rtl/>
        </w:rPr>
      </w:pPr>
    </w:p>
    <w:p w:rsidR="00861CFF" w:rsidRPr="00C16521" w:rsidRDefault="00861CFF" w:rsidP="00557BA4">
      <w:pPr>
        <w:spacing w:after="120"/>
        <w:jc w:val="both"/>
        <w:rPr>
          <w:rFonts w:ascii="Arabic Typesetting" w:hAnsi="Arabic Typesetting" w:cs="Arabic Typesetting"/>
          <w:sz w:val="34"/>
          <w:szCs w:val="34"/>
          <w:highlight w:val="yellow"/>
          <w:rtl/>
          <w:lang w:bidi="ar-SA"/>
        </w:rPr>
        <w:sectPr w:rsidR="00861CFF" w:rsidRPr="00C16521" w:rsidSect="00861CFF">
          <w:pgSz w:w="11906" w:h="16838" w:code="9"/>
          <w:pgMar w:top="1418" w:right="1418" w:bottom="1418" w:left="1134" w:header="510" w:footer="1021" w:gutter="0"/>
          <w:cols w:space="720"/>
          <w:bidi/>
          <w:rtlGutter/>
          <w:docGrid w:linePitch="272"/>
        </w:sectPr>
      </w:pPr>
    </w:p>
    <w:p w:rsidR="00861CFF" w:rsidRPr="00807A22" w:rsidRDefault="00861CFF" w:rsidP="00A9397F">
      <w:pPr>
        <w:pStyle w:val="Heading3"/>
        <w:ind w:left="1701" w:hanging="1701"/>
        <w:rPr>
          <w:rFonts w:ascii="Arabic Typesetting" w:hAnsi="Arabic Typesetting" w:cs="Arabic Typesetting"/>
          <w:b w:val="0"/>
          <w:bCs w:val="0"/>
          <w:sz w:val="38"/>
          <w:szCs w:val="38"/>
          <w:lang w:val="fr-CH" w:bidi="ar-SA"/>
        </w:rPr>
      </w:pPr>
      <w:bookmarkStart w:id="143" w:name="_Toc364355428"/>
      <w:bookmarkStart w:id="144" w:name="_Toc420595547"/>
      <w:r w:rsidRPr="00807A22">
        <w:rPr>
          <w:rFonts w:ascii="Arabic Typesetting" w:hAnsi="Arabic Typesetting" w:cs="Arabic Typesetting"/>
          <w:sz w:val="38"/>
          <w:szCs w:val="38"/>
          <w:rtl/>
          <w:lang w:val="fr-CH" w:bidi="ar-SA"/>
        </w:rPr>
        <w:t xml:space="preserve">المرفق </w:t>
      </w:r>
      <w:r w:rsidRPr="00807A22">
        <w:rPr>
          <w:rFonts w:ascii="Arabic Typesetting" w:hAnsi="Arabic Typesetting" w:cs="Arabic Typesetting" w:hint="cs"/>
          <w:sz w:val="38"/>
          <w:szCs w:val="38"/>
          <w:rtl/>
          <w:lang w:val="fr-CH" w:bidi="ar-SA"/>
        </w:rPr>
        <w:t>العاشر</w:t>
      </w:r>
      <w:r w:rsidRPr="00807A22">
        <w:rPr>
          <w:rFonts w:ascii="Arabic Typesetting" w:hAnsi="Arabic Typesetting" w:cs="Arabic Typesetting" w:hint="cs"/>
          <w:sz w:val="38"/>
          <w:szCs w:val="38"/>
          <w:rtl/>
          <w:lang w:val="fr-CH" w:bidi="ar-SA"/>
        </w:rPr>
        <w:tab/>
        <w:t xml:space="preserve">ميزانية الثنائية </w:t>
      </w:r>
      <w:r>
        <w:rPr>
          <w:rFonts w:ascii="Arabic Typesetting" w:hAnsi="Arabic Typesetting" w:cs="Arabic Typesetting" w:hint="cs"/>
          <w:sz w:val="38"/>
          <w:szCs w:val="38"/>
          <w:rtl/>
          <w:lang w:val="fr-CH" w:bidi="ar-SA"/>
        </w:rPr>
        <w:t>2016</w:t>
      </w:r>
      <w:r w:rsidRPr="00807A22">
        <w:rPr>
          <w:rFonts w:ascii="Arabic Typesetting" w:hAnsi="Arabic Typesetting" w:cs="Arabic Typesetting" w:hint="cs"/>
          <w:sz w:val="38"/>
          <w:szCs w:val="38"/>
          <w:rtl/>
          <w:lang w:val="fr-CH" w:bidi="ar-SA"/>
        </w:rPr>
        <w:t>/</w:t>
      </w:r>
      <w:r>
        <w:rPr>
          <w:rFonts w:ascii="Arabic Typesetting" w:hAnsi="Arabic Typesetting" w:cs="Arabic Typesetting" w:hint="cs"/>
          <w:sz w:val="38"/>
          <w:szCs w:val="38"/>
          <w:rtl/>
          <w:lang w:val="fr-CH" w:bidi="ar-SA"/>
        </w:rPr>
        <w:t>17</w:t>
      </w:r>
      <w:r w:rsidRPr="00807A22">
        <w:rPr>
          <w:rFonts w:ascii="Arabic Typesetting" w:hAnsi="Arabic Typesetting" w:cs="Arabic Typesetting" w:hint="cs"/>
          <w:sz w:val="38"/>
          <w:szCs w:val="38"/>
          <w:rtl/>
          <w:lang w:val="fr-CH" w:bidi="ar-SA"/>
        </w:rPr>
        <w:t xml:space="preserve"> بحسب كل نتيجة مرتقبة وكل وبرنامج</w:t>
      </w:r>
      <w:bookmarkEnd w:id="143"/>
      <w:bookmarkEnd w:id="144"/>
    </w:p>
    <w:p w:rsidR="00861CFF" w:rsidRPr="00C16521" w:rsidRDefault="006C1D3D" w:rsidP="00862268">
      <w:pPr>
        <w:spacing w:after="120"/>
        <w:jc w:val="both"/>
        <w:rPr>
          <w:rFonts w:ascii="Arabic Typesetting" w:hAnsi="Arabic Typesetting" w:cs="Arabic Typesetting"/>
          <w:sz w:val="34"/>
          <w:szCs w:val="34"/>
          <w:highlight w:val="yellow"/>
          <w:rtl/>
        </w:rPr>
      </w:pPr>
      <w:r w:rsidRPr="006C1D3D">
        <w:rPr>
          <w:noProof/>
          <w:szCs w:val="20"/>
          <w:rtl/>
          <w:lang w:bidi="ar-SA"/>
        </w:rPr>
        <w:drawing>
          <wp:inline distT="0" distB="0" distL="0" distR="0" wp14:anchorId="4900A54A" wp14:editId="38D1DD3A">
            <wp:extent cx="13681710" cy="5622302"/>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3681710" cy="5622302"/>
                    </a:xfrm>
                    <a:prstGeom prst="rect">
                      <a:avLst/>
                    </a:prstGeom>
                    <a:noFill/>
                    <a:ln>
                      <a:noFill/>
                    </a:ln>
                  </pic:spPr>
                </pic:pic>
              </a:graphicData>
            </a:graphic>
          </wp:inline>
        </w:drawing>
      </w:r>
    </w:p>
    <w:p w:rsidR="00861CFF" w:rsidRDefault="00861CFF" w:rsidP="00862268">
      <w:pPr>
        <w:spacing w:after="120"/>
        <w:jc w:val="both"/>
        <w:rPr>
          <w:rFonts w:ascii="Arabic Typesetting" w:hAnsi="Arabic Typesetting" w:cs="Arabic Typesetting"/>
          <w:sz w:val="34"/>
          <w:szCs w:val="34"/>
          <w:highlight w:val="yellow"/>
          <w:rtl/>
        </w:rPr>
      </w:pPr>
    </w:p>
    <w:p w:rsidR="006C1D3D" w:rsidRDefault="006C1D3D" w:rsidP="00862268">
      <w:pPr>
        <w:spacing w:after="120"/>
        <w:jc w:val="both"/>
        <w:rPr>
          <w:rFonts w:ascii="Arabic Typesetting" w:hAnsi="Arabic Typesetting" w:cs="Arabic Typesetting"/>
          <w:sz w:val="34"/>
          <w:szCs w:val="34"/>
          <w:highlight w:val="yellow"/>
          <w:rtl/>
        </w:rPr>
        <w:sectPr w:rsidR="006C1D3D" w:rsidSect="00861CFF">
          <w:pgSz w:w="23814" w:h="16839" w:orient="landscape" w:code="8"/>
          <w:pgMar w:top="1134" w:right="1134" w:bottom="1134" w:left="1134" w:header="510" w:footer="1021" w:gutter="0"/>
          <w:cols w:space="720"/>
          <w:bidi/>
          <w:rtlGutter/>
          <w:docGrid w:linePitch="272"/>
        </w:sectPr>
      </w:pPr>
    </w:p>
    <w:p w:rsidR="00861CFF" w:rsidRPr="00753744" w:rsidRDefault="00861CFF" w:rsidP="00EA5693">
      <w:pPr>
        <w:rPr>
          <w:rFonts w:ascii="Arabic Typesetting" w:hAnsi="Arabic Typesetting" w:cs="Arabic Typesetting"/>
          <w:sz w:val="38"/>
          <w:szCs w:val="38"/>
          <w:rtl/>
          <w:lang w:val="fr-CH" w:bidi="ar-SA"/>
        </w:rPr>
      </w:pPr>
      <w:r w:rsidRPr="00807A22">
        <w:rPr>
          <w:rFonts w:ascii="Arabic Typesetting" w:hAnsi="Arabic Typesetting" w:cs="Arabic Typesetting"/>
          <w:sz w:val="38"/>
          <w:szCs w:val="38"/>
          <w:rtl/>
          <w:lang w:val="fr-CH" w:bidi="ar-SA"/>
        </w:rPr>
        <w:t xml:space="preserve">المرفق </w:t>
      </w:r>
      <w:r w:rsidRPr="00807A22">
        <w:rPr>
          <w:rFonts w:ascii="Arabic Typesetting" w:hAnsi="Arabic Typesetting" w:cs="Arabic Typesetting" w:hint="cs"/>
          <w:sz w:val="38"/>
          <w:szCs w:val="38"/>
          <w:rtl/>
          <w:lang w:val="fr-CH" w:bidi="ar-SA"/>
        </w:rPr>
        <w:t>العاشر</w:t>
      </w:r>
      <w:r w:rsidR="00A9397F">
        <w:rPr>
          <w:rFonts w:ascii="Arabic Typesetting" w:hAnsi="Arabic Typesetting" w:cs="Arabic Typesetting" w:hint="cs"/>
          <w:sz w:val="38"/>
          <w:szCs w:val="38"/>
          <w:rtl/>
          <w:lang w:val="fr-CH" w:bidi="ar-SA"/>
        </w:rPr>
        <w:t xml:space="preserve"> (تتمة)</w:t>
      </w:r>
    </w:p>
    <w:p w:rsidR="00861CFF" w:rsidRPr="00C16521" w:rsidRDefault="006C1D3D" w:rsidP="00DA5475">
      <w:pPr>
        <w:spacing w:after="120"/>
        <w:jc w:val="both"/>
        <w:rPr>
          <w:rFonts w:ascii="Arabic Typesetting" w:hAnsi="Arabic Typesetting" w:cs="Arabic Typesetting"/>
          <w:sz w:val="34"/>
          <w:szCs w:val="34"/>
          <w:highlight w:val="yellow"/>
          <w:rtl/>
          <w:lang w:bidi="ar-SA"/>
        </w:rPr>
      </w:pPr>
      <w:r w:rsidRPr="006C1D3D">
        <w:rPr>
          <w:noProof/>
          <w:szCs w:val="20"/>
          <w:rtl/>
          <w:lang w:bidi="ar-SA"/>
        </w:rPr>
        <w:drawing>
          <wp:inline distT="0" distB="0" distL="0" distR="0" wp14:anchorId="3EE980A9" wp14:editId="1EF99E07">
            <wp:extent cx="13681710" cy="553262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3681710" cy="5532624"/>
                    </a:xfrm>
                    <a:prstGeom prst="rect">
                      <a:avLst/>
                    </a:prstGeom>
                    <a:noFill/>
                    <a:ln>
                      <a:noFill/>
                    </a:ln>
                  </pic:spPr>
                </pic:pic>
              </a:graphicData>
            </a:graphic>
          </wp:inline>
        </w:drawing>
      </w:r>
    </w:p>
    <w:p w:rsidR="00861CFF" w:rsidRPr="00C16521" w:rsidRDefault="00861CFF" w:rsidP="00862268">
      <w:pPr>
        <w:spacing w:after="120" w:line="340" w:lineRule="exact"/>
        <w:ind w:left="11309"/>
        <w:jc w:val="both"/>
        <w:rPr>
          <w:rFonts w:ascii="Arabic Typesetting" w:hAnsi="Arabic Typesetting" w:cs="Arabic Typesetting"/>
          <w:sz w:val="34"/>
          <w:szCs w:val="34"/>
          <w:highlight w:val="yellow"/>
          <w:rtl/>
          <w:lang w:bidi="ar-SA"/>
        </w:rPr>
      </w:pPr>
    </w:p>
    <w:p w:rsidR="00861CFF" w:rsidRPr="00C16521" w:rsidRDefault="00861CFF" w:rsidP="00862268">
      <w:pPr>
        <w:spacing w:after="120" w:line="340" w:lineRule="exact"/>
        <w:jc w:val="both"/>
        <w:rPr>
          <w:rFonts w:ascii="Arabic Typesetting" w:hAnsi="Arabic Typesetting" w:cs="Arabic Typesetting"/>
          <w:sz w:val="34"/>
          <w:szCs w:val="34"/>
          <w:highlight w:val="yellow"/>
          <w:rtl/>
          <w:lang w:bidi="ar-SA"/>
        </w:rPr>
        <w:sectPr w:rsidR="00861CFF" w:rsidRPr="00C16521" w:rsidSect="00861CFF">
          <w:pgSz w:w="23814" w:h="16839" w:orient="landscape" w:code="8"/>
          <w:pgMar w:top="1134" w:right="1134" w:bottom="1134" w:left="1134" w:header="510" w:footer="1021" w:gutter="0"/>
          <w:cols w:space="720"/>
          <w:bidi/>
          <w:rtlGutter/>
          <w:docGrid w:linePitch="272"/>
        </w:sectPr>
      </w:pPr>
    </w:p>
    <w:p w:rsidR="00861CFF" w:rsidRPr="00807A22" w:rsidRDefault="00861CFF" w:rsidP="00A9397F">
      <w:pPr>
        <w:pStyle w:val="Heading3"/>
        <w:spacing w:before="0" w:after="0"/>
        <w:ind w:left="2124" w:hanging="2124"/>
        <w:rPr>
          <w:rFonts w:ascii="Arabic Typesetting" w:hAnsi="Arabic Typesetting" w:cs="Arabic Typesetting"/>
          <w:sz w:val="38"/>
          <w:szCs w:val="38"/>
          <w:rtl/>
          <w:lang w:val="fr-CH" w:bidi="ar-SA"/>
        </w:rPr>
      </w:pPr>
      <w:bookmarkStart w:id="145" w:name="_Toc364355429"/>
      <w:bookmarkStart w:id="146" w:name="_Toc420595548"/>
      <w:r w:rsidRPr="00807A22">
        <w:rPr>
          <w:rFonts w:ascii="Arabic Typesetting" w:hAnsi="Arabic Typesetting" w:cs="Arabic Typesetting" w:hint="cs"/>
          <w:sz w:val="38"/>
          <w:szCs w:val="38"/>
          <w:rtl/>
          <w:lang w:val="fr-CH" w:bidi="ar-SA"/>
        </w:rPr>
        <w:t>المرفق الحادي عشر</w:t>
      </w:r>
      <w:r w:rsidRPr="00807A22">
        <w:rPr>
          <w:rFonts w:ascii="Arabic Typesetting" w:hAnsi="Arabic Typesetting" w:cs="Arabic Typesetting" w:hint="cs"/>
          <w:sz w:val="38"/>
          <w:szCs w:val="38"/>
          <w:rtl/>
          <w:lang w:val="fr-CH" w:bidi="ar-SA"/>
        </w:rPr>
        <w:tab/>
        <w:t xml:space="preserve">ميزانية الثنائية </w:t>
      </w:r>
      <w:r>
        <w:rPr>
          <w:rFonts w:ascii="Arabic Typesetting" w:hAnsi="Arabic Typesetting" w:cs="Arabic Typesetting" w:hint="cs"/>
          <w:sz w:val="38"/>
          <w:szCs w:val="38"/>
          <w:rtl/>
          <w:lang w:val="fr-CH" w:bidi="ar-SA"/>
        </w:rPr>
        <w:t>2016</w:t>
      </w:r>
      <w:r w:rsidRPr="00807A22">
        <w:rPr>
          <w:rFonts w:ascii="Arabic Typesetting" w:hAnsi="Arabic Typesetting" w:cs="Arabic Typesetting" w:hint="cs"/>
          <w:sz w:val="38"/>
          <w:szCs w:val="38"/>
          <w:rtl/>
          <w:lang w:val="fr-CH" w:bidi="ar-SA"/>
        </w:rPr>
        <w:t>/</w:t>
      </w:r>
      <w:r>
        <w:rPr>
          <w:rFonts w:ascii="Arabic Typesetting" w:hAnsi="Arabic Typesetting" w:cs="Arabic Typesetting" w:hint="cs"/>
          <w:sz w:val="38"/>
          <w:szCs w:val="38"/>
          <w:rtl/>
          <w:lang w:val="fr-CH" w:bidi="ar-SA"/>
        </w:rPr>
        <w:t>17</w:t>
      </w:r>
      <w:r w:rsidRPr="00807A22">
        <w:rPr>
          <w:rFonts w:ascii="Arabic Typesetting" w:hAnsi="Arabic Typesetting" w:cs="Arabic Typesetting" w:hint="cs"/>
          <w:sz w:val="38"/>
          <w:szCs w:val="38"/>
          <w:rtl/>
          <w:lang w:val="fr-CH" w:bidi="ar-SA"/>
        </w:rPr>
        <w:t xml:space="preserve"> بحسب كل نتيجة مرتقبة</w:t>
      </w:r>
      <w:bookmarkEnd w:id="145"/>
      <w:bookmarkEnd w:id="146"/>
    </w:p>
    <w:p w:rsidR="00861CFF" w:rsidRPr="00807A22" w:rsidRDefault="00861CFF" w:rsidP="00A9397F">
      <w:pPr>
        <w:pStyle w:val="NormalAR"/>
        <w:ind w:left="2124"/>
        <w:rPr>
          <w:rtl/>
          <w:lang w:val="fr-CH" w:bidi="ar-SA"/>
        </w:rPr>
      </w:pPr>
      <w:r w:rsidRPr="00807A22">
        <w:rPr>
          <w:rFonts w:hint="cs"/>
          <w:rtl/>
          <w:lang w:val="fr-CH" w:bidi="ar-SA"/>
        </w:rPr>
        <w:t>(بآلاف الفرنكات السويسرية)</w:t>
      </w:r>
    </w:p>
    <w:p w:rsidR="00861CFF" w:rsidRDefault="002238FB" w:rsidP="00DA5475">
      <w:pPr>
        <w:spacing w:after="120"/>
        <w:jc w:val="both"/>
        <w:rPr>
          <w:rFonts w:ascii="Arabic Typesetting" w:hAnsi="Arabic Typesetting" w:cs="Arabic Typesetting"/>
          <w:sz w:val="34"/>
          <w:szCs w:val="34"/>
          <w:highlight w:val="yellow"/>
          <w:rtl/>
          <w:lang w:bidi="ar-SA"/>
        </w:rPr>
      </w:pPr>
      <w:r w:rsidRPr="002238FB">
        <w:rPr>
          <w:noProof/>
          <w:szCs w:val="20"/>
          <w:rtl/>
          <w:lang w:bidi="ar-SA"/>
        </w:rPr>
        <w:drawing>
          <wp:inline distT="0" distB="0" distL="0" distR="0" wp14:anchorId="1E4DE8D6" wp14:editId="2DEA2C77">
            <wp:extent cx="5939790" cy="7398996"/>
            <wp:effectExtent l="0" t="0" r="381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939790" cy="7398996"/>
                    </a:xfrm>
                    <a:prstGeom prst="rect">
                      <a:avLst/>
                    </a:prstGeom>
                    <a:noFill/>
                    <a:ln>
                      <a:noFill/>
                    </a:ln>
                  </pic:spPr>
                </pic:pic>
              </a:graphicData>
            </a:graphic>
          </wp:inline>
        </w:drawing>
      </w:r>
    </w:p>
    <w:p w:rsidR="00861CFF" w:rsidRDefault="00861CFF" w:rsidP="00DA5475">
      <w:pPr>
        <w:spacing w:after="120"/>
        <w:jc w:val="both"/>
        <w:rPr>
          <w:rFonts w:ascii="Arabic Typesetting" w:hAnsi="Arabic Typesetting" w:cs="Arabic Typesetting"/>
          <w:sz w:val="34"/>
          <w:szCs w:val="34"/>
          <w:highlight w:val="yellow"/>
          <w:rtl/>
          <w:lang w:bidi="ar-SA"/>
        </w:rPr>
        <w:sectPr w:rsidR="00861CFF" w:rsidSect="00861CFF">
          <w:headerReference w:type="first" r:id="rId319"/>
          <w:pgSz w:w="11906" w:h="16838" w:code="9"/>
          <w:pgMar w:top="1418" w:right="1418" w:bottom="1418" w:left="1134" w:header="510" w:footer="1021" w:gutter="0"/>
          <w:cols w:space="720"/>
          <w:bidi/>
          <w:rtlGutter/>
        </w:sectPr>
      </w:pPr>
    </w:p>
    <w:p w:rsidR="00861CFF" w:rsidRPr="00E65297" w:rsidRDefault="00861CFF" w:rsidP="00EA5693">
      <w:pPr>
        <w:rPr>
          <w:rFonts w:ascii="Arabic Typesetting" w:hAnsi="Arabic Typesetting" w:cs="Arabic Typesetting"/>
          <w:sz w:val="38"/>
          <w:szCs w:val="38"/>
          <w:rtl/>
          <w:lang w:val="fr-CH" w:bidi="ar-SA"/>
        </w:rPr>
      </w:pPr>
      <w:r w:rsidRPr="00807A22">
        <w:rPr>
          <w:rFonts w:ascii="Arabic Typesetting" w:hAnsi="Arabic Typesetting" w:cs="Arabic Typesetting" w:hint="cs"/>
          <w:sz w:val="38"/>
          <w:szCs w:val="38"/>
          <w:rtl/>
          <w:lang w:val="fr-CH" w:bidi="ar-SA"/>
        </w:rPr>
        <w:t>المرفق الحادي عشر</w:t>
      </w:r>
      <w:r w:rsidR="00A9397F">
        <w:rPr>
          <w:rFonts w:ascii="Arabic Typesetting" w:hAnsi="Arabic Typesetting" w:cs="Arabic Typesetting" w:hint="cs"/>
          <w:sz w:val="38"/>
          <w:szCs w:val="38"/>
          <w:rtl/>
          <w:lang w:val="fr-CH" w:bidi="ar-SA"/>
        </w:rPr>
        <w:t xml:space="preserve"> (تتمة)</w:t>
      </w:r>
    </w:p>
    <w:p w:rsidR="00861CFF" w:rsidRDefault="002238FB" w:rsidP="00DA5475">
      <w:pPr>
        <w:spacing w:after="120"/>
        <w:jc w:val="both"/>
        <w:rPr>
          <w:rFonts w:ascii="Arabic Typesetting" w:hAnsi="Arabic Typesetting" w:cs="Arabic Typesetting"/>
          <w:sz w:val="34"/>
          <w:szCs w:val="34"/>
          <w:highlight w:val="yellow"/>
          <w:rtl/>
          <w:lang w:bidi="ar-SA"/>
        </w:rPr>
      </w:pPr>
      <w:r w:rsidRPr="002238FB">
        <w:rPr>
          <w:noProof/>
          <w:szCs w:val="20"/>
          <w:rtl/>
          <w:lang w:bidi="ar-SA"/>
        </w:rPr>
        <w:drawing>
          <wp:inline distT="0" distB="0" distL="0" distR="0" wp14:anchorId="7E58858B" wp14:editId="2508173D">
            <wp:extent cx="5939790" cy="8302314"/>
            <wp:effectExtent l="0" t="0" r="381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939790" cy="8302314"/>
                    </a:xfrm>
                    <a:prstGeom prst="rect">
                      <a:avLst/>
                    </a:prstGeom>
                    <a:noFill/>
                    <a:ln>
                      <a:noFill/>
                    </a:ln>
                  </pic:spPr>
                </pic:pic>
              </a:graphicData>
            </a:graphic>
          </wp:inline>
        </w:drawing>
      </w:r>
    </w:p>
    <w:p w:rsidR="00861CFF" w:rsidRPr="00C16521" w:rsidRDefault="00861CFF" w:rsidP="00DA5475">
      <w:pPr>
        <w:spacing w:after="120"/>
        <w:jc w:val="both"/>
        <w:rPr>
          <w:rFonts w:ascii="Arabic Typesetting" w:hAnsi="Arabic Typesetting" w:cs="Arabic Typesetting"/>
          <w:sz w:val="34"/>
          <w:szCs w:val="34"/>
          <w:highlight w:val="yellow"/>
          <w:rtl/>
          <w:lang w:bidi="ar-SA"/>
        </w:rPr>
      </w:pPr>
    </w:p>
    <w:p w:rsidR="00861CFF" w:rsidRPr="00C16521" w:rsidRDefault="00861CFF" w:rsidP="00862268">
      <w:pPr>
        <w:spacing w:after="120" w:line="340" w:lineRule="exact"/>
        <w:jc w:val="both"/>
        <w:rPr>
          <w:rFonts w:ascii="Arabic Typesetting" w:hAnsi="Arabic Typesetting" w:cs="Arabic Typesetting"/>
          <w:sz w:val="34"/>
          <w:szCs w:val="34"/>
          <w:highlight w:val="yellow"/>
          <w:rtl/>
          <w:lang w:bidi="ar-SA"/>
        </w:rPr>
        <w:sectPr w:rsidR="00861CFF" w:rsidRPr="00C16521" w:rsidSect="00861CFF">
          <w:pgSz w:w="11906" w:h="16838" w:code="9"/>
          <w:pgMar w:top="1418" w:right="1418" w:bottom="1418" w:left="1134" w:header="510" w:footer="1021" w:gutter="0"/>
          <w:cols w:space="720"/>
          <w:bidi/>
          <w:rtlGutter/>
        </w:sectPr>
      </w:pPr>
    </w:p>
    <w:p w:rsidR="00861CFF" w:rsidRPr="00C16521" w:rsidRDefault="00861CFF" w:rsidP="0033077D">
      <w:pPr>
        <w:pStyle w:val="Heading3"/>
        <w:jc w:val="center"/>
        <w:rPr>
          <w:rFonts w:ascii="Arabic Typesetting" w:hAnsi="Arabic Typesetting" w:cs="Arabic Typesetting"/>
          <w:b w:val="0"/>
          <w:bCs w:val="0"/>
          <w:sz w:val="38"/>
          <w:szCs w:val="38"/>
          <w:highlight w:val="yellow"/>
          <w:rtl/>
          <w:lang w:val="fr-CH" w:bidi="ar-SA"/>
        </w:rPr>
      </w:pPr>
      <w:bookmarkStart w:id="147" w:name="_Toc364355430"/>
      <w:bookmarkStart w:id="148" w:name="_Toc420595549"/>
      <w:r w:rsidRPr="00894277">
        <w:rPr>
          <w:rFonts w:ascii="Arabic Typesetting" w:hAnsi="Arabic Typesetting" w:cs="Arabic Typesetting" w:hint="cs"/>
          <w:sz w:val="38"/>
          <w:szCs w:val="38"/>
          <w:rtl/>
          <w:lang w:val="fr-CH" w:bidi="ar-SA"/>
        </w:rPr>
        <w:t>المرفق الثاني عشر</w:t>
      </w:r>
      <w:r w:rsidRPr="00894277">
        <w:rPr>
          <w:rFonts w:ascii="Arabic Typesetting" w:hAnsi="Arabic Typesetting" w:cs="Arabic Typesetting" w:hint="cs"/>
          <w:sz w:val="38"/>
          <w:szCs w:val="38"/>
          <w:rtl/>
          <w:lang w:val="fr-CH" w:bidi="ar-SA"/>
        </w:rPr>
        <w:tab/>
        <w:t>البنية الهيكلية للويبو</w:t>
      </w:r>
      <w:bookmarkEnd w:id="147"/>
      <w:bookmarkEnd w:id="148"/>
    </w:p>
    <w:p w:rsidR="00861CFF" w:rsidRDefault="00894277" w:rsidP="00894277">
      <w:pPr>
        <w:jc w:val="center"/>
        <w:rPr>
          <w:rFonts w:ascii="Arabic Typesetting" w:hAnsi="Arabic Typesetting" w:cs="Arabic Typesetting"/>
          <w:sz w:val="34"/>
          <w:szCs w:val="34"/>
          <w:highlight w:val="yellow"/>
          <w:rtl/>
          <w:lang w:bidi="ar-SA"/>
        </w:rPr>
      </w:pPr>
      <w:r w:rsidRPr="00894277">
        <w:rPr>
          <w:noProof/>
          <w:szCs w:val="20"/>
          <w:rtl/>
          <w:lang w:bidi="ar-SA"/>
        </w:rPr>
        <w:drawing>
          <wp:inline distT="0" distB="0" distL="0" distR="0" wp14:anchorId="7C40FE80" wp14:editId="64705D19">
            <wp:extent cx="8823366" cy="529053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8835867" cy="5298033"/>
                    </a:xfrm>
                    <a:prstGeom prst="rect">
                      <a:avLst/>
                    </a:prstGeom>
                    <a:noFill/>
                    <a:ln>
                      <a:noFill/>
                    </a:ln>
                  </pic:spPr>
                </pic:pic>
              </a:graphicData>
            </a:graphic>
          </wp:inline>
        </w:drawing>
      </w:r>
    </w:p>
    <w:p w:rsidR="00861CFF" w:rsidRPr="00425FBC" w:rsidRDefault="00861CFF" w:rsidP="00DA5475">
      <w:pPr>
        <w:rPr>
          <w:rFonts w:ascii="Arabic Typesetting" w:hAnsi="Arabic Typesetting" w:cs="Arabic Typesetting"/>
          <w:sz w:val="34"/>
          <w:szCs w:val="34"/>
          <w:highlight w:val="yellow"/>
          <w:lang w:bidi="ar-SA"/>
        </w:rPr>
        <w:sectPr w:rsidR="00861CFF" w:rsidRPr="00425FBC" w:rsidSect="00861CFF">
          <w:pgSz w:w="16838" w:h="11906" w:orient="landscape" w:code="9"/>
          <w:pgMar w:top="1418" w:right="1418" w:bottom="851" w:left="567" w:header="510" w:footer="1021" w:gutter="0"/>
          <w:cols w:space="720"/>
          <w:bidi/>
          <w:rtlGutter/>
          <w:docGrid w:linePitch="272"/>
        </w:sectPr>
      </w:pPr>
    </w:p>
    <w:p w:rsidR="000332F2" w:rsidRPr="007A2331" w:rsidRDefault="000332F2" w:rsidP="001E56EC">
      <w:pPr>
        <w:pStyle w:val="Heading1"/>
        <w:spacing w:after="480"/>
        <w:rPr>
          <w:rFonts w:ascii="Arabic Typesetting" w:hAnsi="Arabic Typesetting" w:cs="Arabic Typesetting"/>
          <w:b w:val="0"/>
          <w:bCs w:val="0"/>
          <w:color w:val="auto"/>
          <w:sz w:val="46"/>
          <w:szCs w:val="46"/>
          <w:rtl/>
          <w:lang w:val="fr-CH" w:bidi="ar-SA"/>
        </w:rPr>
      </w:pPr>
      <w:bookmarkStart w:id="149" w:name="_Toc364355431"/>
      <w:bookmarkStart w:id="150" w:name="_Toc420595550"/>
      <w:r w:rsidRPr="007A2331">
        <w:rPr>
          <w:rFonts w:ascii="Arabic Typesetting" w:hAnsi="Arabic Typesetting" w:cs="Arabic Typesetting" w:hint="cs"/>
          <w:color w:val="auto"/>
          <w:sz w:val="46"/>
          <w:szCs w:val="46"/>
          <w:rtl/>
          <w:lang w:val="fr-CH" w:bidi="ar-SA"/>
        </w:rPr>
        <w:t>رابعا.</w:t>
      </w:r>
      <w:r w:rsidRPr="007A2331">
        <w:rPr>
          <w:rFonts w:ascii="Arabic Typesetting" w:hAnsi="Arabic Typesetting" w:cs="Arabic Typesetting" w:hint="cs"/>
          <w:color w:val="auto"/>
          <w:sz w:val="46"/>
          <w:szCs w:val="46"/>
          <w:rtl/>
          <w:lang w:val="fr-CH" w:bidi="ar-SA"/>
        </w:rPr>
        <w:tab/>
        <w:t>الملحقات</w:t>
      </w:r>
      <w:bookmarkEnd w:id="149"/>
      <w:bookmarkEnd w:id="150"/>
    </w:p>
    <w:p w:rsidR="000332F2" w:rsidRPr="009B7070" w:rsidRDefault="000332F2" w:rsidP="00EA5693">
      <w:pPr>
        <w:pStyle w:val="StyleHeading3ComplexItalic"/>
        <w:tabs>
          <w:tab w:val="clear" w:pos="1985"/>
          <w:tab w:val="left" w:pos="0"/>
        </w:tabs>
        <w:bidi/>
        <w:spacing w:after="120" w:line="420" w:lineRule="exact"/>
        <w:outlineLvl w:val="0"/>
        <w:rPr>
          <w:rFonts w:ascii="Arabic Typesetting" w:hAnsi="Arabic Typesetting" w:cs="Arabic Typesetting"/>
          <w:b w:val="0"/>
          <w:bCs/>
          <w:i/>
          <w:iCs w:val="0"/>
          <w:caps w:val="0"/>
          <w:sz w:val="42"/>
          <w:szCs w:val="42"/>
          <w:rtl/>
        </w:rPr>
      </w:pPr>
      <w:bookmarkStart w:id="151" w:name="_Toc358744820"/>
      <w:bookmarkStart w:id="152" w:name="_Toc358745266"/>
      <w:bookmarkStart w:id="153" w:name="_Toc364355432"/>
      <w:bookmarkStart w:id="154" w:name="_Toc420595551"/>
      <w:r w:rsidRPr="009B7070">
        <w:rPr>
          <w:rFonts w:ascii="Arabic Typesetting" w:hAnsi="Arabic Typesetting" w:cs="Arabic Typesetting"/>
          <w:b w:val="0"/>
          <w:bCs/>
          <w:i/>
          <w:iCs w:val="0"/>
          <w:caps w:val="0"/>
          <w:sz w:val="42"/>
          <w:szCs w:val="42"/>
          <w:rtl/>
        </w:rPr>
        <w:t>الملحق ألف</w:t>
      </w:r>
      <w:bookmarkEnd w:id="151"/>
      <w:bookmarkEnd w:id="152"/>
      <w:bookmarkEnd w:id="153"/>
      <w:bookmarkEnd w:id="154"/>
    </w:p>
    <w:p w:rsidR="000332F2" w:rsidRPr="009B7070" w:rsidRDefault="000332F2" w:rsidP="00EA5693">
      <w:pPr>
        <w:pStyle w:val="StyleHeading3ComplexItalic"/>
        <w:tabs>
          <w:tab w:val="clear" w:pos="1985"/>
          <w:tab w:val="left" w:pos="0"/>
        </w:tabs>
        <w:bidi/>
        <w:spacing w:after="120" w:line="380" w:lineRule="exact"/>
        <w:outlineLvl w:val="9"/>
        <w:rPr>
          <w:rFonts w:ascii="Arabic Typesetting" w:hAnsi="Arabic Typesetting" w:cs="Arabic Typesetting"/>
          <w:b w:val="0"/>
          <w:bCs/>
          <w:sz w:val="38"/>
          <w:szCs w:val="38"/>
        </w:rPr>
      </w:pPr>
      <w:bookmarkStart w:id="155" w:name="_Toc364355433"/>
      <w:r w:rsidRPr="009B7070">
        <w:rPr>
          <w:rFonts w:ascii="Arabic Typesetting" w:hAnsi="Arabic Typesetting" w:cs="Arabic Typesetting"/>
          <w:b w:val="0"/>
          <w:bCs/>
          <w:i/>
          <w:iCs w:val="0"/>
          <w:caps w:val="0"/>
          <w:sz w:val="38"/>
          <w:szCs w:val="38"/>
          <w:rtl/>
        </w:rPr>
        <w:t>اشتراكات الدول الأعضاء</w:t>
      </w:r>
      <w:bookmarkEnd w:id="155"/>
    </w:p>
    <w:p w:rsidR="000332F2" w:rsidRPr="009B7070" w:rsidRDefault="000332F2" w:rsidP="00862268">
      <w:pPr>
        <w:rPr>
          <w:rFonts w:ascii="Arabic Typesetting" w:hAnsi="Arabic Typesetting" w:cs="Arabic Typesetting"/>
          <w:sz w:val="28"/>
          <w:szCs w:val="28"/>
        </w:rPr>
      </w:pPr>
      <w:r w:rsidRPr="009B7070">
        <w:rPr>
          <w:rFonts w:ascii="Arabic Typesetting" w:hAnsi="Arabic Typesetting" w:cs="Arabic Typesetting"/>
          <w:sz w:val="28"/>
          <w:szCs w:val="28"/>
          <w:rtl/>
        </w:rPr>
        <w:t>(بالفرنكات السويسرية)</w:t>
      </w:r>
    </w:p>
    <w:p w:rsidR="000332F2" w:rsidRPr="009B7070" w:rsidRDefault="000332F2" w:rsidP="00862268">
      <w:pPr>
        <w:pStyle w:val="NormalArial"/>
      </w:pPr>
    </w:p>
    <w:tbl>
      <w:tblPr>
        <w:bidiVisual/>
        <w:tblW w:w="9460" w:type="dxa"/>
        <w:tblInd w:w="-190" w:type="dxa"/>
        <w:tblLayout w:type="fixed"/>
        <w:tblCellMar>
          <w:left w:w="30" w:type="dxa"/>
          <w:right w:w="30" w:type="dxa"/>
        </w:tblCellMar>
        <w:tblLook w:val="0000" w:firstRow="0" w:lastRow="0" w:firstColumn="0" w:lastColumn="0" w:noHBand="0" w:noVBand="0"/>
      </w:tblPr>
      <w:tblGrid>
        <w:gridCol w:w="2750"/>
        <w:gridCol w:w="1430"/>
        <w:gridCol w:w="1210"/>
        <w:gridCol w:w="1320"/>
        <w:gridCol w:w="1430"/>
        <w:gridCol w:w="1320"/>
      </w:tblGrid>
      <w:tr w:rsidR="000332F2" w:rsidRPr="009640F7" w:rsidTr="00DA5475">
        <w:trPr>
          <w:trHeight w:val="200"/>
          <w:tblHeader/>
        </w:trPr>
        <w:tc>
          <w:tcPr>
            <w:tcW w:w="2750" w:type="dxa"/>
            <w:shd w:val="pct15" w:color="auto" w:fill="FFFFFF"/>
          </w:tcPr>
          <w:p w:rsidR="000332F2" w:rsidRPr="009640F7" w:rsidRDefault="000332F2" w:rsidP="00DA5475">
            <w:pPr>
              <w:spacing w:before="60"/>
              <w:jc w:val="center"/>
              <w:rPr>
                <w:rFonts w:ascii="Arabic Typesetting" w:eastAsiaTheme="minorEastAsia" w:hAnsi="Arabic Typesetting" w:cs="Arabic Typesetting"/>
                <w:bCs/>
                <w:snapToGrid w:val="0"/>
                <w:sz w:val="28"/>
                <w:szCs w:val="28"/>
                <w:lang w:eastAsia="ja-JP" w:bidi="ar-SA"/>
              </w:rPr>
            </w:pPr>
            <w:r w:rsidRPr="009640F7">
              <w:rPr>
                <w:rFonts w:ascii="Arabic Typesetting" w:eastAsiaTheme="minorEastAsia" w:hAnsi="Arabic Typesetting" w:cs="Arabic Typesetting"/>
                <w:bCs/>
                <w:snapToGrid w:val="0"/>
                <w:sz w:val="28"/>
                <w:szCs w:val="28"/>
                <w:rtl/>
                <w:lang w:eastAsia="ja-JP" w:bidi="ar-SA"/>
              </w:rPr>
              <w:t>الدول الأعضاء في واحد أو أكثر من الاتحادات الممولة من الاشتراكات</w:t>
            </w:r>
          </w:p>
        </w:tc>
        <w:tc>
          <w:tcPr>
            <w:tcW w:w="1430" w:type="dxa"/>
            <w:vMerge w:val="restart"/>
            <w:shd w:val="pct15" w:color="auto" w:fill="FFFFFF"/>
            <w:vAlign w:val="center"/>
          </w:tcPr>
          <w:p w:rsidR="000332F2" w:rsidRPr="009640F7" w:rsidRDefault="000332F2" w:rsidP="00DA5475">
            <w:pPr>
              <w:spacing w:before="60"/>
              <w:jc w:val="center"/>
              <w:rPr>
                <w:rFonts w:ascii="Arabic Typesetting" w:eastAsiaTheme="minorEastAsia" w:hAnsi="Arabic Typesetting" w:cs="Arabic Typesetting"/>
                <w:bCs/>
                <w:snapToGrid w:val="0"/>
                <w:sz w:val="28"/>
                <w:szCs w:val="28"/>
                <w:lang w:eastAsia="ja-JP" w:bidi="ar-SA"/>
              </w:rPr>
            </w:pPr>
            <w:r w:rsidRPr="009640F7">
              <w:rPr>
                <w:rFonts w:ascii="Arabic Typesetting" w:eastAsiaTheme="minorEastAsia" w:hAnsi="Arabic Typesetting" w:cs="Arabic Typesetting"/>
                <w:bCs/>
                <w:snapToGrid w:val="0"/>
                <w:sz w:val="28"/>
                <w:szCs w:val="28"/>
                <w:rtl/>
                <w:lang w:eastAsia="ja-JP" w:bidi="ar-SA"/>
              </w:rPr>
              <w:t>فئة الاشتراك</w:t>
            </w:r>
          </w:p>
        </w:tc>
        <w:tc>
          <w:tcPr>
            <w:tcW w:w="1210" w:type="dxa"/>
            <w:vMerge w:val="restart"/>
            <w:shd w:val="pct15" w:color="auto" w:fill="FFFFFF"/>
            <w:vAlign w:val="center"/>
          </w:tcPr>
          <w:p w:rsidR="000332F2" w:rsidRPr="009640F7" w:rsidRDefault="000332F2" w:rsidP="00DA5475">
            <w:pPr>
              <w:spacing w:before="60"/>
              <w:jc w:val="center"/>
              <w:rPr>
                <w:rFonts w:ascii="Arabic Typesetting" w:eastAsiaTheme="minorEastAsia" w:hAnsi="Arabic Typesetting" w:cs="Arabic Typesetting"/>
                <w:bCs/>
                <w:snapToGrid w:val="0"/>
                <w:sz w:val="28"/>
                <w:szCs w:val="28"/>
                <w:lang w:eastAsia="ja-JP" w:bidi="ar-SA"/>
              </w:rPr>
            </w:pPr>
            <w:r w:rsidRPr="009640F7">
              <w:rPr>
                <w:rFonts w:ascii="Arabic Typesetting" w:eastAsiaTheme="minorEastAsia" w:hAnsi="Arabic Typesetting" w:cs="Arabic Typesetting"/>
                <w:bCs/>
                <w:snapToGrid w:val="0"/>
                <w:sz w:val="28"/>
                <w:szCs w:val="28"/>
                <w:rtl/>
                <w:lang w:eastAsia="ja-JP" w:bidi="ar-SA"/>
              </w:rPr>
              <w:t>وحدة الاشتراك</w:t>
            </w:r>
          </w:p>
          <w:p w:rsidR="000332F2" w:rsidRPr="009640F7" w:rsidRDefault="000332F2" w:rsidP="00DA5475">
            <w:pPr>
              <w:spacing w:before="60"/>
              <w:jc w:val="center"/>
              <w:rPr>
                <w:rFonts w:ascii="Arabic Typesetting" w:eastAsiaTheme="minorEastAsia" w:hAnsi="Arabic Typesetting" w:cs="Arabic Typesetting"/>
                <w:bCs/>
                <w:snapToGrid w:val="0"/>
                <w:sz w:val="28"/>
                <w:szCs w:val="28"/>
                <w:lang w:eastAsia="ja-JP" w:bidi="ar-SA"/>
              </w:rPr>
            </w:pPr>
            <w:r w:rsidRPr="009640F7">
              <w:rPr>
                <w:rFonts w:ascii="Arabic Typesetting" w:eastAsiaTheme="minorEastAsia" w:hAnsi="Arabic Typesetting" w:cs="Arabic Typesetting" w:hint="cs"/>
                <w:bCs/>
                <w:snapToGrid w:val="0"/>
                <w:color w:val="000000"/>
                <w:sz w:val="28"/>
                <w:szCs w:val="28"/>
                <w:rtl/>
                <w:lang w:eastAsia="ja-JP" w:bidi="ar-SA"/>
              </w:rPr>
              <w:t>2016/17</w:t>
            </w:r>
          </w:p>
        </w:tc>
        <w:tc>
          <w:tcPr>
            <w:tcW w:w="1320" w:type="dxa"/>
            <w:vMerge w:val="restart"/>
            <w:shd w:val="pct15" w:color="auto" w:fill="FFFFFF"/>
            <w:vAlign w:val="center"/>
          </w:tcPr>
          <w:p w:rsidR="000332F2" w:rsidRPr="009640F7" w:rsidRDefault="000332F2" w:rsidP="00DA5475">
            <w:pPr>
              <w:spacing w:before="60"/>
              <w:jc w:val="center"/>
              <w:rPr>
                <w:rFonts w:ascii="Arabic Typesetting" w:eastAsiaTheme="minorEastAsia" w:hAnsi="Arabic Typesetting" w:cs="Arabic Typesetting"/>
                <w:bCs/>
                <w:snapToGrid w:val="0"/>
                <w:sz w:val="28"/>
                <w:szCs w:val="28"/>
                <w:lang w:eastAsia="ja-JP" w:bidi="ar-SA"/>
              </w:rPr>
            </w:pPr>
            <w:r w:rsidRPr="009640F7">
              <w:rPr>
                <w:rFonts w:ascii="Arabic Typesetting" w:eastAsiaTheme="minorEastAsia" w:hAnsi="Arabic Typesetting" w:cs="Arabic Typesetting"/>
                <w:bCs/>
                <w:snapToGrid w:val="0"/>
                <w:sz w:val="28"/>
                <w:szCs w:val="28"/>
                <w:rtl/>
                <w:lang w:eastAsia="ja-JP" w:bidi="ar-SA"/>
              </w:rPr>
              <w:t xml:space="preserve">الاشتراك </w:t>
            </w:r>
            <w:r w:rsidRPr="009640F7">
              <w:rPr>
                <w:rFonts w:ascii="Arabic Typesetting" w:eastAsiaTheme="minorEastAsia" w:hAnsi="Arabic Typesetting" w:cs="Arabic Typesetting"/>
                <w:bCs/>
                <w:snapToGrid w:val="0"/>
                <w:sz w:val="28"/>
                <w:szCs w:val="28"/>
                <w:vertAlign w:val="superscript"/>
                <w:rtl/>
                <w:lang w:eastAsia="ja-JP" w:bidi="ar-SA"/>
              </w:rPr>
              <w:t>1</w:t>
            </w:r>
          </w:p>
          <w:p w:rsidR="000332F2" w:rsidRPr="009640F7" w:rsidRDefault="000332F2" w:rsidP="00DA5475">
            <w:pPr>
              <w:bidi w:val="0"/>
              <w:spacing w:before="60"/>
              <w:jc w:val="center"/>
              <w:rPr>
                <w:rFonts w:ascii="Arabic Typesetting" w:eastAsiaTheme="minorEastAsia" w:hAnsi="Arabic Typesetting" w:cs="Arabic Typesetting"/>
                <w:b/>
                <w:snapToGrid w:val="0"/>
                <w:sz w:val="28"/>
                <w:szCs w:val="28"/>
                <w:lang w:eastAsia="ja-JP" w:bidi="ar-SA"/>
              </w:rPr>
            </w:pPr>
            <w:r w:rsidRPr="009640F7">
              <w:rPr>
                <w:rFonts w:ascii="Arabic Typesetting" w:eastAsiaTheme="minorEastAsia" w:hAnsi="Arabic Typesetting" w:cs="Arabic Typesetting"/>
                <w:b/>
                <w:snapToGrid w:val="0"/>
                <w:sz w:val="28"/>
                <w:szCs w:val="28"/>
                <w:lang w:eastAsia="ja-JP" w:bidi="ar-SA"/>
              </w:rPr>
              <w:t>2016</w:t>
            </w:r>
          </w:p>
        </w:tc>
        <w:tc>
          <w:tcPr>
            <w:tcW w:w="1430" w:type="dxa"/>
            <w:vMerge w:val="restart"/>
            <w:shd w:val="pct15" w:color="auto" w:fill="FFFFFF"/>
            <w:vAlign w:val="center"/>
          </w:tcPr>
          <w:p w:rsidR="000332F2" w:rsidRPr="009640F7" w:rsidRDefault="000332F2" w:rsidP="00DA5475">
            <w:pPr>
              <w:spacing w:before="60"/>
              <w:jc w:val="center"/>
              <w:rPr>
                <w:rFonts w:ascii="Arabic Typesetting" w:eastAsiaTheme="minorEastAsia" w:hAnsi="Arabic Typesetting" w:cs="Arabic Typesetting"/>
                <w:bCs/>
                <w:snapToGrid w:val="0"/>
                <w:sz w:val="28"/>
                <w:szCs w:val="28"/>
                <w:lang w:eastAsia="ja-JP" w:bidi="ar-SA"/>
              </w:rPr>
            </w:pPr>
            <w:r w:rsidRPr="009640F7">
              <w:rPr>
                <w:rFonts w:ascii="Arabic Typesetting" w:eastAsiaTheme="minorEastAsia" w:hAnsi="Arabic Typesetting" w:cs="Arabic Typesetting"/>
                <w:bCs/>
                <w:snapToGrid w:val="0"/>
                <w:sz w:val="28"/>
                <w:szCs w:val="28"/>
                <w:rtl/>
                <w:lang w:eastAsia="ja-JP" w:bidi="ar-SA"/>
              </w:rPr>
              <w:t xml:space="preserve">الاشتراك </w:t>
            </w:r>
            <w:r w:rsidRPr="009640F7">
              <w:rPr>
                <w:rFonts w:ascii="Arabic Typesetting" w:eastAsiaTheme="minorEastAsia" w:hAnsi="Arabic Typesetting" w:cs="Arabic Typesetting"/>
                <w:bCs/>
                <w:snapToGrid w:val="0"/>
                <w:sz w:val="28"/>
                <w:szCs w:val="28"/>
                <w:vertAlign w:val="superscript"/>
                <w:rtl/>
                <w:lang w:eastAsia="ja-JP" w:bidi="ar-SA"/>
              </w:rPr>
              <w:t>1</w:t>
            </w:r>
          </w:p>
          <w:p w:rsidR="000332F2" w:rsidRPr="009640F7" w:rsidRDefault="000332F2" w:rsidP="00DA5475">
            <w:pPr>
              <w:bidi w:val="0"/>
              <w:spacing w:before="60"/>
              <w:jc w:val="center"/>
              <w:rPr>
                <w:rFonts w:ascii="Arabic Typesetting" w:eastAsiaTheme="minorEastAsia" w:hAnsi="Arabic Typesetting" w:cs="Arabic Typesetting"/>
                <w:b/>
                <w:snapToGrid w:val="0"/>
                <w:sz w:val="28"/>
                <w:szCs w:val="28"/>
                <w:lang w:eastAsia="ja-JP" w:bidi="ar-SA"/>
              </w:rPr>
            </w:pPr>
            <w:r w:rsidRPr="009640F7">
              <w:rPr>
                <w:rFonts w:ascii="Arabic Typesetting" w:eastAsiaTheme="minorEastAsia" w:hAnsi="Arabic Typesetting" w:cs="Arabic Typesetting"/>
                <w:b/>
                <w:snapToGrid w:val="0"/>
                <w:sz w:val="28"/>
                <w:szCs w:val="28"/>
                <w:lang w:eastAsia="ja-JP" w:bidi="ar-SA"/>
              </w:rPr>
              <w:t>2017</w:t>
            </w:r>
          </w:p>
        </w:tc>
        <w:tc>
          <w:tcPr>
            <w:tcW w:w="1320" w:type="dxa"/>
            <w:vMerge w:val="restart"/>
            <w:shd w:val="pct15" w:color="auto" w:fill="FFFFFF"/>
            <w:vAlign w:val="center"/>
          </w:tcPr>
          <w:p w:rsidR="000332F2" w:rsidRPr="009640F7" w:rsidRDefault="000332F2" w:rsidP="00DA5475">
            <w:pPr>
              <w:spacing w:before="60"/>
              <w:jc w:val="center"/>
              <w:rPr>
                <w:rFonts w:ascii="Arabic Typesetting" w:eastAsiaTheme="minorEastAsia" w:hAnsi="Arabic Typesetting" w:cs="Arabic Typesetting"/>
                <w:bCs/>
                <w:snapToGrid w:val="0"/>
                <w:sz w:val="28"/>
                <w:szCs w:val="28"/>
                <w:lang w:eastAsia="ja-JP" w:bidi="ar-SA"/>
              </w:rPr>
            </w:pPr>
            <w:r w:rsidRPr="009640F7">
              <w:rPr>
                <w:rFonts w:ascii="Arabic Typesetting" w:eastAsiaTheme="minorEastAsia" w:hAnsi="Arabic Typesetting" w:cs="Arabic Typesetting"/>
                <w:bCs/>
                <w:snapToGrid w:val="0"/>
                <w:sz w:val="28"/>
                <w:szCs w:val="28"/>
                <w:rtl/>
                <w:lang w:eastAsia="ja-JP" w:bidi="ar-SA"/>
              </w:rPr>
              <w:t>الاشتراكات</w:t>
            </w:r>
          </w:p>
          <w:p w:rsidR="000332F2" w:rsidRPr="009640F7" w:rsidRDefault="000332F2" w:rsidP="00DA5475">
            <w:pPr>
              <w:spacing w:before="60"/>
              <w:jc w:val="center"/>
              <w:rPr>
                <w:rFonts w:ascii="Arabic Typesetting" w:eastAsiaTheme="minorEastAsia" w:hAnsi="Arabic Typesetting" w:cs="Arabic Typesetting"/>
                <w:bCs/>
                <w:snapToGrid w:val="0"/>
                <w:sz w:val="28"/>
                <w:szCs w:val="28"/>
                <w:lang w:eastAsia="ja-JP" w:bidi="ar-SA"/>
              </w:rPr>
            </w:pPr>
            <w:r w:rsidRPr="009640F7">
              <w:rPr>
                <w:rFonts w:ascii="Arabic Typesetting" w:eastAsiaTheme="minorEastAsia" w:hAnsi="Arabic Typesetting" w:cs="Arabic Typesetting" w:hint="cs"/>
                <w:bCs/>
                <w:snapToGrid w:val="0"/>
                <w:color w:val="000000"/>
                <w:sz w:val="28"/>
                <w:szCs w:val="28"/>
                <w:rtl/>
                <w:lang w:eastAsia="ja-JP" w:bidi="ar-SA"/>
              </w:rPr>
              <w:t>2016/17</w:t>
            </w:r>
          </w:p>
        </w:tc>
      </w:tr>
      <w:tr w:rsidR="000332F2" w:rsidRPr="009640F7" w:rsidTr="00DA5475">
        <w:trPr>
          <w:trHeight w:val="200"/>
          <w:tblHeader/>
        </w:trPr>
        <w:tc>
          <w:tcPr>
            <w:tcW w:w="2750" w:type="dxa"/>
            <w:shd w:val="pct15" w:color="auto" w:fill="FFFFFF"/>
          </w:tcPr>
          <w:p w:rsidR="000332F2" w:rsidRPr="009640F7" w:rsidRDefault="000332F2" w:rsidP="00EA5693">
            <w:pPr>
              <w:jc w:val="center"/>
              <w:rPr>
                <w:rFonts w:ascii="Arabic Typesetting" w:eastAsiaTheme="majorEastAsia" w:hAnsi="Arabic Typesetting" w:cs="Arabic Typesetting"/>
                <w:b/>
                <w:i/>
                <w:iCs/>
                <w:color w:val="0F243E" w:themeColor="text2" w:themeShade="80"/>
                <w:sz w:val="28"/>
                <w:szCs w:val="28"/>
                <w:lang w:eastAsia="ja-JP" w:bidi="ar-SA"/>
              </w:rPr>
            </w:pPr>
            <w:r w:rsidRPr="009640F7">
              <w:rPr>
                <w:rFonts w:ascii="Arabic Typesetting" w:eastAsiaTheme="majorEastAsia" w:hAnsi="Arabic Typesetting" w:cs="Arabic Typesetting"/>
                <w:b/>
                <w:i/>
                <w:iCs/>
                <w:color w:val="0F243E" w:themeColor="text2" w:themeShade="80"/>
                <w:sz w:val="28"/>
                <w:szCs w:val="28"/>
                <w:rtl/>
                <w:lang w:eastAsia="ja-JP" w:bidi="ar-SA"/>
              </w:rPr>
              <w:t>الاتحادات الممولة من الاشتراكات</w:t>
            </w:r>
          </w:p>
        </w:tc>
        <w:tc>
          <w:tcPr>
            <w:tcW w:w="1430" w:type="dxa"/>
            <w:vMerge/>
            <w:shd w:val="pct15" w:color="auto" w:fill="FFFFFF"/>
          </w:tcPr>
          <w:p w:rsidR="000332F2" w:rsidRPr="009640F7" w:rsidRDefault="000332F2" w:rsidP="00EA5693">
            <w:pPr>
              <w:rPr>
                <w:rFonts w:ascii="Arabic Typesetting" w:eastAsiaTheme="minorEastAsia" w:hAnsi="Arabic Typesetting" w:cs="Arabic Typesetting"/>
                <w:bCs/>
                <w:snapToGrid w:val="0"/>
                <w:sz w:val="28"/>
                <w:szCs w:val="28"/>
                <w:lang w:eastAsia="ja-JP" w:bidi="ar-SA"/>
              </w:rPr>
            </w:pPr>
          </w:p>
        </w:tc>
        <w:tc>
          <w:tcPr>
            <w:tcW w:w="1210" w:type="dxa"/>
            <w:vMerge/>
            <w:shd w:val="pct15" w:color="auto" w:fill="FFFFFF"/>
            <w:vAlign w:val="center"/>
          </w:tcPr>
          <w:p w:rsidR="000332F2" w:rsidRPr="009640F7" w:rsidRDefault="000332F2" w:rsidP="00EA5693">
            <w:pPr>
              <w:bidi w:val="0"/>
              <w:rPr>
                <w:rFonts w:ascii="Arial" w:eastAsiaTheme="minorEastAsia" w:hAnsi="Arial" w:cs="Arial"/>
                <w:bCs/>
                <w:snapToGrid w:val="0"/>
                <w:sz w:val="18"/>
                <w:szCs w:val="18"/>
                <w:lang w:eastAsia="ja-JP" w:bidi="ar-SA"/>
              </w:rPr>
            </w:pPr>
          </w:p>
        </w:tc>
        <w:tc>
          <w:tcPr>
            <w:tcW w:w="1320" w:type="dxa"/>
            <w:vMerge/>
            <w:shd w:val="pct15" w:color="auto" w:fill="FFFFFF"/>
            <w:vAlign w:val="center"/>
          </w:tcPr>
          <w:p w:rsidR="000332F2" w:rsidRPr="009640F7" w:rsidRDefault="000332F2" w:rsidP="00EA5693">
            <w:pPr>
              <w:bidi w:val="0"/>
              <w:rPr>
                <w:rFonts w:ascii="Arial" w:eastAsiaTheme="minorEastAsia" w:hAnsi="Arial" w:cs="Arial"/>
                <w:bCs/>
                <w:snapToGrid w:val="0"/>
                <w:sz w:val="18"/>
                <w:szCs w:val="18"/>
                <w:lang w:eastAsia="ja-JP" w:bidi="ar-SA"/>
              </w:rPr>
            </w:pPr>
          </w:p>
        </w:tc>
        <w:tc>
          <w:tcPr>
            <w:tcW w:w="1430" w:type="dxa"/>
            <w:vMerge/>
            <w:shd w:val="pct15" w:color="auto" w:fill="FFFFFF"/>
            <w:vAlign w:val="center"/>
          </w:tcPr>
          <w:p w:rsidR="000332F2" w:rsidRPr="009640F7" w:rsidRDefault="000332F2" w:rsidP="00EA5693">
            <w:pPr>
              <w:bidi w:val="0"/>
              <w:rPr>
                <w:rFonts w:ascii="Arial" w:eastAsiaTheme="minorEastAsia" w:hAnsi="Arial" w:cs="Arial"/>
                <w:bCs/>
                <w:snapToGrid w:val="0"/>
                <w:sz w:val="18"/>
                <w:szCs w:val="18"/>
                <w:lang w:eastAsia="ja-JP" w:bidi="ar-SA"/>
              </w:rPr>
            </w:pPr>
          </w:p>
        </w:tc>
        <w:tc>
          <w:tcPr>
            <w:tcW w:w="1320" w:type="dxa"/>
            <w:vMerge/>
            <w:shd w:val="pct15" w:color="auto" w:fill="FFFFFF"/>
            <w:vAlign w:val="center"/>
          </w:tcPr>
          <w:p w:rsidR="000332F2" w:rsidRPr="009640F7" w:rsidRDefault="000332F2" w:rsidP="00EA5693">
            <w:pPr>
              <w:bidi w:val="0"/>
              <w:rPr>
                <w:rFonts w:ascii="Arial" w:eastAsiaTheme="minorEastAsia" w:hAnsi="Arial" w:cs="Arial"/>
                <w:bCs/>
                <w:snapToGrid w:val="0"/>
                <w:sz w:val="18"/>
                <w:szCs w:val="18"/>
                <w:lang w:eastAsia="ja-JP" w:bidi="ar-SA"/>
              </w:rPr>
            </w:pPr>
          </w:p>
        </w:tc>
      </w:tr>
      <w:tr w:rsidR="000332F2" w:rsidRPr="009640F7" w:rsidTr="00DA5475">
        <w:trPr>
          <w:trHeight w:val="100"/>
          <w:tblHeader/>
        </w:trPr>
        <w:tc>
          <w:tcPr>
            <w:tcW w:w="2750" w:type="dxa"/>
          </w:tcPr>
          <w:p w:rsidR="000332F2" w:rsidRPr="009640F7" w:rsidRDefault="000332F2" w:rsidP="00DA5475">
            <w:pPr>
              <w:jc w:val="right"/>
              <w:rPr>
                <w:rFonts w:ascii="Arabic Typesetting" w:eastAsiaTheme="minorEastAsia" w:hAnsi="Arabic Typesetting" w:cs="Arabic Typesetting"/>
                <w:snapToGrid w:val="0"/>
                <w:color w:val="000000"/>
                <w:sz w:val="28"/>
                <w:szCs w:val="28"/>
                <w:lang w:eastAsia="ja-JP" w:bidi="ar-SA"/>
              </w:rPr>
            </w:pPr>
          </w:p>
        </w:tc>
        <w:tc>
          <w:tcPr>
            <w:tcW w:w="1430" w:type="dxa"/>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p>
        </w:tc>
        <w:tc>
          <w:tcPr>
            <w:tcW w:w="1210" w:type="dxa"/>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p>
        </w:tc>
        <w:tc>
          <w:tcPr>
            <w:tcW w:w="1320" w:type="dxa"/>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p>
        </w:tc>
        <w:tc>
          <w:tcPr>
            <w:tcW w:w="1430" w:type="dxa"/>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p>
        </w:tc>
        <w:tc>
          <w:tcPr>
            <w:tcW w:w="1320" w:type="dxa"/>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أفغانستان</w:t>
            </w:r>
            <w:r w:rsidRPr="009640F7">
              <w:rPr>
                <w:rFonts w:ascii="Arabic Typesetting" w:eastAsiaTheme="minorEastAsia" w:hAnsi="Arabic Typesetting" w:cs="Arabic Typesetting"/>
                <w:snapToGrid w:val="0"/>
                <w:sz w:val="28"/>
                <w:szCs w:val="28"/>
                <w:vertAlign w:val="superscript"/>
                <w:rtl/>
                <w:lang w:eastAsia="ja-JP" w:bidi="ar-SA"/>
              </w:rPr>
              <w:t>2</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ألبانيا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الجزائر</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vertAlign w:val="superscript"/>
                <w:rtl/>
                <w:lang w:eastAsia="ja-JP" w:bidi="ar-SA"/>
              </w:rPr>
              <w:t>أندورا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rtl/>
                <w:lang w:eastAsia="ja-JP" w:bidi="ar-SA"/>
              </w:rPr>
              <w:t>أنغولا</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أنتيغوا وبربودا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الأرجنتين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6(ثانيا)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182,316</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أرمينيا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أستراليا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3</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النمسا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4(ثانيا)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7.5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341,842</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341,842</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أذربيجان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b/>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جزر البهاما</w:t>
            </w:r>
            <w:r w:rsidRPr="009640F7">
              <w:rPr>
                <w:rFonts w:ascii="Arabic Typesetting" w:eastAsiaTheme="minorEastAsia" w:hAnsi="Arabic Typesetting" w:cs="Arabic Typesetting"/>
                <w:b/>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البحرين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بنغلاديش</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بربادوس</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بيلاروس</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بلجيكا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4</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بليز</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بنن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بوتان</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بوليفيا (دولة - المتعددة القوميات)</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البوسنة والهرسك</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بوتسوانا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البرازيل</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6(ثانيا)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182,316</w:t>
            </w:r>
          </w:p>
        </w:tc>
      </w:tr>
      <w:tr w:rsidR="000332F2" w:rsidRPr="009640F7" w:rsidTr="00DA5475">
        <w:tc>
          <w:tcPr>
            <w:tcW w:w="2750" w:type="dxa"/>
            <w:shd w:val="clear" w:color="auto" w:fill="auto"/>
            <w:vAlign w:val="center"/>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rtl/>
                <w:lang w:eastAsia="ja-JP" w:bidi="ar-SA"/>
              </w:rPr>
              <w:t>بروني دار السلام</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vAlign w:val="center"/>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خاء</w:t>
            </w:r>
          </w:p>
        </w:tc>
        <w:tc>
          <w:tcPr>
            <w:tcW w:w="1210" w:type="dxa"/>
            <w:shd w:val="clear" w:color="auto" w:fill="auto"/>
            <w:vAlign w:val="center"/>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vAlign w:val="center"/>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vAlign w:val="center"/>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vAlign w:val="center"/>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بلغاريا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6(ثانيا)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182,316</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بوركينا فاسو</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بوروندي</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كابو فيردي</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كمبوديا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الكاميرون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كندا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4</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جمهورية أفريقيا الوسطى</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تشاد</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شيلي</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الصين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4(ثانيا)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7.5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341,842</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341,842</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كولومبيا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جزر القمر</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الكونغو</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كوستاريكا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كوت ديفوار</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كرواتيا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8</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كوبا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قبرص</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الجمهورية التشيكية</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6</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273,474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b/>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جمهورية كوريا الشعبية الديمقراطية</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جمهورية الكونغو الديمقراطية</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الدانمرك</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4</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جيبوتي</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دومينيكا</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الجمهورية الدومينيكية</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إكوادور</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مصر</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السلفادور</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غينيا الاستوائية</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rtl/>
                <w:lang w:eastAsia="ja-JP" w:bidi="ar-SA"/>
              </w:rPr>
              <w:t>إريتريا</w:t>
            </w:r>
            <w:r w:rsidRPr="009640F7">
              <w:rPr>
                <w:rFonts w:ascii="Arabic Typesetting" w:eastAsiaTheme="minorEastAsia" w:hAnsi="Arabic Typesetting" w:cs="Arabic Typesetting"/>
                <w:snapToGrid w:val="0"/>
                <w:color w:val="000000"/>
                <w:sz w:val="28"/>
                <w:szCs w:val="28"/>
                <w:lang w:eastAsia="ja-JP" w:bidi="ar-SA"/>
              </w:rPr>
              <w:t xml:space="preserve"> </w:t>
            </w:r>
            <w:r w:rsidRPr="009640F7">
              <w:rPr>
                <w:rFonts w:ascii="Arabic Typesetting" w:eastAsiaTheme="minorEastAsia" w:hAnsi="Arabic Typesetting" w:cs="Arabic Typesetting"/>
                <w:snapToGrid w:val="0"/>
                <w:color w:val="000000"/>
                <w:sz w:val="28"/>
                <w:szCs w:val="28"/>
                <w:vertAlign w:val="superscript"/>
                <w:lang w:eastAsia="ja-JP" w:bidi="ar-SA"/>
              </w:rPr>
              <w:t>2</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إستونيا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rtl/>
                <w:lang w:eastAsia="ja-JP" w:bidi="ar-SA"/>
              </w:rPr>
              <w:t>إثيوبيا</w:t>
            </w:r>
            <w:r w:rsidRPr="009640F7">
              <w:rPr>
                <w:rFonts w:ascii="Arabic Typesetting" w:eastAsiaTheme="minorEastAsia" w:hAnsi="Arabic Typesetting" w:cs="Arabic Typesetting"/>
                <w:snapToGrid w:val="0"/>
                <w:color w:val="000000"/>
                <w:sz w:val="28"/>
                <w:szCs w:val="28"/>
                <w:lang w:eastAsia="ja-JP" w:bidi="ar-SA"/>
              </w:rPr>
              <w:t xml:space="preserve"> </w:t>
            </w:r>
            <w:r w:rsidRPr="009640F7">
              <w:rPr>
                <w:rFonts w:ascii="Arabic Typesetting" w:eastAsiaTheme="minorEastAsia" w:hAnsi="Arabic Typesetting" w:cs="Arabic Typesetting"/>
                <w:snapToGrid w:val="0"/>
                <w:color w:val="000000"/>
                <w:sz w:val="28"/>
                <w:szCs w:val="28"/>
                <w:vertAlign w:val="superscript"/>
                <w:lang w:eastAsia="ja-JP" w:bidi="ar-SA"/>
              </w:rPr>
              <w:t>2</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فيجي</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فنلندا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4</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فرنسا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1</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1,139,475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1,139,475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2,278,950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غابون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غامبيا</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جورجيا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ألمانيا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1</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1,139,475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1,139,475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2,278,950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غانا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اليونان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6</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273,474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غرينادا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غواتيمالا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غينيا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غينيا - بيساو</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غيانا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هايتي</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الكرسي الرسولي</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هندوراس</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هنغاريا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6</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273,474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آيسلندا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8</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الهند</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6(ثانيا)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182,316</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إندونيسيا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7</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إيران (جمهورية - الإسلامية)</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7</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العراق</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آيرلندا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4</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إسرائيل</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6(ثانيا)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182,316</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إيطاليا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3</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جامايكا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اليابان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1</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1,139,475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1,139,475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2,278,950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الأردن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كازاخستان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كينيا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كيريباس</w:t>
            </w:r>
            <w:r w:rsidRPr="009640F7">
              <w:rPr>
                <w:rFonts w:ascii="Arabic Typesetting" w:eastAsiaTheme="minorEastAsia" w:hAnsi="Arabic Typesetting" w:cs="Arabic Typesetting"/>
                <w:snapToGrid w:val="0"/>
                <w:color w:val="000000"/>
                <w:sz w:val="28"/>
                <w:szCs w:val="28"/>
                <w:vertAlign w:val="superscript"/>
                <w:rtl/>
                <w:lang w:eastAsia="ja-JP" w:bidi="ar-SA"/>
              </w:rPr>
              <w:t>2</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rtl/>
                <w:lang w:eastAsia="ja-JP" w:bidi="ar-SA"/>
              </w:rPr>
              <w:t>الكويت</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قيرغيزستان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جمهورية لاو الديمقراطية الشعبية</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لاتفيا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لبنان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ليسوتو</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ليبريا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ليبيا</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ليختنشتاين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8</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ليتوانيا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لكسمبرغ</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7</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مدغشقر</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ملاوي</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ماليزيا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8</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ملديف</w:t>
            </w:r>
            <w:r w:rsidRPr="009640F7">
              <w:rPr>
                <w:rFonts w:ascii="Arabic Typesetting" w:eastAsiaTheme="minorEastAsia" w:hAnsi="Arabic Typesetting" w:cs="Arabic Typesetting"/>
                <w:snapToGrid w:val="0"/>
                <w:color w:val="000000"/>
                <w:sz w:val="28"/>
                <w:szCs w:val="28"/>
                <w:lang w:eastAsia="ja-JP" w:bidi="ar-SA"/>
              </w:rPr>
              <w:t xml:space="preserve"> </w:t>
            </w:r>
            <w:r w:rsidRPr="009640F7">
              <w:rPr>
                <w:rFonts w:ascii="Arabic Typesetting" w:eastAsiaTheme="minorEastAsia" w:hAnsi="Arabic Typesetting" w:cs="Arabic Typesetting"/>
                <w:snapToGrid w:val="0"/>
                <w:color w:val="000000"/>
                <w:sz w:val="28"/>
                <w:szCs w:val="28"/>
                <w:vertAlign w:val="superscript"/>
                <w:lang w:eastAsia="ja-JP" w:bidi="ar-SA"/>
              </w:rPr>
              <w:t>2</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مالي</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مالطة</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موريتانيا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موريشيوس</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المكسيك</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4(ثانيا)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7.5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341,842</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341,842</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ميكرونيزيا (ولايات - الموحدة)</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موناكو</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7</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منغوليا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الجبل الأسود</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المغرب</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rtl/>
                <w:lang w:eastAsia="ja-JP" w:bidi="ar-SA"/>
              </w:rPr>
              <w:t>موزامبيق</w:t>
            </w:r>
            <w:r w:rsidRPr="009640F7">
              <w:rPr>
                <w:rFonts w:ascii="Arabic Typesetting" w:eastAsiaTheme="minorEastAsia" w:hAnsi="Arabic Typesetting" w:cs="Arabic Typesetting"/>
                <w:snapToGrid w:val="0"/>
                <w:color w:val="000000"/>
                <w:sz w:val="28"/>
                <w:szCs w:val="28"/>
                <w:vertAlign w:val="superscript"/>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rtl/>
                <w:lang w:eastAsia="ja-JP" w:bidi="ar-SA"/>
              </w:rPr>
              <w:t>ميانمار</w:t>
            </w:r>
            <w:r w:rsidRPr="009640F7">
              <w:rPr>
                <w:rFonts w:ascii="Arabic Typesetting" w:eastAsiaTheme="minorEastAsia" w:hAnsi="Arabic Typesetting" w:cs="Arabic Typesetting"/>
                <w:snapToGrid w:val="0"/>
                <w:color w:val="000000"/>
                <w:sz w:val="28"/>
                <w:szCs w:val="28"/>
                <w:lang w:eastAsia="ja-JP" w:bidi="ar-SA"/>
              </w:rPr>
              <w:t xml:space="preserve"> </w:t>
            </w:r>
            <w:r w:rsidRPr="009640F7">
              <w:rPr>
                <w:rFonts w:ascii="Arabic Typesetting" w:eastAsiaTheme="minorEastAsia" w:hAnsi="Arabic Typesetting" w:cs="Arabic Typesetting"/>
                <w:snapToGrid w:val="0"/>
                <w:color w:val="000000"/>
                <w:sz w:val="28"/>
                <w:szCs w:val="28"/>
                <w:vertAlign w:val="superscript"/>
                <w:lang w:eastAsia="ja-JP" w:bidi="ar-SA"/>
              </w:rPr>
              <w:t>2</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ناميبيا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rtl/>
                <w:lang w:eastAsia="ja-JP" w:bidi="ar-SA"/>
              </w:rPr>
              <w:t>نيبال</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هولندا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3</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نيوزيلندا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6</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273,474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نيكاراغوا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النيجر</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نيجيريا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نيوي</w:t>
            </w:r>
            <w:r w:rsidRPr="009640F7">
              <w:rPr>
                <w:rFonts w:ascii="Arabic Typesetting" w:eastAsiaTheme="minorEastAsia" w:hAnsi="Arabic Typesetting" w:cs="Arabic Typesetting"/>
                <w:snapToGrid w:val="0"/>
                <w:color w:val="000000"/>
                <w:sz w:val="28"/>
                <w:szCs w:val="28"/>
                <w:vertAlign w:val="superscript"/>
                <w:rtl/>
                <w:lang w:eastAsia="ja-JP" w:bidi="ar-SA"/>
              </w:rPr>
              <w:t>2</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النرويج</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4</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rtl/>
                <w:lang w:eastAsia="ja-JP" w:bidi="ar-SA"/>
              </w:rPr>
              <w:t>عمان</w:t>
            </w:r>
            <w:r w:rsidRPr="009640F7">
              <w:rPr>
                <w:rFonts w:ascii="Arabic Typesetting" w:eastAsiaTheme="minorEastAsia" w:hAnsi="Arabic Typesetting" w:cs="Arabic Typesetting"/>
                <w:snapToGrid w:val="0"/>
                <w:color w:val="000000"/>
                <w:sz w:val="28"/>
                <w:szCs w:val="28"/>
                <w:vertAlign w:val="superscript"/>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باكستان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بنما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بابوا غينيا الجديدة</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باراغواي</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بيرو</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rtl/>
                <w:lang w:eastAsia="ja-JP" w:bidi="ar-SA"/>
              </w:rPr>
              <w:t>الفلبين</w:t>
            </w:r>
            <w:r w:rsidRPr="009640F7">
              <w:rPr>
                <w:rFonts w:ascii="Arabic Typesetting" w:eastAsiaTheme="minorEastAsia" w:hAnsi="Arabic Typesetting" w:cs="Arabic Typesetting"/>
                <w:snapToGrid w:val="0"/>
                <w:color w:val="000000"/>
                <w:sz w:val="28"/>
                <w:szCs w:val="28"/>
                <w:vertAlign w:val="superscript"/>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بولندا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6</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273,474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البرتغال</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4(ثانيا)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7.5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341,842</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341,842</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قطر</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جمهورية كوريا</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4(ثانيا)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7.5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341,842</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341,842</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جمهورية مولدوفا</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رومانيا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6(ثانيا)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182,316</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الاتحاد الروسي</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4</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رواندا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سانت كيتس ونيفس</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سانت لوسيا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سانت فنسنت وجزر غرينادين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rtl/>
                <w:lang w:eastAsia="ja-JP" w:bidi="ar-SA"/>
              </w:rPr>
              <w:t>ساموا</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سان مارينو</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سان تومي وبرينسيبي</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rtl/>
                <w:lang w:eastAsia="ja-JP" w:bidi="ar-SA"/>
              </w:rPr>
              <w:t>المملكة العربية السعودية</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7</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السنغال</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iCs/>
                <w:snapToGrid w:val="0"/>
                <w:color w:val="000000"/>
                <w:sz w:val="28"/>
                <w:szCs w:val="28"/>
                <w:lang w:eastAsia="ja-JP" w:bidi="ar-SA"/>
              </w:rPr>
            </w:pPr>
            <w:r w:rsidRPr="009640F7">
              <w:rPr>
                <w:rFonts w:ascii="Arabic Typesetting" w:eastAsiaTheme="minorEastAsia" w:hAnsi="Arabic Typesetting" w:cs="Arabic Typesetting"/>
                <w:i/>
                <w:iCs/>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صربيا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8</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rtl/>
                <w:lang w:eastAsia="ja-JP" w:bidi="ar-SA"/>
              </w:rPr>
              <w:t>سيشيل</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سيراليون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سنغافورة</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سلوفاكيا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6</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273,474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سلوفينيا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7</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rtl/>
                <w:lang w:eastAsia="ja-JP" w:bidi="ar-SA"/>
              </w:rPr>
              <w:t>الصومال</w:t>
            </w:r>
            <w:r w:rsidRPr="009640F7">
              <w:rPr>
                <w:rFonts w:ascii="Arabic Typesetting" w:eastAsiaTheme="minorEastAsia" w:hAnsi="Arabic Typesetting" w:cs="Arabic Typesetting"/>
                <w:snapToGrid w:val="0"/>
                <w:color w:val="000000"/>
                <w:sz w:val="28"/>
                <w:szCs w:val="28"/>
                <w:lang w:eastAsia="ja-JP" w:bidi="ar-SA"/>
              </w:rPr>
              <w:t xml:space="preserve"> </w:t>
            </w:r>
            <w:r w:rsidRPr="009640F7">
              <w:rPr>
                <w:rFonts w:ascii="Arabic Typesetting" w:eastAsiaTheme="minorEastAsia" w:hAnsi="Arabic Typesetting" w:cs="Arabic Typesetting"/>
                <w:snapToGrid w:val="0"/>
                <w:color w:val="000000"/>
                <w:sz w:val="28"/>
                <w:szCs w:val="28"/>
                <w:vertAlign w:val="superscript"/>
                <w:lang w:eastAsia="ja-JP" w:bidi="ar-SA"/>
              </w:rPr>
              <w:t>2</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جنوب أفريقيا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4(ثانيا)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7.5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341,842</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341,842</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إسبانيا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4</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سري لانكا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السودان</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سورينام</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سوازيلند</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السويد</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3</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سويسرا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3</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الجمهورية العربية السورية</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طاجيكستان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تايلند</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جمهورية مقدونيا اليوغوسلافية سابقاً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8</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توغو</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تونغا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ترينيداد وتوباغو</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تونس</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تركيا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6(ثانيا)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182,316</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تركمانستان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keepNext/>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توفالو</w:t>
            </w:r>
            <w:r w:rsidRPr="009640F7">
              <w:rPr>
                <w:rFonts w:ascii="Arabic Typesetting" w:eastAsiaTheme="minorEastAsia" w:hAnsi="Arabic Typesetting" w:cs="Arabic Typesetting"/>
                <w:snapToGrid w:val="0"/>
                <w:color w:val="000000"/>
                <w:sz w:val="28"/>
                <w:szCs w:val="28"/>
                <w:vertAlign w:val="superscript"/>
                <w:rtl/>
                <w:lang w:eastAsia="ja-JP" w:bidi="ar-SA"/>
              </w:rPr>
              <w:t>2</w:t>
            </w:r>
          </w:p>
        </w:tc>
        <w:tc>
          <w:tcPr>
            <w:tcW w:w="1430" w:type="dxa"/>
            <w:shd w:val="clear" w:color="auto" w:fill="auto"/>
          </w:tcPr>
          <w:p w:rsidR="000332F2" w:rsidRPr="009640F7" w:rsidRDefault="000332F2" w:rsidP="00DA5475">
            <w:pPr>
              <w:keepNext/>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keepNext/>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أوغندا</w:t>
            </w:r>
          </w:p>
        </w:tc>
        <w:tc>
          <w:tcPr>
            <w:tcW w:w="1430" w:type="dxa"/>
            <w:shd w:val="clear" w:color="auto" w:fill="auto"/>
          </w:tcPr>
          <w:p w:rsidR="000332F2" w:rsidRPr="009640F7" w:rsidRDefault="000332F2" w:rsidP="00DA5475">
            <w:pPr>
              <w:keepNext/>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keepNext/>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أوكرانيا</w:t>
            </w:r>
          </w:p>
        </w:tc>
        <w:tc>
          <w:tcPr>
            <w:tcW w:w="1430" w:type="dxa"/>
            <w:shd w:val="clear" w:color="auto" w:fill="auto"/>
          </w:tcPr>
          <w:p w:rsidR="000332F2" w:rsidRPr="009640F7" w:rsidRDefault="000332F2" w:rsidP="00DA5475">
            <w:pPr>
              <w:keepNext/>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الإمارات العربية المتحدة</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المملكة المتحدة</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1</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1,139,475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1,139,475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2,278,950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جمهورية تنزانيا المتحدة</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الولايات المتحدة الأمريكية</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1</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1,139,475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1,139,475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2,278,950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أوروغواي</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أوزبكستان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فانواتو</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فنزويلا (جمهورية - البوليفارية)</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فييت نام</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rtl/>
                <w:lang w:eastAsia="ja-JP" w:bidi="ar-SA"/>
              </w:rPr>
              <w:t>اليمن</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زامبيا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FFFFFF"/>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زمبابوي</w:t>
            </w:r>
          </w:p>
        </w:tc>
        <w:tc>
          <w:tcPr>
            <w:tcW w:w="1430" w:type="dxa"/>
            <w:shd w:val="clear" w:color="auto" w:fill="FFFFFF"/>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FFFFFF"/>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FFFFFF"/>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FFFFFF"/>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FFFFFF"/>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pct15" w:color="auto" w:fill="FFFFFF"/>
          </w:tcPr>
          <w:p w:rsidR="000332F2" w:rsidRPr="009640F7" w:rsidRDefault="000332F2" w:rsidP="00DA5475">
            <w:pPr>
              <w:rPr>
                <w:rFonts w:ascii="Arabic Typesetting" w:eastAsiaTheme="minorEastAsia" w:hAnsi="Arabic Typesetting" w:cs="Arabic Typesetting"/>
                <w:bCs/>
                <w:snapToGrid w:val="0"/>
                <w:sz w:val="28"/>
                <w:szCs w:val="28"/>
                <w:vertAlign w:val="superscript"/>
                <w:lang w:eastAsia="ja-JP" w:bidi="ar-SA"/>
              </w:rPr>
            </w:pPr>
            <w:r w:rsidRPr="009640F7">
              <w:rPr>
                <w:rFonts w:ascii="Arabic Typesetting" w:eastAsiaTheme="minorEastAsia" w:hAnsi="Arabic Typesetting" w:cs="Arabic Typesetting"/>
                <w:bCs/>
                <w:snapToGrid w:val="0"/>
                <w:sz w:val="28"/>
                <w:szCs w:val="28"/>
                <w:rtl/>
                <w:lang w:eastAsia="ja-JP" w:bidi="ar-SA"/>
              </w:rPr>
              <w:t>مجموع الاشتراكات</w:t>
            </w:r>
            <w:r w:rsidRPr="009640F7">
              <w:rPr>
                <w:rFonts w:ascii="Arabic Typesetting" w:eastAsiaTheme="minorEastAsia" w:hAnsi="Arabic Typesetting" w:cs="Arabic Typesetting"/>
                <w:bCs/>
                <w:snapToGrid w:val="0"/>
                <w:sz w:val="28"/>
                <w:szCs w:val="28"/>
                <w:lang w:eastAsia="ja-JP" w:bidi="ar-SA"/>
              </w:rPr>
              <w:t xml:space="preserve"> </w:t>
            </w:r>
          </w:p>
        </w:tc>
        <w:tc>
          <w:tcPr>
            <w:tcW w:w="1430" w:type="dxa"/>
            <w:shd w:val="pct15" w:color="auto" w:fill="FFFFFF"/>
          </w:tcPr>
          <w:p w:rsidR="000332F2" w:rsidRPr="009640F7" w:rsidRDefault="000332F2" w:rsidP="00DA5475">
            <w:pPr>
              <w:jc w:val="center"/>
              <w:rPr>
                <w:rFonts w:ascii="Arabic Typesetting" w:eastAsiaTheme="minorEastAsia" w:hAnsi="Arabic Typesetting" w:cs="Arabic Typesetting"/>
                <w:b/>
                <w:snapToGrid w:val="0"/>
                <w:sz w:val="28"/>
                <w:szCs w:val="28"/>
                <w:lang w:eastAsia="ja-JP" w:bidi="ar-SA"/>
              </w:rPr>
            </w:pPr>
          </w:p>
        </w:tc>
        <w:tc>
          <w:tcPr>
            <w:tcW w:w="1210" w:type="dxa"/>
            <w:shd w:val="pct15" w:color="auto" w:fill="FFFFFF"/>
          </w:tcPr>
          <w:p w:rsidR="000332F2" w:rsidRPr="009640F7" w:rsidRDefault="000332F2" w:rsidP="00DA5475">
            <w:pPr>
              <w:bidi w:val="0"/>
              <w:jc w:val="center"/>
              <w:rPr>
                <w:rFonts w:ascii="Arial" w:eastAsiaTheme="minorEastAsia" w:hAnsi="Arial" w:cs="Arial"/>
                <w:b/>
                <w:snapToGrid w:val="0"/>
                <w:sz w:val="18"/>
                <w:szCs w:val="18"/>
                <w:lang w:eastAsia="ja-JP" w:bidi="ar-SA"/>
              </w:rPr>
            </w:pPr>
          </w:p>
        </w:tc>
        <w:tc>
          <w:tcPr>
            <w:tcW w:w="1320" w:type="dxa"/>
            <w:shd w:val="pct15" w:color="auto" w:fill="FFFFFF"/>
          </w:tcPr>
          <w:p w:rsidR="000332F2" w:rsidRPr="009640F7" w:rsidRDefault="000332F2" w:rsidP="00DA5475">
            <w:pPr>
              <w:bidi w:val="0"/>
              <w:jc w:val="center"/>
              <w:rPr>
                <w:rFonts w:ascii="Arial" w:eastAsiaTheme="minorEastAsia" w:hAnsi="Arial" w:cs="Arial"/>
                <w:b/>
                <w:snapToGrid w:val="0"/>
                <w:sz w:val="18"/>
                <w:szCs w:val="18"/>
                <w:lang w:eastAsia="ja-JP" w:bidi="ar-SA"/>
              </w:rPr>
            </w:pPr>
            <w:r w:rsidRPr="009640F7">
              <w:rPr>
                <w:rFonts w:ascii="Arial" w:eastAsiaTheme="minorEastAsia" w:hAnsi="Arial" w:cs="Arial"/>
                <w:b/>
                <w:snapToGrid w:val="0"/>
                <w:sz w:val="18"/>
                <w:szCs w:val="18"/>
                <w:lang w:eastAsia="ja-JP" w:bidi="ar-SA"/>
              </w:rPr>
              <w:t>17,361,317</w:t>
            </w:r>
          </w:p>
        </w:tc>
        <w:tc>
          <w:tcPr>
            <w:tcW w:w="1430" w:type="dxa"/>
            <w:shd w:val="pct15" w:color="auto" w:fill="FFFFFF"/>
          </w:tcPr>
          <w:p w:rsidR="000332F2" w:rsidRPr="009640F7" w:rsidRDefault="000332F2" w:rsidP="00DA5475">
            <w:pPr>
              <w:bidi w:val="0"/>
              <w:jc w:val="center"/>
              <w:rPr>
                <w:rFonts w:ascii="Arial" w:eastAsiaTheme="minorEastAsia" w:hAnsi="Arial" w:cs="Arial"/>
                <w:b/>
                <w:snapToGrid w:val="0"/>
                <w:sz w:val="18"/>
                <w:szCs w:val="18"/>
                <w:lang w:eastAsia="ja-JP" w:bidi="ar-SA"/>
              </w:rPr>
            </w:pPr>
            <w:r w:rsidRPr="009640F7">
              <w:rPr>
                <w:rFonts w:ascii="Arial" w:eastAsiaTheme="minorEastAsia" w:hAnsi="Arial" w:cs="Arial"/>
                <w:b/>
                <w:snapToGrid w:val="0"/>
                <w:sz w:val="18"/>
                <w:szCs w:val="18"/>
                <w:lang w:eastAsia="ja-JP" w:bidi="ar-SA"/>
              </w:rPr>
              <w:t>17,361,317</w:t>
            </w:r>
          </w:p>
        </w:tc>
        <w:tc>
          <w:tcPr>
            <w:tcW w:w="1320" w:type="dxa"/>
            <w:shd w:val="pct15" w:color="auto" w:fill="FFFFFF"/>
          </w:tcPr>
          <w:p w:rsidR="000332F2" w:rsidRPr="009640F7" w:rsidRDefault="000332F2" w:rsidP="00DA5475">
            <w:pPr>
              <w:bidi w:val="0"/>
              <w:jc w:val="center"/>
              <w:rPr>
                <w:rFonts w:ascii="Arial" w:eastAsiaTheme="minorEastAsia" w:hAnsi="Arial" w:cs="Arial"/>
                <w:b/>
                <w:snapToGrid w:val="0"/>
                <w:sz w:val="18"/>
                <w:szCs w:val="18"/>
                <w:lang w:eastAsia="ja-JP" w:bidi="ar-SA"/>
              </w:rPr>
            </w:pPr>
            <w:r w:rsidRPr="009640F7">
              <w:rPr>
                <w:rFonts w:ascii="Arial" w:eastAsiaTheme="minorEastAsia" w:hAnsi="Arial" w:cs="Arial"/>
                <w:b/>
                <w:snapToGrid w:val="0"/>
                <w:sz w:val="18"/>
                <w:szCs w:val="18"/>
                <w:lang w:eastAsia="ja-JP" w:bidi="ar-SA"/>
              </w:rPr>
              <w:t>34,722,634</w:t>
            </w:r>
          </w:p>
        </w:tc>
      </w:tr>
    </w:tbl>
    <w:p w:rsidR="000332F2" w:rsidRPr="009640F7" w:rsidRDefault="000332F2" w:rsidP="00DA5475">
      <w:pPr>
        <w:spacing w:line="300" w:lineRule="exact"/>
        <w:ind w:left="425" w:hanging="425"/>
        <w:jc w:val="both"/>
        <w:rPr>
          <w:rFonts w:ascii="Arabic Typesetting" w:hAnsi="Arabic Typesetting" w:cs="Arabic Typesetting"/>
          <w:sz w:val="30"/>
          <w:szCs w:val="30"/>
          <w:rtl/>
          <w:lang w:bidi="ar-SA"/>
        </w:rPr>
      </w:pPr>
      <w:r w:rsidRPr="009640F7">
        <w:rPr>
          <w:rFonts w:ascii="Arabic Typesetting" w:hAnsi="Arabic Typesetting" w:cs="Arabic Typesetting" w:hint="cs"/>
          <w:sz w:val="30"/>
          <w:szCs w:val="30"/>
          <w:vertAlign w:val="superscript"/>
          <w:rtl/>
          <w:lang w:bidi="ar-SA"/>
        </w:rPr>
        <w:t>1</w:t>
      </w:r>
      <w:r w:rsidRPr="009640F7">
        <w:rPr>
          <w:rFonts w:ascii="Arabic Typesetting" w:hAnsi="Arabic Typesetting" w:cs="Arabic Typesetting" w:hint="cs"/>
          <w:sz w:val="30"/>
          <w:szCs w:val="30"/>
          <w:vertAlign w:val="superscript"/>
          <w:rtl/>
          <w:lang w:bidi="ar-SA"/>
        </w:rPr>
        <w:tab/>
      </w:r>
      <w:r w:rsidRPr="009640F7">
        <w:rPr>
          <w:rFonts w:ascii="Arabic Typesetting" w:hAnsi="Arabic Typesetting" w:cs="Arabic Typesetting" w:hint="cs"/>
          <w:sz w:val="30"/>
          <w:szCs w:val="30"/>
          <w:rtl/>
          <w:lang w:bidi="ar-SA"/>
        </w:rPr>
        <w:t>تظل قيمة الوحدة لسنتي</w:t>
      </w:r>
      <w:r w:rsidRPr="009640F7">
        <w:rPr>
          <w:rFonts w:ascii="Arabic Typesetting" w:hAnsi="Arabic Typesetting" w:cs="Arabic Typesetting"/>
          <w:sz w:val="30"/>
          <w:szCs w:val="30"/>
          <w:rtl/>
          <w:lang w:bidi="ar-SA"/>
        </w:rPr>
        <w:t xml:space="preserve"> </w:t>
      </w:r>
      <w:r w:rsidRPr="009640F7">
        <w:rPr>
          <w:rFonts w:ascii="Arabic Typesetting" w:hAnsi="Arabic Typesetting" w:cs="Arabic Typesetting" w:hint="cs"/>
          <w:sz w:val="30"/>
          <w:szCs w:val="30"/>
          <w:rtl/>
          <w:lang w:bidi="ar-SA"/>
        </w:rPr>
        <w:t>2016</w:t>
      </w:r>
      <w:r w:rsidRPr="009640F7">
        <w:rPr>
          <w:rFonts w:ascii="Arabic Typesetting" w:hAnsi="Arabic Typesetting" w:cs="Arabic Typesetting"/>
          <w:sz w:val="30"/>
          <w:szCs w:val="30"/>
          <w:rtl/>
          <w:lang w:bidi="ar-SA"/>
        </w:rPr>
        <w:t xml:space="preserve"> و</w:t>
      </w:r>
      <w:r w:rsidRPr="009640F7">
        <w:rPr>
          <w:rFonts w:ascii="Arabic Typesetting" w:hAnsi="Arabic Typesetting" w:cs="Arabic Typesetting" w:hint="cs"/>
          <w:sz w:val="30"/>
          <w:szCs w:val="30"/>
          <w:rtl/>
          <w:lang w:bidi="ar-SA"/>
        </w:rPr>
        <w:t xml:space="preserve">2017 </w:t>
      </w:r>
      <w:r w:rsidRPr="009640F7">
        <w:rPr>
          <w:rFonts w:ascii="Arabic Typesetting" w:hAnsi="Arabic Typesetting" w:cs="Arabic Typesetting"/>
          <w:sz w:val="30"/>
          <w:szCs w:val="30"/>
          <w:rtl/>
          <w:lang w:bidi="ar-SA"/>
        </w:rPr>
        <w:t xml:space="preserve">دون تغيير مقارنة بسنتي </w:t>
      </w:r>
      <w:r w:rsidRPr="009640F7">
        <w:rPr>
          <w:rFonts w:ascii="Arabic Typesetting" w:hAnsi="Arabic Typesetting" w:cs="Arabic Typesetting" w:hint="cs"/>
          <w:sz w:val="30"/>
          <w:szCs w:val="30"/>
          <w:rtl/>
          <w:lang w:bidi="ar-SA"/>
        </w:rPr>
        <w:t>2014</w:t>
      </w:r>
      <w:r w:rsidRPr="009640F7">
        <w:rPr>
          <w:rFonts w:ascii="Arabic Typesetting" w:hAnsi="Arabic Typesetting" w:cs="Arabic Typesetting"/>
          <w:sz w:val="30"/>
          <w:szCs w:val="30"/>
          <w:rtl/>
          <w:lang w:bidi="ar-SA"/>
        </w:rPr>
        <w:t xml:space="preserve"> </w:t>
      </w:r>
      <w:r w:rsidRPr="009640F7">
        <w:rPr>
          <w:rFonts w:ascii="Arabic Typesetting" w:hAnsi="Arabic Typesetting" w:cs="Arabic Typesetting" w:hint="cs"/>
          <w:sz w:val="30"/>
          <w:szCs w:val="30"/>
          <w:rtl/>
          <w:lang w:bidi="ar-SA"/>
        </w:rPr>
        <w:t>و2015</w:t>
      </w:r>
      <w:r w:rsidRPr="009640F7">
        <w:rPr>
          <w:rFonts w:ascii="Arabic Typesetting" w:hAnsi="Arabic Typesetting" w:cs="Arabic Typesetting"/>
          <w:sz w:val="30"/>
          <w:szCs w:val="30"/>
          <w:rtl/>
          <w:lang w:bidi="ar-SA"/>
        </w:rPr>
        <w:t xml:space="preserve"> و</w:t>
      </w:r>
      <w:r w:rsidRPr="009640F7">
        <w:rPr>
          <w:rFonts w:ascii="Arabic Typesetting" w:hAnsi="Arabic Typesetting" w:cs="Arabic Typesetting" w:hint="cs"/>
          <w:sz w:val="30"/>
          <w:szCs w:val="30"/>
          <w:rtl/>
          <w:lang w:bidi="ar-SA"/>
        </w:rPr>
        <w:t>قدرها</w:t>
      </w:r>
      <w:r w:rsidRPr="009640F7">
        <w:rPr>
          <w:rFonts w:ascii="Arabic Typesetting" w:hAnsi="Arabic Typesetting" w:cs="Arabic Typesetting"/>
          <w:sz w:val="30"/>
          <w:szCs w:val="30"/>
          <w:rtl/>
          <w:lang w:bidi="ar-SA"/>
        </w:rPr>
        <w:t xml:space="preserve"> 45,579</w:t>
      </w:r>
      <w:r w:rsidRPr="009640F7">
        <w:rPr>
          <w:rFonts w:ascii="Arabic Typesetting" w:hAnsi="Arabic Typesetting" w:cs="Arabic Typesetting" w:hint="cs"/>
          <w:sz w:val="30"/>
          <w:szCs w:val="30"/>
          <w:rtl/>
          <w:lang w:bidi="ar-SA"/>
        </w:rPr>
        <w:t xml:space="preserve"> </w:t>
      </w:r>
      <w:r w:rsidRPr="009640F7">
        <w:rPr>
          <w:rFonts w:ascii="Arabic Typesetting" w:hAnsi="Arabic Typesetting" w:cs="Arabic Typesetting"/>
          <w:sz w:val="30"/>
          <w:szCs w:val="30"/>
          <w:rtl/>
          <w:lang w:bidi="ar-SA"/>
        </w:rPr>
        <w:t>فرنكا سويسريا</w:t>
      </w:r>
      <w:r w:rsidRPr="009640F7">
        <w:rPr>
          <w:rFonts w:ascii="Arabic Typesetting" w:hAnsi="Arabic Typesetting" w:cs="Arabic Typesetting" w:hint="cs"/>
          <w:sz w:val="30"/>
          <w:szCs w:val="30"/>
          <w:rtl/>
          <w:lang w:bidi="ar-SA"/>
        </w:rPr>
        <w:t>.</w:t>
      </w:r>
    </w:p>
    <w:p w:rsidR="000332F2" w:rsidRPr="009640F7" w:rsidRDefault="000332F2" w:rsidP="00DA5475">
      <w:pPr>
        <w:spacing w:line="300" w:lineRule="exact"/>
        <w:ind w:left="423" w:hanging="423"/>
        <w:jc w:val="both"/>
        <w:rPr>
          <w:rFonts w:ascii="Arabic Typesetting" w:hAnsi="Arabic Typesetting" w:cs="Arabic Typesetting"/>
          <w:sz w:val="34"/>
          <w:szCs w:val="34"/>
          <w:rtl/>
          <w:lang w:bidi="ar-SA"/>
        </w:rPr>
      </w:pPr>
      <w:r w:rsidRPr="009640F7">
        <w:rPr>
          <w:rFonts w:ascii="Arabic Typesetting" w:hAnsi="Arabic Typesetting" w:cs="Arabic Typesetting"/>
          <w:sz w:val="30"/>
          <w:szCs w:val="30"/>
          <w:vertAlign w:val="superscript"/>
          <w:rtl/>
          <w:lang w:bidi="ar-SA"/>
        </w:rPr>
        <w:t>2</w:t>
      </w:r>
      <w:r w:rsidRPr="009640F7">
        <w:rPr>
          <w:rFonts w:ascii="Arabic Typesetting" w:hAnsi="Arabic Typesetting" w:cs="Arabic Typesetting"/>
          <w:sz w:val="30"/>
          <w:szCs w:val="30"/>
          <w:rtl/>
          <w:lang w:bidi="ar-SA"/>
        </w:rPr>
        <w:tab/>
        <w:t>الدول الأعضاء في الويبو وغير الأعضاء في أيٍّ من الاتحادات.</w:t>
      </w:r>
    </w:p>
    <w:p w:rsidR="000332F2" w:rsidRPr="009B7070" w:rsidRDefault="000332F2" w:rsidP="00DA5475">
      <w:pPr>
        <w:spacing w:line="300" w:lineRule="exact"/>
        <w:ind w:left="425" w:hanging="425"/>
        <w:jc w:val="both"/>
        <w:rPr>
          <w:rFonts w:ascii="Arabic Typesetting" w:hAnsi="Arabic Typesetting" w:cs="Arabic Typesetting"/>
          <w:sz w:val="34"/>
          <w:szCs w:val="34"/>
          <w:rtl/>
          <w:lang w:bidi="ar-SA"/>
        </w:rPr>
      </w:pPr>
    </w:p>
    <w:p w:rsidR="000332F2" w:rsidRPr="009B7070" w:rsidRDefault="000332F2" w:rsidP="00862268">
      <w:pPr>
        <w:spacing w:after="120" w:line="340" w:lineRule="exact"/>
        <w:jc w:val="both"/>
        <w:rPr>
          <w:rFonts w:ascii="Arabic Typesetting" w:hAnsi="Arabic Typesetting" w:cs="Arabic Typesetting"/>
          <w:sz w:val="34"/>
          <w:szCs w:val="34"/>
          <w:rtl/>
          <w:lang w:bidi="ar-SA"/>
        </w:rPr>
        <w:sectPr w:rsidR="000332F2" w:rsidRPr="009B7070" w:rsidSect="00DA5475">
          <w:footerReference w:type="first" r:id="rId322"/>
          <w:pgSz w:w="11906" w:h="16838" w:code="9"/>
          <w:pgMar w:top="1134" w:right="1418" w:bottom="1418" w:left="1134" w:header="510" w:footer="1021" w:gutter="0"/>
          <w:cols w:space="720"/>
          <w:bidi/>
          <w:rtlGutter/>
        </w:sectPr>
      </w:pPr>
    </w:p>
    <w:p w:rsidR="000332F2" w:rsidRPr="006444FA" w:rsidRDefault="000332F2" w:rsidP="00EA5693">
      <w:pPr>
        <w:pStyle w:val="StyleHeading3ComplexItalic"/>
        <w:tabs>
          <w:tab w:val="clear" w:pos="1985"/>
          <w:tab w:val="left" w:pos="0"/>
        </w:tabs>
        <w:bidi/>
        <w:spacing w:after="120" w:line="420" w:lineRule="exact"/>
        <w:outlineLvl w:val="0"/>
        <w:rPr>
          <w:rFonts w:ascii="Arabic Typesetting" w:hAnsi="Arabic Typesetting" w:cs="Arabic Typesetting"/>
          <w:b w:val="0"/>
          <w:bCs/>
          <w:i/>
          <w:iCs w:val="0"/>
          <w:caps w:val="0"/>
          <w:sz w:val="42"/>
          <w:szCs w:val="42"/>
          <w:rtl/>
        </w:rPr>
      </w:pPr>
      <w:bookmarkStart w:id="156" w:name="_Toc358744822"/>
      <w:bookmarkStart w:id="157" w:name="_Toc358745268"/>
      <w:bookmarkStart w:id="158" w:name="_Toc364355434"/>
      <w:bookmarkStart w:id="159" w:name="_Toc420595552"/>
      <w:r w:rsidRPr="006444FA">
        <w:rPr>
          <w:rFonts w:ascii="Arabic Typesetting" w:hAnsi="Arabic Typesetting" w:cs="Arabic Typesetting"/>
          <w:b w:val="0"/>
          <w:bCs/>
          <w:i/>
          <w:iCs w:val="0"/>
          <w:caps w:val="0"/>
          <w:sz w:val="42"/>
          <w:szCs w:val="42"/>
          <w:rtl/>
        </w:rPr>
        <w:t>الملحق باء</w:t>
      </w:r>
      <w:bookmarkEnd w:id="156"/>
      <w:bookmarkEnd w:id="157"/>
      <w:bookmarkEnd w:id="158"/>
      <w:bookmarkEnd w:id="159"/>
    </w:p>
    <w:p w:rsidR="000332F2" w:rsidRPr="008F20D9" w:rsidRDefault="000332F2" w:rsidP="00EA5693">
      <w:pPr>
        <w:pStyle w:val="StyleHeading3ComplexItalic"/>
        <w:tabs>
          <w:tab w:val="clear" w:pos="1985"/>
          <w:tab w:val="left" w:pos="0"/>
        </w:tabs>
        <w:bidi/>
        <w:spacing w:after="120" w:line="380" w:lineRule="exact"/>
        <w:outlineLvl w:val="9"/>
        <w:rPr>
          <w:rFonts w:ascii="Arabic Typesetting" w:hAnsi="Arabic Typesetting" w:cs="Arabic Typesetting"/>
          <w:b w:val="0"/>
          <w:bCs/>
          <w:i/>
          <w:iCs w:val="0"/>
          <w:caps w:val="0"/>
          <w:sz w:val="38"/>
          <w:szCs w:val="38"/>
          <w:rtl/>
        </w:rPr>
      </w:pPr>
      <w:bookmarkStart w:id="160" w:name="_Toc364355435"/>
      <w:r w:rsidRPr="008F20D9">
        <w:rPr>
          <w:rFonts w:ascii="Arabic Typesetting" w:hAnsi="Arabic Typesetting" w:cs="Arabic Typesetting"/>
          <w:b w:val="0"/>
          <w:bCs/>
          <w:i/>
          <w:iCs w:val="0"/>
          <w:caps w:val="0"/>
          <w:sz w:val="38"/>
          <w:szCs w:val="38"/>
          <w:rtl/>
        </w:rPr>
        <w:t xml:space="preserve">تعريف </w:t>
      </w:r>
      <w:bookmarkEnd w:id="160"/>
      <w:r>
        <w:rPr>
          <w:rFonts w:ascii="Arabic Typesetting" w:hAnsi="Arabic Typesetting" w:cs="Arabic Typesetting" w:hint="cs"/>
          <w:b w:val="0"/>
          <w:bCs/>
          <w:i/>
          <w:iCs w:val="0"/>
          <w:caps w:val="0"/>
          <w:sz w:val="38"/>
          <w:szCs w:val="38"/>
          <w:rtl/>
        </w:rPr>
        <w:t>فئات التكاليف</w:t>
      </w:r>
    </w:p>
    <w:p w:rsidR="000332F2" w:rsidRPr="009B7070" w:rsidRDefault="000332F2" w:rsidP="00862268">
      <w:pPr>
        <w:pStyle w:val="NormalParaAR"/>
        <w:spacing w:after="120" w:line="340" w:lineRule="exact"/>
        <w:rPr>
          <w:b/>
          <w:bCs/>
          <w:sz w:val="34"/>
          <w:szCs w:val="34"/>
          <w:rtl/>
          <w:lang w:val="fr-CH"/>
        </w:rPr>
      </w:pPr>
      <w:r w:rsidRPr="009B7070">
        <w:rPr>
          <w:b/>
          <w:bCs/>
          <w:sz w:val="34"/>
          <w:szCs w:val="34"/>
          <w:rtl/>
          <w:lang w:val="fr-CH"/>
        </w:rPr>
        <w:t>مصادر الإيرادات</w:t>
      </w:r>
    </w:p>
    <w:p w:rsidR="000332F2" w:rsidRPr="009B7070" w:rsidRDefault="000332F2" w:rsidP="00862268">
      <w:pPr>
        <w:pStyle w:val="NormalParaAR"/>
        <w:spacing w:after="120" w:line="340" w:lineRule="exact"/>
        <w:ind w:left="565"/>
        <w:rPr>
          <w:sz w:val="34"/>
          <w:szCs w:val="34"/>
          <w:rtl/>
          <w:lang w:val="fr-CH"/>
        </w:rPr>
      </w:pPr>
      <w:r w:rsidRPr="009B7070">
        <w:rPr>
          <w:b/>
          <w:bCs/>
          <w:i/>
          <w:iCs/>
          <w:sz w:val="34"/>
          <w:szCs w:val="34"/>
          <w:rtl/>
          <w:lang w:val="fr-CH"/>
        </w:rPr>
        <w:t>الاشتراكات:</w:t>
      </w:r>
      <w:r w:rsidRPr="009B7070">
        <w:rPr>
          <w:sz w:val="34"/>
          <w:szCs w:val="34"/>
          <w:rtl/>
          <w:lang w:val="fr-CH"/>
        </w:rPr>
        <w:t xml:space="preserve">  اشتراكات الدول الأعضاء المقدمة إلى المنظمة بناء على النظام أحادي الاشتراكات.</w:t>
      </w:r>
    </w:p>
    <w:p w:rsidR="000332F2" w:rsidRPr="009B7070" w:rsidRDefault="000332F2" w:rsidP="00DA5475">
      <w:pPr>
        <w:pStyle w:val="NormalParaAR"/>
        <w:spacing w:after="120" w:line="340" w:lineRule="exact"/>
        <w:ind w:left="565"/>
        <w:rPr>
          <w:sz w:val="34"/>
          <w:szCs w:val="34"/>
          <w:rtl/>
          <w:lang w:val="fr-CH"/>
        </w:rPr>
      </w:pPr>
      <w:r w:rsidRPr="009B7070">
        <w:rPr>
          <w:b/>
          <w:bCs/>
          <w:i/>
          <w:iCs/>
          <w:sz w:val="34"/>
          <w:szCs w:val="34"/>
          <w:rtl/>
          <w:lang w:val="fr-CH"/>
        </w:rPr>
        <w:t>الرسوم:</w:t>
      </w:r>
      <w:r w:rsidRPr="009B7070">
        <w:rPr>
          <w:sz w:val="34"/>
          <w:szCs w:val="34"/>
          <w:rtl/>
          <w:lang w:val="fr-CH"/>
        </w:rPr>
        <w:t xml:space="preserve">  الرسوم المدفوعة للمكتب الدولي بناء على نظام معاهدة التعاون بشأن البراءات </w:t>
      </w:r>
      <w:r w:rsidRPr="009B7070">
        <w:rPr>
          <w:rFonts w:hint="cs"/>
          <w:sz w:val="34"/>
          <w:szCs w:val="34"/>
          <w:rtl/>
          <w:lang w:val="fr-CH"/>
        </w:rPr>
        <w:t xml:space="preserve">وأنظمة </w:t>
      </w:r>
      <w:r w:rsidRPr="009B7070">
        <w:rPr>
          <w:sz w:val="34"/>
          <w:szCs w:val="34"/>
          <w:rtl/>
          <w:lang w:val="fr-CH"/>
        </w:rPr>
        <w:t>مدريد ولاهاي ولشبونة</w:t>
      </w:r>
      <w:r w:rsidRPr="009B7070">
        <w:rPr>
          <w:sz w:val="34"/>
          <w:szCs w:val="34"/>
          <w:lang w:val="fr-CH"/>
        </w:rPr>
        <w:t xml:space="preserve"> </w:t>
      </w:r>
      <w:r w:rsidRPr="009B7070">
        <w:rPr>
          <w:rFonts w:hint="cs"/>
          <w:sz w:val="34"/>
          <w:szCs w:val="34"/>
          <w:rtl/>
          <w:lang w:val="fr-CH"/>
        </w:rPr>
        <w:t xml:space="preserve"> صافية مما يرتبط بها من تسويات العملات</w:t>
      </w:r>
      <w:r w:rsidRPr="009B7070">
        <w:rPr>
          <w:sz w:val="34"/>
          <w:szCs w:val="34"/>
          <w:rtl/>
          <w:lang w:val="fr-CH"/>
        </w:rPr>
        <w:t>.</w:t>
      </w:r>
    </w:p>
    <w:p w:rsidR="000332F2" w:rsidRPr="009B7070" w:rsidRDefault="000332F2" w:rsidP="00DA5475">
      <w:pPr>
        <w:pStyle w:val="NormalParaAR"/>
        <w:spacing w:after="120" w:line="340" w:lineRule="exact"/>
        <w:ind w:left="565"/>
        <w:rPr>
          <w:sz w:val="34"/>
          <w:szCs w:val="34"/>
          <w:rtl/>
          <w:lang w:val="fr-CH"/>
        </w:rPr>
      </w:pPr>
      <w:r w:rsidRPr="009B7070">
        <w:rPr>
          <w:rFonts w:hint="cs"/>
          <w:b/>
          <w:bCs/>
          <w:i/>
          <w:iCs/>
          <w:sz w:val="34"/>
          <w:szCs w:val="34"/>
          <w:rtl/>
          <w:lang w:val="fr-CH"/>
        </w:rPr>
        <w:t>التحكيم:</w:t>
      </w:r>
      <w:r w:rsidRPr="009B7070">
        <w:rPr>
          <w:rFonts w:hint="cs"/>
          <w:sz w:val="34"/>
          <w:szCs w:val="34"/>
          <w:rtl/>
          <w:lang w:val="fr-CH"/>
        </w:rPr>
        <w:t xml:space="preserve">  </w:t>
      </w:r>
      <w:r w:rsidRPr="009B7070">
        <w:rPr>
          <w:sz w:val="34"/>
          <w:szCs w:val="34"/>
          <w:rtl/>
          <w:lang w:val="fr-CH"/>
        </w:rPr>
        <w:t>رسوم التحكيم في المنازعات المتعلقة بأسماء الحقول</w:t>
      </w:r>
      <w:r w:rsidRPr="009B7070">
        <w:rPr>
          <w:rFonts w:hint="cs"/>
          <w:sz w:val="34"/>
          <w:szCs w:val="34"/>
          <w:rtl/>
          <w:lang w:val="fr-CH"/>
        </w:rPr>
        <w:t>، ورسوم التسجيل للمشاركة في اجتماعات مركز الويبو للتحكيم والوساطة صافية مما يرتبط بها من تسويات العملات.</w:t>
      </w:r>
    </w:p>
    <w:p w:rsidR="000332F2" w:rsidRPr="009B7070" w:rsidRDefault="000332F2" w:rsidP="00DA5475">
      <w:pPr>
        <w:pStyle w:val="NormalParaAR"/>
        <w:spacing w:after="120" w:line="340" w:lineRule="exact"/>
        <w:ind w:left="565"/>
        <w:rPr>
          <w:sz w:val="34"/>
          <w:szCs w:val="34"/>
          <w:rtl/>
          <w:lang w:val="fr-CH"/>
        </w:rPr>
      </w:pPr>
      <w:r w:rsidRPr="009B7070">
        <w:rPr>
          <w:rFonts w:hint="cs"/>
          <w:b/>
          <w:bCs/>
          <w:i/>
          <w:iCs/>
          <w:sz w:val="34"/>
          <w:szCs w:val="34"/>
          <w:rtl/>
          <w:lang w:val="fr-CH"/>
        </w:rPr>
        <w:t>إيرادات الاستثمار</w:t>
      </w:r>
      <w:r w:rsidRPr="009B7070">
        <w:rPr>
          <w:b/>
          <w:bCs/>
          <w:i/>
          <w:iCs/>
          <w:sz w:val="34"/>
          <w:szCs w:val="34"/>
          <w:rtl/>
          <w:lang w:val="fr-CH"/>
        </w:rPr>
        <w:t>:</w:t>
      </w:r>
      <w:r w:rsidRPr="009B7070">
        <w:rPr>
          <w:sz w:val="34"/>
          <w:szCs w:val="34"/>
          <w:rtl/>
          <w:lang w:val="fr-CH"/>
        </w:rPr>
        <w:t xml:space="preserve">  الإيرادات المحصلة من </w:t>
      </w:r>
      <w:r w:rsidRPr="009B7070">
        <w:rPr>
          <w:rFonts w:hint="cs"/>
          <w:sz w:val="34"/>
          <w:szCs w:val="34"/>
          <w:rtl/>
          <w:lang w:val="fr-CH"/>
        </w:rPr>
        <w:t>الاستثمارات، بما فيها</w:t>
      </w:r>
      <w:r w:rsidRPr="009B7070">
        <w:rPr>
          <w:sz w:val="34"/>
          <w:szCs w:val="34"/>
          <w:rtl/>
          <w:lang w:val="fr-CH"/>
        </w:rPr>
        <w:t xml:space="preserve"> </w:t>
      </w:r>
      <w:r w:rsidRPr="009B7070">
        <w:rPr>
          <w:rFonts w:hint="cs"/>
          <w:sz w:val="34"/>
          <w:szCs w:val="34"/>
          <w:rtl/>
          <w:lang w:val="fr-CH"/>
        </w:rPr>
        <w:t xml:space="preserve">فوائد </w:t>
      </w:r>
      <w:r w:rsidRPr="009B7070">
        <w:rPr>
          <w:sz w:val="34"/>
          <w:szCs w:val="34"/>
          <w:rtl/>
          <w:lang w:val="fr-CH"/>
        </w:rPr>
        <w:t>الأموال المودعة.</w:t>
      </w:r>
    </w:p>
    <w:p w:rsidR="000332F2" w:rsidRPr="009B7070" w:rsidRDefault="000332F2" w:rsidP="00862268">
      <w:pPr>
        <w:pStyle w:val="NormalParaAR"/>
        <w:spacing w:after="120" w:line="340" w:lineRule="exact"/>
        <w:ind w:left="565"/>
        <w:rPr>
          <w:sz w:val="34"/>
          <w:szCs w:val="34"/>
          <w:rtl/>
          <w:lang w:val="fr-CH"/>
        </w:rPr>
      </w:pPr>
      <w:r w:rsidRPr="009B7070">
        <w:rPr>
          <w:b/>
          <w:bCs/>
          <w:i/>
          <w:iCs/>
          <w:sz w:val="34"/>
          <w:szCs w:val="34"/>
          <w:rtl/>
          <w:lang w:val="fr-CH"/>
        </w:rPr>
        <w:t>المنشورات:</w:t>
      </w:r>
      <w:r w:rsidRPr="009B7070">
        <w:rPr>
          <w:sz w:val="34"/>
          <w:szCs w:val="34"/>
          <w:rtl/>
          <w:lang w:val="fr-CH"/>
        </w:rPr>
        <w:t xml:space="preserve">  الإيرادات المحصلة من بيع المنشورات والاشتراك في الدوريات التي تنشرها الأمانة على الورق أو أقراص مدمجة أو بأي شكل آخر.</w:t>
      </w:r>
    </w:p>
    <w:p w:rsidR="000332F2" w:rsidRPr="009B7070" w:rsidRDefault="000332F2" w:rsidP="00DA5475">
      <w:pPr>
        <w:pStyle w:val="NormalParaAR"/>
        <w:spacing w:after="120" w:line="340" w:lineRule="exact"/>
        <w:ind w:left="565"/>
        <w:rPr>
          <w:sz w:val="34"/>
          <w:szCs w:val="34"/>
          <w:rtl/>
          <w:lang w:val="fr-CH"/>
        </w:rPr>
      </w:pPr>
      <w:r w:rsidRPr="009B7070">
        <w:rPr>
          <w:b/>
          <w:bCs/>
          <w:i/>
          <w:iCs/>
          <w:sz w:val="34"/>
          <w:szCs w:val="34"/>
          <w:rtl/>
          <w:lang w:val="fr-CH"/>
        </w:rPr>
        <w:t xml:space="preserve">الإيرادات </w:t>
      </w:r>
      <w:r w:rsidRPr="009B7070">
        <w:rPr>
          <w:rFonts w:hint="cs"/>
          <w:b/>
          <w:bCs/>
          <w:i/>
          <w:iCs/>
          <w:sz w:val="34"/>
          <w:szCs w:val="34"/>
          <w:rtl/>
          <w:lang w:val="fr-CH"/>
        </w:rPr>
        <w:t>النثرية</w:t>
      </w:r>
      <w:r w:rsidRPr="009B7070">
        <w:rPr>
          <w:b/>
          <w:bCs/>
          <w:i/>
          <w:iCs/>
          <w:sz w:val="34"/>
          <w:szCs w:val="34"/>
          <w:rtl/>
          <w:lang w:val="fr-CH"/>
        </w:rPr>
        <w:t>:</w:t>
      </w:r>
      <w:r w:rsidRPr="009B7070">
        <w:rPr>
          <w:sz w:val="34"/>
          <w:szCs w:val="34"/>
          <w:rtl/>
          <w:lang w:val="fr-CH"/>
        </w:rPr>
        <w:t xml:space="preserve">  رسوم التسجيل </w:t>
      </w:r>
      <w:r w:rsidRPr="009B7070">
        <w:rPr>
          <w:rFonts w:hint="cs"/>
          <w:sz w:val="34"/>
          <w:szCs w:val="34"/>
          <w:rtl/>
          <w:lang w:val="fr-CH"/>
        </w:rPr>
        <w:t xml:space="preserve">للمشاركة في </w:t>
      </w:r>
      <w:r w:rsidRPr="009B7070">
        <w:rPr>
          <w:sz w:val="34"/>
          <w:szCs w:val="34"/>
          <w:rtl/>
          <w:lang w:val="fr-CH"/>
        </w:rPr>
        <w:t>المؤتمرات والدورات التدريبية وتكاليف الدعم فيما يتعلق بأنشطة الويبو الخارجة عن الميزانية والممولة من برنامج الأمم المتحدة الإنمائي وبالأموال الاستئمانية، وتسويات المحاسبة (الجانب الدائن) المتعلقة بالسنوات السابقة وتسويات سعر الصرف</w:t>
      </w:r>
      <w:r w:rsidRPr="009B7070">
        <w:rPr>
          <w:rFonts w:hint="cs"/>
          <w:sz w:val="34"/>
          <w:szCs w:val="34"/>
          <w:rtl/>
          <w:lang w:val="fr-CH"/>
        </w:rPr>
        <w:t>،</w:t>
      </w:r>
      <w:r w:rsidRPr="009B7070">
        <w:rPr>
          <w:sz w:val="34"/>
          <w:szCs w:val="34"/>
          <w:rtl/>
          <w:lang w:val="fr-CH"/>
        </w:rPr>
        <w:t xml:space="preserve"> وتأجير مباني الويبو ومدفوعات الأوبوف إلى الويبو مقابل خدمات الدعم الإداري.</w:t>
      </w:r>
    </w:p>
    <w:p w:rsidR="000332F2" w:rsidRPr="009B7070" w:rsidRDefault="000332F2" w:rsidP="00862268">
      <w:pPr>
        <w:pStyle w:val="NormalParaAR"/>
        <w:spacing w:after="120" w:line="340" w:lineRule="exact"/>
        <w:rPr>
          <w:b/>
          <w:bCs/>
          <w:sz w:val="34"/>
          <w:szCs w:val="34"/>
          <w:rtl/>
          <w:lang w:val="fr-CH"/>
        </w:rPr>
      </w:pPr>
      <w:r w:rsidRPr="009B7070">
        <w:rPr>
          <w:b/>
          <w:bCs/>
          <w:sz w:val="34"/>
          <w:szCs w:val="34"/>
          <w:rtl/>
          <w:lang w:val="fr-CH"/>
        </w:rPr>
        <w:t>أغراض الإنفاق</w:t>
      </w:r>
    </w:p>
    <w:p w:rsidR="000332F2" w:rsidRPr="009B7070" w:rsidRDefault="000332F2" w:rsidP="00DA5475">
      <w:pPr>
        <w:pStyle w:val="NormalParaAR"/>
        <w:spacing w:after="120" w:line="340" w:lineRule="exact"/>
        <w:rPr>
          <w:sz w:val="34"/>
          <w:szCs w:val="34"/>
          <w:rtl/>
          <w:lang w:val="fr-CH"/>
        </w:rPr>
      </w:pPr>
      <w:r w:rsidRPr="009B7070">
        <w:rPr>
          <w:rFonts w:hint="cs"/>
          <w:sz w:val="34"/>
          <w:szCs w:val="34"/>
          <w:rtl/>
          <w:lang w:val="fr-CH"/>
        </w:rPr>
        <w:t>موارد الموطفين</w:t>
      </w:r>
    </w:p>
    <w:p w:rsidR="000332F2" w:rsidRPr="009B7070" w:rsidRDefault="000332F2" w:rsidP="00862268">
      <w:pPr>
        <w:pStyle w:val="NormalParaAR"/>
        <w:spacing w:after="120" w:line="340" w:lineRule="exact"/>
        <w:ind w:left="565"/>
        <w:rPr>
          <w:sz w:val="34"/>
          <w:szCs w:val="34"/>
          <w:rtl/>
          <w:lang w:val="fr-CH"/>
        </w:rPr>
      </w:pPr>
      <w:r w:rsidRPr="009B7070">
        <w:rPr>
          <w:b/>
          <w:bCs/>
          <w:i/>
          <w:iCs/>
          <w:sz w:val="34"/>
          <w:szCs w:val="34"/>
          <w:rtl/>
          <w:lang w:val="fr-CH"/>
        </w:rPr>
        <w:t>الوظائف:</w:t>
      </w:r>
      <w:r w:rsidRPr="009B7070">
        <w:rPr>
          <w:sz w:val="34"/>
          <w:szCs w:val="34"/>
          <w:rtl/>
          <w:lang w:val="fr-CH"/>
        </w:rPr>
        <w:t xml:space="preserve">  الأجور التي يحصل عليها الموظفون وخاصة المرتبات وتسويات المقر وعلاوات الإعالة وعلاوات تعلم اللغات وساعات العمل الإضافية وبدل الاغتراب ومنحة الانتداب والتمثيل.</w:t>
      </w:r>
    </w:p>
    <w:p w:rsidR="000332F2" w:rsidRPr="009B7070" w:rsidRDefault="000332F2" w:rsidP="00862268">
      <w:pPr>
        <w:pStyle w:val="NormalParaAR"/>
        <w:spacing w:after="120" w:line="340" w:lineRule="exact"/>
        <w:ind w:left="565"/>
        <w:rPr>
          <w:sz w:val="34"/>
          <w:szCs w:val="34"/>
          <w:rtl/>
          <w:lang w:val="fr-CH"/>
        </w:rPr>
      </w:pPr>
      <w:r w:rsidRPr="009B7070">
        <w:rPr>
          <w:rFonts w:hint="cs"/>
          <w:b/>
          <w:bCs/>
          <w:i/>
          <w:iCs/>
          <w:sz w:val="34"/>
          <w:szCs w:val="34"/>
          <w:rtl/>
          <w:lang w:val="fr-CH"/>
        </w:rPr>
        <w:t xml:space="preserve">الموظفون </w:t>
      </w:r>
      <w:r w:rsidRPr="009B7070">
        <w:rPr>
          <w:b/>
          <w:bCs/>
          <w:i/>
          <w:iCs/>
          <w:sz w:val="34"/>
          <w:szCs w:val="34"/>
          <w:rtl/>
          <w:lang w:val="fr-CH"/>
        </w:rPr>
        <w:t>المؤقتون:</w:t>
      </w:r>
      <w:r w:rsidRPr="009B7070">
        <w:rPr>
          <w:sz w:val="34"/>
          <w:szCs w:val="34"/>
          <w:rtl/>
          <w:lang w:val="fr-CH"/>
        </w:rPr>
        <w:t xml:space="preserve">  الأجور والعلاوات المدفوعة </w:t>
      </w:r>
      <w:r w:rsidRPr="009B7070">
        <w:rPr>
          <w:rFonts w:hint="cs"/>
          <w:sz w:val="34"/>
          <w:szCs w:val="34"/>
          <w:rtl/>
          <w:lang w:val="fr-CH"/>
        </w:rPr>
        <w:t xml:space="preserve">للعاملين </w:t>
      </w:r>
      <w:r w:rsidRPr="009B7070">
        <w:rPr>
          <w:sz w:val="34"/>
          <w:szCs w:val="34"/>
          <w:rtl/>
          <w:lang w:val="fr-CH"/>
        </w:rPr>
        <w:t xml:space="preserve">بعقود </w:t>
      </w:r>
      <w:r w:rsidRPr="009B7070">
        <w:rPr>
          <w:rFonts w:hint="cs"/>
          <w:sz w:val="34"/>
          <w:szCs w:val="34"/>
          <w:rtl/>
          <w:lang w:val="fr-CH"/>
        </w:rPr>
        <w:t>مؤقتة في الفئة المهنية وفي فئة الخدمات العامة</w:t>
      </w:r>
      <w:r w:rsidRPr="009B7070">
        <w:rPr>
          <w:sz w:val="34"/>
          <w:szCs w:val="34"/>
          <w:rtl/>
          <w:lang w:val="fr-CH"/>
        </w:rPr>
        <w:t>.</w:t>
      </w:r>
    </w:p>
    <w:p w:rsidR="000332F2" w:rsidRPr="009B7070" w:rsidRDefault="000332F2" w:rsidP="00DA5475">
      <w:pPr>
        <w:pStyle w:val="NormalParaAR"/>
        <w:spacing w:after="120" w:line="340" w:lineRule="exact"/>
        <w:ind w:left="565"/>
        <w:rPr>
          <w:b/>
          <w:bCs/>
          <w:i/>
          <w:iCs/>
          <w:sz w:val="34"/>
          <w:szCs w:val="34"/>
          <w:rtl/>
          <w:lang w:val="fr-CH"/>
        </w:rPr>
      </w:pPr>
      <w:r w:rsidRPr="009B7070">
        <w:rPr>
          <w:rFonts w:hint="cs"/>
          <w:b/>
          <w:bCs/>
          <w:i/>
          <w:iCs/>
          <w:sz w:val="34"/>
          <w:szCs w:val="34"/>
          <w:rtl/>
          <w:lang w:val="fr-CH"/>
        </w:rPr>
        <w:t xml:space="preserve">تكاليف الموظفين الأخرى: </w:t>
      </w:r>
      <w:r w:rsidRPr="009B7070">
        <w:rPr>
          <w:rFonts w:hint="cs"/>
          <w:i/>
          <w:iCs/>
          <w:sz w:val="34"/>
          <w:szCs w:val="34"/>
          <w:rtl/>
          <w:lang w:val="fr-CH"/>
        </w:rPr>
        <w:t xml:space="preserve"> مخصصات التأمين ضد حوادث العمل، وصندوق المعاشات التقاعدية المغلق، وتكاليف التقاضي، وبرنامج ا</w:t>
      </w:r>
      <w:r w:rsidRPr="009B7070">
        <w:rPr>
          <w:i/>
          <w:iCs/>
          <w:sz w:val="34"/>
          <w:szCs w:val="34"/>
          <w:rtl/>
          <w:lang w:val="fr-CH"/>
        </w:rPr>
        <w:t>لمكافآت والتقدير</w:t>
      </w:r>
      <w:r w:rsidRPr="009B7070">
        <w:rPr>
          <w:rFonts w:hint="cs"/>
          <w:i/>
          <w:iCs/>
          <w:sz w:val="34"/>
          <w:szCs w:val="34"/>
          <w:rtl/>
          <w:lang w:val="fr-CH"/>
        </w:rPr>
        <w:t>.</w:t>
      </w:r>
    </w:p>
    <w:p w:rsidR="000332F2" w:rsidRPr="009B7070" w:rsidRDefault="000332F2" w:rsidP="00862268">
      <w:pPr>
        <w:pStyle w:val="NormalParaAR"/>
        <w:spacing w:after="120" w:line="340" w:lineRule="exact"/>
        <w:rPr>
          <w:sz w:val="34"/>
          <w:szCs w:val="34"/>
          <w:rtl/>
          <w:lang w:val="fr-CH"/>
        </w:rPr>
      </w:pPr>
      <w:r w:rsidRPr="009B7070">
        <w:rPr>
          <w:rFonts w:hint="cs"/>
          <w:sz w:val="34"/>
          <w:szCs w:val="34"/>
          <w:rtl/>
          <w:lang w:val="fr-CH"/>
        </w:rPr>
        <w:t>موارد خلاف الموظفين</w:t>
      </w:r>
    </w:p>
    <w:p w:rsidR="000332F2" w:rsidRPr="009B7070" w:rsidRDefault="000332F2" w:rsidP="00862268">
      <w:pPr>
        <w:pStyle w:val="NormalParaAR"/>
        <w:keepNext/>
        <w:spacing w:after="120" w:line="340" w:lineRule="exact"/>
        <w:rPr>
          <w:b/>
          <w:bCs/>
          <w:sz w:val="34"/>
          <w:szCs w:val="34"/>
          <w:rtl/>
          <w:lang w:val="fr-CH"/>
        </w:rPr>
      </w:pPr>
      <w:r w:rsidRPr="009B7070">
        <w:rPr>
          <w:rFonts w:hint="cs"/>
          <w:b/>
          <w:bCs/>
          <w:sz w:val="34"/>
          <w:szCs w:val="34"/>
          <w:rtl/>
          <w:lang w:val="fr-CH"/>
        </w:rPr>
        <w:t>المتدربون ومنح الويبو</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sz w:val="34"/>
          <w:szCs w:val="34"/>
          <w:lang w:val="fr-CH"/>
        </w:rPr>
      </w:pPr>
      <w:r w:rsidRPr="009B7070">
        <w:rPr>
          <w:rFonts w:ascii="Arabic Typesetting" w:hAnsi="Arabic Typesetting" w:cs="Arabic Typesetting" w:hint="cs"/>
          <w:b/>
          <w:bCs/>
          <w:i/>
          <w:iCs/>
          <w:sz w:val="34"/>
          <w:szCs w:val="34"/>
          <w:rtl/>
          <w:lang w:val="fr-CH"/>
        </w:rPr>
        <w:t>المتدربون</w:t>
      </w:r>
      <w:r w:rsidRPr="009B7070">
        <w:rPr>
          <w:rFonts w:ascii="Arabic Typesetting" w:hAnsi="Arabic Typesetting" w:cs="Arabic Typesetting" w:hint="cs"/>
          <w:sz w:val="34"/>
          <w:szCs w:val="34"/>
          <w:rtl/>
          <w:lang w:val="fr-CH"/>
        </w:rPr>
        <w:t xml:space="preserve">:  </w:t>
      </w:r>
      <w:r w:rsidRPr="009B7070">
        <w:rPr>
          <w:rFonts w:ascii="Arabic Typesetting" w:hAnsi="Arabic Typesetting" w:cs="Arabic Typesetting"/>
          <w:sz w:val="34"/>
          <w:szCs w:val="34"/>
          <w:rtl/>
          <w:lang w:val="fr-CH"/>
        </w:rPr>
        <w:t>الأجور والعلاوات المدفوعة للمتدربين في المقرّ.</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sz w:val="34"/>
          <w:szCs w:val="34"/>
          <w:rtl/>
          <w:lang w:val="fr-CH"/>
        </w:rPr>
      </w:pPr>
      <w:r w:rsidRPr="009B7070">
        <w:rPr>
          <w:rFonts w:ascii="Arabic Typesetting" w:hAnsi="Arabic Typesetting" w:cs="Arabic Typesetting" w:hint="cs"/>
          <w:b/>
          <w:bCs/>
          <w:i/>
          <w:iCs/>
          <w:sz w:val="34"/>
          <w:szCs w:val="34"/>
          <w:rtl/>
          <w:lang w:val="fr-CH"/>
        </w:rPr>
        <w:t>منح الويبو</w:t>
      </w:r>
      <w:r w:rsidRPr="009B7070">
        <w:rPr>
          <w:rFonts w:ascii="Arabic Typesetting" w:hAnsi="Arabic Typesetting" w:cs="Arabic Typesetting" w:hint="cs"/>
          <w:sz w:val="34"/>
          <w:szCs w:val="34"/>
          <w:rtl/>
          <w:lang w:val="fr-CH"/>
        </w:rPr>
        <w:t>:  المصروفات المتعلقة بأنشطة التدريب التي تقدم في إطارها منح نقدية للأفراد المؤهلين لأغراض تحقيق أهداف تعليمية خاصة.</w:t>
      </w:r>
    </w:p>
    <w:p w:rsidR="000332F2" w:rsidRPr="009B7070" w:rsidRDefault="000332F2" w:rsidP="00DA5475">
      <w:pPr>
        <w:pStyle w:val="NormalParaAR"/>
        <w:keepNext/>
        <w:spacing w:after="120" w:line="340" w:lineRule="exact"/>
        <w:rPr>
          <w:b/>
          <w:bCs/>
          <w:sz w:val="34"/>
          <w:szCs w:val="34"/>
          <w:rtl/>
          <w:lang w:val="fr-CH"/>
        </w:rPr>
      </w:pPr>
      <w:r w:rsidRPr="009B7070">
        <w:rPr>
          <w:b/>
          <w:bCs/>
          <w:sz w:val="34"/>
          <w:szCs w:val="34"/>
          <w:rtl/>
          <w:lang w:val="fr-CH"/>
        </w:rPr>
        <w:t>الأسفار</w:t>
      </w:r>
      <w:r w:rsidRPr="009B7070">
        <w:rPr>
          <w:rFonts w:hint="cs"/>
          <w:b/>
          <w:bCs/>
          <w:sz w:val="34"/>
          <w:szCs w:val="34"/>
          <w:rtl/>
          <w:lang w:val="fr-CH"/>
        </w:rPr>
        <w:t xml:space="preserve"> والتدريب </w:t>
      </w:r>
      <w:r w:rsidRPr="009B7070">
        <w:rPr>
          <w:b/>
          <w:bCs/>
          <w:sz w:val="34"/>
          <w:szCs w:val="34"/>
          <w:rtl/>
          <w:lang w:val="fr-CH"/>
        </w:rPr>
        <w:t>والمنح</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b/>
          <w:bCs/>
          <w:i/>
          <w:iCs/>
          <w:sz w:val="34"/>
          <w:szCs w:val="34"/>
          <w:rtl/>
          <w:lang w:val="fr-CH"/>
        </w:rPr>
      </w:pPr>
      <w:r w:rsidRPr="009B7070">
        <w:rPr>
          <w:rFonts w:ascii="Arabic Typesetting" w:hAnsi="Arabic Typesetting" w:cs="Arabic Typesetting"/>
          <w:b/>
          <w:bCs/>
          <w:i/>
          <w:iCs/>
          <w:sz w:val="34"/>
          <w:szCs w:val="34"/>
          <w:rtl/>
          <w:lang w:val="fr-CH"/>
        </w:rPr>
        <w:t>مهمات الموظفين:</w:t>
      </w:r>
      <w:r w:rsidRPr="009B7070">
        <w:rPr>
          <w:rFonts w:ascii="Arabic Typesetting" w:hAnsi="Arabic Typesetting" w:cs="Arabic Typesetting"/>
          <w:sz w:val="34"/>
          <w:szCs w:val="34"/>
          <w:rtl/>
          <w:lang w:val="fr-CH"/>
        </w:rPr>
        <w:t xml:space="preserve">  مصروفات السفر وبدل الإقامة اليومي </w:t>
      </w:r>
      <w:r w:rsidRPr="009B7070">
        <w:rPr>
          <w:rFonts w:ascii="Arabic Typesetting" w:hAnsi="Arabic Typesetting" w:cs="Arabic Typesetting" w:hint="cs"/>
          <w:sz w:val="34"/>
          <w:szCs w:val="34"/>
          <w:rtl/>
          <w:lang w:val="fr-CH"/>
        </w:rPr>
        <w:t xml:space="preserve">لجميع الموظفين </w:t>
      </w:r>
      <w:r w:rsidRPr="009B7070">
        <w:rPr>
          <w:rFonts w:ascii="Arabic Typesetting" w:hAnsi="Arabic Typesetting" w:cs="Arabic Typesetting"/>
          <w:sz w:val="34"/>
          <w:szCs w:val="34"/>
          <w:rtl/>
          <w:lang w:val="fr-CH"/>
        </w:rPr>
        <w:t>المكلّفين بمهمات رسمية.</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b/>
          <w:bCs/>
          <w:i/>
          <w:iCs/>
          <w:sz w:val="34"/>
          <w:szCs w:val="34"/>
          <w:rtl/>
          <w:lang w:val="fr-CH"/>
        </w:rPr>
      </w:pPr>
      <w:r w:rsidRPr="009B7070">
        <w:rPr>
          <w:rFonts w:ascii="Arabic Typesetting" w:hAnsi="Arabic Typesetting" w:cs="Arabic Typesetting"/>
          <w:b/>
          <w:bCs/>
          <w:i/>
          <w:iCs/>
          <w:sz w:val="34"/>
          <w:szCs w:val="34"/>
          <w:rtl/>
          <w:lang w:val="fr-CH"/>
        </w:rPr>
        <w:t>أسفار الغير:</w:t>
      </w:r>
      <w:r w:rsidRPr="009B7070">
        <w:rPr>
          <w:rFonts w:ascii="Arabic Typesetting" w:hAnsi="Arabic Typesetting" w:cs="Arabic Typesetting"/>
          <w:sz w:val="34"/>
          <w:szCs w:val="34"/>
          <w:rtl/>
          <w:lang w:val="fr-CH"/>
        </w:rPr>
        <w:t xml:space="preserve">  مصروفات السفر وبدل الإقامة اليومي لل</w:t>
      </w:r>
      <w:r w:rsidRPr="009B7070">
        <w:rPr>
          <w:rFonts w:ascii="Arabic Typesetting" w:hAnsi="Arabic Typesetting" w:cs="Arabic Typesetting" w:hint="cs"/>
          <w:sz w:val="34"/>
          <w:szCs w:val="34"/>
          <w:rtl/>
          <w:lang w:val="fr-CH"/>
        </w:rPr>
        <w:t>غير، بما فيها تكاليف السفر لل</w:t>
      </w:r>
      <w:r w:rsidRPr="009B7070">
        <w:rPr>
          <w:rFonts w:ascii="Arabic Typesetting" w:hAnsi="Arabic Typesetting" w:cs="Arabic Typesetting"/>
          <w:sz w:val="34"/>
          <w:szCs w:val="34"/>
          <w:rtl/>
          <w:lang w:val="fr-CH"/>
        </w:rPr>
        <w:t xml:space="preserve">مسؤولين الحكوميين والمشاركين </w:t>
      </w:r>
      <w:r w:rsidRPr="009B7070">
        <w:rPr>
          <w:rFonts w:ascii="Arabic Typesetting" w:hAnsi="Arabic Typesetting" w:cs="Arabic Typesetting" w:hint="cs"/>
          <w:sz w:val="34"/>
          <w:szCs w:val="34"/>
          <w:rtl/>
          <w:lang w:val="fr-CH"/>
        </w:rPr>
        <w:t xml:space="preserve">والمحاضرين المشاركين </w:t>
      </w:r>
      <w:r w:rsidRPr="009B7070">
        <w:rPr>
          <w:rFonts w:ascii="Arabic Typesetting" w:hAnsi="Arabic Typesetting" w:cs="Arabic Typesetting"/>
          <w:sz w:val="34"/>
          <w:szCs w:val="34"/>
          <w:rtl/>
          <w:lang w:val="fr-CH"/>
        </w:rPr>
        <w:t>في الاجتماعات التي ترعاها الويبو.</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b/>
          <w:bCs/>
          <w:i/>
          <w:iCs/>
          <w:sz w:val="34"/>
          <w:szCs w:val="34"/>
          <w:rtl/>
          <w:lang w:val="fr-CH"/>
        </w:rPr>
      </w:pPr>
      <w:r w:rsidRPr="009B7070">
        <w:rPr>
          <w:rFonts w:ascii="Arabic Typesetting" w:hAnsi="Arabic Typesetting" w:cs="Arabic Typesetting" w:hint="cs"/>
          <w:b/>
          <w:bCs/>
          <w:i/>
          <w:iCs/>
          <w:sz w:val="34"/>
          <w:szCs w:val="34"/>
          <w:rtl/>
          <w:lang w:val="fr-CH" w:bidi="ar-SA"/>
        </w:rPr>
        <w:t>التدريب وما يرتبط به من منح الأسفار</w:t>
      </w:r>
      <w:r w:rsidRPr="009B7070">
        <w:rPr>
          <w:rFonts w:ascii="Arabic Typesetting" w:hAnsi="Arabic Typesetting" w:cs="Arabic Typesetting"/>
          <w:b/>
          <w:bCs/>
          <w:i/>
          <w:iCs/>
          <w:sz w:val="34"/>
          <w:szCs w:val="34"/>
          <w:rtl/>
          <w:lang w:val="fr-CH"/>
        </w:rPr>
        <w:t>:</w:t>
      </w:r>
      <w:r w:rsidRPr="009B7070">
        <w:rPr>
          <w:rFonts w:ascii="Arabic Typesetting" w:hAnsi="Arabic Typesetting" w:cs="Arabic Typesetting"/>
          <w:sz w:val="34"/>
          <w:szCs w:val="34"/>
          <w:rtl/>
          <w:lang w:val="fr-CH"/>
        </w:rPr>
        <w:t xml:space="preserve">  مصروفات السفر وبدل الإقامة اليومي ورسم التدريب وغيرها من الرسوم المرتبطة بحضور المتدربين في </w:t>
      </w:r>
      <w:r w:rsidRPr="009B7070">
        <w:rPr>
          <w:rFonts w:ascii="Arabic Typesetting" w:hAnsi="Arabic Typesetting" w:cs="Arabic Typesetting" w:hint="cs"/>
          <w:sz w:val="34"/>
          <w:szCs w:val="34"/>
          <w:rtl/>
          <w:lang w:val="fr-CH"/>
        </w:rPr>
        <w:t xml:space="preserve">الدورات </w:t>
      </w:r>
      <w:r w:rsidRPr="009B7070">
        <w:rPr>
          <w:rFonts w:ascii="Arabic Typesetting" w:hAnsi="Arabic Typesetting" w:cs="Arabic Typesetting"/>
          <w:sz w:val="34"/>
          <w:szCs w:val="34"/>
          <w:rtl/>
          <w:lang w:val="fr-CH"/>
        </w:rPr>
        <w:t>والندوات والبرامج المدعومة بالمنح الدراسية.</w:t>
      </w:r>
    </w:p>
    <w:p w:rsidR="000332F2" w:rsidRPr="009B7070" w:rsidRDefault="000332F2" w:rsidP="00862268">
      <w:pPr>
        <w:pStyle w:val="NormalParaAR"/>
        <w:keepNext/>
        <w:spacing w:after="120" w:line="340" w:lineRule="exact"/>
        <w:rPr>
          <w:b/>
          <w:bCs/>
          <w:sz w:val="34"/>
          <w:szCs w:val="34"/>
          <w:rtl/>
          <w:lang w:val="fr-CH"/>
        </w:rPr>
      </w:pPr>
      <w:r w:rsidRPr="009B7070">
        <w:rPr>
          <w:b/>
          <w:bCs/>
          <w:sz w:val="34"/>
          <w:szCs w:val="34"/>
          <w:rtl/>
          <w:lang w:val="fr-CH"/>
        </w:rPr>
        <w:t>الخدمات التعاقدية</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sz w:val="34"/>
          <w:szCs w:val="34"/>
          <w:rtl/>
          <w:lang w:val="fr-CH"/>
        </w:rPr>
      </w:pPr>
      <w:r w:rsidRPr="009B7070">
        <w:rPr>
          <w:rFonts w:ascii="Arabic Typesetting" w:hAnsi="Arabic Typesetting" w:cs="Arabic Typesetting"/>
          <w:b/>
          <w:bCs/>
          <w:i/>
          <w:iCs/>
          <w:sz w:val="34"/>
          <w:szCs w:val="34"/>
          <w:rtl/>
          <w:lang w:val="fr-CH"/>
        </w:rPr>
        <w:t>المؤتمرات:</w:t>
      </w:r>
      <w:r w:rsidRPr="009B7070">
        <w:rPr>
          <w:rFonts w:ascii="Arabic Typesetting" w:hAnsi="Arabic Typesetting" w:cs="Arabic Typesetting"/>
          <w:sz w:val="34"/>
          <w:szCs w:val="34"/>
          <w:rtl/>
          <w:lang w:val="fr-CH"/>
        </w:rPr>
        <w:t xml:space="preserve">  الأجور ومصروفات السفر وبدل الإقامة اليومي للمترجمين الفوريين واستئجار مرافق المؤتمرات والأجهزة والمعدات اللازمة للترجمة الفورية </w:t>
      </w:r>
      <w:r w:rsidRPr="009B7070">
        <w:rPr>
          <w:rFonts w:ascii="Arabic Typesetting" w:hAnsi="Arabic Typesetting" w:cs="Arabic Typesetting" w:hint="cs"/>
          <w:sz w:val="34"/>
          <w:szCs w:val="34"/>
          <w:rtl/>
          <w:lang w:val="fr-CH"/>
        </w:rPr>
        <w:t>والمرطبات</w:t>
      </w:r>
      <w:r w:rsidRPr="009B7070">
        <w:rPr>
          <w:rFonts w:ascii="Arabic Typesetting" w:hAnsi="Arabic Typesetting" w:cs="Arabic Typesetting"/>
          <w:sz w:val="34"/>
          <w:szCs w:val="34"/>
          <w:rtl/>
          <w:lang w:val="fr-CH"/>
        </w:rPr>
        <w:t xml:space="preserve"> وحفلات الاستقبال وتكاليف أية خدمات أخرى مرتبطة مباشرة بتنظيم المؤتمرات.</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sz w:val="34"/>
          <w:szCs w:val="34"/>
          <w:rtl/>
          <w:lang w:val="fr-CH"/>
        </w:rPr>
      </w:pPr>
      <w:r w:rsidRPr="009B7070">
        <w:rPr>
          <w:rFonts w:ascii="Arabic Typesetting" w:hAnsi="Arabic Typesetting" w:cs="Arabic Typesetting"/>
          <w:b/>
          <w:bCs/>
          <w:i/>
          <w:iCs/>
          <w:sz w:val="34"/>
          <w:szCs w:val="34"/>
          <w:rtl/>
          <w:lang w:val="fr-CH"/>
        </w:rPr>
        <w:t>النش</w:t>
      </w:r>
      <w:r w:rsidRPr="009B7070">
        <w:rPr>
          <w:rFonts w:ascii="Arabic Typesetting" w:hAnsi="Arabic Typesetting" w:cs="Arabic Typesetting" w:hint="cs"/>
          <w:b/>
          <w:bCs/>
          <w:i/>
          <w:iCs/>
          <w:sz w:val="34"/>
          <w:szCs w:val="34"/>
          <w:rtl/>
          <w:lang w:val="fr-CH"/>
        </w:rPr>
        <w:t>ر:</w:t>
      </w:r>
      <w:r w:rsidRPr="009B7070">
        <w:rPr>
          <w:rFonts w:ascii="Arabic Typesetting" w:hAnsi="Arabic Typesetting" w:cs="Arabic Typesetting"/>
          <w:sz w:val="34"/>
          <w:szCs w:val="34"/>
          <w:rtl/>
          <w:lang w:val="fr-CH"/>
        </w:rPr>
        <w:t xml:space="preserve">  النشر والتجليد خارج المنظمة والمجلات والورق والطباعة وأعمال الطباعة الأخرى: إعادة طباعة المقالات المنشورة في المجلات، والكتيبات والمعاهدات ومجموعات النصوص والدلائل الإرشادية واستمارات العمل والمواد المطبوعة المتنوعة الأخرى، وإصدار مواد على أقراص مدمجة وشرائط فيديو وشرائط </w:t>
      </w:r>
      <w:r w:rsidRPr="009B7070">
        <w:rPr>
          <w:rFonts w:ascii="Arabic Typesetting" w:hAnsi="Arabic Typesetting" w:cs="Arabic Typesetting" w:hint="cs"/>
          <w:sz w:val="34"/>
          <w:szCs w:val="34"/>
          <w:rtl/>
          <w:lang w:val="fr-CH"/>
        </w:rPr>
        <w:t>ممغنطة</w:t>
      </w:r>
      <w:r w:rsidRPr="009B7070">
        <w:rPr>
          <w:rFonts w:ascii="Arabic Typesetting" w:hAnsi="Arabic Typesetting" w:cs="Arabic Typesetting"/>
          <w:sz w:val="34"/>
          <w:szCs w:val="34"/>
          <w:rtl/>
          <w:lang w:val="fr-CH"/>
        </w:rPr>
        <w:t xml:space="preserve"> وسائر أشكال النشر الإلكتروني.</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sz w:val="34"/>
          <w:szCs w:val="34"/>
          <w:lang w:val="fr-CH"/>
        </w:rPr>
      </w:pPr>
      <w:r w:rsidRPr="009B7070">
        <w:rPr>
          <w:rFonts w:ascii="Arabic Typesetting" w:hAnsi="Arabic Typesetting" w:cs="Arabic Typesetting" w:hint="cs"/>
          <w:b/>
          <w:bCs/>
          <w:i/>
          <w:iCs/>
          <w:sz w:val="34"/>
          <w:szCs w:val="34"/>
          <w:rtl/>
          <w:lang w:val="fr-CH"/>
        </w:rPr>
        <w:t>الخدمات التعاقدية الفردية</w:t>
      </w:r>
      <w:r w:rsidRPr="009B7070">
        <w:rPr>
          <w:rFonts w:ascii="Arabic Typesetting" w:hAnsi="Arabic Typesetting" w:cs="Arabic Typesetting"/>
          <w:b/>
          <w:bCs/>
          <w:i/>
          <w:iCs/>
          <w:sz w:val="34"/>
          <w:szCs w:val="34"/>
          <w:rtl/>
          <w:lang w:val="fr-CH"/>
        </w:rPr>
        <w:t>:</w:t>
      </w:r>
      <w:r w:rsidRPr="009B7070">
        <w:rPr>
          <w:rFonts w:ascii="Arabic Typesetting" w:hAnsi="Arabic Typesetting" w:cs="Arabic Typesetting"/>
          <w:sz w:val="34"/>
          <w:szCs w:val="34"/>
          <w:rtl/>
          <w:lang w:val="fr-CH"/>
        </w:rPr>
        <w:t xml:space="preserve">  </w:t>
      </w:r>
      <w:r w:rsidRPr="009B7070">
        <w:rPr>
          <w:rFonts w:ascii="Arabic Typesetting" w:hAnsi="Arabic Typesetting" w:cs="Arabic Typesetting" w:hint="cs"/>
          <w:sz w:val="34"/>
          <w:szCs w:val="34"/>
          <w:rtl/>
          <w:lang w:val="fr-CH"/>
        </w:rPr>
        <w:t>الأجور المدفوعة لقاء الخدمات التعاقدية الفردية.</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sz w:val="34"/>
          <w:szCs w:val="34"/>
          <w:lang w:val="fr-CH"/>
        </w:rPr>
      </w:pPr>
      <w:r w:rsidRPr="009B7070">
        <w:rPr>
          <w:rFonts w:ascii="Arabic Typesetting" w:hAnsi="Arabic Typesetting" w:cs="Arabic Typesetting" w:hint="cs"/>
          <w:b/>
          <w:bCs/>
          <w:i/>
          <w:iCs/>
          <w:sz w:val="34"/>
          <w:szCs w:val="34"/>
          <w:rtl/>
          <w:lang w:val="fr-CH"/>
        </w:rPr>
        <w:t>خدمات تعاقدية أخرى:</w:t>
      </w:r>
      <w:r w:rsidRPr="009B7070">
        <w:rPr>
          <w:rFonts w:ascii="Arabic Typesetting" w:hAnsi="Arabic Typesetting" w:cs="Arabic Typesetting" w:hint="cs"/>
          <w:sz w:val="34"/>
          <w:szCs w:val="34"/>
          <w:rtl/>
          <w:lang w:val="fr-CH"/>
        </w:rPr>
        <w:t xml:space="preserve">  تشمل جميع الخدمات التعاقدية الأخرى التي يحصل عليها من مقدمي خدمات تجاريين وغير تجاريين. </w:t>
      </w:r>
    </w:p>
    <w:p w:rsidR="000332F2" w:rsidRPr="009B7070" w:rsidRDefault="000332F2" w:rsidP="00DA5475">
      <w:pPr>
        <w:pStyle w:val="NormalParaAR"/>
        <w:keepNext/>
        <w:spacing w:after="120" w:line="340" w:lineRule="exact"/>
        <w:rPr>
          <w:b/>
          <w:bCs/>
          <w:sz w:val="34"/>
          <w:szCs w:val="34"/>
          <w:rtl/>
          <w:lang w:val="fr-CH"/>
        </w:rPr>
      </w:pPr>
      <w:r w:rsidRPr="009B7070">
        <w:rPr>
          <w:rFonts w:hint="cs"/>
          <w:b/>
          <w:bCs/>
          <w:sz w:val="34"/>
          <w:szCs w:val="34"/>
          <w:rtl/>
          <w:lang w:val="fr-CH"/>
        </w:rPr>
        <w:t>تكاليف الخدمات المالية</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b/>
          <w:bCs/>
          <w:i/>
          <w:iCs/>
          <w:sz w:val="34"/>
          <w:szCs w:val="34"/>
          <w:rtl/>
          <w:lang w:val="fr-CH"/>
        </w:rPr>
      </w:pPr>
      <w:r w:rsidRPr="009B7070">
        <w:rPr>
          <w:rFonts w:ascii="Arabic Typesetting" w:hAnsi="Arabic Typesetting" w:cs="Arabic Typesetting" w:hint="cs"/>
          <w:b/>
          <w:bCs/>
          <w:i/>
          <w:iCs/>
          <w:sz w:val="34"/>
          <w:szCs w:val="34"/>
          <w:rtl/>
          <w:lang w:val="fr-CH"/>
        </w:rPr>
        <w:t xml:space="preserve">تكاليف الخدمات المالية: </w:t>
      </w:r>
      <w:r w:rsidRPr="009B7070">
        <w:rPr>
          <w:rFonts w:ascii="Arabic Typesetting" w:hAnsi="Arabic Typesetting" w:cs="Arabic Typesetting" w:hint="cs"/>
          <w:sz w:val="34"/>
          <w:szCs w:val="34"/>
          <w:rtl/>
          <w:lang w:val="fr-CH"/>
        </w:rPr>
        <w:t>فوائد القروض والتكاليف المصرفية.</w:t>
      </w:r>
    </w:p>
    <w:p w:rsidR="000332F2" w:rsidRPr="009B7070" w:rsidRDefault="000332F2" w:rsidP="00862268">
      <w:pPr>
        <w:pStyle w:val="NormalParaAR"/>
        <w:keepNext/>
        <w:spacing w:after="120" w:line="340" w:lineRule="exact"/>
        <w:rPr>
          <w:b/>
          <w:bCs/>
          <w:sz w:val="34"/>
          <w:szCs w:val="34"/>
          <w:rtl/>
          <w:lang w:val="fr-CH"/>
        </w:rPr>
      </w:pPr>
      <w:r w:rsidRPr="009B7070">
        <w:rPr>
          <w:b/>
          <w:bCs/>
          <w:sz w:val="34"/>
          <w:szCs w:val="34"/>
          <w:rtl/>
          <w:lang w:val="fr-CH"/>
        </w:rPr>
        <w:t>مصروفات التشغيل</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sz w:val="34"/>
          <w:szCs w:val="34"/>
          <w:rtl/>
          <w:lang w:val="fr-CH"/>
        </w:rPr>
      </w:pPr>
      <w:r w:rsidRPr="009B7070">
        <w:rPr>
          <w:rFonts w:ascii="Arabic Typesetting" w:hAnsi="Arabic Typesetting" w:cs="Arabic Typesetting"/>
          <w:b/>
          <w:bCs/>
          <w:i/>
          <w:iCs/>
          <w:sz w:val="34"/>
          <w:szCs w:val="34"/>
          <w:rtl/>
          <w:lang w:val="fr-CH"/>
        </w:rPr>
        <w:t>المباني والصيانة:</w:t>
      </w:r>
      <w:r w:rsidRPr="009B7070">
        <w:rPr>
          <w:rFonts w:ascii="Arabic Typesetting" w:hAnsi="Arabic Typesetting" w:cs="Arabic Typesetting"/>
          <w:sz w:val="34"/>
          <w:szCs w:val="34"/>
          <w:rtl/>
          <w:lang w:val="fr-CH"/>
        </w:rPr>
        <w:t xml:space="preserve">  اقتناء أماكن العمل واستئجار أماكن عمل أخرى وتحسينها وصيانتها</w:t>
      </w:r>
      <w:r w:rsidRPr="009B7070">
        <w:rPr>
          <w:rFonts w:ascii="Arabic Typesetting" w:hAnsi="Arabic Typesetting" w:cs="Arabic Typesetting" w:hint="cs"/>
          <w:sz w:val="34"/>
          <w:szCs w:val="34"/>
          <w:rtl/>
          <w:lang w:val="fr-CH"/>
        </w:rPr>
        <w:t>،</w:t>
      </w:r>
      <w:r w:rsidRPr="009B7070">
        <w:rPr>
          <w:rFonts w:ascii="Arabic Typesetting" w:hAnsi="Arabic Typesetting" w:cs="Arabic Typesetting"/>
          <w:sz w:val="34"/>
          <w:szCs w:val="34"/>
          <w:rtl/>
          <w:lang w:val="fr-CH"/>
        </w:rPr>
        <w:t xml:space="preserve"> واستئجار الأجهزة والمعدات والأثاث أو صيانتها</w:t>
      </w:r>
      <w:r w:rsidRPr="009B7070">
        <w:rPr>
          <w:rFonts w:ascii="Arabic Typesetting" w:hAnsi="Arabic Typesetting" w:cs="Arabic Typesetting" w:hint="cs"/>
          <w:sz w:val="34"/>
          <w:szCs w:val="34"/>
          <w:rtl/>
          <w:lang w:val="fr-CH"/>
        </w:rPr>
        <w:t xml:space="preserve">، </w:t>
      </w:r>
      <w:r w:rsidRPr="009B7070">
        <w:rPr>
          <w:rFonts w:ascii="Arabic Typesetting" w:hAnsi="Arabic Typesetting" w:cs="Arabic Typesetting"/>
          <w:sz w:val="34"/>
          <w:szCs w:val="34"/>
          <w:rtl/>
          <w:lang w:val="fr-CH"/>
        </w:rPr>
        <w:t>وتكاليف الخبراء الاستشاريين الخارجيين لإدارة أعمال البناء الجديد.</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sz w:val="34"/>
          <w:szCs w:val="34"/>
          <w:rtl/>
          <w:lang w:val="fr-CH"/>
        </w:rPr>
      </w:pPr>
      <w:r w:rsidRPr="009B7070">
        <w:rPr>
          <w:rFonts w:ascii="Arabic Typesetting" w:hAnsi="Arabic Typesetting" w:cs="Arabic Typesetting"/>
          <w:b/>
          <w:bCs/>
          <w:i/>
          <w:iCs/>
          <w:sz w:val="34"/>
          <w:szCs w:val="34"/>
          <w:rtl/>
          <w:lang w:val="fr-CH"/>
        </w:rPr>
        <w:t xml:space="preserve">الاتصالات:  </w:t>
      </w:r>
      <w:r w:rsidRPr="009B7070">
        <w:rPr>
          <w:rFonts w:ascii="Arabic Typesetting" w:hAnsi="Arabic Typesetting" w:cs="Arabic Typesetting"/>
          <w:sz w:val="34"/>
          <w:szCs w:val="34"/>
          <w:rtl/>
          <w:lang w:val="fr-CH"/>
        </w:rPr>
        <w:t>مصروفات الاتصالات مثل الهاتف والإنترنت والفاكس والبريد ونقل الوثائق بالبريد والشحن</w:t>
      </w:r>
      <w:r w:rsidRPr="009B7070">
        <w:rPr>
          <w:rFonts w:ascii="Arabic Typesetting" w:hAnsi="Arabic Typesetting" w:cs="Arabic Typesetting" w:hint="cs"/>
          <w:sz w:val="34"/>
          <w:szCs w:val="34"/>
          <w:rtl/>
          <w:lang w:val="fr-CH"/>
        </w:rPr>
        <w:t xml:space="preserve">. </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sz w:val="34"/>
          <w:szCs w:val="34"/>
          <w:rtl/>
          <w:lang w:val="fr-CH"/>
        </w:rPr>
      </w:pPr>
      <w:r w:rsidRPr="009B7070">
        <w:rPr>
          <w:rFonts w:ascii="Arabic Typesetting" w:hAnsi="Arabic Typesetting" w:cs="Arabic Typesetting" w:hint="cs"/>
          <w:b/>
          <w:bCs/>
          <w:i/>
          <w:iCs/>
          <w:sz w:val="34"/>
          <w:szCs w:val="34"/>
          <w:rtl/>
          <w:lang w:val="fr-CH"/>
        </w:rPr>
        <w:t>التمثيل ومصروفات التشغيل الأخرى</w:t>
      </w:r>
      <w:r w:rsidRPr="009B7070">
        <w:rPr>
          <w:rFonts w:ascii="Arabic Typesetting" w:hAnsi="Arabic Typesetting" w:cs="Arabic Typesetting" w:hint="cs"/>
          <w:b/>
          <w:bCs/>
          <w:sz w:val="34"/>
          <w:szCs w:val="34"/>
          <w:rtl/>
          <w:lang w:val="fr-CH"/>
        </w:rPr>
        <w:t>:</w:t>
      </w:r>
      <w:r w:rsidRPr="009B7070">
        <w:rPr>
          <w:rFonts w:ascii="Arabic Typesetting" w:hAnsi="Arabic Typesetting" w:cs="Arabic Typesetting" w:hint="cs"/>
          <w:sz w:val="34"/>
          <w:szCs w:val="34"/>
          <w:rtl/>
          <w:lang w:val="fr-CH"/>
        </w:rPr>
        <w:t xml:space="preserve">  الضيافة الرسمية، وإسهام الويبو في جمعية الموظفين، ومصروفات التشغيل الأخرى.</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sz w:val="34"/>
          <w:szCs w:val="34"/>
          <w:rtl/>
          <w:lang w:val="fr-CH"/>
        </w:rPr>
      </w:pPr>
      <w:r w:rsidRPr="009B7070">
        <w:rPr>
          <w:rFonts w:ascii="Arabic Typesetting" w:hAnsi="Arabic Typesetting" w:cs="Arabic Typesetting" w:hint="cs"/>
          <w:b/>
          <w:bCs/>
          <w:i/>
          <w:iCs/>
          <w:sz w:val="34"/>
          <w:szCs w:val="34"/>
          <w:rtl/>
          <w:lang w:val="fr-CH"/>
        </w:rPr>
        <w:t xml:space="preserve">خدمات الأمم المتحدة المشتركة:  </w:t>
      </w:r>
      <w:r w:rsidRPr="009B7070">
        <w:rPr>
          <w:rFonts w:ascii="Arabic Typesetting" w:hAnsi="Arabic Typesetting" w:cs="Arabic Typesetting"/>
          <w:sz w:val="34"/>
          <w:szCs w:val="34"/>
          <w:rtl/>
          <w:lang w:val="fr-CH"/>
        </w:rPr>
        <w:t xml:space="preserve">المساعدة الطبية والمساهمة في الأنشطة الإدارية المشتركة في منظومة الأمم المتحدة، </w:t>
      </w:r>
      <w:r w:rsidRPr="009B7070">
        <w:rPr>
          <w:rFonts w:ascii="Arabic Typesetting" w:hAnsi="Arabic Typesetting" w:cs="Arabic Typesetting" w:hint="cs"/>
          <w:sz w:val="34"/>
          <w:szCs w:val="34"/>
          <w:rtl/>
          <w:lang w:val="fr-CH"/>
        </w:rPr>
        <w:t xml:space="preserve"> وأنشطة الأمم المتحدة المشتركة التكاليف </w:t>
      </w:r>
      <w:r w:rsidRPr="009B7070">
        <w:rPr>
          <w:rFonts w:ascii="Arabic Typesetting" w:hAnsi="Arabic Typesetting" w:cs="Arabic Typesetting"/>
          <w:sz w:val="34"/>
          <w:szCs w:val="34"/>
          <w:rtl/>
          <w:lang w:val="fr-CH"/>
        </w:rPr>
        <w:t xml:space="preserve">والمحكمة الإدارية </w:t>
      </w:r>
    </w:p>
    <w:p w:rsidR="000332F2" w:rsidRPr="009B7070" w:rsidRDefault="000332F2" w:rsidP="00DA5475">
      <w:pPr>
        <w:pStyle w:val="NormalParaAR"/>
        <w:keepNext/>
        <w:spacing w:after="120" w:line="340" w:lineRule="exact"/>
        <w:rPr>
          <w:b/>
          <w:bCs/>
          <w:sz w:val="34"/>
          <w:szCs w:val="34"/>
          <w:rtl/>
          <w:lang w:val="fr-CH"/>
        </w:rPr>
      </w:pPr>
      <w:r w:rsidRPr="009B7070">
        <w:rPr>
          <w:b/>
          <w:bCs/>
          <w:sz w:val="34"/>
          <w:szCs w:val="34"/>
          <w:rtl/>
          <w:lang w:val="fr-CH"/>
        </w:rPr>
        <w:t>الأجهزة والإمدادات</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sz w:val="34"/>
          <w:szCs w:val="34"/>
          <w:rtl/>
          <w:lang w:val="fr-CH"/>
        </w:rPr>
      </w:pPr>
      <w:r w:rsidRPr="009B7070">
        <w:rPr>
          <w:rFonts w:ascii="Arabic Typesetting" w:hAnsi="Arabic Typesetting" w:cs="Arabic Typesetting"/>
          <w:b/>
          <w:bCs/>
          <w:i/>
          <w:iCs/>
          <w:sz w:val="34"/>
          <w:szCs w:val="34"/>
          <w:rtl/>
          <w:lang w:val="fr-CH"/>
        </w:rPr>
        <w:t>الأثاث والأجهزة:</w:t>
      </w:r>
      <w:r w:rsidRPr="009B7070">
        <w:rPr>
          <w:rFonts w:ascii="Arabic Typesetting" w:hAnsi="Arabic Typesetting" w:cs="Arabic Typesetting"/>
          <w:sz w:val="34"/>
          <w:szCs w:val="34"/>
          <w:rtl/>
          <w:lang w:val="fr-CH"/>
        </w:rPr>
        <w:t xml:space="preserve">  </w:t>
      </w:r>
      <w:r w:rsidRPr="009B7070">
        <w:rPr>
          <w:rFonts w:ascii="Arabic Typesetting" w:hAnsi="Arabic Typesetting" w:cs="Arabic Typesetting" w:hint="cs"/>
          <w:sz w:val="34"/>
          <w:szCs w:val="34"/>
          <w:rtl/>
          <w:lang w:val="fr-CH"/>
        </w:rPr>
        <w:t xml:space="preserve">اقتناء </w:t>
      </w:r>
      <w:r w:rsidRPr="009B7070">
        <w:rPr>
          <w:rFonts w:ascii="Arabic Typesetting" w:hAnsi="Arabic Typesetting" w:cs="Arabic Typesetting"/>
          <w:sz w:val="34"/>
          <w:szCs w:val="34"/>
          <w:rtl/>
          <w:lang w:val="fr-CH"/>
        </w:rPr>
        <w:t xml:space="preserve">أثاث المكاتب والآلات المكتبية والتجهيزات الحاسوبية (الحواسيب المكتبية والحواسيب </w:t>
      </w:r>
      <w:r w:rsidRPr="009B7070">
        <w:rPr>
          <w:rFonts w:ascii="Arabic Typesetting" w:hAnsi="Arabic Typesetting" w:cs="Arabic Typesetting" w:hint="cs"/>
          <w:sz w:val="34"/>
          <w:szCs w:val="34"/>
          <w:rtl/>
          <w:lang w:val="fr-CH"/>
        </w:rPr>
        <w:t>المحمولة</w:t>
      </w:r>
      <w:r w:rsidRPr="009B7070">
        <w:rPr>
          <w:rFonts w:ascii="Arabic Typesetting" w:hAnsi="Arabic Typesetting" w:cs="Arabic Typesetting"/>
          <w:sz w:val="34"/>
          <w:szCs w:val="34"/>
          <w:rtl/>
          <w:lang w:val="fr-CH"/>
        </w:rPr>
        <w:t xml:space="preserve"> والطابعات وموردات الخدمات وغيرها) وأجهزة خدمات المؤتمرات وأجهزة </w:t>
      </w:r>
      <w:r w:rsidRPr="009B7070">
        <w:rPr>
          <w:rFonts w:ascii="Arabic Typesetting" w:hAnsi="Arabic Typesetting" w:cs="Arabic Typesetting" w:hint="cs"/>
          <w:sz w:val="34"/>
          <w:szCs w:val="34"/>
          <w:rtl/>
          <w:lang w:val="fr-CH"/>
        </w:rPr>
        <w:t xml:space="preserve">النسخ وآلات </w:t>
      </w:r>
      <w:r w:rsidRPr="009B7070">
        <w:rPr>
          <w:rFonts w:ascii="Arabic Typesetting" w:hAnsi="Arabic Typesetting" w:cs="Arabic Typesetting"/>
          <w:sz w:val="34"/>
          <w:szCs w:val="34"/>
          <w:rtl/>
          <w:lang w:val="fr-CH"/>
        </w:rPr>
        <w:t>النقل.</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sz w:val="34"/>
          <w:szCs w:val="34"/>
          <w:rtl/>
          <w:lang w:val="fr-CH"/>
        </w:rPr>
      </w:pPr>
      <w:r w:rsidRPr="009B7070">
        <w:rPr>
          <w:rFonts w:ascii="Arabic Typesetting" w:hAnsi="Arabic Typesetting" w:cs="Arabic Typesetting"/>
          <w:b/>
          <w:bCs/>
          <w:i/>
          <w:iCs/>
          <w:sz w:val="34"/>
          <w:szCs w:val="34"/>
          <w:rtl/>
          <w:lang w:val="fr-CH"/>
        </w:rPr>
        <w:t>الإمدادات واللوازم:</w:t>
      </w:r>
      <w:r w:rsidRPr="009B7070">
        <w:rPr>
          <w:rFonts w:ascii="Arabic Typesetting" w:hAnsi="Arabic Typesetting" w:cs="Arabic Typesetting"/>
          <w:sz w:val="34"/>
          <w:szCs w:val="34"/>
          <w:rtl/>
          <w:lang w:val="fr-CH"/>
        </w:rPr>
        <w:t xml:space="preserve">  </w:t>
      </w:r>
      <w:r w:rsidRPr="009B7070">
        <w:rPr>
          <w:rFonts w:ascii="Arabic Typesetting" w:hAnsi="Arabic Typesetting" w:cs="Arabic Typesetting" w:hint="cs"/>
          <w:sz w:val="34"/>
          <w:szCs w:val="34"/>
          <w:rtl/>
          <w:lang w:val="fr-CH"/>
        </w:rPr>
        <w:t xml:space="preserve">الإمدادات </w:t>
      </w:r>
      <w:r w:rsidRPr="009B7070">
        <w:rPr>
          <w:rFonts w:ascii="Arabic Typesetting" w:hAnsi="Arabic Typesetting" w:cs="Arabic Typesetting"/>
          <w:sz w:val="34"/>
          <w:szCs w:val="34"/>
          <w:rtl/>
          <w:lang w:val="fr-CH"/>
        </w:rPr>
        <w:t xml:space="preserve">القرطاسية واللوازم المكتبية ولوازم </w:t>
      </w:r>
      <w:r w:rsidRPr="009B7070">
        <w:rPr>
          <w:rFonts w:ascii="Arabic Typesetting" w:hAnsi="Arabic Typesetting" w:cs="Arabic Typesetting" w:hint="cs"/>
          <w:sz w:val="34"/>
          <w:szCs w:val="34"/>
          <w:rtl/>
          <w:lang w:val="fr-CH"/>
        </w:rPr>
        <w:t xml:space="preserve">النسخ </w:t>
      </w:r>
      <w:r w:rsidRPr="009B7070">
        <w:rPr>
          <w:rFonts w:ascii="Arabic Typesetting" w:hAnsi="Arabic Typesetting" w:cs="Arabic Typesetting"/>
          <w:sz w:val="34"/>
          <w:szCs w:val="34"/>
          <w:rtl/>
          <w:lang w:val="fr-CH"/>
        </w:rPr>
        <w:t xml:space="preserve">داخل المنظمة (الأوفست </w:t>
      </w:r>
      <w:r w:rsidRPr="009B7070">
        <w:rPr>
          <w:rFonts w:ascii="Arabic Typesetting" w:hAnsi="Arabic Typesetting" w:cs="Arabic Typesetting" w:hint="cs"/>
          <w:sz w:val="34"/>
          <w:szCs w:val="34"/>
          <w:rtl/>
          <w:lang w:val="fr-CH"/>
        </w:rPr>
        <w:t xml:space="preserve">والميكروفيلم </w:t>
      </w:r>
      <w:r w:rsidRPr="009B7070">
        <w:rPr>
          <w:rFonts w:ascii="Arabic Typesetting" w:hAnsi="Arabic Typesetting" w:cs="Arabic Typesetting"/>
          <w:sz w:val="34"/>
          <w:szCs w:val="34"/>
          <w:rtl/>
          <w:lang w:val="fr-CH"/>
        </w:rPr>
        <w:t>وغيرها) والكتب والاشتراكات في المجلات والدوريات للمكتبة وزيّ العمل واللوازم الحاسوبية والبرامج الحاسوبية وتراخيص استخدامها.</w:t>
      </w:r>
    </w:p>
    <w:p w:rsidR="000332F2" w:rsidRPr="009B7070" w:rsidRDefault="000332F2" w:rsidP="00862268">
      <w:pPr>
        <w:spacing w:after="120" w:line="340" w:lineRule="exact"/>
        <w:jc w:val="both"/>
        <w:rPr>
          <w:rFonts w:ascii="Arabic Typesetting" w:hAnsi="Arabic Typesetting" w:cs="Arabic Typesetting"/>
          <w:sz w:val="34"/>
          <w:szCs w:val="34"/>
          <w:rtl/>
        </w:rPr>
      </w:pPr>
    </w:p>
    <w:p w:rsidR="000332F2" w:rsidRPr="009B7070" w:rsidRDefault="000332F2" w:rsidP="00862268">
      <w:pPr>
        <w:spacing w:after="120" w:line="340" w:lineRule="exact"/>
        <w:jc w:val="both"/>
        <w:rPr>
          <w:rFonts w:ascii="Arabic Typesetting" w:hAnsi="Arabic Typesetting" w:cs="Arabic Typesetting"/>
          <w:sz w:val="34"/>
          <w:szCs w:val="34"/>
          <w:rtl/>
          <w:lang w:bidi="ar-SA"/>
        </w:rPr>
        <w:sectPr w:rsidR="000332F2" w:rsidRPr="009B7070" w:rsidSect="0055381B">
          <w:pgSz w:w="11906" w:h="16838" w:code="9"/>
          <w:pgMar w:top="1418" w:right="1418" w:bottom="1418" w:left="1134" w:header="510" w:footer="1021" w:gutter="0"/>
          <w:cols w:space="720"/>
          <w:bidi/>
          <w:rtlGutter/>
        </w:sectPr>
      </w:pPr>
    </w:p>
    <w:p w:rsidR="000332F2" w:rsidRPr="006444FA" w:rsidRDefault="000332F2" w:rsidP="00EA5693">
      <w:pPr>
        <w:pStyle w:val="StyleHeading3ComplexItalic"/>
        <w:tabs>
          <w:tab w:val="clear" w:pos="1985"/>
          <w:tab w:val="left" w:pos="0"/>
        </w:tabs>
        <w:bidi/>
        <w:spacing w:after="120" w:line="420" w:lineRule="exact"/>
        <w:outlineLvl w:val="0"/>
        <w:rPr>
          <w:rFonts w:ascii="Arabic Typesetting" w:hAnsi="Arabic Typesetting" w:cs="Arabic Typesetting"/>
          <w:b w:val="0"/>
          <w:bCs/>
          <w:i/>
          <w:iCs w:val="0"/>
          <w:caps w:val="0"/>
          <w:sz w:val="42"/>
          <w:szCs w:val="42"/>
          <w:rtl/>
        </w:rPr>
      </w:pPr>
      <w:bookmarkStart w:id="161" w:name="_Toc358745270"/>
      <w:bookmarkStart w:id="162" w:name="_Toc364355436"/>
      <w:bookmarkStart w:id="163" w:name="_Toc420595553"/>
      <w:r w:rsidRPr="006444FA">
        <w:rPr>
          <w:rFonts w:ascii="Arabic Typesetting" w:hAnsi="Arabic Typesetting" w:cs="Arabic Typesetting"/>
          <w:b w:val="0"/>
          <w:bCs/>
          <w:i/>
          <w:iCs w:val="0"/>
          <w:caps w:val="0"/>
          <w:sz w:val="42"/>
          <w:szCs w:val="42"/>
          <w:rtl/>
        </w:rPr>
        <w:t>الملحق جيم</w:t>
      </w:r>
      <w:bookmarkEnd w:id="161"/>
      <w:bookmarkEnd w:id="162"/>
      <w:bookmarkEnd w:id="163"/>
    </w:p>
    <w:p w:rsidR="000332F2" w:rsidRPr="008F20D9" w:rsidRDefault="000332F2" w:rsidP="00EA5693">
      <w:pPr>
        <w:pStyle w:val="StyleHeading3ComplexItalic"/>
        <w:tabs>
          <w:tab w:val="clear" w:pos="1985"/>
          <w:tab w:val="left" w:pos="0"/>
        </w:tabs>
        <w:bidi/>
        <w:spacing w:after="120" w:line="380" w:lineRule="exact"/>
        <w:outlineLvl w:val="9"/>
        <w:rPr>
          <w:rFonts w:ascii="Arabic Typesetting" w:hAnsi="Arabic Typesetting" w:cs="Arabic Typesetting"/>
          <w:b w:val="0"/>
          <w:bCs/>
          <w:i/>
          <w:iCs w:val="0"/>
          <w:caps w:val="0"/>
          <w:sz w:val="38"/>
          <w:szCs w:val="38"/>
          <w:rtl/>
        </w:rPr>
      </w:pPr>
      <w:r w:rsidRPr="008F20D9">
        <w:rPr>
          <w:rFonts w:ascii="Arabic Typesetting" w:hAnsi="Arabic Typesetting" w:cs="Arabic Typesetting" w:hint="cs"/>
          <w:b w:val="0"/>
          <w:bCs/>
          <w:i/>
          <w:iCs w:val="0"/>
          <w:caps w:val="0"/>
          <w:sz w:val="38"/>
          <w:szCs w:val="38"/>
          <w:rtl/>
        </w:rPr>
        <w:t>حساب تكاليف الموظفين</w:t>
      </w:r>
    </w:p>
    <w:p w:rsidR="000332F2" w:rsidRPr="009B7070" w:rsidRDefault="000332F2" w:rsidP="000332F2">
      <w:pPr>
        <w:numPr>
          <w:ilvl w:val="0"/>
          <w:numId w:val="6"/>
        </w:numPr>
        <w:spacing w:after="120" w:line="340" w:lineRule="exact"/>
        <w:rPr>
          <w:rFonts w:ascii="Arabic Typesetting" w:hAnsi="Arabic Typesetting" w:cs="Arabic Typesetting"/>
          <w:sz w:val="34"/>
          <w:szCs w:val="34"/>
          <w:rtl/>
          <w:lang w:bidi="ar-SA"/>
        </w:rPr>
      </w:pPr>
      <w:r w:rsidRPr="009B7070">
        <w:rPr>
          <w:rFonts w:ascii="Arabic Typesetting" w:hAnsi="Arabic Typesetting" w:cs="Arabic Typesetting" w:hint="cs"/>
          <w:sz w:val="34"/>
          <w:szCs w:val="34"/>
          <w:rtl/>
          <w:lang w:bidi="ar-SA"/>
        </w:rPr>
        <w:t>عند تدشين نظام إدارة الأداء المؤسسي وتنفيذ نظام التخطيط للموارد المؤسسية (مرتبات الموارد البشرية)، وكجزء من مواصلة تعزيز الإدارة القائمة على النتائج، وخاصة لتوثيق عرى الصلات بين العمل المنجز وما يرتبط به من موارد لازمة للتنفيذ، أُدخل تغيير على منهجية حساب تكاليف الموظفين للثنائية 2016/17. وقد وضعت ميزانية موارد موظفي المنظمة على أساس حساب الميزانية القائم على المبالغ الفعلية.</w:t>
      </w:r>
    </w:p>
    <w:p w:rsidR="000332F2" w:rsidRPr="009B7070" w:rsidRDefault="000332F2" w:rsidP="000332F2">
      <w:pPr>
        <w:numPr>
          <w:ilvl w:val="0"/>
          <w:numId w:val="6"/>
        </w:numPr>
        <w:spacing w:after="120" w:line="340" w:lineRule="exact"/>
        <w:rPr>
          <w:rFonts w:ascii="Arabic Typesetting" w:hAnsi="Arabic Typesetting" w:cs="Arabic Typesetting"/>
          <w:sz w:val="34"/>
          <w:szCs w:val="34"/>
          <w:rtl/>
          <w:lang w:bidi="ar-SA"/>
        </w:rPr>
      </w:pPr>
      <w:r w:rsidRPr="009B7070">
        <w:rPr>
          <w:rFonts w:ascii="Arabic Typesetting" w:hAnsi="Arabic Typesetting" w:cs="Arabic Typesetting" w:hint="cs"/>
          <w:sz w:val="34"/>
          <w:szCs w:val="34"/>
          <w:rtl/>
          <w:lang w:bidi="ar-SA"/>
        </w:rPr>
        <w:t xml:space="preserve">ويستند حساب التكاليف القائم على المبالغ الفعلية إلى أحدث جداول المرتبات وجداول الأجور </w:t>
      </w:r>
      <w:r w:rsidRPr="009B7070">
        <w:rPr>
          <w:rFonts w:ascii="Arabic Typesetting" w:hAnsi="Arabic Typesetting" w:cs="Arabic Typesetting"/>
          <w:sz w:val="34"/>
          <w:szCs w:val="34"/>
          <w:rtl/>
          <w:lang w:bidi="ar-SA"/>
        </w:rPr>
        <w:t>الداخل</w:t>
      </w:r>
      <w:r w:rsidRPr="009B7070">
        <w:rPr>
          <w:rFonts w:ascii="Arabic Typesetting" w:hAnsi="Arabic Typesetting" w:cs="Arabic Typesetting" w:hint="cs"/>
          <w:sz w:val="34"/>
          <w:szCs w:val="34"/>
          <w:rtl/>
          <w:lang w:bidi="ar-SA"/>
        </w:rPr>
        <w:t xml:space="preserve">ة </w:t>
      </w:r>
      <w:r w:rsidRPr="009B7070">
        <w:rPr>
          <w:rFonts w:ascii="Arabic Typesetting" w:hAnsi="Arabic Typesetting" w:cs="Arabic Typesetting"/>
          <w:sz w:val="34"/>
          <w:szCs w:val="34"/>
          <w:rtl/>
          <w:lang w:bidi="ar-SA"/>
        </w:rPr>
        <w:t>في حساب المعاش التقاعدي</w:t>
      </w:r>
      <w:r w:rsidRPr="009B7070">
        <w:rPr>
          <w:rFonts w:ascii="Arabic Typesetting" w:hAnsi="Arabic Typesetting" w:cs="Arabic Typesetting" w:hint="cs"/>
          <w:sz w:val="34"/>
          <w:szCs w:val="34"/>
          <w:rtl/>
          <w:lang w:bidi="ar-SA"/>
        </w:rPr>
        <w:t xml:space="preserve"> للأمم المتحدة</w:t>
      </w:r>
      <w:r w:rsidRPr="001D14C5">
        <w:rPr>
          <w:rFonts w:ascii="Arabic Typesetting" w:hAnsi="Arabic Typesetting" w:cs="Arabic Typesetting"/>
          <w:sz w:val="24"/>
          <w:vertAlign w:val="superscript"/>
          <w:rtl/>
          <w:lang w:bidi="ar-SA"/>
        </w:rPr>
        <w:footnoteReference w:id="30"/>
      </w:r>
      <w:r w:rsidRPr="009B7070">
        <w:rPr>
          <w:rFonts w:ascii="Arabic Typesetting" w:hAnsi="Arabic Typesetting" w:cs="Arabic Typesetting" w:hint="cs"/>
          <w:sz w:val="34"/>
          <w:szCs w:val="34"/>
          <w:rtl/>
          <w:lang w:bidi="ar-SA"/>
        </w:rPr>
        <w:t xml:space="preserve"> للموظفين في الفئة المهنية وما فوقها وموظفي الخدمات العامة والبيانات التاريخية الخاصة بالإعالة والسياسات والاستحقاقات المطبقة. وتشمل منهجية حساب التكاليف المطبقة عدةً من عناصر التكلفة لاشتقاق التكاليف على مستوى المناصب فتستخدم هذه التكاليف فيما بعد لتحديد تكلفة إجمالية لموارد الموظفين. ويرد في الجدول أدناه ملخص لعناصر التكلفة المدرجة في حساب التكاليف القائم على المبالغ الفعلية وما تقوم عليه من افتراضات. </w:t>
      </w:r>
    </w:p>
    <w:p w:rsidR="000332F2" w:rsidRPr="009B7070" w:rsidRDefault="000332F2" w:rsidP="00DA5475">
      <w:pPr>
        <w:spacing w:after="120" w:line="340" w:lineRule="exact"/>
        <w:ind w:left="-2"/>
        <w:jc w:val="center"/>
        <w:rPr>
          <w:rFonts w:ascii="Arabic Typesetting" w:hAnsi="Arabic Typesetting" w:cs="Arabic Typesetting"/>
          <w:b/>
          <w:bCs/>
          <w:sz w:val="34"/>
          <w:szCs w:val="34"/>
          <w:rtl/>
          <w:lang w:bidi="ar-SA"/>
        </w:rPr>
      </w:pPr>
      <w:r w:rsidRPr="009B7070">
        <w:rPr>
          <w:rFonts w:ascii="Arabic Typesetting" w:hAnsi="Arabic Typesetting" w:cs="Arabic Typesetting" w:hint="eastAsia"/>
          <w:b/>
          <w:bCs/>
          <w:sz w:val="34"/>
          <w:szCs w:val="34"/>
          <w:rtl/>
          <w:lang w:bidi="ar-SA"/>
        </w:rPr>
        <w:t>حساب</w:t>
      </w:r>
      <w:r w:rsidRPr="009B7070">
        <w:rPr>
          <w:rFonts w:ascii="Arabic Typesetting" w:hAnsi="Arabic Typesetting" w:cs="Arabic Typesetting"/>
          <w:b/>
          <w:bCs/>
          <w:sz w:val="34"/>
          <w:szCs w:val="34"/>
          <w:rtl/>
          <w:lang w:bidi="ar-SA"/>
        </w:rPr>
        <w:t xml:space="preserve"> </w:t>
      </w:r>
      <w:r w:rsidRPr="009B7070">
        <w:rPr>
          <w:rFonts w:ascii="Arabic Typesetting" w:hAnsi="Arabic Typesetting" w:cs="Arabic Typesetting" w:hint="eastAsia"/>
          <w:b/>
          <w:bCs/>
          <w:sz w:val="34"/>
          <w:szCs w:val="34"/>
          <w:rtl/>
          <w:lang w:bidi="ar-SA"/>
        </w:rPr>
        <w:t>التكاليف</w:t>
      </w:r>
      <w:r w:rsidRPr="009B7070">
        <w:rPr>
          <w:rFonts w:ascii="Arabic Typesetting" w:hAnsi="Arabic Typesetting" w:cs="Arabic Typesetting"/>
          <w:b/>
          <w:bCs/>
          <w:sz w:val="34"/>
          <w:szCs w:val="34"/>
          <w:rtl/>
          <w:lang w:bidi="ar-SA"/>
        </w:rPr>
        <w:t xml:space="preserve"> </w:t>
      </w:r>
      <w:r w:rsidRPr="009B7070">
        <w:rPr>
          <w:rFonts w:ascii="Arabic Typesetting" w:hAnsi="Arabic Typesetting" w:cs="Arabic Typesetting" w:hint="eastAsia"/>
          <w:b/>
          <w:bCs/>
          <w:sz w:val="34"/>
          <w:szCs w:val="34"/>
          <w:rtl/>
          <w:lang w:bidi="ar-SA"/>
        </w:rPr>
        <w:t>القائم</w:t>
      </w:r>
      <w:r w:rsidRPr="009B7070">
        <w:rPr>
          <w:rFonts w:ascii="Arabic Typesetting" w:hAnsi="Arabic Typesetting" w:cs="Arabic Typesetting"/>
          <w:b/>
          <w:bCs/>
          <w:sz w:val="34"/>
          <w:szCs w:val="34"/>
          <w:rtl/>
          <w:lang w:bidi="ar-SA"/>
        </w:rPr>
        <w:t xml:space="preserve"> </w:t>
      </w:r>
      <w:r w:rsidRPr="009B7070">
        <w:rPr>
          <w:rFonts w:ascii="Arabic Typesetting" w:hAnsi="Arabic Typesetting" w:cs="Arabic Typesetting" w:hint="eastAsia"/>
          <w:b/>
          <w:bCs/>
          <w:sz w:val="34"/>
          <w:szCs w:val="34"/>
          <w:rtl/>
          <w:lang w:bidi="ar-SA"/>
        </w:rPr>
        <w:t>على</w:t>
      </w:r>
      <w:r w:rsidRPr="009B7070">
        <w:rPr>
          <w:rFonts w:ascii="Arabic Typesetting" w:hAnsi="Arabic Typesetting" w:cs="Arabic Typesetting"/>
          <w:b/>
          <w:bCs/>
          <w:sz w:val="34"/>
          <w:szCs w:val="34"/>
          <w:rtl/>
          <w:lang w:bidi="ar-SA"/>
        </w:rPr>
        <w:t xml:space="preserve"> </w:t>
      </w:r>
      <w:r w:rsidRPr="009B7070">
        <w:rPr>
          <w:rFonts w:ascii="Arabic Typesetting" w:hAnsi="Arabic Typesetting" w:cs="Arabic Typesetting" w:hint="cs"/>
          <w:b/>
          <w:bCs/>
          <w:sz w:val="34"/>
          <w:szCs w:val="34"/>
          <w:rtl/>
          <w:lang w:bidi="ar-SA"/>
        </w:rPr>
        <w:t>المبالغ</w:t>
      </w:r>
      <w:r w:rsidRPr="009B7070">
        <w:rPr>
          <w:rFonts w:ascii="Arabic Typesetting" w:hAnsi="Arabic Typesetting" w:cs="Arabic Typesetting"/>
          <w:b/>
          <w:bCs/>
          <w:sz w:val="34"/>
          <w:szCs w:val="34"/>
          <w:rtl/>
          <w:lang w:bidi="ar-SA"/>
        </w:rPr>
        <w:t xml:space="preserve"> </w:t>
      </w:r>
      <w:r w:rsidRPr="009B7070">
        <w:rPr>
          <w:rFonts w:ascii="Arabic Typesetting" w:hAnsi="Arabic Typesetting" w:cs="Arabic Typesetting" w:hint="eastAsia"/>
          <w:b/>
          <w:bCs/>
          <w:sz w:val="34"/>
          <w:szCs w:val="34"/>
          <w:rtl/>
          <w:lang w:bidi="ar-SA"/>
        </w:rPr>
        <w:t>الفعلية</w:t>
      </w:r>
      <w:r w:rsidRPr="009B7070">
        <w:rPr>
          <w:rFonts w:ascii="Arabic Typesetting" w:hAnsi="Arabic Typesetting" w:cs="Arabic Typesetting"/>
          <w:b/>
          <w:bCs/>
          <w:sz w:val="34"/>
          <w:szCs w:val="34"/>
          <w:rtl/>
          <w:lang w:bidi="ar-SA"/>
        </w:rPr>
        <w:t xml:space="preserve"> وما </w:t>
      </w:r>
      <w:r w:rsidRPr="009B7070">
        <w:rPr>
          <w:rFonts w:ascii="Arabic Typesetting" w:hAnsi="Arabic Typesetting" w:cs="Arabic Typesetting" w:hint="cs"/>
          <w:b/>
          <w:bCs/>
          <w:sz w:val="34"/>
          <w:szCs w:val="34"/>
          <w:rtl/>
          <w:lang w:bidi="ar-SA"/>
        </w:rPr>
        <w:t>ي</w:t>
      </w:r>
      <w:r w:rsidRPr="009B7070">
        <w:rPr>
          <w:rFonts w:ascii="Arabic Typesetting" w:hAnsi="Arabic Typesetting" w:cs="Arabic Typesetting"/>
          <w:b/>
          <w:bCs/>
          <w:sz w:val="34"/>
          <w:szCs w:val="34"/>
          <w:rtl/>
          <w:lang w:bidi="ar-SA"/>
        </w:rPr>
        <w:t>قوم عليه من افتراضات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0"/>
        <w:gridCol w:w="4111"/>
        <w:gridCol w:w="4111"/>
      </w:tblGrid>
      <w:tr w:rsidR="000332F2" w:rsidRPr="009B7070" w:rsidTr="00DA5475">
        <w:tc>
          <w:tcPr>
            <w:tcW w:w="1240" w:type="dxa"/>
            <w:shd w:val="clear" w:color="auto" w:fill="auto"/>
          </w:tcPr>
          <w:p w:rsidR="000332F2" w:rsidRPr="009B7070" w:rsidRDefault="000332F2" w:rsidP="00DA5475">
            <w:pPr>
              <w:spacing w:after="120" w:line="340" w:lineRule="exact"/>
              <w:ind w:left="-2"/>
              <w:rPr>
                <w:rFonts w:ascii="Arabic Typesetting" w:hAnsi="Arabic Typesetting" w:cs="Arabic Typesetting"/>
                <w:b/>
                <w:bCs/>
                <w:sz w:val="34"/>
                <w:szCs w:val="34"/>
                <w:rtl/>
                <w:lang w:bidi="ar-SA"/>
              </w:rPr>
            </w:pPr>
          </w:p>
        </w:tc>
        <w:tc>
          <w:tcPr>
            <w:tcW w:w="4111" w:type="dxa"/>
            <w:shd w:val="clear" w:color="auto" w:fill="auto"/>
          </w:tcPr>
          <w:p w:rsidR="000332F2" w:rsidRPr="009B7070" w:rsidRDefault="000332F2" w:rsidP="00DA5475">
            <w:pPr>
              <w:spacing w:after="120" w:line="340" w:lineRule="exact"/>
              <w:ind w:left="-2"/>
              <w:rPr>
                <w:rFonts w:ascii="Arabic Typesetting" w:hAnsi="Arabic Typesetting" w:cs="Arabic Typesetting"/>
                <w:b/>
                <w:bCs/>
                <w:sz w:val="34"/>
                <w:szCs w:val="34"/>
                <w:rtl/>
                <w:lang w:bidi="ar-SA"/>
              </w:rPr>
            </w:pPr>
            <w:r w:rsidRPr="009B7070">
              <w:rPr>
                <w:rFonts w:ascii="Arabic Typesetting" w:hAnsi="Arabic Typesetting" w:cs="Arabic Typesetting" w:hint="cs"/>
                <w:b/>
                <w:bCs/>
                <w:sz w:val="34"/>
                <w:szCs w:val="34"/>
                <w:rtl/>
                <w:lang w:bidi="ar-SA"/>
              </w:rPr>
              <w:t>الوظيفة</w:t>
            </w:r>
          </w:p>
          <w:p w:rsidR="000332F2" w:rsidRPr="009B7070" w:rsidRDefault="000332F2" w:rsidP="00DA5475">
            <w:pPr>
              <w:spacing w:after="120" w:line="340" w:lineRule="exact"/>
              <w:ind w:left="-2"/>
              <w:rPr>
                <w:rFonts w:ascii="Arabic Typesetting" w:hAnsi="Arabic Typesetting" w:cs="Arabic Typesetting"/>
                <w:b/>
                <w:bCs/>
                <w:i/>
                <w:iCs/>
                <w:sz w:val="34"/>
                <w:szCs w:val="34"/>
                <w:rtl/>
                <w:lang w:bidi="ar-SA"/>
              </w:rPr>
            </w:pPr>
            <w:r w:rsidRPr="009B7070">
              <w:rPr>
                <w:rFonts w:ascii="Arabic Typesetting" w:hAnsi="Arabic Typesetting" w:cs="Arabic Typesetting"/>
                <w:b/>
                <w:bCs/>
                <w:i/>
                <w:iCs/>
                <w:sz w:val="34"/>
                <w:szCs w:val="34"/>
                <w:rtl/>
                <w:lang w:bidi="ar-SA"/>
              </w:rPr>
              <w:t>(</w:t>
            </w:r>
            <w:r w:rsidRPr="009B7070">
              <w:rPr>
                <w:rFonts w:ascii="Arabic Typesetting" w:hAnsi="Arabic Typesetting" w:cs="Arabic Typesetting" w:hint="cs"/>
                <w:b/>
                <w:bCs/>
                <w:i/>
                <w:iCs/>
                <w:sz w:val="34"/>
                <w:szCs w:val="34"/>
                <w:rtl/>
                <w:lang w:bidi="ar-SA"/>
              </w:rPr>
              <w:t>موظفو الفئة المهنية وما فوقها</w:t>
            </w:r>
            <w:r w:rsidRPr="009B7070">
              <w:rPr>
                <w:rFonts w:ascii="Arabic Typesetting" w:hAnsi="Arabic Typesetting" w:cs="Arabic Typesetting"/>
                <w:b/>
                <w:bCs/>
                <w:i/>
                <w:iCs/>
                <w:sz w:val="34"/>
                <w:szCs w:val="34"/>
                <w:rtl/>
                <w:lang w:bidi="ar-SA"/>
              </w:rPr>
              <w:t xml:space="preserve"> </w:t>
            </w:r>
            <w:r w:rsidRPr="009B7070">
              <w:rPr>
                <w:rFonts w:ascii="Arabic Typesetting" w:hAnsi="Arabic Typesetting" w:cs="Arabic Typesetting" w:hint="eastAsia"/>
                <w:b/>
                <w:bCs/>
                <w:i/>
                <w:iCs/>
                <w:sz w:val="34"/>
                <w:szCs w:val="34"/>
                <w:rtl/>
                <w:lang w:bidi="ar-SA"/>
              </w:rPr>
              <w:t>وموظفو</w:t>
            </w:r>
            <w:r w:rsidRPr="009B7070">
              <w:rPr>
                <w:rFonts w:ascii="Arabic Typesetting" w:hAnsi="Arabic Typesetting" w:cs="Arabic Typesetting"/>
                <w:b/>
                <w:bCs/>
                <w:i/>
                <w:iCs/>
                <w:sz w:val="34"/>
                <w:szCs w:val="34"/>
                <w:rtl/>
                <w:lang w:bidi="ar-SA"/>
              </w:rPr>
              <w:t xml:space="preserve"> </w:t>
            </w:r>
            <w:r w:rsidRPr="009B7070">
              <w:rPr>
                <w:rFonts w:ascii="Arabic Typesetting" w:hAnsi="Arabic Typesetting" w:cs="Arabic Typesetting" w:hint="eastAsia"/>
                <w:b/>
                <w:bCs/>
                <w:i/>
                <w:iCs/>
                <w:sz w:val="34"/>
                <w:szCs w:val="34"/>
                <w:rtl/>
                <w:lang w:bidi="ar-SA"/>
              </w:rPr>
              <w:t>الخدمات</w:t>
            </w:r>
            <w:r w:rsidRPr="009B7070">
              <w:rPr>
                <w:rFonts w:ascii="Arabic Typesetting" w:hAnsi="Arabic Typesetting" w:cs="Arabic Typesetting"/>
                <w:b/>
                <w:bCs/>
                <w:i/>
                <w:iCs/>
                <w:sz w:val="34"/>
                <w:szCs w:val="34"/>
                <w:rtl/>
                <w:lang w:bidi="ar-SA"/>
              </w:rPr>
              <w:t xml:space="preserve"> </w:t>
            </w:r>
            <w:r w:rsidRPr="009B7070">
              <w:rPr>
                <w:rFonts w:ascii="Arabic Typesetting" w:hAnsi="Arabic Typesetting" w:cs="Arabic Typesetting" w:hint="eastAsia"/>
                <w:b/>
                <w:bCs/>
                <w:i/>
                <w:iCs/>
                <w:sz w:val="34"/>
                <w:szCs w:val="34"/>
                <w:rtl/>
                <w:lang w:bidi="ar-SA"/>
              </w:rPr>
              <w:t>العامة</w:t>
            </w:r>
            <w:r w:rsidRPr="009B7070">
              <w:rPr>
                <w:rFonts w:ascii="Arabic Typesetting" w:hAnsi="Arabic Typesetting" w:cs="Arabic Typesetting"/>
                <w:b/>
                <w:bCs/>
                <w:i/>
                <w:iCs/>
                <w:sz w:val="34"/>
                <w:szCs w:val="34"/>
                <w:rtl/>
                <w:lang w:bidi="ar-SA"/>
              </w:rPr>
              <w:t>)</w:t>
            </w:r>
          </w:p>
        </w:tc>
        <w:tc>
          <w:tcPr>
            <w:tcW w:w="4111" w:type="dxa"/>
            <w:shd w:val="clear" w:color="auto" w:fill="auto"/>
          </w:tcPr>
          <w:p w:rsidR="000332F2" w:rsidRPr="009B7070" w:rsidRDefault="000332F2" w:rsidP="00DA5475">
            <w:pPr>
              <w:spacing w:after="120" w:line="340" w:lineRule="exact"/>
              <w:ind w:left="-2"/>
              <w:rPr>
                <w:rFonts w:ascii="Arabic Typesetting" w:hAnsi="Arabic Typesetting" w:cs="Arabic Typesetting"/>
                <w:b/>
                <w:bCs/>
                <w:sz w:val="34"/>
                <w:szCs w:val="34"/>
                <w:rtl/>
                <w:lang w:bidi="ar-SA"/>
              </w:rPr>
            </w:pPr>
            <w:r w:rsidRPr="009B7070">
              <w:rPr>
                <w:rFonts w:ascii="Arabic Typesetting" w:hAnsi="Arabic Typesetting" w:cs="Arabic Typesetting" w:hint="cs"/>
                <w:b/>
                <w:bCs/>
                <w:sz w:val="34"/>
                <w:szCs w:val="34"/>
                <w:rtl/>
                <w:lang w:bidi="ar-SA"/>
              </w:rPr>
              <w:t>الموظفون المؤقتون</w:t>
            </w:r>
          </w:p>
          <w:p w:rsidR="000332F2" w:rsidRPr="009B7070" w:rsidRDefault="000332F2" w:rsidP="00DA5475">
            <w:pPr>
              <w:spacing w:after="120" w:line="340" w:lineRule="exact"/>
              <w:ind w:left="-2"/>
              <w:rPr>
                <w:rFonts w:ascii="Arabic Typesetting" w:hAnsi="Arabic Typesetting" w:cs="Arabic Typesetting"/>
                <w:b/>
                <w:bCs/>
                <w:sz w:val="34"/>
                <w:szCs w:val="34"/>
                <w:rtl/>
                <w:lang w:bidi="ar-SA"/>
              </w:rPr>
            </w:pPr>
            <w:r w:rsidRPr="009B7070">
              <w:rPr>
                <w:rFonts w:ascii="Arabic Typesetting" w:hAnsi="Arabic Typesetting" w:cs="Arabic Typesetting" w:hint="cs"/>
                <w:b/>
                <w:bCs/>
                <w:sz w:val="34"/>
                <w:szCs w:val="34"/>
                <w:rtl/>
                <w:lang w:bidi="ar-SA"/>
              </w:rPr>
              <w:t>(</w:t>
            </w:r>
            <w:r w:rsidRPr="009B7070">
              <w:rPr>
                <w:rFonts w:ascii="Arabic Typesetting" w:hAnsi="Arabic Typesetting" w:cs="Arabic Typesetting" w:hint="cs"/>
                <w:b/>
                <w:bCs/>
                <w:i/>
                <w:iCs/>
                <w:sz w:val="34"/>
                <w:szCs w:val="34"/>
                <w:rtl/>
                <w:lang w:bidi="ar-SA"/>
              </w:rPr>
              <w:t xml:space="preserve">موظفو الفئة المهنية وما فوقها </w:t>
            </w:r>
            <w:r w:rsidRPr="009B7070">
              <w:rPr>
                <w:rFonts w:ascii="Arabic Typesetting" w:hAnsi="Arabic Typesetting" w:cs="Arabic Typesetting" w:hint="cs"/>
                <w:b/>
                <w:bCs/>
                <w:sz w:val="34"/>
                <w:szCs w:val="34"/>
                <w:rtl/>
                <w:lang w:bidi="ar-SA"/>
              </w:rPr>
              <w:t>وموظفو الخدمات العامة)</w:t>
            </w:r>
          </w:p>
        </w:tc>
      </w:tr>
      <w:tr w:rsidR="000332F2" w:rsidRPr="009B7070" w:rsidTr="00DA5475">
        <w:tc>
          <w:tcPr>
            <w:tcW w:w="1240" w:type="dxa"/>
            <w:shd w:val="clear" w:color="auto" w:fill="auto"/>
          </w:tcPr>
          <w:p w:rsidR="000332F2" w:rsidRPr="009B7070" w:rsidRDefault="000332F2" w:rsidP="00DA5475">
            <w:pPr>
              <w:spacing w:after="120" w:line="340" w:lineRule="exact"/>
              <w:ind w:left="-2"/>
              <w:rPr>
                <w:rFonts w:ascii="Arabic Typesetting" w:hAnsi="Arabic Typesetting" w:cs="Arabic Typesetting"/>
                <w:b/>
                <w:bCs/>
                <w:sz w:val="34"/>
                <w:szCs w:val="34"/>
                <w:rtl/>
                <w:lang w:bidi="ar-SA"/>
              </w:rPr>
            </w:pPr>
            <w:r w:rsidRPr="009B7070">
              <w:rPr>
                <w:rFonts w:ascii="Arabic Typesetting" w:hAnsi="Arabic Typesetting" w:cs="Arabic Typesetting" w:hint="cs"/>
                <w:b/>
                <w:bCs/>
                <w:sz w:val="34"/>
                <w:szCs w:val="34"/>
                <w:rtl/>
                <w:lang w:bidi="ar-SA"/>
              </w:rPr>
              <w:t>المرتبات</w:t>
            </w:r>
          </w:p>
        </w:tc>
        <w:tc>
          <w:tcPr>
            <w:tcW w:w="4111" w:type="dxa"/>
            <w:shd w:val="clear" w:color="auto" w:fill="auto"/>
          </w:tcPr>
          <w:p w:rsidR="000332F2" w:rsidRPr="009B7070" w:rsidRDefault="000332F2" w:rsidP="00DA5475">
            <w:pPr>
              <w:spacing w:after="120" w:line="340" w:lineRule="exact"/>
              <w:ind w:left="-2"/>
              <w:rPr>
                <w:rFonts w:ascii="Arabic Typesetting" w:hAnsi="Arabic Typesetting" w:cs="Arabic Typesetting"/>
                <w:sz w:val="34"/>
                <w:szCs w:val="34"/>
                <w:rtl/>
                <w:lang w:bidi="ar-SA"/>
              </w:rPr>
            </w:pPr>
            <w:r w:rsidRPr="009B7070">
              <w:rPr>
                <w:rFonts w:ascii="Arabic Typesetting" w:hAnsi="Arabic Typesetting" w:cs="Arabic Typesetting" w:hint="cs"/>
                <w:sz w:val="34"/>
                <w:szCs w:val="34"/>
                <w:rtl/>
                <w:lang w:bidi="ar-SA"/>
              </w:rPr>
              <w:t>يحسب عنصر المرتبات لمنصب مشغول على مستوى المناصب بتطبيق جدول معدلات للعزاب أو جدول معدلات للمعالين (لجنة الخدمة المدنية الدولية) في الرتبة/الدرجة المتوقعة. في حين يحسب عنصر المرتبات للمناصب الشاغرة باستخدام جدول المعالين بدرجة متوسطة من كل رتبة، ثم يحول المبلغ المحسوب بالدولار الأمريكي إلى الفرنك السويسري مع تطبيق مضاعف تسوية مقر العمل حسب الاقتضاء (بالنسبة إلى موظفي الفئة المهنية وما فوقها).</w:t>
            </w:r>
          </w:p>
          <w:p w:rsidR="000332F2" w:rsidRPr="009B7070" w:rsidRDefault="000332F2" w:rsidP="00DA5475">
            <w:pPr>
              <w:spacing w:after="120" w:line="340" w:lineRule="exact"/>
              <w:ind w:left="-2"/>
              <w:rPr>
                <w:rFonts w:ascii="Arabic Typesetting" w:hAnsi="Arabic Typesetting" w:cs="Arabic Typesetting"/>
                <w:sz w:val="34"/>
                <w:szCs w:val="34"/>
                <w:rtl/>
                <w:lang w:bidi="ar-SA"/>
              </w:rPr>
            </w:pPr>
            <w:r w:rsidRPr="009B7070">
              <w:rPr>
                <w:rFonts w:ascii="Arabic Typesetting" w:hAnsi="Arabic Typesetting" w:cs="Arabic Typesetting" w:hint="cs"/>
                <w:sz w:val="34"/>
                <w:szCs w:val="34"/>
                <w:rtl/>
                <w:lang w:bidi="ar-SA"/>
              </w:rPr>
              <w:t>وتضاف إلى المبلغ الإجمالي حصة المنظمة من الأجر الداخل في حساب المعاش التقاعدي (الصندوق المشترك للمعاشات التقاعدية لموظفي الأمم المتحدة)</w:t>
            </w:r>
          </w:p>
        </w:tc>
        <w:tc>
          <w:tcPr>
            <w:tcW w:w="4111" w:type="dxa"/>
            <w:shd w:val="clear" w:color="auto" w:fill="auto"/>
          </w:tcPr>
          <w:p w:rsidR="000332F2" w:rsidRPr="009B7070" w:rsidRDefault="000332F2" w:rsidP="00DA5475">
            <w:pPr>
              <w:spacing w:after="120" w:line="340" w:lineRule="exact"/>
              <w:ind w:left="-2"/>
              <w:rPr>
                <w:rFonts w:ascii="Arabic Typesetting" w:hAnsi="Arabic Typesetting" w:cs="Arabic Typesetting"/>
                <w:sz w:val="34"/>
                <w:szCs w:val="34"/>
                <w:rtl/>
                <w:lang w:bidi="ar-SA"/>
              </w:rPr>
            </w:pPr>
            <w:r w:rsidRPr="009B7070">
              <w:rPr>
                <w:rFonts w:ascii="Arabic Typesetting" w:hAnsi="Arabic Typesetting" w:cs="Arabic Typesetting" w:hint="cs"/>
                <w:sz w:val="34"/>
                <w:szCs w:val="34"/>
                <w:rtl/>
                <w:lang w:bidi="ar-SA"/>
              </w:rPr>
              <w:t>يحسب عنصر المرتبات لمنصب مشغول على مستوى المناصب بتطبيق جدول معدلات للعزاب أو جدول معدلات للمعالين (لجنة الخدمة المدنية الدولية) في الرتبة/الدرجة المتوقعة. في حين يحسب عنصر المرتبات للمناصب الشاغرة باستخدام جدول المعالين بدرجة متوسطة من كل رتبة، ثم يحول المبلغ المحسوب بالدولار الأمريكي إلى الفرنك السويسري مع تطبيق مضاعف تسوية مقر العمل حسب الاقتضاء (بالنسبة إلى موظفي الفئة المهنية وما فوقها).</w:t>
            </w:r>
          </w:p>
          <w:p w:rsidR="000332F2" w:rsidRPr="009B7070" w:rsidRDefault="000332F2" w:rsidP="00DA5475">
            <w:pPr>
              <w:spacing w:after="120" w:line="340" w:lineRule="exact"/>
              <w:ind w:left="-2"/>
              <w:rPr>
                <w:rFonts w:ascii="Arabic Typesetting" w:hAnsi="Arabic Typesetting" w:cs="Arabic Typesetting"/>
                <w:sz w:val="34"/>
                <w:szCs w:val="34"/>
                <w:rtl/>
                <w:lang w:bidi="ar-SA"/>
              </w:rPr>
            </w:pPr>
            <w:r w:rsidRPr="009B7070">
              <w:rPr>
                <w:rFonts w:ascii="Arabic Typesetting" w:hAnsi="Arabic Typesetting" w:cs="Arabic Typesetting" w:hint="cs"/>
                <w:sz w:val="34"/>
                <w:szCs w:val="34"/>
                <w:rtl/>
                <w:lang w:bidi="ar-SA"/>
              </w:rPr>
              <w:t>وتضاف إلى المبلغ الإجمالي حصة المنظمة من الأجر الداخل في حساب المعاش التقاعدي (الصندوق المشترك للمعاشات التقاعدية لموظفي الأمم المتحدة)</w:t>
            </w:r>
          </w:p>
        </w:tc>
      </w:tr>
      <w:tr w:rsidR="000332F2" w:rsidRPr="009B7070" w:rsidTr="00DA5475">
        <w:tc>
          <w:tcPr>
            <w:tcW w:w="1240" w:type="dxa"/>
            <w:shd w:val="clear" w:color="auto" w:fill="auto"/>
          </w:tcPr>
          <w:p w:rsidR="000332F2" w:rsidRPr="009B7070" w:rsidRDefault="000332F2" w:rsidP="00DA5475">
            <w:pPr>
              <w:spacing w:after="120" w:line="340" w:lineRule="exact"/>
              <w:ind w:left="-2"/>
              <w:rPr>
                <w:rFonts w:ascii="Arabic Typesetting" w:hAnsi="Arabic Typesetting" w:cs="Arabic Typesetting"/>
                <w:b/>
                <w:bCs/>
                <w:sz w:val="34"/>
                <w:szCs w:val="34"/>
                <w:rtl/>
                <w:lang w:bidi="ar-SA"/>
              </w:rPr>
            </w:pPr>
            <w:r w:rsidRPr="009B7070">
              <w:rPr>
                <w:rFonts w:ascii="Arabic Typesetting" w:hAnsi="Arabic Typesetting" w:cs="Arabic Typesetting" w:hint="cs"/>
                <w:b/>
                <w:bCs/>
                <w:sz w:val="34"/>
                <w:szCs w:val="34"/>
                <w:rtl/>
                <w:lang w:bidi="ar-SA"/>
              </w:rPr>
              <w:t>التكاليف العامة للموظفين</w:t>
            </w:r>
          </w:p>
        </w:tc>
        <w:tc>
          <w:tcPr>
            <w:tcW w:w="4111" w:type="dxa"/>
            <w:shd w:val="clear" w:color="auto" w:fill="auto"/>
          </w:tcPr>
          <w:p w:rsidR="000332F2" w:rsidRPr="009B7070" w:rsidRDefault="000332F2" w:rsidP="00DA5475">
            <w:pPr>
              <w:spacing w:after="120" w:line="340" w:lineRule="exact"/>
              <w:ind w:left="-2"/>
              <w:rPr>
                <w:rFonts w:ascii="Arabic Typesetting" w:hAnsi="Arabic Typesetting" w:cs="Arabic Typesetting"/>
                <w:sz w:val="34"/>
                <w:szCs w:val="34"/>
                <w:rtl/>
                <w:lang w:bidi="ar-SA"/>
              </w:rPr>
            </w:pPr>
            <w:r w:rsidRPr="009B7070">
              <w:rPr>
                <w:rFonts w:ascii="Arabic Typesetting" w:hAnsi="Arabic Typesetting" w:cs="Arabic Typesetting" w:hint="cs"/>
                <w:sz w:val="34"/>
                <w:szCs w:val="34"/>
                <w:rtl/>
                <w:lang w:bidi="ar-SA"/>
              </w:rPr>
              <w:t>تشمل التكاليف العامة للموظفين جميع الاستحقاقات والمزايا خلاف المرتبات، المقدمة وفقا لنظام الموظفين ولائحته (مثل استحقاقات الإعالة والمساهمات الطبية وإجازات زيارة الوطن ومنح التعليم وما إلى ذلك). وتطبق التكاليف العامة للموظفين على مستوى المناصب على أساس نمط النفقات التاريخي وتوقعاتها في المستقبل.</w:t>
            </w:r>
          </w:p>
          <w:p w:rsidR="000332F2" w:rsidRPr="009B7070" w:rsidRDefault="000332F2" w:rsidP="00DA5475">
            <w:pPr>
              <w:spacing w:after="120" w:line="340" w:lineRule="exact"/>
              <w:ind w:left="-2"/>
              <w:rPr>
                <w:rFonts w:ascii="Arabic Typesetting" w:hAnsi="Arabic Typesetting" w:cs="Arabic Typesetting"/>
                <w:sz w:val="34"/>
                <w:szCs w:val="34"/>
                <w:rtl/>
                <w:lang w:bidi="ar-SA"/>
              </w:rPr>
            </w:pPr>
            <w:r w:rsidRPr="009B7070">
              <w:rPr>
                <w:rFonts w:ascii="Arabic Typesetting" w:hAnsi="Arabic Typesetting" w:cs="Arabic Typesetting" w:hint="cs"/>
                <w:sz w:val="34"/>
                <w:szCs w:val="34"/>
                <w:rtl/>
                <w:lang w:bidi="ar-SA"/>
              </w:rPr>
              <w:t>وبالنسبة إلى الوظائف الشاغرة يطبق افتراض بإعالة زوجة وطفل لحساب المزايا المتوقعة.</w:t>
            </w:r>
          </w:p>
        </w:tc>
        <w:tc>
          <w:tcPr>
            <w:tcW w:w="4111" w:type="dxa"/>
            <w:shd w:val="clear" w:color="auto" w:fill="auto"/>
          </w:tcPr>
          <w:p w:rsidR="000332F2" w:rsidRPr="009B7070" w:rsidRDefault="000332F2" w:rsidP="00DA5475">
            <w:pPr>
              <w:spacing w:after="120" w:line="340" w:lineRule="exact"/>
              <w:ind w:left="-2"/>
              <w:rPr>
                <w:rFonts w:ascii="Arabic Typesetting" w:hAnsi="Arabic Typesetting" w:cs="Arabic Typesetting"/>
                <w:sz w:val="34"/>
                <w:szCs w:val="34"/>
                <w:rtl/>
                <w:lang w:bidi="ar-SA"/>
              </w:rPr>
            </w:pPr>
            <w:r w:rsidRPr="009B7070">
              <w:rPr>
                <w:rFonts w:ascii="Arabic Typesetting" w:hAnsi="Arabic Typesetting" w:cs="Arabic Typesetting" w:hint="cs"/>
                <w:sz w:val="34"/>
                <w:szCs w:val="34"/>
                <w:rtl/>
                <w:lang w:bidi="ar-SA"/>
              </w:rPr>
              <w:t>تشمل التكاليف العامة للموظفين جميع الاستحقاقات والمزايا خلاف المرتبات، المقدمة وفقا لنظام الموظفين ولائحته (مثل استحقاقات الإعالة والمساهات الطبية وإجازات زيارة الوطن ومنح التعليم وما إلى ذلك). وتطبيق التكاليف العامة للموظفين على مستوى المناصب على أساس نمط النفقات التاريخي وتوقعاتها في المستقبل.</w:t>
            </w:r>
          </w:p>
          <w:p w:rsidR="000332F2" w:rsidRPr="009B7070" w:rsidRDefault="000332F2" w:rsidP="00DA5475">
            <w:pPr>
              <w:spacing w:after="120" w:line="340" w:lineRule="exact"/>
              <w:ind w:left="-2"/>
              <w:rPr>
                <w:rFonts w:ascii="Arabic Typesetting" w:hAnsi="Arabic Typesetting" w:cs="Arabic Typesetting"/>
                <w:sz w:val="34"/>
                <w:szCs w:val="34"/>
                <w:rtl/>
                <w:lang w:bidi="ar-SA"/>
              </w:rPr>
            </w:pPr>
            <w:r w:rsidRPr="009B7070">
              <w:rPr>
                <w:rFonts w:ascii="Arabic Typesetting" w:hAnsi="Arabic Typesetting" w:cs="Arabic Typesetting" w:hint="cs"/>
                <w:sz w:val="34"/>
                <w:szCs w:val="34"/>
                <w:rtl/>
                <w:lang w:bidi="ar-SA"/>
              </w:rPr>
              <w:t>وبالنسبة إلى الوظائف الشاغرة يطبق افتراض بإعالة زوجة وطفل لحساب المزايا المتوقعة.</w:t>
            </w:r>
          </w:p>
        </w:tc>
      </w:tr>
      <w:tr w:rsidR="000332F2" w:rsidRPr="009B7070" w:rsidTr="00DA5475">
        <w:tc>
          <w:tcPr>
            <w:tcW w:w="1240" w:type="dxa"/>
            <w:shd w:val="clear" w:color="auto" w:fill="auto"/>
          </w:tcPr>
          <w:p w:rsidR="000332F2" w:rsidRPr="009B7070" w:rsidRDefault="000332F2" w:rsidP="00DA5475">
            <w:pPr>
              <w:spacing w:after="120" w:line="340" w:lineRule="exact"/>
              <w:ind w:left="-2"/>
              <w:rPr>
                <w:rFonts w:ascii="Arabic Typesetting" w:hAnsi="Arabic Typesetting" w:cs="Arabic Typesetting"/>
                <w:b/>
                <w:bCs/>
                <w:sz w:val="34"/>
                <w:szCs w:val="34"/>
                <w:rtl/>
                <w:lang w:bidi="ar-SA"/>
              </w:rPr>
            </w:pPr>
            <w:r w:rsidRPr="009B7070">
              <w:rPr>
                <w:rFonts w:ascii="Arabic Typesetting" w:hAnsi="Arabic Typesetting" w:cs="Arabic Typesetting" w:hint="cs"/>
                <w:b/>
                <w:bCs/>
                <w:sz w:val="34"/>
                <w:szCs w:val="34"/>
                <w:rtl/>
                <w:lang w:bidi="ar-SA"/>
              </w:rPr>
              <w:t>التسوية</w:t>
            </w:r>
          </w:p>
        </w:tc>
        <w:tc>
          <w:tcPr>
            <w:tcW w:w="4111" w:type="dxa"/>
            <w:shd w:val="clear" w:color="auto" w:fill="auto"/>
          </w:tcPr>
          <w:p w:rsidR="000332F2" w:rsidRPr="009B7070" w:rsidRDefault="000332F2" w:rsidP="00DA5475">
            <w:pPr>
              <w:spacing w:after="120" w:line="340" w:lineRule="exact"/>
              <w:ind w:left="-2"/>
              <w:rPr>
                <w:rFonts w:ascii="Arabic Typesetting" w:hAnsi="Arabic Typesetting" w:cs="Arabic Typesetting"/>
                <w:sz w:val="34"/>
                <w:szCs w:val="34"/>
                <w:rtl/>
                <w:lang w:bidi="ar-SA"/>
              </w:rPr>
            </w:pPr>
            <w:r w:rsidRPr="009B7070">
              <w:rPr>
                <w:rFonts w:ascii="Arabic Typesetting" w:hAnsi="Arabic Typesetting" w:cs="Arabic Typesetting" w:hint="cs"/>
                <w:sz w:val="34"/>
                <w:szCs w:val="34"/>
                <w:rtl/>
                <w:lang w:bidi="ar-SA"/>
              </w:rPr>
              <w:t xml:space="preserve">جرت تسوية تكاليف جميع المناصب بالخفض لمراعاة معدل الوظائف الشاغرة المتوقع وقدره 3 في المائة. </w:t>
            </w:r>
          </w:p>
        </w:tc>
        <w:tc>
          <w:tcPr>
            <w:tcW w:w="4111" w:type="dxa"/>
            <w:shd w:val="clear" w:color="auto" w:fill="auto"/>
          </w:tcPr>
          <w:p w:rsidR="000332F2" w:rsidRPr="009B7070" w:rsidRDefault="000332F2" w:rsidP="00DA5475">
            <w:pPr>
              <w:spacing w:after="120" w:line="340" w:lineRule="exact"/>
              <w:ind w:left="-2"/>
              <w:rPr>
                <w:rFonts w:ascii="Arabic Typesetting" w:hAnsi="Arabic Typesetting" w:cs="Arabic Typesetting"/>
                <w:sz w:val="34"/>
                <w:szCs w:val="34"/>
                <w:rtl/>
                <w:lang w:bidi="ar-SA"/>
              </w:rPr>
            </w:pPr>
            <w:r w:rsidRPr="009B7070">
              <w:rPr>
                <w:rFonts w:ascii="Arabic Typesetting" w:hAnsi="Arabic Typesetting" w:cs="Arabic Typesetting" w:hint="cs"/>
                <w:sz w:val="34"/>
                <w:szCs w:val="34"/>
                <w:rtl/>
                <w:lang w:bidi="ar-SA"/>
              </w:rPr>
              <w:t>لا تطبق أية تسوية لمعدل الوظائف الشاغرة بالنسبة إلى المناصب المؤقتة.</w:t>
            </w:r>
          </w:p>
        </w:tc>
      </w:tr>
      <w:tr w:rsidR="000332F2" w:rsidRPr="009B7070" w:rsidTr="00DA5475">
        <w:trPr>
          <w:cantSplit/>
        </w:trPr>
        <w:tc>
          <w:tcPr>
            <w:tcW w:w="1240" w:type="dxa"/>
            <w:shd w:val="clear" w:color="auto" w:fill="auto"/>
          </w:tcPr>
          <w:p w:rsidR="000332F2" w:rsidRPr="009B7070" w:rsidRDefault="000332F2" w:rsidP="00DA5475">
            <w:pPr>
              <w:spacing w:after="120" w:line="340" w:lineRule="exact"/>
              <w:ind w:left="-2"/>
              <w:rPr>
                <w:rFonts w:ascii="Arabic Typesetting" w:hAnsi="Arabic Typesetting" w:cs="Arabic Typesetting"/>
                <w:b/>
                <w:bCs/>
                <w:sz w:val="34"/>
                <w:szCs w:val="34"/>
                <w:rtl/>
                <w:lang w:bidi="ar-SA"/>
              </w:rPr>
            </w:pPr>
            <w:r w:rsidRPr="009B7070">
              <w:rPr>
                <w:rFonts w:ascii="Arabic Typesetting" w:hAnsi="Arabic Typesetting" w:cs="Arabic Typesetting" w:hint="cs"/>
                <w:b/>
                <w:bCs/>
                <w:sz w:val="34"/>
                <w:szCs w:val="34"/>
                <w:rtl/>
                <w:lang w:bidi="ar-SA"/>
              </w:rPr>
              <w:t>مخصصات نهاية الخدمة وما يتعلق بها من تكاليف أخرى</w:t>
            </w:r>
          </w:p>
        </w:tc>
        <w:tc>
          <w:tcPr>
            <w:tcW w:w="4111" w:type="dxa"/>
            <w:shd w:val="clear" w:color="auto" w:fill="auto"/>
          </w:tcPr>
          <w:p w:rsidR="000332F2" w:rsidRPr="009B7070" w:rsidRDefault="000332F2" w:rsidP="00DA5475">
            <w:pPr>
              <w:spacing w:after="120" w:line="340" w:lineRule="exact"/>
              <w:ind w:left="-2"/>
              <w:rPr>
                <w:rFonts w:ascii="Arabic Typesetting" w:hAnsi="Arabic Typesetting" w:cs="Arabic Typesetting"/>
                <w:sz w:val="34"/>
                <w:szCs w:val="34"/>
                <w:rtl/>
                <w:lang w:bidi="ar-SA"/>
              </w:rPr>
            </w:pPr>
            <w:r w:rsidRPr="009B7070">
              <w:rPr>
                <w:rFonts w:ascii="Arabic Typesetting" w:hAnsi="Arabic Typesetting" w:cs="Arabic Typesetting" w:hint="cs"/>
                <w:sz w:val="34"/>
                <w:szCs w:val="34"/>
                <w:rtl/>
                <w:lang w:bidi="ar-SA"/>
              </w:rPr>
              <w:t>تطبق نسبة 6 في المائة من المخصصات على إجمالي التكاليف لتغطية التكاليف المتعلقة بنهاية الخدمة ومختلف الاستحقاقات بعد نهاية الخدمة.</w:t>
            </w:r>
          </w:p>
        </w:tc>
        <w:tc>
          <w:tcPr>
            <w:tcW w:w="4111" w:type="dxa"/>
            <w:shd w:val="clear" w:color="auto" w:fill="auto"/>
          </w:tcPr>
          <w:p w:rsidR="000332F2" w:rsidRPr="009B7070" w:rsidRDefault="000332F2" w:rsidP="00DA5475">
            <w:pPr>
              <w:spacing w:after="120" w:line="340" w:lineRule="exact"/>
              <w:ind w:left="-2"/>
              <w:rPr>
                <w:rFonts w:ascii="Arabic Typesetting" w:hAnsi="Arabic Typesetting" w:cs="Arabic Typesetting"/>
                <w:sz w:val="34"/>
                <w:szCs w:val="34"/>
                <w:rtl/>
                <w:lang w:bidi="ar-SA"/>
              </w:rPr>
            </w:pPr>
            <w:r w:rsidRPr="009B7070">
              <w:rPr>
                <w:rFonts w:ascii="Arabic Typesetting" w:hAnsi="Arabic Typesetting" w:cs="Arabic Typesetting" w:hint="cs"/>
                <w:sz w:val="34"/>
                <w:szCs w:val="34"/>
                <w:rtl/>
                <w:lang w:bidi="ar-SA"/>
              </w:rPr>
              <w:t>تطبق نسبة 2 في المائة من المخصصات على إجمالي التكاليف لتغطية التكاليف المتعلقة بنهاية الخدمة ومختلف الاستحقاقات بعد نهاية الخدمة.</w:t>
            </w:r>
          </w:p>
        </w:tc>
      </w:tr>
    </w:tbl>
    <w:p w:rsidR="000332F2" w:rsidRPr="009B7070" w:rsidRDefault="000332F2" w:rsidP="00DA5475">
      <w:pPr>
        <w:spacing w:after="120" w:line="340" w:lineRule="exact"/>
        <w:ind w:left="-2"/>
        <w:rPr>
          <w:rFonts w:ascii="Arabic Typesetting" w:hAnsi="Arabic Typesetting" w:cs="Arabic Typesetting"/>
          <w:sz w:val="34"/>
          <w:szCs w:val="34"/>
          <w:rtl/>
          <w:lang w:bidi="ar-SA"/>
        </w:rPr>
      </w:pPr>
    </w:p>
    <w:p w:rsidR="000332F2" w:rsidRPr="009B7070" w:rsidRDefault="000332F2" w:rsidP="00862268">
      <w:pPr>
        <w:spacing w:after="120" w:line="340" w:lineRule="exact"/>
        <w:ind w:left="5668"/>
        <w:jc w:val="both"/>
        <w:rPr>
          <w:rFonts w:ascii="Arabic Typesetting" w:hAnsi="Arabic Typesetting" w:cs="Arabic Typesetting"/>
          <w:sz w:val="34"/>
          <w:szCs w:val="34"/>
          <w:rtl/>
          <w:lang w:bidi="ar-SA"/>
        </w:rPr>
      </w:pPr>
    </w:p>
    <w:p w:rsidR="000332F2" w:rsidRPr="009B7070" w:rsidRDefault="000332F2" w:rsidP="00862268">
      <w:pPr>
        <w:spacing w:after="120" w:line="340" w:lineRule="exact"/>
        <w:ind w:left="5668"/>
        <w:jc w:val="both"/>
        <w:rPr>
          <w:rFonts w:ascii="Arabic Typesetting" w:hAnsi="Arabic Typesetting" w:cs="Arabic Typesetting"/>
          <w:sz w:val="34"/>
          <w:szCs w:val="34"/>
          <w:rtl/>
          <w:lang w:bidi="ar-SA"/>
        </w:rPr>
        <w:sectPr w:rsidR="000332F2" w:rsidRPr="009B7070" w:rsidSect="0055381B">
          <w:pgSz w:w="11906" w:h="16838" w:code="9"/>
          <w:pgMar w:top="1418" w:right="1418" w:bottom="1418" w:left="1134" w:header="510" w:footer="1021" w:gutter="0"/>
          <w:cols w:space="720"/>
          <w:bidi/>
          <w:rtlGutter/>
        </w:sectPr>
      </w:pPr>
    </w:p>
    <w:p w:rsidR="000332F2" w:rsidRPr="006444FA" w:rsidRDefault="000332F2" w:rsidP="00EA5693">
      <w:pPr>
        <w:pStyle w:val="StyleHeading3ComplexItalic"/>
        <w:tabs>
          <w:tab w:val="clear" w:pos="1985"/>
          <w:tab w:val="left" w:pos="0"/>
        </w:tabs>
        <w:bidi/>
        <w:spacing w:after="120" w:line="420" w:lineRule="exact"/>
        <w:outlineLvl w:val="0"/>
        <w:rPr>
          <w:rFonts w:ascii="Arabic Typesetting" w:hAnsi="Arabic Typesetting" w:cs="Arabic Typesetting"/>
          <w:b w:val="0"/>
          <w:bCs/>
          <w:i/>
          <w:iCs w:val="0"/>
          <w:caps w:val="0"/>
          <w:sz w:val="42"/>
          <w:szCs w:val="42"/>
          <w:rtl/>
        </w:rPr>
      </w:pPr>
      <w:bookmarkStart w:id="164" w:name="_Toc358745272"/>
      <w:bookmarkStart w:id="165" w:name="_Toc364355438"/>
      <w:bookmarkStart w:id="166" w:name="_Toc420595554"/>
      <w:r w:rsidRPr="006444FA">
        <w:rPr>
          <w:rFonts w:ascii="Arabic Typesetting" w:hAnsi="Arabic Typesetting" w:cs="Arabic Typesetting"/>
          <w:b w:val="0"/>
          <w:bCs/>
          <w:i/>
          <w:iCs w:val="0"/>
          <w:caps w:val="0"/>
          <w:sz w:val="42"/>
          <w:szCs w:val="42"/>
          <w:rtl/>
        </w:rPr>
        <w:t xml:space="preserve">الملحق </w:t>
      </w:r>
      <w:r w:rsidRPr="006444FA">
        <w:rPr>
          <w:rFonts w:ascii="Arabic Typesetting" w:hAnsi="Arabic Typesetting" w:cs="Arabic Typesetting" w:hint="cs"/>
          <w:b w:val="0"/>
          <w:bCs/>
          <w:i/>
          <w:iCs w:val="0"/>
          <w:caps w:val="0"/>
          <w:sz w:val="42"/>
          <w:szCs w:val="42"/>
          <w:rtl/>
        </w:rPr>
        <w:t>دال</w:t>
      </w:r>
      <w:bookmarkEnd w:id="164"/>
      <w:bookmarkEnd w:id="165"/>
      <w:bookmarkEnd w:id="166"/>
    </w:p>
    <w:p w:rsidR="000332F2" w:rsidRPr="008F20D9" w:rsidRDefault="000332F2" w:rsidP="00EA5693">
      <w:pPr>
        <w:pStyle w:val="StyleHeading3ComplexItalic"/>
        <w:tabs>
          <w:tab w:val="clear" w:pos="1985"/>
          <w:tab w:val="left" w:pos="0"/>
        </w:tabs>
        <w:bidi/>
        <w:spacing w:after="120" w:line="380" w:lineRule="exact"/>
        <w:outlineLvl w:val="9"/>
        <w:rPr>
          <w:rFonts w:ascii="Arabic Typesetting" w:hAnsi="Arabic Typesetting" w:cs="Arabic Typesetting"/>
          <w:b w:val="0"/>
          <w:bCs/>
          <w:i/>
          <w:iCs w:val="0"/>
          <w:caps w:val="0"/>
          <w:sz w:val="38"/>
          <w:szCs w:val="38"/>
          <w:rtl/>
        </w:rPr>
      </w:pPr>
      <w:bookmarkStart w:id="167" w:name="_Toc364355439"/>
      <w:r w:rsidRPr="008F20D9">
        <w:rPr>
          <w:rFonts w:ascii="Arabic Typesetting" w:hAnsi="Arabic Typesetting" w:cs="Arabic Typesetting"/>
          <w:b w:val="0"/>
          <w:bCs/>
          <w:i/>
          <w:iCs w:val="0"/>
          <w:caps w:val="0"/>
          <w:sz w:val="38"/>
          <w:szCs w:val="38"/>
          <w:rtl/>
        </w:rPr>
        <w:t>معادلات المرونة</w:t>
      </w:r>
      <w:bookmarkEnd w:id="167"/>
    </w:p>
    <w:p w:rsidR="000332F2" w:rsidRPr="009B7070" w:rsidRDefault="000332F2" w:rsidP="00DA5475">
      <w:pPr>
        <w:pStyle w:val="NormalParaAR"/>
        <w:spacing w:after="120" w:line="340" w:lineRule="exact"/>
        <w:rPr>
          <w:sz w:val="34"/>
          <w:szCs w:val="34"/>
          <w:rtl/>
          <w:lang w:val="fr-CH"/>
        </w:rPr>
      </w:pPr>
      <w:r w:rsidRPr="009B7070">
        <w:rPr>
          <w:sz w:val="34"/>
          <w:szCs w:val="34"/>
          <w:rtl/>
          <w:lang w:val="fr-CH"/>
        </w:rPr>
        <w:t>ملاحظات عامة</w:t>
      </w:r>
    </w:p>
    <w:p w:rsidR="000332F2" w:rsidRPr="009B7070" w:rsidRDefault="000332F2" w:rsidP="00DA5475">
      <w:pPr>
        <w:pStyle w:val="NormalParaAR"/>
        <w:spacing w:after="120" w:line="340" w:lineRule="exact"/>
        <w:rPr>
          <w:sz w:val="34"/>
          <w:szCs w:val="34"/>
          <w:rtl/>
          <w:lang w:val="fr-CH"/>
        </w:rPr>
      </w:pPr>
      <w:r w:rsidRPr="009B7070">
        <w:rPr>
          <w:sz w:val="34"/>
          <w:szCs w:val="34"/>
          <w:rtl/>
          <w:lang w:val="fr-CH"/>
        </w:rPr>
        <w:t>معادلات المرونة هي آلية تسمح لمستويات الموارد المالية المخصصة لأنظمة الحماية العالمية (معاهدة التعاون بشأن البراءات ومدريد ولاهاي) بأن تتغير وفقاً للتغيرات في حجم أنشطة التسجيل غير المرصودة في الميزانية. وقد عُدلت معدلات المرونة بالنسبة إلى الأنظمة المذكورة ووافقت عليها الجمعيات المعنية التي انعقدت في الفترة من 24 سبتمبر إلى 3 أكتوبر</w:t>
      </w:r>
      <w:r w:rsidRPr="009B7070">
        <w:rPr>
          <w:rFonts w:hint="cs"/>
          <w:sz w:val="34"/>
          <w:szCs w:val="34"/>
          <w:rtl/>
          <w:lang w:val="fr-CH"/>
        </w:rPr>
        <w:t xml:space="preserve"> </w:t>
      </w:r>
      <w:r w:rsidRPr="009B7070">
        <w:rPr>
          <w:sz w:val="34"/>
          <w:szCs w:val="34"/>
          <w:rtl/>
          <w:lang w:val="fr-CH"/>
        </w:rPr>
        <w:t>2007.</w:t>
      </w:r>
    </w:p>
    <w:p w:rsidR="000332F2" w:rsidRPr="009B7070" w:rsidRDefault="000332F2" w:rsidP="00DA5475">
      <w:pPr>
        <w:pStyle w:val="NormalParaAR"/>
        <w:spacing w:after="120" w:line="340" w:lineRule="exact"/>
        <w:rPr>
          <w:sz w:val="34"/>
          <w:szCs w:val="34"/>
          <w:rtl/>
          <w:lang w:val="fr-CH"/>
        </w:rPr>
      </w:pPr>
      <w:r w:rsidRPr="009B7070">
        <w:rPr>
          <w:sz w:val="34"/>
          <w:szCs w:val="34"/>
          <w:rtl/>
          <w:lang w:val="fr-CH"/>
        </w:rPr>
        <w:t>نظام معاهدة التعاون بشأن البراءات</w:t>
      </w:r>
    </w:p>
    <w:p w:rsidR="000332F2" w:rsidRPr="009B7070" w:rsidRDefault="000332F2" w:rsidP="00DA5475">
      <w:pPr>
        <w:pStyle w:val="NormalParaAR"/>
        <w:spacing w:after="120" w:line="340" w:lineRule="exact"/>
        <w:rPr>
          <w:sz w:val="34"/>
          <w:szCs w:val="34"/>
          <w:rtl/>
          <w:lang w:val="fr-CH"/>
        </w:rPr>
      </w:pPr>
      <w:r w:rsidRPr="009B7070">
        <w:rPr>
          <w:sz w:val="34"/>
          <w:szCs w:val="34"/>
          <w:rtl/>
          <w:lang w:val="fr-CH"/>
        </w:rPr>
        <w:t xml:space="preserve">يرد وصف معادلة المرونة المعدّلة بالنسبة إلى هذا النظام في الوثيقة </w:t>
      </w:r>
      <w:r w:rsidRPr="009B7070">
        <w:rPr>
          <w:sz w:val="34"/>
          <w:szCs w:val="34"/>
          <w:lang w:val="fr-CH"/>
        </w:rPr>
        <w:t>PCT/A/36/5</w:t>
      </w:r>
      <w:r w:rsidRPr="009B7070">
        <w:rPr>
          <w:sz w:val="34"/>
          <w:szCs w:val="34"/>
          <w:rtl/>
          <w:lang w:val="fr-CH"/>
        </w:rPr>
        <w:t xml:space="preserve"> وقد وافقت عليها جمعية اتحاد المعاهدة كما هو مُبين في الوثيقة </w:t>
      </w:r>
      <w:r w:rsidRPr="009B7070">
        <w:rPr>
          <w:sz w:val="34"/>
          <w:szCs w:val="34"/>
          <w:lang w:val="fr-CH"/>
        </w:rPr>
        <w:t>PCT/A/36/13</w:t>
      </w:r>
      <w:r w:rsidRPr="009B7070">
        <w:rPr>
          <w:sz w:val="34"/>
          <w:szCs w:val="34"/>
          <w:rtl/>
          <w:lang w:val="fr-CH"/>
        </w:rPr>
        <w:t xml:space="preserve">. ويتضح من الوثيقتين المذكورتين أن معادلة المرونة بالنسبة إلى معاهدة التعاون بشأن البراءات </w:t>
      </w:r>
      <w:r w:rsidRPr="009B7070">
        <w:rPr>
          <w:rFonts w:hint="cs"/>
          <w:sz w:val="34"/>
          <w:szCs w:val="34"/>
          <w:rtl/>
          <w:lang w:val="fr-CH"/>
        </w:rPr>
        <w:t xml:space="preserve">عدِّلت </w:t>
      </w:r>
      <w:r w:rsidRPr="009B7070">
        <w:rPr>
          <w:sz w:val="34"/>
          <w:szCs w:val="34"/>
          <w:rtl/>
          <w:lang w:val="fr-CH"/>
        </w:rPr>
        <w:t xml:space="preserve">لبيان تغير في الميزانية يقدر بمبلغ 870 341 فرنكا سويسريا لكل ألف طلب دولي في المعاهدة لم يحسب له حساب في الميزانية. ولم تعد المعادلة المعدلة تربط بين التغييرات في عدد الطلبات بالتغييرات في عدد </w:t>
      </w:r>
      <w:r w:rsidRPr="009B7070">
        <w:rPr>
          <w:rFonts w:hint="cs"/>
          <w:sz w:val="34"/>
          <w:szCs w:val="34"/>
          <w:rtl/>
          <w:lang w:val="fr-CH"/>
        </w:rPr>
        <w:t>وظائف</w:t>
      </w:r>
      <w:r w:rsidRPr="009B7070">
        <w:rPr>
          <w:sz w:val="34"/>
          <w:szCs w:val="34"/>
          <w:rtl/>
          <w:lang w:val="fr-CH"/>
        </w:rPr>
        <w:t xml:space="preserve"> الموظفين كما كان الأمر من قبل. وبدلا من ذلك، اقترحت المعادلة تنويع الموارد المخصصة للبرامج المعنية والسماح باستخدام </w:t>
      </w:r>
      <w:r w:rsidRPr="009B7070">
        <w:rPr>
          <w:rFonts w:hint="cs"/>
          <w:sz w:val="34"/>
          <w:szCs w:val="34"/>
          <w:rtl/>
          <w:lang w:val="fr-CH"/>
        </w:rPr>
        <w:t>ال</w:t>
      </w:r>
      <w:r w:rsidRPr="009B7070">
        <w:rPr>
          <w:sz w:val="34"/>
          <w:szCs w:val="34"/>
          <w:rtl/>
          <w:lang w:val="fr-CH"/>
        </w:rPr>
        <w:t xml:space="preserve">موارد </w:t>
      </w:r>
      <w:r w:rsidRPr="009B7070">
        <w:rPr>
          <w:rFonts w:hint="cs"/>
          <w:sz w:val="34"/>
          <w:szCs w:val="34"/>
          <w:rtl/>
          <w:lang w:val="fr-CH"/>
        </w:rPr>
        <w:t xml:space="preserve">البشرية </w:t>
      </w:r>
      <w:r w:rsidRPr="009B7070">
        <w:rPr>
          <w:sz w:val="34"/>
          <w:szCs w:val="34"/>
          <w:rtl/>
          <w:lang w:val="fr-CH"/>
        </w:rPr>
        <w:t xml:space="preserve">(مثل </w:t>
      </w:r>
      <w:r w:rsidRPr="009B7070">
        <w:rPr>
          <w:rFonts w:hint="cs"/>
          <w:sz w:val="34"/>
          <w:szCs w:val="34"/>
          <w:rtl/>
          <w:lang w:val="fr-CH"/>
        </w:rPr>
        <w:t xml:space="preserve">الوظائف </w:t>
      </w:r>
      <w:r w:rsidRPr="009B7070">
        <w:rPr>
          <w:sz w:val="34"/>
          <w:szCs w:val="34"/>
          <w:rtl/>
          <w:lang w:val="fr-CH"/>
        </w:rPr>
        <w:t xml:space="preserve">والموظفين المؤقتين والمتعاقدين بموجب اتفاقات الخدمات الخاصة وغيرهم) وخلاف </w:t>
      </w:r>
      <w:r w:rsidRPr="009B7070">
        <w:rPr>
          <w:rFonts w:hint="cs"/>
          <w:sz w:val="34"/>
          <w:szCs w:val="34"/>
          <w:rtl/>
          <w:lang w:val="fr-CH"/>
        </w:rPr>
        <w:t xml:space="preserve">الموارد </w:t>
      </w:r>
      <w:r w:rsidRPr="009B7070">
        <w:rPr>
          <w:sz w:val="34"/>
          <w:szCs w:val="34"/>
          <w:rtl/>
          <w:lang w:val="fr-CH"/>
        </w:rPr>
        <w:t xml:space="preserve">الموظفين (مثل عقود التلزيم). وترصد هذه الأموال لإدارة نظام معاهدة التعاون بشأن البراءات ولخدمات الدعم بنسبة </w:t>
      </w:r>
      <w:r w:rsidRPr="009B7070">
        <w:rPr>
          <w:rFonts w:hint="cs"/>
          <w:sz w:val="34"/>
          <w:szCs w:val="34"/>
          <w:rtl/>
          <w:lang w:val="fr-CH"/>
        </w:rPr>
        <w:t>87,5</w:t>
      </w:r>
      <w:r w:rsidRPr="009B7070">
        <w:rPr>
          <w:sz w:val="34"/>
          <w:szCs w:val="34"/>
          <w:rtl/>
          <w:lang w:val="fr-CH"/>
        </w:rPr>
        <w:t xml:space="preserve"> إلى </w:t>
      </w:r>
      <w:r w:rsidRPr="009B7070">
        <w:rPr>
          <w:rFonts w:hint="cs"/>
          <w:sz w:val="34"/>
          <w:szCs w:val="34"/>
          <w:rtl/>
          <w:lang w:val="fr-CH"/>
        </w:rPr>
        <w:t>12,5</w:t>
      </w:r>
      <w:r w:rsidRPr="009B7070">
        <w:rPr>
          <w:sz w:val="34"/>
          <w:szCs w:val="34"/>
          <w:rtl/>
          <w:lang w:val="fr-CH"/>
        </w:rPr>
        <w:t>.</w:t>
      </w:r>
    </w:p>
    <w:p w:rsidR="000332F2" w:rsidRPr="009B7070" w:rsidRDefault="000332F2" w:rsidP="00DA5475">
      <w:pPr>
        <w:pStyle w:val="NormalParaAR"/>
        <w:tabs>
          <w:tab w:val="left" w:pos="2816"/>
        </w:tabs>
        <w:spacing w:after="120" w:line="340" w:lineRule="exact"/>
        <w:rPr>
          <w:sz w:val="34"/>
          <w:szCs w:val="34"/>
          <w:rtl/>
          <w:lang w:val="fr-CH"/>
        </w:rPr>
      </w:pPr>
      <w:r w:rsidRPr="009B7070">
        <w:rPr>
          <w:sz w:val="34"/>
          <w:szCs w:val="34"/>
          <w:rtl/>
          <w:lang w:val="fr-CH"/>
        </w:rPr>
        <w:t>نظام مدريد</w:t>
      </w:r>
    </w:p>
    <w:p w:rsidR="000332F2" w:rsidRPr="009B7070" w:rsidRDefault="000332F2" w:rsidP="00DA5475">
      <w:pPr>
        <w:pStyle w:val="NormalParaAR"/>
        <w:spacing w:after="120" w:line="340" w:lineRule="exact"/>
        <w:rPr>
          <w:sz w:val="34"/>
          <w:szCs w:val="34"/>
          <w:rtl/>
          <w:lang w:val="fr-CH"/>
        </w:rPr>
      </w:pPr>
      <w:r w:rsidRPr="009B7070">
        <w:rPr>
          <w:sz w:val="34"/>
          <w:szCs w:val="34"/>
          <w:rtl/>
          <w:lang w:val="fr-CH"/>
        </w:rPr>
        <w:t xml:space="preserve">يرد وصف معادلة المرونة المعدلة بالنسبة إلى نظام مدريد في الوثيقة </w:t>
      </w:r>
      <w:r w:rsidRPr="009B7070">
        <w:rPr>
          <w:sz w:val="34"/>
          <w:szCs w:val="34"/>
          <w:lang w:val="fr-CH"/>
        </w:rPr>
        <w:t>MM/A/38/5</w:t>
      </w:r>
      <w:r w:rsidRPr="009B7070">
        <w:rPr>
          <w:sz w:val="34"/>
          <w:szCs w:val="34"/>
          <w:rtl/>
          <w:lang w:val="fr-CH"/>
        </w:rPr>
        <w:t xml:space="preserve"> وقد وافقت عليها جمعية اتحاد المعاهدة كما هو مبين في الوثيقة </w:t>
      </w:r>
      <w:r w:rsidRPr="009B7070">
        <w:rPr>
          <w:sz w:val="34"/>
          <w:szCs w:val="34"/>
          <w:lang w:val="fr-CH"/>
        </w:rPr>
        <w:t>MM/A/38/6</w:t>
      </w:r>
      <w:r w:rsidRPr="009B7070">
        <w:rPr>
          <w:sz w:val="34"/>
          <w:szCs w:val="34"/>
          <w:rtl/>
          <w:lang w:val="fr-CH"/>
        </w:rPr>
        <w:t xml:space="preserve">. وتسمح المعادلة الجديدة بإجراء تعديلات على ميزانية اتحاد مدريد بمبلغ 060 197 فرنكا سويسريا مقابل كل تغيير بمقدار 500 تسجيل أو تجديد مُدون مقارنة بالتقديرات الأولية الموافق عليها. ولم تعد المعادلة تربط إجراء التعديلات </w:t>
      </w:r>
      <w:r w:rsidRPr="009B7070">
        <w:rPr>
          <w:rFonts w:hint="cs"/>
          <w:sz w:val="34"/>
          <w:szCs w:val="34"/>
          <w:rtl/>
          <w:lang w:val="fr-CH"/>
        </w:rPr>
        <w:t>بوظائف</w:t>
      </w:r>
      <w:r w:rsidRPr="009B7070">
        <w:rPr>
          <w:sz w:val="34"/>
          <w:szCs w:val="34"/>
          <w:rtl/>
          <w:lang w:val="fr-CH"/>
        </w:rPr>
        <w:t xml:space="preserve"> الموظفين فحسب بل إنها بدلا من ذلك تسمح بإجراء تعديلات على كافة الموارد المالية المخصصة للبرامج المرتبطة بشكل مباشر بمعالجة عبء العمل الناتج عن ذلك. وقد تكون تلك الموارد موارد </w:t>
      </w:r>
      <w:r w:rsidRPr="009B7070">
        <w:rPr>
          <w:rFonts w:hint="cs"/>
          <w:sz w:val="34"/>
          <w:szCs w:val="34"/>
          <w:rtl/>
          <w:lang w:val="fr-CH"/>
        </w:rPr>
        <w:t xml:space="preserve">بشرية </w:t>
      </w:r>
      <w:r w:rsidRPr="009B7070">
        <w:rPr>
          <w:sz w:val="34"/>
          <w:szCs w:val="34"/>
          <w:rtl/>
          <w:lang w:val="fr-CH"/>
        </w:rPr>
        <w:t xml:space="preserve">(مثل </w:t>
      </w:r>
      <w:r w:rsidRPr="009B7070">
        <w:rPr>
          <w:rFonts w:hint="cs"/>
          <w:sz w:val="34"/>
          <w:szCs w:val="34"/>
          <w:rtl/>
          <w:lang w:val="fr-CH"/>
        </w:rPr>
        <w:t xml:space="preserve">الوظائف </w:t>
      </w:r>
      <w:r w:rsidRPr="009B7070">
        <w:rPr>
          <w:sz w:val="34"/>
          <w:szCs w:val="34"/>
          <w:rtl/>
          <w:lang w:val="fr-CH"/>
        </w:rPr>
        <w:t xml:space="preserve">والموظفين المؤقتين وغيرهم) أو موارد خلاف </w:t>
      </w:r>
      <w:r w:rsidRPr="009B7070">
        <w:rPr>
          <w:rFonts w:hint="cs"/>
          <w:sz w:val="34"/>
          <w:szCs w:val="34"/>
          <w:rtl/>
          <w:lang w:val="fr-CH"/>
        </w:rPr>
        <w:t xml:space="preserve">الموارد البشرية </w:t>
      </w:r>
      <w:r w:rsidRPr="009B7070">
        <w:rPr>
          <w:sz w:val="34"/>
          <w:szCs w:val="34"/>
          <w:rtl/>
          <w:lang w:val="fr-CH"/>
        </w:rPr>
        <w:t xml:space="preserve">(مثل عقود التلزيم). وترصد هذه الأموال لإدارة نظام السجل الدولي للعلامات التجارية ولخدمات الدعم بنسبة </w:t>
      </w:r>
      <w:r w:rsidRPr="009B7070">
        <w:rPr>
          <w:rFonts w:hint="cs"/>
          <w:sz w:val="34"/>
          <w:szCs w:val="34"/>
          <w:rtl/>
          <w:lang w:val="fr-CH"/>
        </w:rPr>
        <w:t>87,5</w:t>
      </w:r>
      <w:r w:rsidRPr="009B7070">
        <w:rPr>
          <w:sz w:val="34"/>
          <w:szCs w:val="34"/>
          <w:rtl/>
          <w:lang w:val="fr-CH"/>
        </w:rPr>
        <w:t xml:space="preserve"> إلى </w:t>
      </w:r>
      <w:r w:rsidRPr="009B7070">
        <w:rPr>
          <w:rFonts w:hint="cs"/>
          <w:sz w:val="34"/>
          <w:szCs w:val="34"/>
          <w:rtl/>
          <w:lang w:val="fr-CH"/>
        </w:rPr>
        <w:t>12,5</w:t>
      </w:r>
      <w:r w:rsidRPr="009B7070">
        <w:rPr>
          <w:sz w:val="34"/>
          <w:szCs w:val="34"/>
          <w:rtl/>
          <w:lang w:val="fr-CH"/>
        </w:rPr>
        <w:t>.</w:t>
      </w:r>
    </w:p>
    <w:p w:rsidR="000332F2" w:rsidRPr="009B7070" w:rsidRDefault="000332F2" w:rsidP="00DA5475">
      <w:pPr>
        <w:pStyle w:val="NormalParaAR"/>
        <w:spacing w:after="120" w:line="340" w:lineRule="exact"/>
        <w:rPr>
          <w:sz w:val="34"/>
          <w:szCs w:val="34"/>
          <w:rtl/>
          <w:lang w:val="fr-CH"/>
        </w:rPr>
      </w:pPr>
      <w:r w:rsidRPr="009B7070">
        <w:rPr>
          <w:sz w:val="34"/>
          <w:szCs w:val="34"/>
          <w:rtl/>
          <w:lang w:val="fr-CH"/>
        </w:rPr>
        <w:t>نظام لاهاي</w:t>
      </w:r>
    </w:p>
    <w:p w:rsidR="000332F2" w:rsidRPr="009B7070" w:rsidRDefault="000332F2" w:rsidP="00DA5475">
      <w:pPr>
        <w:pStyle w:val="NormalParaAR"/>
        <w:spacing w:after="120" w:line="340" w:lineRule="exact"/>
        <w:rPr>
          <w:sz w:val="34"/>
          <w:szCs w:val="34"/>
          <w:rtl/>
          <w:lang w:val="fr-CH"/>
        </w:rPr>
      </w:pPr>
      <w:r w:rsidRPr="009B7070">
        <w:rPr>
          <w:sz w:val="34"/>
          <w:szCs w:val="34"/>
          <w:rtl/>
          <w:lang w:val="fr-CH"/>
        </w:rPr>
        <w:t xml:space="preserve">يرد وصف معادلة المرونة المعدلة بالنسبة إلى نظام لاهاي في الوثيقة </w:t>
      </w:r>
      <w:r w:rsidRPr="009B7070">
        <w:rPr>
          <w:sz w:val="34"/>
          <w:szCs w:val="34"/>
          <w:lang w:val="fr-CH"/>
        </w:rPr>
        <w:t>H/A/24/3</w:t>
      </w:r>
      <w:r w:rsidRPr="009B7070">
        <w:rPr>
          <w:sz w:val="34"/>
          <w:szCs w:val="34"/>
          <w:rtl/>
          <w:lang w:val="fr-CH"/>
        </w:rPr>
        <w:t xml:space="preserve"> وقد وافقت عليها جمعية لاهاي كما هو مبين في الوثيقة </w:t>
      </w:r>
      <w:r w:rsidRPr="009B7070">
        <w:rPr>
          <w:sz w:val="34"/>
          <w:szCs w:val="34"/>
          <w:lang w:val="fr-CH"/>
        </w:rPr>
        <w:t>H/A/24/4</w:t>
      </w:r>
      <w:r w:rsidRPr="009B7070">
        <w:rPr>
          <w:sz w:val="34"/>
          <w:szCs w:val="34"/>
          <w:rtl/>
          <w:lang w:val="fr-CH"/>
        </w:rPr>
        <w:t xml:space="preserve">. وتنصّ المعادلة الجديدة على إجراء تعديلات على ميزانية اتحاد لاهاي بمبلغ 024 99 فرنكا سويسريا مقابل كل تغيير بمقدار 300 تسجيل أو تجديد مدوّن قي سجل الاتحاد مقارنة بالتقديرات الأولية الموافق عليها. وقد تكون تلك الموارد، موارد </w:t>
      </w:r>
      <w:r w:rsidRPr="009B7070">
        <w:rPr>
          <w:rFonts w:hint="cs"/>
          <w:sz w:val="34"/>
          <w:szCs w:val="34"/>
          <w:rtl/>
          <w:lang w:val="fr-CH"/>
        </w:rPr>
        <w:t xml:space="preserve">بشرية </w:t>
      </w:r>
      <w:r w:rsidRPr="009B7070">
        <w:rPr>
          <w:sz w:val="34"/>
          <w:szCs w:val="34"/>
          <w:rtl/>
          <w:lang w:val="fr-CH"/>
        </w:rPr>
        <w:t xml:space="preserve">أو خلاف </w:t>
      </w:r>
      <w:r w:rsidRPr="009B7070">
        <w:rPr>
          <w:rFonts w:hint="cs"/>
          <w:sz w:val="34"/>
          <w:szCs w:val="34"/>
          <w:rtl/>
          <w:lang w:val="fr-CH"/>
        </w:rPr>
        <w:t xml:space="preserve">الموارد البشرية </w:t>
      </w:r>
      <w:r w:rsidRPr="009B7070">
        <w:rPr>
          <w:sz w:val="34"/>
          <w:szCs w:val="34"/>
          <w:rtl/>
          <w:lang w:val="fr-CH"/>
        </w:rPr>
        <w:t xml:space="preserve">وترصد لإدارة سجل اتحاد لاهاي وخدمات الدعم بنسبة </w:t>
      </w:r>
      <w:r w:rsidRPr="009B7070">
        <w:rPr>
          <w:rFonts w:hint="cs"/>
          <w:sz w:val="34"/>
          <w:szCs w:val="34"/>
          <w:rtl/>
          <w:lang w:val="fr-CH"/>
        </w:rPr>
        <w:t>87,5</w:t>
      </w:r>
      <w:r w:rsidRPr="009B7070">
        <w:rPr>
          <w:sz w:val="34"/>
          <w:szCs w:val="34"/>
          <w:rtl/>
          <w:lang w:val="fr-CH"/>
        </w:rPr>
        <w:t xml:space="preserve"> إلى </w:t>
      </w:r>
      <w:r w:rsidRPr="009B7070">
        <w:rPr>
          <w:rFonts w:hint="cs"/>
          <w:sz w:val="34"/>
          <w:szCs w:val="34"/>
          <w:rtl/>
          <w:lang w:val="fr-CH"/>
        </w:rPr>
        <w:t>12,5</w:t>
      </w:r>
      <w:r w:rsidRPr="009B7070">
        <w:rPr>
          <w:sz w:val="34"/>
          <w:szCs w:val="34"/>
          <w:rtl/>
          <w:lang w:val="fr-CH"/>
        </w:rPr>
        <w:t>.</w:t>
      </w:r>
    </w:p>
    <w:p w:rsidR="000332F2" w:rsidRPr="009B7070" w:rsidRDefault="000332F2" w:rsidP="00862268">
      <w:pPr>
        <w:pStyle w:val="NormalParaAR"/>
        <w:spacing w:after="120" w:line="340" w:lineRule="exact"/>
        <w:rPr>
          <w:sz w:val="34"/>
          <w:szCs w:val="34"/>
          <w:rtl/>
          <w:lang w:val="fr-CH"/>
        </w:rPr>
      </w:pPr>
    </w:p>
    <w:p w:rsidR="000332F2" w:rsidRPr="009B7070" w:rsidRDefault="000332F2" w:rsidP="00862268">
      <w:pPr>
        <w:spacing w:after="120" w:line="340" w:lineRule="exact"/>
        <w:ind w:left="5668"/>
        <w:jc w:val="both"/>
        <w:rPr>
          <w:rFonts w:ascii="Arabic Typesetting" w:hAnsi="Arabic Typesetting" w:cs="Arabic Typesetting"/>
          <w:sz w:val="34"/>
          <w:szCs w:val="34"/>
          <w:rtl/>
          <w:lang w:bidi="ar-SA"/>
        </w:rPr>
      </w:pPr>
    </w:p>
    <w:p w:rsidR="000332F2" w:rsidRPr="009B7070" w:rsidRDefault="000332F2" w:rsidP="00862268">
      <w:pPr>
        <w:spacing w:after="120" w:line="340" w:lineRule="exact"/>
        <w:jc w:val="both"/>
        <w:rPr>
          <w:rFonts w:ascii="Arabic Typesetting" w:hAnsi="Arabic Typesetting" w:cs="Arabic Typesetting"/>
          <w:sz w:val="34"/>
          <w:szCs w:val="34"/>
          <w:rtl/>
          <w:lang w:bidi="ar-SA"/>
        </w:rPr>
        <w:sectPr w:rsidR="000332F2" w:rsidRPr="009B7070" w:rsidSect="0055381B">
          <w:pgSz w:w="11906" w:h="16838" w:code="9"/>
          <w:pgMar w:top="1418" w:right="1418" w:bottom="1418" w:left="1134" w:header="510" w:footer="1021" w:gutter="0"/>
          <w:cols w:space="720"/>
          <w:bidi/>
          <w:rtlGutter/>
        </w:sectPr>
      </w:pPr>
    </w:p>
    <w:p w:rsidR="000332F2" w:rsidRPr="006444FA" w:rsidRDefault="000332F2" w:rsidP="00EA5693">
      <w:pPr>
        <w:pStyle w:val="StyleHeading3ComplexItalic"/>
        <w:tabs>
          <w:tab w:val="clear" w:pos="1985"/>
          <w:tab w:val="left" w:pos="0"/>
        </w:tabs>
        <w:bidi/>
        <w:spacing w:after="120" w:line="420" w:lineRule="exact"/>
        <w:outlineLvl w:val="0"/>
        <w:rPr>
          <w:rFonts w:ascii="Arabic Typesetting" w:hAnsi="Arabic Typesetting" w:cs="Arabic Typesetting"/>
          <w:b w:val="0"/>
          <w:bCs/>
          <w:i/>
          <w:iCs w:val="0"/>
          <w:caps w:val="0"/>
          <w:sz w:val="42"/>
          <w:szCs w:val="42"/>
          <w:rtl/>
        </w:rPr>
      </w:pPr>
      <w:bookmarkStart w:id="168" w:name="_Toc358745274"/>
      <w:bookmarkStart w:id="169" w:name="_Toc364355440"/>
      <w:bookmarkStart w:id="170" w:name="_Toc420595555"/>
      <w:r w:rsidRPr="006444FA">
        <w:rPr>
          <w:rFonts w:ascii="Arabic Typesetting" w:hAnsi="Arabic Typesetting" w:cs="Arabic Typesetting"/>
          <w:b w:val="0"/>
          <w:bCs/>
          <w:i/>
          <w:iCs w:val="0"/>
          <w:caps w:val="0"/>
          <w:sz w:val="42"/>
          <w:szCs w:val="42"/>
          <w:rtl/>
        </w:rPr>
        <w:t xml:space="preserve">الملحق </w:t>
      </w:r>
      <w:r w:rsidRPr="006444FA">
        <w:rPr>
          <w:rFonts w:ascii="Arabic Typesetting" w:hAnsi="Arabic Typesetting" w:cs="Arabic Typesetting" w:hint="cs"/>
          <w:b w:val="0"/>
          <w:bCs/>
          <w:i/>
          <w:iCs w:val="0"/>
          <w:caps w:val="0"/>
          <w:sz w:val="42"/>
          <w:szCs w:val="42"/>
          <w:rtl/>
        </w:rPr>
        <w:t>ه</w:t>
      </w:r>
      <w:r w:rsidRPr="006444FA">
        <w:rPr>
          <w:rFonts w:ascii="Arabic Typesetting" w:hAnsi="Arabic Typesetting" w:cs="Arabic Typesetting"/>
          <w:b w:val="0"/>
          <w:bCs/>
          <w:i/>
          <w:iCs w:val="0"/>
          <w:caps w:val="0"/>
          <w:sz w:val="42"/>
          <w:szCs w:val="42"/>
          <w:rtl/>
        </w:rPr>
        <w:t>ا</w:t>
      </w:r>
      <w:r w:rsidRPr="006444FA">
        <w:rPr>
          <w:rFonts w:ascii="Arabic Typesetting" w:hAnsi="Arabic Typesetting" w:cs="Arabic Typesetting" w:hint="cs"/>
          <w:b w:val="0"/>
          <w:bCs/>
          <w:i/>
          <w:iCs w:val="0"/>
          <w:caps w:val="0"/>
          <w:sz w:val="42"/>
          <w:szCs w:val="42"/>
          <w:rtl/>
        </w:rPr>
        <w:t>ء</w:t>
      </w:r>
      <w:bookmarkEnd w:id="168"/>
      <w:bookmarkEnd w:id="169"/>
      <w:bookmarkEnd w:id="170"/>
    </w:p>
    <w:p w:rsidR="000332F2" w:rsidRPr="008F20D9" w:rsidRDefault="000332F2" w:rsidP="00EA5693">
      <w:pPr>
        <w:pStyle w:val="StyleHeading3ComplexItalic"/>
        <w:tabs>
          <w:tab w:val="clear" w:pos="1985"/>
          <w:tab w:val="left" w:pos="0"/>
        </w:tabs>
        <w:bidi/>
        <w:spacing w:after="120" w:line="380" w:lineRule="exact"/>
        <w:outlineLvl w:val="9"/>
        <w:rPr>
          <w:rFonts w:ascii="Arabic Typesetting" w:hAnsi="Arabic Typesetting" w:cs="Arabic Typesetting"/>
          <w:b w:val="0"/>
          <w:bCs/>
          <w:i/>
          <w:iCs w:val="0"/>
          <w:caps w:val="0"/>
          <w:sz w:val="38"/>
          <w:szCs w:val="38"/>
          <w:rtl/>
        </w:rPr>
      </w:pPr>
      <w:bookmarkStart w:id="171" w:name="_Toc364355441"/>
      <w:r w:rsidRPr="008F20D9">
        <w:rPr>
          <w:rFonts w:ascii="Arabic Typesetting" w:hAnsi="Arabic Typesetting" w:cs="Arabic Typesetting"/>
          <w:b w:val="0"/>
          <w:bCs/>
          <w:i/>
          <w:iCs w:val="0"/>
          <w:caps w:val="0"/>
          <w:sz w:val="38"/>
          <w:szCs w:val="38"/>
          <w:rtl/>
        </w:rPr>
        <w:t>المختصرات الواردة في النص الإنكليزي</w:t>
      </w:r>
      <w:bookmarkEnd w:id="171"/>
    </w:p>
    <w:p w:rsidR="00946365" w:rsidRPr="00946365" w:rsidRDefault="00946365" w:rsidP="00946365">
      <w:pPr>
        <w:tabs>
          <w:tab w:val="left" w:pos="2127"/>
        </w:tabs>
        <w:bidi w:val="0"/>
        <w:spacing w:after="40"/>
        <w:ind w:left="2126" w:right="-476" w:hanging="2126"/>
        <w:rPr>
          <w:rFonts w:ascii="Arial" w:eastAsiaTheme="minorEastAsia" w:hAnsi="Arial" w:cs="Arial"/>
          <w:b/>
          <w:bCs/>
          <w:szCs w:val="22"/>
          <w:lang w:eastAsia="ja-JP" w:bidi="ar-SA"/>
        </w:rPr>
      </w:pPr>
      <w:r w:rsidRPr="00946365">
        <w:rPr>
          <w:rFonts w:ascii="Arial" w:eastAsiaTheme="minorEastAsia" w:hAnsi="Arial" w:cs="Arial"/>
          <w:b/>
          <w:bCs/>
          <w:szCs w:val="22"/>
          <w:lang w:eastAsia="ja-JP" w:bidi="ar-SA"/>
        </w:rPr>
        <w:t>A</w:t>
      </w:r>
      <w:r w:rsidRPr="00946365">
        <w:rPr>
          <w:rFonts w:ascii="Arial" w:eastAsiaTheme="minorEastAsia" w:hAnsi="Arial" w:cs="Arial"/>
          <w:szCs w:val="22"/>
          <w:lang w:eastAsia="ja-JP" w:bidi="ar-SA"/>
        </w:rPr>
        <w:t>BC</w:t>
      </w:r>
      <w:r w:rsidRPr="00946365">
        <w:rPr>
          <w:rFonts w:ascii="Arial" w:eastAsiaTheme="minorEastAsia" w:hAnsi="Arial" w:cs="Arial"/>
          <w:szCs w:val="22"/>
          <w:lang w:eastAsia="ja-JP" w:bidi="ar-SA"/>
        </w:rPr>
        <w:tab/>
        <w:t>Accessible Books Consortium</w:t>
      </w:r>
    </w:p>
    <w:p w:rsidR="00946365" w:rsidRPr="00946365" w:rsidRDefault="00946365" w:rsidP="00946365">
      <w:pPr>
        <w:tabs>
          <w:tab w:val="left" w:pos="2127"/>
        </w:tabs>
        <w:bidi w:val="0"/>
        <w:spacing w:after="40"/>
        <w:ind w:left="2126" w:right="-476" w:hanging="2126"/>
        <w:rPr>
          <w:rFonts w:ascii="Arial" w:eastAsiaTheme="minorEastAsia" w:hAnsi="Arial" w:cs="Arial"/>
          <w:szCs w:val="22"/>
          <w:lang w:eastAsia="ja-JP" w:bidi="ar-SA"/>
        </w:rPr>
      </w:pPr>
      <w:r w:rsidRPr="00946365">
        <w:rPr>
          <w:rFonts w:ascii="Arial" w:eastAsiaTheme="minorEastAsia" w:hAnsi="Arial" w:cs="Arial"/>
          <w:bCs/>
          <w:szCs w:val="22"/>
          <w:lang w:eastAsia="ja-JP" w:bidi="ar-SA"/>
        </w:rPr>
        <w:t>A</w:t>
      </w:r>
      <w:r w:rsidRPr="00946365">
        <w:rPr>
          <w:rFonts w:ascii="Arial" w:eastAsiaTheme="minorEastAsia" w:hAnsi="Arial" w:cs="Arial"/>
          <w:szCs w:val="22"/>
          <w:lang w:eastAsia="ja-JP" w:bidi="ar-SA"/>
        </w:rPr>
        <w:t>CE</w:t>
      </w:r>
      <w:r w:rsidRPr="00946365">
        <w:rPr>
          <w:rFonts w:ascii="Arial" w:eastAsiaTheme="minorEastAsia" w:hAnsi="Arial" w:cs="Arial"/>
          <w:szCs w:val="22"/>
          <w:lang w:eastAsia="ja-JP" w:bidi="ar-SA"/>
        </w:rPr>
        <w:tab/>
        <w:t>Ad</w:t>
      </w:r>
      <w:r>
        <w:rPr>
          <w:rFonts w:ascii="Arial" w:eastAsiaTheme="minorEastAsia" w:hAnsi="Arial" w:cs="Arial"/>
          <w:szCs w:val="22"/>
          <w:lang w:eastAsia="ja-JP" w:bidi="ar-SA"/>
        </w:rPr>
        <w:t>visory Committee on Enforcement</w:t>
      </w:r>
    </w:p>
    <w:p w:rsidR="000332F2" w:rsidRPr="00F5439B" w:rsidRDefault="000332F2" w:rsidP="00DA5475">
      <w:pPr>
        <w:tabs>
          <w:tab w:val="left" w:pos="2127"/>
        </w:tabs>
        <w:bidi w:val="0"/>
        <w:spacing w:after="40"/>
        <w:ind w:left="2126" w:hanging="2126"/>
        <w:rPr>
          <w:rFonts w:ascii="Arial" w:eastAsiaTheme="minorEastAsia" w:hAnsi="Arial" w:cs="Arial"/>
          <w:szCs w:val="22"/>
          <w:lang w:eastAsia="ja-JP" w:bidi="ar-SA"/>
        </w:rPr>
      </w:pPr>
      <w:r w:rsidRPr="00F5439B">
        <w:rPr>
          <w:rFonts w:ascii="Arial" w:eastAsiaTheme="minorEastAsia" w:hAnsi="Arial" w:cs="Arial"/>
          <w:szCs w:val="22"/>
          <w:lang w:eastAsia="ja-JP" w:bidi="ar-SA"/>
        </w:rPr>
        <w:t>ADR</w:t>
      </w:r>
      <w:r w:rsidRPr="00F5439B">
        <w:rPr>
          <w:rFonts w:ascii="Arial" w:eastAsiaTheme="minorEastAsia" w:hAnsi="Arial" w:cs="Arial"/>
          <w:szCs w:val="22"/>
          <w:lang w:eastAsia="ja-JP" w:bidi="ar-SA"/>
        </w:rPr>
        <w:tab/>
        <w:t>Alternative Dispute Resolution</w:t>
      </w:r>
    </w:p>
    <w:p w:rsidR="000332F2" w:rsidRDefault="000332F2" w:rsidP="00DA5475">
      <w:pPr>
        <w:tabs>
          <w:tab w:val="left" w:pos="2127"/>
        </w:tabs>
        <w:bidi w:val="0"/>
        <w:spacing w:after="40"/>
        <w:ind w:left="2126" w:hanging="2126"/>
        <w:rPr>
          <w:rFonts w:ascii="Arial" w:eastAsiaTheme="minorEastAsia" w:hAnsi="Arial" w:cs="Arial"/>
          <w:szCs w:val="22"/>
          <w:lang w:eastAsia="ja-JP" w:bidi="ar-SA"/>
        </w:rPr>
      </w:pPr>
      <w:r w:rsidRPr="00F5439B">
        <w:rPr>
          <w:rFonts w:ascii="Arial" w:eastAsiaTheme="minorEastAsia" w:hAnsi="Arial" w:cs="Arial"/>
          <w:szCs w:val="22"/>
          <w:lang w:eastAsia="ja-JP" w:bidi="ar-SA"/>
        </w:rPr>
        <w:t>AGICOA</w:t>
      </w:r>
      <w:r w:rsidRPr="00F5439B">
        <w:rPr>
          <w:rFonts w:ascii="Arial" w:eastAsiaTheme="minorEastAsia" w:hAnsi="Arial" w:cs="Arial"/>
          <w:szCs w:val="22"/>
          <w:lang w:eastAsia="ja-JP" w:bidi="ar-SA"/>
        </w:rPr>
        <w:tab/>
        <w:t>Association of International Collective Management of Audiovisual Works</w:t>
      </w:r>
    </w:p>
    <w:p w:rsidR="00946365" w:rsidRPr="00946365" w:rsidRDefault="00946365" w:rsidP="00946365">
      <w:pPr>
        <w:tabs>
          <w:tab w:val="left" w:pos="2127"/>
        </w:tabs>
        <w:bidi w:val="0"/>
        <w:spacing w:after="40"/>
        <w:ind w:left="2126" w:hanging="2126"/>
        <w:rPr>
          <w:rFonts w:ascii="Arial" w:eastAsiaTheme="minorEastAsia" w:hAnsi="Arial" w:cs="Arial"/>
          <w:szCs w:val="20"/>
          <w:lang w:val="en" w:eastAsia="ja-JP" w:bidi="ar-SA"/>
        </w:rPr>
      </w:pPr>
      <w:r w:rsidRPr="00946365">
        <w:rPr>
          <w:rFonts w:ascii="Arial" w:eastAsiaTheme="minorEastAsia" w:hAnsi="Arial" w:cs="Arial"/>
          <w:szCs w:val="22"/>
          <w:lang w:val="en" w:eastAsia="ja-JP" w:bidi="ar-SA"/>
        </w:rPr>
        <w:t>AIMS</w:t>
      </w:r>
      <w:r w:rsidRPr="00946365">
        <w:rPr>
          <w:rFonts w:ascii="Arial" w:eastAsiaTheme="minorEastAsia" w:hAnsi="Arial" w:cs="Arial"/>
          <w:szCs w:val="22"/>
          <w:lang w:val="en" w:eastAsia="ja-JP" w:bidi="ar-SA"/>
        </w:rPr>
        <w:tab/>
      </w:r>
      <w:r w:rsidRPr="00946365">
        <w:rPr>
          <w:rFonts w:ascii="Arial" w:eastAsiaTheme="minorEastAsia" w:hAnsi="Arial" w:cs="Arial"/>
          <w:iCs/>
          <w:szCs w:val="20"/>
          <w:lang w:eastAsia="ja-JP" w:bidi="ar-SA"/>
        </w:rPr>
        <w:t>Administration Information Management System</w:t>
      </w:r>
    </w:p>
    <w:p w:rsidR="000332F2" w:rsidRPr="00F5439B" w:rsidRDefault="000332F2" w:rsidP="00DA5475">
      <w:pPr>
        <w:tabs>
          <w:tab w:val="left" w:pos="2127"/>
        </w:tabs>
        <w:bidi w:val="0"/>
        <w:spacing w:after="40"/>
        <w:ind w:left="2126" w:hanging="2126"/>
        <w:rPr>
          <w:rFonts w:ascii="Arial" w:eastAsiaTheme="minorEastAsia" w:hAnsi="Arial" w:cs="Arial"/>
          <w:szCs w:val="22"/>
          <w:lang w:eastAsia="ja-JP" w:bidi="ar-SA"/>
        </w:rPr>
      </w:pPr>
      <w:r w:rsidRPr="00F5439B">
        <w:rPr>
          <w:rFonts w:ascii="Arial" w:eastAsiaTheme="minorEastAsia" w:hAnsi="Arial" w:cs="Arial"/>
          <w:szCs w:val="22"/>
          <w:lang w:val="en" w:eastAsia="ja-JP" w:bidi="ar-SA"/>
        </w:rPr>
        <w:t>AIPMS</w:t>
      </w:r>
      <w:r w:rsidRPr="00F5439B">
        <w:rPr>
          <w:rFonts w:ascii="Arial" w:eastAsiaTheme="minorEastAsia" w:hAnsi="Arial" w:cs="Arial"/>
          <w:szCs w:val="22"/>
          <w:lang w:val="en" w:eastAsia="ja-JP" w:bidi="ar-SA"/>
        </w:rPr>
        <w:tab/>
        <w:t>Arab IP Management System</w:t>
      </w:r>
    </w:p>
    <w:p w:rsidR="000332F2" w:rsidRPr="00F5439B" w:rsidRDefault="000332F2" w:rsidP="00DA5475">
      <w:pPr>
        <w:tabs>
          <w:tab w:val="left" w:pos="2127"/>
        </w:tabs>
        <w:bidi w:val="0"/>
        <w:spacing w:after="40"/>
        <w:ind w:left="2126" w:hanging="2126"/>
        <w:rPr>
          <w:rFonts w:ascii="Arial" w:eastAsiaTheme="minorEastAsia" w:hAnsi="Arial" w:cs="Arial"/>
          <w:szCs w:val="22"/>
          <w:lang w:eastAsia="ja-JP" w:bidi="ar-SA"/>
        </w:rPr>
      </w:pPr>
      <w:r w:rsidRPr="00F5439B">
        <w:rPr>
          <w:rFonts w:ascii="Arial" w:eastAsiaTheme="minorEastAsia" w:hAnsi="Arial" w:cs="Arial"/>
          <w:szCs w:val="22"/>
          <w:lang w:eastAsia="ja-JP" w:bidi="ar-SA"/>
        </w:rPr>
        <w:t>aRDi</w:t>
      </w:r>
      <w:r w:rsidRPr="00F5439B">
        <w:rPr>
          <w:rFonts w:ascii="Arial" w:eastAsiaTheme="minorEastAsia" w:hAnsi="Arial" w:cs="Arial"/>
          <w:szCs w:val="22"/>
          <w:lang w:eastAsia="ja-JP" w:bidi="ar-SA"/>
        </w:rPr>
        <w:tab/>
      </w:r>
      <w:r w:rsidRPr="00F5439B">
        <w:rPr>
          <w:rFonts w:ascii="Arial" w:eastAsiaTheme="minorEastAsia" w:hAnsi="Arial" w:cs="Arial"/>
          <w:bCs/>
          <w:szCs w:val="22"/>
          <w:lang w:eastAsia="ja-JP" w:bidi="ar-SA"/>
        </w:rPr>
        <w:t>Access to Research for Development and Innovation</w:t>
      </w:r>
    </w:p>
    <w:p w:rsidR="000332F2" w:rsidRPr="00F5439B" w:rsidRDefault="000332F2" w:rsidP="00DA5475">
      <w:pPr>
        <w:tabs>
          <w:tab w:val="left" w:pos="2127"/>
        </w:tabs>
        <w:bidi w:val="0"/>
        <w:spacing w:after="40"/>
        <w:rPr>
          <w:rFonts w:ascii="Arial" w:eastAsiaTheme="minorEastAsia" w:hAnsi="Arial" w:cs="Arial"/>
          <w:szCs w:val="22"/>
          <w:lang w:eastAsia="ja-JP" w:bidi="ar-SA"/>
        </w:rPr>
      </w:pPr>
      <w:r w:rsidRPr="00983FAB">
        <w:rPr>
          <w:rFonts w:ascii="Arial" w:eastAsiaTheme="minorEastAsia" w:hAnsi="Arial" w:cs="Arial"/>
          <w:szCs w:val="22"/>
          <w:lang w:eastAsia="ja-JP" w:bidi="ar-SA"/>
        </w:rPr>
        <w:t>A</w:t>
      </w:r>
      <w:r w:rsidRPr="00F5439B">
        <w:rPr>
          <w:rFonts w:ascii="Arial" w:eastAsiaTheme="minorEastAsia" w:hAnsi="Arial" w:cs="Arial"/>
          <w:szCs w:val="22"/>
          <w:lang w:eastAsia="ja-JP" w:bidi="ar-SA"/>
        </w:rPr>
        <w:t>SEAN</w:t>
      </w:r>
      <w:r w:rsidRPr="00F5439B">
        <w:rPr>
          <w:rFonts w:ascii="Arial" w:eastAsiaTheme="minorEastAsia" w:hAnsi="Arial" w:cs="Arial"/>
          <w:szCs w:val="22"/>
          <w:lang w:eastAsia="ja-JP" w:bidi="ar-SA"/>
        </w:rPr>
        <w:tab/>
      </w:r>
      <w:r w:rsidRPr="00F5439B">
        <w:rPr>
          <w:rFonts w:ascii="Arial" w:eastAsiaTheme="minorEastAsia" w:hAnsi="Arial" w:cs="Arial"/>
          <w:szCs w:val="22"/>
          <w:lang w:val="en" w:eastAsia="ja-JP" w:bidi="ar-SA"/>
        </w:rPr>
        <w:t>Association of South East Asian Nations</w:t>
      </w:r>
    </w:p>
    <w:p w:rsidR="000332F2" w:rsidRPr="00F5439B" w:rsidRDefault="000332F2" w:rsidP="00DA5475">
      <w:pPr>
        <w:tabs>
          <w:tab w:val="left" w:pos="2127"/>
        </w:tabs>
        <w:bidi w:val="0"/>
        <w:spacing w:after="40"/>
        <w:rPr>
          <w:rFonts w:ascii="Arial" w:eastAsiaTheme="minorEastAsia" w:hAnsi="Arial" w:cs="Arial"/>
          <w:szCs w:val="22"/>
          <w:lang w:eastAsia="ja-JP" w:bidi="ar-SA"/>
        </w:rPr>
      </w:pPr>
      <w:r w:rsidRPr="00F5439B">
        <w:rPr>
          <w:rFonts w:ascii="Arial" w:eastAsiaTheme="minorEastAsia" w:hAnsi="Arial" w:cs="Arial"/>
          <w:szCs w:val="22"/>
          <w:lang w:eastAsia="ja-JP" w:bidi="ar-SA"/>
        </w:rPr>
        <w:t>ASHI</w:t>
      </w:r>
      <w:r w:rsidRPr="00F5439B">
        <w:rPr>
          <w:rFonts w:ascii="Arial" w:eastAsiaTheme="minorEastAsia" w:hAnsi="Arial" w:cs="Arial"/>
          <w:szCs w:val="22"/>
          <w:lang w:eastAsia="ja-JP" w:bidi="ar-SA"/>
        </w:rPr>
        <w:tab/>
        <w:t>After-Service Health Insurance</w:t>
      </w:r>
    </w:p>
    <w:p w:rsidR="000332F2" w:rsidRPr="00F5439B" w:rsidRDefault="000332F2" w:rsidP="00DA5475">
      <w:pPr>
        <w:tabs>
          <w:tab w:val="left" w:pos="2127"/>
        </w:tabs>
        <w:bidi w:val="0"/>
        <w:spacing w:after="40"/>
        <w:rPr>
          <w:rFonts w:ascii="Arial" w:eastAsiaTheme="minorEastAsia" w:hAnsi="Arial" w:cs="Arial"/>
          <w:szCs w:val="22"/>
          <w:lang w:eastAsia="ja-JP" w:bidi="ar-SA"/>
        </w:rPr>
      </w:pPr>
      <w:r w:rsidRPr="00F5439B">
        <w:rPr>
          <w:rFonts w:ascii="Arial" w:eastAsiaTheme="minorEastAsia" w:hAnsi="Arial" w:cs="Arial"/>
          <w:szCs w:val="22"/>
          <w:lang w:eastAsia="ja-JP" w:bidi="ar-SA"/>
        </w:rPr>
        <w:t>ASPI</w:t>
      </w:r>
      <w:r w:rsidRPr="00F5439B">
        <w:rPr>
          <w:rFonts w:ascii="Arial" w:eastAsiaTheme="minorEastAsia" w:hAnsi="Arial" w:cs="Arial"/>
          <w:szCs w:val="22"/>
          <w:lang w:eastAsia="ja-JP" w:bidi="ar-SA"/>
        </w:rPr>
        <w:tab/>
        <w:t>Access to Specialized Patent Information</w:t>
      </w:r>
    </w:p>
    <w:p w:rsidR="000332F2" w:rsidRPr="00F5439B" w:rsidRDefault="000332F2" w:rsidP="00DA5475">
      <w:pPr>
        <w:tabs>
          <w:tab w:val="left" w:pos="2127"/>
        </w:tabs>
        <w:bidi w:val="0"/>
        <w:spacing w:after="40"/>
        <w:rPr>
          <w:rFonts w:ascii="Arial" w:eastAsiaTheme="minorEastAsia" w:hAnsi="Arial" w:cs="Arial"/>
          <w:szCs w:val="22"/>
          <w:lang w:eastAsia="ja-JP" w:bidi="ar-SA"/>
        </w:rPr>
      </w:pPr>
      <w:r w:rsidRPr="00F5439B">
        <w:rPr>
          <w:rFonts w:ascii="Arial" w:eastAsiaTheme="minorEastAsia" w:hAnsi="Arial" w:cs="Arial"/>
          <w:szCs w:val="22"/>
          <w:lang w:eastAsia="ja-JP" w:bidi="ar-SA"/>
        </w:rPr>
        <w:t>AUTM</w:t>
      </w:r>
      <w:r w:rsidRPr="00F5439B">
        <w:rPr>
          <w:rFonts w:ascii="Arial" w:eastAsiaTheme="minorEastAsia" w:hAnsi="Arial" w:cs="Arial"/>
          <w:szCs w:val="22"/>
          <w:lang w:eastAsia="ja-JP" w:bidi="ar-SA"/>
        </w:rPr>
        <w:tab/>
      </w:r>
      <w:r w:rsidRPr="00F5439B">
        <w:rPr>
          <w:rFonts w:ascii="Arial" w:eastAsiaTheme="minorEastAsia" w:hAnsi="Arial" w:cs="Arial"/>
          <w:szCs w:val="20"/>
          <w:lang w:eastAsia="ja-JP" w:bidi="ar-SA"/>
        </w:rPr>
        <w:t>Association of University Technology Managers</w:t>
      </w:r>
    </w:p>
    <w:p w:rsidR="00946365" w:rsidRPr="00946365" w:rsidRDefault="00946365" w:rsidP="00946365">
      <w:pPr>
        <w:tabs>
          <w:tab w:val="left" w:pos="2127"/>
        </w:tabs>
        <w:bidi w:val="0"/>
        <w:spacing w:after="180"/>
        <w:ind w:left="2126" w:hanging="2126"/>
        <w:rPr>
          <w:rFonts w:ascii="Arial" w:eastAsiaTheme="minorEastAsia" w:hAnsi="Arial" w:cs="Arial"/>
          <w:szCs w:val="22"/>
          <w:lang w:eastAsia="ja-JP" w:bidi="ar-SA"/>
        </w:rPr>
      </w:pPr>
      <w:r w:rsidRPr="00946365">
        <w:rPr>
          <w:rFonts w:ascii="Arial" w:eastAsiaTheme="minorEastAsia" w:hAnsi="Arial" w:cs="Arial"/>
          <w:szCs w:val="22"/>
          <w:lang w:eastAsia="ja-JP" w:bidi="ar-SA"/>
        </w:rPr>
        <w:t>AWGIPC</w:t>
      </w:r>
      <w:r w:rsidRPr="00946365">
        <w:rPr>
          <w:rFonts w:ascii="Arial" w:eastAsiaTheme="minorEastAsia" w:hAnsi="Arial" w:cs="Arial"/>
          <w:szCs w:val="22"/>
          <w:lang w:eastAsia="ja-JP" w:bidi="ar-SA"/>
        </w:rPr>
        <w:tab/>
        <w:t>ASEAN Working Group on Intellectual Property Cooperation</w:t>
      </w:r>
    </w:p>
    <w:p w:rsidR="000332F2" w:rsidRPr="00F5439B" w:rsidRDefault="000332F2" w:rsidP="00DA5475">
      <w:pPr>
        <w:tabs>
          <w:tab w:val="left" w:pos="2127"/>
        </w:tabs>
        <w:bidi w:val="0"/>
        <w:spacing w:after="180"/>
        <w:ind w:left="2126" w:hanging="2126"/>
        <w:rPr>
          <w:rFonts w:ascii="Arial" w:eastAsiaTheme="minorEastAsia" w:hAnsi="Arial" w:cs="Arial"/>
          <w:sz w:val="18"/>
          <w:szCs w:val="22"/>
          <w:lang w:eastAsia="ja-JP" w:bidi="ar-SA"/>
        </w:rPr>
      </w:pPr>
      <w:r w:rsidRPr="00F5439B">
        <w:rPr>
          <w:rFonts w:ascii="Arial" w:eastAsiaTheme="minorEastAsia" w:hAnsi="Arial" w:cs="Arial"/>
          <w:b/>
          <w:szCs w:val="22"/>
          <w:lang w:eastAsia="ja-JP" w:bidi="ar-SA"/>
        </w:rPr>
        <w:t>B</w:t>
      </w:r>
      <w:r w:rsidRPr="00F5439B">
        <w:rPr>
          <w:rFonts w:ascii="Arial" w:eastAsiaTheme="minorEastAsia" w:hAnsi="Arial" w:cs="Arial"/>
          <w:szCs w:val="22"/>
          <w:lang w:eastAsia="ja-JP" w:bidi="ar-SA"/>
        </w:rPr>
        <w:t>OIP</w:t>
      </w:r>
      <w:r w:rsidRPr="00F5439B">
        <w:rPr>
          <w:rFonts w:ascii="Arial" w:eastAsiaTheme="minorEastAsia" w:hAnsi="Arial" w:cs="Arial"/>
          <w:szCs w:val="22"/>
          <w:lang w:eastAsia="ja-JP" w:bidi="ar-SA"/>
        </w:rPr>
        <w:tab/>
      </w:r>
      <w:r w:rsidRPr="009B7070">
        <w:rPr>
          <w:rFonts w:ascii="Arial" w:eastAsiaTheme="minorEastAsia" w:hAnsi="Arial" w:cs="Arial"/>
          <w:szCs w:val="22"/>
          <w:lang w:eastAsia="ja-JP" w:bidi="ar-SA"/>
        </w:rPr>
        <w:t>Benelux Organization for Intellectual Property</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b/>
          <w:bCs/>
          <w:szCs w:val="22"/>
          <w:lang w:eastAsia="ja-JP" w:bidi="ar-SA"/>
        </w:rPr>
        <w:t>C</w:t>
      </w:r>
      <w:r w:rsidRPr="00F5439B">
        <w:rPr>
          <w:rFonts w:ascii="Arial" w:eastAsiaTheme="minorEastAsia" w:hAnsi="Arial" w:cs="Arial"/>
          <w:szCs w:val="22"/>
          <w:lang w:eastAsia="ja-JP" w:bidi="ar-SA"/>
        </w:rPr>
        <w:t>ASE</w:t>
      </w:r>
      <w:r w:rsidRPr="00F5439B">
        <w:rPr>
          <w:rFonts w:ascii="Arial" w:eastAsiaTheme="minorEastAsia" w:hAnsi="Arial" w:cs="Arial"/>
          <w:szCs w:val="22"/>
          <w:lang w:eastAsia="ja-JP" w:bidi="ar-SA"/>
        </w:rPr>
        <w:tab/>
        <w:t>Centralized Access to Search and Examination Results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ccTLDs</w:t>
      </w:r>
      <w:r w:rsidRPr="00F5439B">
        <w:rPr>
          <w:rFonts w:ascii="Arial" w:eastAsiaTheme="minorEastAsia" w:hAnsi="Arial" w:cs="Arial"/>
          <w:szCs w:val="22"/>
          <w:lang w:eastAsia="ja-JP" w:bidi="ar-SA"/>
        </w:rPr>
        <w:tab/>
        <w:t>country code Top-Level Domain</w:t>
      </w:r>
    </w:p>
    <w:p w:rsidR="000332F2" w:rsidRPr="00F5439B" w:rsidRDefault="000332F2" w:rsidP="00DA5475">
      <w:pPr>
        <w:tabs>
          <w:tab w:val="left" w:pos="2127"/>
        </w:tabs>
        <w:bidi w:val="0"/>
        <w:spacing w:after="40"/>
        <w:ind w:left="2127" w:right="896" w:hanging="2127"/>
        <w:rPr>
          <w:rFonts w:ascii="Arial" w:hAnsi="Arial" w:cs="Arial"/>
          <w:szCs w:val="20"/>
          <w:lang w:bidi="ar-SA"/>
        </w:rPr>
      </w:pPr>
      <w:r w:rsidRPr="00F5439B">
        <w:rPr>
          <w:rFonts w:ascii="Arial" w:hAnsi="Arial" w:cs="Arial"/>
          <w:szCs w:val="20"/>
          <w:lang w:bidi="ar-SA"/>
        </w:rPr>
        <w:t>CDIP</w:t>
      </w:r>
      <w:r w:rsidRPr="00F5439B">
        <w:rPr>
          <w:rFonts w:ascii="Arial" w:hAnsi="Arial" w:cs="Arial"/>
          <w:szCs w:val="20"/>
          <w:lang w:bidi="ar-SA"/>
        </w:rPr>
        <w:tab/>
        <w:t>Conference on Development and Intellectual Property</w:t>
      </w:r>
    </w:p>
    <w:p w:rsidR="000332F2" w:rsidRPr="00F5439B" w:rsidRDefault="000332F2" w:rsidP="00DA5475">
      <w:pPr>
        <w:tabs>
          <w:tab w:val="left" w:pos="2127"/>
        </w:tabs>
        <w:bidi w:val="0"/>
        <w:spacing w:after="40"/>
        <w:ind w:left="2127" w:right="896" w:hanging="2127"/>
        <w:rPr>
          <w:rFonts w:ascii="Arial" w:hAnsi="Arial" w:cs="Arial"/>
          <w:szCs w:val="20"/>
          <w:lang w:bidi="ar-SA"/>
        </w:rPr>
      </w:pPr>
      <w:r w:rsidRPr="00F5439B">
        <w:rPr>
          <w:rFonts w:ascii="Arial" w:hAnsi="Arial" w:cs="Arial"/>
          <w:szCs w:val="20"/>
          <w:lang w:bidi="ar-SA"/>
        </w:rPr>
        <w:t>CIS</w:t>
      </w:r>
      <w:r w:rsidRPr="00F5439B">
        <w:rPr>
          <w:rFonts w:ascii="Arial" w:hAnsi="Arial" w:cs="Arial"/>
          <w:szCs w:val="20"/>
          <w:lang w:bidi="ar-SA"/>
        </w:rPr>
        <w:tab/>
        <w:t>Commonwealth of Independent States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bCs/>
          <w:szCs w:val="22"/>
          <w:lang w:eastAsia="ja-JP" w:bidi="ar-SA"/>
        </w:rPr>
        <w:t>CLIR</w:t>
      </w:r>
      <w:r w:rsidRPr="00F5439B">
        <w:rPr>
          <w:rFonts w:ascii="Arial" w:eastAsiaTheme="minorEastAsia" w:hAnsi="Arial" w:cs="Arial"/>
          <w:bCs/>
          <w:szCs w:val="22"/>
          <w:lang w:eastAsia="ja-JP" w:bidi="ar-SA"/>
        </w:rPr>
        <w:tab/>
        <w:t>Cross Lingual Information Retrieval</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CMG</w:t>
      </w:r>
      <w:r w:rsidRPr="00F5439B">
        <w:rPr>
          <w:rFonts w:ascii="Arial" w:eastAsiaTheme="minorEastAsia" w:hAnsi="Arial" w:cs="Arial"/>
          <w:szCs w:val="22"/>
          <w:lang w:eastAsia="ja-JP" w:bidi="ar-SA"/>
        </w:rPr>
        <w:tab/>
        <w:t>Crisis Management Group</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CMOs</w:t>
      </w:r>
      <w:r w:rsidRPr="00F5439B">
        <w:rPr>
          <w:rFonts w:ascii="Arial" w:eastAsiaTheme="minorEastAsia" w:hAnsi="Arial" w:cs="Arial"/>
          <w:szCs w:val="22"/>
          <w:lang w:eastAsia="ja-JP" w:bidi="ar-SA"/>
        </w:rPr>
        <w:tab/>
        <w:t>collective management organizations</w:t>
      </w:r>
    </w:p>
    <w:p w:rsidR="00946365" w:rsidRPr="00946365" w:rsidRDefault="00946365" w:rsidP="00946365">
      <w:pPr>
        <w:tabs>
          <w:tab w:val="left" w:pos="2127"/>
        </w:tabs>
        <w:bidi w:val="0"/>
        <w:spacing w:after="180"/>
        <w:ind w:left="2126" w:hanging="2126"/>
        <w:rPr>
          <w:rFonts w:ascii="Arial" w:eastAsiaTheme="minorEastAsia" w:hAnsi="Arial" w:cs="Arial"/>
          <w:szCs w:val="22"/>
          <w:lang w:eastAsia="ja-JP" w:bidi="ar-SA"/>
        </w:rPr>
      </w:pPr>
      <w:r w:rsidRPr="00946365">
        <w:rPr>
          <w:rFonts w:ascii="Arial" w:eastAsiaTheme="minorEastAsia" w:hAnsi="Arial" w:cs="Arial"/>
          <w:szCs w:val="22"/>
          <w:lang w:eastAsia="ja-JP" w:bidi="ar-SA"/>
        </w:rPr>
        <w:t>CTCN</w:t>
      </w:r>
      <w:r w:rsidRPr="00946365">
        <w:rPr>
          <w:rFonts w:ascii="Arial" w:eastAsiaTheme="minorEastAsia" w:hAnsi="Arial" w:cs="Arial"/>
          <w:szCs w:val="22"/>
          <w:lang w:eastAsia="ja-JP" w:bidi="ar-SA"/>
        </w:rPr>
        <w:tab/>
        <w:t>Climate Technology Center and Network</w:t>
      </w:r>
    </w:p>
    <w:p w:rsidR="000332F2" w:rsidRPr="00F5439B" w:rsidRDefault="000332F2" w:rsidP="00DA5475">
      <w:pPr>
        <w:tabs>
          <w:tab w:val="left" w:pos="2127"/>
        </w:tabs>
        <w:bidi w:val="0"/>
        <w:spacing w:after="40"/>
        <w:rPr>
          <w:rFonts w:ascii="Arial" w:eastAsiaTheme="minorEastAsia" w:hAnsi="Arial" w:cs="Arial"/>
          <w:szCs w:val="22"/>
          <w:lang w:eastAsia="ja-JP" w:bidi="ar-SA"/>
        </w:rPr>
      </w:pPr>
      <w:r w:rsidRPr="00F5439B">
        <w:rPr>
          <w:rFonts w:ascii="Arial" w:eastAsiaTheme="minorEastAsia" w:hAnsi="Arial" w:cs="Arial"/>
          <w:b/>
          <w:bCs/>
          <w:szCs w:val="22"/>
          <w:lang w:eastAsia="ja-JP" w:bidi="ar-SA"/>
        </w:rPr>
        <w:t>D</w:t>
      </w:r>
      <w:r w:rsidRPr="00F5439B">
        <w:rPr>
          <w:rFonts w:ascii="Arial" w:eastAsiaTheme="minorEastAsia" w:hAnsi="Arial" w:cs="Arial"/>
          <w:szCs w:val="22"/>
          <w:lang w:eastAsia="ja-JP" w:bidi="ar-SA"/>
        </w:rPr>
        <w:t>A</w:t>
      </w:r>
      <w:r w:rsidRPr="00F5439B">
        <w:rPr>
          <w:rFonts w:ascii="Arial" w:eastAsiaTheme="minorEastAsia" w:hAnsi="Arial" w:cs="Arial"/>
          <w:szCs w:val="22"/>
          <w:lang w:eastAsia="ja-JP" w:bidi="ar-SA"/>
        </w:rPr>
        <w:tab/>
        <w:t>Development Agenda</w:t>
      </w:r>
    </w:p>
    <w:p w:rsidR="000332F2" w:rsidRPr="00F5439B" w:rsidRDefault="000332F2" w:rsidP="00DA5475">
      <w:pPr>
        <w:tabs>
          <w:tab w:val="left" w:pos="2127"/>
          <w:tab w:val="left" w:pos="2268"/>
        </w:tabs>
        <w:bidi w:val="0"/>
        <w:spacing w:after="40"/>
        <w:rPr>
          <w:rFonts w:ascii="Arial" w:eastAsiaTheme="minorEastAsia" w:hAnsi="Arial" w:cs="Arial"/>
          <w:szCs w:val="22"/>
          <w:lang w:eastAsia="ja-JP" w:bidi="ar-SA"/>
        </w:rPr>
      </w:pPr>
      <w:r w:rsidRPr="00F5439B">
        <w:rPr>
          <w:rFonts w:ascii="Arial" w:eastAsiaTheme="minorEastAsia" w:hAnsi="Arial" w:cs="Arial"/>
          <w:szCs w:val="22"/>
          <w:lang w:eastAsia="ja-JP" w:bidi="ar-SA"/>
        </w:rPr>
        <w:t>DAS</w:t>
      </w:r>
      <w:r w:rsidRPr="00F5439B">
        <w:rPr>
          <w:rFonts w:ascii="Arial" w:eastAsiaTheme="minorEastAsia" w:hAnsi="Arial" w:cs="Arial"/>
          <w:szCs w:val="22"/>
          <w:lang w:eastAsia="ja-JP" w:bidi="ar-SA"/>
        </w:rPr>
        <w:tab/>
        <w:t xml:space="preserve">Digital Access Service for Priority </w:t>
      </w:r>
      <w:smartTag w:uri="urn:schemas-microsoft-com:office:smarttags" w:element="PersonName">
        <w:r w:rsidRPr="00F5439B">
          <w:rPr>
            <w:rFonts w:ascii="Arial" w:eastAsiaTheme="minorEastAsia" w:hAnsi="Arial" w:cs="Arial"/>
            <w:szCs w:val="22"/>
            <w:lang w:eastAsia="ja-JP" w:bidi="ar-SA"/>
          </w:rPr>
          <w:t>Documents</w:t>
        </w:r>
      </w:smartTag>
    </w:p>
    <w:p w:rsidR="000332F2" w:rsidRPr="00F5439B" w:rsidRDefault="000332F2" w:rsidP="00DA5475">
      <w:pPr>
        <w:tabs>
          <w:tab w:val="left" w:pos="2127"/>
        </w:tabs>
        <w:bidi w:val="0"/>
        <w:spacing w:after="40"/>
        <w:rPr>
          <w:rFonts w:ascii="Arial" w:eastAsiaTheme="minorEastAsia" w:hAnsi="Arial" w:cs="Arial"/>
          <w:szCs w:val="22"/>
          <w:lang w:eastAsia="ja-JP" w:bidi="ar-SA"/>
        </w:rPr>
      </w:pPr>
      <w:r w:rsidRPr="00F5439B">
        <w:rPr>
          <w:rFonts w:ascii="Arial" w:eastAsiaTheme="minorEastAsia" w:hAnsi="Arial" w:cs="Arial"/>
          <w:szCs w:val="22"/>
          <w:lang w:eastAsia="ja-JP" w:bidi="ar-SA"/>
        </w:rPr>
        <w:t>DGIPR</w:t>
      </w:r>
      <w:r w:rsidRPr="00F5439B">
        <w:rPr>
          <w:rFonts w:ascii="Arial" w:eastAsiaTheme="minorEastAsia" w:hAnsi="Arial" w:cs="Arial"/>
          <w:szCs w:val="22"/>
          <w:lang w:eastAsia="ja-JP" w:bidi="ar-SA"/>
        </w:rPr>
        <w:tab/>
      </w:r>
      <w:r w:rsidRPr="009B7070">
        <w:rPr>
          <w:rFonts w:ascii="Arial" w:eastAsiaTheme="minorEastAsia" w:hAnsi="Arial" w:cs="Arial"/>
          <w:szCs w:val="22"/>
          <w:lang w:eastAsia="ja-JP" w:bidi="ar-SA"/>
        </w:rPr>
        <w:t>Directorate General of Intellectual Property Rights</w:t>
      </w:r>
    </w:p>
    <w:p w:rsidR="000332F2" w:rsidRPr="00F5439B" w:rsidRDefault="000332F2" w:rsidP="00DA5475">
      <w:pPr>
        <w:tabs>
          <w:tab w:val="left" w:pos="2127"/>
        </w:tabs>
        <w:bidi w:val="0"/>
        <w:spacing w:after="40"/>
        <w:rPr>
          <w:rFonts w:ascii="Arial" w:eastAsiaTheme="minorEastAsia" w:hAnsi="Arial" w:cs="Arial"/>
          <w:szCs w:val="22"/>
          <w:lang w:eastAsia="ja-JP" w:bidi="ar-SA"/>
        </w:rPr>
      </w:pPr>
      <w:r w:rsidRPr="00F5439B">
        <w:rPr>
          <w:rFonts w:ascii="Arial" w:eastAsiaTheme="minorEastAsia" w:hAnsi="Arial" w:cs="Arial"/>
          <w:szCs w:val="22"/>
          <w:lang w:eastAsia="ja-JP" w:bidi="ar-SA"/>
        </w:rPr>
        <w:t>DNS</w:t>
      </w:r>
      <w:r w:rsidRPr="00F5439B">
        <w:rPr>
          <w:rFonts w:ascii="Arial" w:eastAsiaTheme="minorEastAsia" w:hAnsi="Arial" w:cs="Arial"/>
          <w:szCs w:val="22"/>
          <w:lang w:eastAsia="ja-JP" w:bidi="ar-SA"/>
        </w:rPr>
        <w:tab/>
        <w:t>Domain Name System</w:t>
      </w:r>
    </w:p>
    <w:p w:rsidR="000332F2" w:rsidRPr="00F5439B" w:rsidRDefault="000332F2" w:rsidP="00DA5475">
      <w:pPr>
        <w:tabs>
          <w:tab w:val="left" w:pos="2127"/>
        </w:tabs>
        <w:bidi w:val="0"/>
        <w:spacing w:after="180"/>
        <w:ind w:left="2126" w:hanging="2126"/>
        <w:rPr>
          <w:rFonts w:ascii="Arial" w:eastAsiaTheme="minorEastAsia" w:hAnsi="Arial" w:cs="Arial"/>
          <w:szCs w:val="22"/>
          <w:lang w:eastAsia="ja-JP" w:bidi="ar-SA"/>
        </w:rPr>
      </w:pPr>
    </w:p>
    <w:p w:rsidR="000332F2" w:rsidRPr="00F5439B" w:rsidRDefault="000332F2" w:rsidP="00DA5475">
      <w:pPr>
        <w:tabs>
          <w:tab w:val="left" w:pos="2127"/>
        </w:tabs>
        <w:bidi w:val="0"/>
        <w:spacing w:after="40"/>
        <w:ind w:left="2127" w:hanging="2127"/>
        <w:rPr>
          <w:rFonts w:ascii="Arial" w:eastAsiaTheme="minorEastAsia" w:hAnsi="Arial" w:cs="Arial"/>
          <w:b/>
          <w:bCs/>
          <w:sz w:val="18"/>
          <w:szCs w:val="22"/>
          <w:lang w:eastAsia="ja-JP" w:bidi="ar-SA"/>
        </w:rPr>
      </w:pPr>
      <w:r w:rsidRPr="00F5439B">
        <w:rPr>
          <w:rFonts w:ascii="Arial" w:eastAsiaTheme="minorEastAsia" w:hAnsi="Arial" w:cs="Arial"/>
          <w:b/>
          <w:bCs/>
          <w:szCs w:val="22"/>
          <w:lang w:eastAsia="ja-JP" w:bidi="ar-SA"/>
        </w:rPr>
        <w:t>E</w:t>
      </w:r>
      <w:r w:rsidRPr="00F5439B">
        <w:rPr>
          <w:rFonts w:ascii="Arial" w:eastAsiaTheme="minorEastAsia" w:hAnsi="Arial" w:cs="Arial"/>
          <w:bCs/>
          <w:szCs w:val="22"/>
          <w:lang w:eastAsia="ja-JP" w:bidi="ar-SA"/>
        </w:rPr>
        <w:t>ACIN</w:t>
      </w:r>
      <w:r w:rsidRPr="00F5439B">
        <w:rPr>
          <w:rFonts w:ascii="Arial" w:eastAsiaTheme="minorEastAsia" w:hAnsi="Arial" w:cs="Arial"/>
          <w:b/>
          <w:bCs/>
          <w:szCs w:val="22"/>
          <w:lang w:eastAsia="ja-JP" w:bidi="ar-SA"/>
        </w:rPr>
        <w:tab/>
      </w:r>
      <w:r w:rsidRPr="00F5439B">
        <w:rPr>
          <w:rFonts w:ascii="Arial" w:eastAsiaTheme="minorEastAsia" w:hAnsi="Arial" w:cs="Arial"/>
          <w:szCs w:val="22"/>
          <w:lang w:eastAsia="ja-JP" w:bidi="ar-SA"/>
        </w:rPr>
        <w:t>East Africa Climate Innovation Network</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bCs/>
          <w:szCs w:val="22"/>
          <w:lang w:eastAsia="ja-JP" w:bidi="ar-SA"/>
        </w:rPr>
        <w:t>E</w:t>
      </w:r>
      <w:r w:rsidRPr="00F5439B">
        <w:rPr>
          <w:rFonts w:ascii="Arial" w:eastAsiaTheme="minorEastAsia" w:hAnsi="Arial" w:cs="Arial"/>
          <w:szCs w:val="22"/>
          <w:lang w:eastAsia="ja-JP" w:bidi="ar-SA"/>
        </w:rPr>
        <w:t>CDL (test)</w:t>
      </w:r>
      <w:r w:rsidRPr="00F5439B">
        <w:rPr>
          <w:rFonts w:ascii="Arial" w:eastAsiaTheme="minorEastAsia" w:hAnsi="Arial" w:cs="Arial"/>
          <w:szCs w:val="22"/>
          <w:lang w:eastAsia="ja-JP" w:bidi="ar-SA"/>
        </w:rPr>
        <w:tab/>
        <w:t>European Computer Driving Licence (global computer literacy certification)</w:t>
      </w:r>
    </w:p>
    <w:p w:rsidR="000332F2" w:rsidRPr="00F5439B" w:rsidRDefault="000332F2" w:rsidP="00DA5475">
      <w:pPr>
        <w:tabs>
          <w:tab w:val="left" w:pos="2127"/>
        </w:tabs>
        <w:bidi w:val="0"/>
        <w:spacing w:after="40"/>
        <w:ind w:left="2127" w:hanging="2127"/>
        <w:rPr>
          <w:rFonts w:ascii="Arial" w:eastAsiaTheme="minorEastAsia" w:hAnsi="Arial" w:cs="Arial"/>
          <w:b/>
          <w:bCs/>
          <w:szCs w:val="22"/>
          <w:lang w:eastAsia="ja-JP" w:bidi="ar-SA"/>
        </w:rPr>
      </w:pPr>
      <w:r w:rsidRPr="00F5439B">
        <w:rPr>
          <w:rFonts w:ascii="Arial" w:eastAsiaTheme="minorEastAsia" w:hAnsi="Arial" w:cs="Arial"/>
          <w:szCs w:val="22"/>
          <w:lang w:eastAsia="ja-JP" w:bidi="ar-SA"/>
        </w:rPr>
        <w:t>ECLA</w:t>
      </w:r>
      <w:r w:rsidRPr="00F5439B">
        <w:rPr>
          <w:rFonts w:ascii="Arial" w:eastAsiaTheme="minorEastAsia" w:hAnsi="Arial" w:cs="Arial"/>
          <w:szCs w:val="22"/>
          <w:lang w:eastAsia="ja-JP" w:bidi="ar-SA"/>
        </w:rPr>
        <w:tab/>
        <w:t>patent classification assigned by the European Patent office</w:t>
      </w:r>
    </w:p>
    <w:p w:rsidR="000332F2" w:rsidRPr="00F5439B" w:rsidRDefault="000332F2" w:rsidP="00DA5475">
      <w:pPr>
        <w:tabs>
          <w:tab w:val="left" w:pos="2127"/>
        </w:tabs>
        <w:bidi w:val="0"/>
        <w:spacing w:after="40"/>
        <w:ind w:left="2127" w:hanging="2127"/>
        <w:rPr>
          <w:rFonts w:ascii="Arial" w:eastAsiaTheme="minorEastAsia" w:hAnsi="Arial" w:cs="Arial"/>
          <w:szCs w:val="22"/>
          <w:lang w:val="fr-FR" w:eastAsia="ja-JP" w:bidi="ar-SA"/>
        </w:rPr>
      </w:pPr>
      <w:r w:rsidRPr="00F5439B">
        <w:rPr>
          <w:rFonts w:ascii="Arial" w:eastAsiaTheme="minorEastAsia" w:hAnsi="Arial" w:cs="Arial"/>
          <w:szCs w:val="22"/>
          <w:lang w:val="fr-FR" w:eastAsia="ja-JP" w:bidi="ar-SA"/>
        </w:rPr>
        <w:t>ECM</w:t>
      </w:r>
      <w:r w:rsidRPr="00F5439B">
        <w:rPr>
          <w:rFonts w:ascii="Arial" w:eastAsiaTheme="minorEastAsia" w:hAnsi="Arial" w:cs="Arial"/>
          <w:szCs w:val="22"/>
          <w:lang w:val="fr-FR" w:eastAsia="ja-JP" w:bidi="ar-SA"/>
        </w:rPr>
        <w:tab/>
        <w:t>Enterprise Content management</w:t>
      </w:r>
    </w:p>
    <w:p w:rsidR="000332F2" w:rsidRPr="00F5439B" w:rsidRDefault="000332F2" w:rsidP="00DA5475">
      <w:pPr>
        <w:tabs>
          <w:tab w:val="left" w:pos="2127"/>
        </w:tabs>
        <w:bidi w:val="0"/>
        <w:spacing w:after="40"/>
        <w:ind w:left="2127" w:hanging="2127"/>
        <w:rPr>
          <w:rFonts w:ascii="Arial" w:eastAsiaTheme="minorEastAsia" w:hAnsi="Arial" w:cs="Arial"/>
          <w:szCs w:val="22"/>
          <w:lang w:val="fr-FR" w:eastAsia="ja-JP" w:bidi="ar-SA"/>
        </w:rPr>
      </w:pPr>
      <w:r w:rsidRPr="00F5439B">
        <w:rPr>
          <w:rFonts w:ascii="Arial" w:eastAsiaTheme="minorEastAsia" w:hAnsi="Arial" w:cs="Arial"/>
          <w:szCs w:val="22"/>
          <w:lang w:val="fr-FR" w:eastAsia="ja-JP" w:bidi="ar-SA"/>
        </w:rPr>
        <w:t>EDMS</w:t>
      </w:r>
      <w:r w:rsidRPr="00F5439B">
        <w:rPr>
          <w:rFonts w:ascii="Arial" w:eastAsiaTheme="minorEastAsia" w:hAnsi="Arial" w:cs="Arial"/>
          <w:szCs w:val="22"/>
          <w:lang w:val="fr-FR" w:eastAsia="ja-JP" w:bidi="ar-SA"/>
        </w:rPr>
        <w:tab/>
        <w:t>Electronic Document Management System</w:t>
      </w:r>
    </w:p>
    <w:p w:rsidR="000332F2" w:rsidRPr="00F5439B" w:rsidRDefault="000332F2" w:rsidP="00DA5475">
      <w:pPr>
        <w:tabs>
          <w:tab w:val="left" w:pos="2127"/>
        </w:tabs>
        <w:bidi w:val="0"/>
        <w:spacing w:after="40"/>
        <w:ind w:left="2127" w:hanging="2127"/>
        <w:rPr>
          <w:rFonts w:ascii="Arial" w:eastAsiaTheme="minorEastAsia" w:hAnsi="Arial" w:cs="Arial"/>
          <w:szCs w:val="22"/>
          <w:lang w:val="fr-FR" w:eastAsia="ja-JP" w:bidi="ar-SA"/>
        </w:rPr>
      </w:pPr>
      <w:r w:rsidRPr="00F5439B">
        <w:rPr>
          <w:rFonts w:ascii="Arial" w:eastAsiaTheme="minorEastAsia" w:hAnsi="Arial" w:cs="Arial"/>
          <w:szCs w:val="22"/>
          <w:lang w:val="fr-FR" w:eastAsia="ja-JP" w:bidi="ar-SA"/>
        </w:rPr>
        <w:t>EEC</w:t>
      </w:r>
      <w:r w:rsidRPr="00F5439B">
        <w:rPr>
          <w:rFonts w:ascii="Arial" w:eastAsiaTheme="minorEastAsia" w:hAnsi="Arial" w:cs="Arial"/>
          <w:szCs w:val="22"/>
          <w:lang w:val="fr-FR" w:eastAsia="ja-JP" w:bidi="ar-SA"/>
        </w:rPr>
        <w:tab/>
        <w:t>Eurasian Economic Commission</w:t>
      </w:r>
    </w:p>
    <w:p w:rsidR="000332F2" w:rsidRPr="00F5439B" w:rsidRDefault="000332F2" w:rsidP="00DA5475">
      <w:pPr>
        <w:tabs>
          <w:tab w:val="left" w:pos="2127"/>
        </w:tabs>
        <w:bidi w:val="0"/>
        <w:spacing w:after="40"/>
        <w:ind w:left="2127" w:hanging="2127"/>
        <w:rPr>
          <w:rFonts w:ascii="Arial" w:eastAsiaTheme="minorEastAsia" w:hAnsi="Arial" w:cs="Arial"/>
          <w:szCs w:val="22"/>
          <w:lang w:val="fr-FR" w:eastAsia="ja-JP" w:bidi="ar-SA"/>
        </w:rPr>
      </w:pPr>
      <w:r w:rsidRPr="00F5439B">
        <w:rPr>
          <w:rFonts w:ascii="Arial" w:eastAsiaTheme="minorEastAsia" w:hAnsi="Arial" w:cs="Arial"/>
          <w:szCs w:val="22"/>
          <w:lang w:val="fr-FR" w:eastAsia="ja-JP" w:bidi="ar-SA"/>
        </w:rPr>
        <w:t>EGEDA</w:t>
      </w:r>
      <w:r w:rsidRPr="00F5439B">
        <w:rPr>
          <w:rFonts w:ascii="Arial" w:eastAsiaTheme="minorEastAsia" w:hAnsi="Arial" w:cs="Arial"/>
          <w:szCs w:val="22"/>
          <w:lang w:val="fr-FR" w:eastAsia="ja-JP" w:bidi="ar-SA"/>
        </w:rPr>
        <w:tab/>
      </w:r>
      <w:r w:rsidRPr="00F5439B">
        <w:rPr>
          <w:rFonts w:ascii="Arial" w:eastAsiaTheme="minorEastAsia" w:hAnsi="Arial" w:cs="Arial"/>
          <w:i/>
          <w:iCs/>
          <w:szCs w:val="22"/>
          <w:lang w:val="fr-FR" w:eastAsia="ja-JP" w:bidi="ar-SA"/>
        </w:rPr>
        <w:t>Entidad de Gestión de Derechos de los Productores Audiovisuales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EPO</w:t>
      </w:r>
      <w:r w:rsidRPr="00F5439B">
        <w:rPr>
          <w:rFonts w:ascii="Arial" w:eastAsiaTheme="minorEastAsia" w:hAnsi="Arial" w:cs="Arial"/>
          <w:szCs w:val="22"/>
          <w:lang w:eastAsia="ja-JP" w:bidi="ar-SA"/>
        </w:rPr>
        <w:tab/>
        <w:t>European Patent Office</w:t>
      </w:r>
    </w:p>
    <w:p w:rsidR="000332F2" w:rsidRPr="00F5439B" w:rsidRDefault="000332F2" w:rsidP="00DA5475">
      <w:pPr>
        <w:bidi w:val="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ERP</w:t>
      </w:r>
      <w:r w:rsidRPr="00F5439B">
        <w:rPr>
          <w:rFonts w:ascii="Arial" w:eastAsiaTheme="minorEastAsia" w:hAnsi="Arial" w:cs="Arial"/>
          <w:szCs w:val="22"/>
          <w:lang w:eastAsia="ja-JP" w:bidi="ar-SA"/>
        </w:rPr>
        <w:tab/>
        <w:t>enterprise resource planning</w:t>
      </w:r>
    </w:p>
    <w:p w:rsidR="000332F2" w:rsidRPr="00F5439B" w:rsidRDefault="000332F2" w:rsidP="00DA5475">
      <w:pPr>
        <w:tabs>
          <w:tab w:val="left" w:pos="2127"/>
        </w:tabs>
        <w:bidi w:val="0"/>
        <w:spacing w:after="40"/>
        <w:ind w:left="2127" w:right="-759" w:hanging="2127"/>
        <w:rPr>
          <w:rFonts w:ascii="Arial" w:eastAsiaTheme="minorEastAsia" w:hAnsi="Arial" w:cs="Arial"/>
          <w:sz w:val="18"/>
          <w:szCs w:val="22"/>
          <w:lang w:eastAsia="ja-JP" w:bidi="ar-SA"/>
        </w:rPr>
      </w:pPr>
      <w:r w:rsidRPr="00F5439B">
        <w:rPr>
          <w:rFonts w:ascii="Arial" w:eastAsiaTheme="minorEastAsia" w:hAnsi="Arial" w:cs="Arial"/>
          <w:szCs w:val="22"/>
          <w:lang w:eastAsia="ja-JP" w:bidi="ar-SA"/>
        </w:rPr>
        <w:t>ETSI</w:t>
      </w:r>
      <w:r w:rsidRPr="00F5439B">
        <w:rPr>
          <w:rFonts w:ascii="Arial" w:eastAsiaTheme="minorEastAsia" w:hAnsi="Arial" w:cs="Arial"/>
          <w:szCs w:val="22"/>
          <w:lang w:eastAsia="ja-JP" w:bidi="ar-SA"/>
        </w:rPr>
        <w:tab/>
      </w:r>
      <w:r w:rsidRPr="009B7070">
        <w:rPr>
          <w:rFonts w:ascii="Arial" w:eastAsiaTheme="minorEastAsia" w:hAnsi="Arial" w:cs="Arial"/>
          <w:iCs/>
          <w:szCs w:val="22"/>
          <w:lang w:eastAsia="ja-JP" w:bidi="ar-SA"/>
        </w:rPr>
        <w:t>European Telecommunication Standards Institute</w:t>
      </w:r>
    </w:p>
    <w:p w:rsidR="000332F2" w:rsidRPr="00F5439B" w:rsidRDefault="000332F2" w:rsidP="00DA5475">
      <w:pPr>
        <w:tabs>
          <w:tab w:val="left" w:pos="2127"/>
        </w:tabs>
        <w:bidi w:val="0"/>
        <w:spacing w:after="40"/>
        <w:ind w:left="2127" w:right="-759"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EU</w:t>
      </w:r>
      <w:r w:rsidRPr="00F5439B">
        <w:rPr>
          <w:rFonts w:ascii="Arial" w:eastAsiaTheme="minorEastAsia" w:hAnsi="Arial" w:cs="Arial"/>
          <w:szCs w:val="22"/>
          <w:lang w:eastAsia="ja-JP" w:bidi="ar-SA"/>
        </w:rPr>
        <w:tab/>
        <w:t>European Union</w:t>
      </w:r>
    </w:p>
    <w:p w:rsidR="000332F2" w:rsidRPr="00F5439B" w:rsidRDefault="000332F2" w:rsidP="00DA5475">
      <w:pPr>
        <w:tabs>
          <w:tab w:val="left" w:pos="2127"/>
        </w:tabs>
        <w:bidi w:val="0"/>
        <w:spacing w:after="180"/>
        <w:ind w:left="2126" w:hanging="2126"/>
        <w:rPr>
          <w:rFonts w:ascii="Arial" w:eastAsiaTheme="minorEastAsia" w:hAnsi="Arial" w:cs="Arial"/>
          <w:szCs w:val="22"/>
          <w:lang w:eastAsia="ja-JP" w:bidi="ar-SA"/>
        </w:rPr>
      </w:pPr>
    </w:p>
    <w:p w:rsidR="000332F2" w:rsidRPr="00F5439B" w:rsidRDefault="000332F2" w:rsidP="00DA5475">
      <w:pPr>
        <w:tabs>
          <w:tab w:val="left" w:pos="2127"/>
        </w:tabs>
        <w:bidi w:val="0"/>
        <w:spacing w:after="40"/>
        <w:ind w:left="2127" w:right="-759" w:hanging="2127"/>
        <w:rPr>
          <w:rFonts w:ascii="Arial" w:eastAsiaTheme="minorEastAsia" w:hAnsi="Arial" w:cs="Arial"/>
          <w:szCs w:val="22"/>
          <w:lang w:eastAsia="ja-JP" w:bidi="ar-SA"/>
        </w:rPr>
      </w:pPr>
      <w:r w:rsidRPr="00F5439B">
        <w:rPr>
          <w:rFonts w:ascii="Arial" w:eastAsiaTheme="minorEastAsia" w:hAnsi="Arial" w:cs="Arial"/>
          <w:b/>
          <w:bCs/>
          <w:szCs w:val="22"/>
          <w:lang w:eastAsia="ja-JP" w:bidi="ar-SA"/>
        </w:rPr>
        <w:t>F</w:t>
      </w:r>
      <w:r w:rsidRPr="00F5439B">
        <w:rPr>
          <w:rFonts w:ascii="Arial" w:eastAsiaTheme="minorEastAsia" w:hAnsi="Arial" w:cs="Arial"/>
          <w:szCs w:val="22"/>
          <w:lang w:eastAsia="ja-JP" w:bidi="ar-SA"/>
        </w:rPr>
        <w:t>AO</w:t>
      </w:r>
      <w:r w:rsidRPr="00F5439B">
        <w:rPr>
          <w:rFonts w:ascii="Arial" w:eastAsiaTheme="minorEastAsia" w:hAnsi="Arial" w:cs="Arial"/>
          <w:szCs w:val="22"/>
          <w:lang w:eastAsia="ja-JP" w:bidi="ar-SA"/>
        </w:rPr>
        <w:tab/>
        <w:t xml:space="preserve">Food and Agricultural Organization </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FI</w:t>
      </w:r>
      <w:r w:rsidRPr="00F5439B">
        <w:rPr>
          <w:rFonts w:ascii="Arial" w:eastAsiaTheme="minorEastAsia" w:hAnsi="Arial" w:cs="Arial"/>
          <w:szCs w:val="22"/>
          <w:lang w:eastAsia="ja-JP" w:bidi="ar-SA"/>
        </w:rPr>
        <w:tab/>
        <w:t>patent classification assigned by the Japanese Patent office</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FIT</w:t>
      </w:r>
      <w:r w:rsidRPr="00F5439B">
        <w:rPr>
          <w:rFonts w:ascii="Arial" w:eastAsiaTheme="minorEastAsia" w:hAnsi="Arial" w:cs="Arial"/>
          <w:szCs w:val="22"/>
          <w:lang w:eastAsia="ja-JP" w:bidi="ar-SA"/>
        </w:rPr>
        <w:tab/>
        <w:t>Fund-in-Trust</w:t>
      </w:r>
    </w:p>
    <w:p w:rsidR="000332F2" w:rsidRPr="00F5439B" w:rsidRDefault="000332F2" w:rsidP="00DA5475">
      <w:pPr>
        <w:tabs>
          <w:tab w:val="left" w:pos="2127"/>
        </w:tabs>
        <w:bidi w:val="0"/>
        <w:spacing w:after="180"/>
        <w:ind w:left="2126" w:hanging="2126"/>
        <w:rPr>
          <w:rFonts w:ascii="Arial" w:eastAsiaTheme="minorEastAsia" w:hAnsi="Arial" w:cs="Arial"/>
          <w:szCs w:val="22"/>
          <w:lang w:eastAsia="ja-JP" w:bidi="ar-SA"/>
        </w:rPr>
      </w:pPr>
    </w:p>
    <w:p w:rsidR="000332F2" w:rsidRPr="00F5439B" w:rsidRDefault="000332F2" w:rsidP="00DA5475">
      <w:pPr>
        <w:tabs>
          <w:tab w:val="left" w:pos="2127"/>
        </w:tabs>
        <w:bidi w:val="0"/>
        <w:spacing w:after="40"/>
        <w:ind w:left="2127" w:hanging="2127"/>
        <w:rPr>
          <w:rFonts w:ascii="Arial" w:eastAsiaTheme="minorEastAsia" w:hAnsi="Arial" w:cs="Arial"/>
          <w:b/>
          <w:bCs/>
          <w:szCs w:val="22"/>
          <w:lang w:eastAsia="ja-JP" w:bidi="ar-SA"/>
        </w:rPr>
      </w:pPr>
      <w:r w:rsidRPr="00F5439B">
        <w:rPr>
          <w:rFonts w:ascii="Arial" w:eastAsiaTheme="minorEastAsia" w:hAnsi="Arial" w:cs="Arial"/>
          <w:b/>
          <w:bCs/>
          <w:szCs w:val="22"/>
          <w:lang w:eastAsia="ja-JP" w:bidi="ar-SA"/>
        </w:rPr>
        <w:t>G</w:t>
      </w:r>
      <w:r w:rsidRPr="00F5439B">
        <w:rPr>
          <w:rFonts w:ascii="Arial" w:eastAsiaTheme="minorEastAsia" w:hAnsi="Arial" w:cs="Arial"/>
          <w:szCs w:val="22"/>
          <w:lang w:eastAsia="ja-JP" w:bidi="ar-SA"/>
        </w:rPr>
        <w:t>NIPA</w:t>
      </w:r>
      <w:r w:rsidRPr="00F5439B">
        <w:rPr>
          <w:rFonts w:ascii="Arial" w:eastAsiaTheme="minorEastAsia" w:hAnsi="Arial" w:cs="Arial"/>
          <w:szCs w:val="22"/>
          <w:lang w:eastAsia="ja-JP" w:bidi="ar-SA"/>
        </w:rPr>
        <w:tab/>
        <w:t>Global Network of IP Academies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GR</w:t>
      </w:r>
      <w:r w:rsidRPr="00F5439B">
        <w:rPr>
          <w:rFonts w:ascii="Arial" w:eastAsiaTheme="minorEastAsia" w:hAnsi="Arial" w:cs="Arial"/>
          <w:szCs w:val="22"/>
          <w:lang w:eastAsia="ja-JP" w:bidi="ar-SA"/>
        </w:rPr>
        <w:tab/>
        <w:t>genetic resources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gTLDs</w:t>
      </w:r>
      <w:r w:rsidRPr="00F5439B">
        <w:rPr>
          <w:rFonts w:ascii="Arial" w:eastAsiaTheme="minorEastAsia" w:hAnsi="Arial" w:cs="Arial"/>
          <w:szCs w:val="22"/>
          <w:lang w:eastAsia="ja-JP" w:bidi="ar-SA"/>
        </w:rPr>
        <w:tab/>
        <w:t>generic Top-Level Domains</w:t>
      </w:r>
    </w:p>
    <w:p w:rsidR="000332F2" w:rsidRPr="00F5439B" w:rsidRDefault="000332F2" w:rsidP="00DA5475">
      <w:pPr>
        <w:tabs>
          <w:tab w:val="left" w:pos="2127"/>
        </w:tabs>
        <w:bidi w:val="0"/>
        <w:spacing w:after="180"/>
        <w:ind w:left="2126" w:hanging="2126"/>
        <w:rPr>
          <w:rFonts w:ascii="Arial" w:eastAsiaTheme="minorEastAsia" w:hAnsi="Arial" w:cs="Arial"/>
          <w:szCs w:val="22"/>
          <w:lang w:eastAsia="ja-JP" w:bidi="ar-SA"/>
        </w:rPr>
      </w:pP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b/>
          <w:szCs w:val="22"/>
          <w:lang w:eastAsia="ja-JP" w:bidi="ar-SA"/>
        </w:rPr>
        <w:t>H</w:t>
      </w:r>
      <w:r w:rsidRPr="00F5439B">
        <w:rPr>
          <w:rFonts w:ascii="Arial" w:eastAsiaTheme="minorEastAsia" w:hAnsi="Arial" w:cs="Arial"/>
          <w:szCs w:val="22"/>
          <w:lang w:eastAsia="ja-JP" w:bidi="ar-SA"/>
        </w:rPr>
        <w:t>R</w:t>
      </w:r>
      <w:r w:rsidRPr="00F5439B">
        <w:rPr>
          <w:rFonts w:ascii="Arial" w:eastAsiaTheme="minorEastAsia" w:hAnsi="Arial" w:cs="Arial"/>
          <w:szCs w:val="22"/>
          <w:lang w:eastAsia="ja-JP" w:bidi="ar-SA"/>
        </w:rPr>
        <w:tab/>
        <w:t>Human Resources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HRMD</w:t>
      </w:r>
      <w:r w:rsidRPr="00F5439B">
        <w:rPr>
          <w:rFonts w:ascii="Arial" w:eastAsiaTheme="minorEastAsia" w:hAnsi="Arial" w:cs="Arial"/>
          <w:szCs w:val="22"/>
          <w:lang w:eastAsia="ja-JP" w:bidi="ar-SA"/>
        </w:rPr>
        <w:tab/>
        <w:t>Human Resources Management Department</w:t>
      </w:r>
    </w:p>
    <w:p w:rsidR="000332F2" w:rsidRPr="00F5439B" w:rsidRDefault="000332F2" w:rsidP="00DA5475">
      <w:pPr>
        <w:tabs>
          <w:tab w:val="left" w:pos="2127"/>
        </w:tabs>
        <w:bidi w:val="0"/>
        <w:spacing w:after="180"/>
        <w:ind w:left="2126" w:hanging="2126"/>
        <w:rPr>
          <w:rFonts w:ascii="Arial" w:eastAsiaTheme="minorEastAsia" w:hAnsi="Arial" w:cs="Arial"/>
          <w:szCs w:val="22"/>
          <w:lang w:eastAsia="ja-JP" w:bidi="ar-SA"/>
        </w:rPr>
      </w:pP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b/>
          <w:bCs/>
          <w:szCs w:val="22"/>
          <w:lang w:eastAsia="ja-JP" w:bidi="ar-SA"/>
        </w:rPr>
        <w:t>I</w:t>
      </w:r>
      <w:r w:rsidRPr="00F5439B">
        <w:rPr>
          <w:rFonts w:ascii="Arial" w:eastAsiaTheme="minorEastAsia" w:hAnsi="Arial" w:cs="Arial"/>
          <w:szCs w:val="22"/>
          <w:lang w:eastAsia="ja-JP" w:bidi="ar-SA"/>
        </w:rPr>
        <w:t>AOC</w:t>
      </w:r>
      <w:r w:rsidRPr="00F5439B">
        <w:rPr>
          <w:rFonts w:ascii="Arial" w:eastAsiaTheme="minorEastAsia" w:hAnsi="Arial" w:cs="Arial"/>
          <w:szCs w:val="22"/>
          <w:lang w:eastAsia="ja-JP" w:bidi="ar-SA"/>
        </w:rPr>
        <w:tab/>
        <w:t>Independent Advisory and Oversight Committee</w:t>
      </w:r>
    </w:p>
    <w:p w:rsidR="000332F2" w:rsidRPr="00F5439B" w:rsidRDefault="000332F2" w:rsidP="00DA5475">
      <w:pPr>
        <w:tabs>
          <w:tab w:val="left" w:pos="2127"/>
        </w:tabs>
        <w:bidi w:val="0"/>
        <w:rPr>
          <w:rFonts w:ascii="Arial" w:eastAsiaTheme="minorEastAsia" w:hAnsi="Arial" w:cs="Arial"/>
          <w:szCs w:val="22"/>
          <w:lang w:eastAsia="ja-JP" w:bidi="ar-SA"/>
        </w:rPr>
      </w:pPr>
    </w:p>
    <w:p w:rsidR="000332F2" w:rsidRPr="00F5439B" w:rsidRDefault="000332F2" w:rsidP="00DA5475">
      <w:pPr>
        <w:tabs>
          <w:tab w:val="left" w:pos="2127"/>
        </w:tabs>
        <w:bidi w:val="0"/>
        <w:rPr>
          <w:rFonts w:ascii="Arial" w:eastAsiaTheme="minorEastAsia" w:hAnsi="Arial" w:cs="Arial"/>
          <w:szCs w:val="22"/>
          <w:lang w:eastAsia="ja-JP" w:bidi="ar-SA"/>
        </w:rPr>
      </w:pPr>
      <w:r w:rsidRPr="00F5439B">
        <w:rPr>
          <w:rFonts w:ascii="Arial" w:eastAsiaTheme="minorEastAsia" w:hAnsi="Arial" w:cs="Arial"/>
          <w:szCs w:val="22"/>
          <w:lang w:eastAsia="ja-JP" w:bidi="ar-SA"/>
        </w:rPr>
        <w:t>ICOM</w:t>
      </w:r>
      <w:r w:rsidRPr="00F5439B">
        <w:rPr>
          <w:rFonts w:ascii="Arial" w:eastAsiaTheme="minorEastAsia" w:hAnsi="Arial" w:cs="Arial"/>
          <w:szCs w:val="22"/>
          <w:lang w:eastAsia="ja-JP" w:bidi="ar-SA"/>
        </w:rPr>
        <w:tab/>
        <w:t>International Council of Museums</w:t>
      </w:r>
    </w:p>
    <w:p w:rsidR="000332F2" w:rsidRPr="00F5439B" w:rsidRDefault="000332F2" w:rsidP="00DA5475">
      <w:pPr>
        <w:tabs>
          <w:tab w:val="left" w:pos="2127"/>
        </w:tabs>
        <w:bidi w:val="0"/>
        <w:rPr>
          <w:rFonts w:ascii="Arial" w:eastAsiaTheme="minorEastAsia" w:hAnsi="Arial" w:cs="Arial"/>
          <w:szCs w:val="22"/>
          <w:lang w:eastAsia="ja-JP" w:bidi="ar-SA"/>
        </w:rPr>
      </w:pPr>
      <w:r w:rsidRPr="00F5439B">
        <w:rPr>
          <w:rFonts w:ascii="Arial" w:eastAsiaTheme="minorEastAsia" w:hAnsi="Arial" w:cs="Arial"/>
          <w:szCs w:val="22"/>
          <w:lang w:eastAsia="ja-JP" w:bidi="ar-SA"/>
        </w:rPr>
        <w:t>IOD</w:t>
      </w:r>
      <w:r w:rsidRPr="00F5439B">
        <w:rPr>
          <w:rFonts w:ascii="Arial" w:eastAsiaTheme="minorEastAsia" w:hAnsi="Arial" w:cs="Arial"/>
          <w:szCs w:val="22"/>
          <w:lang w:eastAsia="ja-JP" w:bidi="ar-SA"/>
        </w:rPr>
        <w:tab/>
        <w:t>Internal Oversight Division</w:t>
      </w:r>
    </w:p>
    <w:p w:rsidR="000332F2" w:rsidRPr="00F5439B" w:rsidRDefault="000332F2" w:rsidP="00DA5475">
      <w:pPr>
        <w:tabs>
          <w:tab w:val="left" w:pos="2127"/>
        </w:tabs>
        <w:bidi w:val="0"/>
        <w:rPr>
          <w:rFonts w:ascii="Arial" w:eastAsiaTheme="minorEastAsia" w:hAnsi="Arial" w:cs="Arial"/>
          <w:szCs w:val="22"/>
          <w:lang w:eastAsia="ja-JP" w:bidi="ar-SA"/>
        </w:rPr>
      </w:pPr>
      <w:r w:rsidRPr="00F5439B">
        <w:rPr>
          <w:rFonts w:ascii="Arial" w:eastAsiaTheme="minorEastAsia" w:hAnsi="Arial" w:cs="Arial"/>
          <w:szCs w:val="22"/>
          <w:lang w:eastAsia="ja-JP" w:bidi="ar-SA"/>
        </w:rPr>
        <w:t>ICANN</w:t>
      </w:r>
      <w:r w:rsidRPr="00F5439B">
        <w:rPr>
          <w:rFonts w:ascii="Arial" w:eastAsiaTheme="minorEastAsia" w:hAnsi="Arial" w:cs="Arial"/>
          <w:szCs w:val="22"/>
          <w:lang w:eastAsia="ja-JP" w:bidi="ar-SA"/>
        </w:rPr>
        <w:tab/>
        <w:t xml:space="preserve">Internet Corporation for Assigned Names and Numbers </w:t>
      </w:r>
    </w:p>
    <w:p w:rsidR="000332F2" w:rsidRPr="00F5439B" w:rsidRDefault="000332F2" w:rsidP="00DA5475">
      <w:pPr>
        <w:tabs>
          <w:tab w:val="left" w:pos="2127"/>
        </w:tabs>
        <w:bidi w:val="0"/>
        <w:rPr>
          <w:rFonts w:ascii="Arial" w:eastAsiaTheme="minorEastAsia" w:hAnsi="Arial" w:cs="Arial"/>
          <w:szCs w:val="22"/>
          <w:lang w:eastAsia="ja-JP" w:bidi="ar-SA"/>
        </w:rPr>
      </w:pPr>
      <w:r w:rsidRPr="00F5439B">
        <w:rPr>
          <w:rFonts w:ascii="Arial" w:eastAsiaTheme="minorEastAsia" w:hAnsi="Arial" w:cs="Arial"/>
          <w:szCs w:val="22"/>
          <w:lang w:eastAsia="ja-JP" w:bidi="ar-SA"/>
        </w:rPr>
        <w:t>ICE</w:t>
      </w:r>
      <w:r w:rsidRPr="00F5439B">
        <w:rPr>
          <w:rFonts w:ascii="Arial" w:eastAsiaTheme="minorEastAsia" w:hAnsi="Arial" w:cs="Arial"/>
          <w:szCs w:val="22"/>
          <w:lang w:eastAsia="ja-JP" w:bidi="ar-SA"/>
        </w:rPr>
        <w:tab/>
        <w:t>International Cooperation on Examination</w:t>
      </w:r>
    </w:p>
    <w:p w:rsidR="000332F2" w:rsidRPr="00F5439B" w:rsidRDefault="000332F2" w:rsidP="00DA5475">
      <w:pPr>
        <w:tabs>
          <w:tab w:val="left" w:pos="2127"/>
        </w:tabs>
        <w:bidi w:val="0"/>
        <w:rPr>
          <w:rFonts w:ascii="Arial" w:eastAsiaTheme="minorEastAsia" w:hAnsi="Arial" w:cs="Arial"/>
          <w:szCs w:val="22"/>
          <w:lang w:eastAsia="ja-JP" w:bidi="ar-SA"/>
        </w:rPr>
      </w:pPr>
      <w:r w:rsidRPr="00F5439B">
        <w:rPr>
          <w:rFonts w:ascii="Arial" w:eastAsiaTheme="minorEastAsia" w:hAnsi="Arial" w:cs="Arial"/>
          <w:szCs w:val="22"/>
          <w:lang w:eastAsia="ja-JP" w:bidi="ar-SA"/>
        </w:rPr>
        <w:t>ICSEI</w:t>
      </w:r>
      <w:r w:rsidRPr="00F5439B">
        <w:rPr>
          <w:rFonts w:ascii="Arial" w:eastAsiaTheme="minorEastAsia" w:hAnsi="Arial" w:cs="Arial"/>
          <w:szCs w:val="22"/>
          <w:lang w:eastAsia="ja-JP" w:bidi="ar-SA"/>
        </w:rPr>
        <w:tab/>
        <w:t>International Cooperation for the Search and Examination of Inventions</w:t>
      </w:r>
    </w:p>
    <w:p w:rsidR="000332F2" w:rsidRPr="00F5439B" w:rsidRDefault="000332F2" w:rsidP="00DA5475">
      <w:pPr>
        <w:tabs>
          <w:tab w:val="left" w:pos="2127"/>
        </w:tabs>
        <w:bidi w:val="0"/>
        <w:rPr>
          <w:rFonts w:ascii="Arial" w:eastAsiaTheme="minorEastAsia" w:hAnsi="Arial" w:cs="Arial"/>
          <w:szCs w:val="22"/>
          <w:lang w:eastAsia="ja-JP" w:bidi="ar-SA"/>
        </w:rPr>
      </w:pPr>
      <w:r w:rsidRPr="00F5439B">
        <w:rPr>
          <w:rFonts w:ascii="Arial" w:eastAsiaTheme="minorEastAsia" w:hAnsi="Arial" w:cs="Arial"/>
          <w:szCs w:val="22"/>
          <w:lang w:eastAsia="ja-JP" w:bidi="ar-SA"/>
        </w:rPr>
        <w:t>ICPIP</w:t>
      </w:r>
      <w:r w:rsidRPr="00F5439B">
        <w:rPr>
          <w:rFonts w:ascii="Arial" w:eastAsiaTheme="minorEastAsia" w:hAnsi="Arial" w:cs="Arial"/>
          <w:szCs w:val="22"/>
          <w:lang w:eastAsia="ja-JP" w:bidi="ar-SA"/>
        </w:rPr>
        <w:tab/>
        <w:t>Inter-State Council on the Protection of Industrial Property</w:t>
      </w:r>
    </w:p>
    <w:p w:rsidR="000332F2" w:rsidRPr="00F5439B" w:rsidRDefault="000332F2" w:rsidP="00DA5475">
      <w:pPr>
        <w:tabs>
          <w:tab w:val="left" w:pos="2127"/>
        </w:tabs>
        <w:bidi w:val="0"/>
        <w:rPr>
          <w:rFonts w:ascii="Arial" w:eastAsiaTheme="minorEastAsia" w:hAnsi="Arial" w:cs="Arial"/>
          <w:szCs w:val="22"/>
          <w:lang w:eastAsia="ja-JP" w:bidi="ar-SA"/>
        </w:rPr>
      </w:pPr>
      <w:r w:rsidRPr="00F5439B">
        <w:rPr>
          <w:rFonts w:ascii="Arial" w:eastAsiaTheme="minorEastAsia" w:hAnsi="Arial" w:cs="Arial"/>
          <w:szCs w:val="22"/>
          <w:lang w:eastAsia="ja-JP" w:bidi="ar-SA"/>
        </w:rPr>
        <w:t>ICSC</w:t>
      </w:r>
      <w:r w:rsidRPr="00F5439B">
        <w:rPr>
          <w:rFonts w:ascii="Arial" w:eastAsiaTheme="minorEastAsia" w:hAnsi="Arial" w:cs="Arial"/>
          <w:szCs w:val="22"/>
          <w:lang w:eastAsia="ja-JP" w:bidi="ar-SA"/>
        </w:rPr>
        <w:tab/>
        <w:t xml:space="preserve">International Civil Service Commission </w:t>
      </w:r>
    </w:p>
    <w:p w:rsidR="000332F2" w:rsidRPr="00F5439B" w:rsidRDefault="000332F2" w:rsidP="00DA5475">
      <w:pPr>
        <w:tabs>
          <w:tab w:val="left" w:pos="2127"/>
        </w:tabs>
        <w:bidi w:val="0"/>
        <w:rPr>
          <w:rFonts w:ascii="Arial" w:eastAsiaTheme="minorEastAsia" w:hAnsi="Arial" w:cs="Arial"/>
          <w:szCs w:val="22"/>
          <w:lang w:eastAsia="ja-JP" w:bidi="ar-SA"/>
        </w:rPr>
      </w:pPr>
      <w:r w:rsidRPr="00F5439B">
        <w:rPr>
          <w:rFonts w:ascii="Arial" w:eastAsiaTheme="minorEastAsia" w:hAnsi="Arial" w:cs="Arial"/>
          <w:szCs w:val="22"/>
          <w:lang w:eastAsia="ja-JP" w:bidi="ar-SA"/>
        </w:rPr>
        <w:t>ICT</w:t>
      </w:r>
      <w:r w:rsidRPr="00F5439B">
        <w:rPr>
          <w:rFonts w:ascii="Arial" w:eastAsiaTheme="minorEastAsia" w:hAnsi="Arial" w:cs="Arial"/>
          <w:szCs w:val="22"/>
          <w:lang w:eastAsia="ja-JP" w:bidi="ar-SA"/>
        </w:rPr>
        <w:tab/>
        <w:t xml:space="preserve">Information and Communication Technology </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IGC</w:t>
      </w:r>
      <w:r w:rsidRPr="00F5439B">
        <w:rPr>
          <w:rFonts w:ascii="Arial" w:eastAsiaTheme="minorEastAsia" w:hAnsi="Arial" w:cs="Arial"/>
          <w:szCs w:val="22"/>
          <w:lang w:eastAsia="ja-JP" w:bidi="ar-SA"/>
        </w:rPr>
        <w:tab/>
        <w:t>Intergovernmental Committee on Intellectual Property and Genetic Resources, Traditional Knowledge and Folklore</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IGOs</w:t>
      </w:r>
      <w:r w:rsidRPr="00F5439B">
        <w:rPr>
          <w:rFonts w:ascii="Arial" w:eastAsiaTheme="minorEastAsia" w:hAnsi="Arial" w:cs="Arial"/>
          <w:szCs w:val="22"/>
          <w:lang w:eastAsia="ja-JP" w:bidi="ar-SA"/>
        </w:rPr>
        <w:tab/>
        <w:t>inter-governmental organizations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IIA</w:t>
      </w:r>
      <w:r w:rsidRPr="00F5439B">
        <w:rPr>
          <w:rFonts w:ascii="Arial" w:eastAsiaTheme="minorEastAsia" w:hAnsi="Arial" w:cs="Arial"/>
          <w:szCs w:val="22"/>
          <w:lang w:eastAsia="ja-JP" w:bidi="ar-SA"/>
        </w:rPr>
        <w:tab/>
        <w:t>Institute of Internal Auditors</w:t>
      </w:r>
    </w:p>
    <w:p w:rsidR="000332F2" w:rsidRPr="00F5439B" w:rsidRDefault="000332F2" w:rsidP="00DA5475">
      <w:pPr>
        <w:tabs>
          <w:tab w:val="left" w:pos="2127"/>
        </w:tabs>
        <w:bidi w:val="0"/>
        <w:spacing w:after="40"/>
        <w:ind w:left="2127" w:hanging="2127"/>
        <w:rPr>
          <w:rFonts w:ascii="Arial" w:eastAsiaTheme="minorEastAsia" w:hAnsi="Arial" w:cs="Arial"/>
          <w:sz w:val="18"/>
          <w:szCs w:val="22"/>
          <w:lang w:eastAsia="ja-JP" w:bidi="ar-SA"/>
        </w:rPr>
      </w:pPr>
      <w:r w:rsidRPr="00F5439B">
        <w:rPr>
          <w:rFonts w:ascii="Arial" w:eastAsiaTheme="minorEastAsia" w:hAnsi="Arial" w:cs="Arial"/>
          <w:szCs w:val="22"/>
          <w:lang w:eastAsia="ja-JP" w:bidi="ar-SA"/>
        </w:rPr>
        <w:t>IMPI</w:t>
      </w:r>
      <w:r w:rsidRPr="00F5439B">
        <w:rPr>
          <w:rFonts w:ascii="Arial" w:eastAsiaTheme="minorEastAsia" w:hAnsi="Arial" w:cs="Arial"/>
          <w:szCs w:val="22"/>
          <w:lang w:eastAsia="ja-JP" w:bidi="ar-SA"/>
        </w:rPr>
        <w:tab/>
      </w:r>
      <w:r w:rsidRPr="009B7070">
        <w:rPr>
          <w:rFonts w:ascii="Arial" w:eastAsiaTheme="minorEastAsia" w:hAnsi="Arial" w:cs="Arial"/>
          <w:szCs w:val="22"/>
          <w:lang w:eastAsia="ja-JP" w:bidi="ar-SA"/>
        </w:rPr>
        <w:t>Mexican Institute of Industrial Property</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IMR</w:t>
      </w:r>
      <w:r w:rsidRPr="00F5439B">
        <w:rPr>
          <w:rFonts w:ascii="Arial" w:eastAsiaTheme="minorEastAsia" w:hAnsi="Arial" w:cs="Arial"/>
          <w:szCs w:val="22"/>
          <w:lang w:eastAsia="ja-JP" w:bidi="ar-SA"/>
        </w:rPr>
        <w:tab/>
        <w:t>International Music Registry</w:t>
      </w:r>
    </w:p>
    <w:p w:rsidR="000332F2" w:rsidRPr="00F5439B" w:rsidRDefault="000332F2" w:rsidP="00DA5475">
      <w:pPr>
        <w:tabs>
          <w:tab w:val="left" w:pos="2127"/>
        </w:tabs>
        <w:bidi w:val="0"/>
        <w:spacing w:after="40"/>
        <w:ind w:left="2127" w:hanging="2127"/>
        <w:rPr>
          <w:rFonts w:ascii="Arial" w:eastAsiaTheme="minorEastAsia" w:hAnsi="Arial" w:cs="Arial"/>
          <w:sz w:val="18"/>
          <w:szCs w:val="22"/>
          <w:lang w:eastAsia="ja-JP" w:bidi="ar-SA"/>
        </w:rPr>
      </w:pPr>
      <w:r w:rsidRPr="00F5439B">
        <w:rPr>
          <w:rFonts w:ascii="Arial" w:eastAsiaTheme="minorEastAsia" w:hAnsi="Arial" w:cs="Arial"/>
          <w:szCs w:val="22"/>
          <w:lang w:eastAsia="ja-JP" w:bidi="ar-SA"/>
        </w:rPr>
        <w:t>INP-BR</w:t>
      </w:r>
      <w:r w:rsidRPr="00F5439B">
        <w:rPr>
          <w:rFonts w:ascii="Arial" w:eastAsiaTheme="minorEastAsia" w:hAnsi="Arial" w:cs="Arial"/>
          <w:szCs w:val="22"/>
          <w:lang w:eastAsia="ja-JP" w:bidi="ar-SA"/>
        </w:rPr>
        <w:tab/>
      </w:r>
      <w:r w:rsidRPr="009B7070">
        <w:rPr>
          <w:rFonts w:ascii="Arial" w:eastAsiaTheme="minorEastAsia" w:hAnsi="Arial" w:cs="Arial"/>
          <w:szCs w:val="22"/>
          <w:lang w:eastAsia="ja-JP" w:bidi="ar-SA"/>
        </w:rPr>
        <w:t>Brazilian National Institute of Industrial Property</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IP</w:t>
      </w:r>
      <w:r w:rsidRPr="00F5439B">
        <w:rPr>
          <w:rFonts w:ascii="Arial" w:eastAsiaTheme="minorEastAsia" w:hAnsi="Arial" w:cs="Arial"/>
          <w:szCs w:val="22"/>
          <w:lang w:eastAsia="ja-JP" w:bidi="ar-SA"/>
        </w:rPr>
        <w:tab/>
        <w:t>Intellectual Property</w:t>
      </w:r>
    </w:p>
    <w:p w:rsidR="000332F2" w:rsidRPr="00F5439B" w:rsidRDefault="000332F2" w:rsidP="00DA5475">
      <w:pPr>
        <w:tabs>
          <w:tab w:val="left" w:pos="2127"/>
        </w:tabs>
        <w:bidi w:val="0"/>
        <w:spacing w:after="40"/>
        <w:ind w:left="2126" w:hanging="2126"/>
        <w:rPr>
          <w:rFonts w:ascii="Arial" w:eastAsiaTheme="minorEastAsia" w:hAnsi="Arial" w:cs="Arial"/>
          <w:szCs w:val="22"/>
          <w:lang w:val="en" w:eastAsia="ja-JP" w:bidi="ar-SA"/>
        </w:rPr>
      </w:pPr>
      <w:r w:rsidRPr="00F5439B">
        <w:rPr>
          <w:rFonts w:ascii="Arial" w:eastAsiaTheme="minorEastAsia" w:hAnsi="Arial" w:cs="Arial"/>
          <w:szCs w:val="22"/>
          <w:lang w:val="en" w:eastAsia="ja-JP" w:bidi="ar-SA"/>
        </w:rPr>
        <w:t>IPAG</w:t>
      </w:r>
      <w:r w:rsidRPr="00F5439B">
        <w:rPr>
          <w:rFonts w:ascii="Arial" w:eastAsiaTheme="minorEastAsia" w:hAnsi="Arial" w:cs="Arial"/>
          <w:szCs w:val="22"/>
          <w:lang w:val="en" w:eastAsia="ja-JP" w:bidi="ar-SA"/>
        </w:rPr>
        <w:tab/>
      </w:r>
      <w:r w:rsidRPr="00F5439B">
        <w:rPr>
          <w:rFonts w:ascii="Arial" w:eastAsiaTheme="minorEastAsia" w:hAnsi="Arial" w:cs="Arial"/>
          <w:bCs/>
          <w:kern w:val="36"/>
          <w:szCs w:val="48"/>
          <w:lang w:eastAsia="ja-JP" w:bidi="ar-SA"/>
        </w:rPr>
        <w:t>Intellectual Property Agreement Guide</w:t>
      </w:r>
    </w:p>
    <w:p w:rsidR="000332F2" w:rsidRPr="00F5439B" w:rsidRDefault="000332F2" w:rsidP="00DA5475">
      <w:pPr>
        <w:tabs>
          <w:tab w:val="left" w:pos="2127"/>
        </w:tabs>
        <w:bidi w:val="0"/>
        <w:spacing w:after="40"/>
        <w:ind w:left="2126" w:hanging="2126"/>
        <w:rPr>
          <w:rFonts w:ascii="Arial" w:eastAsiaTheme="minorEastAsia" w:hAnsi="Arial" w:cs="Arial"/>
          <w:szCs w:val="22"/>
          <w:lang w:val="en" w:eastAsia="ja-JP" w:bidi="ar-SA"/>
        </w:rPr>
      </w:pPr>
      <w:r w:rsidRPr="00F5439B">
        <w:rPr>
          <w:rFonts w:ascii="Arial" w:eastAsiaTheme="minorEastAsia" w:hAnsi="Arial" w:cs="Arial"/>
          <w:szCs w:val="22"/>
          <w:lang w:val="en" w:eastAsia="ja-JP" w:bidi="ar-SA"/>
        </w:rPr>
        <w:t>IPAS</w:t>
      </w:r>
      <w:r w:rsidRPr="00F5439B">
        <w:rPr>
          <w:rFonts w:ascii="Arial" w:eastAsiaTheme="minorEastAsia" w:hAnsi="Arial" w:cs="Arial"/>
          <w:szCs w:val="22"/>
          <w:lang w:val="en" w:eastAsia="ja-JP" w:bidi="ar-SA"/>
        </w:rPr>
        <w:tab/>
        <w:t>IP Office Administration System</w:t>
      </w:r>
    </w:p>
    <w:p w:rsidR="000332F2" w:rsidRPr="00F5439B" w:rsidRDefault="000332F2" w:rsidP="00DA5475">
      <w:pPr>
        <w:tabs>
          <w:tab w:val="left" w:pos="2127"/>
        </w:tabs>
        <w:bidi w:val="0"/>
        <w:rPr>
          <w:rFonts w:ascii="Arial" w:eastAsiaTheme="minorEastAsia" w:hAnsi="Arial" w:cs="Arial"/>
          <w:szCs w:val="22"/>
          <w:lang w:eastAsia="ja-JP" w:bidi="ar-SA"/>
        </w:rPr>
      </w:pPr>
      <w:r w:rsidRPr="00F5439B">
        <w:rPr>
          <w:rFonts w:ascii="Arial" w:eastAsiaTheme="minorEastAsia" w:hAnsi="Arial" w:cs="Arial"/>
          <w:szCs w:val="22"/>
          <w:lang w:eastAsia="ja-JP" w:bidi="ar-SA"/>
        </w:rPr>
        <w:t>IPACIS</w:t>
      </w:r>
      <w:r w:rsidRPr="00F5439B">
        <w:rPr>
          <w:rFonts w:ascii="Arial" w:eastAsiaTheme="minorEastAsia" w:hAnsi="Arial" w:cs="Arial"/>
          <w:szCs w:val="22"/>
          <w:lang w:eastAsia="ja-JP" w:bidi="ar-SA"/>
        </w:rPr>
        <w:tab/>
        <w:t>Assembly of the CIS Member States</w:t>
      </w:r>
    </w:p>
    <w:p w:rsidR="000332F2"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IPC</w:t>
      </w:r>
      <w:r w:rsidRPr="00F5439B">
        <w:rPr>
          <w:rFonts w:ascii="Arial" w:eastAsiaTheme="minorEastAsia" w:hAnsi="Arial" w:cs="Arial"/>
          <w:szCs w:val="22"/>
          <w:lang w:eastAsia="ja-JP" w:bidi="ar-SA"/>
        </w:rPr>
        <w:tab/>
        <w:t>International Patent Classification</w:t>
      </w:r>
    </w:p>
    <w:p w:rsidR="00755297" w:rsidRPr="00755297" w:rsidRDefault="00755297" w:rsidP="00755297">
      <w:pPr>
        <w:tabs>
          <w:tab w:val="left" w:pos="2127"/>
        </w:tabs>
        <w:bidi w:val="0"/>
        <w:spacing w:after="40"/>
        <w:ind w:left="2127" w:hanging="2127"/>
        <w:rPr>
          <w:rFonts w:ascii="Arial" w:eastAsiaTheme="minorEastAsia" w:hAnsi="Arial" w:cs="Arial"/>
          <w:szCs w:val="20"/>
          <w:lang w:eastAsia="ja-JP" w:bidi="ar-SA"/>
        </w:rPr>
      </w:pPr>
      <w:r w:rsidRPr="00755297">
        <w:rPr>
          <w:rFonts w:ascii="Arial" w:eastAsiaTheme="minorEastAsia" w:hAnsi="Arial" w:cs="Arial"/>
          <w:szCs w:val="22"/>
          <w:lang w:eastAsia="ja-JP" w:bidi="ar-SA"/>
        </w:rPr>
        <w:t>IP-DMD</w:t>
      </w:r>
      <w:r w:rsidRPr="00755297">
        <w:rPr>
          <w:rFonts w:ascii="Arial" w:eastAsiaTheme="minorEastAsia" w:hAnsi="Arial" w:cs="Arial"/>
          <w:szCs w:val="22"/>
          <w:lang w:eastAsia="ja-JP" w:bidi="ar-SA"/>
        </w:rPr>
        <w:tab/>
      </w:r>
      <w:r w:rsidRPr="00755297">
        <w:rPr>
          <w:rFonts w:ascii="Arial" w:eastAsiaTheme="minorEastAsia" w:hAnsi="Arial" w:cs="Arial"/>
          <w:szCs w:val="20"/>
          <w:lang w:eastAsia="ja-JP" w:bidi="ar-SA"/>
        </w:rPr>
        <w:t>Intellectual Property D</w:t>
      </w:r>
      <w:r>
        <w:rPr>
          <w:rFonts w:ascii="Arial" w:eastAsiaTheme="minorEastAsia" w:hAnsi="Arial" w:cs="Arial"/>
          <w:szCs w:val="20"/>
          <w:lang w:eastAsia="ja-JP" w:bidi="ar-SA"/>
        </w:rPr>
        <w:t>evelopment Matchmaking Database</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IPO</w:t>
      </w:r>
      <w:r w:rsidRPr="00F5439B">
        <w:rPr>
          <w:rFonts w:ascii="Arial" w:eastAsiaTheme="minorEastAsia" w:hAnsi="Arial" w:cs="Arial"/>
          <w:szCs w:val="22"/>
          <w:lang w:eastAsia="ja-JP" w:bidi="ar-SA"/>
        </w:rPr>
        <w:tab/>
        <w:t>Intellectual Property Office</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IPoA</w:t>
      </w:r>
      <w:r w:rsidRPr="00F5439B">
        <w:rPr>
          <w:rFonts w:ascii="Arial" w:eastAsiaTheme="minorEastAsia" w:hAnsi="Arial" w:cs="Arial"/>
          <w:szCs w:val="22"/>
          <w:lang w:eastAsia="ja-JP" w:bidi="ar-SA"/>
        </w:rPr>
        <w:tab/>
      </w:r>
      <w:smartTag w:uri="urn:schemas-microsoft-com:office:smarttags" w:element="place">
        <w:smartTag w:uri="urn:schemas-microsoft-com:office:smarttags" w:element="City">
          <w:r w:rsidRPr="00F5439B">
            <w:rPr>
              <w:rFonts w:ascii="Arial" w:eastAsiaTheme="minorEastAsia" w:hAnsi="Arial" w:cs="Arial"/>
              <w:szCs w:val="22"/>
              <w:lang w:eastAsia="ja-JP" w:bidi="ar-SA"/>
            </w:rPr>
            <w:t>Istanbul</w:t>
          </w:r>
        </w:smartTag>
      </w:smartTag>
      <w:r w:rsidRPr="00F5439B">
        <w:rPr>
          <w:rFonts w:ascii="Arial" w:eastAsiaTheme="minorEastAsia" w:hAnsi="Arial" w:cs="Arial"/>
          <w:szCs w:val="22"/>
          <w:lang w:eastAsia="ja-JP" w:bidi="ar-SA"/>
        </w:rPr>
        <w:t xml:space="preserve"> Programme for Action</w:t>
      </w:r>
    </w:p>
    <w:p w:rsidR="000332F2" w:rsidRPr="00F5439B" w:rsidRDefault="000332F2" w:rsidP="00DA5475">
      <w:pPr>
        <w:tabs>
          <w:tab w:val="left" w:pos="2127"/>
        </w:tabs>
        <w:bidi w:val="0"/>
        <w:spacing w:after="40"/>
        <w:ind w:left="2127" w:hanging="2127"/>
        <w:rPr>
          <w:rFonts w:ascii="Arial" w:eastAsiaTheme="minorEastAsia" w:hAnsi="Arial" w:cs="Arial"/>
          <w:sz w:val="18"/>
          <w:szCs w:val="22"/>
          <w:lang w:eastAsia="ja-JP" w:bidi="ar-SA"/>
        </w:rPr>
      </w:pPr>
      <w:r w:rsidRPr="00F5439B">
        <w:rPr>
          <w:rFonts w:ascii="Arial" w:eastAsiaTheme="minorEastAsia" w:hAnsi="Arial" w:cs="Arial"/>
          <w:szCs w:val="22"/>
          <w:lang w:eastAsia="ja-JP" w:bidi="ar-SA"/>
        </w:rPr>
        <w:t>OPOPHL</w:t>
      </w:r>
      <w:r w:rsidRPr="00F5439B">
        <w:rPr>
          <w:rFonts w:ascii="Arial" w:eastAsiaTheme="minorEastAsia" w:hAnsi="Arial" w:cs="Arial"/>
          <w:szCs w:val="22"/>
          <w:lang w:eastAsia="ja-JP" w:bidi="ar-SA"/>
        </w:rPr>
        <w:tab/>
      </w:r>
      <w:r w:rsidRPr="009B7070">
        <w:rPr>
          <w:rFonts w:ascii="Arial" w:eastAsiaTheme="minorEastAsia" w:hAnsi="Arial" w:cs="Arial"/>
          <w:szCs w:val="22"/>
          <w:lang w:eastAsia="ja-JP" w:bidi="ar-SA"/>
        </w:rPr>
        <w:t>Intellectual Property Office of the Philippines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IPRs</w:t>
      </w:r>
      <w:r w:rsidRPr="00F5439B">
        <w:rPr>
          <w:rFonts w:ascii="Arial" w:eastAsiaTheme="minorEastAsia" w:hAnsi="Arial" w:cs="Arial"/>
          <w:szCs w:val="22"/>
          <w:lang w:eastAsia="ja-JP" w:bidi="ar-SA"/>
        </w:rPr>
        <w:tab/>
        <w:t>Intellectual Property Rights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IPSAS</w:t>
      </w:r>
      <w:r w:rsidRPr="00F5439B">
        <w:rPr>
          <w:rFonts w:ascii="Arial" w:eastAsiaTheme="minorEastAsia" w:hAnsi="Arial" w:cs="Arial"/>
          <w:szCs w:val="22"/>
          <w:lang w:eastAsia="ja-JP" w:bidi="ar-SA"/>
        </w:rPr>
        <w:tab/>
        <w:t>International Public Sector Accounting Standards</w:t>
      </w:r>
    </w:p>
    <w:p w:rsidR="000332F2"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IT</w:t>
      </w:r>
      <w:r w:rsidRPr="00F5439B">
        <w:rPr>
          <w:rFonts w:ascii="Arial" w:eastAsiaTheme="minorEastAsia" w:hAnsi="Arial" w:cs="Arial"/>
          <w:szCs w:val="22"/>
          <w:lang w:eastAsia="ja-JP" w:bidi="ar-SA"/>
        </w:rPr>
        <w:tab/>
        <w:t>Information Technology</w:t>
      </w:r>
    </w:p>
    <w:p w:rsidR="00755297" w:rsidRPr="00755297" w:rsidRDefault="00755297" w:rsidP="00755297">
      <w:pPr>
        <w:tabs>
          <w:tab w:val="left" w:pos="2127"/>
        </w:tabs>
        <w:bidi w:val="0"/>
        <w:spacing w:after="40"/>
        <w:ind w:left="2127" w:hanging="2127"/>
        <w:rPr>
          <w:rFonts w:ascii="Arial" w:eastAsiaTheme="minorEastAsia" w:hAnsi="Arial" w:cs="Arial"/>
          <w:szCs w:val="20"/>
          <w:lang w:eastAsia="ja-JP" w:bidi="ar-SA"/>
        </w:rPr>
      </w:pPr>
      <w:r w:rsidRPr="00755297">
        <w:rPr>
          <w:rFonts w:ascii="Arial" w:eastAsiaTheme="minorEastAsia" w:hAnsi="Arial" w:cs="Arial"/>
          <w:szCs w:val="22"/>
          <w:lang w:eastAsia="ja-JP" w:bidi="ar-SA"/>
        </w:rPr>
        <w:t>IP-TAD</w:t>
      </w:r>
      <w:r w:rsidRPr="00755297">
        <w:rPr>
          <w:rFonts w:ascii="Arial" w:eastAsiaTheme="minorEastAsia" w:hAnsi="Arial" w:cs="Arial"/>
          <w:szCs w:val="22"/>
          <w:lang w:eastAsia="ja-JP" w:bidi="ar-SA"/>
        </w:rPr>
        <w:tab/>
      </w:r>
      <w:r w:rsidRPr="00755297">
        <w:rPr>
          <w:rFonts w:ascii="Arial" w:eastAsiaTheme="minorEastAsia" w:hAnsi="Arial" w:cs="Arial"/>
          <w:szCs w:val="20"/>
          <w:lang w:eastAsia="ja-JP" w:bidi="ar-SA"/>
        </w:rPr>
        <w:t>Intellectual Property Technical Assistance Database</w:t>
      </w:r>
    </w:p>
    <w:p w:rsidR="00755297" w:rsidRPr="00755297" w:rsidRDefault="00755297" w:rsidP="00755297">
      <w:pPr>
        <w:tabs>
          <w:tab w:val="left" w:pos="2127"/>
        </w:tabs>
        <w:bidi w:val="0"/>
        <w:spacing w:after="40"/>
        <w:ind w:left="2127" w:hanging="2127"/>
        <w:rPr>
          <w:rFonts w:ascii="Arial" w:eastAsiaTheme="minorEastAsia" w:hAnsi="Arial" w:cs="Arial"/>
          <w:szCs w:val="20"/>
          <w:lang w:eastAsia="ja-JP" w:bidi="ar-SA"/>
        </w:rPr>
      </w:pPr>
      <w:r w:rsidRPr="00755297">
        <w:rPr>
          <w:rFonts w:ascii="Arial" w:eastAsiaTheme="minorEastAsia" w:hAnsi="Arial" w:cs="Arial"/>
          <w:szCs w:val="20"/>
          <w:lang w:eastAsia="ja-JP" w:bidi="ar-SA"/>
        </w:rPr>
        <w:t>IP-ROC</w:t>
      </w:r>
      <w:r w:rsidRPr="00755297">
        <w:rPr>
          <w:rFonts w:ascii="Arial" w:eastAsiaTheme="minorEastAsia" w:hAnsi="Arial" w:cs="Arial"/>
          <w:szCs w:val="20"/>
          <w:lang w:eastAsia="ja-JP" w:bidi="ar-SA"/>
        </w:rPr>
        <w:tab/>
        <w:t>Intellectual Property Roster of Consultants</w:t>
      </w:r>
    </w:p>
    <w:p w:rsidR="00755297" w:rsidRPr="00755297" w:rsidRDefault="00755297" w:rsidP="00755297">
      <w:pPr>
        <w:tabs>
          <w:tab w:val="left" w:pos="2127"/>
        </w:tabs>
        <w:bidi w:val="0"/>
        <w:spacing w:after="40"/>
        <w:ind w:left="2127" w:hanging="2127"/>
        <w:rPr>
          <w:rFonts w:ascii="Arial" w:eastAsiaTheme="minorEastAsia" w:hAnsi="Arial" w:cs="Arial"/>
          <w:szCs w:val="20"/>
          <w:lang w:eastAsia="ja-JP" w:bidi="ar-SA"/>
        </w:rPr>
      </w:pPr>
      <w:r w:rsidRPr="00755297">
        <w:rPr>
          <w:rFonts w:ascii="Arial" w:eastAsiaTheme="minorEastAsia" w:hAnsi="Arial" w:cs="Arial"/>
          <w:szCs w:val="22"/>
          <w:lang w:eastAsia="ja-JP" w:bidi="ar-SA"/>
        </w:rPr>
        <w:t>ISO</w:t>
      </w:r>
      <w:r w:rsidRPr="00755297">
        <w:rPr>
          <w:rFonts w:ascii="Arial" w:eastAsiaTheme="minorEastAsia" w:hAnsi="Arial" w:cs="Arial"/>
          <w:szCs w:val="22"/>
          <w:lang w:eastAsia="ja-JP" w:bidi="ar-SA"/>
        </w:rPr>
        <w:tab/>
      </w:r>
      <w:r w:rsidRPr="00755297">
        <w:rPr>
          <w:rFonts w:ascii="Arial" w:eastAsiaTheme="minorEastAsia" w:hAnsi="Arial" w:cs="Arial"/>
          <w:szCs w:val="20"/>
          <w:lang w:eastAsia="ja-JP" w:bidi="ar-SA"/>
        </w:rPr>
        <w:t>International Organization for Standardization</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ITIL</w:t>
      </w:r>
      <w:r w:rsidRPr="00F5439B">
        <w:rPr>
          <w:rFonts w:ascii="Arial" w:eastAsiaTheme="minorEastAsia" w:hAnsi="Arial" w:cs="Arial"/>
          <w:szCs w:val="22"/>
          <w:lang w:eastAsia="ja-JP" w:bidi="ar-SA"/>
        </w:rPr>
        <w:tab/>
        <w:t>Information Technology Infrastructure Library</w:t>
      </w:r>
    </w:p>
    <w:p w:rsidR="000332F2" w:rsidRPr="00F5439B" w:rsidRDefault="000332F2" w:rsidP="00DA5475">
      <w:pPr>
        <w:tabs>
          <w:tab w:val="left" w:pos="2127"/>
        </w:tabs>
        <w:bidi w:val="0"/>
        <w:rPr>
          <w:rFonts w:ascii="Arial" w:eastAsiaTheme="minorEastAsia" w:hAnsi="Arial" w:cs="Arial"/>
          <w:szCs w:val="22"/>
          <w:lang w:eastAsia="ja-JP" w:bidi="ar-SA"/>
        </w:rPr>
      </w:pPr>
      <w:r w:rsidRPr="00F5439B">
        <w:rPr>
          <w:rFonts w:ascii="Arial" w:eastAsiaTheme="minorEastAsia" w:hAnsi="Arial" w:cs="Arial"/>
          <w:szCs w:val="22"/>
          <w:lang w:eastAsia="ja-JP" w:bidi="ar-SA"/>
        </w:rPr>
        <w:t>ITPGRFA</w:t>
      </w:r>
      <w:r w:rsidRPr="00F5439B">
        <w:rPr>
          <w:rFonts w:ascii="Arial" w:eastAsiaTheme="minorEastAsia" w:hAnsi="Arial" w:cs="Arial"/>
          <w:szCs w:val="22"/>
          <w:lang w:eastAsia="ja-JP" w:bidi="ar-SA"/>
        </w:rPr>
        <w:tab/>
        <w:t>International Treaty on Plant Genetic Resources for Food and Agriculture</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ITU</w:t>
      </w:r>
      <w:r w:rsidRPr="00F5439B">
        <w:rPr>
          <w:rFonts w:ascii="Arial" w:eastAsiaTheme="minorEastAsia" w:hAnsi="Arial" w:cs="Arial"/>
          <w:szCs w:val="22"/>
          <w:lang w:eastAsia="ja-JP" w:bidi="ar-SA"/>
        </w:rPr>
        <w:tab/>
      </w:r>
      <w:r w:rsidRPr="00F5439B">
        <w:rPr>
          <w:rFonts w:ascii="Arial" w:eastAsiaTheme="minorEastAsia" w:hAnsi="Arial" w:cs="Arial"/>
          <w:snapToGrid w:val="0"/>
          <w:szCs w:val="22"/>
          <w:lang w:eastAsia="ja-JP" w:bidi="ar-SA"/>
        </w:rPr>
        <w:t>International Telecommunications Union</w:t>
      </w:r>
    </w:p>
    <w:p w:rsidR="000332F2" w:rsidRPr="00F5439B" w:rsidRDefault="000332F2" w:rsidP="00DA5475">
      <w:pPr>
        <w:tabs>
          <w:tab w:val="left" w:pos="2127"/>
        </w:tabs>
        <w:bidi w:val="0"/>
        <w:spacing w:after="180"/>
        <w:ind w:left="2126" w:hanging="2126"/>
        <w:rPr>
          <w:rFonts w:ascii="Arial" w:eastAsiaTheme="minorEastAsia" w:hAnsi="Arial" w:cs="Arial"/>
          <w:szCs w:val="22"/>
          <w:lang w:eastAsia="ja-JP" w:bidi="ar-SA"/>
        </w:rPr>
      </w:pPr>
    </w:p>
    <w:p w:rsidR="000332F2" w:rsidRPr="00F5439B" w:rsidRDefault="000332F2" w:rsidP="00DA5475">
      <w:pPr>
        <w:tabs>
          <w:tab w:val="left" w:pos="2127"/>
        </w:tabs>
        <w:bidi w:val="0"/>
        <w:spacing w:after="40"/>
        <w:ind w:left="2127" w:hanging="2127"/>
        <w:rPr>
          <w:rFonts w:ascii="Arial" w:eastAsiaTheme="minorEastAsia" w:hAnsi="Arial" w:cs="Arial"/>
          <w:b/>
          <w:bCs/>
          <w:sz w:val="18"/>
          <w:szCs w:val="22"/>
          <w:lang w:eastAsia="ja-JP" w:bidi="ar-SA"/>
        </w:rPr>
      </w:pPr>
      <w:r w:rsidRPr="009B7070">
        <w:rPr>
          <w:rFonts w:ascii="Arial" w:eastAsiaTheme="minorEastAsia" w:hAnsi="Arial" w:cs="Arial"/>
          <w:b/>
          <w:szCs w:val="22"/>
          <w:lang w:eastAsia="ja-JP" w:bidi="ar-SA"/>
        </w:rPr>
        <w:t>K</w:t>
      </w:r>
      <w:r w:rsidRPr="009B7070">
        <w:rPr>
          <w:rFonts w:ascii="Arial" w:eastAsiaTheme="minorEastAsia" w:hAnsi="Arial" w:cs="Arial"/>
          <w:szCs w:val="22"/>
          <w:lang w:eastAsia="ja-JP" w:bidi="ar-SA"/>
        </w:rPr>
        <w:t>OTEC</w:t>
      </w:r>
      <w:r w:rsidRPr="009B7070">
        <w:rPr>
          <w:rFonts w:ascii="Arial" w:eastAsiaTheme="minorEastAsia" w:hAnsi="Arial" w:cs="Arial"/>
          <w:szCs w:val="22"/>
          <w:lang w:eastAsia="ja-JP" w:bidi="ar-SA"/>
        </w:rPr>
        <w:tab/>
        <w:t>Korea Technology Finance Corporation</w:t>
      </w:r>
    </w:p>
    <w:p w:rsidR="000332F2" w:rsidRPr="00F5439B" w:rsidRDefault="000332F2" w:rsidP="00DA5475">
      <w:pPr>
        <w:tabs>
          <w:tab w:val="left" w:pos="2127"/>
        </w:tabs>
        <w:bidi w:val="0"/>
        <w:spacing w:after="40"/>
        <w:ind w:left="2127" w:hanging="2127"/>
        <w:rPr>
          <w:rFonts w:ascii="Arial" w:eastAsiaTheme="minorEastAsia" w:hAnsi="Arial" w:cs="Arial"/>
          <w:b/>
          <w:bCs/>
          <w:szCs w:val="22"/>
          <w:lang w:eastAsia="ja-JP" w:bidi="ar-SA"/>
        </w:rPr>
      </w:pP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b/>
          <w:bCs/>
          <w:szCs w:val="22"/>
          <w:lang w:eastAsia="ja-JP" w:bidi="ar-SA"/>
        </w:rPr>
        <w:t>L</w:t>
      </w:r>
      <w:r w:rsidRPr="00F5439B">
        <w:rPr>
          <w:rFonts w:ascii="Arial" w:eastAsiaTheme="minorEastAsia" w:hAnsi="Arial" w:cs="Arial"/>
          <w:szCs w:val="22"/>
          <w:lang w:eastAsia="ja-JP" w:bidi="ar-SA"/>
        </w:rPr>
        <w:t>DCs</w:t>
      </w:r>
      <w:r w:rsidRPr="00F5439B">
        <w:rPr>
          <w:rFonts w:ascii="Arial" w:eastAsiaTheme="minorEastAsia" w:hAnsi="Arial" w:cs="Arial"/>
          <w:szCs w:val="22"/>
          <w:lang w:eastAsia="ja-JP" w:bidi="ar-SA"/>
        </w:rPr>
        <w:tab/>
        <w:t>Least Developed Countries</w:t>
      </w:r>
    </w:p>
    <w:p w:rsidR="000332F2" w:rsidRPr="00F5439B" w:rsidRDefault="000332F2" w:rsidP="00DA5475">
      <w:pPr>
        <w:tabs>
          <w:tab w:val="left" w:pos="2127"/>
        </w:tabs>
        <w:bidi w:val="0"/>
        <w:spacing w:after="180"/>
        <w:ind w:left="2126" w:hanging="2126"/>
        <w:rPr>
          <w:rFonts w:ascii="Arial" w:eastAsiaTheme="minorEastAsia" w:hAnsi="Arial" w:cs="Arial"/>
          <w:szCs w:val="22"/>
          <w:lang w:eastAsia="ja-JP" w:bidi="ar-SA"/>
        </w:rPr>
      </w:pP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b/>
          <w:bCs/>
          <w:szCs w:val="22"/>
          <w:lang w:eastAsia="ja-JP" w:bidi="ar-SA"/>
        </w:rPr>
        <w:t>M</w:t>
      </w:r>
      <w:r w:rsidRPr="00F5439B">
        <w:rPr>
          <w:rFonts w:ascii="Arial" w:eastAsiaTheme="minorEastAsia" w:hAnsi="Arial" w:cs="Arial"/>
          <w:szCs w:val="22"/>
          <w:lang w:eastAsia="ja-JP" w:bidi="ar-SA"/>
        </w:rPr>
        <w:t>DGs</w:t>
      </w:r>
      <w:r w:rsidRPr="00F5439B">
        <w:rPr>
          <w:rFonts w:ascii="Arial" w:eastAsiaTheme="minorEastAsia" w:hAnsi="Arial" w:cs="Arial"/>
          <w:szCs w:val="22"/>
          <w:lang w:eastAsia="ja-JP" w:bidi="ar-SA"/>
        </w:rPr>
        <w:tab/>
        <w:t>Millenium Development Goals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MGS</w:t>
      </w:r>
      <w:r w:rsidRPr="00F5439B">
        <w:rPr>
          <w:rFonts w:ascii="Arial" w:eastAsiaTheme="minorEastAsia" w:hAnsi="Arial" w:cs="Arial"/>
          <w:szCs w:val="22"/>
          <w:lang w:eastAsia="ja-JP" w:bidi="ar-SA"/>
        </w:rPr>
        <w:tab/>
      </w:r>
      <w:smartTag w:uri="urn:schemas-microsoft-com:office:smarttags" w:element="place">
        <w:smartTag w:uri="urn:schemas-microsoft-com:office:smarttags" w:element="State">
          <w:r w:rsidRPr="00F5439B">
            <w:rPr>
              <w:rFonts w:ascii="Arial" w:eastAsiaTheme="minorEastAsia" w:hAnsi="Arial" w:cs="Arial"/>
              <w:szCs w:val="22"/>
              <w:lang w:eastAsia="ja-JP" w:bidi="ar-SA"/>
            </w:rPr>
            <w:t>Madrid</w:t>
          </w:r>
        </w:smartTag>
      </w:smartTag>
      <w:r w:rsidRPr="00F5439B">
        <w:rPr>
          <w:rFonts w:ascii="Arial" w:eastAsiaTheme="minorEastAsia" w:hAnsi="Arial" w:cs="Arial"/>
          <w:szCs w:val="22"/>
          <w:lang w:eastAsia="ja-JP" w:bidi="ar-SA"/>
        </w:rPr>
        <w:t xml:space="preserve"> Goods and Services Manager</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MTSP</w:t>
      </w:r>
      <w:r w:rsidRPr="00F5439B">
        <w:rPr>
          <w:rFonts w:ascii="Arial" w:eastAsiaTheme="minorEastAsia" w:hAnsi="Arial" w:cs="Arial"/>
          <w:szCs w:val="22"/>
          <w:lang w:eastAsia="ja-JP" w:bidi="ar-SA"/>
        </w:rPr>
        <w:tab/>
        <w:t>Medium Term Strategic Plan</w:t>
      </w:r>
    </w:p>
    <w:p w:rsidR="000332F2" w:rsidRPr="00F5439B" w:rsidRDefault="000332F2" w:rsidP="00DA5475">
      <w:pPr>
        <w:tabs>
          <w:tab w:val="left" w:pos="2127"/>
        </w:tabs>
        <w:bidi w:val="0"/>
        <w:spacing w:after="180"/>
        <w:ind w:left="2126" w:hanging="2126"/>
        <w:rPr>
          <w:rFonts w:ascii="Arial" w:eastAsiaTheme="minorEastAsia" w:hAnsi="Arial" w:cs="Arial"/>
          <w:szCs w:val="22"/>
          <w:lang w:eastAsia="ja-JP" w:bidi="ar-SA"/>
        </w:rPr>
      </w:pP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b/>
          <w:bCs/>
          <w:szCs w:val="22"/>
          <w:lang w:eastAsia="ja-JP" w:bidi="ar-SA"/>
        </w:rPr>
        <w:t>N</w:t>
      </w:r>
      <w:r w:rsidRPr="00F5439B">
        <w:rPr>
          <w:rFonts w:ascii="Arial" w:eastAsiaTheme="minorEastAsia" w:hAnsi="Arial" w:cs="Arial"/>
          <w:szCs w:val="22"/>
          <w:lang w:eastAsia="ja-JP" w:bidi="ar-SA"/>
        </w:rPr>
        <w:t>GOs</w:t>
      </w:r>
      <w:r w:rsidRPr="00F5439B">
        <w:rPr>
          <w:rFonts w:ascii="Arial" w:eastAsiaTheme="minorEastAsia" w:hAnsi="Arial" w:cs="Arial"/>
          <w:szCs w:val="22"/>
          <w:lang w:eastAsia="ja-JP" w:bidi="ar-SA"/>
        </w:rPr>
        <w:tab/>
        <w:t>non-governmental organizations</w:t>
      </w:r>
    </w:p>
    <w:p w:rsidR="000332F2" w:rsidRPr="00F5439B" w:rsidRDefault="000332F2" w:rsidP="00DA5475">
      <w:pPr>
        <w:tabs>
          <w:tab w:val="left" w:pos="2127"/>
        </w:tabs>
        <w:bidi w:val="0"/>
        <w:spacing w:after="180"/>
        <w:ind w:left="2126" w:hanging="2126"/>
        <w:rPr>
          <w:rFonts w:ascii="Arial" w:eastAsiaTheme="minorEastAsia" w:hAnsi="Arial" w:cs="Arial"/>
          <w:szCs w:val="22"/>
          <w:lang w:eastAsia="ja-JP" w:bidi="ar-SA"/>
        </w:rPr>
      </w:pP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b/>
          <w:szCs w:val="22"/>
          <w:lang w:eastAsia="ja-JP" w:bidi="ar-SA"/>
        </w:rPr>
        <w:t>O</w:t>
      </w:r>
      <w:r w:rsidRPr="00F5439B">
        <w:rPr>
          <w:rFonts w:ascii="Arial" w:eastAsiaTheme="minorEastAsia" w:hAnsi="Arial" w:cs="Arial"/>
          <w:szCs w:val="22"/>
          <w:lang w:eastAsia="ja-JP" w:bidi="ar-SA"/>
        </w:rPr>
        <w:t>HIM</w:t>
      </w:r>
      <w:r w:rsidRPr="00F5439B">
        <w:rPr>
          <w:rFonts w:ascii="Arial" w:eastAsiaTheme="minorEastAsia" w:hAnsi="Arial" w:cs="Arial"/>
          <w:szCs w:val="22"/>
          <w:lang w:eastAsia="ja-JP" w:bidi="ar-SA"/>
        </w:rPr>
        <w:tab/>
        <w:t>Office for Harmonization in the Internal Market (Community Trademarks)</w:t>
      </w:r>
    </w:p>
    <w:p w:rsidR="00474206" w:rsidRPr="00474206" w:rsidRDefault="00474206" w:rsidP="00474206">
      <w:pPr>
        <w:tabs>
          <w:tab w:val="left" w:pos="2127"/>
        </w:tabs>
        <w:bidi w:val="0"/>
        <w:spacing w:after="40"/>
        <w:ind w:left="2127" w:hanging="2127"/>
        <w:rPr>
          <w:rFonts w:ascii="Arial" w:eastAsiaTheme="minorEastAsia" w:hAnsi="Arial" w:cs="Arial"/>
          <w:color w:val="000000"/>
          <w:szCs w:val="20"/>
          <w:lang w:eastAsia="ja-JP" w:bidi="ar-SA"/>
        </w:rPr>
      </w:pPr>
      <w:r w:rsidRPr="00474206">
        <w:rPr>
          <w:rFonts w:ascii="Arial" w:eastAsiaTheme="minorEastAsia" w:hAnsi="Arial" w:cs="Arial"/>
          <w:bCs/>
          <w:szCs w:val="22"/>
          <w:lang w:eastAsia="ja-JP" w:bidi="ar-SA"/>
        </w:rPr>
        <w:t>OCR</w:t>
      </w:r>
      <w:r w:rsidRPr="00474206">
        <w:rPr>
          <w:rFonts w:ascii="Arial" w:eastAsiaTheme="minorEastAsia" w:hAnsi="Arial" w:cs="Arial"/>
          <w:b/>
          <w:bCs/>
          <w:szCs w:val="22"/>
          <w:lang w:eastAsia="ja-JP" w:bidi="ar-SA"/>
        </w:rPr>
        <w:tab/>
      </w:r>
      <w:r w:rsidRPr="00474206">
        <w:rPr>
          <w:rFonts w:ascii="Arial" w:eastAsiaTheme="minorEastAsia" w:hAnsi="Arial" w:cs="Arial"/>
          <w:color w:val="000000"/>
          <w:szCs w:val="20"/>
          <w:lang w:eastAsia="ja-JP" w:bidi="ar-SA"/>
        </w:rPr>
        <w:t>Optical Character Recognition (OCR</w:t>
      </w:r>
      <w:r>
        <w:rPr>
          <w:rFonts w:ascii="Arial" w:eastAsiaTheme="minorEastAsia" w:hAnsi="Arial" w:cs="Arial"/>
          <w:color w:val="000000"/>
          <w:szCs w:val="20"/>
          <w:lang w:eastAsia="ja-JP" w:bidi="ar-SA"/>
        </w:rPr>
        <w:t>)</w:t>
      </w:r>
    </w:p>
    <w:p w:rsidR="000332F2" w:rsidRPr="00F5439B" w:rsidRDefault="000332F2" w:rsidP="00DA5475">
      <w:pPr>
        <w:tabs>
          <w:tab w:val="left" w:pos="2127"/>
        </w:tabs>
        <w:bidi w:val="0"/>
        <w:spacing w:after="40"/>
        <w:ind w:left="2127" w:hanging="2127"/>
        <w:rPr>
          <w:rFonts w:ascii="Arial" w:eastAsiaTheme="minorEastAsia" w:hAnsi="Arial" w:cs="Arial"/>
          <w:b/>
          <w:bCs/>
          <w:szCs w:val="22"/>
          <w:lang w:eastAsia="ja-JP" w:bidi="ar-SA"/>
        </w:rPr>
      </w:pP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b/>
          <w:bCs/>
          <w:szCs w:val="22"/>
          <w:lang w:eastAsia="ja-JP" w:bidi="ar-SA"/>
        </w:rPr>
        <w:t>P</w:t>
      </w:r>
      <w:r w:rsidRPr="00F5439B">
        <w:rPr>
          <w:rFonts w:ascii="Arial" w:eastAsiaTheme="minorEastAsia" w:hAnsi="Arial" w:cs="Arial"/>
          <w:szCs w:val="22"/>
          <w:lang w:eastAsia="ja-JP" w:bidi="ar-SA"/>
        </w:rPr>
        <w:t>CD</w:t>
      </w:r>
      <w:r w:rsidRPr="00F5439B">
        <w:rPr>
          <w:rFonts w:ascii="Arial" w:eastAsiaTheme="minorEastAsia" w:hAnsi="Arial" w:cs="Arial"/>
          <w:szCs w:val="22"/>
          <w:lang w:eastAsia="ja-JP" w:bidi="ar-SA"/>
        </w:rPr>
        <w:tab/>
        <w:t>Procurement Services Division</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PCT</w:t>
      </w:r>
      <w:r w:rsidRPr="00F5439B">
        <w:rPr>
          <w:rFonts w:ascii="Arial" w:eastAsiaTheme="minorEastAsia" w:hAnsi="Arial" w:cs="Arial"/>
          <w:szCs w:val="22"/>
          <w:lang w:eastAsia="ja-JP" w:bidi="ar-SA"/>
        </w:rPr>
        <w:tab/>
        <w:t>Patent Cooperation Treaty</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PLR</w:t>
      </w:r>
      <w:r w:rsidRPr="00F5439B">
        <w:rPr>
          <w:rFonts w:ascii="Arial" w:eastAsiaTheme="minorEastAsia" w:hAnsi="Arial" w:cs="Arial"/>
          <w:szCs w:val="22"/>
          <w:lang w:eastAsia="ja-JP" w:bidi="ar-SA"/>
        </w:rPr>
        <w:tab/>
        <w:t>Patent Landscape Reports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PLT</w:t>
      </w:r>
      <w:r w:rsidRPr="00F5439B">
        <w:rPr>
          <w:rFonts w:ascii="Arial" w:eastAsiaTheme="minorEastAsia" w:hAnsi="Arial" w:cs="Arial"/>
          <w:szCs w:val="22"/>
          <w:lang w:eastAsia="ja-JP" w:bidi="ar-SA"/>
        </w:rPr>
        <w:tab/>
        <w:t>Patent Law Treaty</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PMSDS</w:t>
      </w:r>
      <w:r w:rsidRPr="00F5439B">
        <w:rPr>
          <w:rFonts w:ascii="Arial" w:eastAsiaTheme="minorEastAsia" w:hAnsi="Arial" w:cs="Arial"/>
          <w:szCs w:val="22"/>
          <w:lang w:eastAsia="ja-JP" w:bidi="ar-SA"/>
        </w:rPr>
        <w:tab/>
      </w:r>
      <w:r w:rsidRPr="00F5439B">
        <w:rPr>
          <w:rFonts w:ascii="Arial" w:eastAsiaTheme="minorEastAsia" w:hAnsi="Arial" w:cs="Arial"/>
          <w:snapToGrid w:val="0"/>
          <w:szCs w:val="22"/>
          <w:lang w:eastAsia="ja-JP" w:bidi="ar-SA"/>
        </w:rPr>
        <w:t>Performance Management and Staff Development System</w:t>
      </w:r>
    </w:p>
    <w:p w:rsidR="000332F2" w:rsidRPr="00F5439B" w:rsidRDefault="000332F2" w:rsidP="00DA5475">
      <w:pPr>
        <w:tabs>
          <w:tab w:val="left" w:pos="2127"/>
        </w:tabs>
        <w:bidi w:val="0"/>
        <w:spacing w:after="180"/>
        <w:ind w:left="2126" w:hanging="2126"/>
        <w:rPr>
          <w:rFonts w:ascii="Arial" w:eastAsiaTheme="minorEastAsia" w:hAnsi="Arial" w:cs="Arial"/>
          <w:szCs w:val="22"/>
          <w:lang w:eastAsia="ja-JP" w:bidi="ar-SA"/>
        </w:rPr>
      </w:pPr>
      <w:r w:rsidRPr="00F5439B">
        <w:rPr>
          <w:rFonts w:ascii="Arial" w:eastAsiaTheme="minorEastAsia" w:hAnsi="Arial" w:cs="Arial"/>
          <w:szCs w:val="22"/>
          <w:lang w:eastAsia="ja-JP" w:bidi="ar-SA"/>
        </w:rPr>
        <w:t>PPR</w:t>
      </w:r>
      <w:r w:rsidRPr="00F5439B">
        <w:rPr>
          <w:rFonts w:ascii="Arial" w:eastAsiaTheme="minorEastAsia" w:hAnsi="Arial" w:cs="Arial"/>
          <w:szCs w:val="22"/>
          <w:lang w:eastAsia="ja-JP" w:bidi="ar-SA"/>
        </w:rPr>
        <w:tab/>
        <w:t>Program Performance Report</w:t>
      </w:r>
    </w:p>
    <w:p w:rsidR="000332F2" w:rsidRPr="00F5439B" w:rsidRDefault="000332F2" w:rsidP="00DA5475">
      <w:pPr>
        <w:tabs>
          <w:tab w:val="left" w:pos="2127"/>
        </w:tabs>
        <w:bidi w:val="0"/>
        <w:spacing w:after="40"/>
        <w:ind w:left="2127" w:hanging="2127"/>
        <w:rPr>
          <w:rFonts w:ascii="Arial" w:eastAsiaTheme="minorEastAsia" w:hAnsi="Arial" w:cs="Arial"/>
          <w:b/>
          <w:bCs/>
          <w:szCs w:val="22"/>
          <w:lang w:eastAsia="ja-JP" w:bidi="ar-SA"/>
        </w:rPr>
      </w:pP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b/>
          <w:bCs/>
          <w:szCs w:val="22"/>
          <w:lang w:eastAsia="ja-JP" w:bidi="ar-SA"/>
        </w:rPr>
        <w:t>R</w:t>
      </w:r>
      <w:r w:rsidRPr="00F5439B">
        <w:rPr>
          <w:rFonts w:ascii="Arial" w:eastAsiaTheme="minorEastAsia" w:hAnsi="Arial" w:cs="Arial"/>
          <w:szCs w:val="22"/>
          <w:lang w:eastAsia="ja-JP" w:bidi="ar-SA"/>
        </w:rPr>
        <w:t>BM</w:t>
      </w:r>
      <w:r w:rsidRPr="00F5439B">
        <w:rPr>
          <w:rFonts w:ascii="Arial" w:eastAsiaTheme="minorEastAsia" w:hAnsi="Arial" w:cs="Arial"/>
          <w:szCs w:val="22"/>
          <w:lang w:eastAsia="ja-JP" w:bidi="ar-SA"/>
        </w:rPr>
        <w:tab/>
        <w:t>Results-based Management</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R&amp;D</w:t>
      </w:r>
      <w:r w:rsidRPr="00F5439B">
        <w:rPr>
          <w:rFonts w:ascii="Arial" w:eastAsiaTheme="minorEastAsia" w:hAnsi="Arial" w:cs="Arial"/>
          <w:szCs w:val="22"/>
          <w:lang w:eastAsia="ja-JP" w:bidi="ar-SA"/>
        </w:rPr>
        <w:tab/>
        <w:t>research and development</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RFPs</w:t>
      </w:r>
      <w:r w:rsidRPr="00F5439B">
        <w:rPr>
          <w:rFonts w:ascii="Arial" w:eastAsiaTheme="minorEastAsia" w:hAnsi="Arial" w:cs="Arial"/>
          <w:szCs w:val="22"/>
          <w:lang w:eastAsia="ja-JP" w:bidi="ar-SA"/>
        </w:rPr>
        <w:tab/>
        <w:t>Requests for Proposals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RO</w:t>
      </w:r>
      <w:r w:rsidRPr="00F5439B">
        <w:rPr>
          <w:rFonts w:ascii="Arial" w:eastAsiaTheme="minorEastAsia" w:hAnsi="Arial" w:cs="Arial"/>
          <w:szCs w:val="22"/>
          <w:lang w:eastAsia="ja-JP" w:bidi="ar-SA"/>
        </w:rPr>
        <w:tab/>
        <w:t>Receiving Office</w:t>
      </w:r>
    </w:p>
    <w:p w:rsidR="000332F2" w:rsidRPr="00F5439B" w:rsidRDefault="000332F2" w:rsidP="00DA5475">
      <w:pPr>
        <w:tabs>
          <w:tab w:val="left" w:pos="2127"/>
        </w:tabs>
        <w:bidi w:val="0"/>
        <w:spacing w:after="180"/>
        <w:ind w:left="2126" w:hanging="2126"/>
        <w:rPr>
          <w:rFonts w:ascii="Arial" w:eastAsiaTheme="minorEastAsia" w:hAnsi="Arial" w:cs="Arial"/>
          <w:szCs w:val="22"/>
          <w:lang w:eastAsia="ja-JP" w:bidi="ar-SA"/>
        </w:rPr>
      </w:pP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b/>
          <w:bCs/>
          <w:szCs w:val="22"/>
          <w:lang w:eastAsia="ja-JP" w:bidi="ar-SA"/>
        </w:rPr>
        <w:t>S</w:t>
      </w:r>
      <w:r w:rsidRPr="00F5439B">
        <w:rPr>
          <w:rFonts w:ascii="Arial" w:eastAsiaTheme="minorEastAsia" w:hAnsi="Arial" w:cs="Arial"/>
          <w:szCs w:val="22"/>
          <w:lang w:eastAsia="ja-JP" w:bidi="ar-SA"/>
        </w:rPr>
        <w:t>CCR</w:t>
      </w:r>
      <w:r w:rsidRPr="00F5439B">
        <w:rPr>
          <w:rFonts w:ascii="Arial" w:eastAsiaTheme="minorEastAsia" w:hAnsi="Arial" w:cs="Arial"/>
          <w:szCs w:val="22"/>
          <w:lang w:eastAsia="ja-JP" w:bidi="ar-SA"/>
        </w:rPr>
        <w:tab/>
        <w:t>Standing Committee on Copyright and Related Rights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SCP</w:t>
      </w:r>
      <w:r w:rsidRPr="00F5439B">
        <w:rPr>
          <w:rFonts w:ascii="Arial" w:eastAsiaTheme="minorEastAsia" w:hAnsi="Arial" w:cs="Arial"/>
          <w:szCs w:val="22"/>
          <w:lang w:eastAsia="ja-JP" w:bidi="ar-SA"/>
        </w:rPr>
        <w:tab/>
        <w:t>Standing Committee on the Law of Patents</w:t>
      </w:r>
    </w:p>
    <w:p w:rsidR="000332F2"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SCT</w:t>
      </w:r>
      <w:r w:rsidRPr="00F5439B">
        <w:rPr>
          <w:rFonts w:ascii="Arial" w:eastAsiaTheme="minorEastAsia" w:hAnsi="Arial" w:cs="Arial"/>
          <w:szCs w:val="22"/>
          <w:lang w:eastAsia="ja-JP" w:bidi="ar-SA"/>
        </w:rPr>
        <w:tab/>
        <w:t>Standing Committee on the Law of Trademarks, Industrial Designs and Geographical Indications</w:t>
      </w:r>
    </w:p>
    <w:p w:rsidR="00474206" w:rsidRPr="00474206" w:rsidRDefault="00474206" w:rsidP="00474206">
      <w:pPr>
        <w:tabs>
          <w:tab w:val="left" w:pos="2127"/>
        </w:tabs>
        <w:bidi w:val="0"/>
        <w:spacing w:after="40"/>
        <w:ind w:left="2127" w:hanging="2127"/>
        <w:rPr>
          <w:rFonts w:ascii="Arial" w:eastAsiaTheme="minorEastAsia" w:hAnsi="Arial" w:cs="Arial"/>
          <w:szCs w:val="22"/>
          <w:lang w:eastAsia="ja-JP" w:bidi="ar-SA"/>
        </w:rPr>
      </w:pPr>
      <w:r w:rsidRPr="00474206">
        <w:rPr>
          <w:rFonts w:ascii="Arial" w:eastAsiaTheme="minorEastAsia" w:hAnsi="Arial" w:cs="Arial"/>
          <w:szCs w:val="22"/>
          <w:lang w:eastAsia="ja-JP" w:bidi="ar-SA"/>
        </w:rPr>
        <w:t>SDG</w:t>
      </w:r>
      <w:r w:rsidRPr="00474206">
        <w:rPr>
          <w:rFonts w:ascii="Arial" w:eastAsiaTheme="minorEastAsia" w:hAnsi="Arial" w:cs="Arial"/>
          <w:szCs w:val="22"/>
          <w:lang w:eastAsia="ja-JP" w:bidi="ar-SA"/>
        </w:rPr>
        <w:tab/>
        <w:t>Sustainable Development Goals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SLC</w:t>
      </w:r>
      <w:r w:rsidRPr="00F5439B">
        <w:rPr>
          <w:rFonts w:ascii="Arial" w:eastAsiaTheme="minorEastAsia" w:hAnsi="Arial" w:cs="Arial"/>
          <w:szCs w:val="22"/>
          <w:lang w:eastAsia="ja-JP" w:bidi="ar-SA"/>
        </w:rPr>
        <w:tab/>
        <w:t>Special Labor Contract</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SMEs</w:t>
      </w:r>
      <w:r w:rsidRPr="00F5439B">
        <w:rPr>
          <w:rFonts w:ascii="Arial" w:eastAsiaTheme="minorEastAsia" w:hAnsi="Arial" w:cs="Arial"/>
          <w:szCs w:val="22"/>
          <w:lang w:eastAsia="ja-JP" w:bidi="ar-SA"/>
        </w:rPr>
        <w:tab/>
        <w:t>small and medium sized enterprises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SSA</w:t>
      </w:r>
      <w:r w:rsidRPr="00F5439B">
        <w:rPr>
          <w:rFonts w:ascii="Arial" w:eastAsiaTheme="minorEastAsia" w:hAnsi="Arial" w:cs="Arial"/>
          <w:szCs w:val="22"/>
          <w:lang w:eastAsia="ja-JP" w:bidi="ar-SA"/>
        </w:rPr>
        <w:tab/>
        <w:t>Special Service Agreements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SRP</w:t>
      </w:r>
      <w:r w:rsidRPr="00F5439B">
        <w:rPr>
          <w:rFonts w:ascii="Arial" w:eastAsiaTheme="minorEastAsia" w:hAnsi="Arial" w:cs="Arial"/>
          <w:szCs w:val="22"/>
          <w:lang w:eastAsia="ja-JP" w:bidi="ar-SA"/>
        </w:rPr>
        <w:tab/>
        <w:t>Strategic Realignment Program</w:t>
      </w:r>
    </w:p>
    <w:p w:rsidR="002C5EC7" w:rsidRPr="002C5EC7" w:rsidRDefault="002C5EC7" w:rsidP="002C5EC7">
      <w:pPr>
        <w:tabs>
          <w:tab w:val="left" w:pos="2127"/>
        </w:tabs>
        <w:bidi w:val="0"/>
        <w:spacing w:after="40"/>
        <w:ind w:left="2127" w:hanging="2127"/>
        <w:rPr>
          <w:rFonts w:ascii="Arial" w:eastAsiaTheme="minorEastAsia" w:hAnsi="Arial" w:cs="Arial"/>
          <w:szCs w:val="22"/>
          <w:lang w:eastAsia="ja-JP" w:bidi="ar-SA"/>
        </w:rPr>
      </w:pPr>
      <w:r w:rsidRPr="002C5EC7">
        <w:rPr>
          <w:rFonts w:ascii="Arial" w:eastAsiaTheme="minorEastAsia" w:hAnsi="Arial" w:cs="Arial"/>
          <w:szCs w:val="22"/>
          <w:lang w:eastAsia="ja-JP" w:bidi="ar-SA"/>
        </w:rPr>
        <w:t>SRR</w:t>
      </w:r>
      <w:r w:rsidRPr="002C5EC7">
        <w:rPr>
          <w:rFonts w:ascii="Arial" w:eastAsiaTheme="minorEastAsia" w:hAnsi="Arial" w:cs="Arial"/>
          <w:szCs w:val="22"/>
          <w:lang w:eastAsia="ja-JP" w:bidi="ar-SA"/>
        </w:rPr>
        <w:tab/>
        <w:t>Staff Regulations and Rules</w:t>
      </w:r>
    </w:p>
    <w:p w:rsidR="000332F2" w:rsidRPr="00F5439B" w:rsidRDefault="000332F2" w:rsidP="00DA5475">
      <w:pPr>
        <w:tabs>
          <w:tab w:val="left" w:pos="2127"/>
        </w:tabs>
        <w:bidi w:val="0"/>
        <w:spacing w:after="180"/>
        <w:ind w:left="2126" w:hanging="2126"/>
        <w:rPr>
          <w:rFonts w:ascii="Arial" w:eastAsiaTheme="minorEastAsia" w:hAnsi="Arial" w:cs="Arial"/>
          <w:szCs w:val="22"/>
          <w:lang w:eastAsia="ja-JP" w:bidi="ar-SA"/>
        </w:rPr>
      </w:pPr>
    </w:p>
    <w:p w:rsidR="000332F2" w:rsidRDefault="000332F2" w:rsidP="00212CB2">
      <w:pPr>
        <w:tabs>
          <w:tab w:val="left" w:pos="2127"/>
        </w:tabs>
        <w:bidi w:val="0"/>
        <w:spacing w:after="40"/>
        <w:ind w:left="2126" w:hanging="2126"/>
        <w:rPr>
          <w:rFonts w:ascii="Arial" w:eastAsiaTheme="minorEastAsia" w:hAnsi="Arial" w:cs="Arial"/>
          <w:szCs w:val="22"/>
          <w:lang w:eastAsia="ja-JP" w:bidi="ar-SA"/>
        </w:rPr>
      </w:pPr>
      <w:r w:rsidRPr="00D65E82">
        <w:rPr>
          <w:rFonts w:ascii="Arial" w:eastAsiaTheme="minorEastAsia" w:hAnsi="Arial" w:cs="Arial"/>
          <w:b/>
          <w:bCs/>
          <w:szCs w:val="22"/>
          <w:lang w:eastAsia="ja-JP" w:bidi="ar-SA"/>
        </w:rPr>
        <w:t>T</w:t>
      </w:r>
      <w:r w:rsidRPr="00D65E82">
        <w:rPr>
          <w:rFonts w:ascii="Arial" w:eastAsiaTheme="minorEastAsia" w:hAnsi="Arial" w:cs="Arial"/>
          <w:szCs w:val="22"/>
          <w:lang w:eastAsia="ja-JP" w:bidi="ar-SA"/>
        </w:rPr>
        <w:t>A</w:t>
      </w:r>
      <w:r w:rsidRPr="00D65E82">
        <w:rPr>
          <w:rFonts w:ascii="Arial" w:eastAsiaTheme="minorEastAsia" w:hAnsi="Arial" w:cs="Arial"/>
          <w:szCs w:val="22"/>
          <w:lang w:eastAsia="ja-JP" w:bidi="ar-SA"/>
        </w:rPr>
        <w:tab/>
        <w:t>Travel Authorization</w:t>
      </w:r>
    </w:p>
    <w:p w:rsidR="00212CB2" w:rsidRPr="00212CB2" w:rsidRDefault="00212CB2" w:rsidP="00212CB2">
      <w:pPr>
        <w:tabs>
          <w:tab w:val="left" w:pos="2127"/>
        </w:tabs>
        <w:bidi w:val="0"/>
        <w:spacing w:after="40"/>
        <w:ind w:left="2126" w:hanging="2126"/>
        <w:rPr>
          <w:rFonts w:ascii="Arial" w:eastAsiaTheme="minorEastAsia" w:hAnsi="Arial" w:cs="Arial"/>
          <w:szCs w:val="22"/>
          <w:lang w:eastAsia="ja-JP" w:bidi="ar-SA"/>
        </w:rPr>
      </w:pPr>
      <w:r w:rsidRPr="00212CB2">
        <w:rPr>
          <w:rFonts w:ascii="Arial" w:eastAsiaTheme="minorEastAsia" w:hAnsi="Arial" w:cs="Arial"/>
          <w:szCs w:val="22"/>
          <w:lang w:eastAsia="ja-JP" w:bidi="ar-SA"/>
        </w:rPr>
        <w:t>TAG</w:t>
      </w:r>
      <w:r w:rsidRPr="00212CB2">
        <w:rPr>
          <w:rFonts w:ascii="Arial" w:eastAsiaTheme="minorEastAsia" w:hAnsi="Arial" w:cs="Arial"/>
          <w:szCs w:val="22"/>
          <w:lang w:eastAsia="ja-JP" w:bidi="ar-SA"/>
        </w:rPr>
        <w:tab/>
        <w:t>Transparency, Accountability and Governance</w:t>
      </w:r>
    </w:p>
    <w:p w:rsidR="000332F2" w:rsidRPr="00D65E82" w:rsidRDefault="000332F2" w:rsidP="00212CB2">
      <w:pPr>
        <w:tabs>
          <w:tab w:val="left" w:pos="2127"/>
        </w:tabs>
        <w:bidi w:val="0"/>
        <w:spacing w:after="40"/>
        <w:ind w:left="2126" w:hanging="2126"/>
        <w:rPr>
          <w:rFonts w:ascii="Arial" w:eastAsiaTheme="minorEastAsia" w:hAnsi="Arial" w:cs="Arial"/>
          <w:szCs w:val="22"/>
          <w:lang w:eastAsia="ja-JP" w:bidi="ar-SA"/>
        </w:rPr>
      </w:pPr>
      <w:r w:rsidRPr="00D65E82">
        <w:rPr>
          <w:rFonts w:ascii="Arial" w:eastAsiaTheme="minorEastAsia" w:hAnsi="Arial" w:cs="Arial"/>
          <w:szCs w:val="22"/>
          <w:lang w:eastAsia="ja-JP" w:bidi="ar-SA"/>
        </w:rPr>
        <w:t>TCEs</w:t>
      </w:r>
      <w:r w:rsidRPr="00D65E82">
        <w:rPr>
          <w:rFonts w:ascii="Arial" w:eastAsiaTheme="minorEastAsia" w:hAnsi="Arial" w:cs="Arial"/>
          <w:szCs w:val="22"/>
          <w:lang w:eastAsia="ja-JP" w:bidi="ar-SA"/>
        </w:rPr>
        <w:tab/>
        <w:t>Traditional Cultural Expressions/Folklore</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TIGAR</w:t>
      </w:r>
      <w:r w:rsidRPr="00F5439B">
        <w:rPr>
          <w:rFonts w:ascii="Arial" w:eastAsiaTheme="minorEastAsia" w:hAnsi="Arial" w:cs="Arial"/>
          <w:szCs w:val="22"/>
          <w:lang w:eastAsia="ja-JP" w:bidi="ar-SA"/>
        </w:rPr>
        <w:tab/>
        <w:t>Trusted Intermediary Global Accessible Resources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TISCs</w:t>
      </w:r>
      <w:r w:rsidRPr="00F5439B">
        <w:rPr>
          <w:rFonts w:ascii="Arial" w:eastAsiaTheme="minorEastAsia" w:hAnsi="Arial" w:cs="Arial"/>
          <w:szCs w:val="22"/>
          <w:lang w:eastAsia="ja-JP" w:bidi="ar-SA"/>
        </w:rPr>
        <w:tab/>
        <w:t>Technology Innovation Support Centers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TK</w:t>
      </w:r>
      <w:r w:rsidRPr="00F5439B">
        <w:rPr>
          <w:rFonts w:ascii="Arial" w:eastAsiaTheme="minorEastAsia" w:hAnsi="Arial" w:cs="Arial"/>
          <w:szCs w:val="22"/>
          <w:lang w:eastAsia="ja-JP" w:bidi="ar-SA"/>
        </w:rPr>
        <w:tab/>
        <w:t>Traditional Knowledge</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TTO</w:t>
      </w:r>
      <w:r w:rsidRPr="00F5439B">
        <w:rPr>
          <w:rFonts w:ascii="Arial" w:eastAsiaTheme="minorEastAsia" w:hAnsi="Arial" w:cs="Arial"/>
          <w:szCs w:val="22"/>
          <w:lang w:eastAsia="ja-JP" w:bidi="ar-SA"/>
        </w:rPr>
        <w:tab/>
        <w:t>Technology Transfer Office</w:t>
      </w:r>
    </w:p>
    <w:p w:rsidR="000332F2" w:rsidRPr="00F5439B" w:rsidRDefault="000332F2" w:rsidP="00DA5475">
      <w:pPr>
        <w:tabs>
          <w:tab w:val="left" w:pos="2127"/>
        </w:tabs>
        <w:bidi w:val="0"/>
        <w:spacing w:after="180"/>
        <w:ind w:left="2126" w:hanging="2126"/>
        <w:rPr>
          <w:rFonts w:ascii="Arial" w:eastAsiaTheme="minorEastAsia" w:hAnsi="Arial" w:cs="Arial"/>
          <w:szCs w:val="22"/>
          <w:lang w:eastAsia="ja-JP" w:bidi="ar-SA"/>
        </w:rPr>
      </w:pP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b/>
          <w:bCs/>
          <w:szCs w:val="22"/>
          <w:lang w:eastAsia="ja-JP" w:bidi="ar-SA"/>
        </w:rPr>
        <w:t>U</w:t>
      </w:r>
      <w:r w:rsidRPr="00F5439B">
        <w:rPr>
          <w:rFonts w:ascii="Arial" w:eastAsiaTheme="minorEastAsia" w:hAnsi="Arial" w:cs="Arial"/>
          <w:szCs w:val="22"/>
          <w:lang w:eastAsia="ja-JP" w:bidi="ar-SA"/>
        </w:rPr>
        <w:t>DRP</w:t>
      </w:r>
      <w:r w:rsidRPr="00F5439B">
        <w:rPr>
          <w:rFonts w:ascii="Arial" w:eastAsiaTheme="minorEastAsia" w:hAnsi="Arial" w:cs="Arial"/>
          <w:szCs w:val="22"/>
          <w:lang w:eastAsia="ja-JP" w:bidi="ar-SA"/>
        </w:rPr>
        <w:tab/>
        <w:t>Uniform Domain Name Dispute Resolution Policy</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UN</w:t>
      </w:r>
      <w:r w:rsidRPr="00F5439B">
        <w:rPr>
          <w:rFonts w:ascii="Arial" w:eastAsiaTheme="minorEastAsia" w:hAnsi="Arial" w:cs="Arial"/>
          <w:szCs w:val="22"/>
          <w:lang w:eastAsia="ja-JP" w:bidi="ar-SA"/>
        </w:rPr>
        <w:tab/>
        <w:t>United Nations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UNCTAD</w:t>
      </w:r>
      <w:r w:rsidRPr="00F5439B">
        <w:rPr>
          <w:rFonts w:ascii="Arial" w:eastAsiaTheme="minorEastAsia" w:hAnsi="Arial" w:cs="Arial"/>
          <w:szCs w:val="22"/>
          <w:lang w:eastAsia="ja-JP" w:bidi="ar-SA"/>
        </w:rPr>
        <w:tab/>
        <w:t>United Nations Conference on Trade and Development</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UN CEB</w:t>
      </w:r>
      <w:r w:rsidRPr="00F5439B">
        <w:rPr>
          <w:rFonts w:ascii="Arial" w:eastAsiaTheme="minorEastAsia" w:hAnsi="Arial" w:cs="Arial"/>
          <w:szCs w:val="22"/>
          <w:lang w:eastAsia="ja-JP" w:bidi="ar-SA"/>
        </w:rPr>
        <w:tab/>
        <w:t>United Nations Chief Executives Board</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UN-DESA</w:t>
      </w:r>
      <w:r w:rsidRPr="00F5439B">
        <w:rPr>
          <w:rFonts w:ascii="Arial" w:eastAsiaTheme="minorEastAsia" w:hAnsi="Arial" w:cs="Arial"/>
          <w:szCs w:val="22"/>
          <w:lang w:eastAsia="ja-JP" w:bidi="ar-SA"/>
        </w:rPr>
        <w:tab/>
        <w:t>United Nations Department of Social and Economic Affaires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noProof/>
          <w:szCs w:val="22"/>
          <w:lang w:bidi="ar-SA"/>
        </w:rPr>
        <mc:AlternateContent>
          <mc:Choice Requires="wps">
            <w:drawing>
              <wp:anchor distT="0" distB="0" distL="114300" distR="114300" simplePos="0" relativeHeight="251676672" behindDoc="0" locked="0" layoutInCell="0" allowOverlap="1" wp14:anchorId="19FEECF5" wp14:editId="63D52FD8">
                <wp:simplePos x="0" y="0"/>
                <wp:positionH relativeFrom="column">
                  <wp:posOffset>-2118995</wp:posOffset>
                </wp:positionH>
                <wp:positionV relativeFrom="paragraph">
                  <wp:posOffset>83185</wp:posOffset>
                </wp:positionV>
                <wp:extent cx="731520" cy="1097280"/>
                <wp:effectExtent l="10160" t="10795" r="10795" b="635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rsidR="00442700" w:rsidRDefault="00442700" w:rsidP="00DA5475">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42" type="#_x0000_t202" style="position:absolute;left:0;text-align:left;margin-left:-166.85pt;margin-top:6.55pt;width:57.6pt;height:8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" o:allowincell="f">
                <v:textbox>
                  <w:txbxContent>
                    <w:p w:rsidR="00442700" w:rsidRDefault="00442700" w:rsidP="00DA5475">
                      <w:pPr>
                        <w:pStyle w:val="BodyText2"/>
                      </w:pPr>
                    </w:p>
                  </w:txbxContent>
                </v:textbox>
              </v:shape>
            </w:pict>
          </mc:Fallback>
        </mc:AlternateContent>
      </w:r>
      <w:r w:rsidRPr="00F5439B">
        <w:rPr>
          <w:rFonts w:ascii="Arial" w:eastAsiaTheme="minorEastAsia" w:hAnsi="Arial" w:cs="Arial"/>
          <w:szCs w:val="22"/>
          <w:lang w:eastAsia="ja-JP" w:bidi="ar-SA"/>
        </w:rPr>
        <w:t>UNEP</w:t>
      </w:r>
      <w:r w:rsidRPr="00F5439B">
        <w:rPr>
          <w:rFonts w:ascii="Arial" w:eastAsiaTheme="minorEastAsia" w:hAnsi="Arial" w:cs="Arial"/>
          <w:szCs w:val="22"/>
          <w:lang w:eastAsia="ja-JP" w:bidi="ar-SA"/>
        </w:rPr>
        <w:tab/>
        <w:t>United Nations Environmental Programme</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UNESCO</w:t>
      </w:r>
      <w:r w:rsidRPr="00F5439B">
        <w:rPr>
          <w:rFonts w:ascii="Arial" w:eastAsiaTheme="minorEastAsia" w:hAnsi="Arial" w:cs="Arial"/>
          <w:szCs w:val="22"/>
          <w:lang w:eastAsia="ja-JP" w:bidi="ar-SA"/>
        </w:rPr>
        <w:tab/>
        <w:t>United Nations Educational, Scientific and Cultural Organization</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UNFCCC</w:t>
      </w:r>
      <w:r w:rsidRPr="00F5439B">
        <w:rPr>
          <w:rFonts w:ascii="Arial" w:eastAsiaTheme="minorEastAsia" w:hAnsi="Arial" w:cs="Arial"/>
          <w:szCs w:val="22"/>
          <w:lang w:eastAsia="ja-JP" w:bidi="ar-SA"/>
        </w:rPr>
        <w:tab/>
        <w:t>Framework Convention on Climate Change</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UN-H-MOSS</w:t>
      </w:r>
      <w:r w:rsidRPr="00F5439B">
        <w:rPr>
          <w:rFonts w:ascii="Arial" w:eastAsiaTheme="minorEastAsia" w:hAnsi="Arial" w:cs="Arial"/>
          <w:szCs w:val="22"/>
          <w:lang w:eastAsia="ja-JP" w:bidi="ar-SA"/>
        </w:rPr>
        <w:tab/>
        <w:t>UN Headquarters Minimum Operating Security Standards</w:t>
      </w:r>
    </w:p>
    <w:p w:rsidR="000332F2" w:rsidRPr="00F5439B" w:rsidRDefault="000332F2" w:rsidP="00DA5475">
      <w:pPr>
        <w:tabs>
          <w:tab w:val="left" w:pos="2127"/>
        </w:tabs>
        <w:bidi w:val="0"/>
        <w:spacing w:after="40"/>
        <w:ind w:left="2127" w:right="-476"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UNICC</w:t>
      </w:r>
      <w:r w:rsidRPr="00F5439B">
        <w:rPr>
          <w:rFonts w:ascii="Arial" w:eastAsiaTheme="minorEastAsia" w:hAnsi="Arial" w:cs="Arial"/>
          <w:szCs w:val="22"/>
          <w:lang w:eastAsia="ja-JP" w:bidi="ar-SA"/>
        </w:rPr>
        <w:tab/>
        <w:t>UN International Computing Centre</w:t>
      </w:r>
    </w:p>
    <w:p w:rsidR="000332F2" w:rsidRPr="00F5439B" w:rsidRDefault="000332F2" w:rsidP="00DA5475">
      <w:pPr>
        <w:tabs>
          <w:tab w:val="left" w:pos="2127"/>
        </w:tabs>
        <w:bidi w:val="0"/>
        <w:spacing w:after="40"/>
        <w:ind w:left="2127" w:right="-476"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UNIDO</w:t>
      </w:r>
      <w:r w:rsidRPr="00F5439B">
        <w:rPr>
          <w:rFonts w:ascii="Arial" w:eastAsiaTheme="minorEastAsia" w:hAnsi="Arial" w:cs="Arial"/>
          <w:szCs w:val="22"/>
          <w:lang w:eastAsia="ja-JP" w:bidi="ar-SA"/>
        </w:rPr>
        <w:tab/>
        <w:t>United Nations Industrial Development Organization</w:t>
      </w:r>
    </w:p>
    <w:p w:rsidR="000332F2" w:rsidRPr="00F5439B" w:rsidRDefault="000332F2" w:rsidP="00DA5475">
      <w:pPr>
        <w:tabs>
          <w:tab w:val="left" w:pos="2127"/>
        </w:tabs>
        <w:bidi w:val="0"/>
        <w:spacing w:after="40"/>
        <w:ind w:left="2127" w:hanging="2127"/>
        <w:rPr>
          <w:rFonts w:ascii="Arial" w:eastAsiaTheme="minorEastAsia" w:hAnsi="Arial" w:cs="Arial"/>
          <w:szCs w:val="20"/>
          <w:lang w:eastAsia="ja-JP" w:bidi="ar-SA"/>
        </w:rPr>
      </w:pPr>
      <w:r w:rsidRPr="00F5439B">
        <w:rPr>
          <w:rFonts w:ascii="Arial" w:eastAsiaTheme="minorEastAsia" w:hAnsi="Arial" w:cs="Arial"/>
          <w:color w:val="000000"/>
          <w:szCs w:val="20"/>
          <w:lang w:eastAsia="ja-JP" w:bidi="ar-SA"/>
        </w:rPr>
        <w:t>UNOSSC</w:t>
      </w:r>
      <w:r w:rsidRPr="00F5439B">
        <w:rPr>
          <w:rFonts w:ascii="Arial" w:eastAsiaTheme="minorEastAsia" w:hAnsi="Arial" w:cs="Arial"/>
          <w:color w:val="000000"/>
          <w:szCs w:val="20"/>
          <w:lang w:eastAsia="ja-JP" w:bidi="ar-SA"/>
        </w:rPr>
        <w:tab/>
      </w:r>
      <w:r w:rsidRPr="00F5439B">
        <w:rPr>
          <w:rFonts w:ascii="Arial" w:eastAsiaTheme="minorEastAsia" w:hAnsi="Arial" w:cs="Arial"/>
          <w:szCs w:val="20"/>
          <w:lang w:eastAsia="ja-JP" w:bidi="ar-SA"/>
        </w:rPr>
        <w:t>United Nations Office for South-South Cooperation</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UNSAS</w:t>
      </w:r>
      <w:r w:rsidRPr="00F5439B">
        <w:rPr>
          <w:rFonts w:ascii="Arial" w:eastAsiaTheme="minorEastAsia" w:hAnsi="Arial" w:cs="Arial"/>
          <w:szCs w:val="22"/>
          <w:lang w:eastAsia="ja-JP" w:bidi="ar-SA"/>
        </w:rPr>
        <w:tab/>
        <w:t>United Nations System Accounting Standards</w:t>
      </w:r>
    </w:p>
    <w:p w:rsidR="000332F2" w:rsidRPr="00F5439B" w:rsidRDefault="000332F2" w:rsidP="00DA5475">
      <w:pPr>
        <w:tabs>
          <w:tab w:val="left" w:pos="2127"/>
        </w:tabs>
        <w:bidi w:val="0"/>
        <w:spacing w:after="40"/>
        <w:ind w:left="2127" w:right="-476"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UPOV</w:t>
      </w:r>
      <w:r w:rsidRPr="00F5439B">
        <w:rPr>
          <w:rFonts w:ascii="Arial" w:eastAsiaTheme="minorEastAsia" w:hAnsi="Arial" w:cs="Arial"/>
          <w:szCs w:val="22"/>
          <w:lang w:eastAsia="ja-JP" w:bidi="ar-SA"/>
        </w:rPr>
        <w:tab/>
        <w:t xml:space="preserve">International </w:t>
      </w:r>
      <w:smartTag w:uri="urn:schemas-microsoft-com:office:smarttags" w:element="place">
        <w:r w:rsidRPr="00F5439B">
          <w:rPr>
            <w:rFonts w:ascii="Arial" w:eastAsiaTheme="minorEastAsia" w:hAnsi="Arial" w:cs="Arial"/>
            <w:szCs w:val="22"/>
            <w:lang w:eastAsia="ja-JP" w:bidi="ar-SA"/>
          </w:rPr>
          <w:t>Union</w:t>
        </w:r>
      </w:smartTag>
      <w:r w:rsidRPr="00F5439B">
        <w:rPr>
          <w:rFonts w:ascii="Arial" w:eastAsiaTheme="minorEastAsia" w:hAnsi="Arial" w:cs="Arial"/>
          <w:szCs w:val="22"/>
          <w:lang w:eastAsia="ja-JP" w:bidi="ar-SA"/>
        </w:rPr>
        <w:t xml:space="preserve"> for the Protection of New Varieties of Plants</w:t>
      </w:r>
    </w:p>
    <w:p w:rsidR="000332F2" w:rsidRPr="00F5439B" w:rsidRDefault="000332F2" w:rsidP="00DA5475">
      <w:pPr>
        <w:tabs>
          <w:tab w:val="left" w:pos="2127"/>
        </w:tabs>
        <w:bidi w:val="0"/>
        <w:spacing w:after="40"/>
        <w:ind w:left="2127" w:right="-476"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USCLA</w:t>
      </w:r>
      <w:r w:rsidRPr="00F5439B">
        <w:rPr>
          <w:rFonts w:ascii="Arial" w:eastAsiaTheme="minorEastAsia" w:hAnsi="Arial" w:cs="Arial"/>
          <w:szCs w:val="22"/>
          <w:lang w:eastAsia="ja-JP" w:bidi="ar-SA"/>
        </w:rPr>
        <w:tab/>
      </w:r>
      <w:smartTag w:uri="urn:schemas-microsoft-com:office:smarttags" w:element="place">
        <w:smartTag w:uri="urn:schemas-microsoft-com:office:smarttags" w:element="country-region">
          <w:r w:rsidRPr="00F5439B">
            <w:rPr>
              <w:rFonts w:ascii="Arial" w:eastAsiaTheme="minorEastAsia" w:hAnsi="Arial" w:cs="Arial"/>
              <w:szCs w:val="22"/>
              <w:lang w:eastAsia="ja-JP" w:bidi="ar-SA"/>
            </w:rPr>
            <w:t>US</w:t>
          </w:r>
        </w:smartTag>
      </w:smartTag>
      <w:r w:rsidRPr="00F5439B">
        <w:rPr>
          <w:rFonts w:ascii="Arial" w:eastAsiaTheme="minorEastAsia" w:hAnsi="Arial" w:cs="Arial"/>
          <w:szCs w:val="22"/>
          <w:lang w:eastAsia="ja-JP" w:bidi="ar-SA"/>
        </w:rPr>
        <w:t xml:space="preserve"> Classifications</w:t>
      </w:r>
    </w:p>
    <w:p w:rsidR="000332F2" w:rsidRPr="00F5439B" w:rsidRDefault="000332F2" w:rsidP="00DA5475">
      <w:pPr>
        <w:tabs>
          <w:tab w:val="left" w:pos="2127"/>
        </w:tabs>
        <w:bidi w:val="0"/>
        <w:spacing w:after="40"/>
        <w:ind w:left="2127" w:right="-476"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USPTO</w:t>
      </w:r>
      <w:r w:rsidRPr="00F5439B">
        <w:rPr>
          <w:rFonts w:ascii="Arial" w:eastAsiaTheme="minorEastAsia" w:hAnsi="Arial" w:cs="Arial"/>
          <w:szCs w:val="22"/>
          <w:lang w:eastAsia="ja-JP" w:bidi="ar-SA"/>
        </w:rPr>
        <w:tab/>
      </w:r>
      <w:smartTag w:uri="urn:schemas-microsoft-com:office:smarttags" w:element="place">
        <w:smartTag w:uri="urn:schemas-microsoft-com:office:smarttags" w:element="country-region">
          <w:r w:rsidRPr="00F5439B">
            <w:rPr>
              <w:rFonts w:ascii="Arial" w:eastAsiaTheme="minorEastAsia" w:hAnsi="Arial" w:cs="Arial"/>
              <w:szCs w:val="22"/>
              <w:lang w:eastAsia="ja-JP" w:bidi="ar-SA"/>
            </w:rPr>
            <w:t>United States</w:t>
          </w:r>
        </w:smartTag>
      </w:smartTag>
      <w:r w:rsidRPr="00F5439B">
        <w:rPr>
          <w:rFonts w:ascii="Arial" w:eastAsiaTheme="minorEastAsia" w:hAnsi="Arial" w:cs="Arial"/>
          <w:szCs w:val="22"/>
          <w:lang w:eastAsia="ja-JP" w:bidi="ar-SA"/>
        </w:rPr>
        <w:t xml:space="preserve"> Patent and Trademark Office</w:t>
      </w:r>
    </w:p>
    <w:p w:rsidR="000332F2" w:rsidRPr="00F5439B" w:rsidRDefault="000332F2" w:rsidP="00DA5475">
      <w:pPr>
        <w:tabs>
          <w:tab w:val="left" w:pos="2127"/>
        </w:tabs>
        <w:bidi w:val="0"/>
        <w:spacing w:after="180"/>
        <w:ind w:left="2126" w:hanging="2126"/>
        <w:rPr>
          <w:rFonts w:ascii="Arial" w:eastAsiaTheme="minorEastAsia" w:hAnsi="Arial" w:cs="Arial"/>
          <w:szCs w:val="22"/>
          <w:lang w:eastAsia="ja-JP" w:bidi="ar-SA"/>
        </w:rPr>
      </w:pP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b/>
          <w:bCs/>
          <w:szCs w:val="22"/>
          <w:lang w:eastAsia="ja-JP" w:bidi="ar-SA"/>
        </w:rPr>
        <w:t>V</w:t>
      </w:r>
      <w:r w:rsidRPr="00F5439B">
        <w:rPr>
          <w:rFonts w:ascii="Arial" w:eastAsiaTheme="minorEastAsia" w:hAnsi="Arial" w:cs="Arial"/>
          <w:szCs w:val="22"/>
          <w:lang w:eastAsia="ja-JP" w:bidi="ar-SA"/>
        </w:rPr>
        <w:t>IP</w:t>
      </w:r>
      <w:r w:rsidRPr="00F5439B">
        <w:rPr>
          <w:rFonts w:ascii="Arial" w:eastAsiaTheme="minorEastAsia" w:hAnsi="Arial" w:cs="Arial"/>
          <w:szCs w:val="22"/>
          <w:lang w:eastAsia="ja-JP" w:bidi="ar-SA"/>
        </w:rPr>
        <w:tab/>
        <w:t>Visually Impaired Persons and other persons with print disabilities</w:t>
      </w:r>
    </w:p>
    <w:p w:rsidR="000332F2" w:rsidRDefault="000332F2" w:rsidP="00DA5475">
      <w:pPr>
        <w:tabs>
          <w:tab w:val="left" w:pos="2127"/>
        </w:tabs>
        <w:bidi w:val="0"/>
        <w:spacing w:after="180"/>
        <w:ind w:left="2126" w:hanging="2126"/>
        <w:rPr>
          <w:rFonts w:ascii="Arial" w:eastAsiaTheme="minorEastAsia" w:hAnsi="Arial" w:cs="Arial"/>
          <w:szCs w:val="22"/>
          <w:lang w:eastAsia="ja-JP" w:bidi="ar-SA"/>
        </w:rPr>
      </w:pPr>
    </w:p>
    <w:p w:rsidR="00677DEC" w:rsidRPr="00677DEC" w:rsidRDefault="00677DEC" w:rsidP="00677DEC">
      <w:pPr>
        <w:tabs>
          <w:tab w:val="left" w:pos="2127"/>
        </w:tabs>
        <w:bidi w:val="0"/>
        <w:rPr>
          <w:rFonts w:ascii="Arial" w:eastAsiaTheme="minorEastAsia" w:hAnsi="Arial" w:cs="Arial"/>
          <w:bCs/>
          <w:szCs w:val="22"/>
          <w:lang w:eastAsia="ja-JP" w:bidi="ar-SA"/>
        </w:rPr>
      </w:pPr>
      <w:r w:rsidRPr="00677DEC">
        <w:rPr>
          <w:rFonts w:ascii="Arial" w:eastAsiaTheme="minorEastAsia" w:hAnsi="Arial" w:cs="Arial"/>
          <w:b/>
          <w:bCs/>
          <w:szCs w:val="22"/>
          <w:lang w:eastAsia="ja-JP" w:bidi="ar-SA"/>
        </w:rPr>
        <w:t>W</w:t>
      </w:r>
      <w:r w:rsidRPr="00677DEC">
        <w:rPr>
          <w:rFonts w:ascii="Arial" w:eastAsiaTheme="minorEastAsia" w:hAnsi="Arial" w:cs="Arial"/>
          <w:bCs/>
          <w:szCs w:val="22"/>
          <w:lang w:eastAsia="ja-JP" w:bidi="ar-SA"/>
        </w:rPr>
        <w:t>BO</w:t>
      </w:r>
      <w:r w:rsidRPr="00677DEC">
        <w:rPr>
          <w:rFonts w:ascii="Arial" w:eastAsiaTheme="minorEastAsia" w:hAnsi="Arial" w:cs="Arial"/>
          <w:bCs/>
          <w:szCs w:val="22"/>
          <w:lang w:eastAsia="ja-JP" w:bidi="ar-SA"/>
        </w:rPr>
        <w:tab/>
        <w:t>WIPO Brazil Office</w:t>
      </w:r>
    </w:p>
    <w:p w:rsidR="00677DEC" w:rsidRPr="00677DEC" w:rsidRDefault="00677DEC" w:rsidP="00677DEC">
      <w:pPr>
        <w:tabs>
          <w:tab w:val="left" w:pos="2127"/>
        </w:tabs>
        <w:bidi w:val="0"/>
        <w:rPr>
          <w:rFonts w:ascii="Arial" w:eastAsiaTheme="minorEastAsia" w:hAnsi="Arial" w:cs="Arial"/>
          <w:bCs/>
          <w:szCs w:val="22"/>
          <w:lang w:eastAsia="ja-JP" w:bidi="ar-SA"/>
        </w:rPr>
      </w:pPr>
      <w:r w:rsidRPr="00677DEC">
        <w:rPr>
          <w:rFonts w:ascii="Arial" w:eastAsiaTheme="minorEastAsia" w:hAnsi="Arial" w:cs="Arial"/>
          <w:bCs/>
          <w:szCs w:val="22"/>
          <w:lang w:eastAsia="ja-JP" w:bidi="ar-SA"/>
        </w:rPr>
        <w:t>WCC</w:t>
      </w:r>
      <w:r w:rsidRPr="00677DEC">
        <w:rPr>
          <w:rFonts w:ascii="Arial" w:eastAsiaTheme="minorEastAsia" w:hAnsi="Arial" w:cs="Arial"/>
          <w:bCs/>
          <w:szCs w:val="22"/>
          <w:lang w:eastAsia="ja-JP" w:bidi="ar-SA"/>
        </w:rPr>
        <w:tab/>
        <w:t>WIPO Copyright Connection</w:t>
      </w:r>
    </w:p>
    <w:p w:rsidR="00677DEC" w:rsidRPr="00677DEC" w:rsidRDefault="00677DEC" w:rsidP="00677DEC">
      <w:pPr>
        <w:tabs>
          <w:tab w:val="left" w:pos="2127"/>
        </w:tabs>
        <w:bidi w:val="0"/>
        <w:spacing w:after="40"/>
        <w:ind w:left="2127" w:hanging="2127"/>
        <w:rPr>
          <w:rFonts w:ascii="Arial" w:eastAsiaTheme="minorEastAsia" w:hAnsi="Arial" w:cs="Arial"/>
          <w:szCs w:val="22"/>
          <w:lang w:eastAsia="ja-JP" w:bidi="ar-SA"/>
        </w:rPr>
      </w:pPr>
      <w:r w:rsidRPr="00677DEC">
        <w:rPr>
          <w:rFonts w:ascii="Arial" w:eastAsiaTheme="minorEastAsia" w:hAnsi="Arial" w:cs="Arial"/>
          <w:bCs/>
          <w:szCs w:val="22"/>
          <w:lang w:eastAsia="ja-JP" w:bidi="ar-SA"/>
        </w:rPr>
        <w:t>W</w:t>
      </w:r>
      <w:r w:rsidRPr="00677DEC">
        <w:rPr>
          <w:rFonts w:ascii="Arial" w:eastAsiaTheme="minorEastAsia" w:hAnsi="Arial" w:cs="Arial"/>
          <w:szCs w:val="22"/>
          <w:lang w:eastAsia="ja-JP" w:bidi="ar-SA"/>
        </w:rPr>
        <w:t>CO</w:t>
      </w:r>
      <w:r w:rsidRPr="00677DEC">
        <w:rPr>
          <w:rFonts w:ascii="Arial" w:eastAsiaTheme="minorEastAsia" w:hAnsi="Arial" w:cs="Arial"/>
          <w:szCs w:val="22"/>
          <w:lang w:eastAsia="ja-JP" w:bidi="ar-SA"/>
        </w:rPr>
        <w:tab/>
        <w:t>World Customs Organization</w:t>
      </w:r>
    </w:p>
    <w:p w:rsidR="00677DEC" w:rsidRPr="00677DEC" w:rsidRDefault="00677DEC" w:rsidP="00677DEC">
      <w:pPr>
        <w:tabs>
          <w:tab w:val="left" w:pos="2127"/>
        </w:tabs>
        <w:bidi w:val="0"/>
        <w:spacing w:after="40"/>
        <w:ind w:left="2127" w:hanging="2127"/>
        <w:rPr>
          <w:rFonts w:ascii="Arial" w:eastAsiaTheme="minorEastAsia" w:hAnsi="Arial" w:cs="Arial"/>
          <w:szCs w:val="22"/>
          <w:lang w:eastAsia="ja-JP" w:bidi="ar-SA"/>
        </w:rPr>
      </w:pPr>
      <w:r w:rsidRPr="00677DEC">
        <w:rPr>
          <w:rFonts w:ascii="Arial" w:eastAsiaTheme="minorEastAsia" w:hAnsi="Arial" w:cs="Arial"/>
          <w:szCs w:val="22"/>
          <w:lang w:eastAsia="ja-JP" w:bidi="ar-SA"/>
        </w:rPr>
        <w:t>WCT</w:t>
      </w:r>
      <w:r w:rsidRPr="00677DEC">
        <w:rPr>
          <w:rFonts w:ascii="Arial" w:eastAsiaTheme="minorEastAsia" w:hAnsi="Arial" w:cs="Arial"/>
          <w:szCs w:val="22"/>
          <w:lang w:eastAsia="ja-JP" w:bidi="ar-SA"/>
        </w:rPr>
        <w:tab/>
        <w:t>WIPO Copyright Treaty</w:t>
      </w:r>
    </w:p>
    <w:p w:rsidR="00677DEC" w:rsidRPr="00677DEC" w:rsidRDefault="00677DEC" w:rsidP="00677DEC">
      <w:pPr>
        <w:tabs>
          <w:tab w:val="left" w:pos="2127"/>
        </w:tabs>
        <w:bidi w:val="0"/>
        <w:spacing w:after="40"/>
        <w:ind w:left="2127" w:hanging="2127"/>
        <w:rPr>
          <w:rFonts w:ascii="Arial" w:eastAsiaTheme="minorEastAsia" w:hAnsi="Arial" w:cs="Arial"/>
          <w:szCs w:val="22"/>
          <w:lang w:eastAsia="ja-JP" w:bidi="ar-SA"/>
        </w:rPr>
      </w:pPr>
      <w:r w:rsidRPr="00677DEC">
        <w:rPr>
          <w:rFonts w:ascii="Arial" w:eastAsiaTheme="minorEastAsia" w:hAnsi="Arial" w:cs="Arial"/>
          <w:szCs w:val="22"/>
          <w:lang w:eastAsia="ja-JP" w:bidi="ar-SA"/>
        </w:rPr>
        <w:t>WHO</w:t>
      </w:r>
      <w:r w:rsidRPr="00677DEC">
        <w:rPr>
          <w:rFonts w:ascii="Arial" w:eastAsiaTheme="minorEastAsia" w:hAnsi="Arial" w:cs="Arial"/>
          <w:szCs w:val="22"/>
          <w:lang w:eastAsia="ja-JP" w:bidi="ar-SA"/>
        </w:rPr>
        <w:tab/>
        <w:t>World Health Organization</w:t>
      </w:r>
    </w:p>
    <w:p w:rsidR="00677DEC" w:rsidRPr="00677DEC" w:rsidRDefault="00677DEC" w:rsidP="00677DEC">
      <w:pPr>
        <w:tabs>
          <w:tab w:val="left" w:pos="2127"/>
        </w:tabs>
        <w:bidi w:val="0"/>
        <w:spacing w:after="40"/>
        <w:ind w:left="2127" w:hanging="2127"/>
        <w:rPr>
          <w:rFonts w:ascii="Arial" w:eastAsiaTheme="minorEastAsia" w:hAnsi="Arial" w:cs="Arial"/>
          <w:szCs w:val="22"/>
          <w:lang w:eastAsia="ja-JP" w:bidi="ar-SA"/>
        </w:rPr>
      </w:pPr>
      <w:r w:rsidRPr="00677DEC">
        <w:rPr>
          <w:rFonts w:ascii="Arial" w:eastAsiaTheme="minorEastAsia" w:hAnsi="Arial" w:cs="Arial"/>
          <w:szCs w:val="22"/>
          <w:lang w:eastAsia="ja-JP" w:bidi="ar-SA"/>
        </w:rPr>
        <w:t>WIPO CASE</w:t>
      </w:r>
      <w:r w:rsidRPr="00677DEC">
        <w:rPr>
          <w:rFonts w:ascii="Arial" w:eastAsiaTheme="minorEastAsia" w:hAnsi="Arial" w:cs="Arial"/>
          <w:szCs w:val="22"/>
          <w:lang w:eastAsia="ja-JP" w:bidi="ar-SA"/>
        </w:rPr>
        <w:tab/>
      </w:r>
      <w:r w:rsidRPr="00677DEC">
        <w:rPr>
          <w:rFonts w:ascii="Arial" w:eastAsiaTheme="minorEastAsia" w:hAnsi="Arial" w:cs="Arial"/>
          <w:color w:val="000000"/>
          <w:szCs w:val="21"/>
          <w:lang w:eastAsia="ja-JP" w:bidi="ar-SA"/>
        </w:rPr>
        <w:t>Centralized Access to Search and Examination results</w:t>
      </w:r>
    </w:p>
    <w:p w:rsidR="00677DEC" w:rsidRPr="00677DEC" w:rsidRDefault="00677DEC" w:rsidP="00677DEC">
      <w:pPr>
        <w:tabs>
          <w:tab w:val="left" w:pos="2127"/>
        </w:tabs>
        <w:bidi w:val="0"/>
        <w:spacing w:after="40"/>
        <w:ind w:left="2127" w:hanging="2127"/>
        <w:rPr>
          <w:rFonts w:ascii="Arial" w:eastAsiaTheme="minorEastAsia" w:hAnsi="Arial" w:cs="Arial"/>
          <w:szCs w:val="22"/>
          <w:lang w:eastAsia="ja-JP" w:bidi="ar-SA"/>
        </w:rPr>
      </w:pPr>
      <w:r w:rsidRPr="00677DEC">
        <w:rPr>
          <w:rFonts w:ascii="Arial" w:eastAsiaTheme="minorEastAsia" w:hAnsi="Arial" w:cs="Arial"/>
          <w:szCs w:val="22"/>
          <w:lang w:eastAsia="ja-JP" w:bidi="ar-SA"/>
        </w:rPr>
        <w:t>WIPOCOS</w:t>
      </w:r>
      <w:r w:rsidRPr="00677DEC">
        <w:rPr>
          <w:rFonts w:ascii="Arial" w:eastAsiaTheme="minorEastAsia" w:hAnsi="Arial" w:cs="Arial"/>
          <w:szCs w:val="22"/>
          <w:lang w:eastAsia="ja-JP" w:bidi="ar-SA"/>
        </w:rPr>
        <w:tab/>
      </w:r>
      <w:r w:rsidRPr="00677DEC">
        <w:rPr>
          <w:rFonts w:ascii="Arial" w:eastAsiaTheme="minorEastAsia" w:hAnsi="Arial" w:cs="Arial"/>
          <w:szCs w:val="22"/>
          <w:lang w:val="en" w:eastAsia="ja-JP" w:bidi="ar-SA"/>
        </w:rPr>
        <w:t>software for collective management of copyright and neighboring rights</w:t>
      </w:r>
    </w:p>
    <w:p w:rsidR="00677DEC" w:rsidRDefault="00677DEC" w:rsidP="00677DEC">
      <w:pPr>
        <w:tabs>
          <w:tab w:val="left" w:pos="2127"/>
        </w:tabs>
        <w:bidi w:val="0"/>
        <w:spacing w:after="40"/>
        <w:ind w:left="2127" w:hanging="2127"/>
        <w:rPr>
          <w:rFonts w:ascii="Arial" w:eastAsiaTheme="minorEastAsia" w:hAnsi="Arial" w:cs="Arial"/>
          <w:szCs w:val="22"/>
          <w:lang w:eastAsia="ja-JP" w:bidi="ar-SA"/>
        </w:rPr>
      </w:pPr>
      <w:r w:rsidRPr="00677DEC">
        <w:rPr>
          <w:rFonts w:ascii="Arial" w:eastAsiaTheme="minorEastAsia" w:hAnsi="Arial" w:cs="Arial"/>
          <w:szCs w:val="22"/>
          <w:lang w:eastAsia="ja-JP" w:bidi="ar-SA"/>
        </w:rPr>
        <w:t>WJO</w:t>
      </w:r>
      <w:r w:rsidRPr="00677DEC">
        <w:rPr>
          <w:rFonts w:ascii="Arial" w:eastAsiaTheme="minorEastAsia" w:hAnsi="Arial" w:cs="Arial"/>
          <w:szCs w:val="22"/>
          <w:lang w:eastAsia="ja-JP" w:bidi="ar-SA"/>
        </w:rPr>
        <w:tab/>
        <w:t>WIPO Japan Office</w:t>
      </w:r>
    </w:p>
    <w:p w:rsidR="00212CB2" w:rsidRPr="00212CB2" w:rsidRDefault="00212CB2" w:rsidP="00212CB2">
      <w:pPr>
        <w:tabs>
          <w:tab w:val="left" w:pos="2127"/>
        </w:tabs>
        <w:bidi w:val="0"/>
        <w:spacing w:after="40"/>
        <w:ind w:left="2127" w:hanging="2127"/>
        <w:rPr>
          <w:rFonts w:ascii="Arial" w:eastAsiaTheme="minorEastAsia" w:hAnsi="Arial" w:cs="Arial"/>
          <w:szCs w:val="22"/>
          <w:lang w:eastAsia="ja-JP" w:bidi="ar-SA"/>
        </w:rPr>
      </w:pPr>
      <w:r w:rsidRPr="00212CB2">
        <w:rPr>
          <w:rFonts w:ascii="Arial" w:eastAsiaTheme="minorEastAsia" w:hAnsi="Arial" w:cs="Arial"/>
          <w:szCs w:val="22"/>
          <w:lang w:eastAsia="ja-JP" w:bidi="ar-SA"/>
        </w:rPr>
        <w:t>WOC</w:t>
      </w:r>
      <w:r w:rsidRPr="00212CB2">
        <w:rPr>
          <w:rFonts w:ascii="Arial" w:eastAsiaTheme="minorEastAsia" w:hAnsi="Arial" w:cs="Arial"/>
          <w:szCs w:val="22"/>
          <w:lang w:eastAsia="ja-JP" w:bidi="ar-SA"/>
        </w:rPr>
        <w:tab/>
        <w:t>WIPO Office in China</w:t>
      </w:r>
    </w:p>
    <w:p w:rsidR="00677DEC" w:rsidRPr="00677DEC" w:rsidRDefault="00677DEC" w:rsidP="00677DEC">
      <w:pPr>
        <w:tabs>
          <w:tab w:val="left" w:pos="2127"/>
        </w:tabs>
        <w:bidi w:val="0"/>
        <w:spacing w:after="40"/>
        <w:ind w:left="2127" w:hanging="2127"/>
        <w:rPr>
          <w:rFonts w:ascii="Arial" w:eastAsiaTheme="minorEastAsia" w:hAnsi="Arial" w:cs="Arial"/>
          <w:szCs w:val="22"/>
          <w:lang w:eastAsia="ja-JP" w:bidi="ar-SA"/>
        </w:rPr>
      </w:pPr>
      <w:r w:rsidRPr="00677DEC">
        <w:rPr>
          <w:rFonts w:ascii="Arial" w:eastAsiaTheme="minorEastAsia" w:hAnsi="Arial" w:cs="Arial"/>
          <w:szCs w:val="22"/>
          <w:lang w:eastAsia="ja-JP" w:bidi="ar-SA"/>
        </w:rPr>
        <w:t>WPPT</w:t>
      </w:r>
      <w:r w:rsidRPr="00677DEC">
        <w:rPr>
          <w:rFonts w:ascii="Arial" w:eastAsiaTheme="minorEastAsia" w:hAnsi="Arial" w:cs="Arial"/>
          <w:szCs w:val="22"/>
          <w:lang w:eastAsia="ja-JP" w:bidi="ar-SA"/>
        </w:rPr>
        <w:tab/>
        <w:t>WIPO Performances and Phonograms Treaty</w:t>
      </w:r>
    </w:p>
    <w:p w:rsidR="00677DEC" w:rsidRPr="00677DEC" w:rsidRDefault="00677DEC" w:rsidP="00677DEC">
      <w:pPr>
        <w:tabs>
          <w:tab w:val="left" w:pos="2127"/>
        </w:tabs>
        <w:bidi w:val="0"/>
        <w:spacing w:after="40"/>
        <w:ind w:left="2127" w:hanging="2127"/>
        <w:rPr>
          <w:rFonts w:ascii="Arial" w:eastAsiaTheme="minorEastAsia" w:hAnsi="Arial" w:cs="Arial"/>
          <w:szCs w:val="22"/>
          <w:lang w:eastAsia="ja-JP" w:bidi="ar-SA"/>
        </w:rPr>
      </w:pPr>
      <w:r w:rsidRPr="00677DEC">
        <w:rPr>
          <w:rFonts w:ascii="Arial" w:eastAsiaTheme="minorEastAsia" w:hAnsi="Arial" w:cs="Arial"/>
          <w:szCs w:val="22"/>
          <w:lang w:eastAsia="ja-JP" w:bidi="ar-SA"/>
        </w:rPr>
        <w:t>WRO</w:t>
      </w:r>
      <w:r w:rsidRPr="00677DEC">
        <w:rPr>
          <w:rFonts w:ascii="Arial" w:eastAsiaTheme="minorEastAsia" w:hAnsi="Arial" w:cs="Arial"/>
          <w:szCs w:val="22"/>
          <w:lang w:eastAsia="ja-JP" w:bidi="ar-SA"/>
        </w:rPr>
        <w:tab/>
        <w:t>WIPO Russia Office</w:t>
      </w:r>
    </w:p>
    <w:p w:rsidR="00677DEC" w:rsidRPr="00677DEC" w:rsidRDefault="00677DEC" w:rsidP="00677DEC">
      <w:pPr>
        <w:tabs>
          <w:tab w:val="left" w:pos="2127"/>
        </w:tabs>
        <w:bidi w:val="0"/>
        <w:spacing w:after="40"/>
        <w:ind w:left="2127" w:hanging="2127"/>
        <w:rPr>
          <w:rFonts w:ascii="Arial" w:eastAsiaTheme="minorEastAsia" w:hAnsi="Arial" w:cs="Arial"/>
          <w:szCs w:val="22"/>
          <w:lang w:eastAsia="ja-JP" w:bidi="ar-SA"/>
        </w:rPr>
      </w:pPr>
      <w:r w:rsidRPr="00677DEC">
        <w:rPr>
          <w:rFonts w:ascii="Arial" w:eastAsiaTheme="minorEastAsia" w:hAnsi="Arial" w:cs="Arial"/>
          <w:szCs w:val="22"/>
          <w:lang w:eastAsia="ja-JP" w:bidi="ar-SA"/>
        </w:rPr>
        <w:t>WSIS</w:t>
      </w:r>
      <w:r w:rsidRPr="00677DEC">
        <w:rPr>
          <w:rFonts w:ascii="Arial" w:eastAsiaTheme="minorEastAsia" w:hAnsi="Arial" w:cs="Arial"/>
          <w:szCs w:val="22"/>
          <w:lang w:eastAsia="ja-JP" w:bidi="ar-SA"/>
        </w:rPr>
        <w:tab/>
      </w:r>
      <w:r w:rsidRPr="00677DEC">
        <w:rPr>
          <w:rFonts w:ascii="Arial" w:eastAsiaTheme="minorEastAsia" w:hAnsi="Arial" w:cs="Arial"/>
          <w:bCs/>
          <w:szCs w:val="22"/>
          <w:lang w:eastAsia="ja-JP" w:bidi="ar-SA"/>
        </w:rPr>
        <w:t>World Summit on the Information Society</w:t>
      </w:r>
    </w:p>
    <w:p w:rsidR="00677DEC" w:rsidRPr="00677DEC" w:rsidRDefault="00677DEC" w:rsidP="00677DEC">
      <w:pPr>
        <w:tabs>
          <w:tab w:val="left" w:pos="2127"/>
        </w:tabs>
        <w:bidi w:val="0"/>
        <w:spacing w:after="40"/>
        <w:ind w:left="2127" w:hanging="2127"/>
        <w:rPr>
          <w:rFonts w:ascii="Arial" w:eastAsiaTheme="minorEastAsia" w:hAnsi="Arial" w:cs="Arial"/>
          <w:szCs w:val="22"/>
          <w:lang w:eastAsia="ja-JP" w:bidi="ar-SA"/>
        </w:rPr>
      </w:pPr>
      <w:r w:rsidRPr="00677DEC">
        <w:rPr>
          <w:rFonts w:ascii="Arial" w:eastAsiaTheme="minorEastAsia" w:hAnsi="Arial" w:cs="Arial"/>
          <w:szCs w:val="22"/>
          <w:lang w:eastAsia="ja-JP" w:bidi="ar-SA"/>
        </w:rPr>
        <w:t>WSO</w:t>
      </w:r>
      <w:r w:rsidRPr="00677DEC">
        <w:rPr>
          <w:rFonts w:ascii="Arial" w:eastAsiaTheme="minorEastAsia" w:hAnsi="Arial" w:cs="Arial"/>
          <w:szCs w:val="22"/>
          <w:lang w:eastAsia="ja-JP" w:bidi="ar-SA"/>
        </w:rPr>
        <w:tab/>
        <w:t xml:space="preserve">WIPO </w:t>
      </w:r>
      <w:smartTag w:uri="urn:schemas-microsoft-com:office:smarttags" w:element="place">
        <w:smartTag w:uri="urn:schemas-microsoft-com:office:smarttags" w:element="country-region">
          <w:r w:rsidRPr="00677DEC">
            <w:rPr>
              <w:rFonts w:ascii="Arial" w:eastAsiaTheme="minorEastAsia" w:hAnsi="Arial" w:cs="Arial"/>
              <w:szCs w:val="22"/>
              <w:lang w:eastAsia="ja-JP" w:bidi="ar-SA"/>
            </w:rPr>
            <w:t>Singapore</w:t>
          </w:r>
        </w:smartTag>
      </w:smartTag>
      <w:r w:rsidRPr="00677DEC">
        <w:rPr>
          <w:rFonts w:ascii="Arial" w:eastAsiaTheme="minorEastAsia" w:hAnsi="Arial" w:cs="Arial"/>
          <w:szCs w:val="22"/>
          <w:lang w:eastAsia="ja-JP" w:bidi="ar-SA"/>
        </w:rPr>
        <w:t xml:space="preserve"> Office</w:t>
      </w:r>
    </w:p>
    <w:p w:rsidR="00677DEC" w:rsidRPr="00677DEC" w:rsidRDefault="00677DEC" w:rsidP="00677DEC">
      <w:pPr>
        <w:tabs>
          <w:tab w:val="left" w:pos="2127"/>
        </w:tabs>
        <w:bidi w:val="0"/>
        <w:spacing w:after="40"/>
        <w:ind w:left="2127" w:hanging="2127"/>
        <w:rPr>
          <w:rFonts w:ascii="Arial" w:eastAsiaTheme="minorEastAsia" w:hAnsi="Arial" w:cs="Arial"/>
          <w:szCs w:val="22"/>
          <w:lang w:eastAsia="ja-JP" w:bidi="ar-SA"/>
        </w:rPr>
      </w:pPr>
      <w:r w:rsidRPr="00677DEC">
        <w:rPr>
          <w:rFonts w:ascii="Arial" w:eastAsiaTheme="minorEastAsia" w:hAnsi="Arial" w:cs="Arial"/>
          <w:szCs w:val="22"/>
          <w:lang w:eastAsia="ja-JP" w:bidi="ar-SA"/>
        </w:rPr>
        <w:t>WTO</w:t>
      </w:r>
      <w:r w:rsidRPr="00677DEC">
        <w:rPr>
          <w:rFonts w:ascii="Arial" w:eastAsiaTheme="minorEastAsia" w:hAnsi="Arial" w:cs="Arial"/>
          <w:szCs w:val="22"/>
          <w:lang w:eastAsia="ja-JP" w:bidi="ar-SA"/>
        </w:rPr>
        <w:tab/>
        <w:t xml:space="preserve">World Trade Organization </w:t>
      </w:r>
    </w:p>
    <w:p w:rsidR="000332F2" w:rsidRPr="00677DEC" w:rsidRDefault="000332F2" w:rsidP="00862268">
      <w:pPr>
        <w:spacing w:after="120" w:line="340" w:lineRule="exact"/>
        <w:jc w:val="both"/>
        <w:rPr>
          <w:rFonts w:ascii="Arabic Typesetting" w:hAnsi="Arabic Typesetting" w:cs="Arabic Typesetting"/>
          <w:sz w:val="34"/>
          <w:szCs w:val="34"/>
          <w:rtl/>
          <w:lang w:bidi="ar-SA"/>
        </w:rPr>
      </w:pPr>
    </w:p>
    <w:p w:rsidR="000332F2" w:rsidRPr="00DE6948" w:rsidRDefault="000332F2" w:rsidP="00DA5475">
      <w:pPr>
        <w:pStyle w:val="EndofDocument0"/>
        <w:rPr>
          <w:rtl/>
        </w:rPr>
      </w:pPr>
      <w:r w:rsidRPr="009B7070">
        <w:rPr>
          <w:rFonts w:hint="cs"/>
          <w:rtl/>
        </w:rPr>
        <w:t>[نهاية الوثيقة]</w:t>
      </w:r>
    </w:p>
    <w:sectPr w:rsidR="000332F2" w:rsidRPr="00DE6948" w:rsidSect="00861CFF">
      <w:pgSz w:w="11906" w:h="16838" w:code="9"/>
      <w:pgMar w:top="1134" w:right="1418" w:bottom="1418" w:left="1134" w:header="510" w:footer="1021" w:gutter="0"/>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700" w:rsidRDefault="00442700">
      <w:r>
        <w:separator/>
      </w:r>
    </w:p>
  </w:endnote>
  <w:endnote w:type="continuationSeparator" w:id="0">
    <w:p w:rsidR="00442700" w:rsidRDefault="00442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abic Typesetting">
    <w:panose1 w:val="03020402040406030203"/>
    <w:charset w:val="00"/>
    <w:family w:val="script"/>
    <w:pitch w:val="variable"/>
    <w:sig w:usb0="A000206F" w:usb1="C0000000" w:usb2="00000008" w:usb3="00000000" w:csb0="000000D3"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PT Bold Heading">
    <w:altName w:val="Courier New"/>
    <w:charset w:val="B2"/>
    <w:family w:val="auto"/>
    <w:pitch w:val="variable"/>
    <w:sig w:usb0="00002000" w:usb1="80000000" w:usb2="00000008" w:usb3="00000000" w:csb0="0000004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700" w:rsidRDefault="00442700" w:rsidP="001B1596">
    <w:pPr>
      <w:pStyle w:val="Footer"/>
      <w:tabs>
        <w:tab w:val="clear" w:pos="4153"/>
        <w:tab w:val="clear" w:pos="8306"/>
        <w:tab w:val="left" w:pos="3819"/>
      </w:tabs>
    </w:pPr>
    <w:r>
      <w:rPr>
        <w:rtl/>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700" w:rsidRDefault="00442700" w:rsidP="001B1596">
    <w:pPr>
      <w:pStyle w:val="Footer"/>
      <w:jc w:val="center"/>
    </w:pPr>
  </w:p>
  <w:p w:rsidR="00442700" w:rsidRDefault="00442700" w:rsidP="008E2B10">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700" w:rsidRDefault="00442700">
    <w:pPr>
      <w:pStyle w:val="Footer"/>
      <w:jc w:val="center"/>
    </w:pPr>
  </w:p>
  <w:sdt>
    <w:sdtPr>
      <w:rPr>
        <w:rtl/>
      </w:rPr>
      <w:id w:val="609708086"/>
      <w:docPartObj>
        <w:docPartGallery w:val="Page Numbers (Bottom of Page)"/>
        <w:docPartUnique/>
      </w:docPartObj>
    </w:sdtPr>
    <w:sdtEndPr>
      <w:rPr>
        <w:noProof/>
      </w:rPr>
    </w:sdtEndPr>
    <w:sdtContent>
      <w:p w:rsidR="00442700" w:rsidRDefault="00442700" w:rsidP="009D2FDF">
        <w:pPr>
          <w:pStyle w:val="Footer"/>
          <w:jc w:val="center"/>
          <w:rPr>
            <w:noProof/>
            <w:rtl/>
          </w:rPr>
        </w:pPr>
        <w:r>
          <w:fldChar w:fldCharType="begin"/>
        </w:r>
        <w:r>
          <w:instrText xml:space="preserve"> PAGE   \* MERGEFORMAT </w:instrText>
        </w:r>
        <w:r>
          <w:fldChar w:fldCharType="separate"/>
        </w:r>
        <w:r w:rsidR="00FC02C6">
          <w:rPr>
            <w:noProof/>
            <w:rtl/>
          </w:rPr>
          <w:t>292</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700" w:rsidRDefault="00442700" w:rsidP="009D2FDF">
    <w:pPr>
      <w:pStyle w:val="Footer"/>
      <w:jc w:val="center"/>
      <w:rPr>
        <w:rFonts w:asciiTheme="minorBidi" w:hAnsiTheme="minorBidi" w:cstheme="minorBidi"/>
        <w:szCs w:val="20"/>
      </w:rPr>
    </w:pPr>
  </w:p>
  <w:p w:rsidR="00442700" w:rsidRDefault="00F1022B" w:rsidP="009D2FDF">
    <w:pPr>
      <w:pStyle w:val="Footer"/>
      <w:jc w:val="center"/>
      <w:rPr>
        <w:rFonts w:asciiTheme="minorBidi" w:hAnsiTheme="minorBidi" w:cstheme="minorBidi"/>
        <w:noProof/>
        <w:szCs w:val="20"/>
      </w:rPr>
    </w:pPr>
    <w:sdt>
      <w:sdtPr>
        <w:rPr>
          <w:rFonts w:asciiTheme="minorBidi" w:hAnsiTheme="minorBidi" w:cstheme="minorBidi"/>
          <w:szCs w:val="20"/>
          <w:rtl/>
        </w:rPr>
        <w:id w:val="-1547830679"/>
        <w:docPartObj>
          <w:docPartGallery w:val="Page Numbers (Bottom of Page)"/>
          <w:docPartUnique/>
        </w:docPartObj>
      </w:sdtPr>
      <w:sdtEndPr>
        <w:rPr>
          <w:noProof/>
        </w:rPr>
      </w:sdtEndPr>
      <w:sdtContent>
        <w:r w:rsidR="00442700" w:rsidRPr="00E8722F">
          <w:rPr>
            <w:rFonts w:asciiTheme="minorBidi" w:hAnsiTheme="minorBidi" w:cstheme="minorBidi"/>
            <w:szCs w:val="20"/>
          </w:rPr>
          <w:fldChar w:fldCharType="begin"/>
        </w:r>
        <w:r w:rsidR="00442700" w:rsidRPr="00E8722F">
          <w:rPr>
            <w:rFonts w:asciiTheme="minorBidi" w:hAnsiTheme="minorBidi" w:cstheme="minorBidi"/>
            <w:szCs w:val="20"/>
          </w:rPr>
          <w:instrText xml:space="preserve"> PAGE   \* MERGEFORMAT </w:instrText>
        </w:r>
        <w:r w:rsidR="00442700" w:rsidRPr="00E8722F">
          <w:rPr>
            <w:rFonts w:asciiTheme="minorBidi" w:hAnsiTheme="minorBidi" w:cstheme="minorBidi"/>
            <w:szCs w:val="20"/>
          </w:rPr>
          <w:fldChar w:fldCharType="separate"/>
        </w:r>
        <w:r>
          <w:rPr>
            <w:rFonts w:asciiTheme="minorBidi" w:hAnsiTheme="minorBidi" w:cstheme="minorBidi"/>
            <w:noProof/>
            <w:szCs w:val="20"/>
          </w:rPr>
          <w:t>134</w:t>
        </w:r>
        <w:r w:rsidR="00442700" w:rsidRPr="00E8722F">
          <w:rPr>
            <w:rFonts w:asciiTheme="minorBidi" w:hAnsiTheme="minorBidi" w:cstheme="minorBidi"/>
            <w:noProof/>
            <w:szCs w:val="20"/>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700" w:rsidRDefault="00442700" w:rsidP="007830C1">
    <w:pPr>
      <w:pStyle w:val="Footer"/>
      <w:jc w:val="center"/>
      <w:rPr>
        <w:rFonts w:asciiTheme="minorBidi" w:hAnsiTheme="minorBidi" w:cstheme="minorBidi"/>
        <w:szCs w:val="20"/>
      </w:rPr>
    </w:pPr>
  </w:p>
  <w:p w:rsidR="00442700" w:rsidRPr="007830C1" w:rsidRDefault="00F1022B" w:rsidP="007830C1">
    <w:pPr>
      <w:pStyle w:val="Footer"/>
      <w:jc w:val="center"/>
    </w:pPr>
    <w:sdt>
      <w:sdtPr>
        <w:rPr>
          <w:rFonts w:asciiTheme="minorBidi" w:hAnsiTheme="minorBidi" w:cstheme="minorBidi"/>
          <w:szCs w:val="20"/>
          <w:rtl/>
        </w:rPr>
        <w:id w:val="-523328524"/>
        <w:docPartObj>
          <w:docPartGallery w:val="Page Numbers (Bottom of Page)"/>
          <w:docPartUnique/>
        </w:docPartObj>
      </w:sdtPr>
      <w:sdtEndPr>
        <w:rPr>
          <w:noProof/>
        </w:rPr>
      </w:sdtEndPr>
      <w:sdtContent>
        <w:r w:rsidR="00442700" w:rsidRPr="00E8722F">
          <w:rPr>
            <w:rFonts w:asciiTheme="minorBidi" w:hAnsiTheme="minorBidi" w:cstheme="minorBidi"/>
            <w:szCs w:val="20"/>
          </w:rPr>
          <w:fldChar w:fldCharType="begin"/>
        </w:r>
        <w:r w:rsidR="00442700" w:rsidRPr="00E8722F">
          <w:rPr>
            <w:rFonts w:asciiTheme="minorBidi" w:hAnsiTheme="minorBidi" w:cstheme="minorBidi"/>
            <w:szCs w:val="20"/>
          </w:rPr>
          <w:instrText xml:space="preserve"> PAGE   \* MERGEFORMAT </w:instrText>
        </w:r>
        <w:r w:rsidR="00442700" w:rsidRPr="00E8722F">
          <w:rPr>
            <w:rFonts w:asciiTheme="minorBidi" w:hAnsiTheme="minorBidi" w:cstheme="minorBidi"/>
            <w:szCs w:val="20"/>
          </w:rPr>
          <w:fldChar w:fldCharType="separate"/>
        </w:r>
        <w:r>
          <w:rPr>
            <w:rFonts w:asciiTheme="minorBidi" w:hAnsiTheme="minorBidi" w:cstheme="minorBidi"/>
            <w:noProof/>
            <w:szCs w:val="20"/>
          </w:rPr>
          <w:t>3</w:t>
        </w:r>
        <w:r w:rsidR="00442700" w:rsidRPr="00E8722F">
          <w:rPr>
            <w:rFonts w:asciiTheme="minorBidi" w:hAnsiTheme="minorBidi" w:cstheme="minorBidi"/>
            <w:noProof/>
            <w:szCs w:val="20"/>
          </w:rPr>
          <w:fldChar w:fldCharType="end"/>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Bidi" w:hAnsiTheme="minorBidi" w:cstheme="minorBidi"/>
        <w:szCs w:val="20"/>
        <w:rtl/>
      </w:rPr>
      <w:id w:val="2034679664"/>
      <w:docPartObj>
        <w:docPartGallery w:val="Page Numbers (Bottom of Page)"/>
        <w:docPartUnique/>
      </w:docPartObj>
    </w:sdtPr>
    <w:sdtEndPr>
      <w:rPr>
        <w:noProof/>
      </w:rPr>
    </w:sdtEndPr>
    <w:sdtContent>
      <w:p w:rsidR="00442700" w:rsidRDefault="00442700">
        <w:pPr>
          <w:pStyle w:val="Footer"/>
          <w:jc w:val="center"/>
          <w:rPr>
            <w:rFonts w:asciiTheme="minorBidi" w:hAnsiTheme="minorBidi" w:cstheme="minorBidi"/>
            <w:szCs w:val="20"/>
          </w:rPr>
        </w:pPr>
      </w:p>
      <w:p w:rsidR="00442700" w:rsidRDefault="00442700">
        <w:pPr>
          <w:pStyle w:val="Footer"/>
          <w:jc w:val="center"/>
          <w:rPr>
            <w:rFonts w:asciiTheme="minorBidi" w:hAnsiTheme="minorBidi" w:cstheme="minorBidi"/>
            <w:noProof/>
            <w:szCs w:val="20"/>
          </w:rPr>
        </w:pPr>
        <w:r w:rsidRPr="00E8722F">
          <w:rPr>
            <w:rFonts w:asciiTheme="minorBidi" w:hAnsiTheme="minorBidi" w:cstheme="minorBidi"/>
            <w:szCs w:val="20"/>
          </w:rPr>
          <w:fldChar w:fldCharType="begin"/>
        </w:r>
        <w:r w:rsidRPr="00E8722F">
          <w:rPr>
            <w:rFonts w:asciiTheme="minorBidi" w:hAnsiTheme="minorBidi" w:cstheme="minorBidi"/>
            <w:szCs w:val="20"/>
          </w:rPr>
          <w:instrText xml:space="preserve"> PAGE   \* MERGEFORMAT </w:instrText>
        </w:r>
        <w:r w:rsidRPr="00E8722F">
          <w:rPr>
            <w:rFonts w:asciiTheme="minorBidi" w:hAnsiTheme="minorBidi" w:cstheme="minorBidi"/>
            <w:szCs w:val="20"/>
          </w:rPr>
          <w:fldChar w:fldCharType="separate"/>
        </w:r>
        <w:r w:rsidR="00F1022B">
          <w:rPr>
            <w:rFonts w:asciiTheme="minorBidi" w:hAnsiTheme="minorBidi" w:cstheme="minorBidi"/>
            <w:noProof/>
            <w:szCs w:val="20"/>
          </w:rPr>
          <w:t>13</w:t>
        </w:r>
        <w:r w:rsidRPr="00E8722F">
          <w:rPr>
            <w:rFonts w:asciiTheme="minorBidi" w:hAnsiTheme="minorBidi" w:cstheme="minorBidi"/>
            <w:noProof/>
            <w:szCs w:val="20"/>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700" w:rsidRDefault="00442700">
    <w:pPr>
      <w:pStyle w:val="Footer"/>
      <w:bidi w:val="0"/>
      <w:spacing w:before="240"/>
      <w:rPr>
        <w:sz w:val="16"/>
      </w:rPr>
    </w:pPr>
    <w:r>
      <w:rPr>
        <w:snapToGrid w:val="0"/>
        <w:sz w:val="16"/>
      </w:rPr>
      <w:fldChar w:fldCharType="begin"/>
    </w:r>
    <w:r>
      <w:rPr>
        <w:snapToGrid w:val="0"/>
        <w:sz w:val="16"/>
        <w:szCs w:val="16"/>
      </w:rPr>
      <w:instrText xml:space="preserve"> FILENAME \p </w:instrText>
    </w:r>
    <w:r>
      <w:rPr>
        <w:snapToGrid w:val="0"/>
        <w:sz w:val="16"/>
      </w:rPr>
      <w:fldChar w:fldCharType="separate"/>
    </w:r>
    <w:r w:rsidR="00FC02C6">
      <w:rPr>
        <w:noProof/>
        <w:snapToGrid w:val="0"/>
        <w:sz w:val="16"/>
        <w:szCs w:val="16"/>
      </w:rPr>
      <w:t>N:\ORGLAN\SHARED\LANA\team\Merzouk\2015\Translation\37859\wo_pbc_24_11_37859_AR.docx</w:t>
    </w:r>
    <w:r>
      <w:rPr>
        <w:snapToGrid w:val="0"/>
        <w:sz w:val="16"/>
      </w:rPr>
      <w:fldChar w:fldCharType="end"/>
    </w:r>
  </w:p>
  <w:p w:rsidR="00442700" w:rsidRDefault="00442700">
    <w:pPr>
      <w:pStyle w:val="Footer"/>
      <w:bidi w:val="0"/>
      <w:rPr>
        <w:rtl/>
      </w:rPr>
    </w:pPr>
    <w:r>
      <w:rPr>
        <w:sz w:val="16"/>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700" w:rsidRDefault="00442700">
    <w:pPr>
      <w:pStyle w:val="Footer"/>
      <w:bidi w:val="0"/>
      <w:spacing w:before="240"/>
      <w:rPr>
        <w:sz w:val="16"/>
      </w:rPr>
    </w:pPr>
    <w:r>
      <w:rPr>
        <w:snapToGrid w:val="0"/>
        <w:sz w:val="16"/>
      </w:rPr>
      <w:fldChar w:fldCharType="begin"/>
    </w:r>
    <w:r>
      <w:rPr>
        <w:snapToGrid w:val="0"/>
        <w:sz w:val="16"/>
        <w:szCs w:val="16"/>
      </w:rPr>
      <w:instrText xml:space="preserve"> FILENAME \p </w:instrText>
    </w:r>
    <w:r>
      <w:rPr>
        <w:snapToGrid w:val="0"/>
        <w:sz w:val="16"/>
      </w:rPr>
      <w:fldChar w:fldCharType="separate"/>
    </w:r>
    <w:r w:rsidR="00FC02C6">
      <w:rPr>
        <w:noProof/>
        <w:snapToGrid w:val="0"/>
        <w:sz w:val="16"/>
        <w:szCs w:val="16"/>
      </w:rPr>
      <w:t>N:\ORGLAN\SHARED\LANA\team\Merzouk\2015\Translation\37859\wo_pbc_24_11_37859_AR.docx</w:t>
    </w:r>
    <w:r>
      <w:rPr>
        <w:snapToGrid w:val="0"/>
        <w:sz w:val="16"/>
      </w:rPr>
      <w:fldChar w:fldCharType="end"/>
    </w:r>
  </w:p>
  <w:p w:rsidR="00442700" w:rsidRDefault="00442700">
    <w:pPr>
      <w:pStyle w:val="Footer"/>
      <w:bidi w:val="0"/>
      <w:rPr>
        <w:rtl/>
      </w:rPr>
    </w:pPr>
    <w:r>
      <w:rPr>
        <w:sz w:val="16"/>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700" w:rsidRDefault="00442700">
    <w:pPr>
      <w:pStyle w:val="Footer"/>
      <w:bidi w:val="0"/>
      <w:spacing w:before="240"/>
      <w:rPr>
        <w:sz w:val="16"/>
      </w:rPr>
    </w:pPr>
    <w:r>
      <w:rPr>
        <w:snapToGrid w:val="0"/>
        <w:sz w:val="16"/>
      </w:rPr>
      <w:fldChar w:fldCharType="begin"/>
    </w:r>
    <w:r>
      <w:rPr>
        <w:snapToGrid w:val="0"/>
        <w:sz w:val="16"/>
        <w:szCs w:val="16"/>
      </w:rPr>
      <w:instrText xml:space="preserve"> FILENAME \p </w:instrText>
    </w:r>
    <w:r>
      <w:rPr>
        <w:snapToGrid w:val="0"/>
        <w:sz w:val="16"/>
      </w:rPr>
      <w:fldChar w:fldCharType="separate"/>
    </w:r>
    <w:r w:rsidR="00FC02C6">
      <w:rPr>
        <w:noProof/>
        <w:snapToGrid w:val="0"/>
        <w:sz w:val="16"/>
        <w:szCs w:val="16"/>
      </w:rPr>
      <w:t>N:\ORGLAN\SHARED\LANA\team\Merzouk\2015\Translation\37859\wo_pbc_24_11_37859_AR.docx</w:t>
    </w:r>
    <w:r>
      <w:rPr>
        <w:snapToGrid w:val="0"/>
        <w:sz w:val="16"/>
      </w:rPr>
      <w:fldChar w:fldCharType="end"/>
    </w:r>
  </w:p>
  <w:p w:rsidR="00442700" w:rsidRDefault="00442700">
    <w:pPr>
      <w:pStyle w:val="Footer"/>
      <w:bidi w:val="0"/>
      <w:rPr>
        <w:rtl/>
      </w:rPr>
    </w:pPr>
    <w:r>
      <w:rPr>
        <w:sz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700" w:rsidRDefault="00442700">
      <w:r>
        <w:separator/>
      </w:r>
    </w:p>
  </w:footnote>
  <w:footnote w:type="continuationSeparator" w:id="0">
    <w:p w:rsidR="00442700" w:rsidRDefault="00442700">
      <w:r>
        <w:continuationSeparator/>
      </w:r>
    </w:p>
  </w:footnote>
  <w:footnote w:id="1">
    <w:p w:rsidR="00442700" w:rsidRPr="002E2358" w:rsidRDefault="00442700">
      <w:pPr>
        <w:pStyle w:val="FootnoteText"/>
        <w:rPr>
          <w:rFonts w:ascii="Arabic Typesetting" w:hAnsi="Arabic Typesetting" w:cs="Arabic Typesetting"/>
          <w:sz w:val="24"/>
        </w:rPr>
      </w:pPr>
      <w:r w:rsidRPr="002E2358">
        <w:rPr>
          <w:rStyle w:val="FootnoteReference"/>
          <w:rFonts w:ascii="Arabic Typesetting" w:hAnsi="Arabic Typesetting" w:cs="Arabic Typesetting"/>
          <w:sz w:val="24"/>
        </w:rPr>
        <w:footnoteRef/>
      </w:r>
      <w:r w:rsidRPr="002E2358">
        <w:rPr>
          <w:rFonts w:ascii="Arabic Typesetting" w:hAnsi="Arabic Typesetting" w:cs="Arabic Typesetting"/>
          <w:sz w:val="24"/>
          <w:rtl/>
        </w:rPr>
        <w:t xml:space="preserve"> ترد التوقعات المفصلة في المرفق الرابع.</w:t>
      </w:r>
    </w:p>
  </w:footnote>
  <w:footnote w:id="2">
    <w:p w:rsidR="00442700" w:rsidRPr="00C567F2" w:rsidRDefault="00442700">
      <w:pPr>
        <w:pStyle w:val="FootnoteText"/>
        <w:rPr>
          <w:rFonts w:ascii="Arabic Typesetting" w:hAnsi="Arabic Typesetting" w:cs="Arabic Typesetting"/>
          <w:lang w:bidi="ar-SA"/>
        </w:rPr>
      </w:pPr>
      <w:r w:rsidRPr="00C567F2">
        <w:rPr>
          <w:rStyle w:val="FootnoteReference"/>
          <w:rFonts w:ascii="Arabic Typesetting" w:hAnsi="Arabic Typesetting" w:cs="Arabic Typesetting"/>
        </w:rPr>
        <w:footnoteRef/>
      </w:r>
      <w:r w:rsidRPr="00C567F2">
        <w:rPr>
          <w:rFonts w:ascii="Arabic Typesetting" w:hAnsi="Arabic Typesetting" w:cs="Arabic Typesetting"/>
          <w:rtl/>
        </w:rPr>
        <w:t xml:space="preserve"> في أبريل 2015</w:t>
      </w:r>
      <w:r>
        <w:rPr>
          <w:rFonts w:ascii="Arabic Typesetting" w:hAnsi="Arabic Typesetting" w:cs="Arabic Typesetting" w:hint="cs"/>
          <w:rtl/>
        </w:rPr>
        <w:t>.</w:t>
      </w:r>
    </w:p>
  </w:footnote>
  <w:footnote w:id="3">
    <w:p w:rsidR="00442700" w:rsidRPr="002E2358" w:rsidRDefault="00442700" w:rsidP="008D60F4">
      <w:pPr>
        <w:pStyle w:val="FootnoteText"/>
        <w:rPr>
          <w:rFonts w:ascii="Arabic Typesetting" w:hAnsi="Arabic Typesetting" w:cs="Arabic Typesetting"/>
        </w:rPr>
      </w:pPr>
      <w:r w:rsidRPr="00C567F2">
        <w:rPr>
          <w:rStyle w:val="FootnoteReference"/>
          <w:rFonts w:ascii="Arabic Typesetting" w:hAnsi="Arabic Typesetting" w:cs="Arabic Typesetting"/>
        </w:rPr>
        <w:footnoteRef/>
      </w:r>
      <w:r w:rsidRPr="00C567F2">
        <w:rPr>
          <w:rFonts w:ascii="Arabic Typesetting" w:hAnsi="Arabic Typesetting" w:cs="Arabic Typesetting"/>
          <w:rtl/>
        </w:rPr>
        <w:t xml:space="preserve"> للحصول على تفاصيل اشتراكات الدول الأعضاء يرجى الاطلاع على الملحق ألف.</w:t>
      </w:r>
    </w:p>
  </w:footnote>
  <w:footnote w:id="4">
    <w:p w:rsidR="00442700" w:rsidRPr="002E2358" w:rsidRDefault="00442700">
      <w:pPr>
        <w:pStyle w:val="FootnoteText"/>
        <w:rPr>
          <w:rFonts w:ascii="Arabic Typesetting" w:hAnsi="Arabic Typesetting" w:cs="Arabic Typesetting"/>
          <w:sz w:val="24"/>
        </w:rPr>
      </w:pPr>
      <w:r w:rsidRPr="002E2358">
        <w:rPr>
          <w:rStyle w:val="FootnoteReference"/>
          <w:rFonts w:ascii="Arabic Typesetting" w:hAnsi="Arabic Typesetting" w:cs="Arabic Typesetting"/>
          <w:sz w:val="24"/>
        </w:rPr>
        <w:footnoteRef/>
      </w:r>
      <w:r w:rsidRPr="002E2358">
        <w:rPr>
          <w:rFonts w:ascii="Arabic Typesetting" w:hAnsi="Arabic Typesetting" w:cs="Arabic Typesetting"/>
          <w:sz w:val="24"/>
          <w:rtl/>
        </w:rPr>
        <w:t xml:space="preserve"> للاطلاع على تعاريف مصادر الإيرادات يرجى الاطلاع على الملحق باء.</w:t>
      </w:r>
    </w:p>
  </w:footnote>
  <w:footnote w:id="5">
    <w:p w:rsidR="00442700" w:rsidRPr="00C567F2" w:rsidRDefault="00442700" w:rsidP="008945F0">
      <w:pPr>
        <w:pStyle w:val="FootnoteText"/>
        <w:rPr>
          <w:rFonts w:ascii="Arabic Typesetting" w:hAnsi="Arabic Typesetting" w:cs="Arabic Typesetting"/>
          <w:lang w:bidi="ar-SA"/>
        </w:rPr>
      </w:pPr>
      <w:r w:rsidRPr="00C567F2">
        <w:rPr>
          <w:rStyle w:val="FootnoteReference"/>
          <w:rFonts w:ascii="Arabic Typesetting" w:hAnsi="Arabic Typesetting" w:cs="Arabic Typesetting"/>
        </w:rPr>
        <w:footnoteRef/>
      </w:r>
      <w:r w:rsidRPr="00C567F2">
        <w:rPr>
          <w:rFonts w:ascii="Arabic Typesetting" w:hAnsi="Arabic Typesetting" w:cs="Arabic Typesetting"/>
          <w:rtl/>
        </w:rPr>
        <w:t xml:space="preserve"> </w:t>
      </w:r>
      <w:r w:rsidRPr="00C567F2">
        <w:rPr>
          <w:rFonts w:ascii="Arabic Typesetting" w:hAnsi="Arabic Typesetting" w:cs="Arabic Typesetting"/>
          <w:rtl/>
          <w:lang w:bidi="ar-SA"/>
        </w:rPr>
        <w:t>تُعدّ بيانات الويبو المالية منذ سنة 2010 وفقا للمعايير</w:t>
      </w:r>
      <w:r>
        <w:rPr>
          <w:rFonts w:ascii="Arabic Typesetting" w:hAnsi="Arabic Typesetting" w:cs="Arabic Typesetting"/>
          <w:rtl/>
          <w:lang w:bidi="ar-SA"/>
        </w:rPr>
        <w:t xml:space="preserve"> المحاسبية الدولية للقطاع العام</w:t>
      </w:r>
      <w:r w:rsidRPr="00C567F2">
        <w:rPr>
          <w:rFonts w:ascii="Arabic Typesetting" w:hAnsi="Arabic Typesetting" w:cs="Arabic Typesetting"/>
          <w:rtl/>
          <w:lang w:bidi="ar-SA"/>
        </w:rPr>
        <w:t xml:space="preserve"> على أساس الاستحقاق الكامل.</w:t>
      </w:r>
    </w:p>
  </w:footnote>
  <w:footnote w:id="6">
    <w:p w:rsidR="00442700" w:rsidRPr="002E2358" w:rsidRDefault="00442700">
      <w:pPr>
        <w:pStyle w:val="FootnoteText"/>
        <w:rPr>
          <w:rFonts w:ascii="Arabic Typesetting" w:hAnsi="Arabic Typesetting" w:cs="Arabic Typesetting"/>
          <w:sz w:val="24"/>
        </w:rPr>
      </w:pPr>
      <w:r w:rsidRPr="002E2358">
        <w:rPr>
          <w:rStyle w:val="FootnoteReference"/>
          <w:rFonts w:ascii="Arabic Typesetting" w:hAnsi="Arabic Typesetting" w:cs="Arabic Typesetting"/>
          <w:sz w:val="24"/>
        </w:rPr>
        <w:footnoteRef/>
      </w:r>
      <w:r w:rsidRPr="002E2358">
        <w:rPr>
          <w:rFonts w:ascii="Arabic Typesetting" w:hAnsi="Arabic Typesetting" w:cs="Arabic Typesetting"/>
          <w:sz w:val="24"/>
          <w:rtl/>
        </w:rPr>
        <w:t xml:space="preserve"> انظر الجدول 6.</w:t>
      </w:r>
    </w:p>
  </w:footnote>
  <w:footnote w:id="7">
    <w:p w:rsidR="00442700" w:rsidRPr="00C567F2" w:rsidRDefault="00442700">
      <w:pPr>
        <w:pStyle w:val="FootnoteText"/>
        <w:rPr>
          <w:rFonts w:ascii="Arabic Typesetting" w:hAnsi="Arabic Typesetting" w:cs="Arabic Typesetting"/>
          <w:rtl/>
          <w:lang w:bidi="ar-SA"/>
        </w:rPr>
      </w:pPr>
      <w:r w:rsidRPr="00C567F2">
        <w:rPr>
          <w:rStyle w:val="FootnoteReference"/>
          <w:rFonts w:ascii="Arabic Typesetting" w:hAnsi="Arabic Typesetting" w:cs="Arabic Typesetting"/>
        </w:rPr>
        <w:footnoteRef/>
      </w:r>
      <w:r w:rsidRPr="00C567F2">
        <w:rPr>
          <w:rFonts w:ascii="Arabic Typesetting" w:hAnsi="Arabic Typesetting" w:cs="Arabic Typesetting"/>
          <w:rtl/>
        </w:rPr>
        <w:t xml:space="preserve"> تطبيق إجراء إعداد الميزانية على المشروعات المقترحة من اللجنة التنمية والملكية الفكرية لتنفيذ توصيات جدول أعمال التنمية (الوثيقة </w:t>
      </w:r>
      <w:r w:rsidRPr="00C567F2">
        <w:rPr>
          <w:rFonts w:ascii="Arabic Typesetting" w:hAnsi="Arabic Typesetting" w:cs="Arabic Typesetting"/>
        </w:rPr>
        <w:t>A/48/5 REV.</w:t>
      </w:r>
      <w:r w:rsidRPr="00C567F2">
        <w:rPr>
          <w:rFonts w:ascii="Arabic Typesetting" w:hAnsi="Arabic Typesetting" w:cs="Arabic Typesetting"/>
          <w:rtl/>
          <w:lang w:bidi="ar-SA"/>
        </w:rPr>
        <w:t>).</w:t>
      </w:r>
    </w:p>
  </w:footnote>
  <w:footnote w:id="8">
    <w:p w:rsidR="00442700" w:rsidRPr="00C567F2" w:rsidRDefault="00442700">
      <w:pPr>
        <w:pStyle w:val="FootnoteText"/>
        <w:rPr>
          <w:rFonts w:ascii="Arabic Typesetting" w:hAnsi="Arabic Typesetting" w:cs="Arabic Typesetting"/>
        </w:rPr>
      </w:pPr>
      <w:r w:rsidRPr="00C567F2">
        <w:rPr>
          <w:rStyle w:val="FootnoteReference"/>
          <w:rFonts w:ascii="Arabic Typesetting" w:hAnsi="Arabic Typesetting" w:cs="Arabic Typesetting"/>
        </w:rPr>
        <w:footnoteRef/>
      </w:r>
      <w:r w:rsidRPr="00C567F2">
        <w:rPr>
          <w:rFonts w:ascii="Arabic Typesetting" w:hAnsi="Arabic Typesetting" w:cs="Arabic Typesetting"/>
          <w:rtl/>
        </w:rPr>
        <w:t xml:space="preserve"> رهنا بموافقة اللجنة المعنية بالتنمية والملكية الفكرية.</w:t>
      </w:r>
    </w:p>
  </w:footnote>
  <w:footnote w:id="9">
    <w:p w:rsidR="00442700" w:rsidRPr="002E2358" w:rsidRDefault="00442700">
      <w:pPr>
        <w:pStyle w:val="FootnoteText"/>
        <w:rPr>
          <w:rFonts w:ascii="Arabic Typesetting" w:hAnsi="Arabic Typesetting" w:cs="Arabic Typesetting"/>
        </w:rPr>
      </w:pPr>
      <w:r w:rsidRPr="00C567F2">
        <w:rPr>
          <w:rStyle w:val="FootnoteReference"/>
          <w:rFonts w:ascii="Arabic Typesetting" w:hAnsi="Arabic Typesetting" w:cs="Arabic Typesetting"/>
        </w:rPr>
        <w:footnoteRef/>
      </w:r>
      <w:r w:rsidRPr="00C567F2">
        <w:rPr>
          <w:rFonts w:ascii="Arabic Typesetting" w:hAnsi="Arabic Typesetting" w:cs="Arabic Typesetting"/>
          <w:rtl/>
        </w:rPr>
        <w:t xml:space="preserve"> انظر الجدول 7.</w:t>
      </w:r>
    </w:p>
  </w:footnote>
  <w:footnote w:id="10">
    <w:p w:rsidR="00442700" w:rsidRPr="00C567F2" w:rsidRDefault="00442700" w:rsidP="0030758F">
      <w:pPr>
        <w:pStyle w:val="FootnoteText"/>
        <w:rPr>
          <w:rFonts w:ascii="Arabic Typesetting" w:hAnsi="Arabic Typesetting" w:cs="Arabic Typesetting"/>
        </w:rPr>
      </w:pPr>
      <w:r w:rsidRPr="00C567F2">
        <w:rPr>
          <w:rStyle w:val="FootnoteReference"/>
          <w:rFonts w:ascii="Arabic Typesetting" w:hAnsi="Arabic Typesetting" w:cs="Arabic Typesetting"/>
        </w:rPr>
        <w:footnoteRef/>
      </w:r>
      <w:r w:rsidRPr="00C567F2">
        <w:rPr>
          <w:rFonts w:ascii="Arabic Typesetting" w:hAnsi="Arabic Typesetting" w:cs="Arabic Typesetting"/>
          <w:rtl/>
        </w:rPr>
        <w:t xml:space="preserve"> نظرا لأن وثيقة البرنامج والميزانية تعد في آن واحد مع تقرير أداء البرنامج لسنة 2014، فإن أية اختلافات بين الوثيقتين ستعدل في عملية تحديث أسس المقارنة.</w:t>
      </w:r>
    </w:p>
  </w:footnote>
  <w:footnote w:id="11">
    <w:p w:rsidR="00442700" w:rsidRPr="00C567F2" w:rsidRDefault="00442700" w:rsidP="00E85456">
      <w:pPr>
        <w:pStyle w:val="FootnoteText"/>
        <w:rPr>
          <w:rFonts w:ascii="Arabic Typesetting" w:hAnsi="Arabic Typesetting" w:cs="Arabic Typesetting"/>
        </w:rPr>
      </w:pPr>
      <w:r w:rsidRPr="00C567F2">
        <w:rPr>
          <w:rStyle w:val="FootnoteReference"/>
          <w:rFonts w:ascii="Arabic Typesetting" w:hAnsi="Arabic Typesetting" w:cs="Arabic Typesetting"/>
        </w:rPr>
        <w:footnoteRef/>
      </w:r>
      <w:r w:rsidRPr="00C567F2">
        <w:rPr>
          <w:rFonts w:ascii="Arabic Typesetting" w:hAnsi="Arabic Typesetting" w:cs="Arabic Typesetting"/>
          <w:rtl/>
        </w:rPr>
        <w:t xml:space="preserve"> بلغ إجمالي ميزانية الثنائية 2012/13 المعتمدة لخلاف الموظفين، 238.8 مليون فرنك سويسري. </w:t>
      </w:r>
    </w:p>
  </w:footnote>
  <w:footnote w:id="12">
    <w:p w:rsidR="00442700" w:rsidRPr="008945F0" w:rsidRDefault="00442700" w:rsidP="00A70391">
      <w:pPr>
        <w:pStyle w:val="FootnoteText"/>
        <w:rPr>
          <w:rFonts w:ascii="Arabic Typesetting" w:hAnsi="Arabic Typesetting" w:cs="Arabic Typesetting"/>
        </w:rPr>
      </w:pPr>
      <w:r w:rsidRPr="008945F0">
        <w:rPr>
          <w:rStyle w:val="FootnoteReference"/>
          <w:rFonts w:ascii="Arabic Typesetting" w:hAnsi="Arabic Typesetting" w:cs="Arabic Typesetting"/>
        </w:rPr>
        <w:footnoteRef/>
      </w:r>
      <w:r w:rsidRPr="008945F0">
        <w:rPr>
          <w:rFonts w:ascii="Arabic Typesetting" w:hAnsi="Arabic Typesetting" w:cs="Arabic Typesetting"/>
          <w:rtl/>
        </w:rPr>
        <w:t xml:space="preserve"> يرد وصف مفصل لفئات التكاليف في الملحق باء.</w:t>
      </w:r>
    </w:p>
  </w:footnote>
  <w:footnote w:id="13">
    <w:p w:rsidR="00442700" w:rsidRPr="00F174B2" w:rsidRDefault="00442700">
      <w:pPr>
        <w:pStyle w:val="FootnoteText"/>
        <w:rPr>
          <w:rFonts w:ascii="Arabic Typesetting" w:hAnsi="Arabic Typesetting" w:cs="Arabic Typesetting"/>
          <w:lang w:bidi="ar-SA"/>
        </w:rPr>
      </w:pPr>
      <w:r w:rsidRPr="00F174B2">
        <w:rPr>
          <w:rStyle w:val="FootnoteReference"/>
          <w:rFonts w:ascii="Arabic Typesetting" w:hAnsi="Arabic Typesetting" w:cs="Arabic Typesetting"/>
        </w:rPr>
        <w:footnoteRef/>
      </w:r>
      <w:r w:rsidRPr="00F174B2">
        <w:rPr>
          <w:rFonts w:ascii="Arabic Typesetting" w:hAnsi="Arabic Typesetting" w:cs="Arabic Typesetting"/>
          <w:rtl/>
        </w:rPr>
        <w:t xml:space="preserve"> </w:t>
      </w:r>
      <w:r w:rsidRPr="00F174B2">
        <w:rPr>
          <w:rFonts w:ascii="Arabic Typesetting" w:hAnsi="Arabic Typesetting" w:cs="Arabic Typesetting"/>
          <w:b/>
          <w:bCs/>
          <w:rtl/>
        </w:rPr>
        <w:t>الوظائف</w:t>
      </w:r>
      <w:r w:rsidRPr="00F174B2">
        <w:rPr>
          <w:rFonts w:ascii="Arabic Typesetting" w:hAnsi="Arabic Typesetting" w:cs="Arabic Typesetting"/>
          <w:rtl/>
        </w:rPr>
        <w:t xml:space="preserve"> </w:t>
      </w:r>
      <w:r>
        <w:rPr>
          <w:rFonts w:ascii="Arabic Typesetting" w:hAnsi="Arabic Typesetting" w:cs="Arabic Typesetting"/>
          <w:rtl/>
        </w:rPr>
        <w:t>–</w:t>
      </w:r>
      <w:r>
        <w:rPr>
          <w:rFonts w:ascii="Arabic Typesetting" w:hAnsi="Arabic Typesetting" w:cs="Arabic Typesetting" w:hint="cs"/>
          <w:rtl/>
        </w:rPr>
        <w:t xml:space="preserve"> تشمل هذه الفئة الموظفين الثابتين، والموظفين بعقود مستمرة أو دائمة مقابل الوظائف المعتمدة في الفئة المهنية وفئة الخدمات العامة.</w:t>
      </w:r>
    </w:p>
  </w:footnote>
  <w:footnote w:id="14">
    <w:p w:rsidR="00442700" w:rsidRPr="00F174B2" w:rsidRDefault="00442700" w:rsidP="00F174B2">
      <w:pPr>
        <w:pStyle w:val="FootnoteText"/>
        <w:rPr>
          <w:rFonts w:ascii="Arabic Typesetting" w:hAnsi="Arabic Typesetting" w:cs="Arabic Typesetting"/>
        </w:rPr>
      </w:pPr>
      <w:r w:rsidRPr="00F174B2">
        <w:rPr>
          <w:rStyle w:val="FootnoteReference"/>
          <w:rFonts w:ascii="Arabic Typesetting" w:hAnsi="Arabic Typesetting" w:cs="Arabic Typesetting"/>
        </w:rPr>
        <w:footnoteRef/>
      </w:r>
      <w:r w:rsidRPr="00F174B2">
        <w:rPr>
          <w:rFonts w:ascii="Arabic Typesetting" w:hAnsi="Arabic Typesetting" w:cs="Arabic Typesetting"/>
          <w:rtl/>
        </w:rPr>
        <w:t xml:space="preserve"> </w:t>
      </w:r>
      <w:r w:rsidRPr="00F174B2">
        <w:rPr>
          <w:rFonts w:ascii="Arabic Typesetting" w:hAnsi="Arabic Typesetting" w:cs="Arabic Typesetting" w:hint="cs"/>
          <w:b/>
          <w:bCs/>
          <w:rtl/>
        </w:rPr>
        <w:t>الموظفون المؤقتون</w:t>
      </w:r>
      <w:r>
        <w:rPr>
          <w:rFonts w:ascii="Arabic Typesetting" w:hAnsi="Arabic Typesetting" w:cs="Arabic Typesetting" w:hint="cs"/>
          <w:rtl/>
        </w:rPr>
        <w:t xml:space="preserve"> </w:t>
      </w:r>
      <w:r>
        <w:rPr>
          <w:rFonts w:ascii="Arabic Typesetting" w:hAnsi="Arabic Typesetting" w:cs="Arabic Typesetting"/>
          <w:rtl/>
        </w:rPr>
        <w:t>–</w:t>
      </w:r>
      <w:r>
        <w:rPr>
          <w:rFonts w:ascii="Arabic Typesetting" w:hAnsi="Arabic Typesetting" w:cs="Arabic Typesetting" w:hint="cs"/>
          <w:rtl/>
        </w:rPr>
        <w:t xml:space="preserve"> تشمل هذه الفئة الموظفين بعقود مؤقتة.</w:t>
      </w:r>
    </w:p>
  </w:footnote>
  <w:footnote w:id="15">
    <w:p w:rsidR="00442700" w:rsidRPr="00452DD7" w:rsidRDefault="00442700">
      <w:pPr>
        <w:pStyle w:val="FootnoteText"/>
        <w:rPr>
          <w:rFonts w:ascii="Arabic Typesetting" w:hAnsi="Arabic Typesetting" w:cs="Arabic Typesetting"/>
          <w:lang w:bidi="ar-SA"/>
        </w:rPr>
      </w:pPr>
      <w:r w:rsidRPr="00452DD7">
        <w:rPr>
          <w:rStyle w:val="FootnoteReference"/>
          <w:rFonts w:ascii="Arabic Typesetting" w:hAnsi="Arabic Typesetting" w:cs="Arabic Typesetting"/>
        </w:rPr>
        <w:footnoteRef/>
      </w:r>
      <w:r w:rsidRPr="00452DD7">
        <w:rPr>
          <w:rFonts w:ascii="Arabic Typesetting" w:hAnsi="Arabic Typesetting" w:cs="Arabic Typesetting"/>
          <w:rtl/>
        </w:rPr>
        <w:t xml:space="preserve"> تماشيا مع الممارسات السابقة، يتم إدراج البلدان المنتقلة إلى نظام الاقتصاد الحر لأغرض البرنامج والميزانية.</w:t>
      </w:r>
    </w:p>
  </w:footnote>
  <w:footnote w:id="16">
    <w:p w:rsidR="00442700" w:rsidRPr="00BE6443" w:rsidRDefault="00442700">
      <w:pPr>
        <w:pStyle w:val="FootnoteText"/>
        <w:rPr>
          <w:rFonts w:ascii="Arabic Typesetting" w:hAnsi="Arabic Typesetting" w:cs="Arabic Typesetting"/>
          <w:sz w:val="24"/>
        </w:rPr>
      </w:pPr>
      <w:r w:rsidRPr="00BE6443">
        <w:rPr>
          <w:rStyle w:val="FootnoteReference"/>
          <w:rFonts w:ascii="Arabic Typesetting" w:hAnsi="Arabic Typesetting" w:cs="Arabic Typesetting"/>
          <w:sz w:val="24"/>
        </w:rPr>
        <w:footnoteRef/>
      </w:r>
      <w:r w:rsidRPr="00BE6443">
        <w:rPr>
          <w:rFonts w:ascii="Arabic Typesetting" w:hAnsi="Arabic Typesetting" w:cs="Arabic Typesetting"/>
          <w:sz w:val="24"/>
          <w:rtl/>
        </w:rPr>
        <w:t xml:space="preserve"> </w:t>
      </w:r>
      <w:r>
        <w:rPr>
          <w:rFonts w:ascii="Arabic Typesetting" w:hAnsi="Arabic Typesetting" w:cs="Arabic Typesetting" w:hint="cs"/>
          <w:sz w:val="24"/>
          <w:rtl/>
        </w:rPr>
        <w:t>الأكاديميات الوطنية الناشئة المستدامة هي مؤسسات تدعم نفسها ماليا وتقنيا وتتلقى مشورة من الويبو بناء على الطلب.</w:t>
      </w:r>
    </w:p>
  </w:footnote>
  <w:footnote w:id="17">
    <w:p w:rsidR="00442700" w:rsidRPr="009F79D5" w:rsidRDefault="00442700" w:rsidP="009C53DB">
      <w:pPr>
        <w:pStyle w:val="FootnoteText"/>
        <w:rPr>
          <w:rFonts w:ascii="Arabic Typesetting" w:hAnsi="Arabic Typesetting" w:cs="Arabic Typesetting"/>
          <w:sz w:val="24"/>
        </w:rPr>
      </w:pPr>
      <w:r w:rsidRPr="009F79D5">
        <w:rPr>
          <w:rStyle w:val="FootnoteReference"/>
          <w:rFonts w:ascii="Arabic Typesetting" w:hAnsi="Arabic Typesetting" w:cs="Arabic Typesetting"/>
          <w:sz w:val="24"/>
        </w:rPr>
        <w:footnoteRef/>
      </w:r>
      <w:r w:rsidRPr="009F79D5">
        <w:rPr>
          <w:rFonts w:ascii="Arabic Typesetting" w:hAnsi="Arabic Typesetting" w:cs="Arabic Typesetting"/>
          <w:sz w:val="24"/>
          <w:rtl/>
        </w:rPr>
        <w:t xml:space="preserve"> </w:t>
      </w:r>
      <w:r w:rsidRPr="0018472B">
        <w:rPr>
          <w:rFonts w:ascii="Arabic Typesetting" w:hAnsi="Arabic Typesetting" w:cs="Arabic Typesetting"/>
          <w:sz w:val="24"/>
          <w:rtl/>
        </w:rPr>
        <w:t>مراكز دعم التكنولوجيا والابتكار المستدامة</w:t>
      </w:r>
      <w:r>
        <w:rPr>
          <w:rFonts w:ascii="Arabic Typesetting" w:hAnsi="Arabic Typesetting" w:cs="Arabic Typesetting" w:hint="cs"/>
          <w:sz w:val="24"/>
          <w:rtl/>
        </w:rPr>
        <w:t xml:space="preserve"> هي مؤسسات تدعم نفسها ماليا وتقنيا وتتلقى المشورة من الويبو بناء على الطلب.</w:t>
      </w:r>
    </w:p>
  </w:footnote>
  <w:footnote w:id="18">
    <w:p w:rsidR="00442700" w:rsidRPr="00563992" w:rsidRDefault="00442700" w:rsidP="00563992">
      <w:pPr>
        <w:pStyle w:val="FootnoteText"/>
        <w:rPr>
          <w:rFonts w:ascii="Arabic Typesetting" w:hAnsi="Arabic Typesetting" w:cs="Arabic Typesetting"/>
          <w:sz w:val="24"/>
        </w:rPr>
      </w:pPr>
      <w:r w:rsidRPr="00563992">
        <w:rPr>
          <w:rStyle w:val="FootnoteReference"/>
          <w:rFonts w:ascii="Arabic Typesetting" w:hAnsi="Arabic Typesetting" w:cs="Arabic Typesetting"/>
          <w:sz w:val="24"/>
        </w:rPr>
        <w:footnoteRef/>
      </w:r>
      <w:r w:rsidRPr="00563992">
        <w:rPr>
          <w:rFonts w:ascii="Arabic Typesetting" w:hAnsi="Arabic Typesetting" w:cs="Arabic Typesetting"/>
          <w:sz w:val="24"/>
          <w:rtl/>
        </w:rPr>
        <w:t xml:space="preserve"> </w:t>
      </w:r>
      <w:r w:rsidRPr="00563992">
        <w:rPr>
          <w:rFonts w:ascii="Arabic Typesetting" w:hAnsi="Arabic Typesetting" w:cs="Arabic Typesetting" w:hint="cs"/>
          <w:sz w:val="24"/>
          <w:rtl/>
        </w:rPr>
        <w:t>الأكاديميات الوطنية الناشئة المستدامة هي مؤسسات تدعم نفسها ماليا وتقنيا وتتلقى مشورة من الويبو بناء على الطلب.</w:t>
      </w:r>
    </w:p>
  </w:footnote>
  <w:footnote w:id="19">
    <w:p w:rsidR="00442700" w:rsidRPr="009C53DB" w:rsidRDefault="00442700" w:rsidP="009C53DB">
      <w:pPr>
        <w:pStyle w:val="FootnoteText"/>
        <w:rPr>
          <w:rFonts w:ascii="Arabic Typesetting" w:hAnsi="Arabic Typesetting" w:cs="Arabic Typesetting"/>
          <w:sz w:val="24"/>
          <w:lang w:bidi="ar-SA"/>
        </w:rPr>
      </w:pPr>
      <w:r w:rsidRPr="009C53DB">
        <w:rPr>
          <w:rStyle w:val="FootnoteReference"/>
          <w:rFonts w:ascii="Arabic Typesetting" w:hAnsi="Arabic Typesetting" w:cs="Arabic Typesetting"/>
          <w:sz w:val="24"/>
        </w:rPr>
        <w:footnoteRef/>
      </w:r>
      <w:r w:rsidRPr="009C53DB">
        <w:rPr>
          <w:rFonts w:ascii="Arabic Typesetting" w:hAnsi="Arabic Typesetting" w:cs="Arabic Typesetting"/>
          <w:sz w:val="24"/>
          <w:rtl/>
        </w:rPr>
        <w:t xml:space="preserve"> </w:t>
      </w:r>
      <w:r w:rsidRPr="0018472B">
        <w:rPr>
          <w:rFonts w:ascii="Arabic Typesetting" w:hAnsi="Arabic Typesetting" w:cs="Arabic Typesetting"/>
          <w:sz w:val="24"/>
          <w:rtl/>
        </w:rPr>
        <w:t>مراكز دعم التكنولوجيا والابتكار المستدامة</w:t>
      </w:r>
      <w:r>
        <w:rPr>
          <w:rFonts w:ascii="Arabic Typesetting" w:hAnsi="Arabic Typesetting" w:cs="Arabic Typesetting" w:hint="cs"/>
          <w:sz w:val="24"/>
          <w:rtl/>
        </w:rPr>
        <w:t xml:space="preserve"> هي مؤسسات تدعم نفسها ماليا وتقنيا وتتلقى المشورة من الويبو بناء على الطلب.</w:t>
      </w:r>
    </w:p>
  </w:footnote>
  <w:footnote w:id="20">
    <w:p w:rsidR="00442700" w:rsidRPr="002D4601" w:rsidRDefault="00442700">
      <w:pPr>
        <w:pStyle w:val="FootnoteText"/>
        <w:rPr>
          <w:rFonts w:ascii="Arabic Typesetting" w:hAnsi="Arabic Typesetting" w:cs="Arabic Typesetting"/>
          <w:sz w:val="24"/>
        </w:rPr>
      </w:pPr>
      <w:r w:rsidRPr="002D4601">
        <w:rPr>
          <w:rStyle w:val="FootnoteReference"/>
          <w:rFonts w:ascii="Arabic Typesetting" w:hAnsi="Arabic Typesetting" w:cs="Arabic Typesetting"/>
          <w:sz w:val="24"/>
        </w:rPr>
        <w:footnoteRef/>
      </w:r>
      <w:r w:rsidRPr="002D4601">
        <w:rPr>
          <w:rFonts w:ascii="Arabic Typesetting" w:hAnsi="Arabic Typesetting" w:cs="Arabic Typesetting"/>
          <w:sz w:val="24"/>
          <w:rtl/>
        </w:rPr>
        <w:t xml:space="preserve"> </w:t>
      </w:r>
      <w:r w:rsidRPr="0018472B">
        <w:rPr>
          <w:rFonts w:ascii="Arabic Typesetting" w:hAnsi="Arabic Typesetting" w:cs="Arabic Typesetting"/>
          <w:sz w:val="24"/>
          <w:rtl/>
        </w:rPr>
        <w:t>مراكز دعم التكنولوجيا والابتكار المستدامة</w:t>
      </w:r>
      <w:r>
        <w:rPr>
          <w:rFonts w:ascii="Arabic Typesetting" w:hAnsi="Arabic Typesetting" w:cs="Arabic Typesetting" w:hint="cs"/>
          <w:sz w:val="24"/>
          <w:rtl/>
        </w:rPr>
        <w:t xml:space="preserve"> هي مؤسسات تدعم نفسها ماليا وتقنيا وتتلقى المشورة من الويبو بناء على الطلب.</w:t>
      </w:r>
    </w:p>
  </w:footnote>
  <w:footnote w:id="21">
    <w:p w:rsidR="00442700" w:rsidRPr="00AA66C1" w:rsidRDefault="00442700" w:rsidP="007843AB">
      <w:pPr>
        <w:pStyle w:val="FootnoteText"/>
        <w:rPr>
          <w:rFonts w:ascii="Arabic Typesetting" w:hAnsi="Arabic Typesetting" w:cs="Arabic Typesetting"/>
          <w:sz w:val="24"/>
          <w:lang w:bidi="ar-SA"/>
        </w:rPr>
      </w:pPr>
      <w:r w:rsidRPr="00AA66C1">
        <w:rPr>
          <w:rStyle w:val="FootnoteReference"/>
          <w:rFonts w:ascii="Arabic Typesetting" w:hAnsi="Arabic Typesetting" w:cs="Arabic Typesetting"/>
          <w:sz w:val="24"/>
        </w:rPr>
        <w:footnoteRef/>
      </w:r>
      <w:r w:rsidRPr="00AA66C1">
        <w:rPr>
          <w:rFonts w:ascii="Arabic Typesetting" w:hAnsi="Arabic Typesetting" w:cs="Arabic Typesetting"/>
          <w:sz w:val="24"/>
          <w:rtl/>
        </w:rPr>
        <w:t xml:space="preserve"> ستحدد أسس المقارنة والأهداف في نهاية 2015 بعد اختبار الأدوات والمنهجيات الإحصائية الإلكترونية الجديدة والتثبّت منها.</w:t>
      </w:r>
    </w:p>
  </w:footnote>
  <w:footnote w:id="22">
    <w:p w:rsidR="001258BB" w:rsidRPr="001258BB" w:rsidRDefault="001258BB">
      <w:pPr>
        <w:pStyle w:val="FootnoteText"/>
        <w:rPr>
          <w:rFonts w:ascii="Arabic Typesetting" w:hAnsi="Arabic Typesetting" w:cs="Arabic Typesetting"/>
          <w:sz w:val="24"/>
        </w:rPr>
      </w:pPr>
      <w:r w:rsidRPr="001258BB">
        <w:rPr>
          <w:rStyle w:val="FootnoteReference"/>
          <w:rFonts w:ascii="Arabic Typesetting" w:hAnsi="Arabic Typesetting" w:cs="Arabic Typesetting"/>
          <w:sz w:val="24"/>
        </w:rPr>
        <w:footnoteRef/>
      </w:r>
      <w:r w:rsidRPr="001258BB">
        <w:rPr>
          <w:rFonts w:ascii="Arabic Typesetting" w:hAnsi="Arabic Typesetting" w:cs="Arabic Typesetting"/>
          <w:sz w:val="24"/>
          <w:rtl/>
        </w:rPr>
        <w:t xml:space="preserve"> </w:t>
      </w:r>
      <w:r w:rsidRPr="001258BB">
        <w:rPr>
          <w:rFonts w:ascii="Arabic Typesetting" w:hAnsi="Arabic Typesetting" w:cs="Arabic Typesetting"/>
          <w:sz w:val="24"/>
          <w:rtl/>
          <w:lang w:bidi="ar-SA"/>
        </w:rPr>
        <w:t>تستند جميع الإحصاءات إلى البيانات المتاحة عن إيداع الطلبات بناء على معاهدة التعاون بشأن البراءات أو عن الطلبات بناء على الفصل الثاني من المعاهدة.</w:t>
      </w:r>
    </w:p>
  </w:footnote>
  <w:footnote w:id="23">
    <w:p w:rsidR="00442700" w:rsidRPr="0086397C" w:rsidRDefault="00442700">
      <w:pPr>
        <w:pStyle w:val="FootnoteText"/>
        <w:rPr>
          <w:rFonts w:ascii="Arabic Typesetting" w:hAnsi="Arabic Typesetting" w:cs="Arabic Typesetting"/>
        </w:rPr>
      </w:pPr>
      <w:r w:rsidRPr="001258BB">
        <w:rPr>
          <w:rStyle w:val="FootnoteReference"/>
          <w:rFonts w:ascii="Arabic Typesetting" w:hAnsi="Arabic Typesetting" w:cs="Arabic Typesetting"/>
          <w:sz w:val="24"/>
        </w:rPr>
        <w:footnoteRef/>
      </w:r>
      <w:r>
        <w:rPr>
          <w:rtl/>
        </w:rPr>
        <w:t xml:space="preserve"> </w:t>
      </w:r>
      <w:r w:rsidRPr="00A11FE2">
        <w:rPr>
          <w:rFonts w:ascii="Arabic Typesetting" w:hAnsi="Arabic Typesetting" w:cs="Arabic Typesetting"/>
          <w:rtl/>
        </w:rPr>
        <w:t>النسخة الأصلية هي طلب مودع بناء على معاهدة التعاون بشأن البراءات يحيله مكتب تسلم الطلبات إلى المكتب الدولي بعد إيداعه لدى هذا المكتب وبعدما يعالجه هذا المكتب. ونظراً لأن النسخ الأصلية لا يتسلمها المكتب الدولي إلا بعد أن يعلجها مكتب تسلم الطلبات، فإن الأرقام تتأثر كثيراً بفترات معالجة الطلبات في هذه المكاتب. ولهذا السبب، فإن توجهات تسلم النسخ الأصلية، وإن كانت مؤشرات صالحة لأعباء العمل في المكتب الدولي، فإنها لا تتوافق بالضبط مع توجهات إيداع الطلبات بناء على معاهدة التعاون بشأن البراءات.</w:t>
      </w:r>
    </w:p>
  </w:footnote>
  <w:footnote w:id="24">
    <w:p w:rsidR="00944CDC" w:rsidRPr="00944CDC" w:rsidRDefault="00944CDC">
      <w:pPr>
        <w:pStyle w:val="FootnoteText"/>
        <w:rPr>
          <w:rFonts w:ascii="Arabic Typesetting" w:hAnsi="Arabic Typesetting" w:cs="Arabic Typesetting"/>
          <w:sz w:val="24"/>
        </w:rPr>
      </w:pPr>
      <w:r w:rsidRPr="00944CDC">
        <w:rPr>
          <w:rStyle w:val="FootnoteReference"/>
          <w:rFonts w:ascii="Arabic Typesetting" w:hAnsi="Arabic Typesetting" w:cs="Arabic Typesetting"/>
          <w:sz w:val="24"/>
        </w:rPr>
        <w:footnoteRef/>
      </w:r>
      <w:r w:rsidRPr="00944CDC">
        <w:rPr>
          <w:rFonts w:ascii="Arabic Typesetting" w:hAnsi="Arabic Typesetting" w:cs="Arabic Typesetting"/>
          <w:sz w:val="24"/>
          <w:rtl/>
        </w:rPr>
        <w:t xml:space="preserve"> عقب إجراء مراجعة مستقلة لمصفوفات أداء خدمة المعلومات المتعلقة بنظام التعاون بشأن معاهدة البراءات (</w:t>
      </w:r>
      <w:r w:rsidRPr="00944CDC">
        <w:rPr>
          <w:rFonts w:ascii="Arabic Typesetting" w:hAnsi="Arabic Typesetting" w:cs="Arabic Typesetting"/>
          <w:sz w:val="24"/>
        </w:rPr>
        <w:t>PCTIS</w:t>
      </w:r>
      <w:r w:rsidRPr="00944CDC">
        <w:rPr>
          <w:rFonts w:ascii="Arabic Typesetting" w:hAnsi="Arabic Typesetting" w:cs="Arabic Typesetting"/>
          <w:sz w:val="24"/>
          <w:rtl/>
        </w:rPr>
        <w:t>)، تغير تعريفها عن التعريف الوارد في وثيقة البرنامج والميزانية للثنائية 2014/2015.</w:t>
      </w:r>
    </w:p>
  </w:footnote>
  <w:footnote w:id="25">
    <w:p w:rsidR="00442700" w:rsidRPr="00944CDC" w:rsidRDefault="00442700">
      <w:pPr>
        <w:pStyle w:val="FootnoteText"/>
        <w:rPr>
          <w:rFonts w:ascii="Arabic Typesetting" w:hAnsi="Arabic Typesetting" w:cs="Arabic Typesetting"/>
          <w:sz w:val="24"/>
          <w:lang w:bidi="ar-SA"/>
        </w:rPr>
      </w:pPr>
      <w:r w:rsidRPr="00944CDC">
        <w:rPr>
          <w:rStyle w:val="FootnoteReference"/>
          <w:rFonts w:ascii="Arabic Typesetting" w:hAnsi="Arabic Typesetting" w:cs="Arabic Typesetting"/>
          <w:sz w:val="24"/>
        </w:rPr>
        <w:footnoteRef/>
      </w:r>
      <w:r w:rsidRPr="00944CDC">
        <w:rPr>
          <w:rFonts w:ascii="Arabic Typesetting" w:hAnsi="Arabic Typesetting" w:cs="Arabic Typesetting"/>
          <w:sz w:val="24"/>
          <w:rtl/>
        </w:rPr>
        <w:t xml:space="preserve"> </w:t>
      </w:r>
      <w:r w:rsidRPr="00944CDC">
        <w:rPr>
          <w:rFonts w:ascii="Arabic Typesetting" w:hAnsi="Arabic Typesetting" w:cs="Arabic Typesetting"/>
          <w:sz w:val="24"/>
          <w:rtl/>
          <w:lang w:bidi="ar-SA"/>
        </w:rPr>
        <w:t>انظر "عبء العمل الإجمالي" أعلاه.</w:t>
      </w:r>
    </w:p>
  </w:footnote>
  <w:footnote w:id="26">
    <w:p w:rsidR="00212CB2" w:rsidRPr="00212CB2" w:rsidRDefault="00212CB2">
      <w:pPr>
        <w:pStyle w:val="FootnoteText"/>
        <w:rPr>
          <w:rFonts w:ascii="Arabic Typesetting" w:hAnsi="Arabic Typesetting" w:cs="Arabic Typesetting"/>
          <w:sz w:val="24"/>
        </w:rPr>
      </w:pPr>
      <w:r w:rsidRPr="00212CB2">
        <w:rPr>
          <w:rStyle w:val="FootnoteReference"/>
          <w:rFonts w:ascii="Arabic Typesetting" w:hAnsi="Arabic Typesetting" w:cs="Arabic Typesetting"/>
          <w:sz w:val="24"/>
        </w:rPr>
        <w:footnoteRef/>
      </w:r>
      <w:r w:rsidRPr="00212CB2">
        <w:rPr>
          <w:rFonts w:ascii="Arabic Typesetting" w:hAnsi="Arabic Typesetting" w:cs="Arabic Typesetting"/>
          <w:sz w:val="24"/>
          <w:rtl/>
        </w:rPr>
        <w:t xml:space="preserve"> </w:t>
      </w:r>
      <w:r w:rsidRPr="00212CB2">
        <w:rPr>
          <w:rFonts w:ascii="Arabic Typesetting" w:hAnsi="Arabic Typesetting" w:cs="Arabic Typesetting"/>
          <w:sz w:val="24"/>
          <w:rtl/>
          <w:lang w:bidi="ar-SA"/>
        </w:rPr>
        <w:t>انظر "عبء العمل الإجمالي" أعلاه.</w:t>
      </w:r>
    </w:p>
  </w:footnote>
  <w:footnote w:id="27">
    <w:p w:rsidR="00442700" w:rsidRPr="00944CDC" w:rsidRDefault="00442700" w:rsidP="00DA5475">
      <w:pPr>
        <w:pStyle w:val="FootnoteText"/>
        <w:rPr>
          <w:rFonts w:ascii="Arabic Typesetting" w:hAnsi="Arabic Typesetting" w:cs="Arabic Typesetting"/>
          <w:sz w:val="24"/>
          <w:rtl/>
        </w:rPr>
      </w:pPr>
      <w:r w:rsidRPr="00944CDC">
        <w:rPr>
          <w:rStyle w:val="FootnoteReference"/>
          <w:rFonts w:ascii="Arabic Typesetting" w:hAnsi="Arabic Typesetting" w:cs="Arabic Typesetting"/>
          <w:sz w:val="24"/>
        </w:rPr>
        <w:footnoteRef/>
      </w:r>
      <w:r w:rsidRPr="00944CDC">
        <w:rPr>
          <w:rStyle w:val="FootnoteReference"/>
          <w:rFonts w:ascii="Arabic Typesetting" w:hAnsi="Arabic Typesetting" w:cs="Arabic Typesetting"/>
          <w:sz w:val="24"/>
          <w:rtl/>
        </w:rPr>
        <w:t xml:space="preserve"> </w:t>
      </w:r>
      <w:r w:rsidRPr="00944CDC">
        <w:rPr>
          <w:rFonts w:ascii="Arabic Typesetting" w:hAnsi="Arabic Typesetting" w:cs="Arabic Typesetting"/>
          <w:sz w:val="24"/>
          <w:rtl/>
        </w:rPr>
        <w:t xml:space="preserve"> يقدم نظام مدريد الدعم إلى نظام لاهاي، وخاصة في أنشطة الترجمة وتكنولوجيا المعلومات. وقد أُغفلت هذه التكاليف في المنهجية المستخدمة.</w:t>
      </w:r>
    </w:p>
  </w:footnote>
  <w:footnote w:id="28">
    <w:p w:rsidR="00442700" w:rsidRPr="00944CDC" w:rsidRDefault="00442700" w:rsidP="00DA5475">
      <w:pPr>
        <w:pStyle w:val="FootnoteText"/>
        <w:rPr>
          <w:rFonts w:ascii="Arabic Typesetting" w:hAnsi="Arabic Typesetting" w:cs="Arabic Typesetting"/>
          <w:sz w:val="24"/>
        </w:rPr>
      </w:pPr>
      <w:r w:rsidRPr="00944CDC">
        <w:rPr>
          <w:rStyle w:val="FootnoteReference"/>
          <w:rFonts w:ascii="Arabic Typesetting" w:hAnsi="Arabic Typesetting" w:cs="Arabic Typesetting"/>
          <w:sz w:val="24"/>
        </w:rPr>
        <w:footnoteRef/>
      </w:r>
      <w:r w:rsidRPr="00944CDC">
        <w:rPr>
          <w:rFonts w:ascii="Arabic Typesetting" w:hAnsi="Arabic Typesetting" w:cs="Arabic Typesetting"/>
          <w:sz w:val="24"/>
          <w:rtl/>
        </w:rPr>
        <w:t xml:space="preserve"> انظر "عبء العمل الإجمالي" أعلاه.</w:t>
      </w:r>
    </w:p>
  </w:footnote>
  <w:footnote w:id="29">
    <w:p w:rsidR="00442700" w:rsidRPr="00944CDC" w:rsidRDefault="00442700" w:rsidP="00DA5475">
      <w:pPr>
        <w:pStyle w:val="FootnoteText"/>
        <w:rPr>
          <w:rFonts w:ascii="Arabic Typesetting" w:hAnsi="Arabic Typesetting" w:cs="Arabic Typesetting"/>
          <w:sz w:val="24"/>
          <w:rtl/>
        </w:rPr>
      </w:pPr>
      <w:r w:rsidRPr="00944CDC">
        <w:rPr>
          <w:rStyle w:val="FootnoteReference"/>
          <w:rFonts w:ascii="Arabic Typesetting" w:hAnsi="Arabic Typesetting" w:cs="Arabic Typesetting"/>
          <w:sz w:val="24"/>
        </w:rPr>
        <w:footnoteRef/>
      </w:r>
      <w:r w:rsidRPr="00944CDC">
        <w:rPr>
          <w:rFonts w:ascii="Arabic Typesetting" w:hAnsi="Arabic Typesetting" w:cs="Arabic Typesetting"/>
          <w:sz w:val="24"/>
          <w:rtl/>
        </w:rPr>
        <w:t xml:space="preserve"> انظر نسب الطلبات والتجديدات في "عبء العمل الإجمالي" أعلاه.</w:t>
      </w:r>
    </w:p>
  </w:footnote>
  <w:footnote w:id="30">
    <w:p w:rsidR="00442700" w:rsidRPr="001D14C5" w:rsidRDefault="00442700" w:rsidP="00DA5475">
      <w:pPr>
        <w:pStyle w:val="FootnoteText"/>
        <w:rPr>
          <w:rFonts w:ascii="Arabic Typesetting" w:hAnsi="Arabic Typesetting" w:cs="Arabic Typesetting"/>
          <w:i/>
          <w:iCs/>
          <w:sz w:val="24"/>
        </w:rPr>
      </w:pPr>
      <w:r w:rsidRPr="001D14C5">
        <w:rPr>
          <w:rStyle w:val="FootnoteReference"/>
          <w:rFonts w:ascii="Arabic Typesetting" w:hAnsi="Arabic Typesetting" w:cs="Arabic Typesetting"/>
          <w:i/>
          <w:iCs/>
          <w:sz w:val="24"/>
        </w:rPr>
        <w:footnoteRef/>
      </w:r>
      <w:r w:rsidRPr="001D14C5">
        <w:rPr>
          <w:rFonts w:ascii="Arabic Typesetting" w:hAnsi="Arabic Typesetting" w:cs="Arabic Typesetting"/>
          <w:sz w:val="24"/>
          <w:rtl/>
        </w:rPr>
        <w:t xml:space="preserve"> </w:t>
      </w:r>
      <w:r w:rsidRPr="001D14C5">
        <w:rPr>
          <w:rFonts w:ascii="Arabic Typesetting" w:hAnsi="Arabic Typesetting" w:cs="Arabic Typesetting"/>
          <w:i/>
          <w:iCs/>
          <w:sz w:val="24"/>
          <w:rtl/>
        </w:rPr>
        <w:t>جدول المرتبات للفئة المهنية وما فوقها في 1 يناير 2015: جدول الأجور الداخلة في حساب المعاش التقاعدي في فبراير 2013؛ والأجور والبدلات السنوية لفئة الخدمات العامة في 1 أبريل 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169" w:rsidRDefault="00C91169" w:rsidP="00171563">
    <w:pPr>
      <w:pStyle w:val="Header"/>
      <w:bidi w:val="0"/>
      <w:rPr>
        <w:rFonts w:asciiTheme="minorBidi" w:hAnsiTheme="minorBidi" w:cstheme="minorBidi"/>
        <w:sz w:val="22"/>
        <w:szCs w:val="22"/>
      </w:rPr>
    </w:pPr>
    <w:r w:rsidRPr="00C91169">
      <w:rPr>
        <w:rFonts w:asciiTheme="minorBidi" w:hAnsiTheme="minorBidi" w:cstheme="minorBidi"/>
        <w:sz w:val="22"/>
        <w:szCs w:val="22"/>
      </w:rPr>
      <w:t>WO/PBC/</w:t>
    </w:r>
    <w:r>
      <w:rPr>
        <w:rFonts w:asciiTheme="minorBidi" w:hAnsiTheme="minorBidi" w:cstheme="minorBidi"/>
        <w:sz w:val="22"/>
        <w:szCs w:val="22"/>
      </w:rPr>
      <w:t>24/</w:t>
    </w:r>
    <w:r w:rsidR="00171563">
      <w:rPr>
        <w:rFonts w:asciiTheme="minorBidi" w:hAnsiTheme="minorBidi" w:cstheme="minorBidi"/>
        <w:sz w:val="22"/>
        <w:szCs w:val="22"/>
      </w:rPr>
      <w:t>11</w:t>
    </w:r>
  </w:p>
  <w:p w:rsidR="00C91169" w:rsidRPr="00C91169" w:rsidRDefault="00C91169" w:rsidP="00C91169">
    <w:pPr>
      <w:pStyle w:val="Header"/>
      <w:bidi w:val="0"/>
      <w:rPr>
        <w:rFonts w:asciiTheme="minorBidi" w:hAnsiTheme="minorBidi" w:cstheme="minorBidi"/>
        <w:sz w:val="22"/>
        <w:szCs w:val="22"/>
      </w:rPr>
    </w:pPr>
    <w:r w:rsidRPr="00C91169">
      <w:rPr>
        <w:rFonts w:asciiTheme="minorBidi" w:hAnsiTheme="minorBidi" w:cstheme="minorBidi"/>
        <w:sz w:val="22"/>
        <w:szCs w:val="22"/>
      </w:rPr>
      <w:fldChar w:fldCharType="begin"/>
    </w:r>
    <w:r w:rsidRPr="00C91169">
      <w:rPr>
        <w:rFonts w:asciiTheme="minorBidi" w:hAnsiTheme="minorBidi" w:cstheme="minorBidi"/>
        <w:sz w:val="22"/>
        <w:szCs w:val="22"/>
      </w:rPr>
      <w:instrText xml:space="preserve"> PAGE   \* MERGEFORMAT </w:instrText>
    </w:r>
    <w:r w:rsidRPr="00C91169">
      <w:rPr>
        <w:rFonts w:asciiTheme="minorBidi" w:hAnsiTheme="minorBidi" w:cstheme="minorBidi"/>
        <w:sz w:val="22"/>
        <w:szCs w:val="22"/>
      </w:rPr>
      <w:fldChar w:fldCharType="separate"/>
    </w:r>
    <w:r w:rsidR="00F1022B">
      <w:rPr>
        <w:rFonts w:asciiTheme="minorBidi" w:hAnsiTheme="minorBidi" w:cstheme="minorBidi"/>
        <w:noProof/>
        <w:sz w:val="22"/>
        <w:szCs w:val="22"/>
      </w:rPr>
      <w:t>2</w:t>
    </w:r>
    <w:r w:rsidRPr="00C91169">
      <w:rPr>
        <w:rFonts w:asciiTheme="minorBidi" w:hAnsiTheme="minorBidi" w:cstheme="minorBidi"/>
        <w:noProof/>
        <w:sz w:val="22"/>
        <w:szCs w:val="22"/>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700" w:rsidRDefault="00442700" w:rsidP="00842C37">
    <w:pPr>
      <w:pStyle w:val="Header"/>
      <w:spacing w:line="280" w:lineRule="exact"/>
      <w:jc w:val="right"/>
      <w:rPr>
        <w:rFonts w:ascii="Arabic Typesetting" w:hAnsi="Arabic Typesetting" w:cs="Arabic Typesetting"/>
        <w:b/>
        <w:bCs/>
        <w:sz w:val="30"/>
        <w:szCs w:val="30"/>
        <w:rtl/>
      </w:rPr>
    </w:pPr>
    <w:r>
      <w:rPr>
        <w:rFonts w:ascii="Arabic Typesetting" w:hAnsi="Arabic Typesetting" w:cs="Arabic Typesetting" w:hint="cs"/>
        <w:b/>
        <w:bCs/>
        <w:sz w:val="30"/>
        <w:szCs w:val="30"/>
        <w:rtl/>
      </w:rPr>
      <w:t>اقتراح البرنامج والميزانية للثنائية 2016/17</w:t>
    </w:r>
  </w:p>
  <w:p w:rsidR="00442700" w:rsidRPr="00842C37" w:rsidRDefault="00442700" w:rsidP="00842C37">
    <w:pPr>
      <w:pStyle w:val="Header"/>
      <w:spacing w:line="280" w:lineRule="exact"/>
      <w:jc w:val="right"/>
      <w:rPr>
        <w:rFonts w:ascii="Arabic Typesetting" w:hAnsi="Arabic Typesetting" w:cs="Arabic Typesetting"/>
        <w:b/>
        <w:bCs/>
        <w:sz w:val="30"/>
        <w:szCs w:val="30"/>
      </w:rPr>
    </w:pPr>
  </w:p>
  <w:p w:rsidR="00442700" w:rsidRPr="00842C37" w:rsidRDefault="00442700" w:rsidP="00842C37">
    <w:pPr>
      <w:pStyle w:val="Header"/>
      <w:spacing w:line="280" w:lineRule="exact"/>
      <w:jc w:val="right"/>
      <w:rPr>
        <w:rFonts w:ascii="Arabic Typesetting" w:hAnsi="Arabic Typesetting" w:cs="Arabic Typesetting"/>
        <w:b/>
        <w:bCs/>
        <w:sz w:val="30"/>
        <w:szCs w:val="3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700" w:rsidRPr="00A67728" w:rsidRDefault="00442700" w:rsidP="00CE2F7B">
    <w:pPr>
      <w:pStyle w:val="Header"/>
      <w:tabs>
        <w:tab w:val="clear" w:pos="4153"/>
        <w:tab w:val="clear" w:pos="8306"/>
      </w:tabs>
      <w:ind w:left="-2"/>
      <w:rPr>
        <w:b/>
        <w:bCs/>
        <w:sz w:val="30"/>
        <w:szCs w:val="30"/>
      </w:rPr>
    </w:pPr>
    <w:r>
      <w:rPr>
        <w:rFonts w:hint="cs"/>
        <w:b/>
        <w:bCs/>
        <w:sz w:val="30"/>
        <w:szCs w:val="30"/>
        <w:rtl/>
      </w:rPr>
      <w:t>اقتراح البرنامج والميزانية للثنائية 2014/15</w:t>
    </w:r>
  </w:p>
  <w:p w:rsidR="00442700" w:rsidRPr="00A67728" w:rsidRDefault="00442700" w:rsidP="00862268">
    <w:pPr>
      <w:pStyle w:val="Header"/>
      <w:tabs>
        <w:tab w:val="clear" w:pos="4153"/>
        <w:tab w:val="clear" w:pos="8306"/>
      </w:tabs>
      <w:ind w:left="-2"/>
      <w:rPr>
        <w:sz w:val="30"/>
        <w:szCs w:val="30"/>
        <w:lang w:val="fr-CH"/>
      </w:rPr>
    </w:pPr>
  </w:p>
  <w:p w:rsidR="00442700" w:rsidRPr="00A67728" w:rsidRDefault="00442700" w:rsidP="00862268">
    <w:pPr>
      <w:pStyle w:val="Header"/>
      <w:ind w:left="-2"/>
      <w:rPr>
        <w:sz w:val="30"/>
        <w:szCs w:val="30"/>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B81" w:rsidRPr="00E20B81" w:rsidRDefault="00E20B81" w:rsidP="00E20B8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700" w:rsidRPr="00A67728" w:rsidRDefault="00442700" w:rsidP="002E2CDF">
    <w:pPr>
      <w:pStyle w:val="Header"/>
      <w:tabs>
        <w:tab w:val="clear" w:pos="4153"/>
        <w:tab w:val="clear" w:pos="8306"/>
        <w:tab w:val="center" w:pos="4677"/>
      </w:tabs>
      <w:spacing w:line="280" w:lineRule="exact"/>
      <w:rPr>
        <w:rFonts w:ascii="Arabic Typesetting" w:hAnsi="Arabic Typesetting" w:cs="Arabic Typesetting"/>
        <w:b/>
        <w:bCs/>
        <w:sz w:val="30"/>
        <w:szCs w:val="30"/>
      </w:rPr>
    </w:pPr>
    <w:r>
      <w:rPr>
        <w:rFonts w:ascii="Arabic Typesetting" w:hAnsi="Arabic Typesetting" w:cs="Arabic Typesetting" w:hint="cs"/>
        <w:b/>
        <w:bCs/>
        <w:sz w:val="30"/>
        <w:szCs w:val="30"/>
        <w:rtl/>
      </w:rPr>
      <w:t>اقتراح البرنامج والميزانية للثنائية 2016/17</w:t>
    </w:r>
  </w:p>
  <w:p w:rsidR="00442700" w:rsidRDefault="00442700" w:rsidP="008E2B10">
    <w:pPr>
      <w:pStyle w:val="Header"/>
      <w:tabs>
        <w:tab w:val="clear" w:pos="4153"/>
        <w:tab w:val="clear" w:pos="8306"/>
      </w:tabs>
      <w:spacing w:line="280" w:lineRule="exact"/>
      <w:rPr>
        <w:rFonts w:ascii="Arabic Typesetting" w:hAnsi="Arabic Typesetting" w:cs="Arabic Typesetting"/>
        <w:sz w:val="30"/>
        <w:szCs w:val="30"/>
        <w:lang w:val="fr-CH"/>
      </w:rPr>
    </w:pPr>
  </w:p>
  <w:p w:rsidR="00442700" w:rsidRPr="00A67728" w:rsidRDefault="00442700" w:rsidP="008E2B10">
    <w:pPr>
      <w:pStyle w:val="Header"/>
      <w:tabs>
        <w:tab w:val="clear" w:pos="4153"/>
        <w:tab w:val="clear" w:pos="8306"/>
      </w:tabs>
      <w:spacing w:line="280" w:lineRule="exact"/>
      <w:rPr>
        <w:rFonts w:ascii="Arabic Typesetting" w:hAnsi="Arabic Typesetting" w:cs="Arabic Typesetting"/>
        <w:sz w:val="30"/>
        <w:szCs w:val="30"/>
        <w:lang w:val="fr-CH"/>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700" w:rsidRDefault="00442700" w:rsidP="008E2B10">
    <w:pPr>
      <w:pStyle w:val="Header"/>
      <w:tabs>
        <w:tab w:val="clear" w:pos="4153"/>
        <w:tab w:val="clear" w:pos="8306"/>
      </w:tabs>
      <w:spacing w:line="280" w:lineRule="exact"/>
      <w:jc w:val="right"/>
      <w:rPr>
        <w:rFonts w:ascii="Arabic Typesetting" w:hAnsi="Arabic Typesetting" w:cs="Arabic Typesetting"/>
        <w:b/>
        <w:bCs/>
        <w:sz w:val="30"/>
        <w:szCs w:val="30"/>
        <w:rtl/>
      </w:rPr>
    </w:pPr>
    <w:r>
      <w:rPr>
        <w:rFonts w:ascii="Arabic Typesetting" w:hAnsi="Arabic Typesetting" w:cs="Arabic Typesetting" w:hint="cs"/>
        <w:b/>
        <w:bCs/>
        <w:sz w:val="30"/>
        <w:szCs w:val="30"/>
        <w:rtl/>
      </w:rPr>
      <w:t>اقتراح البرنامج والميزانية للثنائية 2016/17</w:t>
    </w:r>
  </w:p>
  <w:p w:rsidR="00442700" w:rsidRPr="008E2B10" w:rsidRDefault="00442700" w:rsidP="008E2B10">
    <w:pPr>
      <w:pStyle w:val="Header"/>
      <w:tabs>
        <w:tab w:val="clear" w:pos="4153"/>
        <w:tab w:val="clear" w:pos="8306"/>
      </w:tabs>
      <w:spacing w:line="280" w:lineRule="exact"/>
      <w:jc w:val="right"/>
      <w:rPr>
        <w:rFonts w:ascii="Arabic Typesetting" w:hAnsi="Arabic Typesetting" w:cs="Arabic Typesetting"/>
        <w:b/>
        <w:bCs/>
        <w:sz w:val="30"/>
        <w:szCs w:val="30"/>
        <w:rtl/>
        <w:lang w:val="fr-CH"/>
      </w:rPr>
    </w:pPr>
  </w:p>
  <w:p w:rsidR="00442700" w:rsidRPr="00A67728" w:rsidRDefault="00442700" w:rsidP="008E2B10">
    <w:pPr>
      <w:pStyle w:val="Header"/>
      <w:tabs>
        <w:tab w:val="clear" w:pos="4153"/>
        <w:tab w:val="clear" w:pos="8306"/>
      </w:tabs>
      <w:spacing w:line="280" w:lineRule="exact"/>
      <w:jc w:val="right"/>
      <w:rPr>
        <w:rFonts w:ascii="Arabic Typesetting" w:hAnsi="Arabic Typesetting" w:cs="Arabic Typesetting"/>
        <w:sz w:val="30"/>
        <w:szCs w:val="30"/>
        <w:rtl/>
        <w:lang w:val="fr-CH"/>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700" w:rsidRPr="00A67728" w:rsidRDefault="00442700" w:rsidP="002E2CDF">
    <w:pPr>
      <w:pStyle w:val="Header"/>
      <w:tabs>
        <w:tab w:val="clear" w:pos="4153"/>
        <w:tab w:val="clear" w:pos="8306"/>
        <w:tab w:val="center" w:pos="4677"/>
      </w:tabs>
      <w:spacing w:line="280" w:lineRule="exact"/>
      <w:rPr>
        <w:rFonts w:ascii="Arabic Typesetting" w:hAnsi="Arabic Typesetting" w:cs="Arabic Typesetting"/>
        <w:b/>
        <w:bCs/>
        <w:sz w:val="30"/>
        <w:szCs w:val="30"/>
      </w:rPr>
    </w:pPr>
    <w:r>
      <w:rPr>
        <w:rFonts w:ascii="Arabic Typesetting" w:hAnsi="Arabic Typesetting" w:cs="Arabic Typesetting" w:hint="cs"/>
        <w:b/>
        <w:bCs/>
        <w:sz w:val="30"/>
        <w:szCs w:val="30"/>
        <w:rtl/>
      </w:rPr>
      <w:t>اقتراح البرنامج والميزانية للثنائية 2016/17</w:t>
    </w:r>
  </w:p>
  <w:p w:rsidR="00442700" w:rsidRDefault="00442700" w:rsidP="008E2B10">
    <w:pPr>
      <w:pStyle w:val="Header"/>
      <w:tabs>
        <w:tab w:val="clear" w:pos="4153"/>
        <w:tab w:val="clear" w:pos="8306"/>
      </w:tabs>
      <w:spacing w:line="280" w:lineRule="exact"/>
      <w:rPr>
        <w:rFonts w:ascii="Arabic Typesetting" w:hAnsi="Arabic Typesetting" w:cs="Arabic Typesetting"/>
        <w:sz w:val="30"/>
        <w:szCs w:val="30"/>
        <w:lang w:val="fr-CH"/>
      </w:rPr>
    </w:pPr>
  </w:p>
  <w:p w:rsidR="00442700" w:rsidRPr="00A67728" w:rsidRDefault="00442700" w:rsidP="008E2B10">
    <w:pPr>
      <w:pStyle w:val="Header"/>
      <w:tabs>
        <w:tab w:val="clear" w:pos="4153"/>
        <w:tab w:val="clear" w:pos="8306"/>
      </w:tabs>
      <w:spacing w:line="280" w:lineRule="exact"/>
      <w:rPr>
        <w:rFonts w:ascii="Arabic Typesetting" w:hAnsi="Arabic Typesetting" w:cs="Arabic Typesetting"/>
        <w:sz w:val="30"/>
        <w:szCs w:val="30"/>
        <w:lang w:val="fr-CH"/>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700" w:rsidRPr="00A67728" w:rsidRDefault="00442700" w:rsidP="00AB66E2">
    <w:pPr>
      <w:pStyle w:val="Header"/>
      <w:tabs>
        <w:tab w:val="clear" w:pos="4153"/>
        <w:tab w:val="clear" w:pos="8306"/>
      </w:tabs>
      <w:spacing w:line="280" w:lineRule="exact"/>
      <w:jc w:val="right"/>
      <w:rPr>
        <w:rFonts w:ascii="Arabic Typesetting" w:hAnsi="Arabic Typesetting" w:cs="Arabic Typesetting"/>
        <w:b/>
        <w:bCs/>
        <w:sz w:val="30"/>
        <w:szCs w:val="30"/>
      </w:rPr>
    </w:pPr>
    <w:r>
      <w:rPr>
        <w:rFonts w:ascii="Arabic Typesetting" w:hAnsi="Arabic Typesetting" w:cs="Arabic Typesetting" w:hint="cs"/>
        <w:b/>
        <w:bCs/>
        <w:sz w:val="30"/>
        <w:szCs w:val="30"/>
        <w:rtl/>
      </w:rPr>
      <w:t>اقتراح البرنامج والميزانية للثنائية 2016/17</w:t>
    </w:r>
  </w:p>
  <w:p w:rsidR="00442700" w:rsidRPr="00A67728" w:rsidRDefault="00442700" w:rsidP="00AB66E2">
    <w:pPr>
      <w:pStyle w:val="Header"/>
      <w:tabs>
        <w:tab w:val="clear" w:pos="4153"/>
        <w:tab w:val="clear" w:pos="8306"/>
      </w:tabs>
      <w:spacing w:line="280" w:lineRule="exact"/>
      <w:jc w:val="right"/>
      <w:rPr>
        <w:rFonts w:ascii="Arabic Typesetting" w:hAnsi="Arabic Typesetting" w:cs="Arabic Typesetting"/>
        <w:sz w:val="30"/>
        <w:szCs w:val="30"/>
        <w:lang w:val="fr-CH"/>
      </w:rPr>
    </w:pPr>
  </w:p>
  <w:p w:rsidR="00442700" w:rsidRPr="00A67728" w:rsidRDefault="00442700" w:rsidP="00AB66E2">
    <w:pPr>
      <w:pStyle w:val="Header"/>
      <w:tabs>
        <w:tab w:val="clear" w:pos="4153"/>
        <w:tab w:val="clear" w:pos="8306"/>
      </w:tabs>
      <w:spacing w:line="280" w:lineRule="exact"/>
      <w:jc w:val="right"/>
      <w:rPr>
        <w:rFonts w:ascii="Arabic Typesetting" w:hAnsi="Arabic Typesetting" w:cs="Arabic Typesetting"/>
        <w:sz w:val="30"/>
        <w:szCs w:val="30"/>
        <w:rtl/>
        <w:lang w:val="fr-CH"/>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700" w:rsidRDefault="00442700" w:rsidP="00D937D7">
    <w:pPr>
      <w:pStyle w:val="Header"/>
      <w:tabs>
        <w:tab w:val="clear" w:pos="4153"/>
        <w:tab w:val="clear" w:pos="8306"/>
      </w:tabs>
      <w:spacing w:line="280" w:lineRule="exact"/>
      <w:rPr>
        <w:rFonts w:ascii="Arabic Typesetting" w:hAnsi="Arabic Typesetting" w:cs="Arabic Typesetting"/>
        <w:b/>
        <w:bCs/>
        <w:sz w:val="30"/>
        <w:szCs w:val="30"/>
        <w:rtl/>
      </w:rPr>
    </w:pPr>
    <w:r>
      <w:rPr>
        <w:rFonts w:ascii="Arabic Typesetting" w:hAnsi="Arabic Typesetting" w:cs="Arabic Typesetting" w:hint="cs"/>
        <w:b/>
        <w:bCs/>
        <w:sz w:val="30"/>
        <w:szCs w:val="30"/>
        <w:rtl/>
      </w:rPr>
      <w:t>اقتراح البرنامج والميزانية للثنائية 2016/17</w:t>
    </w:r>
  </w:p>
  <w:p w:rsidR="00442700" w:rsidRDefault="00442700" w:rsidP="007D4092">
    <w:pPr>
      <w:pStyle w:val="Header"/>
      <w:tabs>
        <w:tab w:val="clear" w:pos="4153"/>
        <w:tab w:val="clear" w:pos="8306"/>
      </w:tabs>
      <w:spacing w:line="280" w:lineRule="exact"/>
      <w:rPr>
        <w:rFonts w:ascii="Arabic Typesetting" w:hAnsi="Arabic Typesetting" w:cs="Arabic Typesetting"/>
        <w:b/>
        <w:bCs/>
        <w:sz w:val="30"/>
        <w:szCs w:val="30"/>
        <w:rtl/>
      </w:rPr>
    </w:pPr>
  </w:p>
  <w:p w:rsidR="00442700" w:rsidRPr="00A67728" w:rsidRDefault="00442700" w:rsidP="007D4092">
    <w:pPr>
      <w:pStyle w:val="Header"/>
      <w:tabs>
        <w:tab w:val="clear" w:pos="4153"/>
        <w:tab w:val="clear" w:pos="8306"/>
      </w:tabs>
      <w:spacing w:line="280" w:lineRule="exact"/>
      <w:rPr>
        <w:rFonts w:ascii="Arabic Typesetting" w:hAnsi="Arabic Typesetting" w:cs="Arabic Typesetting"/>
        <w:b/>
        <w:bCs/>
        <w:sz w:val="30"/>
        <w:szCs w:val="3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700" w:rsidRDefault="00442700" w:rsidP="00D937D7">
    <w:pPr>
      <w:pStyle w:val="Header"/>
      <w:tabs>
        <w:tab w:val="clear" w:pos="4153"/>
        <w:tab w:val="clear" w:pos="8306"/>
      </w:tabs>
      <w:spacing w:line="280" w:lineRule="exact"/>
      <w:rPr>
        <w:rFonts w:ascii="Arabic Typesetting" w:hAnsi="Arabic Typesetting" w:cs="Arabic Typesetting"/>
        <w:b/>
        <w:bCs/>
        <w:sz w:val="30"/>
        <w:szCs w:val="30"/>
        <w:rtl/>
      </w:rPr>
    </w:pPr>
    <w:r>
      <w:rPr>
        <w:rFonts w:ascii="Arabic Typesetting" w:hAnsi="Arabic Typesetting" w:cs="Arabic Typesetting" w:hint="cs"/>
        <w:b/>
        <w:bCs/>
        <w:sz w:val="30"/>
        <w:szCs w:val="30"/>
        <w:rtl/>
      </w:rPr>
      <w:t>اقتراح البرنامج والميزانية للثنائية 2016/17</w:t>
    </w:r>
  </w:p>
  <w:p w:rsidR="00442700" w:rsidRDefault="00442700" w:rsidP="007D4092">
    <w:pPr>
      <w:pStyle w:val="Header"/>
      <w:tabs>
        <w:tab w:val="clear" w:pos="4153"/>
        <w:tab w:val="clear" w:pos="8306"/>
      </w:tabs>
      <w:spacing w:line="280" w:lineRule="exact"/>
      <w:rPr>
        <w:rFonts w:ascii="Arabic Typesetting" w:hAnsi="Arabic Typesetting" w:cs="Arabic Typesetting"/>
        <w:b/>
        <w:bCs/>
        <w:sz w:val="30"/>
        <w:szCs w:val="30"/>
        <w:rtl/>
      </w:rPr>
    </w:pPr>
  </w:p>
  <w:p w:rsidR="00442700" w:rsidRPr="00A67728" w:rsidRDefault="00442700" w:rsidP="007D4092">
    <w:pPr>
      <w:pStyle w:val="Header"/>
      <w:tabs>
        <w:tab w:val="clear" w:pos="4153"/>
        <w:tab w:val="clear" w:pos="8306"/>
      </w:tabs>
      <w:spacing w:line="280" w:lineRule="exact"/>
      <w:rPr>
        <w:rFonts w:ascii="Arabic Typesetting" w:hAnsi="Arabic Typesetting" w:cs="Arabic Typesetting"/>
        <w:b/>
        <w:bCs/>
        <w:sz w:val="30"/>
        <w:szCs w:val="3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700" w:rsidRDefault="00442700" w:rsidP="00836CE5">
    <w:pPr>
      <w:pStyle w:val="Header"/>
      <w:tabs>
        <w:tab w:val="clear" w:pos="4153"/>
        <w:tab w:val="clear" w:pos="8306"/>
      </w:tabs>
      <w:spacing w:line="280" w:lineRule="exact"/>
      <w:jc w:val="right"/>
      <w:rPr>
        <w:rFonts w:ascii="Arabic Typesetting" w:hAnsi="Arabic Typesetting" w:cs="Arabic Typesetting"/>
        <w:b/>
        <w:bCs/>
        <w:sz w:val="30"/>
        <w:szCs w:val="30"/>
        <w:rtl/>
      </w:rPr>
    </w:pPr>
    <w:r>
      <w:rPr>
        <w:rFonts w:ascii="Arabic Typesetting" w:hAnsi="Arabic Typesetting" w:cs="Arabic Typesetting" w:hint="cs"/>
        <w:b/>
        <w:bCs/>
        <w:sz w:val="30"/>
        <w:szCs w:val="30"/>
        <w:rtl/>
      </w:rPr>
      <w:t>اقتراح البرنامج والميزانية للثنائية 2016/17</w:t>
    </w:r>
  </w:p>
  <w:p w:rsidR="00442700" w:rsidRPr="00A67728" w:rsidRDefault="00442700" w:rsidP="00836CE5">
    <w:pPr>
      <w:pStyle w:val="Header"/>
      <w:tabs>
        <w:tab w:val="clear" w:pos="4153"/>
        <w:tab w:val="clear" w:pos="8306"/>
      </w:tabs>
      <w:spacing w:line="280" w:lineRule="exact"/>
      <w:jc w:val="right"/>
      <w:rPr>
        <w:rFonts w:ascii="Arabic Typesetting" w:hAnsi="Arabic Typesetting" w:cs="Arabic Typesetting"/>
        <w:sz w:val="30"/>
        <w:szCs w:val="30"/>
        <w:lang w:val="fr-CH"/>
      </w:rPr>
    </w:pPr>
  </w:p>
  <w:p w:rsidR="00442700" w:rsidRPr="00A67728" w:rsidRDefault="00442700" w:rsidP="00A67728">
    <w:pPr>
      <w:pStyle w:val="Header"/>
      <w:tabs>
        <w:tab w:val="clear" w:pos="4153"/>
        <w:tab w:val="clear" w:pos="8306"/>
      </w:tabs>
      <w:spacing w:line="280" w:lineRule="exact"/>
      <w:jc w:val="right"/>
      <w:rPr>
        <w:rFonts w:ascii="Arabic Typesetting" w:hAnsi="Arabic Typesetting" w:cs="Arabic Typesetting"/>
        <w:sz w:val="30"/>
        <w:szCs w:val="30"/>
        <w:rtl/>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2355"/>
    <w:multiLevelType w:val="hybridMultilevel"/>
    <w:tmpl w:val="5FB40926"/>
    <w:lvl w:ilvl="0" w:tplc="DED4EAD4">
      <w:start w:val="1"/>
      <w:numFmt w:val="decimal"/>
      <w:lvlText w:val="%1.28."/>
      <w:lvlJc w:val="left"/>
      <w:pPr>
        <w:tabs>
          <w:tab w:val="num" w:pos="680"/>
        </w:tabs>
      </w:pPr>
      <w:rPr>
        <w:rFonts w:ascii="Arabic Typesetting" w:hAnsi="Arabic Typesetting" w:cs="Arabic Typesetting" w:hint="default"/>
        <w:b w:val="0"/>
        <w:bCs w:val="0"/>
        <w:i w:val="0"/>
        <w:iCs w:val="0"/>
        <w:sz w:val="34"/>
        <w:szCs w:val="34"/>
        <w:lang w:bidi="ar-EG"/>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025F134F"/>
    <w:multiLevelType w:val="hybridMultilevel"/>
    <w:tmpl w:val="129EA4A8"/>
    <w:lvl w:ilvl="0" w:tplc="FE443442">
      <w:start w:val="1"/>
      <w:numFmt w:val="decimal"/>
      <w:lvlRestart w:val="0"/>
      <w:lvlText w:val="%1.10."/>
      <w:lvlJc w:val="left"/>
      <w:pPr>
        <w:tabs>
          <w:tab w:val="num" w:pos="683"/>
        </w:tabs>
        <w:ind w:left="429" w:firstLine="0"/>
      </w:pPr>
      <w:rPr>
        <w:rFonts w:ascii="Arabic Typesetting" w:hAnsi="Arabic Typesetting" w:cs="Arabic Typesetting" w:hint="default"/>
        <w:sz w:val="34"/>
        <w:szCs w:val="3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2AE7EB9"/>
    <w:multiLevelType w:val="hybridMultilevel"/>
    <w:tmpl w:val="AB78A68C"/>
    <w:lvl w:ilvl="0" w:tplc="C28E6B1E">
      <w:start w:val="1"/>
      <w:numFmt w:val="bullet"/>
      <w:lvlText w:val=""/>
      <w:lvlJc w:val="left"/>
      <w:pPr>
        <w:ind w:left="720" w:hanging="360"/>
      </w:pPr>
      <w:rPr>
        <w:rFonts w:ascii="Symbol" w:hAnsi="Symbol" w:hint="default"/>
        <w:sz w:val="24"/>
        <w:szCs w:val="24"/>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nsid w:val="04887BA0"/>
    <w:multiLevelType w:val="hybridMultilevel"/>
    <w:tmpl w:val="7B18EE76"/>
    <w:lvl w:ilvl="0" w:tplc="D7427B60">
      <w:start w:val="1"/>
      <w:numFmt w:val="bullet"/>
      <w:lvlText w:val=""/>
      <w:lvlJc w:val="left"/>
      <w:pPr>
        <w:ind w:left="720" w:hanging="360"/>
      </w:pPr>
      <w:rPr>
        <w:rFonts w:ascii="Symbol" w:hAnsi="Symbol" w:hint="default"/>
        <w:sz w:val="24"/>
        <w:szCs w:val="24"/>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nsid w:val="04893ADE"/>
    <w:multiLevelType w:val="hybridMultilevel"/>
    <w:tmpl w:val="EC8E8CD4"/>
    <w:lvl w:ilvl="0" w:tplc="DA989544">
      <w:start w:val="1"/>
      <w:numFmt w:val="decimal"/>
      <w:pStyle w:val="ONUMFS"/>
      <w:lvlText w:val="%1.11."/>
      <w:lvlJc w:val="left"/>
      <w:pPr>
        <w:tabs>
          <w:tab w:val="num" w:pos="967"/>
        </w:tabs>
      </w:pPr>
      <w:rPr>
        <w:rFonts w:ascii="Arabic Typesetting" w:hAnsi="Arabic Typesetting" w:cs="Arabic Typesetting" w:hint="default"/>
        <w:i w:val="0"/>
        <w:iCs w:val="0"/>
        <w:sz w:val="34"/>
        <w:szCs w:val="3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0DA1047E"/>
    <w:multiLevelType w:val="hybridMultilevel"/>
    <w:tmpl w:val="899C90E4"/>
    <w:lvl w:ilvl="0" w:tplc="6694DC36">
      <w:start w:val="1"/>
      <w:numFmt w:val="decimal"/>
      <w:lvlText w:val="%1.2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CC662A"/>
    <w:multiLevelType w:val="hybridMultilevel"/>
    <w:tmpl w:val="BA526BAC"/>
    <w:lvl w:ilvl="0" w:tplc="34DC35CE">
      <w:start w:val="1"/>
      <w:numFmt w:val="bullet"/>
      <w:lvlText w:val=""/>
      <w:lvlJc w:val="left"/>
      <w:pPr>
        <w:ind w:left="720" w:hanging="360"/>
      </w:pPr>
      <w:rPr>
        <w:rFonts w:ascii="Symbol" w:hAnsi="Symbol" w:hint="default"/>
        <w:sz w:val="24"/>
        <w:szCs w:val="24"/>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nsid w:val="0FE917A2"/>
    <w:multiLevelType w:val="hybridMultilevel"/>
    <w:tmpl w:val="9D44B2B0"/>
    <w:lvl w:ilvl="0" w:tplc="A6C08E84">
      <w:start w:val="13"/>
      <w:numFmt w:val="bullet"/>
      <w:lvlText w:val="-"/>
      <w:lvlJc w:val="left"/>
      <w:pPr>
        <w:ind w:left="720" w:hanging="360"/>
      </w:pPr>
      <w:rPr>
        <w:rFonts w:ascii="Arial" w:eastAsia="Times New Roman" w:hAnsi="Arial" w:hint="default"/>
        <w:lang w:val="en-S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482D33"/>
    <w:multiLevelType w:val="hybridMultilevel"/>
    <w:tmpl w:val="3E665954"/>
    <w:lvl w:ilvl="0" w:tplc="5DC8587C">
      <w:start w:val="1"/>
      <w:numFmt w:val="bullet"/>
      <w:lvlText w:val=""/>
      <w:lvlJc w:val="left"/>
      <w:pPr>
        <w:ind w:left="1285" w:hanging="360"/>
      </w:pPr>
      <w:rPr>
        <w:rFonts w:ascii="Symbol" w:hAnsi="Symbol" w:hint="default"/>
        <w:sz w:val="20"/>
        <w:szCs w:val="20"/>
      </w:rPr>
    </w:lvl>
    <w:lvl w:ilvl="1" w:tplc="04090003" w:tentative="1">
      <w:start w:val="1"/>
      <w:numFmt w:val="bullet"/>
      <w:lvlText w:val="o"/>
      <w:lvlJc w:val="left"/>
      <w:pPr>
        <w:ind w:left="2005" w:hanging="360"/>
      </w:pPr>
      <w:rPr>
        <w:rFonts w:ascii="Courier New" w:hAnsi="Courier New" w:cs="Courier New" w:hint="default"/>
      </w:rPr>
    </w:lvl>
    <w:lvl w:ilvl="2" w:tplc="04090005" w:tentative="1">
      <w:start w:val="1"/>
      <w:numFmt w:val="bullet"/>
      <w:lvlText w:val=""/>
      <w:lvlJc w:val="left"/>
      <w:pPr>
        <w:ind w:left="2725" w:hanging="360"/>
      </w:pPr>
      <w:rPr>
        <w:rFonts w:ascii="Wingdings" w:hAnsi="Wingdings" w:hint="default"/>
      </w:rPr>
    </w:lvl>
    <w:lvl w:ilvl="3" w:tplc="04090001" w:tentative="1">
      <w:start w:val="1"/>
      <w:numFmt w:val="bullet"/>
      <w:lvlText w:val=""/>
      <w:lvlJc w:val="left"/>
      <w:pPr>
        <w:ind w:left="3445" w:hanging="360"/>
      </w:pPr>
      <w:rPr>
        <w:rFonts w:ascii="Symbol" w:hAnsi="Symbol" w:hint="default"/>
      </w:rPr>
    </w:lvl>
    <w:lvl w:ilvl="4" w:tplc="04090003" w:tentative="1">
      <w:start w:val="1"/>
      <w:numFmt w:val="bullet"/>
      <w:lvlText w:val="o"/>
      <w:lvlJc w:val="left"/>
      <w:pPr>
        <w:ind w:left="4165" w:hanging="360"/>
      </w:pPr>
      <w:rPr>
        <w:rFonts w:ascii="Courier New" w:hAnsi="Courier New" w:cs="Courier New" w:hint="default"/>
      </w:rPr>
    </w:lvl>
    <w:lvl w:ilvl="5" w:tplc="04090005" w:tentative="1">
      <w:start w:val="1"/>
      <w:numFmt w:val="bullet"/>
      <w:lvlText w:val=""/>
      <w:lvlJc w:val="left"/>
      <w:pPr>
        <w:ind w:left="4885" w:hanging="360"/>
      </w:pPr>
      <w:rPr>
        <w:rFonts w:ascii="Wingdings" w:hAnsi="Wingdings" w:hint="default"/>
      </w:rPr>
    </w:lvl>
    <w:lvl w:ilvl="6" w:tplc="04090001" w:tentative="1">
      <w:start w:val="1"/>
      <w:numFmt w:val="bullet"/>
      <w:lvlText w:val=""/>
      <w:lvlJc w:val="left"/>
      <w:pPr>
        <w:ind w:left="5605" w:hanging="360"/>
      </w:pPr>
      <w:rPr>
        <w:rFonts w:ascii="Symbol" w:hAnsi="Symbol" w:hint="default"/>
      </w:rPr>
    </w:lvl>
    <w:lvl w:ilvl="7" w:tplc="04090003" w:tentative="1">
      <w:start w:val="1"/>
      <w:numFmt w:val="bullet"/>
      <w:lvlText w:val="o"/>
      <w:lvlJc w:val="left"/>
      <w:pPr>
        <w:ind w:left="6325" w:hanging="360"/>
      </w:pPr>
      <w:rPr>
        <w:rFonts w:ascii="Courier New" w:hAnsi="Courier New" w:cs="Courier New" w:hint="default"/>
      </w:rPr>
    </w:lvl>
    <w:lvl w:ilvl="8" w:tplc="04090005" w:tentative="1">
      <w:start w:val="1"/>
      <w:numFmt w:val="bullet"/>
      <w:lvlText w:val=""/>
      <w:lvlJc w:val="left"/>
      <w:pPr>
        <w:ind w:left="7045" w:hanging="360"/>
      </w:pPr>
      <w:rPr>
        <w:rFonts w:ascii="Wingdings" w:hAnsi="Wingdings" w:hint="default"/>
      </w:rPr>
    </w:lvl>
  </w:abstractNum>
  <w:abstractNum w:abstractNumId="9">
    <w:nsid w:val="11547780"/>
    <w:multiLevelType w:val="hybridMultilevel"/>
    <w:tmpl w:val="1D0477DE"/>
    <w:lvl w:ilvl="0" w:tplc="EEC8ED24">
      <w:start w:val="1"/>
      <w:numFmt w:val="decimal"/>
      <w:lvlText w:val="%1.21."/>
      <w:lvlJc w:val="left"/>
      <w:pPr>
        <w:tabs>
          <w:tab w:val="num" w:pos="680"/>
        </w:tabs>
      </w:pPr>
      <w:rPr>
        <w:rFonts w:ascii="Arabic Typesetting" w:hAnsi="Arabic Typesetting" w:cs="Arabic Typesetting" w:hint="default"/>
        <w:b w:val="0"/>
        <w:bCs w:val="0"/>
        <w:i w:val="0"/>
        <w:iCs w:val="0"/>
        <w:sz w:val="34"/>
        <w:szCs w:val="34"/>
        <w:lang w:bidi="ar-EG"/>
      </w:rPr>
    </w:lvl>
    <w:lvl w:ilvl="1" w:tplc="87B6F5D8">
      <w:start w:val="1"/>
      <w:numFmt w:val="decimal"/>
      <w:lvlText w:val="(%2)"/>
      <w:lvlJc w:val="left"/>
      <w:pPr>
        <w:tabs>
          <w:tab w:val="num" w:pos="1250"/>
        </w:tabs>
        <w:ind w:left="1080"/>
      </w:pPr>
      <w:rPr>
        <w:rFonts w:hint="default"/>
        <w:sz w:val="20"/>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12E33B21"/>
    <w:multiLevelType w:val="hybridMultilevel"/>
    <w:tmpl w:val="3998CA84"/>
    <w:lvl w:ilvl="0" w:tplc="119AB34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0430B6"/>
    <w:multiLevelType w:val="hybridMultilevel"/>
    <w:tmpl w:val="0938E8A2"/>
    <w:lvl w:ilvl="0" w:tplc="5714FFB4">
      <w:start w:val="1"/>
      <w:numFmt w:val="decimal"/>
      <w:lvlText w:val="%1.30."/>
      <w:lvlJc w:val="left"/>
      <w:pPr>
        <w:tabs>
          <w:tab w:val="num" w:pos="682"/>
        </w:tabs>
        <w:ind w:left="-1" w:firstLine="0"/>
      </w:pPr>
      <w:rPr>
        <w:rFonts w:ascii="Arabic Typesetting" w:hAnsi="Arabic Typesetting" w:cs="Arabic Typesetting" w:hint="default"/>
        <w:i w:val="0"/>
        <w:iCs w:val="0"/>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4E4272"/>
    <w:multiLevelType w:val="hybridMultilevel"/>
    <w:tmpl w:val="6680D380"/>
    <w:lvl w:ilvl="0" w:tplc="80189F08">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78B5A9C"/>
    <w:multiLevelType w:val="multilevel"/>
    <w:tmpl w:val="B7583D98"/>
    <w:lvl w:ilvl="0">
      <w:start w:val="1"/>
      <w:numFmt w:val="decimal"/>
      <w:pStyle w:val="ONUME"/>
      <w:lvlText w:val="%1."/>
      <w:lvlJc w:val="left"/>
      <w:pPr>
        <w:tabs>
          <w:tab w:val="num" w:pos="567"/>
        </w:tabs>
      </w:pPr>
      <w:rPr>
        <w:rFonts w:cs="Times New Roman" w:hint="default"/>
        <w:b w:val="0"/>
        <w:bCs/>
      </w:rPr>
    </w:lvl>
    <w:lvl w:ilvl="1">
      <w:start w:val="1"/>
      <w:numFmt w:val="lowerLetter"/>
      <w:lvlText w:val="(%2)"/>
      <w:lvlJc w:val="left"/>
      <w:pPr>
        <w:tabs>
          <w:tab w:val="num" w:pos="1134"/>
        </w:tabs>
        <w:ind w:left="567"/>
      </w:pPr>
      <w:rPr>
        <w:rFonts w:cs="Times New Roman" w:hint="default"/>
      </w:rPr>
    </w:lvl>
    <w:lvl w:ilvl="2">
      <w:start w:val="1"/>
      <w:numFmt w:val="lowerRoman"/>
      <w:lvlText w:val="(%3)"/>
      <w:lvlJc w:val="left"/>
      <w:pPr>
        <w:tabs>
          <w:tab w:val="num" w:pos="1701"/>
        </w:tabs>
        <w:ind w:left="1134"/>
      </w:pPr>
      <w:rPr>
        <w:rFonts w:cs="Times New Roman" w:hint="default"/>
        <w:b w:val="0"/>
        <w:bCs/>
        <w:i w:val="0"/>
        <w:iCs/>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14">
    <w:nsid w:val="188433DC"/>
    <w:multiLevelType w:val="hybridMultilevel"/>
    <w:tmpl w:val="49A6CB1A"/>
    <w:lvl w:ilvl="0" w:tplc="3FA290DA">
      <w:start w:val="1"/>
      <w:numFmt w:val="decimal"/>
      <w:lvlText w:val="%1.3."/>
      <w:lvlJc w:val="left"/>
      <w:pPr>
        <w:ind w:left="720" w:hanging="360"/>
      </w:pPr>
      <w:rPr>
        <w:rFonts w:hint="default"/>
        <w:lang w:val="fr-C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B0C4ACD"/>
    <w:multiLevelType w:val="hybridMultilevel"/>
    <w:tmpl w:val="9D0685C6"/>
    <w:lvl w:ilvl="0" w:tplc="4A4EE74C">
      <w:start w:val="1"/>
      <w:numFmt w:val="bullet"/>
      <w:lvlText w:val="-"/>
      <w:lvlJc w:val="left"/>
      <w:pPr>
        <w:ind w:left="1283" w:hanging="360"/>
      </w:pPr>
      <w:rPr>
        <w:rFonts w:ascii="Arabic Typesetting" w:eastAsia="Times New Roman" w:hAnsi="Arabic Typesetting" w:hint="default"/>
      </w:rPr>
    </w:lvl>
    <w:lvl w:ilvl="1" w:tplc="04090003" w:tentative="1">
      <w:start w:val="1"/>
      <w:numFmt w:val="bullet"/>
      <w:lvlText w:val="o"/>
      <w:lvlJc w:val="left"/>
      <w:pPr>
        <w:ind w:left="2003" w:hanging="360"/>
      </w:pPr>
      <w:rPr>
        <w:rFonts w:ascii="Courier New" w:hAnsi="Courier New" w:cs="Courier New" w:hint="default"/>
      </w:rPr>
    </w:lvl>
    <w:lvl w:ilvl="2" w:tplc="04090005" w:tentative="1">
      <w:start w:val="1"/>
      <w:numFmt w:val="bullet"/>
      <w:lvlText w:val=""/>
      <w:lvlJc w:val="left"/>
      <w:pPr>
        <w:ind w:left="2723" w:hanging="360"/>
      </w:pPr>
      <w:rPr>
        <w:rFonts w:ascii="Wingdings" w:hAnsi="Wingdings" w:hint="default"/>
      </w:rPr>
    </w:lvl>
    <w:lvl w:ilvl="3" w:tplc="04090001" w:tentative="1">
      <w:start w:val="1"/>
      <w:numFmt w:val="bullet"/>
      <w:lvlText w:val=""/>
      <w:lvlJc w:val="left"/>
      <w:pPr>
        <w:ind w:left="3443" w:hanging="360"/>
      </w:pPr>
      <w:rPr>
        <w:rFonts w:ascii="Symbol" w:hAnsi="Symbol" w:hint="default"/>
      </w:rPr>
    </w:lvl>
    <w:lvl w:ilvl="4" w:tplc="04090003" w:tentative="1">
      <w:start w:val="1"/>
      <w:numFmt w:val="bullet"/>
      <w:lvlText w:val="o"/>
      <w:lvlJc w:val="left"/>
      <w:pPr>
        <w:ind w:left="4163" w:hanging="360"/>
      </w:pPr>
      <w:rPr>
        <w:rFonts w:ascii="Courier New" w:hAnsi="Courier New" w:cs="Courier New" w:hint="default"/>
      </w:rPr>
    </w:lvl>
    <w:lvl w:ilvl="5" w:tplc="04090005" w:tentative="1">
      <w:start w:val="1"/>
      <w:numFmt w:val="bullet"/>
      <w:lvlText w:val=""/>
      <w:lvlJc w:val="left"/>
      <w:pPr>
        <w:ind w:left="4883" w:hanging="360"/>
      </w:pPr>
      <w:rPr>
        <w:rFonts w:ascii="Wingdings" w:hAnsi="Wingdings" w:hint="default"/>
      </w:rPr>
    </w:lvl>
    <w:lvl w:ilvl="6" w:tplc="04090001" w:tentative="1">
      <w:start w:val="1"/>
      <w:numFmt w:val="bullet"/>
      <w:lvlText w:val=""/>
      <w:lvlJc w:val="left"/>
      <w:pPr>
        <w:ind w:left="5603" w:hanging="360"/>
      </w:pPr>
      <w:rPr>
        <w:rFonts w:ascii="Symbol" w:hAnsi="Symbol" w:hint="default"/>
      </w:rPr>
    </w:lvl>
    <w:lvl w:ilvl="7" w:tplc="04090003" w:tentative="1">
      <w:start w:val="1"/>
      <w:numFmt w:val="bullet"/>
      <w:lvlText w:val="o"/>
      <w:lvlJc w:val="left"/>
      <w:pPr>
        <w:ind w:left="6323" w:hanging="360"/>
      </w:pPr>
      <w:rPr>
        <w:rFonts w:ascii="Courier New" w:hAnsi="Courier New" w:cs="Courier New" w:hint="default"/>
      </w:rPr>
    </w:lvl>
    <w:lvl w:ilvl="8" w:tplc="04090005" w:tentative="1">
      <w:start w:val="1"/>
      <w:numFmt w:val="bullet"/>
      <w:lvlText w:val=""/>
      <w:lvlJc w:val="left"/>
      <w:pPr>
        <w:ind w:left="7043" w:hanging="360"/>
      </w:pPr>
      <w:rPr>
        <w:rFonts w:ascii="Wingdings" w:hAnsi="Wingdings" w:hint="default"/>
      </w:rPr>
    </w:lvl>
  </w:abstractNum>
  <w:abstractNum w:abstractNumId="16">
    <w:nsid w:val="1C9358C4"/>
    <w:multiLevelType w:val="hybridMultilevel"/>
    <w:tmpl w:val="4530BF50"/>
    <w:lvl w:ilvl="0" w:tplc="028ACED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990ECF"/>
    <w:multiLevelType w:val="hybridMultilevel"/>
    <w:tmpl w:val="2FD8CC54"/>
    <w:lvl w:ilvl="0" w:tplc="52D413C8">
      <w:start w:val="1"/>
      <w:numFmt w:val="decimal"/>
      <w:lvlText w:val="%1.15."/>
      <w:lvlJc w:val="left"/>
      <w:pPr>
        <w:ind w:left="1080" w:hanging="360"/>
      </w:pPr>
      <w:rPr>
        <w:rFonts w:hint="default"/>
        <w:b w:val="0"/>
        <w:bCs w:val="0"/>
        <w:i w:val="0"/>
        <w:iCs w:val="0"/>
        <w:caps w:val="0"/>
        <w:smallCaps w:val="0"/>
        <w:strike w:val="0"/>
        <w:dstrike w:val="0"/>
        <w:vanish w:val="0"/>
        <w:color w:val="000000"/>
        <w:spacing w:val="0"/>
        <w:kern w:val="0"/>
        <w:position w:val="0"/>
        <w:sz w:val="34"/>
        <w:szCs w:val="3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5E87973"/>
    <w:multiLevelType w:val="hybridMultilevel"/>
    <w:tmpl w:val="890AB270"/>
    <w:lvl w:ilvl="0" w:tplc="80189F08">
      <w:start w:val="1"/>
      <w:numFmt w:val="decimal"/>
      <w:pStyle w:val="NumberedParaAR"/>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69F606B"/>
    <w:multiLevelType w:val="hybridMultilevel"/>
    <w:tmpl w:val="383A62F2"/>
    <w:lvl w:ilvl="0" w:tplc="4ADE7D12">
      <w:start w:val="1"/>
      <w:numFmt w:val="decimal"/>
      <w:lvlText w:val="%1.24."/>
      <w:lvlJc w:val="left"/>
      <w:pPr>
        <w:tabs>
          <w:tab w:val="num" w:pos="692"/>
        </w:tabs>
        <w:ind w:left="6"/>
      </w:pPr>
      <w:rPr>
        <w:rFonts w:ascii="Arabic Typesetting" w:hAnsi="Arabic Typesetting" w:cs="Arabic Typesetting" w:hint="default"/>
        <w:bCs w:val="0"/>
        <w:iCs w:val="0"/>
        <w:sz w:val="34"/>
        <w:szCs w:val="3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nsid w:val="27CA1DDD"/>
    <w:multiLevelType w:val="hybridMultilevel"/>
    <w:tmpl w:val="C7E8BC46"/>
    <w:lvl w:ilvl="0" w:tplc="17EAEB06">
      <w:start w:val="1"/>
      <w:numFmt w:val="decimal"/>
      <w:lvlText w:val="%1.25."/>
      <w:lvlJc w:val="left"/>
      <w:pPr>
        <w:tabs>
          <w:tab w:val="num" w:pos="680"/>
        </w:tabs>
      </w:pPr>
      <w:rPr>
        <w:rFonts w:ascii="Arabic Typesetting" w:hAnsi="Arabic Typesetting" w:cs="Arabic Typesetting" w:hint="default"/>
        <w:b w:val="0"/>
        <w:bCs w:val="0"/>
        <w:i w:val="0"/>
        <w:iCs w:val="0"/>
        <w:sz w:val="34"/>
        <w:szCs w:val="3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nsid w:val="280A3731"/>
    <w:multiLevelType w:val="multilevel"/>
    <w:tmpl w:val="B274A70A"/>
    <w:lvl w:ilvl="0">
      <w:start w:val="8"/>
      <w:numFmt w:val="decimal"/>
      <w:lvlText w:val="%1"/>
      <w:lvlJc w:val="left"/>
      <w:pPr>
        <w:tabs>
          <w:tab w:val="num" w:pos="570"/>
        </w:tabs>
        <w:ind w:left="570" w:hanging="570"/>
      </w:pPr>
      <w:rPr>
        <w:rFonts w:hint="default"/>
      </w:rPr>
    </w:lvl>
    <w:lvl w:ilvl="1">
      <w:start w:val="1"/>
      <w:numFmt w:val="decimal"/>
      <w:lvlRestart w:val="0"/>
      <w:lvlText w:val="%2.8."/>
      <w:lvlJc w:val="left"/>
      <w:pPr>
        <w:tabs>
          <w:tab w:val="num" w:pos="680"/>
        </w:tabs>
        <w:ind w:left="0" w:firstLine="0"/>
      </w:pPr>
      <w:rPr>
        <w:rFonts w:ascii="Arabic Typesetting" w:hAnsi="Arabic Typesetting" w:cs="Arabic Typesetting" w:hint="default"/>
        <w:b/>
        <w:bCs w:val="0"/>
        <w:sz w:val="34"/>
        <w:szCs w:val="3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2BE23B93"/>
    <w:multiLevelType w:val="hybridMultilevel"/>
    <w:tmpl w:val="2092E820"/>
    <w:lvl w:ilvl="0" w:tplc="677C6B74">
      <w:start w:val="1"/>
      <w:numFmt w:val="decimal"/>
      <w:lvlText w:val="%1.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1136CF2"/>
    <w:multiLevelType w:val="hybridMultilevel"/>
    <w:tmpl w:val="F1665778"/>
    <w:lvl w:ilvl="0" w:tplc="1EBC68D4">
      <w:start w:val="1"/>
      <w:numFmt w:val="decimal"/>
      <w:lvlText w:val="%1.22."/>
      <w:lvlJc w:val="left"/>
      <w:pPr>
        <w:tabs>
          <w:tab w:val="num" w:pos="692"/>
        </w:tabs>
        <w:ind w:left="6"/>
      </w:pPr>
      <w:rPr>
        <w:rFonts w:ascii="Arabic Typesetting" w:hAnsi="Arabic Typesetting" w:cs="Arabic Typesetting" w:hint="default"/>
        <w:b w:val="0"/>
        <w:bCs w:val="0"/>
        <w:i w:val="0"/>
        <w:iCs w:val="0"/>
        <w:sz w:val="34"/>
        <w:szCs w:val="3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33E93FDC"/>
    <w:multiLevelType w:val="hybridMultilevel"/>
    <w:tmpl w:val="B0EA976A"/>
    <w:lvl w:ilvl="0" w:tplc="515EE23E">
      <w:start w:val="1"/>
      <w:numFmt w:val="bullet"/>
      <w:lvlText w:val=""/>
      <w:lvlJc w:val="left"/>
      <w:pPr>
        <w:ind w:left="720" w:hanging="360"/>
      </w:pPr>
      <w:rPr>
        <w:rFonts w:ascii="Symbol" w:hAnsi="Symbol" w:hint="default"/>
        <w:sz w:val="22"/>
        <w:szCs w:val="22"/>
      </w:rPr>
    </w:lvl>
    <w:lvl w:ilvl="1" w:tplc="CBE48860">
      <w:start w:val="315"/>
      <w:numFmt w:val="bullet"/>
      <w:lvlText w:val=""/>
      <w:lvlJc w:val="left"/>
      <w:pPr>
        <w:ind w:left="1440" w:hanging="360"/>
      </w:pPr>
      <w:rPr>
        <w:rFonts w:ascii="Symbol" w:eastAsia="Times New Roman" w:hAnsi="Symbol" w:cs="Times New Roman" w:hint="default"/>
        <w:color w:val="000000"/>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CF35C5"/>
    <w:multiLevelType w:val="hybridMultilevel"/>
    <w:tmpl w:val="767C0484"/>
    <w:lvl w:ilvl="0" w:tplc="F87EC2F2">
      <w:start w:val="1"/>
      <w:numFmt w:val="decimal"/>
      <w:lvlText w:val="%1.6."/>
      <w:lvlJc w:val="left"/>
      <w:pPr>
        <w:tabs>
          <w:tab w:val="num" w:pos="680"/>
        </w:tabs>
      </w:pPr>
      <w:rPr>
        <w:rFonts w:ascii="Arabic Typesetting" w:hAnsi="Arabic Typesetting" w:cs="Arabic Typesetting" w:hint="default"/>
        <w:sz w:val="34"/>
        <w:szCs w:val="34"/>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43567624"/>
    <w:multiLevelType w:val="hybridMultilevel"/>
    <w:tmpl w:val="8A0A4854"/>
    <w:lvl w:ilvl="0" w:tplc="E3F23FFE">
      <w:start w:val="1"/>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437768"/>
    <w:multiLevelType w:val="hybridMultilevel"/>
    <w:tmpl w:val="57EC7626"/>
    <w:lvl w:ilvl="0" w:tplc="CB0C23D8">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4EC51BC"/>
    <w:multiLevelType w:val="hybridMultilevel"/>
    <w:tmpl w:val="9F340874"/>
    <w:lvl w:ilvl="0" w:tplc="FD3479CA">
      <w:start w:val="1"/>
      <w:numFmt w:val="decimal"/>
      <w:lvlText w:val="%1.26."/>
      <w:lvlJc w:val="left"/>
      <w:pPr>
        <w:tabs>
          <w:tab w:val="num" w:pos="680"/>
        </w:tabs>
      </w:pPr>
      <w:rPr>
        <w:rFonts w:ascii="Arabic Typesetting" w:hAnsi="Arabic Typesetting" w:cs="Arabic Typesetting" w:hint="default"/>
        <w:b w:val="0"/>
        <w:bCs w:val="0"/>
        <w:i w:val="0"/>
        <w:iCs w:val="0"/>
        <w:sz w:val="34"/>
        <w:szCs w:val="3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nsid w:val="4D381E2C"/>
    <w:multiLevelType w:val="hybridMultilevel"/>
    <w:tmpl w:val="77987378"/>
    <w:lvl w:ilvl="0" w:tplc="84261EB6">
      <w:start w:val="1"/>
      <w:numFmt w:val="decimal"/>
      <w:lvlText w:val="%1.27."/>
      <w:lvlJc w:val="left"/>
      <w:pPr>
        <w:tabs>
          <w:tab w:val="num" w:pos="680"/>
        </w:tabs>
      </w:pPr>
      <w:rPr>
        <w:rFonts w:ascii="Arabic Typesetting" w:hAnsi="Arabic Typesetting" w:cs="Arabic Typesetting" w:hint="default"/>
        <w:b w:val="0"/>
        <w:bCs w:val="0"/>
        <w:i w:val="0"/>
        <w:iCs w:val="0"/>
        <w:sz w:val="34"/>
        <w:szCs w:val="3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
    <w:nsid w:val="51C41104"/>
    <w:multiLevelType w:val="hybridMultilevel"/>
    <w:tmpl w:val="74229C94"/>
    <w:lvl w:ilvl="0" w:tplc="55BCA152">
      <w:start w:val="1"/>
      <w:numFmt w:val="decimal"/>
      <w:lvlText w:val="%1.5."/>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3035DF8"/>
    <w:multiLevelType w:val="hybridMultilevel"/>
    <w:tmpl w:val="7EE6B996"/>
    <w:lvl w:ilvl="0" w:tplc="3A960142">
      <w:start w:val="1"/>
      <w:numFmt w:val="decimal"/>
      <w:lvlText w:val="%1.19."/>
      <w:lvlJc w:val="left"/>
      <w:pPr>
        <w:ind w:left="36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BE737C"/>
    <w:multiLevelType w:val="hybridMultilevel"/>
    <w:tmpl w:val="E534C0FA"/>
    <w:lvl w:ilvl="0" w:tplc="D6A4F666">
      <w:start w:val="1"/>
      <w:numFmt w:val="decimal"/>
      <w:lvlText w:val="%1.18."/>
      <w:lvlJc w:val="left"/>
      <w:pPr>
        <w:ind w:left="720" w:hanging="360"/>
      </w:pPr>
      <w:rPr>
        <w:rFonts w:hint="default"/>
        <w:lang w:val="en-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6B4036F"/>
    <w:multiLevelType w:val="hybridMultilevel"/>
    <w:tmpl w:val="16E0D496"/>
    <w:lvl w:ilvl="0" w:tplc="0D0A8F34">
      <w:start w:val="1"/>
      <w:numFmt w:val="decimal"/>
      <w:lvlText w:val="%1.23."/>
      <w:lvlJc w:val="left"/>
      <w:pPr>
        <w:tabs>
          <w:tab w:val="num" w:pos="683"/>
        </w:tabs>
      </w:pPr>
      <w:rPr>
        <w:rFonts w:ascii="Arabic Typesetting" w:hAnsi="Arabic Typesetting" w:cs="Arabic Typesetting" w:hint="default"/>
        <w:b w:val="0"/>
        <w:bCs w:val="0"/>
        <w:i w:val="0"/>
        <w:iCs w:val="0"/>
        <w:sz w:val="34"/>
        <w:szCs w:val="3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4">
    <w:nsid w:val="57EA66C9"/>
    <w:multiLevelType w:val="hybridMultilevel"/>
    <w:tmpl w:val="BD04B556"/>
    <w:lvl w:ilvl="0" w:tplc="C60C5622">
      <w:start w:val="1"/>
      <w:numFmt w:val="decimal"/>
      <w:lvlText w:val="%1.17."/>
      <w:lvlJc w:val="left"/>
      <w:pPr>
        <w:ind w:left="1440" w:hanging="360"/>
      </w:pPr>
      <w:rPr>
        <w:rFonts w:hint="default"/>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8905BC8"/>
    <w:multiLevelType w:val="hybridMultilevel"/>
    <w:tmpl w:val="F41A2BD0"/>
    <w:lvl w:ilvl="0" w:tplc="555AE0CE">
      <w:start w:val="1"/>
      <w:numFmt w:val="decimal"/>
      <w:lvlRestart w:val="0"/>
      <w:lvlText w:val="%1.9."/>
      <w:lvlJc w:val="left"/>
      <w:pPr>
        <w:tabs>
          <w:tab w:val="num" w:pos="680"/>
        </w:tabs>
        <w:ind w:left="426" w:firstLine="0"/>
      </w:pPr>
      <w:rPr>
        <w:rFonts w:ascii="Arabic Typesetting" w:hAnsi="Arabic Typesetting" w:cs="Arabic Typesetting" w:hint="default"/>
        <w:sz w:val="34"/>
        <w:szCs w:val="34"/>
        <w:lang w:val="de-CH"/>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93462FE"/>
    <w:multiLevelType w:val="hybridMultilevel"/>
    <w:tmpl w:val="CB1EE990"/>
    <w:lvl w:ilvl="0" w:tplc="A6C08E84">
      <w:start w:val="1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E342860"/>
    <w:multiLevelType w:val="hybridMultilevel"/>
    <w:tmpl w:val="98F464D2"/>
    <w:lvl w:ilvl="0" w:tplc="51185FBE">
      <w:start w:val="1"/>
      <w:numFmt w:val="decimal"/>
      <w:pStyle w:val="ListNumber"/>
      <w:lvlText w:val="1.%1."/>
      <w:lvlJc w:val="left"/>
      <w:pPr>
        <w:tabs>
          <w:tab w:val="num" w:pos="567"/>
        </w:tabs>
      </w:pPr>
      <w:rPr>
        <w:rFonts w:ascii="Arial" w:hAnsi="Arial" w:cs="Arial" w:hint="default"/>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nsid w:val="5E472367"/>
    <w:multiLevelType w:val="hybridMultilevel"/>
    <w:tmpl w:val="F06A9B50"/>
    <w:lvl w:ilvl="0" w:tplc="DE82A5E2">
      <w:start w:val="1"/>
      <w:numFmt w:val="bullet"/>
      <w:lvlText w:val=""/>
      <w:lvlJc w:val="left"/>
      <w:pPr>
        <w:ind w:left="720" w:hanging="360"/>
      </w:pPr>
      <w:rPr>
        <w:rFonts w:ascii="Symbol" w:hAnsi="Symbol" w:hint="default"/>
        <w:sz w:val="24"/>
        <w:szCs w:val="24"/>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9">
    <w:nsid w:val="60EA4D48"/>
    <w:multiLevelType w:val="hybridMultilevel"/>
    <w:tmpl w:val="F9DC18EA"/>
    <w:lvl w:ilvl="0" w:tplc="A6D853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56C1E57"/>
    <w:multiLevelType w:val="hybridMultilevel"/>
    <w:tmpl w:val="A0264332"/>
    <w:lvl w:ilvl="0" w:tplc="29BA28A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79629FB"/>
    <w:multiLevelType w:val="hybridMultilevel"/>
    <w:tmpl w:val="B7108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C34598E"/>
    <w:multiLevelType w:val="hybridMultilevel"/>
    <w:tmpl w:val="930CDEC0"/>
    <w:lvl w:ilvl="0" w:tplc="2794AF36">
      <w:start w:val="1"/>
      <w:numFmt w:val="decimal"/>
      <w:lvlText w:val="%1.16."/>
      <w:lvlJc w:val="left"/>
      <w:pPr>
        <w:ind w:left="1440" w:hanging="360"/>
      </w:pPr>
      <w:rPr>
        <w:rFonts w:hint="default"/>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6E004E1A"/>
    <w:multiLevelType w:val="hybridMultilevel"/>
    <w:tmpl w:val="E6D898D2"/>
    <w:lvl w:ilvl="0" w:tplc="B59CD640">
      <w:start w:val="1"/>
      <w:numFmt w:val="decimal"/>
      <w:pStyle w:val="ARNumbered11"/>
      <w:lvlText w:val="%1.14"/>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EFB57BE"/>
    <w:multiLevelType w:val="hybridMultilevel"/>
    <w:tmpl w:val="A60EF8D4"/>
    <w:lvl w:ilvl="0" w:tplc="B3EC0D2E">
      <w:start w:val="315"/>
      <w:numFmt w:val="bullet"/>
      <w:lvlText w:val=""/>
      <w:lvlJc w:val="left"/>
      <w:pPr>
        <w:tabs>
          <w:tab w:val="num" w:pos="567"/>
        </w:tabs>
        <w:ind w:left="737" w:hanging="170"/>
      </w:pPr>
      <w:rPr>
        <w:rFonts w:ascii="Symbol" w:eastAsia="Times New Roman" w:hAnsi="Symbol" w:hint="default"/>
        <w:color w:val="000000"/>
        <w:sz w:val="22"/>
      </w:rPr>
    </w:lvl>
    <w:lvl w:ilvl="1" w:tplc="04090019" w:tentative="1">
      <w:start w:val="1"/>
      <w:numFmt w:val="bullet"/>
      <w:lvlText w:val=""/>
      <w:lvlJc w:val="left"/>
      <w:pPr>
        <w:tabs>
          <w:tab w:val="num" w:pos="1407"/>
        </w:tabs>
        <w:ind w:left="1407" w:hanging="420"/>
      </w:pPr>
      <w:rPr>
        <w:rFonts w:ascii="Wingdings" w:hAnsi="Wingdings" w:hint="default"/>
      </w:rPr>
    </w:lvl>
    <w:lvl w:ilvl="2" w:tplc="0409001B" w:tentative="1">
      <w:start w:val="1"/>
      <w:numFmt w:val="bullet"/>
      <w:lvlText w:val=""/>
      <w:lvlJc w:val="left"/>
      <w:pPr>
        <w:tabs>
          <w:tab w:val="num" w:pos="1827"/>
        </w:tabs>
        <w:ind w:left="1827" w:hanging="420"/>
      </w:pPr>
      <w:rPr>
        <w:rFonts w:ascii="Wingdings" w:hAnsi="Wingdings" w:hint="default"/>
      </w:rPr>
    </w:lvl>
    <w:lvl w:ilvl="3" w:tplc="0409000F" w:tentative="1">
      <w:start w:val="1"/>
      <w:numFmt w:val="bullet"/>
      <w:lvlText w:val=""/>
      <w:lvlJc w:val="left"/>
      <w:pPr>
        <w:tabs>
          <w:tab w:val="num" w:pos="2247"/>
        </w:tabs>
        <w:ind w:left="2247" w:hanging="420"/>
      </w:pPr>
      <w:rPr>
        <w:rFonts w:ascii="Wingdings" w:hAnsi="Wingdings" w:hint="default"/>
      </w:rPr>
    </w:lvl>
    <w:lvl w:ilvl="4" w:tplc="04090019" w:tentative="1">
      <w:start w:val="1"/>
      <w:numFmt w:val="bullet"/>
      <w:lvlText w:val=""/>
      <w:lvlJc w:val="left"/>
      <w:pPr>
        <w:tabs>
          <w:tab w:val="num" w:pos="2667"/>
        </w:tabs>
        <w:ind w:left="2667" w:hanging="420"/>
      </w:pPr>
      <w:rPr>
        <w:rFonts w:ascii="Wingdings" w:hAnsi="Wingdings" w:hint="default"/>
      </w:rPr>
    </w:lvl>
    <w:lvl w:ilvl="5" w:tplc="0409001B" w:tentative="1">
      <w:start w:val="1"/>
      <w:numFmt w:val="bullet"/>
      <w:lvlText w:val=""/>
      <w:lvlJc w:val="left"/>
      <w:pPr>
        <w:tabs>
          <w:tab w:val="num" w:pos="3087"/>
        </w:tabs>
        <w:ind w:left="3087" w:hanging="420"/>
      </w:pPr>
      <w:rPr>
        <w:rFonts w:ascii="Wingdings" w:hAnsi="Wingdings" w:hint="default"/>
      </w:rPr>
    </w:lvl>
    <w:lvl w:ilvl="6" w:tplc="0409000F" w:tentative="1">
      <w:start w:val="1"/>
      <w:numFmt w:val="bullet"/>
      <w:lvlText w:val=""/>
      <w:lvlJc w:val="left"/>
      <w:pPr>
        <w:tabs>
          <w:tab w:val="num" w:pos="3507"/>
        </w:tabs>
        <w:ind w:left="3507" w:hanging="420"/>
      </w:pPr>
      <w:rPr>
        <w:rFonts w:ascii="Wingdings" w:hAnsi="Wingdings" w:hint="default"/>
      </w:rPr>
    </w:lvl>
    <w:lvl w:ilvl="7" w:tplc="04090019" w:tentative="1">
      <w:start w:val="1"/>
      <w:numFmt w:val="bullet"/>
      <w:lvlText w:val=""/>
      <w:lvlJc w:val="left"/>
      <w:pPr>
        <w:tabs>
          <w:tab w:val="num" w:pos="3927"/>
        </w:tabs>
        <w:ind w:left="3927" w:hanging="420"/>
      </w:pPr>
      <w:rPr>
        <w:rFonts w:ascii="Wingdings" w:hAnsi="Wingdings" w:hint="default"/>
      </w:rPr>
    </w:lvl>
    <w:lvl w:ilvl="8" w:tplc="0409001B" w:tentative="1">
      <w:start w:val="1"/>
      <w:numFmt w:val="bullet"/>
      <w:lvlText w:val=""/>
      <w:lvlJc w:val="left"/>
      <w:pPr>
        <w:tabs>
          <w:tab w:val="num" w:pos="4347"/>
        </w:tabs>
        <w:ind w:left="4347" w:hanging="420"/>
      </w:pPr>
      <w:rPr>
        <w:rFonts w:ascii="Wingdings" w:hAnsi="Wingdings" w:hint="default"/>
      </w:rPr>
    </w:lvl>
  </w:abstractNum>
  <w:abstractNum w:abstractNumId="45">
    <w:nsid w:val="6FE612FE"/>
    <w:multiLevelType w:val="hybridMultilevel"/>
    <w:tmpl w:val="D4624230"/>
    <w:lvl w:ilvl="0" w:tplc="E1287274">
      <w:start w:val="1"/>
      <w:numFmt w:val="decimal"/>
      <w:lvlText w:val="%1."/>
      <w:lvlJc w:val="left"/>
      <w:pPr>
        <w:tabs>
          <w:tab w:val="num" w:pos="567"/>
        </w:tabs>
        <w:ind w:left="0" w:firstLine="0"/>
      </w:pPr>
      <w:rPr>
        <w:rFonts w:hint="default"/>
      </w:rPr>
    </w:lvl>
    <w:lvl w:ilvl="1" w:tplc="5286338A">
      <w:start w:val="1"/>
      <w:numFmt w:val="bullet"/>
      <w:lvlText w:val=""/>
      <w:lvlJc w:val="left"/>
      <w:pPr>
        <w:tabs>
          <w:tab w:val="num" w:pos="927"/>
        </w:tabs>
        <w:ind w:left="927" w:hanging="360"/>
      </w:pPr>
      <w:rPr>
        <w:rFonts w:ascii="Wingdings" w:hAnsi="Wingdings" w:hint="default"/>
        <w:sz w:val="16"/>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1895AD8"/>
    <w:multiLevelType w:val="hybridMultilevel"/>
    <w:tmpl w:val="22346D38"/>
    <w:lvl w:ilvl="0" w:tplc="0BD8AAA6">
      <w:start w:val="1"/>
      <w:numFmt w:val="decimal"/>
      <w:lvlText w:val="%1.13."/>
      <w:lvlJc w:val="left"/>
      <w:pPr>
        <w:ind w:left="144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3D62589"/>
    <w:multiLevelType w:val="hybridMultilevel"/>
    <w:tmpl w:val="D4543E04"/>
    <w:lvl w:ilvl="0" w:tplc="584CD52E">
      <w:start w:val="1"/>
      <w:numFmt w:val="decimal"/>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3EC7C57"/>
    <w:multiLevelType w:val="hybridMultilevel"/>
    <w:tmpl w:val="BE5C7D8A"/>
    <w:lvl w:ilvl="0" w:tplc="04090001">
      <w:start w:val="1"/>
      <w:numFmt w:val="bullet"/>
      <w:lvlText w:val=""/>
      <w:lvlJc w:val="left"/>
      <w:pPr>
        <w:ind w:left="720" w:hanging="360"/>
      </w:pPr>
      <w:rPr>
        <w:rFonts w:ascii="Symbol" w:hAnsi="Symbol" w:hint="default"/>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58A0A6E"/>
    <w:multiLevelType w:val="hybridMultilevel"/>
    <w:tmpl w:val="795AF96E"/>
    <w:lvl w:ilvl="0" w:tplc="55A651CC">
      <w:start w:val="1"/>
      <w:numFmt w:val="decimal"/>
      <w:lvlRestart w:val="0"/>
      <w:lvlText w:val="%1.7."/>
      <w:lvlJc w:val="left"/>
      <w:pPr>
        <w:tabs>
          <w:tab w:val="num" w:pos="680"/>
        </w:tabs>
        <w:ind w:left="0" w:firstLine="0"/>
      </w:pPr>
      <w:rPr>
        <w:rFonts w:ascii="Arabic Typesetting" w:hAnsi="Arabic Typesetting" w:cs="Arabic Typesetting" w:hint="default"/>
        <w:sz w:val="34"/>
        <w:szCs w:val="3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78831806"/>
    <w:multiLevelType w:val="hybridMultilevel"/>
    <w:tmpl w:val="77243BC6"/>
    <w:lvl w:ilvl="0" w:tplc="95C2BDDC">
      <w:start w:val="1"/>
      <w:numFmt w:val="decimal"/>
      <w:pStyle w:val="ARNumbered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9D11FE8"/>
    <w:multiLevelType w:val="hybridMultilevel"/>
    <w:tmpl w:val="E252276C"/>
    <w:lvl w:ilvl="0" w:tplc="2910D4D0">
      <w:start w:val="1"/>
      <w:numFmt w:val="decimal"/>
      <w:lvlText w:val="%1.31."/>
      <w:lvlJc w:val="left"/>
      <w:pPr>
        <w:tabs>
          <w:tab w:val="num" w:pos="680"/>
        </w:tabs>
      </w:pPr>
      <w:rPr>
        <w:rFonts w:ascii="Arabic Typesetting" w:hAnsi="Arabic Typesetting" w:cs="Arabic Typesetting" w:hint="default"/>
        <w:sz w:val="34"/>
        <w:szCs w:val="34"/>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2">
    <w:nsid w:val="7D1F740C"/>
    <w:multiLevelType w:val="hybridMultilevel"/>
    <w:tmpl w:val="DA849008"/>
    <w:lvl w:ilvl="0" w:tplc="4A4EE74C">
      <w:start w:val="1"/>
      <w:numFmt w:val="bullet"/>
      <w:lvlText w:val="-"/>
      <w:lvlJc w:val="left"/>
      <w:pPr>
        <w:tabs>
          <w:tab w:val="num" w:pos="1140"/>
        </w:tabs>
        <w:ind w:left="1140" w:hanging="576"/>
      </w:pPr>
      <w:rPr>
        <w:rFonts w:ascii="Arabic Typesetting" w:eastAsia="Times New Roman" w:hAnsi="Arabic Typesetting" w:hint="default"/>
      </w:rPr>
    </w:lvl>
    <w:lvl w:ilvl="1" w:tplc="04090003" w:tentative="1">
      <w:start w:val="1"/>
      <w:numFmt w:val="bullet"/>
      <w:lvlText w:val="o"/>
      <w:lvlJc w:val="left"/>
      <w:pPr>
        <w:tabs>
          <w:tab w:val="num" w:pos="1644"/>
        </w:tabs>
        <w:ind w:left="1644" w:hanging="360"/>
      </w:pPr>
      <w:rPr>
        <w:rFonts w:ascii="Courier New" w:hAnsi="Courier New" w:hint="default"/>
      </w:rPr>
    </w:lvl>
    <w:lvl w:ilvl="2" w:tplc="04090005" w:tentative="1">
      <w:start w:val="1"/>
      <w:numFmt w:val="bullet"/>
      <w:lvlText w:val=""/>
      <w:lvlJc w:val="left"/>
      <w:pPr>
        <w:tabs>
          <w:tab w:val="num" w:pos="2364"/>
        </w:tabs>
        <w:ind w:left="2364" w:hanging="360"/>
      </w:pPr>
      <w:rPr>
        <w:rFonts w:ascii="Wingdings" w:hAnsi="Wingdings" w:hint="default"/>
      </w:rPr>
    </w:lvl>
    <w:lvl w:ilvl="3" w:tplc="04090001" w:tentative="1">
      <w:start w:val="1"/>
      <w:numFmt w:val="bullet"/>
      <w:lvlText w:val=""/>
      <w:lvlJc w:val="left"/>
      <w:pPr>
        <w:tabs>
          <w:tab w:val="num" w:pos="3084"/>
        </w:tabs>
        <w:ind w:left="3084" w:hanging="360"/>
      </w:pPr>
      <w:rPr>
        <w:rFonts w:ascii="Symbol" w:hAnsi="Symbol" w:hint="default"/>
      </w:rPr>
    </w:lvl>
    <w:lvl w:ilvl="4" w:tplc="04090003" w:tentative="1">
      <w:start w:val="1"/>
      <w:numFmt w:val="bullet"/>
      <w:lvlText w:val="o"/>
      <w:lvlJc w:val="left"/>
      <w:pPr>
        <w:tabs>
          <w:tab w:val="num" w:pos="3804"/>
        </w:tabs>
        <w:ind w:left="3804" w:hanging="360"/>
      </w:pPr>
      <w:rPr>
        <w:rFonts w:ascii="Courier New" w:hAnsi="Courier New" w:hint="default"/>
      </w:rPr>
    </w:lvl>
    <w:lvl w:ilvl="5" w:tplc="04090005" w:tentative="1">
      <w:start w:val="1"/>
      <w:numFmt w:val="bullet"/>
      <w:lvlText w:val=""/>
      <w:lvlJc w:val="left"/>
      <w:pPr>
        <w:tabs>
          <w:tab w:val="num" w:pos="4524"/>
        </w:tabs>
        <w:ind w:left="4524" w:hanging="360"/>
      </w:pPr>
      <w:rPr>
        <w:rFonts w:ascii="Wingdings" w:hAnsi="Wingdings" w:hint="default"/>
      </w:rPr>
    </w:lvl>
    <w:lvl w:ilvl="6" w:tplc="04090001" w:tentative="1">
      <w:start w:val="1"/>
      <w:numFmt w:val="bullet"/>
      <w:lvlText w:val=""/>
      <w:lvlJc w:val="left"/>
      <w:pPr>
        <w:tabs>
          <w:tab w:val="num" w:pos="5244"/>
        </w:tabs>
        <w:ind w:left="5244" w:hanging="360"/>
      </w:pPr>
      <w:rPr>
        <w:rFonts w:ascii="Symbol" w:hAnsi="Symbol" w:hint="default"/>
      </w:rPr>
    </w:lvl>
    <w:lvl w:ilvl="7" w:tplc="04090003" w:tentative="1">
      <w:start w:val="1"/>
      <w:numFmt w:val="bullet"/>
      <w:lvlText w:val="o"/>
      <w:lvlJc w:val="left"/>
      <w:pPr>
        <w:tabs>
          <w:tab w:val="num" w:pos="5964"/>
        </w:tabs>
        <w:ind w:left="5964" w:hanging="360"/>
      </w:pPr>
      <w:rPr>
        <w:rFonts w:ascii="Courier New" w:hAnsi="Courier New" w:hint="default"/>
      </w:rPr>
    </w:lvl>
    <w:lvl w:ilvl="8" w:tplc="04090005" w:tentative="1">
      <w:start w:val="1"/>
      <w:numFmt w:val="bullet"/>
      <w:lvlText w:val=""/>
      <w:lvlJc w:val="left"/>
      <w:pPr>
        <w:tabs>
          <w:tab w:val="num" w:pos="6684"/>
        </w:tabs>
        <w:ind w:left="6684" w:hanging="360"/>
      </w:pPr>
      <w:rPr>
        <w:rFonts w:ascii="Wingdings" w:hAnsi="Wingdings" w:hint="default"/>
      </w:rPr>
    </w:lvl>
  </w:abstractNum>
  <w:num w:numId="1">
    <w:abstractNumId w:val="50"/>
  </w:num>
  <w:num w:numId="2">
    <w:abstractNumId w:val="37"/>
  </w:num>
  <w:num w:numId="3">
    <w:abstractNumId w:val="13"/>
  </w:num>
  <w:num w:numId="4">
    <w:abstractNumId w:val="4"/>
  </w:num>
  <w:num w:numId="5">
    <w:abstractNumId w:val="43"/>
  </w:num>
  <w:num w:numId="6">
    <w:abstractNumId w:val="18"/>
  </w:num>
  <w:num w:numId="7">
    <w:abstractNumId w:val="24"/>
  </w:num>
  <w:num w:numId="8">
    <w:abstractNumId w:val="41"/>
  </w:num>
  <w:num w:numId="9">
    <w:abstractNumId w:val="48"/>
  </w:num>
  <w:num w:numId="10">
    <w:abstractNumId w:val="52"/>
  </w:num>
  <w:num w:numId="11">
    <w:abstractNumId w:val="10"/>
  </w:num>
  <w:num w:numId="12">
    <w:abstractNumId w:val="26"/>
  </w:num>
  <w:num w:numId="13">
    <w:abstractNumId w:val="14"/>
  </w:num>
  <w:num w:numId="14">
    <w:abstractNumId w:val="15"/>
  </w:num>
  <w:num w:numId="15">
    <w:abstractNumId w:val="47"/>
  </w:num>
  <w:num w:numId="16">
    <w:abstractNumId w:val="44"/>
  </w:num>
  <w:num w:numId="17">
    <w:abstractNumId w:val="30"/>
  </w:num>
  <w:num w:numId="18">
    <w:abstractNumId w:val="25"/>
  </w:num>
  <w:num w:numId="19">
    <w:abstractNumId w:val="51"/>
  </w:num>
  <w:num w:numId="20">
    <w:abstractNumId w:val="49"/>
  </w:num>
  <w:num w:numId="21">
    <w:abstractNumId w:val="21"/>
  </w:num>
  <w:num w:numId="22">
    <w:abstractNumId w:val="35"/>
  </w:num>
  <w:num w:numId="23">
    <w:abstractNumId w:val="1"/>
  </w:num>
  <w:num w:numId="24">
    <w:abstractNumId w:val="11"/>
  </w:num>
  <w:num w:numId="25">
    <w:abstractNumId w:val="22"/>
  </w:num>
  <w:num w:numId="26">
    <w:abstractNumId w:val="46"/>
  </w:num>
  <w:num w:numId="27">
    <w:abstractNumId w:val="39"/>
  </w:num>
  <w:num w:numId="28">
    <w:abstractNumId w:val="17"/>
  </w:num>
  <w:num w:numId="29">
    <w:abstractNumId w:val="42"/>
  </w:num>
  <w:num w:numId="30">
    <w:abstractNumId w:val="34"/>
  </w:num>
  <w:num w:numId="31">
    <w:abstractNumId w:val="32"/>
  </w:num>
  <w:num w:numId="32">
    <w:abstractNumId w:val="31"/>
  </w:num>
  <w:num w:numId="33">
    <w:abstractNumId w:val="7"/>
  </w:num>
  <w:num w:numId="34">
    <w:abstractNumId w:val="36"/>
  </w:num>
  <w:num w:numId="35">
    <w:abstractNumId w:val="5"/>
  </w:num>
  <w:num w:numId="36">
    <w:abstractNumId w:val="9"/>
  </w:num>
  <w:num w:numId="37">
    <w:abstractNumId w:val="23"/>
  </w:num>
  <w:num w:numId="38">
    <w:abstractNumId w:val="33"/>
  </w:num>
  <w:num w:numId="39">
    <w:abstractNumId w:val="19"/>
  </w:num>
  <w:num w:numId="40">
    <w:abstractNumId w:val="20"/>
  </w:num>
  <w:num w:numId="41">
    <w:abstractNumId w:val="28"/>
  </w:num>
  <w:num w:numId="42">
    <w:abstractNumId w:val="29"/>
  </w:num>
  <w:num w:numId="43">
    <w:abstractNumId w:val="0"/>
  </w:num>
  <w:num w:numId="44">
    <w:abstractNumId w:val="45"/>
  </w:num>
  <w:num w:numId="45">
    <w:abstractNumId w:val="40"/>
  </w:num>
  <w:num w:numId="46">
    <w:abstractNumId w:val="18"/>
    <w:lvlOverride w:ilvl="0">
      <w:startOverride w:val="1"/>
    </w:lvlOverride>
  </w:num>
  <w:num w:numId="47">
    <w:abstractNumId w:val="18"/>
    <w:lvlOverride w:ilvl="0">
      <w:startOverride w:val="1"/>
    </w:lvlOverride>
  </w:num>
  <w:num w:numId="48">
    <w:abstractNumId w:val="18"/>
    <w:lvlOverride w:ilvl="0">
      <w:startOverride w:val="1"/>
    </w:lvlOverride>
  </w:num>
  <w:num w:numId="49">
    <w:abstractNumId w:val="18"/>
    <w:lvlOverride w:ilvl="0">
      <w:startOverride w:val="1"/>
    </w:lvlOverride>
  </w:num>
  <w:num w:numId="50">
    <w:abstractNumId w:val="16"/>
  </w:num>
  <w:num w:numId="51">
    <w:abstractNumId w:val="6"/>
  </w:num>
  <w:num w:numId="52">
    <w:abstractNumId w:val="3"/>
  </w:num>
  <w:num w:numId="53">
    <w:abstractNumId w:val="2"/>
  </w:num>
  <w:num w:numId="54">
    <w:abstractNumId w:val="38"/>
  </w:num>
  <w:num w:numId="55">
    <w:abstractNumId w:val="27"/>
  </w:num>
  <w:num w:numId="56">
    <w:abstractNumId w:val="12"/>
  </w:num>
  <w:num w:numId="57">
    <w:abstractNumId w:val="8"/>
  </w:num>
  <w:num w:numId="58">
    <w:abstractNumId w:val="50"/>
  </w:num>
  <w:num w:numId="59">
    <w:abstractNumId w:val="5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isplayHorizontalDrawingGridEvery w:val="0"/>
  <w:displayVerticalDrawingGridEvery w:val="0"/>
  <w:doNotUseMarginsForDrawingGridOrigin/>
  <w:noPunctuationKerning/>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9F9"/>
    <w:rsid w:val="00001BCD"/>
    <w:rsid w:val="00002FD3"/>
    <w:rsid w:val="000047AC"/>
    <w:rsid w:val="00004CDA"/>
    <w:rsid w:val="00004F4F"/>
    <w:rsid w:val="00006315"/>
    <w:rsid w:val="00006AE7"/>
    <w:rsid w:val="00006E77"/>
    <w:rsid w:val="000079BC"/>
    <w:rsid w:val="00007DF9"/>
    <w:rsid w:val="0001203F"/>
    <w:rsid w:val="00012FBC"/>
    <w:rsid w:val="00014AE6"/>
    <w:rsid w:val="00015087"/>
    <w:rsid w:val="000178A6"/>
    <w:rsid w:val="000209DD"/>
    <w:rsid w:val="00021A5C"/>
    <w:rsid w:val="000223FD"/>
    <w:rsid w:val="00023473"/>
    <w:rsid w:val="00023C04"/>
    <w:rsid w:val="0002420D"/>
    <w:rsid w:val="000257C9"/>
    <w:rsid w:val="00025AC0"/>
    <w:rsid w:val="00026028"/>
    <w:rsid w:val="0002706C"/>
    <w:rsid w:val="00030F9C"/>
    <w:rsid w:val="0003148D"/>
    <w:rsid w:val="00032475"/>
    <w:rsid w:val="000332F2"/>
    <w:rsid w:val="00033461"/>
    <w:rsid w:val="0003387E"/>
    <w:rsid w:val="00034B9D"/>
    <w:rsid w:val="00036AB9"/>
    <w:rsid w:val="000377D8"/>
    <w:rsid w:val="0004158B"/>
    <w:rsid w:val="00042445"/>
    <w:rsid w:val="000425E1"/>
    <w:rsid w:val="0004371C"/>
    <w:rsid w:val="00043A19"/>
    <w:rsid w:val="0004404A"/>
    <w:rsid w:val="00045D57"/>
    <w:rsid w:val="00045ECF"/>
    <w:rsid w:val="00045EDC"/>
    <w:rsid w:val="00046BB5"/>
    <w:rsid w:val="00046CA4"/>
    <w:rsid w:val="000476FD"/>
    <w:rsid w:val="00050ABD"/>
    <w:rsid w:val="00050CC5"/>
    <w:rsid w:val="0005110C"/>
    <w:rsid w:val="00051955"/>
    <w:rsid w:val="00051BCA"/>
    <w:rsid w:val="0005250B"/>
    <w:rsid w:val="0005250C"/>
    <w:rsid w:val="0005293F"/>
    <w:rsid w:val="00052C5C"/>
    <w:rsid w:val="000532E7"/>
    <w:rsid w:val="00053394"/>
    <w:rsid w:val="000538A2"/>
    <w:rsid w:val="000541E0"/>
    <w:rsid w:val="00054295"/>
    <w:rsid w:val="0005458B"/>
    <w:rsid w:val="00054B76"/>
    <w:rsid w:val="0005529A"/>
    <w:rsid w:val="00056CAA"/>
    <w:rsid w:val="00060540"/>
    <w:rsid w:val="00060709"/>
    <w:rsid w:val="00060CD1"/>
    <w:rsid w:val="00061AEE"/>
    <w:rsid w:val="00062299"/>
    <w:rsid w:val="00065797"/>
    <w:rsid w:val="00065978"/>
    <w:rsid w:val="000700C6"/>
    <w:rsid w:val="00070338"/>
    <w:rsid w:val="00072E5F"/>
    <w:rsid w:val="00073D7A"/>
    <w:rsid w:val="000741A5"/>
    <w:rsid w:val="00075DE9"/>
    <w:rsid w:val="000770CC"/>
    <w:rsid w:val="000773BD"/>
    <w:rsid w:val="00077E00"/>
    <w:rsid w:val="00081148"/>
    <w:rsid w:val="000817F7"/>
    <w:rsid w:val="00082CDD"/>
    <w:rsid w:val="00083B66"/>
    <w:rsid w:val="00083CF9"/>
    <w:rsid w:val="00084420"/>
    <w:rsid w:val="00085F1C"/>
    <w:rsid w:val="000868FC"/>
    <w:rsid w:val="00090862"/>
    <w:rsid w:val="0009382D"/>
    <w:rsid w:val="0009452F"/>
    <w:rsid w:val="00094D96"/>
    <w:rsid w:val="000950D7"/>
    <w:rsid w:val="000973C6"/>
    <w:rsid w:val="000A289B"/>
    <w:rsid w:val="000A2B43"/>
    <w:rsid w:val="000A3073"/>
    <w:rsid w:val="000A427C"/>
    <w:rsid w:val="000A4900"/>
    <w:rsid w:val="000A4F7B"/>
    <w:rsid w:val="000A517C"/>
    <w:rsid w:val="000B2B69"/>
    <w:rsid w:val="000B340E"/>
    <w:rsid w:val="000B6B4D"/>
    <w:rsid w:val="000C0267"/>
    <w:rsid w:val="000C0793"/>
    <w:rsid w:val="000C1490"/>
    <w:rsid w:val="000C26AE"/>
    <w:rsid w:val="000C6025"/>
    <w:rsid w:val="000C6A63"/>
    <w:rsid w:val="000C7729"/>
    <w:rsid w:val="000C775D"/>
    <w:rsid w:val="000D1437"/>
    <w:rsid w:val="000D17BA"/>
    <w:rsid w:val="000D2788"/>
    <w:rsid w:val="000D283A"/>
    <w:rsid w:val="000D540C"/>
    <w:rsid w:val="000D5BD3"/>
    <w:rsid w:val="000D794F"/>
    <w:rsid w:val="000E03C0"/>
    <w:rsid w:val="000E04FA"/>
    <w:rsid w:val="000E0848"/>
    <w:rsid w:val="000E0A18"/>
    <w:rsid w:val="000E0D42"/>
    <w:rsid w:val="000E1425"/>
    <w:rsid w:val="000E18CB"/>
    <w:rsid w:val="000E1D40"/>
    <w:rsid w:val="000E2DC4"/>
    <w:rsid w:val="000E4383"/>
    <w:rsid w:val="000E4AE2"/>
    <w:rsid w:val="000E4CA4"/>
    <w:rsid w:val="000E5099"/>
    <w:rsid w:val="000E60FF"/>
    <w:rsid w:val="000E6D96"/>
    <w:rsid w:val="000F03C6"/>
    <w:rsid w:val="000F1036"/>
    <w:rsid w:val="000F1A2A"/>
    <w:rsid w:val="000F25A6"/>
    <w:rsid w:val="000F2C39"/>
    <w:rsid w:val="000F3A0A"/>
    <w:rsid w:val="000F3B94"/>
    <w:rsid w:val="000F400E"/>
    <w:rsid w:val="000F69C6"/>
    <w:rsid w:val="000F7A19"/>
    <w:rsid w:val="0010046E"/>
    <w:rsid w:val="00101702"/>
    <w:rsid w:val="0010363A"/>
    <w:rsid w:val="001043BF"/>
    <w:rsid w:val="001045E9"/>
    <w:rsid w:val="00104E47"/>
    <w:rsid w:val="001052C2"/>
    <w:rsid w:val="001057A5"/>
    <w:rsid w:val="00105962"/>
    <w:rsid w:val="00105C68"/>
    <w:rsid w:val="001065B7"/>
    <w:rsid w:val="00106B14"/>
    <w:rsid w:val="00106B40"/>
    <w:rsid w:val="00106FD2"/>
    <w:rsid w:val="00107CCC"/>
    <w:rsid w:val="00110C3F"/>
    <w:rsid w:val="001119EC"/>
    <w:rsid w:val="00111BE5"/>
    <w:rsid w:val="00111E2C"/>
    <w:rsid w:val="00112035"/>
    <w:rsid w:val="00112296"/>
    <w:rsid w:val="001134F2"/>
    <w:rsid w:val="00113D9C"/>
    <w:rsid w:val="00114649"/>
    <w:rsid w:val="001161A4"/>
    <w:rsid w:val="001201FF"/>
    <w:rsid w:val="00120414"/>
    <w:rsid w:val="0012199F"/>
    <w:rsid w:val="00121F2A"/>
    <w:rsid w:val="00122DF2"/>
    <w:rsid w:val="00123A24"/>
    <w:rsid w:val="00123FAF"/>
    <w:rsid w:val="00124250"/>
    <w:rsid w:val="00124851"/>
    <w:rsid w:val="00125640"/>
    <w:rsid w:val="001258BB"/>
    <w:rsid w:val="00126F2A"/>
    <w:rsid w:val="00127AB9"/>
    <w:rsid w:val="0013081E"/>
    <w:rsid w:val="00132588"/>
    <w:rsid w:val="00132F1A"/>
    <w:rsid w:val="00133038"/>
    <w:rsid w:val="0013397E"/>
    <w:rsid w:val="00133B25"/>
    <w:rsid w:val="001357EE"/>
    <w:rsid w:val="00135EF8"/>
    <w:rsid w:val="00136474"/>
    <w:rsid w:val="001364E0"/>
    <w:rsid w:val="00136735"/>
    <w:rsid w:val="0013683C"/>
    <w:rsid w:val="00137298"/>
    <w:rsid w:val="0013780D"/>
    <w:rsid w:val="001404BC"/>
    <w:rsid w:val="00141256"/>
    <w:rsid w:val="0014190C"/>
    <w:rsid w:val="00142DB2"/>
    <w:rsid w:val="0014311B"/>
    <w:rsid w:val="0014345C"/>
    <w:rsid w:val="0014372C"/>
    <w:rsid w:val="00143B06"/>
    <w:rsid w:val="00143FDC"/>
    <w:rsid w:val="00144CAC"/>
    <w:rsid w:val="00147C11"/>
    <w:rsid w:val="00150EAE"/>
    <w:rsid w:val="0015195C"/>
    <w:rsid w:val="001521B5"/>
    <w:rsid w:val="001523AA"/>
    <w:rsid w:val="001523F7"/>
    <w:rsid w:val="00152EDA"/>
    <w:rsid w:val="00153265"/>
    <w:rsid w:val="001571D6"/>
    <w:rsid w:val="001575DA"/>
    <w:rsid w:val="001601CE"/>
    <w:rsid w:val="00161830"/>
    <w:rsid w:val="001653B9"/>
    <w:rsid w:val="001656F4"/>
    <w:rsid w:val="00167376"/>
    <w:rsid w:val="00167828"/>
    <w:rsid w:val="0017014D"/>
    <w:rsid w:val="001709F9"/>
    <w:rsid w:val="00171563"/>
    <w:rsid w:val="0017184F"/>
    <w:rsid w:val="00171909"/>
    <w:rsid w:val="00172002"/>
    <w:rsid w:val="00172B3C"/>
    <w:rsid w:val="00172F5C"/>
    <w:rsid w:val="001734BB"/>
    <w:rsid w:val="0017350B"/>
    <w:rsid w:val="00173758"/>
    <w:rsid w:val="0017393D"/>
    <w:rsid w:val="001741FA"/>
    <w:rsid w:val="001753F3"/>
    <w:rsid w:val="0017565C"/>
    <w:rsid w:val="0018071A"/>
    <w:rsid w:val="0018075A"/>
    <w:rsid w:val="00181440"/>
    <w:rsid w:val="00182C6A"/>
    <w:rsid w:val="001833B5"/>
    <w:rsid w:val="00184008"/>
    <w:rsid w:val="0018472B"/>
    <w:rsid w:val="00185155"/>
    <w:rsid w:val="00185A6A"/>
    <w:rsid w:val="00185B0D"/>
    <w:rsid w:val="00185E43"/>
    <w:rsid w:val="00185E57"/>
    <w:rsid w:val="001866E2"/>
    <w:rsid w:val="00186DA3"/>
    <w:rsid w:val="0018723F"/>
    <w:rsid w:val="00187883"/>
    <w:rsid w:val="00187AF1"/>
    <w:rsid w:val="00190344"/>
    <w:rsid w:val="0019038F"/>
    <w:rsid w:val="001911D7"/>
    <w:rsid w:val="00191A50"/>
    <w:rsid w:val="00192040"/>
    <w:rsid w:val="001923A4"/>
    <w:rsid w:val="00195452"/>
    <w:rsid w:val="00196243"/>
    <w:rsid w:val="00196938"/>
    <w:rsid w:val="00196F70"/>
    <w:rsid w:val="00197862"/>
    <w:rsid w:val="001A08EB"/>
    <w:rsid w:val="001A096A"/>
    <w:rsid w:val="001A0B0F"/>
    <w:rsid w:val="001A0BD0"/>
    <w:rsid w:val="001A2765"/>
    <w:rsid w:val="001A292F"/>
    <w:rsid w:val="001A50E1"/>
    <w:rsid w:val="001A5368"/>
    <w:rsid w:val="001A53F8"/>
    <w:rsid w:val="001A748D"/>
    <w:rsid w:val="001A787F"/>
    <w:rsid w:val="001B13E6"/>
    <w:rsid w:val="001B1596"/>
    <w:rsid w:val="001B4464"/>
    <w:rsid w:val="001B6A86"/>
    <w:rsid w:val="001B7154"/>
    <w:rsid w:val="001C026C"/>
    <w:rsid w:val="001C0298"/>
    <w:rsid w:val="001C0DE1"/>
    <w:rsid w:val="001C1C86"/>
    <w:rsid w:val="001C277B"/>
    <w:rsid w:val="001C31BD"/>
    <w:rsid w:val="001C3F87"/>
    <w:rsid w:val="001C58A7"/>
    <w:rsid w:val="001C7DD8"/>
    <w:rsid w:val="001D0CD1"/>
    <w:rsid w:val="001D14C5"/>
    <w:rsid w:val="001D2DB6"/>
    <w:rsid w:val="001D31E5"/>
    <w:rsid w:val="001D3B99"/>
    <w:rsid w:val="001D4892"/>
    <w:rsid w:val="001D55E0"/>
    <w:rsid w:val="001D5912"/>
    <w:rsid w:val="001D61A5"/>
    <w:rsid w:val="001D6275"/>
    <w:rsid w:val="001D70B9"/>
    <w:rsid w:val="001E004B"/>
    <w:rsid w:val="001E13A7"/>
    <w:rsid w:val="001E1F25"/>
    <w:rsid w:val="001E4431"/>
    <w:rsid w:val="001E4D28"/>
    <w:rsid w:val="001E50AA"/>
    <w:rsid w:val="001E532C"/>
    <w:rsid w:val="001E56EC"/>
    <w:rsid w:val="001E57B1"/>
    <w:rsid w:val="001E5D7B"/>
    <w:rsid w:val="001E65B5"/>
    <w:rsid w:val="001E7097"/>
    <w:rsid w:val="001F16DC"/>
    <w:rsid w:val="001F1B3F"/>
    <w:rsid w:val="001F1B82"/>
    <w:rsid w:val="001F32BA"/>
    <w:rsid w:val="001F3B07"/>
    <w:rsid w:val="001F45FB"/>
    <w:rsid w:val="001F52F6"/>
    <w:rsid w:val="001F5B6F"/>
    <w:rsid w:val="001F5FAB"/>
    <w:rsid w:val="001F6789"/>
    <w:rsid w:val="001F6811"/>
    <w:rsid w:val="00200829"/>
    <w:rsid w:val="00201E35"/>
    <w:rsid w:val="00202231"/>
    <w:rsid w:val="00202DEA"/>
    <w:rsid w:val="0020428B"/>
    <w:rsid w:val="00204EF9"/>
    <w:rsid w:val="002069DA"/>
    <w:rsid w:val="00207616"/>
    <w:rsid w:val="002109E5"/>
    <w:rsid w:val="00210B72"/>
    <w:rsid w:val="00211AE7"/>
    <w:rsid w:val="00211F3F"/>
    <w:rsid w:val="00212CB2"/>
    <w:rsid w:val="00212E89"/>
    <w:rsid w:val="00214925"/>
    <w:rsid w:val="00215024"/>
    <w:rsid w:val="00215B60"/>
    <w:rsid w:val="0021605A"/>
    <w:rsid w:val="00217167"/>
    <w:rsid w:val="002179CA"/>
    <w:rsid w:val="00220276"/>
    <w:rsid w:val="00220957"/>
    <w:rsid w:val="00220C8A"/>
    <w:rsid w:val="002228DB"/>
    <w:rsid w:val="00222910"/>
    <w:rsid w:val="002238FB"/>
    <w:rsid w:val="00225037"/>
    <w:rsid w:val="0022612E"/>
    <w:rsid w:val="002272D3"/>
    <w:rsid w:val="00227DE2"/>
    <w:rsid w:val="002311BA"/>
    <w:rsid w:val="002314B9"/>
    <w:rsid w:val="00233323"/>
    <w:rsid w:val="00233C4B"/>
    <w:rsid w:val="00234BC6"/>
    <w:rsid w:val="00234EC2"/>
    <w:rsid w:val="00236824"/>
    <w:rsid w:val="00236F14"/>
    <w:rsid w:val="00237F1F"/>
    <w:rsid w:val="0024051B"/>
    <w:rsid w:val="0024119D"/>
    <w:rsid w:val="0024154B"/>
    <w:rsid w:val="0024183E"/>
    <w:rsid w:val="00241D4F"/>
    <w:rsid w:val="00241FD3"/>
    <w:rsid w:val="002420AD"/>
    <w:rsid w:val="002420E2"/>
    <w:rsid w:val="00242C9A"/>
    <w:rsid w:val="002442AC"/>
    <w:rsid w:val="0024548B"/>
    <w:rsid w:val="002455BA"/>
    <w:rsid w:val="002455BD"/>
    <w:rsid w:val="002458E3"/>
    <w:rsid w:val="002459CC"/>
    <w:rsid w:val="0024665E"/>
    <w:rsid w:val="002468EB"/>
    <w:rsid w:val="00246B1B"/>
    <w:rsid w:val="002476EF"/>
    <w:rsid w:val="00247D5C"/>
    <w:rsid w:val="002506F8"/>
    <w:rsid w:val="00250F98"/>
    <w:rsid w:val="002516E8"/>
    <w:rsid w:val="002526F1"/>
    <w:rsid w:val="002534C8"/>
    <w:rsid w:val="002549F6"/>
    <w:rsid w:val="00254A9C"/>
    <w:rsid w:val="00255140"/>
    <w:rsid w:val="00255842"/>
    <w:rsid w:val="00255AF2"/>
    <w:rsid w:val="002576D1"/>
    <w:rsid w:val="00260AE4"/>
    <w:rsid w:val="00260D1A"/>
    <w:rsid w:val="00261705"/>
    <w:rsid w:val="002642EF"/>
    <w:rsid w:val="00264759"/>
    <w:rsid w:val="00265860"/>
    <w:rsid w:val="00265981"/>
    <w:rsid w:val="00266427"/>
    <w:rsid w:val="00267E15"/>
    <w:rsid w:val="002708EC"/>
    <w:rsid w:val="00270D7E"/>
    <w:rsid w:val="002712F2"/>
    <w:rsid w:val="0027199B"/>
    <w:rsid w:val="0027650A"/>
    <w:rsid w:val="00276B29"/>
    <w:rsid w:val="002778E2"/>
    <w:rsid w:val="00280265"/>
    <w:rsid w:val="0028098C"/>
    <w:rsid w:val="00281FA2"/>
    <w:rsid w:val="002820D6"/>
    <w:rsid w:val="00282A12"/>
    <w:rsid w:val="0028420D"/>
    <w:rsid w:val="00284AB7"/>
    <w:rsid w:val="0028604D"/>
    <w:rsid w:val="00286B17"/>
    <w:rsid w:val="00290529"/>
    <w:rsid w:val="002918A4"/>
    <w:rsid w:val="0029269C"/>
    <w:rsid w:val="002927D5"/>
    <w:rsid w:val="00293EC7"/>
    <w:rsid w:val="00293F16"/>
    <w:rsid w:val="0029530D"/>
    <w:rsid w:val="00295A2C"/>
    <w:rsid w:val="00295E66"/>
    <w:rsid w:val="00297DCF"/>
    <w:rsid w:val="002A046A"/>
    <w:rsid w:val="002A1786"/>
    <w:rsid w:val="002A1F47"/>
    <w:rsid w:val="002A2213"/>
    <w:rsid w:val="002A5DCD"/>
    <w:rsid w:val="002A6542"/>
    <w:rsid w:val="002A6B07"/>
    <w:rsid w:val="002A7FE5"/>
    <w:rsid w:val="002B263F"/>
    <w:rsid w:val="002B35AE"/>
    <w:rsid w:val="002B3A38"/>
    <w:rsid w:val="002B3A6B"/>
    <w:rsid w:val="002B4CE0"/>
    <w:rsid w:val="002B6031"/>
    <w:rsid w:val="002B6449"/>
    <w:rsid w:val="002B6C56"/>
    <w:rsid w:val="002B7391"/>
    <w:rsid w:val="002B7A82"/>
    <w:rsid w:val="002C01CF"/>
    <w:rsid w:val="002C03B9"/>
    <w:rsid w:val="002C123F"/>
    <w:rsid w:val="002C225B"/>
    <w:rsid w:val="002C2950"/>
    <w:rsid w:val="002C31CF"/>
    <w:rsid w:val="002C3C33"/>
    <w:rsid w:val="002C4B59"/>
    <w:rsid w:val="002C588F"/>
    <w:rsid w:val="002C5EC7"/>
    <w:rsid w:val="002C623C"/>
    <w:rsid w:val="002C764D"/>
    <w:rsid w:val="002C78E8"/>
    <w:rsid w:val="002D021B"/>
    <w:rsid w:val="002D0CBA"/>
    <w:rsid w:val="002D0D3E"/>
    <w:rsid w:val="002D1435"/>
    <w:rsid w:val="002D1520"/>
    <w:rsid w:val="002D2351"/>
    <w:rsid w:val="002D3A1D"/>
    <w:rsid w:val="002D4601"/>
    <w:rsid w:val="002D578B"/>
    <w:rsid w:val="002D5889"/>
    <w:rsid w:val="002D677A"/>
    <w:rsid w:val="002E056A"/>
    <w:rsid w:val="002E2358"/>
    <w:rsid w:val="002E2452"/>
    <w:rsid w:val="002E27E3"/>
    <w:rsid w:val="002E2CDF"/>
    <w:rsid w:val="002E774E"/>
    <w:rsid w:val="002E7A0E"/>
    <w:rsid w:val="002E7CAE"/>
    <w:rsid w:val="002F000F"/>
    <w:rsid w:val="002F4382"/>
    <w:rsid w:val="002F72FF"/>
    <w:rsid w:val="00300BA4"/>
    <w:rsid w:val="00300E5F"/>
    <w:rsid w:val="003026FE"/>
    <w:rsid w:val="00303285"/>
    <w:rsid w:val="00304402"/>
    <w:rsid w:val="00304B14"/>
    <w:rsid w:val="00304C94"/>
    <w:rsid w:val="0030536F"/>
    <w:rsid w:val="003063AC"/>
    <w:rsid w:val="00307232"/>
    <w:rsid w:val="0030758F"/>
    <w:rsid w:val="003108C2"/>
    <w:rsid w:val="00310F1E"/>
    <w:rsid w:val="003117FC"/>
    <w:rsid w:val="0031252C"/>
    <w:rsid w:val="003134B1"/>
    <w:rsid w:val="0031375C"/>
    <w:rsid w:val="00314C4C"/>
    <w:rsid w:val="00315B3F"/>
    <w:rsid w:val="00316052"/>
    <w:rsid w:val="00316A12"/>
    <w:rsid w:val="0031789B"/>
    <w:rsid w:val="00317BA3"/>
    <w:rsid w:val="00320663"/>
    <w:rsid w:val="0032139C"/>
    <w:rsid w:val="00322BFB"/>
    <w:rsid w:val="00323931"/>
    <w:rsid w:val="00323A2B"/>
    <w:rsid w:val="00324BF2"/>
    <w:rsid w:val="00324FA6"/>
    <w:rsid w:val="0032534F"/>
    <w:rsid w:val="00325571"/>
    <w:rsid w:val="003269D3"/>
    <w:rsid w:val="0032709F"/>
    <w:rsid w:val="003273A1"/>
    <w:rsid w:val="003276CB"/>
    <w:rsid w:val="0032787E"/>
    <w:rsid w:val="00330256"/>
    <w:rsid w:val="0033077D"/>
    <w:rsid w:val="003309CB"/>
    <w:rsid w:val="00330B00"/>
    <w:rsid w:val="003313B6"/>
    <w:rsid w:val="00332987"/>
    <w:rsid w:val="0033531D"/>
    <w:rsid w:val="00335391"/>
    <w:rsid w:val="00335C17"/>
    <w:rsid w:val="003371BE"/>
    <w:rsid w:val="003376B5"/>
    <w:rsid w:val="0034026B"/>
    <w:rsid w:val="0034031B"/>
    <w:rsid w:val="00340415"/>
    <w:rsid w:val="0034081D"/>
    <w:rsid w:val="00341282"/>
    <w:rsid w:val="003428DE"/>
    <w:rsid w:val="00344EB3"/>
    <w:rsid w:val="00346D86"/>
    <w:rsid w:val="00346EB5"/>
    <w:rsid w:val="003475A7"/>
    <w:rsid w:val="00347D75"/>
    <w:rsid w:val="003501F6"/>
    <w:rsid w:val="0035046F"/>
    <w:rsid w:val="00351999"/>
    <w:rsid w:val="00351A6D"/>
    <w:rsid w:val="003527C5"/>
    <w:rsid w:val="00354B0D"/>
    <w:rsid w:val="00354EA6"/>
    <w:rsid w:val="00354EE7"/>
    <w:rsid w:val="00356299"/>
    <w:rsid w:val="003562B1"/>
    <w:rsid w:val="00356C96"/>
    <w:rsid w:val="00357647"/>
    <w:rsid w:val="0036027F"/>
    <w:rsid w:val="003608C0"/>
    <w:rsid w:val="00361639"/>
    <w:rsid w:val="00362E0D"/>
    <w:rsid w:val="00363DA0"/>
    <w:rsid w:val="003650D9"/>
    <w:rsid w:val="00365536"/>
    <w:rsid w:val="0036570C"/>
    <w:rsid w:val="003669B3"/>
    <w:rsid w:val="00367A0D"/>
    <w:rsid w:val="00372307"/>
    <w:rsid w:val="00372CC3"/>
    <w:rsid w:val="00373652"/>
    <w:rsid w:val="003744E1"/>
    <w:rsid w:val="003750E5"/>
    <w:rsid w:val="003751E9"/>
    <w:rsid w:val="0037524D"/>
    <w:rsid w:val="00376088"/>
    <w:rsid w:val="00376495"/>
    <w:rsid w:val="0037720C"/>
    <w:rsid w:val="003776C3"/>
    <w:rsid w:val="00380703"/>
    <w:rsid w:val="0038295F"/>
    <w:rsid w:val="00382B68"/>
    <w:rsid w:val="00383675"/>
    <w:rsid w:val="00383A29"/>
    <w:rsid w:val="00383FC9"/>
    <w:rsid w:val="003842F1"/>
    <w:rsid w:val="003846DE"/>
    <w:rsid w:val="00384AF0"/>
    <w:rsid w:val="00385398"/>
    <w:rsid w:val="003855F9"/>
    <w:rsid w:val="00385C1E"/>
    <w:rsid w:val="00386BD0"/>
    <w:rsid w:val="00390254"/>
    <w:rsid w:val="00390D53"/>
    <w:rsid w:val="003912D0"/>
    <w:rsid w:val="00392C8F"/>
    <w:rsid w:val="003939CB"/>
    <w:rsid w:val="0039543C"/>
    <w:rsid w:val="00395F70"/>
    <w:rsid w:val="00397064"/>
    <w:rsid w:val="00397716"/>
    <w:rsid w:val="003A031D"/>
    <w:rsid w:val="003A1F67"/>
    <w:rsid w:val="003A2150"/>
    <w:rsid w:val="003A4892"/>
    <w:rsid w:val="003A5FB6"/>
    <w:rsid w:val="003A60CB"/>
    <w:rsid w:val="003A6BC4"/>
    <w:rsid w:val="003A6E99"/>
    <w:rsid w:val="003A7B35"/>
    <w:rsid w:val="003B0F49"/>
    <w:rsid w:val="003B282A"/>
    <w:rsid w:val="003B618B"/>
    <w:rsid w:val="003B78FD"/>
    <w:rsid w:val="003C1501"/>
    <w:rsid w:val="003C1957"/>
    <w:rsid w:val="003C19EA"/>
    <w:rsid w:val="003C2038"/>
    <w:rsid w:val="003C3B97"/>
    <w:rsid w:val="003C50D7"/>
    <w:rsid w:val="003C5227"/>
    <w:rsid w:val="003C60AF"/>
    <w:rsid w:val="003D03A5"/>
    <w:rsid w:val="003D1AD3"/>
    <w:rsid w:val="003D2ABC"/>
    <w:rsid w:val="003D2DE5"/>
    <w:rsid w:val="003D4220"/>
    <w:rsid w:val="003D46BE"/>
    <w:rsid w:val="003D6CCB"/>
    <w:rsid w:val="003D7BD6"/>
    <w:rsid w:val="003E01BE"/>
    <w:rsid w:val="003E0A5D"/>
    <w:rsid w:val="003E1539"/>
    <w:rsid w:val="003E5CC7"/>
    <w:rsid w:val="003E5E40"/>
    <w:rsid w:val="003E78B4"/>
    <w:rsid w:val="003F0C69"/>
    <w:rsid w:val="003F219A"/>
    <w:rsid w:val="003F2371"/>
    <w:rsid w:val="003F3EAD"/>
    <w:rsid w:val="003F41E7"/>
    <w:rsid w:val="003F4A28"/>
    <w:rsid w:val="003F53E4"/>
    <w:rsid w:val="003F5927"/>
    <w:rsid w:val="003F6DC0"/>
    <w:rsid w:val="003F7AE4"/>
    <w:rsid w:val="004014BC"/>
    <w:rsid w:val="00404B27"/>
    <w:rsid w:val="00404DAA"/>
    <w:rsid w:val="004055CD"/>
    <w:rsid w:val="00405B15"/>
    <w:rsid w:val="00406787"/>
    <w:rsid w:val="00407D07"/>
    <w:rsid w:val="00410DF7"/>
    <w:rsid w:val="00411311"/>
    <w:rsid w:val="00411EB2"/>
    <w:rsid w:val="004143A7"/>
    <w:rsid w:val="00416321"/>
    <w:rsid w:val="0041632B"/>
    <w:rsid w:val="00416E08"/>
    <w:rsid w:val="00417285"/>
    <w:rsid w:val="0042039B"/>
    <w:rsid w:val="00420A87"/>
    <w:rsid w:val="00420D69"/>
    <w:rsid w:val="00422253"/>
    <w:rsid w:val="004231D1"/>
    <w:rsid w:val="00423C17"/>
    <w:rsid w:val="00425424"/>
    <w:rsid w:val="0042555D"/>
    <w:rsid w:val="00426BBC"/>
    <w:rsid w:val="00430672"/>
    <w:rsid w:val="00430CF2"/>
    <w:rsid w:val="00431932"/>
    <w:rsid w:val="00432D34"/>
    <w:rsid w:val="004341F6"/>
    <w:rsid w:val="0043498C"/>
    <w:rsid w:val="00436163"/>
    <w:rsid w:val="0043684C"/>
    <w:rsid w:val="00437B2E"/>
    <w:rsid w:val="004401F9"/>
    <w:rsid w:val="0044045A"/>
    <w:rsid w:val="00441BDF"/>
    <w:rsid w:val="00441FB5"/>
    <w:rsid w:val="00442700"/>
    <w:rsid w:val="00444199"/>
    <w:rsid w:val="00444520"/>
    <w:rsid w:val="00445D1A"/>
    <w:rsid w:val="00445E29"/>
    <w:rsid w:val="00446BE5"/>
    <w:rsid w:val="00446F75"/>
    <w:rsid w:val="004476A2"/>
    <w:rsid w:val="00447FD1"/>
    <w:rsid w:val="0045193B"/>
    <w:rsid w:val="004519D9"/>
    <w:rsid w:val="00451F3B"/>
    <w:rsid w:val="004524C5"/>
    <w:rsid w:val="00452D86"/>
    <w:rsid w:val="00452DD7"/>
    <w:rsid w:val="004532C1"/>
    <w:rsid w:val="00453837"/>
    <w:rsid w:val="0045402B"/>
    <w:rsid w:val="0045678D"/>
    <w:rsid w:val="00457950"/>
    <w:rsid w:val="004602B7"/>
    <w:rsid w:val="00460E76"/>
    <w:rsid w:val="00460F77"/>
    <w:rsid w:val="004621C7"/>
    <w:rsid w:val="004623C8"/>
    <w:rsid w:val="004627D6"/>
    <w:rsid w:val="0046300C"/>
    <w:rsid w:val="00463C06"/>
    <w:rsid w:val="004643C3"/>
    <w:rsid w:val="004656B7"/>
    <w:rsid w:val="004664B9"/>
    <w:rsid w:val="00470085"/>
    <w:rsid w:val="00470485"/>
    <w:rsid w:val="00470E42"/>
    <w:rsid w:val="00471056"/>
    <w:rsid w:val="0047141B"/>
    <w:rsid w:val="0047192A"/>
    <w:rsid w:val="0047396F"/>
    <w:rsid w:val="00473E0D"/>
    <w:rsid w:val="004741D4"/>
    <w:rsid w:val="00474206"/>
    <w:rsid w:val="00475AB0"/>
    <w:rsid w:val="00476EB9"/>
    <w:rsid w:val="00476F22"/>
    <w:rsid w:val="00477133"/>
    <w:rsid w:val="00480CE3"/>
    <w:rsid w:val="0048189E"/>
    <w:rsid w:val="0048240C"/>
    <w:rsid w:val="00482553"/>
    <w:rsid w:val="00482B33"/>
    <w:rsid w:val="00482D2C"/>
    <w:rsid w:val="00483081"/>
    <w:rsid w:val="004830EE"/>
    <w:rsid w:val="004834B8"/>
    <w:rsid w:val="004855DA"/>
    <w:rsid w:val="00487660"/>
    <w:rsid w:val="00487B05"/>
    <w:rsid w:val="00490185"/>
    <w:rsid w:val="0049019D"/>
    <w:rsid w:val="00490DB9"/>
    <w:rsid w:val="0049189D"/>
    <w:rsid w:val="00491DB1"/>
    <w:rsid w:val="004936BA"/>
    <w:rsid w:val="00493815"/>
    <w:rsid w:val="00494C02"/>
    <w:rsid w:val="004967FC"/>
    <w:rsid w:val="00496BA8"/>
    <w:rsid w:val="00496F8E"/>
    <w:rsid w:val="00497406"/>
    <w:rsid w:val="0049769B"/>
    <w:rsid w:val="004978F5"/>
    <w:rsid w:val="00497CD4"/>
    <w:rsid w:val="00497CFB"/>
    <w:rsid w:val="004A1355"/>
    <w:rsid w:val="004A1A52"/>
    <w:rsid w:val="004A23D9"/>
    <w:rsid w:val="004A2780"/>
    <w:rsid w:val="004A31ED"/>
    <w:rsid w:val="004A5B2C"/>
    <w:rsid w:val="004A6ADF"/>
    <w:rsid w:val="004A7932"/>
    <w:rsid w:val="004A7B4C"/>
    <w:rsid w:val="004B01A1"/>
    <w:rsid w:val="004B09E3"/>
    <w:rsid w:val="004B1AA4"/>
    <w:rsid w:val="004B2321"/>
    <w:rsid w:val="004B3949"/>
    <w:rsid w:val="004B4857"/>
    <w:rsid w:val="004B4EFA"/>
    <w:rsid w:val="004B5643"/>
    <w:rsid w:val="004B7293"/>
    <w:rsid w:val="004B79F5"/>
    <w:rsid w:val="004B7A5B"/>
    <w:rsid w:val="004B7D7F"/>
    <w:rsid w:val="004C023B"/>
    <w:rsid w:val="004C0611"/>
    <w:rsid w:val="004C0A22"/>
    <w:rsid w:val="004C0A6E"/>
    <w:rsid w:val="004C0B89"/>
    <w:rsid w:val="004C40E9"/>
    <w:rsid w:val="004C421A"/>
    <w:rsid w:val="004C479D"/>
    <w:rsid w:val="004C6F1A"/>
    <w:rsid w:val="004D0ABE"/>
    <w:rsid w:val="004D18B0"/>
    <w:rsid w:val="004D1A47"/>
    <w:rsid w:val="004D2324"/>
    <w:rsid w:val="004D2FE3"/>
    <w:rsid w:val="004D309A"/>
    <w:rsid w:val="004D373E"/>
    <w:rsid w:val="004D3887"/>
    <w:rsid w:val="004D4226"/>
    <w:rsid w:val="004D4397"/>
    <w:rsid w:val="004D4653"/>
    <w:rsid w:val="004D49D2"/>
    <w:rsid w:val="004D58D2"/>
    <w:rsid w:val="004D6AC7"/>
    <w:rsid w:val="004D761E"/>
    <w:rsid w:val="004D7CAB"/>
    <w:rsid w:val="004E2FC6"/>
    <w:rsid w:val="004E443D"/>
    <w:rsid w:val="004E54A5"/>
    <w:rsid w:val="004E5F50"/>
    <w:rsid w:val="004E723F"/>
    <w:rsid w:val="004E767C"/>
    <w:rsid w:val="004E7690"/>
    <w:rsid w:val="004F0208"/>
    <w:rsid w:val="004F1859"/>
    <w:rsid w:val="004F43F6"/>
    <w:rsid w:val="004F49F9"/>
    <w:rsid w:val="004F4D44"/>
    <w:rsid w:val="004F512E"/>
    <w:rsid w:val="004F5436"/>
    <w:rsid w:val="004F5B71"/>
    <w:rsid w:val="004F5FD1"/>
    <w:rsid w:val="004F6DA3"/>
    <w:rsid w:val="004F77B2"/>
    <w:rsid w:val="004F7AFA"/>
    <w:rsid w:val="0050039D"/>
    <w:rsid w:val="00500EF3"/>
    <w:rsid w:val="00502819"/>
    <w:rsid w:val="00504A70"/>
    <w:rsid w:val="00507333"/>
    <w:rsid w:val="00507F72"/>
    <w:rsid w:val="005102F2"/>
    <w:rsid w:val="005104C6"/>
    <w:rsid w:val="00511174"/>
    <w:rsid w:val="005111F8"/>
    <w:rsid w:val="005118B0"/>
    <w:rsid w:val="00513B0F"/>
    <w:rsid w:val="005144CE"/>
    <w:rsid w:val="005151E3"/>
    <w:rsid w:val="005157FE"/>
    <w:rsid w:val="00515B11"/>
    <w:rsid w:val="005200E3"/>
    <w:rsid w:val="005205B8"/>
    <w:rsid w:val="00522183"/>
    <w:rsid w:val="00523AA6"/>
    <w:rsid w:val="005243D3"/>
    <w:rsid w:val="00524780"/>
    <w:rsid w:val="00525E5E"/>
    <w:rsid w:val="005260F6"/>
    <w:rsid w:val="00526AEF"/>
    <w:rsid w:val="00526F7A"/>
    <w:rsid w:val="00527061"/>
    <w:rsid w:val="005270BC"/>
    <w:rsid w:val="00527165"/>
    <w:rsid w:val="00527722"/>
    <w:rsid w:val="005301F6"/>
    <w:rsid w:val="005302AD"/>
    <w:rsid w:val="005346E7"/>
    <w:rsid w:val="00536221"/>
    <w:rsid w:val="0053798B"/>
    <w:rsid w:val="00537B80"/>
    <w:rsid w:val="0054153A"/>
    <w:rsid w:val="00541840"/>
    <w:rsid w:val="00541AF6"/>
    <w:rsid w:val="00541FA1"/>
    <w:rsid w:val="00542A50"/>
    <w:rsid w:val="0054395C"/>
    <w:rsid w:val="0054442F"/>
    <w:rsid w:val="00544C2A"/>
    <w:rsid w:val="005453D6"/>
    <w:rsid w:val="00547F06"/>
    <w:rsid w:val="0055058B"/>
    <w:rsid w:val="00550C18"/>
    <w:rsid w:val="00550D69"/>
    <w:rsid w:val="005513F8"/>
    <w:rsid w:val="0055381B"/>
    <w:rsid w:val="005545F4"/>
    <w:rsid w:val="005559C2"/>
    <w:rsid w:val="00555CEE"/>
    <w:rsid w:val="00555F0B"/>
    <w:rsid w:val="00557596"/>
    <w:rsid w:val="005575B1"/>
    <w:rsid w:val="00557B1D"/>
    <w:rsid w:val="00557BA4"/>
    <w:rsid w:val="00557F17"/>
    <w:rsid w:val="0056138B"/>
    <w:rsid w:val="00562327"/>
    <w:rsid w:val="00563992"/>
    <w:rsid w:val="005640C6"/>
    <w:rsid w:val="005645CD"/>
    <w:rsid w:val="0056475A"/>
    <w:rsid w:val="0056483B"/>
    <w:rsid w:val="00565CCE"/>
    <w:rsid w:val="0056729D"/>
    <w:rsid w:val="005675B5"/>
    <w:rsid w:val="00570D9F"/>
    <w:rsid w:val="005715CA"/>
    <w:rsid w:val="00571D42"/>
    <w:rsid w:val="00572F0E"/>
    <w:rsid w:val="00573C9B"/>
    <w:rsid w:val="00574C30"/>
    <w:rsid w:val="00574D91"/>
    <w:rsid w:val="00575955"/>
    <w:rsid w:val="00576820"/>
    <w:rsid w:val="00577D82"/>
    <w:rsid w:val="00580672"/>
    <w:rsid w:val="005833E4"/>
    <w:rsid w:val="005852DB"/>
    <w:rsid w:val="0058544D"/>
    <w:rsid w:val="00586929"/>
    <w:rsid w:val="0058774A"/>
    <w:rsid w:val="00587CEC"/>
    <w:rsid w:val="00590E10"/>
    <w:rsid w:val="0059153E"/>
    <w:rsid w:val="00591AEC"/>
    <w:rsid w:val="00593A73"/>
    <w:rsid w:val="00594249"/>
    <w:rsid w:val="00594946"/>
    <w:rsid w:val="00595B3C"/>
    <w:rsid w:val="005964C7"/>
    <w:rsid w:val="0059694C"/>
    <w:rsid w:val="00596C52"/>
    <w:rsid w:val="005971DD"/>
    <w:rsid w:val="005A0990"/>
    <w:rsid w:val="005A0EB6"/>
    <w:rsid w:val="005A1CD0"/>
    <w:rsid w:val="005A2E5F"/>
    <w:rsid w:val="005A3827"/>
    <w:rsid w:val="005A3FE9"/>
    <w:rsid w:val="005A6D5D"/>
    <w:rsid w:val="005A75DE"/>
    <w:rsid w:val="005B0238"/>
    <w:rsid w:val="005B0CBB"/>
    <w:rsid w:val="005B1052"/>
    <w:rsid w:val="005B1533"/>
    <w:rsid w:val="005B43EE"/>
    <w:rsid w:val="005B50AC"/>
    <w:rsid w:val="005B56F1"/>
    <w:rsid w:val="005B6D1A"/>
    <w:rsid w:val="005C0A7D"/>
    <w:rsid w:val="005C0FD1"/>
    <w:rsid w:val="005C47D7"/>
    <w:rsid w:val="005C552F"/>
    <w:rsid w:val="005C619F"/>
    <w:rsid w:val="005C74A4"/>
    <w:rsid w:val="005C758F"/>
    <w:rsid w:val="005C7CD8"/>
    <w:rsid w:val="005C7D4D"/>
    <w:rsid w:val="005D0754"/>
    <w:rsid w:val="005D178E"/>
    <w:rsid w:val="005D1E4D"/>
    <w:rsid w:val="005D2964"/>
    <w:rsid w:val="005D2E87"/>
    <w:rsid w:val="005D35F9"/>
    <w:rsid w:val="005D38BA"/>
    <w:rsid w:val="005D6386"/>
    <w:rsid w:val="005D69A9"/>
    <w:rsid w:val="005D6A17"/>
    <w:rsid w:val="005D72AB"/>
    <w:rsid w:val="005E0FE3"/>
    <w:rsid w:val="005E1726"/>
    <w:rsid w:val="005E1924"/>
    <w:rsid w:val="005E28B9"/>
    <w:rsid w:val="005E2F2A"/>
    <w:rsid w:val="005E35E0"/>
    <w:rsid w:val="005E4012"/>
    <w:rsid w:val="005E6022"/>
    <w:rsid w:val="005E7BD0"/>
    <w:rsid w:val="005E7CA4"/>
    <w:rsid w:val="005E7E02"/>
    <w:rsid w:val="005F042A"/>
    <w:rsid w:val="005F052E"/>
    <w:rsid w:val="005F0B89"/>
    <w:rsid w:val="005F0CF8"/>
    <w:rsid w:val="005F1135"/>
    <w:rsid w:val="005F283B"/>
    <w:rsid w:val="005F380D"/>
    <w:rsid w:val="005F3FB6"/>
    <w:rsid w:val="005F500F"/>
    <w:rsid w:val="005F50BE"/>
    <w:rsid w:val="005F671F"/>
    <w:rsid w:val="006003BE"/>
    <w:rsid w:val="00600AE7"/>
    <w:rsid w:val="00603170"/>
    <w:rsid w:val="00603B7C"/>
    <w:rsid w:val="006044A5"/>
    <w:rsid w:val="00604A30"/>
    <w:rsid w:val="00604E45"/>
    <w:rsid w:val="00606120"/>
    <w:rsid w:val="00606C12"/>
    <w:rsid w:val="0060780B"/>
    <w:rsid w:val="006078A3"/>
    <w:rsid w:val="00607D63"/>
    <w:rsid w:val="006129F9"/>
    <w:rsid w:val="00612A9D"/>
    <w:rsid w:val="00612F87"/>
    <w:rsid w:val="006136C8"/>
    <w:rsid w:val="00613CC8"/>
    <w:rsid w:val="00613FDB"/>
    <w:rsid w:val="00614C23"/>
    <w:rsid w:val="00615AE3"/>
    <w:rsid w:val="00616487"/>
    <w:rsid w:val="00616F02"/>
    <w:rsid w:val="00617A70"/>
    <w:rsid w:val="00617F53"/>
    <w:rsid w:val="00617F9B"/>
    <w:rsid w:val="0062044C"/>
    <w:rsid w:val="00620700"/>
    <w:rsid w:val="0062142B"/>
    <w:rsid w:val="00621BD6"/>
    <w:rsid w:val="00622B10"/>
    <w:rsid w:val="006233A8"/>
    <w:rsid w:val="00623A57"/>
    <w:rsid w:val="006250AD"/>
    <w:rsid w:val="00625700"/>
    <w:rsid w:val="0062596E"/>
    <w:rsid w:val="0063139B"/>
    <w:rsid w:val="00631827"/>
    <w:rsid w:val="00631E8D"/>
    <w:rsid w:val="00633704"/>
    <w:rsid w:val="006339A8"/>
    <w:rsid w:val="006339C2"/>
    <w:rsid w:val="00633B3E"/>
    <w:rsid w:val="00635689"/>
    <w:rsid w:val="0063678E"/>
    <w:rsid w:val="00636859"/>
    <w:rsid w:val="00640284"/>
    <w:rsid w:val="00640AB8"/>
    <w:rsid w:val="00640E41"/>
    <w:rsid w:val="00642B22"/>
    <w:rsid w:val="00642D71"/>
    <w:rsid w:val="006436FD"/>
    <w:rsid w:val="00643B8B"/>
    <w:rsid w:val="00644CC4"/>
    <w:rsid w:val="006450EA"/>
    <w:rsid w:val="006458DB"/>
    <w:rsid w:val="00645923"/>
    <w:rsid w:val="00646773"/>
    <w:rsid w:val="006500B9"/>
    <w:rsid w:val="006521AA"/>
    <w:rsid w:val="006532FF"/>
    <w:rsid w:val="00653574"/>
    <w:rsid w:val="00654408"/>
    <w:rsid w:val="00654A9F"/>
    <w:rsid w:val="006551B1"/>
    <w:rsid w:val="00656CB9"/>
    <w:rsid w:val="006572DC"/>
    <w:rsid w:val="00657572"/>
    <w:rsid w:val="00657B3D"/>
    <w:rsid w:val="006601CA"/>
    <w:rsid w:val="0066255F"/>
    <w:rsid w:val="0066362C"/>
    <w:rsid w:val="00663760"/>
    <w:rsid w:val="00664674"/>
    <w:rsid w:val="00665719"/>
    <w:rsid w:val="00665D44"/>
    <w:rsid w:val="00665D61"/>
    <w:rsid w:val="0067068D"/>
    <w:rsid w:val="00671293"/>
    <w:rsid w:val="0067235F"/>
    <w:rsid w:val="006725A6"/>
    <w:rsid w:val="0067327C"/>
    <w:rsid w:val="006749DC"/>
    <w:rsid w:val="006754B9"/>
    <w:rsid w:val="006755BC"/>
    <w:rsid w:val="00676802"/>
    <w:rsid w:val="006770E8"/>
    <w:rsid w:val="006774DC"/>
    <w:rsid w:val="00677DEC"/>
    <w:rsid w:val="00677F89"/>
    <w:rsid w:val="00682C7F"/>
    <w:rsid w:val="006857F8"/>
    <w:rsid w:val="00685EB4"/>
    <w:rsid w:val="00685EFB"/>
    <w:rsid w:val="00686138"/>
    <w:rsid w:val="00686F9E"/>
    <w:rsid w:val="0068760E"/>
    <w:rsid w:val="00687ECF"/>
    <w:rsid w:val="006902DB"/>
    <w:rsid w:val="00690CB3"/>
    <w:rsid w:val="00691015"/>
    <w:rsid w:val="00691714"/>
    <w:rsid w:val="00691737"/>
    <w:rsid w:val="00691D01"/>
    <w:rsid w:val="00692E6B"/>
    <w:rsid w:val="00694F67"/>
    <w:rsid w:val="00695C6B"/>
    <w:rsid w:val="0069718F"/>
    <w:rsid w:val="006A1281"/>
    <w:rsid w:val="006A2182"/>
    <w:rsid w:val="006A31E3"/>
    <w:rsid w:val="006A4E31"/>
    <w:rsid w:val="006A4F45"/>
    <w:rsid w:val="006A55B5"/>
    <w:rsid w:val="006A7BA5"/>
    <w:rsid w:val="006A7C9A"/>
    <w:rsid w:val="006B03FE"/>
    <w:rsid w:val="006B04BF"/>
    <w:rsid w:val="006B050A"/>
    <w:rsid w:val="006B0573"/>
    <w:rsid w:val="006B0CBE"/>
    <w:rsid w:val="006B1AF7"/>
    <w:rsid w:val="006B1DCA"/>
    <w:rsid w:val="006B2B29"/>
    <w:rsid w:val="006B3265"/>
    <w:rsid w:val="006B3A49"/>
    <w:rsid w:val="006B3F9C"/>
    <w:rsid w:val="006B3FA7"/>
    <w:rsid w:val="006B4AA8"/>
    <w:rsid w:val="006B6774"/>
    <w:rsid w:val="006B7478"/>
    <w:rsid w:val="006B7594"/>
    <w:rsid w:val="006B76F4"/>
    <w:rsid w:val="006B79A4"/>
    <w:rsid w:val="006C021F"/>
    <w:rsid w:val="006C09DD"/>
    <w:rsid w:val="006C0F7E"/>
    <w:rsid w:val="006C16AC"/>
    <w:rsid w:val="006C1B9A"/>
    <w:rsid w:val="006C1CE1"/>
    <w:rsid w:val="006C1D3D"/>
    <w:rsid w:val="006C1F53"/>
    <w:rsid w:val="006C2036"/>
    <w:rsid w:val="006C21FD"/>
    <w:rsid w:val="006C24CF"/>
    <w:rsid w:val="006C50D1"/>
    <w:rsid w:val="006C548F"/>
    <w:rsid w:val="006C5B80"/>
    <w:rsid w:val="006C6B90"/>
    <w:rsid w:val="006C7005"/>
    <w:rsid w:val="006D0204"/>
    <w:rsid w:val="006D02B0"/>
    <w:rsid w:val="006D04F8"/>
    <w:rsid w:val="006D0F9C"/>
    <w:rsid w:val="006D19F2"/>
    <w:rsid w:val="006D23E0"/>
    <w:rsid w:val="006D2CAE"/>
    <w:rsid w:val="006D37A6"/>
    <w:rsid w:val="006D40F8"/>
    <w:rsid w:val="006D6669"/>
    <w:rsid w:val="006D7321"/>
    <w:rsid w:val="006D746D"/>
    <w:rsid w:val="006E17E4"/>
    <w:rsid w:val="006E3A9B"/>
    <w:rsid w:val="006E4579"/>
    <w:rsid w:val="006E5762"/>
    <w:rsid w:val="006E5A10"/>
    <w:rsid w:val="006E6770"/>
    <w:rsid w:val="006E6E34"/>
    <w:rsid w:val="006E7A3D"/>
    <w:rsid w:val="006F072A"/>
    <w:rsid w:val="006F12A4"/>
    <w:rsid w:val="006F1F80"/>
    <w:rsid w:val="006F28D0"/>
    <w:rsid w:val="006F2CAE"/>
    <w:rsid w:val="006F2CD8"/>
    <w:rsid w:val="006F3159"/>
    <w:rsid w:val="006F34A3"/>
    <w:rsid w:val="006F3937"/>
    <w:rsid w:val="006F458B"/>
    <w:rsid w:val="006F4F5A"/>
    <w:rsid w:val="006F4F66"/>
    <w:rsid w:val="006F6DB6"/>
    <w:rsid w:val="006F78A4"/>
    <w:rsid w:val="007009F1"/>
    <w:rsid w:val="00701B0E"/>
    <w:rsid w:val="00702B5D"/>
    <w:rsid w:val="007032FB"/>
    <w:rsid w:val="0070378B"/>
    <w:rsid w:val="00703B3A"/>
    <w:rsid w:val="00703D0C"/>
    <w:rsid w:val="00704E3D"/>
    <w:rsid w:val="007054ED"/>
    <w:rsid w:val="00705ED4"/>
    <w:rsid w:val="0070703E"/>
    <w:rsid w:val="00707BCB"/>
    <w:rsid w:val="00710960"/>
    <w:rsid w:val="007110DE"/>
    <w:rsid w:val="007118F8"/>
    <w:rsid w:val="007132D6"/>
    <w:rsid w:val="007133F9"/>
    <w:rsid w:val="00713812"/>
    <w:rsid w:val="00717BE3"/>
    <w:rsid w:val="00720322"/>
    <w:rsid w:val="007225B0"/>
    <w:rsid w:val="00722954"/>
    <w:rsid w:val="00725C70"/>
    <w:rsid w:val="00726A5D"/>
    <w:rsid w:val="007270B1"/>
    <w:rsid w:val="007308CD"/>
    <w:rsid w:val="0073093D"/>
    <w:rsid w:val="00731B4D"/>
    <w:rsid w:val="00731F8F"/>
    <w:rsid w:val="00732FE8"/>
    <w:rsid w:val="0073440F"/>
    <w:rsid w:val="00734CEB"/>
    <w:rsid w:val="00735AC6"/>
    <w:rsid w:val="00735B50"/>
    <w:rsid w:val="00741691"/>
    <w:rsid w:val="00742A11"/>
    <w:rsid w:val="00743C2C"/>
    <w:rsid w:val="00744A01"/>
    <w:rsid w:val="00745715"/>
    <w:rsid w:val="00745CAC"/>
    <w:rsid w:val="00745D9D"/>
    <w:rsid w:val="00745E72"/>
    <w:rsid w:val="007466C9"/>
    <w:rsid w:val="007479B8"/>
    <w:rsid w:val="00751655"/>
    <w:rsid w:val="00751995"/>
    <w:rsid w:val="00751FCD"/>
    <w:rsid w:val="00752A65"/>
    <w:rsid w:val="00753C3F"/>
    <w:rsid w:val="00754263"/>
    <w:rsid w:val="00754C6B"/>
    <w:rsid w:val="00755034"/>
    <w:rsid w:val="00755297"/>
    <w:rsid w:val="00756BC9"/>
    <w:rsid w:val="007602F1"/>
    <w:rsid w:val="00760AA1"/>
    <w:rsid w:val="00760B3E"/>
    <w:rsid w:val="007616D0"/>
    <w:rsid w:val="00762C9A"/>
    <w:rsid w:val="007630A7"/>
    <w:rsid w:val="00765657"/>
    <w:rsid w:val="00765DE5"/>
    <w:rsid w:val="00767FA4"/>
    <w:rsid w:val="00767FE8"/>
    <w:rsid w:val="00770587"/>
    <w:rsid w:val="007706FD"/>
    <w:rsid w:val="00772262"/>
    <w:rsid w:val="007724B0"/>
    <w:rsid w:val="0077437B"/>
    <w:rsid w:val="00774DFB"/>
    <w:rsid w:val="007755D4"/>
    <w:rsid w:val="0077708A"/>
    <w:rsid w:val="0077733B"/>
    <w:rsid w:val="007806E2"/>
    <w:rsid w:val="00782852"/>
    <w:rsid w:val="00782C22"/>
    <w:rsid w:val="007830C1"/>
    <w:rsid w:val="00784004"/>
    <w:rsid w:val="007840BB"/>
    <w:rsid w:val="007843AB"/>
    <w:rsid w:val="00784712"/>
    <w:rsid w:val="00785655"/>
    <w:rsid w:val="00785819"/>
    <w:rsid w:val="007865F3"/>
    <w:rsid w:val="00786944"/>
    <w:rsid w:val="00786A7F"/>
    <w:rsid w:val="00786BB3"/>
    <w:rsid w:val="00786D94"/>
    <w:rsid w:val="00787989"/>
    <w:rsid w:val="00787D96"/>
    <w:rsid w:val="00787DD8"/>
    <w:rsid w:val="0079187A"/>
    <w:rsid w:val="00792B06"/>
    <w:rsid w:val="00792EB1"/>
    <w:rsid w:val="00793100"/>
    <w:rsid w:val="007934E1"/>
    <w:rsid w:val="00794811"/>
    <w:rsid w:val="007951DD"/>
    <w:rsid w:val="007979A8"/>
    <w:rsid w:val="007979CA"/>
    <w:rsid w:val="007A030B"/>
    <w:rsid w:val="007A0EE7"/>
    <w:rsid w:val="007A239F"/>
    <w:rsid w:val="007A2BCC"/>
    <w:rsid w:val="007A2CBB"/>
    <w:rsid w:val="007A3398"/>
    <w:rsid w:val="007A3BCD"/>
    <w:rsid w:val="007A410F"/>
    <w:rsid w:val="007A590B"/>
    <w:rsid w:val="007A5B11"/>
    <w:rsid w:val="007A6857"/>
    <w:rsid w:val="007A6BDD"/>
    <w:rsid w:val="007A712F"/>
    <w:rsid w:val="007A73CD"/>
    <w:rsid w:val="007B11D6"/>
    <w:rsid w:val="007B18E9"/>
    <w:rsid w:val="007B1CDA"/>
    <w:rsid w:val="007B1DC0"/>
    <w:rsid w:val="007B24D3"/>
    <w:rsid w:val="007B41BA"/>
    <w:rsid w:val="007B4224"/>
    <w:rsid w:val="007B48DF"/>
    <w:rsid w:val="007B5518"/>
    <w:rsid w:val="007B70EF"/>
    <w:rsid w:val="007B71C8"/>
    <w:rsid w:val="007C06E7"/>
    <w:rsid w:val="007C0FEF"/>
    <w:rsid w:val="007C1C25"/>
    <w:rsid w:val="007C2F9D"/>
    <w:rsid w:val="007C3BDF"/>
    <w:rsid w:val="007C437F"/>
    <w:rsid w:val="007C4BF2"/>
    <w:rsid w:val="007C5DAC"/>
    <w:rsid w:val="007C5F74"/>
    <w:rsid w:val="007C6022"/>
    <w:rsid w:val="007C6742"/>
    <w:rsid w:val="007C6A8E"/>
    <w:rsid w:val="007C6ACC"/>
    <w:rsid w:val="007C6BF3"/>
    <w:rsid w:val="007D0307"/>
    <w:rsid w:val="007D14B2"/>
    <w:rsid w:val="007D29CF"/>
    <w:rsid w:val="007D4092"/>
    <w:rsid w:val="007D5930"/>
    <w:rsid w:val="007D6F57"/>
    <w:rsid w:val="007E0DC2"/>
    <w:rsid w:val="007E188D"/>
    <w:rsid w:val="007E21F1"/>
    <w:rsid w:val="007E22B0"/>
    <w:rsid w:val="007E24A8"/>
    <w:rsid w:val="007E3E99"/>
    <w:rsid w:val="007E4CA6"/>
    <w:rsid w:val="007E5272"/>
    <w:rsid w:val="007E5D82"/>
    <w:rsid w:val="007E61B9"/>
    <w:rsid w:val="007E6CAF"/>
    <w:rsid w:val="007E6D1A"/>
    <w:rsid w:val="007F17A5"/>
    <w:rsid w:val="007F2352"/>
    <w:rsid w:val="007F324B"/>
    <w:rsid w:val="007F3A1E"/>
    <w:rsid w:val="007F4140"/>
    <w:rsid w:val="007F67CB"/>
    <w:rsid w:val="007F6E96"/>
    <w:rsid w:val="007F7CA5"/>
    <w:rsid w:val="00800B25"/>
    <w:rsid w:val="00800C0E"/>
    <w:rsid w:val="00801041"/>
    <w:rsid w:val="00801131"/>
    <w:rsid w:val="0080149F"/>
    <w:rsid w:val="008028B8"/>
    <w:rsid w:val="0080347F"/>
    <w:rsid w:val="00803FE0"/>
    <w:rsid w:val="008052A4"/>
    <w:rsid w:val="0080638E"/>
    <w:rsid w:val="008065A4"/>
    <w:rsid w:val="0080667C"/>
    <w:rsid w:val="00807DBF"/>
    <w:rsid w:val="00810E84"/>
    <w:rsid w:val="008126A4"/>
    <w:rsid w:val="00813E52"/>
    <w:rsid w:val="0081457A"/>
    <w:rsid w:val="00814B1F"/>
    <w:rsid w:val="00824DEA"/>
    <w:rsid w:val="00825ABC"/>
    <w:rsid w:val="0082715F"/>
    <w:rsid w:val="008271C2"/>
    <w:rsid w:val="00827F31"/>
    <w:rsid w:val="008320E6"/>
    <w:rsid w:val="008334C5"/>
    <w:rsid w:val="00833D10"/>
    <w:rsid w:val="008346E4"/>
    <w:rsid w:val="00834905"/>
    <w:rsid w:val="00836CE5"/>
    <w:rsid w:val="008374CD"/>
    <w:rsid w:val="00837A3E"/>
    <w:rsid w:val="0084045F"/>
    <w:rsid w:val="00840984"/>
    <w:rsid w:val="008411FE"/>
    <w:rsid w:val="00841557"/>
    <w:rsid w:val="00841F43"/>
    <w:rsid w:val="00842C37"/>
    <w:rsid w:val="0084336C"/>
    <w:rsid w:val="00844236"/>
    <w:rsid w:val="008467BD"/>
    <w:rsid w:val="008473C2"/>
    <w:rsid w:val="0085076B"/>
    <w:rsid w:val="00850DE6"/>
    <w:rsid w:val="00851382"/>
    <w:rsid w:val="00851496"/>
    <w:rsid w:val="008522C8"/>
    <w:rsid w:val="0085347C"/>
    <w:rsid w:val="008539EB"/>
    <w:rsid w:val="00853FB7"/>
    <w:rsid w:val="008545F3"/>
    <w:rsid w:val="008546C6"/>
    <w:rsid w:val="00855A50"/>
    <w:rsid w:val="008575BB"/>
    <w:rsid w:val="00857D25"/>
    <w:rsid w:val="00860BED"/>
    <w:rsid w:val="0086178C"/>
    <w:rsid w:val="00861CFF"/>
    <w:rsid w:val="00862268"/>
    <w:rsid w:val="0086256E"/>
    <w:rsid w:val="008628CB"/>
    <w:rsid w:val="00863ACB"/>
    <w:rsid w:val="00863B29"/>
    <w:rsid w:val="00864292"/>
    <w:rsid w:val="00864D4E"/>
    <w:rsid w:val="00865587"/>
    <w:rsid w:val="00866CA8"/>
    <w:rsid w:val="00866E45"/>
    <w:rsid w:val="008672B7"/>
    <w:rsid w:val="00867562"/>
    <w:rsid w:val="0087261D"/>
    <w:rsid w:val="008729AC"/>
    <w:rsid w:val="00872BA7"/>
    <w:rsid w:val="00873821"/>
    <w:rsid w:val="00874228"/>
    <w:rsid w:val="00874677"/>
    <w:rsid w:val="00875F45"/>
    <w:rsid w:val="00876ECC"/>
    <w:rsid w:val="00876FBF"/>
    <w:rsid w:val="0087764E"/>
    <w:rsid w:val="00882771"/>
    <w:rsid w:val="008838B8"/>
    <w:rsid w:val="00883995"/>
    <w:rsid w:val="0088489C"/>
    <w:rsid w:val="00884CF0"/>
    <w:rsid w:val="00885B1F"/>
    <w:rsid w:val="00885FBA"/>
    <w:rsid w:val="00886238"/>
    <w:rsid w:val="0088780D"/>
    <w:rsid w:val="0089162C"/>
    <w:rsid w:val="00891836"/>
    <w:rsid w:val="00891ADA"/>
    <w:rsid w:val="0089216D"/>
    <w:rsid w:val="00892629"/>
    <w:rsid w:val="00893737"/>
    <w:rsid w:val="00893B68"/>
    <w:rsid w:val="00894277"/>
    <w:rsid w:val="008945F0"/>
    <w:rsid w:val="00894D78"/>
    <w:rsid w:val="008954A8"/>
    <w:rsid w:val="00895AAB"/>
    <w:rsid w:val="008963D6"/>
    <w:rsid w:val="008967B0"/>
    <w:rsid w:val="008A1E7E"/>
    <w:rsid w:val="008A2BB8"/>
    <w:rsid w:val="008A4C76"/>
    <w:rsid w:val="008A5597"/>
    <w:rsid w:val="008A74DA"/>
    <w:rsid w:val="008A76C8"/>
    <w:rsid w:val="008A7B3A"/>
    <w:rsid w:val="008B04E5"/>
    <w:rsid w:val="008B0EC2"/>
    <w:rsid w:val="008B1AB2"/>
    <w:rsid w:val="008B3F8F"/>
    <w:rsid w:val="008B70B7"/>
    <w:rsid w:val="008C2BFF"/>
    <w:rsid w:val="008C337A"/>
    <w:rsid w:val="008C38D4"/>
    <w:rsid w:val="008C4F37"/>
    <w:rsid w:val="008C54D0"/>
    <w:rsid w:val="008C5536"/>
    <w:rsid w:val="008C559C"/>
    <w:rsid w:val="008C626A"/>
    <w:rsid w:val="008C7A01"/>
    <w:rsid w:val="008D0F0F"/>
    <w:rsid w:val="008D1771"/>
    <w:rsid w:val="008D31F1"/>
    <w:rsid w:val="008D33B6"/>
    <w:rsid w:val="008D4309"/>
    <w:rsid w:val="008D57E9"/>
    <w:rsid w:val="008D60F4"/>
    <w:rsid w:val="008D6BA7"/>
    <w:rsid w:val="008E0160"/>
    <w:rsid w:val="008E1346"/>
    <w:rsid w:val="008E1347"/>
    <w:rsid w:val="008E1860"/>
    <w:rsid w:val="008E2B10"/>
    <w:rsid w:val="008E3C80"/>
    <w:rsid w:val="008E4DB3"/>
    <w:rsid w:val="008E5B3B"/>
    <w:rsid w:val="008E5C05"/>
    <w:rsid w:val="008E6A8C"/>
    <w:rsid w:val="008E6D46"/>
    <w:rsid w:val="008F03D9"/>
    <w:rsid w:val="008F1E79"/>
    <w:rsid w:val="008F35CE"/>
    <w:rsid w:val="008F4B84"/>
    <w:rsid w:val="008F7540"/>
    <w:rsid w:val="008F7927"/>
    <w:rsid w:val="00900200"/>
    <w:rsid w:val="009009A0"/>
    <w:rsid w:val="0090405A"/>
    <w:rsid w:val="009048D4"/>
    <w:rsid w:val="00907EC0"/>
    <w:rsid w:val="0091022C"/>
    <w:rsid w:val="00911AE4"/>
    <w:rsid w:val="00912C64"/>
    <w:rsid w:val="0091327D"/>
    <w:rsid w:val="0091427C"/>
    <w:rsid w:val="00915975"/>
    <w:rsid w:val="00915B44"/>
    <w:rsid w:val="00917A0F"/>
    <w:rsid w:val="00921057"/>
    <w:rsid w:val="0092276B"/>
    <w:rsid w:val="00923AA1"/>
    <w:rsid w:val="00924A30"/>
    <w:rsid w:val="00924E34"/>
    <w:rsid w:val="0092529F"/>
    <w:rsid w:val="00925692"/>
    <w:rsid w:val="00925853"/>
    <w:rsid w:val="00926F32"/>
    <w:rsid w:val="0092782B"/>
    <w:rsid w:val="00933487"/>
    <w:rsid w:val="00933640"/>
    <w:rsid w:val="009336DA"/>
    <w:rsid w:val="00936AB7"/>
    <w:rsid w:val="00936C83"/>
    <w:rsid w:val="00937324"/>
    <w:rsid w:val="009414D7"/>
    <w:rsid w:val="00941A9D"/>
    <w:rsid w:val="00942DFE"/>
    <w:rsid w:val="00942EEB"/>
    <w:rsid w:val="00942FE0"/>
    <w:rsid w:val="00943161"/>
    <w:rsid w:val="00943A6D"/>
    <w:rsid w:val="00943CEA"/>
    <w:rsid w:val="00944CDC"/>
    <w:rsid w:val="00946365"/>
    <w:rsid w:val="00946792"/>
    <w:rsid w:val="009469AD"/>
    <w:rsid w:val="00947878"/>
    <w:rsid w:val="00950A9C"/>
    <w:rsid w:val="00952923"/>
    <w:rsid w:val="00952B31"/>
    <w:rsid w:val="009542FD"/>
    <w:rsid w:val="009547A4"/>
    <w:rsid w:val="009560E1"/>
    <w:rsid w:val="00956E1A"/>
    <w:rsid w:val="00957385"/>
    <w:rsid w:val="00957BA7"/>
    <w:rsid w:val="00957FAD"/>
    <w:rsid w:val="00962372"/>
    <w:rsid w:val="00962511"/>
    <w:rsid w:val="00962778"/>
    <w:rsid w:val="00962D14"/>
    <w:rsid w:val="00963506"/>
    <w:rsid w:val="0096351D"/>
    <w:rsid w:val="00963741"/>
    <w:rsid w:val="00963AEE"/>
    <w:rsid w:val="009640BC"/>
    <w:rsid w:val="00964886"/>
    <w:rsid w:val="0096549C"/>
    <w:rsid w:val="00965D35"/>
    <w:rsid w:val="00967B32"/>
    <w:rsid w:val="00970100"/>
    <w:rsid w:val="009724F8"/>
    <w:rsid w:val="009738FC"/>
    <w:rsid w:val="00973959"/>
    <w:rsid w:val="00977170"/>
    <w:rsid w:val="009800D4"/>
    <w:rsid w:val="00980136"/>
    <w:rsid w:val="00982563"/>
    <w:rsid w:val="00983FAB"/>
    <w:rsid w:val="009845F7"/>
    <w:rsid w:val="00984D8E"/>
    <w:rsid w:val="00985543"/>
    <w:rsid w:val="009857A4"/>
    <w:rsid w:val="00986885"/>
    <w:rsid w:val="00986BFA"/>
    <w:rsid w:val="00990A0B"/>
    <w:rsid w:val="00990CF4"/>
    <w:rsid w:val="009915CA"/>
    <w:rsid w:val="009920A4"/>
    <w:rsid w:val="00992699"/>
    <w:rsid w:val="00992E7F"/>
    <w:rsid w:val="00992EFE"/>
    <w:rsid w:val="00994D42"/>
    <w:rsid w:val="00995826"/>
    <w:rsid w:val="00995F64"/>
    <w:rsid w:val="0099614E"/>
    <w:rsid w:val="0099622D"/>
    <w:rsid w:val="009963E2"/>
    <w:rsid w:val="0099761B"/>
    <w:rsid w:val="009A1A2A"/>
    <w:rsid w:val="009A52C2"/>
    <w:rsid w:val="009A56E6"/>
    <w:rsid w:val="009A596B"/>
    <w:rsid w:val="009A6A04"/>
    <w:rsid w:val="009A7BA3"/>
    <w:rsid w:val="009B0DFD"/>
    <w:rsid w:val="009B17A1"/>
    <w:rsid w:val="009B42DD"/>
    <w:rsid w:val="009B4354"/>
    <w:rsid w:val="009B4523"/>
    <w:rsid w:val="009B48D1"/>
    <w:rsid w:val="009B4BC6"/>
    <w:rsid w:val="009B4D5E"/>
    <w:rsid w:val="009B60D9"/>
    <w:rsid w:val="009B7BD3"/>
    <w:rsid w:val="009C009F"/>
    <w:rsid w:val="009C0108"/>
    <w:rsid w:val="009C04D7"/>
    <w:rsid w:val="009C1973"/>
    <w:rsid w:val="009C357F"/>
    <w:rsid w:val="009C479F"/>
    <w:rsid w:val="009C4B52"/>
    <w:rsid w:val="009C53DB"/>
    <w:rsid w:val="009C569E"/>
    <w:rsid w:val="009C6AC7"/>
    <w:rsid w:val="009C6B29"/>
    <w:rsid w:val="009D093F"/>
    <w:rsid w:val="009D2D16"/>
    <w:rsid w:val="009D2FDF"/>
    <w:rsid w:val="009D30CD"/>
    <w:rsid w:val="009D37B2"/>
    <w:rsid w:val="009D4098"/>
    <w:rsid w:val="009D42EC"/>
    <w:rsid w:val="009D491E"/>
    <w:rsid w:val="009D5951"/>
    <w:rsid w:val="009D5CA2"/>
    <w:rsid w:val="009D5E55"/>
    <w:rsid w:val="009D67C1"/>
    <w:rsid w:val="009D77DF"/>
    <w:rsid w:val="009E00CD"/>
    <w:rsid w:val="009E0AC8"/>
    <w:rsid w:val="009E0CB9"/>
    <w:rsid w:val="009E0F4D"/>
    <w:rsid w:val="009E0FE6"/>
    <w:rsid w:val="009E2463"/>
    <w:rsid w:val="009E2A16"/>
    <w:rsid w:val="009E2B9A"/>
    <w:rsid w:val="009E3DDE"/>
    <w:rsid w:val="009E3F13"/>
    <w:rsid w:val="009E599D"/>
    <w:rsid w:val="009E667A"/>
    <w:rsid w:val="009E7321"/>
    <w:rsid w:val="009E758E"/>
    <w:rsid w:val="009E7ABE"/>
    <w:rsid w:val="009F07C0"/>
    <w:rsid w:val="009F0E44"/>
    <w:rsid w:val="009F107E"/>
    <w:rsid w:val="009F12AE"/>
    <w:rsid w:val="009F15EC"/>
    <w:rsid w:val="009F1EEF"/>
    <w:rsid w:val="009F3A81"/>
    <w:rsid w:val="009F3C61"/>
    <w:rsid w:val="009F41FB"/>
    <w:rsid w:val="009F442A"/>
    <w:rsid w:val="009F5AC5"/>
    <w:rsid w:val="009F5F11"/>
    <w:rsid w:val="009F6285"/>
    <w:rsid w:val="009F6316"/>
    <w:rsid w:val="009F6628"/>
    <w:rsid w:val="009F79D5"/>
    <w:rsid w:val="00A01162"/>
    <w:rsid w:val="00A02607"/>
    <w:rsid w:val="00A02A50"/>
    <w:rsid w:val="00A03327"/>
    <w:rsid w:val="00A038D8"/>
    <w:rsid w:val="00A0706F"/>
    <w:rsid w:val="00A07734"/>
    <w:rsid w:val="00A07900"/>
    <w:rsid w:val="00A13442"/>
    <w:rsid w:val="00A136CC"/>
    <w:rsid w:val="00A13C60"/>
    <w:rsid w:val="00A158FB"/>
    <w:rsid w:val="00A15AF4"/>
    <w:rsid w:val="00A15DA0"/>
    <w:rsid w:val="00A16C52"/>
    <w:rsid w:val="00A16C5E"/>
    <w:rsid w:val="00A17D2F"/>
    <w:rsid w:val="00A17DC8"/>
    <w:rsid w:val="00A17FF2"/>
    <w:rsid w:val="00A20251"/>
    <w:rsid w:val="00A20625"/>
    <w:rsid w:val="00A2077E"/>
    <w:rsid w:val="00A20A84"/>
    <w:rsid w:val="00A21124"/>
    <w:rsid w:val="00A2151C"/>
    <w:rsid w:val="00A22018"/>
    <w:rsid w:val="00A22C35"/>
    <w:rsid w:val="00A24D9A"/>
    <w:rsid w:val="00A25B20"/>
    <w:rsid w:val="00A25DAA"/>
    <w:rsid w:val="00A26B31"/>
    <w:rsid w:val="00A26BF9"/>
    <w:rsid w:val="00A26E40"/>
    <w:rsid w:val="00A3411B"/>
    <w:rsid w:val="00A3476F"/>
    <w:rsid w:val="00A350E1"/>
    <w:rsid w:val="00A35DD2"/>
    <w:rsid w:val="00A361F4"/>
    <w:rsid w:val="00A365EB"/>
    <w:rsid w:val="00A366D2"/>
    <w:rsid w:val="00A3692C"/>
    <w:rsid w:val="00A3694E"/>
    <w:rsid w:val="00A36EC4"/>
    <w:rsid w:val="00A40798"/>
    <w:rsid w:val="00A40D09"/>
    <w:rsid w:val="00A43A75"/>
    <w:rsid w:val="00A46980"/>
    <w:rsid w:val="00A46DF1"/>
    <w:rsid w:val="00A46EF0"/>
    <w:rsid w:val="00A47937"/>
    <w:rsid w:val="00A47CC2"/>
    <w:rsid w:val="00A51F83"/>
    <w:rsid w:val="00A52F4C"/>
    <w:rsid w:val="00A53492"/>
    <w:rsid w:val="00A5478F"/>
    <w:rsid w:val="00A569A9"/>
    <w:rsid w:val="00A56DB5"/>
    <w:rsid w:val="00A57CDE"/>
    <w:rsid w:val="00A61596"/>
    <w:rsid w:val="00A62820"/>
    <w:rsid w:val="00A62A70"/>
    <w:rsid w:val="00A63AF0"/>
    <w:rsid w:val="00A63F51"/>
    <w:rsid w:val="00A64DAF"/>
    <w:rsid w:val="00A65303"/>
    <w:rsid w:val="00A65575"/>
    <w:rsid w:val="00A658A0"/>
    <w:rsid w:val="00A66C8D"/>
    <w:rsid w:val="00A67728"/>
    <w:rsid w:val="00A6781F"/>
    <w:rsid w:val="00A70391"/>
    <w:rsid w:val="00A71D42"/>
    <w:rsid w:val="00A72FC5"/>
    <w:rsid w:val="00A7358D"/>
    <w:rsid w:val="00A73DA0"/>
    <w:rsid w:val="00A7437A"/>
    <w:rsid w:val="00A74CB2"/>
    <w:rsid w:val="00A77018"/>
    <w:rsid w:val="00A803B9"/>
    <w:rsid w:val="00A80D50"/>
    <w:rsid w:val="00A818F8"/>
    <w:rsid w:val="00A81E65"/>
    <w:rsid w:val="00A81F7A"/>
    <w:rsid w:val="00A825FF"/>
    <w:rsid w:val="00A82E81"/>
    <w:rsid w:val="00A8466A"/>
    <w:rsid w:val="00A84D0E"/>
    <w:rsid w:val="00A851CC"/>
    <w:rsid w:val="00A86234"/>
    <w:rsid w:val="00A86F40"/>
    <w:rsid w:val="00A90DD3"/>
    <w:rsid w:val="00A92A28"/>
    <w:rsid w:val="00A92E38"/>
    <w:rsid w:val="00A9340D"/>
    <w:rsid w:val="00A93695"/>
    <w:rsid w:val="00A936C8"/>
    <w:rsid w:val="00A9397F"/>
    <w:rsid w:val="00A93C05"/>
    <w:rsid w:val="00A9410E"/>
    <w:rsid w:val="00A96134"/>
    <w:rsid w:val="00A96A96"/>
    <w:rsid w:val="00A97D4C"/>
    <w:rsid w:val="00AA0DA4"/>
    <w:rsid w:val="00AA0DCF"/>
    <w:rsid w:val="00AA1A55"/>
    <w:rsid w:val="00AA3054"/>
    <w:rsid w:val="00AA3DB1"/>
    <w:rsid w:val="00AA3EF8"/>
    <w:rsid w:val="00AA47BF"/>
    <w:rsid w:val="00AA5376"/>
    <w:rsid w:val="00AA5A6B"/>
    <w:rsid w:val="00AA5CBD"/>
    <w:rsid w:val="00AA66C1"/>
    <w:rsid w:val="00AA6C90"/>
    <w:rsid w:val="00AA7B54"/>
    <w:rsid w:val="00AA7DE2"/>
    <w:rsid w:val="00AB177D"/>
    <w:rsid w:val="00AB18E8"/>
    <w:rsid w:val="00AB2DC6"/>
    <w:rsid w:val="00AB338B"/>
    <w:rsid w:val="00AB37A0"/>
    <w:rsid w:val="00AB3DDF"/>
    <w:rsid w:val="00AB607A"/>
    <w:rsid w:val="00AB66E2"/>
    <w:rsid w:val="00AB6B6E"/>
    <w:rsid w:val="00AB7813"/>
    <w:rsid w:val="00AB7DA0"/>
    <w:rsid w:val="00AB7DC7"/>
    <w:rsid w:val="00AC07B1"/>
    <w:rsid w:val="00AC1097"/>
    <w:rsid w:val="00AC1166"/>
    <w:rsid w:val="00AC1C8D"/>
    <w:rsid w:val="00AC2832"/>
    <w:rsid w:val="00AC3A64"/>
    <w:rsid w:val="00AC50E4"/>
    <w:rsid w:val="00AC74EE"/>
    <w:rsid w:val="00AD22BC"/>
    <w:rsid w:val="00AD27C9"/>
    <w:rsid w:val="00AD3F71"/>
    <w:rsid w:val="00AD5921"/>
    <w:rsid w:val="00AE0D26"/>
    <w:rsid w:val="00AE1D7C"/>
    <w:rsid w:val="00AE1E9D"/>
    <w:rsid w:val="00AE3064"/>
    <w:rsid w:val="00AE3167"/>
    <w:rsid w:val="00AE3171"/>
    <w:rsid w:val="00AE3CA7"/>
    <w:rsid w:val="00AE3CB6"/>
    <w:rsid w:val="00AE4AF5"/>
    <w:rsid w:val="00AE61B7"/>
    <w:rsid w:val="00AE6B82"/>
    <w:rsid w:val="00AE7558"/>
    <w:rsid w:val="00AE7CFD"/>
    <w:rsid w:val="00AF14C2"/>
    <w:rsid w:val="00AF1BD5"/>
    <w:rsid w:val="00AF3D37"/>
    <w:rsid w:val="00AF46A9"/>
    <w:rsid w:val="00AF4DAB"/>
    <w:rsid w:val="00AF71F0"/>
    <w:rsid w:val="00AF79AD"/>
    <w:rsid w:val="00B015B5"/>
    <w:rsid w:val="00B016F0"/>
    <w:rsid w:val="00B01FA4"/>
    <w:rsid w:val="00B028FD"/>
    <w:rsid w:val="00B03159"/>
    <w:rsid w:val="00B03844"/>
    <w:rsid w:val="00B03FD0"/>
    <w:rsid w:val="00B040C1"/>
    <w:rsid w:val="00B05ECF"/>
    <w:rsid w:val="00B05F01"/>
    <w:rsid w:val="00B060CA"/>
    <w:rsid w:val="00B07C61"/>
    <w:rsid w:val="00B10DA7"/>
    <w:rsid w:val="00B12650"/>
    <w:rsid w:val="00B126A1"/>
    <w:rsid w:val="00B12B97"/>
    <w:rsid w:val="00B13D90"/>
    <w:rsid w:val="00B15922"/>
    <w:rsid w:val="00B16506"/>
    <w:rsid w:val="00B17763"/>
    <w:rsid w:val="00B179E4"/>
    <w:rsid w:val="00B200AE"/>
    <w:rsid w:val="00B20904"/>
    <w:rsid w:val="00B20A22"/>
    <w:rsid w:val="00B21D25"/>
    <w:rsid w:val="00B22213"/>
    <w:rsid w:val="00B22CF0"/>
    <w:rsid w:val="00B25558"/>
    <w:rsid w:val="00B255A1"/>
    <w:rsid w:val="00B25DFA"/>
    <w:rsid w:val="00B25F0C"/>
    <w:rsid w:val="00B26066"/>
    <w:rsid w:val="00B26726"/>
    <w:rsid w:val="00B27EC6"/>
    <w:rsid w:val="00B30750"/>
    <w:rsid w:val="00B3081A"/>
    <w:rsid w:val="00B31ADF"/>
    <w:rsid w:val="00B31D4D"/>
    <w:rsid w:val="00B332A4"/>
    <w:rsid w:val="00B34306"/>
    <w:rsid w:val="00B34358"/>
    <w:rsid w:val="00B34382"/>
    <w:rsid w:val="00B34A21"/>
    <w:rsid w:val="00B364E0"/>
    <w:rsid w:val="00B370EE"/>
    <w:rsid w:val="00B37863"/>
    <w:rsid w:val="00B37D64"/>
    <w:rsid w:val="00B40C34"/>
    <w:rsid w:val="00B4289B"/>
    <w:rsid w:val="00B43BBD"/>
    <w:rsid w:val="00B447BE"/>
    <w:rsid w:val="00B4496D"/>
    <w:rsid w:val="00B45C1F"/>
    <w:rsid w:val="00B50533"/>
    <w:rsid w:val="00B508FE"/>
    <w:rsid w:val="00B5094A"/>
    <w:rsid w:val="00B50A26"/>
    <w:rsid w:val="00B52C0B"/>
    <w:rsid w:val="00B52DBF"/>
    <w:rsid w:val="00B54DE2"/>
    <w:rsid w:val="00B55695"/>
    <w:rsid w:val="00B55B76"/>
    <w:rsid w:val="00B55DBA"/>
    <w:rsid w:val="00B56788"/>
    <w:rsid w:val="00B56EC9"/>
    <w:rsid w:val="00B57C45"/>
    <w:rsid w:val="00B6023E"/>
    <w:rsid w:val="00B60570"/>
    <w:rsid w:val="00B607B9"/>
    <w:rsid w:val="00B61BDD"/>
    <w:rsid w:val="00B62520"/>
    <w:rsid w:val="00B62944"/>
    <w:rsid w:val="00B63098"/>
    <w:rsid w:val="00B631A9"/>
    <w:rsid w:val="00B668CB"/>
    <w:rsid w:val="00B67EC7"/>
    <w:rsid w:val="00B70007"/>
    <w:rsid w:val="00B70028"/>
    <w:rsid w:val="00B70BB5"/>
    <w:rsid w:val="00B721F4"/>
    <w:rsid w:val="00B729B5"/>
    <w:rsid w:val="00B73014"/>
    <w:rsid w:val="00B73959"/>
    <w:rsid w:val="00B74781"/>
    <w:rsid w:val="00B74DCF"/>
    <w:rsid w:val="00B77F73"/>
    <w:rsid w:val="00B8022A"/>
    <w:rsid w:val="00B80B10"/>
    <w:rsid w:val="00B81B5C"/>
    <w:rsid w:val="00B820F9"/>
    <w:rsid w:val="00B82D25"/>
    <w:rsid w:val="00B84E75"/>
    <w:rsid w:val="00B86BC3"/>
    <w:rsid w:val="00B86E2F"/>
    <w:rsid w:val="00B87B68"/>
    <w:rsid w:val="00B90A91"/>
    <w:rsid w:val="00B9220E"/>
    <w:rsid w:val="00B9264D"/>
    <w:rsid w:val="00B92AA2"/>
    <w:rsid w:val="00B92D09"/>
    <w:rsid w:val="00B931BB"/>
    <w:rsid w:val="00B9351F"/>
    <w:rsid w:val="00B93976"/>
    <w:rsid w:val="00B94686"/>
    <w:rsid w:val="00B97BAB"/>
    <w:rsid w:val="00BA06A1"/>
    <w:rsid w:val="00BA0BDF"/>
    <w:rsid w:val="00BA17DF"/>
    <w:rsid w:val="00BA1978"/>
    <w:rsid w:val="00BA1E6A"/>
    <w:rsid w:val="00BA2C8D"/>
    <w:rsid w:val="00BA2F50"/>
    <w:rsid w:val="00BA38EC"/>
    <w:rsid w:val="00BA3AD8"/>
    <w:rsid w:val="00BA3E0B"/>
    <w:rsid w:val="00BA3EB9"/>
    <w:rsid w:val="00BA4088"/>
    <w:rsid w:val="00BA5616"/>
    <w:rsid w:val="00BB090F"/>
    <w:rsid w:val="00BB0BF9"/>
    <w:rsid w:val="00BB0D54"/>
    <w:rsid w:val="00BB1429"/>
    <w:rsid w:val="00BB22F4"/>
    <w:rsid w:val="00BB29B8"/>
    <w:rsid w:val="00BB310C"/>
    <w:rsid w:val="00BB38E4"/>
    <w:rsid w:val="00BB57D3"/>
    <w:rsid w:val="00BB7112"/>
    <w:rsid w:val="00BC012A"/>
    <w:rsid w:val="00BC05BB"/>
    <w:rsid w:val="00BC0807"/>
    <w:rsid w:val="00BC2970"/>
    <w:rsid w:val="00BD0653"/>
    <w:rsid w:val="00BD08BF"/>
    <w:rsid w:val="00BD1027"/>
    <w:rsid w:val="00BD1F85"/>
    <w:rsid w:val="00BD51CD"/>
    <w:rsid w:val="00BD51EB"/>
    <w:rsid w:val="00BD5FBF"/>
    <w:rsid w:val="00BD6C0F"/>
    <w:rsid w:val="00BD71E0"/>
    <w:rsid w:val="00BD7AE2"/>
    <w:rsid w:val="00BE14F4"/>
    <w:rsid w:val="00BE1531"/>
    <w:rsid w:val="00BE15E2"/>
    <w:rsid w:val="00BE33C3"/>
    <w:rsid w:val="00BE3DED"/>
    <w:rsid w:val="00BE48BA"/>
    <w:rsid w:val="00BE5094"/>
    <w:rsid w:val="00BE51D5"/>
    <w:rsid w:val="00BE6443"/>
    <w:rsid w:val="00BE6BB5"/>
    <w:rsid w:val="00BE6D63"/>
    <w:rsid w:val="00BE7CB7"/>
    <w:rsid w:val="00BF160B"/>
    <w:rsid w:val="00BF1CE4"/>
    <w:rsid w:val="00BF2285"/>
    <w:rsid w:val="00BF2C6F"/>
    <w:rsid w:val="00BF2CCA"/>
    <w:rsid w:val="00BF3AFB"/>
    <w:rsid w:val="00BF433B"/>
    <w:rsid w:val="00BF43C6"/>
    <w:rsid w:val="00BF533B"/>
    <w:rsid w:val="00BF57F5"/>
    <w:rsid w:val="00BF5CA7"/>
    <w:rsid w:val="00BF5F01"/>
    <w:rsid w:val="00BF6A2B"/>
    <w:rsid w:val="00C00146"/>
    <w:rsid w:val="00C003C1"/>
    <w:rsid w:val="00C01DF7"/>
    <w:rsid w:val="00C02A59"/>
    <w:rsid w:val="00C05BAE"/>
    <w:rsid w:val="00C05CDD"/>
    <w:rsid w:val="00C075BB"/>
    <w:rsid w:val="00C07AA0"/>
    <w:rsid w:val="00C10920"/>
    <w:rsid w:val="00C1164B"/>
    <w:rsid w:val="00C11EFD"/>
    <w:rsid w:val="00C130CD"/>
    <w:rsid w:val="00C13DC8"/>
    <w:rsid w:val="00C146A1"/>
    <w:rsid w:val="00C14B97"/>
    <w:rsid w:val="00C1507F"/>
    <w:rsid w:val="00C153A5"/>
    <w:rsid w:val="00C15625"/>
    <w:rsid w:val="00C15823"/>
    <w:rsid w:val="00C161C7"/>
    <w:rsid w:val="00C165C7"/>
    <w:rsid w:val="00C168CF"/>
    <w:rsid w:val="00C16DD4"/>
    <w:rsid w:val="00C201A9"/>
    <w:rsid w:val="00C2144E"/>
    <w:rsid w:val="00C2159E"/>
    <w:rsid w:val="00C2164A"/>
    <w:rsid w:val="00C219E6"/>
    <w:rsid w:val="00C224EA"/>
    <w:rsid w:val="00C22A50"/>
    <w:rsid w:val="00C23063"/>
    <w:rsid w:val="00C27E80"/>
    <w:rsid w:val="00C3069D"/>
    <w:rsid w:val="00C320C9"/>
    <w:rsid w:val="00C32A02"/>
    <w:rsid w:val="00C32A2E"/>
    <w:rsid w:val="00C33369"/>
    <w:rsid w:val="00C33FC9"/>
    <w:rsid w:val="00C347F8"/>
    <w:rsid w:val="00C35923"/>
    <w:rsid w:val="00C407BE"/>
    <w:rsid w:val="00C41A00"/>
    <w:rsid w:val="00C41DC9"/>
    <w:rsid w:val="00C41F89"/>
    <w:rsid w:val="00C426E1"/>
    <w:rsid w:val="00C42791"/>
    <w:rsid w:val="00C427D9"/>
    <w:rsid w:val="00C436DF"/>
    <w:rsid w:val="00C44AC5"/>
    <w:rsid w:val="00C46C97"/>
    <w:rsid w:val="00C47AF4"/>
    <w:rsid w:val="00C50C06"/>
    <w:rsid w:val="00C52817"/>
    <w:rsid w:val="00C52C53"/>
    <w:rsid w:val="00C52D0F"/>
    <w:rsid w:val="00C53624"/>
    <w:rsid w:val="00C537F2"/>
    <w:rsid w:val="00C5409D"/>
    <w:rsid w:val="00C567F2"/>
    <w:rsid w:val="00C56FD8"/>
    <w:rsid w:val="00C579DE"/>
    <w:rsid w:val="00C57BE8"/>
    <w:rsid w:val="00C57DA9"/>
    <w:rsid w:val="00C60F78"/>
    <w:rsid w:val="00C613A9"/>
    <w:rsid w:val="00C61EA9"/>
    <w:rsid w:val="00C63369"/>
    <w:rsid w:val="00C640E6"/>
    <w:rsid w:val="00C6479A"/>
    <w:rsid w:val="00C656C1"/>
    <w:rsid w:val="00C65A54"/>
    <w:rsid w:val="00C66A0D"/>
    <w:rsid w:val="00C67A5E"/>
    <w:rsid w:val="00C7239D"/>
    <w:rsid w:val="00C725BD"/>
    <w:rsid w:val="00C72D18"/>
    <w:rsid w:val="00C7307D"/>
    <w:rsid w:val="00C733D5"/>
    <w:rsid w:val="00C75B5E"/>
    <w:rsid w:val="00C76557"/>
    <w:rsid w:val="00C76929"/>
    <w:rsid w:val="00C76DED"/>
    <w:rsid w:val="00C7722A"/>
    <w:rsid w:val="00C80E95"/>
    <w:rsid w:val="00C812B3"/>
    <w:rsid w:val="00C812C8"/>
    <w:rsid w:val="00C83BF9"/>
    <w:rsid w:val="00C8485D"/>
    <w:rsid w:val="00C85738"/>
    <w:rsid w:val="00C85C08"/>
    <w:rsid w:val="00C8640E"/>
    <w:rsid w:val="00C86F43"/>
    <w:rsid w:val="00C87C41"/>
    <w:rsid w:val="00C907D2"/>
    <w:rsid w:val="00C90B32"/>
    <w:rsid w:val="00C90F7D"/>
    <w:rsid w:val="00C91169"/>
    <w:rsid w:val="00C912C2"/>
    <w:rsid w:val="00C91719"/>
    <w:rsid w:val="00C92921"/>
    <w:rsid w:val="00C92BF1"/>
    <w:rsid w:val="00C9351A"/>
    <w:rsid w:val="00C935C1"/>
    <w:rsid w:val="00C9573B"/>
    <w:rsid w:val="00C96349"/>
    <w:rsid w:val="00C963AC"/>
    <w:rsid w:val="00C964FD"/>
    <w:rsid w:val="00C96E6B"/>
    <w:rsid w:val="00C970AB"/>
    <w:rsid w:val="00C97483"/>
    <w:rsid w:val="00CA209D"/>
    <w:rsid w:val="00CA2325"/>
    <w:rsid w:val="00CA24DE"/>
    <w:rsid w:val="00CA2731"/>
    <w:rsid w:val="00CA2F1E"/>
    <w:rsid w:val="00CA6646"/>
    <w:rsid w:val="00CA6FAC"/>
    <w:rsid w:val="00CA7050"/>
    <w:rsid w:val="00CA7541"/>
    <w:rsid w:val="00CB3388"/>
    <w:rsid w:val="00CB39EA"/>
    <w:rsid w:val="00CB61B9"/>
    <w:rsid w:val="00CB64C5"/>
    <w:rsid w:val="00CB6E5C"/>
    <w:rsid w:val="00CB6EA6"/>
    <w:rsid w:val="00CB75A8"/>
    <w:rsid w:val="00CB768C"/>
    <w:rsid w:val="00CB7CC6"/>
    <w:rsid w:val="00CC0531"/>
    <w:rsid w:val="00CC1AEE"/>
    <w:rsid w:val="00CC28FE"/>
    <w:rsid w:val="00CC39B5"/>
    <w:rsid w:val="00CC3C3D"/>
    <w:rsid w:val="00CC3D78"/>
    <w:rsid w:val="00CC48A9"/>
    <w:rsid w:val="00CC56BF"/>
    <w:rsid w:val="00CC5886"/>
    <w:rsid w:val="00CC5E31"/>
    <w:rsid w:val="00CC6529"/>
    <w:rsid w:val="00CD0B4C"/>
    <w:rsid w:val="00CD13AB"/>
    <w:rsid w:val="00CD1A42"/>
    <w:rsid w:val="00CD418C"/>
    <w:rsid w:val="00CD6A06"/>
    <w:rsid w:val="00CD7168"/>
    <w:rsid w:val="00CD73E8"/>
    <w:rsid w:val="00CE0553"/>
    <w:rsid w:val="00CE0845"/>
    <w:rsid w:val="00CE0906"/>
    <w:rsid w:val="00CE0D83"/>
    <w:rsid w:val="00CE1720"/>
    <w:rsid w:val="00CE1A2E"/>
    <w:rsid w:val="00CE1E4E"/>
    <w:rsid w:val="00CE2F7B"/>
    <w:rsid w:val="00CE52EA"/>
    <w:rsid w:val="00CE5F6E"/>
    <w:rsid w:val="00CE669C"/>
    <w:rsid w:val="00CE6F96"/>
    <w:rsid w:val="00CE7887"/>
    <w:rsid w:val="00CE7F7C"/>
    <w:rsid w:val="00CF0ED5"/>
    <w:rsid w:val="00CF1FED"/>
    <w:rsid w:val="00CF33A3"/>
    <w:rsid w:val="00CF3FE0"/>
    <w:rsid w:val="00CF5A42"/>
    <w:rsid w:val="00CF6215"/>
    <w:rsid w:val="00CF6C7D"/>
    <w:rsid w:val="00CF6D25"/>
    <w:rsid w:val="00CF7DB5"/>
    <w:rsid w:val="00D00364"/>
    <w:rsid w:val="00D00409"/>
    <w:rsid w:val="00D00C96"/>
    <w:rsid w:val="00D02622"/>
    <w:rsid w:val="00D02FF0"/>
    <w:rsid w:val="00D03D56"/>
    <w:rsid w:val="00D055FC"/>
    <w:rsid w:val="00D05FA6"/>
    <w:rsid w:val="00D0636D"/>
    <w:rsid w:val="00D06DBC"/>
    <w:rsid w:val="00D07A5B"/>
    <w:rsid w:val="00D07EFF"/>
    <w:rsid w:val="00D1004B"/>
    <w:rsid w:val="00D11973"/>
    <w:rsid w:val="00D11FCE"/>
    <w:rsid w:val="00D121D7"/>
    <w:rsid w:val="00D1222A"/>
    <w:rsid w:val="00D13117"/>
    <w:rsid w:val="00D134BC"/>
    <w:rsid w:val="00D13DC0"/>
    <w:rsid w:val="00D149AA"/>
    <w:rsid w:val="00D16174"/>
    <w:rsid w:val="00D17905"/>
    <w:rsid w:val="00D17C90"/>
    <w:rsid w:val="00D2359D"/>
    <w:rsid w:val="00D2360E"/>
    <w:rsid w:val="00D23B97"/>
    <w:rsid w:val="00D24D96"/>
    <w:rsid w:val="00D25403"/>
    <w:rsid w:val="00D25463"/>
    <w:rsid w:val="00D254F2"/>
    <w:rsid w:val="00D26D0F"/>
    <w:rsid w:val="00D26DFD"/>
    <w:rsid w:val="00D27311"/>
    <w:rsid w:val="00D27440"/>
    <w:rsid w:val="00D2767F"/>
    <w:rsid w:val="00D2798F"/>
    <w:rsid w:val="00D30113"/>
    <w:rsid w:val="00D3179B"/>
    <w:rsid w:val="00D3353C"/>
    <w:rsid w:val="00D33574"/>
    <w:rsid w:val="00D33FB9"/>
    <w:rsid w:val="00D3466F"/>
    <w:rsid w:val="00D348E7"/>
    <w:rsid w:val="00D37A48"/>
    <w:rsid w:val="00D37D54"/>
    <w:rsid w:val="00D4141D"/>
    <w:rsid w:val="00D41795"/>
    <w:rsid w:val="00D417F2"/>
    <w:rsid w:val="00D41B64"/>
    <w:rsid w:val="00D41DD7"/>
    <w:rsid w:val="00D4551C"/>
    <w:rsid w:val="00D45C76"/>
    <w:rsid w:val="00D46086"/>
    <w:rsid w:val="00D46188"/>
    <w:rsid w:val="00D46A9A"/>
    <w:rsid w:val="00D50844"/>
    <w:rsid w:val="00D50B32"/>
    <w:rsid w:val="00D50C53"/>
    <w:rsid w:val="00D5394D"/>
    <w:rsid w:val="00D53DEB"/>
    <w:rsid w:val="00D54743"/>
    <w:rsid w:val="00D5490E"/>
    <w:rsid w:val="00D561E2"/>
    <w:rsid w:val="00D56588"/>
    <w:rsid w:val="00D60DFD"/>
    <w:rsid w:val="00D61706"/>
    <w:rsid w:val="00D62E1B"/>
    <w:rsid w:val="00D63590"/>
    <w:rsid w:val="00D63920"/>
    <w:rsid w:val="00D6450E"/>
    <w:rsid w:val="00D648C4"/>
    <w:rsid w:val="00D65112"/>
    <w:rsid w:val="00D65CB4"/>
    <w:rsid w:val="00D65E82"/>
    <w:rsid w:val="00D66D83"/>
    <w:rsid w:val="00D67883"/>
    <w:rsid w:val="00D705D6"/>
    <w:rsid w:val="00D706F7"/>
    <w:rsid w:val="00D7185D"/>
    <w:rsid w:val="00D71F1D"/>
    <w:rsid w:val="00D720D6"/>
    <w:rsid w:val="00D735CD"/>
    <w:rsid w:val="00D75EF8"/>
    <w:rsid w:val="00D766BD"/>
    <w:rsid w:val="00D76E64"/>
    <w:rsid w:val="00D802EB"/>
    <w:rsid w:val="00D83849"/>
    <w:rsid w:val="00D83E69"/>
    <w:rsid w:val="00D84CD4"/>
    <w:rsid w:val="00D8537E"/>
    <w:rsid w:val="00D902FD"/>
    <w:rsid w:val="00D90B8A"/>
    <w:rsid w:val="00D90C1C"/>
    <w:rsid w:val="00D91DE1"/>
    <w:rsid w:val="00D935C7"/>
    <w:rsid w:val="00D937D7"/>
    <w:rsid w:val="00D94F9D"/>
    <w:rsid w:val="00D956AE"/>
    <w:rsid w:val="00D969C4"/>
    <w:rsid w:val="00D97A93"/>
    <w:rsid w:val="00DA0685"/>
    <w:rsid w:val="00DA0F8D"/>
    <w:rsid w:val="00DA15A4"/>
    <w:rsid w:val="00DA1B3B"/>
    <w:rsid w:val="00DA223B"/>
    <w:rsid w:val="00DA353F"/>
    <w:rsid w:val="00DA47B8"/>
    <w:rsid w:val="00DA5475"/>
    <w:rsid w:val="00DA5CDF"/>
    <w:rsid w:val="00DA7C0C"/>
    <w:rsid w:val="00DB10AF"/>
    <w:rsid w:val="00DB1ABF"/>
    <w:rsid w:val="00DB2D79"/>
    <w:rsid w:val="00DB3056"/>
    <w:rsid w:val="00DB30E1"/>
    <w:rsid w:val="00DB580C"/>
    <w:rsid w:val="00DB72BA"/>
    <w:rsid w:val="00DC08DA"/>
    <w:rsid w:val="00DC1691"/>
    <w:rsid w:val="00DC2C4C"/>
    <w:rsid w:val="00DC2FE0"/>
    <w:rsid w:val="00DC3080"/>
    <w:rsid w:val="00DC43BB"/>
    <w:rsid w:val="00DC5A12"/>
    <w:rsid w:val="00DC6979"/>
    <w:rsid w:val="00DC6B17"/>
    <w:rsid w:val="00DD05AB"/>
    <w:rsid w:val="00DD0A28"/>
    <w:rsid w:val="00DD0E28"/>
    <w:rsid w:val="00DD1185"/>
    <w:rsid w:val="00DD132B"/>
    <w:rsid w:val="00DD1A4B"/>
    <w:rsid w:val="00DD1EE8"/>
    <w:rsid w:val="00DD3FDF"/>
    <w:rsid w:val="00DD4E54"/>
    <w:rsid w:val="00DD5F15"/>
    <w:rsid w:val="00DD62F9"/>
    <w:rsid w:val="00DD6E74"/>
    <w:rsid w:val="00DD7D3D"/>
    <w:rsid w:val="00DE174F"/>
    <w:rsid w:val="00DE3842"/>
    <w:rsid w:val="00DE46CF"/>
    <w:rsid w:val="00DE5F02"/>
    <w:rsid w:val="00DE618F"/>
    <w:rsid w:val="00DE6735"/>
    <w:rsid w:val="00DE6B73"/>
    <w:rsid w:val="00DF032B"/>
    <w:rsid w:val="00DF09F8"/>
    <w:rsid w:val="00DF162B"/>
    <w:rsid w:val="00DF1A2D"/>
    <w:rsid w:val="00DF2F6B"/>
    <w:rsid w:val="00DF4AC0"/>
    <w:rsid w:val="00DF5A61"/>
    <w:rsid w:val="00DF7737"/>
    <w:rsid w:val="00DF7E16"/>
    <w:rsid w:val="00E01B0A"/>
    <w:rsid w:val="00E01D76"/>
    <w:rsid w:val="00E023F7"/>
    <w:rsid w:val="00E04188"/>
    <w:rsid w:val="00E04943"/>
    <w:rsid w:val="00E05CD1"/>
    <w:rsid w:val="00E07DB8"/>
    <w:rsid w:val="00E07DF1"/>
    <w:rsid w:val="00E105B5"/>
    <w:rsid w:val="00E10ADD"/>
    <w:rsid w:val="00E11108"/>
    <w:rsid w:val="00E115B8"/>
    <w:rsid w:val="00E14006"/>
    <w:rsid w:val="00E147DE"/>
    <w:rsid w:val="00E14A55"/>
    <w:rsid w:val="00E14D05"/>
    <w:rsid w:val="00E155E3"/>
    <w:rsid w:val="00E16030"/>
    <w:rsid w:val="00E162C9"/>
    <w:rsid w:val="00E17465"/>
    <w:rsid w:val="00E1772E"/>
    <w:rsid w:val="00E177E1"/>
    <w:rsid w:val="00E200FD"/>
    <w:rsid w:val="00E20110"/>
    <w:rsid w:val="00E20B81"/>
    <w:rsid w:val="00E20E04"/>
    <w:rsid w:val="00E22D1C"/>
    <w:rsid w:val="00E2311D"/>
    <w:rsid w:val="00E236A2"/>
    <w:rsid w:val="00E23ED5"/>
    <w:rsid w:val="00E24197"/>
    <w:rsid w:val="00E252A8"/>
    <w:rsid w:val="00E252E2"/>
    <w:rsid w:val="00E2600C"/>
    <w:rsid w:val="00E26B89"/>
    <w:rsid w:val="00E271F9"/>
    <w:rsid w:val="00E27291"/>
    <w:rsid w:val="00E272E5"/>
    <w:rsid w:val="00E27C25"/>
    <w:rsid w:val="00E31C12"/>
    <w:rsid w:val="00E32463"/>
    <w:rsid w:val="00E32DB9"/>
    <w:rsid w:val="00E33B5E"/>
    <w:rsid w:val="00E33C94"/>
    <w:rsid w:val="00E360C5"/>
    <w:rsid w:val="00E410BA"/>
    <w:rsid w:val="00E41262"/>
    <w:rsid w:val="00E42F85"/>
    <w:rsid w:val="00E430DF"/>
    <w:rsid w:val="00E449B1"/>
    <w:rsid w:val="00E44B75"/>
    <w:rsid w:val="00E45366"/>
    <w:rsid w:val="00E462F2"/>
    <w:rsid w:val="00E51986"/>
    <w:rsid w:val="00E5217F"/>
    <w:rsid w:val="00E521B4"/>
    <w:rsid w:val="00E52269"/>
    <w:rsid w:val="00E52B97"/>
    <w:rsid w:val="00E5399C"/>
    <w:rsid w:val="00E54321"/>
    <w:rsid w:val="00E54CD4"/>
    <w:rsid w:val="00E54DE3"/>
    <w:rsid w:val="00E561CB"/>
    <w:rsid w:val="00E5748B"/>
    <w:rsid w:val="00E5760C"/>
    <w:rsid w:val="00E6012F"/>
    <w:rsid w:val="00E60F47"/>
    <w:rsid w:val="00E620FC"/>
    <w:rsid w:val="00E62973"/>
    <w:rsid w:val="00E63949"/>
    <w:rsid w:val="00E64E62"/>
    <w:rsid w:val="00E65342"/>
    <w:rsid w:val="00E6612D"/>
    <w:rsid w:val="00E672B5"/>
    <w:rsid w:val="00E67798"/>
    <w:rsid w:val="00E678A3"/>
    <w:rsid w:val="00E71D00"/>
    <w:rsid w:val="00E73131"/>
    <w:rsid w:val="00E74E6E"/>
    <w:rsid w:val="00E75D02"/>
    <w:rsid w:val="00E76F30"/>
    <w:rsid w:val="00E77365"/>
    <w:rsid w:val="00E80077"/>
    <w:rsid w:val="00E82112"/>
    <w:rsid w:val="00E82A4E"/>
    <w:rsid w:val="00E84316"/>
    <w:rsid w:val="00E84A0A"/>
    <w:rsid w:val="00E85456"/>
    <w:rsid w:val="00E85661"/>
    <w:rsid w:val="00E85E4D"/>
    <w:rsid w:val="00E85EB3"/>
    <w:rsid w:val="00E86861"/>
    <w:rsid w:val="00E8722F"/>
    <w:rsid w:val="00E8768E"/>
    <w:rsid w:val="00E8772B"/>
    <w:rsid w:val="00E879E1"/>
    <w:rsid w:val="00E9199C"/>
    <w:rsid w:val="00E9333A"/>
    <w:rsid w:val="00E9418F"/>
    <w:rsid w:val="00E949C7"/>
    <w:rsid w:val="00E95A76"/>
    <w:rsid w:val="00E96231"/>
    <w:rsid w:val="00E96BDB"/>
    <w:rsid w:val="00E96F1C"/>
    <w:rsid w:val="00E9709B"/>
    <w:rsid w:val="00E97C87"/>
    <w:rsid w:val="00EA3279"/>
    <w:rsid w:val="00EA42EB"/>
    <w:rsid w:val="00EA45B8"/>
    <w:rsid w:val="00EA484A"/>
    <w:rsid w:val="00EA5565"/>
    <w:rsid w:val="00EA5693"/>
    <w:rsid w:val="00EA619B"/>
    <w:rsid w:val="00EA7DBD"/>
    <w:rsid w:val="00EB0169"/>
    <w:rsid w:val="00EB0721"/>
    <w:rsid w:val="00EB075F"/>
    <w:rsid w:val="00EB0AE6"/>
    <w:rsid w:val="00EB0B56"/>
    <w:rsid w:val="00EB0BF3"/>
    <w:rsid w:val="00EB132A"/>
    <w:rsid w:val="00EB1A5E"/>
    <w:rsid w:val="00EB1F13"/>
    <w:rsid w:val="00EB2034"/>
    <w:rsid w:val="00EB2CAC"/>
    <w:rsid w:val="00EB31BB"/>
    <w:rsid w:val="00EB38DD"/>
    <w:rsid w:val="00EB435A"/>
    <w:rsid w:val="00EB54FF"/>
    <w:rsid w:val="00EB5B26"/>
    <w:rsid w:val="00EB5E1A"/>
    <w:rsid w:val="00EB771C"/>
    <w:rsid w:val="00EB7F77"/>
    <w:rsid w:val="00EC123D"/>
    <w:rsid w:val="00EC1DB8"/>
    <w:rsid w:val="00EC1F83"/>
    <w:rsid w:val="00EC4D38"/>
    <w:rsid w:val="00EC613E"/>
    <w:rsid w:val="00EC6283"/>
    <w:rsid w:val="00EC657B"/>
    <w:rsid w:val="00EC69A9"/>
    <w:rsid w:val="00ED00CB"/>
    <w:rsid w:val="00ED01FE"/>
    <w:rsid w:val="00ED3378"/>
    <w:rsid w:val="00ED47D2"/>
    <w:rsid w:val="00ED5102"/>
    <w:rsid w:val="00ED553D"/>
    <w:rsid w:val="00ED6189"/>
    <w:rsid w:val="00EE04EF"/>
    <w:rsid w:val="00EE0741"/>
    <w:rsid w:val="00EE0900"/>
    <w:rsid w:val="00EE0EF5"/>
    <w:rsid w:val="00EE219F"/>
    <w:rsid w:val="00EE24EC"/>
    <w:rsid w:val="00EE3577"/>
    <w:rsid w:val="00EE4A57"/>
    <w:rsid w:val="00EE4EF3"/>
    <w:rsid w:val="00EF0D32"/>
    <w:rsid w:val="00EF1E1F"/>
    <w:rsid w:val="00EF297A"/>
    <w:rsid w:val="00EF3B2D"/>
    <w:rsid w:val="00EF5211"/>
    <w:rsid w:val="00EF72D2"/>
    <w:rsid w:val="00EF7B76"/>
    <w:rsid w:val="00F01EA8"/>
    <w:rsid w:val="00F02B85"/>
    <w:rsid w:val="00F03C60"/>
    <w:rsid w:val="00F0417E"/>
    <w:rsid w:val="00F05028"/>
    <w:rsid w:val="00F05271"/>
    <w:rsid w:val="00F06780"/>
    <w:rsid w:val="00F0782C"/>
    <w:rsid w:val="00F1022B"/>
    <w:rsid w:val="00F11AC1"/>
    <w:rsid w:val="00F136CB"/>
    <w:rsid w:val="00F14D1C"/>
    <w:rsid w:val="00F1520A"/>
    <w:rsid w:val="00F174B2"/>
    <w:rsid w:val="00F21BC5"/>
    <w:rsid w:val="00F22B7D"/>
    <w:rsid w:val="00F22F45"/>
    <w:rsid w:val="00F23FC3"/>
    <w:rsid w:val="00F24BBD"/>
    <w:rsid w:val="00F24BDA"/>
    <w:rsid w:val="00F25911"/>
    <w:rsid w:val="00F25F5F"/>
    <w:rsid w:val="00F2625D"/>
    <w:rsid w:val="00F26853"/>
    <w:rsid w:val="00F26EA9"/>
    <w:rsid w:val="00F27A96"/>
    <w:rsid w:val="00F30DEF"/>
    <w:rsid w:val="00F3143E"/>
    <w:rsid w:val="00F31A19"/>
    <w:rsid w:val="00F31AE2"/>
    <w:rsid w:val="00F31C96"/>
    <w:rsid w:val="00F32097"/>
    <w:rsid w:val="00F3289B"/>
    <w:rsid w:val="00F341BA"/>
    <w:rsid w:val="00F35DF7"/>
    <w:rsid w:val="00F36022"/>
    <w:rsid w:val="00F36ADA"/>
    <w:rsid w:val="00F37013"/>
    <w:rsid w:val="00F3760B"/>
    <w:rsid w:val="00F409C9"/>
    <w:rsid w:val="00F4102B"/>
    <w:rsid w:val="00F431FB"/>
    <w:rsid w:val="00F432F8"/>
    <w:rsid w:val="00F43A0B"/>
    <w:rsid w:val="00F4489E"/>
    <w:rsid w:val="00F45429"/>
    <w:rsid w:val="00F4594E"/>
    <w:rsid w:val="00F46CE2"/>
    <w:rsid w:val="00F476E4"/>
    <w:rsid w:val="00F477DD"/>
    <w:rsid w:val="00F47ECD"/>
    <w:rsid w:val="00F50467"/>
    <w:rsid w:val="00F50710"/>
    <w:rsid w:val="00F528C7"/>
    <w:rsid w:val="00F52B70"/>
    <w:rsid w:val="00F5478E"/>
    <w:rsid w:val="00F547CF"/>
    <w:rsid w:val="00F549D8"/>
    <w:rsid w:val="00F56238"/>
    <w:rsid w:val="00F564B2"/>
    <w:rsid w:val="00F61E17"/>
    <w:rsid w:val="00F620CE"/>
    <w:rsid w:val="00F62FFC"/>
    <w:rsid w:val="00F63C17"/>
    <w:rsid w:val="00F6400E"/>
    <w:rsid w:val="00F66E51"/>
    <w:rsid w:val="00F6769D"/>
    <w:rsid w:val="00F67938"/>
    <w:rsid w:val="00F67BD2"/>
    <w:rsid w:val="00F67F16"/>
    <w:rsid w:val="00F704DD"/>
    <w:rsid w:val="00F7356A"/>
    <w:rsid w:val="00F74D1E"/>
    <w:rsid w:val="00F74D66"/>
    <w:rsid w:val="00F74D9B"/>
    <w:rsid w:val="00F75576"/>
    <w:rsid w:val="00F767AC"/>
    <w:rsid w:val="00F76CED"/>
    <w:rsid w:val="00F77119"/>
    <w:rsid w:val="00F7737C"/>
    <w:rsid w:val="00F80B6E"/>
    <w:rsid w:val="00F82942"/>
    <w:rsid w:val="00F83D90"/>
    <w:rsid w:val="00F84AA1"/>
    <w:rsid w:val="00F85D05"/>
    <w:rsid w:val="00F86C39"/>
    <w:rsid w:val="00F86F2F"/>
    <w:rsid w:val="00F8701F"/>
    <w:rsid w:val="00F876F7"/>
    <w:rsid w:val="00F87B40"/>
    <w:rsid w:val="00F903C1"/>
    <w:rsid w:val="00F91E66"/>
    <w:rsid w:val="00F91F3C"/>
    <w:rsid w:val="00F9489E"/>
    <w:rsid w:val="00F96930"/>
    <w:rsid w:val="00FA0413"/>
    <w:rsid w:val="00FA0AC0"/>
    <w:rsid w:val="00FA1D26"/>
    <w:rsid w:val="00FA2428"/>
    <w:rsid w:val="00FA3241"/>
    <w:rsid w:val="00FA34EB"/>
    <w:rsid w:val="00FA4370"/>
    <w:rsid w:val="00FA44CE"/>
    <w:rsid w:val="00FA5DC6"/>
    <w:rsid w:val="00FB1456"/>
    <w:rsid w:val="00FB256F"/>
    <w:rsid w:val="00FB2DE0"/>
    <w:rsid w:val="00FB31F6"/>
    <w:rsid w:val="00FB459B"/>
    <w:rsid w:val="00FB54C7"/>
    <w:rsid w:val="00FB590B"/>
    <w:rsid w:val="00FB5F35"/>
    <w:rsid w:val="00FC02C6"/>
    <w:rsid w:val="00FC061D"/>
    <w:rsid w:val="00FC0822"/>
    <w:rsid w:val="00FC10EF"/>
    <w:rsid w:val="00FC2670"/>
    <w:rsid w:val="00FC2ACA"/>
    <w:rsid w:val="00FC2EC4"/>
    <w:rsid w:val="00FC378C"/>
    <w:rsid w:val="00FC420C"/>
    <w:rsid w:val="00FC47C8"/>
    <w:rsid w:val="00FC4E28"/>
    <w:rsid w:val="00FC577F"/>
    <w:rsid w:val="00FC5945"/>
    <w:rsid w:val="00FC702F"/>
    <w:rsid w:val="00FC7DEE"/>
    <w:rsid w:val="00FD008C"/>
    <w:rsid w:val="00FD06E5"/>
    <w:rsid w:val="00FD0F0A"/>
    <w:rsid w:val="00FD10DB"/>
    <w:rsid w:val="00FD2565"/>
    <w:rsid w:val="00FD2B02"/>
    <w:rsid w:val="00FD2C5D"/>
    <w:rsid w:val="00FD38F2"/>
    <w:rsid w:val="00FD3CD4"/>
    <w:rsid w:val="00FD4876"/>
    <w:rsid w:val="00FD4DD7"/>
    <w:rsid w:val="00FD64C1"/>
    <w:rsid w:val="00FD653C"/>
    <w:rsid w:val="00FD7D86"/>
    <w:rsid w:val="00FE0188"/>
    <w:rsid w:val="00FE13EA"/>
    <w:rsid w:val="00FE1864"/>
    <w:rsid w:val="00FE200B"/>
    <w:rsid w:val="00FE395C"/>
    <w:rsid w:val="00FE46AC"/>
    <w:rsid w:val="00FE6086"/>
    <w:rsid w:val="00FF0734"/>
    <w:rsid w:val="00FF0811"/>
    <w:rsid w:val="00FF17D1"/>
    <w:rsid w:val="00FF273C"/>
    <w:rsid w:val="00FF27D8"/>
    <w:rsid w:val="00FF48D5"/>
    <w:rsid w:val="00FF4BA8"/>
    <w:rsid w:val="00FF4C95"/>
    <w:rsid w:val="00FF4F82"/>
    <w:rsid w:val="00FF5014"/>
    <w:rsid w:val="00FF53FA"/>
    <w:rsid w:val="00FF5609"/>
    <w:rsid w:val="00FF616F"/>
    <w:rsid w:val="00FF668B"/>
    <w:rsid w:val="00FF7E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City"/>
  <w:smartTagType w:namespaceuri="urn:schemas-microsoft-com:office:smarttags" w:name="PersonName"/>
  <w:shapeDefaults>
    <o:shapedefaults v:ext="edit" spidmax="1228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uiPriority="20"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842F1"/>
    <w:pPr>
      <w:bidi/>
    </w:pPr>
    <w:rPr>
      <w:szCs w:val="24"/>
      <w:lang w:bidi="ar-EG"/>
    </w:rPr>
  </w:style>
  <w:style w:type="paragraph" w:styleId="Heading1">
    <w:name w:val="heading 1"/>
    <w:basedOn w:val="Normal"/>
    <w:next w:val="Normal"/>
    <w:link w:val="Heading1Char"/>
    <w:qFormat/>
    <w:rsid w:val="00AC74EE"/>
    <w:pPr>
      <w:keepNext/>
      <w:keepLines/>
      <w:spacing w:before="480"/>
      <w:outlineLvl w:val="0"/>
    </w:pPr>
    <w:rPr>
      <w:rFonts w:ascii="Cambria" w:hAnsi="Cambria" w:cs="Times New Roman"/>
      <w:b/>
      <w:bCs/>
      <w:color w:val="365F91"/>
      <w:sz w:val="28"/>
      <w:szCs w:val="28"/>
    </w:rPr>
  </w:style>
  <w:style w:type="paragraph" w:styleId="Heading2">
    <w:name w:val="heading 2"/>
    <w:basedOn w:val="Normal"/>
    <w:next w:val="Normal"/>
    <w:link w:val="Heading2Char"/>
    <w:unhideWhenUsed/>
    <w:qFormat/>
    <w:rsid w:val="00884CF0"/>
    <w:pPr>
      <w:keepNext/>
      <w:spacing w:before="240" w:after="60"/>
      <w:outlineLvl w:val="1"/>
    </w:pPr>
    <w:rPr>
      <w:rFonts w:ascii="Cambria" w:hAnsi="Cambria" w:cs="Times New Roman"/>
      <w:b/>
      <w:bCs/>
      <w:i/>
      <w:iCs/>
      <w:sz w:val="28"/>
      <w:szCs w:val="28"/>
    </w:rPr>
  </w:style>
  <w:style w:type="paragraph" w:styleId="Heading3">
    <w:name w:val="heading 3"/>
    <w:basedOn w:val="Normal"/>
    <w:next w:val="Normal"/>
    <w:link w:val="Heading3Char"/>
    <w:unhideWhenUsed/>
    <w:qFormat/>
    <w:rsid w:val="00884CF0"/>
    <w:pPr>
      <w:keepNext/>
      <w:spacing w:before="240" w:after="60"/>
      <w:outlineLvl w:val="2"/>
    </w:pPr>
    <w:rPr>
      <w:rFonts w:ascii="Cambria" w:hAnsi="Cambria" w:cs="Times New Roman"/>
      <w:b/>
      <w:bCs/>
      <w:sz w:val="26"/>
      <w:szCs w:val="26"/>
    </w:rPr>
  </w:style>
  <w:style w:type="paragraph" w:styleId="Heading4">
    <w:name w:val="heading 4"/>
    <w:basedOn w:val="Heading3"/>
    <w:next w:val="Normal"/>
    <w:link w:val="Heading4Char"/>
    <w:qFormat/>
    <w:rsid w:val="00884CF0"/>
    <w:pPr>
      <w:tabs>
        <w:tab w:val="num" w:pos="864"/>
      </w:tabs>
      <w:spacing w:before="0" w:after="0" w:line="300" w:lineRule="atLeast"/>
      <w:ind w:left="864" w:hanging="864"/>
      <w:outlineLvl w:val="3"/>
    </w:pPr>
    <w:rPr>
      <w:rFonts w:ascii="Calibri" w:hAnsi="Calibri"/>
      <w:sz w:val="28"/>
      <w:szCs w:val="28"/>
      <w:lang w:val="x-none" w:eastAsia="x-none"/>
    </w:rPr>
  </w:style>
  <w:style w:type="paragraph" w:styleId="Heading5">
    <w:name w:val="heading 5"/>
    <w:basedOn w:val="Heading4"/>
    <w:next w:val="Normal"/>
    <w:link w:val="Heading5Char"/>
    <w:qFormat/>
    <w:rsid w:val="00884CF0"/>
    <w:pPr>
      <w:tabs>
        <w:tab w:val="clear" w:pos="864"/>
        <w:tab w:val="num" w:pos="1008"/>
      </w:tabs>
      <w:ind w:left="1008" w:hanging="1008"/>
      <w:outlineLvl w:val="4"/>
    </w:pPr>
    <w:rPr>
      <w:i/>
      <w:iCs/>
      <w:caps/>
      <w:sz w:val="26"/>
    </w:rPr>
  </w:style>
  <w:style w:type="paragraph" w:styleId="Heading6">
    <w:name w:val="heading 6"/>
    <w:basedOn w:val="Heading5"/>
    <w:next w:val="Normal"/>
    <w:link w:val="Heading6Char"/>
    <w:qFormat/>
    <w:rsid w:val="00884CF0"/>
    <w:pPr>
      <w:tabs>
        <w:tab w:val="clear" w:pos="1008"/>
        <w:tab w:val="num" w:pos="1152"/>
      </w:tabs>
      <w:ind w:left="1152" w:hanging="1152"/>
      <w:outlineLvl w:val="5"/>
    </w:pPr>
    <w:rPr>
      <w:caps w:val="0"/>
      <w:szCs w:val="22"/>
    </w:rPr>
  </w:style>
  <w:style w:type="paragraph" w:styleId="Heading7">
    <w:name w:val="heading 7"/>
    <w:basedOn w:val="Heading6"/>
    <w:next w:val="Normal"/>
    <w:link w:val="Heading7Char"/>
    <w:qFormat/>
    <w:rsid w:val="00884CF0"/>
    <w:pPr>
      <w:tabs>
        <w:tab w:val="clear" w:pos="1152"/>
        <w:tab w:val="num" w:pos="1296"/>
      </w:tabs>
      <w:ind w:left="1296" w:hanging="1296"/>
      <w:outlineLvl w:val="6"/>
    </w:pPr>
    <w:rPr>
      <w:b w:val="0"/>
      <w:bCs w:val="0"/>
      <w:caps/>
      <w:sz w:val="24"/>
      <w:szCs w:val="24"/>
    </w:rPr>
  </w:style>
  <w:style w:type="paragraph" w:styleId="Heading8">
    <w:name w:val="heading 8"/>
    <w:basedOn w:val="Normal"/>
    <w:next w:val="Normal"/>
    <w:link w:val="Heading8Char"/>
    <w:unhideWhenUsed/>
    <w:qFormat/>
    <w:rsid w:val="00431932"/>
    <w:pPr>
      <w:keepNext/>
      <w:keepLines/>
      <w:spacing w:before="200"/>
      <w:outlineLvl w:val="7"/>
    </w:pPr>
    <w:rPr>
      <w:rFonts w:ascii="Cambria" w:hAnsi="Cambria" w:cs="Times New Roman"/>
      <w:color w:val="404040"/>
      <w:szCs w:val="20"/>
    </w:rPr>
  </w:style>
  <w:style w:type="paragraph" w:styleId="Heading9">
    <w:name w:val="heading 9"/>
    <w:basedOn w:val="Heading8"/>
    <w:next w:val="Normal"/>
    <w:link w:val="Heading9Char"/>
    <w:qFormat/>
    <w:rsid w:val="00884CF0"/>
    <w:pPr>
      <w:keepLines w:val="0"/>
      <w:tabs>
        <w:tab w:val="num" w:pos="1584"/>
      </w:tabs>
      <w:spacing w:before="0" w:line="300" w:lineRule="atLeast"/>
      <w:ind w:left="1584" w:hanging="1584"/>
      <w:outlineLvl w:val="8"/>
    </w:pPr>
    <w:rPr>
      <w:rFonts w:ascii="Calibri Light" w:hAnsi="Calibri Light"/>
      <w:caps/>
      <w:color w:val="auto"/>
      <w:sz w:val="24"/>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table" w:styleId="TableGrid">
    <w:name w:val="Table Grid"/>
    <w:basedOn w:val="TableNormal"/>
    <w:rsid w:val="00A67728"/>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pPr>
      <w:spacing w:line="240" w:lineRule="exact"/>
    </w:pPr>
    <w:rPr>
      <w:rFonts w:cs="Simplified Arabic"/>
    </w:rPr>
  </w:style>
  <w:style w:type="character" w:styleId="FootnoteReference">
    <w:name w:val="footnote reference"/>
    <w:aliases w:val="Footnote"/>
    <w:rPr>
      <w:rFonts w:cs="Simplified Arabic"/>
      <w:szCs w:val="24"/>
      <w:vertAlign w:val="superscript"/>
    </w:rPr>
  </w:style>
  <w:style w:type="paragraph" w:customStyle="1" w:styleId="ARNormal">
    <w:name w:val="AR_Normal"/>
    <w:basedOn w:val="Normal"/>
    <w:qFormat/>
    <w:rsid w:val="00335C17"/>
    <w:pPr>
      <w:spacing w:after="120" w:line="340" w:lineRule="exact"/>
      <w:jc w:val="both"/>
    </w:pPr>
    <w:rPr>
      <w:rFonts w:ascii="Arabic Typesetting" w:hAnsi="Arabic Typesetting" w:cs="Arabic Typesetting"/>
      <w:sz w:val="34"/>
      <w:szCs w:val="34"/>
      <w:lang w:val="fr-CH" w:bidi="ar-SA"/>
    </w:rPr>
  </w:style>
  <w:style w:type="paragraph" w:customStyle="1" w:styleId="ARHeading1">
    <w:name w:val="AR_Heading1"/>
    <w:basedOn w:val="Normal"/>
    <w:next w:val="ARNormal"/>
    <w:rsid w:val="00335C17"/>
    <w:pPr>
      <w:keepNext/>
      <w:spacing w:after="240" w:line="320" w:lineRule="exact"/>
    </w:pPr>
    <w:rPr>
      <w:rFonts w:ascii="Arabic Typesetting" w:hAnsi="Arabic Typesetting" w:cs="Arabic Typesetting"/>
      <w:b/>
      <w:bCs/>
      <w:sz w:val="38"/>
      <w:szCs w:val="38"/>
    </w:rPr>
  </w:style>
  <w:style w:type="paragraph" w:styleId="NormalWeb">
    <w:name w:val="Normal (Web)"/>
    <w:basedOn w:val="Normal"/>
    <w:rsid w:val="00335C17"/>
    <w:pPr>
      <w:bidi w:val="0"/>
      <w:spacing w:before="100" w:beforeAutospacing="1" w:after="100" w:afterAutospacing="1"/>
    </w:pPr>
    <w:rPr>
      <w:rFonts w:cs="Times New Roman"/>
      <w:sz w:val="24"/>
      <w:lang w:val="en-GB" w:eastAsia="en-GB" w:bidi="ar-SA"/>
    </w:rPr>
  </w:style>
  <w:style w:type="paragraph" w:customStyle="1" w:styleId="ARHeading2">
    <w:name w:val="AR_Heading2"/>
    <w:basedOn w:val="Normal"/>
    <w:next w:val="ARNormal"/>
    <w:qFormat/>
    <w:rsid w:val="00335C17"/>
    <w:pPr>
      <w:keepNext/>
      <w:spacing w:after="120" w:line="340" w:lineRule="exact"/>
      <w:jc w:val="both"/>
    </w:pPr>
    <w:rPr>
      <w:rFonts w:ascii="Arabic Typesetting" w:hAnsi="Arabic Typesetting" w:cs="Arabic Typesetting"/>
      <w:b/>
      <w:bCs/>
      <w:sz w:val="34"/>
      <w:szCs w:val="34"/>
    </w:rPr>
  </w:style>
  <w:style w:type="paragraph" w:customStyle="1" w:styleId="ARNumbered1">
    <w:name w:val="AR_Numbered1"/>
    <w:basedOn w:val="Normal"/>
    <w:qFormat/>
    <w:rsid w:val="00D27440"/>
    <w:pPr>
      <w:numPr>
        <w:numId w:val="1"/>
      </w:numPr>
      <w:spacing w:after="120" w:line="340" w:lineRule="exact"/>
      <w:jc w:val="both"/>
    </w:pPr>
    <w:rPr>
      <w:rFonts w:ascii="Arabic Typesetting" w:hAnsi="Arabic Typesetting" w:cs="Arabic Typesetting"/>
      <w:sz w:val="34"/>
      <w:szCs w:val="34"/>
      <w:lang w:val="fr-CH"/>
    </w:rPr>
  </w:style>
  <w:style w:type="paragraph" w:customStyle="1" w:styleId="ARHeading3">
    <w:name w:val="AR_Heading3"/>
    <w:basedOn w:val="ARHeading2"/>
    <w:next w:val="ARNormal"/>
    <w:qFormat/>
    <w:rsid w:val="00D27440"/>
    <w:rPr>
      <w:b w:val="0"/>
      <w:bCs w:val="0"/>
      <w:u w:val="single"/>
    </w:rPr>
  </w:style>
  <w:style w:type="character" w:customStyle="1" w:styleId="Heading1Char">
    <w:name w:val="Heading 1 Char"/>
    <w:link w:val="Heading1"/>
    <w:rsid w:val="00AC74EE"/>
    <w:rPr>
      <w:rFonts w:ascii="Cambria" w:eastAsia="Times New Roman" w:hAnsi="Cambria" w:cs="Times New Roman"/>
      <w:b/>
      <w:bCs/>
      <w:color w:val="365F91"/>
      <w:sz w:val="28"/>
      <w:szCs w:val="28"/>
      <w:lang w:bidi="ar-EG"/>
    </w:rPr>
  </w:style>
  <w:style w:type="paragraph" w:styleId="ListParagraph">
    <w:name w:val="List Paragraph"/>
    <w:basedOn w:val="Normal"/>
    <w:uiPriority w:val="72"/>
    <w:qFormat/>
    <w:rsid w:val="0028098C"/>
    <w:pPr>
      <w:ind w:left="720"/>
      <w:contextualSpacing/>
    </w:pPr>
  </w:style>
  <w:style w:type="paragraph" w:styleId="BalloonText">
    <w:name w:val="Balloon Text"/>
    <w:basedOn w:val="Normal"/>
    <w:link w:val="BalloonTextChar"/>
    <w:rsid w:val="00181440"/>
    <w:rPr>
      <w:rFonts w:ascii="Tahoma" w:hAnsi="Tahoma" w:cs="Tahoma"/>
      <w:sz w:val="16"/>
      <w:szCs w:val="16"/>
    </w:rPr>
  </w:style>
  <w:style w:type="character" w:customStyle="1" w:styleId="BalloonTextChar">
    <w:name w:val="Balloon Text Char"/>
    <w:link w:val="BalloonText"/>
    <w:rsid w:val="00181440"/>
    <w:rPr>
      <w:rFonts w:ascii="Tahoma" w:hAnsi="Tahoma" w:cs="Tahoma"/>
      <w:sz w:val="16"/>
      <w:szCs w:val="16"/>
      <w:lang w:bidi="ar-EG"/>
    </w:rPr>
  </w:style>
  <w:style w:type="character" w:customStyle="1" w:styleId="tw4winMark">
    <w:name w:val="tw4winMark"/>
    <w:rsid w:val="00AA0DA4"/>
    <w:rPr>
      <w:rFonts w:ascii="Courier New" w:hAnsi="Courier New" w:cs="Courier New"/>
      <w:vanish/>
      <w:color w:val="800080"/>
      <w:sz w:val="20"/>
      <w:vertAlign w:val="subscript"/>
    </w:rPr>
  </w:style>
  <w:style w:type="character" w:customStyle="1" w:styleId="Heading8Char">
    <w:name w:val="Heading 8 Char"/>
    <w:link w:val="Heading8"/>
    <w:rsid w:val="00431932"/>
    <w:rPr>
      <w:rFonts w:ascii="Cambria" w:eastAsia="Times New Roman" w:hAnsi="Cambria" w:cs="Times New Roman"/>
      <w:color w:val="404040"/>
      <w:lang w:bidi="ar-EG"/>
    </w:rPr>
  </w:style>
  <w:style w:type="character" w:customStyle="1" w:styleId="HeaderChar">
    <w:name w:val="Header Char"/>
    <w:link w:val="Header"/>
    <w:uiPriority w:val="99"/>
    <w:rsid w:val="00AB66E2"/>
    <w:rPr>
      <w:szCs w:val="24"/>
      <w:lang w:bidi="ar-EG"/>
    </w:rPr>
  </w:style>
  <w:style w:type="character" w:customStyle="1" w:styleId="FooterChar">
    <w:name w:val="Footer Char"/>
    <w:link w:val="Footer"/>
    <w:locked/>
    <w:rsid w:val="00884CF0"/>
    <w:rPr>
      <w:szCs w:val="24"/>
      <w:lang w:bidi="ar-EG"/>
    </w:rPr>
  </w:style>
  <w:style w:type="character" w:customStyle="1" w:styleId="FootnoteTextChar">
    <w:name w:val="Footnote Text Char"/>
    <w:link w:val="FootnoteText"/>
    <w:locked/>
    <w:rsid w:val="00884CF0"/>
    <w:rPr>
      <w:rFonts w:cs="Simplified Arabic"/>
      <w:szCs w:val="24"/>
      <w:lang w:bidi="ar-EG"/>
    </w:rPr>
  </w:style>
  <w:style w:type="paragraph" w:customStyle="1" w:styleId="ARProgramHeading2">
    <w:name w:val="AR_Program_Heading2"/>
    <w:basedOn w:val="Normal"/>
    <w:next w:val="ARNormal"/>
    <w:rsid w:val="00884CF0"/>
    <w:pPr>
      <w:keepNext/>
      <w:spacing w:before="240" w:after="120" w:line="340" w:lineRule="exact"/>
      <w:jc w:val="both"/>
    </w:pPr>
    <w:rPr>
      <w:rFonts w:ascii="Arabic Typesetting" w:hAnsi="Arabic Typesetting" w:cs="Arabic Typesetting"/>
      <w:sz w:val="38"/>
      <w:szCs w:val="38"/>
    </w:rPr>
  </w:style>
  <w:style w:type="paragraph" w:customStyle="1" w:styleId="ARProgramTableHeading">
    <w:name w:val="AR_Program_Table_Heading"/>
    <w:basedOn w:val="Normal"/>
    <w:rsid w:val="00884CF0"/>
    <w:pPr>
      <w:spacing w:before="60" w:after="60" w:line="280" w:lineRule="exact"/>
      <w:jc w:val="center"/>
    </w:pPr>
    <w:rPr>
      <w:rFonts w:ascii="Arabic Typesetting" w:hAnsi="Arabic Typesetting" w:cs="Arabic Typesetting"/>
      <w:b/>
      <w:bCs/>
      <w:sz w:val="30"/>
      <w:szCs w:val="30"/>
    </w:rPr>
  </w:style>
  <w:style w:type="paragraph" w:customStyle="1" w:styleId="ARProgramTableText">
    <w:name w:val="AR_Program_Table_Text"/>
    <w:basedOn w:val="Normal"/>
    <w:rsid w:val="00884CF0"/>
    <w:pPr>
      <w:spacing w:before="60" w:after="60" w:line="280" w:lineRule="exact"/>
    </w:pPr>
    <w:rPr>
      <w:rFonts w:ascii="Arabic Typesetting" w:hAnsi="Arabic Typesetting" w:cs="Arabic Typesetting"/>
      <w:sz w:val="30"/>
      <w:szCs w:val="30"/>
    </w:rPr>
  </w:style>
  <w:style w:type="paragraph" w:customStyle="1" w:styleId="ARSGTableText">
    <w:name w:val="AR_SG_Table_Text"/>
    <w:basedOn w:val="Normal"/>
    <w:rsid w:val="00884CF0"/>
    <w:pPr>
      <w:spacing w:before="60" w:after="60" w:line="280" w:lineRule="exact"/>
    </w:pPr>
    <w:rPr>
      <w:rFonts w:ascii="Arabic Typesetting" w:hAnsi="Arabic Typesetting" w:cs="Arabic Typesetting"/>
      <w:sz w:val="30"/>
      <w:szCs w:val="30"/>
    </w:rPr>
  </w:style>
  <w:style w:type="paragraph" w:customStyle="1" w:styleId="ARSGTableHeading">
    <w:name w:val="AR_SG_Table_Heading"/>
    <w:basedOn w:val="Normal"/>
    <w:rsid w:val="00884CF0"/>
    <w:pPr>
      <w:spacing w:before="60" w:after="60" w:line="280" w:lineRule="exact"/>
      <w:jc w:val="center"/>
    </w:pPr>
    <w:rPr>
      <w:rFonts w:ascii="Arabic Typesetting" w:hAnsi="Arabic Typesetting" w:cs="Arabic Typesetting"/>
      <w:b/>
      <w:bCs/>
      <w:sz w:val="30"/>
      <w:szCs w:val="30"/>
    </w:rPr>
  </w:style>
  <w:style w:type="paragraph" w:customStyle="1" w:styleId="StyleHeading214ptAuto">
    <w:name w:val="Style Heading 2 + 14 pt Auto"/>
    <w:basedOn w:val="Heading2"/>
    <w:rsid w:val="00884CF0"/>
    <w:pPr>
      <w:keepNext w:val="0"/>
      <w:widowControl w:val="0"/>
      <w:tabs>
        <w:tab w:val="num" w:pos="567"/>
      </w:tabs>
      <w:spacing w:before="0" w:after="0" w:line="300" w:lineRule="atLeast"/>
      <w:ind w:left="567" w:hanging="567"/>
      <w:jc w:val="center"/>
    </w:pPr>
    <w:rPr>
      <w:rFonts w:ascii="Arial Bold" w:hAnsi="Arial Bold" w:cs="Arial"/>
      <w:i w:val="0"/>
      <w:caps/>
      <w:sz w:val="20"/>
      <w:lang w:val="en-GB"/>
    </w:rPr>
  </w:style>
  <w:style w:type="paragraph" w:customStyle="1" w:styleId="StyleHeading3ComplexItalic">
    <w:name w:val="Style Heading 3 + (Complex) Italic"/>
    <w:basedOn w:val="Heading3"/>
    <w:rsid w:val="00884CF0"/>
    <w:pPr>
      <w:tabs>
        <w:tab w:val="left" w:pos="1985"/>
      </w:tabs>
      <w:bidi w:val="0"/>
      <w:spacing w:before="0" w:after="0"/>
    </w:pPr>
    <w:rPr>
      <w:rFonts w:ascii="Arial" w:hAnsi="Arial" w:cs="Arial"/>
      <w:bCs w:val="0"/>
      <w:iCs/>
      <w:caps/>
      <w:snapToGrid w:val="0"/>
      <w:sz w:val="22"/>
      <w:szCs w:val="22"/>
      <w:lang w:bidi="ar-SA"/>
    </w:rPr>
  </w:style>
  <w:style w:type="paragraph" w:styleId="BodyTextIndent">
    <w:name w:val="Body Text Indent"/>
    <w:basedOn w:val="Normal"/>
    <w:link w:val="BodyTextIndentChar"/>
    <w:rsid w:val="00884CF0"/>
    <w:pPr>
      <w:bidi w:val="0"/>
      <w:ind w:left="567"/>
    </w:pPr>
    <w:rPr>
      <w:rFonts w:cs="Times New Roman"/>
      <w:snapToGrid w:val="0"/>
      <w:sz w:val="24"/>
      <w:szCs w:val="20"/>
      <w:lang w:bidi="ar-SA"/>
    </w:rPr>
  </w:style>
  <w:style w:type="character" w:customStyle="1" w:styleId="BodyTextIndentChar">
    <w:name w:val="Body Text Indent Char"/>
    <w:link w:val="BodyTextIndent"/>
    <w:rsid w:val="00884CF0"/>
    <w:rPr>
      <w:rFonts w:cs="Times New Roman"/>
      <w:snapToGrid w:val="0"/>
      <w:sz w:val="24"/>
    </w:rPr>
  </w:style>
  <w:style w:type="character" w:customStyle="1" w:styleId="Heading2Char">
    <w:name w:val="Heading 2 Char"/>
    <w:link w:val="Heading2"/>
    <w:rsid w:val="00884CF0"/>
    <w:rPr>
      <w:rFonts w:ascii="Cambria" w:eastAsia="Times New Roman" w:hAnsi="Cambria" w:cs="Times New Roman"/>
      <w:b/>
      <w:bCs/>
      <w:i/>
      <w:iCs/>
      <w:sz w:val="28"/>
      <w:szCs w:val="28"/>
      <w:lang w:bidi="ar-EG"/>
    </w:rPr>
  </w:style>
  <w:style w:type="character" w:customStyle="1" w:styleId="Heading3Char">
    <w:name w:val="Heading 3 Char"/>
    <w:link w:val="Heading3"/>
    <w:rsid w:val="00884CF0"/>
    <w:rPr>
      <w:rFonts w:ascii="Cambria" w:eastAsia="Times New Roman" w:hAnsi="Cambria" w:cs="Times New Roman"/>
      <w:b/>
      <w:bCs/>
      <w:sz w:val="26"/>
      <w:szCs w:val="26"/>
      <w:lang w:bidi="ar-EG"/>
    </w:rPr>
  </w:style>
  <w:style w:type="character" w:customStyle="1" w:styleId="Heading4Char">
    <w:name w:val="Heading 4 Char"/>
    <w:link w:val="Heading4"/>
    <w:rsid w:val="00884CF0"/>
    <w:rPr>
      <w:rFonts w:ascii="Calibri" w:hAnsi="Calibri" w:cs="Times New Roman"/>
      <w:b/>
      <w:bCs/>
      <w:sz w:val="28"/>
      <w:szCs w:val="28"/>
      <w:lang w:val="x-none" w:eastAsia="x-none" w:bidi="ar-EG"/>
    </w:rPr>
  </w:style>
  <w:style w:type="character" w:customStyle="1" w:styleId="Heading5Char">
    <w:name w:val="Heading 5 Char"/>
    <w:link w:val="Heading5"/>
    <w:rsid w:val="00884CF0"/>
    <w:rPr>
      <w:rFonts w:ascii="Calibri" w:hAnsi="Calibri" w:cs="Times New Roman"/>
      <w:b/>
      <w:bCs/>
      <w:i/>
      <w:iCs/>
      <w:caps/>
      <w:sz w:val="26"/>
      <w:szCs w:val="28"/>
      <w:lang w:val="x-none" w:eastAsia="x-none" w:bidi="ar-EG"/>
    </w:rPr>
  </w:style>
  <w:style w:type="character" w:customStyle="1" w:styleId="Heading6Char">
    <w:name w:val="Heading 6 Char"/>
    <w:link w:val="Heading6"/>
    <w:rsid w:val="00884CF0"/>
    <w:rPr>
      <w:rFonts w:ascii="Calibri" w:hAnsi="Calibri" w:cs="Times New Roman"/>
      <w:b/>
      <w:bCs/>
      <w:i/>
      <w:iCs/>
      <w:sz w:val="26"/>
      <w:szCs w:val="22"/>
      <w:lang w:val="x-none" w:eastAsia="x-none" w:bidi="ar-EG"/>
    </w:rPr>
  </w:style>
  <w:style w:type="character" w:customStyle="1" w:styleId="Heading7Char">
    <w:name w:val="Heading 7 Char"/>
    <w:link w:val="Heading7"/>
    <w:rsid w:val="00884CF0"/>
    <w:rPr>
      <w:rFonts w:ascii="Calibri" w:hAnsi="Calibri" w:cs="Times New Roman"/>
      <w:i/>
      <w:iCs/>
      <w:caps/>
      <w:sz w:val="24"/>
      <w:szCs w:val="24"/>
      <w:lang w:val="x-none" w:eastAsia="x-none" w:bidi="ar-EG"/>
    </w:rPr>
  </w:style>
  <w:style w:type="character" w:customStyle="1" w:styleId="Heading9Char">
    <w:name w:val="Heading 9 Char"/>
    <w:link w:val="Heading9"/>
    <w:rsid w:val="00884CF0"/>
    <w:rPr>
      <w:rFonts w:ascii="Calibri Light" w:hAnsi="Calibri Light" w:cs="Times New Roman"/>
      <w:caps/>
      <w:sz w:val="24"/>
      <w:szCs w:val="22"/>
      <w:lang w:val="x-none" w:eastAsia="x-none" w:bidi="ar-EG"/>
    </w:rPr>
  </w:style>
  <w:style w:type="paragraph" w:customStyle="1" w:styleId="CharCharCharChar">
    <w:name w:val="Char Char Char Char"/>
    <w:basedOn w:val="Normal"/>
    <w:rsid w:val="00884CF0"/>
    <w:pPr>
      <w:spacing w:after="160" w:line="240" w:lineRule="exact"/>
    </w:pPr>
    <w:rPr>
      <w:lang w:val="en-GB"/>
    </w:rPr>
  </w:style>
  <w:style w:type="character" w:customStyle="1" w:styleId="hps">
    <w:name w:val="hps"/>
    <w:rsid w:val="00884CF0"/>
    <w:rPr>
      <w:rFonts w:cs="Times New Roman"/>
    </w:rPr>
  </w:style>
  <w:style w:type="paragraph" w:customStyle="1" w:styleId="1">
    <w:name w:val="1"/>
    <w:basedOn w:val="Normal"/>
    <w:rsid w:val="00884CF0"/>
    <w:pPr>
      <w:spacing w:after="160" w:line="240" w:lineRule="exact"/>
    </w:pPr>
    <w:rPr>
      <w:lang w:val="en-GB"/>
    </w:rPr>
  </w:style>
  <w:style w:type="paragraph" w:styleId="TOC2">
    <w:name w:val="toc 2"/>
    <w:basedOn w:val="Normal"/>
    <w:next w:val="Normal"/>
    <w:autoRedefine/>
    <w:uiPriority w:val="39"/>
    <w:qFormat/>
    <w:rsid w:val="003744E1"/>
    <w:pPr>
      <w:tabs>
        <w:tab w:val="left" w:pos="8929"/>
      </w:tabs>
      <w:spacing w:after="60" w:line="280" w:lineRule="exact"/>
      <w:ind w:left="283"/>
    </w:pPr>
    <w:rPr>
      <w:rFonts w:asciiTheme="minorHAnsi" w:hAnsiTheme="minorHAnsi" w:cs="Times New Roman"/>
      <w:b/>
      <w:bCs/>
    </w:rPr>
  </w:style>
  <w:style w:type="character" w:styleId="Hyperlink">
    <w:name w:val="Hyperlink"/>
    <w:uiPriority w:val="99"/>
    <w:rsid w:val="00884CF0"/>
    <w:rPr>
      <w:color w:val="0000FF"/>
      <w:u w:val="single"/>
    </w:rPr>
  </w:style>
  <w:style w:type="character" w:customStyle="1" w:styleId="StyleHeading3ComplexItalicChar">
    <w:name w:val="Style Heading 3 + (Complex) Italic Char"/>
    <w:locked/>
    <w:rsid w:val="00884CF0"/>
    <w:rPr>
      <w:rFonts w:ascii="Arial" w:hAnsi="Arial"/>
      <w:b/>
      <w:caps/>
      <w:sz w:val="22"/>
      <w:lang w:val="en-US"/>
    </w:rPr>
  </w:style>
  <w:style w:type="paragraph" w:styleId="TOC3">
    <w:name w:val="toc 3"/>
    <w:basedOn w:val="Normal"/>
    <w:next w:val="Normal"/>
    <w:autoRedefine/>
    <w:uiPriority w:val="39"/>
    <w:qFormat/>
    <w:rsid w:val="000178A6"/>
    <w:pPr>
      <w:tabs>
        <w:tab w:val="left" w:pos="1984"/>
        <w:tab w:val="right" w:leader="dot" w:pos="9345"/>
      </w:tabs>
      <w:spacing w:after="60" w:line="280" w:lineRule="exact"/>
      <w:ind w:left="566"/>
    </w:pPr>
    <w:rPr>
      <w:rFonts w:ascii="Arabic Typesetting" w:hAnsi="Arabic Typesetting" w:cs="Arabic Typesetting"/>
      <w:b/>
      <w:noProof/>
      <w:sz w:val="28"/>
      <w:szCs w:val="28"/>
    </w:rPr>
  </w:style>
  <w:style w:type="paragraph" w:styleId="TOC1">
    <w:name w:val="toc 1"/>
    <w:basedOn w:val="Normal"/>
    <w:next w:val="Normal"/>
    <w:autoRedefine/>
    <w:uiPriority w:val="39"/>
    <w:qFormat/>
    <w:rsid w:val="009920A4"/>
    <w:pPr>
      <w:tabs>
        <w:tab w:val="left" w:pos="566"/>
        <w:tab w:val="right" w:leader="dot" w:pos="9345"/>
      </w:tabs>
      <w:spacing w:after="60" w:line="280" w:lineRule="exact"/>
    </w:pPr>
    <w:rPr>
      <w:rFonts w:asciiTheme="majorHAnsi" w:hAnsiTheme="majorHAnsi" w:cs="Times New Roman"/>
      <w:b/>
      <w:bCs/>
      <w:caps/>
      <w:sz w:val="24"/>
      <w:szCs w:val="28"/>
    </w:rPr>
  </w:style>
  <w:style w:type="paragraph" w:customStyle="1" w:styleId="NormalArial">
    <w:name w:val="Normal + Arial"/>
    <w:aliases w:val="10 pt"/>
    <w:basedOn w:val="ListParagraph"/>
    <w:rsid w:val="00884CF0"/>
    <w:pPr>
      <w:ind w:left="-28"/>
      <w:contextualSpacing w:val="0"/>
    </w:pPr>
    <w:rPr>
      <w:rFonts w:ascii="Arial" w:hAnsi="Arial" w:cs="Arial"/>
      <w:bCs/>
      <w:szCs w:val="20"/>
    </w:rPr>
  </w:style>
  <w:style w:type="paragraph" w:customStyle="1" w:styleId="Default">
    <w:name w:val="Default"/>
    <w:rsid w:val="00884CF0"/>
    <w:pPr>
      <w:autoSpaceDE w:val="0"/>
      <w:autoSpaceDN w:val="0"/>
      <w:adjustRightInd w:val="0"/>
    </w:pPr>
    <w:rPr>
      <w:rFonts w:ascii="Arial" w:hAnsi="Arial" w:cs="Arial"/>
      <w:snapToGrid w:val="0"/>
      <w:color w:val="000000"/>
      <w:sz w:val="24"/>
      <w:szCs w:val="24"/>
    </w:rPr>
  </w:style>
  <w:style w:type="paragraph" w:customStyle="1" w:styleId="Normal6">
    <w:name w:val="Normal+6"/>
    <w:basedOn w:val="Normal"/>
    <w:next w:val="Normal"/>
    <w:rsid w:val="00884CF0"/>
    <w:pPr>
      <w:autoSpaceDE w:val="0"/>
      <w:autoSpaceDN w:val="0"/>
      <w:adjustRightInd w:val="0"/>
    </w:pPr>
    <w:rPr>
      <w:rFonts w:ascii="Arial" w:hAnsi="Arial"/>
    </w:rPr>
  </w:style>
  <w:style w:type="character" w:styleId="CommentReference">
    <w:name w:val="annotation reference"/>
    <w:rsid w:val="00884CF0"/>
    <w:rPr>
      <w:sz w:val="16"/>
    </w:rPr>
  </w:style>
  <w:style w:type="paragraph" w:styleId="CommentText">
    <w:name w:val="annotation text"/>
    <w:basedOn w:val="Normal"/>
    <w:link w:val="CommentTextChar"/>
    <w:rsid w:val="00884CF0"/>
    <w:rPr>
      <w:lang w:eastAsia="x-none"/>
    </w:rPr>
  </w:style>
  <w:style w:type="character" w:customStyle="1" w:styleId="CommentTextChar">
    <w:name w:val="Comment Text Char"/>
    <w:link w:val="CommentText"/>
    <w:rsid w:val="00884CF0"/>
    <w:rPr>
      <w:szCs w:val="24"/>
      <w:lang w:eastAsia="x-none" w:bidi="ar-EG"/>
    </w:rPr>
  </w:style>
  <w:style w:type="paragraph" w:customStyle="1" w:styleId="StyleStyleHeading3ComplexItalicLatin12pt">
    <w:name w:val="Style Style Heading 3 + (Complex) Italic + (Latin) 12 pt"/>
    <w:basedOn w:val="StyleHeading3ComplexItalic"/>
    <w:rsid w:val="00884CF0"/>
    <w:pPr>
      <w:bidi/>
    </w:pPr>
    <w:rPr>
      <w:snapToGrid/>
      <w:lang w:bidi="ar-EG"/>
    </w:rPr>
  </w:style>
  <w:style w:type="character" w:customStyle="1" w:styleId="StyleStyleHeading3ComplexItalicLatin12ptChar">
    <w:name w:val="Style Style Heading 3 + (Complex) Italic + (Latin) 12 pt Char"/>
    <w:locked/>
    <w:rsid w:val="00884CF0"/>
    <w:rPr>
      <w:rFonts w:ascii="Arial" w:hAnsi="Arial" w:cs="Arial"/>
      <w:b/>
      <w:iCs/>
      <w:caps/>
      <w:sz w:val="22"/>
      <w:szCs w:val="22"/>
      <w:lang w:val="en-US" w:bidi="ar-SA"/>
    </w:rPr>
  </w:style>
  <w:style w:type="character" w:customStyle="1" w:styleId="paracolourtext1">
    <w:name w:val="paracolourtext1"/>
    <w:rsid w:val="00884CF0"/>
    <w:rPr>
      <w:color w:val="800000"/>
      <w:sz w:val="20"/>
    </w:rPr>
  </w:style>
  <w:style w:type="paragraph" w:styleId="BodyText">
    <w:name w:val="Body Text"/>
    <w:basedOn w:val="Normal"/>
    <w:link w:val="BodyTextChar"/>
    <w:qFormat/>
    <w:rsid w:val="00884CF0"/>
    <w:pPr>
      <w:spacing w:after="120"/>
    </w:pPr>
    <w:rPr>
      <w:lang w:val="x-none" w:eastAsia="x-none"/>
    </w:rPr>
  </w:style>
  <w:style w:type="character" w:customStyle="1" w:styleId="BodyTextChar">
    <w:name w:val="Body Text Char"/>
    <w:link w:val="BodyText"/>
    <w:rsid w:val="00884CF0"/>
    <w:rPr>
      <w:szCs w:val="24"/>
      <w:lang w:val="x-none" w:eastAsia="x-none" w:bidi="ar-EG"/>
    </w:rPr>
  </w:style>
  <w:style w:type="paragraph" w:customStyle="1" w:styleId="Body">
    <w:name w:val="Body"/>
    <w:rsid w:val="00884CF0"/>
    <w:rPr>
      <w:rFonts w:cs="Times New Roman"/>
      <w:snapToGrid w:val="0"/>
      <w:color w:val="000000"/>
      <w:sz w:val="24"/>
      <w:lang w:bidi="th-TH"/>
    </w:rPr>
  </w:style>
  <w:style w:type="paragraph" w:customStyle="1" w:styleId="tes1">
    <w:name w:val="tes1"/>
    <w:basedOn w:val="Normal"/>
    <w:rsid w:val="00884CF0"/>
    <w:pPr>
      <w:suppressAutoHyphens/>
      <w:ind w:left="1134" w:right="2195"/>
      <w:jc w:val="both"/>
    </w:pPr>
    <w:rPr>
      <w:b/>
      <w:spacing w:val="4"/>
      <w:w w:val="103"/>
      <w:kern w:val="14"/>
      <w:lang w:val="en-GB"/>
    </w:rPr>
  </w:style>
  <w:style w:type="paragraph" w:customStyle="1" w:styleId="Style10">
    <w:name w:val="Style10"/>
    <w:basedOn w:val="Normal"/>
    <w:autoRedefine/>
    <w:rsid w:val="00884CF0"/>
    <w:pPr>
      <w:tabs>
        <w:tab w:val="left" w:pos="340"/>
        <w:tab w:val="left" w:pos="680"/>
        <w:tab w:val="left" w:pos="1021"/>
        <w:tab w:val="left" w:pos="1361"/>
      </w:tabs>
      <w:suppressAutoHyphens/>
      <w:jc w:val="both"/>
    </w:pPr>
  </w:style>
  <w:style w:type="paragraph" w:customStyle="1" w:styleId="Style11">
    <w:name w:val="Style11"/>
    <w:basedOn w:val="FootnoteText"/>
    <w:autoRedefine/>
    <w:rsid w:val="00884CF0"/>
    <w:pPr>
      <w:suppressAutoHyphens/>
      <w:ind w:firstLine="340"/>
      <w:jc w:val="both"/>
    </w:pPr>
    <w:rPr>
      <w:sz w:val="16"/>
    </w:rPr>
  </w:style>
  <w:style w:type="paragraph" w:styleId="Title">
    <w:name w:val="Title"/>
    <w:basedOn w:val="Normal"/>
    <w:link w:val="TitleChar"/>
    <w:qFormat/>
    <w:rsid w:val="00884CF0"/>
    <w:pPr>
      <w:jc w:val="center"/>
    </w:pPr>
    <w:rPr>
      <w:rFonts w:ascii="Calibri Light" w:hAnsi="Calibri Light"/>
      <w:b/>
      <w:bCs/>
      <w:kern w:val="28"/>
      <w:sz w:val="32"/>
      <w:szCs w:val="32"/>
      <w:lang w:val="x-none" w:eastAsia="x-none"/>
    </w:rPr>
  </w:style>
  <w:style w:type="character" w:customStyle="1" w:styleId="TitleChar">
    <w:name w:val="Title Char"/>
    <w:link w:val="Title"/>
    <w:rsid w:val="00884CF0"/>
    <w:rPr>
      <w:rFonts w:ascii="Calibri Light" w:hAnsi="Calibri Light"/>
      <w:b/>
      <w:bCs/>
      <w:kern w:val="28"/>
      <w:sz w:val="32"/>
      <w:szCs w:val="32"/>
      <w:lang w:val="x-none" w:eastAsia="x-none" w:bidi="ar-EG"/>
    </w:rPr>
  </w:style>
  <w:style w:type="paragraph" w:styleId="Subtitle">
    <w:name w:val="Subtitle"/>
    <w:basedOn w:val="Normal"/>
    <w:link w:val="SubtitleChar"/>
    <w:qFormat/>
    <w:rsid w:val="00884CF0"/>
    <w:pPr>
      <w:jc w:val="center"/>
    </w:pPr>
    <w:rPr>
      <w:rFonts w:ascii="Calibri Light" w:hAnsi="Calibri Light"/>
      <w:lang w:val="x-none" w:eastAsia="x-none"/>
    </w:rPr>
  </w:style>
  <w:style w:type="character" w:customStyle="1" w:styleId="SubtitleChar">
    <w:name w:val="Subtitle Char"/>
    <w:link w:val="Subtitle"/>
    <w:rsid w:val="00884CF0"/>
    <w:rPr>
      <w:rFonts w:ascii="Calibri Light" w:hAnsi="Calibri Light"/>
      <w:szCs w:val="24"/>
      <w:lang w:val="x-none" w:eastAsia="x-none" w:bidi="ar-EG"/>
    </w:rPr>
  </w:style>
  <w:style w:type="paragraph" w:customStyle="1" w:styleId="Endofdocument">
    <w:name w:val="End of document"/>
    <w:basedOn w:val="Normal"/>
    <w:rsid w:val="00884CF0"/>
    <w:pPr>
      <w:ind w:left="4536"/>
      <w:jc w:val="center"/>
    </w:pPr>
  </w:style>
  <w:style w:type="paragraph" w:styleId="BodyTextIndent2">
    <w:name w:val="Body Text Indent 2"/>
    <w:basedOn w:val="Normal"/>
    <w:link w:val="BodyTextIndent2Char"/>
    <w:rsid w:val="00884CF0"/>
    <w:pPr>
      <w:tabs>
        <w:tab w:val="left" w:pos="714"/>
      </w:tabs>
      <w:spacing w:after="100"/>
      <w:ind w:hanging="6"/>
      <w:jc w:val="both"/>
    </w:pPr>
    <w:rPr>
      <w:lang w:val="x-none" w:eastAsia="x-none"/>
    </w:rPr>
  </w:style>
  <w:style w:type="character" w:customStyle="1" w:styleId="BodyTextIndent2Char">
    <w:name w:val="Body Text Indent 2 Char"/>
    <w:link w:val="BodyTextIndent2"/>
    <w:rsid w:val="00884CF0"/>
    <w:rPr>
      <w:szCs w:val="24"/>
      <w:lang w:val="x-none" w:eastAsia="x-none" w:bidi="ar-EG"/>
    </w:rPr>
  </w:style>
  <w:style w:type="paragraph" w:customStyle="1" w:styleId="3029-Titrechapitre">
    <w:name w:val="3029-Titre chapitre"/>
    <w:basedOn w:val="Heading1"/>
    <w:rsid w:val="00884CF0"/>
    <w:pPr>
      <w:keepLines w:val="0"/>
      <w:spacing w:before="0"/>
    </w:pPr>
    <w:rPr>
      <w:rFonts w:ascii="Times New Roman" w:hAnsi="Times New Roman"/>
      <w:b w:val="0"/>
      <w:bCs w:val="0"/>
      <w:color w:val="000080"/>
      <w:sz w:val="30"/>
      <w:szCs w:val="20"/>
      <w:lang w:val="fr-FR" w:eastAsia="x-none"/>
    </w:rPr>
  </w:style>
  <w:style w:type="character" w:customStyle="1" w:styleId="underline">
    <w:name w:val="underline"/>
    <w:rsid w:val="00884CF0"/>
    <w:rPr>
      <w:u w:val="single"/>
    </w:rPr>
  </w:style>
  <w:style w:type="paragraph" w:customStyle="1" w:styleId="zanxhead">
    <w:name w:val="zanxhead"/>
    <w:basedOn w:val="Normal"/>
    <w:rsid w:val="00884CF0"/>
    <w:pPr>
      <w:spacing w:before="200"/>
    </w:pPr>
    <w:rPr>
      <w:b/>
      <w:color w:val="0000FF"/>
    </w:rPr>
  </w:style>
  <w:style w:type="paragraph" w:customStyle="1" w:styleId="zanxtext">
    <w:name w:val="zanxtext"/>
    <w:basedOn w:val="Normal"/>
    <w:rsid w:val="00884CF0"/>
    <w:pPr>
      <w:spacing w:before="120"/>
    </w:pPr>
  </w:style>
  <w:style w:type="paragraph" w:styleId="BodyText2">
    <w:name w:val="Body Text 2"/>
    <w:basedOn w:val="Normal"/>
    <w:link w:val="BodyText2Char"/>
    <w:rsid w:val="00884CF0"/>
    <w:pPr>
      <w:keepNext/>
      <w:jc w:val="both"/>
    </w:pPr>
    <w:rPr>
      <w:lang w:val="x-none" w:eastAsia="x-none"/>
    </w:rPr>
  </w:style>
  <w:style w:type="character" w:customStyle="1" w:styleId="BodyText2Char">
    <w:name w:val="Body Text 2 Char"/>
    <w:link w:val="BodyText2"/>
    <w:rsid w:val="00884CF0"/>
    <w:rPr>
      <w:szCs w:val="24"/>
      <w:lang w:val="x-none" w:eastAsia="x-none" w:bidi="ar-EG"/>
    </w:rPr>
  </w:style>
  <w:style w:type="paragraph" w:styleId="BlockText">
    <w:name w:val="Block Text"/>
    <w:basedOn w:val="Normal"/>
    <w:rsid w:val="00884CF0"/>
    <w:pPr>
      <w:tabs>
        <w:tab w:val="left" w:pos="2127"/>
      </w:tabs>
      <w:spacing w:after="40"/>
      <w:ind w:left="2127" w:right="896" w:hanging="2127"/>
    </w:pPr>
  </w:style>
  <w:style w:type="character" w:styleId="Emphasis">
    <w:name w:val="Emphasis"/>
    <w:uiPriority w:val="20"/>
    <w:qFormat/>
    <w:rsid w:val="00884CF0"/>
    <w:rPr>
      <w:i/>
    </w:rPr>
  </w:style>
  <w:style w:type="character" w:styleId="Strong">
    <w:name w:val="Strong"/>
    <w:qFormat/>
    <w:rsid w:val="00884CF0"/>
    <w:rPr>
      <w:b/>
    </w:rPr>
  </w:style>
  <w:style w:type="paragraph" w:customStyle="1" w:styleId="preparedby">
    <w:name w:val="prepared by"/>
    <w:basedOn w:val="Normal"/>
    <w:next w:val="Normal"/>
    <w:rsid w:val="00884CF0"/>
    <w:pPr>
      <w:spacing w:before="120" w:after="480" w:line="260" w:lineRule="atLeast"/>
      <w:ind w:left="1021"/>
      <w:contextualSpacing/>
    </w:pPr>
    <w:rPr>
      <w:rFonts w:ascii="Arial" w:hAnsi="Arial"/>
      <w:i/>
    </w:rPr>
  </w:style>
  <w:style w:type="paragraph" w:customStyle="1" w:styleId="Documenttitle">
    <w:name w:val="Document title"/>
    <w:basedOn w:val="Normal"/>
    <w:next w:val="preparedby"/>
    <w:rsid w:val="00884CF0"/>
    <w:pPr>
      <w:spacing w:before="840" w:line="336" w:lineRule="exact"/>
      <w:ind w:left="1021"/>
      <w:contextualSpacing/>
    </w:pPr>
    <w:rPr>
      <w:rFonts w:ascii="Arial" w:hAnsi="Arial"/>
    </w:rPr>
  </w:style>
  <w:style w:type="paragraph" w:customStyle="1" w:styleId="MeetinglanguageDate">
    <w:name w:val="Meeting language &amp; Date"/>
    <w:basedOn w:val="Normal"/>
    <w:next w:val="Meetingtitle"/>
    <w:rsid w:val="00884CF0"/>
    <w:pPr>
      <w:spacing w:after="1680" w:line="160" w:lineRule="exact"/>
      <w:ind w:left="1021"/>
      <w:contextualSpacing/>
      <w:jc w:val="right"/>
    </w:pPr>
    <w:rPr>
      <w:b/>
      <w:caps/>
      <w:sz w:val="15"/>
    </w:rPr>
  </w:style>
  <w:style w:type="paragraph" w:customStyle="1" w:styleId="Meetingtitle">
    <w:name w:val="Meeting title"/>
    <w:basedOn w:val="Normal"/>
    <w:next w:val="Sessiontitle"/>
    <w:rsid w:val="00884CF0"/>
    <w:pPr>
      <w:spacing w:line="336" w:lineRule="exact"/>
      <w:ind w:left="1021"/>
    </w:pPr>
    <w:rPr>
      <w:rFonts w:ascii="Arial" w:hAnsi="Arial"/>
      <w:b/>
      <w:sz w:val="28"/>
    </w:rPr>
  </w:style>
  <w:style w:type="paragraph" w:customStyle="1" w:styleId="Sessiontitle">
    <w:name w:val="Session title"/>
    <w:basedOn w:val="Meetingtitle"/>
    <w:next w:val="Meetingplacedate"/>
    <w:rsid w:val="00884CF0"/>
    <w:pPr>
      <w:spacing w:before="480"/>
      <w:contextualSpacing/>
    </w:pPr>
    <w:rPr>
      <w:sz w:val="24"/>
    </w:rPr>
  </w:style>
  <w:style w:type="paragraph" w:customStyle="1" w:styleId="Meetingplacedate">
    <w:name w:val="Meeting place &amp; date"/>
    <w:basedOn w:val="Sessiontitle"/>
    <w:next w:val="Documenttitle"/>
    <w:rsid w:val="00884CF0"/>
    <w:pPr>
      <w:spacing w:before="0"/>
      <w:contextualSpacing w:val="0"/>
    </w:pPr>
  </w:style>
  <w:style w:type="paragraph" w:customStyle="1" w:styleId="Language">
    <w:name w:val="Language"/>
    <w:basedOn w:val="Normal"/>
    <w:next w:val="Normal"/>
    <w:rsid w:val="00884CF0"/>
    <w:pPr>
      <w:spacing w:after="120" w:line="340" w:lineRule="atLeast"/>
      <w:ind w:left="1021"/>
      <w:contextualSpacing/>
      <w:jc w:val="right"/>
    </w:pPr>
    <w:rPr>
      <w:rFonts w:ascii="Arial" w:hAnsi="Arial"/>
      <w:b/>
      <w:caps/>
      <w:sz w:val="40"/>
    </w:rPr>
  </w:style>
  <w:style w:type="paragraph" w:customStyle="1" w:styleId="MeetingCode">
    <w:name w:val="Meeting Code"/>
    <w:basedOn w:val="MeetinglanguageDate"/>
    <w:rsid w:val="00884CF0"/>
    <w:pPr>
      <w:spacing w:before="1800" w:after="0"/>
    </w:pPr>
  </w:style>
  <w:style w:type="paragraph" w:customStyle="1" w:styleId="CarCarCar">
    <w:name w:val="Car Car Car"/>
    <w:basedOn w:val="Normal"/>
    <w:rsid w:val="00884CF0"/>
    <w:pPr>
      <w:spacing w:after="160" w:line="240" w:lineRule="exact"/>
    </w:pPr>
  </w:style>
  <w:style w:type="paragraph" w:customStyle="1" w:styleId="Paragraphedeliste">
    <w:name w:val="Paragraphe de liste"/>
    <w:autoRedefine/>
    <w:rsid w:val="00884CF0"/>
    <w:pPr>
      <w:spacing w:after="200" w:line="276" w:lineRule="auto"/>
      <w:ind w:left="720"/>
    </w:pPr>
    <w:rPr>
      <w:rFonts w:cs="Times New Roman"/>
      <w:snapToGrid w:val="0"/>
      <w:color w:val="000000"/>
      <w:sz w:val="22"/>
      <w:lang w:val="en-GB"/>
    </w:rPr>
  </w:style>
  <w:style w:type="paragraph" w:customStyle="1" w:styleId="ONUME">
    <w:name w:val="ONUM E"/>
    <w:basedOn w:val="Normal"/>
    <w:link w:val="ONUMEChar"/>
    <w:rsid w:val="00884CF0"/>
    <w:pPr>
      <w:numPr>
        <w:numId w:val="3"/>
      </w:numPr>
    </w:pPr>
  </w:style>
  <w:style w:type="character" w:styleId="FollowedHyperlink">
    <w:name w:val="FollowedHyperlink"/>
    <w:rsid w:val="00884CF0"/>
    <w:rPr>
      <w:color w:val="606420"/>
      <w:u w:val="single"/>
    </w:rPr>
  </w:style>
  <w:style w:type="paragraph" w:customStyle="1" w:styleId="Body1">
    <w:name w:val="Body 1"/>
    <w:rsid w:val="00884CF0"/>
    <w:rPr>
      <w:rFonts w:cs="Times New Roman"/>
      <w:snapToGrid w:val="0"/>
      <w:color w:val="000000"/>
      <w:sz w:val="24"/>
    </w:rPr>
  </w:style>
  <w:style w:type="paragraph" w:styleId="PlainText">
    <w:name w:val="Plain Text"/>
    <w:basedOn w:val="Normal"/>
    <w:link w:val="PlainTextChar"/>
    <w:uiPriority w:val="99"/>
    <w:rsid w:val="00884CF0"/>
    <w:rPr>
      <w:rFonts w:ascii="Courier New" w:hAnsi="Courier New"/>
      <w:lang w:val="x-none" w:eastAsia="x-none"/>
    </w:rPr>
  </w:style>
  <w:style w:type="character" w:customStyle="1" w:styleId="PlainTextChar">
    <w:name w:val="Plain Text Char"/>
    <w:link w:val="PlainText"/>
    <w:uiPriority w:val="99"/>
    <w:rsid w:val="00884CF0"/>
    <w:rPr>
      <w:rFonts w:ascii="Courier New" w:hAnsi="Courier New"/>
      <w:szCs w:val="24"/>
      <w:lang w:val="x-none" w:eastAsia="x-none" w:bidi="ar-EG"/>
    </w:rPr>
  </w:style>
  <w:style w:type="paragraph" w:customStyle="1" w:styleId="ONUMFS">
    <w:name w:val="ONUM FS"/>
    <w:basedOn w:val="BodyText"/>
    <w:rsid w:val="00884CF0"/>
    <w:pPr>
      <w:numPr>
        <w:numId w:val="4"/>
      </w:numPr>
      <w:tabs>
        <w:tab w:val="clear" w:pos="967"/>
        <w:tab w:val="num" w:pos="683"/>
      </w:tabs>
      <w:spacing w:after="220"/>
    </w:pPr>
  </w:style>
  <w:style w:type="paragraph" w:styleId="Salutation">
    <w:name w:val="Salutation"/>
    <w:basedOn w:val="Normal"/>
    <w:next w:val="Normal"/>
    <w:link w:val="SalutationChar"/>
    <w:rsid w:val="00884CF0"/>
    <w:rPr>
      <w:lang w:val="x-none" w:eastAsia="x-none"/>
    </w:rPr>
  </w:style>
  <w:style w:type="character" w:customStyle="1" w:styleId="SalutationChar">
    <w:name w:val="Salutation Char"/>
    <w:link w:val="Salutation"/>
    <w:rsid w:val="00884CF0"/>
    <w:rPr>
      <w:szCs w:val="24"/>
      <w:lang w:val="x-none" w:eastAsia="x-none" w:bidi="ar-EG"/>
    </w:rPr>
  </w:style>
  <w:style w:type="paragraph" w:styleId="Signature">
    <w:name w:val="Signature"/>
    <w:basedOn w:val="Normal"/>
    <w:link w:val="SignatureChar"/>
    <w:rsid w:val="00884CF0"/>
    <w:pPr>
      <w:ind w:left="5250"/>
    </w:pPr>
    <w:rPr>
      <w:lang w:val="x-none" w:eastAsia="x-none"/>
    </w:rPr>
  </w:style>
  <w:style w:type="character" w:customStyle="1" w:styleId="SignatureChar">
    <w:name w:val="Signature Char"/>
    <w:link w:val="Signature"/>
    <w:rsid w:val="00884CF0"/>
    <w:rPr>
      <w:szCs w:val="24"/>
      <w:lang w:val="x-none" w:eastAsia="x-none" w:bidi="ar-EG"/>
    </w:rPr>
  </w:style>
  <w:style w:type="paragraph" w:styleId="EndnoteText">
    <w:name w:val="endnote text"/>
    <w:basedOn w:val="Normal"/>
    <w:link w:val="EndnoteTextChar"/>
    <w:rsid w:val="00884CF0"/>
    <w:rPr>
      <w:lang w:val="x-none" w:eastAsia="x-none"/>
    </w:rPr>
  </w:style>
  <w:style w:type="character" w:customStyle="1" w:styleId="EndnoteTextChar">
    <w:name w:val="Endnote Text Char"/>
    <w:link w:val="EndnoteText"/>
    <w:rsid w:val="00884CF0"/>
    <w:rPr>
      <w:szCs w:val="24"/>
      <w:lang w:val="x-none" w:eastAsia="x-none" w:bidi="ar-EG"/>
    </w:rPr>
  </w:style>
  <w:style w:type="paragraph" w:styleId="Caption">
    <w:name w:val="caption"/>
    <w:basedOn w:val="Normal"/>
    <w:next w:val="Normal"/>
    <w:qFormat/>
    <w:rsid w:val="00884CF0"/>
    <w:rPr>
      <w:b/>
      <w:bCs/>
      <w:sz w:val="18"/>
    </w:rPr>
  </w:style>
  <w:style w:type="paragraph" w:styleId="ListNumber">
    <w:name w:val="List Number"/>
    <w:basedOn w:val="Normal"/>
    <w:rsid w:val="00884CF0"/>
    <w:pPr>
      <w:numPr>
        <w:numId w:val="2"/>
      </w:numPr>
    </w:pPr>
  </w:style>
  <w:style w:type="character" w:customStyle="1" w:styleId="Bona">
    <w:name w:val="Bona"/>
    <w:semiHidden/>
    <w:rsid w:val="00884CF0"/>
    <w:rPr>
      <w:rFonts w:ascii="Arial" w:hAnsi="Arial"/>
      <w:color w:val="000080"/>
      <w:sz w:val="20"/>
    </w:rPr>
  </w:style>
  <w:style w:type="character" w:customStyle="1" w:styleId="tw4winError">
    <w:name w:val="tw4winError"/>
    <w:rsid w:val="00884CF0"/>
    <w:rPr>
      <w:rFonts w:ascii="Courier New" w:hAnsi="Courier New"/>
      <w:color w:val="00FF00"/>
      <w:sz w:val="40"/>
    </w:rPr>
  </w:style>
  <w:style w:type="character" w:customStyle="1" w:styleId="tw4winTerm">
    <w:name w:val="tw4winTerm"/>
    <w:rsid w:val="00884CF0"/>
    <w:rPr>
      <w:color w:val="0000FF"/>
    </w:rPr>
  </w:style>
  <w:style w:type="character" w:customStyle="1" w:styleId="tw4winPopup">
    <w:name w:val="tw4winPopup"/>
    <w:rsid w:val="00884CF0"/>
    <w:rPr>
      <w:rFonts w:ascii="Courier New" w:hAnsi="Courier New"/>
      <w:noProof/>
      <w:color w:val="008000"/>
    </w:rPr>
  </w:style>
  <w:style w:type="character" w:customStyle="1" w:styleId="tw4winJump">
    <w:name w:val="tw4winJump"/>
    <w:rsid w:val="00884CF0"/>
    <w:rPr>
      <w:rFonts w:ascii="Courier New" w:hAnsi="Courier New"/>
      <w:noProof/>
      <w:color w:val="008080"/>
    </w:rPr>
  </w:style>
  <w:style w:type="character" w:customStyle="1" w:styleId="tw4winExternal">
    <w:name w:val="tw4winExternal"/>
    <w:rsid w:val="00884CF0"/>
    <w:rPr>
      <w:rFonts w:ascii="Courier New" w:hAnsi="Courier New"/>
      <w:noProof/>
      <w:color w:val="808080"/>
    </w:rPr>
  </w:style>
  <w:style w:type="character" w:customStyle="1" w:styleId="tw4winInternal">
    <w:name w:val="tw4winInternal"/>
    <w:rsid w:val="00884CF0"/>
    <w:rPr>
      <w:rFonts w:ascii="Courier New" w:hAnsi="Courier New"/>
      <w:noProof/>
      <w:color w:val="FF0000"/>
    </w:rPr>
  </w:style>
  <w:style w:type="character" w:customStyle="1" w:styleId="DONOTTRANSLATE">
    <w:name w:val="DO_NOT_TRANSLATE"/>
    <w:rsid w:val="00884CF0"/>
    <w:rPr>
      <w:rFonts w:ascii="Courier New" w:hAnsi="Courier New"/>
      <w:noProof/>
      <w:color w:val="800000"/>
    </w:rPr>
  </w:style>
  <w:style w:type="paragraph" w:styleId="CommentSubject">
    <w:name w:val="annotation subject"/>
    <w:basedOn w:val="CommentText"/>
    <w:next w:val="CommentText"/>
    <w:link w:val="CommentSubjectChar"/>
    <w:rsid w:val="00884CF0"/>
    <w:rPr>
      <w:b/>
      <w:bCs/>
    </w:rPr>
  </w:style>
  <w:style w:type="character" w:customStyle="1" w:styleId="CommentSubjectChar">
    <w:name w:val="Comment Subject Char"/>
    <w:link w:val="CommentSubject"/>
    <w:rsid w:val="00884CF0"/>
    <w:rPr>
      <w:b/>
      <w:bCs/>
      <w:szCs w:val="24"/>
      <w:lang w:eastAsia="x-none" w:bidi="ar-EG"/>
    </w:rPr>
  </w:style>
  <w:style w:type="paragraph" w:customStyle="1" w:styleId="ARProgramHeading1">
    <w:name w:val="AR_Program_Heading1"/>
    <w:basedOn w:val="Normal"/>
    <w:next w:val="ARProgramHeading2"/>
    <w:rsid w:val="00884CF0"/>
    <w:pPr>
      <w:keepNext/>
      <w:spacing w:after="120" w:line="340" w:lineRule="exact"/>
      <w:ind w:left="2268" w:hanging="2268"/>
      <w:jc w:val="both"/>
    </w:pPr>
    <w:rPr>
      <w:rFonts w:ascii="Arabic Typesetting" w:hAnsi="Arabic Typesetting" w:cs="Arabic Typesetting"/>
      <w:b/>
      <w:bCs/>
      <w:sz w:val="42"/>
      <w:szCs w:val="42"/>
    </w:rPr>
  </w:style>
  <w:style w:type="paragraph" w:customStyle="1" w:styleId="ARNumbered11">
    <w:name w:val="AR_Numbered1.1"/>
    <w:basedOn w:val="ARNormal"/>
    <w:qFormat/>
    <w:rsid w:val="00884CF0"/>
    <w:pPr>
      <w:numPr>
        <w:numId w:val="5"/>
      </w:numPr>
    </w:pPr>
  </w:style>
  <w:style w:type="paragraph" w:customStyle="1" w:styleId="ARSGHeading">
    <w:name w:val="AR_SG_Heading"/>
    <w:basedOn w:val="Normal"/>
    <w:rsid w:val="00884CF0"/>
    <w:pPr>
      <w:spacing w:after="120" w:line="340" w:lineRule="exact"/>
      <w:jc w:val="center"/>
    </w:pPr>
    <w:rPr>
      <w:rFonts w:ascii="Arabic Typesetting" w:hAnsi="Arabic Typesetting" w:cs="Arabic Typesetting"/>
      <w:b/>
      <w:bCs/>
      <w:sz w:val="42"/>
      <w:szCs w:val="42"/>
    </w:rPr>
  </w:style>
  <w:style w:type="paragraph" w:customStyle="1" w:styleId="ARNumbered117">
    <w:name w:val="AR_Numbered1.17"/>
    <w:basedOn w:val="ARNormal"/>
    <w:qFormat/>
    <w:rsid w:val="00884CF0"/>
    <w:rPr>
      <w:sz w:val="38"/>
      <w:szCs w:val="38"/>
    </w:rPr>
  </w:style>
  <w:style w:type="paragraph" w:customStyle="1" w:styleId="ARNumbered113">
    <w:name w:val="AR_Numbered.1.13"/>
    <w:basedOn w:val="Normal"/>
    <w:rsid w:val="00884CF0"/>
    <w:pPr>
      <w:ind w:left="360" w:hanging="360"/>
    </w:pPr>
  </w:style>
  <w:style w:type="paragraph" w:customStyle="1" w:styleId="StyleARNumbered11517pt">
    <w:name w:val="Style AR_Numbered1.15 + 17 pt"/>
    <w:basedOn w:val="ARNumbered117"/>
    <w:rsid w:val="00884CF0"/>
    <w:rPr>
      <w:sz w:val="34"/>
      <w:szCs w:val="34"/>
    </w:rPr>
  </w:style>
  <w:style w:type="paragraph" w:customStyle="1" w:styleId="ARNumbered116">
    <w:name w:val="AR_Numbered1.16"/>
    <w:basedOn w:val="Normal"/>
    <w:rsid w:val="00884CF0"/>
  </w:style>
  <w:style w:type="character" w:customStyle="1" w:styleId="CharChar2">
    <w:name w:val="Char Char2"/>
    <w:locked/>
    <w:rsid w:val="00884CF0"/>
    <w:rPr>
      <w:rFonts w:ascii="Arial Bold" w:hAnsi="Arial Bold"/>
      <w:b/>
      <w:caps/>
      <w:sz w:val="28"/>
      <w:lang w:val="en-GB"/>
    </w:rPr>
  </w:style>
  <w:style w:type="character" w:customStyle="1" w:styleId="CharChar1">
    <w:name w:val="Char Char1"/>
    <w:locked/>
    <w:rsid w:val="00884CF0"/>
    <w:rPr>
      <w:rFonts w:ascii="Arial" w:hAnsi="Arial"/>
      <w:caps/>
      <w:sz w:val="22"/>
      <w:lang w:val="en-US"/>
    </w:rPr>
  </w:style>
  <w:style w:type="character" w:customStyle="1" w:styleId="CharChar">
    <w:name w:val="Char Char"/>
    <w:semiHidden/>
    <w:locked/>
    <w:rsid w:val="00884CF0"/>
    <w:rPr>
      <w:lang w:val="en-US"/>
    </w:rPr>
  </w:style>
  <w:style w:type="character" w:customStyle="1" w:styleId="FootnoteRefAR">
    <w:name w:val="Footnote Ref AR"/>
    <w:rsid w:val="00884CF0"/>
    <w:rPr>
      <w:rFonts w:ascii="Arabic Typesetting" w:hAnsi="Arabic Typesetting" w:cs="Arabic Typesetting"/>
      <w:sz w:val="34"/>
      <w:szCs w:val="34"/>
      <w:vertAlign w:val="superscript"/>
    </w:rPr>
  </w:style>
  <w:style w:type="paragraph" w:customStyle="1" w:styleId="NormalAR">
    <w:name w:val="Normal AR"/>
    <w:basedOn w:val="Normal"/>
    <w:rsid w:val="00884CF0"/>
    <w:pPr>
      <w:spacing w:after="120" w:line="340" w:lineRule="exact"/>
      <w:ind w:left="1021"/>
    </w:pPr>
    <w:rPr>
      <w:rFonts w:ascii="Arabic Typesetting" w:hAnsi="Arabic Typesetting" w:cs="Arabic Typesetting"/>
      <w:sz w:val="34"/>
      <w:szCs w:val="34"/>
    </w:rPr>
  </w:style>
  <w:style w:type="paragraph" w:customStyle="1" w:styleId="FootnoteTextAR">
    <w:name w:val="Footnote Text AR"/>
    <w:basedOn w:val="NormalAR"/>
    <w:rsid w:val="00884CF0"/>
    <w:pPr>
      <w:spacing w:after="60" w:line="280" w:lineRule="exact"/>
    </w:pPr>
    <w:rPr>
      <w:sz w:val="28"/>
      <w:szCs w:val="28"/>
    </w:rPr>
  </w:style>
  <w:style w:type="paragraph" w:customStyle="1" w:styleId="DecisionParagraphAR">
    <w:name w:val="Decision Paragraph AR"/>
    <w:basedOn w:val="NormalAR"/>
    <w:rsid w:val="00884CF0"/>
    <w:pPr>
      <w:ind w:left="5534"/>
    </w:pPr>
    <w:rPr>
      <w:i/>
      <w:iCs/>
    </w:rPr>
  </w:style>
  <w:style w:type="paragraph" w:customStyle="1" w:styleId="EndofDocument0">
    <w:name w:val="End of Document"/>
    <w:basedOn w:val="DecisionParagraphAR"/>
    <w:rsid w:val="00884CF0"/>
    <w:rPr>
      <w:i w:val="0"/>
      <w:iCs w:val="0"/>
      <w:lang w:bidi="ar-SA"/>
    </w:rPr>
  </w:style>
  <w:style w:type="paragraph" w:customStyle="1" w:styleId="MeetingTitleAR">
    <w:name w:val="Meeting Title AR"/>
    <w:basedOn w:val="NormalAR"/>
    <w:next w:val="SessionTitleAR"/>
    <w:rsid w:val="00884CF0"/>
    <w:pPr>
      <w:spacing w:after="360" w:line="360" w:lineRule="exact"/>
    </w:pPr>
    <w:rPr>
      <w:rFonts w:ascii="Arial Black" w:hAnsi="Arial Black" w:cs="PT Bold Heading"/>
      <w:sz w:val="28"/>
      <w:szCs w:val="28"/>
      <w:lang w:bidi="ar-SA"/>
    </w:rPr>
  </w:style>
  <w:style w:type="paragraph" w:customStyle="1" w:styleId="SessionTitleAR">
    <w:name w:val="Session Title AR"/>
    <w:basedOn w:val="NormalAR"/>
    <w:next w:val="MeetingDatePlace"/>
    <w:rsid w:val="00884CF0"/>
    <w:pPr>
      <w:spacing w:after="0"/>
    </w:pPr>
    <w:rPr>
      <w:rFonts w:ascii="Arial Black" w:hAnsi="Arial Black" w:cs="PT Bold Heading"/>
      <w:sz w:val="28"/>
      <w:szCs w:val="28"/>
      <w:lang w:bidi="ar-SA"/>
    </w:rPr>
  </w:style>
  <w:style w:type="paragraph" w:customStyle="1" w:styleId="MeetingDatePlace">
    <w:name w:val="Meeting Date &amp; Place"/>
    <w:basedOn w:val="NormalAR"/>
    <w:next w:val="DocumentTitleAR"/>
    <w:rsid w:val="00884CF0"/>
    <w:pPr>
      <w:spacing w:after="0"/>
    </w:pPr>
    <w:rPr>
      <w:b/>
      <w:bCs/>
      <w:lang w:bidi="ar-SA"/>
    </w:rPr>
  </w:style>
  <w:style w:type="paragraph" w:customStyle="1" w:styleId="DocumentTitleAR">
    <w:name w:val="Document Title AR"/>
    <w:basedOn w:val="NormalAR"/>
    <w:next w:val="preparedbyAR"/>
    <w:rsid w:val="00884CF0"/>
    <w:pPr>
      <w:spacing w:before="1200" w:after="0"/>
    </w:pPr>
    <w:rPr>
      <w:rFonts w:ascii="Arial Black" w:hAnsi="Arial Black" w:cs="PT Bold Heading"/>
      <w:sz w:val="24"/>
      <w:szCs w:val="24"/>
      <w:lang w:bidi="ar-SA"/>
    </w:rPr>
  </w:style>
  <w:style w:type="paragraph" w:customStyle="1" w:styleId="preparedbyAR">
    <w:name w:val="prepared by AR"/>
    <w:basedOn w:val="NormalAR"/>
    <w:next w:val="NormalAR"/>
    <w:rsid w:val="00884CF0"/>
    <w:pPr>
      <w:spacing w:after="480"/>
    </w:pPr>
    <w:rPr>
      <w:i/>
      <w:iCs/>
      <w:lang w:bidi="ar-SA"/>
    </w:rPr>
  </w:style>
  <w:style w:type="paragraph" w:customStyle="1" w:styleId="DocumentCodeAR">
    <w:name w:val="Document Code AR"/>
    <w:basedOn w:val="NormalAR"/>
    <w:next w:val="DocumentLanguageAR"/>
    <w:rsid w:val="00884CF0"/>
    <w:pPr>
      <w:spacing w:before="300" w:after="0" w:line="160" w:lineRule="exact"/>
      <w:jc w:val="right"/>
    </w:pPr>
    <w:rPr>
      <w:rFonts w:ascii="Arial Black" w:hAnsi="Arial Black" w:cs="Arial"/>
      <w:bCs/>
      <w:sz w:val="15"/>
      <w:szCs w:val="15"/>
      <w:lang w:bidi="ar-SA"/>
    </w:rPr>
  </w:style>
  <w:style w:type="paragraph" w:customStyle="1" w:styleId="DocumentLanguageAR">
    <w:name w:val="Document Language AR"/>
    <w:basedOn w:val="NormalAR"/>
    <w:next w:val="DocumentDateAR"/>
    <w:rsid w:val="00884CF0"/>
    <w:pPr>
      <w:spacing w:after="0" w:line="220" w:lineRule="exact"/>
      <w:jc w:val="right"/>
    </w:pPr>
    <w:rPr>
      <w:b/>
      <w:bCs/>
      <w:sz w:val="28"/>
      <w:szCs w:val="28"/>
      <w:lang w:bidi="ar-SA"/>
    </w:rPr>
  </w:style>
  <w:style w:type="paragraph" w:customStyle="1" w:styleId="DocumentDateAR">
    <w:name w:val="Document Date AR"/>
    <w:basedOn w:val="DocumentLanguageAR"/>
    <w:next w:val="MeetingTitleAR"/>
    <w:rsid w:val="00884CF0"/>
    <w:pPr>
      <w:spacing w:after="1680"/>
    </w:pPr>
  </w:style>
  <w:style w:type="paragraph" w:customStyle="1" w:styleId="AutomaticparagraphNoAR">
    <w:name w:val="Automatic paragraph No AR"/>
    <w:basedOn w:val="NormalAR"/>
    <w:rsid w:val="00884CF0"/>
    <w:pPr>
      <w:ind w:left="1701" w:hanging="680"/>
    </w:pPr>
    <w:rPr>
      <w:lang w:bidi="ar-SA"/>
    </w:rPr>
  </w:style>
  <w:style w:type="paragraph" w:customStyle="1" w:styleId="language0">
    <w:name w:val="language"/>
    <w:basedOn w:val="Normal"/>
    <w:next w:val="Normal"/>
    <w:autoRedefine/>
    <w:rsid w:val="00884CF0"/>
    <w:pPr>
      <w:framePr w:w="266" w:h="363" w:hRule="exact" w:hSpace="181" w:wrap="notBeside" w:vAnchor="page" w:hAnchor="page" w:x="10774" w:y="568" w:anchorLock="1"/>
      <w:bidi w:val="0"/>
      <w:spacing w:after="120" w:line="340" w:lineRule="atLeast"/>
      <w:ind w:right="42"/>
    </w:pPr>
    <w:rPr>
      <w:rFonts w:ascii="Arial" w:hAnsi="Arial" w:cs="Times New Roman"/>
      <w:b/>
      <w:caps/>
      <w:sz w:val="40"/>
      <w:szCs w:val="20"/>
      <w:lang w:val="pt-BR" w:bidi="ar-SA"/>
    </w:rPr>
  </w:style>
  <w:style w:type="paragraph" w:customStyle="1" w:styleId="CharCharCharChar0">
    <w:name w:val="Char Char Char Char"/>
    <w:basedOn w:val="Normal"/>
    <w:rsid w:val="00884CF0"/>
    <w:pPr>
      <w:bidi w:val="0"/>
      <w:spacing w:after="160" w:line="240" w:lineRule="exact"/>
    </w:pPr>
    <w:rPr>
      <w:rFonts w:ascii="Verdana" w:hAnsi="Verdana" w:cs="Times New Roman"/>
      <w:szCs w:val="20"/>
      <w:lang w:val="en-GB" w:bidi="ar-SA"/>
    </w:rPr>
  </w:style>
  <w:style w:type="paragraph" w:customStyle="1" w:styleId="NormalParaAR">
    <w:name w:val="Normal_Para_AR"/>
    <w:rsid w:val="00884CF0"/>
    <w:pPr>
      <w:bidi/>
      <w:spacing w:after="240" w:line="360" w:lineRule="exact"/>
    </w:pPr>
    <w:rPr>
      <w:rFonts w:ascii="Arabic Typesetting" w:hAnsi="Arabic Typesetting" w:cs="Arabic Typesetting"/>
      <w:sz w:val="36"/>
      <w:szCs w:val="36"/>
    </w:rPr>
  </w:style>
  <w:style w:type="paragraph" w:customStyle="1" w:styleId="NumberedParaAR">
    <w:name w:val="Numbered_Para_AR"/>
    <w:basedOn w:val="NormalParaAR"/>
    <w:rsid w:val="00884CF0"/>
    <w:pPr>
      <w:numPr>
        <w:numId w:val="6"/>
      </w:numPr>
    </w:pPr>
  </w:style>
  <w:style w:type="paragraph" w:customStyle="1" w:styleId="DocumentCodeAR0">
    <w:name w:val="Document_Code_AR"/>
    <w:basedOn w:val="Normal"/>
    <w:next w:val="DocumentLanguageAR0"/>
    <w:rsid w:val="00884CF0"/>
    <w:pPr>
      <w:bidi w:val="0"/>
      <w:jc w:val="right"/>
    </w:pPr>
    <w:rPr>
      <w:rFonts w:ascii="Arial Black" w:hAnsi="Arial Black" w:cs="Arabic Typesetting"/>
      <w:b/>
      <w:bCs/>
      <w:sz w:val="16"/>
      <w:szCs w:val="16"/>
      <w:lang w:bidi="ar-SA"/>
    </w:rPr>
  </w:style>
  <w:style w:type="paragraph" w:customStyle="1" w:styleId="DocumentLanguageAR0">
    <w:name w:val="Document_Language_AR"/>
    <w:basedOn w:val="Normal"/>
    <w:next w:val="DocumentDateAR0"/>
    <w:rsid w:val="00884CF0"/>
    <w:pPr>
      <w:bidi w:val="0"/>
      <w:spacing w:line="240" w:lineRule="exact"/>
      <w:jc w:val="right"/>
    </w:pPr>
    <w:rPr>
      <w:rFonts w:ascii="Arabic Typesetting" w:hAnsi="Arabic Typesetting" w:cs="Arabic Typesetting"/>
      <w:b/>
      <w:bCs/>
      <w:sz w:val="30"/>
      <w:szCs w:val="30"/>
      <w:lang w:bidi="ar-SA"/>
    </w:rPr>
  </w:style>
  <w:style w:type="paragraph" w:customStyle="1" w:styleId="DocumentDateAR0">
    <w:name w:val="Document_Date_AR"/>
    <w:basedOn w:val="Normal"/>
    <w:next w:val="NormalParaAR"/>
    <w:rsid w:val="00884CF0"/>
    <w:pPr>
      <w:bidi w:val="0"/>
      <w:jc w:val="right"/>
    </w:pPr>
    <w:rPr>
      <w:rFonts w:ascii="Arabic Typesetting" w:hAnsi="Arabic Typesetting" w:cs="Arabic Typesetting"/>
      <w:b/>
      <w:bCs/>
      <w:sz w:val="30"/>
      <w:szCs w:val="30"/>
      <w:lang w:bidi="ar-SA"/>
    </w:rPr>
  </w:style>
  <w:style w:type="paragraph" w:customStyle="1" w:styleId="MeetingTitleAR0">
    <w:name w:val="Meeting_Title_AR"/>
    <w:basedOn w:val="Normal"/>
    <w:next w:val="NormalParaAR"/>
    <w:rsid w:val="00884CF0"/>
    <w:pPr>
      <w:bidi w:val="0"/>
      <w:spacing w:line="360" w:lineRule="exact"/>
    </w:pPr>
    <w:rPr>
      <w:rFonts w:ascii="Arabic Typesetting" w:hAnsi="Arabic Typesetting" w:cs="PT Bold Heading"/>
      <w:sz w:val="34"/>
      <w:szCs w:val="34"/>
      <w:lang w:bidi="ar-SA"/>
    </w:rPr>
  </w:style>
  <w:style w:type="paragraph" w:customStyle="1" w:styleId="MeetingSessionAR">
    <w:name w:val="Meeting_Session_AR"/>
    <w:basedOn w:val="Normal"/>
    <w:next w:val="NormalParaAR"/>
    <w:rsid w:val="00884CF0"/>
    <w:pPr>
      <w:bidi w:val="0"/>
      <w:spacing w:line="360" w:lineRule="exact"/>
    </w:pPr>
    <w:rPr>
      <w:rFonts w:ascii="Arabic Typesetting" w:hAnsi="Arabic Typesetting" w:cs="PT Bold Heading"/>
      <w:sz w:val="30"/>
      <w:szCs w:val="30"/>
      <w:lang w:bidi="ar-SA"/>
    </w:rPr>
  </w:style>
  <w:style w:type="paragraph" w:customStyle="1" w:styleId="MeetingDatesAR">
    <w:name w:val="Meeting_Dates_AR"/>
    <w:basedOn w:val="Normal"/>
    <w:next w:val="NormalParaAR"/>
    <w:rsid w:val="00884CF0"/>
    <w:pPr>
      <w:bidi w:val="0"/>
      <w:spacing w:line="360" w:lineRule="exact"/>
    </w:pPr>
    <w:rPr>
      <w:rFonts w:ascii="Arabic Typesetting" w:hAnsi="Arabic Typesetting" w:cs="Arabic Typesetting"/>
      <w:b/>
      <w:bCs/>
      <w:sz w:val="36"/>
      <w:szCs w:val="36"/>
      <w:lang w:bidi="ar-SA"/>
    </w:rPr>
  </w:style>
  <w:style w:type="paragraph" w:customStyle="1" w:styleId="DocumentTitleAR0">
    <w:name w:val="Document_Title_AR"/>
    <w:basedOn w:val="Normal"/>
    <w:next w:val="PreparedbyAR0"/>
    <w:rsid w:val="00884CF0"/>
    <w:pPr>
      <w:bidi w:val="0"/>
      <w:spacing w:line="360" w:lineRule="exact"/>
    </w:pPr>
    <w:rPr>
      <w:rFonts w:ascii="Arabic Typesetting" w:hAnsi="Arabic Typesetting" w:cs="PT Bold Heading"/>
      <w:sz w:val="26"/>
      <w:szCs w:val="26"/>
      <w:lang w:bidi="ar-SA"/>
    </w:rPr>
  </w:style>
  <w:style w:type="paragraph" w:customStyle="1" w:styleId="PreparedbyAR0">
    <w:name w:val="Prepared_by_AR"/>
    <w:basedOn w:val="Normal"/>
    <w:next w:val="NormalParaAR"/>
    <w:rsid w:val="00884CF0"/>
    <w:pPr>
      <w:bidi w:val="0"/>
      <w:spacing w:after="1080" w:line="360" w:lineRule="exact"/>
    </w:pPr>
    <w:rPr>
      <w:rFonts w:ascii="Arabic Typesetting" w:hAnsi="Arabic Typesetting" w:cs="Arabic Typesetting"/>
      <w:i/>
      <w:iCs/>
      <w:sz w:val="36"/>
      <w:szCs w:val="36"/>
      <w:lang w:bidi="ar-SA"/>
    </w:rPr>
  </w:style>
  <w:style w:type="paragraph" w:customStyle="1" w:styleId="DecisionParaAR">
    <w:name w:val="Decision_Para_AR"/>
    <w:basedOn w:val="NumberedParaAR"/>
    <w:rsid w:val="00884CF0"/>
    <w:pPr>
      <w:ind w:left="5534"/>
    </w:pPr>
    <w:rPr>
      <w:i/>
      <w:iCs/>
    </w:rPr>
  </w:style>
  <w:style w:type="paragraph" w:customStyle="1" w:styleId="EndofDocumentAR">
    <w:name w:val="End_of_Document_AR"/>
    <w:basedOn w:val="NormalParaAR"/>
    <w:next w:val="NormalParaAR"/>
    <w:rsid w:val="00884CF0"/>
    <w:pPr>
      <w:ind w:left="5534"/>
    </w:pPr>
  </w:style>
  <w:style w:type="paragraph" w:styleId="TOCHeading">
    <w:name w:val="TOC Heading"/>
    <w:basedOn w:val="Heading1"/>
    <w:next w:val="Normal"/>
    <w:uiPriority w:val="39"/>
    <w:semiHidden/>
    <w:unhideWhenUsed/>
    <w:qFormat/>
    <w:rsid w:val="004E2FC6"/>
    <w:pPr>
      <w:bidi w:val="0"/>
      <w:spacing w:line="276" w:lineRule="auto"/>
      <w:outlineLvl w:val="9"/>
    </w:pPr>
    <w:rPr>
      <w:rFonts w:asciiTheme="majorHAnsi" w:eastAsiaTheme="majorEastAsia" w:hAnsiTheme="majorHAnsi" w:cstheme="majorBidi"/>
      <w:color w:val="365F91" w:themeColor="accent1" w:themeShade="BF"/>
      <w:lang w:eastAsia="ja-JP" w:bidi="ar-SA"/>
    </w:rPr>
  </w:style>
  <w:style w:type="paragraph" w:styleId="TOC4">
    <w:name w:val="toc 4"/>
    <w:basedOn w:val="Normal"/>
    <w:next w:val="Normal"/>
    <w:autoRedefine/>
    <w:uiPriority w:val="39"/>
    <w:rsid w:val="0033077D"/>
    <w:pPr>
      <w:bidi w:val="0"/>
      <w:ind w:left="400"/>
    </w:pPr>
    <w:rPr>
      <w:rFonts w:asciiTheme="minorHAnsi" w:hAnsiTheme="minorHAnsi" w:cs="Times New Roman"/>
    </w:rPr>
  </w:style>
  <w:style w:type="paragraph" w:styleId="TOC5">
    <w:name w:val="toc 5"/>
    <w:basedOn w:val="Normal"/>
    <w:next w:val="Normal"/>
    <w:autoRedefine/>
    <w:uiPriority w:val="39"/>
    <w:rsid w:val="0033077D"/>
    <w:pPr>
      <w:bidi w:val="0"/>
      <w:ind w:left="600"/>
    </w:pPr>
    <w:rPr>
      <w:rFonts w:asciiTheme="minorHAnsi" w:hAnsiTheme="minorHAnsi" w:cs="Times New Roman"/>
    </w:rPr>
  </w:style>
  <w:style w:type="paragraph" w:styleId="TOC6">
    <w:name w:val="toc 6"/>
    <w:basedOn w:val="Normal"/>
    <w:next w:val="Normal"/>
    <w:autoRedefine/>
    <w:uiPriority w:val="39"/>
    <w:rsid w:val="0033077D"/>
    <w:pPr>
      <w:bidi w:val="0"/>
      <w:ind w:left="800"/>
    </w:pPr>
    <w:rPr>
      <w:rFonts w:asciiTheme="minorHAnsi" w:hAnsiTheme="minorHAnsi" w:cs="Times New Roman"/>
    </w:rPr>
  </w:style>
  <w:style w:type="paragraph" w:styleId="TOC7">
    <w:name w:val="toc 7"/>
    <w:basedOn w:val="Normal"/>
    <w:next w:val="Normal"/>
    <w:autoRedefine/>
    <w:uiPriority w:val="39"/>
    <w:rsid w:val="0033077D"/>
    <w:pPr>
      <w:bidi w:val="0"/>
      <w:ind w:left="1000"/>
    </w:pPr>
    <w:rPr>
      <w:rFonts w:asciiTheme="minorHAnsi" w:hAnsiTheme="minorHAnsi" w:cs="Times New Roman"/>
    </w:rPr>
  </w:style>
  <w:style w:type="paragraph" w:styleId="TOC8">
    <w:name w:val="toc 8"/>
    <w:basedOn w:val="Normal"/>
    <w:next w:val="Normal"/>
    <w:autoRedefine/>
    <w:uiPriority w:val="39"/>
    <w:rsid w:val="00A84D0E"/>
    <w:pPr>
      <w:tabs>
        <w:tab w:val="left" w:pos="2551"/>
        <w:tab w:val="right" w:leader="dot" w:pos="9345"/>
      </w:tabs>
      <w:spacing w:after="60" w:line="280" w:lineRule="exact"/>
      <w:ind w:left="283"/>
    </w:pPr>
    <w:rPr>
      <w:rFonts w:ascii="Arabic Typesetting" w:hAnsi="Arabic Typesetting" w:cs="Arabic Typesetting"/>
      <w:b/>
      <w:bCs/>
      <w:caps/>
      <w:noProof/>
      <w:sz w:val="28"/>
      <w:szCs w:val="28"/>
    </w:rPr>
  </w:style>
  <w:style w:type="paragraph" w:styleId="TOC9">
    <w:name w:val="toc 9"/>
    <w:basedOn w:val="Normal"/>
    <w:next w:val="Normal"/>
    <w:autoRedefine/>
    <w:uiPriority w:val="39"/>
    <w:rsid w:val="0033077D"/>
    <w:pPr>
      <w:bidi w:val="0"/>
      <w:ind w:left="1400"/>
    </w:pPr>
    <w:rPr>
      <w:rFonts w:asciiTheme="minorHAnsi" w:hAnsiTheme="minorHAnsi" w:cs="Times New Roman"/>
    </w:rPr>
  </w:style>
  <w:style w:type="character" w:styleId="EndnoteReference">
    <w:name w:val="endnote reference"/>
    <w:basedOn w:val="DefaultParagraphFont"/>
    <w:rsid w:val="00BE6D63"/>
    <w:rPr>
      <w:vertAlign w:val="superscript"/>
    </w:rPr>
  </w:style>
  <w:style w:type="table" w:customStyle="1" w:styleId="TableGrid1">
    <w:name w:val="Table Grid1"/>
    <w:basedOn w:val="TableNormal"/>
    <w:next w:val="TableGrid"/>
    <w:rsid w:val="00861CF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61CF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332F2"/>
  </w:style>
  <w:style w:type="paragraph" w:customStyle="1" w:styleId="p1">
    <w:name w:val="p1"/>
    <w:basedOn w:val="Normal"/>
    <w:rsid w:val="000332F2"/>
    <w:pPr>
      <w:suppressAutoHyphens/>
      <w:bidi w:val="0"/>
    </w:pPr>
    <w:rPr>
      <w:rFonts w:eastAsia="Calibri" w:cs="Times New Roman"/>
      <w:sz w:val="24"/>
      <w:lang w:eastAsia="ar-SA" w:bidi="ar-SA"/>
    </w:rPr>
  </w:style>
  <w:style w:type="paragraph" w:customStyle="1" w:styleId="p2">
    <w:name w:val="p2"/>
    <w:basedOn w:val="Normal"/>
    <w:rsid w:val="000332F2"/>
    <w:pPr>
      <w:suppressAutoHyphens/>
      <w:bidi w:val="0"/>
    </w:pPr>
    <w:rPr>
      <w:rFonts w:eastAsia="Calibri" w:cs="Times New Roman"/>
      <w:sz w:val="24"/>
      <w:lang w:eastAsia="ar-SA" w:bidi="ar-SA"/>
    </w:rPr>
  </w:style>
  <w:style w:type="paragraph" w:styleId="Revision">
    <w:name w:val="Revision"/>
    <w:hidden/>
    <w:uiPriority w:val="99"/>
    <w:semiHidden/>
    <w:rsid w:val="000332F2"/>
    <w:rPr>
      <w:rFonts w:asciiTheme="minorHAnsi" w:eastAsiaTheme="minorEastAsia" w:hAnsiTheme="minorHAnsi" w:cstheme="minorBidi"/>
      <w:sz w:val="22"/>
      <w:szCs w:val="22"/>
      <w:lang w:eastAsia="ja-JP"/>
    </w:rPr>
  </w:style>
  <w:style w:type="character" w:customStyle="1" w:styleId="ONUMEChar">
    <w:name w:val="ONUM E Char"/>
    <w:link w:val="ONUME"/>
    <w:rsid w:val="000332F2"/>
    <w:rPr>
      <w:szCs w:val="24"/>
      <w:lang w:bidi="ar-EG"/>
    </w:rPr>
  </w:style>
  <w:style w:type="character" w:customStyle="1" w:styleId="st">
    <w:name w:val="st"/>
    <w:basedOn w:val="DefaultParagraphFont"/>
    <w:rsid w:val="000332F2"/>
  </w:style>
  <w:style w:type="paragraph" w:customStyle="1" w:styleId="Endofdocument-Annex">
    <w:name w:val="[End of document - Annex]"/>
    <w:basedOn w:val="Normal"/>
    <w:rsid w:val="000332F2"/>
    <w:pPr>
      <w:bidi w:val="0"/>
      <w:ind w:left="5534"/>
    </w:pPr>
    <w:rPr>
      <w:rFonts w:ascii="Arial" w:eastAsia="SimSun" w:hAnsi="Arial" w:cs="Arial"/>
      <w:sz w:val="22"/>
      <w:szCs w:val="20"/>
      <w:lang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uiPriority="20"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842F1"/>
    <w:pPr>
      <w:bidi/>
    </w:pPr>
    <w:rPr>
      <w:szCs w:val="24"/>
      <w:lang w:bidi="ar-EG"/>
    </w:rPr>
  </w:style>
  <w:style w:type="paragraph" w:styleId="Heading1">
    <w:name w:val="heading 1"/>
    <w:basedOn w:val="Normal"/>
    <w:next w:val="Normal"/>
    <w:link w:val="Heading1Char"/>
    <w:qFormat/>
    <w:rsid w:val="00AC74EE"/>
    <w:pPr>
      <w:keepNext/>
      <w:keepLines/>
      <w:spacing w:before="480"/>
      <w:outlineLvl w:val="0"/>
    </w:pPr>
    <w:rPr>
      <w:rFonts w:ascii="Cambria" w:hAnsi="Cambria" w:cs="Times New Roman"/>
      <w:b/>
      <w:bCs/>
      <w:color w:val="365F91"/>
      <w:sz w:val="28"/>
      <w:szCs w:val="28"/>
    </w:rPr>
  </w:style>
  <w:style w:type="paragraph" w:styleId="Heading2">
    <w:name w:val="heading 2"/>
    <w:basedOn w:val="Normal"/>
    <w:next w:val="Normal"/>
    <w:link w:val="Heading2Char"/>
    <w:unhideWhenUsed/>
    <w:qFormat/>
    <w:rsid w:val="00884CF0"/>
    <w:pPr>
      <w:keepNext/>
      <w:spacing w:before="240" w:after="60"/>
      <w:outlineLvl w:val="1"/>
    </w:pPr>
    <w:rPr>
      <w:rFonts w:ascii="Cambria" w:hAnsi="Cambria" w:cs="Times New Roman"/>
      <w:b/>
      <w:bCs/>
      <w:i/>
      <w:iCs/>
      <w:sz w:val="28"/>
      <w:szCs w:val="28"/>
    </w:rPr>
  </w:style>
  <w:style w:type="paragraph" w:styleId="Heading3">
    <w:name w:val="heading 3"/>
    <w:basedOn w:val="Normal"/>
    <w:next w:val="Normal"/>
    <w:link w:val="Heading3Char"/>
    <w:unhideWhenUsed/>
    <w:qFormat/>
    <w:rsid w:val="00884CF0"/>
    <w:pPr>
      <w:keepNext/>
      <w:spacing w:before="240" w:after="60"/>
      <w:outlineLvl w:val="2"/>
    </w:pPr>
    <w:rPr>
      <w:rFonts w:ascii="Cambria" w:hAnsi="Cambria" w:cs="Times New Roman"/>
      <w:b/>
      <w:bCs/>
      <w:sz w:val="26"/>
      <w:szCs w:val="26"/>
    </w:rPr>
  </w:style>
  <w:style w:type="paragraph" w:styleId="Heading4">
    <w:name w:val="heading 4"/>
    <w:basedOn w:val="Heading3"/>
    <w:next w:val="Normal"/>
    <w:link w:val="Heading4Char"/>
    <w:qFormat/>
    <w:rsid w:val="00884CF0"/>
    <w:pPr>
      <w:tabs>
        <w:tab w:val="num" w:pos="864"/>
      </w:tabs>
      <w:spacing w:before="0" w:after="0" w:line="300" w:lineRule="atLeast"/>
      <w:ind w:left="864" w:hanging="864"/>
      <w:outlineLvl w:val="3"/>
    </w:pPr>
    <w:rPr>
      <w:rFonts w:ascii="Calibri" w:hAnsi="Calibri"/>
      <w:sz w:val="28"/>
      <w:szCs w:val="28"/>
      <w:lang w:val="x-none" w:eastAsia="x-none"/>
    </w:rPr>
  </w:style>
  <w:style w:type="paragraph" w:styleId="Heading5">
    <w:name w:val="heading 5"/>
    <w:basedOn w:val="Heading4"/>
    <w:next w:val="Normal"/>
    <w:link w:val="Heading5Char"/>
    <w:qFormat/>
    <w:rsid w:val="00884CF0"/>
    <w:pPr>
      <w:tabs>
        <w:tab w:val="clear" w:pos="864"/>
        <w:tab w:val="num" w:pos="1008"/>
      </w:tabs>
      <w:ind w:left="1008" w:hanging="1008"/>
      <w:outlineLvl w:val="4"/>
    </w:pPr>
    <w:rPr>
      <w:i/>
      <w:iCs/>
      <w:caps/>
      <w:sz w:val="26"/>
    </w:rPr>
  </w:style>
  <w:style w:type="paragraph" w:styleId="Heading6">
    <w:name w:val="heading 6"/>
    <w:basedOn w:val="Heading5"/>
    <w:next w:val="Normal"/>
    <w:link w:val="Heading6Char"/>
    <w:qFormat/>
    <w:rsid w:val="00884CF0"/>
    <w:pPr>
      <w:tabs>
        <w:tab w:val="clear" w:pos="1008"/>
        <w:tab w:val="num" w:pos="1152"/>
      </w:tabs>
      <w:ind w:left="1152" w:hanging="1152"/>
      <w:outlineLvl w:val="5"/>
    </w:pPr>
    <w:rPr>
      <w:caps w:val="0"/>
      <w:szCs w:val="22"/>
    </w:rPr>
  </w:style>
  <w:style w:type="paragraph" w:styleId="Heading7">
    <w:name w:val="heading 7"/>
    <w:basedOn w:val="Heading6"/>
    <w:next w:val="Normal"/>
    <w:link w:val="Heading7Char"/>
    <w:qFormat/>
    <w:rsid w:val="00884CF0"/>
    <w:pPr>
      <w:tabs>
        <w:tab w:val="clear" w:pos="1152"/>
        <w:tab w:val="num" w:pos="1296"/>
      </w:tabs>
      <w:ind w:left="1296" w:hanging="1296"/>
      <w:outlineLvl w:val="6"/>
    </w:pPr>
    <w:rPr>
      <w:b w:val="0"/>
      <w:bCs w:val="0"/>
      <w:caps/>
      <w:sz w:val="24"/>
      <w:szCs w:val="24"/>
    </w:rPr>
  </w:style>
  <w:style w:type="paragraph" w:styleId="Heading8">
    <w:name w:val="heading 8"/>
    <w:basedOn w:val="Normal"/>
    <w:next w:val="Normal"/>
    <w:link w:val="Heading8Char"/>
    <w:unhideWhenUsed/>
    <w:qFormat/>
    <w:rsid w:val="00431932"/>
    <w:pPr>
      <w:keepNext/>
      <w:keepLines/>
      <w:spacing w:before="200"/>
      <w:outlineLvl w:val="7"/>
    </w:pPr>
    <w:rPr>
      <w:rFonts w:ascii="Cambria" w:hAnsi="Cambria" w:cs="Times New Roman"/>
      <w:color w:val="404040"/>
      <w:szCs w:val="20"/>
    </w:rPr>
  </w:style>
  <w:style w:type="paragraph" w:styleId="Heading9">
    <w:name w:val="heading 9"/>
    <w:basedOn w:val="Heading8"/>
    <w:next w:val="Normal"/>
    <w:link w:val="Heading9Char"/>
    <w:qFormat/>
    <w:rsid w:val="00884CF0"/>
    <w:pPr>
      <w:keepLines w:val="0"/>
      <w:tabs>
        <w:tab w:val="num" w:pos="1584"/>
      </w:tabs>
      <w:spacing w:before="0" w:line="300" w:lineRule="atLeast"/>
      <w:ind w:left="1584" w:hanging="1584"/>
      <w:outlineLvl w:val="8"/>
    </w:pPr>
    <w:rPr>
      <w:rFonts w:ascii="Calibri Light" w:hAnsi="Calibri Light"/>
      <w:caps/>
      <w:color w:val="auto"/>
      <w:sz w:val="24"/>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table" w:styleId="TableGrid">
    <w:name w:val="Table Grid"/>
    <w:basedOn w:val="TableNormal"/>
    <w:rsid w:val="00A67728"/>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pPr>
      <w:spacing w:line="240" w:lineRule="exact"/>
    </w:pPr>
    <w:rPr>
      <w:rFonts w:cs="Simplified Arabic"/>
    </w:rPr>
  </w:style>
  <w:style w:type="character" w:styleId="FootnoteReference">
    <w:name w:val="footnote reference"/>
    <w:aliases w:val="Footnote"/>
    <w:rPr>
      <w:rFonts w:cs="Simplified Arabic"/>
      <w:szCs w:val="24"/>
      <w:vertAlign w:val="superscript"/>
    </w:rPr>
  </w:style>
  <w:style w:type="paragraph" w:customStyle="1" w:styleId="ARNormal">
    <w:name w:val="AR_Normal"/>
    <w:basedOn w:val="Normal"/>
    <w:qFormat/>
    <w:rsid w:val="00335C17"/>
    <w:pPr>
      <w:spacing w:after="120" w:line="340" w:lineRule="exact"/>
      <w:jc w:val="both"/>
    </w:pPr>
    <w:rPr>
      <w:rFonts w:ascii="Arabic Typesetting" w:hAnsi="Arabic Typesetting" w:cs="Arabic Typesetting"/>
      <w:sz w:val="34"/>
      <w:szCs w:val="34"/>
      <w:lang w:val="fr-CH" w:bidi="ar-SA"/>
    </w:rPr>
  </w:style>
  <w:style w:type="paragraph" w:customStyle="1" w:styleId="ARHeading1">
    <w:name w:val="AR_Heading1"/>
    <w:basedOn w:val="Normal"/>
    <w:next w:val="ARNormal"/>
    <w:rsid w:val="00335C17"/>
    <w:pPr>
      <w:keepNext/>
      <w:spacing w:after="240" w:line="320" w:lineRule="exact"/>
    </w:pPr>
    <w:rPr>
      <w:rFonts w:ascii="Arabic Typesetting" w:hAnsi="Arabic Typesetting" w:cs="Arabic Typesetting"/>
      <w:b/>
      <w:bCs/>
      <w:sz w:val="38"/>
      <w:szCs w:val="38"/>
    </w:rPr>
  </w:style>
  <w:style w:type="paragraph" w:styleId="NormalWeb">
    <w:name w:val="Normal (Web)"/>
    <w:basedOn w:val="Normal"/>
    <w:rsid w:val="00335C17"/>
    <w:pPr>
      <w:bidi w:val="0"/>
      <w:spacing w:before="100" w:beforeAutospacing="1" w:after="100" w:afterAutospacing="1"/>
    </w:pPr>
    <w:rPr>
      <w:rFonts w:cs="Times New Roman"/>
      <w:sz w:val="24"/>
      <w:lang w:val="en-GB" w:eastAsia="en-GB" w:bidi="ar-SA"/>
    </w:rPr>
  </w:style>
  <w:style w:type="paragraph" w:customStyle="1" w:styleId="ARHeading2">
    <w:name w:val="AR_Heading2"/>
    <w:basedOn w:val="Normal"/>
    <w:next w:val="ARNormal"/>
    <w:qFormat/>
    <w:rsid w:val="00335C17"/>
    <w:pPr>
      <w:keepNext/>
      <w:spacing w:after="120" w:line="340" w:lineRule="exact"/>
      <w:jc w:val="both"/>
    </w:pPr>
    <w:rPr>
      <w:rFonts w:ascii="Arabic Typesetting" w:hAnsi="Arabic Typesetting" w:cs="Arabic Typesetting"/>
      <w:b/>
      <w:bCs/>
      <w:sz w:val="34"/>
      <w:szCs w:val="34"/>
    </w:rPr>
  </w:style>
  <w:style w:type="paragraph" w:customStyle="1" w:styleId="ARNumbered1">
    <w:name w:val="AR_Numbered1"/>
    <w:basedOn w:val="Normal"/>
    <w:qFormat/>
    <w:rsid w:val="00D27440"/>
    <w:pPr>
      <w:numPr>
        <w:numId w:val="1"/>
      </w:numPr>
      <w:spacing w:after="120" w:line="340" w:lineRule="exact"/>
      <w:jc w:val="both"/>
    </w:pPr>
    <w:rPr>
      <w:rFonts w:ascii="Arabic Typesetting" w:hAnsi="Arabic Typesetting" w:cs="Arabic Typesetting"/>
      <w:sz w:val="34"/>
      <w:szCs w:val="34"/>
      <w:lang w:val="fr-CH"/>
    </w:rPr>
  </w:style>
  <w:style w:type="paragraph" w:customStyle="1" w:styleId="ARHeading3">
    <w:name w:val="AR_Heading3"/>
    <w:basedOn w:val="ARHeading2"/>
    <w:next w:val="ARNormal"/>
    <w:qFormat/>
    <w:rsid w:val="00D27440"/>
    <w:rPr>
      <w:b w:val="0"/>
      <w:bCs w:val="0"/>
      <w:u w:val="single"/>
    </w:rPr>
  </w:style>
  <w:style w:type="character" w:customStyle="1" w:styleId="Heading1Char">
    <w:name w:val="Heading 1 Char"/>
    <w:link w:val="Heading1"/>
    <w:rsid w:val="00AC74EE"/>
    <w:rPr>
      <w:rFonts w:ascii="Cambria" w:eastAsia="Times New Roman" w:hAnsi="Cambria" w:cs="Times New Roman"/>
      <w:b/>
      <w:bCs/>
      <w:color w:val="365F91"/>
      <w:sz w:val="28"/>
      <w:szCs w:val="28"/>
      <w:lang w:bidi="ar-EG"/>
    </w:rPr>
  </w:style>
  <w:style w:type="paragraph" w:styleId="ListParagraph">
    <w:name w:val="List Paragraph"/>
    <w:basedOn w:val="Normal"/>
    <w:uiPriority w:val="72"/>
    <w:qFormat/>
    <w:rsid w:val="0028098C"/>
    <w:pPr>
      <w:ind w:left="720"/>
      <w:contextualSpacing/>
    </w:pPr>
  </w:style>
  <w:style w:type="paragraph" w:styleId="BalloonText">
    <w:name w:val="Balloon Text"/>
    <w:basedOn w:val="Normal"/>
    <w:link w:val="BalloonTextChar"/>
    <w:rsid w:val="00181440"/>
    <w:rPr>
      <w:rFonts w:ascii="Tahoma" w:hAnsi="Tahoma" w:cs="Tahoma"/>
      <w:sz w:val="16"/>
      <w:szCs w:val="16"/>
    </w:rPr>
  </w:style>
  <w:style w:type="character" w:customStyle="1" w:styleId="BalloonTextChar">
    <w:name w:val="Balloon Text Char"/>
    <w:link w:val="BalloonText"/>
    <w:rsid w:val="00181440"/>
    <w:rPr>
      <w:rFonts w:ascii="Tahoma" w:hAnsi="Tahoma" w:cs="Tahoma"/>
      <w:sz w:val="16"/>
      <w:szCs w:val="16"/>
      <w:lang w:bidi="ar-EG"/>
    </w:rPr>
  </w:style>
  <w:style w:type="character" w:customStyle="1" w:styleId="tw4winMark">
    <w:name w:val="tw4winMark"/>
    <w:rsid w:val="00AA0DA4"/>
    <w:rPr>
      <w:rFonts w:ascii="Courier New" w:hAnsi="Courier New" w:cs="Courier New"/>
      <w:vanish/>
      <w:color w:val="800080"/>
      <w:sz w:val="20"/>
      <w:vertAlign w:val="subscript"/>
    </w:rPr>
  </w:style>
  <w:style w:type="character" w:customStyle="1" w:styleId="Heading8Char">
    <w:name w:val="Heading 8 Char"/>
    <w:link w:val="Heading8"/>
    <w:rsid w:val="00431932"/>
    <w:rPr>
      <w:rFonts w:ascii="Cambria" w:eastAsia="Times New Roman" w:hAnsi="Cambria" w:cs="Times New Roman"/>
      <w:color w:val="404040"/>
      <w:lang w:bidi="ar-EG"/>
    </w:rPr>
  </w:style>
  <w:style w:type="character" w:customStyle="1" w:styleId="HeaderChar">
    <w:name w:val="Header Char"/>
    <w:link w:val="Header"/>
    <w:uiPriority w:val="99"/>
    <w:rsid w:val="00AB66E2"/>
    <w:rPr>
      <w:szCs w:val="24"/>
      <w:lang w:bidi="ar-EG"/>
    </w:rPr>
  </w:style>
  <w:style w:type="character" w:customStyle="1" w:styleId="FooterChar">
    <w:name w:val="Footer Char"/>
    <w:link w:val="Footer"/>
    <w:locked/>
    <w:rsid w:val="00884CF0"/>
    <w:rPr>
      <w:szCs w:val="24"/>
      <w:lang w:bidi="ar-EG"/>
    </w:rPr>
  </w:style>
  <w:style w:type="character" w:customStyle="1" w:styleId="FootnoteTextChar">
    <w:name w:val="Footnote Text Char"/>
    <w:link w:val="FootnoteText"/>
    <w:locked/>
    <w:rsid w:val="00884CF0"/>
    <w:rPr>
      <w:rFonts w:cs="Simplified Arabic"/>
      <w:szCs w:val="24"/>
      <w:lang w:bidi="ar-EG"/>
    </w:rPr>
  </w:style>
  <w:style w:type="paragraph" w:customStyle="1" w:styleId="ARProgramHeading2">
    <w:name w:val="AR_Program_Heading2"/>
    <w:basedOn w:val="Normal"/>
    <w:next w:val="ARNormal"/>
    <w:rsid w:val="00884CF0"/>
    <w:pPr>
      <w:keepNext/>
      <w:spacing w:before="240" w:after="120" w:line="340" w:lineRule="exact"/>
      <w:jc w:val="both"/>
    </w:pPr>
    <w:rPr>
      <w:rFonts w:ascii="Arabic Typesetting" w:hAnsi="Arabic Typesetting" w:cs="Arabic Typesetting"/>
      <w:sz w:val="38"/>
      <w:szCs w:val="38"/>
    </w:rPr>
  </w:style>
  <w:style w:type="paragraph" w:customStyle="1" w:styleId="ARProgramTableHeading">
    <w:name w:val="AR_Program_Table_Heading"/>
    <w:basedOn w:val="Normal"/>
    <w:rsid w:val="00884CF0"/>
    <w:pPr>
      <w:spacing w:before="60" w:after="60" w:line="280" w:lineRule="exact"/>
      <w:jc w:val="center"/>
    </w:pPr>
    <w:rPr>
      <w:rFonts w:ascii="Arabic Typesetting" w:hAnsi="Arabic Typesetting" w:cs="Arabic Typesetting"/>
      <w:b/>
      <w:bCs/>
      <w:sz w:val="30"/>
      <w:szCs w:val="30"/>
    </w:rPr>
  </w:style>
  <w:style w:type="paragraph" w:customStyle="1" w:styleId="ARProgramTableText">
    <w:name w:val="AR_Program_Table_Text"/>
    <w:basedOn w:val="Normal"/>
    <w:rsid w:val="00884CF0"/>
    <w:pPr>
      <w:spacing w:before="60" w:after="60" w:line="280" w:lineRule="exact"/>
    </w:pPr>
    <w:rPr>
      <w:rFonts w:ascii="Arabic Typesetting" w:hAnsi="Arabic Typesetting" w:cs="Arabic Typesetting"/>
      <w:sz w:val="30"/>
      <w:szCs w:val="30"/>
    </w:rPr>
  </w:style>
  <w:style w:type="paragraph" w:customStyle="1" w:styleId="ARSGTableText">
    <w:name w:val="AR_SG_Table_Text"/>
    <w:basedOn w:val="Normal"/>
    <w:rsid w:val="00884CF0"/>
    <w:pPr>
      <w:spacing w:before="60" w:after="60" w:line="280" w:lineRule="exact"/>
    </w:pPr>
    <w:rPr>
      <w:rFonts w:ascii="Arabic Typesetting" w:hAnsi="Arabic Typesetting" w:cs="Arabic Typesetting"/>
      <w:sz w:val="30"/>
      <w:szCs w:val="30"/>
    </w:rPr>
  </w:style>
  <w:style w:type="paragraph" w:customStyle="1" w:styleId="ARSGTableHeading">
    <w:name w:val="AR_SG_Table_Heading"/>
    <w:basedOn w:val="Normal"/>
    <w:rsid w:val="00884CF0"/>
    <w:pPr>
      <w:spacing w:before="60" w:after="60" w:line="280" w:lineRule="exact"/>
      <w:jc w:val="center"/>
    </w:pPr>
    <w:rPr>
      <w:rFonts w:ascii="Arabic Typesetting" w:hAnsi="Arabic Typesetting" w:cs="Arabic Typesetting"/>
      <w:b/>
      <w:bCs/>
      <w:sz w:val="30"/>
      <w:szCs w:val="30"/>
    </w:rPr>
  </w:style>
  <w:style w:type="paragraph" w:customStyle="1" w:styleId="StyleHeading214ptAuto">
    <w:name w:val="Style Heading 2 + 14 pt Auto"/>
    <w:basedOn w:val="Heading2"/>
    <w:rsid w:val="00884CF0"/>
    <w:pPr>
      <w:keepNext w:val="0"/>
      <w:widowControl w:val="0"/>
      <w:tabs>
        <w:tab w:val="num" w:pos="567"/>
      </w:tabs>
      <w:spacing w:before="0" w:after="0" w:line="300" w:lineRule="atLeast"/>
      <w:ind w:left="567" w:hanging="567"/>
      <w:jc w:val="center"/>
    </w:pPr>
    <w:rPr>
      <w:rFonts w:ascii="Arial Bold" w:hAnsi="Arial Bold" w:cs="Arial"/>
      <w:i w:val="0"/>
      <w:caps/>
      <w:sz w:val="20"/>
      <w:lang w:val="en-GB"/>
    </w:rPr>
  </w:style>
  <w:style w:type="paragraph" w:customStyle="1" w:styleId="StyleHeading3ComplexItalic">
    <w:name w:val="Style Heading 3 + (Complex) Italic"/>
    <w:basedOn w:val="Heading3"/>
    <w:rsid w:val="00884CF0"/>
    <w:pPr>
      <w:tabs>
        <w:tab w:val="left" w:pos="1985"/>
      </w:tabs>
      <w:bidi w:val="0"/>
      <w:spacing w:before="0" w:after="0"/>
    </w:pPr>
    <w:rPr>
      <w:rFonts w:ascii="Arial" w:hAnsi="Arial" w:cs="Arial"/>
      <w:bCs w:val="0"/>
      <w:iCs/>
      <w:caps/>
      <w:snapToGrid w:val="0"/>
      <w:sz w:val="22"/>
      <w:szCs w:val="22"/>
      <w:lang w:bidi="ar-SA"/>
    </w:rPr>
  </w:style>
  <w:style w:type="paragraph" w:styleId="BodyTextIndent">
    <w:name w:val="Body Text Indent"/>
    <w:basedOn w:val="Normal"/>
    <w:link w:val="BodyTextIndentChar"/>
    <w:rsid w:val="00884CF0"/>
    <w:pPr>
      <w:bidi w:val="0"/>
      <w:ind w:left="567"/>
    </w:pPr>
    <w:rPr>
      <w:rFonts w:cs="Times New Roman"/>
      <w:snapToGrid w:val="0"/>
      <w:sz w:val="24"/>
      <w:szCs w:val="20"/>
      <w:lang w:bidi="ar-SA"/>
    </w:rPr>
  </w:style>
  <w:style w:type="character" w:customStyle="1" w:styleId="BodyTextIndentChar">
    <w:name w:val="Body Text Indent Char"/>
    <w:link w:val="BodyTextIndent"/>
    <w:rsid w:val="00884CF0"/>
    <w:rPr>
      <w:rFonts w:cs="Times New Roman"/>
      <w:snapToGrid w:val="0"/>
      <w:sz w:val="24"/>
    </w:rPr>
  </w:style>
  <w:style w:type="character" w:customStyle="1" w:styleId="Heading2Char">
    <w:name w:val="Heading 2 Char"/>
    <w:link w:val="Heading2"/>
    <w:rsid w:val="00884CF0"/>
    <w:rPr>
      <w:rFonts w:ascii="Cambria" w:eastAsia="Times New Roman" w:hAnsi="Cambria" w:cs="Times New Roman"/>
      <w:b/>
      <w:bCs/>
      <w:i/>
      <w:iCs/>
      <w:sz w:val="28"/>
      <w:szCs w:val="28"/>
      <w:lang w:bidi="ar-EG"/>
    </w:rPr>
  </w:style>
  <w:style w:type="character" w:customStyle="1" w:styleId="Heading3Char">
    <w:name w:val="Heading 3 Char"/>
    <w:link w:val="Heading3"/>
    <w:rsid w:val="00884CF0"/>
    <w:rPr>
      <w:rFonts w:ascii="Cambria" w:eastAsia="Times New Roman" w:hAnsi="Cambria" w:cs="Times New Roman"/>
      <w:b/>
      <w:bCs/>
      <w:sz w:val="26"/>
      <w:szCs w:val="26"/>
      <w:lang w:bidi="ar-EG"/>
    </w:rPr>
  </w:style>
  <w:style w:type="character" w:customStyle="1" w:styleId="Heading4Char">
    <w:name w:val="Heading 4 Char"/>
    <w:link w:val="Heading4"/>
    <w:rsid w:val="00884CF0"/>
    <w:rPr>
      <w:rFonts w:ascii="Calibri" w:hAnsi="Calibri" w:cs="Times New Roman"/>
      <w:b/>
      <w:bCs/>
      <w:sz w:val="28"/>
      <w:szCs w:val="28"/>
      <w:lang w:val="x-none" w:eastAsia="x-none" w:bidi="ar-EG"/>
    </w:rPr>
  </w:style>
  <w:style w:type="character" w:customStyle="1" w:styleId="Heading5Char">
    <w:name w:val="Heading 5 Char"/>
    <w:link w:val="Heading5"/>
    <w:rsid w:val="00884CF0"/>
    <w:rPr>
      <w:rFonts w:ascii="Calibri" w:hAnsi="Calibri" w:cs="Times New Roman"/>
      <w:b/>
      <w:bCs/>
      <w:i/>
      <w:iCs/>
      <w:caps/>
      <w:sz w:val="26"/>
      <w:szCs w:val="28"/>
      <w:lang w:val="x-none" w:eastAsia="x-none" w:bidi="ar-EG"/>
    </w:rPr>
  </w:style>
  <w:style w:type="character" w:customStyle="1" w:styleId="Heading6Char">
    <w:name w:val="Heading 6 Char"/>
    <w:link w:val="Heading6"/>
    <w:rsid w:val="00884CF0"/>
    <w:rPr>
      <w:rFonts w:ascii="Calibri" w:hAnsi="Calibri" w:cs="Times New Roman"/>
      <w:b/>
      <w:bCs/>
      <w:i/>
      <w:iCs/>
      <w:sz w:val="26"/>
      <w:szCs w:val="22"/>
      <w:lang w:val="x-none" w:eastAsia="x-none" w:bidi="ar-EG"/>
    </w:rPr>
  </w:style>
  <w:style w:type="character" w:customStyle="1" w:styleId="Heading7Char">
    <w:name w:val="Heading 7 Char"/>
    <w:link w:val="Heading7"/>
    <w:rsid w:val="00884CF0"/>
    <w:rPr>
      <w:rFonts w:ascii="Calibri" w:hAnsi="Calibri" w:cs="Times New Roman"/>
      <w:i/>
      <w:iCs/>
      <w:caps/>
      <w:sz w:val="24"/>
      <w:szCs w:val="24"/>
      <w:lang w:val="x-none" w:eastAsia="x-none" w:bidi="ar-EG"/>
    </w:rPr>
  </w:style>
  <w:style w:type="character" w:customStyle="1" w:styleId="Heading9Char">
    <w:name w:val="Heading 9 Char"/>
    <w:link w:val="Heading9"/>
    <w:rsid w:val="00884CF0"/>
    <w:rPr>
      <w:rFonts w:ascii="Calibri Light" w:hAnsi="Calibri Light" w:cs="Times New Roman"/>
      <w:caps/>
      <w:sz w:val="24"/>
      <w:szCs w:val="22"/>
      <w:lang w:val="x-none" w:eastAsia="x-none" w:bidi="ar-EG"/>
    </w:rPr>
  </w:style>
  <w:style w:type="paragraph" w:customStyle="1" w:styleId="CharCharCharChar">
    <w:name w:val="Char Char Char Char"/>
    <w:basedOn w:val="Normal"/>
    <w:rsid w:val="00884CF0"/>
    <w:pPr>
      <w:spacing w:after="160" w:line="240" w:lineRule="exact"/>
    </w:pPr>
    <w:rPr>
      <w:lang w:val="en-GB"/>
    </w:rPr>
  </w:style>
  <w:style w:type="character" w:customStyle="1" w:styleId="hps">
    <w:name w:val="hps"/>
    <w:rsid w:val="00884CF0"/>
    <w:rPr>
      <w:rFonts w:cs="Times New Roman"/>
    </w:rPr>
  </w:style>
  <w:style w:type="paragraph" w:customStyle="1" w:styleId="1">
    <w:name w:val="1"/>
    <w:basedOn w:val="Normal"/>
    <w:rsid w:val="00884CF0"/>
    <w:pPr>
      <w:spacing w:after="160" w:line="240" w:lineRule="exact"/>
    </w:pPr>
    <w:rPr>
      <w:lang w:val="en-GB"/>
    </w:rPr>
  </w:style>
  <w:style w:type="paragraph" w:styleId="TOC2">
    <w:name w:val="toc 2"/>
    <w:basedOn w:val="Normal"/>
    <w:next w:val="Normal"/>
    <w:autoRedefine/>
    <w:uiPriority w:val="39"/>
    <w:qFormat/>
    <w:rsid w:val="003744E1"/>
    <w:pPr>
      <w:tabs>
        <w:tab w:val="left" w:pos="8929"/>
      </w:tabs>
      <w:spacing w:after="60" w:line="280" w:lineRule="exact"/>
      <w:ind w:left="283"/>
    </w:pPr>
    <w:rPr>
      <w:rFonts w:asciiTheme="minorHAnsi" w:hAnsiTheme="minorHAnsi" w:cs="Times New Roman"/>
      <w:b/>
      <w:bCs/>
    </w:rPr>
  </w:style>
  <w:style w:type="character" w:styleId="Hyperlink">
    <w:name w:val="Hyperlink"/>
    <w:uiPriority w:val="99"/>
    <w:rsid w:val="00884CF0"/>
    <w:rPr>
      <w:color w:val="0000FF"/>
      <w:u w:val="single"/>
    </w:rPr>
  </w:style>
  <w:style w:type="character" w:customStyle="1" w:styleId="StyleHeading3ComplexItalicChar">
    <w:name w:val="Style Heading 3 + (Complex) Italic Char"/>
    <w:locked/>
    <w:rsid w:val="00884CF0"/>
    <w:rPr>
      <w:rFonts w:ascii="Arial" w:hAnsi="Arial"/>
      <w:b/>
      <w:caps/>
      <w:sz w:val="22"/>
      <w:lang w:val="en-US"/>
    </w:rPr>
  </w:style>
  <w:style w:type="paragraph" w:styleId="TOC3">
    <w:name w:val="toc 3"/>
    <w:basedOn w:val="Normal"/>
    <w:next w:val="Normal"/>
    <w:autoRedefine/>
    <w:uiPriority w:val="39"/>
    <w:qFormat/>
    <w:rsid w:val="000178A6"/>
    <w:pPr>
      <w:tabs>
        <w:tab w:val="left" w:pos="1984"/>
        <w:tab w:val="right" w:leader="dot" w:pos="9345"/>
      </w:tabs>
      <w:spacing w:after="60" w:line="280" w:lineRule="exact"/>
      <w:ind w:left="566"/>
    </w:pPr>
    <w:rPr>
      <w:rFonts w:ascii="Arabic Typesetting" w:hAnsi="Arabic Typesetting" w:cs="Arabic Typesetting"/>
      <w:b/>
      <w:noProof/>
      <w:sz w:val="28"/>
      <w:szCs w:val="28"/>
    </w:rPr>
  </w:style>
  <w:style w:type="paragraph" w:styleId="TOC1">
    <w:name w:val="toc 1"/>
    <w:basedOn w:val="Normal"/>
    <w:next w:val="Normal"/>
    <w:autoRedefine/>
    <w:uiPriority w:val="39"/>
    <w:qFormat/>
    <w:rsid w:val="009920A4"/>
    <w:pPr>
      <w:tabs>
        <w:tab w:val="left" w:pos="566"/>
        <w:tab w:val="right" w:leader="dot" w:pos="9345"/>
      </w:tabs>
      <w:spacing w:after="60" w:line="280" w:lineRule="exact"/>
    </w:pPr>
    <w:rPr>
      <w:rFonts w:asciiTheme="majorHAnsi" w:hAnsiTheme="majorHAnsi" w:cs="Times New Roman"/>
      <w:b/>
      <w:bCs/>
      <w:caps/>
      <w:sz w:val="24"/>
      <w:szCs w:val="28"/>
    </w:rPr>
  </w:style>
  <w:style w:type="paragraph" w:customStyle="1" w:styleId="NormalArial">
    <w:name w:val="Normal + Arial"/>
    <w:aliases w:val="10 pt"/>
    <w:basedOn w:val="ListParagraph"/>
    <w:rsid w:val="00884CF0"/>
    <w:pPr>
      <w:ind w:left="-28"/>
      <w:contextualSpacing w:val="0"/>
    </w:pPr>
    <w:rPr>
      <w:rFonts w:ascii="Arial" w:hAnsi="Arial" w:cs="Arial"/>
      <w:bCs/>
      <w:szCs w:val="20"/>
    </w:rPr>
  </w:style>
  <w:style w:type="paragraph" w:customStyle="1" w:styleId="Default">
    <w:name w:val="Default"/>
    <w:rsid w:val="00884CF0"/>
    <w:pPr>
      <w:autoSpaceDE w:val="0"/>
      <w:autoSpaceDN w:val="0"/>
      <w:adjustRightInd w:val="0"/>
    </w:pPr>
    <w:rPr>
      <w:rFonts w:ascii="Arial" w:hAnsi="Arial" w:cs="Arial"/>
      <w:snapToGrid w:val="0"/>
      <w:color w:val="000000"/>
      <w:sz w:val="24"/>
      <w:szCs w:val="24"/>
    </w:rPr>
  </w:style>
  <w:style w:type="paragraph" w:customStyle="1" w:styleId="Normal6">
    <w:name w:val="Normal+6"/>
    <w:basedOn w:val="Normal"/>
    <w:next w:val="Normal"/>
    <w:rsid w:val="00884CF0"/>
    <w:pPr>
      <w:autoSpaceDE w:val="0"/>
      <w:autoSpaceDN w:val="0"/>
      <w:adjustRightInd w:val="0"/>
    </w:pPr>
    <w:rPr>
      <w:rFonts w:ascii="Arial" w:hAnsi="Arial"/>
    </w:rPr>
  </w:style>
  <w:style w:type="character" w:styleId="CommentReference">
    <w:name w:val="annotation reference"/>
    <w:rsid w:val="00884CF0"/>
    <w:rPr>
      <w:sz w:val="16"/>
    </w:rPr>
  </w:style>
  <w:style w:type="paragraph" w:styleId="CommentText">
    <w:name w:val="annotation text"/>
    <w:basedOn w:val="Normal"/>
    <w:link w:val="CommentTextChar"/>
    <w:rsid w:val="00884CF0"/>
    <w:rPr>
      <w:lang w:eastAsia="x-none"/>
    </w:rPr>
  </w:style>
  <w:style w:type="character" w:customStyle="1" w:styleId="CommentTextChar">
    <w:name w:val="Comment Text Char"/>
    <w:link w:val="CommentText"/>
    <w:rsid w:val="00884CF0"/>
    <w:rPr>
      <w:szCs w:val="24"/>
      <w:lang w:eastAsia="x-none" w:bidi="ar-EG"/>
    </w:rPr>
  </w:style>
  <w:style w:type="paragraph" w:customStyle="1" w:styleId="StyleStyleHeading3ComplexItalicLatin12pt">
    <w:name w:val="Style Style Heading 3 + (Complex) Italic + (Latin) 12 pt"/>
    <w:basedOn w:val="StyleHeading3ComplexItalic"/>
    <w:rsid w:val="00884CF0"/>
    <w:pPr>
      <w:bidi/>
    </w:pPr>
    <w:rPr>
      <w:snapToGrid/>
      <w:lang w:bidi="ar-EG"/>
    </w:rPr>
  </w:style>
  <w:style w:type="character" w:customStyle="1" w:styleId="StyleStyleHeading3ComplexItalicLatin12ptChar">
    <w:name w:val="Style Style Heading 3 + (Complex) Italic + (Latin) 12 pt Char"/>
    <w:locked/>
    <w:rsid w:val="00884CF0"/>
    <w:rPr>
      <w:rFonts w:ascii="Arial" w:hAnsi="Arial" w:cs="Arial"/>
      <w:b/>
      <w:iCs/>
      <w:caps/>
      <w:sz w:val="22"/>
      <w:szCs w:val="22"/>
      <w:lang w:val="en-US" w:bidi="ar-SA"/>
    </w:rPr>
  </w:style>
  <w:style w:type="character" w:customStyle="1" w:styleId="paracolourtext1">
    <w:name w:val="paracolourtext1"/>
    <w:rsid w:val="00884CF0"/>
    <w:rPr>
      <w:color w:val="800000"/>
      <w:sz w:val="20"/>
    </w:rPr>
  </w:style>
  <w:style w:type="paragraph" w:styleId="BodyText">
    <w:name w:val="Body Text"/>
    <w:basedOn w:val="Normal"/>
    <w:link w:val="BodyTextChar"/>
    <w:qFormat/>
    <w:rsid w:val="00884CF0"/>
    <w:pPr>
      <w:spacing w:after="120"/>
    </w:pPr>
    <w:rPr>
      <w:lang w:val="x-none" w:eastAsia="x-none"/>
    </w:rPr>
  </w:style>
  <w:style w:type="character" w:customStyle="1" w:styleId="BodyTextChar">
    <w:name w:val="Body Text Char"/>
    <w:link w:val="BodyText"/>
    <w:rsid w:val="00884CF0"/>
    <w:rPr>
      <w:szCs w:val="24"/>
      <w:lang w:val="x-none" w:eastAsia="x-none" w:bidi="ar-EG"/>
    </w:rPr>
  </w:style>
  <w:style w:type="paragraph" w:customStyle="1" w:styleId="Body">
    <w:name w:val="Body"/>
    <w:rsid w:val="00884CF0"/>
    <w:rPr>
      <w:rFonts w:cs="Times New Roman"/>
      <w:snapToGrid w:val="0"/>
      <w:color w:val="000000"/>
      <w:sz w:val="24"/>
      <w:lang w:bidi="th-TH"/>
    </w:rPr>
  </w:style>
  <w:style w:type="paragraph" w:customStyle="1" w:styleId="tes1">
    <w:name w:val="tes1"/>
    <w:basedOn w:val="Normal"/>
    <w:rsid w:val="00884CF0"/>
    <w:pPr>
      <w:suppressAutoHyphens/>
      <w:ind w:left="1134" w:right="2195"/>
      <w:jc w:val="both"/>
    </w:pPr>
    <w:rPr>
      <w:b/>
      <w:spacing w:val="4"/>
      <w:w w:val="103"/>
      <w:kern w:val="14"/>
      <w:lang w:val="en-GB"/>
    </w:rPr>
  </w:style>
  <w:style w:type="paragraph" w:customStyle="1" w:styleId="Style10">
    <w:name w:val="Style10"/>
    <w:basedOn w:val="Normal"/>
    <w:autoRedefine/>
    <w:rsid w:val="00884CF0"/>
    <w:pPr>
      <w:tabs>
        <w:tab w:val="left" w:pos="340"/>
        <w:tab w:val="left" w:pos="680"/>
        <w:tab w:val="left" w:pos="1021"/>
        <w:tab w:val="left" w:pos="1361"/>
      </w:tabs>
      <w:suppressAutoHyphens/>
      <w:jc w:val="both"/>
    </w:pPr>
  </w:style>
  <w:style w:type="paragraph" w:customStyle="1" w:styleId="Style11">
    <w:name w:val="Style11"/>
    <w:basedOn w:val="FootnoteText"/>
    <w:autoRedefine/>
    <w:rsid w:val="00884CF0"/>
    <w:pPr>
      <w:suppressAutoHyphens/>
      <w:ind w:firstLine="340"/>
      <w:jc w:val="both"/>
    </w:pPr>
    <w:rPr>
      <w:sz w:val="16"/>
    </w:rPr>
  </w:style>
  <w:style w:type="paragraph" w:styleId="Title">
    <w:name w:val="Title"/>
    <w:basedOn w:val="Normal"/>
    <w:link w:val="TitleChar"/>
    <w:qFormat/>
    <w:rsid w:val="00884CF0"/>
    <w:pPr>
      <w:jc w:val="center"/>
    </w:pPr>
    <w:rPr>
      <w:rFonts w:ascii="Calibri Light" w:hAnsi="Calibri Light"/>
      <w:b/>
      <w:bCs/>
      <w:kern w:val="28"/>
      <w:sz w:val="32"/>
      <w:szCs w:val="32"/>
      <w:lang w:val="x-none" w:eastAsia="x-none"/>
    </w:rPr>
  </w:style>
  <w:style w:type="character" w:customStyle="1" w:styleId="TitleChar">
    <w:name w:val="Title Char"/>
    <w:link w:val="Title"/>
    <w:rsid w:val="00884CF0"/>
    <w:rPr>
      <w:rFonts w:ascii="Calibri Light" w:hAnsi="Calibri Light"/>
      <w:b/>
      <w:bCs/>
      <w:kern w:val="28"/>
      <w:sz w:val="32"/>
      <w:szCs w:val="32"/>
      <w:lang w:val="x-none" w:eastAsia="x-none" w:bidi="ar-EG"/>
    </w:rPr>
  </w:style>
  <w:style w:type="paragraph" w:styleId="Subtitle">
    <w:name w:val="Subtitle"/>
    <w:basedOn w:val="Normal"/>
    <w:link w:val="SubtitleChar"/>
    <w:qFormat/>
    <w:rsid w:val="00884CF0"/>
    <w:pPr>
      <w:jc w:val="center"/>
    </w:pPr>
    <w:rPr>
      <w:rFonts w:ascii="Calibri Light" w:hAnsi="Calibri Light"/>
      <w:lang w:val="x-none" w:eastAsia="x-none"/>
    </w:rPr>
  </w:style>
  <w:style w:type="character" w:customStyle="1" w:styleId="SubtitleChar">
    <w:name w:val="Subtitle Char"/>
    <w:link w:val="Subtitle"/>
    <w:rsid w:val="00884CF0"/>
    <w:rPr>
      <w:rFonts w:ascii="Calibri Light" w:hAnsi="Calibri Light"/>
      <w:szCs w:val="24"/>
      <w:lang w:val="x-none" w:eastAsia="x-none" w:bidi="ar-EG"/>
    </w:rPr>
  </w:style>
  <w:style w:type="paragraph" w:customStyle="1" w:styleId="Endofdocument">
    <w:name w:val="End of document"/>
    <w:basedOn w:val="Normal"/>
    <w:rsid w:val="00884CF0"/>
    <w:pPr>
      <w:ind w:left="4536"/>
      <w:jc w:val="center"/>
    </w:pPr>
  </w:style>
  <w:style w:type="paragraph" w:styleId="BodyTextIndent2">
    <w:name w:val="Body Text Indent 2"/>
    <w:basedOn w:val="Normal"/>
    <w:link w:val="BodyTextIndent2Char"/>
    <w:rsid w:val="00884CF0"/>
    <w:pPr>
      <w:tabs>
        <w:tab w:val="left" w:pos="714"/>
      </w:tabs>
      <w:spacing w:after="100"/>
      <w:ind w:hanging="6"/>
      <w:jc w:val="both"/>
    </w:pPr>
    <w:rPr>
      <w:lang w:val="x-none" w:eastAsia="x-none"/>
    </w:rPr>
  </w:style>
  <w:style w:type="character" w:customStyle="1" w:styleId="BodyTextIndent2Char">
    <w:name w:val="Body Text Indent 2 Char"/>
    <w:link w:val="BodyTextIndent2"/>
    <w:rsid w:val="00884CF0"/>
    <w:rPr>
      <w:szCs w:val="24"/>
      <w:lang w:val="x-none" w:eastAsia="x-none" w:bidi="ar-EG"/>
    </w:rPr>
  </w:style>
  <w:style w:type="paragraph" w:customStyle="1" w:styleId="3029-Titrechapitre">
    <w:name w:val="3029-Titre chapitre"/>
    <w:basedOn w:val="Heading1"/>
    <w:rsid w:val="00884CF0"/>
    <w:pPr>
      <w:keepLines w:val="0"/>
      <w:spacing w:before="0"/>
    </w:pPr>
    <w:rPr>
      <w:rFonts w:ascii="Times New Roman" w:hAnsi="Times New Roman"/>
      <w:b w:val="0"/>
      <w:bCs w:val="0"/>
      <w:color w:val="000080"/>
      <w:sz w:val="30"/>
      <w:szCs w:val="20"/>
      <w:lang w:val="fr-FR" w:eastAsia="x-none"/>
    </w:rPr>
  </w:style>
  <w:style w:type="character" w:customStyle="1" w:styleId="underline">
    <w:name w:val="underline"/>
    <w:rsid w:val="00884CF0"/>
    <w:rPr>
      <w:u w:val="single"/>
    </w:rPr>
  </w:style>
  <w:style w:type="paragraph" w:customStyle="1" w:styleId="zanxhead">
    <w:name w:val="zanxhead"/>
    <w:basedOn w:val="Normal"/>
    <w:rsid w:val="00884CF0"/>
    <w:pPr>
      <w:spacing w:before="200"/>
    </w:pPr>
    <w:rPr>
      <w:b/>
      <w:color w:val="0000FF"/>
    </w:rPr>
  </w:style>
  <w:style w:type="paragraph" w:customStyle="1" w:styleId="zanxtext">
    <w:name w:val="zanxtext"/>
    <w:basedOn w:val="Normal"/>
    <w:rsid w:val="00884CF0"/>
    <w:pPr>
      <w:spacing w:before="120"/>
    </w:pPr>
  </w:style>
  <w:style w:type="paragraph" w:styleId="BodyText2">
    <w:name w:val="Body Text 2"/>
    <w:basedOn w:val="Normal"/>
    <w:link w:val="BodyText2Char"/>
    <w:rsid w:val="00884CF0"/>
    <w:pPr>
      <w:keepNext/>
      <w:jc w:val="both"/>
    </w:pPr>
    <w:rPr>
      <w:lang w:val="x-none" w:eastAsia="x-none"/>
    </w:rPr>
  </w:style>
  <w:style w:type="character" w:customStyle="1" w:styleId="BodyText2Char">
    <w:name w:val="Body Text 2 Char"/>
    <w:link w:val="BodyText2"/>
    <w:rsid w:val="00884CF0"/>
    <w:rPr>
      <w:szCs w:val="24"/>
      <w:lang w:val="x-none" w:eastAsia="x-none" w:bidi="ar-EG"/>
    </w:rPr>
  </w:style>
  <w:style w:type="paragraph" w:styleId="BlockText">
    <w:name w:val="Block Text"/>
    <w:basedOn w:val="Normal"/>
    <w:rsid w:val="00884CF0"/>
    <w:pPr>
      <w:tabs>
        <w:tab w:val="left" w:pos="2127"/>
      </w:tabs>
      <w:spacing w:after="40"/>
      <w:ind w:left="2127" w:right="896" w:hanging="2127"/>
    </w:pPr>
  </w:style>
  <w:style w:type="character" w:styleId="Emphasis">
    <w:name w:val="Emphasis"/>
    <w:uiPriority w:val="20"/>
    <w:qFormat/>
    <w:rsid w:val="00884CF0"/>
    <w:rPr>
      <w:i/>
    </w:rPr>
  </w:style>
  <w:style w:type="character" w:styleId="Strong">
    <w:name w:val="Strong"/>
    <w:qFormat/>
    <w:rsid w:val="00884CF0"/>
    <w:rPr>
      <w:b/>
    </w:rPr>
  </w:style>
  <w:style w:type="paragraph" w:customStyle="1" w:styleId="preparedby">
    <w:name w:val="prepared by"/>
    <w:basedOn w:val="Normal"/>
    <w:next w:val="Normal"/>
    <w:rsid w:val="00884CF0"/>
    <w:pPr>
      <w:spacing w:before="120" w:after="480" w:line="260" w:lineRule="atLeast"/>
      <w:ind w:left="1021"/>
      <w:contextualSpacing/>
    </w:pPr>
    <w:rPr>
      <w:rFonts w:ascii="Arial" w:hAnsi="Arial"/>
      <w:i/>
    </w:rPr>
  </w:style>
  <w:style w:type="paragraph" w:customStyle="1" w:styleId="Documenttitle">
    <w:name w:val="Document title"/>
    <w:basedOn w:val="Normal"/>
    <w:next w:val="preparedby"/>
    <w:rsid w:val="00884CF0"/>
    <w:pPr>
      <w:spacing w:before="840" w:line="336" w:lineRule="exact"/>
      <w:ind w:left="1021"/>
      <w:contextualSpacing/>
    </w:pPr>
    <w:rPr>
      <w:rFonts w:ascii="Arial" w:hAnsi="Arial"/>
    </w:rPr>
  </w:style>
  <w:style w:type="paragraph" w:customStyle="1" w:styleId="MeetinglanguageDate">
    <w:name w:val="Meeting language &amp; Date"/>
    <w:basedOn w:val="Normal"/>
    <w:next w:val="Meetingtitle"/>
    <w:rsid w:val="00884CF0"/>
    <w:pPr>
      <w:spacing w:after="1680" w:line="160" w:lineRule="exact"/>
      <w:ind w:left="1021"/>
      <w:contextualSpacing/>
      <w:jc w:val="right"/>
    </w:pPr>
    <w:rPr>
      <w:b/>
      <w:caps/>
      <w:sz w:val="15"/>
    </w:rPr>
  </w:style>
  <w:style w:type="paragraph" w:customStyle="1" w:styleId="Meetingtitle">
    <w:name w:val="Meeting title"/>
    <w:basedOn w:val="Normal"/>
    <w:next w:val="Sessiontitle"/>
    <w:rsid w:val="00884CF0"/>
    <w:pPr>
      <w:spacing w:line="336" w:lineRule="exact"/>
      <w:ind w:left="1021"/>
    </w:pPr>
    <w:rPr>
      <w:rFonts w:ascii="Arial" w:hAnsi="Arial"/>
      <w:b/>
      <w:sz w:val="28"/>
    </w:rPr>
  </w:style>
  <w:style w:type="paragraph" w:customStyle="1" w:styleId="Sessiontitle">
    <w:name w:val="Session title"/>
    <w:basedOn w:val="Meetingtitle"/>
    <w:next w:val="Meetingplacedate"/>
    <w:rsid w:val="00884CF0"/>
    <w:pPr>
      <w:spacing w:before="480"/>
      <w:contextualSpacing/>
    </w:pPr>
    <w:rPr>
      <w:sz w:val="24"/>
    </w:rPr>
  </w:style>
  <w:style w:type="paragraph" w:customStyle="1" w:styleId="Meetingplacedate">
    <w:name w:val="Meeting place &amp; date"/>
    <w:basedOn w:val="Sessiontitle"/>
    <w:next w:val="Documenttitle"/>
    <w:rsid w:val="00884CF0"/>
    <w:pPr>
      <w:spacing w:before="0"/>
      <w:contextualSpacing w:val="0"/>
    </w:pPr>
  </w:style>
  <w:style w:type="paragraph" w:customStyle="1" w:styleId="Language">
    <w:name w:val="Language"/>
    <w:basedOn w:val="Normal"/>
    <w:next w:val="Normal"/>
    <w:rsid w:val="00884CF0"/>
    <w:pPr>
      <w:spacing w:after="120" w:line="340" w:lineRule="atLeast"/>
      <w:ind w:left="1021"/>
      <w:contextualSpacing/>
      <w:jc w:val="right"/>
    </w:pPr>
    <w:rPr>
      <w:rFonts w:ascii="Arial" w:hAnsi="Arial"/>
      <w:b/>
      <w:caps/>
      <w:sz w:val="40"/>
    </w:rPr>
  </w:style>
  <w:style w:type="paragraph" w:customStyle="1" w:styleId="MeetingCode">
    <w:name w:val="Meeting Code"/>
    <w:basedOn w:val="MeetinglanguageDate"/>
    <w:rsid w:val="00884CF0"/>
    <w:pPr>
      <w:spacing w:before="1800" w:after="0"/>
    </w:pPr>
  </w:style>
  <w:style w:type="paragraph" w:customStyle="1" w:styleId="CarCarCar">
    <w:name w:val="Car Car Car"/>
    <w:basedOn w:val="Normal"/>
    <w:rsid w:val="00884CF0"/>
    <w:pPr>
      <w:spacing w:after="160" w:line="240" w:lineRule="exact"/>
    </w:pPr>
  </w:style>
  <w:style w:type="paragraph" w:customStyle="1" w:styleId="Paragraphedeliste">
    <w:name w:val="Paragraphe de liste"/>
    <w:autoRedefine/>
    <w:rsid w:val="00884CF0"/>
    <w:pPr>
      <w:spacing w:after="200" w:line="276" w:lineRule="auto"/>
      <w:ind w:left="720"/>
    </w:pPr>
    <w:rPr>
      <w:rFonts w:cs="Times New Roman"/>
      <w:snapToGrid w:val="0"/>
      <w:color w:val="000000"/>
      <w:sz w:val="22"/>
      <w:lang w:val="en-GB"/>
    </w:rPr>
  </w:style>
  <w:style w:type="paragraph" w:customStyle="1" w:styleId="ONUME">
    <w:name w:val="ONUM E"/>
    <w:basedOn w:val="Normal"/>
    <w:link w:val="ONUMEChar"/>
    <w:rsid w:val="00884CF0"/>
    <w:pPr>
      <w:numPr>
        <w:numId w:val="3"/>
      </w:numPr>
    </w:pPr>
  </w:style>
  <w:style w:type="character" w:styleId="FollowedHyperlink">
    <w:name w:val="FollowedHyperlink"/>
    <w:rsid w:val="00884CF0"/>
    <w:rPr>
      <w:color w:val="606420"/>
      <w:u w:val="single"/>
    </w:rPr>
  </w:style>
  <w:style w:type="paragraph" w:customStyle="1" w:styleId="Body1">
    <w:name w:val="Body 1"/>
    <w:rsid w:val="00884CF0"/>
    <w:rPr>
      <w:rFonts w:cs="Times New Roman"/>
      <w:snapToGrid w:val="0"/>
      <w:color w:val="000000"/>
      <w:sz w:val="24"/>
    </w:rPr>
  </w:style>
  <w:style w:type="paragraph" w:styleId="PlainText">
    <w:name w:val="Plain Text"/>
    <w:basedOn w:val="Normal"/>
    <w:link w:val="PlainTextChar"/>
    <w:uiPriority w:val="99"/>
    <w:rsid w:val="00884CF0"/>
    <w:rPr>
      <w:rFonts w:ascii="Courier New" w:hAnsi="Courier New"/>
      <w:lang w:val="x-none" w:eastAsia="x-none"/>
    </w:rPr>
  </w:style>
  <w:style w:type="character" w:customStyle="1" w:styleId="PlainTextChar">
    <w:name w:val="Plain Text Char"/>
    <w:link w:val="PlainText"/>
    <w:uiPriority w:val="99"/>
    <w:rsid w:val="00884CF0"/>
    <w:rPr>
      <w:rFonts w:ascii="Courier New" w:hAnsi="Courier New"/>
      <w:szCs w:val="24"/>
      <w:lang w:val="x-none" w:eastAsia="x-none" w:bidi="ar-EG"/>
    </w:rPr>
  </w:style>
  <w:style w:type="paragraph" w:customStyle="1" w:styleId="ONUMFS">
    <w:name w:val="ONUM FS"/>
    <w:basedOn w:val="BodyText"/>
    <w:rsid w:val="00884CF0"/>
    <w:pPr>
      <w:numPr>
        <w:numId w:val="4"/>
      </w:numPr>
      <w:tabs>
        <w:tab w:val="clear" w:pos="967"/>
        <w:tab w:val="num" w:pos="683"/>
      </w:tabs>
      <w:spacing w:after="220"/>
    </w:pPr>
  </w:style>
  <w:style w:type="paragraph" w:styleId="Salutation">
    <w:name w:val="Salutation"/>
    <w:basedOn w:val="Normal"/>
    <w:next w:val="Normal"/>
    <w:link w:val="SalutationChar"/>
    <w:rsid w:val="00884CF0"/>
    <w:rPr>
      <w:lang w:val="x-none" w:eastAsia="x-none"/>
    </w:rPr>
  </w:style>
  <w:style w:type="character" w:customStyle="1" w:styleId="SalutationChar">
    <w:name w:val="Salutation Char"/>
    <w:link w:val="Salutation"/>
    <w:rsid w:val="00884CF0"/>
    <w:rPr>
      <w:szCs w:val="24"/>
      <w:lang w:val="x-none" w:eastAsia="x-none" w:bidi="ar-EG"/>
    </w:rPr>
  </w:style>
  <w:style w:type="paragraph" w:styleId="Signature">
    <w:name w:val="Signature"/>
    <w:basedOn w:val="Normal"/>
    <w:link w:val="SignatureChar"/>
    <w:rsid w:val="00884CF0"/>
    <w:pPr>
      <w:ind w:left="5250"/>
    </w:pPr>
    <w:rPr>
      <w:lang w:val="x-none" w:eastAsia="x-none"/>
    </w:rPr>
  </w:style>
  <w:style w:type="character" w:customStyle="1" w:styleId="SignatureChar">
    <w:name w:val="Signature Char"/>
    <w:link w:val="Signature"/>
    <w:rsid w:val="00884CF0"/>
    <w:rPr>
      <w:szCs w:val="24"/>
      <w:lang w:val="x-none" w:eastAsia="x-none" w:bidi="ar-EG"/>
    </w:rPr>
  </w:style>
  <w:style w:type="paragraph" w:styleId="EndnoteText">
    <w:name w:val="endnote text"/>
    <w:basedOn w:val="Normal"/>
    <w:link w:val="EndnoteTextChar"/>
    <w:rsid w:val="00884CF0"/>
    <w:rPr>
      <w:lang w:val="x-none" w:eastAsia="x-none"/>
    </w:rPr>
  </w:style>
  <w:style w:type="character" w:customStyle="1" w:styleId="EndnoteTextChar">
    <w:name w:val="Endnote Text Char"/>
    <w:link w:val="EndnoteText"/>
    <w:rsid w:val="00884CF0"/>
    <w:rPr>
      <w:szCs w:val="24"/>
      <w:lang w:val="x-none" w:eastAsia="x-none" w:bidi="ar-EG"/>
    </w:rPr>
  </w:style>
  <w:style w:type="paragraph" w:styleId="Caption">
    <w:name w:val="caption"/>
    <w:basedOn w:val="Normal"/>
    <w:next w:val="Normal"/>
    <w:qFormat/>
    <w:rsid w:val="00884CF0"/>
    <w:rPr>
      <w:b/>
      <w:bCs/>
      <w:sz w:val="18"/>
    </w:rPr>
  </w:style>
  <w:style w:type="paragraph" w:styleId="ListNumber">
    <w:name w:val="List Number"/>
    <w:basedOn w:val="Normal"/>
    <w:rsid w:val="00884CF0"/>
    <w:pPr>
      <w:numPr>
        <w:numId w:val="2"/>
      </w:numPr>
    </w:pPr>
  </w:style>
  <w:style w:type="character" w:customStyle="1" w:styleId="Bona">
    <w:name w:val="Bona"/>
    <w:semiHidden/>
    <w:rsid w:val="00884CF0"/>
    <w:rPr>
      <w:rFonts w:ascii="Arial" w:hAnsi="Arial"/>
      <w:color w:val="000080"/>
      <w:sz w:val="20"/>
    </w:rPr>
  </w:style>
  <w:style w:type="character" w:customStyle="1" w:styleId="tw4winError">
    <w:name w:val="tw4winError"/>
    <w:rsid w:val="00884CF0"/>
    <w:rPr>
      <w:rFonts w:ascii="Courier New" w:hAnsi="Courier New"/>
      <w:color w:val="00FF00"/>
      <w:sz w:val="40"/>
    </w:rPr>
  </w:style>
  <w:style w:type="character" w:customStyle="1" w:styleId="tw4winTerm">
    <w:name w:val="tw4winTerm"/>
    <w:rsid w:val="00884CF0"/>
    <w:rPr>
      <w:color w:val="0000FF"/>
    </w:rPr>
  </w:style>
  <w:style w:type="character" w:customStyle="1" w:styleId="tw4winPopup">
    <w:name w:val="tw4winPopup"/>
    <w:rsid w:val="00884CF0"/>
    <w:rPr>
      <w:rFonts w:ascii="Courier New" w:hAnsi="Courier New"/>
      <w:noProof/>
      <w:color w:val="008000"/>
    </w:rPr>
  </w:style>
  <w:style w:type="character" w:customStyle="1" w:styleId="tw4winJump">
    <w:name w:val="tw4winJump"/>
    <w:rsid w:val="00884CF0"/>
    <w:rPr>
      <w:rFonts w:ascii="Courier New" w:hAnsi="Courier New"/>
      <w:noProof/>
      <w:color w:val="008080"/>
    </w:rPr>
  </w:style>
  <w:style w:type="character" w:customStyle="1" w:styleId="tw4winExternal">
    <w:name w:val="tw4winExternal"/>
    <w:rsid w:val="00884CF0"/>
    <w:rPr>
      <w:rFonts w:ascii="Courier New" w:hAnsi="Courier New"/>
      <w:noProof/>
      <w:color w:val="808080"/>
    </w:rPr>
  </w:style>
  <w:style w:type="character" w:customStyle="1" w:styleId="tw4winInternal">
    <w:name w:val="tw4winInternal"/>
    <w:rsid w:val="00884CF0"/>
    <w:rPr>
      <w:rFonts w:ascii="Courier New" w:hAnsi="Courier New"/>
      <w:noProof/>
      <w:color w:val="FF0000"/>
    </w:rPr>
  </w:style>
  <w:style w:type="character" w:customStyle="1" w:styleId="DONOTTRANSLATE">
    <w:name w:val="DO_NOT_TRANSLATE"/>
    <w:rsid w:val="00884CF0"/>
    <w:rPr>
      <w:rFonts w:ascii="Courier New" w:hAnsi="Courier New"/>
      <w:noProof/>
      <w:color w:val="800000"/>
    </w:rPr>
  </w:style>
  <w:style w:type="paragraph" w:styleId="CommentSubject">
    <w:name w:val="annotation subject"/>
    <w:basedOn w:val="CommentText"/>
    <w:next w:val="CommentText"/>
    <w:link w:val="CommentSubjectChar"/>
    <w:rsid w:val="00884CF0"/>
    <w:rPr>
      <w:b/>
      <w:bCs/>
    </w:rPr>
  </w:style>
  <w:style w:type="character" w:customStyle="1" w:styleId="CommentSubjectChar">
    <w:name w:val="Comment Subject Char"/>
    <w:link w:val="CommentSubject"/>
    <w:rsid w:val="00884CF0"/>
    <w:rPr>
      <w:b/>
      <w:bCs/>
      <w:szCs w:val="24"/>
      <w:lang w:eastAsia="x-none" w:bidi="ar-EG"/>
    </w:rPr>
  </w:style>
  <w:style w:type="paragraph" w:customStyle="1" w:styleId="ARProgramHeading1">
    <w:name w:val="AR_Program_Heading1"/>
    <w:basedOn w:val="Normal"/>
    <w:next w:val="ARProgramHeading2"/>
    <w:rsid w:val="00884CF0"/>
    <w:pPr>
      <w:keepNext/>
      <w:spacing w:after="120" w:line="340" w:lineRule="exact"/>
      <w:ind w:left="2268" w:hanging="2268"/>
      <w:jc w:val="both"/>
    </w:pPr>
    <w:rPr>
      <w:rFonts w:ascii="Arabic Typesetting" w:hAnsi="Arabic Typesetting" w:cs="Arabic Typesetting"/>
      <w:b/>
      <w:bCs/>
      <w:sz w:val="42"/>
      <w:szCs w:val="42"/>
    </w:rPr>
  </w:style>
  <w:style w:type="paragraph" w:customStyle="1" w:styleId="ARNumbered11">
    <w:name w:val="AR_Numbered1.1"/>
    <w:basedOn w:val="ARNormal"/>
    <w:qFormat/>
    <w:rsid w:val="00884CF0"/>
    <w:pPr>
      <w:numPr>
        <w:numId w:val="5"/>
      </w:numPr>
    </w:pPr>
  </w:style>
  <w:style w:type="paragraph" w:customStyle="1" w:styleId="ARSGHeading">
    <w:name w:val="AR_SG_Heading"/>
    <w:basedOn w:val="Normal"/>
    <w:rsid w:val="00884CF0"/>
    <w:pPr>
      <w:spacing w:after="120" w:line="340" w:lineRule="exact"/>
      <w:jc w:val="center"/>
    </w:pPr>
    <w:rPr>
      <w:rFonts w:ascii="Arabic Typesetting" w:hAnsi="Arabic Typesetting" w:cs="Arabic Typesetting"/>
      <w:b/>
      <w:bCs/>
      <w:sz w:val="42"/>
      <w:szCs w:val="42"/>
    </w:rPr>
  </w:style>
  <w:style w:type="paragraph" w:customStyle="1" w:styleId="ARNumbered117">
    <w:name w:val="AR_Numbered1.17"/>
    <w:basedOn w:val="ARNormal"/>
    <w:qFormat/>
    <w:rsid w:val="00884CF0"/>
    <w:rPr>
      <w:sz w:val="38"/>
      <w:szCs w:val="38"/>
    </w:rPr>
  </w:style>
  <w:style w:type="paragraph" w:customStyle="1" w:styleId="ARNumbered113">
    <w:name w:val="AR_Numbered.1.13"/>
    <w:basedOn w:val="Normal"/>
    <w:rsid w:val="00884CF0"/>
    <w:pPr>
      <w:ind w:left="360" w:hanging="360"/>
    </w:pPr>
  </w:style>
  <w:style w:type="paragraph" w:customStyle="1" w:styleId="StyleARNumbered11517pt">
    <w:name w:val="Style AR_Numbered1.15 + 17 pt"/>
    <w:basedOn w:val="ARNumbered117"/>
    <w:rsid w:val="00884CF0"/>
    <w:rPr>
      <w:sz w:val="34"/>
      <w:szCs w:val="34"/>
    </w:rPr>
  </w:style>
  <w:style w:type="paragraph" w:customStyle="1" w:styleId="ARNumbered116">
    <w:name w:val="AR_Numbered1.16"/>
    <w:basedOn w:val="Normal"/>
    <w:rsid w:val="00884CF0"/>
  </w:style>
  <w:style w:type="character" w:customStyle="1" w:styleId="CharChar2">
    <w:name w:val="Char Char2"/>
    <w:locked/>
    <w:rsid w:val="00884CF0"/>
    <w:rPr>
      <w:rFonts w:ascii="Arial Bold" w:hAnsi="Arial Bold"/>
      <w:b/>
      <w:caps/>
      <w:sz w:val="28"/>
      <w:lang w:val="en-GB"/>
    </w:rPr>
  </w:style>
  <w:style w:type="character" w:customStyle="1" w:styleId="CharChar1">
    <w:name w:val="Char Char1"/>
    <w:locked/>
    <w:rsid w:val="00884CF0"/>
    <w:rPr>
      <w:rFonts w:ascii="Arial" w:hAnsi="Arial"/>
      <w:caps/>
      <w:sz w:val="22"/>
      <w:lang w:val="en-US"/>
    </w:rPr>
  </w:style>
  <w:style w:type="character" w:customStyle="1" w:styleId="CharChar">
    <w:name w:val="Char Char"/>
    <w:semiHidden/>
    <w:locked/>
    <w:rsid w:val="00884CF0"/>
    <w:rPr>
      <w:lang w:val="en-US"/>
    </w:rPr>
  </w:style>
  <w:style w:type="character" w:customStyle="1" w:styleId="FootnoteRefAR">
    <w:name w:val="Footnote Ref AR"/>
    <w:rsid w:val="00884CF0"/>
    <w:rPr>
      <w:rFonts w:ascii="Arabic Typesetting" w:hAnsi="Arabic Typesetting" w:cs="Arabic Typesetting"/>
      <w:sz w:val="34"/>
      <w:szCs w:val="34"/>
      <w:vertAlign w:val="superscript"/>
    </w:rPr>
  </w:style>
  <w:style w:type="paragraph" w:customStyle="1" w:styleId="NormalAR">
    <w:name w:val="Normal AR"/>
    <w:basedOn w:val="Normal"/>
    <w:rsid w:val="00884CF0"/>
    <w:pPr>
      <w:spacing w:after="120" w:line="340" w:lineRule="exact"/>
      <w:ind w:left="1021"/>
    </w:pPr>
    <w:rPr>
      <w:rFonts w:ascii="Arabic Typesetting" w:hAnsi="Arabic Typesetting" w:cs="Arabic Typesetting"/>
      <w:sz w:val="34"/>
      <w:szCs w:val="34"/>
    </w:rPr>
  </w:style>
  <w:style w:type="paragraph" w:customStyle="1" w:styleId="FootnoteTextAR">
    <w:name w:val="Footnote Text AR"/>
    <w:basedOn w:val="NormalAR"/>
    <w:rsid w:val="00884CF0"/>
    <w:pPr>
      <w:spacing w:after="60" w:line="280" w:lineRule="exact"/>
    </w:pPr>
    <w:rPr>
      <w:sz w:val="28"/>
      <w:szCs w:val="28"/>
    </w:rPr>
  </w:style>
  <w:style w:type="paragraph" w:customStyle="1" w:styleId="DecisionParagraphAR">
    <w:name w:val="Decision Paragraph AR"/>
    <w:basedOn w:val="NormalAR"/>
    <w:rsid w:val="00884CF0"/>
    <w:pPr>
      <w:ind w:left="5534"/>
    </w:pPr>
    <w:rPr>
      <w:i/>
      <w:iCs/>
    </w:rPr>
  </w:style>
  <w:style w:type="paragraph" w:customStyle="1" w:styleId="EndofDocument0">
    <w:name w:val="End of Document"/>
    <w:basedOn w:val="DecisionParagraphAR"/>
    <w:rsid w:val="00884CF0"/>
    <w:rPr>
      <w:i w:val="0"/>
      <w:iCs w:val="0"/>
      <w:lang w:bidi="ar-SA"/>
    </w:rPr>
  </w:style>
  <w:style w:type="paragraph" w:customStyle="1" w:styleId="MeetingTitleAR">
    <w:name w:val="Meeting Title AR"/>
    <w:basedOn w:val="NormalAR"/>
    <w:next w:val="SessionTitleAR"/>
    <w:rsid w:val="00884CF0"/>
    <w:pPr>
      <w:spacing w:after="360" w:line="360" w:lineRule="exact"/>
    </w:pPr>
    <w:rPr>
      <w:rFonts w:ascii="Arial Black" w:hAnsi="Arial Black" w:cs="PT Bold Heading"/>
      <w:sz w:val="28"/>
      <w:szCs w:val="28"/>
      <w:lang w:bidi="ar-SA"/>
    </w:rPr>
  </w:style>
  <w:style w:type="paragraph" w:customStyle="1" w:styleId="SessionTitleAR">
    <w:name w:val="Session Title AR"/>
    <w:basedOn w:val="NormalAR"/>
    <w:next w:val="MeetingDatePlace"/>
    <w:rsid w:val="00884CF0"/>
    <w:pPr>
      <w:spacing w:after="0"/>
    </w:pPr>
    <w:rPr>
      <w:rFonts w:ascii="Arial Black" w:hAnsi="Arial Black" w:cs="PT Bold Heading"/>
      <w:sz w:val="28"/>
      <w:szCs w:val="28"/>
      <w:lang w:bidi="ar-SA"/>
    </w:rPr>
  </w:style>
  <w:style w:type="paragraph" w:customStyle="1" w:styleId="MeetingDatePlace">
    <w:name w:val="Meeting Date &amp; Place"/>
    <w:basedOn w:val="NormalAR"/>
    <w:next w:val="DocumentTitleAR"/>
    <w:rsid w:val="00884CF0"/>
    <w:pPr>
      <w:spacing w:after="0"/>
    </w:pPr>
    <w:rPr>
      <w:b/>
      <w:bCs/>
      <w:lang w:bidi="ar-SA"/>
    </w:rPr>
  </w:style>
  <w:style w:type="paragraph" w:customStyle="1" w:styleId="DocumentTitleAR">
    <w:name w:val="Document Title AR"/>
    <w:basedOn w:val="NormalAR"/>
    <w:next w:val="preparedbyAR"/>
    <w:rsid w:val="00884CF0"/>
    <w:pPr>
      <w:spacing w:before="1200" w:after="0"/>
    </w:pPr>
    <w:rPr>
      <w:rFonts w:ascii="Arial Black" w:hAnsi="Arial Black" w:cs="PT Bold Heading"/>
      <w:sz w:val="24"/>
      <w:szCs w:val="24"/>
      <w:lang w:bidi="ar-SA"/>
    </w:rPr>
  </w:style>
  <w:style w:type="paragraph" w:customStyle="1" w:styleId="preparedbyAR">
    <w:name w:val="prepared by AR"/>
    <w:basedOn w:val="NormalAR"/>
    <w:next w:val="NormalAR"/>
    <w:rsid w:val="00884CF0"/>
    <w:pPr>
      <w:spacing w:after="480"/>
    </w:pPr>
    <w:rPr>
      <w:i/>
      <w:iCs/>
      <w:lang w:bidi="ar-SA"/>
    </w:rPr>
  </w:style>
  <w:style w:type="paragraph" w:customStyle="1" w:styleId="DocumentCodeAR">
    <w:name w:val="Document Code AR"/>
    <w:basedOn w:val="NormalAR"/>
    <w:next w:val="DocumentLanguageAR"/>
    <w:rsid w:val="00884CF0"/>
    <w:pPr>
      <w:spacing w:before="300" w:after="0" w:line="160" w:lineRule="exact"/>
      <w:jc w:val="right"/>
    </w:pPr>
    <w:rPr>
      <w:rFonts w:ascii="Arial Black" w:hAnsi="Arial Black" w:cs="Arial"/>
      <w:bCs/>
      <w:sz w:val="15"/>
      <w:szCs w:val="15"/>
      <w:lang w:bidi="ar-SA"/>
    </w:rPr>
  </w:style>
  <w:style w:type="paragraph" w:customStyle="1" w:styleId="DocumentLanguageAR">
    <w:name w:val="Document Language AR"/>
    <w:basedOn w:val="NormalAR"/>
    <w:next w:val="DocumentDateAR"/>
    <w:rsid w:val="00884CF0"/>
    <w:pPr>
      <w:spacing w:after="0" w:line="220" w:lineRule="exact"/>
      <w:jc w:val="right"/>
    </w:pPr>
    <w:rPr>
      <w:b/>
      <w:bCs/>
      <w:sz w:val="28"/>
      <w:szCs w:val="28"/>
      <w:lang w:bidi="ar-SA"/>
    </w:rPr>
  </w:style>
  <w:style w:type="paragraph" w:customStyle="1" w:styleId="DocumentDateAR">
    <w:name w:val="Document Date AR"/>
    <w:basedOn w:val="DocumentLanguageAR"/>
    <w:next w:val="MeetingTitleAR"/>
    <w:rsid w:val="00884CF0"/>
    <w:pPr>
      <w:spacing w:after="1680"/>
    </w:pPr>
  </w:style>
  <w:style w:type="paragraph" w:customStyle="1" w:styleId="AutomaticparagraphNoAR">
    <w:name w:val="Automatic paragraph No AR"/>
    <w:basedOn w:val="NormalAR"/>
    <w:rsid w:val="00884CF0"/>
    <w:pPr>
      <w:ind w:left="1701" w:hanging="680"/>
    </w:pPr>
    <w:rPr>
      <w:lang w:bidi="ar-SA"/>
    </w:rPr>
  </w:style>
  <w:style w:type="paragraph" w:customStyle="1" w:styleId="language0">
    <w:name w:val="language"/>
    <w:basedOn w:val="Normal"/>
    <w:next w:val="Normal"/>
    <w:autoRedefine/>
    <w:rsid w:val="00884CF0"/>
    <w:pPr>
      <w:framePr w:w="266" w:h="363" w:hRule="exact" w:hSpace="181" w:wrap="notBeside" w:vAnchor="page" w:hAnchor="page" w:x="10774" w:y="568" w:anchorLock="1"/>
      <w:bidi w:val="0"/>
      <w:spacing w:after="120" w:line="340" w:lineRule="atLeast"/>
      <w:ind w:right="42"/>
    </w:pPr>
    <w:rPr>
      <w:rFonts w:ascii="Arial" w:hAnsi="Arial" w:cs="Times New Roman"/>
      <w:b/>
      <w:caps/>
      <w:sz w:val="40"/>
      <w:szCs w:val="20"/>
      <w:lang w:val="pt-BR" w:bidi="ar-SA"/>
    </w:rPr>
  </w:style>
  <w:style w:type="paragraph" w:customStyle="1" w:styleId="CharCharCharChar0">
    <w:name w:val="Char Char Char Char"/>
    <w:basedOn w:val="Normal"/>
    <w:rsid w:val="00884CF0"/>
    <w:pPr>
      <w:bidi w:val="0"/>
      <w:spacing w:after="160" w:line="240" w:lineRule="exact"/>
    </w:pPr>
    <w:rPr>
      <w:rFonts w:ascii="Verdana" w:hAnsi="Verdana" w:cs="Times New Roman"/>
      <w:szCs w:val="20"/>
      <w:lang w:val="en-GB" w:bidi="ar-SA"/>
    </w:rPr>
  </w:style>
  <w:style w:type="paragraph" w:customStyle="1" w:styleId="NormalParaAR">
    <w:name w:val="Normal_Para_AR"/>
    <w:rsid w:val="00884CF0"/>
    <w:pPr>
      <w:bidi/>
      <w:spacing w:after="240" w:line="360" w:lineRule="exact"/>
    </w:pPr>
    <w:rPr>
      <w:rFonts w:ascii="Arabic Typesetting" w:hAnsi="Arabic Typesetting" w:cs="Arabic Typesetting"/>
      <w:sz w:val="36"/>
      <w:szCs w:val="36"/>
    </w:rPr>
  </w:style>
  <w:style w:type="paragraph" w:customStyle="1" w:styleId="NumberedParaAR">
    <w:name w:val="Numbered_Para_AR"/>
    <w:basedOn w:val="NormalParaAR"/>
    <w:rsid w:val="00884CF0"/>
    <w:pPr>
      <w:numPr>
        <w:numId w:val="6"/>
      </w:numPr>
    </w:pPr>
  </w:style>
  <w:style w:type="paragraph" w:customStyle="1" w:styleId="DocumentCodeAR0">
    <w:name w:val="Document_Code_AR"/>
    <w:basedOn w:val="Normal"/>
    <w:next w:val="DocumentLanguageAR0"/>
    <w:rsid w:val="00884CF0"/>
    <w:pPr>
      <w:bidi w:val="0"/>
      <w:jc w:val="right"/>
    </w:pPr>
    <w:rPr>
      <w:rFonts w:ascii="Arial Black" w:hAnsi="Arial Black" w:cs="Arabic Typesetting"/>
      <w:b/>
      <w:bCs/>
      <w:sz w:val="16"/>
      <w:szCs w:val="16"/>
      <w:lang w:bidi="ar-SA"/>
    </w:rPr>
  </w:style>
  <w:style w:type="paragraph" w:customStyle="1" w:styleId="DocumentLanguageAR0">
    <w:name w:val="Document_Language_AR"/>
    <w:basedOn w:val="Normal"/>
    <w:next w:val="DocumentDateAR0"/>
    <w:rsid w:val="00884CF0"/>
    <w:pPr>
      <w:bidi w:val="0"/>
      <w:spacing w:line="240" w:lineRule="exact"/>
      <w:jc w:val="right"/>
    </w:pPr>
    <w:rPr>
      <w:rFonts w:ascii="Arabic Typesetting" w:hAnsi="Arabic Typesetting" w:cs="Arabic Typesetting"/>
      <w:b/>
      <w:bCs/>
      <w:sz w:val="30"/>
      <w:szCs w:val="30"/>
      <w:lang w:bidi="ar-SA"/>
    </w:rPr>
  </w:style>
  <w:style w:type="paragraph" w:customStyle="1" w:styleId="DocumentDateAR0">
    <w:name w:val="Document_Date_AR"/>
    <w:basedOn w:val="Normal"/>
    <w:next w:val="NormalParaAR"/>
    <w:rsid w:val="00884CF0"/>
    <w:pPr>
      <w:bidi w:val="0"/>
      <w:jc w:val="right"/>
    </w:pPr>
    <w:rPr>
      <w:rFonts w:ascii="Arabic Typesetting" w:hAnsi="Arabic Typesetting" w:cs="Arabic Typesetting"/>
      <w:b/>
      <w:bCs/>
      <w:sz w:val="30"/>
      <w:szCs w:val="30"/>
      <w:lang w:bidi="ar-SA"/>
    </w:rPr>
  </w:style>
  <w:style w:type="paragraph" w:customStyle="1" w:styleId="MeetingTitleAR0">
    <w:name w:val="Meeting_Title_AR"/>
    <w:basedOn w:val="Normal"/>
    <w:next w:val="NormalParaAR"/>
    <w:rsid w:val="00884CF0"/>
    <w:pPr>
      <w:bidi w:val="0"/>
      <w:spacing w:line="360" w:lineRule="exact"/>
    </w:pPr>
    <w:rPr>
      <w:rFonts w:ascii="Arabic Typesetting" w:hAnsi="Arabic Typesetting" w:cs="PT Bold Heading"/>
      <w:sz w:val="34"/>
      <w:szCs w:val="34"/>
      <w:lang w:bidi="ar-SA"/>
    </w:rPr>
  </w:style>
  <w:style w:type="paragraph" w:customStyle="1" w:styleId="MeetingSessionAR">
    <w:name w:val="Meeting_Session_AR"/>
    <w:basedOn w:val="Normal"/>
    <w:next w:val="NormalParaAR"/>
    <w:rsid w:val="00884CF0"/>
    <w:pPr>
      <w:bidi w:val="0"/>
      <w:spacing w:line="360" w:lineRule="exact"/>
    </w:pPr>
    <w:rPr>
      <w:rFonts w:ascii="Arabic Typesetting" w:hAnsi="Arabic Typesetting" w:cs="PT Bold Heading"/>
      <w:sz w:val="30"/>
      <w:szCs w:val="30"/>
      <w:lang w:bidi="ar-SA"/>
    </w:rPr>
  </w:style>
  <w:style w:type="paragraph" w:customStyle="1" w:styleId="MeetingDatesAR">
    <w:name w:val="Meeting_Dates_AR"/>
    <w:basedOn w:val="Normal"/>
    <w:next w:val="NormalParaAR"/>
    <w:rsid w:val="00884CF0"/>
    <w:pPr>
      <w:bidi w:val="0"/>
      <w:spacing w:line="360" w:lineRule="exact"/>
    </w:pPr>
    <w:rPr>
      <w:rFonts w:ascii="Arabic Typesetting" w:hAnsi="Arabic Typesetting" w:cs="Arabic Typesetting"/>
      <w:b/>
      <w:bCs/>
      <w:sz w:val="36"/>
      <w:szCs w:val="36"/>
      <w:lang w:bidi="ar-SA"/>
    </w:rPr>
  </w:style>
  <w:style w:type="paragraph" w:customStyle="1" w:styleId="DocumentTitleAR0">
    <w:name w:val="Document_Title_AR"/>
    <w:basedOn w:val="Normal"/>
    <w:next w:val="PreparedbyAR0"/>
    <w:rsid w:val="00884CF0"/>
    <w:pPr>
      <w:bidi w:val="0"/>
      <w:spacing w:line="360" w:lineRule="exact"/>
    </w:pPr>
    <w:rPr>
      <w:rFonts w:ascii="Arabic Typesetting" w:hAnsi="Arabic Typesetting" w:cs="PT Bold Heading"/>
      <w:sz w:val="26"/>
      <w:szCs w:val="26"/>
      <w:lang w:bidi="ar-SA"/>
    </w:rPr>
  </w:style>
  <w:style w:type="paragraph" w:customStyle="1" w:styleId="PreparedbyAR0">
    <w:name w:val="Prepared_by_AR"/>
    <w:basedOn w:val="Normal"/>
    <w:next w:val="NormalParaAR"/>
    <w:rsid w:val="00884CF0"/>
    <w:pPr>
      <w:bidi w:val="0"/>
      <w:spacing w:after="1080" w:line="360" w:lineRule="exact"/>
    </w:pPr>
    <w:rPr>
      <w:rFonts w:ascii="Arabic Typesetting" w:hAnsi="Arabic Typesetting" w:cs="Arabic Typesetting"/>
      <w:i/>
      <w:iCs/>
      <w:sz w:val="36"/>
      <w:szCs w:val="36"/>
      <w:lang w:bidi="ar-SA"/>
    </w:rPr>
  </w:style>
  <w:style w:type="paragraph" w:customStyle="1" w:styleId="DecisionParaAR">
    <w:name w:val="Decision_Para_AR"/>
    <w:basedOn w:val="NumberedParaAR"/>
    <w:rsid w:val="00884CF0"/>
    <w:pPr>
      <w:ind w:left="5534"/>
    </w:pPr>
    <w:rPr>
      <w:i/>
      <w:iCs/>
    </w:rPr>
  </w:style>
  <w:style w:type="paragraph" w:customStyle="1" w:styleId="EndofDocumentAR">
    <w:name w:val="End_of_Document_AR"/>
    <w:basedOn w:val="NormalParaAR"/>
    <w:next w:val="NormalParaAR"/>
    <w:rsid w:val="00884CF0"/>
    <w:pPr>
      <w:ind w:left="5534"/>
    </w:pPr>
  </w:style>
  <w:style w:type="paragraph" w:styleId="TOCHeading">
    <w:name w:val="TOC Heading"/>
    <w:basedOn w:val="Heading1"/>
    <w:next w:val="Normal"/>
    <w:uiPriority w:val="39"/>
    <w:semiHidden/>
    <w:unhideWhenUsed/>
    <w:qFormat/>
    <w:rsid w:val="004E2FC6"/>
    <w:pPr>
      <w:bidi w:val="0"/>
      <w:spacing w:line="276" w:lineRule="auto"/>
      <w:outlineLvl w:val="9"/>
    </w:pPr>
    <w:rPr>
      <w:rFonts w:asciiTheme="majorHAnsi" w:eastAsiaTheme="majorEastAsia" w:hAnsiTheme="majorHAnsi" w:cstheme="majorBidi"/>
      <w:color w:val="365F91" w:themeColor="accent1" w:themeShade="BF"/>
      <w:lang w:eastAsia="ja-JP" w:bidi="ar-SA"/>
    </w:rPr>
  </w:style>
  <w:style w:type="paragraph" w:styleId="TOC4">
    <w:name w:val="toc 4"/>
    <w:basedOn w:val="Normal"/>
    <w:next w:val="Normal"/>
    <w:autoRedefine/>
    <w:uiPriority w:val="39"/>
    <w:rsid w:val="0033077D"/>
    <w:pPr>
      <w:bidi w:val="0"/>
      <w:ind w:left="400"/>
    </w:pPr>
    <w:rPr>
      <w:rFonts w:asciiTheme="minorHAnsi" w:hAnsiTheme="minorHAnsi" w:cs="Times New Roman"/>
    </w:rPr>
  </w:style>
  <w:style w:type="paragraph" w:styleId="TOC5">
    <w:name w:val="toc 5"/>
    <w:basedOn w:val="Normal"/>
    <w:next w:val="Normal"/>
    <w:autoRedefine/>
    <w:uiPriority w:val="39"/>
    <w:rsid w:val="0033077D"/>
    <w:pPr>
      <w:bidi w:val="0"/>
      <w:ind w:left="600"/>
    </w:pPr>
    <w:rPr>
      <w:rFonts w:asciiTheme="minorHAnsi" w:hAnsiTheme="minorHAnsi" w:cs="Times New Roman"/>
    </w:rPr>
  </w:style>
  <w:style w:type="paragraph" w:styleId="TOC6">
    <w:name w:val="toc 6"/>
    <w:basedOn w:val="Normal"/>
    <w:next w:val="Normal"/>
    <w:autoRedefine/>
    <w:uiPriority w:val="39"/>
    <w:rsid w:val="0033077D"/>
    <w:pPr>
      <w:bidi w:val="0"/>
      <w:ind w:left="800"/>
    </w:pPr>
    <w:rPr>
      <w:rFonts w:asciiTheme="minorHAnsi" w:hAnsiTheme="minorHAnsi" w:cs="Times New Roman"/>
    </w:rPr>
  </w:style>
  <w:style w:type="paragraph" w:styleId="TOC7">
    <w:name w:val="toc 7"/>
    <w:basedOn w:val="Normal"/>
    <w:next w:val="Normal"/>
    <w:autoRedefine/>
    <w:uiPriority w:val="39"/>
    <w:rsid w:val="0033077D"/>
    <w:pPr>
      <w:bidi w:val="0"/>
      <w:ind w:left="1000"/>
    </w:pPr>
    <w:rPr>
      <w:rFonts w:asciiTheme="minorHAnsi" w:hAnsiTheme="minorHAnsi" w:cs="Times New Roman"/>
    </w:rPr>
  </w:style>
  <w:style w:type="paragraph" w:styleId="TOC8">
    <w:name w:val="toc 8"/>
    <w:basedOn w:val="Normal"/>
    <w:next w:val="Normal"/>
    <w:autoRedefine/>
    <w:uiPriority w:val="39"/>
    <w:rsid w:val="00A84D0E"/>
    <w:pPr>
      <w:tabs>
        <w:tab w:val="left" w:pos="2551"/>
        <w:tab w:val="right" w:leader="dot" w:pos="9345"/>
      </w:tabs>
      <w:spacing w:after="60" w:line="280" w:lineRule="exact"/>
      <w:ind w:left="283"/>
    </w:pPr>
    <w:rPr>
      <w:rFonts w:ascii="Arabic Typesetting" w:hAnsi="Arabic Typesetting" w:cs="Arabic Typesetting"/>
      <w:b/>
      <w:bCs/>
      <w:caps/>
      <w:noProof/>
      <w:sz w:val="28"/>
      <w:szCs w:val="28"/>
    </w:rPr>
  </w:style>
  <w:style w:type="paragraph" w:styleId="TOC9">
    <w:name w:val="toc 9"/>
    <w:basedOn w:val="Normal"/>
    <w:next w:val="Normal"/>
    <w:autoRedefine/>
    <w:uiPriority w:val="39"/>
    <w:rsid w:val="0033077D"/>
    <w:pPr>
      <w:bidi w:val="0"/>
      <w:ind w:left="1400"/>
    </w:pPr>
    <w:rPr>
      <w:rFonts w:asciiTheme="minorHAnsi" w:hAnsiTheme="minorHAnsi" w:cs="Times New Roman"/>
    </w:rPr>
  </w:style>
  <w:style w:type="character" w:styleId="EndnoteReference">
    <w:name w:val="endnote reference"/>
    <w:basedOn w:val="DefaultParagraphFont"/>
    <w:rsid w:val="00BE6D63"/>
    <w:rPr>
      <w:vertAlign w:val="superscript"/>
    </w:rPr>
  </w:style>
  <w:style w:type="table" w:customStyle="1" w:styleId="TableGrid1">
    <w:name w:val="Table Grid1"/>
    <w:basedOn w:val="TableNormal"/>
    <w:next w:val="TableGrid"/>
    <w:rsid w:val="00861CF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61CF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332F2"/>
  </w:style>
  <w:style w:type="paragraph" w:customStyle="1" w:styleId="p1">
    <w:name w:val="p1"/>
    <w:basedOn w:val="Normal"/>
    <w:rsid w:val="000332F2"/>
    <w:pPr>
      <w:suppressAutoHyphens/>
      <w:bidi w:val="0"/>
    </w:pPr>
    <w:rPr>
      <w:rFonts w:eastAsia="Calibri" w:cs="Times New Roman"/>
      <w:sz w:val="24"/>
      <w:lang w:eastAsia="ar-SA" w:bidi="ar-SA"/>
    </w:rPr>
  </w:style>
  <w:style w:type="paragraph" w:customStyle="1" w:styleId="p2">
    <w:name w:val="p2"/>
    <w:basedOn w:val="Normal"/>
    <w:rsid w:val="000332F2"/>
    <w:pPr>
      <w:suppressAutoHyphens/>
      <w:bidi w:val="0"/>
    </w:pPr>
    <w:rPr>
      <w:rFonts w:eastAsia="Calibri" w:cs="Times New Roman"/>
      <w:sz w:val="24"/>
      <w:lang w:eastAsia="ar-SA" w:bidi="ar-SA"/>
    </w:rPr>
  </w:style>
  <w:style w:type="paragraph" w:styleId="Revision">
    <w:name w:val="Revision"/>
    <w:hidden/>
    <w:uiPriority w:val="99"/>
    <w:semiHidden/>
    <w:rsid w:val="000332F2"/>
    <w:rPr>
      <w:rFonts w:asciiTheme="minorHAnsi" w:eastAsiaTheme="minorEastAsia" w:hAnsiTheme="minorHAnsi" w:cstheme="minorBidi"/>
      <w:sz w:val="22"/>
      <w:szCs w:val="22"/>
      <w:lang w:eastAsia="ja-JP"/>
    </w:rPr>
  </w:style>
  <w:style w:type="character" w:customStyle="1" w:styleId="ONUMEChar">
    <w:name w:val="ONUM E Char"/>
    <w:link w:val="ONUME"/>
    <w:rsid w:val="000332F2"/>
    <w:rPr>
      <w:szCs w:val="24"/>
      <w:lang w:bidi="ar-EG"/>
    </w:rPr>
  </w:style>
  <w:style w:type="character" w:customStyle="1" w:styleId="st">
    <w:name w:val="st"/>
    <w:basedOn w:val="DefaultParagraphFont"/>
    <w:rsid w:val="000332F2"/>
  </w:style>
  <w:style w:type="paragraph" w:customStyle="1" w:styleId="Endofdocument-Annex">
    <w:name w:val="[End of document - Annex]"/>
    <w:basedOn w:val="Normal"/>
    <w:rsid w:val="000332F2"/>
    <w:pPr>
      <w:bidi w:val="0"/>
      <w:ind w:left="5534"/>
    </w:pPr>
    <w:rPr>
      <w:rFonts w:ascii="Arial" w:eastAsia="SimSun" w:hAnsi="Arial" w:cs="Arial"/>
      <w:sz w:val="22"/>
      <w:szCs w:val="20"/>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173107">
      <w:bodyDiv w:val="1"/>
      <w:marLeft w:val="0"/>
      <w:marRight w:val="0"/>
      <w:marTop w:val="0"/>
      <w:marBottom w:val="0"/>
      <w:divBdr>
        <w:top w:val="none" w:sz="0" w:space="0" w:color="auto"/>
        <w:left w:val="none" w:sz="0" w:space="0" w:color="auto"/>
        <w:bottom w:val="none" w:sz="0" w:space="0" w:color="auto"/>
        <w:right w:val="none" w:sz="0" w:space="0" w:color="auto"/>
      </w:divBdr>
    </w:div>
    <w:div w:id="904295769">
      <w:bodyDiv w:val="1"/>
      <w:marLeft w:val="0"/>
      <w:marRight w:val="0"/>
      <w:marTop w:val="0"/>
      <w:marBottom w:val="0"/>
      <w:divBdr>
        <w:top w:val="none" w:sz="0" w:space="0" w:color="auto"/>
        <w:left w:val="none" w:sz="0" w:space="0" w:color="auto"/>
        <w:bottom w:val="none" w:sz="0" w:space="0" w:color="auto"/>
        <w:right w:val="none" w:sz="0" w:space="0" w:color="auto"/>
      </w:divBdr>
    </w:div>
    <w:div w:id="1139149989">
      <w:bodyDiv w:val="1"/>
      <w:marLeft w:val="0"/>
      <w:marRight w:val="0"/>
      <w:marTop w:val="0"/>
      <w:marBottom w:val="0"/>
      <w:divBdr>
        <w:top w:val="none" w:sz="0" w:space="0" w:color="auto"/>
        <w:left w:val="none" w:sz="0" w:space="0" w:color="auto"/>
        <w:bottom w:val="none" w:sz="0" w:space="0" w:color="auto"/>
        <w:right w:val="none" w:sz="0" w:space="0" w:color="auto"/>
      </w:divBdr>
    </w:div>
    <w:div w:id="1326519344">
      <w:bodyDiv w:val="1"/>
      <w:marLeft w:val="0"/>
      <w:marRight w:val="0"/>
      <w:marTop w:val="0"/>
      <w:marBottom w:val="0"/>
      <w:divBdr>
        <w:top w:val="none" w:sz="0" w:space="0" w:color="auto"/>
        <w:left w:val="none" w:sz="0" w:space="0" w:color="auto"/>
        <w:bottom w:val="none" w:sz="0" w:space="0" w:color="auto"/>
        <w:right w:val="none" w:sz="0" w:space="0" w:color="auto"/>
      </w:divBdr>
    </w:div>
    <w:div w:id="1511523643">
      <w:bodyDiv w:val="1"/>
      <w:marLeft w:val="0"/>
      <w:marRight w:val="0"/>
      <w:marTop w:val="0"/>
      <w:marBottom w:val="0"/>
      <w:divBdr>
        <w:top w:val="none" w:sz="0" w:space="0" w:color="auto"/>
        <w:left w:val="none" w:sz="0" w:space="0" w:color="auto"/>
        <w:bottom w:val="none" w:sz="0" w:space="0" w:color="auto"/>
        <w:right w:val="none" w:sz="0" w:space="0" w:color="auto"/>
      </w:divBdr>
    </w:div>
    <w:div w:id="21044511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microsoft.com/office/2007/relationships/diagramDrawing" Target="diagrams/drawing11.xml"/><Relationship Id="rId299" Type="http://schemas.openxmlformats.org/officeDocument/2006/relationships/image" Target="media/image172.png"/><Relationship Id="rId303" Type="http://schemas.openxmlformats.org/officeDocument/2006/relationships/image" Target="media/image176.png"/><Relationship Id="rId21" Type="http://schemas.openxmlformats.org/officeDocument/2006/relationships/image" Target="media/image4.emf"/><Relationship Id="rId42" Type="http://schemas.openxmlformats.org/officeDocument/2006/relationships/image" Target="media/image14.emf"/><Relationship Id="rId63" Type="http://schemas.microsoft.com/office/2007/relationships/diagramDrawing" Target="diagrams/drawing4.xml"/><Relationship Id="rId84" Type="http://schemas.openxmlformats.org/officeDocument/2006/relationships/diagramQuickStyle" Target="diagrams/quickStyle7.xml"/><Relationship Id="rId138" Type="http://schemas.openxmlformats.org/officeDocument/2006/relationships/diagramColors" Target="diagrams/colors14.xml"/><Relationship Id="rId159" Type="http://schemas.openxmlformats.org/officeDocument/2006/relationships/diagramLayout" Target="diagrams/layout17.xml"/><Relationship Id="rId324" Type="http://schemas.openxmlformats.org/officeDocument/2006/relationships/theme" Target="theme/theme1.xml"/><Relationship Id="rId170" Type="http://schemas.openxmlformats.org/officeDocument/2006/relationships/image" Target="media/image54.emf"/><Relationship Id="rId191" Type="http://schemas.openxmlformats.org/officeDocument/2006/relationships/image" Target="media/image65.emf"/><Relationship Id="rId205" Type="http://schemas.openxmlformats.org/officeDocument/2006/relationships/image" Target="media/image79.emf"/><Relationship Id="rId226" Type="http://schemas.openxmlformats.org/officeDocument/2006/relationships/image" Target="media/image99.png"/><Relationship Id="rId247" Type="http://schemas.openxmlformats.org/officeDocument/2006/relationships/image" Target="media/image120.emf"/><Relationship Id="rId107" Type="http://schemas.openxmlformats.org/officeDocument/2006/relationships/diagramLayout" Target="diagrams/layout10.xml"/><Relationship Id="rId268" Type="http://schemas.openxmlformats.org/officeDocument/2006/relationships/image" Target="media/image141.png"/><Relationship Id="rId289" Type="http://schemas.openxmlformats.org/officeDocument/2006/relationships/image" Target="media/image162.png"/><Relationship Id="rId11" Type="http://schemas.openxmlformats.org/officeDocument/2006/relationships/footer" Target="footer1.xml"/><Relationship Id="rId32" Type="http://schemas.openxmlformats.org/officeDocument/2006/relationships/image" Target="media/image11.png"/><Relationship Id="rId53" Type="http://schemas.openxmlformats.org/officeDocument/2006/relationships/diagramQuickStyle" Target="diagrams/quickStyle3.xml"/><Relationship Id="rId74" Type="http://schemas.openxmlformats.org/officeDocument/2006/relationships/image" Target="media/image24.emf"/><Relationship Id="rId128" Type="http://schemas.openxmlformats.org/officeDocument/2006/relationships/diagramData" Target="diagrams/data13.xml"/><Relationship Id="rId149" Type="http://schemas.openxmlformats.org/officeDocument/2006/relationships/image" Target="media/image49.png"/><Relationship Id="rId314" Type="http://schemas.openxmlformats.org/officeDocument/2006/relationships/image" Target="media/image187.emf"/><Relationship Id="rId5" Type="http://schemas.openxmlformats.org/officeDocument/2006/relationships/settings" Target="settings.xml"/><Relationship Id="rId95" Type="http://schemas.openxmlformats.org/officeDocument/2006/relationships/image" Target="media/image30.emf"/><Relationship Id="rId160" Type="http://schemas.openxmlformats.org/officeDocument/2006/relationships/diagramQuickStyle" Target="diagrams/quickStyle17.xml"/><Relationship Id="rId181" Type="http://schemas.openxmlformats.org/officeDocument/2006/relationships/image" Target="media/image60.emf"/><Relationship Id="rId216" Type="http://schemas.openxmlformats.org/officeDocument/2006/relationships/image" Target="media/image89.emf"/><Relationship Id="rId237" Type="http://schemas.openxmlformats.org/officeDocument/2006/relationships/image" Target="media/image110.png"/><Relationship Id="rId258" Type="http://schemas.openxmlformats.org/officeDocument/2006/relationships/image" Target="media/image131.png"/><Relationship Id="rId279" Type="http://schemas.openxmlformats.org/officeDocument/2006/relationships/image" Target="media/image152.png"/><Relationship Id="rId22" Type="http://schemas.openxmlformats.org/officeDocument/2006/relationships/image" Target="media/image5.emf"/><Relationship Id="rId43" Type="http://schemas.openxmlformats.org/officeDocument/2006/relationships/image" Target="media/image15.emf"/><Relationship Id="rId64" Type="http://schemas.openxmlformats.org/officeDocument/2006/relationships/image" Target="media/image21.emf"/><Relationship Id="rId118" Type="http://schemas.openxmlformats.org/officeDocument/2006/relationships/image" Target="media/image38.emf"/><Relationship Id="rId139" Type="http://schemas.microsoft.com/office/2007/relationships/diagramDrawing" Target="diagrams/drawing14.xml"/><Relationship Id="rId290" Type="http://schemas.openxmlformats.org/officeDocument/2006/relationships/image" Target="media/image163.png"/><Relationship Id="rId304" Type="http://schemas.openxmlformats.org/officeDocument/2006/relationships/image" Target="media/image177.png"/><Relationship Id="rId85" Type="http://schemas.openxmlformats.org/officeDocument/2006/relationships/diagramColors" Target="diagrams/colors7.xml"/><Relationship Id="rId150" Type="http://schemas.openxmlformats.org/officeDocument/2006/relationships/image" Target="cid:image003.png@01D08CC8.444AB940" TargetMode="External"/><Relationship Id="rId171" Type="http://schemas.openxmlformats.org/officeDocument/2006/relationships/image" Target="media/image55.emf"/><Relationship Id="rId192" Type="http://schemas.openxmlformats.org/officeDocument/2006/relationships/image" Target="media/image66.emf"/><Relationship Id="rId206" Type="http://schemas.openxmlformats.org/officeDocument/2006/relationships/image" Target="media/image80.emf"/><Relationship Id="rId227" Type="http://schemas.openxmlformats.org/officeDocument/2006/relationships/image" Target="media/image100.emf"/><Relationship Id="rId248" Type="http://schemas.openxmlformats.org/officeDocument/2006/relationships/image" Target="media/image121.png"/><Relationship Id="rId269" Type="http://schemas.openxmlformats.org/officeDocument/2006/relationships/image" Target="media/image142.png"/><Relationship Id="rId12" Type="http://schemas.openxmlformats.org/officeDocument/2006/relationships/footer" Target="footer2.xml"/><Relationship Id="rId33" Type="http://schemas.openxmlformats.org/officeDocument/2006/relationships/image" Target="media/image12.emf"/><Relationship Id="rId108" Type="http://schemas.openxmlformats.org/officeDocument/2006/relationships/diagramQuickStyle" Target="diagrams/quickStyle10.xml"/><Relationship Id="rId129" Type="http://schemas.openxmlformats.org/officeDocument/2006/relationships/diagramLayout" Target="diagrams/layout13.xml"/><Relationship Id="rId280" Type="http://schemas.openxmlformats.org/officeDocument/2006/relationships/image" Target="media/image153.emf"/><Relationship Id="rId315" Type="http://schemas.openxmlformats.org/officeDocument/2006/relationships/image" Target="media/image188.emf"/><Relationship Id="rId54" Type="http://schemas.openxmlformats.org/officeDocument/2006/relationships/diagramColors" Target="diagrams/colors3.xml"/><Relationship Id="rId75" Type="http://schemas.openxmlformats.org/officeDocument/2006/relationships/diagramData" Target="diagrams/data6.xml"/><Relationship Id="rId96" Type="http://schemas.openxmlformats.org/officeDocument/2006/relationships/image" Target="media/image31.emf"/><Relationship Id="rId140" Type="http://schemas.openxmlformats.org/officeDocument/2006/relationships/image" Target="media/image45.emf"/><Relationship Id="rId161" Type="http://schemas.openxmlformats.org/officeDocument/2006/relationships/diagramColors" Target="diagrams/colors17.xml"/><Relationship Id="rId182" Type="http://schemas.openxmlformats.org/officeDocument/2006/relationships/diagramData" Target="diagrams/data20.xml"/><Relationship Id="rId217" Type="http://schemas.openxmlformats.org/officeDocument/2006/relationships/image" Target="media/image90.png"/><Relationship Id="rId6" Type="http://schemas.openxmlformats.org/officeDocument/2006/relationships/webSettings" Target="webSettings.xml"/><Relationship Id="rId238" Type="http://schemas.openxmlformats.org/officeDocument/2006/relationships/image" Target="media/image111.emf"/><Relationship Id="rId259" Type="http://schemas.openxmlformats.org/officeDocument/2006/relationships/image" Target="media/image132.png"/><Relationship Id="rId23" Type="http://schemas.openxmlformats.org/officeDocument/2006/relationships/image" Target="media/image6.png"/><Relationship Id="rId119" Type="http://schemas.openxmlformats.org/officeDocument/2006/relationships/image" Target="media/image39.emf"/><Relationship Id="rId270" Type="http://schemas.openxmlformats.org/officeDocument/2006/relationships/image" Target="media/image143.png"/><Relationship Id="rId291" Type="http://schemas.openxmlformats.org/officeDocument/2006/relationships/image" Target="media/image164.png"/><Relationship Id="rId305" Type="http://schemas.openxmlformats.org/officeDocument/2006/relationships/image" Target="media/image178.png"/><Relationship Id="rId44" Type="http://schemas.openxmlformats.org/officeDocument/2006/relationships/diagramData" Target="diagrams/data2.xml"/><Relationship Id="rId65" Type="http://schemas.openxmlformats.org/officeDocument/2006/relationships/image" Target="media/image22.emf"/><Relationship Id="rId86" Type="http://schemas.microsoft.com/office/2007/relationships/diagramDrawing" Target="diagrams/drawing7.xml"/><Relationship Id="rId130" Type="http://schemas.openxmlformats.org/officeDocument/2006/relationships/diagramQuickStyle" Target="diagrams/quickStyle13.xml"/><Relationship Id="rId151" Type="http://schemas.openxmlformats.org/officeDocument/2006/relationships/diagramData" Target="diagrams/data16.xml"/><Relationship Id="rId172" Type="http://schemas.openxmlformats.org/officeDocument/2006/relationships/image" Target="media/image56.emf"/><Relationship Id="rId193" Type="http://schemas.openxmlformats.org/officeDocument/2006/relationships/image" Target="media/image67.emf"/><Relationship Id="rId207" Type="http://schemas.openxmlformats.org/officeDocument/2006/relationships/image" Target="media/image81.emf"/><Relationship Id="rId228" Type="http://schemas.openxmlformats.org/officeDocument/2006/relationships/image" Target="media/image101.emf"/><Relationship Id="rId249" Type="http://schemas.openxmlformats.org/officeDocument/2006/relationships/image" Target="media/image122.emf"/><Relationship Id="rId13" Type="http://schemas.openxmlformats.org/officeDocument/2006/relationships/header" Target="header2.xml"/><Relationship Id="rId109" Type="http://schemas.openxmlformats.org/officeDocument/2006/relationships/diagramColors" Target="diagrams/colors10.xml"/><Relationship Id="rId260" Type="http://schemas.openxmlformats.org/officeDocument/2006/relationships/image" Target="media/image133.emf"/><Relationship Id="rId281" Type="http://schemas.openxmlformats.org/officeDocument/2006/relationships/image" Target="media/image154.png"/><Relationship Id="rId316" Type="http://schemas.openxmlformats.org/officeDocument/2006/relationships/image" Target="media/image189.emf"/><Relationship Id="rId34" Type="http://schemas.openxmlformats.org/officeDocument/2006/relationships/image" Target="media/image13.emf"/><Relationship Id="rId55" Type="http://schemas.microsoft.com/office/2007/relationships/diagramDrawing" Target="diagrams/drawing3.xml"/><Relationship Id="rId76" Type="http://schemas.openxmlformats.org/officeDocument/2006/relationships/diagramLayout" Target="diagrams/layout6.xml"/><Relationship Id="rId97" Type="http://schemas.openxmlformats.org/officeDocument/2006/relationships/image" Target="media/image32.emf"/><Relationship Id="rId120" Type="http://schemas.openxmlformats.org/officeDocument/2006/relationships/image" Target="media/image40.emf"/><Relationship Id="rId141" Type="http://schemas.openxmlformats.org/officeDocument/2006/relationships/image" Target="media/image46.emf"/><Relationship Id="rId7" Type="http://schemas.openxmlformats.org/officeDocument/2006/relationships/footnotes" Target="footnotes.xml"/><Relationship Id="rId162" Type="http://schemas.microsoft.com/office/2007/relationships/diagramDrawing" Target="diagrams/drawing17.xml"/><Relationship Id="rId183" Type="http://schemas.openxmlformats.org/officeDocument/2006/relationships/diagramLayout" Target="diagrams/layout20.xml"/><Relationship Id="rId218" Type="http://schemas.openxmlformats.org/officeDocument/2006/relationships/image" Target="media/image91.emf"/><Relationship Id="rId239" Type="http://schemas.openxmlformats.org/officeDocument/2006/relationships/image" Target="media/image112.png"/><Relationship Id="rId250" Type="http://schemas.openxmlformats.org/officeDocument/2006/relationships/image" Target="media/image123.png"/><Relationship Id="rId271" Type="http://schemas.openxmlformats.org/officeDocument/2006/relationships/image" Target="media/image144.emf"/><Relationship Id="rId292" Type="http://schemas.openxmlformats.org/officeDocument/2006/relationships/image" Target="media/image165.png"/><Relationship Id="rId306" Type="http://schemas.openxmlformats.org/officeDocument/2006/relationships/image" Target="media/image179.png"/><Relationship Id="rId24" Type="http://schemas.openxmlformats.org/officeDocument/2006/relationships/image" Target="media/image7.png"/><Relationship Id="rId45" Type="http://schemas.openxmlformats.org/officeDocument/2006/relationships/diagramLayout" Target="diagrams/layout2.xml"/><Relationship Id="rId66" Type="http://schemas.openxmlformats.org/officeDocument/2006/relationships/header" Target="header10.xml"/><Relationship Id="rId87" Type="http://schemas.openxmlformats.org/officeDocument/2006/relationships/image" Target="media/image27.emf"/><Relationship Id="rId110" Type="http://schemas.microsoft.com/office/2007/relationships/diagramDrawing" Target="diagrams/drawing10.xml"/><Relationship Id="rId131" Type="http://schemas.openxmlformats.org/officeDocument/2006/relationships/diagramColors" Target="diagrams/colors13.xml"/><Relationship Id="rId152" Type="http://schemas.openxmlformats.org/officeDocument/2006/relationships/diagramLayout" Target="diagrams/layout16.xml"/><Relationship Id="rId173" Type="http://schemas.openxmlformats.org/officeDocument/2006/relationships/diagramData" Target="diagrams/data19.xml"/><Relationship Id="rId194" Type="http://schemas.openxmlformats.org/officeDocument/2006/relationships/image" Target="media/image68.emf"/><Relationship Id="rId208" Type="http://schemas.openxmlformats.org/officeDocument/2006/relationships/footer" Target="footer8.xml"/><Relationship Id="rId229" Type="http://schemas.openxmlformats.org/officeDocument/2006/relationships/image" Target="media/image102.png"/><Relationship Id="rId19" Type="http://schemas.openxmlformats.org/officeDocument/2006/relationships/image" Target="media/image2.emf"/><Relationship Id="rId224" Type="http://schemas.openxmlformats.org/officeDocument/2006/relationships/image" Target="media/image97.emf"/><Relationship Id="rId240" Type="http://schemas.openxmlformats.org/officeDocument/2006/relationships/image" Target="media/image113.emf"/><Relationship Id="rId245" Type="http://schemas.openxmlformats.org/officeDocument/2006/relationships/image" Target="media/image118.emf"/><Relationship Id="rId261" Type="http://schemas.openxmlformats.org/officeDocument/2006/relationships/image" Target="media/image134.png"/><Relationship Id="rId266" Type="http://schemas.openxmlformats.org/officeDocument/2006/relationships/image" Target="media/image139.png"/><Relationship Id="rId287" Type="http://schemas.openxmlformats.org/officeDocument/2006/relationships/image" Target="media/image160.png"/><Relationship Id="rId14" Type="http://schemas.openxmlformats.org/officeDocument/2006/relationships/footer" Target="footer3.xml"/><Relationship Id="rId30" Type="http://schemas.openxmlformats.org/officeDocument/2006/relationships/image" Target="media/image9.emf"/><Relationship Id="rId35" Type="http://schemas.openxmlformats.org/officeDocument/2006/relationships/header" Target="header8.xml"/><Relationship Id="rId56" Type="http://schemas.openxmlformats.org/officeDocument/2006/relationships/image" Target="media/image18.emf"/><Relationship Id="rId77" Type="http://schemas.openxmlformats.org/officeDocument/2006/relationships/diagramQuickStyle" Target="diagrams/quickStyle6.xml"/><Relationship Id="rId100" Type="http://schemas.openxmlformats.org/officeDocument/2006/relationships/diagramQuickStyle" Target="diagrams/quickStyle9.xml"/><Relationship Id="rId105" Type="http://schemas.openxmlformats.org/officeDocument/2006/relationships/image" Target="media/image35.emf"/><Relationship Id="rId126" Type="http://schemas.openxmlformats.org/officeDocument/2006/relationships/image" Target="media/image41.emf"/><Relationship Id="rId147" Type="http://schemas.openxmlformats.org/officeDocument/2006/relationships/image" Target="media/image47.emf"/><Relationship Id="rId168" Type="http://schemas.openxmlformats.org/officeDocument/2006/relationships/diagramColors" Target="diagrams/colors18.xml"/><Relationship Id="rId282" Type="http://schemas.openxmlformats.org/officeDocument/2006/relationships/image" Target="media/image155.png"/><Relationship Id="rId312" Type="http://schemas.openxmlformats.org/officeDocument/2006/relationships/image" Target="media/image185.png"/><Relationship Id="rId317" Type="http://schemas.openxmlformats.org/officeDocument/2006/relationships/image" Target="media/image190.emf"/><Relationship Id="rId8" Type="http://schemas.openxmlformats.org/officeDocument/2006/relationships/endnotes" Target="endnotes.xml"/><Relationship Id="rId51" Type="http://schemas.openxmlformats.org/officeDocument/2006/relationships/diagramData" Target="diagrams/data3.xml"/><Relationship Id="rId72" Type="http://schemas.microsoft.com/office/2007/relationships/diagramDrawing" Target="diagrams/drawing5.xml"/><Relationship Id="rId93" Type="http://schemas.microsoft.com/office/2007/relationships/diagramDrawing" Target="diagrams/drawing8.xml"/><Relationship Id="rId98" Type="http://schemas.openxmlformats.org/officeDocument/2006/relationships/diagramData" Target="diagrams/data9.xml"/><Relationship Id="rId121" Type="http://schemas.openxmlformats.org/officeDocument/2006/relationships/diagramData" Target="diagrams/data12.xml"/><Relationship Id="rId142" Type="http://schemas.openxmlformats.org/officeDocument/2006/relationships/diagramData" Target="diagrams/data15.xml"/><Relationship Id="rId163" Type="http://schemas.openxmlformats.org/officeDocument/2006/relationships/image" Target="media/image52.emf"/><Relationship Id="rId184" Type="http://schemas.openxmlformats.org/officeDocument/2006/relationships/diagramQuickStyle" Target="diagrams/quickStyle20.xml"/><Relationship Id="rId189" Type="http://schemas.openxmlformats.org/officeDocument/2006/relationships/image" Target="media/image63.emf"/><Relationship Id="rId219" Type="http://schemas.openxmlformats.org/officeDocument/2006/relationships/image" Target="media/image92.png"/><Relationship Id="rId3" Type="http://schemas.openxmlformats.org/officeDocument/2006/relationships/styles" Target="styles.xml"/><Relationship Id="rId214" Type="http://schemas.openxmlformats.org/officeDocument/2006/relationships/image" Target="media/image87.png"/><Relationship Id="rId230" Type="http://schemas.openxmlformats.org/officeDocument/2006/relationships/image" Target="media/image103.emf"/><Relationship Id="rId235" Type="http://schemas.openxmlformats.org/officeDocument/2006/relationships/image" Target="media/image108.png"/><Relationship Id="rId251" Type="http://schemas.openxmlformats.org/officeDocument/2006/relationships/image" Target="media/image124.emf"/><Relationship Id="rId256" Type="http://schemas.openxmlformats.org/officeDocument/2006/relationships/image" Target="media/image129.emf"/><Relationship Id="rId277" Type="http://schemas.openxmlformats.org/officeDocument/2006/relationships/image" Target="media/image150.png"/><Relationship Id="rId298" Type="http://schemas.openxmlformats.org/officeDocument/2006/relationships/image" Target="media/image171.png"/><Relationship Id="rId25" Type="http://schemas.openxmlformats.org/officeDocument/2006/relationships/image" Target="media/image8.png"/><Relationship Id="rId46" Type="http://schemas.openxmlformats.org/officeDocument/2006/relationships/diagramQuickStyle" Target="diagrams/quickStyle2.xml"/><Relationship Id="rId67" Type="http://schemas.openxmlformats.org/officeDocument/2006/relationships/footer" Target="footer7.xml"/><Relationship Id="rId116" Type="http://schemas.openxmlformats.org/officeDocument/2006/relationships/diagramColors" Target="diagrams/colors11.xml"/><Relationship Id="rId137" Type="http://schemas.openxmlformats.org/officeDocument/2006/relationships/diagramQuickStyle" Target="diagrams/quickStyle14.xml"/><Relationship Id="rId158" Type="http://schemas.openxmlformats.org/officeDocument/2006/relationships/diagramData" Target="diagrams/data17.xml"/><Relationship Id="rId272" Type="http://schemas.openxmlformats.org/officeDocument/2006/relationships/image" Target="media/image145.png"/><Relationship Id="rId293" Type="http://schemas.openxmlformats.org/officeDocument/2006/relationships/image" Target="media/image166.png"/><Relationship Id="rId302" Type="http://schemas.openxmlformats.org/officeDocument/2006/relationships/image" Target="media/image175.png"/><Relationship Id="rId307" Type="http://schemas.openxmlformats.org/officeDocument/2006/relationships/image" Target="media/image180.png"/><Relationship Id="rId323" Type="http://schemas.openxmlformats.org/officeDocument/2006/relationships/fontTable" Target="fontTable.xml"/><Relationship Id="rId20" Type="http://schemas.openxmlformats.org/officeDocument/2006/relationships/image" Target="media/image3.emf"/><Relationship Id="rId41" Type="http://schemas.microsoft.com/office/2007/relationships/diagramDrawing" Target="diagrams/drawing1.xml"/><Relationship Id="rId62" Type="http://schemas.openxmlformats.org/officeDocument/2006/relationships/diagramColors" Target="diagrams/colors4.xml"/><Relationship Id="rId83" Type="http://schemas.openxmlformats.org/officeDocument/2006/relationships/diagramLayout" Target="diagrams/layout7.xml"/><Relationship Id="rId88" Type="http://schemas.openxmlformats.org/officeDocument/2006/relationships/image" Target="media/image28.emf"/><Relationship Id="rId111" Type="http://schemas.openxmlformats.org/officeDocument/2006/relationships/image" Target="media/image36.emf"/><Relationship Id="rId132" Type="http://schemas.microsoft.com/office/2007/relationships/diagramDrawing" Target="diagrams/drawing13.xml"/><Relationship Id="rId153" Type="http://schemas.openxmlformats.org/officeDocument/2006/relationships/diagramQuickStyle" Target="diagrams/quickStyle16.xml"/><Relationship Id="rId174" Type="http://schemas.openxmlformats.org/officeDocument/2006/relationships/diagramLayout" Target="diagrams/layout19.xml"/><Relationship Id="rId179" Type="http://schemas.openxmlformats.org/officeDocument/2006/relationships/image" Target="media/image58.emf"/><Relationship Id="rId195" Type="http://schemas.openxmlformats.org/officeDocument/2006/relationships/image" Target="media/image69.emf"/><Relationship Id="rId209" Type="http://schemas.openxmlformats.org/officeDocument/2006/relationships/image" Target="media/image82.emf"/><Relationship Id="rId190" Type="http://schemas.openxmlformats.org/officeDocument/2006/relationships/image" Target="media/image64.emf"/><Relationship Id="rId204" Type="http://schemas.openxmlformats.org/officeDocument/2006/relationships/image" Target="media/image78.emf"/><Relationship Id="rId220" Type="http://schemas.openxmlformats.org/officeDocument/2006/relationships/image" Target="media/image93.emf"/><Relationship Id="rId225" Type="http://schemas.openxmlformats.org/officeDocument/2006/relationships/image" Target="media/image98.png"/><Relationship Id="rId241" Type="http://schemas.openxmlformats.org/officeDocument/2006/relationships/image" Target="media/image114.emf"/><Relationship Id="rId246" Type="http://schemas.openxmlformats.org/officeDocument/2006/relationships/image" Target="media/image119.png"/><Relationship Id="rId267" Type="http://schemas.openxmlformats.org/officeDocument/2006/relationships/image" Target="media/image140.png"/><Relationship Id="rId288" Type="http://schemas.openxmlformats.org/officeDocument/2006/relationships/image" Target="media/image161.png"/><Relationship Id="rId15" Type="http://schemas.openxmlformats.org/officeDocument/2006/relationships/header" Target="header3.xml"/><Relationship Id="rId36" Type="http://schemas.openxmlformats.org/officeDocument/2006/relationships/header" Target="header9.xml"/><Relationship Id="rId57" Type="http://schemas.openxmlformats.org/officeDocument/2006/relationships/image" Target="media/image19.emf"/><Relationship Id="rId106" Type="http://schemas.openxmlformats.org/officeDocument/2006/relationships/diagramData" Target="diagrams/data10.xml"/><Relationship Id="rId127" Type="http://schemas.openxmlformats.org/officeDocument/2006/relationships/image" Target="media/image42.emf"/><Relationship Id="rId262" Type="http://schemas.openxmlformats.org/officeDocument/2006/relationships/image" Target="media/image135.png"/><Relationship Id="rId283" Type="http://schemas.openxmlformats.org/officeDocument/2006/relationships/image" Target="media/image156.png"/><Relationship Id="rId313" Type="http://schemas.openxmlformats.org/officeDocument/2006/relationships/image" Target="media/image186.emf"/><Relationship Id="rId318" Type="http://schemas.openxmlformats.org/officeDocument/2006/relationships/image" Target="media/image191.emf"/><Relationship Id="rId10" Type="http://schemas.openxmlformats.org/officeDocument/2006/relationships/header" Target="header1.xml"/><Relationship Id="rId31" Type="http://schemas.openxmlformats.org/officeDocument/2006/relationships/image" Target="media/image10.emf"/><Relationship Id="rId52" Type="http://schemas.openxmlformats.org/officeDocument/2006/relationships/diagramLayout" Target="diagrams/layout3.xml"/><Relationship Id="rId73" Type="http://schemas.openxmlformats.org/officeDocument/2006/relationships/image" Target="media/image23.emf"/><Relationship Id="rId78" Type="http://schemas.openxmlformats.org/officeDocument/2006/relationships/diagramColors" Target="diagrams/colors6.xml"/><Relationship Id="rId94" Type="http://schemas.openxmlformats.org/officeDocument/2006/relationships/image" Target="media/image29.emf"/><Relationship Id="rId99" Type="http://schemas.openxmlformats.org/officeDocument/2006/relationships/diagramLayout" Target="diagrams/layout9.xml"/><Relationship Id="rId101" Type="http://schemas.openxmlformats.org/officeDocument/2006/relationships/diagramColors" Target="diagrams/colors9.xml"/><Relationship Id="rId122" Type="http://schemas.openxmlformats.org/officeDocument/2006/relationships/diagramLayout" Target="diagrams/layout12.xml"/><Relationship Id="rId143" Type="http://schemas.openxmlformats.org/officeDocument/2006/relationships/diagramLayout" Target="diagrams/layout15.xml"/><Relationship Id="rId148" Type="http://schemas.openxmlformats.org/officeDocument/2006/relationships/image" Target="media/image48.emf"/><Relationship Id="rId164" Type="http://schemas.openxmlformats.org/officeDocument/2006/relationships/image" Target="media/image53.emf"/><Relationship Id="rId169" Type="http://schemas.microsoft.com/office/2007/relationships/diagramDrawing" Target="diagrams/drawing18.xml"/><Relationship Id="rId185" Type="http://schemas.openxmlformats.org/officeDocument/2006/relationships/diagramColors" Target="diagrams/colors20.xm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59.emf"/><Relationship Id="rId210" Type="http://schemas.openxmlformats.org/officeDocument/2006/relationships/image" Target="media/image83.emf"/><Relationship Id="rId215" Type="http://schemas.openxmlformats.org/officeDocument/2006/relationships/image" Target="media/image88.emf"/><Relationship Id="rId236" Type="http://schemas.openxmlformats.org/officeDocument/2006/relationships/image" Target="media/image109.emf"/><Relationship Id="rId257" Type="http://schemas.openxmlformats.org/officeDocument/2006/relationships/image" Target="media/image130.png"/><Relationship Id="rId278" Type="http://schemas.openxmlformats.org/officeDocument/2006/relationships/image" Target="media/image151.png"/><Relationship Id="rId26" Type="http://schemas.openxmlformats.org/officeDocument/2006/relationships/header" Target="header5.xml"/><Relationship Id="rId231" Type="http://schemas.openxmlformats.org/officeDocument/2006/relationships/image" Target="media/image104.png"/><Relationship Id="rId252" Type="http://schemas.openxmlformats.org/officeDocument/2006/relationships/image" Target="media/image125.png"/><Relationship Id="rId273" Type="http://schemas.openxmlformats.org/officeDocument/2006/relationships/image" Target="media/image146.png"/><Relationship Id="rId294" Type="http://schemas.openxmlformats.org/officeDocument/2006/relationships/image" Target="media/image167.png"/><Relationship Id="rId308" Type="http://schemas.openxmlformats.org/officeDocument/2006/relationships/image" Target="media/image181.png"/><Relationship Id="rId47" Type="http://schemas.openxmlformats.org/officeDocument/2006/relationships/diagramColors" Target="diagrams/colors2.xml"/><Relationship Id="rId68" Type="http://schemas.openxmlformats.org/officeDocument/2006/relationships/diagramData" Target="diagrams/data5.xml"/><Relationship Id="rId89" Type="http://schemas.openxmlformats.org/officeDocument/2006/relationships/diagramData" Target="diagrams/data8.xml"/><Relationship Id="rId112" Type="http://schemas.openxmlformats.org/officeDocument/2006/relationships/image" Target="media/image37.emf"/><Relationship Id="rId133" Type="http://schemas.openxmlformats.org/officeDocument/2006/relationships/image" Target="media/image43.emf"/><Relationship Id="rId154" Type="http://schemas.openxmlformats.org/officeDocument/2006/relationships/diagramColors" Target="diagrams/colors16.xml"/><Relationship Id="rId175" Type="http://schemas.openxmlformats.org/officeDocument/2006/relationships/diagramQuickStyle" Target="diagrams/quickStyle19.xml"/><Relationship Id="rId196" Type="http://schemas.openxmlformats.org/officeDocument/2006/relationships/image" Target="media/image70.emf"/><Relationship Id="rId200" Type="http://schemas.openxmlformats.org/officeDocument/2006/relationships/image" Target="media/image74.emf"/><Relationship Id="rId16" Type="http://schemas.openxmlformats.org/officeDocument/2006/relationships/footer" Target="footer4.xml"/><Relationship Id="rId221" Type="http://schemas.openxmlformats.org/officeDocument/2006/relationships/image" Target="media/image94.png"/><Relationship Id="rId242" Type="http://schemas.openxmlformats.org/officeDocument/2006/relationships/image" Target="media/image115.emf"/><Relationship Id="rId263" Type="http://schemas.openxmlformats.org/officeDocument/2006/relationships/image" Target="media/image136.png"/><Relationship Id="rId284" Type="http://schemas.openxmlformats.org/officeDocument/2006/relationships/image" Target="media/image157.png"/><Relationship Id="rId319" Type="http://schemas.openxmlformats.org/officeDocument/2006/relationships/header" Target="header11.xml"/><Relationship Id="rId37" Type="http://schemas.openxmlformats.org/officeDocument/2006/relationships/diagramData" Target="diagrams/data1.xml"/><Relationship Id="rId58" Type="http://schemas.openxmlformats.org/officeDocument/2006/relationships/image" Target="media/image20.emf"/><Relationship Id="rId79" Type="http://schemas.microsoft.com/office/2007/relationships/diagramDrawing" Target="diagrams/drawing6.xml"/><Relationship Id="rId102" Type="http://schemas.microsoft.com/office/2007/relationships/diagramDrawing" Target="diagrams/drawing9.xml"/><Relationship Id="rId123" Type="http://schemas.openxmlformats.org/officeDocument/2006/relationships/diagramQuickStyle" Target="diagrams/quickStyle12.xml"/><Relationship Id="rId144" Type="http://schemas.openxmlformats.org/officeDocument/2006/relationships/diagramQuickStyle" Target="diagrams/quickStyle15.xml"/><Relationship Id="rId90" Type="http://schemas.openxmlformats.org/officeDocument/2006/relationships/diagramLayout" Target="diagrams/layout8.xml"/><Relationship Id="rId165" Type="http://schemas.openxmlformats.org/officeDocument/2006/relationships/diagramData" Target="diagrams/data18.xml"/><Relationship Id="rId186" Type="http://schemas.microsoft.com/office/2007/relationships/diagramDrawing" Target="diagrams/drawing20.xml"/><Relationship Id="rId211" Type="http://schemas.openxmlformats.org/officeDocument/2006/relationships/image" Target="media/image84.emf"/><Relationship Id="rId232" Type="http://schemas.openxmlformats.org/officeDocument/2006/relationships/image" Target="media/image105.emf"/><Relationship Id="rId253" Type="http://schemas.openxmlformats.org/officeDocument/2006/relationships/image" Target="media/image126.emf"/><Relationship Id="rId274" Type="http://schemas.openxmlformats.org/officeDocument/2006/relationships/image" Target="media/image147.emf"/><Relationship Id="rId295" Type="http://schemas.openxmlformats.org/officeDocument/2006/relationships/image" Target="media/image168.png"/><Relationship Id="rId309" Type="http://schemas.openxmlformats.org/officeDocument/2006/relationships/image" Target="media/image182.png"/><Relationship Id="rId27" Type="http://schemas.openxmlformats.org/officeDocument/2006/relationships/header" Target="header6.xml"/><Relationship Id="rId48" Type="http://schemas.microsoft.com/office/2007/relationships/diagramDrawing" Target="diagrams/drawing2.xml"/><Relationship Id="rId69" Type="http://schemas.openxmlformats.org/officeDocument/2006/relationships/diagramLayout" Target="diagrams/layout5.xml"/><Relationship Id="rId113" Type="http://schemas.openxmlformats.org/officeDocument/2006/relationships/diagramData" Target="diagrams/data11.xml"/><Relationship Id="rId134" Type="http://schemas.openxmlformats.org/officeDocument/2006/relationships/image" Target="media/image44.emf"/><Relationship Id="rId320" Type="http://schemas.openxmlformats.org/officeDocument/2006/relationships/image" Target="media/image192.emf"/><Relationship Id="rId80" Type="http://schemas.openxmlformats.org/officeDocument/2006/relationships/image" Target="media/image25.emf"/><Relationship Id="rId155" Type="http://schemas.microsoft.com/office/2007/relationships/diagramDrawing" Target="diagrams/drawing16.xml"/><Relationship Id="rId176" Type="http://schemas.openxmlformats.org/officeDocument/2006/relationships/diagramColors" Target="diagrams/colors19.xml"/><Relationship Id="rId197" Type="http://schemas.openxmlformats.org/officeDocument/2006/relationships/image" Target="media/image71.emf"/><Relationship Id="rId201" Type="http://schemas.openxmlformats.org/officeDocument/2006/relationships/image" Target="media/image75.emf"/><Relationship Id="rId222" Type="http://schemas.openxmlformats.org/officeDocument/2006/relationships/image" Target="media/image95.emf"/><Relationship Id="rId243" Type="http://schemas.openxmlformats.org/officeDocument/2006/relationships/image" Target="media/image116.png"/><Relationship Id="rId264" Type="http://schemas.openxmlformats.org/officeDocument/2006/relationships/image" Target="media/image137.png"/><Relationship Id="rId285" Type="http://schemas.openxmlformats.org/officeDocument/2006/relationships/image" Target="media/image158.png"/><Relationship Id="rId17" Type="http://schemas.openxmlformats.org/officeDocument/2006/relationships/header" Target="header4.xml"/><Relationship Id="rId38" Type="http://schemas.openxmlformats.org/officeDocument/2006/relationships/diagramLayout" Target="diagrams/layout1.xml"/><Relationship Id="rId59" Type="http://schemas.openxmlformats.org/officeDocument/2006/relationships/diagramData" Target="diagrams/data4.xml"/><Relationship Id="rId103" Type="http://schemas.openxmlformats.org/officeDocument/2006/relationships/image" Target="media/image33.emf"/><Relationship Id="rId124" Type="http://schemas.openxmlformats.org/officeDocument/2006/relationships/diagramColors" Target="diagrams/colors12.xml"/><Relationship Id="rId310" Type="http://schemas.openxmlformats.org/officeDocument/2006/relationships/image" Target="media/image183.png"/><Relationship Id="rId70" Type="http://schemas.openxmlformats.org/officeDocument/2006/relationships/diagramQuickStyle" Target="diagrams/quickStyle5.xml"/><Relationship Id="rId91" Type="http://schemas.openxmlformats.org/officeDocument/2006/relationships/diagramQuickStyle" Target="diagrams/quickStyle8.xml"/><Relationship Id="rId145" Type="http://schemas.openxmlformats.org/officeDocument/2006/relationships/diagramColors" Target="diagrams/colors15.xml"/><Relationship Id="rId166" Type="http://schemas.openxmlformats.org/officeDocument/2006/relationships/diagramLayout" Target="diagrams/layout18.xml"/><Relationship Id="rId187" Type="http://schemas.openxmlformats.org/officeDocument/2006/relationships/image" Target="media/image61.emf"/><Relationship Id="rId1" Type="http://schemas.openxmlformats.org/officeDocument/2006/relationships/customXml" Target="../customXml/item1.xml"/><Relationship Id="rId212" Type="http://schemas.openxmlformats.org/officeDocument/2006/relationships/image" Target="media/image85.emf"/><Relationship Id="rId233" Type="http://schemas.openxmlformats.org/officeDocument/2006/relationships/image" Target="media/image106.png"/><Relationship Id="rId254" Type="http://schemas.openxmlformats.org/officeDocument/2006/relationships/image" Target="media/image127.png"/><Relationship Id="rId28" Type="http://schemas.openxmlformats.org/officeDocument/2006/relationships/footer" Target="footer6.xml"/><Relationship Id="rId49" Type="http://schemas.openxmlformats.org/officeDocument/2006/relationships/image" Target="media/image16.emf"/><Relationship Id="rId114" Type="http://schemas.openxmlformats.org/officeDocument/2006/relationships/diagramLayout" Target="diagrams/layout11.xml"/><Relationship Id="rId275" Type="http://schemas.openxmlformats.org/officeDocument/2006/relationships/image" Target="media/image148.png"/><Relationship Id="rId296" Type="http://schemas.openxmlformats.org/officeDocument/2006/relationships/image" Target="media/image169.png"/><Relationship Id="rId300" Type="http://schemas.openxmlformats.org/officeDocument/2006/relationships/image" Target="media/image173.png"/><Relationship Id="rId60" Type="http://schemas.openxmlformats.org/officeDocument/2006/relationships/diagramLayout" Target="diagrams/layout4.xml"/><Relationship Id="rId81" Type="http://schemas.openxmlformats.org/officeDocument/2006/relationships/image" Target="media/image26.emf"/><Relationship Id="rId135" Type="http://schemas.openxmlformats.org/officeDocument/2006/relationships/diagramData" Target="diagrams/data14.xml"/><Relationship Id="rId156" Type="http://schemas.openxmlformats.org/officeDocument/2006/relationships/image" Target="media/image50.emf"/><Relationship Id="rId177" Type="http://schemas.microsoft.com/office/2007/relationships/diagramDrawing" Target="diagrams/drawing19.xml"/><Relationship Id="rId198" Type="http://schemas.openxmlformats.org/officeDocument/2006/relationships/image" Target="media/image72.emf"/><Relationship Id="rId321" Type="http://schemas.openxmlformats.org/officeDocument/2006/relationships/image" Target="media/image193.emf"/><Relationship Id="rId202" Type="http://schemas.openxmlformats.org/officeDocument/2006/relationships/image" Target="media/image76.emf"/><Relationship Id="rId223" Type="http://schemas.openxmlformats.org/officeDocument/2006/relationships/image" Target="media/image96.png"/><Relationship Id="rId244" Type="http://schemas.openxmlformats.org/officeDocument/2006/relationships/image" Target="media/image117.emf"/><Relationship Id="rId18" Type="http://schemas.openxmlformats.org/officeDocument/2006/relationships/footer" Target="footer5.xml"/><Relationship Id="rId39" Type="http://schemas.openxmlformats.org/officeDocument/2006/relationships/diagramQuickStyle" Target="diagrams/quickStyle1.xml"/><Relationship Id="rId265" Type="http://schemas.openxmlformats.org/officeDocument/2006/relationships/image" Target="media/image138.png"/><Relationship Id="rId286" Type="http://schemas.openxmlformats.org/officeDocument/2006/relationships/image" Target="media/image159.png"/><Relationship Id="rId50" Type="http://schemas.openxmlformats.org/officeDocument/2006/relationships/image" Target="media/image17.emf"/><Relationship Id="rId104" Type="http://schemas.openxmlformats.org/officeDocument/2006/relationships/image" Target="media/image34.emf"/><Relationship Id="rId125" Type="http://schemas.microsoft.com/office/2007/relationships/diagramDrawing" Target="diagrams/drawing12.xml"/><Relationship Id="rId146" Type="http://schemas.microsoft.com/office/2007/relationships/diagramDrawing" Target="diagrams/drawing15.xml"/><Relationship Id="rId167" Type="http://schemas.openxmlformats.org/officeDocument/2006/relationships/diagramQuickStyle" Target="diagrams/quickStyle18.xml"/><Relationship Id="rId188" Type="http://schemas.openxmlformats.org/officeDocument/2006/relationships/image" Target="media/image62.emf"/><Relationship Id="rId311" Type="http://schemas.openxmlformats.org/officeDocument/2006/relationships/image" Target="media/image184.png"/><Relationship Id="rId71" Type="http://schemas.openxmlformats.org/officeDocument/2006/relationships/diagramColors" Target="diagrams/colors5.xml"/><Relationship Id="rId92" Type="http://schemas.openxmlformats.org/officeDocument/2006/relationships/diagramColors" Target="diagrams/colors8.xml"/><Relationship Id="rId213" Type="http://schemas.openxmlformats.org/officeDocument/2006/relationships/image" Target="media/image86.emf"/><Relationship Id="rId234" Type="http://schemas.openxmlformats.org/officeDocument/2006/relationships/image" Target="media/image107.emf"/><Relationship Id="rId2" Type="http://schemas.openxmlformats.org/officeDocument/2006/relationships/numbering" Target="numbering.xml"/><Relationship Id="rId29" Type="http://schemas.openxmlformats.org/officeDocument/2006/relationships/header" Target="header7.xml"/><Relationship Id="rId255" Type="http://schemas.openxmlformats.org/officeDocument/2006/relationships/image" Target="media/image128.emf"/><Relationship Id="rId276" Type="http://schemas.openxmlformats.org/officeDocument/2006/relationships/image" Target="media/image149.png"/><Relationship Id="rId297" Type="http://schemas.openxmlformats.org/officeDocument/2006/relationships/image" Target="media/image170.png"/><Relationship Id="rId40" Type="http://schemas.openxmlformats.org/officeDocument/2006/relationships/diagramColors" Target="diagrams/colors1.xml"/><Relationship Id="rId115" Type="http://schemas.openxmlformats.org/officeDocument/2006/relationships/diagramQuickStyle" Target="diagrams/quickStyle11.xml"/><Relationship Id="rId136" Type="http://schemas.openxmlformats.org/officeDocument/2006/relationships/diagramLayout" Target="diagrams/layout14.xml"/><Relationship Id="rId157" Type="http://schemas.openxmlformats.org/officeDocument/2006/relationships/image" Target="media/image51.emf"/><Relationship Id="rId178" Type="http://schemas.openxmlformats.org/officeDocument/2006/relationships/image" Target="media/image57.emf"/><Relationship Id="rId301" Type="http://schemas.openxmlformats.org/officeDocument/2006/relationships/image" Target="media/image174.png"/><Relationship Id="rId322" Type="http://schemas.openxmlformats.org/officeDocument/2006/relationships/footer" Target="footer9.xml"/><Relationship Id="rId61" Type="http://schemas.openxmlformats.org/officeDocument/2006/relationships/diagramQuickStyle" Target="diagrams/quickStyle4.xml"/><Relationship Id="rId82" Type="http://schemas.openxmlformats.org/officeDocument/2006/relationships/diagramData" Target="diagrams/data7.xml"/><Relationship Id="rId199" Type="http://schemas.openxmlformats.org/officeDocument/2006/relationships/image" Target="media/image73.emf"/><Relationship Id="rId203" Type="http://schemas.openxmlformats.org/officeDocument/2006/relationships/image" Target="media/image77.emf"/></Relationships>
</file>

<file path=word/_rels/settings.xml.rels><?xml version="1.0" encoding="UTF-8" standalone="yes"?>
<Relationships xmlns="http://schemas.openxmlformats.org/package/2006/relationships"><Relationship Id="rId1" Type="http://schemas.openxmlformats.org/officeDocument/2006/relationships/attachedTemplate" Target="file:///D:\BUSINESS\TRANSLATION\1%20ACTUAL\WIPO\40%20-%2028-05-2013\Templates%20and%20Pretranslated%20Document\Bugdet_Text_AR_.dotx"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2E3765-25B6-48F8-B902-5C026C284173}"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15A8A4C-3386-41CB-B004-75AA2E0C8E7E}">
      <dgm:prSet phldrT="[Text]" custT="1"/>
      <dgm:spPr>
        <a:xfrm>
          <a:off x="2435300" y="805713"/>
          <a:ext cx="1030037" cy="47943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2BD043E-B694-4760-8FC3-4BE59593050C}" type="parTrans" cxnId="{E55333C4-687C-4186-B8C3-1AC5CE56517A}">
      <dgm:prSet/>
      <dgm:spPr/>
      <dgm:t>
        <a:bodyPr/>
        <a:lstStyle/>
        <a:p>
          <a:endParaRPr lang="en-US"/>
        </a:p>
      </dgm:t>
    </dgm:pt>
    <dgm:pt modelId="{A7B35DF3-2893-4CFA-8C75-4D2DB5615E44}" type="sibTrans" cxnId="{E55333C4-687C-4186-B8C3-1AC5CE56517A}">
      <dgm:prSet/>
      <dgm:spPr/>
      <dgm:t>
        <a:bodyPr/>
        <a:lstStyle/>
        <a:p>
          <a:endParaRPr lang="en-US"/>
        </a:p>
      </dgm:t>
    </dgm:pt>
    <dgm:pt modelId="{C1693A50-4E68-4912-9A70-0C97C87B3D7E}">
      <dgm:prSet phldrT="[Text]" custT="1"/>
      <dgm:spPr>
        <a:xfrm>
          <a:off x="2492451" y="-9592"/>
          <a:ext cx="915735" cy="479432"/>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F74A6F9-BA34-45B8-91B4-D30611FDBA60}" type="parTrans" cxnId="{9A60E343-BDF2-491A-A7D5-5299DFF2BE0A}">
      <dgm:prSet custT="1"/>
      <dgm:spPr>
        <a:xfrm rot="16200000">
          <a:off x="2782382" y="630516"/>
          <a:ext cx="335872" cy="14519"/>
        </a:xfrm>
        <a:noFill/>
        <a:ln w="9525" cap="flat" cmpd="sng" algn="ctr">
          <a:solidFill>
            <a:srgbClr val="4F81BD">
              <a:shade val="60000"/>
              <a:hueOff val="0"/>
              <a:satOff val="0"/>
              <a:lumOff val="0"/>
              <a:alphaOff val="0"/>
            </a:srgbClr>
          </a:solidFill>
          <a:prstDash val="solid"/>
        </a:ln>
        <a:effectLst/>
      </dgm:spPr>
      <dgm:t>
        <a:bodyPr/>
        <a:lstStyle/>
        <a:p>
          <a:pPr rtl="1"/>
          <a:endParaRPr lang="en-US" sz="800">
            <a:solidFill>
              <a:sysClr val="windowText" lastClr="000000">
                <a:hueOff val="0"/>
                <a:satOff val="0"/>
                <a:lumOff val="0"/>
                <a:alphaOff val="0"/>
              </a:sysClr>
            </a:solidFill>
            <a:latin typeface="Calibri"/>
            <a:ea typeface="+mn-ea"/>
            <a:cs typeface="+mn-cs"/>
          </a:endParaRPr>
        </a:p>
      </dgm:t>
    </dgm:pt>
    <dgm:pt modelId="{4B485C48-2801-485C-A89E-B43F912DB680}" type="sibTrans" cxnId="{9A60E343-BDF2-491A-A7D5-5299DFF2BE0A}">
      <dgm:prSet/>
      <dgm:spPr/>
      <dgm:t>
        <a:bodyPr/>
        <a:lstStyle/>
        <a:p>
          <a:endParaRPr lang="en-US"/>
        </a:p>
      </dgm:t>
    </dgm:pt>
    <dgm:pt modelId="{FB911F09-22D9-48A7-A087-AEF5110B6682}">
      <dgm:prSet phldrT="[Text]" custT="1"/>
      <dgm:spPr>
        <a:xfrm>
          <a:off x="3343565" y="308015"/>
          <a:ext cx="896241" cy="49838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8</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التنمية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E1FEA62-81EE-4117-997B-69ED8651A7D0}" type="parTrans" cxnId="{1763FEA0-AAF8-4DB3-8B21-253B8F239228}">
      <dgm:prSet custT="1"/>
      <dgm:spPr>
        <a:xfrm rot="19792485">
          <a:off x="3256246" y="790522"/>
          <a:ext cx="241706" cy="14519"/>
        </a:xfrm>
        <a:noFill/>
        <a:ln w="9525" cap="flat" cmpd="sng" algn="ctr">
          <a:solidFill>
            <a:srgbClr val="4F81BD">
              <a:shade val="60000"/>
              <a:hueOff val="0"/>
              <a:satOff val="0"/>
              <a:lumOff val="0"/>
              <a:alphaOff val="0"/>
            </a:srgbClr>
          </a:solidFill>
          <a:prstDash val="solid"/>
        </a:ln>
        <a:effectLst/>
      </dgm:spPr>
      <dgm:t>
        <a:bodyPr/>
        <a:lstStyle/>
        <a:p>
          <a:pPr rtl="1"/>
          <a:endParaRPr lang="en-US" sz="800">
            <a:solidFill>
              <a:sysClr val="windowText" lastClr="000000">
                <a:hueOff val="0"/>
                <a:satOff val="0"/>
                <a:lumOff val="0"/>
                <a:alphaOff val="0"/>
              </a:sysClr>
            </a:solidFill>
            <a:latin typeface="Calibri"/>
            <a:ea typeface="+mn-ea"/>
            <a:cs typeface="+mn-cs"/>
          </a:endParaRPr>
        </a:p>
      </dgm:t>
    </dgm:pt>
    <dgm:pt modelId="{98ACE05E-CC42-4FE0-BC36-110025A6B590}" type="sibTrans" cxnId="{1763FEA0-AAF8-4DB3-8B21-253B8F239228}">
      <dgm:prSet/>
      <dgm:spPr/>
      <dgm:t>
        <a:bodyPr/>
        <a:lstStyle/>
        <a:p>
          <a:endParaRPr lang="en-US"/>
        </a:p>
      </dgm:t>
    </dgm:pt>
    <dgm:pt modelId="{447D5D1D-0860-4B1B-A10A-5D7EC9B637D8}">
      <dgm:prSet phldrT="[Text]" custT="1"/>
      <dgm:spPr>
        <a:xfrm>
          <a:off x="4465461" y="776964"/>
          <a:ext cx="1136236" cy="536945"/>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69AD1A8-1718-4E51-AEE7-85B69D54F950}" type="parTrans" cxnId="{4B8455E7-4B99-4C1B-A85F-368F4A08E0BE}">
      <dgm:prSet custT="1"/>
      <dgm:spPr>
        <a:xfrm rot="13">
          <a:off x="3465337" y="1038173"/>
          <a:ext cx="1000123" cy="14519"/>
        </a:xfrm>
        <a:noFill/>
        <a:ln w="9525" cap="flat" cmpd="sng" algn="ctr">
          <a:solidFill>
            <a:srgbClr val="4F81BD">
              <a:shade val="60000"/>
              <a:hueOff val="0"/>
              <a:satOff val="0"/>
              <a:lumOff val="0"/>
              <a:alphaOff val="0"/>
            </a:srgbClr>
          </a:solidFill>
          <a:prstDash val="solid"/>
        </a:ln>
        <a:effectLst/>
      </dgm:spPr>
      <dgm:t>
        <a:bodyPr/>
        <a:lstStyle/>
        <a:p>
          <a:pPr rtl="1"/>
          <a:endParaRPr lang="en-US" sz="800">
            <a:solidFill>
              <a:sysClr val="windowText" lastClr="000000">
                <a:hueOff val="0"/>
                <a:satOff val="0"/>
                <a:lumOff val="0"/>
                <a:alphaOff val="0"/>
              </a:sysClr>
            </a:solidFill>
            <a:latin typeface="Calibri"/>
            <a:ea typeface="+mn-ea"/>
            <a:cs typeface="+mn-cs"/>
          </a:endParaRPr>
        </a:p>
      </dgm:t>
    </dgm:pt>
    <dgm:pt modelId="{855AF909-31D3-4065-ABB3-82005C9FEF4C}" type="sibTrans" cxnId="{4B8455E7-4B99-4C1B-A85F-368F4A08E0BE}">
      <dgm:prSet/>
      <dgm:spPr/>
      <dgm:t>
        <a:bodyPr/>
        <a:lstStyle/>
        <a:p>
          <a:endParaRPr lang="en-US"/>
        </a:p>
      </dgm:t>
    </dgm:pt>
    <dgm:pt modelId="{DAF30ECC-CB4B-483A-93C7-47A100649D5D}">
      <dgm:prSet phldrT="[Text]" custT="1"/>
      <dgm:spPr>
        <a:xfrm>
          <a:off x="3437543" y="1288304"/>
          <a:ext cx="1045407" cy="49068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0719816-4AC2-4964-8797-61135BEDA83D}" type="parTrans" cxnId="{4E68C5E6-4E50-45B6-9E23-A7A97C86ED5E}">
      <dgm:prSet custT="1"/>
      <dgm:spPr>
        <a:xfrm rot="1548005">
          <a:off x="3291555" y="1280610"/>
          <a:ext cx="320548" cy="14519"/>
        </a:xfrm>
        <a:noFill/>
        <a:ln w="9525" cap="flat" cmpd="sng" algn="ctr">
          <a:solidFill>
            <a:srgbClr val="4F81BD">
              <a:shade val="60000"/>
              <a:hueOff val="0"/>
              <a:satOff val="0"/>
              <a:lumOff val="0"/>
              <a:alphaOff val="0"/>
            </a:srgbClr>
          </a:solidFill>
          <a:prstDash val="solid"/>
        </a:ln>
        <a:effectLst/>
      </dgm:spPr>
      <dgm:t>
        <a:bodyPr/>
        <a:lstStyle/>
        <a:p>
          <a:pPr rtl="1"/>
          <a:endParaRPr lang="en-US" sz="800">
            <a:solidFill>
              <a:sysClr val="windowText" lastClr="000000">
                <a:hueOff val="0"/>
                <a:satOff val="0"/>
                <a:lumOff val="0"/>
                <a:alphaOff val="0"/>
              </a:sysClr>
            </a:solidFill>
            <a:latin typeface="Calibri"/>
            <a:ea typeface="+mn-ea"/>
            <a:cs typeface="+mn-cs"/>
          </a:endParaRPr>
        </a:p>
      </dgm:t>
    </dgm:pt>
    <dgm:pt modelId="{939B8447-5FC4-4D01-8936-0F63CFB1E3F9}" type="sibTrans" cxnId="{4E68C5E6-4E50-45B6-9E23-A7A97C86ED5E}">
      <dgm:prSet/>
      <dgm:spPr/>
      <dgm:t>
        <a:bodyPr/>
        <a:lstStyle/>
        <a:p>
          <a:endParaRPr lang="en-US"/>
        </a:p>
      </dgm:t>
    </dgm:pt>
    <dgm:pt modelId="{17173E60-1AB7-4219-9E5D-2EB707D4762A}">
      <dgm:prSet phldrT="[Text]" custT="1"/>
      <dgm:spPr>
        <a:xfrm>
          <a:off x="1493142" y="284089"/>
          <a:ext cx="1103188" cy="562297"/>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FBFA200-28B9-441C-9603-B958FB3D45CE}" type="parTrans" cxnId="{427458F4-2128-4535-BC60-2C807BAEAB78}">
      <dgm:prSet custT="1"/>
      <dgm:spPr>
        <a:xfrm rot="12476106">
          <a:off x="2414883" y="809342"/>
          <a:ext cx="207789" cy="14519"/>
        </a:xfrm>
        <a:noFill/>
        <a:ln w="9525" cap="flat" cmpd="sng" algn="ctr">
          <a:solidFill>
            <a:srgbClr val="4F81BD">
              <a:shade val="60000"/>
              <a:hueOff val="0"/>
              <a:satOff val="0"/>
              <a:lumOff val="0"/>
              <a:alphaOff val="0"/>
            </a:srgbClr>
          </a:solidFill>
          <a:prstDash val="solid"/>
        </a:ln>
        <a:effectLst/>
      </dgm:spPr>
      <dgm:t>
        <a:bodyPr/>
        <a:lstStyle/>
        <a:p>
          <a:pPr rtl="1"/>
          <a:endParaRPr lang="en-US" sz="800">
            <a:solidFill>
              <a:sysClr val="windowText" lastClr="000000">
                <a:hueOff val="0"/>
                <a:satOff val="0"/>
                <a:lumOff val="0"/>
                <a:alphaOff val="0"/>
              </a:sysClr>
            </a:solidFill>
            <a:latin typeface="Calibri"/>
            <a:ea typeface="+mn-ea"/>
            <a:cs typeface="+mn-cs"/>
          </a:endParaRPr>
        </a:p>
      </dgm:t>
    </dgm:pt>
    <dgm:pt modelId="{4E9757A6-6A62-4D49-A0CB-E147D06AE7B1}" type="sibTrans" cxnId="{427458F4-2128-4535-BC60-2C807BAEAB78}">
      <dgm:prSet/>
      <dgm:spPr/>
      <dgm:t>
        <a:bodyPr/>
        <a:lstStyle/>
        <a:p>
          <a:endParaRPr lang="en-US"/>
        </a:p>
      </dgm:t>
    </dgm:pt>
    <dgm:pt modelId="{06E8F230-0A46-4973-959C-5518A0F634E1}">
      <dgm:prSet phldrT="[Text]" custT="1"/>
      <dgm:spPr>
        <a:xfrm>
          <a:off x="2424012" y="1586590"/>
          <a:ext cx="1052613" cy="548288"/>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DA931F6-88AF-4B28-AA68-7BB47161ABA9}" type="parTrans" cxnId="{070AEFE9-55EF-4F5A-B707-AF0518F7B8C6}">
      <dgm:prSet custT="1"/>
      <dgm:spPr>
        <a:xfrm rot="5400000">
          <a:off x="2799596" y="1428608"/>
          <a:ext cx="301444" cy="14519"/>
        </a:xfrm>
        <a:noFill/>
        <a:ln w="9525" cap="flat" cmpd="sng" algn="ctr">
          <a:solidFill>
            <a:srgbClr val="4F81BD">
              <a:shade val="60000"/>
              <a:hueOff val="0"/>
              <a:satOff val="0"/>
              <a:lumOff val="0"/>
              <a:alphaOff val="0"/>
            </a:srgbClr>
          </a:solidFill>
          <a:prstDash val="solid"/>
        </a:ln>
        <a:effectLst/>
      </dgm:spPr>
      <dgm:t>
        <a:bodyPr/>
        <a:lstStyle/>
        <a:p>
          <a:pPr rtl="1"/>
          <a:endParaRPr lang="en-US" sz="800">
            <a:solidFill>
              <a:sysClr val="windowText" lastClr="000000">
                <a:hueOff val="0"/>
                <a:satOff val="0"/>
                <a:lumOff val="0"/>
                <a:alphaOff val="0"/>
              </a:sysClr>
            </a:solidFill>
            <a:latin typeface="Calibri"/>
            <a:ea typeface="+mn-ea"/>
            <a:cs typeface="+mn-cs"/>
          </a:endParaRPr>
        </a:p>
      </dgm:t>
    </dgm:pt>
    <dgm:pt modelId="{05D557FB-EE62-41BD-A184-12A99A228BF1}" type="sibTrans" cxnId="{070AEFE9-55EF-4F5A-B707-AF0518F7B8C6}">
      <dgm:prSet/>
      <dgm:spPr/>
      <dgm:t>
        <a:bodyPr/>
        <a:lstStyle/>
        <a:p>
          <a:endParaRPr lang="en-US"/>
        </a:p>
      </dgm:t>
    </dgm:pt>
    <dgm:pt modelId="{CFBCC7A9-248E-440C-A926-28CC42C6B860}">
      <dgm:prSet phldrT="[Text]" custT="1"/>
      <dgm:spPr>
        <a:xfrm>
          <a:off x="1314449" y="1209674"/>
          <a:ext cx="1139903" cy="583738"/>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16</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الاقتصاد والإحصاء</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EDE4186-485A-46BD-B210-B0BD4480CB16}" type="parTrans" cxnId="{1AA9EDCB-7AF6-406C-9BE6-B90918B1AE07}">
      <dgm:prSet custT="1"/>
      <dgm:spPr>
        <a:xfrm rot="9410013">
          <a:off x="2310824" y="1253771"/>
          <a:ext cx="271289" cy="14519"/>
        </a:xfrm>
        <a:noFill/>
        <a:ln w="9525" cap="flat" cmpd="sng" algn="ctr">
          <a:solidFill>
            <a:srgbClr val="4F81BD">
              <a:shade val="60000"/>
              <a:hueOff val="0"/>
              <a:satOff val="0"/>
              <a:lumOff val="0"/>
              <a:alphaOff val="0"/>
            </a:srgbClr>
          </a:solidFill>
          <a:prstDash val="solid"/>
        </a:ln>
        <a:effectLst/>
      </dgm:spPr>
      <dgm:t>
        <a:bodyPr/>
        <a:lstStyle/>
        <a:p>
          <a:pPr rtl="1"/>
          <a:endParaRPr lang="en-US" sz="800">
            <a:solidFill>
              <a:sysClr val="windowText" lastClr="000000">
                <a:hueOff val="0"/>
                <a:satOff val="0"/>
                <a:lumOff val="0"/>
                <a:alphaOff val="0"/>
              </a:sysClr>
            </a:solidFill>
            <a:latin typeface="Calibri"/>
            <a:ea typeface="+mn-ea"/>
            <a:cs typeface="+mn-cs"/>
          </a:endParaRPr>
        </a:p>
      </dgm:t>
    </dgm:pt>
    <dgm:pt modelId="{85FBEBF4-A458-477D-AE50-1E5F0800CC74}" type="sibTrans" cxnId="{1AA9EDCB-7AF6-406C-9BE6-B90918B1AE07}">
      <dgm:prSet/>
      <dgm:spPr/>
      <dgm:t>
        <a:bodyPr/>
        <a:lstStyle/>
        <a:p>
          <a:endParaRPr lang="en-US"/>
        </a:p>
      </dgm:t>
    </dgm:pt>
    <dgm:pt modelId="{C8838BF5-4657-4DB6-B70A-DBA4AB5B97EE}">
      <dgm:prSet phldrT="[Text]" custT="1"/>
      <dgm:spPr>
        <a:xfrm>
          <a:off x="300990" y="811288"/>
          <a:ext cx="1050312" cy="46828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18</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التحديات العالمية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D2843B5-7E3E-4680-8A25-01BA23D8CE69}" type="parTrans" cxnId="{64EB48A2-0615-4134-85EB-A4DAE785AB7D}">
      <dgm:prSet custT="1"/>
      <dgm:spPr>
        <a:xfrm rot="10800000">
          <a:off x="1351302" y="1038169"/>
          <a:ext cx="1083997" cy="14519"/>
        </a:xfrm>
        <a:noFill/>
        <a:ln w="9525" cap="flat" cmpd="sng" algn="ctr">
          <a:solidFill>
            <a:srgbClr val="4F81BD">
              <a:shade val="60000"/>
              <a:hueOff val="0"/>
              <a:satOff val="0"/>
              <a:lumOff val="0"/>
              <a:alphaOff val="0"/>
            </a:srgbClr>
          </a:solidFill>
          <a:prstDash val="solid"/>
        </a:ln>
        <a:effectLst/>
      </dgm:spPr>
      <dgm:t>
        <a:bodyPr/>
        <a:lstStyle/>
        <a:p>
          <a:pPr rtl="1"/>
          <a:endParaRPr lang="en-US" sz="800">
            <a:solidFill>
              <a:sysClr val="windowText" lastClr="000000">
                <a:hueOff val="0"/>
                <a:satOff val="0"/>
                <a:lumOff val="0"/>
                <a:alphaOff val="0"/>
              </a:sysClr>
            </a:solidFill>
            <a:latin typeface="Calibri"/>
            <a:ea typeface="+mn-ea"/>
            <a:cs typeface="+mn-cs"/>
          </a:endParaRPr>
        </a:p>
      </dgm:t>
    </dgm:pt>
    <dgm:pt modelId="{899C251D-3EE6-4D89-8EC9-77FF6FC72E05}" type="sibTrans" cxnId="{64EB48A2-0615-4134-85EB-A4DAE785AB7D}">
      <dgm:prSet/>
      <dgm:spPr/>
      <dgm:t>
        <a:bodyPr/>
        <a:lstStyle/>
        <a:p>
          <a:endParaRPr lang="en-US"/>
        </a:p>
      </dgm:t>
    </dgm:pt>
    <dgm:pt modelId="{4B42C994-9F34-48FA-B0E9-245578FAC1C6}" type="pres">
      <dgm:prSet presAssocID="{DD2E3765-25B6-48F8-B902-5C026C284173}" presName="cycle" presStyleCnt="0">
        <dgm:presLayoutVars>
          <dgm:chMax val="1"/>
          <dgm:dir/>
          <dgm:animLvl val="ctr"/>
          <dgm:resizeHandles val="exact"/>
        </dgm:presLayoutVars>
      </dgm:prSet>
      <dgm:spPr/>
      <dgm:t>
        <a:bodyPr/>
        <a:lstStyle/>
        <a:p>
          <a:endParaRPr lang="en-US"/>
        </a:p>
      </dgm:t>
    </dgm:pt>
    <dgm:pt modelId="{262D173F-A40A-406A-BA41-067F590F5B00}" type="pres">
      <dgm:prSet presAssocID="{615A8A4C-3386-41CB-B004-75AA2E0C8E7E}" presName="centerShape" presStyleLbl="node0" presStyleIdx="0" presStyleCnt="1" custScaleX="214845"/>
      <dgm:spPr>
        <a:prstGeom prst="ellipse">
          <a:avLst/>
        </a:prstGeom>
      </dgm:spPr>
      <dgm:t>
        <a:bodyPr/>
        <a:lstStyle/>
        <a:p>
          <a:endParaRPr lang="en-US"/>
        </a:p>
      </dgm:t>
    </dgm:pt>
    <dgm:pt modelId="{2E00D982-49D5-455F-888E-68E4C81A2365}" type="pres">
      <dgm:prSet presAssocID="{CF74A6F9-BA34-45B8-91B4-D30611FDBA60}" presName="Name9" presStyleLbl="parChTrans1D2" presStyleIdx="0" presStyleCnt="8"/>
      <dgm:spPr>
        <a:custGeom>
          <a:avLst/>
          <a:gdLst/>
          <a:ahLst/>
          <a:cxnLst/>
          <a:rect l="0" t="0" r="0" b="0"/>
          <a:pathLst>
            <a:path>
              <a:moveTo>
                <a:pt x="0" y="7259"/>
              </a:moveTo>
              <a:lnTo>
                <a:pt x="355250" y="7259"/>
              </a:lnTo>
            </a:path>
          </a:pathLst>
        </a:custGeom>
      </dgm:spPr>
      <dgm:t>
        <a:bodyPr/>
        <a:lstStyle/>
        <a:p>
          <a:endParaRPr lang="en-US"/>
        </a:p>
      </dgm:t>
    </dgm:pt>
    <dgm:pt modelId="{B7B7A49F-5E78-4AC5-B18E-2DC80AECCF08}" type="pres">
      <dgm:prSet presAssocID="{CF74A6F9-BA34-45B8-91B4-D30611FDBA60}" presName="connTx" presStyleLbl="parChTrans1D2" presStyleIdx="0" presStyleCnt="8"/>
      <dgm:spPr/>
      <dgm:t>
        <a:bodyPr/>
        <a:lstStyle/>
        <a:p>
          <a:endParaRPr lang="en-US"/>
        </a:p>
      </dgm:t>
    </dgm:pt>
    <dgm:pt modelId="{44473C27-A9A3-4167-AEAF-A01C156E33F0}" type="pres">
      <dgm:prSet presAssocID="{C1693A50-4E68-4912-9A70-0C97C87B3D7E}" presName="node" presStyleLbl="node1" presStyleIdx="0" presStyleCnt="8" custScaleX="191004">
        <dgm:presLayoutVars>
          <dgm:bulletEnabled val="1"/>
        </dgm:presLayoutVars>
      </dgm:prSet>
      <dgm:spPr>
        <a:prstGeom prst="ellipse">
          <a:avLst/>
        </a:prstGeom>
      </dgm:spPr>
      <dgm:t>
        <a:bodyPr/>
        <a:lstStyle/>
        <a:p>
          <a:endParaRPr lang="en-US"/>
        </a:p>
      </dgm:t>
    </dgm:pt>
    <dgm:pt modelId="{3FE6E2C5-0D84-4EA6-8A7C-D44D396A169E}" type="pres">
      <dgm:prSet presAssocID="{0E1FEA62-81EE-4117-997B-69ED8651A7D0}" presName="Name9" presStyleLbl="parChTrans1D2" presStyleIdx="1" presStyleCnt="8"/>
      <dgm:spPr>
        <a:custGeom>
          <a:avLst/>
          <a:gdLst/>
          <a:ahLst/>
          <a:cxnLst/>
          <a:rect l="0" t="0" r="0" b="0"/>
          <a:pathLst>
            <a:path>
              <a:moveTo>
                <a:pt x="0" y="7259"/>
              </a:moveTo>
              <a:lnTo>
                <a:pt x="255651" y="7259"/>
              </a:lnTo>
            </a:path>
          </a:pathLst>
        </a:custGeom>
      </dgm:spPr>
      <dgm:t>
        <a:bodyPr/>
        <a:lstStyle/>
        <a:p>
          <a:endParaRPr lang="en-US"/>
        </a:p>
      </dgm:t>
    </dgm:pt>
    <dgm:pt modelId="{C8361934-9E8A-4B07-8048-7D48F9D9FCA9}" type="pres">
      <dgm:prSet presAssocID="{0E1FEA62-81EE-4117-997B-69ED8651A7D0}" presName="connTx" presStyleLbl="parChTrans1D2" presStyleIdx="1" presStyleCnt="8"/>
      <dgm:spPr/>
      <dgm:t>
        <a:bodyPr/>
        <a:lstStyle/>
        <a:p>
          <a:endParaRPr lang="en-US"/>
        </a:p>
      </dgm:t>
    </dgm:pt>
    <dgm:pt modelId="{5F1C34CD-B8DF-45F7-A431-2126D61FFACC}" type="pres">
      <dgm:prSet presAssocID="{FB911F09-22D9-48A7-A087-AEF5110B6682}" presName="node" presStyleLbl="node1" presStyleIdx="1" presStyleCnt="8" custScaleX="186938" custScaleY="103954" custRadScaleRad="119312" custRadScaleInc="66110">
        <dgm:presLayoutVars>
          <dgm:bulletEnabled val="1"/>
        </dgm:presLayoutVars>
      </dgm:prSet>
      <dgm:spPr>
        <a:prstGeom prst="ellipse">
          <a:avLst/>
        </a:prstGeom>
      </dgm:spPr>
      <dgm:t>
        <a:bodyPr/>
        <a:lstStyle/>
        <a:p>
          <a:endParaRPr lang="en-US"/>
        </a:p>
      </dgm:t>
    </dgm:pt>
    <dgm:pt modelId="{93B3BE9E-D237-4DD9-937C-973455BC3658}" type="pres">
      <dgm:prSet presAssocID="{069AD1A8-1718-4E51-AEE7-85B69D54F950}" presName="Name9" presStyleLbl="parChTrans1D2" presStyleIdx="2" presStyleCnt="8"/>
      <dgm:spPr>
        <a:custGeom>
          <a:avLst/>
          <a:gdLst/>
          <a:ahLst/>
          <a:cxnLst/>
          <a:rect l="0" t="0" r="0" b="0"/>
          <a:pathLst>
            <a:path>
              <a:moveTo>
                <a:pt x="0" y="7259"/>
              </a:moveTo>
              <a:lnTo>
                <a:pt x="1061555" y="7259"/>
              </a:lnTo>
            </a:path>
          </a:pathLst>
        </a:custGeom>
      </dgm:spPr>
      <dgm:t>
        <a:bodyPr/>
        <a:lstStyle/>
        <a:p>
          <a:endParaRPr lang="en-US"/>
        </a:p>
      </dgm:t>
    </dgm:pt>
    <dgm:pt modelId="{E7C370CD-4B70-470B-B819-7260C176B479}" type="pres">
      <dgm:prSet presAssocID="{069AD1A8-1718-4E51-AEE7-85B69D54F950}" presName="connTx" presStyleLbl="parChTrans1D2" presStyleIdx="2" presStyleCnt="8"/>
      <dgm:spPr/>
      <dgm:t>
        <a:bodyPr/>
        <a:lstStyle/>
        <a:p>
          <a:endParaRPr lang="en-US"/>
        </a:p>
      </dgm:t>
    </dgm:pt>
    <dgm:pt modelId="{3A26272E-8DBD-422F-ABA2-A3DA0C9B3C69}" type="pres">
      <dgm:prSet presAssocID="{447D5D1D-0860-4B1B-A10A-5D7EC9B637D8}" presName="node" presStyleLbl="node1" presStyleIdx="2" presStyleCnt="8" custScaleX="236996" custScaleY="111996" custRadScaleRad="255519" custRadScaleInc="1">
        <dgm:presLayoutVars>
          <dgm:bulletEnabled val="1"/>
        </dgm:presLayoutVars>
      </dgm:prSet>
      <dgm:spPr>
        <a:prstGeom prst="ellipse">
          <a:avLst/>
        </a:prstGeom>
      </dgm:spPr>
      <dgm:t>
        <a:bodyPr/>
        <a:lstStyle/>
        <a:p>
          <a:endParaRPr lang="en-US"/>
        </a:p>
      </dgm:t>
    </dgm:pt>
    <dgm:pt modelId="{7F30A5E4-3531-49F3-AC3C-8F1D2236451A}" type="pres">
      <dgm:prSet presAssocID="{F0719816-4AC2-4964-8797-61135BEDA83D}" presName="Name9" presStyleLbl="parChTrans1D2" presStyleIdx="3" presStyleCnt="8"/>
      <dgm:spPr>
        <a:custGeom>
          <a:avLst/>
          <a:gdLst/>
          <a:ahLst/>
          <a:cxnLst/>
          <a:rect l="0" t="0" r="0" b="0"/>
          <a:pathLst>
            <a:path>
              <a:moveTo>
                <a:pt x="0" y="7259"/>
              </a:moveTo>
              <a:lnTo>
                <a:pt x="339042" y="7259"/>
              </a:lnTo>
            </a:path>
          </a:pathLst>
        </a:custGeom>
      </dgm:spPr>
      <dgm:t>
        <a:bodyPr/>
        <a:lstStyle/>
        <a:p>
          <a:endParaRPr lang="en-US"/>
        </a:p>
      </dgm:t>
    </dgm:pt>
    <dgm:pt modelId="{93F2ABB5-3A44-45ED-A792-C294D6962C8F}" type="pres">
      <dgm:prSet presAssocID="{F0719816-4AC2-4964-8797-61135BEDA83D}" presName="connTx" presStyleLbl="parChTrans1D2" presStyleIdx="3" presStyleCnt="8"/>
      <dgm:spPr/>
      <dgm:t>
        <a:bodyPr/>
        <a:lstStyle/>
        <a:p>
          <a:endParaRPr lang="en-US"/>
        </a:p>
      </dgm:t>
    </dgm:pt>
    <dgm:pt modelId="{E01DCF12-19AC-4734-9210-5F881573D3F5}" type="pres">
      <dgm:prSet presAssocID="{DAF30ECC-CB4B-483A-93C7-47A100649D5D}" presName="node" presStyleLbl="node1" presStyleIdx="3" presStyleCnt="8" custScaleX="218051" custScaleY="102348" custRadScaleRad="137586" custRadScaleInc="-85333">
        <dgm:presLayoutVars>
          <dgm:bulletEnabled val="1"/>
        </dgm:presLayoutVars>
      </dgm:prSet>
      <dgm:spPr>
        <a:prstGeom prst="ellipse">
          <a:avLst/>
        </a:prstGeom>
      </dgm:spPr>
      <dgm:t>
        <a:bodyPr/>
        <a:lstStyle/>
        <a:p>
          <a:endParaRPr lang="en-US"/>
        </a:p>
      </dgm:t>
    </dgm:pt>
    <dgm:pt modelId="{9350C245-A165-4791-BD7A-BFCED0BB0361}" type="pres">
      <dgm:prSet presAssocID="{4DA931F6-88AF-4B28-AA68-7BB47161ABA9}" presName="Name9" presStyleLbl="parChTrans1D2" presStyleIdx="4" presStyleCnt="8"/>
      <dgm:spPr>
        <a:custGeom>
          <a:avLst/>
          <a:gdLst/>
          <a:ahLst/>
          <a:cxnLst/>
          <a:rect l="0" t="0" r="0" b="0"/>
          <a:pathLst>
            <a:path>
              <a:moveTo>
                <a:pt x="0" y="7259"/>
              </a:moveTo>
              <a:lnTo>
                <a:pt x="327479" y="7259"/>
              </a:lnTo>
            </a:path>
          </a:pathLst>
        </a:custGeom>
      </dgm:spPr>
      <dgm:t>
        <a:bodyPr/>
        <a:lstStyle/>
        <a:p>
          <a:endParaRPr lang="en-US"/>
        </a:p>
      </dgm:t>
    </dgm:pt>
    <dgm:pt modelId="{E19A1787-F640-4D8D-A88F-51D710E321CA}" type="pres">
      <dgm:prSet presAssocID="{4DA931F6-88AF-4B28-AA68-7BB47161ABA9}" presName="connTx" presStyleLbl="parChTrans1D2" presStyleIdx="4" presStyleCnt="8"/>
      <dgm:spPr/>
      <dgm:t>
        <a:bodyPr/>
        <a:lstStyle/>
        <a:p>
          <a:endParaRPr lang="en-US"/>
        </a:p>
      </dgm:t>
    </dgm:pt>
    <dgm:pt modelId="{C7416AF2-49A6-451C-80C3-A5143C86D045}" type="pres">
      <dgm:prSet presAssocID="{06E8F230-0A46-4973-959C-5518A0F634E1}" presName="node" presStyleLbl="node1" presStyleIdx="4" presStyleCnt="8" custScaleX="219554" custScaleY="114362">
        <dgm:presLayoutVars>
          <dgm:bulletEnabled val="1"/>
        </dgm:presLayoutVars>
      </dgm:prSet>
      <dgm:spPr>
        <a:prstGeom prst="ellipse">
          <a:avLst/>
        </a:prstGeom>
      </dgm:spPr>
      <dgm:t>
        <a:bodyPr/>
        <a:lstStyle/>
        <a:p>
          <a:endParaRPr lang="en-US"/>
        </a:p>
      </dgm:t>
    </dgm:pt>
    <dgm:pt modelId="{2A6DC4FF-B426-4171-A201-27B83DA94370}" type="pres">
      <dgm:prSet presAssocID="{FEDE4186-485A-46BD-B210-B0BD4480CB16}" presName="Name9" presStyleLbl="parChTrans1D2" presStyleIdx="5" presStyleCnt="8"/>
      <dgm:spPr>
        <a:custGeom>
          <a:avLst/>
          <a:gdLst/>
          <a:ahLst/>
          <a:cxnLst/>
          <a:rect l="0" t="0" r="0" b="0"/>
          <a:pathLst>
            <a:path>
              <a:moveTo>
                <a:pt x="0" y="7259"/>
              </a:moveTo>
              <a:lnTo>
                <a:pt x="328427" y="7259"/>
              </a:lnTo>
            </a:path>
          </a:pathLst>
        </a:custGeom>
      </dgm:spPr>
      <dgm:t>
        <a:bodyPr/>
        <a:lstStyle/>
        <a:p>
          <a:endParaRPr lang="en-US"/>
        </a:p>
      </dgm:t>
    </dgm:pt>
    <dgm:pt modelId="{CB1335D7-B771-475A-BE82-89C2F00DAF8B}" type="pres">
      <dgm:prSet presAssocID="{FEDE4186-485A-46BD-B210-B0BD4480CB16}" presName="connTx" presStyleLbl="parChTrans1D2" presStyleIdx="5" presStyleCnt="8"/>
      <dgm:spPr/>
      <dgm:t>
        <a:bodyPr/>
        <a:lstStyle/>
        <a:p>
          <a:endParaRPr lang="en-US"/>
        </a:p>
      </dgm:t>
    </dgm:pt>
    <dgm:pt modelId="{353BAFE4-0977-4589-9534-7471241857D7}" type="pres">
      <dgm:prSet presAssocID="{CFBCC7A9-248E-440C-A926-28CC42C6B860}" presName="node" presStyleLbl="node1" presStyleIdx="5" presStyleCnt="8" custScaleX="237761" custScaleY="121756" custRadScaleRad="142205" custRadScaleInc="97038">
        <dgm:presLayoutVars>
          <dgm:bulletEnabled val="1"/>
        </dgm:presLayoutVars>
      </dgm:prSet>
      <dgm:spPr>
        <a:prstGeom prst="ellipse">
          <a:avLst/>
        </a:prstGeom>
      </dgm:spPr>
      <dgm:t>
        <a:bodyPr/>
        <a:lstStyle/>
        <a:p>
          <a:endParaRPr lang="en-US"/>
        </a:p>
      </dgm:t>
    </dgm:pt>
    <dgm:pt modelId="{D3C62D02-BD66-40AA-8598-E6F03FA4330E}" type="pres">
      <dgm:prSet presAssocID="{BD2843B5-7E3E-4680-8A25-01BA23D8CE69}" presName="Name9" presStyleLbl="parChTrans1D2" presStyleIdx="6" presStyleCnt="8"/>
      <dgm:spPr>
        <a:custGeom>
          <a:avLst/>
          <a:gdLst/>
          <a:ahLst/>
          <a:cxnLst/>
          <a:rect l="0" t="0" r="0" b="0"/>
          <a:pathLst>
            <a:path>
              <a:moveTo>
                <a:pt x="0" y="7259"/>
              </a:moveTo>
              <a:lnTo>
                <a:pt x="1146536" y="7259"/>
              </a:lnTo>
            </a:path>
          </a:pathLst>
        </a:custGeom>
      </dgm:spPr>
      <dgm:t>
        <a:bodyPr/>
        <a:lstStyle/>
        <a:p>
          <a:endParaRPr lang="en-US"/>
        </a:p>
      </dgm:t>
    </dgm:pt>
    <dgm:pt modelId="{37A775CB-7592-434E-A233-9CA00876798D}" type="pres">
      <dgm:prSet presAssocID="{BD2843B5-7E3E-4680-8A25-01BA23D8CE69}" presName="connTx" presStyleLbl="parChTrans1D2" presStyleIdx="6" presStyleCnt="8"/>
      <dgm:spPr/>
      <dgm:t>
        <a:bodyPr/>
        <a:lstStyle/>
        <a:p>
          <a:endParaRPr lang="en-US"/>
        </a:p>
      </dgm:t>
    </dgm:pt>
    <dgm:pt modelId="{694C81C6-3E54-45BC-9ED9-5944CBD672A7}" type="pres">
      <dgm:prSet presAssocID="{C8838BF5-4657-4DB6-B70A-DBA4AB5B97EE}" presName="node" presStyleLbl="node1" presStyleIdx="6" presStyleCnt="8" custScaleX="219074" custScaleY="119114" custRadScaleRad="260537">
        <dgm:presLayoutVars>
          <dgm:bulletEnabled val="1"/>
        </dgm:presLayoutVars>
      </dgm:prSet>
      <dgm:spPr>
        <a:prstGeom prst="ellipse">
          <a:avLst/>
        </a:prstGeom>
      </dgm:spPr>
      <dgm:t>
        <a:bodyPr/>
        <a:lstStyle/>
        <a:p>
          <a:endParaRPr lang="en-US"/>
        </a:p>
      </dgm:t>
    </dgm:pt>
    <dgm:pt modelId="{98E66AFE-BCED-48F2-B78A-230BF42B9FFC}" type="pres">
      <dgm:prSet presAssocID="{6FBFA200-28B9-441C-9603-B958FB3D45CE}" presName="Name9" presStyleLbl="parChTrans1D2" presStyleIdx="7" presStyleCnt="8"/>
      <dgm:spPr>
        <a:custGeom>
          <a:avLst/>
          <a:gdLst/>
          <a:ahLst/>
          <a:cxnLst/>
          <a:rect l="0" t="0" r="0" b="0"/>
          <a:pathLst>
            <a:path>
              <a:moveTo>
                <a:pt x="0" y="7259"/>
              </a:moveTo>
              <a:lnTo>
                <a:pt x="219777" y="7259"/>
              </a:lnTo>
            </a:path>
          </a:pathLst>
        </a:custGeom>
      </dgm:spPr>
      <dgm:t>
        <a:bodyPr/>
        <a:lstStyle/>
        <a:p>
          <a:endParaRPr lang="en-US"/>
        </a:p>
      </dgm:t>
    </dgm:pt>
    <dgm:pt modelId="{7244ABB3-7BCC-4145-8C19-8C33F0A4C35F}" type="pres">
      <dgm:prSet presAssocID="{6FBFA200-28B9-441C-9603-B958FB3D45CE}" presName="connTx" presStyleLbl="parChTrans1D2" presStyleIdx="7" presStyleCnt="8"/>
      <dgm:spPr/>
      <dgm:t>
        <a:bodyPr/>
        <a:lstStyle/>
        <a:p>
          <a:endParaRPr lang="en-US"/>
        </a:p>
      </dgm:t>
    </dgm:pt>
    <dgm:pt modelId="{A8CAB3F2-A4A1-434C-9CB4-641DE8526482}" type="pres">
      <dgm:prSet presAssocID="{17173E60-1AB7-4219-9E5D-2EB707D4762A}" presName="node" presStyleLbl="node1" presStyleIdx="7" presStyleCnt="8" custScaleX="230103" custScaleY="117284" custRadScaleRad="125722" custRadScaleInc="-75844">
        <dgm:presLayoutVars>
          <dgm:bulletEnabled val="1"/>
        </dgm:presLayoutVars>
      </dgm:prSet>
      <dgm:spPr>
        <a:prstGeom prst="ellipse">
          <a:avLst/>
        </a:prstGeom>
      </dgm:spPr>
      <dgm:t>
        <a:bodyPr/>
        <a:lstStyle/>
        <a:p>
          <a:endParaRPr lang="en-US"/>
        </a:p>
      </dgm:t>
    </dgm:pt>
  </dgm:ptLst>
  <dgm:cxnLst>
    <dgm:cxn modelId="{C80211A1-5D73-47B7-871B-50A8FF4FF2F7}" type="presOf" srcId="{F0719816-4AC2-4964-8797-61135BEDA83D}" destId="{93F2ABB5-3A44-45ED-A792-C294D6962C8F}" srcOrd="1" destOrd="0" presId="urn:microsoft.com/office/officeart/2005/8/layout/radial1"/>
    <dgm:cxn modelId="{1763FEA0-AAF8-4DB3-8B21-253B8F239228}" srcId="{615A8A4C-3386-41CB-B004-75AA2E0C8E7E}" destId="{FB911F09-22D9-48A7-A087-AEF5110B6682}" srcOrd="1" destOrd="0" parTransId="{0E1FEA62-81EE-4117-997B-69ED8651A7D0}" sibTransId="{98ACE05E-CC42-4FE0-BC36-110025A6B590}"/>
    <dgm:cxn modelId="{9567FE56-CB6C-496A-A5F1-53279A5E2879}" type="presOf" srcId="{0E1FEA62-81EE-4117-997B-69ED8651A7D0}" destId="{C8361934-9E8A-4B07-8048-7D48F9D9FCA9}" srcOrd="1" destOrd="0" presId="urn:microsoft.com/office/officeart/2005/8/layout/radial1"/>
    <dgm:cxn modelId="{17DB2DC8-BBEA-4DBB-B983-EBC90341470F}" type="presOf" srcId="{C1693A50-4E68-4912-9A70-0C97C87B3D7E}" destId="{44473C27-A9A3-4167-AEAF-A01C156E33F0}" srcOrd="0" destOrd="0" presId="urn:microsoft.com/office/officeart/2005/8/layout/radial1"/>
    <dgm:cxn modelId="{4716BDC2-D880-4C10-865E-6389E343B4E5}" type="presOf" srcId="{C8838BF5-4657-4DB6-B70A-DBA4AB5B97EE}" destId="{694C81C6-3E54-45BC-9ED9-5944CBD672A7}" srcOrd="0" destOrd="0" presId="urn:microsoft.com/office/officeart/2005/8/layout/radial1"/>
    <dgm:cxn modelId="{010B579A-589C-4CC6-85FA-154402B7EA4A}" type="presOf" srcId="{DAF30ECC-CB4B-483A-93C7-47A100649D5D}" destId="{E01DCF12-19AC-4734-9210-5F881573D3F5}" srcOrd="0" destOrd="0" presId="urn:microsoft.com/office/officeart/2005/8/layout/radial1"/>
    <dgm:cxn modelId="{070AEFE9-55EF-4F5A-B707-AF0518F7B8C6}" srcId="{615A8A4C-3386-41CB-B004-75AA2E0C8E7E}" destId="{06E8F230-0A46-4973-959C-5518A0F634E1}" srcOrd="4" destOrd="0" parTransId="{4DA931F6-88AF-4B28-AA68-7BB47161ABA9}" sibTransId="{05D557FB-EE62-41BD-A184-12A99A228BF1}"/>
    <dgm:cxn modelId="{E55333C4-687C-4186-B8C3-1AC5CE56517A}" srcId="{DD2E3765-25B6-48F8-B902-5C026C284173}" destId="{615A8A4C-3386-41CB-B004-75AA2E0C8E7E}" srcOrd="0" destOrd="0" parTransId="{E2BD043E-B694-4760-8FC3-4BE59593050C}" sibTransId="{A7B35DF3-2893-4CFA-8C75-4D2DB5615E44}"/>
    <dgm:cxn modelId="{91AB6E42-AD90-42C2-922E-5CA2C52C6EBF}" type="presOf" srcId="{F0719816-4AC2-4964-8797-61135BEDA83D}" destId="{7F30A5E4-3531-49F3-AC3C-8F1D2236451A}" srcOrd="0" destOrd="0" presId="urn:microsoft.com/office/officeart/2005/8/layout/radial1"/>
    <dgm:cxn modelId="{9A60E343-BDF2-491A-A7D5-5299DFF2BE0A}" srcId="{615A8A4C-3386-41CB-B004-75AA2E0C8E7E}" destId="{C1693A50-4E68-4912-9A70-0C97C87B3D7E}" srcOrd="0" destOrd="0" parTransId="{CF74A6F9-BA34-45B8-91B4-D30611FDBA60}" sibTransId="{4B485C48-2801-485C-A89E-B43F912DB680}"/>
    <dgm:cxn modelId="{350B5669-E510-4347-AF84-6768A1DA921C}" type="presOf" srcId="{BD2843B5-7E3E-4680-8A25-01BA23D8CE69}" destId="{D3C62D02-BD66-40AA-8598-E6F03FA4330E}" srcOrd="0" destOrd="0" presId="urn:microsoft.com/office/officeart/2005/8/layout/radial1"/>
    <dgm:cxn modelId="{AA2AAAC9-5A24-49D2-963F-F3DB3636E58D}" type="presOf" srcId="{4DA931F6-88AF-4B28-AA68-7BB47161ABA9}" destId="{9350C245-A165-4791-BD7A-BFCED0BB0361}" srcOrd="0" destOrd="0" presId="urn:microsoft.com/office/officeart/2005/8/layout/radial1"/>
    <dgm:cxn modelId="{3C6D949B-2100-4DD7-8F61-73509E20D2D8}" type="presOf" srcId="{615A8A4C-3386-41CB-B004-75AA2E0C8E7E}" destId="{262D173F-A40A-406A-BA41-067F590F5B00}" srcOrd="0" destOrd="0" presId="urn:microsoft.com/office/officeart/2005/8/layout/radial1"/>
    <dgm:cxn modelId="{4F476BDC-DB28-4636-8728-89578D45DEC7}" type="presOf" srcId="{069AD1A8-1718-4E51-AEE7-85B69D54F950}" destId="{93B3BE9E-D237-4DD9-937C-973455BC3658}" srcOrd="0" destOrd="0" presId="urn:microsoft.com/office/officeart/2005/8/layout/radial1"/>
    <dgm:cxn modelId="{64EB48A2-0615-4134-85EB-A4DAE785AB7D}" srcId="{615A8A4C-3386-41CB-B004-75AA2E0C8E7E}" destId="{C8838BF5-4657-4DB6-B70A-DBA4AB5B97EE}" srcOrd="6" destOrd="0" parTransId="{BD2843B5-7E3E-4680-8A25-01BA23D8CE69}" sibTransId="{899C251D-3EE6-4D89-8EC9-77FF6FC72E05}"/>
    <dgm:cxn modelId="{D585EEC5-A520-4C43-9F98-CB3171575347}" type="presOf" srcId="{069AD1A8-1718-4E51-AEE7-85B69D54F950}" destId="{E7C370CD-4B70-470B-B819-7260C176B479}" srcOrd="1" destOrd="0" presId="urn:microsoft.com/office/officeart/2005/8/layout/radial1"/>
    <dgm:cxn modelId="{BFA63ED1-24F2-4D9A-BF29-FAC1C3213DE6}" type="presOf" srcId="{4DA931F6-88AF-4B28-AA68-7BB47161ABA9}" destId="{E19A1787-F640-4D8D-A88F-51D710E321CA}" srcOrd="1" destOrd="0" presId="urn:microsoft.com/office/officeart/2005/8/layout/radial1"/>
    <dgm:cxn modelId="{427458F4-2128-4535-BC60-2C807BAEAB78}" srcId="{615A8A4C-3386-41CB-B004-75AA2E0C8E7E}" destId="{17173E60-1AB7-4219-9E5D-2EB707D4762A}" srcOrd="7" destOrd="0" parTransId="{6FBFA200-28B9-441C-9603-B958FB3D45CE}" sibTransId="{4E9757A6-6A62-4D49-A0CB-E147D06AE7B1}"/>
    <dgm:cxn modelId="{74A6BD17-D219-4DC8-9ABC-E356DA1AB61E}" type="presOf" srcId="{6FBFA200-28B9-441C-9603-B958FB3D45CE}" destId="{7244ABB3-7BCC-4145-8C19-8C33F0A4C35F}" srcOrd="1" destOrd="0" presId="urn:microsoft.com/office/officeart/2005/8/layout/radial1"/>
    <dgm:cxn modelId="{4B8455E7-4B99-4C1B-A85F-368F4A08E0BE}" srcId="{615A8A4C-3386-41CB-B004-75AA2E0C8E7E}" destId="{447D5D1D-0860-4B1B-A10A-5D7EC9B637D8}" srcOrd="2" destOrd="0" parTransId="{069AD1A8-1718-4E51-AEE7-85B69D54F950}" sibTransId="{855AF909-31D3-4065-ABB3-82005C9FEF4C}"/>
    <dgm:cxn modelId="{F35F0EBA-BE00-4A28-A19E-36CB98CA7E7A}" type="presOf" srcId="{CF74A6F9-BA34-45B8-91B4-D30611FDBA60}" destId="{2E00D982-49D5-455F-888E-68E4C81A2365}" srcOrd="0" destOrd="0" presId="urn:microsoft.com/office/officeart/2005/8/layout/radial1"/>
    <dgm:cxn modelId="{4E68C5E6-4E50-45B6-9E23-A7A97C86ED5E}" srcId="{615A8A4C-3386-41CB-B004-75AA2E0C8E7E}" destId="{DAF30ECC-CB4B-483A-93C7-47A100649D5D}" srcOrd="3" destOrd="0" parTransId="{F0719816-4AC2-4964-8797-61135BEDA83D}" sibTransId="{939B8447-5FC4-4D01-8936-0F63CFB1E3F9}"/>
    <dgm:cxn modelId="{BEB0F577-3B17-4768-995F-EF39A102A40D}" type="presOf" srcId="{DD2E3765-25B6-48F8-B902-5C026C284173}" destId="{4B42C994-9F34-48FA-B0E9-245578FAC1C6}" srcOrd="0" destOrd="0" presId="urn:microsoft.com/office/officeart/2005/8/layout/radial1"/>
    <dgm:cxn modelId="{4D81E532-B895-4DD8-9FD8-42E2ACD61605}" type="presOf" srcId="{BD2843B5-7E3E-4680-8A25-01BA23D8CE69}" destId="{37A775CB-7592-434E-A233-9CA00876798D}" srcOrd="1" destOrd="0" presId="urn:microsoft.com/office/officeart/2005/8/layout/radial1"/>
    <dgm:cxn modelId="{2407117E-E6C2-4AA3-98BE-FC7AEC50F753}" type="presOf" srcId="{FB911F09-22D9-48A7-A087-AEF5110B6682}" destId="{5F1C34CD-B8DF-45F7-A431-2126D61FFACC}" srcOrd="0" destOrd="0" presId="urn:microsoft.com/office/officeart/2005/8/layout/radial1"/>
    <dgm:cxn modelId="{1AA9EDCB-7AF6-406C-9BE6-B90918B1AE07}" srcId="{615A8A4C-3386-41CB-B004-75AA2E0C8E7E}" destId="{CFBCC7A9-248E-440C-A926-28CC42C6B860}" srcOrd="5" destOrd="0" parTransId="{FEDE4186-485A-46BD-B210-B0BD4480CB16}" sibTransId="{85FBEBF4-A458-477D-AE50-1E5F0800CC74}"/>
    <dgm:cxn modelId="{2366C454-C419-493C-835B-7489F302F79D}" type="presOf" srcId="{0E1FEA62-81EE-4117-997B-69ED8651A7D0}" destId="{3FE6E2C5-0D84-4EA6-8A7C-D44D396A169E}" srcOrd="0" destOrd="0" presId="urn:microsoft.com/office/officeart/2005/8/layout/radial1"/>
    <dgm:cxn modelId="{8B51D15A-AD22-4AD9-837D-16FC584C2C9F}" type="presOf" srcId="{6FBFA200-28B9-441C-9603-B958FB3D45CE}" destId="{98E66AFE-BCED-48F2-B78A-230BF42B9FFC}" srcOrd="0" destOrd="0" presId="urn:microsoft.com/office/officeart/2005/8/layout/radial1"/>
    <dgm:cxn modelId="{3C5B27F2-23BF-4DEC-961C-CA84AD055261}" type="presOf" srcId="{FEDE4186-485A-46BD-B210-B0BD4480CB16}" destId="{2A6DC4FF-B426-4171-A201-27B83DA94370}" srcOrd="0" destOrd="0" presId="urn:microsoft.com/office/officeart/2005/8/layout/radial1"/>
    <dgm:cxn modelId="{9FBCCE15-C303-419A-AAD4-5AE8749B1494}" type="presOf" srcId="{CF74A6F9-BA34-45B8-91B4-D30611FDBA60}" destId="{B7B7A49F-5E78-4AC5-B18E-2DC80AECCF08}" srcOrd="1" destOrd="0" presId="urn:microsoft.com/office/officeart/2005/8/layout/radial1"/>
    <dgm:cxn modelId="{A86C2CF4-395A-4BAF-AA7A-79F38AD39489}" type="presOf" srcId="{447D5D1D-0860-4B1B-A10A-5D7EC9B637D8}" destId="{3A26272E-8DBD-422F-ABA2-A3DA0C9B3C69}" srcOrd="0" destOrd="0" presId="urn:microsoft.com/office/officeart/2005/8/layout/radial1"/>
    <dgm:cxn modelId="{78892B91-67DB-4D8E-AE81-AC1EF4DE8749}" type="presOf" srcId="{06E8F230-0A46-4973-959C-5518A0F634E1}" destId="{C7416AF2-49A6-451C-80C3-A5143C86D045}" srcOrd="0" destOrd="0" presId="urn:microsoft.com/office/officeart/2005/8/layout/radial1"/>
    <dgm:cxn modelId="{9D6E22AE-7B02-427C-BF74-502BABBDB517}" type="presOf" srcId="{FEDE4186-485A-46BD-B210-B0BD4480CB16}" destId="{CB1335D7-B771-475A-BE82-89C2F00DAF8B}" srcOrd="1" destOrd="0" presId="urn:microsoft.com/office/officeart/2005/8/layout/radial1"/>
    <dgm:cxn modelId="{0FEBCB3A-4D3F-4F4B-BA9E-8DFC45C58E77}" type="presOf" srcId="{17173E60-1AB7-4219-9E5D-2EB707D4762A}" destId="{A8CAB3F2-A4A1-434C-9CB4-641DE8526482}" srcOrd="0" destOrd="0" presId="urn:microsoft.com/office/officeart/2005/8/layout/radial1"/>
    <dgm:cxn modelId="{63159F87-B05C-49B1-850E-224E60FC1188}" type="presOf" srcId="{CFBCC7A9-248E-440C-A926-28CC42C6B860}" destId="{353BAFE4-0977-4589-9534-7471241857D7}" srcOrd="0" destOrd="0" presId="urn:microsoft.com/office/officeart/2005/8/layout/radial1"/>
    <dgm:cxn modelId="{EAB4D7AB-DB71-4AB5-9A7F-1AFB9109D15A}" type="presParOf" srcId="{4B42C994-9F34-48FA-B0E9-245578FAC1C6}" destId="{262D173F-A40A-406A-BA41-067F590F5B00}" srcOrd="0" destOrd="0" presId="urn:microsoft.com/office/officeart/2005/8/layout/radial1"/>
    <dgm:cxn modelId="{0E5C141C-7C0C-4989-BF70-6FBC04AFCA3B}" type="presParOf" srcId="{4B42C994-9F34-48FA-B0E9-245578FAC1C6}" destId="{2E00D982-49D5-455F-888E-68E4C81A2365}" srcOrd="1" destOrd="0" presId="urn:microsoft.com/office/officeart/2005/8/layout/radial1"/>
    <dgm:cxn modelId="{C1F01F3C-4BF2-4BCD-8E3E-4EFF1B2A9A54}" type="presParOf" srcId="{2E00D982-49D5-455F-888E-68E4C81A2365}" destId="{B7B7A49F-5E78-4AC5-B18E-2DC80AECCF08}" srcOrd="0" destOrd="0" presId="urn:microsoft.com/office/officeart/2005/8/layout/radial1"/>
    <dgm:cxn modelId="{05421BF1-4AE6-4A9A-9C70-1AC7DE3723AC}" type="presParOf" srcId="{4B42C994-9F34-48FA-B0E9-245578FAC1C6}" destId="{44473C27-A9A3-4167-AEAF-A01C156E33F0}" srcOrd="2" destOrd="0" presId="urn:microsoft.com/office/officeart/2005/8/layout/radial1"/>
    <dgm:cxn modelId="{73632D0B-0D31-4CEB-B47F-193AE313EC92}" type="presParOf" srcId="{4B42C994-9F34-48FA-B0E9-245578FAC1C6}" destId="{3FE6E2C5-0D84-4EA6-8A7C-D44D396A169E}" srcOrd="3" destOrd="0" presId="urn:microsoft.com/office/officeart/2005/8/layout/radial1"/>
    <dgm:cxn modelId="{E32F4315-8DD2-4026-98A5-4C766E4E9DC4}" type="presParOf" srcId="{3FE6E2C5-0D84-4EA6-8A7C-D44D396A169E}" destId="{C8361934-9E8A-4B07-8048-7D48F9D9FCA9}" srcOrd="0" destOrd="0" presId="urn:microsoft.com/office/officeart/2005/8/layout/radial1"/>
    <dgm:cxn modelId="{CEA2BEAA-4735-4D17-A370-548BAAB313BB}" type="presParOf" srcId="{4B42C994-9F34-48FA-B0E9-245578FAC1C6}" destId="{5F1C34CD-B8DF-45F7-A431-2126D61FFACC}" srcOrd="4" destOrd="0" presId="urn:microsoft.com/office/officeart/2005/8/layout/radial1"/>
    <dgm:cxn modelId="{E7AC1DDC-B2C2-412B-A3E6-DDCB5F4505CD}" type="presParOf" srcId="{4B42C994-9F34-48FA-B0E9-245578FAC1C6}" destId="{93B3BE9E-D237-4DD9-937C-973455BC3658}" srcOrd="5" destOrd="0" presId="urn:microsoft.com/office/officeart/2005/8/layout/radial1"/>
    <dgm:cxn modelId="{A060FEAB-7BAA-4A71-A29B-14393B1EEAE8}" type="presParOf" srcId="{93B3BE9E-D237-4DD9-937C-973455BC3658}" destId="{E7C370CD-4B70-470B-B819-7260C176B479}" srcOrd="0" destOrd="0" presId="urn:microsoft.com/office/officeart/2005/8/layout/radial1"/>
    <dgm:cxn modelId="{DF2B33DF-2FF5-4B60-A11C-D4BC497C322F}" type="presParOf" srcId="{4B42C994-9F34-48FA-B0E9-245578FAC1C6}" destId="{3A26272E-8DBD-422F-ABA2-A3DA0C9B3C69}" srcOrd="6" destOrd="0" presId="urn:microsoft.com/office/officeart/2005/8/layout/radial1"/>
    <dgm:cxn modelId="{14A89C9E-6757-4654-8F1E-1A6246AAE93D}" type="presParOf" srcId="{4B42C994-9F34-48FA-B0E9-245578FAC1C6}" destId="{7F30A5E4-3531-49F3-AC3C-8F1D2236451A}" srcOrd="7" destOrd="0" presId="urn:microsoft.com/office/officeart/2005/8/layout/radial1"/>
    <dgm:cxn modelId="{1DD8B35F-5015-4A66-A3F2-489BDF563594}" type="presParOf" srcId="{7F30A5E4-3531-49F3-AC3C-8F1D2236451A}" destId="{93F2ABB5-3A44-45ED-A792-C294D6962C8F}" srcOrd="0" destOrd="0" presId="urn:microsoft.com/office/officeart/2005/8/layout/radial1"/>
    <dgm:cxn modelId="{75581062-AE78-4370-AC13-FA9E9042D110}" type="presParOf" srcId="{4B42C994-9F34-48FA-B0E9-245578FAC1C6}" destId="{E01DCF12-19AC-4734-9210-5F881573D3F5}" srcOrd="8" destOrd="0" presId="urn:microsoft.com/office/officeart/2005/8/layout/radial1"/>
    <dgm:cxn modelId="{E4706C2E-D60C-4D39-8515-D7D64D55A953}" type="presParOf" srcId="{4B42C994-9F34-48FA-B0E9-245578FAC1C6}" destId="{9350C245-A165-4791-BD7A-BFCED0BB0361}" srcOrd="9" destOrd="0" presId="urn:microsoft.com/office/officeart/2005/8/layout/radial1"/>
    <dgm:cxn modelId="{4EC85B5B-22D7-478B-8631-37EFD83CC362}" type="presParOf" srcId="{9350C245-A165-4791-BD7A-BFCED0BB0361}" destId="{E19A1787-F640-4D8D-A88F-51D710E321CA}" srcOrd="0" destOrd="0" presId="urn:microsoft.com/office/officeart/2005/8/layout/radial1"/>
    <dgm:cxn modelId="{9ADEF5D6-F4F5-4EC3-BA33-439CF48152BE}" type="presParOf" srcId="{4B42C994-9F34-48FA-B0E9-245578FAC1C6}" destId="{C7416AF2-49A6-451C-80C3-A5143C86D045}" srcOrd="10" destOrd="0" presId="urn:microsoft.com/office/officeart/2005/8/layout/radial1"/>
    <dgm:cxn modelId="{CA4D8480-F9F3-49F1-BFA2-58DE19028CDD}" type="presParOf" srcId="{4B42C994-9F34-48FA-B0E9-245578FAC1C6}" destId="{2A6DC4FF-B426-4171-A201-27B83DA94370}" srcOrd="11" destOrd="0" presId="urn:microsoft.com/office/officeart/2005/8/layout/radial1"/>
    <dgm:cxn modelId="{39D9BA52-482C-438D-954C-F8E71091E2AA}" type="presParOf" srcId="{2A6DC4FF-B426-4171-A201-27B83DA94370}" destId="{CB1335D7-B771-475A-BE82-89C2F00DAF8B}" srcOrd="0" destOrd="0" presId="urn:microsoft.com/office/officeart/2005/8/layout/radial1"/>
    <dgm:cxn modelId="{DD5E9E7E-F3EA-4828-9C50-DEAF52B1B147}" type="presParOf" srcId="{4B42C994-9F34-48FA-B0E9-245578FAC1C6}" destId="{353BAFE4-0977-4589-9534-7471241857D7}" srcOrd="12" destOrd="0" presId="urn:microsoft.com/office/officeart/2005/8/layout/radial1"/>
    <dgm:cxn modelId="{3993219F-2B6F-4046-AD9E-A81D6667D23B}" type="presParOf" srcId="{4B42C994-9F34-48FA-B0E9-245578FAC1C6}" destId="{D3C62D02-BD66-40AA-8598-E6F03FA4330E}" srcOrd="13" destOrd="0" presId="urn:microsoft.com/office/officeart/2005/8/layout/radial1"/>
    <dgm:cxn modelId="{7B4DE5EB-1D00-4C2F-8CD7-E50BA0FF08F5}" type="presParOf" srcId="{D3C62D02-BD66-40AA-8598-E6F03FA4330E}" destId="{37A775CB-7592-434E-A233-9CA00876798D}" srcOrd="0" destOrd="0" presId="urn:microsoft.com/office/officeart/2005/8/layout/radial1"/>
    <dgm:cxn modelId="{9CAD246A-8DC4-428B-81F7-AD90C7197D81}" type="presParOf" srcId="{4B42C994-9F34-48FA-B0E9-245578FAC1C6}" destId="{694C81C6-3E54-45BC-9ED9-5944CBD672A7}" srcOrd="14" destOrd="0" presId="urn:microsoft.com/office/officeart/2005/8/layout/radial1"/>
    <dgm:cxn modelId="{0FF1AC65-EB20-45B2-B157-33227FB9FE38}" type="presParOf" srcId="{4B42C994-9F34-48FA-B0E9-245578FAC1C6}" destId="{98E66AFE-BCED-48F2-B78A-230BF42B9FFC}" srcOrd="15" destOrd="0" presId="urn:microsoft.com/office/officeart/2005/8/layout/radial1"/>
    <dgm:cxn modelId="{A2A4A51B-4772-448B-A199-47130F161F57}" type="presParOf" srcId="{98E66AFE-BCED-48F2-B78A-230BF42B9FFC}" destId="{7244ABB3-7BCC-4145-8C19-8C33F0A4C35F}" srcOrd="0" destOrd="0" presId="urn:microsoft.com/office/officeart/2005/8/layout/radial1"/>
    <dgm:cxn modelId="{5E540624-8BA9-403F-950B-483C7AFA4ED7}" type="presParOf" srcId="{4B42C994-9F34-48FA-B0E9-245578FAC1C6}" destId="{A8CAB3F2-A4A1-434C-9CB4-641DE8526482}" srcOrd="16" destOrd="0" presId="urn:microsoft.com/office/officeart/2005/8/layout/radial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281700" y="1072342"/>
          <a:ext cx="1160344" cy="431237"/>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rtl="1"/>
          <a:r>
            <a:rPr lang="ar-EG"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54888" y="1019060"/>
          <a:ext cx="1062548" cy="527852"/>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17</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إذكاء الاحترام للملكية الفكرية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0807515">
          <a:off x="1117430" y="1278683"/>
          <a:ext cx="1164282"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4FBC2E2-D754-42C1-BEE4-690296442511}">
      <dgm:prSet phldrT="[Text]" custT="1"/>
      <dgm:spPr>
        <a:xfrm>
          <a:off x="46162" y="1642719"/>
          <a:ext cx="1204723" cy="48622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15</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الحلول للملكية الفكرية</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9893043">
          <a:off x="1126832" y="1575933"/>
          <a:ext cx="128801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28F477-2289-4CEE-9618-96DDAFCD4291}">
      <dgm:prSet phldrT="[Text]" custT="1"/>
      <dgm:spPr>
        <a:xfrm>
          <a:off x="978693" y="2030077"/>
          <a:ext cx="1238666" cy="47103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14</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النفاذ إلى المعلومات والمعرفة</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8536599">
          <a:off x="1773569" y="1761538"/>
          <a:ext cx="934747"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C1FA040-4399-40F0-866F-845B7914F68D}">
      <dgm:prSet phldrT="[Text]" custT="1"/>
      <dgm:spPr>
        <a:xfrm>
          <a:off x="2272440" y="2053138"/>
          <a:ext cx="1216159" cy="540828"/>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5338107">
          <a:off x="2595873" y="1771624"/>
          <a:ext cx="549660"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4602118-D739-48CC-85E0-791974AFA995}">
      <dgm:prSet phldrT="[Text]" custT="1"/>
      <dgm:spPr>
        <a:xfrm>
          <a:off x="3445960" y="1867890"/>
          <a:ext cx="1250538" cy="511517"/>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مدريد ولشبونة</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2078712">
          <a:off x="3070292" y="1683971"/>
          <a:ext cx="748822"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B0D84B1-C440-4746-9EEF-F1ED71D64DD2}">
      <dgm:prSet phldrT="[Text]" custT="1"/>
      <dgm:spPr>
        <a:xfrm>
          <a:off x="4456826" y="1427843"/>
          <a:ext cx="935212" cy="491865"/>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635706">
          <a:off x="3370533" y="1481395"/>
          <a:ext cx="1122900"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DAE892F-3F2D-42A5-BB1C-58D0E6BD9A47}">
      <dgm:prSet phldrT="[Text]" custT="1"/>
      <dgm:spPr>
        <a:xfrm>
          <a:off x="4623589" y="893222"/>
          <a:ext cx="1137765" cy="460773"/>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4</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المعارف التقليدية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1357974">
          <a:off x="3430385" y="1198711"/>
          <a:ext cx="1203128"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0FE4372-65E6-4D92-B9B0-D2B79F26FB27}">
      <dgm:prSet phldrT="[Text]" custT="1"/>
      <dgm:spPr>
        <a:xfrm>
          <a:off x="4212274" y="414738"/>
          <a:ext cx="921240" cy="477445"/>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20441511">
          <a:off x="3254016" y="956870"/>
          <a:ext cx="1067289"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8446A3-EA8C-4C13-8A65-DF8A110D0838}">
      <dgm:prSet phldrT="[Text]" custT="1"/>
      <dgm:spPr>
        <a:xfrm>
          <a:off x="3308814" y="51973"/>
          <a:ext cx="1168598" cy="482788"/>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العلامات والتصاميم والبيانات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962181">
          <a:off x="2955139" y="794275"/>
          <a:ext cx="823251"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8A5766F-115C-487E-B7CB-4ADE150678D1}">
      <dgm:prSet phldrT="[Text]" custT="1"/>
      <dgm:spPr>
        <a:xfrm>
          <a:off x="2398724" y="-21766"/>
          <a:ext cx="909407" cy="4508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قانون البراءات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173225">
          <a:off x="2536035" y="743963"/>
          <a:ext cx="643305"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65A13E9-3C79-4155-B943-C33E81DAC317}">
      <dgm:prSet phldrT="[Text]" custT="1"/>
      <dgm:spPr>
        <a:xfrm>
          <a:off x="184660" y="444201"/>
          <a:ext cx="1181652" cy="51341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98B9F8AD-7347-45A5-BC2B-65EB3DDF63CC}" type="parTrans" cxnId="{DF9EB478-C224-42F7-822E-5C2EA98D82E9}">
      <dgm:prSet/>
      <dgm:spPr>
        <a:xfrm rot="11742912">
          <a:off x="1249504" y="992390"/>
          <a:ext cx="1171711"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5C76345-3C56-4B13-AF62-A1F968209579}" type="sibTrans" cxnId="{DF9EB478-C224-42F7-822E-5C2EA98D82E9}">
      <dgm:prSet/>
      <dgm:spPr/>
      <dgm:t>
        <a:bodyPr/>
        <a:lstStyle/>
        <a:p>
          <a:endParaRPr lang="en-US"/>
        </a:p>
      </dgm:t>
    </dgm:pt>
    <dgm:pt modelId="{B5C2DFB0-7F22-4F16-BFC5-827634DBBB86}">
      <dgm:prSet phldrT="[Text]" custT="1"/>
      <dgm:spPr>
        <a:xfrm>
          <a:off x="932620" y="22767"/>
          <a:ext cx="1458381" cy="539651"/>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EG"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a:t>
          </a:r>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لبرنامج 30</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الشركات الصغيرة والمتوسطة ودعم المقاولة</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BB491DD-4CE9-49F2-B4D3-F1DB91178D32}" type="parTrans" cxnId="{995CF8D1-4BF5-4F86-9B58-5047CF3CBA94}">
      <dgm:prSet/>
      <dgm:spPr>
        <a:xfrm rot="13180401">
          <a:off x="1859302" y="808363"/>
          <a:ext cx="864935"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995F378-0A86-44D0-AD56-ADCA8BB5C969}" type="sibTrans" cxnId="{995CF8D1-4BF5-4F86-9B58-5047CF3CBA94}">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69073"/>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2"/>
      <dgm:spPr>
        <a:custGeom>
          <a:avLst/>
          <a:gdLst/>
          <a:ahLst/>
          <a:cxnLst/>
          <a:rect l="0" t="0" r="0" b="0"/>
          <a:pathLst>
            <a:path>
              <a:moveTo>
                <a:pt x="0" y="6736"/>
              </a:moveTo>
              <a:lnTo>
                <a:pt x="667066" y="6736"/>
              </a:lnTo>
            </a:path>
          </a:pathLst>
        </a:custGeom>
      </dgm:spPr>
      <dgm:t>
        <a:bodyPr/>
        <a:lstStyle/>
        <a:p>
          <a:endParaRPr lang="en-US"/>
        </a:p>
      </dgm:t>
    </dgm:pt>
    <dgm:pt modelId="{B06AADB2-5D51-41DC-8677-C0CC2357518B}" type="pres">
      <dgm:prSet presAssocID="{BA28F4A6-AD16-499D-88C1-DBE004B28175}" presName="connTx" presStyleLbl="parChTrans1D2" presStyleIdx="0" presStyleCnt="12"/>
      <dgm:spPr/>
      <dgm:t>
        <a:bodyPr/>
        <a:lstStyle/>
        <a:p>
          <a:endParaRPr lang="en-US"/>
        </a:p>
      </dgm:t>
    </dgm:pt>
    <dgm:pt modelId="{AFD0CC05-9AD4-4A51-8739-4FB4CA1E4ACE}" type="pres">
      <dgm:prSet presAssocID="{68A5766F-115C-487E-B7CB-4ADE150678D1}" presName="node" presStyleLbl="node1" presStyleIdx="0" presStyleCnt="12" custScaleX="210883" custScaleY="104542" custRadScaleRad="100308" custRadScaleInc="-2966">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2"/>
      <dgm:spPr>
        <a:custGeom>
          <a:avLst/>
          <a:gdLst/>
          <a:ahLst/>
          <a:cxnLst/>
          <a:rect l="0" t="0" r="0" b="0"/>
          <a:pathLst>
            <a:path>
              <a:moveTo>
                <a:pt x="0" y="6736"/>
              </a:moveTo>
              <a:lnTo>
                <a:pt x="853408" y="6736"/>
              </a:lnTo>
            </a:path>
          </a:pathLst>
        </a:custGeom>
      </dgm:spPr>
      <dgm:t>
        <a:bodyPr/>
        <a:lstStyle/>
        <a:p>
          <a:endParaRPr lang="en-US"/>
        </a:p>
      </dgm:t>
    </dgm:pt>
    <dgm:pt modelId="{A8CF68B1-7D91-429E-8C8D-53007288E1DC}" type="pres">
      <dgm:prSet presAssocID="{DB9FEC62-86A7-454A-89B3-F32F1907C71A}" presName="connTx" presStyleLbl="parChTrans1D2" presStyleIdx="1" presStyleCnt="12"/>
      <dgm:spPr/>
      <dgm:t>
        <a:bodyPr/>
        <a:lstStyle/>
        <a:p>
          <a:endParaRPr lang="en-US"/>
        </a:p>
      </dgm:t>
    </dgm:pt>
    <dgm:pt modelId="{D9366F31-B7D7-4B43-830C-AD5E2193A794}" type="pres">
      <dgm:prSet presAssocID="{898446A3-EA8C-4C13-8A65-DF8A110D0838}" presName="node" presStyleLbl="node1" presStyleIdx="1" presStyleCnt="12" custScaleX="270987" custScaleY="111954" custRadScaleRad="132131" custRadScaleInc="106909">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2"/>
      <dgm:spPr>
        <a:custGeom>
          <a:avLst/>
          <a:gdLst/>
          <a:ahLst/>
          <a:cxnLst/>
          <a:rect l="0" t="0" r="0" b="0"/>
          <a:pathLst>
            <a:path>
              <a:moveTo>
                <a:pt x="0" y="6736"/>
              </a:moveTo>
              <a:lnTo>
                <a:pt x="1101050" y="6736"/>
              </a:lnTo>
            </a:path>
          </a:pathLst>
        </a:custGeom>
      </dgm:spPr>
      <dgm:t>
        <a:bodyPr/>
        <a:lstStyle/>
        <a:p>
          <a:endParaRPr lang="en-US"/>
        </a:p>
      </dgm:t>
    </dgm:pt>
    <dgm:pt modelId="{905DF954-A0B6-4A5F-9CE2-F1C3ADBDD0C1}" type="pres">
      <dgm:prSet presAssocID="{D94B5549-C2D2-4629-ACDF-33C6E334FA3A}" presName="connTx" presStyleLbl="parChTrans1D2" presStyleIdx="2" presStyleCnt="12"/>
      <dgm:spPr/>
      <dgm:t>
        <a:bodyPr/>
        <a:lstStyle/>
        <a:p>
          <a:endParaRPr lang="en-US"/>
        </a:p>
      </dgm:t>
    </dgm:pt>
    <dgm:pt modelId="{ECD2D13D-466C-468B-BD6C-1B646D8E5B8E}" type="pres">
      <dgm:prSet presAssocID="{F0FE4372-65E6-4D92-B9B0-D2B79F26FB27}" presName="node" presStyleLbl="node1" presStyleIdx="2" presStyleCnt="12" custScaleX="213627" custScaleY="110715" custRadScaleRad="176974" custRadScaleInc="71279">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2"/>
      <dgm:spPr>
        <a:custGeom>
          <a:avLst/>
          <a:gdLst/>
          <a:ahLst/>
          <a:cxnLst/>
          <a:rect l="0" t="0" r="0" b="0"/>
          <a:pathLst>
            <a:path>
              <a:moveTo>
                <a:pt x="0" y="6736"/>
              </a:moveTo>
              <a:lnTo>
                <a:pt x="1241186" y="6736"/>
              </a:lnTo>
            </a:path>
          </a:pathLst>
        </a:custGeom>
      </dgm:spPr>
      <dgm:t>
        <a:bodyPr/>
        <a:lstStyle/>
        <a:p>
          <a:endParaRPr lang="en-US"/>
        </a:p>
      </dgm:t>
    </dgm:pt>
    <dgm:pt modelId="{48797E66-4F8B-4B79-BCA7-6F88E85CF835}" type="pres">
      <dgm:prSet presAssocID="{D22DE764-173E-47DF-9480-722F8D8EA62C}" presName="connTx" presStyleLbl="parChTrans1D2" presStyleIdx="3" presStyleCnt="12"/>
      <dgm:spPr/>
      <dgm:t>
        <a:bodyPr/>
        <a:lstStyle/>
        <a:p>
          <a:endParaRPr lang="en-US"/>
        </a:p>
      </dgm:t>
    </dgm:pt>
    <dgm:pt modelId="{7E7DDE23-6C04-407D-AAB6-669511EA704E}" type="pres">
      <dgm:prSet presAssocID="{6DAE892F-3F2D-42A5-BB1C-58D0E6BD9A47}" presName="node" presStyleLbl="node1" presStyleIdx="3" presStyleCnt="12" custScaleX="263837" custScaleY="106849" custRadScaleRad="217692" custRadScaleInc="-26617">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2"/>
      <dgm:spPr>
        <a:custGeom>
          <a:avLst/>
          <a:gdLst/>
          <a:ahLst/>
          <a:cxnLst/>
          <a:rect l="0" t="0" r="0" b="0"/>
          <a:pathLst>
            <a:path>
              <a:moveTo>
                <a:pt x="0" y="6736"/>
              </a:moveTo>
              <a:lnTo>
                <a:pt x="1158420" y="6736"/>
              </a:lnTo>
            </a:path>
          </a:pathLst>
        </a:custGeom>
      </dgm:spPr>
      <dgm:t>
        <a:bodyPr/>
        <a:lstStyle/>
        <a:p>
          <a:endParaRPr lang="en-US"/>
        </a:p>
      </dgm:t>
    </dgm:pt>
    <dgm:pt modelId="{0D3BFC0A-5ED4-4CCF-A336-A529B3363890}" type="pres">
      <dgm:prSet presAssocID="{9E510621-404D-46D6-8EB3-39712C8626D4}" presName="connTx" presStyleLbl="parChTrans1D2" presStyleIdx="4" presStyleCnt="12"/>
      <dgm:spPr/>
      <dgm:t>
        <a:bodyPr/>
        <a:lstStyle/>
        <a:p>
          <a:endParaRPr lang="en-US"/>
        </a:p>
      </dgm:t>
    </dgm:pt>
    <dgm:pt modelId="{66DADE40-99AE-41BE-B997-129EED231064}" type="pres">
      <dgm:prSet presAssocID="{DB0D84B1-C440-4746-9EEF-F1ED71D64DD2}" presName="node" presStyleLbl="node1" presStyleIdx="4" presStyleCnt="12" custScaleX="216867" custScaleY="114059" custRadScaleRad="193517" custRadScaleInc="-129366">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2"/>
      <dgm:spPr>
        <a:custGeom>
          <a:avLst/>
          <a:gdLst/>
          <a:ahLst/>
          <a:cxnLst/>
          <a:rect l="0" t="0" r="0" b="0"/>
          <a:pathLst>
            <a:path>
              <a:moveTo>
                <a:pt x="0" y="6736"/>
              </a:moveTo>
              <a:lnTo>
                <a:pt x="790334" y="6736"/>
              </a:lnTo>
            </a:path>
          </a:pathLst>
        </a:custGeom>
      </dgm:spPr>
      <dgm:t>
        <a:bodyPr/>
        <a:lstStyle/>
        <a:p>
          <a:endParaRPr lang="en-US"/>
        </a:p>
      </dgm:t>
    </dgm:pt>
    <dgm:pt modelId="{32B4D7AF-BD29-4AC4-BA11-37F2AE9561F4}" type="pres">
      <dgm:prSet presAssocID="{3F89048A-3F9F-4897-8631-4599F4976029}" presName="connTx" presStyleLbl="parChTrans1D2" presStyleIdx="5" presStyleCnt="12"/>
      <dgm:spPr/>
      <dgm:t>
        <a:bodyPr/>
        <a:lstStyle/>
        <a:p>
          <a:endParaRPr lang="en-US"/>
        </a:p>
      </dgm:t>
    </dgm:pt>
    <dgm:pt modelId="{DB594876-4070-4577-942D-67F5CD4D6A19}" type="pres">
      <dgm:prSet presAssocID="{14602118-D739-48CC-85E0-791974AFA995}" presName="node" presStyleLbl="node1" presStyleIdx="5" presStyleCnt="12" custScaleX="289988" custScaleY="118616" custRadScaleRad="135570" custRadScaleInc="-169032">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2"/>
      <dgm:spPr>
        <a:custGeom>
          <a:avLst/>
          <a:gdLst/>
          <a:ahLst/>
          <a:cxnLst/>
          <a:rect l="0" t="0" r="0" b="0"/>
          <a:pathLst>
            <a:path>
              <a:moveTo>
                <a:pt x="0" y="6736"/>
              </a:moveTo>
              <a:lnTo>
                <a:pt x="625739" y="6736"/>
              </a:lnTo>
            </a:path>
          </a:pathLst>
        </a:custGeom>
      </dgm:spPr>
      <dgm:t>
        <a:bodyPr/>
        <a:lstStyle/>
        <a:p>
          <a:endParaRPr lang="en-US"/>
        </a:p>
      </dgm:t>
    </dgm:pt>
    <dgm:pt modelId="{B930024E-8665-4782-9C41-36517A71FCD4}" type="pres">
      <dgm:prSet presAssocID="{98585C11-761C-43C4-979D-FB1B8BABF102}" presName="connTx" presStyleLbl="parChTrans1D2" presStyleIdx="6" presStyleCnt="12"/>
      <dgm:spPr/>
      <dgm:t>
        <a:bodyPr/>
        <a:lstStyle/>
        <a:p>
          <a:endParaRPr lang="en-US"/>
        </a:p>
      </dgm:t>
    </dgm:pt>
    <dgm:pt modelId="{69F18085-0AC3-4BAE-9B16-F8478FFBD61E}" type="pres">
      <dgm:prSet presAssocID="{7C1FA040-4399-40F0-866F-845B7914F68D}" presName="node" presStyleLbl="node1" presStyleIdx="6" presStyleCnt="12" custScaleX="282016" custScaleY="125413" custRadScaleRad="95522" custRadScaleInc="-6877">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2"/>
      <dgm:spPr>
        <a:custGeom>
          <a:avLst/>
          <a:gdLst/>
          <a:ahLst/>
          <a:cxnLst/>
          <a:rect l="0" t="0" r="0" b="0"/>
          <a:pathLst>
            <a:path>
              <a:moveTo>
                <a:pt x="0" y="6736"/>
              </a:moveTo>
              <a:lnTo>
                <a:pt x="964315" y="6736"/>
              </a:lnTo>
            </a:path>
          </a:pathLst>
        </a:custGeom>
      </dgm:spPr>
      <dgm:t>
        <a:bodyPr/>
        <a:lstStyle/>
        <a:p>
          <a:endParaRPr lang="en-US"/>
        </a:p>
      </dgm:t>
    </dgm:pt>
    <dgm:pt modelId="{3EA6B60F-F2E8-4D48-9EC1-CAAE09243949}" type="pres">
      <dgm:prSet presAssocID="{DEF73824-C893-4963-9504-7E97D2FF5253}" presName="connTx" presStyleLbl="parChTrans1D2" presStyleIdx="7" presStyleCnt="12"/>
      <dgm:spPr/>
      <dgm:t>
        <a:bodyPr/>
        <a:lstStyle/>
        <a:p>
          <a:endParaRPr lang="en-US"/>
        </a:p>
      </dgm:t>
    </dgm:pt>
    <dgm:pt modelId="{49C45DFA-0A15-4DAA-80DC-CAE4ABCC6B43}" type="pres">
      <dgm:prSet presAssocID="{2628F477-2289-4CEE-9618-96DDAFCD4291}" presName="node" presStyleLbl="node1" presStyleIdx="7" presStyleCnt="12" custScaleX="287235" custScaleY="109229" custRadScaleRad="147359" custRadScaleInc="148511">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2"/>
      <dgm:spPr>
        <a:custGeom>
          <a:avLst/>
          <a:gdLst/>
          <a:ahLst/>
          <a:cxnLst/>
          <a:rect l="0" t="0" r="0" b="0"/>
          <a:pathLst>
            <a:path>
              <a:moveTo>
                <a:pt x="0" y="6736"/>
              </a:moveTo>
              <a:lnTo>
                <a:pt x="1328759" y="6736"/>
              </a:lnTo>
            </a:path>
          </a:pathLst>
        </a:custGeom>
      </dgm:spPr>
      <dgm:t>
        <a:bodyPr/>
        <a:lstStyle/>
        <a:p>
          <a:endParaRPr lang="en-US"/>
        </a:p>
      </dgm:t>
    </dgm:pt>
    <dgm:pt modelId="{280B3AB5-4999-4B99-8BE9-E09C9DF5D482}" type="pres">
      <dgm:prSet presAssocID="{2F72DDEE-62D3-48A5-836A-4C87596541F0}" presName="connTx" presStyleLbl="parChTrans1D2" presStyleIdx="8" presStyleCnt="12"/>
      <dgm:spPr/>
      <dgm:t>
        <a:bodyPr/>
        <a:lstStyle/>
        <a:p>
          <a:endParaRPr lang="en-US"/>
        </a:p>
      </dgm:t>
    </dgm:pt>
    <dgm:pt modelId="{402B25BB-F397-46B5-AAB7-C38C2276BF82}" type="pres">
      <dgm:prSet presAssocID="{44FBC2E2-D754-42C1-BEE4-690296442511}" presName="node" presStyleLbl="node1" presStyleIdx="8" presStyleCnt="12" custScaleX="279364" custScaleY="112750" custRadScaleRad="211440" custRadScaleInc="99227">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2"/>
      <dgm:spPr>
        <a:custGeom>
          <a:avLst/>
          <a:gdLst/>
          <a:ahLst/>
          <a:cxnLst/>
          <a:rect l="0" t="0" r="0" b="0"/>
          <a:pathLst>
            <a:path>
              <a:moveTo>
                <a:pt x="0" y="6736"/>
              </a:moveTo>
              <a:lnTo>
                <a:pt x="1201111" y="6736"/>
              </a:lnTo>
            </a:path>
          </a:pathLst>
        </a:custGeom>
      </dgm:spPr>
      <dgm:t>
        <a:bodyPr/>
        <a:lstStyle/>
        <a:p>
          <a:endParaRPr lang="en-US"/>
        </a:p>
      </dgm:t>
    </dgm:pt>
    <dgm:pt modelId="{A140118B-14B1-45A7-9CF9-17E4D006F84D}" type="pres">
      <dgm:prSet presAssocID="{B4A5C031-92B2-438E-80BC-EAA05F5C7CF7}" presName="connTx" presStyleLbl="parChTrans1D2" presStyleIdx="9" presStyleCnt="12"/>
      <dgm:spPr/>
      <dgm:t>
        <a:bodyPr/>
        <a:lstStyle/>
        <a:p>
          <a:endParaRPr lang="en-US"/>
        </a:p>
      </dgm:t>
    </dgm:pt>
    <dgm:pt modelId="{5AF8D9AC-0C15-4D1B-BCD3-7FFCFF0A581D}" type="pres">
      <dgm:prSet presAssocID="{D460D018-736B-4CE5-A14B-061F8EFE829B}" presName="node" presStyleLbl="node1" presStyleIdx="9" presStyleCnt="12" custScaleX="246395" custScaleY="122404" custRadScaleRad="209876" custRadScaleInc="835">
        <dgm:presLayoutVars>
          <dgm:bulletEnabled val="1"/>
        </dgm:presLayoutVars>
      </dgm:prSet>
      <dgm:spPr>
        <a:prstGeom prst="ellipse">
          <a:avLst/>
        </a:prstGeom>
      </dgm:spPr>
      <dgm:t>
        <a:bodyPr/>
        <a:lstStyle/>
        <a:p>
          <a:endParaRPr lang="en-US"/>
        </a:p>
      </dgm:t>
    </dgm:pt>
    <dgm:pt modelId="{701CC827-3AE5-4421-983B-6398C783C82F}" type="pres">
      <dgm:prSet presAssocID="{98B9F8AD-7347-45A5-BC2B-65EB3DDF63CC}" presName="Name9" presStyleLbl="parChTrans1D2" presStyleIdx="10" presStyleCnt="12"/>
      <dgm:spPr>
        <a:custGeom>
          <a:avLst/>
          <a:gdLst/>
          <a:ahLst/>
          <a:cxnLst/>
          <a:rect l="0" t="0" r="0" b="0"/>
          <a:pathLst>
            <a:path>
              <a:moveTo>
                <a:pt x="0" y="6736"/>
              </a:moveTo>
              <a:lnTo>
                <a:pt x="1208775" y="6736"/>
              </a:lnTo>
            </a:path>
          </a:pathLst>
        </a:custGeom>
      </dgm:spPr>
      <dgm:t>
        <a:bodyPr/>
        <a:lstStyle/>
        <a:p>
          <a:endParaRPr lang="en-US"/>
        </a:p>
      </dgm:t>
    </dgm:pt>
    <dgm:pt modelId="{282CA825-226C-4E92-9F37-4F68B159DB24}" type="pres">
      <dgm:prSet presAssocID="{98B9F8AD-7347-45A5-BC2B-65EB3DDF63CC}" presName="connTx" presStyleLbl="parChTrans1D2" presStyleIdx="10" presStyleCnt="12"/>
      <dgm:spPr/>
      <dgm:t>
        <a:bodyPr/>
        <a:lstStyle/>
        <a:p>
          <a:endParaRPr lang="en-US"/>
        </a:p>
      </dgm:t>
    </dgm:pt>
    <dgm:pt modelId="{A86195D8-E78B-4F8B-B1C4-EFBBA8999B88}" type="pres">
      <dgm:prSet presAssocID="{D65A13E9-3C79-4155-B943-C33E81DAC317}" presName="node" presStyleLbl="node1" presStyleIdx="10" presStyleCnt="12" custScaleX="274014" custScaleY="119055" custRadScaleRad="199887" custRadScaleInc="-95232">
        <dgm:presLayoutVars>
          <dgm:bulletEnabled val="1"/>
        </dgm:presLayoutVars>
      </dgm:prSet>
      <dgm:spPr>
        <a:prstGeom prst="ellipse">
          <a:avLst/>
        </a:prstGeom>
      </dgm:spPr>
      <dgm:t>
        <a:bodyPr/>
        <a:lstStyle/>
        <a:p>
          <a:endParaRPr lang="en-US"/>
        </a:p>
      </dgm:t>
    </dgm:pt>
    <dgm:pt modelId="{155F429B-0A10-4501-ADF1-CAD1F85BB50E}" type="pres">
      <dgm:prSet presAssocID="{6BB491DD-4CE9-49F2-B4D3-F1DB91178D32}" presName="Name9" presStyleLbl="parChTrans1D2" presStyleIdx="11" presStyleCnt="12"/>
      <dgm:spPr>
        <a:custGeom>
          <a:avLst/>
          <a:gdLst/>
          <a:ahLst/>
          <a:cxnLst/>
          <a:rect l="0" t="0" r="0" b="0"/>
          <a:pathLst>
            <a:path>
              <a:moveTo>
                <a:pt x="0" y="6736"/>
              </a:moveTo>
              <a:lnTo>
                <a:pt x="814517" y="6736"/>
              </a:lnTo>
            </a:path>
          </a:pathLst>
        </a:custGeom>
      </dgm:spPr>
      <dgm:t>
        <a:bodyPr/>
        <a:lstStyle/>
        <a:p>
          <a:endParaRPr lang="en-US"/>
        </a:p>
      </dgm:t>
    </dgm:pt>
    <dgm:pt modelId="{8C19F320-E7BE-4A6B-961D-98CF34160A4C}" type="pres">
      <dgm:prSet presAssocID="{6BB491DD-4CE9-49F2-B4D3-F1DB91178D32}" presName="connTx" presStyleLbl="parChTrans1D2" presStyleIdx="11" presStyleCnt="12"/>
      <dgm:spPr/>
      <dgm:t>
        <a:bodyPr/>
        <a:lstStyle/>
        <a:p>
          <a:endParaRPr lang="en-US"/>
        </a:p>
      </dgm:t>
    </dgm:pt>
    <dgm:pt modelId="{04A81C5D-1DF3-47DF-8447-322057132F11}" type="pres">
      <dgm:prSet presAssocID="{B5C2DFB0-7F22-4F16-BFC5-827634DBBB86}" presName="node" presStyleLbl="node1" presStyleIdx="11" presStyleCnt="12" custScaleX="338185" custScaleY="125140" custRadScaleRad="143790" custRadScaleInc="-135511">
        <dgm:presLayoutVars>
          <dgm:bulletEnabled val="1"/>
        </dgm:presLayoutVars>
      </dgm:prSet>
      <dgm:spPr>
        <a:prstGeom prst="ellipse">
          <a:avLst/>
        </a:prstGeom>
      </dgm:spPr>
      <dgm:t>
        <a:bodyPr/>
        <a:lstStyle/>
        <a:p>
          <a:endParaRPr lang="en-US"/>
        </a:p>
      </dgm:t>
    </dgm:pt>
  </dgm:ptLst>
  <dgm:cxnLst>
    <dgm:cxn modelId="{FE1169E0-24DF-4FBB-A1C9-8F332C85663A}" srcId="{A7516A72-1FC0-46ED-AAC4-AF0F7063F737}" destId="{6DAE892F-3F2D-42A5-BB1C-58D0E6BD9A47}" srcOrd="3" destOrd="0" parTransId="{D22DE764-173E-47DF-9480-722F8D8EA62C}" sibTransId="{28BD2EB6-8814-456D-B684-C7C0E2C0705F}"/>
    <dgm:cxn modelId="{6D49DA7C-C902-4868-AEA8-623210C873FD}" type="presOf" srcId="{A7516A72-1FC0-46ED-AAC4-AF0F7063F737}" destId="{493DA7EC-5D69-41B7-92E4-ED7ED9F48883}" srcOrd="0" destOrd="0" presId="urn:microsoft.com/office/officeart/2005/8/layout/radial1"/>
    <dgm:cxn modelId="{8A6B34CA-4425-4139-A81C-4B9462743FF5}" type="presOf" srcId="{44FBC2E2-D754-42C1-BEE4-690296442511}" destId="{402B25BB-F397-46B5-AAB7-C38C2276BF82}" srcOrd="0" destOrd="0" presId="urn:microsoft.com/office/officeart/2005/8/layout/radial1"/>
    <dgm:cxn modelId="{9259FBF2-F675-4534-BA0D-0526B3651462}" type="presOf" srcId="{898446A3-EA8C-4C13-8A65-DF8A110D0838}" destId="{D9366F31-B7D7-4B43-830C-AD5E2193A794}" srcOrd="0" destOrd="0" presId="urn:microsoft.com/office/officeart/2005/8/layout/radial1"/>
    <dgm:cxn modelId="{A3D6A0F0-2D4B-4084-BFFF-7AD1CFC80130}" type="presOf" srcId="{6DAE892F-3F2D-42A5-BB1C-58D0E6BD9A47}" destId="{7E7DDE23-6C04-407D-AAB6-669511EA704E}" srcOrd="0" destOrd="0" presId="urn:microsoft.com/office/officeart/2005/8/layout/radial1"/>
    <dgm:cxn modelId="{3D58080B-8808-4866-B97C-1AD8163F4284}" type="presOf" srcId="{9E510621-404D-46D6-8EB3-39712C8626D4}" destId="{DC281168-2DBC-4CFB-B21D-C54E9628B383}" srcOrd="0" destOrd="0" presId="urn:microsoft.com/office/officeart/2005/8/layout/radial1"/>
    <dgm:cxn modelId="{08E24CEA-6EFF-4F51-91A9-35E2F4F777E0}" type="presOf" srcId="{B4A5C031-92B2-438E-80BC-EAA05F5C7CF7}" destId="{EFB9CB5A-411C-454B-96B1-9ED988829CBE}" srcOrd="0" destOrd="0" presId="urn:microsoft.com/office/officeart/2005/8/layout/radial1"/>
    <dgm:cxn modelId="{574F0504-5CB9-4E54-9AE1-7AD6357F092E}" type="presOf" srcId="{B4A5C031-92B2-438E-80BC-EAA05F5C7CF7}" destId="{A140118B-14B1-45A7-9CF9-17E4D006F84D}" srcOrd="1" destOrd="0" presId="urn:microsoft.com/office/officeart/2005/8/layout/radial1"/>
    <dgm:cxn modelId="{4A25A781-489B-47D1-B9B4-C9A35CC097BC}" type="presOf" srcId="{98B9F8AD-7347-45A5-BC2B-65EB3DDF63CC}" destId="{701CC827-3AE5-4421-983B-6398C783C82F}" srcOrd="0" destOrd="0" presId="urn:microsoft.com/office/officeart/2005/8/layout/radial1"/>
    <dgm:cxn modelId="{731BE84C-6C75-4F93-B7DB-791615625E52}" type="presOf" srcId="{98B9F8AD-7347-45A5-BC2B-65EB3DDF63CC}" destId="{282CA825-226C-4E92-9F37-4F68B159DB24}" srcOrd="1" destOrd="0" presId="urn:microsoft.com/office/officeart/2005/8/layout/radial1"/>
    <dgm:cxn modelId="{008376F2-4A6D-4E70-88E7-B27020AD2CAF}" type="presOf" srcId="{D65A13E9-3C79-4155-B943-C33E81DAC317}" destId="{A86195D8-E78B-4F8B-B1C4-EFBBA8999B88}" srcOrd="0" destOrd="0" presId="urn:microsoft.com/office/officeart/2005/8/layout/radial1"/>
    <dgm:cxn modelId="{309918BA-BF01-4327-A64B-8AEA645F40EA}" type="presOf" srcId="{DEF73824-C893-4963-9504-7E97D2FF5253}" destId="{3EA6B60F-F2E8-4D48-9EC1-CAAE09243949}" srcOrd="1" destOrd="0" presId="urn:microsoft.com/office/officeart/2005/8/layout/radial1"/>
    <dgm:cxn modelId="{DF9EB478-C224-42F7-822E-5C2EA98D82E9}" srcId="{A7516A72-1FC0-46ED-AAC4-AF0F7063F737}" destId="{D65A13E9-3C79-4155-B943-C33E81DAC317}" srcOrd="10" destOrd="0" parTransId="{98B9F8AD-7347-45A5-BC2B-65EB3DDF63CC}" sibTransId="{65C76345-3C56-4B13-AF62-A1F968209579}"/>
    <dgm:cxn modelId="{3A412374-68D0-4AA0-8849-C9D8396356E1}" type="presOf" srcId="{D94B5549-C2D2-4629-ACDF-33C6E334FA3A}" destId="{905DF954-A0B6-4A5F-9CE2-F1C3ADBDD0C1}" srcOrd="1" destOrd="0" presId="urn:microsoft.com/office/officeart/2005/8/layout/radial1"/>
    <dgm:cxn modelId="{B8C8F081-189D-4DF8-BB84-84F7CB7A7A60}" type="presOf" srcId="{3F89048A-3F9F-4897-8631-4599F4976029}" destId="{32B4D7AF-BD29-4AC4-BA11-37F2AE9561F4}" srcOrd="1" destOrd="0" presId="urn:microsoft.com/office/officeart/2005/8/layout/radial1"/>
    <dgm:cxn modelId="{DA9CABB6-939B-4C52-B572-D6D063C355DD}" type="presOf" srcId="{D22DE764-173E-47DF-9480-722F8D8EA62C}" destId="{5CF8296B-0142-429D-A71A-20799D2EB74B}" srcOrd="0" destOrd="0" presId="urn:microsoft.com/office/officeart/2005/8/layout/radial1"/>
    <dgm:cxn modelId="{A1357B0A-C240-4A91-89D8-A39634308683}" srcId="{A7516A72-1FC0-46ED-AAC4-AF0F7063F737}" destId="{44FBC2E2-D754-42C1-BEE4-690296442511}" srcOrd="8" destOrd="0" parTransId="{2F72DDEE-62D3-48A5-836A-4C87596541F0}" sibTransId="{A8D506B7-E9B0-4378-B011-FCC599FE960D}"/>
    <dgm:cxn modelId="{9D527CF2-F937-4843-BB1C-144F91FECA6B}" type="presOf" srcId="{B5C2DFB0-7F22-4F16-BFC5-827634DBBB86}" destId="{04A81C5D-1DF3-47DF-8447-322057132F11}" srcOrd="0" destOrd="0" presId="urn:microsoft.com/office/officeart/2005/8/layout/radial1"/>
    <dgm:cxn modelId="{CC4A9DC8-152D-4D43-8244-2BDF3DA96DDC}" type="presOf" srcId="{98585C11-761C-43C4-979D-FB1B8BABF102}" destId="{B930024E-8665-4782-9C41-36517A71FCD4}" srcOrd="1" destOrd="0" presId="urn:microsoft.com/office/officeart/2005/8/layout/radial1"/>
    <dgm:cxn modelId="{B4838B78-B19C-47CF-B977-32CF3C28EB5B}" type="presOf" srcId="{DB9FEC62-86A7-454A-89B3-F32F1907C71A}" destId="{A8CF68B1-7D91-429E-8C8D-53007288E1DC}" srcOrd="1" destOrd="0" presId="urn:microsoft.com/office/officeart/2005/8/layout/radial1"/>
    <dgm:cxn modelId="{EFE85503-1BC4-4E09-A477-EA1A23DF1506}" type="presOf" srcId="{DEF73824-C893-4963-9504-7E97D2FF5253}" destId="{FCC14444-D5E7-4E9C-B980-A27CD799E442}" srcOrd="0" destOrd="0" presId="urn:microsoft.com/office/officeart/2005/8/layout/radial1"/>
    <dgm:cxn modelId="{77B1F44F-F6AD-49C4-9CD4-D3E8407DB596}" type="presOf" srcId="{14602118-D739-48CC-85E0-791974AFA995}" destId="{DB594876-4070-4577-942D-67F5CD4D6A19}" srcOrd="0"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FF801D77-FDB2-433E-AC7D-D773847A2802}" type="presOf" srcId="{6BB491DD-4CE9-49F2-B4D3-F1DB91178D32}" destId="{155F429B-0A10-4501-ADF1-CAD1F85BB50E}" srcOrd="0" destOrd="0" presId="urn:microsoft.com/office/officeart/2005/8/layout/radial1"/>
    <dgm:cxn modelId="{974EC1C2-4564-4040-910D-3CE591B82ACC}" type="presOf" srcId="{2F72DDEE-62D3-48A5-836A-4C87596541F0}" destId="{7B59CB2C-C82F-41EE-B3CF-ADD4878ADBA6}" srcOrd="0" destOrd="0" presId="urn:microsoft.com/office/officeart/2005/8/layout/radial1"/>
    <dgm:cxn modelId="{7B8AAFEF-AB78-41F4-9D84-24ECE99ACC08}" type="presOf" srcId="{D22DE764-173E-47DF-9480-722F8D8EA62C}" destId="{48797E66-4F8B-4B79-BCA7-6F88E85CF835}" srcOrd="1" destOrd="0" presId="urn:microsoft.com/office/officeart/2005/8/layout/radial1"/>
    <dgm:cxn modelId="{996B9653-906A-49F8-9E4B-3836F7905D4E}" srcId="{D981426F-5B7B-4AA5-957A-6E8C9E1A2487}" destId="{A7516A72-1FC0-46ED-AAC4-AF0F7063F737}" srcOrd="0" destOrd="0" parTransId="{D9E0AFEB-65B5-4280-ADD0-766B3ADA6CFD}" sibTransId="{6B1EB84D-437E-47A1-87CB-9027EE716AD0}"/>
    <dgm:cxn modelId="{2ECCDC13-EC8A-4CDD-946A-69CD594BA995}" type="presOf" srcId="{DB9FEC62-86A7-454A-89B3-F32F1907C71A}" destId="{34515D96-C834-4D67-AF5C-3B293601CBC3}" srcOrd="0" destOrd="0" presId="urn:microsoft.com/office/officeart/2005/8/layout/radial1"/>
    <dgm:cxn modelId="{84826536-FF9D-47C5-902D-DB146A527C2A}" srcId="{A7516A72-1FC0-46ED-AAC4-AF0F7063F737}" destId="{68A5766F-115C-487E-B7CB-4ADE150678D1}" srcOrd="0" destOrd="0" parTransId="{BA28F4A6-AD16-499D-88C1-DBE004B28175}" sibTransId="{BA9B1909-6561-415A-8EF0-B53DE88FCEBA}"/>
    <dgm:cxn modelId="{345C13DF-1D3F-4982-AF23-DC2641540559}" srcId="{A7516A72-1FC0-46ED-AAC4-AF0F7063F737}" destId="{7C1FA040-4399-40F0-866F-845B7914F68D}" srcOrd="6" destOrd="0" parTransId="{98585C11-761C-43C4-979D-FB1B8BABF102}" sibTransId="{82A7CC90-6A4C-422A-B221-BA4CF5B4D442}"/>
    <dgm:cxn modelId="{631F65ED-CE3E-4AF1-96D4-D1B08192C3F6}" type="presOf" srcId="{BA28F4A6-AD16-499D-88C1-DBE004B28175}" destId="{E6ACA703-0949-41B3-BE6B-C702E5C7275F}" srcOrd="0" destOrd="0" presId="urn:microsoft.com/office/officeart/2005/8/layout/radial1"/>
    <dgm:cxn modelId="{C7DD68AE-99B2-4937-A127-D654A2E99784}" srcId="{A7516A72-1FC0-46ED-AAC4-AF0F7063F737}" destId="{DB0D84B1-C440-4746-9EEF-F1ED71D64DD2}" srcOrd="4" destOrd="0" parTransId="{9E510621-404D-46D6-8EB3-39712C8626D4}" sibTransId="{99C4878C-8523-40E3-93C5-8DC55D31DB77}"/>
    <dgm:cxn modelId="{515CCA29-A23B-49F2-B003-A3C79FCD08B7}" type="presOf" srcId="{D460D018-736B-4CE5-A14B-061F8EFE829B}" destId="{5AF8D9AC-0C15-4D1B-BCD3-7FFCFF0A581D}" srcOrd="0" destOrd="0" presId="urn:microsoft.com/office/officeart/2005/8/layout/radial1"/>
    <dgm:cxn modelId="{19BDC298-80EC-416F-AD9C-AA915539E54C}" type="presOf" srcId="{F0FE4372-65E6-4D92-B9B0-D2B79F26FB27}" destId="{ECD2D13D-466C-468B-BD6C-1B646D8E5B8E}" srcOrd="0" destOrd="0" presId="urn:microsoft.com/office/officeart/2005/8/layout/radial1"/>
    <dgm:cxn modelId="{E5DD3C3F-F401-46C8-9D1F-CEE8478EFA81}" srcId="{A7516A72-1FC0-46ED-AAC4-AF0F7063F737}" destId="{2628F477-2289-4CEE-9618-96DDAFCD4291}" srcOrd="7" destOrd="0" parTransId="{DEF73824-C893-4963-9504-7E97D2FF5253}" sibTransId="{6D6ABE48-6FEB-4EAA-849C-585AC08FCF5B}"/>
    <dgm:cxn modelId="{5B0A24F8-E075-4410-AC19-4286645A6D28}" type="presOf" srcId="{D94B5549-C2D2-4629-ACDF-33C6E334FA3A}" destId="{3F0F15B6-4D5A-493B-B03E-AE8141DC3DCE}" srcOrd="0" destOrd="0" presId="urn:microsoft.com/office/officeart/2005/8/layout/radial1"/>
    <dgm:cxn modelId="{1229807D-6A59-498C-A707-9DD6CEEA0C8D}" srcId="{A7516A72-1FC0-46ED-AAC4-AF0F7063F737}" destId="{F0FE4372-65E6-4D92-B9B0-D2B79F26FB27}" srcOrd="2" destOrd="0" parTransId="{D94B5549-C2D2-4629-ACDF-33C6E334FA3A}" sibTransId="{E2B06661-55BE-4022-AD18-067DB2509F93}"/>
    <dgm:cxn modelId="{F8FAE453-D485-444C-948E-B43764EB230F}" type="presOf" srcId="{7C1FA040-4399-40F0-866F-845B7914F68D}" destId="{69F18085-0AC3-4BAE-9B16-F8478FFBD61E}" srcOrd="0" destOrd="0" presId="urn:microsoft.com/office/officeart/2005/8/layout/radial1"/>
    <dgm:cxn modelId="{A975D5BF-DC2D-4056-8759-AA1057476A44}" type="presOf" srcId="{2F72DDEE-62D3-48A5-836A-4C87596541F0}" destId="{280B3AB5-4999-4B99-8BE9-E09C9DF5D482}" srcOrd="1" destOrd="0" presId="urn:microsoft.com/office/officeart/2005/8/layout/radial1"/>
    <dgm:cxn modelId="{B4EC884D-E1F0-4922-AD12-2EFF798E7FB0}" type="presOf" srcId="{2628F477-2289-4CEE-9618-96DDAFCD4291}" destId="{49C45DFA-0A15-4DAA-80DC-CAE4ABCC6B43}" srcOrd="0" destOrd="0" presId="urn:microsoft.com/office/officeart/2005/8/layout/radial1"/>
    <dgm:cxn modelId="{6732D7BE-9F12-498C-AF1A-972296927308}" type="presOf" srcId="{98585C11-761C-43C4-979D-FB1B8BABF102}" destId="{E49C447F-3477-4311-B10B-FFFA7DE7209F}" srcOrd="0" destOrd="0" presId="urn:microsoft.com/office/officeart/2005/8/layout/radial1"/>
    <dgm:cxn modelId="{8157E9DB-45B2-4574-834B-4E41B16F1D9A}" type="presOf" srcId="{D981426F-5B7B-4AA5-957A-6E8C9E1A2487}" destId="{9D8B49BD-1DF7-4888-9A7E-2CFD4320CC2B}" srcOrd="0" destOrd="0" presId="urn:microsoft.com/office/officeart/2005/8/layout/radial1"/>
    <dgm:cxn modelId="{5B4AB6D7-DCFE-4717-9215-3BF691F49B1E}" type="presOf" srcId="{68A5766F-115C-487E-B7CB-4ADE150678D1}" destId="{AFD0CC05-9AD4-4A51-8739-4FB4CA1E4ACE}" srcOrd="0" destOrd="0" presId="urn:microsoft.com/office/officeart/2005/8/layout/radial1"/>
    <dgm:cxn modelId="{24B8DCF3-592A-4543-AD1A-C9B1322A0664}" type="presOf" srcId="{BA28F4A6-AD16-499D-88C1-DBE004B28175}" destId="{B06AADB2-5D51-41DC-8677-C0CC2357518B}" srcOrd="1" destOrd="0" presId="urn:microsoft.com/office/officeart/2005/8/layout/radial1"/>
    <dgm:cxn modelId="{BEDEB9ED-F8D3-4F9D-9CD7-8310BE6F8EF6}" type="presOf" srcId="{9E510621-404D-46D6-8EB3-39712C8626D4}" destId="{0D3BFC0A-5ED4-4CCF-A336-A529B3363890}" srcOrd="1"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82935AB3-C081-4D7F-95F4-E5D40926A6C3}" type="presOf" srcId="{3F89048A-3F9F-4897-8631-4599F4976029}" destId="{4DF1B0BE-A63A-4BEA-9EE5-4168481CC99E}" srcOrd="0" destOrd="0" presId="urn:microsoft.com/office/officeart/2005/8/layout/radial1"/>
    <dgm:cxn modelId="{53B81435-61FF-4B1F-95D6-FF2C3A2A7FDD}" type="presOf" srcId="{DB0D84B1-C440-4746-9EEF-F1ED71D64DD2}" destId="{66DADE40-99AE-41BE-B997-129EED231064}" srcOrd="0" destOrd="0" presId="urn:microsoft.com/office/officeart/2005/8/layout/radial1"/>
    <dgm:cxn modelId="{995CF8D1-4BF5-4F86-9B58-5047CF3CBA94}" srcId="{A7516A72-1FC0-46ED-AAC4-AF0F7063F737}" destId="{B5C2DFB0-7F22-4F16-BFC5-827634DBBB86}" srcOrd="11" destOrd="0" parTransId="{6BB491DD-4CE9-49F2-B4D3-F1DB91178D32}" sibTransId="{7995F378-0A86-44D0-AD56-ADCA8BB5C969}"/>
    <dgm:cxn modelId="{1BF2240B-C353-4831-8DC9-744CF8023562}" type="presOf" srcId="{6BB491DD-4CE9-49F2-B4D3-F1DB91178D32}" destId="{8C19F320-E7BE-4A6B-961D-98CF34160A4C}" srcOrd="1"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46C05F58-E970-4415-88B1-61AD4B0FA91F}" type="presParOf" srcId="{9D8B49BD-1DF7-4888-9A7E-2CFD4320CC2B}" destId="{493DA7EC-5D69-41B7-92E4-ED7ED9F48883}" srcOrd="0" destOrd="0" presId="urn:microsoft.com/office/officeart/2005/8/layout/radial1"/>
    <dgm:cxn modelId="{2731B982-56BA-43C1-B07B-F163D0BD9E05}" type="presParOf" srcId="{9D8B49BD-1DF7-4888-9A7E-2CFD4320CC2B}" destId="{E6ACA703-0949-41B3-BE6B-C702E5C7275F}" srcOrd="1" destOrd="0" presId="urn:microsoft.com/office/officeart/2005/8/layout/radial1"/>
    <dgm:cxn modelId="{DB917D52-868E-4DDB-8761-BE8D4D231A12}" type="presParOf" srcId="{E6ACA703-0949-41B3-BE6B-C702E5C7275F}" destId="{B06AADB2-5D51-41DC-8677-C0CC2357518B}" srcOrd="0" destOrd="0" presId="urn:microsoft.com/office/officeart/2005/8/layout/radial1"/>
    <dgm:cxn modelId="{4D464ECD-946C-4421-8FA5-426AA9DCF4DF}" type="presParOf" srcId="{9D8B49BD-1DF7-4888-9A7E-2CFD4320CC2B}" destId="{AFD0CC05-9AD4-4A51-8739-4FB4CA1E4ACE}" srcOrd="2" destOrd="0" presId="urn:microsoft.com/office/officeart/2005/8/layout/radial1"/>
    <dgm:cxn modelId="{4910C4E5-AB37-4B77-B175-BFE105E125E9}" type="presParOf" srcId="{9D8B49BD-1DF7-4888-9A7E-2CFD4320CC2B}" destId="{34515D96-C834-4D67-AF5C-3B293601CBC3}" srcOrd="3" destOrd="0" presId="urn:microsoft.com/office/officeart/2005/8/layout/radial1"/>
    <dgm:cxn modelId="{FC782953-5714-4C66-B181-F919EDBD1BA7}" type="presParOf" srcId="{34515D96-C834-4D67-AF5C-3B293601CBC3}" destId="{A8CF68B1-7D91-429E-8C8D-53007288E1DC}" srcOrd="0" destOrd="0" presId="urn:microsoft.com/office/officeart/2005/8/layout/radial1"/>
    <dgm:cxn modelId="{80D0261B-7187-4180-B301-D660F0FD60C0}" type="presParOf" srcId="{9D8B49BD-1DF7-4888-9A7E-2CFD4320CC2B}" destId="{D9366F31-B7D7-4B43-830C-AD5E2193A794}" srcOrd="4" destOrd="0" presId="urn:microsoft.com/office/officeart/2005/8/layout/radial1"/>
    <dgm:cxn modelId="{DC04EA37-D6DD-45FC-B18D-4433199D4D4B}" type="presParOf" srcId="{9D8B49BD-1DF7-4888-9A7E-2CFD4320CC2B}" destId="{3F0F15B6-4D5A-493B-B03E-AE8141DC3DCE}" srcOrd="5" destOrd="0" presId="urn:microsoft.com/office/officeart/2005/8/layout/radial1"/>
    <dgm:cxn modelId="{7F52F3AC-6EDF-4AE7-A936-7151D2870550}" type="presParOf" srcId="{3F0F15B6-4D5A-493B-B03E-AE8141DC3DCE}" destId="{905DF954-A0B6-4A5F-9CE2-F1C3ADBDD0C1}" srcOrd="0" destOrd="0" presId="urn:microsoft.com/office/officeart/2005/8/layout/radial1"/>
    <dgm:cxn modelId="{CB379F68-EBE0-4493-84CF-8DB254F3843D}" type="presParOf" srcId="{9D8B49BD-1DF7-4888-9A7E-2CFD4320CC2B}" destId="{ECD2D13D-466C-468B-BD6C-1B646D8E5B8E}" srcOrd="6" destOrd="0" presId="urn:microsoft.com/office/officeart/2005/8/layout/radial1"/>
    <dgm:cxn modelId="{9C0C1642-542C-4298-9609-6DB45FA875D3}" type="presParOf" srcId="{9D8B49BD-1DF7-4888-9A7E-2CFD4320CC2B}" destId="{5CF8296B-0142-429D-A71A-20799D2EB74B}" srcOrd="7" destOrd="0" presId="urn:microsoft.com/office/officeart/2005/8/layout/radial1"/>
    <dgm:cxn modelId="{0A7BD35E-6B06-467A-8FEE-D6DE094EE210}" type="presParOf" srcId="{5CF8296B-0142-429D-A71A-20799D2EB74B}" destId="{48797E66-4F8B-4B79-BCA7-6F88E85CF835}" srcOrd="0" destOrd="0" presId="urn:microsoft.com/office/officeart/2005/8/layout/radial1"/>
    <dgm:cxn modelId="{FF0444ED-3FC3-463E-AD7D-6296B203CF08}" type="presParOf" srcId="{9D8B49BD-1DF7-4888-9A7E-2CFD4320CC2B}" destId="{7E7DDE23-6C04-407D-AAB6-669511EA704E}" srcOrd="8" destOrd="0" presId="urn:microsoft.com/office/officeart/2005/8/layout/radial1"/>
    <dgm:cxn modelId="{20462578-17FF-477B-9EAF-2778FF333FCD}" type="presParOf" srcId="{9D8B49BD-1DF7-4888-9A7E-2CFD4320CC2B}" destId="{DC281168-2DBC-4CFB-B21D-C54E9628B383}" srcOrd="9" destOrd="0" presId="urn:microsoft.com/office/officeart/2005/8/layout/radial1"/>
    <dgm:cxn modelId="{BC7AA51C-262B-40E1-8E13-4BBB67F4E9B3}" type="presParOf" srcId="{DC281168-2DBC-4CFB-B21D-C54E9628B383}" destId="{0D3BFC0A-5ED4-4CCF-A336-A529B3363890}" srcOrd="0" destOrd="0" presId="urn:microsoft.com/office/officeart/2005/8/layout/radial1"/>
    <dgm:cxn modelId="{98DE62CF-10DE-4422-B14F-5E1ECC25EC87}" type="presParOf" srcId="{9D8B49BD-1DF7-4888-9A7E-2CFD4320CC2B}" destId="{66DADE40-99AE-41BE-B997-129EED231064}" srcOrd="10" destOrd="0" presId="urn:microsoft.com/office/officeart/2005/8/layout/radial1"/>
    <dgm:cxn modelId="{8731F956-E41C-434D-9CED-39ECC73B05E9}" type="presParOf" srcId="{9D8B49BD-1DF7-4888-9A7E-2CFD4320CC2B}" destId="{4DF1B0BE-A63A-4BEA-9EE5-4168481CC99E}" srcOrd="11" destOrd="0" presId="urn:microsoft.com/office/officeart/2005/8/layout/radial1"/>
    <dgm:cxn modelId="{13AE1621-251C-407B-92EB-86A48A41801E}" type="presParOf" srcId="{4DF1B0BE-A63A-4BEA-9EE5-4168481CC99E}" destId="{32B4D7AF-BD29-4AC4-BA11-37F2AE9561F4}" srcOrd="0" destOrd="0" presId="urn:microsoft.com/office/officeart/2005/8/layout/radial1"/>
    <dgm:cxn modelId="{2D87D4D2-ADEA-4032-B74E-6126E2029DAB}" type="presParOf" srcId="{9D8B49BD-1DF7-4888-9A7E-2CFD4320CC2B}" destId="{DB594876-4070-4577-942D-67F5CD4D6A19}" srcOrd="12" destOrd="0" presId="urn:microsoft.com/office/officeart/2005/8/layout/radial1"/>
    <dgm:cxn modelId="{5B87822A-D162-4884-93A6-8DF62122F661}" type="presParOf" srcId="{9D8B49BD-1DF7-4888-9A7E-2CFD4320CC2B}" destId="{E49C447F-3477-4311-B10B-FFFA7DE7209F}" srcOrd="13" destOrd="0" presId="urn:microsoft.com/office/officeart/2005/8/layout/radial1"/>
    <dgm:cxn modelId="{97EEC2B3-E79C-4923-86BC-1D4D64B431B8}" type="presParOf" srcId="{E49C447F-3477-4311-B10B-FFFA7DE7209F}" destId="{B930024E-8665-4782-9C41-36517A71FCD4}" srcOrd="0" destOrd="0" presId="urn:microsoft.com/office/officeart/2005/8/layout/radial1"/>
    <dgm:cxn modelId="{6F2AB5A7-AA22-465F-A789-02E7B4D1ADEA}" type="presParOf" srcId="{9D8B49BD-1DF7-4888-9A7E-2CFD4320CC2B}" destId="{69F18085-0AC3-4BAE-9B16-F8478FFBD61E}" srcOrd="14" destOrd="0" presId="urn:microsoft.com/office/officeart/2005/8/layout/radial1"/>
    <dgm:cxn modelId="{BC90876E-CF1E-48AB-9418-9BA84B0FDFE3}" type="presParOf" srcId="{9D8B49BD-1DF7-4888-9A7E-2CFD4320CC2B}" destId="{FCC14444-D5E7-4E9C-B980-A27CD799E442}" srcOrd="15" destOrd="0" presId="urn:microsoft.com/office/officeart/2005/8/layout/radial1"/>
    <dgm:cxn modelId="{1EB02403-0735-4E87-BDD4-3A3CE2878E26}" type="presParOf" srcId="{FCC14444-D5E7-4E9C-B980-A27CD799E442}" destId="{3EA6B60F-F2E8-4D48-9EC1-CAAE09243949}" srcOrd="0" destOrd="0" presId="urn:microsoft.com/office/officeart/2005/8/layout/radial1"/>
    <dgm:cxn modelId="{8683C6B2-CEB6-41E6-B548-19148FE25296}" type="presParOf" srcId="{9D8B49BD-1DF7-4888-9A7E-2CFD4320CC2B}" destId="{49C45DFA-0A15-4DAA-80DC-CAE4ABCC6B43}" srcOrd="16" destOrd="0" presId="urn:microsoft.com/office/officeart/2005/8/layout/radial1"/>
    <dgm:cxn modelId="{B9B98D5B-2987-480A-820F-CAABE540834E}" type="presParOf" srcId="{9D8B49BD-1DF7-4888-9A7E-2CFD4320CC2B}" destId="{7B59CB2C-C82F-41EE-B3CF-ADD4878ADBA6}" srcOrd="17" destOrd="0" presId="urn:microsoft.com/office/officeart/2005/8/layout/radial1"/>
    <dgm:cxn modelId="{6836E3D9-7A06-4EE2-BB43-EFA867397B99}" type="presParOf" srcId="{7B59CB2C-C82F-41EE-B3CF-ADD4878ADBA6}" destId="{280B3AB5-4999-4B99-8BE9-E09C9DF5D482}" srcOrd="0" destOrd="0" presId="urn:microsoft.com/office/officeart/2005/8/layout/radial1"/>
    <dgm:cxn modelId="{68718C13-FAE9-4478-974D-4AF2BE99A162}" type="presParOf" srcId="{9D8B49BD-1DF7-4888-9A7E-2CFD4320CC2B}" destId="{402B25BB-F397-46B5-AAB7-C38C2276BF82}" srcOrd="18" destOrd="0" presId="urn:microsoft.com/office/officeart/2005/8/layout/radial1"/>
    <dgm:cxn modelId="{BDEAF0AB-DC96-405C-B833-63DEA67B431E}" type="presParOf" srcId="{9D8B49BD-1DF7-4888-9A7E-2CFD4320CC2B}" destId="{EFB9CB5A-411C-454B-96B1-9ED988829CBE}" srcOrd="19" destOrd="0" presId="urn:microsoft.com/office/officeart/2005/8/layout/radial1"/>
    <dgm:cxn modelId="{F6F0651C-7B8C-492F-829E-07FC75A33715}" type="presParOf" srcId="{EFB9CB5A-411C-454B-96B1-9ED988829CBE}" destId="{A140118B-14B1-45A7-9CF9-17E4D006F84D}" srcOrd="0" destOrd="0" presId="urn:microsoft.com/office/officeart/2005/8/layout/radial1"/>
    <dgm:cxn modelId="{A02EF8CD-EC93-47AF-8D3D-7A462828584E}" type="presParOf" srcId="{9D8B49BD-1DF7-4888-9A7E-2CFD4320CC2B}" destId="{5AF8D9AC-0C15-4D1B-BCD3-7FFCFF0A581D}" srcOrd="20" destOrd="0" presId="urn:microsoft.com/office/officeart/2005/8/layout/radial1"/>
    <dgm:cxn modelId="{92F89124-7A37-46DE-A5BE-ADE42CC2267E}" type="presParOf" srcId="{9D8B49BD-1DF7-4888-9A7E-2CFD4320CC2B}" destId="{701CC827-3AE5-4421-983B-6398C783C82F}" srcOrd="21" destOrd="0" presId="urn:microsoft.com/office/officeart/2005/8/layout/radial1"/>
    <dgm:cxn modelId="{D76D280D-AFC4-48F0-A5A2-8DFA351217CD}" type="presParOf" srcId="{701CC827-3AE5-4421-983B-6398C783C82F}" destId="{282CA825-226C-4E92-9F37-4F68B159DB24}" srcOrd="0" destOrd="0" presId="urn:microsoft.com/office/officeart/2005/8/layout/radial1"/>
    <dgm:cxn modelId="{CB4DF450-752D-4B80-B93B-2460E040EDF8}" type="presParOf" srcId="{9D8B49BD-1DF7-4888-9A7E-2CFD4320CC2B}" destId="{A86195D8-E78B-4F8B-B1C4-EFBBA8999B88}" srcOrd="22" destOrd="0" presId="urn:microsoft.com/office/officeart/2005/8/layout/radial1"/>
    <dgm:cxn modelId="{4BC2A857-89BE-402E-8A74-ADE5163B9D3A}" type="presParOf" srcId="{9D8B49BD-1DF7-4888-9A7E-2CFD4320CC2B}" destId="{155F429B-0A10-4501-ADF1-CAD1F85BB50E}" srcOrd="23" destOrd="0" presId="urn:microsoft.com/office/officeart/2005/8/layout/radial1"/>
    <dgm:cxn modelId="{A9B4A7B2-24B9-4014-8284-6DE08CB2FBC7}" type="presParOf" srcId="{155F429B-0A10-4501-ADF1-CAD1F85BB50E}" destId="{8C19F320-E7BE-4A6B-961D-98CF34160A4C}" srcOrd="0" destOrd="0" presId="urn:microsoft.com/office/officeart/2005/8/layout/radial1"/>
    <dgm:cxn modelId="{78976597-4BF3-417B-BC08-BF6EF0CB994D}" type="presParOf" srcId="{9D8B49BD-1DF7-4888-9A7E-2CFD4320CC2B}" destId="{04A81C5D-1DF3-47DF-8447-322057132F11}" srcOrd="24" destOrd="0" presId="urn:microsoft.com/office/officeart/2005/8/layout/radial1"/>
  </dgm:cxnLst>
  <dgm:bg>
    <a:noFill/>
  </dgm:bg>
  <dgm:whole/>
  <dgm:extLst>
    <a:ext uri="http://schemas.microsoft.com/office/drawing/2008/diagram">
      <dsp:dataModelExt xmlns:dsp="http://schemas.microsoft.com/office/drawing/2008/diagram" relId="rId11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449918" y="553612"/>
          <a:ext cx="1164549" cy="39529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rtl="1"/>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CA7849B-681D-4C0D-A708-F47E97871BB2}" type="sibTrans" cxnId="{22CFBE58-87EC-4B70-B1CC-D1D1DB4968C7}">
      <dgm:prSet/>
      <dgm:spPr/>
      <dgm:t>
        <a:bodyPr/>
        <a:lstStyle/>
        <a:p>
          <a:pPr rtl="1"/>
          <a:endParaRPr lang="en-US"/>
        </a:p>
      </dgm:t>
    </dgm:pt>
    <dgm:pt modelId="{D7DB3476-9C56-4274-B046-F742EA8694F1}" type="parTrans" cxnId="{22CFBE58-87EC-4B70-B1CC-D1D1DB4968C7}">
      <dgm:prSet/>
      <dgm:spPr/>
      <dgm:t>
        <a:bodyPr/>
        <a:lstStyle/>
        <a:p>
          <a:pPr rtl="1"/>
          <a:endParaRPr lang="en-US"/>
        </a:p>
      </dgm:t>
    </dgm:pt>
    <dgm:pt modelId="{4F895710-9C0A-4357-A62A-B00C2B1BB2A2}">
      <dgm:prSet phldrT="[Text]"/>
      <dgm:spPr/>
      <dgm:t>
        <a:bodyPr/>
        <a:lstStyle/>
        <a:p>
          <a:pPr rtl="1"/>
          <a:endParaRPr lang="en-US"/>
        </a:p>
      </dgm:t>
    </dgm:pt>
    <dgm:pt modelId="{A0A859C5-79E5-4C97-AF72-54A6D166EEA1}" type="sibTrans" cxnId="{DA740704-6E02-4402-8325-D0302449434E}">
      <dgm:prSet/>
      <dgm:spPr/>
      <dgm:t>
        <a:bodyPr/>
        <a:lstStyle/>
        <a:p>
          <a:pPr rtl="1"/>
          <a:endParaRPr lang="en-US"/>
        </a:p>
      </dgm:t>
    </dgm:pt>
    <dgm:pt modelId="{4492527F-B2BC-4423-9ACC-2816666249A0}" type="parTrans" cxnId="{DA740704-6E02-4402-8325-D0302449434E}">
      <dgm:prSet/>
      <dgm:spPr/>
      <dgm:t>
        <a:bodyPr/>
        <a:lstStyle/>
        <a:p>
          <a:pPr rtl="1"/>
          <a:endParaRPr lang="en-US"/>
        </a:p>
      </dgm:t>
    </dgm:pt>
    <dgm:pt modelId="{C06C39C9-71B8-489C-9C45-3DD37A424E39}">
      <dgm:prSet phldrT="[Text]" custT="1"/>
      <dgm:spPr>
        <a:xfrm>
          <a:off x="1" y="535927"/>
          <a:ext cx="1410366" cy="438872"/>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pPr rtl="1"/>
          <a:endParaRPr lang="en-US"/>
        </a:p>
      </dgm:t>
    </dgm:pt>
    <dgm:pt modelId="{0FABC453-0A5C-4CAE-813B-F0494A34E025}" type="parTrans" cxnId="{248698A6-055B-40E3-B808-D624056EF2B0}">
      <dgm:prSet/>
      <dgm:spPr>
        <a:xfrm rot="10793938">
          <a:off x="1410356" y="746831"/>
          <a:ext cx="1039571" cy="12744"/>
        </a:xfrm>
        <a:noFill/>
        <a:ln w="9525" cap="flat" cmpd="sng" algn="ctr">
          <a:solidFill>
            <a:srgbClr val="4F81BD">
              <a:shade val="60000"/>
              <a:hueOff val="0"/>
              <a:satOff val="0"/>
              <a:lumOff val="0"/>
              <a:alphaOff val="0"/>
            </a:srgbClr>
          </a:solidFill>
          <a:prstDash val="solid"/>
        </a:ln>
        <a:effectLst/>
      </dgm:spPr>
      <dgm:t>
        <a:bodyPr/>
        <a:lstStyle/>
        <a:p>
          <a:pPr rtl="1"/>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2413417" y="1088021"/>
          <a:ext cx="1235557" cy="385358"/>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pPr rtl="1"/>
          <a:endParaRPr lang="en-US"/>
        </a:p>
      </dgm:t>
    </dgm:pt>
    <dgm:pt modelId="{4693CA52-075F-4BD8-ABEA-5368BE377DDA}" type="parTrans" cxnId="{BF65F824-D4F4-4A84-83B4-6B1944B62AAD}">
      <dgm:prSet/>
      <dgm:spPr>
        <a:xfrm rot="5406477">
          <a:off x="2962132" y="1012091"/>
          <a:ext cx="139115" cy="12744"/>
        </a:xfrm>
        <a:noFill/>
        <a:ln w="9525" cap="flat" cmpd="sng" algn="ctr">
          <a:solidFill>
            <a:srgbClr val="4F81BD">
              <a:shade val="60000"/>
              <a:hueOff val="0"/>
              <a:satOff val="0"/>
              <a:lumOff val="0"/>
              <a:alphaOff val="0"/>
            </a:srgbClr>
          </a:solidFill>
          <a:prstDash val="solid"/>
        </a:ln>
        <a:effectLst/>
      </dgm:spPr>
      <dgm:t>
        <a:bodyPr/>
        <a:lstStyle/>
        <a:p>
          <a:pPr rtl="1"/>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4576509" y="527313"/>
          <a:ext cx="1367090" cy="443257"/>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8F12DF7-015F-4F26-950A-DAE493699644}" type="sibTrans" cxnId="{529D05ED-97D5-4116-BE13-DE3D93351F7F}">
      <dgm:prSet/>
      <dgm:spPr/>
      <dgm:t>
        <a:bodyPr/>
        <a:lstStyle/>
        <a:p>
          <a:pPr rtl="1"/>
          <a:endParaRPr lang="en-US"/>
        </a:p>
      </dgm:t>
    </dgm:pt>
    <dgm:pt modelId="{7AF774ED-547E-4C04-8670-B0C1D08C5EE9}" type="parTrans" cxnId="{529D05ED-97D5-4116-BE13-DE3D93351F7F}">
      <dgm:prSet/>
      <dgm:spPr>
        <a:xfrm rot="21596424">
          <a:off x="3614465" y="743781"/>
          <a:ext cx="962047" cy="12744"/>
        </a:xfrm>
        <a:noFill/>
        <a:ln w="9525" cap="flat" cmpd="sng" algn="ctr">
          <a:solidFill>
            <a:srgbClr val="4F81BD">
              <a:shade val="60000"/>
              <a:hueOff val="0"/>
              <a:satOff val="0"/>
              <a:lumOff val="0"/>
              <a:alphaOff val="0"/>
            </a:srgbClr>
          </a:solidFill>
          <a:prstDash val="solid"/>
        </a:ln>
        <a:effectLst/>
      </dgm:spPr>
      <dgm:t>
        <a:bodyPr/>
        <a:lstStyle/>
        <a:p>
          <a:pPr rtl="1"/>
          <a:endParaRPr lang="en-US">
            <a:solidFill>
              <a:sysClr val="windowText" lastClr="000000">
                <a:hueOff val="0"/>
                <a:satOff val="0"/>
                <a:lumOff val="0"/>
                <a:alphaOff val="0"/>
              </a:sysClr>
            </a:solidFill>
            <a:latin typeface="Calibri"/>
            <a:ea typeface="+mn-ea"/>
            <a:cs typeface="+mn-cs"/>
          </a:endParaRPr>
        </a:p>
      </dgm:t>
    </dgm:pt>
    <dgm:pt modelId="{E8B72980-4234-42F0-8A76-7022BE1A23D4}">
      <dgm:prSet phldrT="[Text]" custT="1"/>
      <dgm:spPr>
        <a:xfrm>
          <a:off x="2504062" y="11999"/>
          <a:ext cx="1077879" cy="372817"/>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A15E0A4-5C3C-46EC-813C-B512B6A8F114}" type="parTrans" cxnId="{2D0162FD-7690-42FF-BBB8-1147EFF1D173}">
      <dgm:prSet/>
      <dgm:spPr>
        <a:xfrm rot="16267201">
          <a:off x="2953289" y="462843"/>
          <a:ext cx="168835" cy="12744"/>
        </a:xfrm>
        <a:noFill/>
        <a:ln w="9525" cap="flat" cmpd="sng" algn="ctr">
          <a:solidFill>
            <a:srgbClr val="4F81BD">
              <a:shade val="60000"/>
              <a:hueOff val="0"/>
              <a:satOff val="0"/>
              <a:lumOff val="0"/>
              <a:alphaOff val="0"/>
            </a:srgbClr>
          </a:solidFill>
          <a:prstDash val="solid"/>
        </a:ln>
        <a:effectLst/>
      </dgm:spPr>
      <dgm:t>
        <a:bodyPr/>
        <a:lstStyle/>
        <a:p>
          <a:pPr rtl="1"/>
          <a:endParaRPr lang="en-US">
            <a:solidFill>
              <a:sysClr val="windowText" lastClr="000000">
                <a:hueOff val="0"/>
                <a:satOff val="0"/>
                <a:lumOff val="0"/>
                <a:alphaOff val="0"/>
              </a:sysClr>
            </a:solidFill>
            <a:latin typeface="Calibri"/>
            <a:ea typeface="+mn-ea"/>
            <a:cs typeface="+mn-cs"/>
          </a:endParaRPr>
        </a:p>
      </dgm:t>
    </dgm:pt>
    <dgm:pt modelId="{67FC8A0D-2667-483F-B383-42D270B4AFFA}" type="sibTrans" cxnId="{2D0162FD-7690-42FF-BBB8-1147EFF1D173}">
      <dgm:prSet/>
      <dgm:spPr/>
      <dgm:t>
        <a:bodyPr/>
        <a:lstStyle/>
        <a:p>
          <a:pPr rtl="1"/>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76739" custScaleY="93936" custLinFactNeighborX="4528" custLinFactNeighborY="-432"/>
      <dgm:spPr>
        <a:prstGeom prst="ellipse">
          <a:avLst/>
        </a:prstGeom>
      </dgm:spPr>
      <dgm:t>
        <a:bodyPr/>
        <a:lstStyle/>
        <a:p>
          <a:endParaRPr lang="en-US"/>
        </a:p>
      </dgm:t>
    </dgm:pt>
    <dgm:pt modelId="{4344ACFB-6B44-4AAF-B1DB-49AB3ED02AF7}" type="pres">
      <dgm:prSet presAssocID="{6A15E0A4-5C3C-46EC-813C-B512B6A8F114}" presName="Name9" presStyleLbl="parChTrans1D2" presStyleIdx="0" presStyleCnt="4"/>
      <dgm:spPr>
        <a:custGeom>
          <a:avLst/>
          <a:gdLst/>
          <a:ahLst/>
          <a:cxnLst/>
          <a:rect l="0" t="0" r="0" b="0"/>
          <a:pathLst>
            <a:path>
              <a:moveTo>
                <a:pt x="0" y="6372"/>
              </a:moveTo>
              <a:lnTo>
                <a:pt x="168835" y="6372"/>
              </a:lnTo>
            </a:path>
          </a:pathLst>
        </a:custGeom>
      </dgm:spPr>
      <dgm:t>
        <a:bodyPr/>
        <a:lstStyle/>
        <a:p>
          <a:endParaRPr lang="en-US"/>
        </a:p>
      </dgm:t>
    </dgm:pt>
    <dgm:pt modelId="{2E49232F-4FB2-4DC8-A6DD-3902EF154437}" type="pres">
      <dgm:prSet presAssocID="{6A15E0A4-5C3C-46EC-813C-B512B6A8F114}" presName="connTx" presStyleLbl="parChTrans1D2" presStyleIdx="0" presStyleCnt="4"/>
      <dgm:spPr/>
      <dgm:t>
        <a:bodyPr/>
        <a:lstStyle/>
        <a:p>
          <a:endParaRPr lang="en-US"/>
        </a:p>
      </dgm:t>
    </dgm:pt>
    <dgm:pt modelId="{19ACA16F-4F02-4741-A973-0858AA9E727D}" type="pres">
      <dgm:prSet presAssocID="{E8B72980-4234-42F0-8A76-7022BE1A23D4}" presName="node" presStyleLbl="node1" presStyleIdx="0" presStyleCnt="4" custScaleX="256143" custScaleY="88595" custRadScaleRad="102451" custRadScaleInc="13735">
        <dgm:presLayoutVars>
          <dgm:bulletEnabled val="1"/>
        </dgm:presLayoutVars>
      </dgm:prSet>
      <dgm:spPr>
        <a:prstGeom prst="ellipse">
          <a:avLst/>
        </a:prstGeom>
      </dgm:spPr>
      <dgm:t>
        <a:bodyPr/>
        <a:lstStyle/>
        <a:p>
          <a:endParaRPr lang="en-US"/>
        </a:p>
      </dgm:t>
    </dgm:pt>
    <dgm:pt modelId="{5337AE63-3722-42CC-AF72-36670EB7C5E1}" type="pres">
      <dgm:prSet presAssocID="{7AF774ED-547E-4C04-8670-B0C1D08C5EE9}" presName="Name9" presStyleLbl="parChTrans1D2" presStyleIdx="1" presStyleCnt="4"/>
      <dgm:spPr>
        <a:custGeom>
          <a:avLst/>
          <a:gdLst/>
          <a:ahLst/>
          <a:cxnLst/>
          <a:rect l="0" t="0" r="0" b="0"/>
          <a:pathLst>
            <a:path>
              <a:moveTo>
                <a:pt x="0" y="6372"/>
              </a:moveTo>
              <a:lnTo>
                <a:pt x="962047" y="6372"/>
              </a:lnTo>
            </a:path>
          </a:pathLst>
        </a:custGeom>
      </dgm:spPr>
      <dgm:t>
        <a:bodyPr/>
        <a:lstStyle/>
        <a:p>
          <a:endParaRPr lang="en-US"/>
        </a:p>
      </dgm:t>
    </dgm:pt>
    <dgm:pt modelId="{326412CE-9911-4799-A459-B56F02EB4473}" type="pres">
      <dgm:prSet presAssocID="{7AF774ED-547E-4C04-8670-B0C1D08C5EE9}" presName="connTx" presStyleLbl="parChTrans1D2" presStyleIdx="1" presStyleCnt="4"/>
      <dgm:spPr/>
      <dgm:t>
        <a:bodyPr/>
        <a:lstStyle/>
        <a:p>
          <a:endParaRPr lang="en-US"/>
        </a:p>
      </dgm:t>
    </dgm:pt>
    <dgm:pt modelId="{CED9197C-8322-406B-917C-172FA36E7B76}" type="pres">
      <dgm:prSet presAssocID="{960C5593-E0FF-4AA5-AA0B-E8BDFFBC5E53}" presName="node" presStyleLbl="node1" presStyleIdx="1" presStyleCnt="4" custScaleX="324870" custScaleY="105334" custRadScaleRad="416031" custRadScaleInc="-394">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2" presStyleCnt="4"/>
      <dgm:spPr>
        <a:custGeom>
          <a:avLst/>
          <a:gdLst/>
          <a:ahLst/>
          <a:cxnLst/>
          <a:rect l="0" t="0" r="0" b="0"/>
          <a:pathLst>
            <a:path>
              <a:moveTo>
                <a:pt x="0" y="6372"/>
              </a:moveTo>
              <a:lnTo>
                <a:pt x="139115" y="6372"/>
              </a:lnTo>
            </a:path>
          </a:pathLst>
        </a:custGeom>
      </dgm:spPr>
      <dgm:t>
        <a:bodyPr/>
        <a:lstStyle/>
        <a:p>
          <a:endParaRPr lang="en-US"/>
        </a:p>
      </dgm:t>
    </dgm:pt>
    <dgm:pt modelId="{62A1F741-432F-46BE-AE07-15F0B6D5EA89}" type="pres">
      <dgm:prSet presAssocID="{4693CA52-075F-4BD8-ABEA-5368BE377DDA}" presName="connTx" presStyleLbl="parChTrans1D2" presStyleIdx="2" presStyleCnt="4"/>
      <dgm:spPr/>
      <dgm:t>
        <a:bodyPr/>
        <a:lstStyle/>
        <a:p>
          <a:endParaRPr lang="en-US"/>
        </a:p>
      </dgm:t>
    </dgm:pt>
    <dgm:pt modelId="{035B4C9A-0916-4FCC-A1CF-85DB358A289A}" type="pres">
      <dgm:prSet presAssocID="{4631C2C5-1554-4289-90B0-F2D55D1595B6}" presName="node" presStyleLbl="node1" presStyleIdx="2" presStyleCnt="4" custScaleX="293613" custScaleY="91575" custRadScaleRad="96261" custRadScaleInc="-11754">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3" presStyleCnt="4"/>
      <dgm:spPr>
        <a:custGeom>
          <a:avLst/>
          <a:gdLst/>
          <a:ahLst/>
          <a:cxnLst/>
          <a:rect l="0" t="0" r="0" b="0"/>
          <a:pathLst>
            <a:path>
              <a:moveTo>
                <a:pt x="0" y="6372"/>
              </a:moveTo>
              <a:lnTo>
                <a:pt x="1039571" y="6372"/>
              </a:lnTo>
            </a:path>
          </a:pathLst>
        </a:custGeom>
      </dgm:spPr>
      <dgm:t>
        <a:bodyPr/>
        <a:lstStyle/>
        <a:p>
          <a:endParaRPr lang="en-US"/>
        </a:p>
      </dgm:t>
    </dgm:pt>
    <dgm:pt modelId="{EA4144E0-C5B2-4FC0-BDB2-550B61DB7DFD}" type="pres">
      <dgm:prSet presAssocID="{0FABC453-0A5C-4CAE-813B-F0494A34E025}" presName="connTx" presStyleLbl="parChTrans1D2" presStyleIdx="3" presStyleCnt="4"/>
      <dgm:spPr/>
      <dgm:t>
        <a:bodyPr/>
        <a:lstStyle/>
        <a:p>
          <a:endParaRPr lang="en-US"/>
        </a:p>
      </dgm:t>
    </dgm:pt>
    <dgm:pt modelId="{0FAF3FA1-8E6C-455E-B189-A468B3F4D8BC}" type="pres">
      <dgm:prSet presAssocID="{C06C39C9-71B8-489C-9C45-3DD37A424E39}" presName="node" presStyleLbl="node1" presStyleIdx="3" presStyleCnt="4" custScaleX="335154" custScaleY="104292" custRadScaleRad="416028" custRadScaleInc="35">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4EAC1699-D578-48B6-A595-DD56BB599CB3}" type="presOf" srcId="{DE541715-C648-404D-8124-F14F463E9202}" destId="{062AF917-2F47-4639-8A23-58AD52EC0F32}" srcOrd="0" destOrd="0" presId="urn:microsoft.com/office/officeart/2005/8/layout/radial1"/>
    <dgm:cxn modelId="{2D0162FD-7690-42FF-BBB8-1147EFF1D173}" srcId="{DE541715-C648-404D-8124-F14F463E9202}" destId="{E8B72980-4234-42F0-8A76-7022BE1A23D4}" srcOrd="0" destOrd="0" parTransId="{6A15E0A4-5C3C-46EC-813C-B512B6A8F114}" sibTransId="{67FC8A0D-2667-483F-B383-42D270B4AFFA}"/>
    <dgm:cxn modelId="{F21DCA7A-CDAF-4090-A7B6-0F72983D372F}" type="presOf" srcId="{6A15E0A4-5C3C-46EC-813C-B512B6A8F114}" destId="{2E49232F-4FB2-4DC8-A6DD-3902EF154437}" srcOrd="1"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7DB65AF3-6230-446D-B5A2-3CF1FA131A96}" type="presOf" srcId="{4631C2C5-1554-4289-90B0-F2D55D1595B6}" destId="{035B4C9A-0916-4FCC-A1CF-85DB358A289A}" srcOrd="0" destOrd="0" presId="urn:microsoft.com/office/officeart/2005/8/layout/radial1"/>
    <dgm:cxn modelId="{BF65F824-D4F4-4A84-83B4-6B1944B62AAD}" srcId="{DE541715-C648-404D-8124-F14F463E9202}" destId="{4631C2C5-1554-4289-90B0-F2D55D1595B6}" srcOrd="2" destOrd="0" parTransId="{4693CA52-075F-4BD8-ABEA-5368BE377DDA}" sibTransId="{9B3CB24D-A47A-4081-B256-B868D89D5387}"/>
    <dgm:cxn modelId="{E402930B-C901-40F7-AF6E-84D946BC51D4}" type="presOf" srcId="{34E6C8D5-8D4F-4714-8A12-8F4599A8E760}" destId="{08F189A1-AB47-41D1-8058-7A6DA66B3F52}" srcOrd="0" destOrd="0" presId="urn:microsoft.com/office/officeart/2005/8/layout/radial1"/>
    <dgm:cxn modelId="{266AC87D-E011-4187-9338-88AB53004EEF}" type="presOf" srcId="{6A15E0A4-5C3C-46EC-813C-B512B6A8F114}" destId="{4344ACFB-6B44-4AAF-B1DB-49AB3ED02AF7}" srcOrd="0" destOrd="0" presId="urn:microsoft.com/office/officeart/2005/8/layout/radial1"/>
    <dgm:cxn modelId="{A76DEFEF-AB88-41E5-96CE-B2C2B48020B8}" type="presOf" srcId="{960C5593-E0FF-4AA5-AA0B-E8BDFFBC5E53}" destId="{CED9197C-8322-406B-917C-172FA36E7B76}" srcOrd="0" destOrd="0" presId="urn:microsoft.com/office/officeart/2005/8/layout/radial1"/>
    <dgm:cxn modelId="{0CFBA559-7833-4E05-A2B3-C3546CFFB655}" type="presOf" srcId="{0FABC453-0A5C-4CAE-813B-F0494A34E025}" destId="{EA4144E0-C5B2-4FC0-BDB2-550B61DB7DFD}" srcOrd="1" destOrd="0" presId="urn:microsoft.com/office/officeart/2005/8/layout/radial1"/>
    <dgm:cxn modelId="{248698A6-055B-40E3-B808-D624056EF2B0}" srcId="{DE541715-C648-404D-8124-F14F463E9202}" destId="{C06C39C9-71B8-489C-9C45-3DD37A424E39}" srcOrd="3" destOrd="0" parTransId="{0FABC453-0A5C-4CAE-813B-F0494A34E025}" sibTransId="{DCD34884-F96E-475A-9010-14DE66A403A6}"/>
    <dgm:cxn modelId="{7DBB14E8-9B31-4B73-9193-7B85FD55EA6A}" type="presOf" srcId="{7AF774ED-547E-4C04-8670-B0C1D08C5EE9}" destId="{326412CE-9911-4799-A459-B56F02EB4473}" srcOrd="1" destOrd="0" presId="urn:microsoft.com/office/officeart/2005/8/layout/radial1"/>
    <dgm:cxn modelId="{529D05ED-97D5-4116-BE13-DE3D93351F7F}" srcId="{DE541715-C648-404D-8124-F14F463E9202}" destId="{960C5593-E0FF-4AA5-AA0B-E8BDFFBC5E53}" srcOrd="1" destOrd="0" parTransId="{7AF774ED-547E-4C04-8670-B0C1D08C5EE9}" sibTransId="{88F12DF7-015F-4F26-950A-DAE493699644}"/>
    <dgm:cxn modelId="{3D7311AF-2A1E-4BB7-BB0B-1CA9481AFE13}" type="presOf" srcId="{4693CA52-075F-4BD8-ABEA-5368BE377DDA}" destId="{62A1F741-432F-46BE-AE07-15F0B6D5EA89}" srcOrd="1" destOrd="0" presId="urn:microsoft.com/office/officeart/2005/8/layout/radial1"/>
    <dgm:cxn modelId="{2DC006E9-C33E-4EC1-8A15-35667B9D2923}" type="presOf" srcId="{7AF774ED-547E-4C04-8670-B0C1D08C5EE9}" destId="{5337AE63-3722-42CC-AF72-36670EB7C5E1}" srcOrd="0" destOrd="0" presId="urn:microsoft.com/office/officeart/2005/8/layout/radial1"/>
    <dgm:cxn modelId="{4C76845E-571D-45E8-A126-51C570221A77}" type="presOf" srcId="{E8B72980-4234-42F0-8A76-7022BE1A23D4}" destId="{19ACA16F-4F02-4741-A973-0858AA9E727D}" srcOrd="0" destOrd="0" presId="urn:microsoft.com/office/officeart/2005/8/layout/radial1"/>
    <dgm:cxn modelId="{621369B7-5506-4908-9862-591975DDFFCE}" type="presOf" srcId="{4693CA52-075F-4BD8-ABEA-5368BE377DDA}" destId="{4AC11394-3179-4EC5-A97F-D1A1B521CE2F}" srcOrd="0" destOrd="0" presId="urn:microsoft.com/office/officeart/2005/8/layout/radial1"/>
    <dgm:cxn modelId="{42D5C7F4-FCD0-4D4B-9252-DC218E8BA174}" type="presOf" srcId="{C06C39C9-71B8-489C-9C45-3DD37A424E39}" destId="{0FAF3FA1-8E6C-455E-B189-A468B3F4D8BC}" srcOrd="0" destOrd="0" presId="urn:microsoft.com/office/officeart/2005/8/layout/radial1"/>
    <dgm:cxn modelId="{69F08AC6-3BE5-4691-B91C-A66DCE08E8D7}" type="presOf" srcId="{0FABC453-0A5C-4CAE-813B-F0494A34E025}" destId="{ADF94B70-0D7F-4A27-8DF9-17BCD27F4A7A}" srcOrd="0" destOrd="0" presId="urn:microsoft.com/office/officeart/2005/8/layout/radial1"/>
    <dgm:cxn modelId="{962E049C-C886-4361-B8BC-2009C83C19EE}" type="presParOf" srcId="{08F189A1-AB47-41D1-8058-7A6DA66B3F52}" destId="{062AF917-2F47-4639-8A23-58AD52EC0F32}" srcOrd="0" destOrd="0" presId="urn:microsoft.com/office/officeart/2005/8/layout/radial1"/>
    <dgm:cxn modelId="{9EBEFD92-5142-4AA1-BC35-42E8B933191A}" type="presParOf" srcId="{08F189A1-AB47-41D1-8058-7A6DA66B3F52}" destId="{4344ACFB-6B44-4AAF-B1DB-49AB3ED02AF7}" srcOrd="1" destOrd="0" presId="urn:microsoft.com/office/officeart/2005/8/layout/radial1"/>
    <dgm:cxn modelId="{1C2DBCE1-F64D-4008-9FAE-69E50EF1D383}" type="presParOf" srcId="{4344ACFB-6B44-4AAF-B1DB-49AB3ED02AF7}" destId="{2E49232F-4FB2-4DC8-A6DD-3902EF154437}" srcOrd="0" destOrd="0" presId="urn:microsoft.com/office/officeart/2005/8/layout/radial1"/>
    <dgm:cxn modelId="{79C1BD2B-8539-44A3-B3B9-17CF128C631B}" type="presParOf" srcId="{08F189A1-AB47-41D1-8058-7A6DA66B3F52}" destId="{19ACA16F-4F02-4741-A973-0858AA9E727D}" srcOrd="2" destOrd="0" presId="urn:microsoft.com/office/officeart/2005/8/layout/radial1"/>
    <dgm:cxn modelId="{EF706FBB-041E-4E59-9A7F-85AD3E6C64F1}" type="presParOf" srcId="{08F189A1-AB47-41D1-8058-7A6DA66B3F52}" destId="{5337AE63-3722-42CC-AF72-36670EB7C5E1}" srcOrd="3" destOrd="0" presId="urn:microsoft.com/office/officeart/2005/8/layout/radial1"/>
    <dgm:cxn modelId="{25955487-EE6C-4D66-9DE8-5D86D8D0750B}" type="presParOf" srcId="{5337AE63-3722-42CC-AF72-36670EB7C5E1}" destId="{326412CE-9911-4799-A459-B56F02EB4473}" srcOrd="0" destOrd="0" presId="urn:microsoft.com/office/officeart/2005/8/layout/radial1"/>
    <dgm:cxn modelId="{B9FC05B5-E12D-4F7E-8064-D9E958032B72}" type="presParOf" srcId="{08F189A1-AB47-41D1-8058-7A6DA66B3F52}" destId="{CED9197C-8322-406B-917C-172FA36E7B76}" srcOrd="4" destOrd="0" presId="urn:microsoft.com/office/officeart/2005/8/layout/radial1"/>
    <dgm:cxn modelId="{8B9D3D29-EC93-4A5C-B5CF-CE14DFD83EEE}" type="presParOf" srcId="{08F189A1-AB47-41D1-8058-7A6DA66B3F52}" destId="{4AC11394-3179-4EC5-A97F-D1A1B521CE2F}" srcOrd="5" destOrd="0" presId="urn:microsoft.com/office/officeart/2005/8/layout/radial1"/>
    <dgm:cxn modelId="{BD013350-C4AD-4A63-BC01-0F07BFC283CF}" type="presParOf" srcId="{4AC11394-3179-4EC5-A97F-D1A1B521CE2F}" destId="{62A1F741-432F-46BE-AE07-15F0B6D5EA89}" srcOrd="0" destOrd="0" presId="urn:microsoft.com/office/officeart/2005/8/layout/radial1"/>
    <dgm:cxn modelId="{7743EFBC-C12B-423B-89EE-1315259A5445}" type="presParOf" srcId="{08F189A1-AB47-41D1-8058-7A6DA66B3F52}" destId="{035B4C9A-0916-4FCC-A1CF-85DB358A289A}" srcOrd="6" destOrd="0" presId="urn:microsoft.com/office/officeart/2005/8/layout/radial1"/>
    <dgm:cxn modelId="{16CD6547-83D3-4A77-9FEE-01999333DEF1}" type="presParOf" srcId="{08F189A1-AB47-41D1-8058-7A6DA66B3F52}" destId="{ADF94B70-0D7F-4A27-8DF9-17BCD27F4A7A}" srcOrd="7" destOrd="0" presId="urn:microsoft.com/office/officeart/2005/8/layout/radial1"/>
    <dgm:cxn modelId="{6ECC6F53-1695-4116-AA7C-1FF987F82444}" type="presParOf" srcId="{ADF94B70-0D7F-4A27-8DF9-17BCD27F4A7A}" destId="{EA4144E0-C5B2-4FC0-BDB2-550B61DB7DFD}" srcOrd="0" destOrd="0" presId="urn:microsoft.com/office/officeart/2005/8/layout/radial1"/>
    <dgm:cxn modelId="{103E4D90-AFE7-49AB-9C64-51190F2285A9}" type="presParOf" srcId="{08F189A1-AB47-41D1-8058-7A6DA66B3F52}" destId="{0FAF3FA1-8E6C-455E-B189-A468B3F4D8BC}" srcOrd="8" destOrd="0" presId="urn:microsoft.com/office/officeart/2005/8/layout/radial1"/>
  </dgm:cxnLst>
  <dgm:bg/>
  <dgm:whole/>
  <dgm:extLst>
    <a:ext uri="http://schemas.microsoft.com/office/drawing/2008/diagram">
      <dsp:dataModelExt xmlns:dsp="http://schemas.microsoft.com/office/drawing/2008/diagram" relId="rId117" minVer="http://schemas.openxmlformats.org/drawingml/2006/diagram"/>
    </a:ext>
    <a:ext uri="{C62137D5-CB1D-491B-B009-E17868A290BF}">
      <dgm14:recolorImg xmlns:dgm14="http://schemas.microsoft.com/office/drawing/2010/diagram" val="1"/>
    </a:ext>
  </dgm:extLst>
</dgm:dataModel>
</file>

<file path=word/diagrams/data12.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068005" y="732827"/>
          <a:ext cx="1356160" cy="55684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rtl="1"/>
          <a:r>
            <a:rPr lang="ar-EG"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30</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CA7849B-681D-4C0D-A708-F47E97871BB2}" type="sibTrans" cxnId="{22CFBE58-87EC-4B70-B1CC-D1D1DB4968C7}">
      <dgm:prSet/>
      <dgm:spPr/>
      <dgm:t>
        <a:bodyPr/>
        <a:lstStyle/>
        <a:p>
          <a:pPr algn="ctr"/>
          <a:endParaRPr lang="en-US"/>
        </a:p>
      </dgm:t>
    </dgm:pt>
    <dgm:pt modelId="{D7DB3476-9C56-4274-B046-F742EA8694F1}" type="parTrans" cxnId="{22CFBE58-87EC-4B70-B1CC-D1D1DB4968C7}">
      <dgm:prSet/>
      <dgm:spPr/>
      <dgm:t>
        <a:bodyPr/>
        <a:lstStyle/>
        <a:p>
          <a:pPr algn="ctr"/>
          <a:endParaRPr lang="en-US"/>
        </a:p>
      </dgm:t>
    </dgm:pt>
    <dgm:pt modelId="{4F895710-9C0A-4357-A62A-B00C2B1BB2A2}">
      <dgm:prSet phldrT="[Text]"/>
      <dgm:spPr/>
      <dgm:t>
        <a:bodyPr/>
        <a:lstStyle/>
        <a:p>
          <a:pPr algn="ctr"/>
          <a:endParaRPr lang="en-US"/>
        </a:p>
      </dgm:t>
    </dgm:pt>
    <dgm:pt modelId="{A0A859C5-79E5-4C97-AF72-54A6D166EEA1}" type="sibTrans" cxnId="{DA740704-6E02-4402-8325-D0302449434E}">
      <dgm:prSet/>
      <dgm:spPr/>
      <dgm:t>
        <a:bodyPr/>
        <a:lstStyle/>
        <a:p>
          <a:pPr algn="ctr"/>
          <a:endParaRPr lang="en-US"/>
        </a:p>
      </dgm:t>
    </dgm:pt>
    <dgm:pt modelId="{4492527F-B2BC-4423-9ACC-2816666249A0}" type="parTrans" cxnId="{DA740704-6E02-4402-8325-D0302449434E}">
      <dgm:prSet/>
      <dgm:spPr/>
      <dgm:t>
        <a:bodyPr/>
        <a:lstStyle/>
        <a:p>
          <a:pPr algn="ctr"/>
          <a:endParaRPr lang="en-US"/>
        </a:p>
      </dgm:t>
    </dgm:pt>
    <dgm:pt modelId="{C06C39C9-71B8-489C-9C45-3DD37A424E39}">
      <dgm:prSet phldrT="[Text]" custT="1"/>
      <dgm:spPr>
        <a:xfrm>
          <a:off x="175295" y="718912"/>
          <a:ext cx="1434875" cy="5936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rtl="1"/>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pPr algn="ctr"/>
          <a:endParaRPr lang="en-US"/>
        </a:p>
      </dgm:t>
    </dgm:pt>
    <dgm:pt modelId="{0FABC453-0A5C-4CAE-813B-F0494A34E025}" type="parTrans" cxnId="{248698A6-055B-40E3-B808-D624056EF2B0}">
      <dgm:prSet/>
      <dgm:spPr>
        <a:xfrm rot="10791658">
          <a:off x="1610158" y="1004316"/>
          <a:ext cx="457860" cy="18269"/>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1988334" y="-7521"/>
          <a:ext cx="1512650" cy="57683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pPr algn="ctr"/>
          <a:endParaRPr lang="en-US"/>
        </a:p>
      </dgm:t>
    </dgm:pt>
    <dgm:pt modelId="{4693CA52-075F-4BD8-ABEA-5368BE377DDA}" type="parTrans" cxnId="{BF65F824-D4F4-4A84-83B4-6B1944B62AAD}">
      <dgm:prSet/>
      <dgm:spPr>
        <a:xfrm rot="16193288">
          <a:off x="2663623" y="641934"/>
          <a:ext cx="163517" cy="18269"/>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5C260341-F1C3-4458-A657-957289015FC3}">
      <dgm:prSet phldrT="[Text]" custT="1"/>
      <dgm:spPr>
        <a:xfrm>
          <a:off x="3887727" y="722494"/>
          <a:ext cx="1423332" cy="58060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5A6C23B-D452-4078-BA3A-466D0894B9EB}" type="parTrans" cxnId="{0266A1D0-CEC9-45F3-8B31-A21772E8AA19}">
      <dgm:prSet/>
      <dgm:spPr>
        <a:xfrm rot="2869">
          <a:off x="3424164" y="1002875"/>
          <a:ext cx="463565" cy="18269"/>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89B7C331-6FB9-4771-84B2-9F75AB1415C9}" type="sibTrans" cxnId="{0266A1D0-CEC9-45F3-8B31-A21772E8AA19}">
      <dgm:prSet/>
      <dgm:spPr/>
      <dgm:t>
        <a:bodyPr/>
        <a:lstStyle/>
        <a:p>
          <a:pPr algn="ctr"/>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3543" custLinFactNeighborX="0" custLinFactNeighborY="386"/>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3"/>
      <dgm:spPr>
        <a:custGeom>
          <a:avLst/>
          <a:gdLst/>
          <a:ahLst/>
          <a:cxnLst/>
          <a:rect l="0" t="0" r="0" b="0"/>
          <a:pathLst>
            <a:path>
              <a:moveTo>
                <a:pt x="0" y="9134"/>
              </a:moveTo>
              <a:lnTo>
                <a:pt x="163517" y="9134"/>
              </a:lnTo>
            </a:path>
          </a:pathLst>
        </a:custGeom>
      </dgm:spPr>
      <dgm:t>
        <a:bodyPr/>
        <a:lstStyle/>
        <a:p>
          <a:endParaRPr lang="en-US"/>
        </a:p>
      </dgm:t>
    </dgm:pt>
    <dgm:pt modelId="{62A1F741-432F-46BE-AE07-15F0B6D5EA89}" type="pres">
      <dgm:prSet presAssocID="{4693CA52-075F-4BD8-ABEA-5368BE377DDA}" presName="connTx" presStyleLbl="parChTrans1D2" presStyleIdx="0" presStyleCnt="3"/>
      <dgm:spPr/>
      <dgm:t>
        <a:bodyPr/>
        <a:lstStyle/>
        <a:p>
          <a:endParaRPr lang="en-US"/>
        </a:p>
      </dgm:t>
    </dgm:pt>
    <dgm:pt modelId="{035B4C9A-0916-4FCC-A1CF-85DB358A289A}" type="pres">
      <dgm:prSet presAssocID="{4631C2C5-1554-4289-90B0-F2D55D1595B6}" presName="node" presStyleLbl="node1" presStyleIdx="0" presStyleCnt="3" custScaleX="271646" custScaleY="103589" custRadScaleRad="276287" custRadScaleInc="-68">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1" presStyleCnt="3"/>
      <dgm:spPr>
        <a:custGeom>
          <a:avLst/>
          <a:gdLst/>
          <a:ahLst/>
          <a:cxnLst/>
          <a:rect l="0" t="0" r="0" b="0"/>
          <a:pathLst>
            <a:path>
              <a:moveTo>
                <a:pt x="0" y="9134"/>
              </a:moveTo>
              <a:lnTo>
                <a:pt x="463565" y="9134"/>
              </a:lnTo>
            </a:path>
          </a:pathLst>
        </a:custGeom>
      </dgm:spPr>
      <dgm:t>
        <a:bodyPr/>
        <a:lstStyle/>
        <a:p>
          <a:endParaRPr lang="en-US"/>
        </a:p>
      </dgm:t>
    </dgm:pt>
    <dgm:pt modelId="{C7C9B7EB-2DEF-4B99-8D38-AC2E9641BEB5}" type="pres">
      <dgm:prSet presAssocID="{45A6C23B-D452-4078-BA3A-466D0894B9EB}" presName="connTx" presStyleLbl="parChTrans1D2" presStyleIdx="1" presStyleCnt="3"/>
      <dgm:spPr/>
      <dgm:t>
        <a:bodyPr/>
        <a:lstStyle/>
        <a:p>
          <a:endParaRPr lang="en-US"/>
        </a:p>
      </dgm:t>
    </dgm:pt>
    <dgm:pt modelId="{976BA53C-17D4-4F7C-9078-1272C469C9E5}" type="pres">
      <dgm:prSet presAssocID="{5C260341-F1C3-4458-A657-957289015FC3}" presName="node" presStyleLbl="node1" presStyleIdx="1" presStyleCnt="3" custScaleX="255606" custScaleY="104267" custRadScaleRad="255715" custRadScaleInc="-49632">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a:custGeom>
          <a:avLst/>
          <a:gdLst/>
          <a:ahLst/>
          <a:cxnLst/>
          <a:rect l="0" t="0" r="0" b="0"/>
          <a:pathLst>
            <a:path>
              <a:moveTo>
                <a:pt x="0" y="9134"/>
              </a:moveTo>
              <a:lnTo>
                <a:pt x="457860" y="9134"/>
              </a:lnTo>
            </a:path>
          </a:pathLst>
        </a:custGeom>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257679" custScaleY="106613" custRadScaleRad="255723" custRadScaleInc="49480">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E4C4D2D6-2407-4DB9-9C1E-3AF1CF311B23}" type="presOf" srcId="{C06C39C9-71B8-489C-9C45-3DD37A424E39}" destId="{0FAF3FA1-8E6C-455E-B189-A468B3F4D8BC}"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0" destOrd="0" parTransId="{4693CA52-075F-4BD8-ABEA-5368BE377DDA}" sibTransId="{9B3CB24D-A47A-4081-B256-B868D89D5387}"/>
    <dgm:cxn modelId="{E93B4AC5-D1D6-446D-85B1-6F0284FCC8D1}" type="presOf" srcId="{0FABC453-0A5C-4CAE-813B-F0494A34E025}" destId="{EA4144E0-C5B2-4FC0-BDB2-550B61DB7DFD}" srcOrd="1" destOrd="0" presId="urn:microsoft.com/office/officeart/2005/8/layout/radial1"/>
    <dgm:cxn modelId="{812F0BEC-B48D-4311-8D03-A2D1EC3F78DA}" type="presOf" srcId="{45A6C23B-D452-4078-BA3A-466D0894B9EB}" destId="{C7C9B7EB-2DEF-4B99-8D38-AC2E9641BEB5}" srcOrd="1" destOrd="0" presId="urn:microsoft.com/office/officeart/2005/8/layout/radial1"/>
    <dgm:cxn modelId="{E23FEBC1-0C24-44EA-ABE4-3DD23BF3EDCB}" type="presOf" srcId="{5C260341-F1C3-4458-A657-957289015FC3}" destId="{976BA53C-17D4-4F7C-9078-1272C469C9E5}" srcOrd="0" destOrd="0" presId="urn:microsoft.com/office/officeart/2005/8/layout/radial1"/>
    <dgm:cxn modelId="{0266A1D0-CEC9-45F3-8B31-A21772E8AA19}" srcId="{DE541715-C648-404D-8124-F14F463E9202}" destId="{5C260341-F1C3-4458-A657-957289015FC3}" srcOrd="1" destOrd="0" parTransId="{45A6C23B-D452-4078-BA3A-466D0894B9EB}" sibTransId="{89B7C331-6FB9-4771-84B2-9F75AB1415C9}"/>
    <dgm:cxn modelId="{248698A6-055B-40E3-B808-D624056EF2B0}" srcId="{DE541715-C648-404D-8124-F14F463E9202}" destId="{C06C39C9-71B8-489C-9C45-3DD37A424E39}" srcOrd="2" destOrd="0" parTransId="{0FABC453-0A5C-4CAE-813B-F0494A34E025}" sibTransId="{DCD34884-F96E-475A-9010-14DE66A403A6}"/>
    <dgm:cxn modelId="{6BD010FD-883B-4FC9-936C-55C742359196}" type="presOf" srcId="{45A6C23B-D452-4078-BA3A-466D0894B9EB}" destId="{64248C57-3CE0-4657-BC67-6279BA0257B1}" srcOrd="0" destOrd="0" presId="urn:microsoft.com/office/officeart/2005/8/layout/radial1"/>
    <dgm:cxn modelId="{79456EFE-5C54-427E-8851-BB87BA16FDF6}" type="presOf" srcId="{0FABC453-0A5C-4CAE-813B-F0494A34E025}" destId="{ADF94B70-0D7F-4A27-8DF9-17BCD27F4A7A}" srcOrd="0" destOrd="0" presId="urn:microsoft.com/office/officeart/2005/8/layout/radial1"/>
    <dgm:cxn modelId="{DAE60836-CACB-470D-9685-2D2601484487}" type="presOf" srcId="{DE541715-C648-404D-8124-F14F463E9202}" destId="{062AF917-2F47-4639-8A23-58AD52EC0F32}" srcOrd="0" destOrd="0" presId="urn:microsoft.com/office/officeart/2005/8/layout/radial1"/>
    <dgm:cxn modelId="{563693F4-A2A5-4E14-8871-95BC38B753A6}" type="presOf" srcId="{4693CA52-075F-4BD8-ABEA-5368BE377DDA}" destId="{62A1F741-432F-46BE-AE07-15F0B6D5EA89}" srcOrd="1" destOrd="0" presId="urn:microsoft.com/office/officeart/2005/8/layout/radial1"/>
    <dgm:cxn modelId="{F7787A39-24E3-43EA-8BE5-BFF849EE0591}" type="presOf" srcId="{34E6C8D5-8D4F-4714-8A12-8F4599A8E760}" destId="{08F189A1-AB47-41D1-8058-7A6DA66B3F52}" srcOrd="0" destOrd="0" presId="urn:microsoft.com/office/officeart/2005/8/layout/radial1"/>
    <dgm:cxn modelId="{92984180-2A8C-48AA-974F-6C873EBA4140}" type="presOf" srcId="{4631C2C5-1554-4289-90B0-F2D55D1595B6}" destId="{035B4C9A-0916-4FCC-A1CF-85DB358A289A}" srcOrd="0" destOrd="0" presId="urn:microsoft.com/office/officeart/2005/8/layout/radial1"/>
    <dgm:cxn modelId="{D09A2D69-0BB6-41EE-875C-4318ABCC8C63}" type="presOf" srcId="{4693CA52-075F-4BD8-ABEA-5368BE377DDA}" destId="{4AC11394-3179-4EC5-A97F-D1A1B521CE2F}" srcOrd="0" destOrd="0" presId="urn:microsoft.com/office/officeart/2005/8/layout/radial1"/>
    <dgm:cxn modelId="{8A081191-667A-4650-AF0D-421F445B0BA2}" type="presParOf" srcId="{08F189A1-AB47-41D1-8058-7A6DA66B3F52}" destId="{062AF917-2F47-4639-8A23-58AD52EC0F32}" srcOrd="0" destOrd="0" presId="urn:microsoft.com/office/officeart/2005/8/layout/radial1"/>
    <dgm:cxn modelId="{F7719F75-CF36-4D72-89C7-4EC24120FFB1}" type="presParOf" srcId="{08F189A1-AB47-41D1-8058-7A6DA66B3F52}" destId="{4AC11394-3179-4EC5-A97F-D1A1B521CE2F}" srcOrd="1" destOrd="0" presId="urn:microsoft.com/office/officeart/2005/8/layout/radial1"/>
    <dgm:cxn modelId="{890641F0-3C88-4023-9307-699DA4F4BACC}" type="presParOf" srcId="{4AC11394-3179-4EC5-A97F-D1A1B521CE2F}" destId="{62A1F741-432F-46BE-AE07-15F0B6D5EA89}" srcOrd="0" destOrd="0" presId="urn:microsoft.com/office/officeart/2005/8/layout/radial1"/>
    <dgm:cxn modelId="{20AAB4E8-902E-4519-9FC6-F2041EB4D31D}" type="presParOf" srcId="{08F189A1-AB47-41D1-8058-7A6DA66B3F52}" destId="{035B4C9A-0916-4FCC-A1CF-85DB358A289A}" srcOrd="2" destOrd="0" presId="urn:microsoft.com/office/officeart/2005/8/layout/radial1"/>
    <dgm:cxn modelId="{408965DA-A77A-4939-8BE7-DED94B5A9594}" type="presParOf" srcId="{08F189A1-AB47-41D1-8058-7A6DA66B3F52}" destId="{64248C57-3CE0-4657-BC67-6279BA0257B1}" srcOrd="3" destOrd="0" presId="urn:microsoft.com/office/officeart/2005/8/layout/radial1"/>
    <dgm:cxn modelId="{0DCB341B-A2A4-4B8D-85E6-1A872FF18298}" type="presParOf" srcId="{64248C57-3CE0-4657-BC67-6279BA0257B1}" destId="{C7C9B7EB-2DEF-4B99-8D38-AC2E9641BEB5}" srcOrd="0" destOrd="0" presId="urn:microsoft.com/office/officeart/2005/8/layout/radial1"/>
    <dgm:cxn modelId="{4710E222-BDFB-43E9-9FCD-8CE7DDE74604}" type="presParOf" srcId="{08F189A1-AB47-41D1-8058-7A6DA66B3F52}" destId="{976BA53C-17D4-4F7C-9078-1272C469C9E5}" srcOrd="4" destOrd="0" presId="urn:microsoft.com/office/officeart/2005/8/layout/radial1"/>
    <dgm:cxn modelId="{E3D61BA9-B48F-41FB-AB13-71E21AE789AD}" type="presParOf" srcId="{08F189A1-AB47-41D1-8058-7A6DA66B3F52}" destId="{ADF94B70-0D7F-4A27-8DF9-17BCD27F4A7A}" srcOrd="5" destOrd="0" presId="urn:microsoft.com/office/officeart/2005/8/layout/radial1"/>
    <dgm:cxn modelId="{B0AAC072-F135-4A6B-9725-6AF2B0BAD430}" type="presParOf" srcId="{ADF94B70-0D7F-4A27-8DF9-17BCD27F4A7A}" destId="{EA4144E0-C5B2-4FC0-BDB2-550B61DB7DFD}" srcOrd="0" destOrd="0" presId="urn:microsoft.com/office/officeart/2005/8/layout/radial1"/>
    <dgm:cxn modelId="{4AE05D62-2503-48A5-865E-4854D1212B90}"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125" minVer="http://schemas.openxmlformats.org/drawingml/2006/diagram"/>
    </a:ext>
    <a:ext uri="{C62137D5-CB1D-491B-B009-E17868A290BF}">
      <dgm14:recolorImg xmlns:dgm14="http://schemas.microsoft.com/office/drawing/2010/diagram" val="1"/>
    </a:ext>
  </dgm:extLst>
</dgm:dataModel>
</file>

<file path=word/diagrams/data13.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a:p>
      </dgm:t>
    </dgm:pt>
    <dgm:pt modelId="{4631C2C5-1554-4289-90B0-F2D55D1595B6}">
      <dgm:prSet phldrT="[Text]" custT="1"/>
      <dgm:spPr>
        <a:xfrm>
          <a:off x="4395315" y="505301"/>
          <a:ext cx="1364769" cy="589172"/>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مدريد ولشبونة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60C5593-E0FF-4AA5-AA0B-E8BDFFBC5E53}">
      <dgm:prSet phldrT="[Text]" custT="1"/>
      <dgm:spPr>
        <a:xfrm>
          <a:off x="2142157" y="1"/>
          <a:ext cx="1193462" cy="459112"/>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DE541715-C648-404D-8124-F14F463E9202}">
      <dgm:prSet phldrT="[Text]" custT="1"/>
      <dgm:spPr>
        <a:xfrm>
          <a:off x="2056494" y="625106"/>
          <a:ext cx="1358942" cy="39952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rtl="1"/>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12</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1563328">
          <a:off x="3414962" y="805397"/>
          <a:ext cx="980589"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16882">
          <a:off x="2654356" y="535111"/>
          <a:ext cx="165995"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06C39C9-71B8-489C-9C45-3DD37A424E39}">
      <dgm:prSet phldrT="[Text]" custT="1"/>
      <dgm:spPr>
        <a:xfrm>
          <a:off x="1367171" y="1614853"/>
          <a:ext cx="922600" cy="9587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9216993">
          <a:off x="2225986" y="1794494"/>
          <a:ext cx="360806" cy="26147"/>
        </a:xfrm>
        <a:custGeom>
          <a:avLst/>
          <a:gdLst/>
          <a:ahLst/>
          <a:cxnLst/>
          <a:rect l="0" t="0" r="0" b="0"/>
          <a:pathLst>
            <a:path>
              <a:moveTo>
                <a:pt x="0" y="12971"/>
              </a:moveTo>
              <a:lnTo>
                <a:pt x="378246" y="12971"/>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D0CE537-45F5-4C46-960F-D6A82B00F3DE}">
      <dgm:prSet phldrT="[Text]" custT="1"/>
      <dgm:spPr>
        <a:xfrm>
          <a:off x="0" y="568557"/>
          <a:ext cx="1196570" cy="548382"/>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3D1DE322-E296-4167-BF53-8B5CE5EC28D8}" type="parTrans" cxnId="{E0E640E9-CB57-4A88-8E14-E556A0185FE5}">
      <dgm:prSet/>
      <dgm:spPr>
        <a:xfrm rot="10771247">
          <a:off x="1196456" y="827149"/>
          <a:ext cx="860327"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979818-0E55-4CAF-81D6-7E33DA768B1C}" type="sibTrans" cxnId="{E0E640E9-CB57-4A88-8E14-E556A0185FE5}">
      <dgm:prSet/>
      <dgm:spPr/>
      <dgm:t>
        <a:bodyPr/>
        <a:lstStyle/>
        <a:p>
          <a:endParaRPr lang="en-US"/>
        </a:p>
      </dgm:t>
    </dgm:pt>
    <dgm:pt modelId="{261B861F-8791-4E33-9941-A33DE5A2A768}">
      <dgm:prSet phldrT="[Text]" custT="1"/>
      <dgm:spPr>
        <a:xfrm>
          <a:off x="2035198" y="1169382"/>
          <a:ext cx="1409053" cy="446025"/>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A5C3F0DB-E0F1-41F2-9F0F-D8D34C792173}" type="parTrans" cxnId="{8F24CB25-C32E-457C-ADA9-0EEDE78E6073}">
      <dgm:prSet/>
      <dgm:spPr>
        <a:xfrm rot="5377226">
          <a:off x="2665390" y="1090008"/>
          <a:ext cx="144754"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D4991A9-47A2-4376-80F0-AA0E581C042E}" type="sibTrans" cxnId="{8F24CB25-C32E-457C-ADA9-0EEDE78E6073}">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03405" custScaleY="89200" custLinFactNeighborX="-8761" custLinFactNeighborY="1193"/>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4"/>
      <dgm:spPr>
        <a:custGeom>
          <a:avLst/>
          <a:gdLst/>
          <a:ahLst/>
          <a:cxnLst/>
          <a:rect l="0" t="0" r="0" b="0"/>
          <a:pathLst>
            <a:path>
              <a:moveTo>
                <a:pt x="0" y="6998"/>
              </a:moveTo>
              <a:lnTo>
                <a:pt x="158573" y="6998"/>
              </a:lnTo>
            </a:path>
          </a:pathLst>
        </a:custGeom>
      </dgm:spPr>
      <dgm:t>
        <a:bodyPr/>
        <a:lstStyle/>
        <a:p>
          <a:endParaRPr lang="en-US"/>
        </a:p>
      </dgm:t>
    </dgm:pt>
    <dgm:pt modelId="{326412CE-9911-4799-A459-B56F02EB4473}" type="pres">
      <dgm:prSet presAssocID="{7AF774ED-547E-4C04-8670-B0C1D08C5EE9}" presName="connTx" presStyleLbl="parChTrans1D2" presStyleIdx="0" presStyleCnt="4"/>
      <dgm:spPr/>
      <dgm:t>
        <a:bodyPr/>
        <a:lstStyle/>
        <a:p>
          <a:endParaRPr lang="en-US"/>
        </a:p>
      </dgm:t>
    </dgm:pt>
    <dgm:pt modelId="{CED9197C-8322-406B-917C-172FA36E7B76}" type="pres">
      <dgm:prSet presAssocID="{960C5593-E0FF-4AA5-AA0B-E8BDFFBC5E53}" presName="node" presStyleLbl="node1" presStyleIdx="0" presStyleCnt="4" custScaleX="266459" custScaleY="102504" custRadScaleRad="101292" custRadScaleInc="-21496">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4"/>
      <dgm:spPr>
        <a:custGeom>
          <a:avLst/>
          <a:gdLst/>
          <a:ahLst/>
          <a:cxnLst/>
          <a:rect l="0" t="0" r="0" b="0"/>
          <a:pathLst>
            <a:path>
              <a:moveTo>
                <a:pt x="0" y="6998"/>
              </a:moveTo>
              <a:lnTo>
                <a:pt x="1011830" y="6998"/>
              </a:lnTo>
            </a:path>
          </a:pathLst>
        </a:custGeom>
      </dgm:spPr>
      <dgm:t>
        <a:bodyPr/>
        <a:lstStyle/>
        <a:p>
          <a:endParaRPr lang="en-US"/>
        </a:p>
      </dgm:t>
    </dgm:pt>
    <dgm:pt modelId="{62A1F741-432F-46BE-AE07-15F0B6D5EA89}" type="pres">
      <dgm:prSet presAssocID="{4693CA52-075F-4BD8-ABEA-5368BE377DDA}" presName="connTx" presStyleLbl="parChTrans1D2" presStyleIdx="1" presStyleCnt="4"/>
      <dgm:spPr/>
      <dgm:t>
        <a:bodyPr/>
        <a:lstStyle/>
        <a:p>
          <a:endParaRPr lang="en-US"/>
        </a:p>
      </dgm:t>
    </dgm:pt>
    <dgm:pt modelId="{035B4C9A-0916-4FCC-A1CF-85DB358A289A}" type="pres">
      <dgm:prSet presAssocID="{4631C2C5-1554-4289-90B0-F2D55D1595B6}" presName="node" presStyleLbl="node1" presStyleIdx="1" presStyleCnt="4" custScaleX="304706" custScaleY="131542" custRadScaleRad="419465" custRadScaleInc="-578">
        <dgm:presLayoutVars>
          <dgm:bulletEnabled val="1"/>
        </dgm:presLayoutVars>
      </dgm:prSet>
      <dgm:spPr>
        <a:prstGeom prst="ellipse">
          <a:avLst/>
        </a:prstGeom>
      </dgm:spPr>
      <dgm:t>
        <a:bodyPr/>
        <a:lstStyle/>
        <a:p>
          <a:endParaRPr lang="en-US"/>
        </a:p>
      </dgm:t>
    </dgm:pt>
    <dgm:pt modelId="{1281FAF2-438A-4E06-A630-42C5CD6DB1D1}" type="pres">
      <dgm:prSet presAssocID="{A5C3F0DB-E0F1-41F2-9F0F-D8D34C792173}" presName="Name9" presStyleLbl="parChTrans1D2" presStyleIdx="2" presStyleCnt="4"/>
      <dgm:spPr>
        <a:custGeom>
          <a:avLst/>
          <a:gdLst/>
          <a:ahLst/>
          <a:cxnLst/>
          <a:rect l="0" t="0" r="0" b="0"/>
          <a:pathLst>
            <a:path>
              <a:moveTo>
                <a:pt x="0" y="6998"/>
              </a:moveTo>
              <a:lnTo>
                <a:pt x="149401" y="6998"/>
              </a:lnTo>
            </a:path>
          </a:pathLst>
        </a:custGeom>
      </dgm:spPr>
      <dgm:t>
        <a:bodyPr/>
        <a:lstStyle/>
        <a:p>
          <a:endParaRPr lang="en-US"/>
        </a:p>
      </dgm:t>
    </dgm:pt>
    <dgm:pt modelId="{2F4F44BF-1E04-4136-A0FB-1DED4AC75151}" type="pres">
      <dgm:prSet presAssocID="{A5C3F0DB-E0F1-41F2-9F0F-D8D34C792173}" presName="connTx" presStyleLbl="parChTrans1D2" presStyleIdx="2" presStyleCnt="4"/>
      <dgm:spPr/>
      <dgm:t>
        <a:bodyPr/>
        <a:lstStyle/>
        <a:p>
          <a:endParaRPr lang="en-US"/>
        </a:p>
      </dgm:t>
    </dgm:pt>
    <dgm:pt modelId="{9D8804DD-C1C3-4668-9E8F-40BB54189D15}" type="pres">
      <dgm:prSet presAssocID="{261B861F-8791-4E33-9941-A33DE5A2A768}" presName="node" presStyleLbl="node1" presStyleIdx="2" presStyleCnt="4" custScaleX="314593" custScaleY="99582" custRadScaleRad="101268" custRadScaleInc="21318">
        <dgm:presLayoutVars>
          <dgm:bulletEnabled val="1"/>
        </dgm:presLayoutVars>
      </dgm:prSet>
      <dgm:spPr>
        <a:prstGeom prst="ellipse">
          <a:avLst/>
        </a:prstGeom>
      </dgm:spPr>
      <dgm:t>
        <a:bodyPr/>
        <a:lstStyle/>
        <a:p>
          <a:endParaRPr lang="en-US"/>
        </a:p>
      </dgm:t>
    </dgm:pt>
    <dgm:pt modelId="{D0E3F8D6-DE9C-4394-8B02-9C131280903E}" type="pres">
      <dgm:prSet presAssocID="{3D1DE322-E296-4167-BF53-8B5CE5EC28D8}" presName="Name9" presStyleLbl="parChTrans1D2" presStyleIdx="3" presStyleCnt="4"/>
      <dgm:spPr>
        <a:custGeom>
          <a:avLst/>
          <a:gdLst/>
          <a:ahLst/>
          <a:cxnLst/>
          <a:rect l="0" t="0" r="0" b="0"/>
          <a:pathLst>
            <a:path>
              <a:moveTo>
                <a:pt x="0" y="6998"/>
              </a:moveTo>
              <a:lnTo>
                <a:pt x="887737" y="6998"/>
              </a:lnTo>
            </a:path>
          </a:pathLst>
        </a:custGeom>
      </dgm:spPr>
      <dgm:t>
        <a:bodyPr/>
        <a:lstStyle/>
        <a:p>
          <a:endParaRPr lang="en-US"/>
        </a:p>
      </dgm:t>
    </dgm:pt>
    <dgm:pt modelId="{D9125633-39F7-4B37-B444-5ECC3B34BA4C}" type="pres">
      <dgm:prSet presAssocID="{3D1DE322-E296-4167-BF53-8B5CE5EC28D8}" presName="connTx" presStyleLbl="parChTrans1D2" presStyleIdx="3" presStyleCnt="4"/>
      <dgm:spPr/>
      <dgm:t>
        <a:bodyPr/>
        <a:lstStyle/>
        <a:p>
          <a:endParaRPr lang="en-US"/>
        </a:p>
      </dgm:t>
    </dgm:pt>
    <dgm:pt modelId="{F1CADBCB-761B-4EBD-8811-73EECDD73DC5}" type="pres">
      <dgm:prSet presAssocID="{1D0CE537-45F5-4C46-960F-D6A82B00F3DE}" presName="node" presStyleLbl="node1" presStyleIdx="3" presStyleCnt="4" custScaleX="267153" custScaleY="122435" custRadScaleRad="426769" custRadScaleInc="-1628">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2" destOrd="0" parTransId="{4492527F-B2BC-4423-9ACC-2816666249A0}" sibTransId="{A0A859C5-79E5-4C97-AF72-54A6D166EEA1}"/>
    <dgm:cxn modelId="{2B68FEB4-4068-4029-85BA-DD02A6B9351F}" type="presOf" srcId="{7AF774ED-547E-4C04-8670-B0C1D08C5EE9}" destId="{5337AE63-3722-42CC-AF72-36670EB7C5E1}" srcOrd="0" destOrd="0" presId="urn:microsoft.com/office/officeart/2005/8/layout/radial1"/>
    <dgm:cxn modelId="{1D614D01-CBD7-48B0-A4F2-34C93022D22D}" type="presOf" srcId="{4693CA52-075F-4BD8-ABEA-5368BE377DDA}" destId="{4AC11394-3179-4EC5-A97F-D1A1B521CE2F}"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8F24CB25-C32E-457C-ADA9-0EEDE78E6073}" srcId="{DE541715-C648-404D-8124-F14F463E9202}" destId="{261B861F-8791-4E33-9941-A33DE5A2A768}" srcOrd="2" destOrd="0" parTransId="{A5C3F0DB-E0F1-41F2-9F0F-D8D34C792173}" sibTransId="{5D4991A9-47A2-4376-80F0-AA0E581C042E}"/>
    <dgm:cxn modelId="{E0E640E9-CB57-4A88-8E14-E556A0185FE5}" srcId="{DE541715-C648-404D-8124-F14F463E9202}" destId="{1D0CE537-45F5-4C46-960F-D6A82B00F3DE}" srcOrd="3" destOrd="0" parTransId="{3D1DE322-E296-4167-BF53-8B5CE5EC28D8}" sibTransId="{96979818-0E55-4CAF-81D6-7E33DA768B1C}"/>
    <dgm:cxn modelId="{BF65F824-D4F4-4A84-83B4-6B1944B62AAD}" srcId="{DE541715-C648-404D-8124-F14F463E9202}" destId="{4631C2C5-1554-4289-90B0-F2D55D1595B6}" srcOrd="1" destOrd="0" parTransId="{4693CA52-075F-4BD8-ABEA-5368BE377DDA}" sibTransId="{9B3CB24D-A47A-4081-B256-B868D89D5387}"/>
    <dgm:cxn modelId="{E63C655F-E042-4455-AC9D-EA3CF82AB065}" type="presOf" srcId="{3D1DE322-E296-4167-BF53-8B5CE5EC28D8}" destId="{D9125633-39F7-4B37-B444-5ECC3B34BA4C}" srcOrd="1" destOrd="0" presId="urn:microsoft.com/office/officeart/2005/8/layout/radial1"/>
    <dgm:cxn modelId="{35641EB8-B0B0-46F5-BE81-50AFE7DA8800}" type="presOf" srcId="{DE541715-C648-404D-8124-F14F463E9202}" destId="{062AF917-2F47-4639-8A23-58AD52EC0F32}" srcOrd="0" destOrd="0" presId="urn:microsoft.com/office/officeart/2005/8/layout/radial1"/>
    <dgm:cxn modelId="{9F68158D-8443-4FE7-817F-BB1D3029744B}" type="presOf" srcId="{3D1DE322-E296-4167-BF53-8B5CE5EC28D8}" destId="{D0E3F8D6-DE9C-4394-8B02-9C131280903E}" srcOrd="0" destOrd="0" presId="urn:microsoft.com/office/officeart/2005/8/layout/radial1"/>
    <dgm:cxn modelId="{708CE4A4-560A-43AB-A24B-37CD7C333F95}" type="presOf" srcId="{1D0CE537-45F5-4C46-960F-D6A82B00F3DE}" destId="{F1CADBCB-761B-4EBD-8811-73EECDD73DC5}" srcOrd="0" destOrd="0" presId="urn:microsoft.com/office/officeart/2005/8/layout/radial1"/>
    <dgm:cxn modelId="{BF840EE9-F14D-48F1-A6FD-F201BC7F659E}" type="presOf" srcId="{34E6C8D5-8D4F-4714-8A12-8F4599A8E760}" destId="{08F189A1-AB47-41D1-8058-7A6DA66B3F52}" srcOrd="0" destOrd="0" presId="urn:microsoft.com/office/officeart/2005/8/layout/radial1"/>
    <dgm:cxn modelId="{FB9A4938-D826-4C68-8006-70B77FA3EDD2}" type="presOf" srcId="{960C5593-E0FF-4AA5-AA0B-E8BDFFBC5E53}" destId="{CED9197C-8322-406B-917C-172FA36E7B76}" srcOrd="0" destOrd="0" presId="urn:microsoft.com/office/officeart/2005/8/layout/radial1"/>
    <dgm:cxn modelId="{4D609F64-50FB-43BA-9AC5-A8A737ECAA1A}" type="presOf" srcId="{A5C3F0DB-E0F1-41F2-9F0F-D8D34C792173}" destId="{1281FAF2-438A-4E06-A630-42C5CD6DB1D1}" srcOrd="0" destOrd="0" presId="urn:microsoft.com/office/officeart/2005/8/layout/radial1"/>
    <dgm:cxn modelId="{248698A6-055B-40E3-B808-D624056EF2B0}" srcId="{34E6C8D5-8D4F-4714-8A12-8F4599A8E760}" destId="{C06C39C9-71B8-489C-9C45-3DD37A424E39}" srcOrd="1" destOrd="0" parTransId="{0FABC453-0A5C-4CAE-813B-F0494A34E025}" sibTransId="{DCD34884-F96E-475A-9010-14DE66A403A6}"/>
    <dgm:cxn modelId="{529D05ED-97D5-4116-BE13-DE3D93351F7F}" srcId="{DE541715-C648-404D-8124-F14F463E9202}" destId="{960C5593-E0FF-4AA5-AA0B-E8BDFFBC5E53}" srcOrd="0" destOrd="0" parTransId="{7AF774ED-547E-4C04-8670-B0C1D08C5EE9}" sibTransId="{88F12DF7-015F-4F26-950A-DAE493699644}"/>
    <dgm:cxn modelId="{19807BB0-CBCA-446D-8A59-DB6A23F68E96}" type="presOf" srcId="{261B861F-8791-4E33-9941-A33DE5A2A768}" destId="{9D8804DD-C1C3-4668-9E8F-40BB54189D15}" srcOrd="0" destOrd="0" presId="urn:microsoft.com/office/officeart/2005/8/layout/radial1"/>
    <dgm:cxn modelId="{35CDC572-E7B4-444D-9B03-913FE5381DDC}" type="presOf" srcId="{4631C2C5-1554-4289-90B0-F2D55D1595B6}" destId="{035B4C9A-0916-4FCC-A1CF-85DB358A289A}" srcOrd="0" destOrd="0" presId="urn:microsoft.com/office/officeart/2005/8/layout/radial1"/>
    <dgm:cxn modelId="{12072055-7664-4AA4-BE02-7C184573E3D8}" type="presOf" srcId="{7AF774ED-547E-4C04-8670-B0C1D08C5EE9}" destId="{326412CE-9911-4799-A459-B56F02EB4473}" srcOrd="1" destOrd="0" presId="urn:microsoft.com/office/officeart/2005/8/layout/radial1"/>
    <dgm:cxn modelId="{9B0BF4AC-88AD-4B3C-948C-C5D8D9ACB8E4}" type="presOf" srcId="{A5C3F0DB-E0F1-41F2-9F0F-D8D34C792173}" destId="{2F4F44BF-1E04-4136-A0FB-1DED4AC75151}" srcOrd="1" destOrd="0" presId="urn:microsoft.com/office/officeart/2005/8/layout/radial1"/>
    <dgm:cxn modelId="{FE439E90-D27D-4588-94BA-D43151981CB4}" type="presOf" srcId="{4693CA52-075F-4BD8-ABEA-5368BE377DDA}" destId="{62A1F741-432F-46BE-AE07-15F0B6D5EA89}" srcOrd="1" destOrd="0" presId="urn:microsoft.com/office/officeart/2005/8/layout/radial1"/>
    <dgm:cxn modelId="{CBCC1070-A4CE-4612-B26C-4DDFD94FB580}" type="presParOf" srcId="{08F189A1-AB47-41D1-8058-7A6DA66B3F52}" destId="{062AF917-2F47-4639-8A23-58AD52EC0F32}" srcOrd="0" destOrd="0" presId="urn:microsoft.com/office/officeart/2005/8/layout/radial1"/>
    <dgm:cxn modelId="{CAD33746-D502-4DD0-A248-C364C642BC6C}" type="presParOf" srcId="{08F189A1-AB47-41D1-8058-7A6DA66B3F52}" destId="{5337AE63-3722-42CC-AF72-36670EB7C5E1}" srcOrd="1" destOrd="0" presId="urn:microsoft.com/office/officeart/2005/8/layout/radial1"/>
    <dgm:cxn modelId="{64836DD7-972E-40BA-BBE9-900AC5820FC9}" type="presParOf" srcId="{5337AE63-3722-42CC-AF72-36670EB7C5E1}" destId="{326412CE-9911-4799-A459-B56F02EB4473}" srcOrd="0" destOrd="0" presId="urn:microsoft.com/office/officeart/2005/8/layout/radial1"/>
    <dgm:cxn modelId="{92A5F606-92BD-44F0-BB9A-40C517506926}" type="presParOf" srcId="{08F189A1-AB47-41D1-8058-7A6DA66B3F52}" destId="{CED9197C-8322-406B-917C-172FA36E7B76}" srcOrd="2" destOrd="0" presId="urn:microsoft.com/office/officeart/2005/8/layout/radial1"/>
    <dgm:cxn modelId="{681FEE5D-A4D0-45FB-A3B8-C3C9B9E959FF}" type="presParOf" srcId="{08F189A1-AB47-41D1-8058-7A6DA66B3F52}" destId="{4AC11394-3179-4EC5-A97F-D1A1B521CE2F}" srcOrd="3" destOrd="0" presId="urn:microsoft.com/office/officeart/2005/8/layout/radial1"/>
    <dgm:cxn modelId="{FC695EC6-7FEE-464C-9287-9EA99831C89E}" type="presParOf" srcId="{4AC11394-3179-4EC5-A97F-D1A1B521CE2F}" destId="{62A1F741-432F-46BE-AE07-15F0B6D5EA89}" srcOrd="0" destOrd="0" presId="urn:microsoft.com/office/officeart/2005/8/layout/radial1"/>
    <dgm:cxn modelId="{D7311126-CF0C-459B-8AF2-40D96C0FB554}" type="presParOf" srcId="{08F189A1-AB47-41D1-8058-7A6DA66B3F52}" destId="{035B4C9A-0916-4FCC-A1CF-85DB358A289A}" srcOrd="4" destOrd="0" presId="urn:microsoft.com/office/officeart/2005/8/layout/radial1"/>
    <dgm:cxn modelId="{54D85B26-11BC-43E0-9992-8DC1616C286A}" type="presParOf" srcId="{08F189A1-AB47-41D1-8058-7A6DA66B3F52}" destId="{1281FAF2-438A-4E06-A630-42C5CD6DB1D1}" srcOrd="5" destOrd="0" presId="urn:microsoft.com/office/officeart/2005/8/layout/radial1"/>
    <dgm:cxn modelId="{6291E887-166B-477B-B685-04D77C6C9857}" type="presParOf" srcId="{1281FAF2-438A-4E06-A630-42C5CD6DB1D1}" destId="{2F4F44BF-1E04-4136-A0FB-1DED4AC75151}" srcOrd="0" destOrd="0" presId="urn:microsoft.com/office/officeart/2005/8/layout/radial1"/>
    <dgm:cxn modelId="{A6416127-A380-4EEF-A945-8568ADB27EA0}" type="presParOf" srcId="{08F189A1-AB47-41D1-8058-7A6DA66B3F52}" destId="{9D8804DD-C1C3-4668-9E8F-40BB54189D15}" srcOrd="6" destOrd="0" presId="urn:microsoft.com/office/officeart/2005/8/layout/radial1"/>
    <dgm:cxn modelId="{9EFACFCE-E70C-47D7-A751-49BE8E0856A0}" type="presParOf" srcId="{08F189A1-AB47-41D1-8058-7A6DA66B3F52}" destId="{D0E3F8D6-DE9C-4394-8B02-9C131280903E}" srcOrd="7" destOrd="0" presId="urn:microsoft.com/office/officeart/2005/8/layout/radial1"/>
    <dgm:cxn modelId="{9F4D7831-CBE2-4845-8657-B2DAC8393128}" type="presParOf" srcId="{D0E3F8D6-DE9C-4394-8B02-9C131280903E}" destId="{D9125633-39F7-4B37-B444-5ECC3B34BA4C}" srcOrd="0" destOrd="0" presId="urn:microsoft.com/office/officeart/2005/8/layout/radial1"/>
    <dgm:cxn modelId="{2A74D9F7-4AAE-4E47-B9B2-5EB116584F6A}" type="presParOf" srcId="{08F189A1-AB47-41D1-8058-7A6DA66B3F52}" destId="{F1CADBCB-761B-4EBD-8811-73EECDD73DC5}" srcOrd="8" destOrd="0" presId="urn:microsoft.com/office/officeart/2005/8/layout/radial1"/>
  </dgm:cxnLst>
  <dgm:bg/>
  <dgm:whole/>
  <dgm:extLst>
    <a:ext uri="http://schemas.microsoft.com/office/drawing/2008/diagram">
      <dsp:dataModelExt xmlns:dsp="http://schemas.microsoft.com/office/drawing/2008/diagram" relId="rId132" minVer="http://schemas.openxmlformats.org/drawingml/2006/diagram"/>
    </a:ext>
    <a:ext uri="{C62137D5-CB1D-491B-B009-E17868A290BF}">
      <dgm14:recolorImg xmlns:dgm14="http://schemas.microsoft.com/office/drawing/2010/diagram" val="1"/>
    </a:ext>
  </dgm:extLst>
</dgm:dataModel>
</file>

<file path=word/diagrams/data14.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96468" y="663809"/>
          <a:ext cx="1156265" cy="34990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rtl="1"/>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13</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737210" y="886171"/>
          <a:ext cx="1236267" cy="49817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15</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الاقتصاد والإحصاء</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177423">
          <a:off x="1913433" y="973719"/>
          <a:ext cx="571206"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2346101" y="1222669"/>
          <a:ext cx="1243333" cy="469108"/>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14</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النفاذ إلى المعلومات والمعرفة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5437981">
          <a:off x="2867027" y="1111138"/>
          <a:ext cx="208972"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3981375" y="904073"/>
          <a:ext cx="1229067" cy="485843"/>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12</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التصنيفات والمعايي</a:t>
          </a:r>
          <a:r>
            <a:rPr lang="ar-SA"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ر</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645857">
          <a:off x="3458967" y="979715"/>
          <a:ext cx="588305"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0EC699C-58C9-413E-92A6-88F3FF9B1DC9}">
      <dgm:prSet phldrT="[Text]" custT="1"/>
      <dgm:spPr>
        <a:xfrm>
          <a:off x="2440329" y="3485"/>
          <a:ext cx="1068544" cy="474655"/>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2FC291C-D685-4C64-9B85-7318D8496566}" type="parTrans" cxnId="{3597F8D4-E0D8-45F4-BB48-7FD22AAE79C7}">
      <dgm:prSet/>
      <dgm:spPr>
        <a:xfrm rot="16200000">
          <a:off x="2881767" y="563922"/>
          <a:ext cx="185668"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8BDC942-54AA-48C8-9849-2287B2AEC32C}" type="sibTrans" cxnId="{3597F8D4-E0D8-45F4-BB48-7FD22AAE79C7}">
      <dgm:prSet/>
      <dgm:spPr/>
      <dgm:t>
        <a:bodyPr/>
        <a:lstStyle/>
        <a:p>
          <a:endParaRPr lang="en-US"/>
        </a:p>
      </dgm:t>
    </dgm:pt>
    <dgm:pt modelId="{8D95C031-B53C-42FF-A312-F15FA4C9B96F}">
      <dgm:prSet phldrT="[Text]" custT="1"/>
      <dgm:spPr>
        <a:xfrm>
          <a:off x="3978178" y="177658"/>
          <a:ext cx="1217814" cy="4786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مدريد ولشبونة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350B580-CEC5-40B7-8EB5-A172D5915A6B}" type="parTrans" cxnId="{DB613666-54CF-4D7E-982B-E399CC961051}">
      <dgm:prSet/>
      <dgm:spPr>
        <a:xfrm rot="20720515">
          <a:off x="3400753" y="629918"/>
          <a:ext cx="690648"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52C44D8-90AA-45A0-B521-998C42893448}" type="sibTrans" cxnId="{DB613666-54CF-4D7E-982B-E399CC961051}">
      <dgm:prSet/>
      <dgm:spPr/>
      <dgm:t>
        <a:bodyPr/>
        <a:lstStyle/>
        <a:p>
          <a:endParaRPr lang="en-US"/>
        </a:p>
      </dgm:t>
    </dgm:pt>
    <dgm:pt modelId="{0BE60BA9-2025-462F-AA1B-F34616BD63F6}">
      <dgm:prSet phldrT="[Text]" custT="1"/>
      <dgm:spPr>
        <a:xfrm>
          <a:off x="835673" y="187977"/>
          <a:ext cx="1240273" cy="479397"/>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لاهاي</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6BC16BB-F93A-4745-8B71-07703A9D0891}" type="parTrans" cxnId="{AD2EB3D2-1381-46CB-80E7-BA9A804B7DD3}">
      <dgm:prSet/>
      <dgm:spPr>
        <a:xfrm rot="11708708">
          <a:off x="1953352" y="636594"/>
          <a:ext cx="600766"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8DD518E-881E-4111-9EDE-7F061DEDE6FF}" type="sibTrans" cxnId="{AD2EB3D2-1381-46CB-80E7-BA9A804B7DD3}">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8256" custScaleY="75126" custLinFactNeighborY="-702"/>
      <dgm:spPr>
        <a:prstGeom prst="ellipse">
          <a:avLst/>
        </a:prstGeom>
      </dgm:spPr>
      <dgm:t>
        <a:bodyPr/>
        <a:lstStyle/>
        <a:p>
          <a:endParaRPr lang="en-US"/>
        </a:p>
      </dgm:t>
    </dgm:pt>
    <dgm:pt modelId="{743B4520-8441-42A0-AFCB-45C212516FFF}" type="pres">
      <dgm:prSet presAssocID="{E2FC291C-D685-4C64-9B85-7318D8496566}" presName="Name9" presStyleLbl="parChTrans1D2" presStyleIdx="0" presStyleCnt="6"/>
      <dgm:spPr>
        <a:custGeom>
          <a:avLst/>
          <a:gdLst/>
          <a:ahLst/>
          <a:cxnLst/>
          <a:rect l="0" t="0" r="0" b="0"/>
          <a:pathLst>
            <a:path>
              <a:moveTo>
                <a:pt x="0" y="7052"/>
              </a:moveTo>
              <a:lnTo>
                <a:pt x="197570" y="7052"/>
              </a:lnTo>
            </a:path>
          </a:pathLst>
        </a:custGeom>
      </dgm:spPr>
      <dgm:t>
        <a:bodyPr/>
        <a:lstStyle/>
        <a:p>
          <a:endParaRPr lang="en-US"/>
        </a:p>
      </dgm:t>
    </dgm:pt>
    <dgm:pt modelId="{AB25BD6D-C05F-49D2-AE4A-144CA3C0FC88}" type="pres">
      <dgm:prSet presAssocID="{E2FC291C-D685-4C64-9B85-7318D8496566}" presName="connTx" presStyleLbl="parChTrans1D2" presStyleIdx="0" presStyleCnt="6"/>
      <dgm:spPr/>
      <dgm:t>
        <a:bodyPr/>
        <a:lstStyle/>
        <a:p>
          <a:endParaRPr lang="en-US"/>
        </a:p>
      </dgm:t>
    </dgm:pt>
    <dgm:pt modelId="{825B4589-2D50-4097-AF2B-6D3BD9DDE0B2}" type="pres">
      <dgm:prSet presAssocID="{70EC699C-58C9-413E-92A6-88F3FF9B1DC9}" presName="node" presStyleLbl="node1" presStyleIdx="0" presStyleCnt="6" custScaleX="229422" custScaleY="101911">
        <dgm:presLayoutVars>
          <dgm:bulletEnabled val="1"/>
        </dgm:presLayoutVars>
      </dgm:prSet>
      <dgm:spPr>
        <a:prstGeom prst="ellipse">
          <a:avLst/>
        </a:prstGeom>
      </dgm:spPr>
      <dgm:t>
        <a:bodyPr/>
        <a:lstStyle/>
        <a:p>
          <a:endParaRPr lang="en-US"/>
        </a:p>
      </dgm:t>
    </dgm:pt>
    <dgm:pt modelId="{7A96B68C-E15D-4E1B-A46C-7E5DE405A90C}" type="pres">
      <dgm:prSet presAssocID="{8350B580-CEC5-40B7-8EB5-A172D5915A6B}" presName="Name9" presStyleLbl="parChTrans1D2" presStyleIdx="1" presStyleCnt="6"/>
      <dgm:spPr>
        <a:custGeom>
          <a:avLst/>
          <a:gdLst/>
          <a:ahLst/>
          <a:cxnLst/>
          <a:rect l="0" t="0" r="0" b="0"/>
          <a:pathLst>
            <a:path>
              <a:moveTo>
                <a:pt x="0" y="7052"/>
              </a:moveTo>
              <a:lnTo>
                <a:pt x="740212" y="7052"/>
              </a:lnTo>
            </a:path>
          </a:pathLst>
        </a:custGeom>
      </dgm:spPr>
      <dgm:t>
        <a:bodyPr/>
        <a:lstStyle/>
        <a:p>
          <a:endParaRPr lang="en-US"/>
        </a:p>
      </dgm:t>
    </dgm:pt>
    <dgm:pt modelId="{55614E8E-7D68-4791-82B7-FD152FE54268}" type="pres">
      <dgm:prSet presAssocID="{8350B580-CEC5-40B7-8EB5-A172D5915A6B}" presName="connTx" presStyleLbl="parChTrans1D2" presStyleIdx="1" presStyleCnt="6"/>
      <dgm:spPr/>
      <dgm:t>
        <a:bodyPr/>
        <a:lstStyle/>
        <a:p>
          <a:endParaRPr lang="en-US"/>
        </a:p>
      </dgm:t>
    </dgm:pt>
    <dgm:pt modelId="{9DCD972B-1513-465A-AD2B-AD5E9EEB7291}" type="pres">
      <dgm:prSet presAssocID="{8D95C031-B53C-42FF-A312-F15FA4C9B96F}" presName="node" presStyleLbl="node1" presStyleIdx="1" presStyleCnt="6" custScaleX="261471" custScaleY="102773" custRadScaleRad="275187" custRadScaleInc="50197">
        <dgm:presLayoutVars>
          <dgm:bulletEnabled val="1"/>
        </dgm:presLayoutVars>
      </dgm:prSet>
      <dgm:spPr>
        <a:prstGeom prst="ellipse">
          <a:avLst/>
        </a:prstGeom>
      </dgm:spPr>
      <dgm:t>
        <a:bodyPr/>
        <a:lstStyle/>
        <a:p>
          <a:endParaRPr lang="en-US"/>
        </a:p>
      </dgm:t>
    </dgm:pt>
    <dgm:pt modelId="{5337AE63-3722-42CC-AF72-36670EB7C5E1}" type="pres">
      <dgm:prSet presAssocID="{7AF774ED-547E-4C04-8670-B0C1D08C5EE9}" presName="Name9" presStyleLbl="parChTrans1D2" presStyleIdx="2" presStyleCnt="6"/>
      <dgm:spPr>
        <a:custGeom>
          <a:avLst/>
          <a:gdLst/>
          <a:ahLst/>
          <a:cxnLst/>
          <a:rect l="0" t="0" r="0" b="0"/>
          <a:pathLst>
            <a:path>
              <a:moveTo>
                <a:pt x="0" y="7052"/>
              </a:moveTo>
              <a:lnTo>
                <a:pt x="633292" y="7052"/>
              </a:lnTo>
            </a:path>
          </a:pathLst>
        </a:custGeom>
      </dgm:spPr>
      <dgm:t>
        <a:bodyPr/>
        <a:lstStyle/>
        <a:p>
          <a:endParaRPr lang="en-US"/>
        </a:p>
      </dgm:t>
    </dgm:pt>
    <dgm:pt modelId="{326412CE-9911-4799-A459-B56F02EB4473}" type="pres">
      <dgm:prSet presAssocID="{7AF774ED-547E-4C04-8670-B0C1D08C5EE9}" presName="connTx" presStyleLbl="parChTrans1D2" presStyleIdx="2" presStyleCnt="6"/>
      <dgm:spPr/>
      <dgm:t>
        <a:bodyPr/>
        <a:lstStyle/>
        <a:p>
          <a:endParaRPr lang="en-US"/>
        </a:p>
      </dgm:t>
    </dgm:pt>
    <dgm:pt modelId="{CED9197C-8322-406B-917C-172FA36E7B76}" type="pres">
      <dgm:prSet presAssocID="{960C5593-E0FF-4AA5-AA0B-E8BDFFBC5E53}" presName="node" presStyleLbl="node1" presStyleIdx="2" presStyleCnt="6" custScaleX="263887" custScaleY="104313" custRadScaleRad="271868" custRadScaleInc="-65088">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3" presStyleCnt="6"/>
      <dgm:spPr>
        <a:custGeom>
          <a:avLst/>
          <a:gdLst/>
          <a:ahLst/>
          <a:cxnLst/>
          <a:rect l="0" t="0" r="0" b="0"/>
          <a:pathLst>
            <a:path>
              <a:moveTo>
                <a:pt x="0" y="7052"/>
              </a:moveTo>
              <a:lnTo>
                <a:pt x="222368" y="7052"/>
              </a:lnTo>
            </a:path>
          </a:pathLst>
        </a:custGeom>
      </dgm:spPr>
      <dgm:t>
        <a:bodyPr/>
        <a:lstStyle/>
        <a:p>
          <a:endParaRPr lang="en-US"/>
        </a:p>
      </dgm:t>
    </dgm:pt>
    <dgm:pt modelId="{62A1F741-432F-46BE-AE07-15F0B6D5EA89}" type="pres">
      <dgm:prSet presAssocID="{4693CA52-075F-4BD8-ABEA-5368BE377DDA}" presName="connTx" presStyleLbl="parChTrans1D2" presStyleIdx="3" presStyleCnt="6"/>
      <dgm:spPr/>
      <dgm:t>
        <a:bodyPr/>
        <a:lstStyle/>
        <a:p>
          <a:endParaRPr lang="en-US"/>
        </a:p>
      </dgm:t>
    </dgm:pt>
    <dgm:pt modelId="{035B4C9A-0916-4FCC-A1CF-85DB358A289A}" type="pres">
      <dgm:prSet presAssocID="{4631C2C5-1554-4289-90B0-F2D55D1595B6}" presName="node" presStyleLbl="node1" presStyleIdx="3" presStyleCnt="6" custScaleX="266950" custScaleY="100720" custRadScaleRad="103909" custRadScaleInc="2071">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4" presStyleCnt="6"/>
      <dgm:spPr>
        <a:custGeom>
          <a:avLst/>
          <a:gdLst/>
          <a:ahLst/>
          <a:cxnLst/>
          <a:rect l="0" t="0" r="0" b="0"/>
          <a:pathLst>
            <a:path>
              <a:moveTo>
                <a:pt x="0" y="7052"/>
              </a:moveTo>
              <a:lnTo>
                <a:pt x="615314" y="7052"/>
              </a:lnTo>
            </a:path>
          </a:pathLst>
        </a:custGeom>
      </dgm:spPr>
      <dgm:t>
        <a:bodyPr/>
        <a:lstStyle/>
        <a:p>
          <a:endParaRPr lang="en-US"/>
        </a:p>
      </dgm:t>
    </dgm:pt>
    <dgm:pt modelId="{EA4144E0-C5B2-4FC0-BDB2-550B61DB7DFD}" type="pres">
      <dgm:prSet presAssocID="{0FABC453-0A5C-4CAE-813B-F0494A34E025}" presName="connTx" presStyleLbl="parChTrans1D2" presStyleIdx="4" presStyleCnt="6"/>
      <dgm:spPr/>
      <dgm:t>
        <a:bodyPr/>
        <a:lstStyle/>
        <a:p>
          <a:endParaRPr lang="en-US"/>
        </a:p>
      </dgm:t>
    </dgm:pt>
    <dgm:pt modelId="{0FAF3FA1-8E6C-455E-B189-A468B3F4D8BC}" type="pres">
      <dgm:prSet presAssocID="{C06C39C9-71B8-489C-9C45-3DD37A424E39}" presName="node" presStyleLbl="node1" presStyleIdx="4" presStyleCnt="6" custScaleX="265433" custScaleY="106960" custRadScaleRad="271190" custRadScaleInc="66385">
        <dgm:presLayoutVars>
          <dgm:bulletEnabled val="1"/>
        </dgm:presLayoutVars>
      </dgm:prSet>
      <dgm:spPr>
        <a:prstGeom prst="ellipse">
          <a:avLst/>
        </a:prstGeom>
      </dgm:spPr>
      <dgm:t>
        <a:bodyPr/>
        <a:lstStyle/>
        <a:p>
          <a:endParaRPr lang="en-US"/>
        </a:p>
      </dgm:t>
    </dgm:pt>
    <dgm:pt modelId="{4C755D63-E57A-4826-AD35-228CF0B8702F}" type="pres">
      <dgm:prSet presAssocID="{E6BC16BB-F93A-4745-8B71-07703A9D0891}" presName="Name9" presStyleLbl="parChTrans1D2" presStyleIdx="5" presStyleCnt="6"/>
      <dgm:spPr>
        <a:custGeom>
          <a:avLst/>
          <a:gdLst/>
          <a:ahLst/>
          <a:cxnLst/>
          <a:rect l="0" t="0" r="0" b="0"/>
          <a:pathLst>
            <a:path>
              <a:moveTo>
                <a:pt x="0" y="7052"/>
              </a:moveTo>
              <a:lnTo>
                <a:pt x="644351" y="7052"/>
              </a:lnTo>
            </a:path>
          </a:pathLst>
        </a:custGeom>
      </dgm:spPr>
      <dgm:t>
        <a:bodyPr/>
        <a:lstStyle/>
        <a:p>
          <a:endParaRPr lang="en-US"/>
        </a:p>
      </dgm:t>
    </dgm:pt>
    <dgm:pt modelId="{7ABA132F-4D21-4791-9A9A-84D258152BDE}" type="pres">
      <dgm:prSet presAssocID="{E6BC16BB-F93A-4745-8B71-07703A9D0891}" presName="connTx" presStyleLbl="parChTrans1D2" presStyleIdx="5" presStyleCnt="6"/>
      <dgm:spPr/>
      <dgm:t>
        <a:bodyPr/>
        <a:lstStyle/>
        <a:p>
          <a:endParaRPr lang="en-US"/>
        </a:p>
      </dgm:t>
    </dgm:pt>
    <dgm:pt modelId="{24E3E7DC-0BA5-48AF-955A-AA52F4F430B1}" type="pres">
      <dgm:prSet presAssocID="{0BE60BA9-2025-462F-AA1B-F34616BD63F6}" presName="node" presStyleLbl="node1" presStyleIdx="5" presStyleCnt="6" custScaleX="266293" custScaleY="102929" custRadScaleRad="259816" custRadScaleInc="-48520">
        <dgm:presLayoutVars>
          <dgm:bulletEnabled val="1"/>
        </dgm:presLayoutVars>
      </dgm:prSet>
      <dgm:spPr>
        <a:prstGeom prst="ellipse">
          <a:avLst/>
        </a:prstGeom>
      </dgm:spPr>
      <dgm:t>
        <a:bodyPr/>
        <a:lstStyle/>
        <a:p>
          <a:endParaRPr lang="en-US"/>
        </a:p>
      </dgm:t>
    </dgm:pt>
  </dgm:ptLst>
  <dgm:cxnLst>
    <dgm:cxn modelId="{BF65F824-D4F4-4A84-83B4-6B1944B62AAD}" srcId="{DE541715-C648-404D-8124-F14F463E9202}" destId="{4631C2C5-1554-4289-90B0-F2D55D1595B6}" srcOrd="3" destOrd="0" parTransId="{4693CA52-075F-4BD8-ABEA-5368BE377DDA}" sibTransId="{9B3CB24D-A47A-4081-B256-B868D89D5387}"/>
    <dgm:cxn modelId="{77DCD06C-65E4-446E-9E20-BC5E38876D76}" type="presOf" srcId="{0FABC453-0A5C-4CAE-813B-F0494A34E025}" destId="{ADF94B70-0D7F-4A27-8DF9-17BCD27F4A7A}" srcOrd="0" destOrd="0" presId="urn:microsoft.com/office/officeart/2005/8/layout/radial1"/>
    <dgm:cxn modelId="{602F613D-963B-4793-B2E2-1417423EE576}" type="presOf" srcId="{34E6C8D5-8D4F-4714-8A12-8F4599A8E760}" destId="{08F189A1-AB47-41D1-8058-7A6DA66B3F52}" srcOrd="0" destOrd="0" presId="urn:microsoft.com/office/officeart/2005/8/layout/radial1"/>
    <dgm:cxn modelId="{2ADEDAEE-09B9-4168-9430-682E7F208928}" type="presOf" srcId="{4693CA52-075F-4BD8-ABEA-5368BE377DDA}" destId="{62A1F741-432F-46BE-AE07-15F0B6D5EA89}" srcOrd="1" destOrd="0" presId="urn:microsoft.com/office/officeart/2005/8/layout/radial1"/>
    <dgm:cxn modelId="{C77AF9B8-FBA6-4240-8190-53F433192092}" type="presOf" srcId="{4693CA52-075F-4BD8-ABEA-5368BE377DDA}" destId="{4AC11394-3179-4EC5-A97F-D1A1B521CE2F}" srcOrd="0" destOrd="0" presId="urn:microsoft.com/office/officeart/2005/8/layout/radial1"/>
    <dgm:cxn modelId="{9C1A3331-E7C3-42D6-94D9-E36DEA506404}" type="presOf" srcId="{0FABC453-0A5C-4CAE-813B-F0494A34E025}" destId="{EA4144E0-C5B2-4FC0-BDB2-550B61DB7DFD}" srcOrd="1" destOrd="0" presId="urn:microsoft.com/office/officeart/2005/8/layout/radial1"/>
    <dgm:cxn modelId="{A4DE9F22-48C9-4613-8686-82F0CB1DCEA6}" type="presOf" srcId="{E2FC291C-D685-4C64-9B85-7318D8496566}" destId="{743B4520-8441-42A0-AFCB-45C212516FFF}" srcOrd="0" destOrd="0" presId="urn:microsoft.com/office/officeart/2005/8/layout/radial1"/>
    <dgm:cxn modelId="{DB613666-54CF-4D7E-982B-E399CC961051}" srcId="{DE541715-C648-404D-8124-F14F463E9202}" destId="{8D95C031-B53C-42FF-A312-F15FA4C9B96F}" srcOrd="1" destOrd="0" parTransId="{8350B580-CEC5-40B7-8EB5-A172D5915A6B}" sibTransId="{F52C44D8-90AA-45A0-B521-998C42893448}"/>
    <dgm:cxn modelId="{875CC693-0C8A-441B-9468-8C3DC34EDEE2}" type="presOf" srcId="{4631C2C5-1554-4289-90B0-F2D55D1595B6}" destId="{035B4C9A-0916-4FCC-A1CF-85DB358A289A}" srcOrd="0" destOrd="0" presId="urn:microsoft.com/office/officeart/2005/8/layout/radial1"/>
    <dgm:cxn modelId="{3BEAB2E9-7600-42D5-BCC6-9925CDF57CC9}" type="presOf" srcId="{0BE60BA9-2025-462F-AA1B-F34616BD63F6}" destId="{24E3E7DC-0BA5-48AF-955A-AA52F4F430B1}" srcOrd="0" destOrd="0" presId="urn:microsoft.com/office/officeart/2005/8/layout/radial1"/>
    <dgm:cxn modelId="{4374AF72-ECB2-4880-877E-E3504782A0FD}" type="presOf" srcId="{70EC699C-58C9-413E-92A6-88F3FF9B1DC9}" destId="{825B4589-2D50-4097-AF2B-6D3BD9DDE0B2}" srcOrd="0" destOrd="0" presId="urn:microsoft.com/office/officeart/2005/8/layout/radial1"/>
    <dgm:cxn modelId="{B38CF198-DC71-45C3-A223-6A60239E7FB2}" type="presOf" srcId="{C06C39C9-71B8-489C-9C45-3DD37A424E39}" destId="{0FAF3FA1-8E6C-455E-B189-A468B3F4D8BC}" srcOrd="0" destOrd="0" presId="urn:microsoft.com/office/officeart/2005/8/layout/radial1"/>
    <dgm:cxn modelId="{92B45F83-5D61-4250-B1AA-13F3389819BF}" type="presOf" srcId="{8D95C031-B53C-42FF-A312-F15FA4C9B96F}" destId="{9DCD972B-1513-465A-AD2B-AD5E9EEB7291}" srcOrd="0" destOrd="0" presId="urn:microsoft.com/office/officeart/2005/8/layout/radial1"/>
    <dgm:cxn modelId="{75D1BE7E-3A1B-4CAC-B800-F043A6AE6496}" type="presOf" srcId="{E6BC16BB-F93A-4745-8B71-07703A9D0891}" destId="{4C755D63-E57A-4826-AD35-228CF0B8702F}"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3D568B79-5E30-449F-8410-7D0D5D31701B}" type="presOf" srcId="{8350B580-CEC5-40B7-8EB5-A172D5915A6B}" destId="{7A96B68C-E15D-4E1B-A46C-7E5DE405A90C}" srcOrd="0" destOrd="0" presId="urn:microsoft.com/office/officeart/2005/8/layout/radial1"/>
    <dgm:cxn modelId="{D18B5F5D-393C-4B2B-B99D-66DCFD4C083D}" type="presOf" srcId="{960C5593-E0FF-4AA5-AA0B-E8BDFFBC5E53}" destId="{CED9197C-8322-406B-917C-172FA36E7B76}" srcOrd="0" destOrd="0" presId="urn:microsoft.com/office/officeart/2005/8/layout/radial1"/>
    <dgm:cxn modelId="{248698A6-055B-40E3-B808-D624056EF2B0}" srcId="{DE541715-C648-404D-8124-F14F463E9202}" destId="{C06C39C9-71B8-489C-9C45-3DD37A424E39}" srcOrd="4" destOrd="0" parTransId="{0FABC453-0A5C-4CAE-813B-F0494A34E025}" sibTransId="{DCD34884-F96E-475A-9010-14DE66A403A6}"/>
    <dgm:cxn modelId="{99148596-50F9-4BC0-8103-D12C8E4F85EC}" type="presOf" srcId="{8350B580-CEC5-40B7-8EB5-A172D5915A6B}" destId="{55614E8E-7D68-4791-82B7-FD152FE54268}" srcOrd="1" destOrd="0" presId="urn:microsoft.com/office/officeart/2005/8/layout/radial1"/>
    <dgm:cxn modelId="{7204CEB2-34AC-4DC9-BF33-011C5C81ABCB}" type="presOf" srcId="{7AF774ED-547E-4C04-8670-B0C1D08C5EE9}" destId="{5337AE63-3722-42CC-AF72-36670EB7C5E1}" srcOrd="0" destOrd="0" presId="urn:microsoft.com/office/officeart/2005/8/layout/radial1"/>
    <dgm:cxn modelId="{AD2EB3D2-1381-46CB-80E7-BA9A804B7DD3}" srcId="{DE541715-C648-404D-8124-F14F463E9202}" destId="{0BE60BA9-2025-462F-AA1B-F34616BD63F6}" srcOrd="5" destOrd="0" parTransId="{E6BC16BB-F93A-4745-8B71-07703A9D0891}" sibTransId="{C8DD518E-881E-4111-9EDE-7F061DEDE6FF}"/>
    <dgm:cxn modelId="{3432ABB5-C5C4-4848-8F37-C42A6504E9CB}" type="presOf" srcId="{E6BC16BB-F93A-4745-8B71-07703A9D0891}" destId="{7ABA132F-4D21-4791-9A9A-84D258152BDE}" srcOrd="1" destOrd="0" presId="urn:microsoft.com/office/officeart/2005/8/layout/radial1"/>
    <dgm:cxn modelId="{4DD4409C-9EF8-4B68-A483-7E10ACC1EFC0}" type="presOf" srcId="{7AF774ED-547E-4C04-8670-B0C1D08C5EE9}" destId="{326412CE-9911-4799-A459-B56F02EB4473}" srcOrd="1"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8B56608-D253-410B-BB49-41204A0F5C47}" type="presOf" srcId="{E2FC291C-D685-4C64-9B85-7318D8496566}" destId="{AB25BD6D-C05F-49D2-AE4A-144CA3C0FC88}" srcOrd="1" destOrd="0" presId="urn:microsoft.com/office/officeart/2005/8/layout/radial1"/>
    <dgm:cxn modelId="{605277CE-9647-41E7-A531-CF077144614C}" type="presOf" srcId="{DE541715-C648-404D-8124-F14F463E9202}" destId="{062AF917-2F47-4639-8A23-58AD52EC0F32}" srcOrd="0" destOrd="0" presId="urn:microsoft.com/office/officeart/2005/8/layout/radial1"/>
    <dgm:cxn modelId="{3597F8D4-E0D8-45F4-BB48-7FD22AAE79C7}" srcId="{DE541715-C648-404D-8124-F14F463E9202}" destId="{70EC699C-58C9-413E-92A6-88F3FF9B1DC9}" srcOrd="0" destOrd="0" parTransId="{E2FC291C-D685-4C64-9B85-7318D8496566}" sibTransId="{18BDC942-54AA-48C8-9849-2287B2AEC32C}"/>
    <dgm:cxn modelId="{529D05ED-97D5-4116-BE13-DE3D93351F7F}" srcId="{DE541715-C648-404D-8124-F14F463E9202}" destId="{960C5593-E0FF-4AA5-AA0B-E8BDFFBC5E53}" srcOrd="2" destOrd="0" parTransId="{7AF774ED-547E-4C04-8670-B0C1D08C5EE9}" sibTransId="{88F12DF7-015F-4F26-950A-DAE493699644}"/>
    <dgm:cxn modelId="{C808D7C5-A4F9-4D9A-933D-620086A81619}" type="presParOf" srcId="{08F189A1-AB47-41D1-8058-7A6DA66B3F52}" destId="{062AF917-2F47-4639-8A23-58AD52EC0F32}" srcOrd="0" destOrd="0" presId="urn:microsoft.com/office/officeart/2005/8/layout/radial1"/>
    <dgm:cxn modelId="{ED60F285-65EF-45EA-A30E-5D86860483CF}" type="presParOf" srcId="{08F189A1-AB47-41D1-8058-7A6DA66B3F52}" destId="{743B4520-8441-42A0-AFCB-45C212516FFF}" srcOrd="1" destOrd="0" presId="urn:microsoft.com/office/officeart/2005/8/layout/radial1"/>
    <dgm:cxn modelId="{CF17811C-10AB-4156-AD48-5F689C1D395D}" type="presParOf" srcId="{743B4520-8441-42A0-AFCB-45C212516FFF}" destId="{AB25BD6D-C05F-49D2-AE4A-144CA3C0FC88}" srcOrd="0" destOrd="0" presId="urn:microsoft.com/office/officeart/2005/8/layout/radial1"/>
    <dgm:cxn modelId="{DDF1CDE7-7C1B-40FA-BFB9-A307015C7DA5}" type="presParOf" srcId="{08F189A1-AB47-41D1-8058-7A6DA66B3F52}" destId="{825B4589-2D50-4097-AF2B-6D3BD9DDE0B2}" srcOrd="2" destOrd="0" presId="urn:microsoft.com/office/officeart/2005/8/layout/radial1"/>
    <dgm:cxn modelId="{4C7F793B-B0DD-488C-8B04-B5C0F1A31443}" type="presParOf" srcId="{08F189A1-AB47-41D1-8058-7A6DA66B3F52}" destId="{7A96B68C-E15D-4E1B-A46C-7E5DE405A90C}" srcOrd="3" destOrd="0" presId="urn:microsoft.com/office/officeart/2005/8/layout/radial1"/>
    <dgm:cxn modelId="{9F7CB482-FDE8-4C5B-8A85-7FA5A8255BE5}" type="presParOf" srcId="{7A96B68C-E15D-4E1B-A46C-7E5DE405A90C}" destId="{55614E8E-7D68-4791-82B7-FD152FE54268}" srcOrd="0" destOrd="0" presId="urn:microsoft.com/office/officeart/2005/8/layout/radial1"/>
    <dgm:cxn modelId="{84B2BBE4-0AA0-4776-89ED-4379FF58D685}" type="presParOf" srcId="{08F189A1-AB47-41D1-8058-7A6DA66B3F52}" destId="{9DCD972B-1513-465A-AD2B-AD5E9EEB7291}" srcOrd="4" destOrd="0" presId="urn:microsoft.com/office/officeart/2005/8/layout/radial1"/>
    <dgm:cxn modelId="{4E793940-4882-4C5A-9753-009DE09AEEFA}" type="presParOf" srcId="{08F189A1-AB47-41D1-8058-7A6DA66B3F52}" destId="{5337AE63-3722-42CC-AF72-36670EB7C5E1}" srcOrd="5" destOrd="0" presId="urn:microsoft.com/office/officeart/2005/8/layout/radial1"/>
    <dgm:cxn modelId="{60EFA97D-C19F-452B-AEF3-71F18C56561A}" type="presParOf" srcId="{5337AE63-3722-42CC-AF72-36670EB7C5E1}" destId="{326412CE-9911-4799-A459-B56F02EB4473}" srcOrd="0" destOrd="0" presId="urn:microsoft.com/office/officeart/2005/8/layout/radial1"/>
    <dgm:cxn modelId="{F6D2990E-C8B5-4FB0-B286-0A3BADE6A521}" type="presParOf" srcId="{08F189A1-AB47-41D1-8058-7A6DA66B3F52}" destId="{CED9197C-8322-406B-917C-172FA36E7B76}" srcOrd="6" destOrd="0" presId="urn:microsoft.com/office/officeart/2005/8/layout/radial1"/>
    <dgm:cxn modelId="{BBAFA8C1-292B-4D2F-AF1B-B2AD21F2D269}" type="presParOf" srcId="{08F189A1-AB47-41D1-8058-7A6DA66B3F52}" destId="{4AC11394-3179-4EC5-A97F-D1A1B521CE2F}" srcOrd="7" destOrd="0" presId="urn:microsoft.com/office/officeart/2005/8/layout/radial1"/>
    <dgm:cxn modelId="{5EF04C95-DBA8-4227-B47E-ED7AE966E544}" type="presParOf" srcId="{4AC11394-3179-4EC5-A97F-D1A1B521CE2F}" destId="{62A1F741-432F-46BE-AE07-15F0B6D5EA89}" srcOrd="0" destOrd="0" presId="urn:microsoft.com/office/officeart/2005/8/layout/radial1"/>
    <dgm:cxn modelId="{4F5FC569-FFA4-4995-9A94-92315F8671F8}" type="presParOf" srcId="{08F189A1-AB47-41D1-8058-7A6DA66B3F52}" destId="{035B4C9A-0916-4FCC-A1CF-85DB358A289A}" srcOrd="8" destOrd="0" presId="urn:microsoft.com/office/officeart/2005/8/layout/radial1"/>
    <dgm:cxn modelId="{A6253252-4B2E-402C-904D-CAA50E1EF824}" type="presParOf" srcId="{08F189A1-AB47-41D1-8058-7A6DA66B3F52}" destId="{ADF94B70-0D7F-4A27-8DF9-17BCD27F4A7A}" srcOrd="9" destOrd="0" presId="urn:microsoft.com/office/officeart/2005/8/layout/radial1"/>
    <dgm:cxn modelId="{5F063126-E554-4D7F-B4C5-3F137F2BA19F}" type="presParOf" srcId="{ADF94B70-0D7F-4A27-8DF9-17BCD27F4A7A}" destId="{EA4144E0-C5B2-4FC0-BDB2-550B61DB7DFD}" srcOrd="0" destOrd="0" presId="urn:microsoft.com/office/officeart/2005/8/layout/radial1"/>
    <dgm:cxn modelId="{4634E37C-D19D-41FF-BF78-681702CFA480}" type="presParOf" srcId="{08F189A1-AB47-41D1-8058-7A6DA66B3F52}" destId="{0FAF3FA1-8E6C-455E-B189-A468B3F4D8BC}" srcOrd="10" destOrd="0" presId="urn:microsoft.com/office/officeart/2005/8/layout/radial1"/>
    <dgm:cxn modelId="{8DF26547-2B39-40B2-BEF5-2DCB9AF4D008}" type="presParOf" srcId="{08F189A1-AB47-41D1-8058-7A6DA66B3F52}" destId="{4C755D63-E57A-4826-AD35-228CF0B8702F}" srcOrd="11" destOrd="0" presId="urn:microsoft.com/office/officeart/2005/8/layout/radial1"/>
    <dgm:cxn modelId="{25DC6152-5E52-479A-965D-827A413DEFB9}" type="presParOf" srcId="{4C755D63-E57A-4826-AD35-228CF0B8702F}" destId="{7ABA132F-4D21-4791-9A9A-84D258152BDE}" srcOrd="0" destOrd="0" presId="urn:microsoft.com/office/officeart/2005/8/layout/radial1"/>
    <dgm:cxn modelId="{CDDE2D2C-95E2-45A0-8C34-AAD0032C3F26}" type="presParOf" srcId="{08F189A1-AB47-41D1-8058-7A6DA66B3F52}" destId="{24E3E7DC-0BA5-48AF-955A-AA52F4F430B1}" srcOrd="12" destOrd="0" presId="urn:microsoft.com/office/officeart/2005/8/layout/radial1"/>
  </dgm:cxnLst>
  <dgm:bg/>
  <dgm:whole/>
  <dgm:extLst>
    <a:ext uri="http://schemas.microsoft.com/office/drawing/2008/diagram">
      <dsp:dataModelExt xmlns:dsp="http://schemas.microsoft.com/office/drawing/2008/diagram" relId="rId139" minVer="http://schemas.openxmlformats.org/drawingml/2006/diagram"/>
    </a:ext>
    <a:ext uri="{C62137D5-CB1D-491B-B009-E17868A290BF}">
      <dgm14:recolorImg xmlns:dgm14="http://schemas.microsoft.com/office/drawing/2010/diagram" val="1"/>
    </a:ext>
  </dgm:extLst>
</dgm:dataModel>
</file>

<file path=word/diagrams/data15.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436956" y="928028"/>
          <a:ext cx="1163496" cy="4861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14</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2EF75B39-F486-43BE-8B27-294595126005}">
      <dgm:prSet phldrT="[Text]" custT="1"/>
      <dgm:spPr>
        <a:xfrm>
          <a:off x="2461162" y="10017"/>
          <a:ext cx="1126909" cy="5330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6F0DCEC-2B26-4038-AF1F-D0A98A0F7930}" type="parTrans" cxnId="{D0987D88-807B-4994-94E2-80A6C1D9AE52}">
      <dgm:prSet/>
      <dgm:spPr>
        <a:xfrm rot="16222721">
          <a:off x="2829084" y="727032"/>
          <a:ext cx="384996"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4761FE57-664D-44AD-8EF1-E6096D64297F}">
      <dgm:prSet phldrT="[Text]" custT="1"/>
      <dgm:spPr>
        <a:xfrm>
          <a:off x="3842803" y="396965"/>
          <a:ext cx="1095195" cy="48383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6DE2413-45CD-453B-A258-F22A53BBB241}" type="parTrans" cxnId="{A5666C79-BF01-4153-AB0A-BB16CAE1F135}">
      <dgm:prSet/>
      <dgm:spPr>
        <a:xfrm rot="20327628">
          <a:off x="3425607" y="893608"/>
          <a:ext cx="572741"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endParaRPr lang="en-US"/>
        </a:p>
      </dgm:t>
    </dgm:pt>
    <dgm:pt modelId="{576E161B-59E2-4177-8320-584EBC426979}">
      <dgm:prSet phldrT="[Text]" custT="1"/>
      <dgm:spPr>
        <a:xfrm>
          <a:off x="86786" y="886842"/>
          <a:ext cx="1157634" cy="586562"/>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13</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البيانات العالمية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2A69187-F965-4704-9C1A-29B2281F912F}" type="parTrans" cxnId="{BA0B21AC-350F-4DDA-A443-58447D95EEF1}">
      <dgm:prSet/>
      <dgm:spPr>
        <a:xfrm rot="10786818">
          <a:off x="1244400" y="1167115"/>
          <a:ext cx="1192585"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971210" y="327875"/>
          <a:ext cx="1299827" cy="511715"/>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15</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الحلول للملكية الفكرية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6278D4F-93AB-42D0-B837-2B99BC1EE808}" type="parTrans" cxnId="{D4C1BC69-C745-405B-9248-C6E8862DD509}">
      <dgm:prSet/>
      <dgm:spPr>
        <a:xfrm rot="12167746">
          <a:off x="2042422" y="876090"/>
          <a:ext cx="589133"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F7B98CE-94D6-4D7D-8314-AFA01590058A}" type="sibTrans" cxnId="{D4C1BC69-C745-405B-9248-C6E8862DD509}">
      <dgm:prSet/>
      <dgm:spPr/>
      <dgm:t>
        <a:bodyPr/>
        <a:lstStyle/>
        <a:p>
          <a:endParaRPr lang="en-US"/>
        </a:p>
      </dgm:t>
    </dgm:pt>
    <dgm:pt modelId="{21293A80-0F61-406E-BFCA-C5725BC3581F}">
      <dgm:prSet phldrT="[Text]" custT="1"/>
      <dgm:spPr>
        <a:xfrm>
          <a:off x="4699105" y="911064"/>
          <a:ext cx="1244492" cy="5099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3D773F4-8F00-40EC-A451-C5A5ADE485BC}" type="parTrans" cxnId="{BD8D6ADE-EC44-459F-BA83-8828A6DCC5C3}">
      <dgm:prSet/>
      <dgm:spPr>
        <a:xfrm rot="21592425">
          <a:off x="3600443" y="1160105"/>
          <a:ext cx="1098672"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57D66A3-5C96-41AD-A09B-F6DC2C7DFB10}" type="sibTrans" cxnId="{BD8D6ADE-EC44-459F-BA83-8828A6DCC5C3}">
      <dgm:prSet/>
      <dgm:spPr/>
      <dgm:t>
        <a:bodyPr/>
        <a:lstStyle/>
        <a:p>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07213" custScaleY="86580" custLinFactNeighborX="-291" custLinFactNeighborY="11301"/>
      <dgm:spPr>
        <a:prstGeom prst="ellipse">
          <a:avLst/>
        </a:prstGeom>
      </dgm:spPr>
      <dgm:t>
        <a:bodyPr/>
        <a:lstStyle/>
        <a:p>
          <a:endParaRPr lang="en-US"/>
        </a:p>
      </dgm:t>
    </dgm:pt>
    <dgm:pt modelId="{650854B0-9FE7-4FFD-96B2-18F6452E0859}" type="pres">
      <dgm:prSet presAssocID="{66F0DCEC-2B26-4038-AF1F-D0A98A0F7930}" presName="Name9" presStyleLbl="parChTrans1D2" presStyleIdx="0" presStyleCnt="5"/>
      <dgm:spPr>
        <a:custGeom>
          <a:avLst/>
          <a:gdLst/>
          <a:ahLst/>
          <a:cxnLst/>
          <a:rect l="0" t="0" r="0" b="0"/>
          <a:pathLst>
            <a:path>
              <a:moveTo>
                <a:pt x="0" y="8502"/>
              </a:moveTo>
              <a:lnTo>
                <a:pt x="401655" y="8502"/>
              </a:lnTo>
            </a:path>
          </a:pathLst>
        </a:custGeom>
      </dgm:spPr>
      <dgm:t>
        <a:bodyPr/>
        <a:lstStyle/>
        <a:p>
          <a:endParaRPr lang="en-US"/>
        </a:p>
      </dgm:t>
    </dgm:pt>
    <dgm:pt modelId="{7FE108B5-F558-4942-A9EC-465F3C2E5813}" type="pres">
      <dgm:prSet presAssocID="{66F0DCEC-2B26-4038-AF1F-D0A98A0F7930}" presName="connTx" presStyleLbl="parChTrans1D2" presStyleIdx="0" presStyleCnt="5"/>
      <dgm:spPr/>
      <dgm:t>
        <a:bodyPr/>
        <a:lstStyle/>
        <a:p>
          <a:endParaRPr lang="en-US"/>
        </a:p>
      </dgm:t>
    </dgm:pt>
    <dgm:pt modelId="{6394B413-6D12-4C4F-9A8D-E0508CAE8617}" type="pres">
      <dgm:prSet presAssocID="{2EF75B39-F486-43BE-8B27-294595126005}" presName="node" presStyleLbl="node1" presStyleIdx="0" presStyleCnt="5" custScaleX="200697" custScaleY="94929" custRadScaleRad="99803" custRadScaleInc="362">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1" presStyleCnt="5"/>
      <dgm:spPr>
        <a:custGeom>
          <a:avLst/>
          <a:gdLst/>
          <a:ahLst/>
          <a:cxnLst/>
          <a:rect l="0" t="0" r="0" b="0"/>
          <a:pathLst>
            <a:path>
              <a:moveTo>
                <a:pt x="0" y="8502"/>
              </a:moveTo>
              <a:lnTo>
                <a:pt x="611519" y="8502"/>
              </a:lnTo>
            </a:path>
          </a:pathLst>
        </a:custGeom>
      </dgm:spPr>
      <dgm:t>
        <a:bodyPr/>
        <a:lstStyle/>
        <a:p>
          <a:endParaRPr lang="en-US"/>
        </a:p>
      </dgm:t>
    </dgm:pt>
    <dgm:pt modelId="{B0514361-30D3-4311-BC21-0743B7F01673}" type="pres">
      <dgm:prSet presAssocID="{F6DE2413-45CD-453B-A258-F22A53BBB241}" presName="connTx" presStyleLbl="parChTrans1D2" presStyleIdx="1" presStyleCnt="5"/>
      <dgm:spPr/>
      <dgm:t>
        <a:bodyPr/>
        <a:lstStyle/>
        <a:p>
          <a:endParaRPr lang="en-US"/>
        </a:p>
      </dgm:t>
    </dgm:pt>
    <dgm:pt modelId="{2ED32773-10C9-4671-A0BF-4C0DAB40AE25}" type="pres">
      <dgm:prSet presAssocID="{4761FE57-664D-44AD-8EF1-E6096D64297F}" presName="node" presStyleLbl="node1" presStyleIdx="1" presStyleCnt="5" custScaleX="195049" custScaleY="86169" custRadScaleRad="193731" custRadScaleInc="8265">
        <dgm:presLayoutVars>
          <dgm:bulletEnabled val="1"/>
        </dgm:presLayoutVars>
      </dgm:prSet>
      <dgm:spPr>
        <a:prstGeom prst="ellipse">
          <a:avLst/>
        </a:prstGeom>
      </dgm:spPr>
      <dgm:t>
        <a:bodyPr/>
        <a:lstStyle/>
        <a:p>
          <a:endParaRPr lang="en-US"/>
        </a:p>
      </dgm:t>
    </dgm:pt>
    <dgm:pt modelId="{6A5F15CA-77E2-4C48-8498-A7C7D3C4428C}" type="pres">
      <dgm:prSet presAssocID="{93D773F4-8F00-40EC-A451-C5A5ADE485BC}" presName="Name9" presStyleLbl="parChTrans1D2" presStyleIdx="2" presStyleCnt="5"/>
      <dgm:spPr>
        <a:custGeom>
          <a:avLst/>
          <a:gdLst/>
          <a:ahLst/>
          <a:cxnLst/>
          <a:rect l="0" t="0" r="0" b="0"/>
          <a:pathLst>
            <a:path>
              <a:moveTo>
                <a:pt x="0" y="8502"/>
              </a:moveTo>
              <a:lnTo>
                <a:pt x="1178174" y="8502"/>
              </a:lnTo>
            </a:path>
          </a:pathLst>
        </a:custGeom>
      </dgm:spPr>
      <dgm:t>
        <a:bodyPr/>
        <a:lstStyle/>
        <a:p>
          <a:endParaRPr lang="en-US"/>
        </a:p>
      </dgm:t>
    </dgm:pt>
    <dgm:pt modelId="{F87499B4-AA7B-416D-9B28-377D046017EC}" type="pres">
      <dgm:prSet presAssocID="{93D773F4-8F00-40EC-A451-C5A5ADE485BC}" presName="connTx" presStyleLbl="parChTrans1D2" presStyleIdx="2" presStyleCnt="5"/>
      <dgm:spPr/>
      <dgm:t>
        <a:bodyPr/>
        <a:lstStyle/>
        <a:p>
          <a:endParaRPr lang="en-US"/>
        </a:p>
      </dgm:t>
    </dgm:pt>
    <dgm:pt modelId="{638FE4E5-2063-40D0-A44F-91C88716CF8C}" type="pres">
      <dgm:prSet presAssocID="{21293A80-0F61-406E-BFCA-C5725BC3581F}" presName="node" presStyleLbl="node1" presStyleIdx="2" presStyleCnt="5" custScaleX="221638" custScaleY="90815" custRadScaleRad="315253" custRadScaleInc="-138931">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3" presStyleCnt="5"/>
      <dgm:spPr>
        <a:custGeom>
          <a:avLst/>
          <a:gdLst/>
          <a:ahLst/>
          <a:cxnLst/>
          <a:rect l="0" t="0" r="0" b="0"/>
          <a:pathLst>
            <a:path>
              <a:moveTo>
                <a:pt x="0" y="8502"/>
              </a:moveTo>
              <a:lnTo>
                <a:pt x="1276148" y="8502"/>
              </a:lnTo>
            </a:path>
          </a:pathLst>
        </a:custGeom>
      </dgm:spPr>
      <dgm:t>
        <a:bodyPr/>
        <a:lstStyle/>
        <a:p>
          <a:endParaRPr lang="en-US"/>
        </a:p>
      </dgm:t>
    </dgm:pt>
    <dgm:pt modelId="{E01163DA-75CF-4C32-B81E-41BBCCC937B3}" type="pres">
      <dgm:prSet presAssocID="{52A69187-F965-4704-9C1A-29B2281F912F}" presName="connTx" presStyleLbl="parChTrans1D2" presStyleIdx="3" presStyleCnt="5"/>
      <dgm:spPr/>
      <dgm:t>
        <a:bodyPr/>
        <a:lstStyle/>
        <a:p>
          <a:endParaRPr lang="en-US"/>
        </a:p>
      </dgm:t>
    </dgm:pt>
    <dgm:pt modelId="{F74F2681-A109-4B75-8C08-B2B26769CF03}" type="pres">
      <dgm:prSet presAssocID="{576E161B-59E2-4177-8320-584EBC426979}" presName="node" presStyleLbl="node1" presStyleIdx="3" presStyleCnt="5" custScaleX="206169" custScaleY="104464" custRadScaleRad="323438" custRadScaleInc="138260">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4" presStyleCnt="5"/>
      <dgm:spPr>
        <a:custGeom>
          <a:avLst/>
          <a:gdLst/>
          <a:ahLst/>
          <a:cxnLst/>
          <a:rect l="0" t="0" r="0" b="0"/>
          <a:pathLst>
            <a:path>
              <a:moveTo>
                <a:pt x="0" y="8502"/>
              </a:moveTo>
              <a:lnTo>
                <a:pt x="766822" y="8502"/>
              </a:lnTo>
            </a:path>
          </a:pathLst>
        </a:custGeom>
      </dgm:spPr>
      <dgm:t>
        <a:bodyPr/>
        <a:lstStyle/>
        <a:p>
          <a:endParaRPr lang="en-US"/>
        </a:p>
      </dgm:t>
    </dgm:pt>
    <dgm:pt modelId="{C620A703-6BE9-4C0F-B737-266F7434DAB4}" type="pres">
      <dgm:prSet presAssocID="{D6278D4F-93AB-42D0-B837-2B99BC1EE808}" presName="connTx" presStyleLbl="parChTrans1D2" presStyleIdx="4" presStyleCnt="5"/>
      <dgm:spPr/>
      <dgm:t>
        <a:bodyPr/>
        <a:lstStyle/>
        <a:p>
          <a:endParaRPr lang="en-US"/>
        </a:p>
      </dgm:t>
    </dgm:pt>
    <dgm:pt modelId="{05C48364-E63B-4056-87CF-0BE50D74190B}" type="pres">
      <dgm:prSet presAssocID="{CEEBDBB9-7602-49B1-BBEB-80C6D1238598}" presName="node" presStyleLbl="node1" presStyleIdx="4" presStyleCnt="5" custScaleX="231493" custScaleY="91134" custRadScaleRad="200324" custRadScaleInc="-3443">
        <dgm:presLayoutVars>
          <dgm:bulletEnabled val="1"/>
        </dgm:presLayoutVars>
      </dgm:prSet>
      <dgm:spPr>
        <a:prstGeom prst="ellipse">
          <a:avLst/>
        </a:prstGeom>
      </dgm:spPr>
      <dgm:t>
        <a:bodyPr/>
        <a:lstStyle/>
        <a:p>
          <a:endParaRPr lang="en-US"/>
        </a:p>
      </dgm:t>
    </dgm:pt>
  </dgm:ptLst>
  <dgm:cxnLst>
    <dgm:cxn modelId="{FDAEFAC5-4D24-4EDB-8E02-E5085C46F0F7}" type="presOf" srcId="{D6278D4F-93AB-42D0-B837-2B99BC1EE808}" destId="{C620A703-6BE9-4C0F-B737-266F7434DAB4}" srcOrd="1" destOrd="0" presId="urn:microsoft.com/office/officeart/2005/8/layout/radial1"/>
    <dgm:cxn modelId="{8CAE2B56-7B87-4ECF-ABBA-09B80290FE3D}" type="presOf" srcId="{2EF75B39-F486-43BE-8B27-294595126005}" destId="{6394B413-6D12-4C4F-9A8D-E0508CAE8617}" srcOrd="0" destOrd="0" presId="urn:microsoft.com/office/officeart/2005/8/layout/radial1"/>
    <dgm:cxn modelId="{BD8D6ADE-EC44-459F-BA83-8828A6DCC5C3}" srcId="{60F584FC-F7FF-4FD7-86E3-8773293C0460}" destId="{21293A80-0F61-406E-BFCA-C5725BC3581F}" srcOrd="2" destOrd="0" parTransId="{93D773F4-8F00-40EC-A451-C5A5ADE485BC}" sibTransId="{257D66A3-5C96-41AD-A09B-F6DC2C7DFB10}"/>
    <dgm:cxn modelId="{D4C1BC69-C745-405B-9248-C6E8862DD509}" srcId="{60F584FC-F7FF-4FD7-86E3-8773293C0460}" destId="{CEEBDBB9-7602-49B1-BBEB-80C6D1238598}" srcOrd="4" destOrd="0" parTransId="{D6278D4F-93AB-42D0-B837-2B99BC1EE808}" sibTransId="{3F7B98CE-94D6-4D7D-8314-AFA01590058A}"/>
    <dgm:cxn modelId="{0872B5C3-971C-4397-94C1-FDC0412A9ADC}" srcId="{3E4183EF-B989-4620-A02C-D54686D6628F}" destId="{60F584FC-F7FF-4FD7-86E3-8773293C0460}" srcOrd="0" destOrd="0" parTransId="{474A81AD-BFE3-4D32-9342-2C25E06E5B46}" sibTransId="{28FB44EF-A1AD-4FBB-B0D1-E98EB36FC510}"/>
    <dgm:cxn modelId="{A758611C-A2A3-4AEB-852F-549D16535185}" type="presOf" srcId="{66F0DCEC-2B26-4038-AF1F-D0A98A0F7930}" destId="{650854B0-9FE7-4FFD-96B2-18F6452E0859}" srcOrd="0" destOrd="0" presId="urn:microsoft.com/office/officeart/2005/8/layout/radial1"/>
    <dgm:cxn modelId="{22AFD8E7-C6C4-45A0-A083-563A9FAC6E8D}" type="presOf" srcId="{93D773F4-8F00-40EC-A451-C5A5ADE485BC}" destId="{6A5F15CA-77E2-4C48-8498-A7C7D3C4428C}" srcOrd="0" destOrd="0" presId="urn:microsoft.com/office/officeart/2005/8/layout/radial1"/>
    <dgm:cxn modelId="{13AB1526-FDB7-4ECF-8056-62044DA04187}" type="presOf" srcId="{60F584FC-F7FF-4FD7-86E3-8773293C0460}" destId="{3C7CADF7-0742-432E-9EEF-EA9C347A7661}" srcOrd="0" destOrd="0" presId="urn:microsoft.com/office/officeart/2005/8/layout/radial1"/>
    <dgm:cxn modelId="{E29C5019-F94B-40D3-A05B-1AD209AE0DD3}" type="presOf" srcId="{F6DE2413-45CD-453B-A258-F22A53BBB241}" destId="{DEF09AAB-E09E-4486-8914-E37D47E60824}" srcOrd="0" destOrd="0" presId="urn:microsoft.com/office/officeart/2005/8/layout/radial1"/>
    <dgm:cxn modelId="{A95B7148-4F5A-4049-872C-78E30798091A}" type="presOf" srcId="{CEEBDBB9-7602-49B1-BBEB-80C6D1238598}" destId="{05C48364-E63B-4056-87CF-0BE50D74190B}" srcOrd="0" destOrd="0" presId="urn:microsoft.com/office/officeart/2005/8/layout/radial1"/>
    <dgm:cxn modelId="{D59AB634-5911-488A-ABDC-F8C7F84A33C5}" type="presOf" srcId="{66F0DCEC-2B26-4038-AF1F-D0A98A0F7930}" destId="{7FE108B5-F558-4942-A9EC-465F3C2E5813}" srcOrd="1" destOrd="0" presId="urn:microsoft.com/office/officeart/2005/8/layout/radial1"/>
    <dgm:cxn modelId="{8EC975C7-3CB9-4468-B740-D1C9B1D31FAE}" type="presOf" srcId="{F6DE2413-45CD-453B-A258-F22A53BBB241}" destId="{B0514361-30D3-4311-BC21-0743B7F01673}" srcOrd="1" destOrd="0" presId="urn:microsoft.com/office/officeart/2005/8/layout/radial1"/>
    <dgm:cxn modelId="{3FDDF90C-719D-4543-AF9A-298A514F7001}" type="presOf" srcId="{52A69187-F965-4704-9C1A-29B2281F912F}" destId="{E01163DA-75CF-4C32-B81E-41BBCCC937B3}" srcOrd="1" destOrd="0" presId="urn:microsoft.com/office/officeart/2005/8/layout/radial1"/>
    <dgm:cxn modelId="{A5666C79-BF01-4153-AB0A-BB16CAE1F135}" srcId="{60F584FC-F7FF-4FD7-86E3-8773293C0460}" destId="{4761FE57-664D-44AD-8EF1-E6096D64297F}" srcOrd="1" destOrd="0" parTransId="{F6DE2413-45CD-453B-A258-F22A53BBB241}" sibTransId="{288511AC-ECAB-47A8-A0B0-D7AAFEE02A39}"/>
    <dgm:cxn modelId="{3DCA02BA-5F53-4EF9-BBC7-CBD04997209B}" type="presOf" srcId="{3E4183EF-B989-4620-A02C-D54686D6628F}" destId="{4FC73BDC-CE2C-45F4-85CD-F387963DA006}" srcOrd="0" destOrd="0" presId="urn:microsoft.com/office/officeart/2005/8/layout/radial1"/>
    <dgm:cxn modelId="{78622878-B338-4618-9F24-2AA39052C1D5}" type="presOf" srcId="{93D773F4-8F00-40EC-A451-C5A5ADE485BC}" destId="{F87499B4-AA7B-416D-9B28-377D046017EC}" srcOrd="1" destOrd="0" presId="urn:microsoft.com/office/officeart/2005/8/layout/radial1"/>
    <dgm:cxn modelId="{B62F3E05-5EE0-4871-B695-E1CB5F74D3B4}" type="presOf" srcId="{D6278D4F-93AB-42D0-B837-2B99BC1EE808}" destId="{AC7E3352-64BC-4978-9AB6-2DD833483239}" srcOrd="0" destOrd="0" presId="urn:microsoft.com/office/officeart/2005/8/layout/radial1"/>
    <dgm:cxn modelId="{D0987D88-807B-4994-94E2-80A6C1D9AE52}" srcId="{60F584FC-F7FF-4FD7-86E3-8773293C0460}" destId="{2EF75B39-F486-43BE-8B27-294595126005}" srcOrd="0" destOrd="0" parTransId="{66F0DCEC-2B26-4038-AF1F-D0A98A0F7930}" sibTransId="{A29EC13D-3B1F-4904-8025-5B38BEEF3183}"/>
    <dgm:cxn modelId="{8974429C-52FA-4F5C-AEC9-FACCBA032188}" type="presOf" srcId="{21293A80-0F61-406E-BFCA-C5725BC3581F}" destId="{638FE4E5-2063-40D0-A44F-91C88716CF8C}" srcOrd="0" destOrd="0" presId="urn:microsoft.com/office/officeart/2005/8/layout/radial1"/>
    <dgm:cxn modelId="{E2C00D9D-9263-4161-BAA8-11B24300F3F5}" type="presOf" srcId="{52A69187-F965-4704-9C1A-29B2281F912F}" destId="{EAF47FDD-7D57-4FF6-9F6B-6E604D2CC0DE}" srcOrd="0" destOrd="0" presId="urn:microsoft.com/office/officeart/2005/8/layout/radial1"/>
    <dgm:cxn modelId="{BA0B21AC-350F-4DDA-A443-58447D95EEF1}" srcId="{60F584FC-F7FF-4FD7-86E3-8773293C0460}" destId="{576E161B-59E2-4177-8320-584EBC426979}" srcOrd="3" destOrd="0" parTransId="{52A69187-F965-4704-9C1A-29B2281F912F}" sibTransId="{E9F92651-5262-450E-9258-F1F8976476A8}"/>
    <dgm:cxn modelId="{CFBF6ECC-BF2E-4B3D-BCA3-A01CD486AA5F}" type="presOf" srcId="{576E161B-59E2-4177-8320-584EBC426979}" destId="{F74F2681-A109-4B75-8C08-B2B26769CF03}" srcOrd="0" destOrd="0" presId="urn:microsoft.com/office/officeart/2005/8/layout/radial1"/>
    <dgm:cxn modelId="{02FF5745-E0E9-49B2-B9DC-D86BCD46E020}" type="presOf" srcId="{4761FE57-664D-44AD-8EF1-E6096D64297F}" destId="{2ED32773-10C9-4671-A0BF-4C0DAB40AE25}" srcOrd="0" destOrd="0" presId="urn:microsoft.com/office/officeart/2005/8/layout/radial1"/>
    <dgm:cxn modelId="{7A0938B6-C464-4D17-80B9-C9125AD81EA4}" type="presParOf" srcId="{4FC73BDC-CE2C-45F4-85CD-F387963DA006}" destId="{3C7CADF7-0742-432E-9EEF-EA9C347A7661}" srcOrd="0" destOrd="0" presId="urn:microsoft.com/office/officeart/2005/8/layout/radial1"/>
    <dgm:cxn modelId="{D87B90FC-524B-4B7D-ADBB-D0725BC5E5FE}" type="presParOf" srcId="{4FC73BDC-CE2C-45F4-85CD-F387963DA006}" destId="{650854B0-9FE7-4FFD-96B2-18F6452E0859}" srcOrd="1" destOrd="0" presId="urn:microsoft.com/office/officeart/2005/8/layout/radial1"/>
    <dgm:cxn modelId="{5860D4C6-6214-4300-A937-AADC659F2A3F}" type="presParOf" srcId="{650854B0-9FE7-4FFD-96B2-18F6452E0859}" destId="{7FE108B5-F558-4942-A9EC-465F3C2E5813}" srcOrd="0" destOrd="0" presId="urn:microsoft.com/office/officeart/2005/8/layout/radial1"/>
    <dgm:cxn modelId="{8993A4C6-EC1E-415F-9DB4-314C06567D94}" type="presParOf" srcId="{4FC73BDC-CE2C-45F4-85CD-F387963DA006}" destId="{6394B413-6D12-4C4F-9A8D-E0508CAE8617}" srcOrd="2" destOrd="0" presId="urn:microsoft.com/office/officeart/2005/8/layout/radial1"/>
    <dgm:cxn modelId="{AE9E8681-DF3D-496B-A419-D98750841A83}" type="presParOf" srcId="{4FC73BDC-CE2C-45F4-85CD-F387963DA006}" destId="{DEF09AAB-E09E-4486-8914-E37D47E60824}" srcOrd="3" destOrd="0" presId="urn:microsoft.com/office/officeart/2005/8/layout/radial1"/>
    <dgm:cxn modelId="{8E149871-D415-4F2D-949B-852C4A26ED62}" type="presParOf" srcId="{DEF09AAB-E09E-4486-8914-E37D47E60824}" destId="{B0514361-30D3-4311-BC21-0743B7F01673}" srcOrd="0" destOrd="0" presId="urn:microsoft.com/office/officeart/2005/8/layout/radial1"/>
    <dgm:cxn modelId="{55A08D45-204B-46DD-B3F2-C29B98FF607B}" type="presParOf" srcId="{4FC73BDC-CE2C-45F4-85CD-F387963DA006}" destId="{2ED32773-10C9-4671-A0BF-4C0DAB40AE25}" srcOrd="4" destOrd="0" presId="urn:microsoft.com/office/officeart/2005/8/layout/radial1"/>
    <dgm:cxn modelId="{4EFF7C2A-77F2-49C2-8816-462465C9813D}" type="presParOf" srcId="{4FC73BDC-CE2C-45F4-85CD-F387963DA006}" destId="{6A5F15CA-77E2-4C48-8498-A7C7D3C4428C}" srcOrd="5" destOrd="0" presId="urn:microsoft.com/office/officeart/2005/8/layout/radial1"/>
    <dgm:cxn modelId="{DE8F789F-5455-41A3-9CFE-566C470A2AC9}" type="presParOf" srcId="{6A5F15CA-77E2-4C48-8498-A7C7D3C4428C}" destId="{F87499B4-AA7B-416D-9B28-377D046017EC}" srcOrd="0" destOrd="0" presId="urn:microsoft.com/office/officeart/2005/8/layout/radial1"/>
    <dgm:cxn modelId="{AB378B8C-3327-4411-ABEA-1B7B352AF2A0}" type="presParOf" srcId="{4FC73BDC-CE2C-45F4-85CD-F387963DA006}" destId="{638FE4E5-2063-40D0-A44F-91C88716CF8C}" srcOrd="6" destOrd="0" presId="urn:microsoft.com/office/officeart/2005/8/layout/radial1"/>
    <dgm:cxn modelId="{CF04525D-877A-4B74-AFBA-09FC21DE5EF8}" type="presParOf" srcId="{4FC73BDC-CE2C-45F4-85CD-F387963DA006}" destId="{EAF47FDD-7D57-4FF6-9F6B-6E604D2CC0DE}" srcOrd="7" destOrd="0" presId="urn:microsoft.com/office/officeart/2005/8/layout/radial1"/>
    <dgm:cxn modelId="{4C91CCAE-6EAC-4272-9AB2-0BD4D2361803}" type="presParOf" srcId="{EAF47FDD-7D57-4FF6-9F6B-6E604D2CC0DE}" destId="{E01163DA-75CF-4C32-B81E-41BBCCC937B3}" srcOrd="0" destOrd="0" presId="urn:microsoft.com/office/officeart/2005/8/layout/radial1"/>
    <dgm:cxn modelId="{B2DDBF30-21AF-45F7-BF38-ADE7BBBAA46B}" type="presParOf" srcId="{4FC73BDC-CE2C-45F4-85CD-F387963DA006}" destId="{F74F2681-A109-4B75-8C08-B2B26769CF03}" srcOrd="8" destOrd="0" presId="urn:microsoft.com/office/officeart/2005/8/layout/radial1"/>
    <dgm:cxn modelId="{3909F7C1-FB37-4A84-AE79-787CB516B4ED}" type="presParOf" srcId="{4FC73BDC-CE2C-45F4-85CD-F387963DA006}" destId="{AC7E3352-64BC-4978-9AB6-2DD833483239}" srcOrd="9" destOrd="0" presId="urn:microsoft.com/office/officeart/2005/8/layout/radial1"/>
    <dgm:cxn modelId="{8A2BE214-3AD0-4DCA-9DD8-BF1704EEF1D3}" type="presParOf" srcId="{AC7E3352-64BC-4978-9AB6-2DD833483239}" destId="{C620A703-6BE9-4C0F-B737-266F7434DAB4}" srcOrd="0" destOrd="0" presId="urn:microsoft.com/office/officeart/2005/8/layout/radial1"/>
    <dgm:cxn modelId="{CAF9AAAD-26D0-44F2-9196-74362AE36511}" type="presParOf" srcId="{4FC73BDC-CE2C-45F4-85CD-F387963DA006}" destId="{05C48364-E63B-4056-87CF-0BE50D74190B}" srcOrd="10" destOrd="0" presId="urn:microsoft.com/office/officeart/2005/8/layout/radial1"/>
  </dgm:cxnLst>
  <dgm:bg/>
  <dgm:whole/>
  <dgm:extLst>
    <a:ext uri="http://schemas.microsoft.com/office/drawing/2008/diagram">
      <dsp:dataModelExt xmlns:dsp="http://schemas.microsoft.com/office/drawing/2008/diagram" relId="rId14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284524" y="676823"/>
          <a:ext cx="1185946" cy="444887"/>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rtl="1"/>
          <a:r>
            <a:rPr lang="ar-EG"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15</a:t>
          </a:r>
          <a:endPar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94B19768-91E8-4E7A-A857-C8521D65AF24}">
      <dgm:prSet phldrT="[Text]" custT="1"/>
      <dgm:spPr>
        <a:xfrm>
          <a:off x="2380903" y="64596"/>
          <a:ext cx="998201" cy="499882"/>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EG"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F889DAC-CE52-4F0F-B94D-85598619AB82}" type="parTrans" cxnId="{E719C6E7-4776-4FC2-9ECD-F0D273135B37}">
      <dgm:prSet/>
      <dgm:spPr>
        <a:xfrm rot="16214742">
          <a:off x="2822519" y="612944"/>
          <a:ext cx="112346" cy="1541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74FD7F3-8467-46EB-ACD9-4B0EA7D3C4BA}" type="sibTrans" cxnId="{E719C6E7-4776-4FC2-9ECD-F0D273135B37}">
      <dgm:prSet/>
      <dgm:spPr/>
      <dgm:t>
        <a:bodyPr/>
        <a:lstStyle/>
        <a:p>
          <a:endParaRPr lang="en-US"/>
        </a:p>
      </dgm:t>
    </dgm:pt>
    <dgm:pt modelId="{584F0456-7C88-4E15-A6D5-3DF2BDDC45F2}">
      <dgm:prSet phldrT="[Text]" custT="1"/>
      <dgm:spPr>
        <a:xfrm>
          <a:off x="3493961" y="282286"/>
          <a:ext cx="1100861" cy="43776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BE92476-635C-4AE2-AD14-BF50BB0972EC}" type="parTrans" cxnId="{44EB880B-7660-4CF0-97E5-4E577ACA821D}">
      <dgm:prSet/>
      <dgm:spPr>
        <a:xfrm rot="20469744">
          <a:off x="3307401" y="688940"/>
          <a:ext cx="328019" cy="1541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EF0F88F-A3C1-4CFC-8CDA-621CE91394E1}" type="sibTrans" cxnId="{44EB880B-7660-4CF0-97E5-4E577ACA821D}">
      <dgm:prSet/>
      <dgm:spPr/>
      <dgm:t>
        <a:bodyPr/>
        <a:lstStyle/>
        <a:p>
          <a:endParaRPr lang="en-US"/>
        </a:p>
      </dgm:t>
    </dgm:pt>
    <dgm:pt modelId="{2EF75B39-F486-43BE-8B27-294595126005}">
      <dgm:prSet phldrT="[Text]" custT="1"/>
      <dgm:spPr>
        <a:xfrm>
          <a:off x="3883191" y="935362"/>
          <a:ext cx="1226748" cy="491102"/>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مدريد ولشبونة</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6F0DCEC-2B26-4038-AF1F-D0A98A0F7930}" type="parTrans" cxnId="{D0987D88-807B-4994-94E2-80A6C1D9AE52}">
      <dgm:prSet/>
      <dgm:spPr>
        <a:xfrm rot="592092">
          <a:off x="3411552" y="1030243"/>
          <a:ext cx="526349" cy="1541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576E161B-59E2-4177-8320-584EBC426979}">
      <dgm:prSet phldrT="[Text]" custT="1"/>
      <dgm:spPr>
        <a:xfrm>
          <a:off x="713882" y="956038"/>
          <a:ext cx="1143295" cy="527167"/>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2A69187-F965-4704-9C1A-29B2281F912F}" type="parTrans" cxnId="{BA0B21AC-350F-4DDA-A443-58447D95EEF1}">
      <dgm:prSet/>
      <dgm:spPr>
        <a:xfrm rot="10117332">
          <a:off x="1803989" y="1051598"/>
          <a:ext cx="556437" cy="1541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1085945" y="216138"/>
          <a:ext cx="1222918" cy="48138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14</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النفاذ إلى المعلومات والمعرفة</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6278D4F-93AB-42D0-B837-2B99BC1EE808}" type="parTrans" cxnId="{D4C1BC69-C745-405B-9248-C6E8862DD509}">
      <dgm:prSet/>
      <dgm:spPr>
        <a:xfrm rot="12033108">
          <a:off x="2129367" y="674719"/>
          <a:ext cx="339516" cy="1541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F7B98CE-94D6-4D7D-8314-AFA01590058A}" type="sibTrans" cxnId="{D4C1BC69-C745-405B-9248-C6E8862DD509}">
      <dgm:prSet/>
      <dgm:spPr/>
      <dgm:t>
        <a:bodyPr/>
        <a:lstStyle/>
        <a:p>
          <a:endParaRPr lang="en-US"/>
        </a:p>
      </dgm:t>
    </dgm:pt>
    <dgm:pt modelId="{21293A80-0F61-406E-BFCA-C5725BC3581F}">
      <dgm:prSet phldrT="[Text]" custT="1"/>
      <dgm:spPr>
        <a:xfrm>
          <a:off x="2218861" y="1250258"/>
          <a:ext cx="1343018" cy="48675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3D773F4-8F00-40EC-A451-C5A5ADE485BC}" type="parTrans" cxnId="{BD8D6ADE-EC44-459F-BA83-8828A6DCC5C3}">
      <dgm:prSet/>
      <dgm:spPr>
        <a:xfrm rot="5325552">
          <a:off x="2819410" y="1178278"/>
          <a:ext cx="128593" cy="1541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57D66A3-5C96-41AD-A09B-F6DC2C7DFB10}" type="sibTrans" cxnId="{BD8D6ADE-EC44-459F-BA83-8828A6DCC5C3}">
      <dgm:prSet/>
      <dgm:spPr/>
      <dgm:t>
        <a:bodyPr/>
        <a:lstStyle/>
        <a:p>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40576" custScaleY="90248"/>
      <dgm:spPr>
        <a:prstGeom prst="ellipse">
          <a:avLst/>
        </a:prstGeom>
      </dgm:spPr>
      <dgm:t>
        <a:bodyPr/>
        <a:lstStyle/>
        <a:p>
          <a:endParaRPr lang="en-US"/>
        </a:p>
      </dgm:t>
    </dgm:pt>
    <dgm:pt modelId="{72463A3F-A956-4917-8722-9FD79FB3E09A}" type="pres">
      <dgm:prSet presAssocID="{1F889DAC-CE52-4F0F-B94D-85598619AB82}" presName="Name9" presStyleLbl="parChTrans1D2" presStyleIdx="0" presStyleCnt="6"/>
      <dgm:spPr>
        <a:custGeom>
          <a:avLst/>
          <a:gdLst/>
          <a:ahLst/>
          <a:cxnLst/>
          <a:rect l="0" t="0" r="0" b="0"/>
          <a:pathLst>
            <a:path>
              <a:moveTo>
                <a:pt x="0" y="7778"/>
              </a:moveTo>
              <a:lnTo>
                <a:pt x="126270" y="7778"/>
              </a:lnTo>
            </a:path>
          </a:pathLst>
        </a:custGeom>
      </dgm:spPr>
      <dgm:t>
        <a:bodyPr/>
        <a:lstStyle/>
        <a:p>
          <a:endParaRPr lang="en-US"/>
        </a:p>
      </dgm:t>
    </dgm:pt>
    <dgm:pt modelId="{E5E0F749-58A7-4B5D-B40F-552D5369ABEE}" type="pres">
      <dgm:prSet presAssocID="{1F889DAC-CE52-4F0F-B94D-85598619AB82}" presName="connTx" presStyleLbl="parChTrans1D2" presStyleIdx="0" presStyleCnt="6"/>
      <dgm:spPr/>
      <dgm:t>
        <a:bodyPr/>
        <a:lstStyle/>
        <a:p>
          <a:endParaRPr lang="en-US"/>
        </a:p>
      </dgm:t>
    </dgm:pt>
    <dgm:pt modelId="{A030EF9D-9337-4706-B87A-64BDE162520A}" type="pres">
      <dgm:prSet presAssocID="{94B19768-91E8-4E7A-A857-C8521D65AF24}" presName="node" presStyleLbl="node1" presStyleIdx="0" presStyleCnt="6" custScaleX="202491" custScaleY="101404" custRadScaleRad="91113" custRadScaleInc="819">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1" presStyleCnt="6"/>
      <dgm:spPr>
        <a:custGeom>
          <a:avLst/>
          <a:gdLst/>
          <a:ahLst/>
          <a:cxnLst/>
          <a:rect l="0" t="0" r="0" b="0"/>
          <a:pathLst>
            <a:path>
              <a:moveTo>
                <a:pt x="0" y="7778"/>
              </a:moveTo>
              <a:lnTo>
                <a:pt x="403209" y="7778"/>
              </a:lnTo>
            </a:path>
          </a:pathLst>
        </a:custGeom>
      </dgm:spPr>
      <dgm:t>
        <a:bodyPr/>
        <a:lstStyle/>
        <a:p>
          <a:endParaRPr lang="en-US"/>
        </a:p>
      </dgm:t>
    </dgm:pt>
    <dgm:pt modelId="{48B32C5A-7076-4480-B5CB-D9EFDA8D8FDB}" type="pres">
      <dgm:prSet presAssocID="{5BE92476-635C-4AE2-AD14-BF50BB0972EC}" presName="connTx" presStyleLbl="parChTrans1D2" presStyleIdx="1" presStyleCnt="6"/>
      <dgm:spPr/>
      <dgm:t>
        <a:bodyPr/>
        <a:lstStyle/>
        <a:p>
          <a:endParaRPr lang="en-US"/>
        </a:p>
      </dgm:t>
    </dgm:pt>
    <dgm:pt modelId="{423B6D89-2000-40C7-8429-BD38C7402395}" type="pres">
      <dgm:prSet presAssocID="{584F0456-7C88-4E15-A6D5-3DF2BDDC45F2}" presName="node" presStyleLbl="node1" presStyleIdx="1" presStyleCnt="6" custScaleX="223316" custScaleY="88803" custRadScaleRad="192115" custRadScaleInc="37208">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2" presStyleCnt="6"/>
      <dgm:spPr>
        <a:custGeom>
          <a:avLst/>
          <a:gdLst/>
          <a:ahLst/>
          <a:cxnLst/>
          <a:rect l="0" t="0" r="0" b="0"/>
          <a:pathLst>
            <a:path>
              <a:moveTo>
                <a:pt x="0" y="7778"/>
              </a:moveTo>
              <a:lnTo>
                <a:pt x="1060081" y="7778"/>
              </a:lnTo>
            </a:path>
          </a:pathLst>
        </a:custGeom>
      </dgm:spPr>
      <dgm:t>
        <a:bodyPr/>
        <a:lstStyle/>
        <a:p>
          <a:endParaRPr lang="en-US"/>
        </a:p>
      </dgm:t>
    </dgm:pt>
    <dgm:pt modelId="{7FE108B5-F558-4942-A9EC-465F3C2E5813}" type="pres">
      <dgm:prSet presAssocID="{66F0DCEC-2B26-4038-AF1F-D0A98A0F7930}" presName="connTx" presStyleLbl="parChTrans1D2" presStyleIdx="2" presStyleCnt="6"/>
      <dgm:spPr/>
      <dgm:t>
        <a:bodyPr/>
        <a:lstStyle/>
        <a:p>
          <a:endParaRPr lang="en-US"/>
        </a:p>
      </dgm:t>
    </dgm:pt>
    <dgm:pt modelId="{6394B413-6D12-4C4F-9A8D-E0508CAE8617}" type="pres">
      <dgm:prSet presAssocID="{2EF75B39-F486-43BE-8B27-294595126005}" presName="node" presStyleLbl="node1" presStyleIdx="2" presStyleCnt="6" custScaleX="248853" custScaleY="99623" custRadScaleRad="256071" custRadScaleInc="-67106">
        <dgm:presLayoutVars>
          <dgm:bulletEnabled val="1"/>
        </dgm:presLayoutVars>
      </dgm:prSet>
      <dgm:spPr>
        <a:prstGeom prst="ellipse">
          <a:avLst/>
        </a:prstGeom>
      </dgm:spPr>
      <dgm:t>
        <a:bodyPr/>
        <a:lstStyle/>
        <a:p>
          <a:endParaRPr lang="en-US"/>
        </a:p>
      </dgm:t>
    </dgm:pt>
    <dgm:pt modelId="{6A5F15CA-77E2-4C48-8498-A7C7D3C4428C}" type="pres">
      <dgm:prSet presAssocID="{93D773F4-8F00-40EC-A451-C5A5ADE485BC}" presName="Name9" presStyleLbl="parChTrans1D2" presStyleIdx="3" presStyleCnt="6"/>
      <dgm:spPr>
        <a:custGeom>
          <a:avLst/>
          <a:gdLst/>
          <a:ahLst/>
          <a:cxnLst/>
          <a:rect l="0" t="0" r="0" b="0"/>
          <a:pathLst>
            <a:path>
              <a:moveTo>
                <a:pt x="0" y="7778"/>
              </a:moveTo>
              <a:lnTo>
                <a:pt x="141173" y="7778"/>
              </a:lnTo>
            </a:path>
          </a:pathLst>
        </a:custGeom>
      </dgm:spPr>
      <dgm:t>
        <a:bodyPr/>
        <a:lstStyle/>
        <a:p>
          <a:endParaRPr lang="en-US"/>
        </a:p>
      </dgm:t>
    </dgm:pt>
    <dgm:pt modelId="{F87499B4-AA7B-416D-9B28-377D046017EC}" type="pres">
      <dgm:prSet presAssocID="{93D773F4-8F00-40EC-A451-C5A5ADE485BC}" presName="connTx" presStyleLbl="parChTrans1D2" presStyleIdx="3" presStyleCnt="6"/>
      <dgm:spPr/>
      <dgm:t>
        <a:bodyPr/>
        <a:lstStyle/>
        <a:p>
          <a:endParaRPr lang="en-US"/>
        </a:p>
      </dgm:t>
    </dgm:pt>
    <dgm:pt modelId="{638FE4E5-2063-40D0-A44F-91C88716CF8C}" type="pres">
      <dgm:prSet presAssocID="{21293A80-0F61-406E-BFCA-C5725BC3581F}" presName="node" presStyleLbl="node1" presStyleIdx="3" presStyleCnt="6" custScaleX="272439" custScaleY="98741" custRadScaleRad="92636" custRadScaleInc="-4136">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4" presStyleCnt="6"/>
      <dgm:spPr>
        <a:custGeom>
          <a:avLst/>
          <a:gdLst/>
          <a:ahLst/>
          <a:cxnLst/>
          <a:rect l="0" t="0" r="0" b="0"/>
          <a:pathLst>
            <a:path>
              <a:moveTo>
                <a:pt x="0" y="7778"/>
              </a:moveTo>
              <a:lnTo>
                <a:pt x="942251" y="7778"/>
              </a:lnTo>
            </a:path>
          </a:pathLst>
        </a:custGeom>
      </dgm:spPr>
      <dgm:t>
        <a:bodyPr/>
        <a:lstStyle/>
        <a:p>
          <a:endParaRPr lang="en-US"/>
        </a:p>
      </dgm:t>
    </dgm:pt>
    <dgm:pt modelId="{E01163DA-75CF-4C32-B81E-41BBCCC937B3}" type="pres">
      <dgm:prSet presAssocID="{52A69187-F965-4704-9C1A-29B2281F912F}" presName="connTx" presStyleLbl="parChTrans1D2" presStyleIdx="4" presStyleCnt="6"/>
      <dgm:spPr/>
      <dgm:t>
        <a:bodyPr/>
        <a:lstStyle/>
        <a:p>
          <a:endParaRPr lang="en-US"/>
        </a:p>
      </dgm:t>
    </dgm:pt>
    <dgm:pt modelId="{F74F2681-A109-4B75-8C08-B2B26769CF03}" type="pres">
      <dgm:prSet presAssocID="{576E161B-59E2-4177-8320-584EBC426979}" presName="node" presStyleLbl="node1" presStyleIdx="4" presStyleCnt="6" custScaleX="231924" custScaleY="106939" custRadScaleRad="253032" custRadScaleInc="62074">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5" presStyleCnt="6"/>
      <dgm:spPr>
        <a:custGeom>
          <a:avLst/>
          <a:gdLst/>
          <a:ahLst/>
          <a:cxnLst/>
          <a:rect l="0" t="0" r="0" b="0"/>
          <a:pathLst>
            <a:path>
              <a:moveTo>
                <a:pt x="0" y="7778"/>
              </a:moveTo>
              <a:lnTo>
                <a:pt x="386761" y="7778"/>
              </a:lnTo>
            </a:path>
          </a:pathLst>
        </a:custGeom>
      </dgm:spPr>
      <dgm:t>
        <a:bodyPr/>
        <a:lstStyle/>
        <a:p>
          <a:endParaRPr lang="en-US"/>
        </a:p>
      </dgm:t>
    </dgm:pt>
    <dgm:pt modelId="{C620A703-6BE9-4C0F-B737-266F7434DAB4}" type="pres">
      <dgm:prSet presAssocID="{D6278D4F-93AB-42D0-B837-2B99BC1EE808}" presName="connTx" presStyleLbl="parChTrans1D2" presStyleIdx="5" presStyleCnt="6"/>
      <dgm:spPr/>
      <dgm:t>
        <a:bodyPr/>
        <a:lstStyle/>
        <a:p>
          <a:endParaRPr lang="en-US"/>
        </a:p>
      </dgm:t>
    </dgm:pt>
    <dgm:pt modelId="{05C48364-E63B-4056-87CF-0BE50D74190B}" type="pres">
      <dgm:prSet presAssocID="{CEEBDBB9-7602-49B1-BBEB-80C6D1238598}" presName="node" presStyleLbl="node1" presStyleIdx="5" presStyleCnt="6" custScaleX="248076" custScaleY="97652" custRadScaleRad="196380" custRadScaleInc="-31494">
        <dgm:presLayoutVars>
          <dgm:bulletEnabled val="1"/>
        </dgm:presLayoutVars>
      </dgm:prSet>
      <dgm:spPr>
        <a:prstGeom prst="ellipse">
          <a:avLst/>
        </a:prstGeom>
      </dgm:spPr>
      <dgm:t>
        <a:bodyPr/>
        <a:lstStyle/>
        <a:p>
          <a:endParaRPr lang="en-US"/>
        </a:p>
      </dgm:t>
    </dgm:pt>
  </dgm:ptLst>
  <dgm:cxnLst>
    <dgm:cxn modelId="{44EB880B-7660-4CF0-97E5-4E577ACA821D}" srcId="{60F584FC-F7FF-4FD7-86E3-8773293C0460}" destId="{584F0456-7C88-4E15-A6D5-3DF2BDDC45F2}" srcOrd="1" destOrd="0" parTransId="{5BE92476-635C-4AE2-AD14-BF50BB0972EC}" sibTransId="{3EF0F88F-A3C1-4CFC-8CDA-621CE91394E1}"/>
    <dgm:cxn modelId="{3EE1D9AC-2253-4FD4-B535-A5957F6866F1}" type="presOf" srcId="{1F889DAC-CE52-4F0F-B94D-85598619AB82}" destId="{72463A3F-A956-4917-8722-9FD79FB3E09A}" srcOrd="0" destOrd="0" presId="urn:microsoft.com/office/officeart/2005/8/layout/radial1"/>
    <dgm:cxn modelId="{CAA4E7E2-274A-4320-8F05-BC3A8412E96E}" type="presOf" srcId="{576E161B-59E2-4177-8320-584EBC426979}" destId="{F74F2681-A109-4B75-8C08-B2B26769CF03}" srcOrd="0" destOrd="0" presId="urn:microsoft.com/office/officeart/2005/8/layout/radial1"/>
    <dgm:cxn modelId="{2F1C4A3A-1F43-496B-9568-BBE24CDB674B}" type="presOf" srcId="{93D773F4-8F00-40EC-A451-C5A5ADE485BC}" destId="{F87499B4-AA7B-416D-9B28-377D046017EC}" srcOrd="1" destOrd="0" presId="urn:microsoft.com/office/officeart/2005/8/layout/radial1"/>
    <dgm:cxn modelId="{C324E7B2-4CBF-44FA-8894-F0F921CB19FD}" type="presOf" srcId="{94B19768-91E8-4E7A-A857-C8521D65AF24}" destId="{A030EF9D-9337-4706-B87A-64BDE162520A}" srcOrd="0" destOrd="0" presId="urn:microsoft.com/office/officeart/2005/8/layout/radial1"/>
    <dgm:cxn modelId="{19F47D3A-6652-4B43-8148-FCAB59C136E5}" type="presOf" srcId="{2EF75B39-F486-43BE-8B27-294595126005}" destId="{6394B413-6D12-4C4F-9A8D-E0508CAE8617}" srcOrd="0" destOrd="0" presId="urn:microsoft.com/office/officeart/2005/8/layout/radial1"/>
    <dgm:cxn modelId="{8FB40DD9-7E14-4141-B08D-8DB2D275EB50}" type="presOf" srcId="{60F584FC-F7FF-4FD7-86E3-8773293C0460}" destId="{3C7CADF7-0742-432E-9EEF-EA9C347A7661}" srcOrd="0" destOrd="0" presId="urn:microsoft.com/office/officeart/2005/8/layout/radial1"/>
    <dgm:cxn modelId="{62481951-2BF2-4F16-9722-C0134FD4FDD9}" type="presOf" srcId="{5BE92476-635C-4AE2-AD14-BF50BB0972EC}" destId="{48B32C5A-7076-4480-B5CB-D9EFDA8D8FDB}" srcOrd="1" destOrd="0" presId="urn:microsoft.com/office/officeart/2005/8/layout/radial1"/>
    <dgm:cxn modelId="{6CBD9543-14C2-43EC-9E76-8E6989C016B2}" type="presOf" srcId="{52A69187-F965-4704-9C1A-29B2281F912F}" destId="{EAF47FDD-7D57-4FF6-9F6B-6E604D2CC0DE}" srcOrd="0" destOrd="0" presId="urn:microsoft.com/office/officeart/2005/8/layout/radial1"/>
    <dgm:cxn modelId="{90607D04-B5C7-4F29-BC4B-98FDAF97B59F}" type="presOf" srcId="{CEEBDBB9-7602-49B1-BBEB-80C6D1238598}" destId="{05C48364-E63B-4056-87CF-0BE50D74190B}" srcOrd="0" destOrd="0" presId="urn:microsoft.com/office/officeart/2005/8/layout/radial1"/>
    <dgm:cxn modelId="{28A5E249-90C4-4C8C-B606-9F40D483A4A4}" type="presOf" srcId="{21293A80-0F61-406E-BFCA-C5725BC3581F}" destId="{638FE4E5-2063-40D0-A44F-91C88716CF8C}" srcOrd="0" destOrd="0" presId="urn:microsoft.com/office/officeart/2005/8/layout/radial1"/>
    <dgm:cxn modelId="{FC03A2FA-75FC-402C-BC50-471124F9B9EC}" type="presOf" srcId="{1F889DAC-CE52-4F0F-B94D-85598619AB82}" destId="{E5E0F749-58A7-4B5D-B40F-552D5369ABEE}" srcOrd="1" destOrd="0" presId="urn:microsoft.com/office/officeart/2005/8/layout/radial1"/>
    <dgm:cxn modelId="{2D45F0B8-599F-4308-BA38-E7701D55CA66}" type="presOf" srcId="{584F0456-7C88-4E15-A6D5-3DF2BDDC45F2}" destId="{423B6D89-2000-40C7-8429-BD38C7402395}" srcOrd="0" destOrd="0" presId="urn:microsoft.com/office/officeart/2005/8/layout/radial1"/>
    <dgm:cxn modelId="{BD8D6ADE-EC44-459F-BA83-8828A6DCC5C3}" srcId="{60F584FC-F7FF-4FD7-86E3-8773293C0460}" destId="{21293A80-0F61-406E-BFCA-C5725BC3581F}" srcOrd="3" destOrd="0" parTransId="{93D773F4-8F00-40EC-A451-C5A5ADE485BC}" sibTransId="{257D66A3-5C96-41AD-A09B-F6DC2C7DFB10}"/>
    <dgm:cxn modelId="{D4C1BC69-C745-405B-9248-C6E8862DD509}" srcId="{60F584FC-F7FF-4FD7-86E3-8773293C0460}" destId="{CEEBDBB9-7602-49B1-BBEB-80C6D1238598}" srcOrd="5" destOrd="0" parTransId="{D6278D4F-93AB-42D0-B837-2B99BC1EE808}" sibTransId="{3F7B98CE-94D6-4D7D-8314-AFA01590058A}"/>
    <dgm:cxn modelId="{0455EC41-8DD3-4B33-9DCF-042835BCC0B8}" type="presOf" srcId="{D6278D4F-93AB-42D0-B837-2B99BC1EE808}" destId="{C620A703-6BE9-4C0F-B737-266F7434DAB4}" srcOrd="1" destOrd="0" presId="urn:microsoft.com/office/officeart/2005/8/layout/radial1"/>
    <dgm:cxn modelId="{0872B5C3-971C-4397-94C1-FDC0412A9ADC}" srcId="{3E4183EF-B989-4620-A02C-D54686D6628F}" destId="{60F584FC-F7FF-4FD7-86E3-8773293C0460}" srcOrd="0" destOrd="0" parTransId="{474A81AD-BFE3-4D32-9342-2C25E06E5B46}" sibTransId="{28FB44EF-A1AD-4FBB-B0D1-E98EB36FC510}"/>
    <dgm:cxn modelId="{9F034F86-266F-43E1-8A3B-66D5C7CD15CB}" type="presOf" srcId="{93D773F4-8F00-40EC-A451-C5A5ADE485BC}" destId="{6A5F15CA-77E2-4C48-8498-A7C7D3C4428C}" srcOrd="0" destOrd="0" presId="urn:microsoft.com/office/officeart/2005/8/layout/radial1"/>
    <dgm:cxn modelId="{441D2953-3FFB-4667-93E1-CBCEEDBB056D}" type="presOf" srcId="{66F0DCEC-2B26-4038-AF1F-D0A98A0F7930}" destId="{650854B0-9FE7-4FFD-96B2-18F6452E0859}" srcOrd="0" destOrd="0" presId="urn:microsoft.com/office/officeart/2005/8/layout/radial1"/>
    <dgm:cxn modelId="{38496846-C789-4A16-A4BC-7C3832C4CA1B}" type="presOf" srcId="{D6278D4F-93AB-42D0-B837-2B99BC1EE808}" destId="{AC7E3352-64BC-4978-9AB6-2DD833483239}" srcOrd="0" destOrd="0" presId="urn:microsoft.com/office/officeart/2005/8/layout/radial1"/>
    <dgm:cxn modelId="{BA0B21AC-350F-4DDA-A443-58447D95EEF1}" srcId="{60F584FC-F7FF-4FD7-86E3-8773293C0460}" destId="{576E161B-59E2-4177-8320-584EBC426979}" srcOrd="4" destOrd="0" parTransId="{52A69187-F965-4704-9C1A-29B2281F912F}" sibTransId="{E9F92651-5262-450E-9258-F1F8976476A8}"/>
    <dgm:cxn modelId="{7A379339-4BB9-4909-B0FD-0D5D2C0CFF53}" type="presOf" srcId="{66F0DCEC-2B26-4038-AF1F-D0A98A0F7930}" destId="{7FE108B5-F558-4942-A9EC-465F3C2E5813}" srcOrd="1" destOrd="0" presId="urn:microsoft.com/office/officeart/2005/8/layout/radial1"/>
    <dgm:cxn modelId="{F812CA53-0EBA-4811-A86C-CF2236DD4C2C}" type="presOf" srcId="{3E4183EF-B989-4620-A02C-D54686D6628F}" destId="{4FC73BDC-CE2C-45F4-85CD-F387963DA006}" srcOrd="0" destOrd="0" presId="urn:microsoft.com/office/officeart/2005/8/layout/radial1"/>
    <dgm:cxn modelId="{37712157-77D5-4152-97C6-0D887D2DFF1A}" type="presOf" srcId="{5BE92476-635C-4AE2-AD14-BF50BB0972EC}" destId="{00112A8F-12E8-45AC-B551-DFB66BE45059}" srcOrd="0" destOrd="0" presId="urn:microsoft.com/office/officeart/2005/8/layout/radial1"/>
    <dgm:cxn modelId="{E719C6E7-4776-4FC2-9ECD-F0D273135B37}" srcId="{60F584FC-F7FF-4FD7-86E3-8773293C0460}" destId="{94B19768-91E8-4E7A-A857-C8521D65AF24}" srcOrd="0" destOrd="0" parTransId="{1F889DAC-CE52-4F0F-B94D-85598619AB82}" sibTransId="{174FD7F3-8467-46EB-ACD9-4B0EA7D3C4BA}"/>
    <dgm:cxn modelId="{D0987D88-807B-4994-94E2-80A6C1D9AE52}" srcId="{60F584FC-F7FF-4FD7-86E3-8773293C0460}" destId="{2EF75B39-F486-43BE-8B27-294595126005}" srcOrd="2" destOrd="0" parTransId="{66F0DCEC-2B26-4038-AF1F-D0A98A0F7930}" sibTransId="{A29EC13D-3B1F-4904-8025-5B38BEEF3183}"/>
    <dgm:cxn modelId="{8B79A7E2-AFB6-49BC-8845-A9AB312A57B8}" type="presOf" srcId="{52A69187-F965-4704-9C1A-29B2281F912F}" destId="{E01163DA-75CF-4C32-B81E-41BBCCC937B3}" srcOrd="1" destOrd="0" presId="urn:microsoft.com/office/officeart/2005/8/layout/radial1"/>
    <dgm:cxn modelId="{DBE2B0FE-0DE2-48FE-843B-1EA4CA07CE59}" type="presParOf" srcId="{4FC73BDC-CE2C-45F4-85CD-F387963DA006}" destId="{3C7CADF7-0742-432E-9EEF-EA9C347A7661}" srcOrd="0" destOrd="0" presId="urn:microsoft.com/office/officeart/2005/8/layout/radial1"/>
    <dgm:cxn modelId="{4EB98FB1-2D40-4B20-88EE-95B93105317D}" type="presParOf" srcId="{4FC73BDC-CE2C-45F4-85CD-F387963DA006}" destId="{72463A3F-A956-4917-8722-9FD79FB3E09A}" srcOrd="1" destOrd="0" presId="urn:microsoft.com/office/officeart/2005/8/layout/radial1"/>
    <dgm:cxn modelId="{1BDCB470-C344-4633-9E9A-94EBCAC91173}" type="presParOf" srcId="{72463A3F-A956-4917-8722-9FD79FB3E09A}" destId="{E5E0F749-58A7-4B5D-B40F-552D5369ABEE}" srcOrd="0" destOrd="0" presId="urn:microsoft.com/office/officeart/2005/8/layout/radial1"/>
    <dgm:cxn modelId="{111D643C-2F85-4326-A8A3-0D1427506B11}" type="presParOf" srcId="{4FC73BDC-CE2C-45F4-85CD-F387963DA006}" destId="{A030EF9D-9337-4706-B87A-64BDE162520A}" srcOrd="2" destOrd="0" presId="urn:microsoft.com/office/officeart/2005/8/layout/radial1"/>
    <dgm:cxn modelId="{70D0FF06-9D65-4C01-9B1A-4275656C67F1}" type="presParOf" srcId="{4FC73BDC-CE2C-45F4-85CD-F387963DA006}" destId="{00112A8F-12E8-45AC-B551-DFB66BE45059}" srcOrd="3" destOrd="0" presId="urn:microsoft.com/office/officeart/2005/8/layout/radial1"/>
    <dgm:cxn modelId="{3116959B-D88D-46D2-A7A2-849EA7D85540}" type="presParOf" srcId="{00112A8F-12E8-45AC-B551-DFB66BE45059}" destId="{48B32C5A-7076-4480-B5CB-D9EFDA8D8FDB}" srcOrd="0" destOrd="0" presId="urn:microsoft.com/office/officeart/2005/8/layout/radial1"/>
    <dgm:cxn modelId="{4ACB6175-E65C-408A-8BFD-45EA75695821}" type="presParOf" srcId="{4FC73BDC-CE2C-45F4-85CD-F387963DA006}" destId="{423B6D89-2000-40C7-8429-BD38C7402395}" srcOrd="4" destOrd="0" presId="urn:microsoft.com/office/officeart/2005/8/layout/radial1"/>
    <dgm:cxn modelId="{35519E2F-15A8-4625-AB16-FACEB188BC40}" type="presParOf" srcId="{4FC73BDC-CE2C-45F4-85CD-F387963DA006}" destId="{650854B0-9FE7-4FFD-96B2-18F6452E0859}" srcOrd="5" destOrd="0" presId="urn:microsoft.com/office/officeart/2005/8/layout/radial1"/>
    <dgm:cxn modelId="{B8A21F5F-C656-4E20-B32A-84E2CDE3F240}" type="presParOf" srcId="{650854B0-9FE7-4FFD-96B2-18F6452E0859}" destId="{7FE108B5-F558-4942-A9EC-465F3C2E5813}" srcOrd="0" destOrd="0" presId="urn:microsoft.com/office/officeart/2005/8/layout/radial1"/>
    <dgm:cxn modelId="{6DED141D-56E6-4F1D-8E1A-F2B75CE7C830}" type="presParOf" srcId="{4FC73BDC-CE2C-45F4-85CD-F387963DA006}" destId="{6394B413-6D12-4C4F-9A8D-E0508CAE8617}" srcOrd="6" destOrd="0" presId="urn:microsoft.com/office/officeart/2005/8/layout/radial1"/>
    <dgm:cxn modelId="{2847566C-6947-4023-940B-806021579393}" type="presParOf" srcId="{4FC73BDC-CE2C-45F4-85CD-F387963DA006}" destId="{6A5F15CA-77E2-4C48-8498-A7C7D3C4428C}" srcOrd="7" destOrd="0" presId="urn:microsoft.com/office/officeart/2005/8/layout/radial1"/>
    <dgm:cxn modelId="{CD58E119-5ED9-4F1E-9630-E969C5468DCA}" type="presParOf" srcId="{6A5F15CA-77E2-4C48-8498-A7C7D3C4428C}" destId="{F87499B4-AA7B-416D-9B28-377D046017EC}" srcOrd="0" destOrd="0" presId="urn:microsoft.com/office/officeart/2005/8/layout/radial1"/>
    <dgm:cxn modelId="{0B424055-8D7A-4F92-80C2-A4C165471E3D}" type="presParOf" srcId="{4FC73BDC-CE2C-45F4-85CD-F387963DA006}" destId="{638FE4E5-2063-40D0-A44F-91C88716CF8C}" srcOrd="8" destOrd="0" presId="urn:microsoft.com/office/officeart/2005/8/layout/radial1"/>
    <dgm:cxn modelId="{BD6142BB-31E8-4999-ADAD-AB7D364C1AC6}" type="presParOf" srcId="{4FC73BDC-CE2C-45F4-85CD-F387963DA006}" destId="{EAF47FDD-7D57-4FF6-9F6B-6E604D2CC0DE}" srcOrd="9" destOrd="0" presId="urn:microsoft.com/office/officeart/2005/8/layout/radial1"/>
    <dgm:cxn modelId="{88ACF567-5D21-4F4E-81DE-905DDC91C61B}" type="presParOf" srcId="{EAF47FDD-7D57-4FF6-9F6B-6E604D2CC0DE}" destId="{E01163DA-75CF-4C32-B81E-41BBCCC937B3}" srcOrd="0" destOrd="0" presId="urn:microsoft.com/office/officeart/2005/8/layout/radial1"/>
    <dgm:cxn modelId="{C0478049-2BD4-4CAA-B2C4-999DBDF2AA3D}" type="presParOf" srcId="{4FC73BDC-CE2C-45F4-85CD-F387963DA006}" destId="{F74F2681-A109-4B75-8C08-B2B26769CF03}" srcOrd="10" destOrd="0" presId="urn:microsoft.com/office/officeart/2005/8/layout/radial1"/>
    <dgm:cxn modelId="{9E5B0C12-6742-4AC2-8780-1FCED69975F2}" type="presParOf" srcId="{4FC73BDC-CE2C-45F4-85CD-F387963DA006}" destId="{AC7E3352-64BC-4978-9AB6-2DD833483239}" srcOrd="11" destOrd="0" presId="urn:microsoft.com/office/officeart/2005/8/layout/radial1"/>
    <dgm:cxn modelId="{849FAFDF-8CB7-43FE-AA9E-9313165FF371}" type="presParOf" srcId="{AC7E3352-64BC-4978-9AB6-2DD833483239}" destId="{C620A703-6BE9-4C0F-B737-266F7434DAB4}" srcOrd="0" destOrd="0" presId="urn:microsoft.com/office/officeart/2005/8/layout/radial1"/>
    <dgm:cxn modelId="{811B4CF9-63AF-4656-8EC6-ED9D2975AAE7}" type="presParOf" srcId="{4FC73BDC-CE2C-45F4-85CD-F387963DA006}" destId="{05C48364-E63B-4056-87CF-0BE50D74190B}" srcOrd="12" destOrd="0" presId="urn:microsoft.com/office/officeart/2005/8/layout/radial1"/>
  </dgm:cxnLst>
  <dgm:bg/>
  <dgm:whole/>
  <dgm:extLst>
    <a:ext uri="http://schemas.microsoft.com/office/drawing/2008/diagram">
      <dsp:dataModelExt xmlns:dsp="http://schemas.microsoft.com/office/drawing/2008/diagram" relId="rId155"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259449" y="970729"/>
          <a:ext cx="1211766" cy="35103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rtl="1"/>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16</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94B19768-91E8-4E7A-A857-C8521D65AF24}">
      <dgm:prSet phldrT="[Text]" custT="1"/>
      <dgm:spPr>
        <a:xfrm>
          <a:off x="4107757" y="407842"/>
          <a:ext cx="1327058" cy="50089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مدريد ولشبونة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F889DAC-CE52-4F0F-B94D-85598619AB82}" type="parTrans" cxnId="{E719C6E7-4776-4FC2-9ECD-F0D273135B37}">
      <dgm:prSet/>
      <dgm:spPr>
        <a:xfrm rot="20738388">
          <a:off x="3304768" y="908112"/>
          <a:ext cx="931950" cy="12666"/>
        </a:xfrm>
        <a:custGeom>
          <a:avLst/>
          <a:gdLst/>
          <a:ahLst/>
          <a:cxnLst/>
          <a:rect l="0" t="0" r="0" b="0"/>
          <a:pathLst>
            <a:path>
              <a:moveTo>
                <a:pt x="0" y="6333"/>
              </a:moveTo>
              <a:lnTo>
                <a:pt x="1024358"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74FD7F3-8467-46EB-ACD9-4B0EA7D3C4BA}" type="sibTrans" cxnId="{E719C6E7-4776-4FC2-9ECD-F0D273135B37}">
      <dgm:prSet/>
      <dgm:spPr/>
      <dgm:t>
        <a:bodyPr/>
        <a:lstStyle/>
        <a:p>
          <a:endParaRPr lang="en-US"/>
        </a:p>
      </dgm:t>
    </dgm:pt>
    <dgm:pt modelId="{584F0456-7C88-4E15-A6D5-3DF2BDDC45F2}">
      <dgm:prSet phldrT="[Text]" custT="1"/>
      <dgm:spPr>
        <a:xfrm>
          <a:off x="4699773" y="968085"/>
          <a:ext cx="986573" cy="41901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8</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التنمية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BE92476-635C-4AE2-AD14-BF50BB0972EC}" type="parTrans" cxnId="{44EB880B-7660-4CF0-97E5-4E577ACA821D}">
      <dgm:prSet/>
      <dgm:spPr>
        <a:xfrm rot="46295">
          <a:off x="3470506" y="1156342"/>
          <a:ext cx="1229570" cy="12666"/>
        </a:xfrm>
        <a:custGeom>
          <a:avLst/>
          <a:gdLst/>
          <a:ahLst/>
          <a:cxnLst/>
          <a:rect l="0" t="0" r="0" b="0"/>
          <a:pathLst>
            <a:path>
              <a:moveTo>
                <a:pt x="0" y="6333"/>
              </a:moveTo>
              <a:lnTo>
                <a:pt x="1274989"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EF0F88F-A3C1-4CFC-8CDA-621CE91394E1}" type="sibTrans" cxnId="{44EB880B-7660-4CF0-97E5-4E577ACA821D}">
      <dgm:prSet/>
      <dgm:spPr/>
      <dgm:t>
        <a:bodyPr/>
        <a:lstStyle/>
        <a:p>
          <a:endParaRPr lang="en-US"/>
        </a:p>
      </dgm:t>
    </dgm:pt>
    <dgm:pt modelId="{2EF75B39-F486-43BE-8B27-294595126005}">
      <dgm:prSet phldrT="[Text]" custT="1"/>
      <dgm:spPr>
        <a:xfrm>
          <a:off x="4189606" y="1445933"/>
          <a:ext cx="1338744" cy="42354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6F0DCEC-2B26-4038-AF1F-D0A98A0F7930}" type="parTrans" cxnId="{D0987D88-807B-4994-94E2-80A6C1D9AE52}">
      <dgm:prSet/>
      <dgm:spPr>
        <a:xfrm rot="863322">
          <a:off x="3302397" y="1387134"/>
          <a:ext cx="1053179" cy="12666"/>
        </a:xfrm>
        <a:custGeom>
          <a:avLst/>
          <a:gdLst/>
          <a:ahLst/>
          <a:cxnLst/>
          <a:rect l="0" t="0" r="0" b="0"/>
          <a:pathLst>
            <a:path>
              <a:moveTo>
                <a:pt x="0" y="6333"/>
              </a:moveTo>
              <a:lnTo>
                <a:pt x="1148356"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4761FE57-664D-44AD-8EF1-E6096D64297F}">
      <dgm:prSet phldrT="[Text]" custT="1"/>
      <dgm:spPr>
        <a:xfrm>
          <a:off x="3176332" y="1653187"/>
          <a:ext cx="1066131" cy="42831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6DE2413-45CD-453B-A258-F22A53BBB241}" type="parTrans" cxnId="{A5666C79-BF01-4153-AB0A-BB16CAE1F135}">
      <dgm:prSet/>
      <dgm:spPr>
        <a:xfrm rot="2430467">
          <a:off x="2993278" y="1486672"/>
          <a:ext cx="555892" cy="12666"/>
        </a:xfrm>
        <a:custGeom>
          <a:avLst/>
          <a:gdLst/>
          <a:ahLst/>
          <a:cxnLst/>
          <a:rect l="0" t="0" r="0" b="0"/>
          <a:pathLst>
            <a:path>
              <a:moveTo>
                <a:pt x="0" y="6333"/>
              </a:moveTo>
              <a:lnTo>
                <a:pt x="598583"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endParaRPr lang="en-US"/>
        </a:p>
      </dgm:t>
    </dgm:pt>
    <dgm:pt modelId="{576E161B-59E2-4177-8320-584EBC426979}">
      <dgm:prSet phldrT="[Text]" custT="1"/>
      <dgm:spPr>
        <a:xfrm>
          <a:off x="1806260" y="1700402"/>
          <a:ext cx="1319823" cy="40675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2A69187-F965-4704-9C1A-29B2281F912F}" type="parTrans" cxnId="{BA0B21AC-350F-4DDA-A443-58447D95EEF1}">
      <dgm:prSet/>
      <dgm:spPr>
        <a:xfrm rot="7067139">
          <a:off x="2456312" y="1505058"/>
          <a:ext cx="433233" cy="12666"/>
        </a:xfrm>
        <a:custGeom>
          <a:avLst/>
          <a:gdLst/>
          <a:ahLst/>
          <a:cxnLst/>
          <a:rect l="0" t="0" r="0" b="0"/>
          <a:pathLst>
            <a:path>
              <a:moveTo>
                <a:pt x="0" y="6333"/>
              </a:moveTo>
              <a:lnTo>
                <a:pt x="468721"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457123" y="1558855"/>
          <a:ext cx="1372366" cy="40993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التواصل</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6278D4F-93AB-42D0-B837-2B99BC1EE808}" type="parTrans" cxnId="{D4C1BC69-C745-405B-9248-C6E8862DD509}">
      <dgm:prSet/>
      <dgm:spPr>
        <a:xfrm rot="9616227">
          <a:off x="1554324" y="1438222"/>
          <a:ext cx="958424" cy="12666"/>
        </a:xfrm>
        <a:custGeom>
          <a:avLst/>
          <a:gdLst/>
          <a:ahLst/>
          <a:cxnLst/>
          <a:rect l="0" t="0" r="0" b="0"/>
          <a:pathLst>
            <a:path>
              <a:moveTo>
                <a:pt x="0" y="6333"/>
              </a:moveTo>
              <a:lnTo>
                <a:pt x="1001679"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F7B98CE-94D6-4D7D-8314-AFA01590058A}" type="sibTrans" cxnId="{D4C1BC69-C745-405B-9248-C6E8862DD509}">
      <dgm:prSet/>
      <dgm:spPr/>
      <dgm:t>
        <a:bodyPr/>
        <a:lstStyle/>
        <a:p>
          <a:endParaRPr lang="en-US"/>
        </a:p>
      </dgm:t>
    </dgm:pt>
    <dgm:pt modelId="{61905482-A221-41E9-B64F-E0DDCF7406CB}">
      <dgm:prSet phldrT="[Text]" custT="1"/>
      <dgm:spPr>
        <a:xfrm>
          <a:off x="103634" y="1058984"/>
          <a:ext cx="1182368" cy="46088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الإدارة التنفيذية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9A5BFAE-AE0D-4BC3-821E-ACDBC402E1F3}" type="parTrans" cxnId="{7A10D267-5114-47D3-9B72-BCDF70FFAB8C}">
      <dgm:prSet/>
      <dgm:spPr>
        <a:xfrm rot="10573551">
          <a:off x="1276631" y="1211762"/>
          <a:ext cx="999024" cy="12666"/>
        </a:xfrm>
        <a:custGeom>
          <a:avLst/>
          <a:gdLst/>
          <a:ahLst/>
          <a:cxnLst/>
          <a:rect l="0" t="0" r="0" b="0"/>
          <a:pathLst>
            <a:path>
              <a:moveTo>
                <a:pt x="0" y="6333"/>
              </a:moveTo>
              <a:lnTo>
                <a:pt x="1057724"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1B3C576-1467-4E2A-8F61-40CA47AE2A73}" type="sibTrans" cxnId="{7A10D267-5114-47D3-9B72-BCDF70FFAB8C}">
      <dgm:prSet/>
      <dgm:spPr/>
      <dgm:t>
        <a:bodyPr/>
        <a:lstStyle/>
        <a:p>
          <a:endParaRPr lang="en-US"/>
        </a:p>
      </dgm:t>
    </dgm:pt>
    <dgm:pt modelId="{39DF5EDE-47C5-44AA-84A0-610EE4D8EEAF}">
      <dgm:prSet phldrT="[Text]" custT="1"/>
      <dgm:spPr>
        <a:xfrm>
          <a:off x="1249597" y="131749"/>
          <a:ext cx="1109019" cy="45476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لاهاي</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C8D74EC-0F5E-4E72-B00E-305D37408E09}" type="parTrans" cxnId="{12DD7879-5DAB-453E-8626-CC034CCD481D}">
      <dgm:prSet/>
      <dgm:spPr>
        <a:xfrm rot="12993863">
          <a:off x="2002260" y="764109"/>
          <a:ext cx="712790" cy="12666"/>
        </a:xfrm>
        <a:custGeom>
          <a:avLst/>
          <a:gdLst/>
          <a:ahLst/>
          <a:cxnLst/>
          <a:rect l="0" t="0" r="0" b="0"/>
          <a:pathLst>
            <a:path>
              <a:moveTo>
                <a:pt x="0" y="6333"/>
              </a:moveTo>
              <a:lnTo>
                <a:pt x="759383"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B460AF1-5C69-4760-9FBE-539FD0921E3A}" type="sibTrans" cxnId="{12DD7879-5DAB-453E-8626-CC034CCD481D}">
      <dgm:prSet/>
      <dgm:spPr/>
      <dgm:t>
        <a:bodyPr/>
        <a:lstStyle/>
        <a:p>
          <a:endParaRPr lang="en-US"/>
        </a:p>
      </dgm:t>
    </dgm:pt>
    <dgm:pt modelId="{8EC353A6-4F6A-4502-96F3-6C0A4C1DAA96}">
      <dgm:prSet phldrT="[Text]" custT="1"/>
      <dgm:spPr>
        <a:xfrm>
          <a:off x="143821" y="481414"/>
          <a:ext cx="1333904" cy="51645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22</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إدارة البرامج والموارد</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B96F5D54-1A60-4750-86C5-C7C55223704E}" type="parTrans" cxnId="{5DAFA89F-4C50-49EC-868E-81320326A617}">
      <dgm:prSet/>
      <dgm:spPr>
        <a:xfrm rot="11471665">
          <a:off x="1395328" y="945870"/>
          <a:ext cx="979034" cy="12666"/>
        </a:xfrm>
        <a:custGeom>
          <a:avLst/>
          <a:gdLst/>
          <a:ahLst/>
          <a:cxnLst/>
          <a:rect l="0" t="0" r="0" b="0"/>
          <a:pathLst>
            <a:path>
              <a:moveTo>
                <a:pt x="0" y="6333"/>
              </a:moveTo>
              <a:lnTo>
                <a:pt x="1060003"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F43BDEE-CFCB-4DD6-B860-72E17A3E4431}" type="sibTrans" cxnId="{5DAFA89F-4C50-49EC-868E-81320326A617}">
      <dgm:prSet/>
      <dgm:spPr/>
      <dgm:t>
        <a:bodyPr/>
        <a:lstStyle/>
        <a:p>
          <a:endParaRPr lang="en-US"/>
        </a:p>
      </dgm:t>
    </dgm:pt>
    <dgm:pt modelId="{3110F8A9-A32E-44E7-AAE5-A9281BC11D7B}">
      <dgm:prSet phldrT="[Text]" custT="1"/>
      <dgm:spPr>
        <a:xfrm>
          <a:off x="3350258" y="121704"/>
          <a:ext cx="914834" cy="44549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B3B77C7-59D8-43B0-9BA2-3E78FCCABCCC}" type="parTrans" cxnId="{DE06B915-0368-4A58-89A2-BA3A28BA167F}">
      <dgm:prSet/>
      <dgm:spPr>
        <a:xfrm rot="19176424">
          <a:off x="2979250" y="752600"/>
          <a:ext cx="682570" cy="12666"/>
        </a:xfrm>
        <a:custGeom>
          <a:avLst/>
          <a:gdLst/>
          <a:ahLst/>
          <a:cxnLst/>
          <a:rect l="0" t="0" r="0" b="0"/>
          <a:pathLst>
            <a:path>
              <a:moveTo>
                <a:pt x="0" y="6333"/>
              </a:moveTo>
              <a:lnTo>
                <a:pt x="753376"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223407A-018E-42E6-9FD5-98A2D63554C9}" type="sibTrans" cxnId="{DE06B915-0368-4A58-89A2-BA3A28BA167F}">
      <dgm:prSet/>
      <dgm:spPr/>
      <dgm:t>
        <a:bodyPr/>
        <a:lstStyle/>
        <a:p>
          <a:endParaRPr lang="en-US"/>
        </a:p>
      </dgm:t>
    </dgm:pt>
    <dgm:pt modelId="{9A4BDCAE-D9CA-400C-8B2D-68AB68A08E2A}">
      <dgm:prSet phldrT="[Text]" custT="1"/>
      <dgm:spPr>
        <a:xfrm>
          <a:off x="2423154" y="70750"/>
          <a:ext cx="898122" cy="40382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8ADEECF-D7D2-4E14-BB97-4FB081DAC71A}" type="sibTrans" cxnId="{A0D7B160-B2D6-4FF0-B898-61A69264BA8C}">
      <dgm:prSet/>
      <dgm:spPr/>
      <dgm:t>
        <a:bodyPr/>
        <a:lstStyle/>
        <a:p>
          <a:endParaRPr lang="en-US"/>
        </a:p>
      </dgm:t>
    </dgm:pt>
    <dgm:pt modelId="{E9A3E352-4E95-497B-A994-2D750C2A9509}" type="parTrans" cxnId="{A0D7B160-B2D6-4FF0-B898-61A69264BA8C}">
      <dgm:prSet/>
      <dgm:spPr>
        <a:xfrm rot="16227085">
          <a:off x="2620585" y="716319"/>
          <a:ext cx="496169" cy="12666"/>
        </a:xfrm>
        <a:custGeom>
          <a:avLst/>
          <a:gdLst/>
          <a:ahLst/>
          <a:cxnLst/>
          <a:rect l="0" t="0" r="0" b="0"/>
          <a:pathLst>
            <a:path>
              <a:moveTo>
                <a:pt x="0" y="6333"/>
              </a:moveTo>
              <a:lnTo>
                <a:pt x="534915"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98958" custScaleY="86604" custLinFactNeighborX="-877" custLinFactNeighborY="230"/>
      <dgm:spPr>
        <a:prstGeom prst="ellipse">
          <a:avLst/>
        </a:prstGeom>
      </dgm:spPr>
      <dgm:t>
        <a:bodyPr/>
        <a:lstStyle/>
        <a:p>
          <a:endParaRPr lang="en-US"/>
        </a:p>
      </dgm:t>
    </dgm:pt>
    <dgm:pt modelId="{E887F142-3B93-49E1-A09D-1DCD207D21D1}" type="pres">
      <dgm:prSet presAssocID="{E9A3E352-4E95-497B-A994-2D750C2A9509}" presName="Name9" presStyleLbl="parChTrans1D2" presStyleIdx="0" presStyleCnt="11"/>
      <dgm:spPr>
        <a:custGeom>
          <a:avLst/>
          <a:gdLst/>
          <a:ahLst/>
          <a:cxnLst/>
          <a:rect l="0" t="0" r="0" b="0"/>
          <a:pathLst>
            <a:path>
              <a:moveTo>
                <a:pt x="0" y="6333"/>
              </a:moveTo>
              <a:lnTo>
                <a:pt x="534915" y="6333"/>
              </a:lnTo>
            </a:path>
          </a:pathLst>
        </a:custGeom>
      </dgm:spPr>
      <dgm:t>
        <a:bodyPr/>
        <a:lstStyle/>
        <a:p>
          <a:endParaRPr lang="en-US"/>
        </a:p>
      </dgm:t>
    </dgm:pt>
    <dgm:pt modelId="{0C3245EA-B4A2-4A29-A94D-6F5271E8D13D}" type="pres">
      <dgm:prSet presAssocID="{E9A3E352-4E95-497B-A994-2D750C2A9509}" presName="connTx" presStyleLbl="parChTrans1D2" presStyleIdx="0" presStyleCnt="11"/>
      <dgm:spPr/>
      <dgm:t>
        <a:bodyPr/>
        <a:lstStyle/>
        <a:p>
          <a:endParaRPr lang="en-US"/>
        </a:p>
      </dgm:t>
    </dgm:pt>
    <dgm:pt modelId="{3EA08C86-6A87-4381-A9A9-F10D993E2D53}" type="pres">
      <dgm:prSet presAssocID="{9A4BDCAE-D9CA-400C-8B2D-68AB68A08E2A}" presName="node" presStyleLbl="node1" presStyleIdx="0" presStyleCnt="11" custScaleX="221578" custScaleY="99629" custRadScaleRad="92854" custRadScaleInc="-3842">
        <dgm:presLayoutVars>
          <dgm:bulletEnabled val="1"/>
        </dgm:presLayoutVars>
      </dgm:prSet>
      <dgm:spPr>
        <a:prstGeom prst="ellipse">
          <a:avLst/>
        </a:prstGeom>
      </dgm:spPr>
      <dgm:t>
        <a:bodyPr/>
        <a:lstStyle/>
        <a:p>
          <a:endParaRPr lang="en-US"/>
        </a:p>
      </dgm:t>
    </dgm:pt>
    <dgm:pt modelId="{3DC5E90A-495A-4818-A1D5-03E6AF30AA1D}" type="pres">
      <dgm:prSet presAssocID="{EB3B77C7-59D8-43B0-9BA2-3E78FCCABCCC}" presName="Name9" presStyleLbl="parChTrans1D2" presStyleIdx="1" presStyleCnt="11"/>
      <dgm:spPr>
        <a:custGeom>
          <a:avLst/>
          <a:gdLst/>
          <a:ahLst/>
          <a:cxnLst/>
          <a:rect l="0" t="0" r="0" b="0"/>
          <a:pathLst>
            <a:path>
              <a:moveTo>
                <a:pt x="0" y="6333"/>
              </a:moveTo>
              <a:lnTo>
                <a:pt x="753376" y="6333"/>
              </a:lnTo>
            </a:path>
          </a:pathLst>
        </a:custGeom>
      </dgm:spPr>
      <dgm:t>
        <a:bodyPr/>
        <a:lstStyle/>
        <a:p>
          <a:endParaRPr lang="en-US"/>
        </a:p>
      </dgm:t>
    </dgm:pt>
    <dgm:pt modelId="{3AE7EF91-FC65-4BEB-9007-70FE25DE1AD2}" type="pres">
      <dgm:prSet presAssocID="{EB3B77C7-59D8-43B0-9BA2-3E78FCCABCCC}" presName="connTx" presStyleLbl="parChTrans1D2" presStyleIdx="1" presStyleCnt="11"/>
      <dgm:spPr/>
      <dgm:t>
        <a:bodyPr/>
        <a:lstStyle/>
        <a:p>
          <a:endParaRPr lang="en-US"/>
        </a:p>
      </dgm:t>
    </dgm:pt>
    <dgm:pt modelId="{43DCCA43-33C0-4CEE-BAB5-C639F5D70563}" type="pres">
      <dgm:prSet presAssocID="{3110F8A9-A32E-44E7-AAE5-A9281BC11D7B}" presName="node" presStyleLbl="node1" presStyleIdx="1" presStyleCnt="11" custScaleX="225701" custScaleY="109908" custRadScaleRad="130525" custRadScaleInc="101045">
        <dgm:presLayoutVars>
          <dgm:bulletEnabled val="1"/>
        </dgm:presLayoutVars>
      </dgm:prSet>
      <dgm:spPr>
        <a:prstGeom prst="ellipse">
          <a:avLst/>
        </a:prstGeom>
      </dgm:spPr>
      <dgm:t>
        <a:bodyPr/>
        <a:lstStyle/>
        <a:p>
          <a:endParaRPr lang="en-US"/>
        </a:p>
      </dgm:t>
    </dgm:pt>
    <dgm:pt modelId="{72463A3F-A956-4917-8722-9FD79FB3E09A}" type="pres">
      <dgm:prSet presAssocID="{1F889DAC-CE52-4F0F-B94D-85598619AB82}" presName="Name9" presStyleLbl="parChTrans1D2" presStyleIdx="2" presStyleCnt="11"/>
      <dgm:spPr>
        <a:custGeom>
          <a:avLst/>
          <a:gdLst/>
          <a:ahLst/>
          <a:cxnLst/>
          <a:rect l="0" t="0" r="0" b="0"/>
          <a:pathLst>
            <a:path>
              <a:moveTo>
                <a:pt x="0" y="6333"/>
              </a:moveTo>
              <a:lnTo>
                <a:pt x="1024358" y="6333"/>
              </a:lnTo>
            </a:path>
          </a:pathLst>
        </a:custGeom>
      </dgm:spPr>
      <dgm:t>
        <a:bodyPr/>
        <a:lstStyle/>
        <a:p>
          <a:endParaRPr lang="en-US"/>
        </a:p>
      </dgm:t>
    </dgm:pt>
    <dgm:pt modelId="{E5E0F749-58A7-4B5D-B40F-552D5369ABEE}" type="pres">
      <dgm:prSet presAssocID="{1F889DAC-CE52-4F0F-B94D-85598619AB82}" presName="connTx" presStyleLbl="parChTrans1D2" presStyleIdx="2" presStyleCnt="11"/>
      <dgm:spPr/>
      <dgm:t>
        <a:bodyPr/>
        <a:lstStyle/>
        <a:p>
          <a:endParaRPr lang="en-US"/>
        </a:p>
      </dgm:t>
    </dgm:pt>
    <dgm:pt modelId="{A030EF9D-9337-4706-B87A-64BDE162520A}" type="pres">
      <dgm:prSet presAssocID="{94B19768-91E8-4E7A-A857-C8521D65AF24}" presName="node" presStyleLbl="node1" presStyleIdx="2" presStyleCnt="11" custScaleX="327402" custScaleY="123577" custRadScaleRad="208330" custRadScaleInc="62261">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3" presStyleCnt="11"/>
      <dgm:spPr>
        <a:custGeom>
          <a:avLst/>
          <a:gdLst/>
          <a:ahLst/>
          <a:cxnLst/>
          <a:rect l="0" t="0" r="0" b="0"/>
          <a:pathLst>
            <a:path>
              <a:moveTo>
                <a:pt x="0" y="6333"/>
              </a:moveTo>
              <a:lnTo>
                <a:pt x="1274989" y="6333"/>
              </a:lnTo>
            </a:path>
          </a:pathLst>
        </a:custGeom>
      </dgm:spPr>
      <dgm:t>
        <a:bodyPr/>
        <a:lstStyle/>
        <a:p>
          <a:endParaRPr lang="en-US"/>
        </a:p>
      </dgm:t>
    </dgm:pt>
    <dgm:pt modelId="{48B32C5A-7076-4480-B5CB-D9EFDA8D8FDB}" type="pres">
      <dgm:prSet presAssocID="{5BE92476-635C-4AE2-AD14-BF50BB0972EC}" presName="connTx" presStyleLbl="parChTrans1D2" presStyleIdx="3" presStyleCnt="11"/>
      <dgm:spPr/>
      <dgm:t>
        <a:bodyPr/>
        <a:lstStyle/>
        <a:p>
          <a:endParaRPr lang="en-US"/>
        </a:p>
      </dgm:t>
    </dgm:pt>
    <dgm:pt modelId="{423B6D89-2000-40C7-8429-BD38C7402395}" type="pres">
      <dgm:prSet presAssocID="{584F0456-7C88-4E15-A6D5-3DF2BDDC45F2}" presName="node" presStyleLbl="node1" presStyleIdx="3" presStyleCnt="11" custScaleX="243400" custScaleY="103377" custRadScaleRad="246903" custRadScaleInc="-44599">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4" presStyleCnt="11"/>
      <dgm:spPr>
        <a:custGeom>
          <a:avLst/>
          <a:gdLst/>
          <a:ahLst/>
          <a:cxnLst/>
          <a:rect l="0" t="0" r="0" b="0"/>
          <a:pathLst>
            <a:path>
              <a:moveTo>
                <a:pt x="0" y="6333"/>
              </a:moveTo>
              <a:lnTo>
                <a:pt x="1148356" y="6333"/>
              </a:lnTo>
            </a:path>
          </a:pathLst>
        </a:custGeom>
      </dgm:spPr>
      <dgm:t>
        <a:bodyPr/>
        <a:lstStyle/>
        <a:p>
          <a:endParaRPr lang="en-US"/>
        </a:p>
      </dgm:t>
    </dgm:pt>
    <dgm:pt modelId="{7FE108B5-F558-4942-A9EC-465F3C2E5813}" type="pres">
      <dgm:prSet presAssocID="{66F0DCEC-2B26-4038-AF1F-D0A98A0F7930}" presName="connTx" presStyleLbl="parChTrans1D2" presStyleIdx="4" presStyleCnt="11"/>
      <dgm:spPr/>
      <dgm:t>
        <a:bodyPr/>
        <a:lstStyle/>
        <a:p>
          <a:endParaRPr lang="en-US"/>
        </a:p>
      </dgm:t>
    </dgm:pt>
    <dgm:pt modelId="{6394B413-6D12-4C4F-9A8D-E0508CAE8617}" type="pres">
      <dgm:prSet presAssocID="{2EF75B39-F486-43BE-8B27-294595126005}" presName="node" presStyleLbl="node1" presStyleIdx="4" presStyleCnt="11" custScaleX="330285" custScaleY="104495" custRadScaleRad="218257" custRadScaleInc="-160655">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5" presStyleCnt="11"/>
      <dgm:spPr>
        <a:custGeom>
          <a:avLst/>
          <a:gdLst/>
          <a:ahLst/>
          <a:cxnLst/>
          <a:rect l="0" t="0" r="0" b="0"/>
          <a:pathLst>
            <a:path>
              <a:moveTo>
                <a:pt x="0" y="6333"/>
              </a:moveTo>
              <a:lnTo>
                <a:pt x="598583" y="6333"/>
              </a:lnTo>
            </a:path>
          </a:pathLst>
        </a:custGeom>
      </dgm:spPr>
      <dgm:t>
        <a:bodyPr/>
        <a:lstStyle/>
        <a:p>
          <a:endParaRPr lang="en-US"/>
        </a:p>
      </dgm:t>
    </dgm:pt>
    <dgm:pt modelId="{B0514361-30D3-4311-BC21-0743B7F01673}" type="pres">
      <dgm:prSet presAssocID="{F6DE2413-45CD-453B-A258-F22A53BBB241}" presName="connTx" presStyleLbl="parChTrans1D2" presStyleIdx="5" presStyleCnt="11"/>
      <dgm:spPr/>
      <dgm:t>
        <a:bodyPr/>
        <a:lstStyle/>
        <a:p>
          <a:endParaRPr lang="en-US"/>
        </a:p>
      </dgm:t>
    </dgm:pt>
    <dgm:pt modelId="{2ED32773-10C9-4671-A0BF-4C0DAB40AE25}" type="pres">
      <dgm:prSet presAssocID="{4761FE57-664D-44AD-8EF1-E6096D64297F}" presName="node" presStyleLbl="node1" presStyleIdx="5" presStyleCnt="11" custScaleX="263028" custScaleY="105670" custRadScaleRad="117551" custRadScaleInc="-198017">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6" presStyleCnt="11"/>
      <dgm:spPr>
        <a:custGeom>
          <a:avLst/>
          <a:gdLst/>
          <a:ahLst/>
          <a:cxnLst/>
          <a:rect l="0" t="0" r="0" b="0"/>
          <a:pathLst>
            <a:path>
              <a:moveTo>
                <a:pt x="0" y="6333"/>
              </a:moveTo>
              <a:lnTo>
                <a:pt x="468721" y="6333"/>
              </a:lnTo>
            </a:path>
          </a:pathLst>
        </a:custGeom>
      </dgm:spPr>
      <dgm:t>
        <a:bodyPr/>
        <a:lstStyle/>
        <a:p>
          <a:endParaRPr lang="en-US"/>
        </a:p>
      </dgm:t>
    </dgm:pt>
    <dgm:pt modelId="{E01163DA-75CF-4C32-B81E-41BBCCC937B3}" type="pres">
      <dgm:prSet presAssocID="{52A69187-F965-4704-9C1A-29B2281F912F}" presName="connTx" presStyleLbl="parChTrans1D2" presStyleIdx="6" presStyleCnt="11"/>
      <dgm:spPr/>
      <dgm:t>
        <a:bodyPr/>
        <a:lstStyle/>
        <a:p>
          <a:endParaRPr lang="en-US"/>
        </a:p>
      </dgm:t>
    </dgm:pt>
    <dgm:pt modelId="{F74F2681-A109-4B75-8C08-B2B26769CF03}" type="pres">
      <dgm:prSet presAssocID="{576E161B-59E2-4177-8320-584EBC426979}" presName="node" presStyleLbl="node1" presStyleIdx="6" presStyleCnt="11" custScaleX="325617" custScaleY="100352" custRadScaleRad="92693" custRadScaleInc="74853">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7" presStyleCnt="11"/>
      <dgm:spPr>
        <a:custGeom>
          <a:avLst/>
          <a:gdLst/>
          <a:ahLst/>
          <a:cxnLst/>
          <a:rect l="0" t="0" r="0" b="0"/>
          <a:pathLst>
            <a:path>
              <a:moveTo>
                <a:pt x="0" y="6333"/>
              </a:moveTo>
              <a:lnTo>
                <a:pt x="1001679" y="6333"/>
              </a:lnTo>
            </a:path>
          </a:pathLst>
        </a:custGeom>
      </dgm:spPr>
      <dgm:t>
        <a:bodyPr/>
        <a:lstStyle/>
        <a:p>
          <a:endParaRPr lang="en-US"/>
        </a:p>
      </dgm:t>
    </dgm:pt>
    <dgm:pt modelId="{C620A703-6BE9-4C0F-B737-266F7434DAB4}" type="pres">
      <dgm:prSet presAssocID="{D6278D4F-93AB-42D0-B837-2B99BC1EE808}" presName="connTx" presStyleLbl="parChTrans1D2" presStyleIdx="7" presStyleCnt="11"/>
      <dgm:spPr/>
      <dgm:t>
        <a:bodyPr/>
        <a:lstStyle/>
        <a:p>
          <a:endParaRPr lang="en-US"/>
        </a:p>
      </dgm:t>
    </dgm:pt>
    <dgm:pt modelId="{05C48364-E63B-4056-87CF-0BE50D74190B}" type="pres">
      <dgm:prSet presAssocID="{CEEBDBB9-7602-49B1-BBEB-80C6D1238598}" presName="node" presStyleLbl="node1" presStyleIdx="7" presStyleCnt="11" custScaleX="338580" custScaleY="101136" custRadScaleRad="197209" custRadScaleInc="129713">
        <dgm:presLayoutVars>
          <dgm:bulletEnabled val="1"/>
        </dgm:presLayoutVars>
      </dgm:prSet>
      <dgm:spPr>
        <a:prstGeom prst="ellipse">
          <a:avLst/>
        </a:prstGeom>
      </dgm:spPr>
      <dgm:t>
        <a:bodyPr/>
        <a:lstStyle/>
        <a:p>
          <a:endParaRPr lang="en-US"/>
        </a:p>
      </dgm:t>
    </dgm:pt>
    <dgm:pt modelId="{06FD983D-3F71-4BCE-AD7F-6DD1041A2F23}" type="pres">
      <dgm:prSet presAssocID="{19A5BFAE-AE0D-4BC3-821E-ACDBC402E1F3}" presName="Name9" presStyleLbl="parChTrans1D2" presStyleIdx="8" presStyleCnt="11"/>
      <dgm:spPr>
        <a:custGeom>
          <a:avLst/>
          <a:gdLst/>
          <a:ahLst/>
          <a:cxnLst/>
          <a:rect l="0" t="0" r="0" b="0"/>
          <a:pathLst>
            <a:path>
              <a:moveTo>
                <a:pt x="0" y="6333"/>
              </a:moveTo>
              <a:lnTo>
                <a:pt x="1057724" y="6333"/>
              </a:lnTo>
            </a:path>
          </a:pathLst>
        </a:custGeom>
      </dgm:spPr>
      <dgm:t>
        <a:bodyPr/>
        <a:lstStyle/>
        <a:p>
          <a:endParaRPr lang="en-US"/>
        </a:p>
      </dgm:t>
    </dgm:pt>
    <dgm:pt modelId="{2261EECA-A4AA-4C81-9B4D-3893A28ED758}" type="pres">
      <dgm:prSet presAssocID="{19A5BFAE-AE0D-4BC3-821E-ACDBC402E1F3}" presName="connTx" presStyleLbl="parChTrans1D2" presStyleIdx="8" presStyleCnt="11"/>
      <dgm:spPr/>
      <dgm:t>
        <a:bodyPr/>
        <a:lstStyle/>
        <a:p>
          <a:endParaRPr lang="en-US"/>
        </a:p>
      </dgm:t>
    </dgm:pt>
    <dgm:pt modelId="{CFBB929F-8BEB-442D-8D00-28EE1C02C39C}" type="pres">
      <dgm:prSet presAssocID="{61905482-A221-41E9-B64F-E0DDCF7406CB}" presName="node" presStyleLbl="node1" presStyleIdx="8" presStyleCnt="11" custScaleX="291705" custScaleY="113706" custRadScaleRad="234120" custRadScaleInc="26422">
        <dgm:presLayoutVars>
          <dgm:bulletEnabled val="1"/>
        </dgm:presLayoutVars>
      </dgm:prSet>
      <dgm:spPr>
        <a:prstGeom prst="ellipse">
          <a:avLst/>
        </a:prstGeom>
      </dgm:spPr>
      <dgm:t>
        <a:bodyPr/>
        <a:lstStyle/>
        <a:p>
          <a:endParaRPr lang="en-US"/>
        </a:p>
      </dgm:t>
    </dgm:pt>
    <dgm:pt modelId="{C494819C-C98E-47AA-9AF0-D23BA2FEB24F}" type="pres">
      <dgm:prSet presAssocID="{B96F5D54-1A60-4750-86C5-C7C55223704E}" presName="Name9" presStyleLbl="parChTrans1D2" presStyleIdx="9" presStyleCnt="11"/>
      <dgm:spPr>
        <a:custGeom>
          <a:avLst/>
          <a:gdLst/>
          <a:ahLst/>
          <a:cxnLst/>
          <a:rect l="0" t="0" r="0" b="0"/>
          <a:pathLst>
            <a:path>
              <a:moveTo>
                <a:pt x="0" y="6333"/>
              </a:moveTo>
              <a:lnTo>
                <a:pt x="1060003" y="6333"/>
              </a:lnTo>
            </a:path>
          </a:pathLst>
        </a:custGeom>
      </dgm:spPr>
      <dgm:t>
        <a:bodyPr/>
        <a:lstStyle/>
        <a:p>
          <a:endParaRPr lang="en-US"/>
        </a:p>
      </dgm:t>
    </dgm:pt>
    <dgm:pt modelId="{0DC7814B-4209-4BC4-A177-2102084D3CE1}" type="pres">
      <dgm:prSet presAssocID="{B96F5D54-1A60-4750-86C5-C7C55223704E}" presName="connTx" presStyleLbl="parChTrans1D2" presStyleIdx="9" presStyleCnt="11"/>
      <dgm:spPr/>
      <dgm:t>
        <a:bodyPr/>
        <a:lstStyle/>
        <a:p>
          <a:endParaRPr lang="en-US"/>
        </a:p>
      </dgm:t>
    </dgm:pt>
    <dgm:pt modelId="{77FEFA40-E907-476F-8675-3DC698720930}" type="pres">
      <dgm:prSet presAssocID="{8EC353A6-4F6A-4502-96F3-6C0A4C1DAA96}" presName="node" presStyleLbl="node1" presStyleIdx="9" presStyleCnt="11" custScaleX="329091" custScaleY="127415" custRadScaleRad="225339" custRadScaleInc="-82820">
        <dgm:presLayoutVars>
          <dgm:bulletEnabled val="1"/>
        </dgm:presLayoutVars>
      </dgm:prSet>
      <dgm:spPr>
        <a:prstGeom prst="ellipse">
          <a:avLst/>
        </a:prstGeom>
      </dgm:spPr>
      <dgm:t>
        <a:bodyPr/>
        <a:lstStyle/>
        <a:p>
          <a:endParaRPr lang="en-US"/>
        </a:p>
      </dgm:t>
    </dgm:pt>
    <dgm:pt modelId="{EF98737B-1136-4CD3-A0AC-E4FF8E58DD83}" type="pres">
      <dgm:prSet presAssocID="{2C8D74EC-0F5E-4E72-B00E-305D37408E09}" presName="Name9" presStyleLbl="parChTrans1D2" presStyleIdx="10" presStyleCnt="11"/>
      <dgm:spPr>
        <a:custGeom>
          <a:avLst/>
          <a:gdLst/>
          <a:ahLst/>
          <a:cxnLst/>
          <a:rect l="0" t="0" r="0" b="0"/>
          <a:pathLst>
            <a:path>
              <a:moveTo>
                <a:pt x="0" y="6333"/>
              </a:moveTo>
              <a:lnTo>
                <a:pt x="759383" y="6333"/>
              </a:lnTo>
            </a:path>
          </a:pathLst>
        </a:custGeom>
      </dgm:spPr>
      <dgm:t>
        <a:bodyPr/>
        <a:lstStyle/>
        <a:p>
          <a:endParaRPr lang="en-US"/>
        </a:p>
      </dgm:t>
    </dgm:pt>
    <dgm:pt modelId="{4E2AD2D6-918F-4857-8567-9FCA82A4E2B0}" type="pres">
      <dgm:prSet presAssocID="{2C8D74EC-0F5E-4E72-B00E-305D37408E09}" presName="connTx" presStyleLbl="parChTrans1D2" presStyleIdx="10" presStyleCnt="11"/>
      <dgm:spPr/>
      <dgm:t>
        <a:bodyPr/>
        <a:lstStyle/>
        <a:p>
          <a:endParaRPr lang="en-US"/>
        </a:p>
      </dgm:t>
    </dgm:pt>
    <dgm:pt modelId="{C8187693-0532-46C7-A6F3-C4A32348C87B}" type="pres">
      <dgm:prSet presAssocID="{39DF5EDE-47C5-44AA-84A0-610EE4D8EEAF}" presName="node" presStyleLbl="node1" presStyleIdx="10" presStyleCnt="11" custScaleX="273609" custScaleY="112197" custRadScaleRad="142268" custRadScaleInc="-130032">
        <dgm:presLayoutVars>
          <dgm:bulletEnabled val="1"/>
        </dgm:presLayoutVars>
      </dgm:prSet>
      <dgm:spPr>
        <a:prstGeom prst="ellipse">
          <a:avLst/>
        </a:prstGeom>
      </dgm:spPr>
      <dgm:t>
        <a:bodyPr/>
        <a:lstStyle/>
        <a:p>
          <a:endParaRPr lang="en-US"/>
        </a:p>
      </dgm:t>
    </dgm:pt>
  </dgm:ptLst>
  <dgm:cxnLst>
    <dgm:cxn modelId="{E719C6E7-4776-4FC2-9ECD-F0D273135B37}" srcId="{60F584FC-F7FF-4FD7-86E3-8773293C0460}" destId="{94B19768-91E8-4E7A-A857-C8521D65AF24}" srcOrd="2" destOrd="0" parTransId="{1F889DAC-CE52-4F0F-B94D-85598619AB82}" sibTransId="{174FD7F3-8467-46EB-ACD9-4B0EA7D3C4BA}"/>
    <dgm:cxn modelId="{DE06B915-0368-4A58-89A2-BA3A28BA167F}" srcId="{60F584FC-F7FF-4FD7-86E3-8773293C0460}" destId="{3110F8A9-A32E-44E7-AAE5-A9281BC11D7B}" srcOrd="1" destOrd="0" parTransId="{EB3B77C7-59D8-43B0-9BA2-3E78FCCABCCC}" sibTransId="{7223407A-018E-42E6-9FD5-98A2D63554C9}"/>
    <dgm:cxn modelId="{12DD7879-5DAB-453E-8626-CC034CCD481D}" srcId="{60F584FC-F7FF-4FD7-86E3-8773293C0460}" destId="{39DF5EDE-47C5-44AA-84A0-610EE4D8EEAF}" srcOrd="10" destOrd="0" parTransId="{2C8D74EC-0F5E-4E72-B00E-305D37408E09}" sibTransId="{7B460AF1-5C69-4760-9FBE-539FD0921E3A}"/>
    <dgm:cxn modelId="{355517CF-2792-4E71-8C78-BE5282B3A6AA}" type="presOf" srcId="{2EF75B39-F486-43BE-8B27-294595126005}" destId="{6394B413-6D12-4C4F-9A8D-E0508CAE8617}" srcOrd="0" destOrd="0" presId="urn:microsoft.com/office/officeart/2005/8/layout/radial1"/>
    <dgm:cxn modelId="{363FCE2C-8231-4AD0-BDDD-E3010CE818AF}" type="presOf" srcId="{2C8D74EC-0F5E-4E72-B00E-305D37408E09}" destId="{4E2AD2D6-918F-4857-8567-9FCA82A4E2B0}" srcOrd="1" destOrd="0" presId="urn:microsoft.com/office/officeart/2005/8/layout/radial1"/>
    <dgm:cxn modelId="{776374A3-5548-4746-AA10-D47D0DE664E6}" type="presOf" srcId="{3E4183EF-B989-4620-A02C-D54686D6628F}" destId="{4FC73BDC-CE2C-45F4-85CD-F387963DA006}" srcOrd="0" destOrd="0" presId="urn:microsoft.com/office/officeart/2005/8/layout/radial1"/>
    <dgm:cxn modelId="{BDD91475-9725-4EF2-9E3D-E3B9EA20DFF1}" type="presOf" srcId="{F6DE2413-45CD-453B-A258-F22A53BBB241}" destId="{DEF09AAB-E09E-4486-8914-E37D47E60824}" srcOrd="0" destOrd="0" presId="urn:microsoft.com/office/officeart/2005/8/layout/radial1"/>
    <dgm:cxn modelId="{DB55D729-B147-4E19-8483-34A8A22AA76A}" type="presOf" srcId="{1F889DAC-CE52-4F0F-B94D-85598619AB82}" destId="{72463A3F-A956-4917-8722-9FD79FB3E09A}" srcOrd="0" destOrd="0" presId="urn:microsoft.com/office/officeart/2005/8/layout/radial1"/>
    <dgm:cxn modelId="{59B5D856-EC30-4C18-A128-86AC95CF21E2}" type="presOf" srcId="{EB3B77C7-59D8-43B0-9BA2-3E78FCCABCCC}" destId="{3DC5E90A-495A-4818-A1D5-03E6AF30AA1D}" srcOrd="0" destOrd="0" presId="urn:microsoft.com/office/officeart/2005/8/layout/radial1"/>
    <dgm:cxn modelId="{D725EB3E-1A65-4F38-B5F1-AE964137CAF1}" type="presOf" srcId="{94B19768-91E8-4E7A-A857-C8521D65AF24}" destId="{A030EF9D-9337-4706-B87A-64BDE162520A}" srcOrd="0" destOrd="0" presId="urn:microsoft.com/office/officeart/2005/8/layout/radial1"/>
    <dgm:cxn modelId="{3C8B87D7-8988-4E4D-A02A-02F770B71D0D}" type="presOf" srcId="{60F584FC-F7FF-4FD7-86E3-8773293C0460}" destId="{3C7CADF7-0742-432E-9EEF-EA9C347A7661}" srcOrd="0" destOrd="0" presId="urn:microsoft.com/office/officeart/2005/8/layout/radial1"/>
    <dgm:cxn modelId="{2387359A-79CA-426D-B450-0C7EA7C1271C}" type="presOf" srcId="{3110F8A9-A32E-44E7-AAE5-A9281BC11D7B}" destId="{43DCCA43-33C0-4CEE-BAB5-C639F5D70563}" srcOrd="0" destOrd="0" presId="urn:microsoft.com/office/officeart/2005/8/layout/radial1"/>
    <dgm:cxn modelId="{06A59EB1-2CFF-46D4-ABD9-E18E4CA76F79}" type="presOf" srcId="{52A69187-F965-4704-9C1A-29B2281F912F}" destId="{E01163DA-75CF-4C32-B81E-41BBCCC937B3}" srcOrd="1" destOrd="0" presId="urn:microsoft.com/office/officeart/2005/8/layout/radial1"/>
    <dgm:cxn modelId="{EE139E82-BED7-4460-9826-97C35C4AECE8}" type="presOf" srcId="{19A5BFAE-AE0D-4BC3-821E-ACDBC402E1F3}" destId="{06FD983D-3F71-4BCE-AD7F-6DD1041A2F23}" srcOrd="0" destOrd="0" presId="urn:microsoft.com/office/officeart/2005/8/layout/radial1"/>
    <dgm:cxn modelId="{7A10D267-5114-47D3-9B72-BCDF70FFAB8C}" srcId="{60F584FC-F7FF-4FD7-86E3-8773293C0460}" destId="{61905482-A221-41E9-B64F-E0DDCF7406CB}" srcOrd="8" destOrd="0" parTransId="{19A5BFAE-AE0D-4BC3-821E-ACDBC402E1F3}" sibTransId="{41B3C576-1467-4E2A-8F61-40CA47AE2A73}"/>
    <dgm:cxn modelId="{94EF7B06-0F8E-4EA0-875B-202784A9CE93}" type="presOf" srcId="{E9A3E352-4E95-497B-A994-2D750C2A9509}" destId="{E887F142-3B93-49E1-A09D-1DCD207D21D1}" srcOrd="0" destOrd="0" presId="urn:microsoft.com/office/officeart/2005/8/layout/radial1"/>
    <dgm:cxn modelId="{A493A1F5-87B6-4361-9FF1-5113754802A0}" type="presOf" srcId="{EB3B77C7-59D8-43B0-9BA2-3E78FCCABCCC}" destId="{3AE7EF91-FC65-4BEB-9007-70FE25DE1AD2}" srcOrd="1" destOrd="0" presId="urn:microsoft.com/office/officeart/2005/8/layout/radial1"/>
    <dgm:cxn modelId="{6FE7B2AA-3A8C-4080-BBF2-84770F9C89E0}" type="presOf" srcId="{B96F5D54-1A60-4750-86C5-C7C55223704E}" destId="{C494819C-C98E-47AA-9AF0-D23BA2FEB24F}" srcOrd="0" destOrd="0" presId="urn:microsoft.com/office/officeart/2005/8/layout/radial1"/>
    <dgm:cxn modelId="{07B6E9AB-3D51-4742-822A-F5F2B3B5F094}" type="presOf" srcId="{19A5BFAE-AE0D-4BC3-821E-ACDBC402E1F3}" destId="{2261EECA-A4AA-4C81-9B4D-3893A28ED758}" srcOrd="1" destOrd="0" presId="urn:microsoft.com/office/officeart/2005/8/layout/radial1"/>
    <dgm:cxn modelId="{BA0B21AC-350F-4DDA-A443-58447D95EEF1}" srcId="{60F584FC-F7FF-4FD7-86E3-8773293C0460}" destId="{576E161B-59E2-4177-8320-584EBC426979}" srcOrd="6" destOrd="0" parTransId="{52A69187-F965-4704-9C1A-29B2281F912F}" sibTransId="{E9F92651-5262-450E-9258-F1F8976476A8}"/>
    <dgm:cxn modelId="{5C40FF97-9494-4295-A45A-F1983D66C150}" type="presOf" srcId="{576E161B-59E2-4177-8320-584EBC426979}" destId="{F74F2681-A109-4B75-8C08-B2B26769CF03}" srcOrd="0" destOrd="0" presId="urn:microsoft.com/office/officeart/2005/8/layout/radial1"/>
    <dgm:cxn modelId="{E0582CF7-94E3-465B-A06A-0ED3127B2BA7}" type="presOf" srcId="{D6278D4F-93AB-42D0-B837-2B99BC1EE808}" destId="{C620A703-6BE9-4C0F-B737-266F7434DAB4}" srcOrd="1" destOrd="0" presId="urn:microsoft.com/office/officeart/2005/8/layout/radial1"/>
    <dgm:cxn modelId="{B1F6F7E9-618B-4E58-9EE0-42E9D7B61737}" type="presOf" srcId="{61905482-A221-41E9-B64F-E0DDCF7406CB}" destId="{CFBB929F-8BEB-442D-8D00-28EE1C02C39C}" srcOrd="0" destOrd="0" presId="urn:microsoft.com/office/officeart/2005/8/layout/radial1"/>
    <dgm:cxn modelId="{46524D45-ED05-43A6-B763-128829C0B3ED}" type="presOf" srcId="{1F889DAC-CE52-4F0F-B94D-85598619AB82}" destId="{E5E0F749-58A7-4B5D-B40F-552D5369ABEE}" srcOrd="1" destOrd="0" presId="urn:microsoft.com/office/officeart/2005/8/layout/radial1"/>
    <dgm:cxn modelId="{16D0EFA9-79E9-4027-9A11-C5F76F0F396B}" type="presOf" srcId="{B96F5D54-1A60-4750-86C5-C7C55223704E}" destId="{0DC7814B-4209-4BC4-A177-2102084D3CE1}" srcOrd="1" destOrd="0" presId="urn:microsoft.com/office/officeart/2005/8/layout/radial1"/>
    <dgm:cxn modelId="{0872B5C3-971C-4397-94C1-FDC0412A9ADC}" srcId="{3E4183EF-B989-4620-A02C-D54686D6628F}" destId="{60F584FC-F7FF-4FD7-86E3-8773293C0460}" srcOrd="0" destOrd="0" parTransId="{474A81AD-BFE3-4D32-9342-2C25E06E5B46}" sibTransId="{28FB44EF-A1AD-4FBB-B0D1-E98EB36FC510}"/>
    <dgm:cxn modelId="{8D37D6C9-614D-476C-8496-3D63FA2E575C}" type="presOf" srcId="{D6278D4F-93AB-42D0-B837-2B99BC1EE808}" destId="{AC7E3352-64BC-4978-9AB6-2DD833483239}" srcOrd="0" destOrd="0" presId="urn:microsoft.com/office/officeart/2005/8/layout/radial1"/>
    <dgm:cxn modelId="{EDC45ED5-A43C-42E9-80EB-59C78803E463}" type="presOf" srcId="{66F0DCEC-2B26-4038-AF1F-D0A98A0F7930}" destId="{650854B0-9FE7-4FFD-96B2-18F6452E0859}" srcOrd="0" destOrd="0" presId="urn:microsoft.com/office/officeart/2005/8/layout/radial1"/>
    <dgm:cxn modelId="{5DD2689F-3BCB-46BD-9E8A-43BC39583AE7}" type="presOf" srcId="{5BE92476-635C-4AE2-AD14-BF50BB0972EC}" destId="{00112A8F-12E8-45AC-B551-DFB66BE45059}" srcOrd="0" destOrd="0" presId="urn:microsoft.com/office/officeart/2005/8/layout/radial1"/>
    <dgm:cxn modelId="{44EB880B-7660-4CF0-97E5-4E577ACA821D}" srcId="{60F584FC-F7FF-4FD7-86E3-8773293C0460}" destId="{584F0456-7C88-4E15-A6D5-3DF2BDDC45F2}" srcOrd="3" destOrd="0" parTransId="{5BE92476-635C-4AE2-AD14-BF50BB0972EC}" sibTransId="{3EF0F88F-A3C1-4CFC-8CDA-621CE91394E1}"/>
    <dgm:cxn modelId="{A0D7B160-B2D6-4FF0-B898-61A69264BA8C}" srcId="{60F584FC-F7FF-4FD7-86E3-8773293C0460}" destId="{9A4BDCAE-D9CA-400C-8B2D-68AB68A08E2A}" srcOrd="0" destOrd="0" parTransId="{E9A3E352-4E95-497B-A994-2D750C2A9509}" sibTransId="{D8ADEECF-D7D2-4E14-BB97-4FB081DAC71A}"/>
    <dgm:cxn modelId="{AE5C241D-3FCE-416F-9B1E-DCCF80F55051}" type="presOf" srcId="{F6DE2413-45CD-453B-A258-F22A53BBB241}" destId="{B0514361-30D3-4311-BC21-0743B7F01673}" srcOrd="1" destOrd="0" presId="urn:microsoft.com/office/officeart/2005/8/layout/radial1"/>
    <dgm:cxn modelId="{4D7B6619-E6ED-4F26-B973-27EA3B3785BB}" type="presOf" srcId="{39DF5EDE-47C5-44AA-84A0-610EE4D8EEAF}" destId="{C8187693-0532-46C7-A6F3-C4A32348C87B}" srcOrd="0" destOrd="0" presId="urn:microsoft.com/office/officeart/2005/8/layout/radial1"/>
    <dgm:cxn modelId="{5DAFA89F-4C50-49EC-868E-81320326A617}" srcId="{60F584FC-F7FF-4FD7-86E3-8773293C0460}" destId="{8EC353A6-4F6A-4502-96F3-6C0A4C1DAA96}" srcOrd="9" destOrd="0" parTransId="{B96F5D54-1A60-4750-86C5-C7C55223704E}" sibTransId="{1F43BDEE-CFCB-4DD6-B860-72E17A3E4431}"/>
    <dgm:cxn modelId="{5308C311-D3A8-4122-B329-25018E7B2172}" type="presOf" srcId="{5BE92476-635C-4AE2-AD14-BF50BB0972EC}" destId="{48B32C5A-7076-4480-B5CB-D9EFDA8D8FDB}" srcOrd="1" destOrd="0" presId="urn:microsoft.com/office/officeart/2005/8/layout/radial1"/>
    <dgm:cxn modelId="{A8DEE8B5-6616-4084-AA6C-22DD080F1ADB}" type="presOf" srcId="{E9A3E352-4E95-497B-A994-2D750C2A9509}" destId="{0C3245EA-B4A2-4A29-A94D-6F5271E8D13D}" srcOrd="1" destOrd="0" presId="urn:microsoft.com/office/officeart/2005/8/layout/radial1"/>
    <dgm:cxn modelId="{D0987D88-807B-4994-94E2-80A6C1D9AE52}" srcId="{60F584FC-F7FF-4FD7-86E3-8773293C0460}" destId="{2EF75B39-F486-43BE-8B27-294595126005}" srcOrd="4" destOrd="0" parTransId="{66F0DCEC-2B26-4038-AF1F-D0A98A0F7930}" sibTransId="{A29EC13D-3B1F-4904-8025-5B38BEEF3183}"/>
    <dgm:cxn modelId="{D4C1BC69-C745-405B-9248-C6E8862DD509}" srcId="{60F584FC-F7FF-4FD7-86E3-8773293C0460}" destId="{CEEBDBB9-7602-49B1-BBEB-80C6D1238598}" srcOrd="7" destOrd="0" parTransId="{D6278D4F-93AB-42D0-B837-2B99BC1EE808}" sibTransId="{3F7B98CE-94D6-4D7D-8314-AFA01590058A}"/>
    <dgm:cxn modelId="{8B52CE5F-D68D-4053-823D-A41A1F8A9C56}" type="presOf" srcId="{4761FE57-664D-44AD-8EF1-E6096D64297F}" destId="{2ED32773-10C9-4671-A0BF-4C0DAB40AE25}" srcOrd="0" destOrd="0" presId="urn:microsoft.com/office/officeart/2005/8/layout/radial1"/>
    <dgm:cxn modelId="{D20F25AA-6827-4640-B45F-959FE187A936}" type="presOf" srcId="{584F0456-7C88-4E15-A6D5-3DF2BDDC45F2}" destId="{423B6D89-2000-40C7-8429-BD38C7402395}" srcOrd="0" destOrd="0" presId="urn:microsoft.com/office/officeart/2005/8/layout/radial1"/>
    <dgm:cxn modelId="{6C777D9C-1A23-4598-AA3B-FDFF79F84915}" type="presOf" srcId="{2C8D74EC-0F5E-4E72-B00E-305D37408E09}" destId="{EF98737B-1136-4CD3-A0AC-E4FF8E58DD83}" srcOrd="0" destOrd="0" presId="urn:microsoft.com/office/officeart/2005/8/layout/radial1"/>
    <dgm:cxn modelId="{D3CACD27-5DB6-41B4-90D7-14A5FEF49BE6}" type="presOf" srcId="{66F0DCEC-2B26-4038-AF1F-D0A98A0F7930}" destId="{7FE108B5-F558-4942-A9EC-465F3C2E5813}" srcOrd="1" destOrd="0" presId="urn:microsoft.com/office/officeart/2005/8/layout/radial1"/>
    <dgm:cxn modelId="{7052DA98-531E-4C37-A69C-3E936E2AD659}" type="presOf" srcId="{CEEBDBB9-7602-49B1-BBEB-80C6D1238598}" destId="{05C48364-E63B-4056-87CF-0BE50D74190B}" srcOrd="0" destOrd="0" presId="urn:microsoft.com/office/officeart/2005/8/layout/radial1"/>
    <dgm:cxn modelId="{BC2259E5-23AD-4B7F-A4D4-EE40D1E30CDF}" type="presOf" srcId="{9A4BDCAE-D9CA-400C-8B2D-68AB68A08E2A}" destId="{3EA08C86-6A87-4381-A9A9-F10D993E2D53}" srcOrd="0" destOrd="0" presId="urn:microsoft.com/office/officeart/2005/8/layout/radial1"/>
    <dgm:cxn modelId="{E74D8B67-8258-4305-8A78-7CBF411B26F5}" type="presOf" srcId="{8EC353A6-4F6A-4502-96F3-6C0A4C1DAA96}" destId="{77FEFA40-E907-476F-8675-3DC698720930}" srcOrd="0" destOrd="0" presId="urn:microsoft.com/office/officeart/2005/8/layout/radial1"/>
    <dgm:cxn modelId="{A5666C79-BF01-4153-AB0A-BB16CAE1F135}" srcId="{60F584FC-F7FF-4FD7-86E3-8773293C0460}" destId="{4761FE57-664D-44AD-8EF1-E6096D64297F}" srcOrd="5" destOrd="0" parTransId="{F6DE2413-45CD-453B-A258-F22A53BBB241}" sibTransId="{288511AC-ECAB-47A8-A0B0-D7AAFEE02A39}"/>
    <dgm:cxn modelId="{0055C953-C818-446D-934C-B1A1FD2FC620}" type="presOf" srcId="{52A69187-F965-4704-9C1A-29B2281F912F}" destId="{EAF47FDD-7D57-4FF6-9F6B-6E604D2CC0DE}" srcOrd="0" destOrd="0" presId="urn:microsoft.com/office/officeart/2005/8/layout/radial1"/>
    <dgm:cxn modelId="{E2044C2D-FC4D-4779-9E3F-834407C357FA}" type="presParOf" srcId="{4FC73BDC-CE2C-45F4-85CD-F387963DA006}" destId="{3C7CADF7-0742-432E-9EEF-EA9C347A7661}" srcOrd="0" destOrd="0" presId="urn:microsoft.com/office/officeart/2005/8/layout/radial1"/>
    <dgm:cxn modelId="{63128C49-3588-4B95-8E71-1C6962312AE3}" type="presParOf" srcId="{4FC73BDC-CE2C-45F4-85CD-F387963DA006}" destId="{E887F142-3B93-49E1-A09D-1DCD207D21D1}" srcOrd="1" destOrd="0" presId="urn:microsoft.com/office/officeart/2005/8/layout/radial1"/>
    <dgm:cxn modelId="{8156B716-0D8E-467B-AE9D-2F0BA81C3358}" type="presParOf" srcId="{E887F142-3B93-49E1-A09D-1DCD207D21D1}" destId="{0C3245EA-B4A2-4A29-A94D-6F5271E8D13D}" srcOrd="0" destOrd="0" presId="urn:microsoft.com/office/officeart/2005/8/layout/radial1"/>
    <dgm:cxn modelId="{FCE09964-B7A1-4127-BD2D-4265482BC342}" type="presParOf" srcId="{4FC73BDC-CE2C-45F4-85CD-F387963DA006}" destId="{3EA08C86-6A87-4381-A9A9-F10D993E2D53}" srcOrd="2" destOrd="0" presId="urn:microsoft.com/office/officeart/2005/8/layout/radial1"/>
    <dgm:cxn modelId="{1196078D-FE34-42B7-9BED-D9D5AE7FF2C4}" type="presParOf" srcId="{4FC73BDC-CE2C-45F4-85CD-F387963DA006}" destId="{3DC5E90A-495A-4818-A1D5-03E6AF30AA1D}" srcOrd="3" destOrd="0" presId="urn:microsoft.com/office/officeart/2005/8/layout/radial1"/>
    <dgm:cxn modelId="{40710639-AD37-4F78-8574-4D3C0FB6E035}" type="presParOf" srcId="{3DC5E90A-495A-4818-A1D5-03E6AF30AA1D}" destId="{3AE7EF91-FC65-4BEB-9007-70FE25DE1AD2}" srcOrd="0" destOrd="0" presId="urn:microsoft.com/office/officeart/2005/8/layout/radial1"/>
    <dgm:cxn modelId="{F98C0911-F1D9-48E4-867A-F109F7F168BF}" type="presParOf" srcId="{4FC73BDC-CE2C-45F4-85CD-F387963DA006}" destId="{43DCCA43-33C0-4CEE-BAB5-C639F5D70563}" srcOrd="4" destOrd="0" presId="urn:microsoft.com/office/officeart/2005/8/layout/radial1"/>
    <dgm:cxn modelId="{935D47E7-24A0-4B54-B574-D41F6F8637BB}" type="presParOf" srcId="{4FC73BDC-CE2C-45F4-85CD-F387963DA006}" destId="{72463A3F-A956-4917-8722-9FD79FB3E09A}" srcOrd="5" destOrd="0" presId="urn:microsoft.com/office/officeart/2005/8/layout/radial1"/>
    <dgm:cxn modelId="{B5530143-56C5-441B-A41B-84E8F41528B9}" type="presParOf" srcId="{72463A3F-A956-4917-8722-9FD79FB3E09A}" destId="{E5E0F749-58A7-4B5D-B40F-552D5369ABEE}" srcOrd="0" destOrd="0" presId="urn:microsoft.com/office/officeart/2005/8/layout/radial1"/>
    <dgm:cxn modelId="{E600BEC1-C468-43F2-AB53-463230C2F18B}" type="presParOf" srcId="{4FC73BDC-CE2C-45F4-85CD-F387963DA006}" destId="{A030EF9D-9337-4706-B87A-64BDE162520A}" srcOrd="6" destOrd="0" presId="urn:microsoft.com/office/officeart/2005/8/layout/radial1"/>
    <dgm:cxn modelId="{DFCA2C49-5A0F-4790-A19B-FEA55A90D1B9}" type="presParOf" srcId="{4FC73BDC-CE2C-45F4-85CD-F387963DA006}" destId="{00112A8F-12E8-45AC-B551-DFB66BE45059}" srcOrd="7" destOrd="0" presId="urn:microsoft.com/office/officeart/2005/8/layout/radial1"/>
    <dgm:cxn modelId="{2C4608A9-2A02-49B2-A8A2-9482F7993E47}" type="presParOf" srcId="{00112A8F-12E8-45AC-B551-DFB66BE45059}" destId="{48B32C5A-7076-4480-B5CB-D9EFDA8D8FDB}" srcOrd="0" destOrd="0" presId="urn:microsoft.com/office/officeart/2005/8/layout/radial1"/>
    <dgm:cxn modelId="{8642C452-317C-48A6-BC5E-4555F62FC775}" type="presParOf" srcId="{4FC73BDC-CE2C-45F4-85CD-F387963DA006}" destId="{423B6D89-2000-40C7-8429-BD38C7402395}" srcOrd="8" destOrd="0" presId="urn:microsoft.com/office/officeart/2005/8/layout/radial1"/>
    <dgm:cxn modelId="{ABD78FC3-42D0-4930-A5A3-203D60B27E0C}" type="presParOf" srcId="{4FC73BDC-CE2C-45F4-85CD-F387963DA006}" destId="{650854B0-9FE7-4FFD-96B2-18F6452E0859}" srcOrd="9" destOrd="0" presId="urn:microsoft.com/office/officeart/2005/8/layout/radial1"/>
    <dgm:cxn modelId="{4E8FB990-74C2-4A46-A621-3990B11660EE}" type="presParOf" srcId="{650854B0-9FE7-4FFD-96B2-18F6452E0859}" destId="{7FE108B5-F558-4942-A9EC-465F3C2E5813}" srcOrd="0" destOrd="0" presId="urn:microsoft.com/office/officeart/2005/8/layout/radial1"/>
    <dgm:cxn modelId="{43B5C1F8-D061-4BB0-BB65-06C4F3BDFF4E}" type="presParOf" srcId="{4FC73BDC-CE2C-45F4-85CD-F387963DA006}" destId="{6394B413-6D12-4C4F-9A8D-E0508CAE8617}" srcOrd="10" destOrd="0" presId="urn:microsoft.com/office/officeart/2005/8/layout/radial1"/>
    <dgm:cxn modelId="{7B298158-7173-4DA3-989D-F2C709618A8B}" type="presParOf" srcId="{4FC73BDC-CE2C-45F4-85CD-F387963DA006}" destId="{DEF09AAB-E09E-4486-8914-E37D47E60824}" srcOrd="11" destOrd="0" presId="urn:microsoft.com/office/officeart/2005/8/layout/radial1"/>
    <dgm:cxn modelId="{C5512363-AE6B-4F10-B0B9-EBAFCC56810D}" type="presParOf" srcId="{DEF09AAB-E09E-4486-8914-E37D47E60824}" destId="{B0514361-30D3-4311-BC21-0743B7F01673}" srcOrd="0" destOrd="0" presId="urn:microsoft.com/office/officeart/2005/8/layout/radial1"/>
    <dgm:cxn modelId="{D452401B-FE16-4EBE-B298-969135757584}" type="presParOf" srcId="{4FC73BDC-CE2C-45F4-85CD-F387963DA006}" destId="{2ED32773-10C9-4671-A0BF-4C0DAB40AE25}" srcOrd="12" destOrd="0" presId="urn:microsoft.com/office/officeart/2005/8/layout/radial1"/>
    <dgm:cxn modelId="{AE64E28C-8F49-4746-A7E3-E9C2C5746198}" type="presParOf" srcId="{4FC73BDC-CE2C-45F4-85CD-F387963DA006}" destId="{EAF47FDD-7D57-4FF6-9F6B-6E604D2CC0DE}" srcOrd="13" destOrd="0" presId="urn:microsoft.com/office/officeart/2005/8/layout/radial1"/>
    <dgm:cxn modelId="{4F1DA7AA-5A0D-4419-9DB8-31CC95D5C05C}" type="presParOf" srcId="{EAF47FDD-7D57-4FF6-9F6B-6E604D2CC0DE}" destId="{E01163DA-75CF-4C32-B81E-41BBCCC937B3}" srcOrd="0" destOrd="0" presId="urn:microsoft.com/office/officeart/2005/8/layout/radial1"/>
    <dgm:cxn modelId="{E9A3540F-B866-4F0C-A13A-27CFC47787B6}" type="presParOf" srcId="{4FC73BDC-CE2C-45F4-85CD-F387963DA006}" destId="{F74F2681-A109-4B75-8C08-B2B26769CF03}" srcOrd="14" destOrd="0" presId="urn:microsoft.com/office/officeart/2005/8/layout/radial1"/>
    <dgm:cxn modelId="{85F2587B-0638-4880-B9D9-39708B58CFF7}" type="presParOf" srcId="{4FC73BDC-CE2C-45F4-85CD-F387963DA006}" destId="{AC7E3352-64BC-4978-9AB6-2DD833483239}" srcOrd="15" destOrd="0" presId="urn:microsoft.com/office/officeart/2005/8/layout/radial1"/>
    <dgm:cxn modelId="{98C1CBD2-76AF-4C2C-BAC8-48ABCD0D04FE}" type="presParOf" srcId="{AC7E3352-64BC-4978-9AB6-2DD833483239}" destId="{C620A703-6BE9-4C0F-B737-266F7434DAB4}" srcOrd="0" destOrd="0" presId="urn:microsoft.com/office/officeart/2005/8/layout/radial1"/>
    <dgm:cxn modelId="{24283781-F7A8-4FC6-8847-838F258743FA}" type="presParOf" srcId="{4FC73BDC-CE2C-45F4-85CD-F387963DA006}" destId="{05C48364-E63B-4056-87CF-0BE50D74190B}" srcOrd="16" destOrd="0" presId="urn:microsoft.com/office/officeart/2005/8/layout/radial1"/>
    <dgm:cxn modelId="{3F0E4FC9-015A-4A2B-9210-D90699E6B073}" type="presParOf" srcId="{4FC73BDC-CE2C-45F4-85CD-F387963DA006}" destId="{06FD983D-3F71-4BCE-AD7F-6DD1041A2F23}" srcOrd="17" destOrd="0" presId="urn:microsoft.com/office/officeart/2005/8/layout/radial1"/>
    <dgm:cxn modelId="{F16AC7F6-5448-41EB-B6D2-CB4EE9EC2ED3}" type="presParOf" srcId="{06FD983D-3F71-4BCE-AD7F-6DD1041A2F23}" destId="{2261EECA-A4AA-4C81-9B4D-3893A28ED758}" srcOrd="0" destOrd="0" presId="urn:microsoft.com/office/officeart/2005/8/layout/radial1"/>
    <dgm:cxn modelId="{00AC83D7-7EBA-47FB-9BA2-E2FA749A9941}" type="presParOf" srcId="{4FC73BDC-CE2C-45F4-85CD-F387963DA006}" destId="{CFBB929F-8BEB-442D-8D00-28EE1C02C39C}" srcOrd="18" destOrd="0" presId="urn:microsoft.com/office/officeart/2005/8/layout/radial1"/>
    <dgm:cxn modelId="{90625B4A-9A8C-4237-A927-115C0D621A25}" type="presParOf" srcId="{4FC73BDC-CE2C-45F4-85CD-F387963DA006}" destId="{C494819C-C98E-47AA-9AF0-D23BA2FEB24F}" srcOrd="19" destOrd="0" presId="urn:microsoft.com/office/officeart/2005/8/layout/radial1"/>
    <dgm:cxn modelId="{303887DC-6407-4709-BC64-E53A3D8F2079}" type="presParOf" srcId="{C494819C-C98E-47AA-9AF0-D23BA2FEB24F}" destId="{0DC7814B-4209-4BC4-A177-2102084D3CE1}" srcOrd="0" destOrd="0" presId="urn:microsoft.com/office/officeart/2005/8/layout/radial1"/>
    <dgm:cxn modelId="{D0C4B6BC-830E-4266-B998-848761FA6DF6}" type="presParOf" srcId="{4FC73BDC-CE2C-45F4-85CD-F387963DA006}" destId="{77FEFA40-E907-476F-8675-3DC698720930}" srcOrd="20" destOrd="0" presId="urn:microsoft.com/office/officeart/2005/8/layout/radial1"/>
    <dgm:cxn modelId="{3C669943-9091-44EB-AEFC-19FAA13E1A29}" type="presParOf" srcId="{4FC73BDC-CE2C-45F4-85CD-F387963DA006}" destId="{EF98737B-1136-4CD3-A0AC-E4FF8E58DD83}" srcOrd="21" destOrd="0" presId="urn:microsoft.com/office/officeart/2005/8/layout/radial1"/>
    <dgm:cxn modelId="{C8A94C4E-595F-4E75-8258-85BD1AD49A48}" type="presParOf" srcId="{EF98737B-1136-4CD3-A0AC-E4FF8E58DD83}" destId="{4E2AD2D6-918F-4857-8567-9FCA82A4E2B0}" srcOrd="0" destOrd="0" presId="urn:microsoft.com/office/officeart/2005/8/layout/radial1"/>
    <dgm:cxn modelId="{3FD1C3EE-35D2-448D-B417-DD04260BFF31}" type="presParOf" srcId="{4FC73BDC-CE2C-45F4-85CD-F387963DA006}" destId="{C8187693-0532-46C7-A6F3-C4A32348C87B}" srcOrd="22" destOrd="0" presId="urn:microsoft.com/office/officeart/2005/8/layout/radial1"/>
  </dgm:cxnLst>
  <dgm:bg/>
  <dgm:whole/>
  <dgm:extLst>
    <a:ext uri="http://schemas.microsoft.com/office/drawing/2008/diagram">
      <dsp:dataModelExt xmlns:dsp="http://schemas.microsoft.com/office/drawing/2008/diagram" relId="rId162"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49885" y="705862"/>
          <a:ext cx="1196229" cy="40435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rtl="1"/>
          <a:r>
            <a:rPr lang="ar-EG"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17</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22092" y="628459"/>
          <a:ext cx="1237424" cy="55533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التواصل</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2850">
          <a:off x="1259515" y="900963"/>
          <a:ext cx="1090371"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3664957" y="1044670"/>
          <a:ext cx="1140307" cy="53008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039915">
          <a:off x="3378558" y="1097457"/>
          <a:ext cx="392077"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4614152" y="630118"/>
          <a:ext cx="1326272" cy="55729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080">
          <a:off x="3546115" y="902266"/>
          <a:ext cx="1068037"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C260341-F1C3-4458-A657-957289015FC3}">
      <dgm:prSet phldrT="[Text]" custT="1"/>
      <dgm:spPr>
        <a:xfrm>
          <a:off x="2354231" y="1249379"/>
          <a:ext cx="1191506" cy="459042"/>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5A6C23B-D452-4078-BA3A-466D0894B9EB}" type="parTrans" cxnId="{0266A1D0-CEC9-45F3-8B31-A21772E8AA19}">
      <dgm:prSet/>
      <dgm:spPr>
        <a:xfrm rot="5388050">
          <a:off x="2879361" y="1173669"/>
          <a:ext cx="139167"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B7C331-6FB9-4771-84B2-9F75AB1415C9}" type="sibTrans" cxnId="{0266A1D0-CEC9-45F3-8B31-A21772E8AA19}">
      <dgm:prSet/>
      <dgm:spPr/>
      <dgm:t>
        <a:bodyPr/>
        <a:lstStyle/>
        <a:p>
          <a:endParaRPr lang="en-US"/>
        </a:p>
      </dgm:t>
    </dgm:pt>
    <dgm:pt modelId="{880B408D-A44E-4E41-A0D3-775A9D2AA162}">
      <dgm:prSet phldrT="[Text]" custT="1"/>
      <dgm:spPr>
        <a:xfrm>
          <a:off x="2303843" y="2287"/>
          <a:ext cx="1335944" cy="48219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العلامات والتصاميم والبيانات</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E848F776-8237-42C9-A1C0-B5B0EB7FE51B}" type="parTrans" cxnId="{C4CE955B-C7EA-442D-BA54-FCED6F4F9301}">
      <dgm:prSet/>
      <dgm:spPr>
        <a:xfrm rot="16323128">
          <a:off x="2848435" y="589045"/>
          <a:ext cx="221552"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6C0D1BD-440F-496E-8208-41C1352C17C4}" type="sibTrans" cxnId="{C4CE955B-C7EA-442D-BA54-FCED6F4F9301}">
      <dgm:prSet/>
      <dgm:spPr/>
      <dgm:t>
        <a:bodyPr/>
        <a:lstStyle/>
        <a:p>
          <a:endParaRPr lang="en-US"/>
        </a:p>
      </dgm:t>
    </dgm:pt>
    <dgm:pt modelId="{7E91AD2C-2762-4D69-BFD6-4095380ECAB8}">
      <dgm:prSet phldrT="[Text]" custT="1"/>
      <dgm:spPr>
        <a:xfrm>
          <a:off x="3688766" y="286614"/>
          <a:ext cx="1149312" cy="46084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D28B5B3-293B-4D04-9ABB-EE16A5C97D16}" type="parTrans" cxnId="{19C1565A-DB23-4F9C-ABEF-4480DF7D14CE}">
      <dgm:prSet/>
      <dgm:spPr>
        <a:xfrm rot="20606743">
          <a:off x="3388405" y="708266"/>
          <a:ext cx="422122"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336DBA-E790-4546-ABCA-DDAC89AEDA30}" type="sibTrans" cxnId="{19C1565A-DB23-4F9C-ABEF-4480DF7D14CE}">
      <dgm:prSet/>
      <dgm:spPr/>
      <dgm:t>
        <a:bodyPr/>
        <a:lstStyle/>
        <a:p>
          <a:endParaRPr lang="en-US"/>
        </a:p>
      </dgm:t>
    </dgm:pt>
    <dgm:pt modelId="{F87686C8-F658-4DC2-BC5F-AB0B4E40ED1C}">
      <dgm:prSet phldrT="[Text]" custT="1"/>
      <dgm:spPr>
        <a:xfrm>
          <a:off x="1074287" y="1079546"/>
          <a:ext cx="1231674" cy="54300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16</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الاقتصاد والإحصاء</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42DDAC3B-802E-470C-B26C-35741B306D27}" type="parTrans" cxnId="{0C88C0B3-8AAC-4FA9-BE4C-2222B2B4A1BE}">
      <dgm:prSet/>
      <dgm:spPr>
        <a:xfrm rot="9635897">
          <a:off x="2160366" y="1111619"/>
          <a:ext cx="384386"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E7B45A4-A643-4A31-AD3B-09FF641A16EC}" type="sibTrans" cxnId="{0C88C0B3-8AAC-4FA9-BE4C-2222B2B4A1BE}">
      <dgm:prSet/>
      <dgm:spPr/>
      <dgm:t>
        <a:bodyPr/>
        <a:lstStyle/>
        <a:p>
          <a:endParaRPr lang="en-US"/>
        </a:p>
      </dgm:t>
    </dgm:pt>
    <dgm:pt modelId="{11C12EEB-5340-467D-991C-E6C3B5DBDAEA}">
      <dgm:prSet phldrT="[Text]" custT="1"/>
      <dgm:spPr>
        <a:xfrm>
          <a:off x="1065332" y="229405"/>
          <a:ext cx="1363893" cy="46888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4258538-4C68-461F-9E82-62C8DF009C0A}" type="parTrans" cxnId="{AFEA8542-2500-4D00-B2F1-3B6B93AA3E37}">
      <dgm:prSet/>
      <dgm:spPr>
        <a:xfrm rot="12018079">
          <a:off x="2200474" y="691055"/>
          <a:ext cx="355100"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9B0886E-99F7-4F88-AD18-3A305D812CB8}" type="sibTrans" cxnId="{AFEA8542-2500-4D00-B2F1-3B6B93AA3E37}">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95840" custLinFactNeighborX="0" custLinFactNeighborY="386"/>
      <dgm:spPr>
        <a:prstGeom prst="ellipse">
          <a:avLst/>
        </a:prstGeom>
      </dgm:spPr>
      <dgm:t>
        <a:bodyPr/>
        <a:lstStyle/>
        <a:p>
          <a:endParaRPr lang="en-US"/>
        </a:p>
      </dgm:t>
    </dgm:pt>
    <dgm:pt modelId="{DB73B42A-BE4F-46BC-B512-015EB15734E7}" type="pres">
      <dgm:prSet presAssocID="{E848F776-8237-42C9-A1C0-B5B0EB7FE51B}" presName="Name9" presStyleLbl="parChTrans1D2" presStyleIdx="0" presStyleCnt="8"/>
      <dgm:spPr>
        <a:custGeom>
          <a:avLst/>
          <a:gdLst/>
          <a:ahLst/>
          <a:cxnLst/>
          <a:rect l="0" t="0" r="0" b="0"/>
          <a:pathLst>
            <a:path>
              <a:moveTo>
                <a:pt x="0" y="6126"/>
              </a:moveTo>
              <a:lnTo>
                <a:pt x="257054" y="6126"/>
              </a:lnTo>
            </a:path>
          </a:pathLst>
        </a:custGeom>
      </dgm:spPr>
      <dgm:t>
        <a:bodyPr/>
        <a:lstStyle/>
        <a:p>
          <a:endParaRPr lang="en-US"/>
        </a:p>
      </dgm:t>
    </dgm:pt>
    <dgm:pt modelId="{498B4397-C22F-4D1E-9B41-E3ABFC4C6934}" type="pres">
      <dgm:prSet presAssocID="{E848F776-8237-42C9-A1C0-B5B0EB7FE51B}" presName="connTx" presStyleLbl="parChTrans1D2" presStyleIdx="0" presStyleCnt="8"/>
      <dgm:spPr/>
      <dgm:t>
        <a:bodyPr/>
        <a:lstStyle/>
        <a:p>
          <a:endParaRPr lang="en-US"/>
        </a:p>
      </dgm:t>
    </dgm:pt>
    <dgm:pt modelId="{8C16842D-5717-4E53-9353-18DF877708CF}" type="pres">
      <dgm:prSet presAssocID="{880B408D-A44E-4E41-A0D3-775A9D2AA162}" presName="node" presStyleLbl="node1" presStyleIdx="0" presStyleCnt="8" custScaleX="330393" custScaleY="119253" custRadScaleRad="95912" custRadScaleInc="9194">
        <dgm:presLayoutVars>
          <dgm:bulletEnabled val="1"/>
        </dgm:presLayoutVars>
      </dgm:prSet>
      <dgm:spPr>
        <a:prstGeom prst="ellipse">
          <a:avLst/>
        </a:prstGeom>
      </dgm:spPr>
      <dgm:t>
        <a:bodyPr/>
        <a:lstStyle/>
        <a:p>
          <a:endParaRPr lang="en-US"/>
        </a:p>
      </dgm:t>
    </dgm:pt>
    <dgm:pt modelId="{F32845D8-3F89-45CE-82D0-5F6D6B81E25D}" type="pres">
      <dgm:prSet presAssocID="{8D28B5B3-293B-4D04-9ABB-EE16A5C97D16}" presName="Name9" presStyleLbl="parChTrans1D2" presStyleIdx="1" presStyleCnt="8"/>
      <dgm:spPr>
        <a:custGeom>
          <a:avLst/>
          <a:gdLst/>
          <a:ahLst/>
          <a:cxnLst/>
          <a:rect l="0" t="0" r="0" b="0"/>
          <a:pathLst>
            <a:path>
              <a:moveTo>
                <a:pt x="0" y="6126"/>
              </a:moveTo>
              <a:lnTo>
                <a:pt x="422238" y="6126"/>
              </a:lnTo>
            </a:path>
          </a:pathLst>
        </a:custGeom>
      </dgm:spPr>
      <dgm:t>
        <a:bodyPr/>
        <a:lstStyle/>
        <a:p>
          <a:endParaRPr lang="en-US"/>
        </a:p>
      </dgm:t>
    </dgm:pt>
    <dgm:pt modelId="{22743AED-C443-4F2B-8D4D-266AC58BB10F}" type="pres">
      <dgm:prSet presAssocID="{8D28B5B3-293B-4D04-9ABB-EE16A5C97D16}" presName="connTx" presStyleLbl="parChTrans1D2" presStyleIdx="1" presStyleCnt="8"/>
      <dgm:spPr/>
      <dgm:t>
        <a:bodyPr/>
        <a:lstStyle/>
        <a:p>
          <a:endParaRPr lang="en-US"/>
        </a:p>
      </dgm:t>
    </dgm:pt>
    <dgm:pt modelId="{56946440-4960-4194-9471-9ABCF62950BA}" type="pres">
      <dgm:prSet presAssocID="{7E91AD2C-2762-4D69-BFD6-4095380ECAB8}" presName="node" presStyleLbl="node1" presStyleIdx="1" presStyleCnt="8" custScaleX="284237" custScaleY="113971" custRadScaleRad="199276" custRadScaleInc="127371">
        <dgm:presLayoutVars>
          <dgm:bulletEnabled val="1"/>
        </dgm:presLayoutVars>
      </dgm:prSet>
      <dgm:spPr>
        <a:prstGeom prst="ellipse">
          <a:avLst/>
        </a:prstGeom>
      </dgm:spPr>
      <dgm:t>
        <a:bodyPr/>
        <a:lstStyle/>
        <a:p>
          <a:endParaRPr lang="en-US"/>
        </a:p>
      </dgm:t>
    </dgm:pt>
    <dgm:pt modelId="{5337AE63-3722-42CC-AF72-36670EB7C5E1}" type="pres">
      <dgm:prSet presAssocID="{7AF774ED-547E-4C04-8670-B0C1D08C5EE9}" presName="Name9" presStyleLbl="parChTrans1D2" presStyleIdx="2" presStyleCnt="8"/>
      <dgm:spPr>
        <a:custGeom>
          <a:avLst/>
          <a:gdLst/>
          <a:ahLst/>
          <a:cxnLst/>
          <a:rect l="0" t="0" r="0" b="0"/>
          <a:pathLst>
            <a:path>
              <a:moveTo>
                <a:pt x="0" y="6126"/>
              </a:moveTo>
              <a:lnTo>
                <a:pt x="1068037" y="6126"/>
              </a:lnTo>
            </a:path>
          </a:pathLst>
        </a:custGeom>
      </dgm:spPr>
      <dgm:t>
        <a:bodyPr/>
        <a:lstStyle/>
        <a:p>
          <a:endParaRPr lang="en-US"/>
        </a:p>
      </dgm:t>
    </dgm:pt>
    <dgm:pt modelId="{326412CE-9911-4799-A459-B56F02EB4473}" type="pres">
      <dgm:prSet presAssocID="{7AF774ED-547E-4C04-8670-B0C1D08C5EE9}" presName="connTx" presStyleLbl="parChTrans1D2" presStyleIdx="2" presStyleCnt="8"/>
      <dgm:spPr/>
      <dgm:t>
        <a:bodyPr/>
        <a:lstStyle/>
        <a:p>
          <a:endParaRPr lang="en-US"/>
        </a:p>
      </dgm:t>
    </dgm:pt>
    <dgm:pt modelId="{CED9197C-8322-406B-917C-172FA36E7B76}" type="pres">
      <dgm:prSet presAssocID="{960C5593-E0FF-4AA5-AA0B-E8BDFFBC5E53}" presName="node" presStyleLbl="node1" presStyleIdx="2" presStyleCnt="8" custScaleX="328001" custScaleY="137826" custRadScaleRad="339917" custRadScaleInc="658">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3" presStyleCnt="8"/>
      <dgm:spPr>
        <a:custGeom>
          <a:avLst/>
          <a:gdLst/>
          <a:ahLst/>
          <a:cxnLst/>
          <a:rect l="0" t="0" r="0" b="0"/>
          <a:pathLst>
            <a:path>
              <a:moveTo>
                <a:pt x="0" y="6126"/>
              </a:moveTo>
              <a:lnTo>
                <a:pt x="392192" y="6126"/>
              </a:lnTo>
            </a:path>
          </a:pathLst>
        </a:custGeom>
      </dgm:spPr>
      <dgm:t>
        <a:bodyPr/>
        <a:lstStyle/>
        <a:p>
          <a:endParaRPr lang="en-US"/>
        </a:p>
      </dgm:t>
    </dgm:pt>
    <dgm:pt modelId="{62A1F741-432F-46BE-AE07-15F0B6D5EA89}" type="pres">
      <dgm:prSet presAssocID="{4693CA52-075F-4BD8-ABEA-5368BE377DDA}" presName="connTx" presStyleLbl="parChTrans1D2" presStyleIdx="3" presStyleCnt="8"/>
      <dgm:spPr/>
      <dgm:t>
        <a:bodyPr/>
        <a:lstStyle/>
        <a:p>
          <a:endParaRPr lang="en-US"/>
        </a:p>
      </dgm:t>
    </dgm:pt>
    <dgm:pt modelId="{035B4C9A-0916-4FCC-A1CF-85DB358A289A}" type="pres">
      <dgm:prSet presAssocID="{4631C2C5-1554-4289-90B0-F2D55D1595B6}" presName="node" presStyleLbl="node1" presStyleIdx="3" presStyleCnt="8" custScaleX="282010" custScaleY="131096" custRadScaleRad="196241" custRadScaleInc="-122013">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4" presStyleCnt="8"/>
      <dgm:spPr>
        <a:custGeom>
          <a:avLst/>
          <a:gdLst/>
          <a:ahLst/>
          <a:cxnLst/>
          <a:rect l="0" t="0" r="0" b="0"/>
          <a:pathLst>
            <a:path>
              <a:moveTo>
                <a:pt x="0" y="6126"/>
              </a:moveTo>
              <a:lnTo>
                <a:pt x="139216" y="6126"/>
              </a:lnTo>
            </a:path>
          </a:pathLst>
        </a:custGeom>
      </dgm:spPr>
      <dgm:t>
        <a:bodyPr/>
        <a:lstStyle/>
        <a:p>
          <a:endParaRPr lang="en-US"/>
        </a:p>
      </dgm:t>
    </dgm:pt>
    <dgm:pt modelId="{C7C9B7EB-2DEF-4B99-8D38-AC2E9641BEB5}" type="pres">
      <dgm:prSet presAssocID="{45A6C23B-D452-4078-BA3A-466D0894B9EB}" presName="connTx" presStyleLbl="parChTrans1D2" presStyleIdx="4" presStyleCnt="8"/>
      <dgm:spPr/>
      <dgm:t>
        <a:bodyPr/>
        <a:lstStyle/>
        <a:p>
          <a:endParaRPr lang="en-US"/>
        </a:p>
      </dgm:t>
    </dgm:pt>
    <dgm:pt modelId="{976BA53C-17D4-4F7C-9078-1272C469C9E5}" type="pres">
      <dgm:prSet presAssocID="{5C260341-F1C3-4458-A657-957289015FC3}" presName="node" presStyleLbl="node1" presStyleIdx="4" presStyleCnt="8" custScaleX="294672" custScaleY="113526" custRadScaleRad="83760" custRadScaleInc="-877">
        <dgm:presLayoutVars>
          <dgm:bulletEnabled val="1"/>
        </dgm:presLayoutVars>
      </dgm:prSet>
      <dgm:spPr>
        <a:prstGeom prst="ellipse">
          <a:avLst/>
        </a:prstGeom>
      </dgm:spPr>
      <dgm:t>
        <a:bodyPr/>
        <a:lstStyle/>
        <a:p>
          <a:endParaRPr lang="en-US"/>
        </a:p>
      </dgm:t>
    </dgm:pt>
    <dgm:pt modelId="{73944B9B-8143-474E-A2B5-719E57EA1FE0}" type="pres">
      <dgm:prSet presAssocID="{42DDAC3B-802E-470C-B26C-35741B306D27}" presName="Name9" presStyleLbl="parChTrans1D2" presStyleIdx="5" presStyleCnt="8"/>
      <dgm:spPr>
        <a:custGeom>
          <a:avLst/>
          <a:gdLst/>
          <a:ahLst/>
          <a:cxnLst/>
          <a:rect l="0" t="0" r="0" b="0"/>
          <a:pathLst>
            <a:path>
              <a:moveTo>
                <a:pt x="0" y="6126"/>
              </a:moveTo>
              <a:lnTo>
                <a:pt x="384499" y="6126"/>
              </a:lnTo>
            </a:path>
          </a:pathLst>
        </a:custGeom>
      </dgm:spPr>
      <dgm:t>
        <a:bodyPr/>
        <a:lstStyle/>
        <a:p>
          <a:endParaRPr lang="en-US"/>
        </a:p>
      </dgm:t>
    </dgm:pt>
    <dgm:pt modelId="{F5AD7B03-58D4-4480-B85C-FFEEB047B4AA}" type="pres">
      <dgm:prSet presAssocID="{42DDAC3B-802E-470C-B26C-35741B306D27}" presName="connTx" presStyleLbl="parChTrans1D2" presStyleIdx="5" presStyleCnt="8"/>
      <dgm:spPr/>
      <dgm:t>
        <a:bodyPr/>
        <a:lstStyle/>
        <a:p>
          <a:endParaRPr lang="en-US"/>
        </a:p>
      </dgm:t>
    </dgm:pt>
    <dgm:pt modelId="{2BDBEDDB-6DE8-44DC-8FC2-1ED793273BD1}" type="pres">
      <dgm:prSet presAssocID="{F87686C8-F658-4DC2-BC5F-AB0B4E40ED1C}" presName="node" presStyleLbl="node1" presStyleIdx="5" presStyleCnt="8" custScaleX="304606" custScaleY="134290" custRadScaleRad="194127" custRadScaleInc="112815">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6" presStyleCnt="8"/>
      <dgm:spPr>
        <a:custGeom>
          <a:avLst/>
          <a:gdLst/>
          <a:ahLst/>
          <a:cxnLst/>
          <a:rect l="0" t="0" r="0" b="0"/>
          <a:pathLst>
            <a:path>
              <a:moveTo>
                <a:pt x="0" y="6126"/>
              </a:moveTo>
              <a:lnTo>
                <a:pt x="1090567" y="6126"/>
              </a:lnTo>
            </a:path>
          </a:pathLst>
        </a:custGeom>
      </dgm:spPr>
      <dgm:t>
        <a:bodyPr/>
        <a:lstStyle/>
        <a:p>
          <a:endParaRPr lang="en-US"/>
        </a:p>
      </dgm:t>
    </dgm:pt>
    <dgm:pt modelId="{EA4144E0-C5B2-4FC0-BDB2-550B61DB7DFD}" type="pres">
      <dgm:prSet presAssocID="{0FABC453-0A5C-4CAE-813B-F0494A34E025}" presName="connTx" presStyleLbl="parChTrans1D2" presStyleIdx="6" presStyleCnt="8"/>
      <dgm:spPr/>
      <dgm:t>
        <a:bodyPr/>
        <a:lstStyle/>
        <a:p>
          <a:endParaRPr lang="en-US"/>
        </a:p>
      </dgm:t>
    </dgm:pt>
    <dgm:pt modelId="{0FAF3FA1-8E6C-455E-B189-A468B3F4D8BC}" type="pres">
      <dgm:prSet presAssocID="{C06C39C9-71B8-489C-9C45-3DD37A424E39}" presName="node" presStyleLbl="node1" presStyleIdx="6" presStyleCnt="8" custScaleX="306028" custScaleY="137339" custRadScaleRad="335402" custRadScaleInc="-375">
        <dgm:presLayoutVars>
          <dgm:bulletEnabled val="1"/>
        </dgm:presLayoutVars>
      </dgm:prSet>
      <dgm:spPr>
        <a:prstGeom prst="ellipse">
          <a:avLst/>
        </a:prstGeom>
      </dgm:spPr>
      <dgm:t>
        <a:bodyPr/>
        <a:lstStyle/>
        <a:p>
          <a:endParaRPr lang="en-US"/>
        </a:p>
      </dgm:t>
    </dgm:pt>
    <dgm:pt modelId="{7DF391B8-9498-4F55-ACE3-A6D0DB9A80F6}" type="pres">
      <dgm:prSet presAssocID="{24258538-4C68-461F-9E82-62C8DF009C0A}" presName="Name9" presStyleLbl="parChTrans1D2" presStyleIdx="7" presStyleCnt="8"/>
      <dgm:spPr>
        <a:custGeom>
          <a:avLst/>
          <a:gdLst/>
          <a:ahLst/>
          <a:cxnLst/>
          <a:rect l="0" t="0" r="0" b="0"/>
          <a:pathLst>
            <a:path>
              <a:moveTo>
                <a:pt x="0" y="6126"/>
              </a:moveTo>
              <a:lnTo>
                <a:pt x="355209" y="6126"/>
              </a:lnTo>
            </a:path>
          </a:pathLst>
        </a:custGeom>
      </dgm:spPr>
      <dgm:t>
        <a:bodyPr/>
        <a:lstStyle/>
        <a:p>
          <a:endParaRPr lang="en-US"/>
        </a:p>
      </dgm:t>
    </dgm:pt>
    <dgm:pt modelId="{9D0B803B-5ADE-4578-AB67-EBE1C99F7C08}" type="pres">
      <dgm:prSet presAssocID="{24258538-4C68-461F-9E82-62C8DF009C0A}" presName="connTx" presStyleLbl="parChTrans1D2" presStyleIdx="7" presStyleCnt="8"/>
      <dgm:spPr/>
      <dgm:t>
        <a:bodyPr/>
        <a:lstStyle/>
        <a:p>
          <a:endParaRPr lang="en-US"/>
        </a:p>
      </dgm:t>
    </dgm:pt>
    <dgm:pt modelId="{E3F75BBA-60EC-4D9A-B0CC-E18ADA53928C}" type="pres">
      <dgm:prSet presAssocID="{11C12EEB-5340-467D-991C-E6C3B5DBDAEA}" presName="node" presStyleLbl="node1" presStyleIdx="7" presStyleCnt="8" custScaleX="337305" custScaleY="115959" custRadScaleRad="185846" custRadScaleInc="-110764">
        <dgm:presLayoutVars>
          <dgm:bulletEnabled val="1"/>
        </dgm:presLayoutVars>
      </dgm:prSet>
      <dgm:spPr>
        <a:prstGeom prst="ellipse">
          <a:avLst/>
        </a:prstGeom>
      </dgm:spPr>
      <dgm:t>
        <a:bodyPr/>
        <a:lstStyle/>
        <a:p>
          <a:endParaRPr lang="en-US"/>
        </a:p>
      </dgm:t>
    </dgm:pt>
  </dgm:ptLst>
  <dgm:cxnLst>
    <dgm:cxn modelId="{BF65F824-D4F4-4A84-83B4-6B1944B62AAD}" srcId="{DE541715-C648-404D-8124-F14F463E9202}" destId="{4631C2C5-1554-4289-90B0-F2D55D1595B6}" srcOrd="3" destOrd="0" parTransId="{4693CA52-075F-4BD8-ABEA-5368BE377DDA}" sibTransId="{9B3CB24D-A47A-4081-B256-B868D89D5387}"/>
    <dgm:cxn modelId="{98ECF216-47F9-4DEF-B155-58627C268748}" type="presOf" srcId="{E848F776-8237-42C9-A1C0-B5B0EB7FE51B}" destId="{498B4397-C22F-4D1E-9B41-E3ABFC4C6934}" srcOrd="1" destOrd="0" presId="urn:microsoft.com/office/officeart/2005/8/layout/radial1"/>
    <dgm:cxn modelId="{F0D9EF4D-3C48-4FB3-916B-A1D66A4494D6}" type="presOf" srcId="{24258538-4C68-461F-9E82-62C8DF009C0A}" destId="{7DF391B8-9498-4F55-ACE3-A6D0DB9A80F6}" srcOrd="0" destOrd="0" presId="urn:microsoft.com/office/officeart/2005/8/layout/radial1"/>
    <dgm:cxn modelId="{40DA1B0F-1456-4621-ABCF-B1330AFC052D}" type="presOf" srcId="{5C260341-F1C3-4458-A657-957289015FC3}" destId="{976BA53C-17D4-4F7C-9078-1272C469C9E5}" srcOrd="0" destOrd="0" presId="urn:microsoft.com/office/officeart/2005/8/layout/radial1"/>
    <dgm:cxn modelId="{946A5673-D1DB-4E99-9C0E-9F78725D3E45}" type="presOf" srcId="{7E91AD2C-2762-4D69-BFD6-4095380ECAB8}" destId="{56946440-4960-4194-9471-9ABCF62950BA}" srcOrd="0" destOrd="0" presId="urn:microsoft.com/office/officeart/2005/8/layout/radial1"/>
    <dgm:cxn modelId="{B90DBD44-5597-43CD-A302-DA19B8C47FC8}" type="presOf" srcId="{F87686C8-F658-4DC2-BC5F-AB0B4E40ED1C}" destId="{2BDBEDDB-6DE8-44DC-8FC2-1ED793273BD1}" srcOrd="0" destOrd="0" presId="urn:microsoft.com/office/officeart/2005/8/layout/radial1"/>
    <dgm:cxn modelId="{BE6791C3-4A44-4C1B-9294-4F7C0B0E9805}" type="presOf" srcId="{0FABC453-0A5C-4CAE-813B-F0494A34E025}" destId="{EA4144E0-C5B2-4FC0-BDB2-550B61DB7DFD}" srcOrd="1" destOrd="0" presId="urn:microsoft.com/office/officeart/2005/8/layout/radial1"/>
    <dgm:cxn modelId="{13F7016F-6AB9-4241-A466-7F041BBCB7D2}" type="presOf" srcId="{8D28B5B3-293B-4D04-9ABB-EE16A5C97D16}" destId="{F32845D8-3F89-45CE-82D0-5F6D6B81E25D}" srcOrd="0" destOrd="0" presId="urn:microsoft.com/office/officeart/2005/8/layout/radial1"/>
    <dgm:cxn modelId="{EC7A10B1-86B1-4EDF-B2E2-26E3C6C05FCB}" type="presOf" srcId="{34E6C8D5-8D4F-4714-8A12-8F4599A8E760}" destId="{08F189A1-AB47-41D1-8058-7A6DA66B3F52}" srcOrd="0" destOrd="0" presId="urn:microsoft.com/office/officeart/2005/8/layout/radial1"/>
    <dgm:cxn modelId="{A9361FDB-9442-429B-8347-7747595606D4}" type="presOf" srcId="{C06C39C9-71B8-489C-9C45-3DD37A424E39}" destId="{0FAF3FA1-8E6C-455E-B189-A468B3F4D8BC}" srcOrd="0" destOrd="0" presId="urn:microsoft.com/office/officeart/2005/8/layout/radial1"/>
    <dgm:cxn modelId="{23255BD3-8902-46C4-A242-3DB8D2ECEC1C}" type="presOf" srcId="{880B408D-A44E-4E41-A0D3-775A9D2AA162}" destId="{8C16842D-5717-4E53-9353-18DF877708CF}" srcOrd="0" destOrd="0" presId="urn:microsoft.com/office/officeart/2005/8/layout/radial1"/>
    <dgm:cxn modelId="{C9F22FA8-9DC8-43B6-8E89-0EC27FA8F5A2}" type="presOf" srcId="{4693CA52-075F-4BD8-ABEA-5368BE377DDA}" destId="{4AC11394-3179-4EC5-A97F-D1A1B521CE2F}"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5F0664CC-EEDB-4718-BD74-4A05F5ABE30D}" type="presOf" srcId="{11C12EEB-5340-467D-991C-E6C3B5DBDAEA}" destId="{E3F75BBA-60EC-4D9A-B0CC-E18ADA53928C}" srcOrd="0" destOrd="0" presId="urn:microsoft.com/office/officeart/2005/8/layout/radial1"/>
    <dgm:cxn modelId="{AFEA8542-2500-4D00-B2F1-3B6B93AA3E37}" srcId="{DE541715-C648-404D-8124-F14F463E9202}" destId="{11C12EEB-5340-467D-991C-E6C3B5DBDAEA}" srcOrd="7" destOrd="0" parTransId="{24258538-4C68-461F-9E82-62C8DF009C0A}" sibTransId="{79B0886E-99F7-4F88-AD18-3A305D812CB8}"/>
    <dgm:cxn modelId="{85B800CF-06F7-4240-9332-096A77D4D4D1}" type="presOf" srcId="{7AF774ED-547E-4C04-8670-B0C1D08C5EE9}" destId="{5337AE63-3722-42CC-AF72-36670EB7C5E1}" srcOrd="0" destOrd="0" presId="urn:microsoft.com/office/officeart/2005/8/layout/radial1"/>
    <dgm:cxn modelId="{C4CE955B-C7EA-442D-BA54-FCED6F4F9301}" srcId="{DE541715-C648-404D-8124-F14F463E9202}" destId="{880B408D-A44E-4E41-A0D3-775A9D2AA162}" srcOrd="0" destOrd="0" parTransId="{E848F776-8237-42C9-A1C0-B5B0EB7FE51B}" sibTransId="{C6C0D1BD-440F-496E-8208-41C1352C17C4}"/>
    <dgm:cxn modelId="{0C88C0B3-8AAC-4FA9-BE4C-2222B2B4A1BE}" srcId="{DE541715-C648-404D-8124-F14F463E9202}" destId="{F87686C8-F658-4DC2-BC5F-AB0B4E40ED1C}" srcOrd="5" destOrd="0" parTransId="{42DDAC3B-802E-470C-B26C-35741B306D27}" sibTransId="{FE7B45A4-A643-4A31-AD3B-09FF641A16EC}"/>
    <dgm:cxn modelId="{8E786C85-0FB5-4232-AD84-3B28507A6442}" type="presOf" srcId="{960C5593-E0FF-4AA5-AA0B-E8BDFFBC5E53}" destId="{CED9197C-8322-406B-917C-172FA36E7B76}" srcOrd="0" destOrd="0" presId="urn:microsoft.com/office/officeart/2005/8/layout/radial1"/>
    <dgm:cxn modelId="{4A70B072-8FA8-4C35-B804-93987442D387}" type="presOf" srcId="{DE541715-C648-404D-8124-F14F463E9202}" destId="{062AF917-2F47-4639-8A23-58AD52EC0F32}" srcOrd="0" destOrd="0" presId="urn:microsoft.com/office/officeart/2005/8/layout/radial1"/>
    <dgm:cxn modelId="{0266A1D0-CEC9-45F3-8B31-A21772E8AA19}" srcId="{DE541715-C648-404D-8124-F14F463E9202}" destId="{5C260341-F1C3-4458-A657-957289015FC3}" srcOrd="4" destOrd="0" parTransId="{45A6C23B-D452-4078-BA3A-466D0894B9EB}" sibTransId="{89B7C331-6FB9-4771-84B2-9F75AB1415C9}"/>
    <dgm:cxn modelId="{A80C0F70-5140-47EB-97CF-D1BC682D94BE}" type="presOf" srcId="{24258538-4C68-461F-9E82-62C8DF009C0A}" destId="{9D0B803B-5ADE-4578-AB67-EBE1C99F7C08}" srcOrd="1" destOrd="0" presId="urn:microsoft.com/office/officeart/2005/8/layout/radial1"/>
    <dgm:cxn modelId="{8634EA93-531D-4ADE-A05E-A18BC8480650}" type="presOf" srcId="{7AF774ED-547E-4C04-8670-B0C1D08C5EE9}" destId="{326412CE-9911-4799-A459-B56F02EB4473}" srcOrd="1" destOrd="0" presId="urn:microsoft.com/office/officeart/2005/8/layout/radial1"/>
    <dgm:cxn modelId="{248698A6-055B-40E3-B808-D624056EF2B0}" srcId="{DE541715-C648-404D-8124-F14F463E9202}" destId="{C06C39C9-71B8-489C-9C45-3DD37A424E39}" srcOrd="6" destOrd="0" parTransId="{0FABC453-0A5C-4CAE-813B-F0494A34E025}" sibTransId="{DCD34884-F96E-475A-9010-14DE66A403A6}"/>
    <dgm:cxn modelId="{10E6DB04-1D92-49E2-92CD-2BA22B518119}" type="presOf" srcId="{45A6C23B-D452-4078-BA3A-466D0894B9EB}" destId="{C7C9B7EB-2DEF-4B99-8D38-AC2E9641BEB5}" srcOrd="1" destOrd="0" presId="urn:microsoft.com/office/officeart/2005/8/layout/radial1"/>
    <dgm:cxn modelId="{709129DD-40FC-471E-984B-5F84A233588F}" type="presOf" srcId="{8D28B5B3-293B-4D04-9ABB-EE16A5C97D16}" destId="{22743AED-C443-4F2B-8D4D-266AC58BB10F}" srcOrd="1" destOrd="0" presId="urn:microsoft.com/office/officeart/2005/8/layout/radial1"/>
    <dgm:cxn modelId="{6CBEA188-6B3A-4C9A-82B3-6716FCDED137}" type="presOf" srcId="{42DDAC3B-802E-470C-B26C-35741B306D27}" destId="{73944B9B-8143-474E-A2B5-719E57EA1FE0}" srcOrd="0" destOrd="0" presId="urn:microsoft.com/office/officeart/2005/8/layout/radial1"/>
    <dgm:cxn modelId="{92F338E8-9D11-4902-AB30-07F7B4CEA5CA}" type="presOf" srcId="{42DDAC3B-802E-470C-B26C-35741B306D27}" destId="{F5AD7B03-58D4-4480-B85C-FFEEB047B4AA}" srcOrd="1" destOrd="0" presId="urn:microsoft.com/office/officeart/2005/8/layout/radial1"/>
    <dgm:cxn modelId="{ED7739BD-522C-4504-B44E-AF347169BBA7}" type="presOf" srcId="{4631C2C5-1554-4289-90B0-F2D55D1595B6}" destId="{035B4C9A-0916-4FCC-A1CF-85DB358A289A}"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5772ED21-862F-47BA-A619-3617807070F7}" type="presOf" srcId="{4693CA52-075F-4BD8-ABEA-5368BE377DDA}" destId="{62A1F741-432F-46BE-AE07-15F0B6D5EA89}" srcOrd="1" destOrd="0" presId="urn:microsoft.com/office/officeart/2005/8/layout/radial1"/>
    <dgm:cxn modelId="{6F361B2A-1061-40B0-864A-F0BC97AA9BE6}" type="presOf" srcId="{0FABC453-0A5C-4CAE-813B-F0494A34E025}" destId="{ADF94B70-0D7F-4A27-8DF9-17BCD27F4A7A}" srcOrd="0" destOrd="0" presId="urn:microsoft.com/office/officeart/2005/8/layout/radial1"/>
    <dgm:cxn modelId="{2B5A7509-76D2-426C-B18E-8FED0AE00E02}" type="presOf" srcId="{45A6C23B-D452-4078-BA3A-466D0894B9EB}" destId="{64248C57-3CE0-4657-BC67-6279BA0257B1}" srcOrd="0" destOrd="0" presId="urn:microsoft.com/office/officeart/2005/8/layout/radial1"/>
    <dgm:cxn modelId="{19C1565A-DB23-4F9C-ABEF-4480DF7D14CE}" srcId="{DE541715-C648-404D-8124-F14F463E9202}" destId="{7E91AD2C-2762-4D69-BFD6-4095380ECAB8}" srcOrd="1" destOrd="0" parTransId="{8D28B5B3-293B-4D04-9ABB-EE16A5C97D16}" sibTransId="{26336DBA-E790-4546-ABCA-DDAC89AEDA30}"/>
    <dgm:cxn modelId="{1E63EDC2-6528-445A-AD67-CCFDC527C2C0}" type="presOf" srcId="{E848F776-8237-42C9-A1C0-B5B0EB7FE51B}" destId="{DB73B42A-BE4F-46BC-B512-015EB15734E7}" srcOrd="0" destOrd="0" presId="urn:microsoft.com/office/officeart/2005/8/layout/radial1"/>
    <dgm:cxn modelId="{529D05ED-97D5-4116-BE13-DE3D93351F7F}" srcId="{DE541715-C648-404D-8124-F14F463E9202}" destId="{960C5593-E0FF-4AA5-AA0B-E8BDFFBC5E53}" srcOrd="2" destOrd="0" parTransId="{7AF774ED-547E-4C04-8670-B0C1D08C5EE9}" sibTransId="{88F12DF7-015F-4F26-950A-DAE493699644}"/>
    <dgm:cxn modelId="{AC701E98-3826-4013-A871-CE5FBE1350AA}" type="presParOf" srcId="{08F189A1-AB47-41D1-8058-7A6DA66B3F52}" destId="{062AF917-2F47-4639-8A23-58AD52EC0F32}" srcOrd="0" destOrd="0" presId="urn:microsoft.com/office/officeart/2005/8/layout/radial1"/>
    <dgm:cxn modelId="{B7A81CCD-7379-460F-8A7F-457C2ACDD299}" type="presParOf" srcId="{08F189A1-AB47-41D1-8058-7A6DA66B3F52}" destId="{DB73B42A-BE4F-46BC-B512-015EB15734E7}" srcOrd="1" destOrd="0" presId="urn:microsoft.com/office/officeart/2005/8/layout/radial1"/>
    <dgm:cxn modelId="{D24F7783-F0F0-4757-8F28-DC17BD638EBD}" type="presParOf" srcId="{DB73B42A-BE4F-46BC-B512-015EB15734E7}" destId="{498B4397-C22F-4D1E-9B41-E3ABFC4C6934}" srcOrd="0" destOrd="0" presId="urn:microsoft.com/office/officeart/2005/8/layout/radial1"/>
    <dgm:cxn modelId="{CA6A44C0-E5EE-4CA9-AFA8-3BF7A392AE14}" type="presParOf" srcId="{08F189A1-AB47-41D1-8058-7A6DA66B3F52}" destId="{8C16842D-5717-4E53-9353-18DF877708CF}" srcOrd="2" destOrd="0" presId="urn:microsoft.com/office/officeart/2005/8/layout/radial1"/>
    <dgm:cxn modelId="{F1839751-04ED-4AFF-B35B-5D3AB938B355}" type="presParOf" srcId="{08F189A1-AB47-41D1-8058-7A6DA66B3F52}" destId="{F32845D8-3F89-45CE-82D0-5F6D6B81E25D}" srcOrd="3" destOrd="0" presId="urn:microsoft.com/office/officeart/2005/8/layout/radial1"/>
    <dgm:cxn modelId="{97D55EF1-87BE-48DF-8730-9D6B868FBFF2}" type="presParOf" srcId="{F32845D8-3F89-45CE-82D0-5F6D6B81E25D}" destId="{22743AED-C443-4F2B-8D4D-266AC58BB10F}" srcOrd="0" destOrd="0" presId="urn:microsoft.com/office/officeart/2005/8/layout/radial1"/>
    <dgm:cxn modelId="{FC9D9356-9ECC-4E48-A7C5-ED3C8C4351F6}" type="presParOf" srcId="{08F189A1-AB47-41D1-8058-7A6DA66B3F52}" destId="{56946440-4960-4194-9471-9ABCF62950BA}" srcOrd="4" destOrd="0" presId="urn:microsoft.com/office/officeart/2005/8/layout/radial1"/>
    <dgm:cxn modelId="{FBDEBCA5-4AA1-4392-B4D1-8CEBE23130C4}" type="presParOf" srcId="{08F189A1-AB47-41D1-8058-7A6DA66B3F52}" destId="{5337AE63-3722-42CC-AF72-36670EB7C5E1}" srcOrd="5" destOrd="0" presId="urn:microsoft.com/office/officeart/2005/8/layout/radial1"/>
    <dgm:cxn modelId="{DA8DAC65-73C9-4CE2-9990-4F27A1F81FED}" type="presParOf" srcId="{5337AE63-3722-42CC-AF72-36670EB7C5E1}" destId="{326412CE-9911-4799-A459-B56F02EB4473}" srcOrd="0" destOrd="0" presId="urn:microsoft.com/office/officeart/2005/8/layout/radial1"/>
    <dgm:cxn modelId="{409C3687-B976-4E25-A199-31D8D6F08FCA}" type="presParOf" srcId="{08F189A1-AB47-41D1-8058-7A6DA66B3F52}" destId="{CED9197C-8322-406B-917C-172FA36E7B76}" srcOrd="6" destOrd="0" presId="urn:microsoft.com/office/officeart/2005/8/layout/radial1"/>
    <dgm:cxn modelId="{B09A0591-5876-485F-9FB2-AB97FB9C04D2}" type="presParOf" srcId="{08F189A1-AB47-41D1-8058-7A6DA66B3F52}" destId="{4AC11394-3179-4EC5-A97F-D1A1B521CE2F}" srcOrd="7" destOrd="0" presId="urn:microsoft.com/office/officeart/2005/8/layout/radial1"/>
    <dgm:cxn modelId="{EEE7556C-7A19-4755-B89C-F98E960EEFA0}" type="presParOf" srcId="{4AC11394-3179-4EC5-A97F-D1A1B521CE2F}" destId="{62A1F741-432F-46BE-AE07-15F0B6D5EA89}" srcOrd="0" destOrd="0" presId="urn:microsoft.com/office/officeart/2005/8/layout/radial1"/>
    <dgm:cxn modelId="{A678B03E-5544-4399-ABE5-A96E3F2FF08F}" type="presParOf" srcId="{08F189A1-AB47-41D1-8058-7A6DA66B3F52}" destId="{035B4C9A-0916-4FCC-A1CF-85DB358A289A}" srcOrd="8" destOrd="0" presId="urn:microsoft.com/office/officeart/2005/8/layout/radial1"/>
    <dgm:cxn modelId="{3136EC75-A5DF-4956-B3B6-470D48813BE6}" type="presParOf" srcId="{08F189A1-AB47-41D1-8058-7A6DA66B3F52}" destId="{64248C57-3CE0-4657-BC67-6279BA0257B1}" srcOrd="9" destOrd="0" presId="urn:microsoft.com/office/officeart/2005/8/layout/radial1"/>
    <dgm:cxn modelId="{72A91CFD-EEA4-42AF-8139-4E85C94994E2}" type="presParOf" srcId="{64248C57-3CE0-4657-BC67-6279BA0257B1}" destId="{C7C9B7EB-2DEF-4B99-8D38-AC2E9641BEB5}" srcOrd="0" destOrd="0" presId="urn:microsoft.com/office/officeart/2005/8/layout/radial1"/>
    <dgm:cxn modelId="{76CA2672-D5C7-42C7-8C03-DA93A93357D2}" type="presParOf" srcId="{08F189A1-AB47-41D1-8058-7A6DA66B3F52}" destId="{976BA53C-17D4-4F7C-9078-1272C469C9E5}" srcOrd="10" destOrd="0" presId="urn:microsoft.com/office/officeart/2005/8/layout/radial1"/>
    <dgm:cxn modelId="{7CC4CB7D-BE01-47FD-A1D7-A635B7936933}" type="presParOf" srcId="{08F189A1-AB47-41D1-8058-7A6DA66B3F52}" destId="{73944B9B-8143-474E-A2B5-719E57EA1FE0}" srcOrd="11" destOrd="0" presId="urn:microsoft.com/office/officeart/2005/8/layout/radial1"/>
    <dgm:cxn modelId="{0F24B3E4-88EE-4992-A137-36F07FC99072}" type="presParOf" srcId="{73944B9B-8143-474E-A2B5-719E57EA1FE0}" destId="{F5AD7B03-58D4-4480-B85C-FFEEB047B4AA}" srcOrd="0" destOrd="0" presId="urn:microsoft.com/office/officeart/2005/8/layout/radial1"/>
    <dgm:cxn modelId="{1701A897-9CC7-434A-A539-981FBE27B64C}" type="presParOf" srcId="{08F189A1-AB47-41D1-8058-7A6DA66B3F52}" destId="{2BDBEDDB-6DE8-44DC-8FC2-1ED793273BD1}" srcOrd="12" destOrd="0" presId="urn:microsoft.com/office/officeart/2005/8/layout/radial1"/>
    <dgm:cxn modelId="{EE79D1B6-0FA0-4350-B3E3-1CE3B3B15132}" type="presParOf" srcId="{08F189A1-AB47-41D1-8058-7A6DA66B3F52}" destId="{ADF94B70-0D7F-4A27-8DF9-17BCD27F4A7A}" srcOrd="13" destOrd="0" presId="urn:microsoft.com/office/officeart/2005/8/layout/radial1"/>
    <dgm:cxn modelId="{A50CF239-F37F-4C7F-9E65-80C1275AC9DF}" type="presParOf" srcId="{ADF94B70-0D7F-4A27-8DF9-17BCD27F4A7A}" destId="{EA4144E0-C5B2-4FC0-BDB2-550B61DB7DFD}" srcOrd="0" destOrd="0" presId="urn:microsoft.com/office/officeart/2005/8/layout/radial1"/>
    <dgm:cxn modelId="{E4DEDD8B-8E5F-4481-B937-AA153839A48F}" type="presParOf" srcId="{08F189A1-AB47-41D1-8058-7A6DA66B3F52}" destId="{0FAF3FA1-8E6C-455E-B189-A468B3F4D8BC}" srcOrd="14" destOrd="0" presId="urn:microsoft.com/office/officeart/2005/8/layout/radial1"/>
    <dgm:cxn modelId="{4A9F0C72-0092-4012-97DE-2C391C01E0C3}" type="presParOf" srcId="{08F189A1-AB47-41D1-8058-7A6DA66B3F52}" destId="{7DF391B8-9498-4F55-ACE3-A6D0DB9A80F6}" srcOrd="15" destOrd="0" presId="urn:microsoft.com/office/officeart/2005/8/layout/radial1"/>
    <dgm:cxn modelId="{FEF4EC27-0BD9-4884-A5B8-F33DDBD79318}" type="presParOf" srcId="{7DF391B8-9498-4F55-ACE3-A6D0DB9A80F6}" destId="{9D0B803B-5ADE-4578-AB67-EBE1C99F7C08}" srcOrd="0" destOrd="0" presId="urn:microsoft.com/office/officeart/2005/8/layout/radial1"/>
    <dgm:cxn modelId="{3DEC7FFB-764A-4289-A4B9-9E72FDB9A3A8}" type="presParOf" srcId="{08F189A1-AB47-41D1-8058-7A6DA66B3F52}" destId="{E3F75BBA-60EC-4D9A-B0CC-E18ADA53928C}" srcOrd="16" destOrd="0" presId="urn:microsoft.com/office/officeart/2005/8/layout/radial1"/>
  </dgm:cxnLst>
  <dgm:bg/>
  <dgm:whole/>
  <dgm:extLst>
    <a:ext uri="http://schemas.microsoft.com/office/drawing/2008/diagram">
      <dsp:dataModelExt xmlns:dsp="http://schemas.microsoft.com/office/drawing/2008/diagram" relId="rId169" minVer="http://schemas.openxmlformats.org/drawingml/2006/diagram"/>
    </a:ext>
    <a:ext uri="{C62137D5-CB1D-491B-B009-E17868A290BF}">
      <dgm14:recolorImg xmlns:dgm14="http://schemas.microsoft.com/office/drawing/2010/diagram" val="1"/>
    </a:ext>
  </dgm:extLst>
</dgm:dataModel>
</file>

<file path=word/diagrams/data19.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395070" y="767657"/>
          <a:ext cx="1193709" cy="40731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rtl="1"/>
          <a:r>
            <a:rPr lang="ar-EG"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18</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74A81AD-BFE3-4D32-9342-2C25E06E5B46}" type="parTrans" cxnId="{0872B5C3-971C-4397-94C1-FDC0412A9ADC}">
      <dgm:prSet/>
      <dgm:spPr/>
      <dgm:t>
        <a:bodyPr/>
        <a:lstStyle/>
        <a:p>
          <a:pPr algn="ctr"/>
          <a:endParaRPr lang="en-US"/>
        </a:p>
      </dgm:t>
    </dgm:pt>
    <dgm:pt modelId="{28FB44EF-A1AD-4FBB-B0D1-E98EB36FC510}" type="sibTrans" cxnId="{0872B5C3-971C-4397-94C1-FDC0412A9ADC}">
      <dgm:prSet/>
      <dgm:spPr/>
      <dgm:t>
        <a:bodyPr/>
        <a:lstStyle/>
        <a:p>
          <a:pPr algn="ctr"/>
          <a:endParaRPr lang="en-US"/>
        </a:p>
      </dgm:t>
    </dgm:pt>
    <dgm:pt modelId="{9A4BDCAE-D9CA-400C-8B2D-68AB68A08E2A}">
      <dgm:prSet phldrT="[Text]" custT="1"/>
      <dgm:spPr>
        <a:xfrm>
          <a:off x="2486472" y="76355"/>
          <a:ext cx="1001819" cy="496335"/>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قانون البراءات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9A3E352-4E95-497B-A994-2D750C2A9509}" type="parTrans" cxnId="{A0D7B160-B2D6-4FF0-B898-61A69264BA8C}">
      <dgm:prSet/>
      <dgm:spPr>
        <a:xfrm rot="16175855">
          <a:off x="2892323" y="663851"/>
          <a:ext cx="194972"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8ADEECF-D7D2-4E14-BB97-4FB081DAC71A}" type="sibTrans" cxnId="{A0D7B160-B2D6-4FF0-B898-61A69264BA8C}">
      <dgm:prSet/>
      <dgm:spPr/>
      <dgm:t>
        <a:bodyPr/>
        <a:lstStyle/>
        <a:p>
          <a:pPr algn="ctr"/>
          <a:endParaRPr lang="en-US"/>
        </a:p>
      </dgm:t>
    </dgm:pt>
    <dgm:pt modelId="{584F0456-7C88-4E15-A6D5-3DF2BDDC45F2}">
      <dgm:prSet phldrT="[Text]" custT="1"/>
      <dgm:spPr>
        <a:xfrm>
          <a:off x="3746088" y="170872"/>
          <a:ext cx="1318511" cy="502005"/>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BE92476-635C-4AE2-AD14-BF50BB0972EC}" type="parTrans" cxnId="{44EB880B-7660-4CF0-97E5-4E577ACA821D}">
      <dgm:prSet/>
      <dgm:spPr>
        <a:xfrm rot="20325438">
          <a:off x="3365309" y="703405"/>
          <a:ext cx="599092"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EF0F88F-A3C1-4CFC-8CDA-621CE91394E1}" type="sibTrans" cxnId="{44EB880B-7660-4CF0-97E5-4E577ACA821D}">
      <dgm:prSet/>
      <dgm:spPr/>
      <dgm:t>
        <a:bodyPr/>
        <a:lstStyle/>
        <a:p>
          <a:pPr algn="ctr"/>
          <a:endParaRPr lang="en-US"/>
        </a:p>
      </dgm:t>
    </dgm:pt>
    <dgm:pt modelId="{2EF75B39-F486-43BE-8B27-294595126005}">
      <dgm:prSet phldrT="[Text]" custT="1"/>
      <dgm:spPr>
        <a:xfrm>
          <a:off x="4786567" y="736167"/>
          <a:ext cx="1049066" cy="47196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6F0DCEC-2B26-4038-AF1F-D0A98A0F7930}" type="parTrans" cxnId="{D0987D88-807B-4994-94E2-80A6C1D9AE52}">
      <dgm:prSet/>
      <dgm:spPr>
        <a:xfrm rot="1232">
          <a:off x="3588779" y="965423"/>
          <a:ext cx="1197788"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pPr algn="ctr"/>
          <a:endParaRPr lang="en-US"/>
        </a:p>
      </dgm:t>
    </dgm:pt>
    <dgm:pt modelId="{4761FE57-664D-44AD-8EF1-E6096D64297F}">
      <dgm:prSet phldrT="[Text]" custT="1"/>
      <dgm:spPr>
        <a:xfrm>
          <a:off x="214543" y="722101"/>
          <a:ext cx="1236355" cy="49264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6DE2413-45CD-453B-A258-F22A53BBB241}" type="parTrans" cxnId="{A5666C79-BF01-4153-AB0A-BB16CAE1F135}">
      <dgm:prSet/>
      <dgm:spPr>
        <a:xfrm rot="10804604">
          <a:off x="1450895" y="963563"/>
          <a:ext cx="944180"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pPr algn="ctr"/>
          <a:endParaRPr lang="en-US"/>
        </a:p>
      </dgm:t>
    </dgm:pt>
    <dgm:pt modelId="{61905482-A221-41E9-B64F-E0DDCF7406CB}">
      <dgm:prSet phldrT="[Text]" custT="1"/>
      <dgm:spPr>
        <a:xfrm>
          <a:off x="1013178" y="170869"/>
          <a:ext cx="1363691" cy="517508"/>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9A5BFAE-AE0D-4BC3-821E-ACDBC402E1F3}" type="parTrans" cxnId="{7A10D267-5114-47D3-9B72-BCDF70FFAB8C}">
      <dgm:prSet/>
      <dgm:spPr>
        <a:xfrm rot="12160169">
          <a:off x="2134247" y="711044"/>
          <a:ext cx="499359"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1B3C576-1467-4E2A-8F61-40CA47AE2A73}" type="sibTrans" cxnId="{7A10D267-5114-47D3-9B72-BCDF70FFAB8C}">
      <dgm:prSet/>
      <dgm:spPr/>
      <dgm:t>
        <a:bodyPr/>
        <a:lstStyle/>
        <a:p>
          <a:pPr algn="ctr"/>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85902" custScaleY="97556" custLinFactNeighborX="812" custLinFactNeighborY="19492"/>
      <dgm:spPr>
        <a:prstGeom prst="ellipse">
          <a:avLst/>
        </a:prstGeom>
      </dgm:spPr>
      <dgm:t>
        <a:bodyPr/>
        <a:lstStyle/>
        <a:p>
          <a:endParaRPr lang="en-US"/>
        </a:p>
      </dgm:t>
    </dgm:pt>
    <dgm:pt modelId="{E887F142-3B93-49E1-A09D-1DCD207D21D1}" type="pres">
      <dgm:prSet presAssocID="{E9A3E352-4E95-497B-A994-2D750C2A9509}" presName="Name9" presStyleLbl="parChTrans1D2" presStyleIdx="0" presStyleCnt="5"/>
      <dgm:spPr>
        <a:custGeom>
          <a:avLst/>
          <a:gdLst/>
          <a:ahLst/>
          <a:cxnLst/>
          <a:rect l="0" t="0" r="0" b="0"/>
          <a:pathLst>
            <a:path>
              <a:moveTo>
                <a:pt x="0" y="6322"/>
              </a:moveTo>
              <a:lnTo>
                <a:pt x="283126" y="6322"/>
              </a:lnTo>
            </a:path>
          </a:pathLst>
        </a:custGeom>
      </dgm:spPr>
      <dgm:t>
        <a:bodyPr/>
        <a:lstStyle/>
        <a:p>
          <a:endParaRPr lang="en-US"/>
        </a:p>
      </dgm:t>
    </dgm:pt>
    <dgm:pt modelId="{0C3245EA-B4A2-4A29-A94D-6F5271E8D13D}" type="pres">
      <dgm:prSet presAssocID="{E9A3E352-4E95-497B-A994-2D750C2A9509}" presName="connTx" presStyleLbl="parChTrans1D2" presStyleIdx="0" presStyleCnt="5"/>
      <dgm:spPr/>
      <dgm:t>
        <a:bodyPr/>
        <a:lstStyle/>
        <a:p>
          <a:endParaRPr lang="en-US"/>
        </a:p>
      </dgm:t>
    </dgm:pt>
    <dgm:pt modelId="{3EA08C86-6A87-4381-A9A9-F10D993E2D53}" type="pres">
      <dgm:prSet presAssocID="{9A4BDCAE-D9CA-400C-8B2D-68AB68A08E2A}" presName="node" presStyleLbl="node1" presStyleIdx="0" presStyleCnt="5" custScaleX="239943" custScaleY="118876" custRadScaleRad="79981" custRadScaleInc="1569">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1" presStyleCnt="5"/>
      <dgm:spPr>
        <a:custGeom>
          <a:avLst/>
          <a:gdLst/>
          <a:ahLst/>
          <a:cxnLst/>
          <a:rect l="0" t="0" r="0" b="0"/>
          <a:pathLst>
            <a:path>
              <a:moveTo>
                <a:pt x="0" y="6322"/>
              </a:moveTo>
              <a:lnTo>
                <a:pt x="717773" y="6322"/>
              </a:lnTo>
            </a:path>
          </a:pathLst>
        </a:custGeom>
      </dgm:spPr>
      <dgm:t>
        <a:bodyPr/>
        <a:lstStyle/>
        <a:p>
          <a:endParaRPr lang="en-US"/>
        </a:p>
      </dgm:t>
    </dgm:pt>
    <dgm:pt modelId="{48B32C5A-7076-4480-B5CB-D9EFDA8D8FDB}" type="pres">
      <dgm:prSet presAssocID="{5BE92476-635C-4AE2-AD14-BF50BB0972EC}" presName="connTx" presStyleLbl="parChTrans1D2" presStyleIdx="1" presStyleCnt="5"/>
      <dgm:spPr/>
      <dgm:t>
        <a:bodyPr/>
        <a:lstStyle/>
        <a:p>
          <a:endParaRPr lang="en-US"/>
        </a:p>
      </dgm:t>
    </dgm:pt>
    <dgm:pt modelId="{423B6D89-2000-40C7-8429-BD38C7402395}" type="pres">
      <dgm:prSet presAssocID="{584F0456-7C88-4E15-A6D5-3DF2BDDC45F2}" presName="node" presStyleLbl="node1" presStyleIdx="1" presStyleCnt="5" custScaleX="315793" custScaleY="120234" custRadScaleRad="268850" custRadScaleInc="12920">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2" presStyleCnt="5"/>
      <dgm:spPr>
        <a:custGeom>
          <a:avLst/>
          <a:gdLst/>
          <a:ahLst/>
          <a:cxnLst/>
          <a:rect l="0" t="0" r="0" b="0"/>
          <a:pathLst>
            <a:path>
              <a:moveTo>
                <a:pt x="0" y="6322"/>
              </a:moveTo>
              <a:lnTo>
                <a:pt x="1343028" y="6322"/>
              </a:lnTo>
            </a:path>
          </a:pathLst>
        </a:custGeom>
      </dgm:spPr>
      <dgm:t>
        <a:bodyPr/>
        <a:lstStyle/>
        <a:p>
          <a:endParaRPr lang="en-US"/>
        </a:p>
      </dgm:t>
    </dgm:pt>
    <dgm:pt modelId="{7FE108B5-F558-4942-A9EC-465F3C2E5813}" type="pres">
      <dgm:prSet presAssocID="{66F0DCEC-2B26-4038-AF1F-D0A98A0F7930}" presName="connTx" presStyleLbl="parChTrans1D2" presStyleIdx="2" presStyleCnt="5"/>
      <dgm:spPr/>
      <dgm:t>
        <a:bodyPr/>
        <a:lstStyle/>
        <a:p>
          <a:endParaRPr lang="en-US"/>
        </a:p>
      </dgm:t>
    </dgm:pt>
    <dgm:pt modelId="{6394B413-6D12-4C4F-9A8D-E0508CAE8617}" type="pres">
      <dgm:prSet presAssocID="{2EF75B39-F486-43BE-8B27-294595126005}" presName="node" presStyleLbl="node1" presStyleIdx="2" presStyleCnt="5" custScaleX="251259" custScaleY="113038" custRadScaleRad="429962" custRadScaleInc="-135493">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3" presStyleCnt="5"/>
      <dgm:spPr>
        <a:custGeom>
          <a:avLst/>
          <a:gdLst/>
          <a:ahLst/>
          <a:cxnLst/>
          <a:rect l="0" t="0" r="0" b="0"/>
          <a:pathLst>
            <a:path>
              <a:moveTo>
                <a:pt x="0" y="6322"/>
              </a:moveTo>
              <a:lnTo>
                <a:pt x="1114107" y="6322"/>
              </a:lnTo>
            </a:path>
          </a:pathLst>
        </a:custGeom>
      </dgm:spPr>
      <dgm:t>
        <a:bodyPr/>
        <a:lstStyle/>
        <a:p>
          <a:endParaRPr lang="en-US"/>
        </a:p>
      </dgm:t>
    </dgm:pt>
    <dgm:pt modelId="{B0514361-30D3-4311-BC21-0743B7F01673}" type="pres">
      <dgm:prSet presAssocID="{F6DE2413-45CD-453B-A258-F22A53BBB241}" presName="connTx" presStyleLbl="parChTrans1D2" presStyleIdx="3" presStyleCnt="5"/>
      <dgm:spPr/>
      <dgm:t>
        <a:bodyPr/>
        <a:lstStyle/>
        <a:p>
          <a:endParaRPr lang="en-US"/>
        </a:p>
      </dgm:t>
    </dgm:pt>
    <dgm:pt modelId="{2ED32773-10C9-4671-A0BF-4C0DAB40AE25}" type="pres">
      <dgm:prSet presAssocID="{4761FE57-664D-44AD-8EF1-E6096D64297F}" presName="node" presStyleLbl="node1" presStyleIdx="3" presStyleCnt="5" custScaleX="296116" custScaleY="117993" custRadScaleRad="397371" custRadScaleInc="134575">
        <dgm:presLayoutVars>
          <dgm:bulletEnabled val="1"/>
        </dgm:presLayoutVars>
      </dgm:prSet>
      <dgm:spPr>
        <a:prstGeom prst="ellipse">
          <a:avLst/>
        </a:prstGeom>
      </dgm:spPr>
      <dgm:t>
        <a:bodyPr/>
        <a:lstStyle/>
        <a:p>
          <a:endParaRPr lang="en-US"/>
        </a:p>
      </dgm:t>
    </dgm:pt>
    <dgm:pt modelId="{06FD983D-3F71-4BCE-AD7F-6DD1041A2F23}" type="pres">
      <dgm:prSet presAssocID="{19A5BFAE-AE0D-4BC3-821E-ACDBC402E1F3}" presName="Name9" presStyleLbl="parChTrans1D2" presStyleIdx="4" presStyleCnt="5"/>
      <dgm:spPr>
        <a:custGeom>
          <a:avLst/>
          <a:gdLst/>
          <a:ahLst/>
          <a:cxnLst/>
          <a:rect l="0" t="0" r="0" b="0"/>
          <a:pathLst>
            <a:path>
              <a:moveTo>
                <a:pt x="0" y="6322"/>
              </a:moveTo>
              <a:lnTo>
                <a:pt x="586918" y="6322"/>
              </a:lnTo>
            </a:path>
          </a:pathLst>
        </a:custGeom>
      </dgm:spPr>
      <dgm:t>
        <a:bodyPr/>
        <a:lstStyle/>
        <a:p>
          <a:endParaRPr lang="en-US"/>
        </a:p>
      </dgm:t>
    </dgm:pt>
    <dgm:pt modelId="{2261EECA-A4AA-4C81-9B4D-3893A28ED758}" type="pres">
      <dgm:prSet presAssocID="{19A5BFAE-AE0D-4BC3-821E-ACDBC402E1F3}" presName="connTx" presStyleLbl="parChTrans1D2" presStyleIdx="4" presStyleCnt="5"/>
      <dgm:spPr/>
      <dgm:t>
        <a:bodyPr/>
        <a:lstStyle/>
        <a:p>
          <a:endParaRPr lang="en-US"/>
        </a:p>
      </dgm:t>
    </dgm:pt>
    <dgm:pt modelId="{CFBB929F-8BEB-442D-8D00-28EE1C02C39C}" type="pres">
      <dgm:prSet presAssocID="{61905482-A221-41E9-B64F-E0DDCF7406CB}" presName="node" presStyleLbl="node1" presStyleIdx="4" presStyleCnt="5" custScaleX="326614" custScaleY="123947" custRadScaleRad="244547" custRadScaleInc="-10114">
        <dgm:presLayoutVars>
          <dgm:bulletEnabled val="1"/>
        </dgm:presLayoutVars>
      </dgm:prSet>
      <dgm:spPr>
        <a:prstGeom prst="ellipse">
          <a:avLst/>
        </a:prstGeom>
      </dgm:spPr>
      <dgm:t>
        <a:bodyPr/>
        <a:lstStyle/>
        <a:p>
          <a:endParaRPr lang="en-US"/>
        </a:p>
      </dgm:t>
    </dgm:pt>
  </dgm:ptLst>
  <dgm:cxnLst>
    <dgm:cxn modelId="{D57B8FA7-9D2E-4F18-8CE9-7F1E3320C898}" type="presOf" srcId="{5BE92476-635C-4AE2-AD14-BF50BB0972EC}" destId="{00112A8F-12E8-45AC-B551-DFB66BE45059}" srcOrd="0" destOrd="0" presId="urn:microsoft.com/office/officeart/2005/8/layout/radial1"/>
    <dgm:cxn modelId="{44EB880B-7660-4CF0-97E5-4E577ACA821D}" srcId="{60F584FC-F7FF-4FD7-86E3-8773293C0460}" destId="{584F0456-7C88-4E15-A6D5-3DF2BDDC45F2}" srcOrd="1" destOrd="0" parTransId="{5BE92476-635C-4AE2-AD14-BF50BB0972EC}" sibTransId="{3EF0F88F-A3C1-4CFC-8CDA-621CE91394E1}"/>
    <dgm:cxn modelId="{B1724778-C2AC-455E-B88C-BBF3768052A2}" type="presOf" srcId="{66F0DCEC-2B26-4038-AF1F-D0A98A0F7930}" destId="{650854B0-9FE7-4FFD-96B2-18F6452E0859}" srcOrd="0" destOrd="0" presId="urn:microsoft.com/office/officeart/2005/8/layout/radial1"/>
    <dgm:cxn modelId="{0872B5C3-971C-4397-94C1-FDC0412A9ADC}" srcId="{3E4183EF-B989-4620-A02C-D54686D6628F}" destId="{60F584FC-F7FF-4FD7-86E3-8773293C0460}" srcOrd="0" destOrd="0" parTransId="{474A81AD-BFE3-4D32-9342-2C25E06E5B46}" sibTransId="{28FB44EF-A1AD-4FBB-B0D1-E98EB36FC510}"/>
    <dgm:cxn modelId="{A0D7B160-B2D6-4FF0-B898-61A69264BA8C}" srcId="{60F584FC-F7FF-4FD7-86E3-8773293C0460}" destId="{9A4BDCAE-D9CA-400C-8B2D-68AB68A08E2A}" srcOrd="0" destOrd="0" parTransId="{E9A3E352-4E95-497B-A994-2D750C2A9509}" sibTransId="{D8ADEECF-D7D2-4E14-BB97-4FB081DAC71A}"/>
    <dgm:cxn modelId="{00C15C48-AC39-4BA9-A6D6-566286DBFF2E}" type="presOf" srcId="{66F0DCEC-2B26-4038-AF1F-D0A98A0F7930}" destId="{7FE108B5-F558-4942-A9EC-465F3C2E5813}" srcOrd="1" destOrd="0" presId="urn:microsoft.com/office/officeart/2005/8/layout/radial1"/>
    <dgm:cxn modelId="{AB994FC7-6F32-4A3A-8E1F-CCD911ECAD31}" type="presOf" srcId="{61905482-A221-41E9-B64F-E0DDCF7406CB}" destId="{CFBB929F-8BEB-442D-8D00-28EE1C02C39C}" srcOrd="0" destOrd="0" presId="urn:microsoft.com/office/officeart/2005/8/layout/radial1"/>
    <dgm:cxn modelId="{7A10D267-5114-47D3-9B72-BCDF70FFAB8C}" srcId="{60F584FC-F7FF-4FD7-86E3-8773293C0460}" destId="{61905482-A221-41E9-B64F-E0DDCF7406CB}" srcOrd="4" destOrd="0" parTransId="{19A5BFAE-AE0D-4BC3-821E-ACDBC402E1F3}" sibTransId="{41B3C576-1467-4E2A-8F61-40CA47AE2A73}"/>
    <dgm:cxn modelId="{02F4A5A2-6E2D-4F7A-A902-28C2038B1035}" type="presOf" srcId="{5BE92476-635C-4AE2-AD14-BF50BB0972EC}" destId="{48B32C5A-7076-4480-B5CB-D9EFDA8D8FDB}" srcOrd="1" destOrd="0" presId="urn:microsoft.com/office/officeart/2005/8/layout/radial1"/>
    <dgm:cxn modelId="{BB696430-DEFD-41AA-B87D-43C8061A8CE6}" type="presOf" srcId="{F6DE2413-45CD-453B-A258-F22A53BBB241}" destId="{DEF09AAB-E09E-4486-8914-E37D47E60824}" srcOrd="0" destOrd="0" presId="urn:microsoft.com/office/officeart/2005/8/layout/radial1"/>
    <dgm:cxn modelId="{62E0FFF6-289A-4158-A39B-FD2E0E7C4967}" type="presOf" srcId="{4761FE57-664D-44AD-8EF1-E6096D64297F}" destId="{2ED32773-10C9-4671-A0BF-4C0DAB40AE25}" srcOrd="0" destOrd="0" presId="urn:microsoft.com/office/officeart/2005/8/layout/radial1"/>
    <dgm:cxn modelId="{D5B96065-E4FE-42B2-8913-5ECFB114C559}" type="presOf" srcId="{3E4183EF-B989-4620-A02C-D54686D6628F}" destId="{4FC73BDC-CE2C-45F4-85CD-F387963DA006}" srcOrd="0" destOrd="0" presId="urn:microsoft.com/office/officeart/2005/8/layout/radial1"/>
    <dgm:cxn modelId="{50B1992C-3191-405A-9B88-6D15CC8C71F8}" type="presOf" srcId="{2EF75B39-F486-43BE-8B27-294595126005}" destId="{6394B413-6D12-4C4F-9A8D-E0508CAE8617}" srcOrd="0" destOrd="0" presId="urn:microsoft.com/office/officeart/2005/8/layout/radial1"/>
    <dgm:cxn modelId="{138D17D7-8C09-411D-B4C1-519B747BFD18}" type="presOf" srcId="{F6DE2413-45CD-453B-A258-F22A53BBB241}" destId="{B0514361-30D3-4311-BC21-0743B7F01673}" srcOrd="1" destOrd="0" presId="urn:microsoft.com/office/officeart/2005/8/layout/radial1"/>
    <dgm:cxn modelId="{E417CC8E-729C-4CA1-8007-423644855A2C}" type="presOf" srcId="{19A5BFAE-AE0D-4BC3-821E-ACDBC402E1F3}" destId="{06FD983D-3F71-4BCE-AD7F-6DD1041A2F23}" srcOrd="0" destOrd="0" presId="urn:microsoft.com/office/officeart/2005/8/layout/radial1"/>
    <dgm:cxn modelId="{A5666C79-BF01-4153-AB0A-BB16CAE1F135}" srcId="{60F584FC-F7FF-4FD7-86E3-8773293C0460}" destId="{4761FE57-664D-44AD-8EF1-E6096D64297F}" srcOrd="3" destOrd="0" parTransId="{F6DE2413-45CD-453B-A258-F22A53BBB241}" sibTransId="{288511AC-ECAB-47A8-A0B0-D7AAFEE02A39}"/>
    <dgm:cxn modelId="{C4159354-B9D8-4741-B994-DA7C599A0D8D}" type="presOf" srcId="{9A4BDCAE-D9CA-400C-8B2D-68AB68A08E2A}" destId="{3EA08C86-6A87-4381-A9A9-F10D993E2D53}" srcOrd="0" destOrd="0" presId="urn:microsoft.com/office/officeart/2005/8/layout/radial1"/>
    <dgm:cxn modelId="{67F6E747-2654-46B0-A87D-ECCF8018BC5C}" type="presOf" srcId="{E9A3E352-4E95-497B-A994-2D750C2A9509}" destId="{E887F142-3B93-49E1-A09D-1DCD207D21D1}" srcOrd="0" destOrd="0" presId="urn:microsoft.com/office/officeart/2005/8/layout/radial1"/>
    <dgm:cxn modelId="{D0987D88-807B-4994-94E2-80A6C1D9AE52}" srcId="{60F584FC-F7FF-4FD7-86E3-8773293C0460}" destId="{2EF75B39-F486-43BE-8B27-294595126005}" srcOrd="2" destOrd="0" parTransId="{66F0DCEC-2B26-4038-AF1F-D0A98A0F7930}" sibTransId="{A29EC13D-3B1F-4904-8025-5B38BEEF3183}"/>
    <dgm:cxn modelId="{133CC987-A9A0-4156-AEBD-F1358E70C838}" type="presOf" srcId="{19A5BFAE-AE0D-4BC3-821E-ACDBC402E1F3}" destId="{2261EECA-A4AA-4C81-9B4D-3893A28ED758}" srcOrd="1" destOrd="0" presId="urn:microsoft.com/office/officeart/2005/8/layout/radial1"/>
    <dgm:cxn modelId="{12DDFD3F-EDCE-40CF-AD77-E8F5A3AC9E64}" type="presOf" srcId="{E9A3E352-4E95-497B-A994-2D750C2A9509}" destId="{0C3245EA-B4A2-4A29-A94D-6F5271E8D13D}" srcOrd="1" destOrd="0" presId="urn:microsoft.com/office/officeart/2005/8/layout/radial1"/>
    <dgm:cxn modelId="{9BE302A0-007B-42ED-9ECA-1CD7C31F3322}" type="presOf" srcId="{60F584FC-F7FF-4FD7-86E3-8773293C0460}" destId="{3C7CADF7-0742-432E-9EEF-EA9C347A7661}" srcOrd="0" destOrd="0" presId="urn:microsoft.com/office/officeart/2005/8/layout/radial1"/>
    <dgm:cxn modelId="{F4406860-A7F6-4093-883E-2B6DC0D21911}" type="presOf" srcId="{584F0456-7C88-4E15-A6D5-3DF2BDDC45F2}" destId="{423B6D89-2000-40C7-8429-BD38C7402395}" srcOrd="0" destOrd="0" presId="urn:microsoft.com/office/officeart/2005/8/layout/radial1"/>
    <dgm:cxn modelId="{A8E34D0F-7858-4E48-B269-1065BB7EE765}" type="presParOf" srcId="{4FC73BDC-CE2C-45F4-85CD-F387963DA006}" destId="{3C7CADF7-0742-432E-9EEF-EA9C347A7661}" srcOrd="0" destOrd="0" presId="urn:microsoft.com/office/officeart/2005/8/layout/radial1"/>
    <dgm:cxn modelId="{F0772346-55A9-47A3-9504-B1DD82DFB268}" type="presParOf" srcId="{4FC73BDC-CE2C-45F4-85CD-F387963DA006}" destId="{E887F142-3B93-49E1-A09D-1DCD207D21D1}" srcOrd="1" destOrd="0" presId="urn:microsoft.com/office/officeart/2005/8/layout/radial1"/>
    <dgm:cxn modelId="{97E11E23-18FE-415A-AD78-7372791155FD}" type="presParOf" srcId="{E887F142-3B93-49E1-A09D-1DCD207D21D1}" destId="{0C3245EA-B4A2-4A29-A94D-6F5271E8D13D}" srcOrd="0" destOrd="0" presId="urn:microsoft.com/office/officeart/2005/8/layout/radial1"/>
    <dgm:cxn modelId="{8E49D484-CED1-4164-9E2E-EA46F7220C9A}" type="presParOf" srcId="{4FC73BDC-CE2C-45F4-85CD-F387963DA006}" destId="{3EA08C86-6A87-4381-A9A9-F10D993E2D53}" srcOrd="2" destOrd="0" presId="urn:microsoft.com/office/officeart/2005/8/layout/radial1"/>
    <dgm:cxn modelId="{2D7342F0-F1CC-45EF-BF60-CE8CBCA22828}" type="presParOf" srcId="{4FC73BDC-CE2C-45F4-85CD-F387963DA006}" destId="{00112A8F-12E8-45AC-B551-DFB66BE45059}" srcOrd="3" destOrd="0" presId="urn:microsoft.com/office/officeart/2005/8/layout/radial1"/>
    <dgm:cxn modelId="{684A7724-8701-4359-A67F-358CB29D18A3}" type="presParOf" srcId="{00112A8F-12E8-45AC-B551-DFB66BE45059}" destId="{48B32C5A-7076-4480-B5CB-D9EFDA8D8FDB}" srcOrd="0" destOrd="0" presId="urn:microsoft.com/office/officeart/2005/8/layout/radial1"/>
    <dgm:cxn modelId="{D3D57310-17CE-4823-A7F1-24DB439C6BDB}" type="presParOf" srcId="{4FC73BDC-CE2C-45F4-85CD-F387963DA006}" destId="{423B6D89-2000-40C7-8429-BD38C7402395}" srcOrd="4" destOrd="0" presId="urn:microsoft.com/office/officeart/2005/8/layout/radial1"/>
    <dgm:cxn modelId="{82282F45-23A3-48AB-A06D-3D75B0A098C9}" type="presParOf" srcId="{4FC73BDC-CE2C-45F4-85CD-F387963DA006}" destId="{650854B0-9FE7-4FFD-96B2-18F6452E0859}" srcOrd="5" destOrd="0" presId="urn:microsoft.com/office/officeart/2005/8/layout/radial1"/>
    <dgm:cxn modelId="{2B2C8524-6A1E-4A9D-87CB-48718A249695}" type="presParOf" srcId="{650854B0-9FE7-4FFD-96B2-18F6452E0859}" destId="{7FE108B5-F558-4942-A9EC-465F3C2E5813}" srcOrd="0" destOrd="0" presId="urn:microsoft.com/office/officeart/2005/8/layout/radial1"/>
    <dgm:cxn modelId="{38B229EF-C202-4CCC-9DAD-2209AD1CE90F}" type="presParOf" srcId="{4FC73BDC-CE2C-45F4-85CD-F387963DA006}" destId="{6394B413-6D12-4C4F-9A8D-E0508CAE8617}" srcOrd="6" destOrd="0" presId="urn:microsoft.com/office/officeart/2005/8/layout/radial1"/>
    <dgm:cxn modelId="{18854243-1AF5-4DFA-BE34-9A83463F9ABA}" type="presParOf" srcId="{4FC73BDC-CE2C-45F4-85CD-F387963DA006}" destId="{DEF09AAB-E09E-4486-8914-E37D47E60824}" srcOrd="7" destOrd="0" presId="urn:microsoft.com/office/officeart/2005/8/layout/radial1"/>
    <dgm:cxn modelId="{7D779B97-9E59-4C75-9484-96CDF15A10A2}" type="presParOf" srcId="{DEF09AAB-E09E-4486-8914-E37D47E60824}" destId="{B0514361-30D3-4311-BC21-0743B7F01673}" srcOrd="0" destOrd="0" presId="urn:microsoft.com/office/officeart/2005/8/layout/radial1"/>
    <dgm:cxn modelId="{F9F4CC3E-F070-41DC-B7C8-D5CE28D79B92}" type="presParOf" srcId="{4FC73BDC-CE2C-45F4-85CD-F387963DA006}" destId="{2ED32773-10C9-4671-A0BF-4C0DAB40AE25}" srcOrd="8" destOrd="0" presId="urn:microsoft.com/office/officeart/2005/8/layout/radial1"/>
    <dgm:cxn modelId="{BFB45E07-4400-423F-A622-FF29F374BD85}" type="presParOf" srcId="{4FC73BDC-CE2C-45F4-85CD-F387963DA006}" destId="{06FD983D-3F71-4BCE-AD7F-6DD1041A2F23}" srcOrd="9" destOrd="0" presId="urn:microsoft.com/office/officeart/2005/8/layout/radial1"/>
    <dgm:cxn modelId="{F1B73DEF-7971-4C36-862D-291B43FD05C6}" type="presParOf" srcId="{06FD983D-3F71-4BCE-AD7F-6DD1041A2F23}" destId="{2261EECA-A4AA-4C81-9B4D-3893A28ED758}" srcOrd="0" destOrd="0" presId="urn:microsoft.com/office/officeart/2005/8/layout/radial1"/>
    <dgm:cxn modelId="{A9A308C6-E1D9-4807-8F09-E00C5658A12A}" type="presParOf" srcId="{4FC73BDC-CE2C-45F4-85CD-F387963DA006}" destId="{CFBB929F-8BEB-442D-8D00-28EE1C02C39C}" srcOrd="10" destOrd="0" presId="urn:microsoft.com/office/officeart/2005/8/layout/radial1"/>
  </dgm:cxnLst>
  <dgm:bg/>
  <dgm:whole/>
  <dgm:extLst>
    <a:ext uri="http://schemas.microsoft.com/office/drawing/2008/diagram">
      <dsp:dataModelExt xmlns:dsp="http://schemas.microsoft.com/office/drawing/2008/diagram" relId="rId17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pPr rtl="1"/>
          <a:endParaRPr lang="en-US" sz="800"/>
        </a:p>
      </dgm:t>
    </dgm:pt>
    <dgm:pt modelId="{C06C39C9-71B8-489C-9C45-3DD37A424E39}">
      <dgm:prSet phldrT="[Text]" custT="1"/>
      <dgm:spPr>
        <a:xfrm>
          <a:off x="466725" y="515049"/>
          <a:ext cx="1261513" cy="454207"/>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   </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631C2C5-1554-4289-90B0-F2D55D1595B6}">
      <dgm:prSet phldrT="[Text]" custT="1"/>
      <dgm:spPr>
        <a:xfrm>
          <a:off x="4188545" y="516645"/>
          <a:ext cx="1459781" cy="45370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E541715-C648-404D-8124-F14F463E9202}">
      <dgm:prSet phldrT="[Text]" custT="1"/>
      <dgm:spPr>
        <a:xfrm>
          <a:off x="2333625" y="538314"/>
          <a:ext cx="1085848" cy="40901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1296">
          <a:off x="1728239" y="736106"/>
          <a:ext cx="605386" cy="127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134">
          <a:off x="3419473" y="736731"/>
          <a:ext cx="769072" cy="127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65476"/>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2"/>
      <dgm:spPr>
        <a:custGeom>
          <a:avLst/>
          <a:gdLst/>
          <a:ahLst/>
          <a:cxnLst/>
          <a:rect l="0" t="0" r="0" b="0"/>
          <a:pathLst>
            <a:path>
              <a:moveTo>
                <a:pt x="0" y="6398"/>
              </a:moveTo>
              <a:lnTo>
                <a:pt x="769072" y="6398"/>
              </a:lnTo>
            </a:path>
          </a:pathLst>
        </a:custGeom>
      </dgm:spPr>
      <dgm:t>
        <a:bodyPr/>
        <a:lstStyle/>
        <a:p>
          <a:endParaRPr lang="en-US"/>
        </a:p>
      </dgm:t>
    </dgm:pt>
    <dgm:pt modelId="{62A1F741-432F-46BE-AE07-15F0B6D5EA89}" type="pres">
      <dgm:prSet presAssocID="{4693CA52-075F-4BD8-ABEA-5368BE377DDA}" presName="connTx" presStyleLbl="parChTrans1D2" presStyleIdx="0" presStyleCnt="2"/>
      <dgm:spPr/>
      <dgm:t>
        <a:bodyPr/>
        <a:lstStyle/>
        <a:p>
          <a:endParaRPr lang="en-US"/>
        </a:p>
      </dgm:t>
    </dgm:pt>
    <dgm:pt modelId="{035B4C9A-0916-4FCC-A1CF-85DB358A289A}" type="pres">
      <dgm:prSet presAssocID="{4631C2C5-1554-4289-90B0-F2D55D1595B6}" presName="node" presStyleLbl="node1" presStyleIdx="0" presStyleCnt="2" custScaleX="356898" custScaleY="110925" custRadScaleRad="383284" custRadScaleInc="100021">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1" presStyleCnt="2"/>
      <dgm:spPr>
        <a:custGeom>
          <a:avLst/>
          <a:gdLst/>
          <a:ahLst/>
          <a:cxnLst/>
          <a:rect l="0" t="0" r="0" b="0"/>
          <a:pathLst>
            <a:path>
              <a:moveTo>
                <a:pt x="0" y="6398"/>
              </a:moveTo>
              <a:lnTo>
                <a:pt x="605386" y="6398"/>
              </a:lnTo>
            </a:path>
          </a:pathLst>
        </a:custGeom>
      </dgm:spPr>
      <dgm:t>
        <a:bodyPr/>
        <a:lstStyle/>
        <a:p>
          <a:endParaRPr lang="en-US"/>
        </a:p>
      </dgm:t>
    </dgm:pt>
    <dgm:pt modelId="{EA4144E0-C5B2-4FC0-BDB2-550B61DB7DFD}" type="pres">
      <dgm:prSet presAssocID="{0FABC453-0A5C-4CAE-813B-F0494A34E025}" presName="connTx" presStyleLbl="parChTrans1D2" presStyleIdx="1" presStyleCnt="2"/>
      <dgm:spPr/>
      <dgm:t>
        <a:bodyPr/>
        <a:lstStyle/>
        <a:p>
          <a:endParaRPr lang="en-US"/>
        </a:p>
      </dgm:t>
    </dgm:pt>
    <dgm:pt modelId="{0FAF3FA1-8E6C-455E-B189-A468B3F4D8BC}" type="pres">
      <dgm:prSet presAssocID="{C06C39C9-71B8-489C-9C45-3DD37A424E39}" presName="node" presStyleLbl="node1" presStyleIdx="1" presStyleCnt="2" custScaleX="308424" custScaleY="111048" custRadScaleRad="333950" custRadScaleInc="100024">
        <dgm:presLayoutVars>
          <dgm:bulletEnabled val="1"/>
        </dgm:presLayoutVars>
      </dgm:prSet>
      <dgm:spPr>
        <a:prstGeom prst="ellipse">
          <a:avLst/>
        </a:prstGeom>
      </dgm:spPr>
      <dgm:t>
        <a:bodyPr/>
        <a:lstStyle/>
        <a:p>
          <a:endParaRPr lang="en-US"/>
        </a:p>
      </dgm:t>
    </dgm:pt>
  </dgm:ptLst>
  <dgm:cxnLst>
    <dgm:cxn modelId="{9528EC0F-FDCD-4C57-B6A6-FB74D5ACB013}" type="presOf" srcId="{0FABC453-0A5C-4CAE-813B-F0494A34E025}" destId="{ADF94B70-0D7F-4A27-8DF9-17BCD27F4A7A}"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0" destOrd="0" parTransId="{4693CA52-075F-4BD8-ABEA-5368BE377DDA}" sibTransId="{9B3CB24D-A47A-4081-B256-B868D89D5387}"/>
    <dgm:cxn modelId="{DA740704-6E02-4402-8325-D0302449434E}" srcId="{34E6C8D5-8D4F-4714-8A12-8F4599A8E760}" destId="{4F895710-9C0A-4357-A62A-B00C2B1BB2A2}" srcOrd="1" destOrd="0" parTransId="{4492527F-B2BC-4423-9ACC-2816666249A0}" sibTransId="{A0A859C5-79E5-4C97-AF72-54A6D166EEA1}"/>
    <dgm:cxn modelId="{E2B0DA9A-6A94-461A-BA9F-1C8A153D793A}" type="presOf" srcId="{C06C39C9-71B8-489C-9C45-3DD37A424E39}" destId="{0FAF3FA1-8E6C-455E-B189-A468B3F4D8BC}" srcOrd="0" destOrd="0" presId="urn:microsoft.com/office/officeart/2005/8/layout/radial1"/>
    <dgm:cxn modelId="{20F3856F-2788-40B2-9BA2-5B8957BFF87D}" type="presOf" srcId="{34E6C8D5-8D4F-4714-8A12-8F4599A8E760}" destId="{08F189A1-AB47-41D1-8058-7A6DA66B3F52}" srcOrd="0" destOrd="0" presId="urn:microsoft.com/office/officeart/2005/8/layout/radial1"/>
    <dgm:cxn modelId="{9A42E659-29B3-4845-A09B-007C7B36A4E0}" type="presOf" srcId="{DE541715-C648-404D-8124-F14F463E9202}" destId="{062AF917-2F47-4639-8A23-58AD52EC0F32}" srcOrd="0" destOrd="0" presId="urn:microsoft.com/office/officeart/2005/8/layout/radial1"/>
    <dgm:cxn modelId="{73E01242-B5C1-4F3C-ABF0-CF7CAE9AA74F}" type="presOf" srcId="{4631C2C5-1554-4289-90B0-F2D55D1595B6}" destId="{035B4C9A-0916-4FCC-A1CF-85DB358A289A}" srcOrd="0" destOrd="0" presId="urn:microsoft.com/office/officeart/2005/8/layout/radial1"/>
    <dgm:cxn modelId="{F963C06A-68C0-4452-A3C1-512E8BD0D9FD}" type="presOf" srcId="{0FABC453-0A5C-4CAE-813B-F0494A34E025}" destId="{EA4144E0-C5B2-4FC0-BDB2-550B61DB7DFD}" srcOrd="1" destOrd="0" presId="urn:microsoft.com/office/officeart/2005/8/layout/radial1"/>
    <dgm:cxn modelId="{F1E71699-D4C5-4B8E-A084-D4D214A225A8}" type="presOf" srcId="{4693CA52-075F-4BD8-ABEA-5368BE377DDA}" destId="{4AC11394-3179-4EC5-A97F-D1A1B521CE2F}" srcOrd="0" destOrd="0" presId="urn:microsoft.com/office/officeart/2005/8/layout/radial1"/>
    <dgm:cxn modelId="{248698A6-055B-40E3-B808-D624056EF2B0}" srcId="{DE541715-C648-404D-8124-F14F463E9202}" destId="{C06C39C9-71B8-489C-9C45-3DD37A424E39}" srcOrd="1" destOrd="0" parTransId="{0FABC453-0A5C-4CAE-813B-F0494A34E025}" sibTransId="{DCD34884-F96E-475A-9010-14DE66A403A6}"/>
    <dgm:cxn modelId="{5A6D056E-9CBA-4F8A-8C9E-2A50F204E88D}" type="presOf" srcId="{4693CA52-075F-4BD8-ABEA-5368BE377DDA}" destId="{62A1F741-432F-46BE-AE07-15F0B6D5EA89}" srcOrd="1" destOrd="0" presId="urn:microsoft.com/office/officeart/2005/8/layout/radial1"/>
    <dgm:cxn modelId="{C5936327-ADF2-48AC-A362-EDBF64EF046E}" type="presParOf" srcId="{08F189A1-AB47-41D1-8058-7A6DA66B3F52}" destId="{062AF917-2F47-4639-8A23-58AD52EC0F32}" srcOrd="0" destOrd="0" presId="urn:microsoft.com/office/officeart/2005/8/layout/radial1"/>
    <dgm:cxn modelId="{46BD9227-1748-46D7-8E19-E82826F73615}" type="presParOf" srcId="{08F189A1-AB47-41D1-8058-7A6DA66B3F52}" destId="{4AC11394-3179-4EC5-A97F-D1A1B521CE2F}" srcOrd="1" destOrd="0" presId="urn:microsoft.com/office/officeart/2005/8/layout/radial1"/>
    <dgm:cxn modelId="{B178474E-2611-4594-81F2-46423B3E03C4}" type="presParOf" srcId="{4AC11394-3179-4EC5-A97F-D1A1B521CE2F}" destId="{62A1F741-432F-46BE-AE07-15F0B6D5EA89}" srcOrd="0" destOrd="0" presId="urn:microsoft.com/office/officeart/2005/8/layout/radial1"/>
    <dgm:cxn modelId="{06C10202-5A54-4EC3-A1BA-89204BB91F4F}" type="presParOf" srcId="{08F189A1-AB47-41D1-8058-7A6DA66B3F52}" destId="{035B4C9A-0916-4FCC-A1CF-85DB358A289A}" srcOrd="2" destOrd="0" presId="urn:microsoft.com/office/officeart/2005/8/layout/radial1"/>
    <dgm:cxn modelId="{E6B40909-4EE1-4A66-9AB5-3039DE6E80F0}" type="presParOf" srcId="{08F189A1-AB47-41D1-8058-7A6DA66B3F52}" destId="{ADF94B70-0D7F-4A27-8DF9-17BCD27F4A7A}" srcOrd="3" destOrd="0" presId="urn:microsoft.com/office/officeart/2005/8/layout/radial1"/>
    <dgm:cxn modelId="{48FC6328-1B47-4D84-B4BD-1527E820F8A5}" type="presParOf" srcId="{ADF94B70-0D7F-4A27-8DF9-17BCD27F4A7A}" destId="{EA4144E0-C5B2-4FC0-BDB2-550B61DB7DFD}" srcOrd="0" destOrd="0" presId="urn:microsoft.com/office/officeart/2005/8/layout/radial1"/>
    <dgm:cxn modelId="{E281C8B7-E2A1-435D-9BB6-D5F791E8CF4C}" type="presParOf" srcId="{08F189A1-AB47-41D1-8058-7A6DA66B3F52}" destId="{0FAF3FA1-8E6C-455E-B189-A468B3F4D8BC}" srcOrd="4" destOrd="0" presId="urn:microsoft.com/office/officeart/2005/8/layout/radial1"/>
  </dgm:cxnLst>
  <dgm:bg/>
  <dgm:whole/>
  <dgm:extLst>
    <a:ext uri="http://schemas.microsoft.com/office/drawing/2008/diagram">
      <dsp:dataModelExt xmlns:dsp="http://schemas.microsoft.com/office/drawing/2008/diagram" relId="rId48" minVer="http://schemas.openxmlformats.org/drawingml/2006/diagram"/>
    </a:ext>
    <a:ext uri="{C62137D5-CB1D-491B-B009-E17868A290BF}">
      <dgm14:recolorImg xmlns:dgm14="http://schemas.microsoft.com/office/drawing/2010/diagram" val="1"/>
    </a:ext>
  </dgm:extLst>
</dgm:dataModel>
</file>

<file path=word/diagrams/data20.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317171" y="1115542"/>
          <a:ext cx="1159397" cy="37687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561130" y="463946"/>
          <a:ext cx="1085550" cy="55275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17</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إذكاء الاحترام للملكية الفكرية</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1847099">
          <a:off x="1543689" y="1021901"/>
          <a:ext cx="958535"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44FBC2E2-D754-42C1-BEE4-690296442511}">
      <dgm:prSet phldrT="[Text]" custT="1"/>
      <dgm:spPr>
        <a:xfrm>
          <a:off x="99877" y="1044112"/>
          <a:ext cx="1173117" cy="50643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15</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الحلول للملكية الفكرية</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10810348">
          <a:off x="1272977" y="1293318"/>
          <a:ext cx="1044221"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2628F477-2289-4CEE-9618-96DDAFCD4291}">
      <dgm:prSet phldrT="[Text]" custT="1"/>
      <dgm:spPr>
        <a:xfrm>
          <a:off x="648457" y="1571381"/>
          <a:ext cx="1113030" cy="51354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14</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النفاذ إلى المعلومات والمعرفة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9767176">
          <a:off x="1647997" y="1552156"/>
          <a:ext cx="848235"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7C1FA040-4399-40F0-866F-845B7914F68D}">
      <dgm:prSet phldrT="[Text]" custT="1"/>
      <dgm:spPr>
        <a:xfrm>
          <a:off x="1768101" y="1781893"/>
          <a:ext cx="1170235" cy="49707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7608600">
          <a:off x="2453753" y="1632980"/>
          <a:ext cx="382813"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14602118-D739-48CC-85E0-791974AFA995}">
      <dgm:prSet phldrT="[Text]" custT="1"/>
      <dgm:spPr>
        <a:xfrm>
          <a:off x="3098728" y="1721552"/>
          <a:ext cx="1177856" cy="54675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مدريد ولشبونة</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2468713">
          <a:off x="3047787" y="1609704"/>
          <a:ext cx="414779"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DB0D84B1-C440-4746-9EEF-F1ED71D64DD2}">
      <dgm:prSet phldrT="[Text]" custT="1"/>
      <dgm:spPr>
        <a:xfrm>
          <a:off x="4201355" y="1520969"/>
          <a:ext cx="982998" cy="41361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796628">
          <a:off x="3353663" y="1513303"/>
          <a:ext cx="922834"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6DAE892F-3F2D-42A5-BB1C-58D0E6BD9A47}">
      <dgm:prSet phldrT="[Text]" custT="1"/>
      <dgm:spPr>
        <a:xfrm>
          <a:off x="4506082" y="921257"/>
          <a:ext cx="1104535" cy="50053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4</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المعارف التقليدية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1389596">
          <a:off x="3465555" y="1229721"/>
          <a:ext cx="1046488"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F0FE4372-65E6-4D92-B9B0-D2B79F26FB27}">
      <dgm:prSet phldrT="[Text]" custT="1"/>
      <dgm:spPr>
        <a:xfrm>
          <a:off x="4275643" y="424004"/>
          <a:ext cx="867344" cy="4435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20402447">
          <a:off x="3249236" y="961526"/>
          <a:ext cx="1140762"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898446A3-EA8C-4C13-8A65-DF8A110D0838}">
      <dgm:prSet phldrT="[Text]" custT="1"/>
      <dgm:spPr>
        <a:xfrm>
          <a:off x="3405252" y="90951"/>
          <a:ext cx="953120" cy="470158"/>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العلامات والتصاميم والبيانات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912243">
          <a:off x="2956002" y="823381"/>
          <a:ext cx="835010"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68A5766F-115C-487E-B7CB-4ADE150678D1}">
      <dgm:prSet phldrT="[Text]" custT="1"/>
      <dgm:spPr>
        <a:xfrm>
          <a:off x="2444589" y="544"/>
          <a:ext cx="904562" cy="43467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قانون البراءات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200000">
          <a:off x="2556707" y="768032"/>
          <a:ext cx="680326"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30FB17EC-C15B-4BC5-A5F8-93316C76A7D4}">
      <dgm:prSet phldrT="[Text]" custT="1"/>
      <dgm:spPr>
        <a:xfrm>
          <a:off x="1402727" y="104005"/>
          <a:ext cx="979966" cy="47015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18</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التحديات العالمية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B9D3332-6506-49A3-B313-03598D7AB1F1}" type="parTrans" cxnId="{D234319B-4C2D-4168-B829-6322CF3AD3F4}">
      <dgm:prSet/>
      <dgm:spPr>
        <a:xfrm rot="13431459">
          <a:off x="1995631" y="830096"/>
          <a:ext cx="831431"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CBA5F467-8B69-4E2F-97AD-8C76474C75DA}" type="sibTrans" cxnId="{D234319B-4C2D-4168-B829-6322CF3AD3F4}">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46597" custScaleY="80160"/>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1"/>
      <dgm:spPr>
        <a:custGeom>
          <a:avLst/>
          <a:gdLst/>
          <a:ahLst/>
          <a:cxnLst/>
          <a:rect l="0" t="0" r="0" b="0"/>
          <a:pathLst>
            <a:path>
              <a:moveTo>
                <a:pt x="0" y="7346"/>
              </a:moveTo>
              <a:lnTo>
                <a:pt x="680326" y="7346"/>
              </a:lnTo>
            </a:path>
          </a:pathLst>
        </a:custGeom>
      </dgm:spPr>
      <dgm:t>
        <a:bodyPr/>
        <a:lstStyle/>
        <a:p>
          <a:endParaRPr lang="en-US"/>
        </a:p>
      </dgm:t>
    </dgm:pt>
    <dgm:pt modelId="{B06AADB2-5D51-41DC-8677-C0CC2357518B}" type="pres">
      <dgm:prSet presAssocID="{BA28F4A6-AD16-499D-88C1-DBE004B28175}" presName="connTx" presStyleLbl="parChTrans1D2" presStyleIdx="0" presStyleCnt="11"/>
      <dgm:spPr/>
      <dgm:t>
        <a:bodyPr/>
        <a:lstStyle/>
        <a:p>
          <a:endParaRPr lang="en-US"/>
        </a:p>
      </dgm:t>
    </dgm:pt>
    <dgm:pt modelId="{AFD0CC05-9AD4-4A51-8739-4FB4CA1E4ACE}" type="pres">
      <dgm:prSet presAssocID="{68A5766F-115C-487E-B7CB-4ADE150678D1}" presName="node" presStyleLbl="node1" presStyleIdx="0" presStyleCnt="11" custScaleX="192395" custScaleY="92452">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1"/>
      <dgm:spPr>
        <a:custGeom>
          <a:avLst/>
          <a:gdLst/>
          <a:ahLst/>
          <a:cxnLst/>
          <a:rect l="0" t="0" r="0" b="0"/>
          <a:pathLst>
            <a:path>
              <a:moveTo>
                <a:pt x="0" y="7346"/>
              </a:moveTo>
              <a:lnTo>
                <a:pt x="835010" y="7346"/>
              </a:lnTo>
            </a:path>
          </a:pathLst>
        </a:custGeom>
      </dgm:spPr>
      <dgm:t>
        <a:bodyPr/>
        <a:lstStyle/>
        <a:p>
          <a:endParaRPr lang="en-US"/>
        </a:p>
      </dgm:t>
    </dgm:pt>
    <dgm:pt modelId="{A8CF68B1-7D91-429E-8C8D-53007288E1DC}" type="pres">
      <dgm:prSet presAssocID="{DB9FEC62-86A7-454A-89B3-F32F1907C71A}" presName="connTx" presStyleLbl="parChTrans1D2" presStyleIdx="1" presStyleCnt="11"/>
      <dgm:spPr/>
      <dgm:t>
        <a:bodyPr/>
        <a:lstStyle/>
        <a:p>
          <a:endParaRPr lang="en-US"/>
        </a:p>
      </dgm:t>
    </dgm:pt>
    <dgm:pt modelId="{D9366F31-B7D7-4B43-830C-AD5E2193A794}" type="pres">
      <dgm:prSet presAssocID="{898446A3-EA8C-4C13-8A65-DF8A110D0838}" presName="node" presStyleLbl="node1" presStyleIdx="1" presStyleCnt="11" custScaleX="202723" custRadScaleRad="127795" custRadScaleInc="76247">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1"/>
      <dgm:spPr>
        <a:custGeom>
          <a:avLst/>
          <a:gdLst/>
          <a:ahLst/>
          <a:cxnLst/>
          <a:rect l="0" t="0" r="0" b="0"/>
          <a:pathLst>
            <a:path>
              <a:moveTo>
                <a:pt x="0" y="7346"/>
              </a:moveTo>
              <a:lnTo>
                <a:pt x="1140762" y="7346"/>
              </a:lnTo>
            </a:path>
          </a:pathLst>
        </a:custGeom>
      </dgm:spPr>
      <dgm:t>
        <a:bodyPr/>
        <a:lstStyle/>
        <a:p>
          <a:endParaRPr lang="en-US"/>
        </a:p>
      </dgm:t>
    </dgm:pt>
    <dgm:pt modelId="{905DF954-A0B6-4A5F-9CE2-F1C3ADBDD0C1}" type="pres">
      <dgm:prSet presAssocID="{D94B5549-C2D2-4629-ACDF-33C6E334FA3A}" presName="connTx" presStyleLbl="parChTrans1D2" presStyleIdx="2" presStyleCnt="11"/>
      <dgm:spPr/>
      <dgm:t>
        <a:bodyPr/>
        <a:lstStyle/>
        <a:p>
          <a:endParaRPr lang="en-US"/>
        </a:p>
      </dgm:t>
    </dgm:pt>
    <dgm:pt modelId="{ECD2D13D-466C-468B-BD6C-1B646D8E5B8E}" type="pres">
      <dgm:prSet presAssocID="{F0FE4372-65E6-4D92-B9B0-D2B79F26FB27}" presName="node" presStyleLbl="node1" presStyleIdx="2" presStyleCnt="11" custScaleX="184479" custScaleY="94335" custRadScaleRad="177540" custRadScaleInc="28027">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1"/>
      <dgm:spPr>
        <a:custGeom>
          <a:avLst/>
          <a:gdLst/>
          <a:ahLst/>
          <a:cxnLst/>
          <a:rect l="0" t="0" r="0" b="0"/>
          <a:pathLst>
            <a:path>
              <a:moveTo>
                <a:pt x="0" y="7346"/>
              </a:moveTo>
              <a:lnTo>
                <a:pt x="1046488" y="7346"/>
              </a:lnTo>
            </a:path>
          </a:pathLst>
        </a:custGeom>
      </dgm:spPr>
      <dgm:t>
        <a:bodyPr/>
        <a:lstStyle/>
        <a:p>
          <a:endParaRPr lang="en-US"/>
        </a:p>
      </dgm:t>
    </dgm:pt>
    <dgm:pt modelId="{48797E66-4F8B-4B79-BCA7-6F88E85CF835}" type="pres">
      <dgm:prSet presAssocID="{D22DE764-173E-47DF-9480-722F8D8EA62C}" presName="connTx" presStyleLbl="parChTrans1D2" presStyleIdx="3" presStyleCnt="11"/>
      <dgm:spPr/>
      <dgm:t>
        <a:bodyPr/>
        <a:lstStyle/>
        <a:p>
          <a:endParaRPr lang="en-US"/>
        </a:p>
      </dgm:t>
    </dgm:pt>
    <dgm:pt modelId="{7E7DDE23-6C04-407D-AAB6-669511EA704E}" type="pres">
      <dgm:prSet presAssocID="{6DAE892F-3F2D-42A5-BB1C-58D0E6BD9A47}" presName="node" presStyleLbl="node1" presStyleIdx="3" presStyleCnt="11" custScaleX="234928" custScaleY="106461" custRadScaleRad="199386" custRadScaleInc="-71430">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1"/>
      <dgm:spPr>
        <a:custGeom>
          <a:avLst/>
          <a:gdLst/>
          <a:ahLst/>
          <a:cxnLst/>
          <a:rect l="0" t="0" r="0" b="0"/>
          <a:pathLst>
            <a:path>
              <a:moveTo>
                <a:pt x="0" y="7346"/>
              </a:moveTo>
              <a:lnTo>
                <a:pt x="922834" y="7346"/>
              </a:lnTo>
            </a:path>
          </a:pathLst>
        </a:custGeom>
      </dgm:spPr>
      <dgm:t>
        <a:bodyPr/>
        <a:lstStyle/>
        <a:p>
          <a:endParaRPr lang="en-US"/>
        </a:p>
      </dgm:t>
    </dgm:pt>
    <dgm:pt modelId="{0D3BFC0A-5ED4-4CCF-A336-A529B3363890}" type="pres">
      <dgm:prSet presAssocID="{9E510621-404D-46D6-8EB3-39712C8626D4}" presName="connTx" presStyleLbl="parChTrans1D2" presStyleIdx="4" presStyleCnt="11"/>
      <dgm:spPr/>
      <dgm:t>
        <a:bodyPr/>
        <a:lstStyle/>
        <a:p>
          <a:endParaRPr lang="en-US"/>
        </a:p>
      </dgm:t>
    </dgm:pt>
    <dgm:pt modelId="{66DADE40-99AE-41BE-B997-129EED231064}" type="pres">
      <dgm:prSet presAssocID="{DB0D84B1-C440-4746-9EEF-F1ED71D64DD2}" presName="node" presStyleLbl="node1" presStyleIdx="4" presStyleCnt="11" custScaleX="209078" custScaleY="87974" custRadScaleRad="169902" custRadScaleInc="-168862">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1"/>
      <dgm:spPr>
        <a:custGeom>
          <a:avLst/>
          <a:gdLst/>
          <a:ahLst/>
          <a:cxnLst/>
          <a:rect l="0" t="0" r="0" b="0"/>
          <a:pathLst>
            <a:path>
              <a:moveTo>
                <a:pt x="0" y="7346"/>
              </a:moveTo>
              <a:lnTo>
                <a:pt x="414779" y="7346"/>
              </a:lnTo>
            </a:path>
          </a:pathLst>
        </a:custGeom>
      </dgm:spPr>
      <dgm:t>
        <a:bodyPr/>
        <a:lstStyle/>
        <a:p>
          <a:endParaRPr lang="en-US"/>
        </a:p>
      </dgm:t>
    </dgm:pt>
    <dgm:pt modelId="{32B4D7AF-BD29-4AC4-BA11-37F2AE9561F4}" type="pres">
      <dgm:prSet presAssocID="{3F89048A-3F9F-4897-8631-4599F4976029}" presName="connTx" presStyleLbl="parChTrans1D2" presStyleIdx="5" presStyleCnt="11"/>
      <dgm:spPr/>
      <dgm:t>
        <a:bodyPr/>
        <a:lstStyle/>
        <a:p>
          <a:endParaRPr lang="en-US"/>
        </a:p>
      </dgm:t>
    </dgm:pt>
    <dgm:pt modelId="{DB594876-4070-4577-942D-67F5CD4D6A19}" type="pres">
      <dgm:prSet presAssocID="{14602118-D739-48CC-85E0-791974AFA995}" presName="node" presStyleLbl="node1" presStyleIdx="5" presStyleCnt="11" custScaleX="250523" custScaleY="116291" custRadScaleRad="96687" custRadScaleInc="-198557">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1"/>
      <dgm:spPr>
        <a:custGeom>
          <a:avLst/>
          <a:gdLst/>
          <a:ahLst/>
          <a:cxnLst/>
          <a:rect l="0" t="0" r="0" b="0"/>
          <a:pathLst>
            <a:path>
              <a:moveTo>
                <a:pt x="0" y="7346"/>
              </a:moveTo>
              <a:lnTo>
                <a:pt x="382813" y="7346"/>
              </a:lnTo>
            </a:path>
          </a:pathLst>
        </a:custGeom>
      </dgm:spPr>
      <dgm:t>
        <a:bodyPr/>
        <a:lstStyle/>
        <a:p>
          <a:endParaRPr lang="en-US"/>
        </a:p>
      </dgm:t>
    </dgm:pt>
    <dgm:pt modelId="{B930024E-8665-4782-9C41-36517A71FCD4}" type="pres">
      <dgm:prSet presAssocID="{98585C11-761C-43C4-979D-FB1B8BABF102}" presName="connTx" presStyleLbl="parChTrans1D2" presStyleIdx="6" presStyleCnt="11"/>
      <dgm:spPr/>
      <dgm:t>
        <a:bodyPr/>
        <a:lstStyle/>
        <a:p>
          <a:endParaRPr lang="en-US"/>
        </a:p>
      </dgm:t>
    </dgm:pt>
    <dgm:pt modelId="{69F18085-0AC3-4BAE-9B16-F8478FFBD61E}" type="pres">
      <dgm:prSet presAssocID="{7C1FA040-4399-40F0-866F-845B7914F68D}" presName="node" presStyleLbl="node1" presStyleIdx="6" presStyleCnt="11" custScaleX="248902" custScaleY="105725" custRadScaleRad="83542" custRadScaleInc="124950">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1"/>
      <dgm:spPr>
        <a:custGeom>
          <a:avLst/>
          <a:gdLst/>
          <a:ahLst/>
          <a:cxnLst/>
          <a:rect l="0" t="0" r="0" b="0"/>
          <a:pathLst>
            <a:path>
              <a:moveTo>
                <a:pt x="0" y="7346"/>
              </a:moveTo>
              <a:lnTo>
                <a:pt x="848235" y="7346"/>
              </a:lnTo>
            </a:path>
          </a:pathLst>
        </a:custGeom>
      </dgm:spPr>
      <dgm:t>
        <a:bodyPr/>
        <a:lstStyle/>
        <a:p>
          <a:endParaRPr lang="en-US"/>
        </a:p>
      </dgm:t>
    </dgm:pt>
    <dgm:pt modelId="{3EA6B60F-F2E8-4D48-9EC1-CAAE09243949}" type="pres">
      <dgm:prSet presAssocID="{DEF73824-C893-4963-9504-7E97D2FF5253}" presName="connTx" presStyleLbl="parChTrans1D2" presStyleIdx="7" presStyleCnt="11"/>
      <dgm:spPr/>
      <dgm:t>
        <a:bodyPr/>
        <a:lstStyle/>
        <a:p>
          <a:endParaRPr lang="en-US"/>
        </a:p>
      </dgm:t>
    </dgm:pt>
    <dgm:pt modelId="{49C45DFA-0A15-4DAA-80DC-CAE4ABCC6B43}" type="pres">
      <dgm:prSet presAssocID="{2628F477-2289-4CEE-9618-96DDAFCD4291}" presName="node" presStyleLbl="node1" presStyleIdx="7" presStyleCnt="11" custScaleX="236735" custScaleY="109229" custRadScaleRad="163082" custRadScaleInc="144805">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1"/>
      <dgm:spPr>
        <a:custGeom>
          <a:avLst/>
          <a:gdLst/>
          <a:ahLst/>
          <a:cxnLst/>
          <a:rect l="0" t="0" r="0" b="0"/>
          <a:pathLst>
            <a:path>
              <a:moveTo>
                <a:pt x="0" y="7346"/>
              </a:moveTo>
              <a:lnTo>
                <a:pt x="1044221" y="7346"/>
              </a:lnTo>
            </a:path>
          </a:pathLst>
        </a:custGeom>
      </dgm:spPr>
      <dgm:t>
        <a:bodyPr/>
        <a:lstStyle/>
        <a:p>
          <a:endParaRPr lang="en-US"/>
        </a:p>
      </dgm:t>
    </dgm:pt>
    <dgm:pt modelId="{280B3AB5-4999-4B99-8BE9-E09C9DF5D482}" type="pres">
      <dgm:prSet presAssocID="{2F72DDEE-62D3-48A5-836A-4C87596541F0}" presName="connTx" presStyleLbl="parChTrans1D2" presStyleIdx="8" presStyleCnt="11"/>
      <dgm:spPr/>
      <dgm:t>
        <a:bodyPr/>
        <a:lstStyle/>
        <a:p>
          <a:endParaRPr lang="en-US"/>
        </a:p>
      </dgm:t>
    </dgm:pt>
    <dgm:pt modelId="{402B25BB-F397-46B5-AAB7-C38C2276BF82}" type="pres">
      <dgm:prSet presAssocID="{44FBC2E2-D754-42C1-BEE4-690296442511}" presName="node" presStyleLbl="node1" presStyleIdx="8" presStyleCnt="11" custScaleX="249515" custScaleY="107715" custRadScaleRad="203521" custRadScaleInc="51054">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1"/>
      <dgm:spPr>
        <a:custGeom>
          <a:avLst/>
          <a:gdLst/>
          <a:ahLst/>
          <a:cxnLst/>
          <a:rect l="0" t="0" r="0" b="0"/>
          <a:pathLst>
            <a:path>
              <a:moveTo>
                <a:pt x="0" y="7346"/>
              </a:moveTo>
              <a:lnTo>
                <a:pt x="958535" y="7346"/>
              </a:lnTo>
            </a:path>
          </a:pathLst>
        </a:custGeom>
      </dgm:spPr>
      <dgm:t>
        <a:bodyPr/>
        <a:lstStyle/>
        <a:p>
          <a:endParaRPr lang="en-US"/>
        </a:p>
      </dgm:t>
    </dgm:pt>
    <dgm:pt modelId="{A140118B-14B1-45A7-9CF9-17E4D006F84D}" type="pres">
      <dgm:prSet presAssocID="{B4A5C031-92B2-438E-80BC-EAA05F5C7CF7}" presName="connTx" presStyleLbl="parChTrans1D2" presStyleIdx="9" presStyleCnt="11"/>
      <dgm:spPr/>
      <dgm:t>
        <a:bodyPr/>
        <a:lstStyle/>
        <a:p>
          <a:endParaRPr lang="en-US"/>
        </a:p>
      </dgm:t>
    </dgm:pt>
    <dgm:pt modelId="{5AF8D9AC-0C15-4D1B-BCD3-7FFCFF0A581D}" type="pres">
      <dgm:prSet presAssocID="{D460D018-736B-4CE5-A14B-061F8EFE829B}" presName="node" presStyleLbl="node1" presStyleIdx="9" presStyleCnt="11" custScaleX="230890" custScaleY="117568" custRadScaleRad="173048" custRadScaleInc="-43351">
        <dgm:presLayoutVars>
          <dgm:bulletEnabled val="1"/>
        </dgm:presLayoutVars>
      </dgm:prSet>
      <dgm:spPr>
        <a:prstGeom prst="ellipse">
          <a:avLst/>
        </a:prstGeom>
      </dgm:spPr>
      <dgm:t>
        <a:bodyPr/>
        <a:lstStyle/>
        <a:p>
          <a:endParaRPr lang="en-US"/>
        </a:p>
      </dgm:t>
    </dgm:pt>
    <dgm:pt modelId="{EA581F84-B016-4CDB-99D6-9E3DD9F505FC}" type="pres">
      <dgm:prSet presAssocID="{0B9D3332-6506-49A3-B313-03598D7AB1F1}" presName="Name9" presStyleLbl="parChTrans1D2" presStyleIdx="10" presStyleCnt="11"/>
      <dgm:spPr>
        <a:custGeom>
          <a:avLst/>
          <a:gdLst/>
          <a:ahLst/>
          <a:cxnLst/>
          <a:rect l="0" t="0" r="0" b="0"/>
          <a:pathLst>
            <a:path>
              <a:moveTo>
                <a:pt x="0" y="7346"/>
              </a:moveTo>
              <a:lnTo>
                <a:pt x="831431" y="7346"/>
              </a:lnTo>
            </a:path>
          </a:pathLst>
        </a:custGeom>
      </dgm:spPr>
      <dgm:t>
        <a:bodyPr/>
        <a:lstStyle/>
        <a:p>
          <a:endParaRPr lang="en-US"/>
        </a:p>
      </dgm:t>
    </dgm:pt>
    <dgm:pt modelId="{5EA7C01D-B441-4CF8-BC42-1137E519F776}" type="pres">
      <dgm:prSet presAssocID="{0B9D3332-6506-49A3-B313-03598D7AB1F1}" presName="connTx" presStyleLbl="parChTrans1D2" presStyleIdx="10" presStyleCnt="11"/>
      <dgm:spPr/>
      <dgm:t>
        <a:bodyPr/>
        <a:lstStyle/>
        <a:p>
          <a:endParaRPr lang="en-US"/>
        </a:p>
      </dgm:t>
    </dgm:pt>
    <dgm:pt modelId="{0BAA02DA-E841-4BF5-8708-178825E9BEE2}" type="pres">
      <dgm:prSet presAssocID="{30FB17EC-C15B-4BC5-A5F8-93316C76A7D4}" presName="node" presStyleLbl="node1" presStyleIdx="10" presStyleCnt="11" custScaleX="208433" custRadScaleRad="128221" custRadScaleInc="-81981">
        <dgm:presLayoutVars>
          <dgm:bulletEnabled val="1"/>
        </dgm:presLayoutVars>
      </dgm:prSet>
      <dgm:spPr>
        <a:prstGeom prst="ellipse">
          <a:avLst/>
        </a:prstGeom>
      </dgm:spPr>
      <dgm:t>
        <a:bodyPr/>
        <a:lstStyle/>
        <a:p>
          <a:endParaRPr lang="en-US"/>
        </a:p>
      </dgm:t>
    </dgm:pt>
  </dgm:ptLst>
  <dgm:cxnLst>
    <dgm:cxn modelId="{6CDC39F7-9BF7-46E0-8F80-393334AFB1C8}" type="presOf" srcId="{D981426F-5B7B-4AA5-957A-6E8C9E1A2487}" destId="{9D8B49BD-1DF7-4888-9A7E-2CFD4320CC2B}" srcOrd="0" destOrd="0" presId="urn:microsoft.com/office/officeart/2005/8/layout/radial1"/>
    <dgm:cxn modelId="{26401A08-4A51-45D3-A4FF-76772F9AE7DE}" type="presOf" srcId="{9E510621-404D-46D6-8EB3-39712C8626D4}" destId="{DC281168-2DBC-4CFB-B21D-C54E9628B383}" srcOrd="0" destOrd="0" presId="urn:microsoft.com/office/officeart/2005/8/layout/radial1"/>
    <dgm:cxn modelId="{1DE19809-C28B-4755-A990-3D32B5B86D08}" type="presOf" srcId="{0B9D3332-6506-49A3-B313-03598D7AB1F1}" destId="{5EA7C01D-B441-4CF8-BC42-1137E519F776}" srcOrd="1" destOrd="0" presId="urn:microsoft.com/office/officeart/2005/8/layout/radial1"/>
    <dgm:cxn modelId="{FE1169E0-24DF-4FBB-A1C9-8F332C85663A}" srcId="{A7516A72-1FC0-46ED-AAC4-AF0F7063F737}" destId="{6DAE892F-3F2D-42A5-BB1C-58D0E6BD9A47}" srcOrd="3" destOrd="0" parTransId="{D22DE764-173E-47DF-9480-722F8D8EA62C}" sibTransId="{28BD2EB6-8814-456D-B684-C7C0E2C0705F}"/>
    <dgm:cxn modelId="{E8A5F4B5-2DE9-4E46-94BC-1E6759FA5E27}" type="presOf" srcId="{44FBC2E2-D754-42C1-BEE4-690296442511}" destId="{402B25BB-F397-46B5-AAB7-C38C2276BF82}" srcOrd="0" destOrd="0" presId="urn:microsoft.com/office/officeart/2005/8/layout/radial1"/>
    <dgm:cxn modelId="{7438D60F-DD5C-4101-A7F7-F84DE2E4465D}" type="presOf" srcId="{A7516A72-1FC0-46ED-AAC4-AF0F7063F737}" destId="{493DA7EC-5D69-41B7-92E4-ED7ED9F48883}" srcOrd="0" destOrd="0" presId="urn:microsoft.com/office/officeart/2005/8/layout/radial1"/>
    <dgm:cxn modelId="{06D1ED6B-6FA1-4F1F-BD72-AAE2BA1C363B}" type="presOf" srcId="{F0FE4372-65E6-4D92-B9B0-D2B79F26FB27}" destId="{ECD2D13D-466C-468B-BD6C-1B646D8E5B8E}" srcOrd="0" destOrd="0" presId="urn:microsoft.com/office/officeart/2005/8/layout/radial1"/>
    <dgm:cxn modelId="{DA28D596-4AE3-4F6E-942F-41BAEF8869A4}" type="presOf" srcId="{3F89048A-3F9F-4897-8631-4599F4976029}" destId="{32B4D7AF-BD29-4AC4-BA11-37F2AE9561F4}" srcOrd="1" destOrd="0" presId="urn:microsoft.com/office/officeart/2005/8/layout/radial1"/>
    <dgm:cxn modelId="{EA8C7DBE-303F-4679-8F28-D6154343123A}" type="presOf" srcId="{D94B5549-C2D2-4629-ACDF-33C6E334FA3A}" destId="{905DF954-A0B6-4A5F-9CE2-F1C3ADBDD0C1}" srcOrd="1" destOrd="0" presId="urn:microsoft.com/office/officeart/2005/8/layout/radial1"/>
    <dgm:cxn modelId="{ED031E9A-024E-4965-8025-E3E8C513A048}" type="presOf" srcId="{DEF73824-C893-4963-9504-7E97D2FF5253}" destId="{3EA6B60F-F2E8-4D48-9EC1-CAAE09243949}" srcOrd="1" destOrd="0" presId="urn:microsoft.com/office/officeart/2005/8/layout/radial1"/>
    <dgm:cxn modelId="{4CC06061-5EFD-4D2C-8FD1-737B8F12D67D}" type="presOf" srcId="{B4A5C031-92B2-438E-80BC-EAA05F5C7CF7}" destId="{EFB9CB5A-411C-454B-96B1-9ED988829CBE}" srcOrd="0" destOrd="0" presId="urn:microsoft.com/office/officeart/2005/8/layout/radial1"/>
    <dgm:cxn modelId="{2B93DD1F-A809-4F8F-A973-9CB1773B728B}" type="presOf" srcId="{98585C11-761C-43C4-979D-FB1B8BABF102}" destId="{E49C447F-3477-4311-B10B-FFFA7DE7209F}" srcOrd="0" destOrd="0" presId="urn:microsoft.com/office/officeart/2005/8/layout/radial1"/>
    <dgm:cxn modelId="{33ED15C5-1A86-4B0E-9DED-F4CD16825E77}" type="presOf" srcId="{B4A5C031-92B2-438E-80BC-EAA05F5C7CF7}" destId="{A140118B-14B1-45A7-9CF9-17E4D006F84D}" srcOrd="1" destOrd="0" presId="urn:microsoft.com/office/officeart/2005/8/layout/radial1"/>
    <dgm:cxn modelId="{D00A1402-F5FE-4F84-BE7A-872143F2BDE9}" type="presOf" srcId="{DB0D84B1-C440-4746-9EEF-F1ED71D64DD2}" destId="{66DADE40-99AE-41BE-B997-129EED231064}" srcOrd="0" destOrd="0" presId="urn:microsoft.com/office/officeart/2005/8/layout/radial1"/>
    <dgm:cxn modelId="{D234319B-4C2D-4168-B829-6322CF3AD3F4}" srcId="{A7516A72-1FC0-46ED-AAC4-AF0F7063F737}" destId="{30FB17EC-C15B-4BC5-A5F8-93316C76A7D4}" srcOrd="10" destOrd="0" parTransId="{0B9D3332-6506-49A3-B313-03598D7AB1F1}" sibTransId="{CBA5F467-8B69-4E2F-97AD-8C76474C75DA}"/>
    <dgm:cxn modelId="{08F8550F-66F7-43A3-B5D7-2CCCA9495D76}" type="presOf" srcId="{DB9FEC62-86A7-454A-89B3-F32F1907C71A}" destId="{34515D96-C834-4D67-AF5C-3B293601CBC3}" srcOrd="0" destOrd="0" presId="urn:microsoft.com/office/officeart/2005/8/layout/radial1"/>
    <dgm:cxn modelId="{A1357B0A-C240-4A91-89D8-A39634308683}" srcId="{A7516A72-1FC0-46ED-AAC4-AF0F7063F737}" destId="{44FBC2E2-D754-42C1-BEE4-690296442511}" srcOrd="8" destOrd="0" parTransId="{2F72DDEE-62D3-48A5-836A-4C87596541F0}" sibTransId="{A8D506B7-E9B0-4378-B011-FCC599FE960D}"/>
    <dgm:cxn modelId="{ECE49355-9FAD-419A-8E6D-A46D54A34DB0}" type="presOf" srcId="{98585C11-761C-43C4-979D-FB1B8BABF102}" destId="{B930024E-8665-4782-9C41-36517A71FCD4}" srcOrd="1" destOrd="0" presId="urn:microsoft.com/office/officeart/2005/8/layout/radial1"/>
    <dgm:cxn modelId="{3532B659-ACFD-4325-AD59-FCFB194B0531}" type="presOf" srcId="{0B9D3332-6506-49A3-B313-03598D7AB1F1}" destId="{EA581F84-B016-4CDB-99D6-9E3DD9F505FC}" srcOrd="0" destOrd="0" presId="urn:microsoft.com/office/officeart/2005/8/layout/radial1"/>
    <dgm:cxn modelId="{4B58E850-9236-4C49-A3B9-CD51CA52C48E}" type="presOf" srcId="{BA28F4A6-AD16-499D-88C1-DBE004B28175}" destId="{E6ACA703-0949-41B3-BE6B-C702E5C7275F}" srcOrd="0" destOrd="0" presId="urn:microsoft.com/office/officeart/2005/8/layout/radial1"/>
    <dgm:cxn modelId="{1EEAD628-303E-422D-9598-9D00070C6F0D}" type="presOf" srcId="{68A5766F-115C-487E-B7CB-4ADE150678D1}" destId="{AFD0CC05-9AD4-4A51-8739-4FB4CA1E4ACE}" srcOrd="0" destOrd="0" presId="urn:microsoft.com/office/officeart/2005/8/layout/radial1"/>
    <dgm:cxn modelId="{278AD766-1B4D-4362-BDB8-B19EEF2F4943}" type="presOf" srcId="{6DAE892F-3F2D-42A5-BB1C-58D0E6BD9A47}" destId="{7E7DDE23-6C04-407D-AAB6-669511EA704E}" srcOrd="0" destOrd="0" presId="urn:microsoft.com/office/officeart/2005/8/layout/radial1"/>
    <dgm:cxn modelId="{E560496A-C259-4093-9AC6-468DCF60D494}" type="presOf" srcId="{30FB17EC-C15B-4BC5-A5F8-93316C76A7D4}" destId="{0BAA02DA-E841-4BF5-8708-178825E9BEE2}" srcOrd="0"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996B9653-906A-49F8-9E4B-3836F7905D4E}" srcId="{D981426F-5B7B-4AA5-957A-6E8C9E1A2487}" destId="{A7516A72-1FC0-46ED-AAC4-AF0F7063F737}" srcOrd="0" destOrd="0" parTransId="{D9E0AFEB-65B5-4280-ADD0-766B3ADA6CFD}" sibTransId="{6B1EB84D-437E-47A1-87CB-9027EE716AD0}"/>
    <dgm:cxn modelId="{395E2C81-B566-4C05-8D2E-DD84FF8913E1}" type="presOf" srcId="{7C1FA040-4399-40F0-866F-845B7914F68D}" destId="{69F18085-0AC3-4BAE-9B16-F8478FFBD61E}" srcOrd="0" destOrd="0" presId="urn:microsoft.com/office/officeart/2005/8/layout/radial1"/>
    <dgm:cxn modelId="{84826536-FF9D-47C5-902D-DB146A527C2A}" srcId="{A7516A72-1FC0-46ED-AAC4-AF0F7063F737}" destId="{68A5766F-115C-487E-B7CB-4ADE150678D1}" srcOrd="0" destOrd="0" parTransId="{BA28F4A6-AD16-499D-88C1-DBE004B28175}" sibTransId="{BA9B1909-6561-415A-8EF0-B53DE88FCEBA}"/>
    <dgm:cxn modelId="{345C13DF-1D3F-4982-AF23-DC2641540559}" srcId="{A7516A72-1FC0-46ED-AAC4-AF0F7063F737}" destId="{7C1FA040-4399-40F0-866F-845B7914F68D}" srcOrd="6" destOrd="0" parTransId="{98585C11-761C-43C4-979D-FB1B8BABF102}" sibTransId="{82A7CC90-6A4C-422A-B221-BA4CF5B4D442}"/>
    <dgm:cxn modelId="{49D333DF-150E-41AE-9170-FC8A9AE4A0C3}" type="presOf" srcId="{D94B5549-C2D2-4629-ACDF-33C6E334FA3A}" destId="{3F0F15B6-4D5A-493B-B03E-AE8141DC3DCE}" srcOrd="0" destOrd="0" presId="urn:microsoft.com/office/officeart/2005/8/layout/radial1"/>
    <dgm:cxn modelId="{C827535F-F2B9-454A-A570-14DB65B78195}" type="presOf" srcId="{9E510621-404D-46D6-8EB3-39712C8626D4}" destId="{0D3BFC0A-5ED4-4CCF-A336-A529B3363890}" srcOrd="1" destOrd="0" presId="urn:microsoft.com/office/officeart/2005/8/layout/radial1"/>
    <dgm:cxn modelId="{C7DD68AE-99B2-4937-A127-D654A2E99784}" srcId="{A7516A72-1FC0-46ED-AAC4-AF0F7063F737}" destId="{DB0D84B1-C440-4746-9EEF-F1ED71D64DD2}" srcOrd="4" destOrd="0" parTransId="{9E510621-404D-46D6-8EB3-39712C8626D4}" sibTransId="{99C4878C-8523-40E3-93C5-8DC55D31DB77}"/>
    <dgm:cxn modelId="{62726A2A-4E59-4EA7-90F2-C400D80E09F2}" type="presOf" srcId="{DB9FEC62-86A7-454A-89B3-F32F1907C71A}" destId="{A8CF68B1-7D91-429E-8C8D-53007288E1DC}" srcOrd="1" destOrd="0" presId="urn:microsoft.com/office/officeart/2005/8/layout/radial1"/>
    <dgm:cxn modelId="{16BFF9E1-501B-48AE-86A7-48193CB335C4}" type="presOf" srcId="{D22DE764-173E-47DF-9480-722F8D8EA62C}" destId="{48797E66-4F8B-4B79-BCA7-6F88E85CF835}" srcOrd="1" destOrd="0" presId="urn:microsoft.com/office/officeart/2005/8/layout/radial1"/>
    <dgm:cxn modelId="{E5DD3C3F-F401-46C8-9D1F-CEE8478EFA81}" srcId="{A7516A72-1FC0-46ED-AAC4-AF0F7063F737}" destId="{2628F477-2289-4CEE-9618-96DDAFCD4291}" srcOrd="7" destOrd="0" parTransId="{DEF73824-C893-4963-9504-7E97D2FF5253}" sibTransId="{6D6ABE48-6FEB-4EAA-849C-585AC08FCF5B}"/>
    <dgm:cxn modelId="{27DDFEAB-7B45-49A3-9C8A-21588E804206}" type="presOf" srcId="{2628F477-2289-4CEE-9618-96DDAFCD4291}" destId="{49C45DFA-0A15-4DAA-80DC-CAE4ABCC6B43}" srcOrd="0" destOrd="0" presId="urn:microsoft.com/office/officeart/2005/8/layout/radial1"/>
    <dgm:cxn modelId="{1229807D-6A59-498C-A707-9DD6CEEA0C8D}" srcId="{A7516A72-1FC0-46ED-AAC4-AF0F7063F737}" destId="{F0FE4372-65E6-4D92-B9B0-D2B79F26FB27}" srcOrd="2" destOrd="0" parTransId="{D94B5549-C2D2-4629-ACDF-33C6E334FA3A}" sibTransId="{E2B06661-55BE-4022-AD18-067DB2509F93}"/>
    <dgm:cxn modelId="{248DF299-A971-4463-8768-29025129BA15}" type="presOf" srcId="{3F89048A-3F9F-4897-8631-4599F4976029}" destId="{4DF1B0BE-A63A-4BEA-9EE5-4168481CC99E}" srcOrd="0" destOrd="0" presId="urn:microsoft.com/office/officeart/2005/8/layout/radial1"/>
    <dgm:cxn modelId="{ADA936F7-8F7C-440C-BF63-9012D5EF7625}" type="presOf" srcId="{2F72DDEE-62D3-48A5-836A-4C87596541F0}" destId="{7B59CB2C-C82F-41EE-B3CF-ADD4878ADBA6}" srcOrd="0" destOrd="0" presId="urn:microsoft.com/office/officeart/2005/8/layout/radial1"/>
    <dgm:cxn modelId="{89C89195-C62A-4F03-AFB1-74287B573DFF}" type="presOf" srcId="{D460D018-736B-4CE5-A14B-061F8EFE829B}" destId="{5AF8D9AC-0C15-4D1B-BCD3-7FFCFF0A581D}" srcOrd="0" destOrd="0" presId="urn:microsoft.com/office/officeart/2005/8/layout/radial1"/>
    <dgm:cxn modelId="{10BFE82B-B422-41E2-A3AD-4B4961E2EB96}" type="presOf" srcId="{898446A3-EA8C-4C13-8A65-DF8A110D0838}" destId="{D9366F31-B7D7-4B43-830C-AD5E2193A794}" srcOrd="0" destOrd="0" presId="urn:microsoft.com/office/officeart/2005/8/layout/radial1"/>
    <dgm:cxn modelId="{D3CFD05C-A25F-42BF-9E19-6B97CBF1679F}" type="presOf" srcId="{DEF73824-C893-4963-9504-7E97D2FF5253}" destId="{FCC14444-D5E7-4E9C-B980-A27CD799E442}" srcOrd="0"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EE52F719-2CC1-4AC9-AFB5-2503F8667CE1}" type="presOf" srcId="{14602118-D739-48CC-85E0-791974AFA995}" destId="{DB594876-4070-4577-942D-67F5CD4D6A19}" srcOrd="0" destOrd="0" presId="urn:microsoft.com/office/officeart/2005/8/layout/radial1"/>
    <dgm:cxn modelId="{180B3F00-680C-47EE-B01F-1C8BD1BAE33B}" type="presOf" srcId="{BA28F4A6-AD16-499D-88C1-DBE004B28175}" destId="{B06AADB2-5D51-41DC-8677-C0CC2357518B}" srcOrd="1"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9C254D3F-9834-4CA2-9F7F-9BD9A4E3CC3C}" type="presOf" srcId="{2F72DDEE-62D3-48A5-836A-4C87596541F0}" destId="{280B3AB5-4999-4B99-8BE9-E09C9DF5D482}" srcOrd="1" destOrd="0" presId="urn:microsoft.com/office/officeart/2005/8/layout/radial1"/>
    <dgm:cxn modelId="{392AC5BF-AF6E-40C5-9255-688E41248389}" type="presOf" srcId="{D22DE764-173E-47DF-9480-722F8D8EA62C}" destId="{5CF8296B-0142-429D-A71A-20799D2EB74B}" srcOrd="0" destOrd="0" presId="urn:microsoft.com/office/officeart/2005/8/layout/radial1"/>
    <dgm:cxn modelId="{53326BF8-9A38-4723-A2DF-E5AA31D9CCF2}" type="presParOf" srcId="{9D8B49BD-1DF7-4888-9A7E-2CFD4320CC2B}" destId="{493DA7EC-5D69-41B7-92E4-ED7ED9F48883}" srcOrd="0" destOrd="0" presId="urn:microsoft.com/office/officeart/2005/8/layout/radial1"/>
    <dgm:cxn modelId="{EC51A984-5AB2-4412-BA90-17225D732AF4}" type="presParOf" srcId="{9D8B49BD-1DF7-4888-9A7E-2CFD4320CC2B}" destId="{E6ACA703-0949-41B3-BE6B-C702E5C7275F}" srcOrd="1" destOrd="0" presId="urn:microsoft.com/office/officeart/2005/8/layout/radial1"/>
    <dgm:cxn modelId="{E2E7D318-6332-45AF-A265-AAF011FB1D0D}" type="presParOf" srcId="{E6ACA703-0949-41B3-BE6B-C702E5C7275F}" destId="{B06AADB2-5D51-41DC-8677-C0CC2357518B}" srcOrd="0" destOrd="0" presId="urn:microsoft.com/office/officeart/2005/8/layout/radial1"/>
    <dgm:cxn modelId="{8E5D23B6-227F-45F3-8C23-3CC16EAD0A0C}" type="presParOf" srcId="{9D8B49BD-1DF7-4888-9A7E-2CFD4320CC2B}" destId="{AFD0CC05-9AD4-4A51-8739-4FB4CA1E4ACE}" srcOrd="2" destOrd="0" presId="urn:microsoft.com/office/officeart/2005/8/layout/radial1"/>
    <dgm:cxn modelId="{55358838-B0C5-406E-8076-5520FDCA413F}" type="presParOf" srcId="{9D8B49BD-1DF7-4888-9A7E-2CFD4320CC2B}" destId="{34515D96-C834-4D67-AF5C-3B293601CBC3}" srcOrd="3" destOrd="0" presId="urn:microsoft.com/office/officeart/2005/8/layout/radial1"/>
    <dgm:cxn modelId="{5BAEE4D9-36F8-44E6-A8E7-FC3FC0083C56}" type="presParOf" srcId="{34515D96-C834-4D67-AF5C-3B293601CBC3}" destId="{A8CF68B1-7D91-429E-8C8D-53007288E1DC}" srcOrd="0" destOrd="0" presId="urn:microsoft.com/office/officeart/2005/8/layout/radial1"/>
    <dgm:cxn modelId="{8877CB9F-F41C-4F79-923E-EDF4B9CDB407}" type="presParOf" srcId="{9D8B49BD-1DF7-4888-9A7E-2CFD4320CC2B}" destId="{D9366F31-B7D7-4B43-830C-AD5E2193A794}" srcOrd="4" destOrd="0" presId="urn:microsoft.com/office/officeart/2005/8/layout/radial1"/>
    <dgm:cxn modelId="{7987295B-DAAA-4B3D-A38B-444CF86D7107}" type="presParOf" srcId="{9D8B49BD-1DF7-4888-9A7E-2CFD4320CC2B}" destId="{3F0F15B6-4D5A-493B-B03E-AE8141DC3DCE}" srcOrd="5" destOrd="0" presId="urn:microsoft.com/office/officeart/2005/8/layout/radial1"/>
    <dgm:cxn modelId="{30B9C582-7399-4D3C-B429-002B1D816D20}" type="presParOf" srcId="{3F0F15B6-4D5A-493B-B03E-AE8141DC3DCE}" destId="{905DF954-A0B6-4A5F-9CE2-F1C3ADBDD0C1}" srcOrd="0" destOrd="0" presId="urn:microsoft.com/office/officeart/2005/8/layout/radial1"/>
    <dgm:cxn modelId="{8697C95B-86DD-4E77-B6B8-343426769644}" type="presParOf" srcId="{9D8B49BD-1DF7-4888-9A7E-2CFD4320CC2B}" destId="{ECD2D13D-466C-468B-BD6C-1B646D8E5B8E}" srcOrd="6" destOrd="0" presId="urn:microsoft.com/office/officeart/2005/8/layout/radial1"/>
    <dgm:cxn modelId="{198DE570-2F02-423E-96E1-F1653423C5D6}" type="presParOf" srcId="{9D8B49BD-1DF7-4888-9A7E-2CFD4320CC2B}" destId="{5CF8296B-0142-429D-A71A-20799D2EB74B}" srcOrd="7" destOrd="0" presId="urn:microsoft.com/office/officeart/2005/8/layout/radial1"/>
    <dgm:cxn modelId="{3F0D506D-A2B6-4D5F-94E2-D7AAD3ACBB4A}" type="presParOf" srcId="{5CF8296B-0142-429D-A71A-20799D2EB74B}" destId="{48797E66-4F8B-4B79-BCA7-6F88E85CF835}" srcOrd="0" destOrd="0" presId="urn:microsoft.com/office/officeart/2005/8/layout/radial1"/>
    <dgm:cxn modelId="{C2B8C1E6-A400-4937-8BB4-344F195CE5C7}" type="presParOf" srcId="{9D8B49BD-1DF7-4888-9A7E-2CFD4320CC2B}" destId="{7E7DDE23-6C04-407D-AAB6-669511EA704E}" srcOrd="8" destOrd="0" presId="urn:microsoft.com/office/officeart/2005/8/layout/radial1"/>
    <dgm:cxn modelId="{6C736A11-F0B3-44F6-BF5F-CF8061233281}" type="presParOf" srcId="{9D8B49BD-1DF7-4888-9A7E-2CFD4320CC2B}" destId="{DC281168-2DBC-4CFB-B21D-C54E9628B383}" srcOrd="9" destOrd="0" presId="urn:microsoft.com/office/officeart/2005/8/layout/radial1"/>
    <dgm:cxn modelId="{CFAFE135-416E-4ED7-A490-75177046D284}" type="presParOf" srcId="{DC281168-2DBC-4CFB-B21D-C54E9628B383}" destId="{0D3BFC0A-5ED4-4CCF-A336-A529B3363890}" srcOrd="0" destOrd="0" presId="urn:microsoft.com/office/officeart/2005/8/layout/radial1"/>
    <dgm:cxn modelId="{C6D9E367-1BAA-4351-B111-A8EB56D79FAA}" type="presParOf" srcId="{9D8B49BD-1DF7-4888-9A7E-2CFD4320CC2B}" destId="{66DADE40-99AE-41BE-B997-129EED231064}" srcOrd="10" destOrd="0" presId="urn:microsoft.com/office/officeart/2005/8/layout/radial1"/>
    <dgm:cxn modelId="{E570696E-9767-410B-8E4E-60A751386B45}" type="presParOf" srcId="{9D8B49BD-1DF7-4888-9A7E-2CFD4320CC2B}" destId="{4DF1B0BE-A63A-4BEA-9EE5-4168481CC99E}" srcOrd="11" destOrd="0" presId="urn:microsoft.com/office/officeart/2005/8/layout/radial1"/>
    <dgm:cxn modelId="{56479DC1-8003-4B94-83F4-A02976DB84ED}" type="presParOf" srcId="{4DF1B0BE-A63A-4BEA-9EE5-4168481CC99E}" destId="{32B4D7AF-BD29-4AC4-BA11-37F2AE9561F4}" srcOrd="0" destOrd="0" presId="urn:microsoft.com/office/officeart/2005/8/layout/radial1"/>
    <dgm:cxn modelId="{B58E51AF-BB3F-4210-9ED8-22120CF6BC53}" type="presParOf" srcId="{9D8B49BD-1DF7-4888-9A7E-2CFD4320CC2B}" destId="{DB594876-4070-4577-942D-67F5CD4D6A19}" srcOrd="12" destOrd="0" presId="urn:microsoft.com/office/officeart/2005/8/layout/radial1"/>
    <dgm:cxn modelId="{3D2325B8-390A-44A8-BBA3-F1202A141374}" type="presParOf" srcId="{9D8B49BD-1DF7-4888-9A7E-2CFD4320CC2B}" destId="{E49C447F-3477-4311-B10B-FFFA7DE7209F}" srcOrd="13" destOrd="0" presId="urn:microsoft.com/office/officeart/2005/8/layout/radial1"/>
    <dgm:cxn modelId="{A74CE80E-25C4-4AA9-AD87-45B1FF5D0CCD}" type="presParOf" srcId="{E49C447F-3477-4311-B10B-FFFA7DE7209F}" destId="{B930024E-8665-4782-9C41-36517A71FCD4}" srcOrd="0" destOrd="0" presId="urn:microsoft.com/office/officeart/2005/8/layout/radial1"/>
    <dgm:cxn modelId="{6BAE410F-75CF-4A9B-989F-510A48ED849D}" type="presParOf" srcId="{9D8B49BD-1DF7-4888-9A7E-2CFD4320CC2B}" destId="{69F18085-0AC3-4BAE-9B16-F8478FFBD61E}" srcOrd="14" destOrd="0" presId="urn:microsoft.com/office/officeart/2005/8/layout/radial1"/>
    <dgm:cxn modelId="{6F55A82B-5768-4200-A916-19A04F51C29C}" type="presParOf" srcId="{9D8B49BD-1DF7-4888-9A7E-2CFD4320CC2B}" destId="{FCC14444-D5E7-4E9C-B980-A27CD799E442}" srcOrd="15" destOrd="0" presId="urn:microsoft.com/office/officeart/2005/8/layout/radial1"/>
    <dgm:cxn modelId="{8790FF26-4CEF-4B14-8378-24B1AA9C1585}" type="presParOf" srcId="{FCC14444-D5E7-4E9C-B980-A27CD799E442}" destId="{3EA6B60F-F2E8-4D48-9EC1-CAAE09243949}" srcOrd="0" destOrd="0" presId="urn:microsoft.com/office/officeart/2005/8/layout/radial1"/>
    <dgm:cxn modelId="{D5592132-6EB3-4030-96E4-46740B81D3CE}" type="presParOf" srcId="{9D8B49BD-1DF7-4888-9A7E-2CFD4320CC2B}" destId="{49C45DFA-0A15-4DAA-80DC-CAE4ABCC6B43}" srcOrd="16" destOrd="0" presId="urn:microsoft.com/office/officeart/2005/8/layout/radial1"/>
    <dgm:cxn modelId="{000BD1EE-4499-4BFF-9A39-06C127DD6C81}" type="presParOf" srcId="{9D8B49BD-1DF7-4888-9A7E-2CFD4320CC2B}" destId="{7B59CB2C-C82F-41EE-B3CF-ADD4878ADBA6}" srcOrd="17" destOrd="0" presId="urn:microsoft.com/office/officeart/2005/8/layout/radial1"/>
    <dgm:cxn modelId="{D261B338-6812-4B39-ABD5-B1C4CD2D5316}" type="presParOf" srcId="{7B59CB2C-C82F-41EE-B3CF-ADD4878ADBA6}" destId="{280B3AB5-4999-4B99-8BE9-E09C9DF5D482}" srcOrd="0" destOrd="0" presId="urn:microsoft.com/office/officeart/2005/8/layout/radial1"/>
    <dgm:cxn modelId="{2D179F70-BBA6-46B4-B42F-F397C2693B87}" type="presParOf" srcId="{9D8B49BD-1DF7-4888-9A7E-2CFD4320CC2B}" destId="{402B25BB-F397-46B5-AAB7-C38C2276BF82}" srcOrd="18" destOrd="0" presId="urn:microsoft.com/office/officeart/2005/8/layout/radial1"/>
    <dgm:cxn modelId="{54016A1C-96F6-4FAC-ACDB-F985E8E41446}" type="presParOf" srcId="{9D8B49BD-1DF7-4888-9A7E-2CFD4320CC2B}" destId="{EFB9CB5A-411C-454B-96B1-9ED988829CBE}" srcOrd="19" destOrd="0" presId="urn:microsoft.com/office/officeart/2005/8/layout/radial1"/>
    <dgm:cxn modelId="{8557B1EC-961F-4CAC-B7CA-94130DD8BFE2}" type="presParOf" srcId="{EFB9CB5A-411C-454B-96B1-9ED988829CBE}" destId="{A140118B-14B1-45A7-9CF9-17E4D006F84D}" srcOrd="0" destOrd="0" presId="urn:microsoft.com/office/officeart/2005/8/layout/radial1"/>
    <dgm:cxn modelId="{9E336478-35FB-4AFD-8076-F6CB74949B64}" type="presParOf" srcId="{9D8B49BD-1DF7-4888-9A7E-2CFD4320CC2B}" destId="{5AF8D9AC-0C15-4D1B-BCD3-7FFCFF0A581D}" srcOrd="20" destOrd="0" presId="urn:microsoft.com/office/officeart/2005/8/layout/radial1"/>
    <dgm:cxn modelId="{FBD78E0F-8811-44F8-966E-04E24B604C94}" type="presParOf" srcId="{9D8B49BD-1DF7-4888-9A7E-2CFD4320CC2B}" destId="{EA581F84-B016-4CDB-99D6-9E3DD9F505FC}" srcOrd="21" destOrd="0" presId="urn:microsoft.com/office/officeart/2005/8/layout/radial1"/>
    <dgm:cxn modelId="{AF6BDF47-AD2D-4DF9-A45B-CCAE794FD166}" type="presParOf" srcId="{EA581F84-B016-4CDB-99D6-9E3DD9F505FC}" destId="{5EA7C01D-B441-4CF8-BC42-1137E519F776}" srcOrd="0" destOrd="0" presId="urn:microsoft.com/office/officeart/2005/8/layout/radial1"/>
    <dgm:cxn modelId="{2C32B8A9-D0F5-46D5-B17E-08AFEA9FB65A}" type="presParOf" srcId="{9D8B49BD-1DF7-4888-9A7E-2CFD4320CC2B}" destId="{0BAA02DA-E841-4BF5-8708-178825E9BEE2}" srcOrd="22" destOrd="0" presId="urn:microsoft.com/office/officeart/2005/8/layout/radial1"/>
  </dgm:cxnLst>
  <dgm:bg>
    <a:noFill/>
  </dgm:bg>
  <dgm:whole/>
  <dgm:extLst>
    <a:ext uri="http://schemas.microsoft.com/office/drawing/2008/diagram">
      <dsp:dataModelExt xmlns:dsp="http://schemas.microsoft.com/office/drawing/2008/diagram" relId="rId18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61096" y="600989"/>
          <a:ext cx="1103797" cy="34533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rtl="1"/>
          <a:r>
            <a:rPr lang="ar-SA" sz="8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8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4644688" y="556667"/>
          <a:ext cx="1043844" cy="42654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21594334">
          <a:off x="3464885" y="766378"/>
          <a:ext cx="1179808" cy="10791"/>
        </a:xfrm>
        <a:custGeom>
          <a:avLst/>
          <a:gdLst/>
          <a:ahLst/>
          <a:cxnLst/>
          <a:rect l="0" t="0" r="0" b="0"/>
          <a:pathLst>
            <a:path>
              <a:moveTo>
                <a:pt x="0" y="5395"/>
              </a:moveTo>
              <a:lnTo>
                <a:pt x="1258892" y="5395"/>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3646269" y="98244"/>
          <a:ext cx="1335474" cy="40811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0484300">
          <a:off x="3272956" y="544884"/>
          <a:ext cx="607960" cy="10791"/>
        </a:xfrm>
        <a:custGeom>
          <a:avLst/>
          <a:gdLst/>
          <a:ahLst/>
          <a:cxnLst/>
          <a:rect l="0" t="0" r="0" b="0"/>
          <a:pathLst>
            <a:path>
              <a:moveTo>
                <a:pt x="0" y="5395"/>
              </a:moveTo>
              <a:lnTo>
                <a:pt x="653366" y="5395"/>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2480061" y="-16033"/>
          <a:ext cx="876195" cy="4105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8</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التنمية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30375">
          <a:off x="2812178" y="492344"/>
          <a:ext cx="206508" cy="10791"/>
        </a:xfrm>
        <a:custGeom>
          <a:avLst/>
          <a:gdLst/>
          <a:ahLst/>
          <a:cxnLst/>
          <a:rect l="0" t="0" r="0" b="0"/>
          <a:pathLst>
            <a:path>
              <a:moveTo>
                <a:pt x="0" y="5395"/>
              </a:moveTo>
              <a:lnTo>
                <a:pt x="225111" y="5395"/>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088B3AC-9EBC-4ABD-B45F-EC2EC96E416C}">
      <dgm:prSet phldrT="[Text]" custT="1"/>
      <dgm:spPr>
        <a:xfrm>
          <a:off x="3688839" y="932078"/>
          <a:ext cx="1194578" cy="51798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B888D51-F36E-4A1A-AD65-530BDC7DD332}" type="parTrans" cxnId="{30B1AEB8-2F43-40DB-908B-C80EAFA6DFC6}">
      <dgm:prSet/>
      <dgm:spPr>
        <a:xfrm rot="1014511">
          <a:off x="3297789" y="962793"/>
          <a:ext cx="510293" cy="10791"/>
        </a:xfrm>
        <a:custGeom>
          <a:avLst/>
          <a:gdLst/>
          <a:ahLst/>
          <a:cxnLst/>
          <a:rect l="0" t="0" r="0" b="0"/>
          <a:pathLst>
            <a:path>
              <a:moveTo>
                <a:pt x="0" y="5395"/>
              </a:moveTo>
              <a:lnTo>
                <a:pt x="667894" y="5395"/>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4ABB19A-0DAA-4029-A8CB-922DC7035BE3}" type="sibTrans" cxnId="{30B1AEB8-2F43-40DB-908B-C80EAFA6DFC6}">
      <dgm:prSet/>
      <dgm:spPr/>
      <dgm:t>
        <a:bodyPr/>
        <a:lstStyle/>
        <a:p>
          <a:endParaRPr lang="en-US"/>
        </a:p>
      </dgm:t>
    </dgm:pt>
    <dgm:pt modelId="{1ED1F83B-CD97-4E51-9FD1-4E2191C87DD9}">
      <dgm:prSet phldrT="[Text]" custT="1"/>
      <dgm:spPr>
        <a:xfrm>
          <a:off x="2240527" y="1092926"/>
          <a:ext cx="1335944" cy="48394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15</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الحلول للملكية الفكرية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AE014B54-4FFC-4271-A6FD-00D3C5F85913}" type="parTrans" cxnId="{1CDC68B5-EB25-4F4F-9CBB-8563203CE59F}">
      <dgm:prSet/>
      <dgm:spPr>
        <a:xfrm rot="5427536">
          <a:off x="2837719" y="1014229"/>
          <a:ext cx="146609" cy="10791"/>
        </a:xfrm>
        <a:custGeom>
          <a:avLst/>
          <a:gdLst/>
          <a:ahLst/>
          <a:cxnLst/>
          <a:rect l="0" t="0" r="0" b="0"/>
          <a:pathLst>
            <a:path>
              <a:moveTo>
                <a:pt x="0" y="5395"/>
              </a:moveTo>
              <a:lnTo>
                <a:pt x="172578" y="5395"/>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B5AF736-2B95-46CE-82BA-DD5FB8A9AAE3}" type="sibTrans" cxnId="{1CDC68B5-EB25-4F4F-9CBB-8563203CE59F}">
      <dgm:prSet/>
      <dgm:spPr/>
      <dgm:t>
        <a:bodyPr/>
        <a:lstStyle/>
        <a:p>
          <a:endParaRPr lang="en-US"/>
        </a:p>
      </dgm:t>
    </dgm:pt>
    <dgm:pt modelId="{A94E6E4E-9ABC-4D91-9437-4DC447452660}">
      <dgm:prSet phldrT="[Text]" custT="1"/>
      <dgm:spPr>
        <a:xfrm>
          <a:off x="630" y="506901"/>
          <a:ext cx="1175654" cy="51901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936BDD9-A5D4-4D21-8A3B-A9B992679F1F}" type="parTrans" cxnId="{7E89E051-CD5C-4130-A5D7-C99408C8CCA0}">
      <dgm:prSet/>
      <dgm:spPr>
        <a:xfrm rot="10810718">
          <a:off x="1176267" y="764693"/>
          <a:ext cx="1184858" cy="10791"/>
        </a:xfrm>
        <a:custGeom>
          <a:avLst/>
          <a:gdLst/>
          <a:ahLst/>
          <a:cxnLst/>
          <a:rect l="0" t="0" r="0" b="0"/>
          <a:pathLst>
            <a:path>
              <a:moveTo>
                <a:pt x="0" y="5395"/>
              </a:moveTo>
              <a:lnTo>
                <a:pt x="1264119" y="5395"/>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B40EA14-C029-4AFD-8980-3E0592BA1C58}" type="sibTrans" cxnId="{7E89E051-CD5C-4130-A5D7-C99408C8CCA0}">
      <dgm:prSet/>
      <dgm:spPr/>
      <dgm:t>
        <a:bodyPr/>
        <a:lstStyle/>
        <a:p>
          <a:endParaRPr lang="en-US"/>
        </a:p>
      </dgm:t>
    </dgm:pt>
    <dgm:pt modelId="{47774346-E18D-4F76-8BAA-0550FDAF03CE}">
      <dgm:prSet phldrT="[Text]" custT="1"/>
      <dgm:spPr>
        <a:xfrm>
          <a:off x="1000944" y="64111"/>
          <a:ext cx="1190469" cy="46649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الإدارة التنفيذية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748ED0F-9025-4150-81AF-C1AEFFEE2246}" type="parTrans" cxnId="{7A2F3881-9A85-4A8C-9C4B-5CC9408F5855}">
      <dgm:prSet/>
      <dgm:spPr>
        <a:xfrm rot="11993118">
          <a:off x="2017131" y="543917"/>
          <a:ext cx="551250" cy="10791"/>
        </a:xfrm>
        <a:custGeom>
          <a:avLst/>
          <a:gdLst/>
          <a:ahLst/>
          <a:cxnLst/>
          <a:rect l="0" t="0" r="0" b="0"/>
          <a:pathLst>
            <a:path>
              <a:moveTo>
                <a:pt x="0" y="5395"/>
              </a:moveTo>
              <a:lnTo>
                <a:pt x="597469" y="5395"/>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B5C7858-3354-40C7-A720-7E7DAAC6B51B}" type="sibTrans" cxnId="{7A2F3881-9A85-4A8C-9C4B-5CC9408F5855}">
      <dgm:prSet/>
      <dgm:spPr/>
      <dgm:t>
        <a:bodyPr/>
        <a:lstStyle/>
        <a:p>
          <a:endParaRPr lang="en-US"/>
        </a:p>
      </dgm:t>
    </dgm:pt>
    <dgm:pt modelId="{6CB633D8-E17A-4DE4-A2CF-9D4454C0DFA7}">
      <dgm:prSet phldrT="[Text]" custT="1"/>
      <dgm:spPr>
        <a:xfrm>
          <a:off x="920325" y="954216"/>
          <a:ext cx="1169597" cy="50403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16</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الاقتصاد والإحصاء</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endParaRPr lang="en-U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9C50F4B-2CBA-4FCE-9BB6-CCE0C01C661E}" type="parTrans" cxnId="{6C865254-BB0C-46C7-BB45-F9AA32C0CDC7}">
      <dgm:prSet/>
      <dgm:spPr>
        <a:xfrm rot="9775202">
          <a:off x="1968878" y="971890"/>
          <a:ext cx="562766" cy="10791"/>
        </a:xfrm>
        <a:custGeom>
          <a:avLst/>
          <a:gdLst/>
          <a:ahLst/>
          <a:cxnLst/>
          <a:rect l="0" t="0" r="0" b="0"/>
          <a:pathLst>
            <a:path>
              <a:moveTo>
                <a:pt x="0" y="5395"/>
              </a:moveTo>
              <a:lnTo>
                <a:pt x="603884" y="5395"/>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35D8BBE-2377-4E15-9110-72BF718B05E7}" type="sibTrans" cxnId="{6C865254-BB0C-46C7-BB45-F9AA32C0CDC7}">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19633" custLinFactNeighborY="2218"/>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8"/>
      <dgm:spPr>
        <a:custGeom>
          <a:avLst/>
          <a:gdLst/>
          <a:ahLst/>
          <a:cxnLst/>
          <a:rect l="0" t="0" r="0" b="0"/>
          <a:pathLst>
            <a:path>
              <a:moveTo>
                <a:pt x="0" y="5395"/>
              </a:moveTo>
              <a:lnTo>
                <a:pt x="225111" y="5395"/>
              </a:lnTo>
            </a:path>
          </a:pathLst>
        </a:custGeom>
      </dgm:spPr>
      <dgm:t>
        <a:bodyPr/>
        <a:lstStyle/>
        <a:p>
          <a:endParaRPr lang="en-US"/>
        </a:p>
      </dgm:t>
    </dgm:pt>
    <dgm:pt modelId="{326412CE-9911-4799-A459-B56F02EB4473}" type="pres">
      <dgm:prSet presAssocID="{7AF774ED-547E-4C04-8670-B0C1D08C5EE9}" presName="connTx" presStyleLbl="parChTrans1D2" presStyleIdx="0" presStyleCnt="8"/>
      <dgm:spPr/>
      <dgm:t>
        <a:bodyPr/>
        <a:lstStyle/>
        <a:p>
          <a:endParaRPr lang="en-US"/>
        </a:p>
      </dgm:t>
    </dgm:pt>
    <dgm:pt modelId="{CED9197C-8322-406B-917C-172FA36E7B76}" type="pres">
      <dgm:prSet presAssocID="{960C5593-E0FF-4AA5-AA0B-E8BDFFBC5E53}" presName="node" presStyleLbl="node1" presStyleIdx="0" presStyleCnt="8" custScaleX="253725" custScaleY="118878" custRadScaleRad="95080" custRadScaleInc="2355">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8"/>
      <dgm:spPr>
        <a:custGeom>
          <a:avLst/>
          <a:gdLst/>
          <a:ahLst/>
          <a:cxnLst/>
          <a:rect l="0" t="0" r="0" b="0"/>
          <a:pathLst>
            <a:path>
              <a:moveTo>
                <a:pt x="0" y="5395"/>
              </a:moveTo>
              <a:lnTo>
                <a:pt x="653366" y="5395"/>
              </a:lnTo>
            </a:path>
          </a:pathLst>
        </a:custGeom>
      </dgm:spPr>
      <dgm:t>
        <a:bodyPr/>
        <a:lstStyle/>
        <a:p>
          <a:endParaRPr lang="en-US"/>
        </a:p>
      </dgm:t>
    </dgm:pt>
    <dgm:pt modelId="{62A1F741-432F-46BE-AE07-15F0B6D5EA89}" type="pres">
      <dgm:prSet presAssocID="{4693CA52-075F-4BD8-ABEA-5368BE377DDA}" presName="connTx" presStyleLbl="parChTrans1D2" presStyleIdx="1" presStyleCnt="8"/>
      <dgm:spPr/>
      <dgm:t>
        <a:bodyPr/>
        <a:lstStyle/>
        <a:p>
          <a:endParaRPr lang="en-US"/>
        </a:p>
      </dgm:t>
    </dgm:pt>
    <dgm:pt modelId="{035B4C9A-0916-4FCC-A1CF-85DB358A289A}" type="pres">
      <dgm:prSet presAssocID="{4631C2C5-1554-4289-90B0-F2D55D1595B6}" presName="node" presStyleLbl="node1" presStyleIdx="1" presStyleCnt="8" custScaleX="386721" custScaleY="118179" custRadScaleRad="250314" custRadScaleInc="121633">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8"/>
      <dgm:spPr>
        <a:custGeom>
          <a:avLst/>
          <a:gdLst/>
          <a:ahLst/>
          <a:cxnLst/>
          <a:rect l="0" t="0" r="0" b="0"/>
          <a:pathLst>
            <a:path>
              <a:moveTo>
                <a:pt x="0" y="5395"/>
              </a:moveTo>
              <a:lnTo>
                <a:pt x="1258892" y="5395"/>
              </a:lnTo>
            </a:path>
          </a:pathLst>
        </a:custGeom>
      </dgm:spPr>
      <dgm:t>
        <a:bodyPr/>
        <a:lstStyle/>
        <a:p>
          <a:endParaRPr lang="en-US"/>
        </a:p>
      </dgm:t>
    </dgm:pt>
    <dgm:pt modelId="{EA4144E0-C5B2-4FC0-BDB2-550B61DB7DFD}" type="pres">
      <dgm:prSet presAssocID="{0FABC453-0A5C-4CAE-813B-F0494A34E025}" presName="connTx" presStyleLbl="parChTrans1D2" presStyleIdx="2" presStyleCnt="8"/>
      <dgm:spPr/>
      <dgm:t>
        <a:bodyPr/>
        <a:lstStyle/>
        <a:p>
          <a:endParaRPr lang="en-US"/>
        </a:p>
      </dgm:t>
    </dgm:pt>
    <dgm:pt modelId="{0FAF3FA1-8E6C-455E-B189-A468B3F4D8BC}" type="pres">
      <dgm:prSet presAssocID="{C06C39C9-71B8-489C-9C45-3DD37A424E39}" presName="node" presStyleLbl="node1" presStyleIdx="2" presStyleCnt="8" custScaleX="302272" custScaleY="123518" custRadScaleRad="383748" custRadScaleInc="2524">
        <dgm:presLayoutVars>
          <dgm:bulletEnabled val="1"/>
        </dgm:presLayoutVars>
      </dgm:prSet>
      <dgm:spPr>
        <a:prstGeom prst="ellipse">
          <a:avLst/>
        </a:prstGeom>
      </dgm:spPr>
      <dgm:t>
        <a:bodyPr/>
        <a:lstStyle/>
        <a:p>
          <a:endParaRPr lang="en-US"/>
        </a:p>
      </dgm:t>
    </dgm:pt>
    <dgm:pt modelId="{447FEE0B-EFE1-4BAD-80EF-66C3DD36014A}" type="pres">
      <dgm:prSet presAssocID="{BB888D51-F36E-4A1A-AD65-530BDC7DD332}" presName="Name9" presStyleLbl="parChTrans1D2" presStyleIdx="3" presStyleCnt="8"/>
      <dgm:spPr>
        <a:custGeom>
          <a:avLst/>
          <a:gdLst/>
          <a:ahLst/>
          <a:cxnLst/>
          <a:rect l="0" t="0" r="0" b="0"/>
          <a:pathLst>
            <a:path>
              <a:moveTo>
                <a:pt x="0" y="5395"/>
              </a:moveTo>
              <a:lnTo>
                <a:pt x="667894" y="5395"/>
              </a:lnTo>
            </a:path>
          </a:pathLst>
        </a:custGeom>
      </dgm:spPr>
      <dgm:t>
        <a:bodyPr/>
        <a:lstStyle/>
        <a:p>
          <a:endParaRPr lang="en-US"/>
        </a:p>
      </dgm:t>
    </dgm:pt>
    <dgm:pt modelId="{0AC78349-4F42-425B-8A1A-4393D65C2051}" type="pres">
      <dgm:prSet presAssocID="{BB888D51-F36E-4A1A-AD65-530BDC7DD332}" presName="connTx" presStyleLbl="parChTrans1D2" presStyleIdx="3" presStyleCnt="8"/>
      <dgm:spPr/>
      <dgm:t>
        <a:bodyPr/>
        <a:lstStyle/>
        <a:p>
          <a:endParaRPr lang="en-US"/>
        </a:p>
      </dgm:t>
    </dgm:pt>
    <dgm:pt modelId="{3F1A2A14-E080-4448-96C3-A8E6002E7EE2}" type="pres">
      <dgm:prSet presAssocID="{7088B3AC-9EBC-4ABD-B45F-EC2EC96E416C}" presName="node" presStyleLbl="node1" presStyleIdx="3" presStyleCnt="8" custScaleX="345921" custScaleY="149995" custRadScaleRad="245698" custRadScaleInc="-120452">
        <dgm:presLayoutVars>
          <dgm:bulletEnabled val="1"/>
        </dgm:presLayoutVars>
      </dgm:prSet>
      <dgm:spPr>
        <a:prstGeom prst="ellipse">
          <a:avLst/>
        </a:prstGeom>
      </dgm:spPr>
      <dgm:t>
        <a:bodyPr/>
        <a:lstStyle/>
        <a:p>
          <a:endParaRPr lang="en-US"/>
        </a:p>
      </dgm:t>
    </dgm:pt>
    <dgm:pt modelId="{E64AB50F-BCCF-45E7-A4E4-85ABC4F0C76B}" type="pres">
      <dgm:prSet presAssocID="{AE014B54-4FFC-4271-A6FD-00D3C5F85913}" presName="Name9" presStyleLbl="parChTrans1D2" presStyleIdx="4" presStyleCnt="8"/>
      <dgm:spPr>
        <a:custGeom>
          <a:avLst/>
          <a:gdLst/>
          <a:ahLst/>
          <a:cxnLst/>
          <a:rect l="0" t="0" r="0" b="0"/>
          <a:pathLst>
            <a:path>
              <a:moveTo>
                <a:pt x="0" y="5395"/>
              </a:moveTo>
              <a:lnTo>
                <a:pt x="172578" y="5395"/>
              </a:lnTo>
            </a:path>
          </a:pathLst>
        </a:custGeom>
      </dgm:spPr>
      <dgm:t>
        <a:bodyPr/>
        <a:lstStyle/>
        <a:p>
          <a:endParaRPr lang="en-US"/>
        </a:p>
      </dgm:t>
    </dgm:pt>
    <dgm:pt modelId="{073D7962-B31D-49BD-AB47-082CE21EAD80}" type="pres">
      <dgm:prSet presAssocID="{AE014B54-4FFC-4271-A6FD-00D3C5F85913}" presName="connTx" presStyleLbl="parChTrans1D2" presStyleIdx="4" presStyleCnt="8"/>
      <dgm:spPr/>
      <dgm:t>
        <a:bodyPr/>
        <a:lstStyle/>
        <a:p>
          <a:endParaRPr lang="en-US"/>
        </a:p>
      </dgm:t>
    </dgm:pt>
    <dgm:pt modelId="{97004BB0-64D3-4A92-A1C1-813788F5650F}" type="pres">
      <dgm:prSet presAssocID="{1ED1F83B-CD97-4E51-9FD1-4E2191C87DD9}" presName="node" presStyleLbl="node1" presStyleIdx="4" presStyleCnt="8" custScaleX="386857" custScaleY="140138" custRadScaleRad="115204" custRadScaleInc="1692">
        <dgm:presLayoutVars>
          <dgm:bulletEnabled val="1"/>
        </dgm:presLayoutVars>
      </dgm:prSet>
      <dgm:spPr>
        <a:prstGeom prst="ellipse">
          <a:avLst/>
        </a:prstGeom>
      </dgm:spPr>
      <dgm:t>
        <a:bodyPr/>
        <a:lstStyle/>
        <a:p>
          <a:endParaRPr lang="en-US"/>
        </a:p>
      </dgm:t>
    </dgm:pt>
    <dgm:pt modelId="{B6AECE84-7D2E-4CE5-85C8-4C69518D07D3}" type="pres">
      <dgm:prSet presAssocID="{59C50F4B-2CBA-4FCE-9BB6-CCE0C01C661E}" presName="Name9" presStyleLbl="parChTrans1D2" presStyleIdx="5" presStyleCnt="8"/>
      <dgm:spPr>
        <a:custGeom>
          <a:avLst/>
          <a:gdLst/>
          <a:ahLst/>
          <a:cxnLst/>
          <a:rect l="0" t="0" r="0" b="0"/>
          <a:pathLst>
            <a:path>
              <a:moveTo>
                <a:pt x="0" y="5395"/>
              </a:moveTo>
              <a:lnTo>
                <a:pt x="603884" y="5395"/>
              </a:lnTo>
            </a:path>
          </a:pathLst>
        </a:custGeom>
      </dgm:spPr>
      <dgm:t>
        <a:bodyPr/>
        <a:lstStyle/>
        <a:p>
          <a:endParaRPr lang="en-US"/>
        </a:p>
      </dgm:t>
    </dgm:pt>
    <dgm:pt modelId="{50CE434F-BB05-46ED-AE97-2E3FB93A7239}" type="pres">
      <dgm:prSet presAssocID="{59C50F4B-2CBA-4FCE-9BB6-CCE0C01C661E}" presName="connTx" presStyleLbl="parChTrans1D2" presStyleIdx="5" presStyleCnt="8"/>
      <dgm:spPr/>
      <dgm:t>
        <a:bodyPr/>
        <a:lstStyle/>
        <a:p>
          <a:endParaRPr lang="en-US"/>
        </a:p>
      </dgm:t>
    </dgm:pt>
    <dgm:pt modelId="{1E378005-6F69-4397-8C2A-FC05D53E797D}" type="pres">
      <dgm:prSet presAssocID="{6CB633D8-E17A-4DE4-A2CF-9D4454C0DFA7}" presName="node" presStyleLbl="node1" presStyleIdx="5" presStyleCnt="8" custScaleX="338687" custScaleY="145957" custRadScaleRad="252121" custRadScaleInc="119806">
        <dgm:presLayoutVars>
          <dgm:bulletEnabled val="1"/>
        </dgm:presLayoutVars>
      </dgm:prSet>
      <dgm:spPr>
        <a:prstGeom prst="ellipse">
          <a:avLst/>
        </a:prstGeom>
      </dgm:spPr>
      <dgm:t>
        <a:bodyPr/>
        <a:lstStyle/>
        <a:p>
          <a:endParaRPr lang="en-US"/>
        </a:p>
      </dgm:t>
    </dgm:pt>
    <dgm:pt modelId="{D74286FF-AAFA-441A-87F1-98384D680093}" type="pres">
      <dgm:prSet presAssocID="{E936BDD9-A5D4-4D21-8A3B-A9B992679F1F}" presName="Name9" presStyleLbl="parChTrans1D2" presStyleIdx="6" presStyleCnt="8"/>
      <dgm:spPr>
        <a:custGeom>
          <a:avLst/>
          <a:gdLst/>
          <a:ahLst/>
          <a:cxnLst/>
          <a:rect l="0" t="0" r="0" b="0"/>
          <a:pathLst>
            <a:path>
              <a:moveTo>
                <a:pt x="0" y="5395"/>
              </a:moveTo>
              <a:lnTo>
                <a:pt x="1264119" y="5395"/>
              </a:lnTo>
            </a:path>
          </a:pathLst>
        </a:custGeom>
      </dgm:spPr>
      <dgm:t>
        <a:bodyPr/>
        <a:lstStyle/>
        <a:p>
          <a:endParaRPr lang="en-US"/>
        </a:p>
      </dgm:t>
    </dgm:pt>
    <dgm:pt modelId="{4733965B-CB9A-4F14-BD3E-CB16D7A3032B}" type="pres">
      <dgm:prSet presAssocID="{E936BDD9-A5D4-4D21-8A3B-A9B992679F1F}" presName="connTx" presStyleLbl="parChTrans1D2" presStyleIdx="6" presStyleCnt="8"/>
      <dgm:spPr/>
      <dgm:t>
        <a:bodyPr/>
        <a:lstStyle/>
        <a:p>
          <a:endParaRPr lang="en-US"/>
        </a:p>
      </dgm:t>
    </dgm:pt>
    <dgm:pt modelId="{755CFD49-3313-42A9-A1A9-D99CF689F3D7}" type="pres">
      <dgm:prSet presAssocID="{A94E6E4E-9ABC-4D91-9437-4DC447452660}" presName="node" presStyleLbl="node1" presStyleIdx="6" presStyleCnt="8" custScaleX="340441" custScaleY="150294" custRadScaleRad="395818" custRadScaleInc="-2060">
        <dgm:presLayoutVars>
          <dgm:bulletEnabled val="1"/>
        </dgm:presLayoutVars>
      </dgm:prSet>
      <dgm:spPr>
        <a:prstGeom prst="ellipse">
          <a:avLst/>
        </a:prstGeom>
      </dgm:spPr>
      <dgm:t>
        <a:bodyPr/>
        <a:lstStyle/>
        <a:p>
          <a:endParaRPr lang="en-US"/>
        </a:p>
      </dgm:t>
    </dgm:pt>
    <dgm:pt modelId="{6674A0B6-35AA-4763-B890-1E2177289BCF}" type="pres">
      <dgm:prSet presAssocID="{D748ED0F-9025-4150-81AF-C1AEFFEE2246}" presName="Name9" presStyleLbl="parChTrans1D2" presStyleIdx="7" presStyleCnt="8"/>
      <dgm:spPr>
        <a:custGeom>
          <a:avLst/>
          <a:gdLst/>
          <a:ahLst/>
          <a:cxnLst/>
          <a:rect l="0" t="0" r="0" b="0"/>
          <a:pathLst>
            <a:path>
              <a:moveTo>
                <a:pt x="0" y="5395"/>
              </a:moveTo>
              <a:lnTo>
                <a:pt x="597469" y="5395"/>
              </a:lnTo>
            </a:path>
          </a:pathLst>
        </a:custGeom>
      </dgm:spPr>
      <dgm:t>
        <a:bodyPr/>
        <a:lstStyle/>
        <a:p>
          <a:endParaRPr lang="en-US"/>
        </a:p>
      </dgm:t>
    </dgm:pt>
    <dgm:pt modelId="{A608A501-C2D4-466C-80D2-8354150DE79D}" type="pres">
      <dgm:prSet presAssocID="{D748ED0F-9025-4150-81AF-C1AEFFEE2246}" presName="connTx" presStyleLbl="parChTrans1D2" presStyleIdx="7" presStyleCnt="8"/>
      <dgm:spPr/>
      <dgm:t>
        <a:bodyPr/>
        <a:lstStyle/>
        <a:p>
          <a:endParaRPr lang="en-US"/>
        </a:p>
      </dgm:t>
    </dgm:pt>
    <dgm:pt modelId="{16FD236C-1C35-46D3-A6E9-C486F23997B9}" type="pres">
      <dgm:prSet presAssocID="{47774346-E18D-4F76-8BAA-0550FDAF03CE}" presName="node" presStyleLbl="node1" presStyleIdx="7" presStyleCnt="8" custScaleX="344731" custScaleY="135085" custRadScaleRad="236962" custRadScaleInc="-116104">
        <dgm:presLayoutVars>
          <dgm:bulletEnabled val="1"/>
        </dgm:presLayoutVars>
      </dgm:prSet>
      <dgm:spPr>
        <a:prstGeom prst="ellipse">
          <a:avLst/>
        </a:prstGeom>
      </dgm:spPr>
      <dgm:t>
        <a:bodyPr/>
        <a:lstStyle/>
        <a:p>
          <a:endParaRPr lang="en-US"/>
        </a:p>
      </dgm:t>
    </dgm:pt>
  </dgm:ptLst>
  <dgm:cxnLst>
    <dgm:cxn modelId="{BF65F824-D4F4-4A84-83B4-6B1944B62AAD}" srcId="{DE541715-C648-404D-8124-F14F463E9202}" destId="{4631C2C5-1554-4289-90B0-F2D55D1595B6}" srcOrd="1" destOrd="0" parTransId="{4693CA52-075F-4BD8-ABEA-5368BE377DDA}" sibTransId="{9B3CB24D-A47A-4081-B256-B868D89D5387}"/>
    <dgm:cxn modelId="{C6B64EEF-C908-4CEB-9245-6B219EA6B522}" type="presOf" srcId="{59C50F4B-2CBA-4FCE-9BB6-CCE0C01C661E}" destId="{50CE434F-BB05-46ED-AE97-2E3FB93A7239}" srcOrd="1" destOrd="0" presId="urn:microsoft.com/office/officeart/2005/8/layout/radial1"/>
    <dgm:cxn modelId="{F025C289-CAA5-4474-898A-9BB1A55C3C2E}" type="presOf" srcId="{4631C2C5-1554-4289-90B0-F2D55D1595B6}" destId="{035B4C9A-0916-4FCC-A1CF-85DB358A289A}" srcOrd="0" destOrd="0" presId="urn:microsoft.com/office/officeart/2005/8/layout/radial1"/>
    <dgm:cxn modelId="{66F65FC7-9DA7-4503-8A44-D1F8D515A773}" type="presOf" srcId="{E936BDD9-A5D4-4D21-8A3B-A9B992679F1F}" destId="{4733965B-CB9A-4F14-BD3E-CB16D7A3032B}" srcOrd="1" destOrd="0" presId="urn:microsoft.com/office/officeart/2005/8/layout/radial1"/>
    <dgm:cxn modelId="{3B68E9EE-883F-49EA-ABD0-8777AD861398}" type="presOf" srcId="{BB888D51-F36E-4A1A-AD65-530BDC7DD332}" destId="{0AC78349-4F42-425B-8A1A-4393D65C2051}" srcOrd="1" destOrd="0" presId="urn:microsoft.com/office/officeart/2005/8/layout/radial1"/>
    <dgm:cxn modelId="{97EF694A-769F-4BCC-98E8-EDAF40B1D2A3}" type="presOf" srcId="{7088B3AC-9EBC-4ABD-B45F-EC2EC96E416C}" destId="{3F1A2A14-E080-4448-96C3-A8E6002E7EE2}" srcOrd="0" destOrd="0" presId="urn:microsoft.com/office/officeart/2005/8/layout/radial1"/>
    <dgm:cxn modelId="{A867F8ED-BD85-49AE-9174-5A2EE2D31E2D}" type="presOf" srcId="{34E6C8D5-8D4F-4714-8A12-8F4599A8E760}" destId="{08F189A1-AB47-41D1-8058-7A6DA66B3F52}"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88DBC4E9-2C7A-4A09-91BC-9C8742D30E57}" type="presOf" srcId="{AE014B54-4FFC-4271-A6FD-00D3C5F85913}" destId="{E64AB50F-BCCF-45E7-A4E4-85ABC4F0C76B}" srcOrd="0" destOrd="0" presId="urn:microsoft.com/office/officeart/2005/8/layout/radial1"/>
    <dgm:cxn modelId="{D090CCC6-35F7-473A-A493-3DFA52C3E0BC}" type="presOf" srcId="{A94E6E4E-9ABC-4D91-9437-4DC447452660}" destId="{755CFD49-3313-42A9-A1A9-D99CF689F3D7}" srcOrd="0" destOrd="0" presId="urn:microsoft.com/office/officeart/2005/8/layout/radial1"/>
    <dgm:cxn modelId="{8C0D8CBC-2128-4D2B-9FC9-F3FBBF4AC033}" type="presOf" srcId="{960C5593-E0FF-4AA5-AA0B-E8BDFFBC5E53}" destId="{CED9197C-8322-406B-917C-172FA36E7B76}" srcOrd="0" destOrd="0" presId="urn:microsoft.com/office/officeart/2005/8/layout/radial1"/>
    <dgm:cxn modelId="{50477170-69F9-4037-9034-92B49C8BBA1E}" type="presOf" srcId="{C06C39C9-71B8-489C-9C45-3DD37A424E39}" destId="{0FAF3FA1-8E6C-455E-B189-A468B3F4D8BC}" srcOrd="0" destOrd="0" presId="urn:microsoft.com/office/officeart/2005/8/layout/radial1"/>
    <dgm:cxn modelId="{7A2F3881-9A85-4A8C-9C4B-5CC9408F5855}" srcId="{DE541715-C648-404D-8124-F14F463E9202}" destId="{47774346-E18D-4F76-8BAA-0550FDAF03CE}" srcOrd="7" destOrd="0" parTransId="{D748ED0F-9025-4150-81AF-C1AEFFEE2246}" sibTransId="{1B5C7858-3354-40C7-A720-7E7DAAC6B51B}"/>
    <dgm:cxn modelId="{FE76D923-E69C-4EC1-BE09-38F495F3CA82}" type="presOf" srcId="{1ED1F83B-CD97-4E51-9FD1-4E2191C87DD9}" destId="{97004BB0-64D3-4A92-A1C1-813788F5650F}" srcOrd="0"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F20A6745-85E2-49C7-814B-5DD4FF8C5CDD}" type="presOf" srcId="{59C50F4B-2CBA-4FCE-9BB6-CCE0C01C661E}" destId="{B6AECE84-7D2E-4CE5-85C8-4C69518D07D3}" srcOrd="0" destOrd="0" presId="urn:microsoft.com/office/officeart/2005/8/layout/radial1"/>
    <dgm:cxn modelId="{3F370F2D-EDAF-4DEF-B860-ECE53D0FE22D}" type="presOf" srcId="{4693CA52-075F-4BD8-ABEA-5368BE377DDA}" destId="{4AC11394-3179-4EC5-A97F-D1A1B521CE2F}" srcOrd="0" destOrd="0" presId="urn:microsoft.com/office/officeart/2005/8/layout/radial1"/>
    <dgm:cxn modelId="{7E89E051-CD5C-4130-A5D7-C99408C8CCA0}" srcId="{DE541715-C648-404D-8124-F14F463E9202}" destId="{A94E6E4E-9ABC-4D91-9437-4DC447452660}" srcOrd="6" destOrd="0" parTransId="{E936BDD9-A5D4-4D21-8A3B-A9B992679F1F}" sibTransId="{8B40EA14-C029-4AFD-8980-3E0592BA1C58}"/>
    <dgm:cxn modelId="{8D40F74C-7622-44DC-8DA4-900DBD0C1987}" type="presOf" srcId="{0FABC453-0A5C-4CAE-813B-F0494A34E025}" destId="{EA4144E0-C5B2-4FC0-BDB2-550B61DB7DFD}" srcOrd="1" destOrd="0" presId="urn:microsoft.com/office/officeart/2005/8/layout/radial1"/>
    <dgm:cxn modelId="{0206816D-2677-44B5-9F05-FF8961E363EA}" type="presOf" srcId="{4693CA52-075F-4BD8-ABEA-5368BE377DDA}" destId="{62A1F741-432F-46BE-AE07-15F0B6D5EA89}" srcOrd="1" destOrd="0" presId="urn:microsoft.com/office/officeart/2005/8/layout/radial1"/>
    <dgm:cxn modelId="{6EEA42CC-5614-4307-BFDA-3A602CCA2E18}" type="presOf" srcId="{7AF774ED-547E-4C04-8670-B0C1D08C5EE9}" destId="{326412CE-9911-4799-A459-B56F02EB4473}" srcOrd="1" destOrd="0" presId="urn:microsoft.com/office/officeart/2005/8/layout/radial1"/>
    <dgm:cxn modelId="{45E79C00-8B9D-4180-ACDB-C50B5CD33188}" type="presOf" srcId="{E936BDD9-A5D4-4D21-8A3B-A9B992679F1F}" destId="{D74286FF-AAFA-441A-87F1-98384D680093}" srcOrd="0" destOrd="0" presId="urn:microsoft.com/office/officeart/2005/8/layout/radial1"/>
    <dgm:cxn modelId="{FF8EEE0E-8435-42A9-9581-458A0FD17496}" type="presOf" srcId="{AE014B54-4FFC-4271-A6FD-00D3C5F85913}" destId="{073D7962-B31D-49BD-AB47-082CE21EAD80}" srcOrd="1" destOrd="0" presId="urn:microsoft.com/office/officeart/2005/8/layout/radial1"/>
    <dgm:cxn modelId="{AF013CEC-58C0-40E2-96E8-97062D9FD289}" type="presOf" srcId="{6CB633D8-E17A-4DE4-A2CF-9D4454C0DFA7}" destId="{1E378005-6F69-4397-8C2A-FC05D53E797D}" srcOrd="0" destOrd="0" presId="urn:microsoft.com/office/officeart/2005/8/layout/radial1"/>
    <dgm:cxn modelId="{30B1AEB8-2F43-40DB-908B-C80EAFA6DFC6}" srcId="{DE541715-C648-404D-8124-F14F463E9202}" destId="{7088B3AC-9EBC-4ABD-B45F-EC2EC96E416C}" srcOrd="3" destOrd="0" parTransId="{BB888D51-F36E-4A1A-AD65-530BDC7DD332}" sibTransId="{94ABB19A-0DAA-4029-A8CB-922DC7035BE3}"/>
    <dgm:cxn modelId="{B3DDAEC2-A722-4EC9-B78D-37690A6440E1}" type="presOf" srcId="{47774346-E18D-4F76-8BAA-0550FDAF03CE}" destId="{16FD236C-1C35-46D3-A6E9-C486F23997B9}" srcOrd="0" destOrd="0" presId="urn:microsoft.com/office/officeart/2005/8/layout/radial1"/>
    <dgm:cxn modelId="{78D18DF5-B181-4274-BCF6-690A1ED87FBC}" type="presOf" srcId="{D748ED0F-9025-4150-81AF-C1AEFFEE2246}" destId="{6674A0B6-35AA-4763-B890-1E2177289BCF}" srcOrd="0" destOrd="0" presId="urn:microsoft.com/office/officeart/2005/8/layout/radial1"/>
    <dgm:cxn modelId="{1CDC68B5-EB25-4F4F-9CBB-8563203CE59F}" srcId="{DE541715-C648-404D-8124-F14F463E9202}" destId="{1ED1F83B-CD97-4E51-9FD1-4E2191C87DD9}" srcOrd="4" destOrd="0" parTransId="{AE014B54-4FFC-4271-A6FD-00D3C5F85913}" sibTransId="{CB5AF736-2B95-46CE-82BA-DD5FB8A9AAE3}"/>
    <dgm:cxn modelId="{6C865254-BB0C-46C7-BB45-F9AA32C0CDC7}" srcId="{DE541715-C648-404D-8124-F14F463E9202}" destId="{6CB633D8-E17A-4DE4-A2CF-9D4454C0DFA7}" srcOrd="5" destOrd="0" parTransId="{59C50F4B-2CBA-4FCE-9BB6-CCE0C01C661E}" sibTransId="{235D8BBE-2377-4E15-9110-72BF718B05E7}"/>
    <dgm:cxn modelId="{8FB7CD4A-A550-415D-80F1-756727945508}" type="presOf" srcId="{7AF774ED-547E-4C04-8670-B0C1D08C5EE9}" destId="{5337AE63-3722-42CC-AF72-36670EB7C5E1}" srcOrd="0" destOrd="0" presId="urn:microsoft.com/office/officeart/2005/8/layout/radial1"/>
    <dgm:cxn modelId="{08418F87-8E20-4627-8DB6-F05DE2FDF133}" type="presOf" srcId="{BB888D51-F36E-4A1A-AD65-530BDC7DD332}" destId="{447FEE0B-EFE1-4BAD-80EF-66C3DD36014A}"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9C806BE8-1519-4049-8C81-28AA853436AD}" type="presOf" srcId="{D748ED0F-9025-4150-81AF-C1AEFFEE2246}" destId="{A608A501-C2D4-466C-80D2-8354150DE79D}" srcOrd="1" destOrd="0" presId="urn:microsoft.com/office/officeart/2005/8/layout/radial1"/>
    <dgm:cxn modelId="{CD249389-29B5-4818-B30F-B2ABD7B9D2DE}" type="presOf" srcId="{DE541715-C648-404D-8124-F14F463E9202}" destId="{062AF917-2F47-4639-8A23-58AD52EC0F32}" srcOrd="0" destOrd="0" presId="urn:microsoft.com/office/officeart/2005/8/layout/radial1"/>
    <dgm:cxn modelId="{529D05ED-97D5-4116-BE13-DE3D93351F7F}" srcId="{DE541715-C648-404D-8124-F14F463E9202}" destId="{960C5593-E0FF-4AA5-AA0B-E8BDFFBC5E53}" srcOrd="0" destOrd="0" parTransId="{7AF774ED-547E-4C04-8670-B0C1D08C5EE9}" sibTransId="{88F12DF7-015F-4F26-950A-DAE493699644}"/>
    <dgm:cxn modelId="{812D543B-7E6F-497E-BE5C-98CBF7B83D48}" type="presOf" srcId="{0FABC453-0A5C-4CAE-813B-F0494A34E025}" destId="{ADF94B70-0D7F-4A27-8DF9-17BCD27F4A7A}" srcOrd="0" destOrd="0" presId="urn:microsoft.com/office/officeart/2005/8/layout/radial1"/>
    <dgm:cxn modelId="{F509D88A-8033-4BA2-A65F-245F62D282F5}" type="presParOf" srcId="{08F189A1-AB47-41D1-8058-7A6DA66B3F52}" destId="{062AF917-2F47-4639-8A23-58AD52EC0F32}" srcOrd="0" destOrd="0" presId="urn:microsoft.com/office/officeart/2005/8/layout/radial1"/>
    <dgm:cxn modelId="{FE6E0EE3-8C1D-42A5-B3D6-041E68ADAC56}" type="presParOf" srcId="{08F189A1-AB47-41D1-8058-7A6DA66B3F52}" destId="{5337AE63-3722-42CC-AF72-36670EB7C5E1}" srcOrd="1" destOrd="0" presId="urn:microsoft.com/office/officeart/2005/8/layout/radial1"/>
    <dgm:cxn modelId="{51637541-5DCE-4148-B61B-205DCC2906DA}" type="presParOf" srcId="{5337AE63-3722-42CC-AF72-36670EB7C5E1}" destId="{326412CE-9911-4799-A459-B56F02EB4473}" srcOrd="0" destOrd="0" presId="urn:microsoft.com/office/officeart/2005/8/layout/radial1"/>
    <dgm:cxn modelId="{F7DDBB02-FBE4-47A4-8D8D-DCFE518036C3}" type="presParOf" srcId="{08F189A1-AB47-41D1-8058-7A6DA66B3F52}" destId="{CED9197C-8322-406B-917C-172FA36E7B76}" srcOrd="2" destOrd="0" presId="urn:microsoft.com/office/officeart/2005/8/layout/radial1"/>
    <dgm:cxn modelId="{6B3520FB-20E8-4978-96D5-70D0F2567A82}" type="presParOf" srcId="{08F189A1-AB47-41D1-8058-7A6DA66B3F52}" destId="{4AC11394-3179-4EC5-A97F-D1A1B521CE2F}" srcOrd="3" destOrd="0" presId="urn:microsoft.com/office/officeart/2005/8/layout/radial1"/>
    <dgm:cxn modelId="{1149D8A1-44AC-41B0-B98A-E640D5408A9B}" type="presParOf" srcId="{4AC11394-3179-4EC5-A97F-D1A1B521CE2F}" destId="{62A1F741-432F-46BE-AE07-15F0B6D5EA89}" srcOrd="0" destOrd="0" presId="urn:microsoft.com/office/officeart/2005/8/layout/radial1"/>
    <dgm:cxn modelId="{7EC1CE12-588A-489A-B490-DD7F854CDF60}" type="presParOf" srcId="{08F189A1-AB47-41D1-8058-7A6DA66B3F52}" destId="{035B4C9A-0916-4FCC-A1CF-85DB358A289A}" srcOrd="4" destOrd="0" presId="urn:microsoft.com/office/officeart/2005/8/layout/radial1"/>
    <dgm:cxn modelId="{6414CAF3-2FCA-4DF2-9183-B13B5CA42754}" type="presParOf" srcId="{08F189A1-AB47-41D1-8058-7A6DA66B3F52}" destId="{ADF94B70-0D7F-4A27-8DF9-17BCD27F4A7A}" srcOrd="5" destOrd="0" presId="urn:microsoft.com/office/officeart/2005/8/layout/radial1"/>
    <dgm:cxn modelId="{7EFDAD1F-17A3-4849-B873-D553416C347B}" type="presParOf" srcId="{ADF94B70-0D7F-4A27-8DF9-17BCD27F4A7A}" destId="{EA4144E0-C5B2-4FC0-BDB2-550B61DB7DFD}" srcOrd="0" destOrd="0" presId="urn:microsoft.com/office/officeart/2005/8/layout/radial1"/>
    <dgm:cxn modelId="{3599BFB3-C243-4BDE-AAAD-EF78009253FE}" type="presParOf" srcId="{08F189A1-AB47-41D1-8058-7A6DA66B3F52}" destId="{0FAF3FA1-8E6C-455E-B189-A468B3F4D8BC}" srcOrd="6" destOrd="0" presId="urn:microsoft.com/office/officeart/2005/8/layout/radial1"/>
    <dgm:cxn modelId="{5D4BD084-9371-48BD-A347-30CFAFF277A1}" type="presParOf" srcId="{08F189A1-AB47-41D1-8058-7A6DA66B3F52}" destId="{447FEE0B-EFE1-4BAD-80EF-66C3DD36014A}" srcOrd="7" destOrd="0" presId="urn:microsoft.com/office/officeart/2005/8/layout/radial1"/>
    <dgm:cxn modelId="{2405FD33-8A39-49A8-9FE1-0B15540BC83F}" type="presParOf" srcId="{447FEE0B-EFE1-4BAD-80EF-66C3DD36014A}" destId="{0AC78349-4F42-425B-8A1A-4393D65C2051}" srcOrd="0" destOrd="0" presId="urn:microsoft.com/office/officeart/2005/8/layout/radial1"/>
    <dgm:cxn modelId="{30BB24CE-04AE-4AF8-A836-4DBC45C9BEFD}" type="presParOf" srcId="{08F189A1-AB47-41D1-8058-7A6DA66B3F52}" destId="{3F1A2A14-E080-4448-96C3-A8E6002E7EE2}" srcOrd="8" destOrd="0" presId="urn:microsoft.com/office/officeart/2005/8/layout/radial1"/>
    <dgm:cxn modelId="{1EBC6ABA-BEF9-44F5-8533-2175C7D0F37F}" type="presParOf" srcId="{08F189A1-AB47-41D1-8058-7A6DA66B3F52}" destId="{E64AB50F-BCCF-45E7-A4E4-85ABC4F0C76B}" srcOrd="9" destOrd="0" presId="urn:microsoft.com/office/officeart/2005/8/layout/radial1"/>
    <dgm:cxn modelId="{4D76C467-E9FF-499C-B9B9-F5B1AC503FA4}" type="presParOf" srcId="{E64AB50F-BCCF-45E7-A4E4-85ABC4F0C76B}" destId="{073D7962-B31D-49BD-AB47-082CE21EAD80}" srcOrd="0" destOrd="0" presId="urn:microsoft.com/office/officeart/2005/8/layout/radial1"/>
    <dgm:cxn modelId="{6D0AE9FB-4AC0-4A28-ADD2-19565772C67B}" type="presParOf" srcId="{08F189A1-AB47-41D1-8058-7A6DA66B3F52}" destId="{97004BB0-64D3-4A92-A1C1-813788F5650F}" srcOrd="10" destOrd="0" presId="urn:microsoft.com/office/officeart/2005/8/layout/radial1"/>
    <dgm:cxn modelId="{0076D334-5285-4E13-B77A-0AB261A7ED09}" type="presParOf" srcId="{08F189A1-AB47-41D1-8058-7A6DA66B3F52}" destId="{B6AECE84-7D2E-4CE5-85C8-4C69518D07D3}" srcOrd="11" destOrd="0" presId="urn:microsoft.com/office/officeart/2005/8/layout/radial1"/>
    <dgm:cxn modelId="{167FD8E1-F926-4390-9BC6-B66EB41230EF}" type="presParOf" srcId="{B6AECE84-7D2E-4CE5-85C8-4C69518D07D3}" destId="{50CE434F-BB05-46ED-AE97-2E3FB93A7239}" srcOrd="0" destOrd="0" presId="urn:microsoft.com/office/officeart/2005/8/layout/radial1"/>
    <dgm:cxn modelId="{78405CE4-934C-494F-BE69-F455B08EE1BF}" type="presParOf" srcId="{08F189A1-AB47-41D1-8058-7A6DA66B3F52}" destId="{1E378005-6F69-4397-8C2A-FC05D53E797D}" srcOrd="12" destOrd="0" presId="urn:microsoft.com/office/officeart/2005/8/layout/radial1"/>
    <dgm:cxn modelId="{26AD349E-BF0D-4113-8FA9-1EF35D7666E7}" type="presParOf" srcId="{08F189A1-AB47-41D1-8058-7A6DA66B3F52}" destId="{D74286FF-AAFA-441A-87F1-98384D680093}" srcOrd="13" destOrd="0" presId="urn:microsoft.com/office/officeart/2005/8/layout/radial1"/>
    <dgm:cxn modelId="{CDAC6E8B-965B-4F88-AB55-6E698A86726C}" type="presParOf" srcId="{D74286FF-AAFA-441A-87F1-98384D680093}" destId="{4733965B-CB9A-4F14-BD3E-CB16D7A3032B}" srcOrd="0" destOrd="0" presId="urn:microsoft.com/office/officeart/2005/8/layout/radial1"/>
    <dgm:cxn modelId="{21FBF5CB-9F82-4047-9168-B264081351E0}" type="presParOf" srcId="{08F189A1-AB47-41D1-8058-7A6DA66B3F52}" destId="{755CFD49-3313-42A9-A1A9-D99CF689F3D7}" srcOrd="14" destOrd="0" presId="urn:microsoft.com/office/officeart/2005/8/layout/radial1"/>
    <dgm:cxn modelId="{2313575C-4B2C-4A0F-B7A1-50ABC2CFE29F}" type="presParOf" srcId="{08F189A1-AB47-41D1-8058-7A6DA66B3F52}" destId="{6674A0B6-35AA-4763-B890-1E2177289BCF}" srcOrd="15" destOrd="0" presId="urn:microsoft.com/office/officeart/2005/8/layout/radial1"/>
    <dgm:cxn modelId="{1A698AE1-DB01-4A9E-9788-33C876970990}" type="presParOf" srcId="{6674A0B6-35AA-4763-B890-1E2177289BCF}" destId="{A608A501-C2D4-466C-80D2-8354150DE79D}" srcOrd="0" destOrd="0" presId="urn:microsoft.com/office/officeart/2005/8/layout/radial1"/>
    <dgm:cxn modelId="{3CDA79AF-784A-4BB2-A730-C31147ED0F53}" type="presParOf" srcId="{08F189A1-AB47-41D1-8058-7A6DA66B3F52}" destId="{16FD236C-1C35-46D3-A6E9-C486F23997B9}" srcOrd="16" destOrd="0" presId="urn:microsoft.com/office/officeart/2005/8/layout/radial1"/>
  </dgm:cxnLst>
  <dgm:bg/>
  <dgm:whole/>
  <dgm:extLst>
    <a:ext uri="http://schemas.microsoft.com/office/drawing/2008/diagram">
      <dsp:dataModelExt xmlns:dsp="http://schemas.microsoft.com/office/drawing/2008/diagram" relId="rId55"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pPr algn="ctr" rtl="1"/>
          <a:endParaRPr lang="en-US" sz="800">
            <a:latin typeface="Arial" panose="020B0604020202020204" pitchFamily="34" charset="0"/>
            <a:cs typeface="Arial" panose="020B0604020202020204" pitchFamily="34" charset="0"/>
          </a:endParaRPr>
        </a:p>
      </dgm:t>
    </dgm:pt>
    <dgm:pt modelId="{DE541715-C648-404D-8124-F14F463E9202}">
      <dgm:prSet phldrT="[Text]" custT="1"/>
      <dgm:spPr>
        <a:xfrm>
          <a:off x="2437613" y="1408990"/>
          <a:ext cx="1068372" cy="93007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4</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CA7849B-681D-4C0D-A708-F47E97871BB2}" type="sibTrans" cxnId="{22CFBE58-87EC-4B70-B1CC-D1D1DB4968C7}">
      <dgm:prSet/>
      <dgm:spPr/>
      <dgm:t>
        <a:bodyPr/>
        <a:lstStyle/>
        <a:p>
          <a:pPr algn="ctr"/>
          <a:endParaRPr lang="en-US"/>
        </a:p>
      </dgm:t>
    </dgm:pt>
    <dgm:pt modelId="{D7DB3476-9C56-4274-B046-F742EA8694F1}" type="parTrans" cxnId="{22CFBE58-87EC-4B70-B1CC-D1D1DB4968C7}">
      <dgm:prSet/>
      <dgm:spPr/>
      <dgm:t>
        <a:bodyPr/>
        <a:lstStyle/>
        <a:p>
          <a:pPr algn="ctr"/>
          <a:endParaRPr lang="en-US"/>
        </a:p>
      </dgm:t>
    </dgm:pt>
    <dgm:pt modelId="{A0A859C5-79E5-4C97-AF72-54A6D166EEA1}" type="sibTrans" cxnId="{DA740704-6E02-4402-8325-D0302449434E}">
      <dgm:prSet/>
      <dgm:spPr/>
      <dgm:t>
        <a:bodyPr/>
        <a:lstStyle/>
        <a:p>
          <a:pPr algn="ctr"/>
          <a:endParaRPr lang="en-US"/>
        </a:p>
      </dgm:t>
    </dgm:pt>
    <dgm:pt modelId="{4492527F-B2BC-4423-9ACC-2816666249A0}" type="parTrans" cxnId="{DA740704-6E02-4402-8325-D0302449434E}">
      <dgm:prSet/>
      <dgm:spPr/>
      <dgm:t>
        <a:bodyPr/>
        <a:lstStyle/>
        <a:p>
          <a:pPr algn="ctr"/>
          <a:endParaRPr lang="en-US"/>
        </a:p>
      </dgm:t>
    </dgm:pt>
    <dgm:pt modelId="{45870664-60BD-4390-952C-AB2EEF07F4DD}">
      <dgm:prSet phldrT="[Text]" custT="1"/>
      <dgm:spPr>
        <a:xfrm>
          <a:off x="2506764" y="14129"/>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قانون البراءات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B6E0A53-B07E-4B2B-89E7-D1FB86B27272}" type="parTrans" cxnId="{C80DF295-9AAD-4C0B-B8AF-3EDA956AFFF7}">
      <dgm:prSet/>
      <dgm:spPr>
        <a:xfrm rot="16200000">
          <a:off x="2739404" y="1162511"/>
          <a:ext cx="464790" cy="28166"/>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E74149DA-41AA-4BE0-B8E7-7965A33DC1B0}" type="sibTrans" cxnId="{C80DF295-9AAD-4C0B-B8AF-3EDA956AFFF7}">
      <dgm:prSet/>
      <dgm:spPr/>
      <dgm:t>
        <a:bodyPr/>
        <a:lstStyle/>
        <a:p>
          <a:pPr algn="ctr"/>
          <a:endParaRPr lang="en-US"/>
        </a:p>
      </dgm:t>
    </dgm:pt>
    <dgm:pt modelId="{3BD68AEB-F6E8-461F-8590-A67172B04D7C}">
      <dgm:prSet phldrT="[Text]" custT="1"/>
      <dgm:spPr>
        <a:xfrm>
          <a:off x="3597311" y="539308"/>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31D2845E-7763-4EAF-A91C-F687BE68CFA9}" type="parTrans" cxnId="{8219E8C0-11D9-4ECE-9E9E-751EEF5551F9}">
      <dgm:prSet/>
      <dgm:spPr>
        <a:xfrm rot="19285714">
          <a:off x="3319225" y="1413012"/>
          <a:ext cx="426012" cy="28166"/>
        </a:xfrm>
      </dgm:spPr>
      <dgm:t>
        <a:bodyPr/>
        <a:lstStyle/>
        <a:p>
          <a:pPr algn="ctr"/>
          <a:endParaRPr lang="en-US"/>
        </a:p>
      </dgm:t>
    </dgm:pt>
    <dgm:pt modelId="{93E661BA-0293-4FF1-B933-6256D0B2E24D}" type="sibTrans" cxnId="{8219E8C0-11D9-4ECE-9E9E-751EEF5551F9}">
      <dgm:prSet/>
      <dgm:spPr/>
      <dgm:t>
        <a:bodyPr/>
        <a:lstStyle/>
        <a:p>
          <a:pPr algn="ctr"/>
          <a:endParaRPr lang="en-US"/>
        </a:p>
      </dgm:t>
    </dgm:pt>
    <dgm:pt modelId="{CDE3C2D2-2338-40D3-9864-33A39CCB5CF4}">
      <dgm:prSet phldrT="[Text]" custT="1"/>
      <dgm:spPr>
        <a:xfrm>
          <a:off x="3866653" y="171937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7</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التحكيم</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0297025-FE49-44ED-8151-9AC4B35C0885}" type="parTrans" cxnId="{60C424C7-CC54-4027-B080-4425E7B5050C}">
      <dgm:prSet/>
      <dgm:spPr>
        <a:xfrm rot="771429">
          <a:off x="3483509" y="2022364"/>
          <a:ext cx="399815" cy="28166"/>
        </a:xfrm>
      </dgm:spPr>
      <dgm:t>
        <a:bodyPr/>
        <a:lstStyle/>
        <a:p>
          <a:pPr algn="ctr"/>
          <a:endParaRPr lang="en-US"/>
        </a:p>
      </dgm:t>
    </dgm:pt>
    <dgm:pt modelId="{59703DE8-812C-459A-A996-B99B877A6FDC}" type="sibTrans" cxnId="{60C424C7-CC54-4027-B080-4425E7B5050C}">
      <dgm:prSet/>
      <dgm:spPr/>
      <dgm:t>
        <a:bodyPr/>
        <a:lstStyle/>
        <a:p>
          <a:pPr algn="ctr"/>
          <a:endParaRPr lang="en-US"/>
        </a:p>
      </dgm:t>
    </dgm:pt>
    <dgm:pt modelId="{115F3686-56C2-4580-9E8B-FA213D3DA5F6}">
      <dgm:prSet phldrT="[Text]" custT="1"/>
      <dgm:spPr>
        <a:xfrm>
          <a:off x="3111972" y="266571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rtl="1"/>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8 </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التنمية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0740ED97-4265-4052-8B1C-8A14B3879E4E}" type="parTrans" cxnId="{FF862692-6FE1-4C1B-8C29-4A220C00E54C}">
      <dgm:prSet/>
      <dgm:spPr>
        <a:xfrm rot="3857143">
          <a:off x="3049877" y="2493250"/>
          <a:ext cx="453814" cy="28166"/>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E9E35A43-605C-4C5A-B200-2A3B564FFAF5}" type="sibTrans" cxnId="{FF862692-6FE1-4C1B-8C29-4A220C00E54C}">
      <dgm:prSet/>
      <dgm:spPr/>
      <dgm:t>
        <a:bodyPr/>
        <a:lstStyle/>
        <a:p>
          <a:pPr algn="ctr"/>
          <a:endParaRPr lang="en-US"/>
        </a:p>
      </dgm:t>
    </dgm:pt>
    <dgm:pt modelId="{4E654411-73AD-4DF6-AD3B-E400E531439B}">
      <dgm:prSet phldrT="[Text]" custT="1"/>
      <dgm:spPr>
        <a:xfrm>
          <a:off x="1901557" y="266571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DB15392-F5F7-49E2-8294-51A0B1B620AB}" type="parTrans" cxnId="{A12C036A-14E7-451C-80B8-9B5BE762C5B4}">
      <dgm:prSet/>
      <dgm:spPr>
        <a:xfrm rot="6942857">
          <a:off x="2439907" y="2493250"/>
          <a:ext cx="453814" cy="28166"/>
        </a:xfrm>
      </dgm:spPr>
      <dgm:t>
        <a:bodyPr/>
        <a:lstStyle/>
        <a:p>
          <a:pPr algn="ctr"/>
          <a:endParaRPr lang="en-US"/>
        </a:p>
      </dgm:t>
    </dgm:pt>
    <dgm:pt modelId="{2B759E48-7284-455B-851A-DFF88118946F}" type="sibTrans" cxnId="{A12C036A-14E7-451C-80B8-9B5BE762C5B4}">
      <dgm:prSet/>
      <dgm:spPr/>
      <dgm:t>
        <a:bodyPr/>
        <a:lstStyle/>
        <a:p>
          <a:pPr algn="ctr"/>
          <a:endParaRPr lang="en-US"/>
        </a:p>
      </dgm:t>
    </dgm:pt>
    <dgm:pt modelId="{C45608E5-C683-4F82-AC41-6429A24EED40}">
      <dgm:prSet phldrT="[Text]" custT="1"/>
      <dgm:spPr>
        <a:xfrm>
          <a:off x="1146875" y="171937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9BD11F2-6636-4646-B3CF-323669445FAB}" type="parTrans" cxnId="{E0594360-5C4F-4C47-B047-3E60D22AD80D}">
      <dgm:prSet/>
      <dgm:spPr>
        <a:xfrm rot="10028571">
          <a:off x="2060274" y="2022364"/>
          <a:ext cx="399815" cy="28166"/>
        </a:xfrm>
      </dgm:spPr>
      <dgm:t>
        <a:bodyPr/>
        <a:lstStyle/>
        <a:p>
          <a:pPr algn="ctr"/>
          <a:endParaRPr lang="en-US"/>
        </a:p>
      </dgm:t>
    </dgm:pt>
    <dgm:pt modelId="{2C17D791-E651-44AA-801E-D486EB358D8A}" type="sibTrans" cxnId="{E0594360-5C4F-4C47-B047-3E60D22AD80D}">
      <dgm:prSet/>
      <dgm:spPr/>
      <dgm:t>
        <a:bodyPr/>
        <a:lstStyle/>
        <a:p>
          <a:pPr algn="ctr"/>
          <a:endParaRPr lang="en-US"/>
        </a:p>
      </dgm:t>
    </dgm:pt>
    <dgm:pt modelId="{B343370C-8FB3-481F-B4DA-6C9C41B047BC}">
      <dgm:prSet phldrT="[Text]" custT="1"/>
      <dgm:spPr>
        <a:xfrm>
          <a:off x="1416218" y="539308"/>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14</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النفاذ إلى المعلومات والمعرفة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A68E894-33D2-492F-8570-E4DDFD311B12}" type="parTrans" cxnId="{CDEFB2A3-4EA9-489B-9721-56871D483AB2}">
      <dgm:prSet/>
      <dgm:spPr>
        <a:xfrm rot="13114286">
          <a:off x="2198361" y="1413012"/>
          <a:ext cx="426012" cy="28166"/>
        </a:xfrm>
      </dgm:spPr>
      <dgm:t>
        <a:bodyPr/>
        <a:lstStyle/>
        <a:p>
          <a:pPr algn="ctr"/>
          <a:endParaRPr lang="en-US"/>
        </a:p>
      </dgm:t>
    </dgm:pt>
    <dgm:pt modelId="{7DC850A5-77C3-4602-A065-D0A45018AC8D}" type="sibTrans" cxnId="{CDEFB2A3-4EA9-489B-9721-56871D483AB2}">
      <dgm:prSet/>
      <dgm:spPr/>
      <dgm:t>
        <a:bodyPr/>
        <a:lstStyle/>
        <a:p>
          <a:pPr algn="ctr"/>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09871"/>
      <dgm:spPr>
        <a:prstGeom prst="ellipse">
          <a:avLst/>
        </a:prstGeom>
      </dgm:spPr>
      <dgm:t>
        <a:bodyPr/>
        <a:lstStyle/>
        <a:p>
          <a:endParaRPr lang="en-US"/>
        </a:p>
      </dgm:t>
    </dgm:pt>
    <dgm:pt modelId="{27C08CD6-CB73-4E0E-BA37-473C15E9C926}" type="pres">
      <dgm:prSet presAssocID="{CB6E0A53-B07E-4B2B-89E7-D1FB86B27272}" presName="Name9" presStyleLbl="parChTrans1D2" presStyleIdx="0" presStyleCnt="7"/>
      <dgm:spPr>
        <a:custGeom>
          <a:avLst/>
          <a:gdLst/>
          <a:ahLst/>
          <a:cxnLst/>
          <a:rect l="0" t="0" r="0" b="0"/>
          <a:pathLst>
            <a:path>
              <a:moveTo>
                <a:pt x="0" y="14194"/>
              </a:moveTo>
              <a:lnTo>
                <a:pt x="487996" y="14194"/>
              </a:lnTo>
            </a:path>
          </a:pathLst>
        </a:custGeom>
      </dgm:spPr>
      <dgm:t>
        <a:bodyPr/>
        <a:lstStyle/>
        <a:p>
          <a:endParaRPr lang="en-US"/>
        </a:p>
      </dgm:t>
    </dgm:pt>
    <dgm:pt modelId="{04068EB3-8728-47DB-8B53-1F3F6EA0E656}" type="pres">
      <dgm:prSet presAssocID="{CB6E0A53-B07E-4B2B-89E7-D1FB86B27272}" presName="connTx" presStyleLbl="parChTrans1D2" presStyleIdx="0" presStyleCnt="7"/>
      <dgm:spPr/>
      <dgm:t>
        <a:bodyPr/>
        <a:lstStyle/>
        <a:p>
          <a:endParaRPr lang="en-US"/>
        </a:p>
      </dgm:t>
    </dgm:pt>
    <dgm:pt modelId="{8441BECF-C9FE-4C31-BFA4-B45EB6B3D1F0}" type="pres">
      <dgm:prSet presAssocID="{45870664-60BD-4390-952C-AB2EEF07F4DD}" presName="node" presStyleLbl="node1" presStyleIdx="0" presStyleCnt="7" custScaleX="151338">
        <dgm:presLayoutVars>
          <dgm:bulletEnabled val="1"/>
        </dgm:presLayoutVars>
      </dgm:prSet>
      <dgm:spPr>
        <a:prstGeom prst="ellipse">
          <a:avLst/>
        </a:prstGeom>
      </dgm:spPr>
      <dgm:t>
        <a:bodyPr/>
        <a:lstStyle/>
        <a:p>
          <a:endParaRPr lang="en-US"/>
        </a:p>
      </dgm:t>
    </dgm:pt>
    <dgm:pt modelId="{27678B34-738D-4B59-81F4-6EB54DA6F256}" type="pres">
      <dgm:prSet presAssocID="{31D2845E-7763-4EAF-A91C-F687BE68CFA9}" presName="Name9" presStyleLbl="parChTrans1D2" presStyleIdx="1" presStyleCnt="7"/>
      <dgm:spPr/>
      <dgm:t>
        <a:bodyPr/>
        <a:lstStyle/>
        <a:p>
          <a:endParaRPr lang="en-US"/>
        </a:p>
      </dgm:t>
    </dgm:pt>
    <dgm:pt modelId="{0D67A745-92A7-4C43-8F28-25B89678FC62}" type="pres">
      <dgm:prSet presAssocID="{31D2845E-7763-4EAF-A91C-F687BE68CFA9}" presName="connTx" presStyleLbl="parChTrans1D2" presStyleIdx="1" presStyleCnt="7"/>
      <dgm:spPr/>
      <dgm:t>
        <a:bodyPr/>
        <a:lstStyle/>
        <a:p>
          <a:endParaRPr lang="en-US"/>
        </a:p>
      </dgm:t>
    </dgm:pt>
    <dgm:pt modelId="{77E0AE60-7058-4D43-911F-C57FA8C6CA9F}" type="pres">
      <dgm:prSet presAssocID="{3BD68AEB-F6E8-461F-8590-A67172B04D7C}" presName="node" presStyleLbl="node1" presStyleIdx="1" presStyleCnt="7" custScaleX="175434" custRadScaleRad="137993" custRadScaleInc="38866">
        <dgm:presLayoutVars>
          <dgm:bulletEnabled val="1"/>
        </dgm:presLayoutVars>
      </dgm:prSet>
      <dgm:spPr>
        <a:prstGeom prst="ellipse">
          <a:avLst/>
        </a:prstGeom>
      </dgm:spPr>
      <dgm:t>
        <a:bodyPr/>
        <a:lstStyle/>
        <a:p>
          <a:endParaRPr lang="en-US"/>
        </a:p>
      </dgm:t>
    </dgm:pt>
    <dgm:pt modelId="{EED79A7F-2696-484A-8083-D28DF0387AD5}" type="pres">
      <dgm:prSet presAssocID="{00297025-FE49-44ED-8151-9AC4B35C0885}" presName="Name9" presStyleLbl="parChTrans1D2" presStyleIdx="2" presStyleCnt="7"/>
      <dgm:spPr/>
      <dgm:t>
        <a:bodyPr/>
        <a:lstStyle/>
        <a:p>
          <a:endParaRPr lang="en-US"/>
        </a:p>
      </dgm:t>
    </dgm:pt>
    <dgm:pt modelId="{BEAB3A6A-1AD1-41B3-BDFE-B268898D2300}" type="pres">
      <dgm:prSet presAssocID="{00297025-FE49-44ED-8151-9AC4B35C0885}" presName="connTx" presStyleLbl="parChTrans1D2" presStyleIdx="2" presStyleCnt="7"/>
      <dgm:spPr/>
      <dgm:t>
        <a:bodyPr/>
        <a:lstStyle/>
        <a:p>
          <a:endParaRPr lang="en-US"/>
        </a:p>
      </dgm:t>
    </dgm:pt>
    <dgm:pt modelId="{05994623-F04A-4AAC-82E3-2D63726DAA8A}" type="pres">
      <dgm:prSet presAssocID="{CDE3C2D2-2338-40D3-9864-33A39CCB5CF4}" presName="node" presStyleLbl="node1" presStyleIdx="2" presStyleCnt="7" custScaleX="153665" custRadScaleRad="256606" custRadScaleInc="-50805">
        <dgm:presLayoutVars>
          <dgm:bulletEnabled val="1"/>
        </dgm:presLayoutVars>
      </dgm:prSet>
      <dgm:spPr>
        <a:prstGeom prst="ellipse">
          <a:avLst/>
        </a:prstGeom>
      </dgm:spPr>
      <dgm:t>
        <a:bodyPr/>
        <a:lstStyle/>
        <a:p>
          <a:endParaRPr lang="en-US"/>
        </a:p>
      </dgm:t>
    </dgm:pt>
    <dgm:pt modelId="{B654B038-4242-46EF-A10B-FF9B1A085532}" type="pres">
      <dgm:prSet presAssocID="{0740ED97-4265-4052-8B1C-8A14B3879E4E}" presName="Name9" presStyleLbl="parChTrans1D2" presStyleIdx="3" presStyleCnt="7"/>
      <dgm:spPr>
        <a:custGeom>
          <a:avLst/>
          <a:gdLst/>
          <a:ahLst/>
          <a:cxnLst/>
          <a:rect l="0" t="0" r="0" b="0"/>
          <a:pathLst>
            <a:path>
              <a:moveTo>
                <a:pt x="0" y="14194"/>
              </a:moveTo>
              <a:lnTo>
                <a:pt x="476437" y="14194"/>
              </a:lnTo>
            </a:path>
          </a:pathLst>
        </a:custGeom>
      </dgm:spPr>
      <dgm:t>
        <a:bodyPr/>
        <a:lstStyle/>
        <a:p>
          <a:endParaRPr lang="en-US"/>
        </a:p>
      </dgm:t>
    </dgm:pt>
    <dgm:pt modelId="{BA4F9CC8-82E2-4BE5-8120-3D5D089F9CF4}" type="pres">
      <dgm:prSet presAssocID="{0740ED97-4265-4052-8B1C-8A14B3879E4E}" presName="connTx" presStyleLbl="parChTrans1D2" presStyleIdx="3" presStyleCnt="7"/>
      <dgm:spPr/>
      <dgm:t>
        <a:bodyPr/>
        <a:lstStyle/>
        <a:p>
          <a:endParaRPr lang="en-US"/>
        </a:p>
      </dgm:t>
    </dgm:pt>
    <dgm:pt modelId="{3DB28723-07CF-4EFC-8E24-18E41E76D4AF}" type="pres">
      <dgm:prSet presAssocID="{115F3686-56C2-4580-9E8B-FA213D3DA5F6}" presName="node" presStyleLbl="node1" presStyleIdx="3" presStyleCnt="7" custScaleX="195642" custRadScaleRad="139799" custRadScaleInc="-130907">
        <dgm:presLayoutVars>
          <dgm:bulletEnabled val="1"/>
        </dgm:presLayoutVars>
      </dgm:prSet>
      <dgm:spPr>
        <a:prstGeom prst="ellipse">
          <a:avLst/>
        </a:prstGeom>
      </dgm:spPr>
      <dgm:t>
        <a:bodyPr/>
        <a:lstStyle/>
        <a:p>
          <a:endParaRPr lang="en-US"/>
        </a:p>
      </dgm:t>
    </dgm:pt>
    <dgm:pt modelId="{AD2F0D4B-AECA-4B10-81AC-261AA8BE8E98}" type="pres">
      <dgm:prSet presAssocID="{7DB15392-F5F7-49E2-8294-51A0B1B620AB}" presName="Name9" presStyleLbl="parChTrans1D2" presStyleIdx="4" presStyleCnt="7"/>
      <dgm:spPr/>
      <dgm:t>
        <a:bodyPr/>
        <a:lstStyle/>
        <a:p>
          <a:endParaRPr lang="en-US"/>
        </a:p>
      </dgm:t>
    </dgm:pt>
    <dgm:pt modelId="{E48FCD09-4C54-4A10-9BB3-1920483E872B}" type="pres">
      <dgm:prSet presAssocID="{7DB15392-F5F7-49E2-8294-51A0B1B620AB}" presName="connTx" presStyleLbl="parChTrans1D2" presStyleIdx="4" presStyleCnt="7"/>
      <dgm:spPr/>
      <dgm:t>
        <a:bodyPr/>
        <a:lstStyle/>
        <a:p>
          <a:endParaRPr lang="en-US"/>
        </a:p>
      </dgm:t>
    </dgm:pt>
    <dgm:pt modelId="{2BEED572-A282-4C32-95EB-3B1996D142B1}" type="pres">
      <dgm:prSet presAssocID="{4E654411-73AD-4DF6-AD3B-E400E531439B}" presName="node" presStyleLbl="node1" presStyleIdx="4" presStyleCnt="7" custScaleX="191612" custRadScaleRad="137614" custRadScaleInc="135517">
        <dgm:presLayoutVars>
          <dgm:bulletEnabled val="1"/>
        </dgm:presLayoutVars>
      </dgm:prSet>
      <dgm:spPr>
        <a:prstGeom prst="ellipse">
          <a:avLst/>
        </a:prstGeom>
      </dgm:spPr>
      <dgm:t>
        <a:bodyPr/>
        <a:lstStyle/>
        <a:p>
          <a:endParaRPr lang="en-US"/>
        </a:p>
      </dgm:t>
    </dgm:pt>
    <dgm:pt modelId="{C58C2EC9-2FE7-4521-9408-887873CF9CD6}" type="pres">
      <dgm:prSet presAssocID="{D9BD11F2-6636-4646-B3CF-323669445FAB}" presName="Name9" presStyleLbl="parChTrans1D2" presStyleIdx="5" presStyleCnt="7"/>
      <dgm:spPr/>
      <dgm:t>
        <a:bodyPr/>
        <a:lstStyle/>
        <a:p>
          <a:endParaRPr lang="en-US"/>
        </a:p>
      </dgm:t>
    </dgm:pt>
    <dgm:pt modelId="{5F2F4C57-6D86-42F3-B46C-09D84EF99051}" type="pres">
      <dgm:prSet presAssocID="{D9BD11F2-6636-4646-B3CF-323669445FAB}" presName="connTx" presStyleLbl="parChTrans1D2" presStyleIdx="5" presStyleCnt="7"/>
      <dgm:spPr/>
      <dgm:t>
        <a:bodyPr/>
        <a:lstStyle/>
        <a:p>
          <a:endParaRPr lang="en-US"/>
        </a:p>
      </dgm:t>
    </dgm:pt>
    <dgm:pt modelId="{53F278CD-DAFE-4670-A5E7-7708D74F671E}" type="pres">
      <dgm:prSet presAssocID="{C45608E5-C683-4F82-AC41-6429A24EED40}" presName="node" presStyleLbl="node1" presStyleIdx="5" presStyleCnt="7" custScaleX="183894" custRadScaleRad="258168" custRadScaleInc="50093">
        <dgm:presLayoutVars>
          <dgm:bulletEnabled val="1"/>
        </dgm:presLayoutVars>
      </dgm:prSet>
      <dgm:spPr>
        <a:prstGeom prst="ellipse">
          <a:avLst/>
        </a:prstGeom>
      </dgm:spPr>
      <dgm:t>
        <a:bodyPr/>
        <a:lstStyle/>
        <a:p>
          <a:endParaRPr lang="en-US"/>
        </a:p>
      </dgm:t>
    </dgm:pt>
    <dgm:pt modelId="{9D7A60DE-15BF-4701-8167-A6BE55521FB0}" type="pres">
      <dgm:prSet presAssocID="{7A68E894-33D2-492F-8570-E4DDFD311B12}" presName="Name9" presStyleLbl="parChTrans1D2" presStyleIdx="6" presStyleCnt="7"/>
      <dgm:spPr/>
      <dgm:t>
        <a:bodyPr/>
        <a:lstStyle/>
        <a:p>
          <a:endParaRPr lang="en-US"/>
        </a:p>
      </dgm:t>
    </dgm:pt>
    <dgm:pt modelId="{DA6728FC-5C85-4235-8ABB-D0CDA49DEB12}" type="pres">
      <dgm:prSet presAssocID="{7A68E894-33D2-492F-8570-E4DDFD311B12}" presName="connTx" presStyleLbl="parChTrans1D2" presStyleIdx="6" presStyleCnt="7"/>
      <dgm:spPr/>
      <dgm:t>
        <a:bodyPr/>
        <a:lstStyle/>
        <a:p>
          <a:endParaRPr lang="en-US"/>
        </a:p>
      </dgm:t>
    </dgm:pt>
    <dgm:pt modelId="{0FDECDAE-6064-4D03-98A4-386BBAAFB761}" type="pres">
      <dgm:prSet presAssocID="{B343370C-8FB3-481F-B4DA-6C9C41B047BC}" presName="node" presStyleLbl="node1" presStyleIdx="6" presStyleCnt="7" custScaleX="180533" custRadScaleRad="137469" custRadScaleInc="-39889">
        <dgm:presLayoutVars>
          <dgm:bulletEnabled val="1"/>
        </dgm:presLayoutVars>
      </dgm:prSet>
      <dgm:spPr>
        <a:prstGeom prst="ellipse">
          <a:avLst/>
        </a:prstGeom>
      </dgm:spPr>
      <dgm:t>
        <a:bodyPr/>
        <a:lstStyle/>
        <a:p>
          <a:endParaRPr lang="en-US"/>
        </a:p>
      </dgm:t>
    </dgm:pt>
  </dgm:ptLst>
  <dgm:cxnLst>
    <dgm:cxn modelId="{AA4953C5-7C7D-492A-B652-856CEEB33380}" type="presOf" srcId="{7DB15392-F5F7-49E2-8294-51A0B1B620AB}" destId="{E48FCD09-4C54-4A10-9BB3-1920483E872B}" srcOrd="1" destOrd="0" presId="urn:microsoft.com/office/officeart/2005/8/layout/radial1"/>
    <dgm:cxn modelId="{FF862692-6FE1-4C1B-8C29-4A220C00E54C}" srcId="{DE541715-C648-404D-8124-F14F463E9202}" destId="{115F3686-56C2-4580-9E8B-FA213D3DA5F6}" srcOrd="3" destOrd="0" parTransId="{0740ED97-4265-4052-8B1C-8A14B3879E4E}" sibTransId="{E9E35A43-605C-4C5A-B200-2A3B564FFAF5}"/>
    <dgm:cxn modelId="{003C4D48-8032-45CC-961A-3E48FCD155AE}" type="presOf" srcId="{7DB15392-F5F7-49E2-8294-51A0B1B620AB}" destId="{AD2F0D4B-AECA-4B10-81AC-261AA8BE8E98}" srcOrd="0" destOrd="0" presId="urn:microsoft.com/office/officeart/2005/8/layout/radial1"/>
    <dgm:cxn modelId="{D7D87220-4FAE-4DE6-87B5-84D6B3120254}" type="presOf" srcId="{CDE3C2D2-2338-40D3-9864-33A39CCB5CF4}" destId="{05994623-F04A-4AAC-82E3-2D63726DAA8A}" srcOrd="0" destOrd="0" presId="urn:microsoft.com/office/officeart/2005/8/layout/radial1"/>
    <dgm:cxn modelId="{7FE9340C-527E-4F07-AC9E-23AFAAC998E6}" type="presOf" srcId="{0740ED97-4265-4052-8B1C-8A14B3879E4E}" destId="{B654B038-4242-46EF-A10B-FF9B1A085532}" srcOrd="0" destOrd="0" presId="urn:microsoft.com/office/officeart/2005/8/layout/radial1"/>
    <dgm:cxn modelId="{134B4CB5-000B-47A9-9510-0640636ED1C7}" type="presOf" srcId="{CB6E0A53-B07E-4B2B-89E7-D1FB86B27272}" destId="{27C08CD6-CB73-4E0E-BA37-473C15E9C926}"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60C424C7-CC54-4027-B080-4425E7B5050C}" srcId="{DE541715-C648-404D-8124-F14F463E9202}" destId="{CDE3C2D2-2338-40D3-9864-33A39CCB5CF4}" srcOrd="2" destOrd="0" parTransId="{00297025-FE49-44ED-8151-9AC4B35C0885}" sibTransId="{59703DE8-812C-459A-A996-B99B877A6FDC}"/>
    <dgm:cxn modelId="{60DB01D9-D6F5-4BC2-93D4-3ED586EA9FC5}" type="presOf" srcId="{C45608E5-C683-4F82-AC41-6429A24EED40}" destId="{53F278CD-DAFE-4670-A5E7-7708D74F671E}" srcOrd="0" destOrd="0" presId="urn:microsoft.com/office/officeart/2005/8/layout/radial1"/>
    <dgm:cxn modelId="{EAC6D4AD-FA6B-4D2A-985C-0A1270C46698}" type="presOf" srcId="{31D2845E-7763-4EAF-A91C-F687BE68CFA9}" destId="{0D67A745-92A7-4C43-8F28-25B89678FC62}" srcOrd="1" destOrd="0" presId="urn:microsoft.com/office/officeart/2005/8/layout/radial1"/>
    <dgm:cxn modelId="{1FB917A4-1FF7-44F0-881E-5717CF546F10}" type="presOf" srcId="{4E654411-73AD-4DF6-AD3B-E400E531439B}" destId="{2BEED572-A282-4C32-95EB-3B1996D142B1}" srcOrd="0" destOrd="0" presId="urn:microsoft.com/office/officeart/2005/8/layout/radial1"/>
    <dgm:cxn modelId="{FC1D503C-080D-4D4C-B5F7-098C824C23C4}" type="presOf" srcId="{45870664-60BD-4390-952C-AB2EEF07F4DD}" destId="{8441BECF-C9FE-4C31-BFA4-B45EB6B3D1F0}" srcOrd="0" destOrd="0" presId="urn:microsoft.com/office/officeart/2005/8/layout/radial1"/>
    <dgm:cxn modelId="{1FC7D4E9-DA7F-4B94-BFAD-4818C0184B8D}" type="presOf" srcId="{CB6E0A53-B07E-4B2B-89E7-D1FB86B27272}" destId="{04068EB3-8728-47DB-8B53-1F3F6EA0E656}" srcOrd="1" destOrd="0" presId="urn:microsoft.com/office/officeart/2005/8/layout/radial1"/>
    <dgm:cxn modelId="{B4A839C5-8944-49CE-ADA7-31B477622CC8}" type="presOf" srcId="{0740ED97-4265-4052-8B1C-8A14B3879E4E}" destId="{BA4F9CC8-82E2-4BE5-8120-3D5D089F9CF4}" srcOrd="1" destOrd="0" presId="urn:microsoft.com/office/officeart/2005/8/layout/radial1"/>
    <dgm:cxn modelId="{0F6691DB-0277-4265-8015-105E55D04863}" type="presOf" srcId="{00297025-FE49-44ED-8151-9AC4B35C0885}" destId="{BEAB3A6A-1AD1-41B3-BDFE-B268898D2300}" srcOrd="1" destOrd="0" presId="urn:microsoft.com/office/officeart/2005/8/layout/radial1"/>
    <dgm:cxn modelId="{8219E8C0-11D9-4ECE-9E9E-751EEF5551F9}" srcId="{DE541715-C648-404D-8124-F14F463E9202}" destId="{3BD68AEB-F6E8-461F-8590-A67172B04D7C}" srcOrd="1" destOrd="0" parTransId="{31D2845E-7763-4EAF-A91C-F687BE68CFA9}" sibTransId="{93E661BA-0293-4FF1-B933-6256D0B2E24D}"/>
    <dgm:cxn modelId="{9551FBED-51E6-4346-801F-3D8ED067FD62}" type="presOf" srcId="{115F3686-56C2-4580-9E8B-FA213D3DA5F6}" destId="{3DB28723-07CF-4EFC-8E24-18E41E76D4AF}" srcOrd="0" destOrd="0" presId="urn:microsoft.com/office/officeart/2005/8/layout/radial1"/>
    <dgm:cxn modelId="{AB3B3F52-C0F9-46FB-BD52-E7F8BCC98861}" type="presOf" srcId="{00297025-FE49-44ED-8151-9AC4B35C0885}" destId="{EED79A7F-2696-484A-8083-D28DF0387AD5}" srcOrd="0" destOrd="0" presId="urn:microsoft.com/office/officeart/2005/8/layout/radial1"/>
    <dgm:cxn modelId="{C80DF295-9AAD-4C0B-B8AF-3EDA956AFFF7}" srcId="{DE541715-C648-404D-8124-F14F463E9202}" destId="{45870664-60BD-4390-952C-AB2EEF07F4DD}" srcOrd="0" destOrd="0" parTransId="{CB6E0A53-B07E-4B2B-89E7-D1FB86B27272}" sibTransId="{E74149DA-41AA-4BE0-B8E7-7965A33DC1B0}"/>
    <dgm:cxn modelId="{7E49AEE5-32BC-4C72-9537-2CCB0E77FDFC}" type="presOf" srcId="{7A68E894-33D2-492F-8570-E4DDFD311B12}" destId="{9D7A60DE-15BF-4701-8167-A6BE55521FB0}" srcOrd="0" destOrd="0" presId="urn:microsoft.com/office/officeart/2005/8/layout/radial1"/>
    <dgm:cxn modelId="{2BE85F0C-E3F8-4B34-BD6B-FB53764AF42E}" type="presOf" srcId="{DE541715-C648-404D-8124-F14F463E9202}" destId="{062AF917-2F47-4639-8A23-58AD52EC0F32}" srcOrd="0" destOrd="0" presId="urn:microsoft.com/office/officeart/2005/8/layout/radial1"/>
    <dgm:cxn modelId="{C388BC7D-573A-48E2-86F0-1BC878A09831}" type="presOf" srcId="{7A68E894-33D2-492F-8570-E4DDFD311B12}" destId="{DA6728FC-5C85-4235-8ABB-D0CDA49DEB12}" srcOrd="1" destOrd="0" presId="urn:microsoft.com/office/officeart/2005/8/layout/radial1"/>
    <dgm:cxn modelId="{CDEFB2A3-4EA9-489B-9721-56871D483AB2}" srcId="{DE541715-C648-404D-8124-F14F463E9202}" destId="{B343370C-8FB3-481F-B4DA-6C9C41B047BC}" srcOrd="6" destOrd="0" parTransId="{7A68E894-33D2-492F-8570-E4DDFD311B12}" sibTransId="{7DC850A5-77C3-4602-A065-D0A45018AC8D}"/>
    <dgm:cxn modelId="{EA649D56-24F8-477D-A09E-968277DBC9A6}" type="presOf" srcId="{B343370C-8FB3-481F-B4DA-6C9C41B047BC}" destId="{0FDECDAE-6064-4D03-98A4-386BBAAFB761}" srcOrd="0" destOrd="0" presId="urn:microsoft.com/office/officeart/2005/8/layout/radial1"/>
    <dgm:cxn modelId="{E0594360-5C4F-4C47-B047-3E60D22AD80D}" srcId="{DE541715-C648-404D-8124-F14F463E9202}" destId="{C45608E5-C683-4F82-AC41-6429A24EED40}" srcOrd="5" destOrd="0" parTransId="{D9BD11F2-6636-4646-B3CF-323669445FAB}" sibTransId="{2C17D791-E651-44AA-801E-D486EB358D8A}"/>
    <dgm:cxn modelId="{A12C036A-14E7-451C-80B8-9B5BE762C5B4}" srcId="{DE541715-C648-404D-8124-F14F463E9202}" destId="{4E654411-73AD-4DF6-AD3B-E400E531439B}" srcOrd="4" destOrd="0" parTransId="{7DB15392-F5F7-49E2-8294-51A0B1B620AB}" sibTransId="{2B759E48-7284-455B-851A-DFF88118946F}"/>
    <dgm:cxn modelId="{AE011A38-8778-45A3-B4D0-3426E6CBB37A}" type="presOf" srcId="{34E6C8D5-8D4F-4714-8A12-8F4599A8E760}" destId="{08F189A1-AB47-41D1-8058-7A6DA66B3F52}" srcOrd="0" destOrd="0" presId="urn:microsoft.com/office/officeart/2005/8/layout/radial1"/>
    <dgm:cxn modelId="{95C38206-330B-4902-8869-AE0182E57855}" type="presOf" srcId="{31D2845E-7763-4EAF-A91C-F687BE68CFA9}" destId="{27678B34-738D-4B59-81F4-6EB54DA6F256}" srcOrd="0" destOrd="0" presId="urn:microsoft.com/office/officeart/2005/8/layout/radial1"/>
    <dgm:cxn modelId="{A64166BE-8472-49E1-9E38-70644AC5C0BC}" type="presOf" srcId="{D9BD11F2-6636-4646-B3CF-323669445FAB}" destId="{5F2F4C57-6D86-42F3-B46C-09D84EF99051}" srcOrd="1"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6C357073-D757-429D-AA9B-E2877BF20ABE}" type="presOf" srcId="{D9BD11F2-6636-4646-B3CF-323669445FAB}" destId="{C58C2EC9-2FE7-4521-9408-887873CF9CD6}" srcOrd="0" destOrd="0" presId="urn:microsoft.com/office/officeart/2005/8/layout/radial1"/>
    <dgm:cxn modelId="{1FAF5C23-8C4F-437E-9DB7-7B630304B35E}" type="presOf" srcId="{3BD68AEB-F6E8-461F-8590-A67172B04D7C}" destId="{77E0AE60-7058-4D43-911F-C57FA8C6CA9F}" srcOrd="0" destOrd="0" presId="urn:microsoft.com/office/officeart/2005/8/layout/radial1"/>
    <dgm:cxn modelId="{DCB1C358-1089-4FD6-A522-A3534598D365}" type="presParOf" srcId="{08F189A1-AB47-41D1-8058-7A6DA66B3F52}" destId="{062AF917-2F47-4639-8A23-58AD52EC0F32}" srcOrd="0" destOrd="0" presId="urn:microsoft.com/office/officeart/2005/8/layout/radial1"/>
    <dgm:cxn modelId="{8EA95601-DB4A-46A0-A27C-542EC24C00CF}" type="presParOf" srcId="{08F189A1-AB47-41D1-8058-7A6DA66B3F52}" destId="{27C08CD6-CB73-4E0E-BA37-473C15E9C926}" srcOrd="1" destOrd="0" presId="urn:microsoft.com/office/officeart/2005/8/layout/radial1"/>
    <dgm:cxn modelId="{119E7BBC-38A6-4FCA-8F7F-A7EF81F643A3}" type="presParOf" srcId="{27C08CD6-CB73-4E0E-BA37-473C15E9C926}" destId="{04068EB3-8728-47DB-8B53-1F3F6EA0E656}" srcOrd="0" destOrd="0" presId="urn:microsoft.com/office/officeart/2005/8/layout/radial1"/>
    <dgm:cxn modelId="{A50B4BA4-752E-4A71-9971-22B64D94D33E}" type="presParOf" srcId="{08F189A1-AB47-41D1-8058-7A6DA66B3F52}" destId="{8441BECF-C9FE-4C31-BFA4-B45EB6B3D1F0}" srcOrd="2" destOrd="0" presId="urn:microsoft.com/office/officeart/2005/8/layout/radial1"/>
    <dgm:cxn modelId="{1244E662-B95A-47BC-93F4-B4833A75DD5A}" type="presParOf" srcId="{08F189A1-AB47-41D1-8058-7A6DA66B3F52}" destId="{27678B34-738D-4B59-81F4-6EB54DA6F256}" srcOrd="3" destOrd="0" presId="urn:microsoft.com/office/officeart/2005/8/layout/radial1"/>
    <dgm:cxn modelId="{93FBB549-CA48-4AE2-A14A-DB0ACC75A3DE}" type="presParOf" srcId="{27678B34-738D-4B59-81F4-6EB54DA6F256}" destId="{0D67A745-92A7-4C43-8F28-25B89678FC62}" srcOrd="0" destOrd="0" presId="urn:microsoft.com/office/officeart/2005/8/layout/radial1"/>
    <dgm:cxn modelId="{655225A6-770B-4BB7-802F-A7B04FDAFD28}" type="presParOf" srcId="{08F189A1-AB47-41D1-8058-7A6DA66B3F52}" destId="{77E0AE60-7058-4D43-911F-C57FA8C6CA9F}" srcOrd="4" destOrd="0" presId="urn:microsoft.com/office/officeart/2005/8/layout/radial1"/>
    <dgm:cxn modelId="{E4A59A23-0236-48A0-BA29-0C8329C63DE6}" type="presParOf" srcId="{08F189A1-AB47-41D1-8058-7A6DA66B3F52}" destId="{EED79A7F-2696-484A-8083-D28DF0387AD5}" srcOrd="5" destOrd="0" presId="urn:microsoft.com/office/officeart/2005/8/layout/radial1"/>
    <dgm:cxn modelId="{5E4862EA-BCEE-41F7-B68B-25A90ECA2D88}" type="presParOf" srcId="{EED79A7F-2696-484A-8083-D28DF0387AD5}" destId="{BEAB3A6A-1AD1-41B3-BDFE-B268898D2300}" srcOrd="0" destOrd="0" presId="urn:microsoft.com/office/officeart/2005/8/layout/radial1"/>
    <dgm:cxn modelId="{66CADC74-1BE1-4595-9455-E7A8AEEED0E0}" type="presParOf" srcId="{08F189A1-AB47-41D1-8058-7A6DA66B3F52}" destId="{05994623-F04A-4AAC-82E3-2D63726DAA8A}" srcOrd="6" destOrd="0" presId="urn:microsoft.com/office/officeart/2005/8/layout/radial1"/>
    <dgm:cxn modelId="{9E0934DB-DBF6-4BA4-9E66-03A651990B59}" type="presParOf" srcId="{08F189A1-AB47-41D1-8058-7A6DA66B3F52}" destId="{B654B038-4242-46EF-A10B-FF9B1A085532}" srcOrd="7" destOrd="0" presId="urn:microsoft.com/office/officeart/2005/8/layout/radial1"/>
    <dgm:cxn modelId="{8CCC2E20-EDE7-4EFC-B682-C7073CC2B43A}" type="presParOf" srcId="{B654B038-4242-46EF-A10B-FF9B1A085532}" destId="{BA4F9CC8-82E2-4BE5-8120-3D5D089F9CF4}" srcOrd="0" destOrd="0" presId="urn:microsoft.com/office/officeart/2005/8/layout/radial1"/>
    <dgm:cxn modelId="{3C87A7F5-BFA5-4569-9F5F-C18EE7999A3C}" type="presParOf" srcId="{08F189A1-AB47-41D1-8058-7A6DA66B3F52}" destId="{3DB28723-07CF-4EFC-8E24-18E41E76D4AF}" srcOrd="8" destOrd="0" presId="urn:microsoft.com/office/officeart/2005/8/layout/radial1"/>
    <dgm:cxn modelId="{60B4B432-DF83-49F7-A2FA-5F2C2A8E49B7}" type="presParOf" srcId="{08F189A1-AB47-41D1-8058-7A6DA66B3F52}" destId="{AD2F0D4B-AECA-4B10-81AC-261AA8BE8E98}" srcOrd="9" destOrd="0" presId="urn:microsoft.com/office/officeart/2005/8/layout/radial1"/>
    <dgm:cxn modelId="{691798E1-4D67-4856-ABAD-BE2594EE243E}" type="presParOf" srcId="{AD2F0D4B-AECA-4B10-81AC-261AA8BE8E98}" destId="{E48FCD09-4C54-4A10-9BB3-1920483E872B}" srcOrd="0" destOrd="0" presId="urn:microsoft.com/office/officeart/2005/8/layout/radial1"/>
    <dgm:cxn modelId="{1290BD52-8098-4378-B94D-5E8C2A0C57A5}" type="presParOf" srcId="{08F189A1-AB47-41D1-8058-7A6DA66B3F52}" destId="{2BEED572-A282-4C32-95EB-3B1996D142B1}" srcOrd="10" destOrd="0" presId="urn:microsoft.com/office/officeart/2005/8/layout/radial1"/>
    <dgm:cxn modelId="{7112E128-33D5-403E-A225-89BA4EAA04C7}" type="presParOf" srcId="{08F189A1-AB47-41D1-8058-7A6DA66B3F52}" destId="{C58C2EC9-2FE7-4521-9408-887873CF9CD6}" srcOrd="11" destOrd="0" presId="urn:microsoft.com/office/officeart/2005/8/layout/radial1"/>
    <dgm:cxn modelId="{1D555E7E-8934-4077-BC5D-53AE04BAF0E4}" type="presParOf" srcId="{C58C2EC9-2FE7-4521-9408-887873CF9CD6}" destId="{5F2F4C57-6D86-42F3-B46C-09D84EF99051}" srcOrd="0" destOrd="0" presId="urn:microsoft.com/office/officeart/2005/8/layout/radial1"/>
    <dgm:cxn modelId="{F75FDBE4-E17F-4A11-AC30-3770C54261D2}" type="presParOf" srcId="{08F189A1-AB47-41D1-8058-7A6DA66B3F52}" destId="{53F278CD-DAFE-4670-A5E7-7708D74F671E}" srcOrd="12" destOrd="0" presId="urn:microsoft.com/office/officeart/2005/8/layout/radial1"/>
    <dgm:cxn modelId="{E1F94561-26F3-4727-92FD-D629FE02BB86}" type="presParOf" srcId="{08F189A1-AB47-41D1-8058-7A6DA66B3F52}" destId="{9D7A60DE-15BF-4701-8167-A6BE55521FB0}" srcOrd="13" destOrd="0" presId="urn:microsoft.com/office/officeart/2005/8/layout/radial1"/>
    <dgm:cxn modelId="{88AC883C-757A-4085-843E-7691AA439DD1}" type="presParOf" srcId="{9D7A60DE-15BF-4701-8167-A6BE55521FB0}" destId="{DA6728FC-5C85-4235-8ABB-D0CDA49DEB12}" srcOrd="0" destOrd="0" presId="urn:microsoft.com/office/officeart/2005/8/layout/radial1"/>
    <dgm:cxn modelId="{1BDB6B25-E746-4AB4-A95D-4DC71EC54920}" type="presParOf" srcId="{08F189A1-AB47-41D1-8058-7A6DA66B3F52}" destId="{0FDECDAE-6064-4D03-98A4-386BBAAFB761}" srcOrd="14" destOrd="0" presId="urn:microsoft.com/office/officeart/2005/8/layout/radial1"/>
  </dgm:cxnLst>
  <dgm:bg/>
  <dgm:whole/>
  <dgm:extLst>
    <a:ext uri="http://schemas.microsoft.com/office/drawing/2008/diagram">
      <dsp:dataModelExt xmlns:dsp="http://schemas.microsoft.com/office/drawing/2008/diagram" relId="rId63"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a:p>
      </dgm:t>
    </dgm:pt>
    <dgm:pt modelId="{DE541715-C648-404D-8124-F14F463E9202}">
      <dgm:prSet phldrT="[Text]" custT="1"/>
      <dgm:spPr>
        <a:xfrm>
          <a:off x="2437719" y="794790"/>
          <a:ext cx="1074090" cy="413078"/>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rtl="1"/>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45870664-60BD-4390-952C-AB2EEF07F4DD}">
      <dgm:prSet phldrT="[Text]" custT="1"/>
      <dgm:spPr>
        <a:xfrm>
          <a:off x="4396180" y="784530"/>
          <a:ext cx="1335644" cy="42682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B6E0A53-B07E-4B2B-89E7-D1FB86B27272}" type="parTrans" cxnId="{C80DF295-9AAD-4C0B-B8AF-3EDA956AFFF7}">
      <dgm:prSet/>
      <dgm:spPr>
        <a:xfrm rot="21594430">
          <a:off x="3511804" y="992102"/>
          <a:ext cx="884384" cy="1528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74149DA-41AA-4BE0-B8E7-7965A33DC1B0}" type="sibTrans" cxnId="{C80DF295-9AAD-4C0B-B8AF-3EDA956AFFF7}">
      <dgm:prSet/>
      <dgm:spPr/>
      <dgm:t>
        <a:bodyPr/>
        <a:lstStyle/>
        <a:p>
          <a:endParaRPr lang="en-US"/>
        </a:p>
      </dgm:t>
    </dgm:pt>
    <dgm:pt modelId="{3BD68AEB-F6E8-461F-8590-A67172B04D7C}">
      <dgm:prSet phldrT="[Text]" custT="1"/>
      <dgm:spPr>
        <a:xfrm>
          <a:off x="3619357" y="1175836"/>
          <a:ext cx="1041088" cy="504628"/>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31D2845E-7763-4EAF-A91C-F687BE68CFA9}" type="parTrans" cxnId="{8219E8C0-11D9-4ECE-9E9E-751EEF5551F9}">
      <dgm:prSet/>
      <dgm:spPr>
        <a:xfrm rot="1207147">
          <a:off x="3351902" y="1202260"/>
          <a:ext cx="384444" cy="1528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3E661BA-0293-4FF1-B933-6256D0B2E24D}" type="sibTrans" cxnId="{8219E8C0-11D9-4ECE-9E9E-751EEF5551F9}">
      <dgm:prSet/>
      <dgm:spPr/>
      <dgm:t>
        <a:bodyPr/>
        <a:lstStyle/>
        <a:p>
          <a:endParaRPr lang="en-US"/>
        </a:p>
      </dgm:t>
    </dgm:pt>
    <dgm:pt modelId="{CDE3C2D2-2338-40D3-9864-33A39CCB5CF4}">
      <dgm:prSet phldrT="[Text]" custT="1"/>
      <dgm:spPr>
        <a:xfrm>
          <a:off x="1210798" y="1186517"/>
          <a:ext cx="1203361" cy="511263"/>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12</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التصنيف والمعايير</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0297025-FE49-44ED-8151-9AC4B35C0885}" type="parTrans" cxnId="{60C424C7-CC54-4027-B080-4425E7B5050C}">
      <dgm:prSet/>
      <dgm:spPr>
        <a:xfrm rot="9553788">
          <a:off x="2249828" y="1201492"/>
          <a:ext cx="354059" cy="1528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9703DE8-812C-459A-A996-B99B877A6FDC}" type="sibTrans" cxnId="{60C424C7-CC54-4027-B080-4425E7B5050C}">
      <dgm:prSet/>
      <dgm:spPr/>
      <dgm:t>
        <a:bodyPr/>
        <a:lstStyle/>
        <a:p>
          <a:endParaRPr lang="en-US"/>
        </a:p>
      </dgm:t>
    </dgm:pt>
    <dgm:pt modelId="{115F3686-56C2-4580-9E8B-FA213D3DA5F6}">
      <dgm:prSet phldrT="[Text]" custT="1"/>
      <dgm:spPr>
        <a:xfrm>
          <a:off x="101422" y="752488"/>
          <a:ext cx="1347503" cy="48475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13</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البيانات العالمية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740ED97-4265-4052-8B1C-8A14B3879E4E}" type="parTrans" cxnId="{FF862692-6FE1-4C1B-8C29-4A220C00E54C}">
      <dgm:prSet/>
      <dgm:spPr>
        <a:xfrm rot="10810106">
          <a:off x="1448901" y="990656"/>
          <a:ext cx="988835" cy="1528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9E35A43-605C-4C5A-B200-2A3B564FFAF5}" type="sibTrans" cxnId="{FF862692-6FE1-4C1B-8C29-4A220C00E54C}">
      <dgm:prSet/>
      <dgm:spPr/>
      <dgm:t>
        <a:bodyPr/>
        <a:lstStyle/>
        <a:p>
          <a:endParaRPr lang="en-US"/>
        </a:p>
      </dgm:t>
    </dgm:pt>
    <dgm:pt modelId="{4E654411-73AD-4DF6-AD3B-E400E531439B}">
      <dgm:prSet phldrT="[Text]" custT="1"/>
      <dgm:spPr>
        <a:xfrm>
          <a:off x="1240971" y="208196"/>
          <a:ext cx="1066248" cy="55716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14</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النفاذ إلى المعلومات والمعرفة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DB15392-F5F7-49E2-8294-51A0B1B620AB}" type="parTrans" cxnId="{A12C036A-14E7-451C-80B8-9B5BE762C5B4}">
      <dgm:prSet/>
      <dgm:spPr>
        <a:xfrm rot="12191858">
          <a:off x="2167420" y="747885"/>
          <a:ext cx="467554" cy="1528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B759E48-7284-455B-851A-DFF88118946F}" type="sibTrans" cxnId="{A12C036A-14E7-451C-80B8-9B5BE762C5B4}">
      <dgm:prSet/>
      <dgm:spPr/>
      <dgm:t>
        <a:bodyPr/>
        <a:lstStyle/>
        <a:p>
          <a:endParaRPr lang="en-US"/>
        </a:p>
      </dgm:t>
    </dgm:pt>
    <dgm:pt modelId="{0312DC60-63F3-4695-A4B2-2143D87CBA69}">
      <dgm:prSet phldrT="[Text]" custT="1"/>
      <dgm:spPr>
        <a:xfrm>
          <a:off x="3723752" y="214090"/>
          <a:ext cx="959161" cy="504628"/>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7</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التحكيم</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2995B63-ADD2-4A50-AE0E-6CB45D8C6E35}" type="parTrans" cxnId="{97CE5D63-B5EC-4910-A585-3916F3D90753}">
      <dgm:prSet/>
      <dgm:spPr>
        <a:xfrm rot="20188286">
          <a:off x="3307463" y="729259"/>
          <a:ext cx="549235" cy="1528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7B22FCA-D743-4668-A987-13511BDD8FC7}" type="sibTrans" cxnId="{97CE5D63-B5EC-4910-A585-3916F3D90753}">
      <dgm:prSet/>
      <dgm:spPr/>
      <dgm:t>
        <a:bodyPr/>
        <a:lstStyle/>
        <a:p>
          <a:endParaRPr lang="en-US"/>
        </a:p>
      </dgm:t>
    </dgm:pt>
    <dgm:pt modelId="{3617534A-E595-427C-AC8F-9064DFBAF0A6}">
      <dgm:prSet phldrT="[Text]" custT="1"/>
      <dgm:spPr>
        <a:xfrm>
          <a:off x="2500194" y="19223"/>
          <a:ext cx="949139" cy="45026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قانون البراءات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048942C-F61A-4F2B-B900-E08A5C266B6D}" type="parTrans" cxnId="{7A8622CA-DAE5-441B-AF51-EADD298D7EC2}">
      <dgm:prSet/>
      <dgm:spPr>
        <a:xfrm rot="16200000">
          <a:off x="2812113" y="624498"/>
          <a:ext cx="325302" cy="1528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4D43D76-EF3E-4E3A-A784-4FA35B591162}" type="sibTrans" cxnId="{7A8622CA-DAE5-441B-AF51-EADD298D7EC2}">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12848" custScaleY="81858"/>
      <dgm:spPr>
        <a:prstGeom prst="ellipse">
          <a:avLst/>
        </a:prstGeom>
      </dgm:spPr>
      <dgm:t>
        <a:bodyPr/>
        <a:lstStyle/>
        <a:p>
          <a:endParaRPr lang="en-US"/>
        </a:p>
      </dgm:t>
    </dgm:pt>
    <dgm:pt modelId="{DDE83488-D0AF-4A61-9C32-0D1EF5D54320}" type="pres">
      <dgm:prSet presAssocID="{D048942C-F61A-4F2B-B900-E08A5C266B6D}" presName="Name9" presStyleLbl="parChTrans1D2" presStyleIdx="0" presStyleCnt="7"/>
      <dgm:spPr>
        <a:custGeom>
          <a:avLst/>
          <a:gdLst/>
          <a:ahLst/>
          <a:cxnLst/>
          <a:rect l="0" t="0" r="0" b="0"/>
          <a:pathLst>
            <a:path>
              <a:moveTo>
                <a:pt x="0" y="7641"/>
              </a:moveTo>
              <a:lnTo>
                <a:pt x="325302" y="7641"/>
              </a:lnTo>
            </a:path>
          </a:pathLst>
        </a:custGeom>
      </dgm:spPr>
      <dgm:t>
        <a:bodyPr/>
        <a:lstStyle/>
        <a:p>
          <a:endParaRPr lang="en-US"/>
        </a:p>
      </dgm:t>
    </dgm:pt>
    <dgm:pt modelId="{7452C467-723D-40C3-B847-788D2E8C3669}" type="pres">
      <dgm:prSet presAssocID="{D048942C-F61A-4F2B-B900-E08A5C266B6D}" presName="connTx" presStyleLbl="parChTrans1D2" presStyleIdx="0" presStyleCnt="7"/>
      <dgm:spPr/>
      <dgm:t>
        <a:bodyPr/>
        <a:lstStyle/>
        <a:p>
          <a:endParaRPr lang="en-US"/>
        </a:p>
      </dgm:t>
    </dgm:pt>
    <dgm:pt modelId="{5A264607-8295-4AD5-8D4E-5E0F0A25C928}" type="pres">
      <dgm:prSet presAssocID="{3617534A-E595-427C-AC8F-9064DFBAF0A6}" presName="node" presStyleLbl="node1" presStyleIdx="0" presStyleCnt="7" custScaleX="188087" custScaleY="89227">
        <dgm:presLayoutVars>
          <dgm:bulletEnabled val="1"/>
        </dgm:presLayoutVars>
      </dgm:prSet>
      <dgm:spPr>
        <a:prstGeom prst="ellipse">
          <a:avLst/>
        </a:prstGeom>
      </dgm:spPr>
      <dgm:t>
        <a:bodyPr/>
        <a:lstStyle/>
        <a:p>
          <a:endParaRPr lang="en-US"/>
        </a:p>
      </dgm:t>
    </dgm:pt>
    <dgm:pt modelId="{64B847BA-C336-4F4D-BCB1-E9F8B02329EB}" type="pres">
      <dgm:prSet presAssocID="{92995B63-ADD2-4A50-AE0E-6CB45D8C6E35}" presName="Name9" presStyleLbl="parChTrans1D2" presStyleIdx="1" presStyleCnt="7"/>
      <dgm:spPr>
        <a:custGeom>
          <a:avLst/>
          <a:gdLst/>
          <a:ahLst/>
          <a:cxnLst/>
          <a:rect l="0" t="0" r="0" b="0"/>
          <a:pathLst>
            <a:path>
              <a:moveTo>
                <a:pt x="0" y="7641"/>
              </a:moveTo>
              <a:lnTo>
                <a:pt x="549235" y="7641"/>
              </a:lnTo>
            </a:path>
          </a:pathLst>
        </a:custGeom>
      </dgm:spPr>
      <dgm:t>
        <a:bodyPr/>
        <a:lstStyle/>
        <a:p>
          <a:endParaRPr lang="en-US"/>
        </a:p>
      </dgm:t>
    </dgm:pt>
    <dgm:pt modelId="{826F95A3-91FC-4B4C-BC2D-78EBAEA00899}" type="pres">
      <dgm:prSet presAssocID="{92995B63-ADD2-4A50-AE0E-6CB45D8C6E35}" presName="connTx" presStyleLbl="parChTrans1D2" presStyleIdx="1" presStyleCnt="7"/>
      <dgm:spPr/>
      <dgm:t>
        <a:bodyPr/>
        <a:lstStyle/>
        <a:p>
          <a:endParaRPr lang="en-US"/>
        </a:p>
      </dgm:t>
    </dgm:pt>
    <dgm:pt modelId="{1AB73DFF-B172-4EE5-8B1D-E235635E7315}" type="pres">
      <dgm:prSet presAssocID="{0312DC60-63F3-4695-A4B2-2143D87CBA69}" presName="node" presStyleLbl="node1" presStyleIdx="1" presStyleCnt="7" custScaleX="190073" custRadScaleRad="177017" custRadScaleInc="58500">
        <dgm:presLayoutVars>
          <dgm:bulletEnabled val="1"/>
        </dgm:presLayoutVars>
      </dgm:prSet>
      <dgm:spPr>
        <a:prstGeom prst="ellipse">
          <a:avLst/>
        </a:prstGeom>
      </dgm:spPr>
      <dgm:t>
        <a:bodyPr/>
        <a:lstStyle/>
        <a:p>
          <a:endParaRPr lang="en-US"/>
        </a:p>
      </dgm:t>
    </dgm:pt>
    <dgm:pt modelId="{27C08CD6-CB73-4E0E-BA37-473C15E9C926}" type="pres">
      <dgm:prSet presAssocID="{CB6E0A53-B07E-4B2B-89E7-D1FB86B27272}" presName="Name9" presStyleLbl="parChTrans1D2" presStyleIdx="2" presStyleCnt="7"/>
      <dgm:spPr>
        <a:custGeom>
          <a:avLst/>
          <a:gdLst/>
          <a:ahLst/>
          <a:cxnLst/>
          <a:rect l="0" t="0" r="0" b="0"/>
          <a:pathLst>
            <a:path>
              <a:moveTo>
                <a:pt x="0" y="7641"/>
              </a:moveTo>
              <a:lnTo>
                <a:pt x="884384" y="7641"/>
              </a:lnTo>
            </a:path>
          </a:pathLst>
        </a:custGeom>
      </dgm:spPr>
      <dgm:t>
        <a:bodyPr/>
        <a:lstStyle/>
        <a:p>
          <a:endParaRPr lang="en-US"/>
        </a:p>
      </dgm:t>
    </dgm:pt>
    <dgm:pt modelId="{04068EB3-8728-47DB-8B53-1F3F6EA0E656}" type="pres">
      <dgm:prSet presAssocID="{CB6E0A53-B07E-4B2B-89E7-D1FB86B27272}" presName="connTx" presStyleLbl="parChTrans1D2" presStyleIdx="2" presStyleCnt="7"/>
      <dgm:spPr/>
      <dgm:t>
        <a:bodyPr/>
        <a:lstStyle/>
        <a:p>
          <a:endParaRPr lang="en-US"/>
        </a:p>
      </dgm:t>
    </dgm:pt>
    <dgm:pt modelId="{8441BECF-C9FE-4C31-BFA4-B45EB6B3D1F0}" type="pres">
      <dgm:prSet presAssocID="{45870664-60BD-4390-952C-AB2EEF07F4DD}" presName="node" presStyleLbl="node1" presStyleIdx="2" presStyleCnt="7" custScaleX="264679" custScaleY="84583" custRadScaleRad="275999" custRadScaleInc="-50361">
        <dgm:presLayoutVars>
          <dgm:bulletEnabled val="1"/>
        </dgm:presLayoutVars>
      </dgm:prSet>
      <dgm:spPr>
        <a:prstGeom prst="ellipse">
          <a:avLst/>
        </a:prstGeom>
      </dgm:spPr>
      <dgm:t>
        <a:bodyPr/>
        <a:lstStyle/>
        <a:p>
          <a:endParaRPr lang="en-US"/>
        </a:p>
      </dgm:t>
    </dgm:pt>
    <dgm:pt modelId="{27678B34-738D-4B59-81F4-6EB54DA6F256}" type="pres">
      <dgm:prSet presAssocID="{31D2845E-7763-4EAF-A91C-F687BE68CFA9}" presName="Name9" presStyleLbl="parChTrans1D2" presStyleIdx="3" presStyleCnt="7"/>
      <dgm:spPr>
        <a:custGeom>
          <a:avLst/>
          <a:gdLst/>
          <a:ahLst/>
          <a:cxnLst/>
          <a:rect l="0" t="0" r="0" b="0"/>
          <a:pathLst>
            <a:path>
              <a:moveTo>
                <a:pt x="0" y="7641"/>
              </a:moveTo>
              <a:lnTo>
                <a:pt x="384444" y="7641"/>
              </a:lnTo>
            </a:path>
          </a:pathLst>
        </a:custGeom>
      </dgm:spPr>
      <dgm:t>
        <a:bodyPr/>
        <a:lstStyle/>
        <a:p>
          <a:endParaRPr lang="en-US"/>
        </a:p>
      </dgm:t>
    </dgm:pt>
    <dgm:pt modelId="{0D67A745-92A7-4C43-8F28-25B89678FC62}" type="pres">
      <dgm:prSet presAssocID="{31D2845E-7763-4EAF-A91C-F687BE68CFA9}" presName="connTx" presStyleLbl="parChTrans1D2" presStyleIdx="3" presStyleCnt="7"/>
      <dgm:spPr/>
      <dgm:t>
        <a:bodyPr/>
        <a:lstStyle/>
        <a:p>
          <a:endParaRPr lang="en-US"/>
        </a:p>
      </dgm:t>
    </dgm:pt>
    <dgm:pt modelId="{77E0AE60-7058-4D43-911F-C57FA8C6CA9F}" type="pres">
      <dgm:prSet presAssocID="{3BD68AEB-F6E8-461F-8590-A67172B04D7C}" presName="node" presStyleLbl="node1" presStyleIdx="3" presStyleCnt="7" custScaleX="206308" custRadScaleRad="163923" custRadScaleInc="-171759">
        <dgm:presLayoutVars>
          <dgm:bulletEnabled val="1"/>
        </dgm:presLayoutVars>
      </dgm:prSet>
      <dgm:spPr>
        <a:prstGeom prst="ellipse">
          <a:avLst/>
        </a:prstGeom>
      </dgm:spPr>
      <dgm:t>
        <a:bodyPr/>
        <a:lstStyle/>
        <a:p>
          <a:endParaRPr lang="en-US"/>
        </a:p>
      </dgm:t>
    </dgm:pt>
    <dgm:pt modelId="{EED79A7F-2696-484A-8083-D28DF0387AD5}" type="pres">
      <dgm:prSet presAssocID="{00297025-FE49-44ED-8151-9AC4B35C0885}" presName="Name9" presStyleLbl="parChTrans1D2" presStyleIdx="4" presStyleCnt="7"/>
      <dgm:spPr>
        <a:custGeom>
          <a:avLst/>
          <a:gdLst/>
          <a:ahLst/>
          <a:cxnLst/>
          <a:rect l="0" t="0" r="0" b="0"/>
          <a:pathLst>
            <a:path>
              <a:moveTo>
                <a:pt x="0" y="7641"/>
              </a:moveTo>
              <a:lnTo>
                <a:pt x="354059" y="7641"/>
              </a:lnTo>
            </a:path>
          </a:pathLst>
        </a:custGeom>
      </dgm:spPr>
      <dgm:t>
        <a:bodyPr/>
        <a:lstStyle/>
        <a:p>
          <a:endParaRPr lang="en-US"/>
        </a:p>
      </dgm:t>
    </dgm:pt>
    <dgm:pt modelId="{BEAB3A6A-1AD1-41B3-BDFE-B268898D2300}" type="pres">
      <dgm:prSet presAssocID="{00297025-FE49-44ED-8151-9AC4B35C0885}" presName="connTx" presStyleLbl="parChTrans1D2" presStyleIdx="4" presStyleCnt="7"/>
      <dgm:spPr/>
      <dgm:t>
        <a:bodyPr/>
        <a:lstStyle/>
        <a:p>
          <a:endParaRPr lang="en-US"/>
        </a:p>
      </dgm:t>
    </dgm:pt>
    <dgm:pt modelId="{05994623-F04A-4AAC-82E3-2D63726DAA8A}" type="pres">
      <dgm:prSet presAssocID="{CDE3C2D2-2338-40D3-9864-33A39CCB5CF4}" presName="node" presStyleLbl="node1" presStyleIdx="4" presStyleCnt="7" custScaleX="238465" custScaleY="101315" custRadScaleRad="164216" custRadScaleInc="169227">
        <dgm:presLayoutVars>
          <dgm:bulletEnabled val="1"/>
        </dgm:presLayoutVars>
      </dgm:prSet>
      <dgm:spPr>
        <a:prstGeom prst="ellipse">
          <a:avLst/>
        </a:prstGeom>
      </dgm:spPr>
      <dgm:t>
        <a:bodyPr/>
        <a:lstStyle/>
        <a:p>
          <a:endParaRPr lang="en-US"/>
        </a:p>
      </dgm:t>
    </dgm:pt>
    <dgm:pt modelId="{B654B038-4242-46EF-A10B-FF9B1A085532}" type="pres">
      <dgm:prSet presAssocID="{0740ED97-4265-4052-8B1C-8A14B3879E4E}" presName="Name9" presStyleLbl="parChTrans1D2" presStyleIdx="5" presStyleCnt="7"/>
      <dgm:spPr>
        <a:custGeom>
          <a:avLst/>
          <a:gdLst/>
          <a:ahLst/>
          <a:cxnLst/>
          <a:rect l="0" t="0" r="0" b="0"/>
          <a:pathLst>
            <a:path>
              <a:moveTo>
                <a:pt x="0" y="7641"/>
              </a:moveTo>
              <a:lnTo>
                <a:pt x="988835" y="7641"/>
              </a:lnTo>
            </a:path>
          </a:pathLst>
        </a:custGeom>
      </dgm:spPr>
      <dgm:t>
        <a:bodyPr/>
        <a:lstStyle/>
        <a:p>
          <a:endParaRPr lang="en-US"/>
        </a:p>
      </dgm:t>
    </dgm:pt>
    <dgm:pt modelId="{BA4F9CC8-82E2-4BE5-8120-3D5D089F9CF4}" type="pres">
      <dgm:prSet presAssocID="{0740ED97-4265-4052-8B1C-8A14B3879E4E}" presName="connTx" presStyleLbl="parChTrans1D2" presStyleIdx="5" presStyleCnt="7"/>
      <dgm:spPr/>
      <dgm:t>
        <a:bodyPr/>
        <a:lstStyle/>
        <a:p>
          <a:endParaRPr lang="en-US"/>
        </a:p>
      </dgm:t>
    </dgm:pt>
    <dgm:pt modelId="{3DB28723-07CF-4EFC-8E24-18E41E76D4AF}" type="pres">
      <dgm:prSet presAssocID="{115F3686-56C2-4580-9E8B-FA213D3DA5F6}" presName="node" presStyleLbl="node1" presStyleIdx="5" presStyleCnt="7" custScaleX="267029" custScaleY="96061" custRadScaleRad="290578" custRadScaleInc="50655">
        <dgm:presLayoutVars>
          <dgm:bulletEnabled val="1"/>
        </dgm:presLayoutVars>
      </dgm:prSet>
      <dgm:spPr>
        <a:prstGeom prst="ellipse">
          <a:avLst/>
        </a:prstGeom>
      </dgm:spPr>
      <dgm:t>
        <a:bodyPr/>
        <a:lstStyle/>
        <a:p>
          <a:endParaRPr lang="en-US"/>
        </a:p>
      </dgm:t>
    </dgm:pt>
    <dgm:pt modelId="{AD2F0D4B-AECA-4B10-81AC-261AA8BE8E98}" type="pres">
      <dgm:prSet presAssocID="{7DB15392-F5F7-49E2-8294-51A0B1B620AB}" presName="Name9" presStyleLbl="parChTrans1D2" presStyleIdx="6" presStyleCnt="7"/>
      <dgm:spPr>
        <a:custGeom>
          <a:avLst/>
          <a:gdLst/>
          <a:ahLst/>
          <a:cxnLst/>
          <a:rect l="0" t="0" r="0" b="0"/>
          <a:pathLst>
            <a:path>
              <a:moveTo>
                <a:pt x="0" y="7641"/>
              </a:moveTo>
              <a:lnTo>
                <a:pt x="467554" y="7641"/>
              </a:lnTo>
            </a:path>
          </a:pathLst>
        </a:custGeom>
      </dgm:spPr>
      <dgm:t>
        <a:bodyPr/>
        <a:lstStyle/>
        <a:p>
          <a:endParaRPr lang="en-US"/>
        </a:p>
      </dgm:t>
    </dgm:pt>
    <dgm:pt modelId="{E48FCD09-4C54-4A10-9BB3-1920483E872B}" type="pres">
      <dgm:prSet presAssocID="{7DB15392-F5F7-49E2-8294-51A0B1B620AB}" presName="connTx" presStyleLbl="parChTrans1D2" presStyleIdx="6" presStyleCnt="7"/>
      <dgm:spPr/>
      <dgm:t>
        <a:bodyPr/>
        <a:lstStyle/>
        <a:p>
          <a:endParaRPr lang="en-US"/>
        </a:p>
      </dgm:t>
    </dgm:pt>
    <dgm:pt modelId="{2BEED572-A282-4C32-95EB-3B1996D142B1}" type="pres">
      <dgm:prSet presAssocID="{4E654411-73AD-4DF6-AD3B-E400E531439B}" presName="node" presStyleLbl="node1" presStyleIdx="6" presStyleCnt="7" custScaleX="211294" custScaleY="110412" custRadScaleRad="172566" custRadScaleInc="-59787">
        <dgm:presLayoutVars>
          <dgm:bulletEnabled val="1"/>
        </dgm:presLayoutVars>
      </dgm:prSet>
      <dgm:spPr>
        <a:prstGeom prst="ellipse">
          <a:avLst/>
        </a:prstGeom>
      </dgm:spPr>
      <dgm:t>
        <a:bodyPr/>
        <a:lstStyle/>
        <a:p>
          <a:endParaRPr lang="en-US"/>
        </a:p>
      </dgm:t>
    </dgm:pt>
  </dgm:ptLst>
  <dgm:cxnLst>
    <dgm:cxn modelId="{4EF67A00-2E74-40FE-BAEC-E7A64CD17E05}" type="presOf" srcId="{0312DC60-63F3-4695-A4B2-2143D87CBA69}" destId="{1AB73DFF-B172-4EE5-8B1D-E235635E7315}" srcOrd="0" destOrd="0" presId="urn:microsoft.com/office/officeart/2005/8/layout/radial1"/>
    <dgm:cxn modelId="{7590C005-E6DD-4AEF-A62E-BA96994B9122}" type="presOf" srcId="{7DB15392-F5F7-49E2-8294-51A0B1B620AB}" destId="{AD2F0D4B-AECA-4B10-81AC-261AA8BE8E98}" srcOrd="0" destOrd="0" presId="urn:microsoft.com/office/officeart/2005/8/layout/radial1"/>
    <dgm:cxn modelId="{E0FCAB3C-1D1A-45CF-B064-3AB955728B71}" type="presOf" srcId="{92995B63-ADD2-4A50-AE0E-6CB45D8C6E35}" destId="{64B847BA-C336-4F4D-BCB1-E9F8B02329EB}" srcOrd="0" destOrd="0" presId="urn:microsoft.com/office/officeart/2005/8/layout/radial1"/>
    <dgm:cxn modelId="{FF862692-6FE1-4C1B-8C29-4A220C00E54C}" srcId="{DE541715-C648-404D-8124-F14F463E9202}" destId="{115F3686-56C2-4580-9E8B-FA213D3DA5F6}" srcOrd="5" destOrd="0" parTransId="{0740ED97-4265-4052-8B1C-8A14B3879E4E}" sibTransId="{E9E35A43-605C-4C5A-B200-2A3B564FFAF5}"/>
    <dgm:cxn modelId="{BCE6C405-CC76-4247-A21E-7D9C57C41A7B}" type="presOf" srcId="{CB6E0A53-B07E-4B2B-89E7-D1FB86B27272}" destId="{27C08CD6-CB73-4E0E-BA37-473C15E9C926}" srcOrd="0" destOrd="0" presId="urn:microsoft.com/office/officeart/2005/8/layout/radial1"/>
    <dgm:cxn modelId="{9F40134A-2EE7-4796-8635-9E79D36B4C39}" type="presOf" srcId="{00297025-FE49-44ED-8151-9AC4B35C0885}" destId="{EED79A7F-2696-484A-8083-D28DF0387AD5}" srcOrd="0" destOrd="0" presId="urn:microsoft.com/office/officeart/2005/8/layout/radial1"/>
    <dgm:cxn modelId="{FB984ACD-008C-4AE6-A136-D5FE9BB0C0E7}" type="presOf" srcId="{45870664-60BD-4390-952C-AB2EEF07F4DD}" destId="{8441BECF-C9FE-4C31-BFA4-B45EB6B3D1F0}"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60C424C7-CC54-4027-B080-4425E7B5050C}" srcId="{DE541715-C648-404D-8124-F14F463E9202}" destId="{CDE3C2D2-2338-40D3-9864-33A39CCB5CF4}" srcOrd="4" destOrd="0" parTransId="{00297025-FE49-44ED-8151-9AC4B35C0885}" sibTransId="{59703DE8-812C-459A-A996-B99B877A6FDC}"/>
    <dgm:cxn modelId="{59B0DD18-55AC-453B-8479-26B58B929C50}" type="presOf" srcId="{CB6E0A53-B07E-4B2B-89E7-D1FB86B27272}" destId="{04068EB3-8728-47DB-8B53-1F3F6EA0E656}" srcOrd="1" destOrd="0" presId="urn:microsoft.com/office/officeart/2005/8/layout/radial1"/>
    <dgm:cxn modelId="{665A977E-BFC5-4B79-B0E2-23FF8C229057}" type="presOf" srcId="{CDE3C2D2-2338-40D3-9864-33A39CCB5CF4}" destId="{05994623-F04A-4AAC-82E3-2D63726DAA8A}" srcOrd="0" destOrd="0" presId="urn:microsoft.com/office/officeart/2005/8/layout/radial1"/>
    <dgm:cxn modelId="{6951E75A-5B5D-4BFC-BDF8-FBD117864BB6}" type="presOf" srcId="{D048942C-F61A-4F2B-B900-E08A5C266B6D}" destId="{DDE83488-D0AF-4A61-9C32-0D1EF5D54320}" srcOrd="0" destOrd="0" presId="urn:microsoft.com/office/officeart/2005/8/layout/radial1"/>
    <dgm:cxn modelId="{3EC70985-53FE-4C4F-BCCC-15CE5BEE73C9}" type="presOf" srcId="{0740ED97-4265-4052-8B1C-8A14B3879E4E}" destId="{BA4F9CC8-82E2-4BE5-8120-3D5D089F9CF4}" srcOrd="1" destOrd="0" presId="urn:microsoft.com/office/officeart/2005/8/layout/radial1"/>
    <dgm:cxn modelId="{AABE8F3E-994D-497F-B5DF-B52F88504ED9}" type="presOf" srcId="{00297025-FE49-44ED-8151-9AC4B35C0885}" destId="{BEAB3A6A-1AD1-41B3-BDFE-B268898D2300}" srcOrd="1" destOrd="0" presId="urn:microsoft.com/office/officeart/2005/8/layout/radial1"/>
    <dgm:cxn modelId="{6C56B732-17A7-432B-BDC8-EEE8F509F02E}" type="presOf" srcId="{34E6C8D5-8D4F-4714-8A12-8F4599A8E760}" destId="{08F189A1-AB47-41D1-8058-7A6DA66B3F52}" srcOrd="0" destOrd="0" presId="urn:microsoft.com/office/officeart/2005/8/layout/radial1"/>
    <dgm:cxn modelId="{8219E8C0-11D9-4ECE-9E9E-751EEF5551F9}" srcId="{DE541715-C648-404D-8124-F14F463E9202}" destId="{3BD68AEB-F6E8-461F-8590-A67172B04D7C}" srcOrd="3" destOrd="0" parTransId="{31D2845E-7763-4EAF-A91C-F687BE68CFA9}" sibTransId="{93E661BA-0293-4FF1-B933-6256D0B2E24D}"/>
    <dgm:cxn modelId="{04F311BF-B2AD-4B3C-9181-2D6A3701A473}" type="presOf" srcId="{DE541715-C648-404D-8124-F14F463E9202}" destId="{062AF917-2F47-4639-8A23-58AD52EC0F32}" srcOrd="0" destOrd="0" presId="urn:microsoft.com/office/officeart/2005/8/layout/radial1"/>
    <dgm:cxn modelId="{C80DF295-9AAD-4C0B-B8AF-3EDA956AFFF7}" srcId="{DE541715-C648-404D-8124-F14F463E9202}" destId="{45870664-60BD-4390-952C-AB2EEF07F4DD}" srcOrd="2" destOrd="0" parTransId="{CB6E0A53-B07E-4B2B-89E7-D1FB86B27272}" sibTransId="{E74149DA-41AA-4BE0-B8E7-7965A33DC1B0}"/>
    <dgm:cxn modelId="{9767EB70-13B9-464E-8458-49CAB3832645}" type="presOf" srcId="{92995B63-ADD2-4A50-AE0E-6CB45D8C6E35}" destId="{826F95A3-91FC-4B4C-BC2D-78EBAEA00899}" srcOrd="1" destOrd="0" presId="urn:microsoft.com/office/officeart/2005/8/layout/radial1"/>
    <dgm:cxn modelId="{57504C50-7FBC-46B9-9DA8-CEC2CEBB31B7}" type="presOf" srcId="{31D2845E-7763-4EAF-A91C-F687BE68CFA9}" destId="{27678B34-738D-4B59-81F4-6EB54DA6F256}" srcOrd="0" destOrd="0" presId="urn:microsoft.com/office/officeart/2005/8/layout/radial1"/>
    <dgm:cxn modelId="{A12C036A-14E7-451C-80B8-9B5BE762C5B4}" srcId="{DE541715-C648-404D-8124-F14F463E9202}" destId="{4E654411-73AD-4DF6-AD3B-E400E531439B}" srcOrd="6" destOrd="0" parTransId="{7DB15392-F5F7-49E2-8294-51A0B1B620AB}" sibTransId="{2B759E48-7284-455B-851A-DFF88118946F}"/>
    <dgm:cxn modelId="{7526D3C2-F33F-44B9-9F8C-9D550ABBF4C5}" type="presOf" srcId="{4E654411-73AD-4DF6-AD3B-E400E531439B}" destId="{2BEED572-A282-4C32-95EB-3B1996D142B1}" srcOrd="0" destOrd="0" presId="urn:microsoft.com/office/officeart/2005/8/layout/radial1"/>
    <dgm:cxn modelId="{C0712887-C259-475E-8C9B-3C1FDE3A2811}" type="presOf" srcId="{7DB15392-F5F7-49E2-8294-51A0B1B620AB}" destId="{E48FCD09-4C54-4A10-9BB3-1920483E872B}" srcOrd="1" destOrd="0" presId="urn:microsoft.com/office/officeart/2005/8/layout/radial1"/>
    <dgm:cxn modelId="{7A8622CA-DAE5-441B-AF51-EADD298D7EC2}" srcId="{DE541715-C648-404D-8124-F14F463E9202}" destId="{3617534A-E595-427C-AC8F-9064DFBAF0A6}" srcOrd="0" destOrd="0" parTransId="{D048942C-F61A-4F2B-B900-E08A5C266B6D}" sibTransId="{14D43D76-EF3E-4E3A-A784-4FA35B591162}"/>
    <dgm:cxn modelId="{97CE5D63-B5EC-4910-A585-3916F3D90753}" srcId="{DE541715-C648-404D-8124-F14F463E9202}" destId="{0312DC60-63F3-4695-A4B2-2143D87CBA69}" srcOrd="1" destOrd="0" parTransId="{92995B63-ADD2-4A50-AE0E-6CB45D8C6E35}" sibTransId="{27B22FCA-D743-4668-A987-13511BDD8FC7}"/>
    <dgm:cxn modelId="{AAE1912A-BE5B-4A2A-948D-21E7B703EE49}" type="presOf" srcId="{3617534A-E595-427C-AC8F-9064DFBAF0A6}" destId="{5A264607-8295-4AD5-8D4E-5E0F0A25C928}" srcOrd="0" destOrd="0" presId="urn:microsoft.com/office/officeart/2005/8/layout/radial1"/>
    <dgm:cxn modelId="{6804CDB2-2977-4817-A6FB-C44E75184FDE}" type="presOf" srcId="{D048942C-F61A-4F2B-B900-E08A5C266B6D}" destId="{7452C467-723D-40C3-B847-788D2E8C3669}" srcOrd="1" destOrd="0" presId="urn:microsoft.com/office/officeart/2005/8/layout/radial1"/>
    <dgm:cxn modelId="{5CB0156B-4647-4E7D-83A1-EC848BDCC191}" type="presOf" srcId="{115F3686-56C2-4580-9E8B-FA213D3DA5F6}" destId="{3DB28723-07CF-4EFC-8E24-18E41E76D4AF}"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D88B6B38-6690-4BDF-A72B-2AE520D33FED}" type="presOf" srcId="{31D2845E-7763-4EAF-A91C-F687BE68CFA9}" destId="{0D67A745-92A7-4C43-8F28-25B89678FC62}" srcOrd="1" destOrd="0" presId="urn:microsoft.com/office/officeart/2005/8/layout/radial1"/>
    <dgm:cxn modelId="{6285E0B7-21BD-40F1-8670-0DE063DD1A71}" type="presOf" srcId="{3BD68AEB-F6E8-461F-8590-A67172B04D7C}" destId="{77E0AE60-7058-4D43-911F-C57FA8C6CA9F}" srcOrd="0" destOrd="0" presId="urn:microsoft.com/office/officeart/2005/8/layout/radial1"/>
    <dgm:cxn modelId="{C495C249-FFF1-4C83-92E0-FA4DF639053F}" type="presOf" srcId="{0740ED97-4265-4052-8B1C-8A14B3879E4E}" destId="{B654B038-4242-46EF-A10B-FF9B1A085532}" srcOrd="0" destOrd="0" presId="urn:microsoft.com/office/officeart/2005/8/layout/radial1"/>
    <dgm:cxn modelId="{895E9854-9B64-4FB8-B238-88CB59E17ED4}" type="presParOf" srcId="{08F189A1-AB47-41D1-8058-7A6DA66B3F52}" destId="{062AF917-2F47-4639-8A23-58AD52EC0F32}" srcOrd="0" destOrd="0" presId="urn:microsoft.com/office/officeart/2005/8/layout/radial1"/>
    <dgm:cxn modelId="{EFE4D88C-F794-49CE-8265-2061E1D3B97F}" type="presParOf" srcId="{08F189A1-AB47-41D1-8058-7A6DA66B3F52}" destId="{DDE83488-D0AF-4A61-9C32-0D1EF5D54320}" srcOrd="1" destOrd="0" presId="urn:microsoft.com/office/officeart/2005/8/layout/radial1"/>
    <dgm:cxn modelId="{D4F234A5-6501-4983-A492-F10CC102DF09}" type="presParOf" srcId="{DDE83488-D0AF-4A61-9C32-0D1EF5D54320}" destId="{7452C467-723D-40C3-B847-788D2E8C3669}" srcOrd="0" destOrd="0" presId="urn:microsoft.com/office/officeart/2005/8/layout/radial1"/>
    <dgm:cxn modelId="{2ED3E83E-16F6-4D97-BC8E-C0B7D6A3BF76}" type="presParOf" srcId="{08F189A1-AB47-41D1-8058-7A6DA66B3F52}" destId="{5A264607-8295-4AD5-8D4E-5E0F0A25C928}" srcOrd="2" destOrd="0" presId="urn:microsoft.com/office/officeart/2005/8/layout/radial1"/>
    <dgm:cxn modelId="{820C4710-1B20-457A-ACFC-44F501211FB2}" type="presParOf" srcId="{08F189A1-AB47-41D1-8058-7A6DA66B3F52}" destId="{64B847BA-C336-4F4D-BCB1-E9F8B02329EB}" srcOrd="3" destOrd="0" presId="urn:microsoft.com/office/officeart/2005/8/layout/radial1"/>
    <dgm:cxn modelId="{9255B6AA-3E7F-4759-9C1E-76A73B830004}" type="presParOf" srcId="{64B847BA-C336-4F4D-BCB1-E9F8B02329EB}" destId="{826F95A3-91FC-4B4C-BC2D-78EBAEA00899}" srcOrd="0" destOrd="0" presId="urn:microsoft.com/office/officeart/2005/8/layout/radial1"/>
    <dgm:cxn modelId="{B45E996D-DAB5-4F76-9CFB-5631E3C77201}" type="presParOf" srcId="{08F189A1-AB47-41D1-8058-7A6DA66B3F52}" destId="{1AB73DFF-B172-4EE5-8B1D-E235635E7315}" srcOrd="4" destOrd="0" presId="urn:microsoft.com/office/officeart/2005/8/layout/radial1"/>
    <dgm:cxn modelId="{54A01643-A1E6-4B13-A97D-E2D3944BAF9E}" type="presParOf" srcId="{08F189A1-AB47-41D1-8058-7A6DA66B3F52}" destId="{27C08CD6-CB73-4E0E-BA37-473C15E9C926}" srcOrd="5" destOrd="0" presId="urn:microsoft.com/office/officeart/2005/8/layout/radial1"/>
    <dgm:cxn modelId="{6E788ABC-A683-4F90-85FE-259E21944A1B}" type="presParOf" srcId="{27C08CD6-CB73-4E0E-BA37-473C15E9C926}" destId="{04068EB3-8728-47DB-8B53-1F3F6EA0E656}" srcOrd="0" destOrd="0" presId="urn:microsoft.com/office/officeart/2005/8/layout/radial1"/>
    <dgm:cxn modelId="{A8F3C69E-D308-4FB0-8328-848723E50A45}" type="presParOf" srcId="{08F189A1-AB47-41D1-8058-7A6DA66B3F52}" destId="{8441BECF-C9FE-4C31-BFA4-B45EB6B3D1F0}" srcOrd="6" destOrd="0" presId="urn:microsoft.com/office/officeart/2005/8/layout/radial1"/>
    <dgm:cxn modelId="{84CDCD45-BB3B-414D-A39F-13BF7B599CFD}" type="presParOf" srcId="{08F189A1-AB47-41D1-8058-7A6DA66B3F52}" destId="{27678B34-738D-4B59-81F4-6EB54DA6F256}" srcOrd="7" destOrd="0" presId="urn:microsoft.com/office/officeart/2005/8/layout/radial1"/>
    <dgm:cxn modelId="{41F0F8AD-CFA9-40F4-8FC9-40D5B7AB4041}" type="presParOf" srcId="{27678B34-738D-4B59-81F4-6EB54DA6F256}" destId="{0D67A745-92A7-4C43-8F28-25B89678FC62}" srcOrd="0" destOrd="0" presId="urn:microsoft.com/office/officeart/2005/8/layout/radial1"/>
    <dgm:cxn modelId="{81E83E2C-F2A4-431B-A10C-02BF31F89E5A}" type="presParOf" srcId="{08F189A1-AB47-41D1-8058-7A6DA66B3F52}" destId="{77E0AE60-7058-4D43-911F-C57FA8C6CA9F}" srcOrd="8" destOrd="0" presId="urn:microsoft.com/office/officeart/2005/8/layout/radial1"/>
    <dgm:cxn modelId="{B3D259F6-EBB8-4800-89EB-0C14CADE9788}" type="presParOf" srcId="{08F189A1-AB47-41D1-8058-7A6DA66B3F52}" destId="{EED79A7F-2696-484A-8083-D28DF0387AD5}" srcOrd="9" destOrd="0" presId="urn:microsoft.com/office/officeart/2005/8/layout/radial1"/>
    <dgm:cxn modelId="{D3B2D5BD-0BEF-4BD9-8DA7-673499A75E4B}" type="presParOf" srcId="{EED79A7F-2696-484A-8083-D28DF0387AD5}" destId="{BEAB3A6A-1AD1-41B3-BDFE-B268898D2300}" srcOrd="0" destOrd="0" presId="urn:microsoft.com/office/officeart/2005/8/layout/radial1"/>
    <dgm:cxn modelId="{9699B4F5-ED1F-49ED-A907-3FBA57574B4D}" type="presParOf" srcId="{08F189A1-AB47-41D1-8058-7A6DA66B3F52}" destId="{05994623-F04A-4AAC-82E3-2D63726DAA8A}" srcOrd="10" destOrd="0" presId="urn:microsoft.com/office/officeart/2005/8/layout/radial1"/>
    <dgm:cxn modelId="{627D1846-2639-41A1-BDED-08FCB39EE8A5}" type="presParOf" srcId="{08F189A1-AB47-41D1-8058-7A6DA66B3F52}" destId="{B654B038-4242-46EF-A10B-FF9B1A085532}" srcOrd="11" destOrd="0" presId="urn:microsoft.com/office/officeart/2005/8/layout/radial1"/>
    <dgm:cxn modelId="{BEE0EFA4-7ED1-4E52-B7DE-2E31CB7614BE}" type="presParOf" srcId="{B654B038-4242-46EF-A10B-FF9B1A085532}" destId="{BA4F9CC8-82E2-4BE5-8120-3D5D089F9CF4}" srcOrd="0" destOrd="0" presId="urn:microsoft.com/office/officeart/2005/8/layout/radial1"/>
    <dgm:cxn modelId="{FBD425AC-8737-478D-BE62-63274CAA6EDE}" type="presParOf" srcId="{08F189A1-AB47-41D1-8058-7A6DA66B3F52}" destId="{3DB28723-07CF-4EFC-8E24-18E41E76D4AF}" srcOrd="12" destOrd="0" presId="urn:microsoft.com/office/officeart/2005/8/layout/radial1"/>
    <dgm:cxn modelId="{1F4DC1C4-9CF9-4729-8A88-65DEF5F0910D}" type="presParOf" srcId="{08F189A1-AB47-41D1-8058-7A6DA66B3F52}" destId="{AD2F0D4B-AECA-4B10-81AC-261AA8BE8E98}" srcOrd="13" destOrd="0" presId="urn:microsoft.com/office/officeart/2005/8/layout/radial1"/>
    <dgm:cxn modelId="{F6173561-189B-4542-87AA-260B2190EABE}" type="presParOf" srcId="{AD2F0D4B-AECA-4B10-81AC-261AA8BE8E98}" destId="{E48FCD09-4C54-4A10-9BB3-1920483E872B}" srcOrd="0" destOrd="0" presId="urn:microsoft.com/office/officeart/2005/8/layout/radial1"/>
    <dgm:cxn modelId="{4697B3C3-1002-4297-8796-80CFA9F7A904}" type="presParOf" srcId="{08F189A1-AB47-41D1-8058-7A6DA66B3F52}" destId="{2BEED572-A282-4C32-95EB-3B1996D142B1}" srcOrd="14" destOrd="0" presId="urn:microsoft.com/office/officeart/2005/8/layout/radial1"/>
  </dgm:cxnLst>
  <dgm:bg/>
  <dgm:whole/>
  <dgm:extLst>
    <a:ext uri="http://schemas.microsoft.com/office/drawing/2008/diagram">
      <dsp:dataModelExt xmlns:dsp="http://schemas.microsoft.com/office/drawing/2008/diagram" relId="rId72"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70529" y="785584"/>
          <a:ext cx="1209701" cy="49670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rtl="1"/>
          <a:r>
            <a:rPr lang="ar-EG"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a:t>
          </a:r>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6</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678204" y="775418"/>
          <a:ext cx="1236856" cy="51534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نظام لاهاي</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1741">
          <a:off x="1915059" y="1025996"/>
          <a:ext cx="455470" cy="1504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4088070" y="782090"/>
          <a:ext cx="1222536" cy="50015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1596465">
          <a:off x="3580228" y="1025534"/>
          <a:ext cx="507844" cy="1504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2325435" y="90112"/>
          <a:ext cx="1330197" cy="47981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73998">
          <a:off x="2875184" y="670234"/>
          <a:ext cx="215727" cy="1504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3543" custLinFactNeighborY="10988"/>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3"/>
      <dgm:spPr>
        <a:custGeom>
          <a:avLst/>
          <a:gdLst/>
          <a:ahLst/>
          <a:cxnLst/>
          <a:rect l="0" t="0" r="0" b="0"/>
          <a:pathLst>
            <a:path>
              <a:moveTo>
                <a:pt x="0" y="7815"/>
              </a:moveTo>
              <a:lnTo>
                <a:pt x="150618" y="7815"/>
              </a:lnTo>
            </a:path>
          </a:pathLst>
        </a:custGeom>
      </dgm:spPr>
      <dgm:t>
        <a:bodyPr/>
        <a:lstStyle/>
        <a:p>
          <a:endParaRPr lang="en-US"/>
        </a:p>
      </dgm:t>
    </dgm:pt>
    <dgm:pt modelId="{326412CE-9911-4799-A459-B56F02EB4473}" type="pres">
      <dgm:prSet presAssocID="{7AF774ED-547E-4C04-8670-B0C1D08C5EE9}" presName="connTx" presStyleLbl="parChTrans1D2" presStyleIdx="0" presStyleCnt="3"/>
      <dgm:spPr/>
      <dgm:t>
        <a:bodyPr/>
        <a:lstStyle/>
        <a:p>
          <a:endParaRPr lang="en-US"/>
        </a:p>
      </dgm:t>
    </dgm:pt>
    <dgm:pt modelId="{CED9197C-8322-406B-917C-172FA36E7B76}" type="pres">
      <dgm:prSet presAssocID="{960C5593-E0FF-4AA5-AA0B-E8BDFFBC5E53}" presName="node" presStyleLbl="node1" presStyleIdx="0" presStyleCnt="3" custScaleX="267802" custScaleY="96598" custRadScaleRad="77487" custRadScaleInc="-984">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3"/>
      <dgm:spPr>
        <a:custGeom>
          <a:avLst/>
          <a:gdLst/>
          <a:ahLst/>
          <a:cxnLst/>
          <a:rect l="0" t="0" r="0" b="0"/>
          <a:pathLst>
            <a:path>
              <a:moveTo>
                <a:pt x="0" y="7815"/>
              </a:moveTo>
              <a:lnTo>
                <a:pt x="468343" y="7815"/>
              </a:lnTo>
            </a:path>
          </a:pathLst>
        </a:custGeom>
      </dgm:spPr>
      <dgm:t>
        <a:bodyPr/>
        <a:lstStyle/>
        <a:p>
          <a:endParaRPr lang="en-US"/>
        </a:p>
      </dgm:t>
    </dgm:pt>
    <dgm:pt modelId="{62A1F741-432F-46BE-AE07-15F0B6D5EA89}" type="pres">
      <dgm:prSet presAssocID="{4693CA52-075F-4BD8-ABEA-5368BE377DDA}" presName="connTx" presStyleLbl="parChTrans1D2" presStyleIdx="1" presStyleCnt="3"/>
      <dgm:spPr/>
      <dgm:t>
        <a:bodyPr/>
        <a:lstStyle/>
        <a:p>
          <a:endParaRPr lang="en-US"/>
        </a:p>
      </dgm:t>
    </dgm:pt>
    <dgm:pt modelId="{035B4C9A-0916-4FCC-A1CF-85DB358A289A}" type="pres">
      <dgm:prSet presAssocID="{4631C2C5-1554-4289-90B0-F2D55D1595B6}" presName="node" presStyleLbl="node1" presStyleIdx="1" presStyleCnt="3" custScaleX="246127" custScaleY="100693" custRadScaleRad="257116" custRadScaleInc="-41931">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a:custGeom>
          <a:avLst/>
          <a:gdLst/>
          <a:ahLst/>
          <a:cxnLst/>
          <a:rect l="0" t="0" r="0" b="0"/>
          <a:pathLst>
            <a:path>
              <a:moveTo>
                <a:pt x="0" y="7815"/>
              </a:moveTo>
              <a:lnTo>
                <a:pt x="439465" y="7815"/>
              </a:lnTo>
            </a:path>
          </a:pathLst>
        </a:custGeom>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249010" custScaleY="103751" custRadScaleRad="255380" custRadScaleInc="41822">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3D44CD6F-B466-4A7C-9CC2-DEFA8966E33D}" type="presOf" srcId="{4631C2C5-1554-4289-90B0-F2D55D1595B6}" destId="{035B4C9A-0916-4FCC-A1CF-85DB358A289A}" srcOrd="0" destOrd="0" presId="urn:microsoft.com/office/officeart/2005/8/layout/radial1"/>
    <dgm:cxn modelId="{243D49EA-160F-4C3C-A4A7-AB3C56972169}" type="presOf" srcId="{4693CA52-075F-4BD8-ABEA-5368BE377DDA}" destId="{4AC11394-3179-4EC5-A97F-D1A1B521CE2F}" srcOrd="0" destOrd="0" presId="urn:microsoft.com/office/officeart/2005/8/layout/radial1"/>
    <dgm:cxn modelId="{98029686-4CE4-413F-9568-A967949698D8}" type="presOf" srcId="{0FABC453-0A5C-4CAE-813B-F0494A34E025}" destId="{ADF94B70-0D7F-4A27-8DF9-17BCD27F4A7A}" srcOrd="0" destOrd="0" presId="urn:microsoft.com/office/officeart/2005/8/layout/radial1"/>
    <dgm:cxn modelId="{1A64DB4D-B511-4667-AA1A-A1105866149C}" type="presOf" srcId="{7AF774ED-547E-4C04-8670-B0C1D08C5EE9}" destId="{5337AE63-3722-42CC-AF72-36670EB7C5E1}" srcOrd="0" destOrd="0" presId="urn:microsoft.com/office/officeart/2005/8/layout/radial1"/>
    <dgm:cxn modelId="{F52D5D4E-73EF-437E-A332-371FFC72DCFE}" type="presOf" srcId="{960C5593-E0FF-4AA5-AA0B-E8BDFFBC5E53}" destId="{CED9197C-8322-406B-917C-172FA36E7B76}"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1" destOrd="0" parTransId="{4693CA52-075F-4BD8-ABEA-5368BE377DDA}" sibTransId="{9B3CB24D-A47A-4081-B256-B868D89D5387}"/>
    <dgm:cxn modelId="{04DF2DF2-47AC-4CC4-9098-44D04E1476E7}" type="presOf" srcId="{34E6C8D5-8D4F-4714-8A12-8F4599A8E760}" destId="{08F189A1-AB47-41D1-8058-7A6DA66B3F52}" srcOrd="0"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C458E496-11A4-4FFD-8D46-F03B68316EAF}" type="presOf" srcId="{C06C39C9-71B8-489C-9C45-3DD37A424E39}" destId="{0FAF3FA1-8E6C-455E-B189-A468B3F4D8BC}" srcOrd="0" destOrd="0" presId="urn:microsoft.com/office/officeart/2005/8/layout/radial1"/>
    <dgm:cxn modelId="{529D05ED-97D5-4116-BE13-DE3D93351F7F}" srcId="{DE541715-C648-404D-8124-F14F463E9202}" destId="{960C5593-E0FF-4AA5-AA0B-E8BDFFBC5E53}" srcOrd="0" destOrd="0" parTransId="{7AF774ED-547E-4C04-8670-B0C1D08C5EE9}" sibTransId="{88F12DF7-015F-4F26-950A-DAE493699644}"/>
    <dgm:cxn modelId="{31A3FAE5-89A1-45E4-8B97-2841816087F3}" type="presOf" srcId="{7AF774ED-547E-4C04-8670-B0C1D08C5EE9}" destId="{326412CE-9911-4799-A459-B56F02EB4473}" srcOrd="1" destOrd="0" presId="urn:microsoft.com/office/officeart/2005/8/layout/radial1"/>
    <dgm:cxn modelId="{88E0F7F9-A3F9-4538-96A9-85270CCF77A0}" type="presOf" srcId="{0FABC453-0A5C-4CAE-813B-F0494A34E025}" destId="{EA4144E0-C5B2-4FC0-BDB2-550B61DB7DFD}" srcOrd="1" destOrd="0" presId="urn:microsoft.com/office/officeart/2005/8/layout/radial1"/>
    <dgm:cxn modelId="{B4060353-2F33-40DC-B068-2B311B8D9F3C}" type="presOf" srcId="{4693CA52-075F-4BD8-ABEA-5368BE377DDA}" destId="{62A1F741-432F-46BE-AE07-15F0B6D5EA89}" srcOrd="1" destOrd="0" presId="urn:microsoft.com/office/officeart/2005/8/layout/radial1"/>
    <dgm:cxn modelId="{BD253302-AFEF-4892-836C-4AB1D22D0E26}" type="presOf" srcId="{DE541715-C648-404D-8124-F14F463E9202}" destId="{062AF917-2F47-4639-8A23-58AD52EC0F32}" srcOrd="0" destOrd="0" presId="urn:microsoft.com/office/officeart/2005/8/layout/radial1"/>
    <dgm:cxn modelId="{23668DFA-962E-46A9-B069-04DE8C4FDD61}" type="presParOf" srcId="{08F189A1-AB47-41D1-8058-7A6DA66B3F52}" destId="{062AF917-2F47-4639-8A23-58AD52EC0F32}" srcOrd="0" destOrd="0" presId="urn:microsoft.com/office/officeart/2005/8/layout/radial1"/>
    <dgm:cxn modelId="{C14D8DC2-9CF3-4236-9717-AAF46168F144}" type="presParOf" srcId="{08F189A1-AB47-41D1-8058-7A6DA66B3F52}" destId="{5337AE63-3722-42CC-AF72-36670EB7C5E1}" srcOrd="1" destOrd="0" presId="urn:microsoft.com/office/officeart/2005/8/layout/radial1"/>
    <dgm:cxn modelId="{0A2D6734-17DD-4D6F-9256-ECDB4D896858}" type="presParOf" srcId="{5337AE63-3722-42CC-AF72-36670EB7C5E1}" destId="{326412CE-9911-4799-A459-B56F02EB4473}" srcOrd="0" destOrd="0" presId="urn:microsoft.com/office/officeart/2005/8/layout/radial1"/>
    <dgm:cxn modelId="{81CFD95F-142C-463B-BE88-4C498A809176}" type="presParOf" srcId="{08F189A1-AB47-41D1-8058-7A6DA66B3F52}" destId="{CED9197C-8322-406B-917C-172FA36E7B76}" srcOrd="2" destOrd="0" presId="urn:microsoft.com/office/officeart/2005/8/layout/radial1"/>
    <dgm:cxn modelId="{61C790B2-E4C6-49CC-84AC-F4208ABCFF68}" type="presParOf" srcId="{08F189A1-AB47-41D1-8058-7A6DA66B3F52}" destId="{4AC11394-3179-4EC5-A97F-D1A1B521CE2F}" srcOrd="3" destOrd="0" presId="urn:microsoft.com/office/officeart/2005/8/layout/radial1"/>
    <dgm:cxn modelId="{3F8FA251-DEFD-436E-A9A9-20E47DCBFBB1}" type="presParOf" srcId="{4AC11394-3179-4EC5-A97F-D1A1B521CE2F}" destId="{62A1F741-432F-46BE-AE07-15F0B6D5EA89}" srcOrd="0" destOrd="0" presId="urn:microsoft.com/office/officeart/2005/8/layout/radial1"/>
    <dgm:cxn modelId="{ADC16ACE-F033-495D-91AA-8733C9B8C6B5}" type="presParOf" srcId="{08F189A1-AB47-41D1-8058-7A6DA66B3F52}" destId="{035B4C9A-0916-4FCC-A1CF-85DB358A289A}" srcOrd="4" destOrd="0" presId="urn:microsoft.com/office/officeart/2005/8/layout/radial1"/>
    <dgm:cxn modelId="{819D17B3-FA2F-4275-A276-F351E796CD1C}" type="presParOf" srcId="{08F189A1-AB47-41D1-8058-7A6DA66B3F52}" destId="{ADF94B70-0D7F-4A27-8DF9-17BCD27F4A7A}" srcOrd="5" destOrd="0" presId="urn:microsoft.com/office/officeart/2005/8/layout/radial1"/>
    <dgm:cxn modelId="{8C6AA7E7-D6EE-4B9F-9BA6-6E35E20CB5C8}" type="presParOf" srcId="{ADF94B70-0D7F-4A27-8DF9-17BCD27F4A7A}" destId="{EA4144E0-C5B2-4FC0-BDB2-550B61DB7DFD}" srcOrd="0" destOrd="0" presId="urn:microsoft.com/office/officeart/2005/8/layout/radial1"/>
    <dgm:cxn modelId="{42FADF31-3F01-4D9D-9334-E77CF9623399}"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79"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047009" y="751101"/>
          <a:ext cx="1356160" cy="55684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rtl="1"/>
          <a:r>
            <a:rPr lang="ar-EG"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31</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154299" y="782942"/>
          <a:ext cx="1434875" cy="50215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791658">
          <a:off x="1589157" y="1022591"/>
          <a:ext cx="457865"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1967339" y="7949"/>
          <a:ext cx="1512650" cy="57683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نظاما مدريد ولشبونة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6193319">
          <a:off x="2641226" y="658806"/>
          <a:ext cx="166321"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C260341-F1C3-4458-A657-957289015FC3}">
      <dgm:prSet phldrT="[Text]" custT="1"/>
      <dgm:spPr>
        <a:xfrm>
          <a:off x="3824740" y="770785"/>
          <a:ext cx="1507315" cy="52057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5A6C23B-D452-4078-BA3A-466D0894B9EB}" type="parTrans" cxnId="{0266A1D0-CEC9-45F3-8B31-A21772E8AA19}">
      <dgm:prSet/>
      <dgm:spPr>
        <a:xfrm rot="2869">
          <a:off x="3403168" y="1021132"/>
          <a:ext cx="421574"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B7C331-6FB9-4771-84B2-9F75AB1415C9}" type="sibTrans" cxnId="{0266A1D0-CEC9-45F3-8B31-A21772E8AA19}">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3543" custLinFactNeighborX="0" custLinFactNeighborY="386"/>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3"/>
      <dgm:spPr>
        <a:custGeom>
          <a:avLst/>
          <a:gdLst/>
          <a:ahLst/>
          <a:cxnLst/>
          <a:rect l="0" t="0" r="0" b="0"/>
          <a:pathLst>
            <a:path>
              <a:moveTo>
                <a:pt x="0" y="9134"/>
              </a:moveTo>
              <a:lnTo>
                <a:pt x="163517" y="9134"/>
              </a:lnTo>
            </a:path>
          </a:pathLst>
        </a:custGeom>
      </dgm:spPr>
      <dgm:t>
        <a:bodyPr/>
        <a:lstStyle/>
        <a:p>
          <a:endParaRPr lang="en-US"/>
        </a:p>
      </dgm:t>
    </dgm:pt>
    <dgm:pt modelId="{62A1F741-432F-46BE-AE07-15F0B6D5EA89}" type="pres">
      <dgm:prSet presAssocID="{4693CA52-075F-4BD8-ABEA-5368BE377DDA}" presName="connTx" presStyleLbl="parChTrans1D2" presStyleIdx="0" presStyleCnt="3"/>
      <dgm:spPr/>
      <dgm:t>
        <a:bodyPr/>
        <a:lstStyle/>
        <a:p>
          <a:endParaRPr lang="en-US"/>
        </a:p>
      </dgm:t>
    </dgm:pt>
    <dgm:pt modelId="{035B4C9A-0916-4FCC-A1CF-85DB358A289A}" type="pres">
      <dgm:prSet presAssocID="{4631C2C5-1554-4289-90B0-F2D55D1595B6}" presName="node" presStyleLbl="node1" presStyleIdx="0" presStyleCnt="3" custScaleX="271646" custScaleY="103589" custRadScaleRad="100387" custRadScaleInc="-187">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1" presStyleCnt="3"/>
      <dgm:spPr>
        <a:custGeom>
          <a:avLst/>
          <a:gdLst/>
          <a:ahLst/>
          <a:cxnLst/>
          <a:rect l="0" t="0" r="0" b="0"/>
          <a:pathLst>
            <a:path>
              <a:moveTo>
                <a:pt x="0" y="9134"/>
              </a:moveTo>
              <a:lnTo>
                <a:pt x="463565" y="9134"/>
              </a:lnTo>
            </a:path>
          </a:pathLst>
        </a:custGeom>
      </dgm:spPr>
      <dgm:t>
        <a:bodyPr/>
        <a:lstStyle/>
        <a:p>
          <a:endParaRPr lang="en-US"/>
        </a:p>
      </dgm:t>
    </dgm:pt>
    <dgm:pt modelId="{C7C9B7EB-2DEF-4B99-8D38-AC2E9641BEB5}" type="pres">
      <dgm:prSet presAssocID="{45A6C23B-D452-4078-BA3A-466D0894B9EB}" presName="connTx" presStyleLbl="parChTrans1D2" presStyleIdx="1" presStyleCnt="3"/>
      <dgm:spPr/>
      <dgm:t>
        <a:bodyPr/>
        <a:lstStyle/>
        <a:p>
          <a:endParaRPr lang="en-US"/>
        </a:p>
      </dgm:t>
    </dgm:pt>
    <dgm:pt modelId="{976BA53C-17D4-4F7C-9078-1272C469C9E5}" type="pres">
      <dgm:prSet presAssocID="{5C260341-F1C3-4458-A657-957289015FC3}" presName="node" presStyleLbl="node1" presStyleIdx="1" presStyleCnt="3" custScaleX="270688" custScaleY="93486" custRadScaleRad="255715" custRadScaleInc="-49632">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a:custGeom>
          <a:avLst/>
          <a:gdLst/>
          <a:ahLst/>
          <a:cxnLst/>
          <a:rect l="0" t="0" r="0" b="0"/>
          <a:pathLst>
            <a:path>
              <a:moveTo>
                <a:pt x="0" y="9134"/>
              </a:moveTo>
              <a:lnTo>
                <a:pt x="457860" y="9134"/>
              </a:lnTo>
            </a:path>
          </a:pathLst>
        </a:custGeom>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257679" custScaleY="90179" custRadScaleRad="255723" custRadScaleInc="49480">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BDAEFDF8-D098-4939-97F5-86D7DDAD79F0}" type="presOf" srcId="{0FABC453-0A5C-4CAE-813B-F0494A34E025}" destId="{ADF94B70-0D7F-4A27-8DF9-17BCD27F4A7A}" srcOrd="0" destOrd="0" presId="urn:microsoft.com/office/officeart/2005/8/layout/radial1"/>
    <dgm:cxn modelId="{E5ACC1C6-6B43-4E04-9DAF-3F4433E3CEB8}" type="presOf" srcId="{4631C2C5-1554-4289-90B0-F2D55D1595B6}" destId="{035B4C9A-0916-4FCC-A1CF-85DB358A289A}"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0" destOrd="0" parTransId="{4693CA52-075F-4BD8-ABEA-5368BE377DDA}" sibTransId="{9B3CB24D-A47A-4081-B256-B868D89D5387}"/>
    <dgm:cxn modelId="{521D6FAE-34F8-46ED-B25E-A1DB5DCDB99A}" type="presOf" srcId="{45A6C23B-D452-4078-BA3A-466D0894B9EB}" destId="{64248C57-3CE0-4657-BC67-6279BA0257B1}" srcOrd="0" destOrd="0" presId="urn:microsoft.com/office/officeart/2005/8/layout/radial1"/>
    <dgm:cxn modelId="{6EB45027-9E86-4905-94AD-7ABEF672C3EC}" type="presOf" srcId="{4693CA52-075F-4BD8-ABEA-5368BE377DDA}" destId="{4AC11394-3179-4EC5-A97F-D1A1B521CE2F}" srcOrd="0" destOrd="0" presId="urn:microsoft.com/office/officeart/2005/8/layout/radial1"/>
    <dgm:cxn modelId="{0266A1D0-CEC9-45F3-8B31-A21772E8AA19}" srcId="{DE541715-C648-404D-8124-F14F463E9202}" destId="{5C260341-F1C3-4458-A657-957289015FC3}" srcOrd="1" destOrd="0" parTransId="{45A6C23B-D452-4078-BA3A-466D0894B9EB}" sibTransId="{89B7C331-6FB9-4771-84B2-9F75AB1415C9}"/>
    <dgm:cxn modelId="{13D340BD-0454-4E86-9388-9F042AD24A93}" type="presOf" srcId="{34E6C8D5-8D4F-4714-8A12-8F4599A8E760}" destId="{08F189A1-AB47-41D1-8058-7A6DA66B3F52}" srcOrd="0" destOrd="0" presId="urn:microsoft.com/office/officeart/2005/8/layout/radial1"/>
    <dgm:cxn modelId="{66AD8A50-A8FC-4E50-B255-9C5B55B17966}" type="presOf" srcId="{0FABC453-0A5C-4CAE-813B-F0494A34E025}" destId="{EA4144E0-C5B2-4FC0-BDB2-550B61DB7DFD}" srcOrd="1"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D42119B1-7234-4B1B-9B38-2B62B83627D6}" type="presOf" srcId="{DE541715-C648-404D-8124-F14F463E9202}" destId="{062AF917-2F47-4639-8A23-58AD52EC0F32}" srcOrd="0" destOrd="0" presId="urn:microsoft.com/office/officeart/2005/8/layout/radial1"/>
    <dgm:cxn modelId="{F528D236-0D45-48B6-A33C-46FD201D3829}" type="presOf" srcId="{45A6C23B-D452-4078-BA3A-466D0894B9EB}" destId="{C7C9B7EB-2DEF-4B99-8D38-AC2E9641BEB5}" srcOrd="1" destOrd="0" presId="urn:microsoft.com/office/officeart/2005/8/layout/radial1"/>
    <dgm:cxn modelId="{3FF2CAB7-9266-4629-A98A-8C4DB117F036}" type="presOf" srcId="{C06C39C9-71B8-489C-9C45-3DD37A424E39}" destId="{0FAF3FA1-8E6C-455E-B189-A468B3F4D8BC}" srcOrd="0" destOrd="0" presId="urn:microsoft.com/office/officeart/2005/8/layout/radial1"/>
    <dgm:cxn modelId="{C402F1E5-1ED0-4377-AB0B-55F6305545D4}" type="presOf" srcId="{4693CA52-075F-4BD8-ABEA-5368BE377DDA}" destId="{62A1F741-432F-46BE-AE07-15F0B6D5EA89}" srcOrd="1" destOrd="0" presId="urn:microsoft.com/office/officeart/2005/8/layout/radial1"/>
    <dgm:cxn modelId="{C389D0DF-EE58-4CE5-808F-18FC1E1E38B2}" type="presOf" srcId="{5C260341-F1C3-4458-A657-957289015FC3}" destId="{976BA53C-17D4-4F7C-9078-1272C469C9E5}" srcOrd="0" destOrd="0" presId="urn:microsoft.com/office/officeart/2005/8/layout/radial1"/>
    <dgm:cxn modelId="{E8EAB16D-2481-41C8-992B-268DAE5C7241}" type="presParOf" srcId="{08F189A1-AB47-41D1-8058-7A6DA66B3F52}" destId="{062AF917-2F47-4639-8A23-58AD52EC0F32}" srcOrd="0" destOrd="0" presId="urn:microsoft.com/office/officeart/2005/8/layout/radial1"/>
    <dgm:cxn modelId="{82ECB24D-29B9-4792-A37F-5C6A756EE5B0}" type="presParOf" srcId="{08F189A1-AB47-41D1-8058-7A6DA66B3F52}" destId="{4AC11394-3179-4EC5-A97F-D1A1B521CE2F}" srcOrd="1" destOrd="0" presId="urn:microsoft.com/office/officeart/2005/8/layout/radial1"/>
    <dgm:cxn modelId="{0AC3783D-B8E1-43D4-85F6-3BAF8A5BFB01}" type="presParOf" srcId="{4AC11394-3179-4EC5-A97F-D1A1B521CE2F}" destId="{62A1F741-432F-46BE-AE07-15F0B6D5EA89}" srcOrd="0" destOrd="0" presId="urn:microsoft.com/office/officeart/2005/8/layout/radial1"/>
    <dgm:cxn modelId="{30C6357F-67B6-4368-A6C9-2011849DF12D}" type="presParOf" srcId="{08F189A1-AB47-41D1-8058-7A6DA66B3F52}" destId="{035B4C9A-0916-4FCC-A1CF-85DB358A289A}" srcOrd="2" destOrd="0" presId="urn:microsoft.com/office/officeart/2005/8/layout/radial1"/>
    <dgm:cxn modelId="{DBC5D2E7-F3D4-46C1-96BA-80C2BD10B5CB}" type="presParOf" srcId="{08F189A1-AB47-41D1-8058-7A6DA66B3F52}" destId="{64248C57-3CE0-4657-BC67-6279BA0257B1}" srcOrd="3" destOrd="0" presId="urn:microsoft.com/office/officeart/2005/8/layout/radial1"/>
    <dgm:cxn modelId="{4C44EAB0-AF78-4290-90E5-57CF6FDCFA5F}" type="presParOf" srcId="{64248C57-3CE0-4657-BC67-6279BA0257B1}" destId="{C7C9B7EB-2DEF-4B99-8D38-AC2E9641BEB5}" srcOrd="0" destOrd="0" presId="urn:microsoft.com/office/officeart/2005/8/layout/radial1"/>
    <dgm:cxn modelId="{80F1A5C0-6AFE-48DB-93D4-9CE1DC9F6AC7}" type="presParOf" srcId="{08F189A1-AB47-41D1-8058-7A6DA66B3F52}" destId="{976BA53C-17D4-4F7C-9078-1272C469C9E5}" srcOrd="4" destOrd="0" presId="urn:microsoft.com/office/officeart/2005/8/layout/radial1"/>
    <dgm:cxn modelId="{4700A874-F65E-411F-B71B-87B45024AF51}" type="presParOf" srcId="{08F189A1-AB47-41D1-8058-7A6DA66B3F52}" destId="{ADF94B70-0D7F-4A27-8DF9-17BCD27F4A7A}" srcOrd="5" destOrd="0" presId="urn:microsoft.com/office/officeart/2005/8/layout/radial1"/>
    <dgm:cxn modelId="{403045E4-9AB5-4B47-81EE-913F810DF4B1}" type="presParOf" srcId="{ADF94B70-0D7F-4A27-8DF9-17BCD27F4A7A}" destId="{EA4144E0-C5B2-4FC0-BDB2-550B61DB7DFD}" srcOrd="0" destOrd="0" presId="urn:microsoft.com/office/officeart/2005/8/layout/radial1"/>
    <dgm:cxn modelId="{04F855CE-9D05-4C00-9362-51BDFCB4F828}"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86" minVer="http://schemas.openxmlformats.org/drawingml/2006/diagram"/>
    </a:ext>
    <a:ext uri="{C62137D5-CB1D-491B-B009-E17868A290BF}">
      <dgm14:recolorImg xmlns:dgm14="http://schemas.microsoft.com/office/drawing/2010/diagram" val="1"/>
    </a:ext>
  </dgm:extLst>
</dgm:dataModel>
</file>

<file path=word/diagrams/data8.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439136" y="926402"/>
          <a:ext cx="1159126" cy="51914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7</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498352" y="592927"/>
          <a:ext cx="1163040" cy="60971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1307274">
          <a:off x="1634784" y="1034733"/>
          <a:ext cx="838410" cy="15688"/>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4FBC2E2-D754-42C1-BEE4-690296442511}">
      <dgm:prSet phldrT="[Text]" custT="1"/>
      <dgm:spPr>
        <a:xfrm>
          <a:off x="397333" y="1258481"/>
          <a:ext cx="1123632" cy="5482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18</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التحديات العالمية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10226795">
          <a:off x="1483324" y="1352401"/>
          <a:ext cx="999786" cy="15688"/>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28F477-2289-4CEE-9618-96DDAFCD4291}">
      <dgm:prSet phldrT="[Text]" custT="1"/>
      <dgm:spPr>
        <a:xfrm>
          <a:off x="1242032" y="1655369"/>
          <a:ext cx="1228987" cy="56705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17</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إذكاء الاحترام للملكية الفكرية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8823751">
          <a:off x="2167404" y="1545876"/>
          <a:ext cx="567317" cy="15688"/>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C1FA040-4399-40F0-866F-845B7914F68D}">
      <dgm:prSet phldrT="[Text]" custT="1"/>
      <dgm:spPr>
        <a:xfrm>
          <a:off x="2513141" y="1829084"/>
          <a:ext cx="1188011" cy="51914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5064234">
          <a:off x="2869988" y="1629463"/>
          <a:ext cx="385867" cy="15688"/>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4602118-D739-48CC-85E0-791974AFA995}">
      <dgm:prSet phldrT="[Text]" custT="1"/>
      <dgm:spPr>
        <a:xfrm>
          <a:off x="3728133" y="1634356"/>
          <a:ext cx="1168652" cy="51914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1721265">
          <a:off x="3346711" y="1531776"/>
          <a:ext cx="636536" cy="15688"/>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B0D84B1-C440-4746-9EEF-F1ED71D64DD2}">
      <dgm:prSet phldrT="[Text]" custT="1"/>
      <dgm:spPr>
        <a:xfrm>
          <a:off x="4298295" y="1079033"/>
          <a:ext cx="1366772" cy="581603"/>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مدريد ولشبونة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321060">
          <a:off x="3584396" y="1265370"/>
          <a:ext cx="731469" cy="15688"/>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DAE892F-3F2D-42A5-BB1C-58D0E6BD9A47}">
      <dgm:prSet phldrT="[Text]" custT="1"/>
      <dgm:spPr>
        <a:xfrm>
          <a:off x="4364480" y="440012"/>
          <a:ext cx="1131170" cy="51914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0743370">
          <a:off x="3508059" y="933754"/>
          <a:ext cx="941915" cy="15688"/>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8446A3-EA8C-4C13-8A65-DF8A110D0838}">
      <dgm:prSet phldrT="[Text]" custT="1"/>
      <dgm:spPr>
        <a:xfrm>
          <a:off x="3553604" y="131913"/>
          <a:ext cx="933829" cy="51914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9295039">
          <a:off x="3241698" y="774149"/>
          <a:ext cx="572806" cy="15688"/>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8A5766F-115C-487E-B7CB-4ADE150678D1}">
      <dgm:prSet phldrT="[Text]" custT="1"/>
      <dgm:spPr>
        <a:xfrm>
          <a:off x="2504252" y="0"/>
          <a:ext cx="1010932" cy="501723"/>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العلامات والتصاميم والبيانات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166983">
          <a:off x="2801815" y="706218"/>
          <a:ext cx="424704" cy="15688"/>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869496C-0E19-4CE4-AC4D-8E2619BF9D68}">
      <dgm:prSet phldrT="[Text]" custT="1"/>
      <dgm:spPr>
        <a:xfrm>
          <a:off x="1360342" y="120426"/>
          <a:ext cx="1120523" cy="622532"/>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31</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لاهاي</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AD80D2A2-2CDC-439E-8A80-49FDDE50F566}" type="parTrans" cxnId="{A5794848-FA88-45E4-9420-D1C7392B5B45}">
      <dgm:prSet/>
      <dgm:spPr>
        <a:xfrm rot="12869105">
          <a:off x="2227180" y="813278"/>
          <a:ext cx="520727" cy="15688"/>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C80BB14-F31D-405F-A95F-B4434486AD2E}" type="sibTrans" cxnId="{A5794848-FA88-45E4-9420-D1C7392B5B45}">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23278" custLinFactNeighborX="4188" custLinFactNeighborY="-7538"/>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0"/>
      <dgm:spPr>
        <a:custGeom>
          <a:avLst/>
          <a:gdLst/>
          <a:ahLst/>
          <a:cxnLst/>
          <a:rect l="0" t="0" r="0" b="0"/>
          <a:pathLst>
            <a:path>
              <a:moveTo>
                <a:pt x="0" y="7844"/>
              </a:moveTo>
              <a:lnTo>
                <a:pt x="424704" y="7844"/>
              </a:lnTo>
            </a:path>
          </a:pathLst>
        </a:custGeom>
      </dgm:spPr>
      <dgm:t>
        <a:bodyPr/>
        <a:lstStyle/>
        <a:p>
          <a:endParaRPr lang="en-US"/>
        </a:p>
      </dgm:t>
    </dgm:pt>
    <dgm:pt modelId="{B06AADB2-5D51-41DC-8677-C0CC2357518B}" type="pres">
      <dgm:prSet presAssocID="{BA28F4A6-AD16-499D-88C1-DBE004B28175}" presName="connTx" presStyleLbl="parChTrans1D2" presStyleIdx="0" presStyleCnt="10"/>
      <dgm:spPr/>
      <dgm:t>
        <a:bodyPr/>
        <a:lstStyle/>
        <a:p>
          <a:endParaRPr lang="en-US"/>
        </a:p>
      </dgm:t>
    </dgm:pt>
    <dgm:pt modelId="{AFD0CC05-9AD4-4A51-8739-4FB4CA1E4ACE}" type="pres">
      <dgm:prSet presAssocID="{68A5766F-115C-487E-B7CB-4ADE150678D1}" presName="node" presStyleLbl="node1" presStyleIdx="0" presStyleCnt="10" custScaleX="194732" custScaleY="96645" custRadScaleRad="100976" custRadScaleInc="23834">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0"/>
      <dgm:spPr>
        <a:custGeom>
          <a:avLst/>
          <a:gdLst/>
          <a:ahLst/>
          <a:cxnLst/>
          <a:rect l="0" t="0" r="0" b="0"/>
          <a:pathLst>
            <a:path>
              <a:moveTo>
                <a:pt x="0" y="7844"/>
              </a:moveTo>
              <a:lnTo>
                <a:pt x="572806" y="7844"/>
              </a:lnTo>
            </a:path>
          </a:pathLst>
        </a:custGeom>
      </dgm:spPr>
      <dgm:t>
        <a:bodyPr/>
        <a:lstStyle/>
        <a:p>
          <a:endParaRPr lang="en-US"/>
        </a:p>
      </dgm:t>
    </dgm:pt>
    <dgm:pt modelId="{A8CF68B1-7D91-429E-8C8D-53007288E1DC}" type="pres">
      <dgm:prSet presAssocID="{DB9FEC62-86A7-454A-89B3-F32F1907C71A}" presName="connTx" presStyleLbl="parChTrans1D2" presStyleIdx="1" presStyleCnt="10"/>
      <dgm:spPr/>
      <dgm:t>
        <a:bodyPr/>
        <a:lstStyle/>
        <a:p>
          <a:endParaRPr lang="en-US"/>
        </a:p>
      </dgm:t>
    </dgm:pt>
    <dgm:pt modelId="{D9366F31-B7D7-4B43-830C-AD5E2193A794}" type="pres">
      <dgm:prSet presAssocID="{898446A3-EA8C-4C13-8A65-DF8A110D0838}" presName="node" presStyleLbl="node1" presStyleIdx="1" presStyleCnt="10" custScaleX="179880" custRadScaleRad="133162" custRadScaleInc="70776">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2" presStyleCnt="10"/>
      <dgm:spPr>
        <a:custGeom>
          <a:avLst/>
          <a:gdLst/>
          <a:ahLst/>
          <a:cxnLst/>
          <a:rect l="0" t="0" r="0" b="0"/>
          <a:pathLst>
            <a:path>
              <a:moveTo>
                <a:pt x="0" y="7844"/>
              </a:moveTo>
              <a:lnTo>
                <a:pt x="941915" y="7844"/>
              </a:lnTo>
            </a:path>
          </a:pathLst>
        </a:custGeom>
      </dgm:spPr>
      <dgm:t>
        <a:bodyPr/>
        <a:lstStyle/>
        <a:p>
          <a:endParaRPr lang="en-US"/>
        </a:p>
      </dgm:t>
    </dgm:pt>
    <dgm:pt modelId="{48797E66-4F8B-4B79-BCA7-6F88E85CF835}" type="pres">
      <dgm:prSet presAssocID="{D22DE764-173E-47DF-9480-722F8D8EA62C}" presName="connTx" presStyleLbl="parChTrans1D2" presStyleIdx="2" presStyleCnt="10"/>
      <dgm:spPr/>
      <dgm:t>
        <a:bodyPr/>
        <a:lstStyle/>
        <a:p>
          <a:endParaRPr lang="en-US"/>
        </a:p>
      </dgm:t>
    </dgm:pt>
    <dgm:pt modelId="{7E7DDE23-6C04-407D-AAB6-669511EA704E}" type="pres">
      <dgm:prSet presAssocID="{6DAE892F-3F2D-42A5-BB1C-58D0E6BD9A47}" presName="node" presStyleLbl="node1" presStyleIdx="2" presStyleCnt="10" custScaleX="217893" custRadScaleRad="192822" custRadScaleInc="-41">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3" presStyleCnt="10"/>
      <dgm:spPr>
        <a:custGeom>
          <a:avLst/>
          <a:gdLst/>
          <a:ahLst/>
          <a:cxnLst/>
          <a:rect l="0" t="0" r="0" b="0"/>
          <a:pathLst>
            <a:path>
              <a:moveTo>
                <a:pt x="0" y="7844"/>
              </a:moveTo>
              <a:lnTo>
                <a:pt x="731469" y="7844"/>
              </a:lnTo>
            </a:path>
          </a:pathLst>
        </a:custGeom>
      </dgm:spPr>
      <dgm:t>
        <a:bodyPr/>
        <a:lstStyle/>
        <a:p>
          <a:endParaRPr lang="en-US"/>
        </a:p>
      </dgm:t>
    </dgm:pt>
    <dgm:pt modelId="{0D3BFC0A-5ED4-4CCF-A336-A529B3363890}" type="pres">
      <dgm:prSet presAssocID="{9E510621-404D-46D6-8EB3-39712C8626D4}" presName="connTx" presStyleLbl="parChTrans1D2" presStyleIdx="3" presStyleCnt="10"/>
      <dgm:spPr/>
      <dgm:t>
        <a:bodyPr/>
        <a:lstStyle/>
        <a:p>
          <a:endParaRPr lang="en-US"/>
        </a:p>
      </dgm:t>
    </dgm:pt>
    <dgm:pt modelId="{66DADE40-99AE-41BE-B997-129EED231064}" type="pres">
      <dgm:prSet presAssocID="{DB0D84B1-C440-4746-9EEF-F1ED71D64DD2}" presName="node" presStyleLbl="node1" presStyleIdx="3" presStyleCnt="10" custScaleX="263276" custScaleY="112032" custRadScaleRad="188111" custRadScaleInc="-97025">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4" presStyleCnt="10"/>
      <dgm:spPr>
        <a:custGeom>
          <a:avLst/>
          <a:gdLst/>
          <a:ahLst/>
          <a:cxnLst/>
          <a:rect l="0" t="0" r="0" b="0"/>
          <a:pathLst>
            <a:path>
              <a:moveTo>
                <a:pt x="0" y="7844"/>
              </a:moveTo>
              <a:lnTo>
                <a:pt x="636536" y="7844"/>
              </a:lnTo>
            </a:path>
          </a:pathLst>
        </a:custGeom>
      </dgm:spPr>
      <dgm:t>
        <a:bodyPr/>
        <a:lstStyle/>
        <a:p>
          <a:endParaRPr lang="en-US"/>
        </a:p>
      </dgm:t>
    </dgm:pt>
    <dgm:pt modelId="{32B4D7AF-BD29-4AC4-BA11-37F2AE9561F4}" type="pres">
      <dgm:prSet presAssocID="{3F89048A-3F9F-4897-8631-4599F4976029}" presName="connTx" presStyleLbl="parChTrans1D2" presStyleIdx="4" presStyleCnt="10"/>
      <dgm:spPr/>
      <dgm:t>
        <a:bodyPr/>
        <a:lstStyle/>
        <a:p>
          <a:endParaRPr lang="en-US"/>
        </a:p>
      </dgm:t>
    </dgm:pt>
    <dgm:pt modelId="{DB594876-4070-4577-942D-67F5CD4D6A19}" type="pres">
      <dgm:prSet presAssocID="{14602118-D739-48CC-85E0-791974AFA995}" presName="node" presStyleLbl="node1" presStyleIdx="4" presStyleCnt="10" custScaleX="225113" custRadScaleRad="136236" custRadScaleInc="-181027">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5" presStyleCnt="10"/>
      <dgm:spPr>
        <a:custGeom>
          <a:avLst/>
          <a:gdLst/>
          <a:ahLst/>
          <a:cxnLst/>
          <a:rect l="0" t="0" r="0" b="0"/>
          <a:pathLst>
            <a:path>
              <a:moveTo>
                <a:pt x="0" y="7844"/>
              </a:moveTo>
              <a:lnTo>
                <a:pt x="385867" y="7844"/>
              </a:lnTo>
            </a:path>
          </a:pathLst>
        </a:custGeom>
      </dgm:spPr>
      <dgm:t>
        <a:bodyPr/>
        <a:lstStyle/>
        <a:p>
          <a:endParaRPr lang="en-US"/>
        </a:p>
      </dgm:t>
    </dgm:pt>
    <dgm:pt modelId="{B930024E-8665-4782-9C41-36517A71FCD4}" type="pres">
      <dgm:prSet presAssocID="{98585C11-761C-43C4-979D-FB1B8BABF102}" presName="connTx" presStyleLbl="parChTrans1D2" presStyleIdx="5" presStyleCnt="10"/>
      <dgm:spPr/>
      <dgm:t>
        <a:bodyPr/>
        <a:lstStyle/>
        <a:p>
          <a:endParaRPr lang="en-US"/>
        </a:p>
      </dgm:t>
    </dgm:pt>
    <dgm:pt modelId="{69F18085-0AC3-4BAE-9B16-F8478FFBD61E}" type="pres">
      <dgm:prSet presAssocID="{7C1FA040-4399-40F0-866F-845B7914F68D}" presName="node" presStyleLbl="node1" presStyleIdx="5" presStyleCnt="10" custScaleX="228842" custRadScaleRad="69551" custRadScaleInc="-76119">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6" presStyleCnt="10"/>
      <dgm:spPr>
        <a:custGeom>
          <a:avLst/>
          <a:gdLst/>
          <a:ahLst/>
          <a:cxnLst/>
          <a:rect l="0" t="0" r="0" b="0"/>
          <a:pathLst>
            <a:path>
              <a:moveTo>
                <a:pt x="0" y="7844"/>
              </a:moveTo>
              <a:lnTo>
                <a:pt x="567317" y="7844"/>
              </a:lnTo>
            </a:path>
          </a:pathLst>
        </a:custGeom>
      </dgm:spPr>
      <dgm:t>
        <a:bodyPr/>
        <a:lstStyle/>
        <a:p>
          <a:endParaRPr lang="en-US"/>
        </a:p>
      </dgm:t>
    </dgm:pt>
    <dgm:pt modelId="{3EA6B60F-F2E8-4D48-9EC1-CAAE09243949}" type="pres">
      <dgm:prSet presAssocID="{DEF73824-C893-4963-9504-7E97D2FF5253}" presName="connTx" presStyleLbl="parChTrans1D2" presStyleIdx="6" presStyleCnt="10"/>
      <dgm:spPr/>
      <dgm:t>
        <a:bodyPr/>
        <a:lstStyle/>
        <a:p>
          <a:endParaRPr lang="en-US"/>
        </a:p>
      </dgm:t>
    </dgm:pt>
    <dgm:pt modelId="{49C45DFA-0A15-4DAA-80DC-CAE4ABCC6B43}" type="pres">
      <dgm:prSet presAssocID="{2628F477-2289-4CEE-9618-96DDAFCD4291}" presName="node" presStyleLbl="node1" presStyleIdx="6" presStyleCnt="10" custScaleX="236735" custScaleY="109229" custRadScaleRad="111852" custRadScaleInc="140081">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7" presStyleCnt="10"/>
      <dgm:spPr>
        <a:custGeom>
          <a:avLst/>
          <a:gdLst/>
          <a:ahLst/>
          <a:cxnLst/>
          <a:rect l="0" t="0" r="0" b="0"/>
          <a:pathLst>
            <a:path>
              <a:moveTo>
                <a:pt x="0" y="7844"/>
              </a:moveTo>
              <a:lnTo>
                <a:pt x="999786" y="7844"/>
              </a:lnTo>
            </a:path>
          </a:pathLst>
        </a:custGeom>
      </dgm:spPr>
      <dgm:t>
        <a:bodyPr/>
        <a:lstStyle/>
        <a:p>
          <a:endParaRPr lang="en-US"/>
        </a:p>
      </dgm:t>
    </dgm:pt>
    <dgm:pt modelId="{280B3AB5-4999-4B99-8BE9-E09C9DF5D482}" type="pres">
      <dgm:prSet presAssocID="{2F72DDEE-62D3-48A5-836A-4C87596541F0}" presName="connTx" presStyleLbl="parChTrans1D2" presStyleIdx="7" presStyleCnt="10"/>
      <dgm:spPr/>
      <dgm:t>
        <a:bodyPr/>
        <a:lstStyle/>
        <a:p>
          <a:endParaRPr lang="en-US"/>
        </a:p>
      </dgm:t>
    </dgm:pt>
    <dgm:pt modelId="{402B25BB-F397-46B5-AAB7-C38C2276BF82}" type="pres">
      <dgm:prSet presAssocID="{44FBC2E2-D754-42C1-BEE4-690296442511}" presName="node" presStyleLbl="node1" presStyleIdx="7" presStyleCnt="10" custScaleX="216441" custScaleY="105604" custRadScaleRad="180961" custRadScaleInc="70653">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8" presStyleCnt="10"/>
      <dgm:spPr>
        <a:custGeom>
          <a:avLst/>
          <a:gdLst/>
          <a:ahLst/>
          <a:cxnLst/>
          <a:rect l="0" t="0" r="0" b="0"/>
          <a:pathLst>
            <a:path>
              <a:moveTo>
                <a:pt x="0" y="7844"/>
              </a:moveTo>
              <a:lnTo>
                <a:pt x="838410" y="7844"/>
              </a:lnTo>
            </a:path>
          </a:pathLst>
        </a:custGeom>
      </dgm:spPr>
      <dgm:t>
        <a:bodyPr/>
        <a:lstStyle/>
        <a:p>
          <a:endParaRPr lang="en-US"/>
        </a:p>
      </dgm:t>
    </dgm:pt>
    <dgm:pt modelId="{A140118B-14B1-45A7-9CF9-17E4D006F84D}" type="pres">
      <dgm:prSet presAssocID="{B4A5C031-92B2-438E-80BC-EAA05F5C7CF7}" presName="connTx" presStyleLbl="parChTrans1D2" presStyleIdx="8" presStyleCnt="10"/>
      <dgm:spPr/>
      <dgm:t>
        <a:bodyPr/>
        <a:lstStyle/>
        <a:p>
          <a:endParaRPr lang="en-US"/>
        </a:p>
      </dgm:t>
    </dgm:pt>
    <dgm:pt modelId="{5AF8D9AC-0C15-4D1B-BCD3-7FFCFF0A581D}" type="pres">
      <dgm:prSet presAssocID="{D460D018-736B-4CE5-A14B-061F8EFE829B}" presName="node" presStyleLbl="node1" presStyleIdx="8" presStyleCnt="10" custScaleX="224032" custScaleY="117447" custRadScaleRad="174147" custRadScaleInc="-23480">
        <dgm:presLayoutVars>
          <dgm:bulletEnabled val="1"/>
        </dgm:presLayoutVars>
      </dgm:prSet>
      <dgm:spPr>
        <a:prstGeom prst="ellipse">
          <a:avLst/>
        </a:prstGeom>
      </dgm:spPr>
      <dgm:t>
        <a:bodyPr/>
        <a:lstStyle/>
        <a:p>
          <a:endParaRPr lang="en-US"/>
        </a:p>
      </dgm:t>
    </dgm:pt>
    <dgm:pt modelId="{5DC5D51E-945B-4CCC-B580-737CA66D42E3}" type="pres">
      <dgm:prSet presAssocID="{AD80D2A2-2CDC-439E-8A80-49FDDE50F566}" presName="Name9" presStyleLbl="parChTrans1D2" presStyleIdx="9" presStyleCnt="10"/>
      <dgm:spPr>
        <a:custGeom>
          <a:avLst/>
          <a:gdLst/>
          <a:ahLst/>
          <a:cxnLst/>
          <a:rect l="0" t="0" r="0" b="0"/>
          <a:pathLst>
            <a:path>
              <a:moveTo>
                <a:pt x="0" y="7844"/>
              </a:moveTo>
              <a:lnTo>
                <a:pt x="520727" y="7844"/>
              </a:lnTo>
            </a:path>
          </a:pathLst>
        </a:custGeom>
      </dgm:spPr>
      <dgm:t>
        <a:bodyPr/>
        <a:lstStyle/>
        <a:p>
          <a:endParaRPr lang="en-US"/>
        </a:p>
      </dgm:t>
    </dgm:pt>
    <dgm:pt modelId="{653D05C2-436A-4268-A4B1-DA090CACDDFB}" type="pres">
      <dgm:prSet presAssocID="{AD80D2A2-2CDC-439E-8A80-49FDDE50F566}" presName="connTx" presStyleLbl="parChTrans1D2" presStyleIdx="9" presStyleCnt="10"/>
      <dgm:spPr/>
      <dgm:t>
        <a:bodyPr/>
        <a:lstStyle/>
        <a:p>
          <a:endParaRPr lang="en-US"/>
        </a:p>
      </dgm:t>
    </dgm:pt>
    <dgm:pt modelId="{26661F75-1D9F-48E2-8FB0-82462D91AB89}" type="pres">
      <dgm:prSet presAssocID="{3869496C-0E19-4CE4-AC4D-8E2619BF9D68}" presName="node" presStyleLbl="node1" presStyleIdx="9" presStyleCnt="10" custScaleX="215842" custScaleY="119916" custRadScaleRad="124792" custRadScaleInc="-64483">
        <dgm:presLayoutVars>
          <dgm:bulletEnabled val="1"/>
        </dgm:presLayoutVars>
      </dgm:prSet>
      <dgm:spPr>
        <a:prstGeom prst="ellipse">
          <a:avLst/>
        </a:prstGeom>
      </dgm:spPr>
      <dgm:t>
        <a:bodyPr/>
        <a:lstStyle/>
        <a:p>
          <a:endParaRPr lang="en-US"/>
        </a:p>
      </dgm:t>
    </dgm:pt>
  </dgm:ptLst>
  <dgm:cxnLst>
    <dgm:cxn modelId="{FE1169E0-24DF-4FBB-A1C9-8F332C85663A}" srcId="{A7516A72-1FC0-46ED-AAC4-AF0F7063F737}" destId="{6DAE892F-3F2D-42A5-BB1C-58D0E6BD9A47}" srcOrd="2" destOrd="0" parTransId="{D22DE764-173E-47DF-9480-722F8D8EA62C}" sibTransId="{28BD2EB6-8814-456D-B684-C7C0E2C0705F}"/>
    <dgm:cxn modelId="{B67D2277-4DBC-44A2-A45B-6CBC59070D26}" type="presOf" srcId="{D22DE764-173E-47DF-9480-722F8D8EA62C}" destId="{48797E66-4F8B-4B79-BCA7-6F88E85CF835}" srcOrd="1" destOrd="0" presId="urn:microsoft.com/office/officeart/2005/8/layout/radial1"/>
    <dgm:cxn modelId="{8A0E0C55-4B2C-43FC-B680-C9D150B1FE74}" type="presOf" srcId="{D981426F-5B7B-4AA5-957A-6E8C9E1A2487}" destId="{9D8B49BD-1DF7-4888-9A7E-2CFD4320CC2B}" srcOrd="0" destOrd="0" presId="urn:microsoft.com/office/officeart/2005/8/layout/radial1"/>
    <dgm:cxn modelId="{54CADD40-6AE1-4685-9A63-82D9AB13EA61}" type="presOf" srcId="{98585C11-761C-43C4-979D-FB1B8BABF102}" destId="{E49C447F-3477-4311-B10B-FFFA7DE7209F}" srcOrd="0" destOrd="0" presId="urn:microsoft.com/office/officeart/2005/8/layout/radial1"/>
    <dgm:cxn modelId="{6DE9224A-FA56-42F9-8BAB-11C45191A630}" type="presOf" srcId="{DB0D84B1-C440-4746-9EEF-F1ED71D64DD2}" destId="{66DADE40-99AE-41BE-B997-129EED231064}" srcOrd="0" destOrd="0" presId="urn:microsoft.com/office/officeart/2005/8/layout/radial1"/>
    <dgm:cxn modelId="{1BA09704-DFD3-4261-BACF-D1BA3E3AFF5F}" type="presOf" srcId="{9E510621-404D-46D6-8EB3-39712C8626D4}" destId="{0D3BFC0A-5ED4-4CCF-A336-A529B3363890}" srcOrd="1" destOrd="0" presId="urn:microsoft.com/office/officeart/2005/8/layout/radial1"/>
    <dgm:cxn modelId="{F081E2E0-D3B4-46E9-BADA-45F194A5818F}" type="presOf" srcId="{98585C11-761C-43C4-979D-FB1B8BABF102}" destId="{B930024E-8665-4782-9C41-36517A71FCD4}" srcOrd="1" destOrd="0" presId="urn:microsoft.com/office/officeart/2005/8/layout/radial1"/>
    <dgm:cxn modelId="{574B7A73-BD67-42C2-ACC9-273584E3A23A}" type="presOf" srcId="{6DAE892F-3F2D-42A5-BB1C-58D0E6BD9A47}" destId="{7E7DDE23-6C04-407D-AAB6-669511EA704E}" srcOrd="0" destOrd="0" presId="urn:microsoft.com/office/officeart/2005/8/layout/radial1"/>
    <dgm:cxn modelId="{25BB7447-272D-460E-96C2-D4EAE9200A69}" type="presOf" srcId="{DB9FEC62-86A7-454A-89B3-F32F1907C71A}" destId="{34515D96-C834-4D67-AF5C-3B293601CBC3}" srcOrd="0" destOrd="0" presId="urn:microsoft.com/office/officeart/2005/8/layout/radial1"/>
    <dgm:cxn modelId="{7760B834-FB23-47E1-9065-71644DEC8270}" type="presOf" srcId="{D22DE764-173E-47DF-9480-722F8D8EA62C}" destId="{5CF8296B-0142-429D-A71A-20799D2EB74B}" srcOrd="0" destOrd="0" presId="urn:microsoft.com/office/officeart/2005/8/layout/radial1"/>
    <dgm:cxn modelId="{5736C63F-E11E-4C81-8AF8-F8F9BF25CABA}" type="presOf" srcId="{68A5766F-115C-487E-B7CB-4ADE150678D1}" destId="{AFD0CC05-9AD4-4A51-8739-4FB4CA1E4ACE}" srcOrd="0" destOrd="0" presId="urn:microsoft.com/office/officeart/2005/8/layout/radial1"/>
    <dgm:cxn modelId="{9BE25DF1-A7FB-4AD4-9C2A-A7AEA338BCFD}" type="presOf" srcId="{DB9FEC62-86A7-454A-89B3-F32F1907C71A}" destId="{A8CF68B1-7D91-429E-8C8D-53007288E1DC}" srcOrd="1" destOrd="0" presId="urn:microsoft.com/office/officeart/2005/8/layout/radial1"/>
    <dgm:cxn modelId="{A1357B0A-C240-4A91-89D8-A39634308683}" srcId="{A7516A72-1FC0-46ED-AAC4-AF0F7063F737}" destId="{44FBC2E2-D754-42C1-BEE4-690296442511}" srcOrd="7" destOrd="0" parTransId="{2F72DDEE-62D3-48A5-836A-4C87596541F0}" sibTransId="{A8D506B7-E9B0-4378-B011-FCC599FE960D}"/>
    <dgm:cxn modelId="{30A7B4C0-286A-4A55-89E3-5886734DA7E0}" type="presOf" srcId="{B4A5C031-92B2-438E-80BC-EAA05F5C7CF7}" destId="{EFB9CB5A-411C-454B-96B1-9ED988829CBE}" srcOrd="0" destOrd="0" presId="urn:microsoft.com/office/officeart/2005/8/layout/radial1"/>
    <dgm:cxn modelId="{5681FEAC-A7DC-49FE-857D-5F71AC324E6C}" type="presOf" srcId="{9E510621-404D-46D6-8EB3-39712C8626D4}" destId="{DC281168-2DBC-4CFB-B21D-C54E9628B383}" srcOrd="0" destOrd="0" presId="urn:microsoft.com/office/officeart/2005/8/layout/radial1"/>
    <dgm:cxn modelId="{413585B7-D8F7-4150-9246-D1B151FB590F}" type="presOf" srcId="{2628F477-2289-4CEE-9618-96DDAFCD4291}" destId="{49C45DFA-0A15-4DAA-80DC-CAE4ABCC6B43}" srcOrd="0" destOrd="0" presId="urn:microsoft.com/office/officeart/2005/8/layout/radial1"/>
    <dgm:cxn modelId="{026EDFAB-7957-49DB-A745-EE87DA0C1312}" type="presOf" srcId="{7C1FA040-4399-40F0-866F-845B7914F68D}" destId="{69F18085-0AC3-4BAE-9B16-F8478FFBD61E}" srcOrd="0" destOrd="0" presId="urn:microsoft.com/office/officeart/2005/8/layout/radial1"/>
    <dgm:cxn modelId="{F89CCD16-A9DE-4AC3-81F9-5EA0CACF1981}" type="presOf" srcId="{AD80D2A2-2CDC-439E-8A80-49FDDE50F566}" destId="{653D05C2-436A-4268-A4B1-DA090CACDDFB}" srcOrd="1" destOrd="0" presId="urn:microsoft.com/office/officeart/2005/8/layout/radial1"/>
    <dgm:cxn modelId="{333E8F20-31E9-4D6F-9F31-24FBF63076E9}" srcId="{A7516A72-1FC0-46ED-AAC4-AF0F7063F737}" destId="{D460D018-736B-4CE5-A14B-061F8EFE829B}" srcOrd="8" destOrd="0" parTransId="{B4A5C031-92B2-438E-80BC-EAA05F5C7CF7}" sibTransId="{13E4242D-C1FF-4F31-B2EF-0F857644C218}"/>
    <dgm:cxn modelId="{A1D49EF5-AFDC-44A9-949F-527D7FE62EDE}" type="presOf" srcId="{A7516A72-1FC0-46ED-AAC4-AF0F7063F737}" destId="{493DA7EC-5D69-41B7-92E4-ED7ED9F48883}" srcOrd="0" destOrd="0" presId="urn:microsoft.com/office/officeart/2005/8/layout/radial1"/>
    <dgm:cxn modelId="{6190C527-98E5-4575-856C-A69D280F10E4}" type="presOf" srcId="{BA28F4A6-AD16-499D-88C1-DBE004B28175}" destId="{E6ACA703-0949-41B3-BE6B-C702E5C7275F}" srcOrd="0" destOrd="0" presId="urn:microsoft.com/office/officeart/2005/8/layout/radial1"/>
    <dgm:cxn modelId="{996B9653-906A-49F8-9E4B-3836F7905D4E}" srcId="{D981426F-5B7B-4AA5-957A-6E8C9E1A2487}" destId="{A7516A72-1FC0-46ED-AAC4-AF0F7063F737}" srcOrd="0" destOrd="0" parTransId="{D9E0AFEB-65B5-4280-ADD0-766B3ADA6CFD}" sibTransId="{6B1EB84D-437E-47A1-87CB-9027EE716AD0}"/>
    <dgm:cxn modelId="{AEEA8CFC-F26D-48BF-8E48-E671E4192954}" type="presOf" srcId="{14602118-D739-48CC-85E0-791974AFA995}" destId="{DB594876-4070-4577-942D-67F5CD4D6A19}" srcOrd="0" destOrd="0" presId="urn:microsoft.com/office/officeart/2005/8/layout/radial1"/>
    <dgm:cxn modelId="{A5794848-FA88-45E4-9420-D1C7392B5B45}" srcId="{A7516A72-1FC0-46ED-AAC4-AF0F7063F737}" destId="{3869496C-0E19-4CE4-AC4D-8E2619BF9D68}" srcOrd="9" destOrd="0" parTransId="{AD80D2A2-2CDC-439E-8A80-49FDDE50F566}" sibTransId="{3C80BB14-F31D-405F-A95F-B4434486AD2E}"/>
    <dgm:cxn modelId="{84826536-FF9D-47C5-902D-DB146A527C2A}" srcId="{A7516A72-1FC0-46ED-AAC4-AF0F7063F737}" destId="{68A5766F-115C-487E-B7CB-4ADE150678D1}" srcOrd="0" destOrd="0" parTransId="{BA28F4A6-AD16-499D-88C1-DBE004B28175}" sibTransId="{BA9B1909-6561-415A-8EF0-B53DE88FCEBA}"/>
    <dgm:cxn modelId="{345C13DF-1D3F-4982-AF23-DC2641540559}" srcId="{A7516A72-1FC0-46ED-AAC4-AF0F7063F737}" destId="{7C1FA040-4399-40F0-866F-845B7914F68D}" srcOrd="5" destOrd="0" parTransId="{98585C11-761C-43C4-979D-FB1B8BABF102}" sibTransId="{82A7CC90-6A4C-422A-B221-BA4CF5B4D442}"/>
    <dgm:cxn modelId="{14E6BE74-D07F-4DF0-B483-6515E31501D8}" type="presOf" srcId="{D460D018-736B-4CE5-A14B-061F8EFE829B}" destId="{5AF8D9AC-0C15-4D1B-BCD3-7FFCFF0A581D}" srcOrd="0" destOrd="0" presId="urn:microsoft.com/office/officeart/2005/8/layout/radial1"/>
    <dgm:cxn modelId="{C7DD68AE-99B2-4937-A127-D654A2E99784}" srcId="{A7516A72-1FC0-46ED-AAC4-AF0F7063F737}" destId="{DB0D84B1-C440-4746-9EEF-F1ED71D64DD2}" srcOrd="3" destOrd="0" parTransId="{9E510621-404D-46D6-8EB3-39712C8626D4}" sibTransId="{99C4878C-8523-40E3-93C5-8DC55D31DB77}"/>
    <dgm:cxn modelId="{D65EA22E-A959-414E-9DBA-186E68BAB489}" type="presOf" srcId="{DEF73824-C893-4963-9504-7E97D2FF5253}" destId="{FCC14444-D5E7-4E9C-B980-A27CD799E442}" srcOrd="0" destOrd="0" presId="urn:microsoft.com/office/officeart/2005/8/layout/radial1"/>
    <dgm:cxn modelId="{E5DD3C3F-F401-46C8-9D1F-CEE8478EFA81}" srcId="{A7516A72-1FC0-46ED-AAC4-AF0F7063F737}" destId="{2628F477-2289-4CEE-9618-96DDAFCD4291}" srcOrd="6" destOrd="0" parTransId="{DEF73824-C893-4963-9504-7E97D2FF5253}" sibTransId="{6D6ABE48-6FEB-4EAA-849C-585AC08FCF5B}"/>
    <dgm:cxn modelId="{162391BA-7B63-4372-A9D7-491AE4237903}" type="presOf" srcId="{BA28F4A6-AD16-499D-88C1-DBE004B28175}" destId="{B06AADB2-5D51-41DC-8677-C0CC2357518B}" srcOrd="1" destOrd="0" presId="urn:microsoft.com/office/officeart/2005/8/layout/radial1"/>
    <dgm:cxn modelId="{ED64D71E-77CE-43B9-8506-DD0BF8DDD66F}" type="presOf" srcId="{AD80D2A2-2CDC-439E-8A80-49FDDE50F566}" destId="{5DC5D51E-945B-4CCC-B580-737CA66D42E3}" srcOrd="0" destOrd="0" presId="urn:microsoft.com/office/officeart/2005/8/layout/radial1"/>
    <dgm:cxn modelId="{3CF524CA-F866-42C0-AF12-6E041851011A}" type="presOf" srcId="{DEF73824-C893-4963-9504-7E97D2FF5253}" destId="{3EA6B60F-F2E8-4D48-9EC1-CAAE09243949}" srcOrd="1" destOrd="0" presId="urn:microsoft.com/office/officeart/2005/8/layout/radial1"/>
    <dgm:cxn modelId="{2CEEA303-9EEE-4807-9239-76D0C598DD4E}" type="presOf" srcId="{3869496C-0E19-4CE4-AC4D-8E2619BF9D68}" destId="{26661F75-1D9F-48E2-8FB0-82462D91AB89}" srcOrd="0" destOrd="0" presId="urn:microsoft.com/office/officeart/2005/8/layout/radial1"/>
    <dgm:cxn modelId="{FF6FC044-AFC5-4213-ADE3-39BF59B23172}" type="presOf" srcId="{898446A3-EA8C-4C13-8A65-DF8A110D0838}" destId="{D9366F31-B7D7-4B43-830C-AD5E2193A794}" srcOrd="0" destOrd="0" presId="urn:microsoft.com/office/officeart/2005/8/layout/radial1"/>
    <dgm:cxn modelId="{0DE15192-F331-42F6-87AC-BCAFE6541E89}" type="presOf" srcId="{44FBC2E2-D754-42C1-BEE4-690296442511}" destId="{402B25BB-F397-46B5-AAB7-C38C2276BF82}" srcOrd="0" destOrd="0" presId="urn:microsoft.com/office/officeart/2005/8/layout/radial1"/>
    <dgm:cxn modelId="{485FF0CA-A480-488F-A1C3-96506BFCF01E}" type="presOf" srcId="{3F89048A-3F9F-4897-8631-4599F4976029}" destId="{4DF1B0BE-A63A-4BEA-9EE5-4168481CC99E}" srcOrd="0" destOrd="0" presId="urn:microsoft.com/office/officeart/2005/8/layout/radial1"/>
    <dgm:cxn modelId="{E980E63D-1C16-4CA9-A313-F3BD7B751646}" type="presOf" srcId="{2F72DDEE-62D3-48A5-836A-4C87596541F0}" destId="{280B3AB5-4999-4B99-8BE9-E09C9DF5D482}" srcOrd="1" destOrd="0" presId="urn:microsoft.com/office/officeart/2005/8/layout/radial1"/>
    <dgm:cxn modelId="{3138FD81-FCE3-4020-9313-BAD8BCAF820B}" srcId="{A7516A72-1FC0-46ED-AAC4-AF0F7063F737}" destId="{14602118-D739-48CC-85E0-791974AFA995}" srcOrd="4" destOrd="0" parTransId="{3F89048A-3F9F-4897-8631-4599F4976029}" sibTransId="{85730AA2-ED16-41DB-9898-B2A63ECD874D}"/>
    <dgm:cxn modelId="{59C1A3A3-6BF3-441A-914D-2B73A1CA5055}" type="presOf" srcId="{2F72DDEE-62D3-48A5-836A-4C87596541F0}" destId="{7B59CB2C-C82F-41EE-B3CF-ADD4878ADBA6}" srcOrd="0" destOrd="0" presId="urn:microsoft.com/office/officeart/2005/8/layout/radial1"/>
    <dgm:cxn modelId="{1897181C-3284-46CA-B9B6-2000C31E04F9}" type="presOf" srcId="{B4A5C031-92B2-438E-80BC-EAA05F5C7CF7}" destId="{A140118B-14B1-45A7-9CF9-17E4D006F84D}" srcOrd="1"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36ADC165-6A4E-4510-BDEE-414E7D9F68A0}" type="presOf" srcId="{3F89048A-3F9F-4897-8631-4599F4976029}" destId="{32B4D7AF-BD29-4AC4-BA11-37F2AE9561F4}" srcOrd="1" destOrd="0" presId="urn:microsoft.com/office/officeart/2005/8/layout/radial1"/>
    <dgm:cxn modelId="{D8CDA1EB-FA00-4BB6-B51A-9105673857A1}" type="presParOf" srcId="{9D8B49BD-1DF7-4888-9A7E-2CFD4320CC2B}" destId="{493DA7EC-5D69-41B7-92E4-ED7ED9F48883}" srcOrd="0" destOrd="0" presId="urn:microsoft.com/office/officeart/2005/8/layout/radial1"/>
    <dgm:cxn modelId="{7449D18B-DE10-49FE-A265-76AC6F2B8046}" type="presParOf" srcId="{9D8B49BD-1DF7-4888-9A7E-2CFD4320CC2B}" destId="{E6ACA703-0949-41B3-BE6B-C702E5C7275F}" srcOrd="1" destOrd="0" presId="urn:microsoft.com/office/officeart/2005/8/layout/radial1"/>
    <dgm:cxn modelId="{2A6A7B58-76D6-43ED-8E7E-642511A48EBC}" type="presParOf" srcId="{E6ACA703-0949-41B3-BE6B-C702E5C7275F}" destId="{B06AADB2-5D51-41DC-8677-C0CC2357518B}" srcOrd="0" destOrd="0" presId="urn:microsoft.com/office/officeart/2005/8/layout/radial1"/>
    <dgm:cxn modelId="{3805FE43-81FC-49AB-A273-43A85AA23BDE}" type="presParOf" srcId="{9D8B49BD-1DF7-4888-9A7E-2CFD4320CC2B}" destId="{AFD0CC05-9AD4-4A51-8739-4FB4CA1E4ACE}" srcOrd="2" destOrd="0" presId="urn:microsoft.com/office/officeart/2005/8/layout/radial1"/>
    <dgm:cxn modelId="{58D28670-9C48-47CB-9EED-4E39B2E88ACF}" type="presParOf" srcId="{9D8B49BD-1DF7-4888-9A7E-2CFD4320CC2B}" destId="{34515D96-C834-4D67-AF5C-3B293601CBC3}" srcOrd="3" destOrd="0" presId="urn:microsoft.com/office/officeart/2005/8/layout/radial1"/>
    <dgm:cxn modelId="{FB1A0D48-89E3-4082-B15D-5CAA1AF0E9B1}" type="presParOf" srcId="{34515D96-C834-4D67-AF5C-3B293601CBC3}" destId="{A8CF68B1-7D91-429E-8C8D-53007288E1DC}" srcOrd="0" destOrd="0" presId="urn:microsoft.com/office/officeart/2005/8/layout/radial1"/>
    <dgm:cxn modelId="{9A7C37E3-70CA-4412-A949-519DA4F669B6}" type="presParOf" srcId="{9D8B49BD-1DF7-4888-9A7E-2CFD4320CC2B}" destId="{D9366F31-B7D7-4B43-830C-AD5E2193A794}" srcOrd="4" destOrd="0" presId="urn:microsoft.com/office/officeart/2005/8/layout/radial1"/>
    <dgm:cxn modelId="{1E9526F4-6F13-4C41-921F-8F55B400C4B9}" type="presParOf" srcId="{9D8B49BD-1DF7-4888-9A7E-2CFD4320CC2B}" destId="{5CF8296B-0142-429D-A71A-20799D2EB74B}" srcOrd="5" destOrd="0" presId="urn:microsoft.com/office/officeart/2005/8/layout/radial1"/>
    <dgm:cxn modelId="{6A46B4CF-C6D0-410B-8C1E-599F7EB2BD6F}" type="presParOf" srcId="{5CF8296B-0142-429D-A71A-20799D2EB74B}" destId="{48797E66-4F8B-4B79-BCA7-6F88E85CF835}" srcOrd="0" destOrd="0" presId="urn:microsoft.com/office/officeart/2005/8/layout/radial1"/>
    <dgm:cxn modelId="{9F9955DD-EB0E-4367-8A7E-80832C1F6FBA}" type="presParOf" srcId="{9D8B49BD-1DF7-4888-9A7E-2CFD4320CC2B}" destId="{7E7DDE23-6C04-407D-AAB6-669511EA704E}" srcOrd="6" destOrd="0" presId="urn:microsoft.com/office/officeart/2005/8/layout/radial1"/>
    <dgm:cxn modelId="{99607EAC-F451-4BA1-ABDF-185074E5FE4F}" type="presParOf" srcId="{9D8B49BD-1DF7-4888-9A7E-2CFD4320CC2B}" destId="{DC281168-2DBC-4CFB-B21D-C54E9628B383}" srcOrd="7" destOrd="0" presId="urn:microsoft.com/office/officeart/2005/8/layout/radial1"/>
    <dgm:cxn modelId="{8E88D427-2E19-4023-BD91-20954F3DFB1E}" type="presParOf" srcId="{DC281168-2DBC-4CFB-B21D-C54E9628B383}" destId="{0D3BFC0A-5ED4-4CCF-A336-A529B3363890}" srcOrd="0" destOrd="0" presId="urn:microsoft.com/office/officeart/2005/8/layout/radial1"/>
    <dgm:cxn modelId="{74FE2C99-4113-4BFE-A507-0621EE0CA911}" type="presParOf" srcId="{9D8B49BD-1DF7-4888-9A7E-2CFD4320CC2B}" destId="{66DADE40-99AE-41BE-B997-129EED231064}" srcOrd="8" destOrd="0" presId="urn:microsoft.com/office/officeart/2005/8/layout/radial1"/>
    <dgm:cxn modelId="{DADEE3F6-A80C-422D-A29A-4EBE955C3417}" type="presParOf" srcId="{9D8B49BD-1DF7-4888-9A7E-2CFD4320CC2B}" destId="{4DF1B0BE-A63A-4BEA-9EE5-4168481CC99E}" srcOrd="9" destOrd="0" presId="urn:microsoft.com/office/officeart/2005/8/layout/radial1"/>
    <dgm:cxn modelId="{C00A0BF7-8876-4AE8-8F6A-78FBBA7A8EEA}" type="presParOf" srcId="{4DF1B0BE-A63A-4BEA-9EE5-4168481CC99E}" destId="{32B4D7AF-BD29-4AC4-BA11-37F2AE9561F4}" srcOrd="0" destOrd="0" presId="urn:microsoft.com/office/officeart/2005/8/layout/radial1"/>
    <dgm:cxn modelId="{FA69B5B0-8B10-489D-9FB2-A58D9BA42D15}" type="presParOf" srcId="{9D8B49BD-1DF7-4888-9A7E-2CFD4320CC2B}" destId="{DB594876-4070-4577-942D-67F5CD4D6A19}" srcOrd="10" destOrd="0" presId="urn:microsoft.com/office/officeart/2005/8/layout/radial1"/>
    <dgm:cxn modelId="{9859E8DA-B33B-4E36-969E-9CF94D1D13B7}" type="presParOf" srcId="{9D8B49BD-1DF7-4888-9A7E-2CFD4320CC2B}" destId="{E49C447F-3477-4311-B10B-FFFA7DE7209F}" srcOrd="11" destOrd="0" presId="urn:microsoft.com/office/officeart/2005/8/layout/radial1"/>
    <dgm:cxn modelId="{8FEBCC0F-65B5-4ADE-A250-15E00C1B027D}" type="presParOf" srcId="{E49C447F-3477-4311-B10B-FFFA7DE7209F}" destId="{B930024E-8665-4782-9C41-36517A71FCD4}" srcOrd="0" destOrd="0" presId="urn:microsoft.com/office/officeart/2005/8/layout/radial1"/>
    <dgm:cxn modelId="{3BD4E307-F830-43FD-87E4-AF6F81B4B6CE}" type="presParOf" srcId="{9D8B49BD-1DF7-4888-9A7E-2CFD4320CC2B}" destId="{69F18085-0AC3-4BAE-9B16-F8478FFBD61E}" srcOrd="12" destOrd="0" presId="urn:microsoft.com/office/officeart/2005/8/layout/radial1"/>
    <dgm:cxn modelId="{8E56D580-1C52-4232-B43B-A3A0C7535CA1}" type="presParOf" srcId="{9D8B49BD-1DF7-4888-9A7E-2CFD4320CC2B}" destId="{FCC14444-D5E7-4E9C-B980-A27CD799E442}" srcOrd="13" destOrd="0" presId="urn:microsoft.com/office/officeart/2005/8/layout/radial1"/>
    <dgm:cxn modelId="{BF12BD84-DA7D-40E2-9C62-0EE0DE7F9DF8}" type="presParOf" srcId="{FCC14444-D5E7-4E9C-B980-A27CD799E442}" destId="{3EA6B60F-F2E8-4D48-9EC1-CAAE09243949}" srcOrd="0" destOrd="0" presId="urn:microsoft.com/office/officeart/2005/8/layout/radial1"/>
    <dgm:cxn modelId="{5349E2A6-4DAA-4D3E-AA93-2E8F17A03831}" type="presParOf" srcId="{9D8B49BD-1DF7-4888-9A7E-2CFD4320CC2B}" destId="{49C45DFA-0A15-4DAA-80DC-CAE4ABCC6B43}" srcOrd="14" destOrd="0" presId="urn:microsoft.com/office/officeart/2005/8/layout/radial1"/>
    <dgm:cxn modelId="{52A7A0B6-442B-40A0-9B0A-84B2F9E78DE5}" type="presParOf" srcId="{9D8B49BD-1DF7-4888-9A7E-2CFD4320CC2B}" destId="{7B59CB2C-C82F-41EE-B3CF-ADD4878ADBA6}" srcOrd="15" destOrd="0" presId="urn:microsoft.com/office/officeart/2005/8/layout/radial1"/>
    <dgm:cxn modelId="{942F79AB-8014-4520-B989-AAAC778B95F4}" type="presParOf" srcId="{7B59CB2C-C82F-41EE-B3CF-ADD4878ADBA6}" destId="{280B3AB5-4999-4B99-8BE9-E09C9DF5D482}" srcOrd="0" destOrd="0" presId="urn:microsoft.com/office/officeart/2005/8/layout/radial1"/>
    <dgm:cxn modelId="{F15425AC-BD84-490B-81B9-D77F2E977348}" type="presParOf" srcId="{9D8B49BD-1DF7-4888-9A7E-2CFD4320CC2B}" destId="{402B25BB-F397-46B5-AAB7-C38C2276BF82}" srcOrd="16" destOrd="0" presId="urn:microsoft.com/office/officeart/2005/8/layout/radial1"/>
    <dgm:cxn modelId="{CBC48DA8-02A8-4460-801F-6C61622E7BB4}" type="presParOf" srcId="{9D8B49BD-1DF7-4888-9A7E-2CFD4320CC2B}" destId="{EFB9CB5A-411C-454B-96B1-9ED988829CBE}" srcOrd="17" destOrd="0" presId="urn:microsoft.com/office/officeart/2005/8/layout/radial1"/>
    <dgm:cxn modelId="{6BB50E53-48D1-4DFB-9E4E-1F2BD9C54B4C}" type="presParOf" srcId="{EFB9CB5A-411C-454B-96B1-9ED988829CBE}" destId="{A140118B-14B1-45A7-9CF9-17E4D006F84D}" srcOrd="0" destOrd="0" presId="urn:microsoft.com/office/officeart/2005/8/layout/radial1"/>
    <dgm:cxn modelId="{79ECE2A4-172C-4D01-B1DF-B414778802E8}" type="presParOf" srcId="{9D8B49BD-1DF7-4888-9A7E-2CFD4320CC2B}" destId="{5AF8D9AC-0C15-4D1B-BCD3-7FFCFF0A581D}" srcOrd="18" destOrd="0" presId="urn:microsoft.com/office/officeart/2005/8/layout/radial1"/>
    <dgm:cxn modelId="{8AF67AF6-3BC7-44D5-A5D9-F3E706992AE6}" type="presParOf" srcId="{9D8B49BD-1DF7-4888-9A7E-2CFD4320CC2B}" destId="{5DC5D51E-945B-4CCC-B580-737CA66D42E3}" srcOrd="19" destOrd="0" presId="urn:microsoft.com/office/officeart/2005/8/layout/radial1"/>
    <dgm:cxn modelId="{3B6D198F-2D82-40D2-B0C9-11B29C729461}" type="presParOf" srcId="{5DC5D51E-945B-4CCC-B580-737CA66D42E3}" destId="{653D05C2-436A-4268-A4B1-DA090CACDDFB}" srcOrd="0" destOrd="0" presId="urn:microsoft.com/office/officeart/2005/8/layout/radial1"/>
    <dgm:cxn modelId="{0B03EEE5-1D4B-40A3-A79F-CC70690F9810}" type="presParOf" srcId="{9D8B49BD-1DF7-4888-9A7E-2CFD4320CC2B}" destId="{26661F75-1D9F-48E2-8FB0-82462D91AB89}" srcOrd="20" destOrd="0" presId="urn:microsoft.com/office/officeart/2005/8/layout/radial1"/>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366934" y="1144150"/>
          <a:ext cx="1195416" cy="37985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rtl="1"/>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49262" y="1038204"/>
          <a:ext cx="1254006" cy="50528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17</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إذكاء الاحترام للملكية الفكرية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0864935">
          <a:off x="1302486" y="1306005"/>
          <a:ext cx="106559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4FBC2E2-D754-42C1-BEE4-690296442511}">
      <dgm:prSet phldrT="[Text]" custT="1"/>
      <dgm:spPr>
        <a:xfrm>
          <a:off x="76204" y="1624792"/>
          <a:ext cx="1223025" cy="594967"/>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15</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الحلول للملكية الفكرية</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9930924">
          <a:off x="1206907" y="1611583"/>
          <a:ext cx="1314852"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28F477-2289-4CEE-9618-96DDAFCD4291}">
      <dgm:prSet phldrT="[Text]" custT="1"/>
      <dgm:spPr>
        <a:xfrm>
          <a:off x="1284935" y="1914967"/>
          <a:ext cx="1094664" cy="5695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14</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النفاذ إلى المعلومات والمعرفة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8556156">
          <a:off x="2063255" y="1730154"/>
          <a:ext cx="74895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C1FA040-4399-40F0-866F-845B7914F68D}">
      <dgm:prSet phldrT="[Text]" custT="1"/>
      <dgm:spPr>
        <a:xfrm>
          <a:off x="2437807" y="2038792"/>
          <a:ext cx="1244544" cy="490995"/>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5055876">
          <a:off x="2750739" y="1774708"/>
          <a:ext cx="517671"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4602118-D739-48CC-85E0-791974AFA995}">
      <dgm:prSet phldrT="[Text]" custT="1"/>
      <dgm:spPr>
        <a:xfrm>
          <a:off x="3713445" y="1898854"/>
          <a:ext cx="1321459" cy="499447"/>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مدريد ولشبونة</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1801296">
          <a:off x="3193774" y="1713307"/>
          <a:ext cx="877603"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B0D84B1-C440-4746-9EEF-F1ED71D64DD2}">
      <dgm:prSet phldrT="[Text]" custT="1"/>
      <dgm:spPr>
        <a:xfrm>
          <a:off x="4732145" y="1462025"/>
          <a:ext cx="930144" cy="444878"/>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535167">
          <a:off x="3492868" y="1509911"/>
          <a:ext cx="1270138"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DAE892F-3F2D-42A5-BB1C-58D0E6BD9A47}">
      <dgm:prSet phldrT="[Text]" custT="1"/>
      <dgm:spPr>
        <a:xfrm>
          <a:off x="4557211" y="850654"/>
          <a:ext cx="1282634" cy="475348"/>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4</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المعارف التقليدية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1223332">
          <a:off x="3526279" y="1207215"/>
          <a:ext cx="106062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0FE4372-65E6-4D92-B9B0-D2B79F26FB27}">
      <dgm:prSet phldrT="[Text]" custT="1"/>
      <dgm:spPr>
        <a:xfrm>
          <a:off x="4378724" y="339379"/>
          <a:ext cx="965618" cy="451632"/>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20276127">
          <a:off x="3287436" y="942109"/>
          <a:ext cx="1255203"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8446A3-EA8C-4C13-8A65-DF8A110D0838}">
      <dgm:prSet phldrT="[Text]" custT="1"/>
      <dgm:spPr>
        <a:xfrm>
          <a:off x="3458074" y="63164"/>
          <a:ext cx="988454" cy="50877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العلامات والتصاميم والبيانات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850491">
          <a:off x="3012570" y="842102"/>
          <a:ext cx="847062"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8A5766F-115C-487E-B7CB-4ADE150678D1}">
      <dgm:prSet phldrT="[Text]" custT="1"/>
      <dgm:spPr>
        <a:xfrm>
          <a:off x="2481099" y="2230"/>
          <a:ext cx="949660" cy="41964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قانون البراءات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173306">
          <a:off x="2599212" y="776274"/>
          <a:ext cx="722303"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65A13E9-3C79-4155-B943-C33E81DAC317}">
      <dgm:prSet phldrT="[Text]" custT="1"/>
      <dgm:spPr>
        <a:xfrm>
          <a:off x="162868" y="495301"/>
          <a:ext cx="1380183" cy="46629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8B9F8AD-7347-45A5-BC2B-65EB3DDF63CC}" type="parTrans" cxnId="{DF9EB478-C224-42F7-822E-5C2EA98D82E9}">
      <dgm:prSet/>
      <dgm:spPr>
        <a:xfrm rot="11760165">
          <a:off x="1356041" y="1036342"/>
          <a:ext cx="1187912"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5C76345-3C56-4B13-AF62-A1F968209579}" type="sibTrans" cxnId="{DF9EB478-C224-42F7-822E-5C2EA98D82E9}">
      <dgm:prSet/>
      <dgm:spPr/>
      <dgm:t>
        <a:bodyPr/>
        <a:lstStyle/>
        <a:p>
          <a:endParaRPr lang="en-US"/>
        </a:p>
      </dgm:t>
    </dgm:pt>
    <dgm:pt modelId="{AAAA106F-E487-47CE-9BAB-D684E19C81DF}">
      <dgm:prSet phldrT="[Text]" custT="1"/>
      <dgm:spPr>
        <a:xfrm>
          <a:off x="1200971" y="67118"/>
          <a:ext cx="1265733" cy="5275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الشركات الصغيرة والمتوسطة ودعم المقاولة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D17F2E8-0F2C-4806-A165-056066C1285B}" type="parTrans" cxnId="{A38B847D-D226-4A6D-B270-7F561245ACC8}">
      <dgm:prSet/>
      <dgm:spPr>
        <a:xfrm rot="13294674">
          <a:off x="1991764" y="855706"/>
          <a:ext cx="882504"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B1A6F93-EA70-4B77-B04E-0D667670E9A6}" type="sibTrans" cxnId="{A38B847D-D226-4A6D-B270-7F561245ACC8}">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68706" custScaleY="85383"/>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2"/>
      <dgm:spPr>
        <a:custGeom>
          <a:avLst/>
          <a:gdLst/>
          <a:ahLst/>
          <a:cxnLst/>
          <a:rect l="0" t="0" r="0" b="0"/>
          <a:pathLst>
            <a:path>
              <a:moveTo>
                <a:pt x="0" y="6736"/>
              </a:moveTo>
              <a:lnTo>
                <a:pt x="722303" y="6736"/>
              </a:lnTo>
            </a:path>
          </a:pathLst>
        </a:custGeom>
      </dgm:spPr>
      <dgm:t>
        <a:bodyPr/>
        <a:lstStyle/>
        <a:p>
          <a:endParaRPr lang="en-US"/>
        </a:p>
      </dgm:t>
    </dgm:pt>
    <dgm:pt modelId="{B06AADB2-5D51-41DC-8677-C0CC2357518B}" type="pres">
      <dgm:prSet presAssocID="{BA28F4A6-AD16-499D-88C1-DBE004B28175}" presName="connTx" presStyleLbl="parChTrans1D2" presStyleIdx="0" presStyleCnt="12"/>
      <dgm:spPr/>
      <dgm:t>
        <a:bodyPr/>
        <a:lstStyle/>
        <a:p>
          <a:endParaRPr lang="en-US"/>
        </a:p>
      </dgm:t>
    </dgm:pt>
    <dgm:pt modelId="{AFD0CC05-9AD4-4A51-8739-4FB4CA1E4ACE}" type="pres">
      <dgm:prSet presAssocID="{68A5766F-115C-487E-B7CB-4ADE150678D1}" presName="node" presStyleLbl="node1" presStyleIdx="0" presStyleCnt="12" custScaleX="213465" custScaleY="94327" custRadScaleRad="100308" custRadScaleInc="-2966">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2"/>
      <dgm:spPr>
        <a:custGeom>
          <a:avLst/>
          <a:gdLst/>
          <a:ahLst/>
          <a:cxnLst/>
          <a:rect l="0" t="0" r="0" b="0"/>
          <a:pathLst>
            <a:path>
              <a:moveTo>
                <a:pt x="0" y="6736"/>
              </a:moveTo>
              <a:lnTo>
                <a:pt x="847062" y="6736"/>
              </a:lnTo>
            </a:path>
          </a:pathLst>
        </a:custGeom>
      </dgm:spPr>
      <dgm:t>
        <a:bodyPr/>
        <a:lstStyle/>
        <a:p>
          <a:endParaRPr lang="en-US"/>
        </a:p>
      </dgm:t>
    </dgm:pt>
    <dgm:pt modelId="{A8CF68B1-7D91-429E-8C8D-53007288E1DC}" type="pres">
      <dgm:prSet presAssocID="{DB9FEC62-86A7-454A-89B3-F32F1907C71A}" presName="connTx" presStyleLbl="parChTrans1D2" presStyleIdx="1" presStyleCnt="12"/>
      <dgm:spPr/>
      <dgm:t>
        <a:bodyPr/>
        <a:lstStyle/>
        <a:p>
          <a:endParaRPr lang="en-US"/>
        </a:p>
      </dgm:t>
    </dgm:pt>
    <dgm:pt modelId="{D9366F31-B7D7-4B43-830C-AD5E2193A794}" type="pres">
      <dgm:prSet presAssocID="{898446A3-EA8C-4C13-8A65-DF8A110D0838}" presName="node" presStyleLbl="node1" presStyleIdx="1" presStyleCnt="12" custScaleX="222185" custScaleY="114363" custRadScaleRad="126703" custRadScaleInc="94499">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2"/>
      <dgm:spPr>
        <a:custGeom>
          <a:avLst/>
          <a:gdLst/>
          <a:ahLst/>
          <a:cxnLst/>
          <a:rect l="0" t="0" r="0" b="0"/>
          <a:pathLst>
            <a:path>
              <a:moveTo>
                <a:pt x="0" y="6736"/>
              </a:moveTo>
              <a:lnTo>
                <a:pt x="1255203" y="6736"/>
              </a:lnTo>
            </a:path>
          </a:pathLst>
        </a:custGeom>
      </dgm:spPr>
      <dgm:t>
        <a:bodyPr/>
        <a:lstStyle/>
        <a:p>
          <a:endParaRPr lang="en-US"/>
        </a:p>
      </dgm:t>
    </dgm:pt>
    <dgm:pt modelId="{905DF954-A0B6-4A5F-9CE2-F1C3ADBDD0C1}" type="pres">
      <dgm:prSet presAssocID="{D94B5549-C2D2-4629-ACDF-33C6E334FA3A}" presName="connTx" presStyleLbl="parChTrans1D2" presStyleIdx="2" presStyleCnt="12"/>
      <dgm:spPr/>
      <dgm:t>
        <a:bodyPr/>
        <a:lstStyle/>
        <a:p>
          <a:endParaRPr lang="en-US"/>
        </a:p>
      </dgm:t>
    </dgm:pt>
    <dgm:pt modelId="{ECD2D13D-466C-468B-BD6C-1B646D8E5B8E}" type="pres">
      <dgm:prSet presAssocID="{F0FE4372-65E6-4D92-B9B0-D2B79F26FB27}" presName="node" presStyleLbl="node1" presStyleIdx="2" presStyleCnt="12" custScaleX="217052" custScaleY="101518" custRadScaleRad="182976" custRadScaleInc="52903">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2"/>
      <dgm:spPr>
        <a:custGeom>
          <a:avLst/>
          <a:gdLst/>
          <a:ahLst/>
          <a:cxnLst/>
          <a:rect l="0" t="0" r="0" b="0"/>
          <a:pathLst>
            <a:path>
              <a:moveTo>
                <a:pt x="0" y="6736"/>
              </a:moveTo>
              <a:lnTo>
                <a:pt x="1060626" y="6736"/>
              </a:lnTo>
            </a:path>
          </a:pathLst>
        </a:custGeom>
      </dgm:spPr>
      <dgm:t>
        <a:bodyPr/>
        <a:lstStyle/>
        <a:p>
          <a:endParaRPr lang="en-US"/>
        </a:p>
      </dgm:t>
    </dgm:pt>
    <dgm:pt modelId="{48797E66-4F8B-4B79-BCA7-6F88E85CF835}" type="pres">
      <dgm:prSet presAssocID="{D22DE764-173E-47DF-9480-722F8D8EA62C}" presName="connTx" presStyleLbl="parChTrans1D2" presStyleIdx="3" presStyleCnt="12"/>
      <dgm:spPr/>
      <dgm:t>
        <a:bodyPr/>
        <a:lstStyle/>
        <a:p>
          <a:endParaRPr lang="en-US"/>
        </a:p>
      </dgm:t>
    </dgm:pt>
    <dgm:pt modelId="{7E7DDE23-6C04-407D-AAB6-669511EA704E}" type="pres">
      <dgm:prSet presAssocID="{6DAE892F-3F2D-42A5-BB1C-58D0E6BD9A47}" presName="node" presStyleLbl="node1" presStyleIdx="3" presStyleCnt="12" custScaleX="288311" custScaleY="106849" custRadScaleRad="200906" custRadScaleInc="-41852">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2"/>
      <dgm:spPr>
        <a:custGeom>
          <a:avLst/>
          <a:gdLst/>
          <a:ahLst/>
          <a:cxnLst/>
          <a:rect l="0" t="0" r="0" b="0"/>
          <a:pathLst>
            <a:path>
              <a:moveTo>
                <a:pt x="0" y="6736"/>
              </a:moveTo>
              <a:lnTo>
                <a:pt x="1270138" y="6736"/>
              </a:lnTo>
            </a:path>
          </a:pathLst>
        </a:custGeom>
      </dgm:spPr>
      <dgm:t>
        <a:bodyPr/>
        <a:lstStyle/>
        <a:p>
          <a:endParaRPr lang="en-US"/>
        </a:p>
      </dgm:t>
    </dgm:pt>
    <dgm:pt modelId="{0D3BFC0A-5ED4-4CCF-A336-A529B3363890}" type="pres">
      <dgm:prSet presAssocID="{9E510621-404D-46D6-8EB3-39712C8626D4}" presName="connTx" presStyleLbl="parChTrans1D2" presStyleIdx="4" presStyleCnt="12"/>
      <dgm:spPr/>
      <dgm:t>
        <a:bodyPr/>
        <a:lstStyle/>
        <a:p>
          <a:endParaRPr lang="en-US"/>
        </a:p>
      </dgm:t>
    </dgm:pt>
    <dgm:pt modelId="{66DADE40-99AE-41BE-B997-129EED231064}" type="pres">
      <dgm:prSet presAssocID="{DB0D84B1-C440-4746-9EEF-F1ED71D64DD2}" presName="node" presStyleLbl="node1" presStyleIdx="4" presStyleCnt="12" custScaleX="209078" custRadScaleRad="202027" custRadScaleInc="-140537">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2"/>
      <dgm:spPr>
        <a:custGeom>
          <a:avLst/>
          <a:gdLst/>
          <a:ahLst/>
          <a:cxnLst/>
          <a:rect l="0" t="0" r="0" b="0"/>
          <a:pathLst>
            <a:path>
              <a:moveTo>
                <a:pt x="0" y="6736"/>
              </a:moveTo>
              <a:lnTo>
                <a:pt x="877603" y="6736"/>
              </a:lnTo>
            </a:path>
          </a:pathLst>
        </a:custGeom>
      </dgm:spPr>
      <dgm:t>
        <a:bodyPr/>
        <a:lstStyle/>
        <a:p>
          <a:endParaRPr lang="en-US"/>
        </a:p>
      </dgm:t>
    </dgm:pt>
    <dgm:pt modelId="{32B4D7AF-BD29-4AC4-BA11-37F2AE9561F4}" type="pres">
      <dgm:prSet presAssocID="{3F89048A-3F9F-4897-8631-4599F4976029}" presName="connTx" presStyleLbl="parChTrans1D2" presStyleIdx="5" presStyleCnt="12"/>
      <dgm:spPr/>
      <dgm:t>
        <a:bodyPr/>
        <a:lstStyle/>
        <a:p>
          <a:endParaRPr lang="en-US"/>
        </a:p>
      </dgm:t>
    </dgm:pt>
    <dgm:pt modelId="{DB594876-4070-4577-942D-67F5CD4D6A19}" type="pres">
      <dgm:prSet presAssocID="{14602118-D739-48CC-85E0-791974AFA995}" presName="node" presStyleLbl="node1" presStyleIdx="5" presStyleCnt="12" custScaleX="297038" custScaleY="112266" custRadScaleRad="145532" custRadScaleInc="-199856">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2"/>
      <dgm:spPr>
        <a:custGeom>
          <a:avLst/>
          <a:gdLst/>
          <a:ahLst/>
          <a:cxnLst/>
          <a:rect l="0" t="0" r="0" b="0"/>
          <a:pathLst>
            <a:path>
              <a:moveTo>
                <a:pt x="0" y="6736"/>
              </a:moveTo>
              <a:lnTo>
                <a:pt x="517671" y="6736"/>
              </a:lnTo>
            </a:path>
          </a:pathLst>
        </a:custGeom>
      </dgm:spPr>
      <dgm:t>
        <a:bodyPr/>
        <a:lstStyle/>
        <a:p>
          <a:endParaRPr lang="en-US"/>
        </a:p>
      </dgm:t>
    </dgm:pt>
    <dgm:pt modelId="{B930024E-8665-4782-9C41-36517A71FCD4}" type="pres">
      <dgm:prSet presAssocID="{98585C11-761C-43C4-979D-FB1B8BABF102}" presName="connTx" presStyleLbl="parChTrans1D2" presStyleIdx="6" presStyleCnt="12"/>
      <dgm:spPr/>
      <dgm:t>
        <a:bodyPr/>
        <a:lstStyle/>
        <a:p>
          <a:endParaRPr lang="en-US"/>
        </a:p>
      </dgm:t>
    </dgm:pt>
    <dgm:pt modelId="{69F18085-0AC3-4BAE-9B16-F8478FFBD61E}" type="pres">
      <dgm:prSet presAssocID="{7C1FA040-4399-40F0-866F-845B7914F68D}" presName="node" presStyleLbl="node1" presStyleIdx="6" presStyleCnt="12" custScaleX="279749" custScaleY="110366" custRadScaleRad="85373" custRadScaleInc="-38236">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2"/>
      <dgm:spPr>
        <a:custGeom>
          <a:avLst/>
          <a:gdLst/>
          <a:ahLst/>
          <a:cxnLst/>
          <a:rect l="0" t="0" r="0" b="0"/>
          <a:pathLst>
            <a:path>
              <a:moveTo>
                <a:pt x="0" y="6736"/>
              </a:moveTo>
              <a:lnTo>
                <a:pt x="748956" y="6736"/>
              </a:lnTo>
            </a:path>
          </a:pathLst>
        </a:custGeom>
      </dgm:spPr>
      <dgm:t>
        <a:bodyPr/>
        <a:lstStyle/>
        <a:p>
          <a:endParaRPr lang="en-US"/>
        </a:p>
      </dgm:t>
    </dgm:pt>
    <dgm:pt modelId="{3EA6B60F-F2E8-4D48-9EC1-CAAE09243949}" type="pres">
      <dgm:prSet presAssocID="{DEF73824-C893-4963-9504-7E97D2FF5253}" presName="connTx" presStyleLbl="parChTrans1D2" presStyleIdx="7" presStyleCnt="12"/>
      <dgm:spPr/>
      <dgm:t>
        <a:bodyPr/>
        <a:lstStyle/>
        <a:p>
          <a:endParaRPr lang="en-US"/>
        </a:p>
      </dgm:t>
    </dgm:pt>
    <dgm:pt modelId="{49C45DFA-0A15-4DAA-80DC-CAE4ABCC6B43}" type="pres">
      <dgm:prSet presAssocID="{2628F477-2289-4CEE-9618-96DDAFCD4291}" presName="node" presStyleLbl="node1" presStyleIdx="7" presStyleCnt="12" custScaleX="246059" custScaleY="128032" custRadScaleRad="127423" custRadScaleInc="150684">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2"/>
      <dgm:spPr>
        <a:custGeom>
          <a:avLst/>
          <a:gdLst/>
          <a:ahLst/>
          <a:cxnLst/>
          <a:rect l="0" t="0" r="0" b="0"/>
          <a:pathLst>
            <a:path>
              <a:moveTo>
                <a:pt x="0" y="6736"/>
              </a:moveTo>
              <a:lnTo>
                <a:pt x="1314852" y="6736"/>
              </a:lnTo>
            </a:path>
          </a:pathLst>
        </a:custGeom>
      </dgm:spPr>
      <dgm:t>
        <a:bodyPr/>
        <a:lstStyle/>
        <a:p>
          <a:endParaRPr lang="en-US"/>
        </a:p>
      </dgm:t>
    </dgm:pt>
    <dgm:pt modelId="{280B3AB5-4999-4B99-8BE9-E09C9DF5D482}" type="pres">
      <dgm:prSet presAssocID="{2F72DDEE-62D3-48A5-836A-4C87596541F0}" presName="connTx" presStyleLbl="parChTrans1D2" presStyleIdx="8" presStyleCnt="12"/>
      <dgm:spPr/>
      <dgm:t>
        <a:bodyPr/>
        <a:lstStyle/>
        <a:p>
          <a:endParaRPr lang="en-US"/>
        </a:p>
      </dgm:t>
    </dgm:pt>
    <dgm:pt modelId="{402B25BB-F397-46B5-AAB7-C38C2276BF82}" type="pres">
      <dgm:prSet presAssocID="{44FBC2E2-D754-42C1-BEE4-690296442511}" presName="node" presStyleLbl="node1" presStyleIdx="8" presStyleCnt="12" custScaleX="274912" custScaleY="133737" custRadScaleRad="210231" custRadScaleInc="103436">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2"/>
      <dgm:spPr>
        <a:custGeom>
          <a:avLst/>
          <a:gdLst/>
          <a:ahLst/>
          <a:cxnLst/>
          <a:rect l="0" t="0" r="0" b="0"/>
          <a:pathLst>
            <a:path>
              <a:moveTo>
                <a:pt x="0" y="6736"/>
              </a:moveTo>
              <a:lnTo>
                <a:pt x="1065596" y="6736"/>
              </a:lnTo>
            </a:path>
          </a:pathLst>
        </a:custGeom>
      </dgm:spPr>
      <dgm:t>
        <a:bodyPr/>
        <a:lstStyle/>
        <a:p>
          <a:endParaRPr lang="en-US"/>
        </a:p>
      </dgm:t>
    </dgm:pt>
    <dgm:pt modelId="{A140118B-14B1-45A7-9CF9-17E4D006F84D}" type="pres">
      <dgm:prSet presAssocID="{B4A5C031-92B2-438E-80BC-EAA05F5C7CF7}" presName="connTx" presStyleLbl="parChTrans1D2" presStyleIdx="9" presStyleCnt="12"/>
      <dgm:spPr/>
      <dgm:t>
        <a:bodyPr/>
        <a:lstStyle/>
        <a:p>
          <a:endParaRPr lang="en-US"/>
        </a:p>
      </dgm:t>
    </dgm:pt>
    <dgm:pt modelId="{5AF8D9AC-0C15-4D1B-BCD3-7FFCFF0A581D}" type="pres">
      <dgm:prSet presAssocID="{D460D018-736B-4CE5-A14B-061F8EFE829B}" presName="node" presStyleLbl="node1" presStyleIdx="9" presStyleCnt="12" custScaleX="281876" custScaleY="113578" custRadScaleRad="204609" custRadScaleInc="7215">
        <dgm:presLayoutVars>
          <dgm:bulletEnabled val="1"/>
        </dgm:presLayoutVars>
      </dgm:prSet>
      <dgm:spPr>
        <a:prstGeom prst="ellipse">
          <a:avLst/>
        </a:prstGeom>
      </dgm:spPr>
      <dgm:t>
        <a:bodyPr/>
        <a:lstStyle/>
        <a:p>
          <a:endParaRPr lang="en-US"/>
        </a:p>
      </dgm:t>
    </dgm:pt>
    <dgm:pt modelId="{701CC827-3AE5-4421-983B-6398C783C82F}" type="pres">
      <dgm:prSet presAssocID="{98B9F8AD-7347-45A5-BC2B-65EB3DDF63CC}" presName="Name9" presStyleLbl="parChTrans1D2" presStyleIdx="10" presStyleCnt="12"/>
      <dgm:spPr>
        <a:custGeom>
          <a:avLst/>
          <a:gdLst/>
          <a:ahLst/>
          <a:cxnLst/>
          <a:rect l="0" t="0" r="0" b="0"/>
          <a:pathLst>
            <a:path>
              <a:moveTo>
                <a:pt x="0" y="6736"/>
              </a:moveTo>
              <a:lnTo>
                <a:pt x="1187912" y="6736"/>
              </a:lnTo>
            </a:path>
          </a:pathLst>
        </a:custGeom>
      </dgm:spPr>
      <dgm:t>
        <a:bodyPr/>
        <a:lstStyle/>
        <a:p>
          <a:endParaRPr lang="en-US"/>
        </a:p>
      </dgm:t>
    </dgm:pt>
    <dgm:pt modelId="{282CA825-226C-4E92-9F37-4F68B159DB24}" type="pres">
      <dgm:prSet presAssocID="{98B9F8AD-7347-45A5-BC2B-65EB3DDF63CC}" presName="connTx" presStyleLbl="parChTrans1D2" presStyleIdx="10" presStyleCnt="12"/>
      <dgm:spPr/>
      <dgm:t>
        <a:bodyPr/>
        <a:lstStyle/>
        <a:p>
          <a:endParaRPr lang="en-US"/>
        </a:p>
      </dgm:t>
    </dgm:pt>
    <dgm:pt modelId="{A86195D8-E78B-4F8B-B1C4-EFBBA8999B88}" type="pres">
      <dgm:prSet presAssocID="{D65A13E9-3C79-4155-B943-C33E81DAC317}" presName="node" presStyleLbl="node1" presStyleIdx="10" presStyleCnt="12" custScaleX="310238" custScaleY="104815" custRadScaleRad="196387" custRadScaleInc="-93315">
        <dgm:presLayoutVars>
          <dgm:bulletEnabled val="1"/>
        </dgm:presLayoutVars>
      </dgm:prSet>
      <dgm:spPr>
        <a:prstGeom prst="ellipse">
          <a:avLst/>
        </a:prstGeom>
      </dgm:spPr>
      <dgm:t>
        <a:bodyPr/>
        <a:lstStyle/>
        <a:p>
          <a:endParaRPr lang="en-US"/>
        </a:p>
      </dgm:t>
    </dgm:pt>
    <dgm:pt modelId="{48D8EFE9-A375-4136-B36E-91EB3A5F0349}" type="pres">
      <dgm:prSet presAssocID="{ED17F2E8-0F2C-4806-A165-056066C1285B}" presName="Name9" presStyleLbl="parChTrans1D2" presStyleIdx="11" presStyleCnt="12"/>
      <dgm:spPr>
        <a:custGeom>
          <a:avLst/>
          <a:gdLst/>
          <a:ahLst/>
          <a:cxnLst/>
          <a:rect l="0" t="0" r="0" b="0"/>
          <a:pathLst>
            <a:path>
              <a:moveTo>
                <a:pt x="0" y="6736"/>
              </a:moveTo>
              <a:lnTo>
                <a:pt x="882504" y="6736"/>
              </a:lnTo>
            </a:path>
          </a:pathLst>
        </a:custGeom>
      </dgm:spPr>
      <dgm:t>
        <a:bodyPr/>
        <a:lstStyle/>
        <a:p>
          <a:endParaRPr lang="en-US"/>
        </a:p>
      </dgm:t>
    </dgm:pt>
    <dgm:pt modelId="{3534FF94-72C6-43FB-8F21-668E71284740}" type="pres">
      <dgm:prSet presAssocID="{ED17F2E8-0F2C-4806-A165-056066C1285B}" presName="connTx" presStyleLbl="parChTrans1D2" presStyleIdx="11" presStyleCnt="12"/>
      <dgm:spPr/>
      <dgm:t>
        <a:bodyPr/>
        <a:lstStyle/>
        <a:p>
          <a:endParaRPr lang="en-US"/>
        </a:p>
      </dgm:t>
    </dgm:pt>
    <dgm:pt modelId="{2CC81EFE-1B09-4239-A772-C0141AEBEE08}" type="pres">
      <dgm:prSet presAssocID="{AAAA106F-E487-47CE-9BAB-D684E19C81DF}" presName="node" presStyleLbl="node1" presStyleIdx="11" presStyleCnt="12" custScaleX="284512" custScaleY="118577" custRadScaleRad="135137" custRadScaleInc="-122814">
        <dgm:presLayoutVars>
          <dgm:bulletEnabled val="1"/>
        </dgm:presLayoutVars>
      </dgm:prSet>
      <dgm:spPr>
        <a:prstGeom prst="ellipse">
          <a:avLst/>
        </a:prstGeom>
      </dgm:spPr>
      <dgm:t>
        <a:bodyPr/>
        <a:lstStyle/>
        <a:p>
          <a:endParaRPr lang="en-US"/>
        </a:p>
      </dgm:t>
    </dgm:pt>
  </dgm:ptLst>
  <dgm:cxnLst>
    <dgm:cxn modelId="{60531278-66E9-4BF0-8CD5-05925BEA5912}" type="presOf" srcId="{D460D018-736B-4CE5-A14B-061F8EFE829B}" destId="{5AF8D9AC-0C15-4D1B-BCD3-7FFCFF0A581D}" srcOrd="0" destOrd="0" presId="urn:microsoft.com/office/officeart/2005/8/layout/radial1"/>
    <dgm:cxn modelId="{D5164A4A-77C6-46B9-8032-0FB038038751}" type="presOf" srcId="{DB9FEC62-86A7-454A-89B3-F32F1907C71A}" destId="{34515D96-C834-4D67-AF5C-3B293601CBC3}" srcOrd="0" destOrd="0" presId="urn:microsoft.com/office/officeart/2005/8/layout/radial1"/>
    <dgm:cxn modelId="{FE1169E0-24DF-4FBB-A1C9-8F332C85663A}" srcId="{A7516A72-1FC0-46ED-AAC4-AF0F7063F737}" destId="{6DAE892F-3F2D-42A5-BB1C-58D0E6BD9A47}" srcOrd="3" destOrd="0" parTransId="{D22DE764-173E-47DF-9480-722F8D8EA62C}" sibTransId="{28BD2EB6-8814-456D-B684-C7C0E2C0705F}"/>
    <dgm:cxn modelId="{79DFA726-A844-48EA-B2D0-0162AB864FE7}" type="presOf" srcId="{9E510621-404D-46D6-8EB3-39712C8626D4}" destId="{0D3BFC0A-5ED4-4CCF-A336-A529B3363890}" srcOrd="1" destOrd="0" presId="urn:microsoft.com/office/officeart/2005/8/layout/radial1"/>
    <dgm:cxn modelId="{9B623776-73BB-4398-88E5-6EF741FD28CC}" type="presOf" srcId="{D22DE764-173E-47DF-9480-722F8D8EA62C}" destId="{5CF8296B-0142-429D-A71A-20799D2EB74B}" srcOrd="0" destOrd="0" presId="urn:microsoft.com/office/officeart/2005/8/layout/radial1"/>
    <dgm:cxn modelId="{287FE42C-1243-4423-BD56-1EA17D2ADA62}" type="presOf" srcId="{2F72DDEE-62D3-48A5-836A-4C87596541F0}" destId="{280B3AB5-4999-4B99-8BE9-E09C9DF5D482}" srcOrd="1" destOrd="0" presId="urn:microsoft.com/office/officeart/2005/8/layout/radial1"/>
    <dgm:cxn modelId="{713E6EFC-BCA9-4871-A2F0-997E718004E4}" type="presOf" srcId="{DB0D84B1-C440-4746-9EEF-F1ED71D64DD2}" destId="{66DADE40-99AE-41BE-B997-129EED231064}" srcOrd="0" destOrd="0" presId="urn:microsoft.com/office/officeart/2005/8/layout/radial1"/>
    <dgm:cxn modelId="{EB80F6B9-FF86-4854-8536-347352C7F5E1}" type="presOf" srcId="{98B9F8AD-7347-45A5-BC2B-65EB3DDF63CC}" destId="{701CC827-3AE5-4421-983B-6398C783C82F}" srcOrd="0" destOrd="0" presId="urn:microsoft.com/office/officeart/2005/8/layout/radial1"/>
    <dgm:cxn modelId="{24E40897-0028-435D-9DB4-D3245C6A564B}" type="presOf" srcId="{B4A5C031-92B2-438E-80BC-EAA05F5C7CF7}" destId="{A140118B-14B1-45A7-9CF9-17E4D006F84D}" srcOrd="1" destOrd="0" presId="urn:microsoft.com/office/officeart/2005/8/layout/radial1"/>
    <dgm:cxn modelId="{50D76EAC-39B6-45B9-ADEF-A1346E73D948}" type="presOf" srcId="{2628F477-2289-4CEE-9618-96DDAFCD4291}" destId="{49C45DFA-0A15-4DAA-80DC-CAE4ABCC6B43}" srcOrd="0" destOrd="0" presId="urn:microsoft.com/office/officeart/2005/8/layout/radial1"/>
    <dgm:cxn modelId="{2B1BDFC6-EBEE-4852-908E-CE2242E03429}" type="presOf" srcId="{68A5766F-115C-487E-B7CB-4ADE150678D1}" destId="{AFD0CC05-9AD4-4A51-8739-4FB4CA1E4ACE}" srcOrd="0" destOrd="0" presId="urn:microsoft.com/office/officeart/2005/8/layout/radial1"/>
    <dgm:cxn modelId="{AF4C2F5A-ED53-400F-97B6-6F753E2923FE}" type="presOf" srcId="{3F89048A-3F9F-4897-8631-4599F4976029}" destId="{4DF1B0BE-A63A-4BEA-9EE5-4168481CC99E}" srcOrd="0" destOrd="0" presId="urn:microsoft.com/office/officeart/2005/8/layout/radial1"/>
    <dgm:cxn modelId="{6394EABB-56E4-4B32-8A54-C13BD4CD3C7B}" type="presOf" srcId="{A7516A72-1FC0-46ED-AAC4-AF0F7063F737}" destId="{493DA7EC-5D69-41B7-92E4-ED7ED9F48883}" srcOrd="0" destOrd="0" presId="urn:microsoft.com/office/officeart/2005/8/layout/radial1"/>
    <dgm:cxn modelId="{3D60F6D1-C6FD-443A-B863-0BE45A2D7D11}" type="presOf" srcId="{AAAA106F-E487-47CE-9BAB-D684E19C81DF}" destId="{2CC81EFE-1B09-4239-A772-C0141AEBEE08}" srcOrd="0" destOrd="0" presId="urn:microsoft.com/office/officeart/2005/8/layout/radial1"/>
    <dgm:cxn modelId="{DF9EB478-C224-42F7-822E-5C2EA98D82E9}" srcId="{A7516A72-1FC0-46ED-AAC4-AF0F7063F737}" destId="{D65A13E9-3C79-4155-B943-C33E81DAC317}" srcOrd="10" destOrd="0" parTransId="{98B9F8AD-7347-45A5-BC2B-65EB3DDF63CC}" sibTransId="{65C76345-3C56-4B13-AF62-A1F968209579}"/>
    <dgm:cxn modelId="{6406F0DF-34AA-4CF4-A205-4C432344B974}" type="presOf" srcId="{D981426F-5B7B-4AA5-957A-6E8C9E1A2487}" destId="{9D8B49BD-1DF7-4888-9A7E-2CFD4320CC2B}" srcOrd="0" destOrd="0" presId="urn:microsoft.com/office/officeart/2005/8/layout/radial1"/>
    <dgm:cxn modelId="{A1357B0A-C240-4A91-89D8-A39634308683}" srcId="{A7516A72-1FC0-46ED-AAC4-AF0F7063F737}" destId="{44FBC2E2-D754-42C1-BEE4-690296442511}" srcOrd="8" destOrd="0" parTransId="{2F72DDEE-62D3-48A5-836A-4C87596541F0}" sibTransId="{A8D506B7-E9B0-4378-B011-FCC599FE960D}"/>
    <dgm:cxn modelId="{545AF20D-D3A5-40DF-966B-6043F88BAC68}" type="presOf" srcId="{BA28F4A6-AD16-499D-88C1-DBE004B28175}" destId="{E6ACA703-0949-41B3-BE6B-C702E5C7275F}" srcOrd="0" destOrd="0" presId="urn:microsoft.com/office/officeart/2005/8/layout/radial1"/>
    <dgm:cxn modelId="{C66EAA54-9E65-41AF-9108-F46DF7E86910}" type="presOf" srcId="{14602118-D739-48CC-85E0-791974AFA995}" destId="{DB594876-4070-4577-942D-67F5CD4D6A19}" srcOrd="0" destOrd="0" presId="urn:microsoft.com/office/officeart/2005/8/layout/radial1"/>
    <dgm:cxn modelId="{903B445A-5821-482B-A34B-8B028F3912AB}" type="presOf" srcId="{98B9F8AD-7347-45A5-BC2B-65EB3DDF63CC}" destId="{282CA825-226C-4E92-9F37-4F68B159DB24}" srcOrd="1" destOrd="0" presId="urn:microsoft.com/office/officeart/2005/8/layout/radial1"/>
    <dgm:cxn modelId="{9C9BD023-9497-4899-8417-CE8377BD049F}" type="presOf" srcId="{44FBC2E2-D754-42C1-BEE4-690296442511}" destId="{402B25BB-F397-46B5-AAB7-C38C2276BF82}" srcOrd="0" destOrd="0" presId="urn:microsoft.com/office/officeart/2005/8/layout/radial1"/>
    <dgm:cxn modelId="{0BBC460B-3DAB-47F1-A3D1-C9167CC5752E}" type="presOf" srcId="{D65A13E9-3C79-4155-B943-C33E81DAC317}" destId="{A86195D8-E78B-4F8B-B1C4-EFBBA8999B88}" srcOrd="0" destOrd="0" presId="urn:microsoft.com/office/officeart/2005/8/layout/radial1"/>
    <dgm:cxn modelId="{56769AF8-3B60-4A9E-8A06-E77B09AF6557}" type="presOf" srcId="{ED17F2E8-0F2C-4806-A165-056066C1285B}" destId="{3534FF94-72C6-43FB-8F21-668E71284740}" srcOrd="1" destOrd="0" presId="urn:microsoft.com/office/officeart/2005/8/layout/radial1"/>
    <dgm:cxn modelId="{40244757-7F32-4275-AAA5-1B6198FE84BB}" type="presOf" srcId="{98585C11-761C-43C4-979D-FB1B8BABF102}" destId="{E49C447F-3477-4311-B10B-FFFA7DE7209F}" srcOrd="0" destOrd="0" presId="urn:microsoft.com/office/officeart/2005/8/layout/radial1"/>
    <dgm:cxn modelId="{EB4D836F-76A0-45A4-928A-8E838684BCAF}" type="presOf" srcId="{98585C11-761C-43C4-979D-FB1B8BABF102}" destId="{B930024E-8665-4782-9C41-36517A71FCD4}" srcOrd="1" destOrd="0" presId="urn:microsoft.com/office/officeart/2005/8/layout/radial1"/>
    <dgm:cxn modelId="{EB4C2604-4403-4B02-A21D-626A33C160A0}" type="presOf" srcId="{ED17F2E8-0F2C-4806-A165-056066C1285B}" destId="{48D8EFE9-A375-4136-B36E-91EB3A5F0349}" srcOrd="0" destOrd="0" presId="urn:microsoft.com/office/officeart/2005/8/layout/radial1"/>
    <dgm:cxn modelId="{8EFA9793-6EFE-4AC4-8A32-59A664E9C113}" type="presOf" srcId="{2F72DDEE-62D3-48A5-836A-4C87596541F0}" destId="{7B59CB2C-C82F-41EE-B3CF-ADD4878ADBA6}" srcOrd="0"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F5C46C10-DACB-4B76-99F9-BAB588809D00}" type="presOf" srcId="{D94B5549-C2D2-4629-ACDF-33C6E334FA3A}" destId="{905DF954-A0B6-4A5F-9CE2-F1C3ADBDD0C1}" srcOrd="1" destOrd="0" presId="urn:microsoft.com/office/officeart/2005/8/layout/radial1"/>
    <dgm:cxn modelId="{7E0C5CBF-391F-4A5F-9394-C59AD924CDE6}" type="presOf" srcId="{D22DE764-173E-47DF-9480-722F8D8EA62C}" destId="{48797E66-4F8B-4B79-BCA7-6F88E85CF835}" srcOrd="1" destOrd="0" presId="urn:microsoft.com/office/officeart/2005/8/layout/radial1"/>
    <dgm:cxn modelId="{71657F0F-CDC3-478D-A62A-73E5C2805A04}" type="presOf" srcId="{9E510621-404D-46D6-8EB3-39712C8626D4}" destId="{DC281168-2DBC-4CFB-B21D-C54E9628B383}" srcOrd="0" destOrd="0" presId="urn:microsoft.com/office/officeart/2005/8/layout/radial1"/>
    <dgm:cxn modelId="{B1866501-3412-4923-B838-680B9504FB22}" type="presOf" srcId="{DEF73824-C893-4963-9504-7E97D2FF5253}" destId="{FCC14444-D5E7-4E9C-B980-A27CD799E442}" srcOrd="0" destOrd="0" presId="urn:microsoft.com/office/officeart/2005/8/layout/radial1"/>
    <dgm:cxn modelId="{A38B847D-D226-4A6D-B270-7F561245ACC8}" srcId="{A7516A72-1FC0-46ED-AAC4-AF0F7063F737}" destId="{AAAA106F-E487-47CE-9BAB-D684E19C81DF}" srcOrd="11" destOrd="0" parTransId="{ED17F2E8-0F2C-4806-A165-056066C1285B}" sibTransId="{8B1A6F93-EA70-4B77-B04E-0D667670E9A6}"/>
    <dgm:cxn modelId="{996B9653-906A-49F8-9E4B-3836F7905D4E}" srcId="{D981426F-5B7B-4AA5-957A-6E8C9E1A2487}" destId="{A7516A72-1FC0-46ED-AAC4-AF0F7063F737}" srcOrd="0" destOrd="0" parTransId="{D9E0AFEB-65B5-4280-ADD0-766B3ADA6CFD}" sibTransId="{6B1EB84D-437E-47A1-87CB-9027EE716AD0}"/>
    <dgm:cxn modelId="{4642DF7F-C050-43D6-B3C4-2FFB74444110}" type="presOf" srcId="{DB9FEC62-86A7-454A-89B3-F32F1907C71A}" destId="{A8CF68B1-7D91-429E-8C8D-53007288E1DC}" srcOrd="1" destOrd="0" presId="urn:microsoft.com/office/officeart/2005/8/layout/radial1"/>
    <dgm:cxn modelId="{84826536-FF9D-47C5-902D-DB146A527C2A}" srcId="{A7516A72-1FC0-46ED-AAC4-AF0F7063F737}" destId="{68A5766F-115C-487E-B7CB-4ADE150678D1}" srcOrd="0" destOrd="0" parTransId="{BA28F4A6-AD16-499D-88C1-DBE004B28175}" sibTransId="{BA9B1909-6561-415A-8EF0-B53DE88FCEBA}"/>
    <dgm:cxn modelId="{345C13DF-1D3F-4982-AF23-DC2641540559}" srcId="{A7516A72-1FC0-46ED-AAC4-AF0F7063F737}" destId="{7C1FA040-4399-40F0-866F-845B7914F68D}" srcOrd="6" destOrd="0" parTransId="{98585C11-761C-43C4-979D-FB1B8BABF102}" sibTransId="{82A7CC90-6A4C-422A-B221-BA4CF5B4D442}"/>
    <dgm:cxn modelId="{1B515703-0E40-467C-97D2-CA08585DBC33}" type="presOf" srcId="{F0FE4372-65E6-4D92-B9B0-D2B79F26FB27}" destId="{ECD2D13D-466C-468B-BD6C-1B646D8E5B8E}" srcOrd="0" destOrd="0" presId="urn:microsoft.com/office/officeart/2005/8/layout/radial1"/>
    <dgm:cxn modelId="{59EEB73B-EA3C-4580-A176-CABA52501F52}" type="presOf" srcId="{7C1FA040-4399-40F0-866F-845B7914F68D}" destId="{69F18085-0AC3-4BAE-9B16-F8478FFBD61E}" srcOrd="0" destOrd="0" presId="urn:microsoft.com/office/officeart/2005/8/layout/radial1"/>
    <dgm:cxn modelId="{27DB95B8-D12E-44F1-AE8D-19583493BC36}" type="presOf" srcId="{898446A3-EA8C-4C13-8A65-DF8A110D0838}" destId="{D9366F31-B7D7-4B43-830C-AD5E2193A794}" srcOrd="0" destOrd="0" presId="urn:microsoft.com/office/officeart/2005/8/layout/radial1"/>
    <dgm:cxn modelId="{C7DD68AE-99B2-4937-A127-D654A2E99784}" srcId="{A7516A72-1FC0-46ED-AAC4-AF0F7063F737}" destId="{DB0D84B1-C440-4746-9EEF-F1ED71D64DD2}" srcOrd="4" destOrd="0" parTransId="{9E510621-404D-46D6-8EB3-39712C8626D4}" sibTransId="{99C4878C-8523-40E3-93C5-8DC55D31DB77}"/>
    <dgm:cxn modelId="{E5DD3C3F-F401-46C8-9D1F-CEE8478EFA81}" srcId="{A7516A72-1FC0-46ED-AAC4-AF0F7063F737}" destId="{2628F477-2289-4CEE-9618-96DDAFCD4291}" srcOrd="7" destOrd="0" parTransId="{DEF73824-C893-4963-9504-7E97D2FF5253}" sibTransId="{6D6ABE48-6FEB-4EAA-849C-585AC08FCF5B}"/>
    <dgm:cxn modelId="{CA2B1E6A-72F9-4730-ACEF-05212E1B0A0B}" type="presOf" srcId="{B4A5C031-92B2-438E-80BC-EAA05F5C7CF7}" destId="{EFB9CB5A-411C-454B-96B1-9ED988829CBE}" srcOrd="0" destOrd="0" presId="urn:microsoft.com/office/officeart/2005/8/layout/radial1"/>
    <dgm:cxn modelId="{1229807D-6A59-498C-A707-9DD6CEEA0C8D}" srcId="{A7516A72-1FC0-46ED-AAC4-AF0F7063F737}" destId="{F0FE4372-65E6-4D92-B9B0-D2B79F26FB27}" srcOrd="2" destOrd="0" parTransId="{D94B5549-C2D2-4629-ACDF-33C6E334FA3A}" sibTransId="{E2B06661-55BE-4022-AD18-067DB2509F93}"/>
    <dgm:cxn modelId="{B1697E35-E439-4101-8223-9ED7546928E1}" type="presOf" srcId="{BA28F4A6-AD16-499D-88C1-DBE004B28175}" destId="{B06AADB2-5D51-41DC-8677-C0CC2357518B}" srcOrd="1" destOrd="0" presId="urn:microsoft.com/office/officeart/2005/8/layout/radial1"/>
    <dgm:cxn modelId="{E88DEA6B-91C0-457E-8F76-C3902F544BA0}" type="presOf" srcId="{6DAE892F-3F2D-42A5-BB1C-58D0E6BD9A47}" destId="{7E7DDE23-6C04-407D-AAB6-669511EA704E}" srcOrd="0" destOrd="0" presId="urn:microsoft.com/office/officeart/2005/8/layout/radial1"/>
    <dgm:cxn modelId="{AA4D9642-33C6-43D4-8BBC-AC7F7C717D63}" type="presOf" srcId="{D94B5549-C2D2-4629-ACDF-33C6E334FA3A}" destId="{3F0F15B6-4D5A-493B-B03E-AE8141DC3DCE}" srcOrd="0" destOrd="0" presId="urn:microsoft.com/office/officeart/2005/8/layout/radial1"/>
    <dgm:cxn modelId="{35B86783-802A-447B-AB12-5C6D62A5B54B}" type="presOf" srcId="{3F89048A-3F9F-4897-8631-4599F4976029}" destId="{32B4D7AF-BD29-4AC4-BA11-37F2AE9561F4}" srcOrd="1"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3AD9BAA7-CE81-4CC1-B8F9-41D4EE231D85}" type="presOf" srcId="{DEF73824-C893-4963-9504-7E97D2FF5253}" destId="{3EA6B60F-F2E8-4D48-9EC1-CAAE09243949}" srcOrd="1"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F8E598E9-7CC0-4F61-908F-7A9284E64A72}" type="presParOf" srcId="{9D8B49BD-1DF7-4888-9A7E-2CFD4320CC2B}" destId="{493DA7EC-5D69-41B7-92E4-ED7ED9F48883}" srcOrd="0" destOrd="0" presId="urn:microsoft.com/office/officeart/2005/8/layout/radial1"/>
    <dgm:cxn modelId="{525D9BE7-FC95-4D3B-9CD5-893C119040F6}" type="presParOf" srcId="{9D8B49BD-1DF7-4888-9A7E-2CFD4320CC2B}" destId="{E6ACA703-0949-41B3-BE6B-C702E5C7275F}" srcOrd="1" destOrd="0" presId="urn:microsoft.com/office/officeart/2005/8/layout/radial1"/>
    <dgm:cxn modelId="{C5CF47DE-54B9-4FBA-A54E-4D0F579D35DF}" type="presParOf" srcId="{E6ACA703-0949-41B3-BE6B-C702E5C7275F}" destId="{B06AADB2-5D51-41DC-8677-C0CC2357518B}" srcOrd="0" destOrd="0" presId="urn:microsoft.com/office/officeart/2005/8/layout/radial1"/>
    <dgm:cxn modelId="{939931DD-8669-424A-AFCC-83119B4B6F82}" type="presParOf" srcId="{9D8B49BD-1DF7-4888-9A7E-2CFD4320CC2B}" destId="{AFD0CC05-9AD4-4A51-8739-4FB4CA1E4ACE}" srcOrd="2" destOrd="0" presId="urn:microsoft.com/office/officeart/2005/8/layout/radial1"/>
    <dgm:cxn modelId="{095A76B9-1A5B-4FBF-9E4C-E2FCA9591E02}" type="presParOf" srcId="{9D8B49BD-1DF7-4888-9A7E-2CFD4320CC2B}" destId="{34515D96-C834-4D67-AF5C-3B293601CBC3}" srcOrd="3" destOrd="0" presId="urn:microsoft.com/office/officeart/2005/8/layout/radial1"/>
    <dgm:cxn modelId="{BFC43C32-39C2-464F-A1CF-632B5F3FED15}" type="presParOf" srcId="{34515D96-C834-4D67-AF5C-3B293601CBC3}" destId="{A8CF68B1-7D91-429E-8C8D-53007288E1DC}" srcOrd="0" destOrd="0" presId="urn:microsoft.com/office/officeart/2005/8/layout/radial1"/>
    <dgm:cxn modelId="{1C5377E7-5CA3-4158-B48A-EFE66F52AFEC}" type="presParOf" srcId="{9D8B49BD-1DF7-4888-9A7E-2CFD4320CC2B}" destId="{D9366F31-B7D7-4B43-830C-AD5E2193A794}" srcOrd="4" destOrd="0" presId="urn:microsoft.com/office/officeart/2005/8/layout/radial1"/>
    <dgm:cxn modelId="{51D1406C-965B-45B4-801C-D0AE44BC75CB}" type="presParOf" srcId="{9D8B49BD-1DF7-4888-9A7E-2CFD4320CC2B}" destId="{3F0F15B6-4D5A-493B-B03E-AE8141DC3DCE}" srcOrd="5" destOrd="0" presId="urn:microsoft.com/office/officeart/2005/8/layout/radial1"/>
    <dgm:cxn modelId="{BDF923EE-ACCA-46EA-85AA-FC1456DED7E5}" type="presParOf" srcId="{3F0F15B6-4D5A-493B-B03E-AE8141DC3DCE}" destId="{905DF954-A0B6-4A5F-9CE2-F1C3ADBDD0C1}" srcOrd="0" destOrd="0" presId="urn:microsoft.com/office/officeart/2005/8/layout/radial1"/>
    <dgm:cxn modelId="{7E2F3CBD-7675-4EE9-8D78-6600B4A9FFB0}" type="presParOf" srcId="{9D8B49BD-1DF7-4888-9A7E-2CFD4320CC2B}" destId="{ECD2D13D-466C-468B-BD6C-1B646D8E5B8E}" srcOrd="6" destOrd="0" presId="urn:microsoft.com/office/officeart/2005/8/layout/radial1"/>
    <dgm:cxn modelId="{0565056D-9E28-445B-A13D-CEE188CB08E2}" type="presParOf" srcId="{9D8B49BD-1DF7-4888-9A7E-2CFD4320CC2B}" destId="{5CF8296B-0142-429D-A71A-20799D2EB74B}" srcOrd="7" destOrd="0" presId="urn:microsoft.com/office/officeart/2005/8/layout/radial1"/>
    <dgm:cxn modelId="{70A04688-07E6-4502-A517-A4C01E634206}" type="presParOf" srcId="{5CF8296B-0142-429D-A71A-20799D2EB74B}" destId="{48797E66-4F8B-4B79-BCA7-6F88E85CF835}" srcOrd="0" destOrd="0" presId="urn:microsoft.com/office/officeart/2005/8/layout/radial1"/>
    <dgm:cxn modelId="{1384844D-11C1-457D-9A58-B77651D357E6}" type="presParOf" srcId="{9D8B49BD-1DF7-4888-9A7E-2CFD4320CC2B}" destId="{7E7DDE23-6C04-407D-AAB6-669511EA704E}" srcOrd="8" destOrd="0" presId="urn:microsoft.com/office/officeart/2005/8/layout/radial1"/>
    <dgm:cxn modelId="{B1AC3F07-4D0F-47BF-94EA-F8E9716C607A}" type="presParOf" srcId="{9D8B49BD-1DF7-4888-9A7E-2CFD4320CC2B}" destId="{DC281168-2DBC-4CFB-B21D-C54E9628B383}" srcOrd="9" destOrd="0" presId="urn:microsoft.com/office/officeart/2005/8/layout/radial1"/>
    <dgm:cxn modelId="{98E08259-957F-4E4C-B1E0-C324EB4921C3}" type="presParOf" srcId="{DC281168-2DBC-4CFB-B21D-C54E9628B383}" destId="{0D3BFC0A-5ED4-4CCF-A336-A529B3363890}" srcOrd="0" destOrd="0" presId="urn:microsoft.com/office/officeart/2005/8/layout/radial1"/>
    <dgm:cxn modelId="{0A2F4929-7DEA-490E-B0B6-4D8C89DABD9D}" type="presParOf" srcId="{9D8B49BD-1DF7-4888-9A7E-2CFD4320CC2B}" destId="{66DADE40-99AE-41BE-B997-129EED231064}" srcOrd="10" destOrd="0" presId="urn:microsoft.com/office/officeart/2005/8/layout/radial1"/>
    <dgm:cxn modelId="{4FAEC538-9187-42C3-AA0B-CA798C02087D}" type="presParOf" srcId="{9D8B49BD-1DF7-4888-9A7E-2CFD4320CC2B}" destId="{4DF1B0BE-A63A-4BEA-9EE5-4168481CC99E}" srcOrd="11" destOrd="0" presId="urn:microsoft.com/office/officeart/2005/8/layout/radial1"/>
    <dgm:cxn modelId="{97C49465-B854-4D2E-9165-5F9A0AF3470A}" type="presParOf" srcId="{4DF1B0BE-A63A-4BEA-9EE5-4168481CC99E}" destId="{32B4D7AF-BD29-4AC4-BA11-37F2AE9561F4}" srcOrd="0" destOrd="0" presId="urn:microsoft.com/office/officeart/2005/8/layout/radial1"/>
    <dgm:cxn modelId="{CDF03F59-7397-4E0B-A883-B32AB55C99ED}" type="presParOf" srcId="{9D8B49BD-1DF7-4888-9A7E-2CFD4320CC2B}" destId="{DB594876-4070-4577-942D-67F5CD4D6A19}" srcOrd="12" destOrd="0" presId="urn:microsoft.com/office/officeart/2005/8/layout/radial1"/>
    <dgm:cxn modelId="{94339DCE-2A37-43A3-98CB-F3047206CBF5}" type="presParOf" srcId="{9D8B49BD-1DF7-4888-9A7E-2CFD4320CC2B}" destId="{E49C447F-3477-4311-B10B-FFFA7DE7209F}" srcOrd="13" destOrd="0" presId="urn:microsoft.com/office/officeart/2005/8/layout/radial1"/>
    <dgm:cxn modelId="{673E6967-1457-4ECD-8B05-5642B5B0904F}" type="presParOf" srcId="{E49C447F-3477-4311-B10B-FFFA7DE7209F}" destId="{B930024E-8665-4782-9C41-36517A71FCD4}" srcOrd="0" destOrd="0" presId="urn:microsoft.com/office/officeart/2005/8/layout/radial1"/>
    <dgm:cxn modelId="{B806F00F-E791-4572-8B77-59161831A340}" type="presParOf" srcId="{9D8B49BD-1DF7-4888-9A7E-2CFD4320CC2B}" destId="{69F18085-0AC3-4BAE-9B16-F8478FFBD61E}" srcOrd="14" destOrd="0" presId="urn:microsoft.com/office/officeart/2005/8/layout/radial1"/>
    <dgm:cxn modelId="{370E337F-23A3-43A3-B9BA-1050BC2844B1}" type="presParOf" srcId="{9D8B49BD-1DF7-4888-9A7E-2CFD4320CC2B}" destId="{FCC14444-D5E7-4E9C-B980-A27CD799E442}" srcOrd="15" destOrd="0" presId="urn:microsoft.com/office/officeart/2005/8/layout/radial1"/>
    <dgm:cxn modelId="{7E1C00FE-F40E-4064-9FCF-896E0141DCEF}" type="presParOf" srcId="{FCC14444-D5E7-4E9C-B980-A27CD799E442}" destId="{3EA6B60F-F2E8-4D48-9EC1-CAAE09243949}" srcOrd="0" destOrd="0" presId="urn:microsoft.com/office/officeart/2005/8/layout/radial1"/>
    <dgm:cxn modelId="{FB256AF6-F895-4281-A162-593CEAF11697}" type="presParOf" srcId="{9D8B49BD-1DF7-4888-9A7E-2CFD4320CC2B}" destId="{49C45DFA-0A15-4DAA-80DC-CAE4ABCC6B43}" srcOrd="16" destOrd="0" presId="urn:microsoft.com/office/officeart/2005/8/layout/radial1"/>
    <dgm:cxn modelId="{26F0C012-D378-437A-88B9-F765E7326299}" type="presParOf" srcId="{9D8B49BD-1DF7-4888-9A7E-2CFD4320CC2B}" destId="{7B59CB2C-C82F-41EE-B3CF-ADD4878ADBA6}" srcOrd="17" destOrd="0" presId="urn:microsoft.com/office/officeart/2005/8/layout/radial1"/>
    <dgm:cxn modelId="{4ABC607C-5683-48EB-96E4-FAE5D871AEFF}" type="presParOf" srcId="{7B59CB2C-C82F-41EE-B3CF-ADD4878ADBA6}" destId="{280B3AB5-4999-4B99-8BE9-E09C9DF5D482}" srcOrd="0" destOrd="0" presId="urn:microsoft.com/office/officeart/2005/8/layout/radial1"/>
    <dgm:cxn modelId="{7D7C7465-6612-437E-9F40-7E65294FD6D7}" type="presParOf" srcId="{9D8B49BD-1DF7-4888-9A7E-2CFD4320CC2B}" destId="{402B25BB-F397-46B5-AAB7-C38C2276BF82}" srcOrd="18" destOrd="0" presId="urn:microsoft.com/office/officeart/2005/8/layout/radial1"/>
    <dgm:cxn modelId="{E138FDC1-8746-46FE-B97C-FEFD733A5932}" type="presParOf" srcId="{9D8B49BD-1DF7-4888-9A7E-2CFD4320CC2B}" destId="{EFB9CB5A-411C-454B-96B1-9ED988829CBE}" srcOrd="19" destOrd="0" presId="urn:microsoft.com/office/officeart/2005/8/layout/radial1"/>
    <dgm:cxn modelId="{812401A0-090E-47FD-A873-9131319B2236}" type="presParOf" srcId="{EFB9CB5A-411C-454B-96B1-9ED988829CBE}" destId="{A140118B-14B1-45A7-9CF9-17E4D006F84D}" srcOrd="0" destOrd="0" presId="urn:microsoft.com/office/officeart/2005/8/layout/radial1"/>
    <dgm:cxn modelId="{87B79724-60CB-49C4-92BF-A2450B248361}" type="presParOf" srcId="{9D8B49BD-1DF7-4888-9A7E-2CFD4320CC2B}" destId="{5AF8D9AC-0C15-4D1B-BCD3-7FFCFF0A581D}" srcOrd="20" destOrd="0" presId="urn:microsoft.com/office/officeart/2005/8/layout/radial1"/>
    <dgm:cxn modelId="{4EA4D89F-95BC-4490-826F-395664EC10A6}" type="presParOf" srcId="{9D8B49BD-1DF7-4888-9A7E-2CFD4320CC2B}" destId="{701CC827-3AE5-4421-983B-6398C783C82F}" srcOrd="21" destOrd="0" presId="urn:microsoft.com/office/officeart/2005/8/layout/radial1"/>
    <dgm:cxn modelId="{A38B8972-A445-461B-BB67-367667CF86DA}" type="presParOf" srcId="{701CC827-3AE5-4421-983B-6398C783C82F}" destId="{282CA825-226C-4E92-9F37-4F68B159DB24}" srcOrd="0" destOrd="0" presId="urn:microsoft.com/office/officeart/2005/8/layout/radial1"/>
    <dgm:cxn modelId="{EC89237A-52C6-4C24-A4AD-5C1572849410}" type="presParOf" srcId="{9D8B49BD-1DF7-4888-9A7E-2CFD4320CC2B}" destId="{A86195D8-E78B-4F8B-B1C4-EFBBA8999B88}" srcOrd="22" destOrd="0" presId="urn:microsoft.com/office/officeart/2005/8/layout/radial1"/>
    <dgm:cxn modelId="{2BF74E5F-9EE5-4CE0-AC1C-037B9AAAB743}" type="presParOf" srcId="{9D8B49BD-1DF7-4888-9A7E-2CFD4320CC2B}" destId="{48D8EFE9-A375-4136-B36E-91EB3A5F0349}" srcOrd="23" destOrd="0" presId="urn:microsoft.com/office/officeart/2005/8/layout/radial1"/>
    <dgm:cxn modelId="{8BE46B76-A46A-4C5B-8189-3D6F2CA7414C}" type="presParOf" srcId="{48D8EFE9-A375-4136-B36E-91EB3A5F0349}" destId="{3534FF94-72C6-43FB-8F21-668E71284740}" srcOrd="0" destOrd="0" presId="urn:microsoft.com/office/officeart/2005/8/layout/radial1"/>
    <dgm:cxn modelId="{68777FD0-E8D2-4895-8EE5-2FE510015128}" type="presParOf" srcId="{9D8B49BD-1DF7-4888-9A7E-2CFD4320CC2B}" destId="{2CC81EFE-1B09-4239-A772-C0141AEBEE08}" srcOrd="24" destOrd="0" presId="urn:microsoft.com/office/officeart/2005/8/layout/radial1"/>
  </dgm:cxnLst>
  <dgm:bg>
    <a:noFill/>
  </dgm:bg>
  <dgm:whole/>
  <dgm:extLst>
    <a:ext uri="http://schemas.microsoft.com/office/drawing/2008/diagram">
      <dsp:dataModelExt xmlns:dsp="http://schemas.microsoft.com/office/drawing/2008/diagram" relId="rId10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2D173F-A40A-406A-BA41-067F590F5B00}">
      <dsp:nvSpPr>
        <dsp:cNvPr id="0" name=""/>
        <dsp:cNvSpPr/>
      </dsp:nvSpPr>
      <dsp:spPr>
        <a:xfrm>
          <a:off x="2436106" y="805810"/>
          <a:ext cx="1028490" cy="47871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86725" y="875916"/>
        <a:ext cx="727252" cy="338500"/>
      </dsp:txXfrm>
    </dsp:sp>
    <dsp:sp modelId="{2E00D982-49D5-455F-888E-68E4C81A2365}">
      <dsp:nvSpPr>
        <dsp:cNvPr id="0" name=""/>
        <dsp:cNvSpPr/>
      </dsp:nvSpPr>
      <dsp:spPr>
        <a:xfrm rot="16200000">
          <a:off x="2782625" y="630836"/>
          <a:ext cx="335451" cy="14497"/>
        </a:xfrm>
        <a:custGeom>
          <a:avLst/>
          <a:gdLst/>
          <a:ahLst/>
          <a:cxnLst/>
          <a:rect l="0" t="0" r="0" b="0"/>
          <a:pathLst>
            <a:path>
              <a:moveTo>
                <a:pt x="0" y="7259"/>
              </a:moveTo>
              <a:lnTo>
                <a:pt x="355250"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rtl="1">
            <a:lnSpc>
              <a:spcPct val="90000"/>
            </a:lnSpc>
            <a:spcBef>
              <a:spcPct val="0"/>
            </a:spcBef>
            <a:spcAft>
              <a:spcPct val="35000"/>
            </a:spcAft>
          </a:pPr>
          <a:endParaRPr lang="en-US" sz="800" kern="1200">
            <a:solidFill>
              <a:sysClr val="windowText" lastClr="000000">
                <a:hueOff val="0"/>
                <a:satOff val="0"/>
                <a:lumOff val="0"/>
                <a:alphaOff val="0"/>
              </a:sysClr>
            </a:solidFill>
            <a:latin typeface="Calibri"/>
            <a:ea typeface="+mn-ea"/>
            <a:cs typeface="+mn-cs"/>
          </a:endParaRPr>
        </a:p>
      </dsp:txBody>
      <dsp:txXfrm>
        <a:off x="2941964" y="629698"/>
        <a:ext cx="16772" cy="16772"/>
      </dsp:txXfrm>
    </dsp:sp>
    <dsp:sp modelId="{44473C27-A9A3-4167-AEAF-A01C156E33F0}">
      <dsp:nvSpPr>
        <dsp:cNvPr id="0" name=""/>
        <dsp:cNvSpPr/>
      </dsp:nvSpPr>
      <dsp:spPr>
        <a:xfrm>
          <a:off x="2493170" y="-8353"/>
          <a:ext cx="914360" cy="47871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27075" y="61753"/>
        <a:ext cx="646550" cy="338500"/>
      </dsp:txXfrm>
    </dsp:sp>
    <dsp:sp modelId="{3FE6E2C5-0D84-4EA6-8A7C-D44D396A169E}">
      <dsp:nvSpPr>
        <dsp:cNvPr id="0" name=""/>
        <dsp:cNvSpPr/>
      </dsp:nvSpPr>
      <dsp:spPr>
        <a:xfrm rot="19792485">
          <a:off x="3255813" y="790617"/>
          <a:ext cx="241442" cy="14497"/>
        </a:xfrm>
        <a:custGeom>
          <a:avLst/>
          <a:gdLst/>
          <a:ahLst/>
          <a:cxnLst/>
          <a:rect l="0" t="0" r="0" b="0"/>
          <a:pathLst>
            <a:path>
              <a:moveTo>
                <a:pt x="0" y="7259"/>
              </a:moveTo>
              <a:lnTo>
                <a:pt x="255651"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rtl="1">
            <a:lnSpc>
              <a:spcPct val="90000"/>
            </a:lnSpc>
            <a:spcBef>
              <a:spcPct val="0"/>
            </a:spcBef>
            <a:spcAft>
              <a:spcPct val="35000"/>
            </a:spcAft>
          </a:pPr>
          <a:endParaRPr lang="en-US" sz="800" kern="1200">
            <a:solidFill>
              <a:sysClr val="windowText" lastClr="000000">
                <a:hueOff val="0"/>
                <a:satOff val="0"/>
                <a:lumOff val="0"/>
                <a:alphaOff val="0"/>
              </a:sysClr>
            </a:solidFill>
            <a:latin typeface="Calibri"/>
            <a:ea typeface="+mn-ea"/>
            <a:cs typeface="+mn-cs"/>
          </a:endParaRPr>
        </a:p>
      </dsp:txBody>
      <dsp:txXfrm>
        <a:off x="3370498" y="791830"/>
        <a:ext cx="12072" cy="12072"/>
      </dsp:txXfrm>
    </dsp:sp>
    <dsp:sp modelId="{5F1C34CD-B8DF-45F7-A431-2126D61FFACC}">
      <dsp:nvSpPr>
        <dsp:cNvPr id="0" name=""/>
        <dsp:cNvSpPr/>
      </dsp:nvSpPr>
      <dsp:spPr>
        <a:xfrm>
          <a:off x="3343092" y="308810"/>
          <a:ext cx="894896" cy="49764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8</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التنمية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474146" y="381688"/>
        <a:ext cx="632788" cy="351885"/>
      </dsp:txXfrm>
    </dsp:sp>
    <dsp:sp modelId="{93B3BE9E-D237-4DD9-937C-973455BC3658}">
      <dsp:nvSpPr>
        <dsp:cNvPr id="0" name=""/>
        <dsp:cNvSpPr/>
      </dsp:nvSpPr>
      <dsp:spPr>
        <a:xfrm rot="13">
          <a:off x="3464596" y="1037921"/>
          <a:ext cx="998832" cy="14497"/>
        </a:xfrm>
        <a:custGeom>
          <a:avLst/>
          <a:gdLst/>
          <a:ahLst/>
          <a:cxnLst/>
          <a:rect l="0" t="0" r="0" b="0"/>
          <a:pathLst>
            <a:path>
              <a:moveTo>
                <a:pt x="0" y="7259"/>
              </a:moveTo>
              <a:lnTo>
                <a:pt x="1061555"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rtl="1">
            <a:lnSpc>
              <a:spcPct val="90000"/>
            </a:lnSpc>
            <a:spcBef>
              <a:spcPct val="0"/>
            </a:spcBef>
            <a:spcAft>
              <a:spcPct val="35000"/>
            </a:spcAft>
          </a:pPr>
          <a:endParaRPr lang="en-US" sz="800" kern="1200">
            <a:solidFill>
              <a:sysClr val="windowText" lastClr="000000">
                <a:hueOff val="0"/>
                <a:satOff val="0"/>
                <a:lumOff val="0"/>
                <a:alphaOff val="0"/>
              </a:sysClr>
            </a:solidFill>
            <a:latin typeface="Calibri"/>
            <a:ea typeface="+mn-ea"/>
            <a:cs typeface="+mn-cs"/>
          </a:endParaRPr>
        </a:p>
      </dsp:txBody>
      <dsp:txXfrm>
        <a:off x="3939042" y="1020199"/>
        <a:ext cx="49941" cy="49941"/>
      </dsp:txXfrm>
    </dsp:sp>
    <dsp:sp modelId="{3A26272E-8DBD-422F-ABA2-A3DA0C9B3C69}">
      <dsp:nvSpPr>
        <dsp:cNvPr id="0" name=""/>
        <dsp:cNvSpPr/>
      </dsp:nvSpPr>
      <dsp:spPr>
        <a:xfrm>
          <a:off x="4463429" y="777105"/>
          <a:ext cx="1134530" cy="53613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629577" y="855621"/>
        <a:ext cx="802234" cy="379107"/>
      </dsp:txXfrm>
    </dsp:sp>
    <dsp:sp modelId="{7F30A5E4-3531-49F3-AC3C-8F1D2236451A}">
      <dsp:nvSpPr>
        <dsp:cNvPr id="0" name=""/>
        <dsp:cNvSpPr/>
      </dsp:nvSpPr>
      <dsp:spPr>
        <a:xfrm rot="1548004">
          <a:off x="3291069" y="1280019"/>
          <a:ext cx="320180" cy="14497"/>
        </a:xfrm>
        <a:custGeom>
          <a:avLst/>
          <a:gdLst/>
          <a:ahLst/>
          <a:cxnLst/>
          <a:rect l="0" t="0" r="0" b="0"/>
          <a:pathLst>
            <a:path>
              <a:moveTo>
                <a:pt x="0" y="7259"/>
              </a:moveTo>
              <a:lnTo>
                <a:pt x="339042"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rtl="1">
            <a:lnSpc>
              <a:spcPct val="90000"/>
            </a:lnSpc>
            <a:spcBef>
              <a:spcPct val="0"/>
            </a:spcBef>
            <a:spcAft>
              <a:spcPct val="35000"/>
            </a:spcAft>
          </a:pPr>
          <a:endParaRPr lang="en-US" sz="800" kern="1200">
            <a:solidFill>
              <a:sysClr val="windowText" lastClr="000000">
                <a:hueOff val="0"/>
                <a:satOff val="0"/>
                <a:lumOff val="0"/>
                <a:alphaOff val="0"/>
              </a:sysClr>
            </a:solidFill>
            <a:latin typeface="Calibri"/>
            <a:ea typeface="+mn-ea"/>
            <a:cs typeface="+mn-cs"/>
          </a:endParaRPr>
        </a:p>
      </dsp:txBody>
      <dsp:txXfrm>
        <a:off x="3443155" y="1279263"/>
        <a:ext cx="16009" cy="16009"/>
      </dsp:txXfrm>
    </dsp:sp>
    <dsp:sp modelId="{E01DCF12-19AC-4734-9210-5F881573D3F5}">
      <dsp:nvSpPr>
        <dsp:cNvPr id="0" name=""/>
        <dsp:cNvSpPr/>
      </dsp:nvSpPr>
      <dsp:spPr>
        <a:xfrm>
          <a:off x="3436946" y="1287726"/>
          <a:ext cx="1043838" cy="48995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589813" y="1359478"/>
        <a:ext cx="738104" cy="346448"/>
      </dsp:txXfrm>
    </dsp:sp>
    <dsp:sp modelId="{9350C245-A165-4791-BD7A-BFCED0BB0361}">
      <dsp:nvSpPr>
        <dsp:cNvPr id="0" name=""/>
        <dsp:cNvSpPr/>
      </dsp:nvSpPr>
      <dsp:spPr>
        <a:xfrm rot="5400000">
          <a:off x="2799813" y="1427811"/>
          <a:ext cx="301074" cy="14497"/>
        </a:xfrm>
        <a:custGeom>
          <a:avLst/>
          <a:gdLst/>
          <a:ahLst/>
          <a:cxnLst/>
          <a:rect l="0" t="0" r="0" b="0"/>
          <a:pathLst>
            <a:path>
              <a:moveTo>
                <a:pt x="0" y="7259"/>
              </a:moveTo>
              <a:lnTo>
                <a:pt x="327479"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rtl="1">
            <a:lnSpc>
              <a:spcPct val="90000"/>
            </a:lnSpc>
            <a:spcBef>
              <a:spcPct val="0"/>
            </a:spcBef>
            <a:spcAft>
              <a:spcPct val="35000"/>
            </a:spcAft>
          </a:pPr>
          <a:endParaRPr lang="en-US" sz="800" kern="1200">
            <a:solidFill>
              <a:sysClr val="windowText" lastClr="000000">
                <a:hueOff val="0"/>
                <a:satOff val="0"/>
                <a:lumOff val="0"/>
                <a:alphaOff val="0"/>
              </a:sysClr>
            </a:solidFill>
            <a:latin typeface="Calibri"/>
            <a:ea typeface="+mn-ea"/>
            <a:cs typeface="+mn-cs"/>
          </a:endParaRPr>
        </a:p>
      </dsp:txBody>
      <dsp:txXfrm>
        <a:off x="2942824" y="1427533"/>
        <a:ext cx="15053" cy="15053"/>
      </dsp:txXfrm>
    </dsp:sp>
    <dsp:sp modelId="{C7416AF2-49A6-451C-80C3-A5143C86D045}">
      <dsp:nvSpPr>
        <dsp:cNvPr id="0" name=""/>
        <dsp:cNvSpPr/>
      </dsp:nvSpPr>
      <dsp:spPr>
        <a:xfrm>
          <a:off x="2424834" y="1585597"/>
          <a:ext cx="1051033" cy="54746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78754" y="1665771"/>
        <a:ext cx="743193" cy="387117"/>
      </dsp:txXfrm>
    </dsp:sp>
    <dsp:sp modelId="{2A6DC4FF-B426-4171-A201-27B83DA94370}">
      <dsp:nvSpPr>
        <dsp:cNvPr id="0" name=""/>
        <dsp:cNvSpPr/>
      </dsp:nvSpPr>
      <dsp:spPr>
        <a:xfrm rot="9410013">
          <a:off x="2311704" y="1253218"/>
          <a:ext cx="270999" cy="14497"/>
        </a:xfrm>
        <a:custGeom>
          <a:avLst/>
          <a:gdLst/>
          <a:ahLst/>
          <a:cxnLst/>
          <a:rect l="0" t="0" r="0" b="0"/>
          <a:pathLst>
            <a:path>
              <a:moveTo>
                <a:pt x="0" y="7259"/>
              </a:moveTo>
              <a:lnTo>
                <a:pt x="328427"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rtl="1">
            <a:lnSpc>
              <a:spcPct val="90000"/>
            </a:lnSpc>
            <a:spcBef>
              <a:spcPct val="0"/>
            </a:spcBef>
            <a:spcAft>
              <a:spcPct val="35000"/>
            </a:spcAft>
          </a:pPr>
          <a:endParaRPr lang="en-US" sz="800" kern="1200">
            <a:solidFill>
              <a:sysClr val="windowText" lastClr="000000">
                <a:hueOff val="0"/>
                <a:satOff val="0"/>
                <a:lumOff val="0"/>
                <a:alphaOff val="0"/>
              </a:sysClr>
            </a:solidFill>
            <a:latin typeface="Calibri"/>
            <a:ea typeface="+mn-ea"/>
            <a:cs typeface="+mn-cs"/>
          </a:endParaRPr>
        </a:p>
      </dsp:txBody>
      <dsp:txXfrm rot="10800000">
        <a:off x="2440428" y="1253692"/>
        <a:ext cx="13549" cy="13549"/>
      </dsp:txXfrm>
    </dsp:sp>
    <dsp:sp modelId="{353BAFE4-0977-4589-9534-7471241857D7}">
      <dsp:nvSpPr>
        <dsp:cNvPr id="0" name=""/>
        <dsp:cNvSpPr/>
      </dsp:nvSpPr>
      <dsp:spPr>
        <a:xfrm>
          <a:off x="1316830" y="1209211"/>
          <a:ext cx="1138192" cy="58286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16</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الاقتصاد والإحصاء</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483514" y="1294569"/>
        <a:ext cx="804824" cy="412145"/>
      </dsp:txXfrm>
    </dsp:sp>
    <dsp:sp modelId="{D3C62D02-BD66-40AA-8598-E6F03FA4330E}">
      <dsp:nvSpPr>
        <dsp:cNvPr id="0" name=""/>
        <dsp:cNvSpPr/>
      </dsp:nvSpPr>
      <dsp:spPr>
        <a:xfrm rot="10800000">
          <a:off x="1353520" y="1037917"/>
          <a:ext cx="1082585" cy="14497"/>
        </a:xfrm>
        <a:custGeom>
          <a:avLst/>
          <a:gdLst/>
          <a:ahLst/>
          <a:cxnLst/>
          <a:rect l="0" t="0" r="0" b="0"/>
          <a:pathLst>
            <a:path>
              <a:moveTo>
                <a:pt x="0" y="7259"/>
              </a:moveTo>
              <a:lnTo>
                <a:pt x="1146536"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rtl="1">
            <a:lnSpc>
              <a:spcPct val="90000"/>
            </a:lnSpc>
            <a:spcBef>
              <a:spcPct val="0"/>
            </a:spcBef>
            <a:spcAft>
              <a:spcPct val="35000"/>
            </a:spcAft>
          </a:pPr>
          <a:endParaRPr lang="en-US" sz="800" kern="1200">
            <a:solidFill>
              <a:sysClr val="windowText" lastClr="000000">
                <a:hueOff val="0"/>
                <a:satOff val="0"/>
                <a:lumOff val="0"/>
                <a:alphaOff val="0"/>
              </a:sysClr>
            </a:solidFill>
            <a:latin typeface="Calibri"/>
            <a:ea typeface="+mn-ea"/>
            <a:cs typeface="+mn-cs"/>
          </a:endParaRPr>
        </a:p>
      </dsp:txBody>
      <dsp:txXfrm rot="10800000">
        <a:off x="1867748" y="1018102"/>
        <a:ext cx="54129" cy="54129"/>
      </dsp:txXfrm>
    </dsp:sp>
    <dsp:sp modelId="{694C81C6-3E54-45BC-9ED9-5944CBD672A7}">
      <dsp:nvSpPr>
        <dsp:cNvPr id="0" name=""/>
        <dsp:cNvSpPr/>
      </dsp:nvSpPr>
      <dsp:spPr>
        <a:xfrm>
          <a:off x="304785" y="760059"/>
          <a:ext cx="1048735" cy="57021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18</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التحديات العالمية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58369" y="843565"/>
        <a:ext cx="741567" cy="403201"/>
      </dsp:txXfrm>
    </dsp:sp>
    <dsp:sp modelId="{98E66AFE-BCED-48F2-B78A-230BF42B9FFC}">
      <dsp:nvSpPr>
        <dsp:cNvPr id="0" name=""/>
        <dsp:cNvSpPr/>
      </dsp:nvSpPr>
      <dsp:spPr>
        <a:xfrm rot="12476106">
          <a:off x="2415621" y="809409"/>
          <a:ext cx="207581" cy="14497"/>
        </a:xfrm>
        <a:custGeom>
          <a:avLst/>
          <a:gdLst/>
          <a:ahLst/>
          <a:cxnLst/>
          <a:rect l="0" t="0" r="0" b="0"/>
          <a:pathLst>
            <a:path>
              <a:moveTo>
                <a:pt x="0" y="7259"/>
              </a:moveTo>
              <a:lnTo>
                <a:pt x="219777"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rtl="1">
            <a:lnSpc>
              <a:spcPct val="90000"/>
            </a:lnSpc>
            <a:spcBef>
              <a:spcPct val="0"/>
            </a:spcBef>
            <a:spcAft>
              <a:spcPct val="35000"/>
            </a:spcAft>
          </a:pPr>
          <a:endParaRPr lang="en-US" sz="800" kern="1200">
            <a:solidFill>
              <a:sysClr val="windowText" lastClr="000000">
                <a:hueOff val="0"/>
                <a:satOff val="0"/>
                <a:lumOff val="0"/>
                <a:alphaOff val="0"/>
              </a:sysClr>
            </a:solidFill>
            <a:latin typeface="Calibri"/>
            <a:ea typeface="+mn-ea"/>
            <a:cs typeface="+mn-cs"/>
          </a:endParaRPr>
        </a:p>
      </dsp:txBody>
      <dsp:txXfrm rot="10800000">
        <a:off x="2514222" y="811468"/>
        <a:ext cx="10379" cy="10379"/>
      </dsp:txXfrm>
    </dsp:sp>
    <dsp:sp modelId="{A8CAB3F2-A4A1-434C-9CB4-641DE8526482}">
      <dsp:nvSpPr>
        <dsp:cNvPr id="0" name=""/>
        <dsp:cNvSpPr/>
      </dsp:nvSpPr>
      <dsp:spPr>
        <a:xfrm>
          <a:off x="1495271" y="284920"/>
          <a:ext cx="1101532" cy="56145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656587" y="367143"/>
        <a:ext cx="778900" cy="3970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281700" y="1072202"/>
          <a:ext cx="1160344" cy="431237"/>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51628" y="1135355"/>
        <a:ext cx="820488" cy="304931"/>
      </dsp:txXfrm>
    </dsp:sp>
    <dsp:sp modelId="{E6ACA703-0949-41B3-BE6B-C702E5C7275F}">
      <dsp:nvSpPr>
        <dsp:cNvPr id="0" name=""/>
        <dsp:cNvSpPr/>
      </dsp:nvSpPr>
      <dsp:spPr>
        <a:xfrm rot="16173225">
          <a:off x="2536094" y="743881"/>
          <a:ext cx="643190" cy="13473"/>
        </a:xfrm>
        <a:custGeom>
          <a:avLst/>
          <a:gdLst/>
          <a:ahLst/>
          <a:cxnLst/>
          <a:rect l="0" t="0" r="0" b="0"/>
          <a:pathLst>
            <a:path>
              <a:moveTo>
                <a:pt x="0" y="6736"/>
              </a:moveTo>
              <a:lnTo>
                <a:pt x="66706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841609" y="734538"/>
        <a:ext cx="32159" cy="32159"/>
      </dsp:txXfrm>
    </dsp:sp>
    <dsp:sp modelId="{AFD0CC05-9AD4-4A51-8739-4FB4CA1E4ACE}">
      <dsp:nvSpPr>
        <dsp:cNvPr id="0" name=""/>
        <dsp:cNvSpPr/>
      </dsp:nvSpPr>
      <dsp:spPr>
        <a:xfrm>
          <a:off x="2398725" y="-21790"/>
          <a:ext cx="909407" cy="4508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قانون البراءات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31905" y="44232"/>
        <a:ext cx="643047" cy="318780"/>
      </dsp:txXfrm>
    </dsp:sp>
    <dsp:sp modelId="{34515D96-C834-4D67-AF5C-3B293601CBC3}">
      <dsp:nvSpPr>
        <dsp:cNvPr id="0" name=""/>
        <dsp:cNvSpPr/>
      </dsp:nvSpPr>
      <dsp:spPr>
        <a:xfrm rot="18962181">
          <a:off x="2955160" y="794188"/>
          <a:ext cx="823098" cy="13473"/>
        </a:xfrm>
        <a:custGeom>
          <a:avLst/>
          <a:gdLst/>
          <a:ahLst/>
          <a:cxnLst/>
          <a:rect l="0" t="0" r="0" b="0"/>
          <a:pathLst>
            <a:path>
              <a:moveTo>
                <a:pt x="0" y="6736"/>
              </a:moveTo>
              <a:lnTo>
                <a:pt x="853408"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346132" y="780347"/>
        <a:ext cx="41154" cy="41154"/>
      </dsp:txXfrm>
    </dsp:sp>
    <dsp:sp modelId="{D9366F31-B7D7-4B43-830C-AD5E2193A794}">
      <dsp:nvSpPr>
        <dsp:cNvPr id="0" name=""/>
        <dsp:cNvSpPr/>
      </dsp:nvSpPr>
      <dsp:spPr>
        <a:xfrm>
          <a:off x="3308705" y="51939"/>
          <a:ext cx="1168598" cy="48278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العلامات والتصاميم والبيانات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479842" y="122642"/>
        <a:ext cx="826324" cy="341382"/>
      </dsp:txXfrm>
    </dsp:sp>
    <dsp:sp modelId="{3F0F15B6-4D5A-493B-B03E-AE8141DC3DCE}">
      <dsp:nvSpPr>
        <dsp:cNvPr id="0" name=""/>
        <dsp:cNvSpPr/>
      </dsp:nvSpPr>
      <dsp:spPr>
        <a:xfrm rot="20441511">
          <a:off x="3254021" y="956764"/>
          <a:ext cx="1067085" cy="13473"/>
        </a:xfrm>
        <a:custGeom>
          <a:avLst/>
          <a:gdLst/>
          <a:ahLst/>
          <a:cxnLst/>
          <a:rect l="0" t="0" r="0" b="0"/>
          <a:pathLst>
            <a:path>
              <a:moveTo>
                <a:pt x="0" y="6736"/>
              </a:moveTo>
              <a:lnTo>
                <a:pt x="1101050"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60887" y="936824"/>
        <a:ext cx="53354" cy="53354"/>
      </dsp:txXfrm>
    </dsp:sp>
    <dsp:sp modelId="{ECD2D13D-466C-468B-BD6C-1B646D8E5B8E}">
      <dsp:nvSpPr>
        <dsp:cNvPr id="0" name=""/>
        <dsp:cNvSpPr/>
      </dsp:nvSpPr>
      <dsp:spPr>
        <a:xfrm>
          <a:off x="4212081" y="414666"/>
          <a:ext cx="921240" cy="47744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346993" y="484586"/>
        <a:ext cx="651416" cy="337605"/>
      </dsp:txXfrm>
    </dsp:sp>
    <dsp:sp modelId="{5CF8296B-0142-429D-A71A-20799D2EB74B}">
      <dsp:nvSpPr>
        <dsp:cNvPr id="0" name=""/>
        <dsp:cNvSpPr/>
      </dsp:nvSpPr>
      <dsp:spPr>
        <a:xfrm rot="21358000">
          <a:off x="3430387" y="1198581"/>
          <a:ext cx="1203123" cy="13473"/>
        </a:xfrm>
        <a:custGeom>
          <a:avLst/>
          <a:gdLst/>
          <a:ahLst/>
          <a:cxnLst/>
          <a:rect l="0" t="0" r="0" b="0"/>
          <a:pathLst>
            <a:path>
              <a:moveTo>
                <a:pt x="0" y="6736"/>
              </a:moveTo>
              <a:lnTo>
                <a:pt x="124118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01871" y="1175239"/>
        <a:ext cx="60156" cy="60156"/>
      </dsp:txXfrm>
    </dsp:sp>
    <dsp:sp modelId="{7E7DDE23-6C04-407D-AAB6-669511EA704E}">
      <dsp:nvSpPr>
        <dsp:cNvPr id="0" name=""/>
        <dsp:cNvSpPr/>
      </dsp:nvSpPr>
      <dsp:spPr>
        <a:xfrm>
          <a:off x="4623589" y="893100"/>
          <a:ext cx="1137765" cy="46077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4</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المعارف التقليدية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790211" y="960579"/>
        <a:ext cx="804521" cy="325815"/>
      </dsp:txXfrm>
    </dsp:sp>
    <dsp:sp modelId="{DC281168-2DBC-4CFB-B21D-C54E9628B383}">
      <dsp:nvSpPr>
        <dsp:cNvPr id="0" name=""/>
        <dsp:cNvSpPr/>
      </dsp:nvSpPr>
      <dsp:spPr>
        <a:xfrm rot="635706">
          <a:off x="3370535" y="1481235"/>
          <a:ext cx="1122676" cy="13473"/>
        </a:xfrm>
        <a:custGeom>
          <a:avLst/>
          <a:gdLst/>
          <a:ahLst/>
          <a:cxnLst/>
          <a:rect l="0" t="0" r="0" b="0"/>
          <a:pathLst>
            <a:path>
              <a:moveTo>
                <a:pt x="0" y="6736"/>
              </a:moveTo>
              <a:lnTo>
                <a:pt x="1158420"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03806" y="1459905"/>
        <a:ext cx="56133" cy="56133"/>
      </dsp:txXfrm>
    </dsp:sp>
    <dsp:sp modelId="{66DADE40-99AE-41BE-B997-129EED231064}">
      <dsp:nvSpPr>
        <dsp:cNvPr id="0" name=""/>
        <dsp:cNvSpPr/>
      </dsp:nvSpPr>
      <dsp:spPr>
        <a:xfrm>
          <a:off x="4456606" y="1427662"/>
          <a:ext cx="935212" cy="49186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593565" y="1499694"/>
        <a:ext cx="661294" cy="347801"/>
      </dsp:txXfrm>
    </dsp:sp>
    <dsp:sp modelId="{4DF1B0BE-A63A-4BEA-9EE5-4168481CC99E}">
      <dsp:nvSpPr>
        <dsp:cNvPr id="0" name=""/>
        <dsp:cNvSpPr/>
      </dsp:nvSpPr>
      <dsp:spPr>
        <a:xfrm rot="2078712">
          <a:off x="3070306" y="1683787"/>
          <a:ext cx="748666" cy="13473"/>
        </a:xfrm>
        <a:custGeom>
          <a:avLst/>
          <a:gdLst/>
          <a:ahLst/>
          <a:cxnLst/>
          <a:rect l="0" t="0" r="0" b="0"/>
          <a:pathLst>
            <a:path>
              <a:moveTo>
                <a:pt x="0" y="6736"/>
              </a:moveTo>
              <a:lnTo>
                <a:pt x="790334"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25923" y="1671807"/>
        <a:ext cx="37433" cy="37433"/>
      </dsp:txXfrm>
    </dsp:sp>
    <dsp:sp modelId="{DB594876-4070-4577-942D-67F5CD4D6A19}">
      <dsp:nvSpPr>
        <dsp:cNvPr id="0" name=""/>
        <dsp:cNvSpPr/>
      </dsp:nvSpPr>
      <dsp:spPr>
        <a:xfrm>
          <a:off x="3445831" y="1867661"/>
          <a:ext cx="1250538" cy="51151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مدريد ولشبونة</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3628968" y="1942571"/>
        <a:ext cx="884264" cy="361697"/>
      </dsp:txXfrm>
    </dsp:sp>
    <dsp:sp modelId="{E49C447F-3477-4311-B10B-FFFA7DE7209F}">
      <dsp:nvSpPr>
        <dsp:cNvPr id="0" name=""/>
        <dsp:cNvSpPr/>
      </dsp:nvSpPr>
      <dsp:spPr>
        <a:xfrm rot="5338107">
          <a:off x="2595927" y="1771429"/>
          <a:ext cx="549550" cy="13473"/>
        </a:xfrm>
        <a:custGeom>
          <a:avLst/>
          <a:gdLst/>
          <a:ahLst/>
          <a:cxnLst/>
          <a:rect l="0" t="0" r="0" b="0"/>
          <a:pathLst>
            <a:path>
              <a:moveTo>
                <a:pt x="0" y="6736"/>
              </a:moveTo>
              <a:lnTo>
                <a:pt x="625739"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56963" y="1764427"/>
        <a:ext cx="27477" cy="27477"/>
      </dsp:txXfrm>
    </dsp:sp>
    <dsp:sp modelId="{69F18085-0AC3-4BAE-9B16-F8478FFBD61E}">
      <dsp:nvSpPr>
        <dsp:cNvPr id="0" name=""/>
        <dsp:cNvSpPr/>
      </dsp:nvSpPr>
      <dsp:spPr>
        <a:xfrm>
          <a:off x="2272438" y="2052888"/>
          <a:ext cx="1216159" cy="54082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450540" y="2132090"/>
        <a:ext cx="859955" cy="382424"/>
      </dsp:txXfrm>
    </dsp:sp>
    <dsp:sp modelId="{FCC14444-D5E7-4E9C-B980-A27CD799E442}">
      <dsp:nvSpPr>
        <dsp:cNvPr id="0" name=""/>
        <dsp:cNvSpPr/>
      </dsp:nvSpPr>
      <dsp:spPr>
        <a:xfrm rot="8536599">
          <a:off x="1773722" y="1761346"/>
          <a:ext cx="934576" cy="13473"/>
        </a:xfrm>
        <a:custGeom>
          <a:avLst/>
          <a:gdLst/>
          <a:ahLst/>
          <a:cxnLst/>
          <a:rect l="0" t="0" r="0" b="0"/>
          <a:pathLst>
            <a:path>
              <a:moveTo>
                <a:pt x="0" y="6736"/>
              </a:moveTo>
              <a:lnTo>
                <a:pt x="964315"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217646" y="1744718"/>
        <a:ext cx="46728" cy="46728"/>
      </dsp:txXfrm>
    </dsp:sp>
    <dsp:sp modelId="{49C45DFA-0A15-4DAA-80DC-CAE4ABCC6B43}">
      <dsp:nvSpPr>
        <dsp:cNvPr id="0" name=""/>
        <dsp:cNvSpPr/>
      </dsp:nvSpPr>
      <dsp:spPr>
        <a:xfrm>
          <a:off x="978828" y="2029833"/>
          <a:ext cx="1238666" cy="47103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14</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النفاذ إلى المعلومات والمعرفة</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1160226" y="2098815"/>
        <a:ext cx="875870" cy="333072"/>
      </dsp:txXfrm>
    </dsp:sp>
    <dsp:sp modelId="{7B59CB2C-C82F-41EE-B3CF-ADD4878ADBA6}">
      <dsp:nvSpPr>
        <dsp:cNvPr id="0" name=""/>
        <dsp:cNvSpPr/>
      </dsp:nvSpPr>
      <dsp:spPr>
        <a:xfrm rot="9893043">
          <a:off x="1127071" y="1575762"/>
          <a:ext cx="1287772" cy="13473"/>
        </a:xfrm>
        <a:custGeom>
          <a:avLst/>
          <a:gdLst/>
          <a:ahLst/>
          <a:cxnLst/>
          <a:rect l="0" t="0" r="0" b="0"/>
          <a:pathLst>
            <a:path>
              <a:moveTo>
                <a:pt x="0" y="6736"/>
              </a:moveTo>
              <a:lnTo>
                <a:pt x="1328759"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38763" y="1550304"/>
        <a:ext cx="64388" cy="64388"/>
      </dsp:txXfrm>
    </dsp:sp>
    <dsp:sp modelId="{402B25BB-F397-46B5-AAB7-C38C2276BF82}">
      <dsp:nvSpPr>
        <dsp:cNvPr id="0" name=""/>
        <dsp:cNvSpPr/>
      </dsp:nvSpPr>
      <dsp:spPr>
        <a:xfrm>
          <a:off x="46398" y="1642515"/>
          <a:ext cx="1204723" cy="48622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15</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الحلول للملكية الفكرية</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22826" y="1713720"/>
        <a:ext cx="851867" cy="343810"/>
      </dsp:txXfrm>
    </dsp:sp>
    <dsp:sp modelId="{EFB9CB5A-411C-454B-96B1-9ED988829CBE}">
      <dsp:nvSpPr>
        <dsp:cNvPr id="0" name=""/>
        <dsp:cNvSpPr/>
      </dsp:nvSpPr>
      <dsp:spPr>
        <a:xfrm rot="10807515">
          <a:off x="1117672" y="1278544"/>
          <a:ext cx="1164039" cy="13473"/>
        </a:xfrm>
        <a:custGeom>
          <a:avLst/>
          <a:gdLst/>
          <a:ahLst/>
          <a:cxnLst/>
          <a:rect l="0" t="0" r="0" b="0"/>
          <a:pathLst>
            <a:path>
              <a:moveTo>
                <a:pt x="0" y="6736"/>
              </a:moveTo>
              <a:lnTo>
                <a:pt x="1201111"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670591" y="1256180"/>
        <a:ext cx="58201" cy="58201"/>
      </dsp:txXfrm>
    </dsp:sp>
    <dsp:sp modelId="{5AF8D9AC-0C15-4D1B-BCD3-7FFCFF0A581D}">
      <dsp:nvSpPr>
        <dsp:cNvPr id="0" name=""/>
        <dsp:cNvSpPr/>
      </dsp:nvSpPr>
      <dsp:spPr>
        <a:xfrm>
          <a:off x="55130" y="1018921"/>
          <a:ext cx="1062548" cy="52785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17</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إذكاء الاحترام للملكية الفكرية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10737" y="1096223"/>
        <a:ext cx="751334" cy="373248"/>
      </dsp:txXfrm>
    </dsp:sp>
    <dsp:sp modelId="{701CC827-3AE5-4421-983B-6398C783C82F}">
      <dsp:nvSpPr>
        <dsp:cNvPr id="0" name=""/>
        <dsp:cNvSpPr/>
      </dsp:nvSpPr>
      <dsp:spPr>
        <a:xfrm rot="11742912">
          <a:off x="1249730" y="992282"/>
          <a:ext cx="1171480" cy="13473"/>
        </a:xfrm>
        <a:custGeom>
          <a:avLst/>
          <a:gdLst/>
          <a:ahLst/>
          <a:cxnLst/>
          <a:rect l="0" t="0" r="0" b="0"/>
          <a:pathLst>
            <a:path>
              <a:moveTo>
                <a:pt x="0" y="6736"/>
              </a:moveTo>
              <a:lnTo>
                <a:pt x="1208775"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06184" y="969732"/>
        <a:ext cx="58574" cy="58574"/>
      </dsp:txXfrm>
    </dsp:sp>
    <dsp:sp modelId="{A86195D8-E78B-4F8B-B1C4-EFBBA8999B88}">
      <dsp:nvSpPr>
        <dsp:cNvPr id="0" name=""/>
        <dsp:cNvSpPr/>
      </dsp:nvSpPr>
      <dsp:spPr>
        <a:xfrm>
          <a:off x="184882" y="444124"/>
          <a:ext cx="1181652" cy="51341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357931" y="519311"/>
        <a:ext cx="835554" cy="363036"/>
      </dsp:txXfrm>
    </dsp:sp>
    <dsp:sp modelId="{155F429B-0A10-4501-ADF1-CAD1F85BB50E}">
      <dsp:nvSpPr>
        <dsp:cNvPr id="0" name=""/>
        <dsp:cNvSpPr/>
      </dsp:nvSpPr>
      <dsp:spPr>
        <a:xfrm rot="13180401">
          <a:off x="1859449" y="808277"/>
          <a:ext cx="864769" cy="13473"/>
        </a:xfrm>
        <a:custGeom>
          <a:avLst/>
          <a:gdLst/>
          <a:ahLst/>
          <a:cxnLst/>
          <a:rect l="0" t="0" r="0" b="0"/>
          <a:pathLst>
            <a:path>
              <a:moveTo>
                <a:pt x="0" y="6736"/>
              </a:moveTo>
              <a:lnTo>
                <a:pt x="814517"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270214" y="793394"/>
        <a:ext cx="43238" cy="43238"/>
      </dsp:txXfrm>
    </dsp:sp>
    <dsp:sp modelId="{04A81C5D-1DF3-47DF-8447-322057132F11}">
      <dsp:nvSpPr>
        <dsp:cNvPr id="0" name=""/>
        <dsp:cNvSpPr/>
      </dsp:nvSpPr>
      <dsp:spPr>
        <a:xfrm>
          <a:off x="932748" y="22734"/>
          <a:ext cx="1458381" cy="53965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ar-EG"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a:t>
          </a: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لبرنامج 30</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4445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الشركات الصغيرة والمتوسطة ودعم المقاولة</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444500">
            <a:lnSpc>
              <a:spcPct val="90000"/>
            </a:lnSpc>
            <a:spcBef>
              <a:spcPct val="0"/>
            </a:spcBef>
            <a:spcAft>
              <a:spcPct val="35000"/>
            </a:spcAft>
          </a:pP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146323" y="101764"/>
        <a:ext cx="1031231" cy="38159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448326" y="552960"/>
          <a:ext cx="1163803" cy="395040"/>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18761" y="610812"/>
        <a:ext cx="822933" cy="279336"/>
      </dsp:txXfrm>
    </dsp:sp>
    <dsp:sp modelId="{4344ACFB-6B44-4AAF-B1DB-49AB3ED02AF7}">
      <dsp:nvSpPr>
        <dsp:cNvPr id="0" name=""/>
        <dsp:cNvSpPr/>
      </dsp:nvSpPr>
      <dsp:spPr>
        <a:xfrm rot="16267201">
          <a:off x="2951492" y="462365"/>
          <a:ext cx="168488" cy="12744"/>
        </a:xfrm>
        <a:custGeom>
          <a:avLst/>
          <a:gdLst/>
          <a:ahLst/>
          <a:cxnLst/>
          <a:rect l="0" t="0" r="0" b="0"/>
          <a:pathLst>
            <a:path>
              <a:moveTo>
                <a:pt x="0" y="6372"/>
              </a:moveTo>
              <a:lnTo>
                <a:pt x="168835" y="637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31524" y="464524"/>
        <a:ext cx="8424" cy="8424"/>
      </dsp:txXfrm>
    </dsp:sp>
    <dsp:sp modelId="{19ACA16F-4F02-4741-A973-0858AA9E727D}">
      <dsp:nvSpPr>
        <dsp:cNvPr id="0" name=""/>
        <dsp:cNvSpPr/>
      </dsp:nvSpPr>
      <dsp:spPr>
        <a:xfrm>
          <a:off x="2502431" y="11934"/>
          <a:ext cx="1077188" cy="37257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60182" y="66497"/>
        <a:ext cx="761686" cy="263452"/>
      </dsp:txXfrm>
    </dsp:sp>
    <dsp:sp modelId="{5337AE63-3722-42CC-AF72-36670EB7C5E1}">
      <dsp:nvSpPr>
        <dsp:cNvPr id="0" name=""/>
        <dsp:cNvSpPr/>
      </dsp:nvSpPr>
      <dsp:spPr>
        <a:xfrm rot="21596424">
          <a:off x="3612127" y="743003"/>
          <a:ext cx="960469" cy="12744"/>
        </a:xfrm>
        <a:custGeom>
          <a:avLst/>
          <a:gdLst/>
          <a:ahLst/>
          <a:cxnLst/>
          <a:rect l="0" t="0" r="0" b="0"/>
          <a:pathLst>
            <a:path>
              <a:moveTo>
                <a:pt x="0" y="6372"/>
              </a:moveTo>
              <a:lnTo>
                <a:pt x="962047" y="637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68350" y="725364"/>
        <a:ext cx="48023" cy="48023"/>
      </dsp:txXfrm>
    </dsp:sp>
    <dsp:sp modelId="{CED9197C-8322-406B-917C-172FA36E7B76}">
      <dsp:nvSpPr>
        <dsp:cNvPr id="0" name=""/>
        <dsp:cNvSpPr/>
      </dsp:nvSpPr>
      <dsp:spPr>
        <a:xfrm>
          <a:off x="4572593" y="526678"/>
          <a:ext cx="1366214" cy="44297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772670" y="591550"/>
        <a:ext cx="966060" cy="313229"/>
      </dsp:txXfrm>
    </dsp:sp>
    <dsp:sp modelId="{4AC11394-3179-4EC5-A97F-D1A1B521CE2F}">
      <dsp:nvSpPr>
        <dsp:cNvPr id="0" name=""/>
        <dsp:cNvSpPr/>
      </dsp:nvSpPr>
      <dsp:spPr>
        <a:xfrm rot="5406477">
          <a:off x="2960327" y="1011027"/>
          <a:ext cx="138796" cy="12744"/>
        </a:xfrm>
        <a:custGeom>
          <a:avLst/>
          <a:gdLst/>
          <a:ahLst/>
          <a:cxnLst/>
          <a:rect l="0" t="0" r="0" b="0"/>
          <a:pathLst>
            <a:path>
              <a:moveTo>
                <a:pt x="0" y="6372"/>
              </a:moveTo>
              <a:lnTo>
                <a:pt x="139115" y="637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3026255" y="1013929"/>
        <a:ext cx="6939" cy="6939"/>
      </dsp:txXfrm>
    </dsp:sp>
    <dsp:sp modelId="{035B4C9A-0916-4FCC-A1CF-85DB358A289A}">
      <dsp:nvSpPr>
        <dsp:cNvPr id="0" name=""/>
        <dsp:cNvSpPr/>
      </dsp:nvSpPr>
      <dsp:spPr>
        <a:xfrm>
          <a:off x="2411849" y="1086797"/>
          <a:ext cx="1234765" cy="3851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92676" y="1143195"/>
        <a:ext cx="873111" cy="272315"/>
      </dsp:txXfrm>
    </dsp:sp>
    <dsp:sp modelId="{ADF94B70-0D7F-4A27-8DF9-17BCD27F4A7A}">
      <dsp:nvSpPr>
        <dsp:cNvPr id="0" name=""/>
        <dsp:cNvSpPr/>
      </dsp:nvSpPr>
      <dsp:spPr>
        <a:xfrm rot="10793938">
          <a:off x="1410438" y="746050"/>
          <a:ext cx="1037896" cy="12744"/>
        </a:xfrm>
        <a:custGeom>
          <a:avLst/>
          <a:gdLst/>
          <a:ahLst/>
          <a:cxnLst/>
          <a:rect l="0" t="0" r="0" b="0"/>
          <a:pathLst>
            <a:path>
              <a:moveTo>
                <a:pt x="0" y="6372"/>
              </a:moveTo>
              <a:lnTo>
                <a:pt x="1039571" y="637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903439" y="726474"/>
        <a:ext cx="51894" cy="51894"/>
      </dsp:txXfrm>
    </dsp:sp>
    <dsp:sp modelId="{0FAF3FA1-8E6C-455E-B189-A468B3F4D8BC}">
      <dsp:nvSpPr>
        <dsp:cNvPr id="0" name=""/>
        <dsp:cNvSpPr/>
      </dsp:nvSpPr>
      <dsp:spPr>
        <a:xfrm>
          <a:off x="988" y="535284"/>
          <a:ext cx="1409462" cy="43859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rtl="1">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07399" y="599514"/>
        <a:ext cx="996640" cy="310131"/>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68005" y="732827"/>
          <a:ext cx="1356160" cy="556846"/>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30</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66610" y="814375"/>
        <a:ext cx="958950" cy="393750"/>
      </dsp:txXfrm>
    </dsp:sp>
    <dsp:sp modelId="{4AC11394-3179-4EC5-A97F-D1A1B521CE2F}">
      <dsp:nvSpPr>
        <dsp:cNvPr id="0" name=""/>
        <dsp:cNvSpPr/>
      </dsp:nvSpPr>
      <dsp:spPr>
        <a:xfrm rot="16193288">
          <a:off x="2663623" y="641934"/>
          <a:ext cx="163517" cy="18269"/>
        </a:xfrm>
        <a:custGeom>
          <a:avLst/>
          <a:gdLst/>
          <a:ahLst/>
          <a:cxnLst/>
          <a:rect l="0" t="0" r="0" b="0"/>
          <a:pathLst>
            <a:path>
              <a:moveTo>
                <a:pt x="0" y="9134"/>
              </a:moveTo>
              <a:lnTo>
                <a:pt x="163517"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741294" y="646980"/>
        <a:ext cx="8175" cy="8175"/>
      </dsp:txXfrm>
    </dsp:sp>
    <dsp:sp modelId="{035B4C9A-0916-4FCC-A1CF-85DB358A289A}">
      <dsp:nvSpPr>
        <dsp:cNvPr id="0" name=""/>
        <dsp:cNvSpPr/>
      </dsp:nvSpPr>
      <dsp:spPr>
        <a:xfrm>
          <a:off x="1988334" y="-7521"/>
          <a:ext cx="1512650" cy="5768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09856" y="76954"/>
        <a:ext cx="1069606" cy="407881"/>
      </dsp:txXfrm>
    </dsp:sp>
    <dsp:sp modelId="{64248C57-3CE0-4657-BC67-6279BA0257B1}">
      <dsp:nvSpPr>
        <dsp:cNvPr id="0" name=""/>
        <dsp:cNvSpPr/>
      </dsp:nvSpPr>
      <dsp:spPr>
        <a:xfrm rot="2869">
          <a:off x="3424164" y="1002875"/>
          <a:ext cx="463565" cy="18269"/>
        </a:xfrm>
        <a:custGeom>
          <a:avLst/>
          <a:gdLst/>
          <a:ahLst/>
          <a:cxnLst/>
          <a:rect l="0" t="0" r="0" b="0"/>
          <a:pathLst>
            <a:path>
              <a:moveTo>
                <a:pt x="0" y="9134"/>
              </a:moveTo>
              <a:lnTo>
                <a:pt x="463565"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44357" y="1000420"/>
        <a:ext cx="23178" cy="23178"/>
      </dsp:txXfrm>
    </dsp:sp>
    <dsp:sp modelId="{976BA53C-17D4-4F7C-9078-1272C469C9E5}">
      <dsp:nvSpPr>
        <dsp:cNvPr id="0" name=""/>
        <dsp:cNvSpPr/>
      </dsp:nvSpPr>
      <dsp:spPr>
        <a:xfrm>
          <a:off x="3887727" y="722494"/>
          <a:ext cx="1423332" cy="58060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096169" y="807522"/>
        <a:ext cx="1006448" cy="410550"/>
      </dsp:txXfrm>
    </dsp:sp>
    <dsp:sp modelId="{ADF94B70-0D7F-4A27-8DF9-17BCD27F4A7A}">
      <dsp:nvSpPr>
        <dsp:cNvPr id="0" name=""/>
        <dsp:cNvSpPr/>
      </dsp:nvSpPr>
      <dsp:spPr>
        <a:xfrm rot="10791658">
          <a:off x="1610158" y="1004316"/>
          <a:ext cx="457860" cy="18269"/>
        </a:xfrm>
        <a:custGeom>
          <a:avLst/>
          <a:gdLst/>
          <a:ahLst/>
          <a:cxnLst/>
          <a:rect l="0" t="0" r="0" b="0"/>
          <a:pathLst>
            <a:path>
              <a:moveTo>
                <a:pt x="0" y="9134"/>
              </a:moveTo>
              <a:lnTo>
                <a:pt x="457860"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27641" y="1002004"/>
        <a:ext cx="22893" cy="22893"/>
      </dsp:txXfrm>
    </dsp:sp>
    <dsp:sp modelId="{0FAF3FA1-8E6C-455E-B189-A468B3F4D8BC}">
      <dsp:nvSpPr>
        <dsp:cNvPr id="0" name=""/>
        <dsp:cNvSpPr/>
      </dsp:nvSpPr>
      <dsp:spPr>
        <a:xfrm>
          <a:off x="175295" y="718912"/>
          <a:ext cx="1434875" cy="59367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rtl="1">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5428" y="805853"/>
        <a:ext cx="1014609" cy="41978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56494" y="625106"/>
          <a:ext cx="1358942" cy="399524"/>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12</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55506" y="683615"/>
        <a:ext cx="960918" cy="282506"/>
      </dsp:txXfrm>
    </dsp:sp>
    <dsp:sp modelId="{5337AE63-3722-42CC-AF72-36670EB7C5E1}">
      <dsp:nvSpPr>
        <dsp:cNvPr id="0" name=""/>
        <dsp:cNvSpPr/>
      </dsp:nvSpPr>
      <dsp:spPr>
        <a:xfrm rot="16216882">
          <a:off x="2654356" y="535111"/>
          <a:ext cx="165995" cy="13996"/>
        </a:xfrm>
        <a:custGeom>
          <a:avLst/>
          <a:gdLst/>
          <a:ahLst/>
          <a:cxnLst/>
          <a:rect l="0" t="0" r="0" b="0"/>
          <a:pathLst>
            <a:path>
              <a:moveTo>
                <a:pt x="0" y="6998"/>
              </a:moveTo>
              <a:lnTo>
                <a:pt x="158573"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733204" y="537960"/>
        <a:ext cx="8299" cy="8299"/>
      </dsp:txXfrm>
    </dsp:sp>
    <dsp:sp modelId="{CED9197C-8322-406B-917C-172FA36E7B76}">
      <dsp:nvSpPr>
        <dsp:cNvPr id="0" name=""/>
        <dsp:cNvSpPr/>
      </dsp:nvSpPr>
      <dsp:spPr>
        <a:xfrm>
          <a:off x="2142157" y="1"/>
          <a:ext cx="1193462" cy="45911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316935" y="67236"/>
        <a:ext cx="843906" cy="324642"/>
      </dsp:txXfrm>
    </dsp:sp>
    <dsp:sp modelId="{4AC11394-3179-4EC5-A97F-D1A1B521CE2F}">
      <dsp:nvSpPr>
        <dsp:cNvPr id="0" name=""/>
        <dsp:cNvSpPr/>
      </dsp:nvSpPr>
      <dsp:spPr>
        <a:xfrm rot="21563328">
          <a:off x="3414962" y="805397"/>
          <a:ext cx="980589" cy="13996"/>
        </a:xfrm>
        <a:custGeom>
          <a:avLst/>
          <a:gdLst/>
          <a:ahLst/>
          <a:cxnLst/>
          <a:rect l="0" t="0" r="0" b="0"/>
          <a:pathLst>
            <a:path>
              <a:moveTo>
                <a:pt x="0" y="6998"/>
              </a:moveTo>
              <a:lnTo>
                <a:pt x="1011830"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80741" y="787880"/>
        <a:ext cx="49029" cy="49029"/>
      </dsp:txXfrm>
    </dsp:sp>
    <dsp:sp modelId="{035B4C9A-0916-4FCC-A1CF-85DB358A289A}">
      <dsp:nvSpPr>
        <dsp:cNvPr id="0" name=""/>
        <dsp:cNvSpPr/>
      </dsp:nvSpPr>
      <dsp:spPr>
        <a:xfrm>
          <a:off x="4395315" y="505301"/>
          <a:ext cx="1364769" cy="58917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مدريد ولشبونة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595181" y="591583"/>
        <a:ext cx="965037" cy="416608"/>
      </dsp:txXfrm>
    </dsp:sp>
    <dsp:sp modelId="{1281FAF2-438A-4E06-A630-42C5CD6DB1D1}">
      <dsp:nvSpPr>
        <dsp:cNvPr id="0" name=""/>
        <dsp:cNvSpPr/>
      </dsp:nvSpPr>
      <dsp:spPr>
        <a:xfrm rot="5377226">
          <a:off x="2665390" y="1090008"/>
          <a:ext cx="144754" cy="13996"/>
        </a:xfrm>
        <a:custGeom>
          <a:avLst/>
          <a:gdLst/>
          <a:ahLst/>
          <a:cxnLst/>
          <a:rect l="0" t="0" r="0" b="0"/>
          <a:pathLst>
            <a:path>
              <a:moveTo>
                <a:pt x="0" y="6998"/>
              </a:moveTo>
              <a:lnTo>
                <a:pt x="149401"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734149" y="1093387"/>
        <a:ext cx="7237" cy="7237"/>
      </dsp:txXfrm>
    </dsp:sp>
    <dsp:sp modelId="{9D8804DD-C1C3-4668-9E8F-40BB54189D15}">
      <dsp:nvSpPr>
        <dsp:cNvPr id="0" name=""/>
        <dsp:cNvSpPr/>
      </dsp:nvSpPr>
      <dsp:spPr>
        <a:xfrm>
          <a:off x="2035198" y="1169382"/>
          <a:ext cx="1409053" cy="44602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41549" y="1234701"/>
        <a:ext cx="996351" cy="315387"/>
      </dsp:txXfrm>
    </dsp:sp>
    <dsp:sp modelId="{D0E3F8D6-DE9C-4394-8B02-9C131280903E}">
      <dsp:nvSpPr>
        <dsp:cNvPr id="0" name=""/>
        <dsp:cNvSpPr/>
      </dsp:nvSpPr>
      <dsp:spPr>
        <a:xfrm rot="10771247">
          <a:off x="1196456" y="827149"/>
          <a:ext cx="860327" cy="13996"/>
        </a:xfrm>
        <a:custGeom>
          <a:avLst/>
          <a:gdLst/>
          <a:ahLst/>
          <a:cxnLst/>
          <a:rect l="0" t="0" r="0" b="0"/>
          <a:pathLst>
            <a:path>
              <a:moveTo>
                <a:pt x="0" y="6998"/>
              </a:moveTo>
              <a:lnTo>
                <a:pt x="887737"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605111" y="812639"/>
        <a:ext cx="43016" cy="43016"/>
      </dsp:txXfrm>
    </dsp:sp>
    <dsp:sp modelId="{F1CADBCB-761B-4EBD-8811-73EECDD73DC5}">
      <dsp:nvSpPr>
        <dsp:cNvPr id="0" name=""/>
        <dsp:cNvSpPr/>
      </dsp:nvSpPr>
      <dsp:spPr>
        <a:xfrm>
          <a:off x="0" y="568557"/>
          <a:ext cx="1196570" cy="54838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75234" y="648866"/>
        <a:ext cx="846102" cy="387764"/>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94932" y="663315"/>
          <a:ext cx="1155523" cy="349678"/>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13</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64154" y="714524"/>
        <a:ext cx="817079" cy="247260"/>
      </dsp:txXfrm>
    </dsp:sp>
    <dsp:sp modelId="{743B4520-8441-42A0-AFCB-45C212516FFF}">
      <dsp:nvSpPr>
        <dsp:cNvPr id="0" name=""/>
        <dsp:cNvSpPr/>
      </dsp:nvSpPr>
      <dsp:spPr>
        <a:xfrm rot="16200000">
          <a:off x="2879944" y="563512"/>
          <a:ext cx="185500" cy="14105"/>
        </a:xfrm>
        <a:custGeom>
          <a:avLst/>
          <a:gdLst/>
          <a:ahLst/>
          <a:cxnLst/>
          <a:rect l="0" t="0" r="0" b="0"/>
          <a:pathLst>
            <a:path>
              <a:moveTo>
                <a:pt x="0" y="7052"/>
              </a:moveTo>
              <a:lnTo>
                <a:pt x="197570"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68057" y="565927"/>
        <a:ext cx="9275" cy="9275"/>
      </dsp:txXfrm>
    </dsp:sp>
    <dsp:sp modelId="{825B4589-2D50-4097-AF2B-6D3BD9DDE0B2}">
      <dsp:nvSpPr>
        <dsp:cNvPr id="0" name=""/>
        <dsp:cNvSpPr/>
      </dsp:nvSpPr>
      <dsp:spPr>
        <a:xfrm>
          <a:off x="2438764" y="3463"/>
          <a:ext cx="1067859" cy="47435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95148" y="72930"/>
        <a:ext cx="755091" cy="335417"/>
      </dsp:txXfrm>
    </dsp:sp>
    <dsp:sp modelId="{7A96B68C-E15D-4E1B-A46C-7E5DE405A90C}">
      <dsp:nvSpPr>
        <dsp:cNvPr id="0" name=""/>
        <dsp:cNvSpPr/>
      </dsp:nvSpPr>
      <dsp:spPr>
        <a:xfrm rot="20720515">
          <a:off x="3398575" y="629459"/>
          <a:ext cx="690070" cy="14105"/>
        </a:xfrm>
        <a:custGeom>
          <a:avLst/>
          <a:gdLst/>
          <a:ahLst/>
          <a:cxnLst/>
          <a:rect l="0" t="0" r="0" b="0"/>
          <a:pathLst>
            <a:path>
              <a:moveTo>
                <a:pt x="0" y="7052"/>
              </a:moveTo>
              <a:lnTo>
                <a:pt x="740212"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26358" y="619260"/>
        <a:ext cx="34503" cy="34503"/>
      </dsp:txXfrm>
    </dsp:sp>
    <dsp:sp modelId="{9DCD972B-1513-465A-AD2B-AD5E9EEB7291}">
      <dsp:nvSpPr>
        <dsp:cNvPr id="0" name=""/>
        <dsp:cNvSpPr/>
      </dsp:nvSpPr>
      <dsp:spPr>
        <a:xfrm>
          <a:off x="3975497" y="177511"/>
          <a:ext cx="1217033" cy="47836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مدريد ولشبونة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153727" y="247566"/>
        <a:ext cx="860573" cy="338253"/>
      </dsp:txXfrm>
    </dsp:sp>
    <dsp:sp modelId="{5337AE63-3722-42CC-AF72-36670EB7C5E1}">
      <dsp:nvSpPr>
        <dsp:cNvPr id="0" name=""/>
        <dsp:cNvSpPr/>
      </dsp:nvSpPr>
      <dsp:spPr>
        <a:xfrm rot="645857">
          <a:off x="3456751" y="979002"/>
          <a:ext cx="587794" cy="14105"/>
        </a:xfrm>
        <a:custGeom>
          <a:avLst/>
          <a:gdLst/>
          <a:ahLst/>
          <a:cxnLst/>
          <a:rect l="0" t="0" r="0" b="0"/>
          <a:pathLst>
            <a:path>
              <a:moveTo>
                <a:pt x="0" y="7052"/>
              </a:moveTo>
              <a:lnTo>
                <a:pt x="633292"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35953" y="971360"/>
        <a:ext cx="29389" cy="29389"/>
      </dsp:txXfrm>
    </dsp:sp>
    <dsp:sp modelId="{CED9197C-8322-406B-917C-172FA36E7B76}">
      <dsp:nvSpPr>
        <dsp:cNvPr id="0" name=""/>
        <dsp:cNvSpPr/>
      </dsp:nvSpPr>
      <dsp:spPr>
        <a:xfrm>
          <a:off x="3978691" y="903400"/>
          <a:ext cx="1228279" cy="4855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12</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التصنيفات والمعايي</a:t>
          </a:r>
          <a:r>
            <a:rPr lang="ar-SA"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ر</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158568" y="974504"/>
        <a:ext cx="868525" cy="343323"/>
      </dsp:txXfrm>
    </dsp:sp>
    <dsp:sp modelId="{4AC11394-3179-4EC5-A97F-D1A1B521CE2F}">
      <dsp:nvSpPr>
        <dsp:cNvPr id="0" name=""/>
        <dsp:cNvSpPr/>
      </dsp:nvSpPr>
      <dsp:spPr>
        <a:xfrm rot="5437983">
          <a:off x="2865225" y="1110319"/>
          <a:ext cx="208769" cy="14105"/>
        </a:xfrm>
        <a:custGeom>
          <a:avLst/>
          <a:gdLst/>
          <a:ahLst/>
          <a:cxnLst/>
          <a:rect l="0" t="0" r="0" b="0"/>
          <a:pathLst>
            <a:path>
              <a:moveTo>
                <a:pt x="0" y="7052"/>
              </a:moveTo>
              <a:lnTo>
                <a:pt x="222368"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64390" y="1112152"/>
        <a:ext cx="10438" cy="10438"/>
      </dsp:txXfrm>
    </dsp:sp>
    <dsp:sp modelId="{035B4C9A-0916-4FCC-A1CF-85DB358A289A}">
      <dsp:nvSpPr>
        <dsp:cNvPr id="0" name=""/>
        <dsp:cNvSpPr/>
      </dsp:nvSpPr>
      <dsp:spPr>
        <a:xfrm>
          <a:off x="2344598" y="1221748"/>
          <a:ext cx="1242536" cy="46880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14</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النفاذ إلى المعلومات والمعرفة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26563" y="1290403"/>
        <a:ext cx="878606" cy="331497"/>
      </dsp:txXfrm>
    </dsp:sp>
    <dsp:sp modelId="{ADF94B70-0D7F-4A27-8DF9-17BCD27F4A7A}">
      <dsp:nvSpPr>
        <dsp:cNvPr id="0" name=""/>
        <dsp:cNvSpPr/>
      </dsp:nvSpPr>
      <dsp:spPr>
        <a:xfrm rot="10177423">
          <a:off x="1912339" y="973010"/>
          <a:ext cx="570706" cy="14105"/>
        </a:xfrm>
        <a:custGeom>
          <a:avLst/>
          <a:gdLst/>
          <a:ahLst/>
          <a:cxnLst/>
          <a:rect l="0" t="0" r="0" b="0"/>
          <a:pathLst>
            <a:path>
              <a:moveTo>
                <a:pt x="0" y="7052"/>
              </a:moveTo>
              <a:lnTo>
                <a:pt x="615314"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183425" y="965795"/>
        <a:ext cx="28535" cy="28535"/>
      </dsp:txXfrm>
    </dsp:sp>
    <dsp:sp modelId="{0FAF3FA1-8E6C-455E-B189-A468B3F4D8BC}">
      <dsp:nvSpPr>
        <dsp:cNvPr id="0" name=""/>
        <dsp:cNvSpPr/>
      </dsp:nvSpPr>
      <dsp:spPr>
        <a:xfrm>
          <a:off x="736869" y="885511"/>
          <a:ext cx="1235475" cy="49785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15</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الاقتصاد والإحصاء</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917800" y="958420"/>
        <a:ext cx="873613" cy="352034"/>
      </dsp:txXfrm>
    </dsp:sp>
    <dsp:sp modelId="{4C755D63-E57A-4826-AD35-228CF0B8702F}">
      <dsp:nvSpPr>
        <dsp:cNvPr id="0" name=""/>
        <dsp:cNvSpPr/>
      </dsp:nvSpPr>
      <dsp:spPr>
        <a:xfrm rot="11708708">
          <a:off x="1952226" y="636130"/>
          <a:ext cx="600253" cy="14105"/>
        </a:xfrm>
        <a:custGeom>
          <a:avLst/>
          <a:gdLst/>
          <a:ahLst/>
          <a:cxnLst/>
          <a:rect l="0" t="0" r="0" b="0"/>
          <a:pathLst>
            <a:path>
              <a:moveTo>
                <a:pt x="0" y="7052"/>
              </a:moveTo>
              <a:lnTo>
                <a:pt x="644351"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237346" y="628176"/>
        <a:ext cx="30012" cy="30012"/>
      </dsp:txXfrm>
    </dsp:sp>
    <dsp:sp modelId="{24E3E7DC-0BA5-48AF-955A-AA52F4F430B1}">
      <dsp:nvSpPr>
        <dsp:cNvPr id="0" name=""/>
        <dsp:cNvSpPr/>
      </dsp:nvSpPr>
      <dsp:spPr>
        <a:xfrm>
          <a:off x="835261" y="187822"/>
          <a:ext cx="1239478" cy="47908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لاهاي</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016778" y="257983"/>
        <a:ext cx="876444" cy="338767"/>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435395" y="927196"/>
          <a:ext cx="1162750" cy="485833"/>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14</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05676" y="998345"/>
        <a:ext cx="822188" cy="343535"/>
      </dsp:txXfrm>
    </dsp:sp>
    <dsp:sp modelId="{650854B0-9FE7-4FFD-96B2-18F6452E0859}">
      <dsp:nvSpPr>
        <dsp:cNvPr id="0" name=""/>
        <dsp:cNvSpPr/>
      </dsp:nvSpPr>
      <dsp:spPr>
        <a:xfrm rot="16222721">
          <a:off x="2827361" y="726413"/>
          <a:ext cx="384571" cy="17004"/>
        </a:xfrm>
        <a:custGeom>
          <a:avLst/>
          <a:gdLst/>
          <a:ahLst/>
          <a:cxnLst/>
          <a:rect l="0" t="0" r="0" b="0"/>
          <a:pathLst>
            <a:path>
              <a:moveTo>
                <a:pt x="0" y="8502"/>
              </a:moveTo>
              <a:lnTo>
                <a:pt x="401655"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10032" y="725301"/>
        <a:ext cx="19228" cy="19228"/>
      </dsp:txXfrm>
    </dsp:sp>
    <dsp:sp modelId="{6394B413-6D12-4C4F-9A8D-E0508CAE8617}">
      <dsp:nvSpPr>
        <dsp:cNvPr id="0" name=""/>
        <dsp:cNvSpPr/>
      </dsp:nvSpPr>
      <dsp:spPr>
        <a:xfrm>
          <a:off x="2459584" y="9953"/>
          <a:ext cx="1126186" cy="53268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24510" y="87962"/>
        <a:ext cx="796334" cy="376664"/>
      </dsp:txXfrm>
    </dsp:sp>
    <dsp:sp modelId="{DEF09AAB-E09E-4486-8914-E37D47E60824}">
      <dsp:nvSpPr>
        <dsp:cNvPr id="0" name=""/>
        <dsp:cNvSpPr/>
      </dsp:nvSpPr>
      <dsp:spPr>
        <a:xfrm rot="20327628">
          <a:off x="3423422" y="892846"/>
          <a:ext cx="572080" cy="17004"/>
        </a:xfrm>
        <a:custGeom>
          <a:avLst/>
          <a:gdLst/>
          <a:ahLst/>
          <a:cxnLst/>
          <a:rect l="0" t="0" r="0" b="0"/>
          <a:pathLst>
            <a:path>
              <a:moveTo>
                <a:pt x="0" y="8502"/>
              </a:moveTo>
              <a:lnTo>
                <a:pt x="611519"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95160" y="887047"/>
        <a:ext cx="28604" cy="28604"/>
      </dsp:txXfrm>
    </dsp:sp>
    <dsp:sp modelId="{2ED32773-10C9-4671-A0BF-4C0DAB40AE25}">
      <dsp:nvSpPr>
        <dsp:cNvPr id="0" name=""/>
        <dsp:cNvSpPr/>
      </dsp:nvSpPr>
      <dsp:spPr>
        <a:xfrm>
          <a:off x="3840066" y="396580"/>
          <a:ext cx="1094493" cy="48352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000351" y="467391"/>
        <a:ext cx="773923" cy="341904"/>
      </dsp:txXfrm>
    </dsp:sp>
    <dsp:sp modelId="{6A5F15CA-77E2-4C48-8498-A7C7D3C4428C}">
      <dsp:nvSpPr>
        <dsp:cNvPr id="0" name=""/>
        <dsp:cNvSpPr/>
      </dsp:nvSpPr>
      <dsp:spPr>
        <a:xfrm rot="21592425">
          <a:off x="3598136" y="1159120"/>
          <a:ext cx="1097508" cy="17004"/>
        </a:xfrm>
        <a:custGeom>
          <a:avLst/>
          <a:gdLst/>
          <a:ahLst/>
          <a:cxnLst/>
          <a:rect l="0" t="0" r="0" b="0"/>
          <a:pathLst>
            <a:path>
              <a:moveTo>
                <a:pt x="0" y="8502"/>
              </a:moveTo>
              <a:lnTo>
                <a:pt x="1178174"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119452" y="1140185"/>
        <a:ext cx="54875" cy="54875"/>
      </dsp:txXfrm>
    </dsp:sp>
    <dsp:sp modelId="{638FE4E5-2063-40D0-A44F-91C88716CF8C}">
      <dsp:nvSpPr>
        <dsp:cNvPr id="0" name=""/>
        <dsp:cNvSpPr/>
      </dsp:nvSpPr>
      <dsp:spPr>
        <a:xfrm>
          <a:off x="4695633" y="910244"/>
          <a:ext cx="1243694" cy="50959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877768" y="984873"/>
        <a:ext cx="879424" cy="360339"/>
      </dsp:txXfrm>
    </dsp:sp>
    <dsp:sp modelId="{EAF47FDD-7D57-4FF6-9F6B-6E604D2CC0DE}">
      <dsp:nvSpPr>
        <dsp:cNvPr id="0" name=""/>
        <dsp:cNvSpPr/>
      </dsp:nvSpPr>
      <dsp:spPr>
        <a:xfrm rot="10786818">
          <a:off x="1244073" y="1166124"/>
          <a:ext cx="1191350" cy="17004"/>
        </a:xfrm>
        <a:custGeom>
          <a:avLst/>
          <a:gdLst/>
          <a:ahLst/>
          <a:cxnLst/>
          <a:rect l="0" t="0" r="0" b="0"/>
          <a:pathLst>
            <a:path>
              <a:moveTo>
                <a:pt x="0" y="8502"/>
              </a:moveTo>
              <a:lnTo>
                <a:pt x="1276148"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09965" y="1144842"/>
        <a:ext cx="59567" cy="59567"/>
      </dsp:txXfrm>
    </dsp:sp>
    <dsp:sp modelId="{F74F2681-A109-4B75-8C08-B2B26769CF03}">
      <dsp:nvSpPr>
        <dsp:cNvPr id="0" name=""/>
        <dsp:cNvSpPr/>
      </dsp:nvSpPr>
      <dsp:spPr>
        <a:xfrm>
          <a:off x="87202" y="886035"/>
          <a:ext cx="1156892" cy="58618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13</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البيانات العالمية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6625" y="971880"/>
        <a:ext cx="818046" cy="414496"/>
      </dsp:txXfrm>
    </dsp:sp>
    <dsp:sp modelId="{AC7E3352-64BC-4978-9AB6-2DD833483239}">
      <dsp:nvSpPr>
        <dsp:cNvPr id="0" name=""/>
        <dsp:cNvSpPr/>
      </dsp:nvSpPr>
      <dsp:spPr>
        <a:xfrm rot="12167746">
          <a:off x="2041404" y="875345"/>
          <a:ext cx="588452" cy="17004"/>
        </a:xfrm>
        <a:custGeom>
          <a:avLst/>
          <a:gdLst/>
          <a:ahLst/>
          <a:cxnLst/>
          <a:rect l="0" t="0" r="0" b="0"/>
          <a:pathLst>
            <a:path>
              <a:moveTo>
                <a:pt x="0" y="8502"/>
              </a:moveTo>
              <a:lnTo>
                <a:pt x="766822"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20920" y="869136"/>
        <a:ext cx="29422" cy="29422"/>
      </dsp:txXfrm>
    </dsp:sp>
    <dsp:sp modelId="{05C48364-E63B-4056-87CF-0BE50D74190B}">
      <dsp:nvSpPr>
        <dsp:cNvPr id="0" name=""/>
        <dsp:cNvSpPr/>
      </dsp:nvSpPr>
      <dsp:spPr>
        <a:xfrm>
          <a:off x="970868" y="327546"/>
          <a:ext cx="1298994" cy="51138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15</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الحلول للملكية الفكرية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161101" y="402437"/>
        <a:ext cx="918528" cy="36160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284524" y="676823"/>
          <a:ext cx="1185946" cy="444887"/>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EG"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15</a:t>
          </a:r>
          <a:endPar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58202" y="741975"/>
        <a:ext cx="838590" cy="314583"/>
      </dsp:txXfrm>
    </dsp:sp>
    <dsp:sp modelId="{72463A3F-A956-4917-8722-9FD79FB3E09A}">
      <dsp:nvSpPr>
        <dsp:cNvPr id="0" name=""/>
        <dsp:cNvSpPr/>
      </dsp:nvSpPr>
      <dsp:spPr>
        <a:xfrm rot="16214742">
          <a:off x="2822519" y="612944"/>
          <a:ext cx="112346" cy="15413"/>
        </a:xfrm>
        <a:custGeom>
          <a:avLst/>
          <a:gdLst/>
          <a:ahLst/>
          <a:cxnLst/>
          <a:rect l="0" t="0" r="0" b="0"/>
          <a:pathLst>
            <a:path>
              <a:moveTo>
                <a:pt x="0" y="7778"/>
              </a:moveTo>
              <a:lnTo>
                <a:pt x="126270"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75883" y="617842"/>
        <a:ext cx="5617" cy="5617"/>
      </dsp:txXfrm>
    </dsp:sp>
    <dsp:sp modelId="{A030EF9D-9337-4706-B87A-64BDE162520A}">
      <dsp:nvSpPr>
        <dsp:cNvPr id="0" name=""/>
        <dsp:cNvSpPr/>
      </dsp:nvSpPr>
      <dsp:spPr>
        <a:xfrm>
          <a:off x="2380903" y="64596"/>
          <a:ext cx="998201" cy="49988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rtl="1">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EG"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27086" y="137802"/>
        <a:ext cx="705835" cy="353470"/>
      </dsp:txXfrm>
    </dsp:sp>
    <dsp:sp modelId="{00112A8F-12E8-45AC-B551-DFB66BE45059}">
      <dsp:nvSpPr>
        <dsp:cNvPr id="0" name=""/>
        <dsp:cNvSpPr/>
      </dsp:nvSpPr>
      <dsp:spPr>
        <a:xfrm rot="20469744">
          <a:off x="3307401" y="688940"/>
          <a:ext cx="328019" cy="15413"/>
        </a:xfrm>
        <a:custGeom>
          <a:avLst/>
          <a:gdLst/>
          <a:ahLst/>
          <a:cxnLst/>
          <a:rect l="0" t="0" r="0" b="0"/>
          <a:pathLst>
            <a:path>
              <a:moveTo>
                <a:pt x="0" y="7778"/>
              </a:moveTo>
              <a:lnTo>
                <a:pt x="403209"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63210" y="688446"/>
        <a:ext cx="16400" cy="16400"/>
      </dsp:txXfrm>
    </dsp:sp>
    <dsp:sp modelId="{423B6D89-2000-40C7-8429-BD38C7402395}">
      <dsp:nvSpPr>
        <dsp:cNvPr id="0" name=""/>
        <dsp:cNvSpPr/>
      </dsp:nvSpPr>
      <dsp:spPr>
        <a:xfrm>
          <a:off x="3493961" y="282286"/>
          <a:ext cx="1100861" cy="43776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rtl="1">
            <a:lnSpc>
              <a:spcPct val="90000"/>
            </a:lnSpc>
            <a:spcBef>
              <a:spcPct val="0"/>
            </a:spcBef>
            <a:spcAft>
              <a:spcPct val="35000"/>
            </a:spcAft>
          </a:pPr>
          <a:r>
            <a:rPr lang="ar-EG"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55178" y="346395"/>
        <a:ext cx="778427" cy="309546"/>
      </dsp:txXfrm>
    </dsp:sp>
    <dsp:sp modelId="{650854B0-9FE7-4FFD-96B2-18F6452E0859}">
      <dsp:nvSpPr>
        <dsp:cNvPr id="0" name=""/>
        <dsp:cNvSpPr/>
      </dsp:nvSpPr>
      <dsp:spPr>
        <a:xfrm rot="592092">
          <a:off x="3411552" y="1030243"/>
          <a:ext cx="526349" cy="15413"/>
        </a:xfrm>
        <a:custGeom>
          <a:avLst/>
          <a:gdLst/>
          <a:ahLst/>
          <a:cxnLst/>
          <a:rect l="0" t="0" r="0" b="0"/>
          <a:pathLst>
            <a:path>
              <a:moveTo>
                <a:pt x="0" y="7778"/>
              </a:moveTo>
              <a:lnTo>
                <a:pt x="106008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61568" y="1024791"/>
        <a:ext cx="26317" cy="26317"/>
      </dsp:txXfrm>
    </dsp:sp>
    <dsp:sp modelId="{6394B413-6D12-4C4F-9A8D-E0508CAE8617}">
      <dsp:nvSpPr>
        <dsp:cNvPr id="0" name=""/>
        <dsp:cNvSpPr/>
      </dsp:nvSpPr>
      <dsp:spPr>
        <a:xfrm>
          <a:off x="3883191" y="935362"/>
          <a:ext cx="1226748" cy="49110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rtl="1">
            <a:lnSpc>
              <a:spcPct val="90000"/>
            </a:lnSpc>
            <a:spcBef>
              <a:spcPct val="0"/>
            </a:spcBef>
            <a:spcAft>
              <a:spcPct val="35000"/>
            </a:spcAft>
          </a:pPr>
          <a:r>
            <a:rPr lang="ar-EG"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مدريد ولشبونة</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062844" y="1007282"/>
        <a:ext cx="867442" cy="347262"/>
      </dsp:txXfrm>
    </dsp:sp>
    <dsp:sp modelId="{6A5F15CA-77E2-4C48-8498-A7C7D3C4428C}">
      <dsp:nvSpPr>
        <dsp:cNvPr id="0" name=""/>
        <dsp:cNvSpPr/>
      </dsp:nvSpPr>
      <dsp:spPr>
        <a:xfrm rot="5325552">
          <a:off x="2819410" y="1178278"/>
          <a:ext cx="128593" cy="15413"/>
        </a:xfrm>
        <a:custGeom>
          <a:avLst/>
          <a:gdLst/>
          <a:ahLst/>
          <a:cxnLst/>
          <a:rect l="0" t="0" r="0" b="0"/>
          <a:pathLst>
            <a:path>
              <a:moveTo>
                <a:pt x="0" y="7778"/>
              </a:moveTo>
              <a:lnTo>
                <a:pt x="141173"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80492" y="1182770"/>
        <a:ext cx="6429" cy="6429"/>
      </dsp:txXfrm>
    </dsp:sp>
    <dsp:sp modelId="{638FE4E5-2063-40D0-A44F-91C88716CF8C}">
      <dsp:nvSpPr>
        <dsp:cNvPr id="0" name=""/>
        <dsp:cNvSpPr/>
      </dsp:nvSpPr>
      <dsp:spPr>
        <a:xfrm>
          <a:off x="2218861" y="1250258"/>
          <a:ext cx="1343018" cy="48675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rtl="1">
            <a:lnSpc>
              <a:spcPct val="90000"/>
            </a:lnSpc>
            <a:spcBef>
              <a:spcPct val="0"/>
            </a:spcBef>
            <a:spcAft>
              <a:spcPct val="35000"/>
            </a:spcAft>
          </a:pPr>
          <a:r>
            <a:rPr lang="ar-EG"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15541" y="1321541"/>
        <a:ext cx="949658" cy="344188"/>
      </dsp:txXfrm>
    </dsp:sp>
    <dsp:sp modelId="{EAF47FDD-7D57-4FF6-9F6B-6E604D2CC0DE}">
      <dsp:nvSpPr>
        <dsp:cNvPr id="0" name=""/>
        <dsp:cNvSpPr/>
      </dsp:nvSpPr>
      <dsp:spPr>
        <a:xfrm rot="10117332">
          <a:off x="1803989" y="1051598"/>
          <a:ext cx="556437" cy="15413"/>
        </a:xfrm>
        <a:custGeom>
          <a:avLst/>
          <a:gdLst/>
          <a:ahLst/>
          <a:cxnLst/>
          <a:rect l="0" t="0" r="0" b="0"/>
          <a:pathLst>
            <a:path>
              <a:moveTo>
                <a:pt x="0" y="7778"/>
              </a:moveTo>
              <a:lnTo>
                <a:pt x="94225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68296" y="1045393"/>
        <a:ext cx="27821" cy="27821"/>
      </dsp:txXfrm>
    </dsp:sp>
    <dsp:sp modelId="{F74F2681-A109-4B75-8C08-B2B26769CF03}">
      <dsp:nvSpPr>
        <dsp:cNvPr id="0" name=""/>
        <dsp:cNvSpPr/>
      </dsp:nvSpPr>
      <dsp:spPr>
        <a:xfrm>
          <a:off x="713882" y="956038"/>
          <a:ext cx="1143295" cy="52716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rtl="1">
            <a:lnSpc>
              <a:spcPct val="90000"/>
            </a:lnSpc>
            <a:spcBef>
              <a:spcPct val="0"/>
            </a:spcBef>
            <a:spcAft>
              <a:spcPct val="35000"/>
            </a:spcAft>
          </a:pPr>
          <a:r>
            <a:rPr lang="ar-EG"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881314" y="1033240"/>
        <a:ext cx="808431" cy="372763"/>
      </dsp:txXfrm>
    </dsp:sp>
    <dsp:sp modelId="{AC7E3352-64BC-4978-9AB6-2DD833483239}">
      <dsp:nvSpPr>
        <dsp:cNvPr id="0" name=""/>
        <dsp:cNvSpPr/>
      </dsp:nvSpPr>
      <dsp:spPr>
        <a:xfrm rot="12033108">
          <a:off x="2129367" y="674719"/>
          <a:ext cx="339516" cy="15413"/>
        </a:xfrm>
        <a:custGeom>
          <a:avLst/>
          <a:gdLst/>
          <a:ahLst/>
          <a:cxnLst/>
          <a:rect l="0" t="0" r="0" b="0"/>
          <a:pathLst>
            <a:path>
              <a:moveTo>
                <a:pt x="0" y="7778"/>
              </a:moveTo>
              <a:lnTo>
                <a:pt x="38676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290638" y="673938"/>
        <a:ext cx="16975" cy="16975"/>
      </dsp:txXfrm>
    </dsp:sp>
    <dsp:sp modelId="{05C48364-E63B-4056-87CF-0BE50D74190B}">
      <dsp:nvSpPr>
        <dsp:cNvPr id="0" name=""/>
        <dsp:cNvSpPr/>
      </dsp:nvSpPr>
      <dsp:spPr>
        <a:xfrm>
          <a:off x="1085945" y="216138"/>
          <a:ext cx="1222918" cy="48138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14</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rtl="1">
            <a:lnSpc>
              <a:spcPct val="90000"/>
            </a:lnSpc>
            <a:spcBef>
              <a:spcPct val="0"/>
            </a:spcBef>
            <a:spcAft>
              <a:spcPct val="35000"/>
            </a:spcAft>
          </a:pPr>
          <a:r>
            <a:rPr lang="ar-EG"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النفاذ إلى المعلومات والمعرفة</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265037" y="286635"/>
        <a:ext cx="864734" cy="340392"/>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259449" y="970729"/>
          <a:ext cx="1211766" cy="35103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16</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36908" y="1022136"/>
        <a:ext cx="856848" cy="248218"/>
      </dsp:txXfrm>
    </dsp:sp>
    <dsp:sp modelId="{E887F142-3B93-49E1-A09D-1DCD207D21D1}">
      <dsp:nvSpPr>
        <dsp:cNvPr id="0" name=""/>
        <dsp:cNvSpPr/>
      </dsp:nvSpPr>
      <dsp:spPr>
        <a:xfrm rot="16227085">
          <a:off x="2620585" y="716319"/>
          <a:ext cx="496169" cy="12666"/>
        </a:xfrm>
        <a:custGeom>
          <a:avLst/>
          <a:gdLst/>
          <a:ahLst/>
          <a:cxnLst/>
          <a:rect l="0" t="0" r="0" b="0"/>
          <a:pathLst>
            <a:path>
              <a:moveTo>
                <a:pt x="0" y="6333"/>
              </a:moveTo>
              <a:lnTo>
                <a:pt x="534915"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56168" y="734958"/>
        <a:ext cx="0" cy="0"/>
      </dsp:txXfrm>
    </dsp:sp>
    <dsp:sp modelId="{3EA08C86-6A87-4381-A9A9-F10D993E2D53}">
      <dsp:nvSpPr>
        <dsp:cNvPr id="0" name=""/>
        <dsp:cNvSpPr/>
      </dsp:nvSpPr>
      <dsp:spPr>
        <a:xfrm>
          <a:off x="2423154" y="70750"/>
          <a:ext cx="898122" cy="40382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54681" y="129889"/>
        <a:ext cx="635068" cy="285548"/>
      </dsp:txXfrm>
    </dsp:sp>
    <dsp:sp modelId="{3DC5E90A-495A-4818-A1D5-03E6AF30AA1D}">
      <dsp:nvSpPr>
        <dsp:cNvPr id="0" name=""/>
        <dsp:cNvSpPr/>
      </dsp:nvSpPr>
      <dsp:spPr>
        <a:xfrm rot="19176424">
          <a:off x="2979250" y="752600"/>
          <a:ext cx="682570" cy="12666"/>
        </a:xfrm>
        <a:custGeom>
          <a:avLst/>
          <a:gdLst/>
          <a:ahLst/>
          <a:cxnLst/>
          <a:rect l="0" t="0" r="0" b="0"/>
          <a:pathLst>
            <a:path>
              <a:moveTo>
                <a:pt x="0" y="6333"/>
              </a:moveTo>
              <a:lnTo>
                <a:pt x="753376"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296482" y="756995"/>
        <a:ext cx="0" cy="0"/>
      </dsp:txXfrm>
    </dsp:sp>
    <dsp:sp modelId="{43DCCA43-33C0-4CEE-BAB5-C639F5D70563}">
      <dsp:nvSpPr>
        <dsp:cNvPr id="0" name=""/>
        <dsp:cNvSpPr/>
      </dsp:nvSpPr>
      <dsp:spPr>
        <a:xfrm>
          <a:off x="3350258" y="121704"/>
          <a:ext cx="914834" cy="44549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484232" y="186945"/>
        <a:ext cx="646886" cy="315008"/>
      </dsp:txXfrm>
    </dsp:sp>
    <dsp:sp modelId="{72463A3F-A956-4917-8722-9FD79FB3E09A}">
      <dsp:nvSpPr>
        <dsp:cNvPr id="0" name=""/>
        <dsp:cNvSpPr/>
      </dsp:nvSpPr>
      <dsp:spPr>
        <a:xfrm rot="20738388">
          <a:off x="3304768" y="908112"/>
          <a:ext cx="931950" cy="12666"/>
        </a:xfrm>
        <a:custGeom>
          <a:avLst/>
          <a:gdLst/>
          <a:ahLst/>
          <a:cxnLst/>
          <a:rect l="0" t="0" r="0" b="0"/>
          <a:pathLst>
            <a:path>
              <a:moveTo>
                <a:pt x="0" y="6333"/>
              </a:moveTo>
              <a:lnTo>
                <a:pt x="1024358"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42394" y="897653"/>
        <a:ext cx="0" cy="0"/>
      </dsp:txXfrm>
    </dsp:sp>
    <dsp:sp modelId="{A030EF9D-9337-4706-B87A-64BDE162520A}">
      <dsp:nvSpPr>
        <dsp:cNvPr id="0" name=""/>
        <dsp:cNvSpPr/>
      </dsp:nvSpPr>
      <dsp:spPr>
        <a:xfrm>
          <a:off x="4107757" y="407842"/>
          <a:ext cx="1327058" cy="50089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مدريد ولشبونة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302100" y="481196"/>
        <a:ext cx="938372" cy="354186"/>
      </dsp:txXfrm>
    </dsp:sp>
    <dsp:sp modelId="{00112A8F-12E8-45AC-B551-DFB66BE45059}">
      <dsp:nvSpPr>
        <dsp:cNvPr id="0" name=""/>
        <dsp:cNvSpPr/>
      </dsp:nvSpPr>
      <dsp:spPr>
        <a:xfrm rot="46295">
          <a:off x="3470506" y="1156342"/>
          <a:ext cx="1229570" cy="12666"/>
        </a:xfrm>
        <a:custGeom>
          <a:avLst/>
          <a:gdLst/>
          <a:ahLst/>
          <a:cxnLst/>
          <a:rect l="0" t="0" r="0" b="0"/>
          <a:pathLst>
            <a:path>
              <a:moveTo>
                <a:pt x="0" y="6333"/>
              </a:moveTo>
              <a:lnTo>
                <a:pt x="1274989"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54969" y="1131525"/>
        <a:ext cx="0" cy="0"/>
      </dsp:txXfrm>
    </dsp:sp>
    <dsp:sp modelId="{423B6D89-2000-40C7-8429-BD38C7402395}">
      <dsp:nvSpPr>
        <dsp:cNvPr id="0" name=""/>
        <dsp:cNvSpPr/>
      </dsp:nvSpPr>
      <dsp:spPr>
        <a:xfrm>
          <a:off x="4699773" y="968085"/>
          <a:ext cx="986573" cy="41901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8</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التنمية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844253" y="1029449"/>
        <a:ext cx="697613" cy="296290"/>
      </dsp:txXfrm>
    </dsp:sp>
    <dsp:sp modelId="{650854B0-9FE7-4FFD-96B2-18F6452E0859}">
      <dsp:nvSpPr>
        <dsp:cNvPr id="0" name=""/>
        <dsp:cNvSpPr/>
      </dsp:nvSpPr>
      <dsp:spPr>
        <a:xfrm rot="863322">
          <a:off x="3302397" y="1387134"/>
          <a:ext cx="1053179" cy="12666"/>
        </a:xfrm>
        <a:custGeom>
          <a:avLst/>
          <a:gdLst/>
          <a:ahLst/>
          <a:cxnLst/>
          <a:rect l="0" t="0" r="0" b="0"/>
          <a:pathLst>
            <a:path>
              <a:moveTo>
                <a:pt x="0" y="6333"/>
              </a:moveTo>
              <a:lnTo>
                <a:pt x="1148356"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10026" y="1361421"/>
        <a:ext cx="0" cy="0"/>
      </dsp:txXfrm>
    </dsp:sp>
    <dsp:sp modelId="{6394B413-6D12-4C4F-9A8D-E0508CAE8617}">
      <dsp:nvSpPr>
        <dsp:cNvPr id="0" name=""/>
        <dsp:cNvSpPr/>
      </dsp:nvSpPr>
      <dsp:spPr>
        <a:xfrm>
          <a:off x="4189606" y="1445933"/>
          <a:ext cx="1338744" cy="42354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385661" y="1507960"/>
        <a:ext cx="946634" cy="299495"/>
      </dsp:txXfrm>
    </dsp:sp>
    <dsp:sp modelId="{DEF09AAB-E09E-4486-8914-E37D47E60824}">
      <dsp:nvSpPr>
        <dsp:cNvPr id="0" name=""/>
        <dsp:cNvSpPr/>
      </dsp:nvSpPr>
      <dsp:spPr>
        <a:xfrm rot="2430467">
          <a:off x="2993278" y="1486672"/>
          <a:ext cx="555892" cy="12666"/>
        </a:xfrm>
        <a:custGeom>
          <a:avLst/>
          <a:gdLst/>
          <a:ahLst/>
          <a:cxnLst/>
          <a:rect l="0" t="0" r="0" b="0"/>
          <a:pathLst>
            <a:path>
              <a:moveTo>
                <a:pt x="0" y="6333"/>
              </a:moveTo>
              <a:lnTo>
                <a:pt x="598583"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269685" y="1473412"/>
        <a:ext cx="0" cy="0"/>
      </dsp:txXfrm>
    </dsp:sp>
    <dsp:sp modelId="{2ED32773-10C9-4671-A0BF-4C0DAB40AE25}">
      <dsp:nvSpPr>
        <dsp:cNvPr id="0" name=""/>
        <dsp:cNvSpPr/>
      </dsp:nvSpPr>
      <dsp:spPr>
        <a:xfrm>
          <a:off x="3176332" y="1653187"/>
          <a:ext cx="1066131" cy="42831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332463" y="1715912"/>
        <a:ext cx="753869" cy="302862"/>
      </dsp:txXfrm>
    </dsp:sp>
    <dsp:sp modelId="{EAF47FDD-7D57-4FF6-9F6B-6E604D2CC0DE}">
      <dsp:nvSpPr>
        <dsp:cNvPr id="0" name=""/>
        <dsp:cNvSpPr/>
      </dsp:nvSpPr>
      <dsp:spPr>
        <a:xfrm rot="7067139">
          <a:off x="2456312" y="1505058"/>
          <a:ext cx="433233" cy="12666"/>
        </a:xfrm>
        <a:custGeom>
          <a:avLst/>
          <a:gdLst/>
          <a:ahLst/>
          <a:cxnLst/>
          <a:rect l="0" t="0" r="0" b="0"/>
          <a:pathLst>
            <a:path>
              <a:moveTo>
                <a:pt x="0" y="6333"/>
              </a:moveTo>
              <a:lnTo>
                <a:pt x="468721"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687559" y="1506859"/>
        <a:ext cx="0" cy="0"/>
      </dsp:txXfrm>
    </dsp:sp>
    <dsp:sp modelId="{F74F2681-A109-4B75-8C08-B2B26769CF03}">
      <dsp:nvSpPr>
        <dsp:cNvPr id="0" name=""/>
        <dsp:cNvSpPr/>
      </dsp:nvSpPr>
      <dsp:spPr>
        <a:xfrm>
          <a:off x="1806260" y="1700402"/>
          <a:ext cx="1319823" cy="40675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999544" y="1759970"/>
        <a:ext cx="933255" cy="287620"/>
      </dsp:txXfrm>
    </dsp:sp>
    <dsp:sp modelId="{AC7E3352-64BC-4978-9AB6-2DD833483239}">
      <dsp:nvSpPr>
        <dsp:cNvPr id="0" name=""/>
        <dsp:cNvSpPr/>
      </dsp:nvSpPr>
      <dsp:spPr>
        <a:xfrm rot="9616227">
          <a:off x="1554324" y="1438222"/>
          <a:ext cx="958424" cy="12666"/>
        </a:xfrm>
        <a:custGeom>
          <a:avLst/>
          <a:gdLst/>
          <a:ahLst/>
          <a:cxnLst/>
          <a:rect l="0" t="0" r="0" b="0"/>
          <a:pathLst>
            <a:path>
              <a:moveTo>
                <a:pt x="0" y="6333"/>
              </a:moveTo>
              <a:lnTo>
                <a:pt x="1001679"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64179" y="1459021"/>
        <a:ext cx="0" cy="0"/>
      </dsp:txXfrm>
    </dsp:sp>
    <dsp:sp modelId="{05C48364-E63B-4056-87CF-0BE50D74190B}">
      <dsp:nvSpPr>
        <dsp:cNvPr id="0" name=""/>
        <dsp:cNvSpPr/>
      </dsp:nvSpPr>
      <dsp:spPr>
        <a:xfrm>
          <a:off x="457123" y="1558855"/>
          <a:ext cx="1372366" cy="40993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التواصل</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658101" y="1618888"/>
        <a:ext cx="970410" cy="289868"/>
      </dsp:txXfrm>
    </dsp:sp>
    <dsp:sp modelId="{06FD983D-3F71-4BCE-AD7F-6DD1041A2F23}">
      <dsp:nvSpPr>
        <dsp:cNvPr id="0" name=""/>
        <dsp:cNvSpPr/>
      </dsp:nvSpPr>
      <dsp:spPr>
        <a:xfrm rot="10573551">
          <a:off x="1276631" y="1211762"/>
          <a:ext cx="999024" cy="12666"/>
        </a:xfrm>
        <a:custGeom>
          <a:avLst/>
          <a:gdLst/>
          <a:ahLst/>
          <a:cxnLst/>
          <a:rect l="0" t="0" r="0" b="0"/>
          <a:pathLst>
            <a:path>
              <a:moveTo>
                <a:pt x="0" y="6333"/>
              </a:moveTo>
              <a:lnTo>
                <a:pt x="1057724"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02709" y="1241373"/>
        <a:ext cx="0" cy="0"/>
      </dsp:txXfrm>
    </dsp:sp>
    <dsp:sp modelId="{CFBB929F-8BEB-442D-8D00-28EE1C02C39C}">
      <dsp:nvSpPr>
        <dsp:cNvPr id="0" name=""/>
        <dsp:cNvSpPr/>
      </dsp:nvSpPr>
      <dsp:spPr>
        <a:xfrm>
          <a:off x="103634" y="1058984"/>
          <a:ext cx="1182368" cy="46088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الإدارة التنفيذية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76788" y="1126479"/>
        <a:ext cx="836060" cy="325894"/>
      </dsp:txXfrm>
    </dsp:sp>
    <dsp:sp modelId="{C494819C-C98E-47AA-9AF0-D23BA2FEB24F}">
      <dsp:nvSpPr>
        <dsp:cNvPr id="0" name=""/>
        <dsp:cNvSpPr/>
      </dsp:nvSpPr>
      <dsp:spPr>
        <a:xfrm rot="11471665">
          <a:off x="1395328" y="945870"/>
          <a:ext cx="979034" cy="12666"/>
        </a:xfrm>
        <a:custGeom>
          <a:avLst/>
          <a:gdLst/>
          <a:ahLst/>
          <a:cxnLst/>
          <a:rect l="0" t="0" r="0" b="0"/>
          <a:pathLst>
            <a:path>
              <a:moveTo>
                <a:pt x="0" y="6333"/>
              </a:moveTo>
              <a:lnTo>
                <a:pt x="1060003"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904103" y="980964"/>
        <a:ext cx="0" cy="0"/>
      </dsp:txXfrm>
    </dsp:sp>
    <dsp:sp modelId="{77FEFA40-E907-476F-8675-3DC698720930}">
      <dsp:nvSpPr>
        <dsp:cNvPr id="0" name=""/>
        <dsp:cNvSpPr/>
      </dsp:nvSpPr>
      <dsp:spPr>
        <a:xfrm>
          <a:off x="143821" y="481414"/>
          <a:ext cx="1333904" cy="51645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22</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إدارة البرامج والموارد</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339167" y="557046"/>
        <a:ext cx="943212" cy="365187"/>
      </dsp:txXfrm>
    </dsp:sp>
    <dsp:sp modelId="{EF98737B-1136-4CD3-A0AC-E4FF8E58DD83}">
      <dsp:nvSpPr>
        <dsp:cNvPr id="0" name=""/>
        <dsp:cNvSpPr/>
      </dsp:nvSpPr>
      <dsp:spPr>
        <a:xfrm rot="12993863">
          <a:off x="2002260" y="764109"/>
          <a:ext cx="712790" cy="12666"/>
        </a:xfrm>
        <a:custGeom>
          <a:avLst/>
          <a:gdLst/>
          <a:ahLst/>
          <a:cxnLst/>
          <a:rect l="0" t="0" r="0" b="0"/>
          <a:pathLst>
            <a:path>
              <a:moveTo>
                <a:pt x="0" y="6333"/>
              </a:moveTo>
              <a:lnTo>
                <a:pt x="759383"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62352" y="795370"/>
        <a:ext cx="0" cy="0"/>
      </dsp:txXfrm>
    </dsp:sp>
    <dsp:sp modelId="{C8187693-0532-46C7-A6F3-C4A32348C87B}">
      <dsp:nvSpPr>
        <dsp:cNvPr id="0" name=""/>
        <dsp:cNvSpPr/>
      </dsp:nvSpPr>
      <dsp:spPr>
        <a:xfrm>
          <a:off x="1249597" y="131749"/>
          <a:ext cx="1109019" cy="45476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لاهاي</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412009" y="198348"/>
        <a:ext cx="784195" cy="321570"/>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49885" y="705862"/>
          <a:ext cx="1196229" cy="404350"/>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17</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25069" y="765078"/>
        <a:ext cx="845861" cy="285918"/>
      </dsp:txXfrm>
    </dsp:sp>
    <dsp:sp modelId="{DB73B42A-BE4F-46BC-B512-015EB15734E7}">
      <dsp:nvSpPr>
        <dsp:cNvPr id="0" name=""/>
        <dsp:cNvSpPr/>
      </dsp:nvSpPr>
      <dsp:spPr>
        <a:xfrm rot="16323128">
          <a:off x="2848435" y="589045"/>
          <a:ext cx="221552" cy="12252"/>
        </a:xfrm>
        <a:custGeom>
          <a:avLst/>
          <a:gdLst/>
          <a:ahLst/>
          <a:cxnLst/>
          <a:rect l="0" t="0" r="0" b="0"/>
          <a:pathLst>
            <a:path>
              <a:moveTo>
                <a:pt x="0" y="6126"/>
              </a:moveTo>
              <a:lnTo>
                <a:pt x="257054"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53672" y="589633"/>
        <a:ext cx="11077" cy="11077"/>
      </dsp:txXfrm>
    </dsp:sp>
    <dsp:sp modelId="{8C16842D-5717-4E53-9353-18DF877708CF}">
      <dsp:nvSpPr>
        <dsp:cNvPr id="0" name=""/>
        <dsp:cNvSpPr/>
      </dsp:nvSpPr>
      <dsp:spPr>
        <a:xfrm>
          <a:off x="2303843" y="2287"/>
          <a:ext cx="1335944" cy="48219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العلامات والتصاميم والبيانات</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499487" y="72903"/>
        <a:ext cx="944656" cy="340967"/>
      </dsp:txXfrm>
    </dsp:sp>
    <dsp:sp modelId="{F32845D8-3F89-45CE-82D0-5F6D6B81E25D}">
      <dsp:nvSpPr>
        <dsp:cNvPr id="0" name=""/>
        <dsp:cNvSpPr/>
      </dsp:nvSpPr>
      <dsp:spPr>
        <a:xfrm rot="20606743">
          <a:off x="3388405" y="708266"/>
          <a:ext cx="422122" cy="12252"/>
        </a:xfrm>
        <a:custGeom>
          <a:avLst/>
          <a:gdLst/>
          <a:ahLst/>
          <a:cxnLst/>
          <a:rect l="0" t="0" r="0" b="0"/>
          <a:pathLst>
            <a:path>
              <a:moveTo>
                <a:pt x="0" y="6126"/>
              </a:moveTo>
              <a:lnTo>
                <a:pt x="422238"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88913" y="703839"/>
        <a:ext cx="21106" cy="21106"/>
      </dsp:txXfrm>
    </dsp:sp>
    <dsp:sp modelId="{56946440-4960-4194-9471-9ABCF62950BA}">
      <dsp:nvSpPr>
        <dsp:cNvPr id="0" name=""/>
        <dsp:cNvSpPr/>
      </dsp:nvSpPr>
      <dsp:spPr>
        <a:xfrm>
          <a:off x="3688766" y="286614"/>
          <a:ext cx="1149312" cy="46084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57079" y="354103"/>
        <a:ext cx="812686" cy="325863"/>
      </dsp:txXfrm>
    </dsp:sp>
    <dsp:sp modelId="{5337AE63-3722-42CC-AF72-36670EB7C5E1}">
      <dsp:nvSpPr>
        <dsp:cNvPr id="0" name=""/>
        <dsp:cNvSpPr/>
      </dsp:nvSpPr>
      <dsp:spPr>
        <a:xfrm rot="1080">
          <a:off x="3546115" y="902266"/>
          <a:ext cx="1068037" cy="12252"/>
        </a:xfrm>
        <a:custGeom>
          <a:avLst/>
          <a:gdLst/>
          <a:ahLst/>
          <a:cxnLst/>
          <a:rect l="0" t="0" r="0" b="0"/>
          <a:pathLst>
            <a:path>
              <a:moveTo>
                <a:pt x="0" y="6126"/>
              </a:moveTo>
              <a:lnTo>
                <a:pt x="1068037"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53432" y="881691"/>
        <a:ext cx="53401" cy="53401"/>
      </dsp:txXfrm>
    </dsp:sp>
    <dsp:sp modelId="{CED9197C-8322-406B-917C-172FA36E7B76}">
      <dsp:nvSpPr>
        <dsp:cNvPr id="0" name=""/>
        <dsp:cNvSpPr/>
      </dsp:nvSpPr>
      <dsp:spPr>
        <a:xfrm>
          <a:off x="4614152" y="630118"/>
          <a:ext cx="1326272" cy="55729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808380" y="711733"/>
        <a:ext cx="937816" cy="394069"/>
      </dsp:txXfrm>
    </dsp:sp>
    <dsp:sp modelId="{4AC11394-3179-4EC5-A97F-D1A1B521CE2F}">
      <dsp:nvSpPr>
        <dsp:cNvPr id="0" name=""/>
        <dsp:cNvSpPr/>
      </dsp:nvSpPr>
      <dsp:spPr>
        <a:xfrm rot="1039915">
          <a:off x="3378558" y="1097457"/>
          <a:ext cx="392077" cy="12252"/>
        </a:xfrm>
        <a:custGeom>
          <a:avLst/>
          <a:gdLst/>
          <a:ahLst/>
          <a:cxnLst/>
          <a:rect l="0" t="0" r="0" b="0"/>
          <a:pathLst>
            <a:path>
              <a:moveTo>
                <a:pt x="0" y="6126"/>
              </a:moveTo>
              <a:lnTo>
                <a:pt x="392192"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64795" y="1093781"/>
        <a:ext cx="19603" cy="19603"/>
      </dsp:txXfrm>
    </dsp:sp>
    <dsp:sp modelId="{035B4C9A-0916-4FCC-A1CF-85DB358A289A}">
      <dsp:nvSpPr>
        <dsp:cNvPr id="0" name=""/>
        <dsp:cNvSpPr/>
      </dsp:nvSpPr>
      <dsp:spPr>
        <a:xfrm>
          <a:off x="3664957" y="1044670"/>
          <a:ext cx="1140307" cy="53008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31951" y="1122299"/>
        <a:ext cx="806319" cy="374828"/>
      </dsp:txXfrm>
    </dsp:sp>
    <dsp:sp modelId="{64248C57-3CE0-4657-BC67-6279BA0257B1}">
      <dsp:nvSpPr>
        <dsp:cNvPr id="0" name=""/>
        <dsp:cNvSpPr/>
      </dsp:nvSpPr>
      <dsp:spPr>
        <a:xfrm rot="5388050">
          <a:off x="2879361" y="1173669"/>
          <a:ext cx="139167" cy="12252"/>
        </a:xfrm>
        <a:custGeom>
          <a:avLst/>
          <a:gdLst/>
          <a:ahLst/>
          <a:cxnLst/>
          <a:rect l="0" t="0" r="0" b="0"/>
          <a:pathLst>
            <a:path>
              <a:moveTo>
                <a:pt x="0" y="6126"/>
              </a:moveTo>
              <a:lnTo>
                <a:pt x="139216"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5465" y="1176316"/>
        <a:ext cx="6958" cy="6958"/>
      </dsp:txXfrm>
    </dsp:sp>
    <dsp:sp modelId="{976BA53C-17D4-4F7C-9078-1272C469C9E5}">
      <dsp:nvSpPr>
        <dsp:cNvPr id="0" name=""/>
        <dsp:cNvSpPr/>
      </dsp:nvSpPr>
      <dsp:spPr>
        <a:xfrm>
          <a:off x="2354231" y="1249379"/>
          <a:ext cx="1191506" cy="45904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28723" y="1316604"/>
        <a:ext cx="842522" cy="324592"/>
      </dsp:txXfrm>
    </dsp:sp>
    <dsp:sp modelId="{73944B9B-8143-474E-A2B5-719E57EA1FE0}">
      <dsp:nvSpPr>
        <dsp:cNvPr id="0" name=""/>
        <dsp:cNvSpPr/>
      </dsp:nvSpPr>
      <dsp:spPr>
        <a:xfrm rot="9635897">
          <a:off x="2160366" y="1111619"/>
          <a:ext cx="384386" cy="12252"/>
        </a:xfrm>
        <a:custGeom>
          <a:avLst/>
          <a:gdLst/>
          <a:ahLst/>
          <a:cxnLst/>
          <a:rect l="0" t="0" r="0" b="0"/>
          <a:pathLst>
            <a:path>
              <a:moveTo>
                <a:pt x="0" y="6126"/>
              </a:moveTo>
              <a:lnTo>
                <a:pt x="384499"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42949" y="1108135"/>
        <a:ext cx="19219" cy="19219"/>
      </dsp:txXfrm>
    </dsp:sp>
    <dsp:sp modelId="{2BDBEDDB-6DE8-44DC-8FC2-1ED793273BD1}">
      <dsp:nvSpPr>
        <dsp:cNvPr id="0" name=""/>
        <dsp:cNvSpPr/>
      </dsp:nvSpPr>
      <dsp:spPr>
        <a:xfrm>
          <a:off x="1074287" y="1079546"/>
          <a:ext cx="1231674" cy="54300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16</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الاقتصاد والإحصاء</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1254661" y="1159067"/>
        <a:ext cx="870926" cy="383959"/>
      </dsp:txXfrm>
    </dsp:sp>
    <dsp:sp modelId="{ADF94B70-0D7F-4A27-8DF9-17BCD27F4A7A}">
      <dsp:nvSpPr>
        <dsp:cNvPr id="0" name=""/>
        <dsp:cNvSpPr/>
      </dsp:nvSpPr>
      <dsp:spPr>
        <a:xfrm rot="10802850">
          <a:off x="1259515" y="900963"/>
          <a:ext cx="1090371" cy="12252"/>
        </a:xfrm>
        <a:custGeom>
          <a:avLst/>
          <a:gdLst/>
          <a:ahLst/>
          <a:cxnLst/>
          <a:rect l="0" t="0" r="0" b="0"/>
          <a:pathLst>
            <a:path>
              <a:moveTo>
                <a:pt x="0" y="6126"/>
              </a:moveTo>
              <a:lnTo>
                <a:pt x="1090567"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77442" y="879830"/>
        <a:ext cx="54518" cy="54518"/>
      </dsp:txXfrm>
    </dsp:sp>
    <dsp:sp modelId="{0FAF3FA1-8E6C-455E-B189-A468B3F4D8BC}">
      <dsp:nvSpPr>
        <dsp:cNvPr id="0" name=""/>
        <dsp:cNvSpPr/>
      </dsp:nvSpPr>
      <dsp:spPr>
        <a:xfrm>
          <a:off x="22092" y="628459"/>
          <a:ext cx="1237424" cy="55533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التواصل</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03309" y="709785"/>
        <a:ext cx="874990" cy="392678"/>
      </dsp:txXfrm>
    </dsp:sp>
    <dsp:sp modelId="{7DF391B8-9498-4F55-ACE3-A6D0DB9A80F6}">
      <dsp:nvSpPr>
        <dsp:cNvPr id="0" name=""/>
        <dsp:cNvSpPr/>
      </dsp:nvSpPr>
      <dsp:spPr>
        <a:xfrm rot="12018079">
          <a:off x="2200474" y="691055"/>
          <a:ext cx="355100" cy="12252"/>
        </a:xfrm>
        <a:custGeom>
          <a:avLst/>
          <a:gdLst/>
          <a:ahLst/>
          <a:cxnLst/>
          <a:rect l="0" t="0" r="0" b="0"/>
          <a:pathLst>
            <a:path>
              <a:moveTo>
                <a:pt x="0" y="6126"/>
              </a:moveTo>
              <a:lnTo>
                <a:pt x="355209"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69147" y="688304"/>
        <a:ext cx="17755" cy="17755"/>
      </dsp:txXfrm>
    </dsp:sp>
    <dsp:sp modelId="{E3F75BBA-60EC-4D9A-B0CC-E18ADA53928C}">
      <dsp:nvSpPr>
        <dsp:cNvPr id="0" name=""/>
        <dsp:cNvSpPr/>
      </dsp:nvSpPr>
      <dsp:spPr>
        <a:xfrm>
          <a:off x="1065332" y="229405"/>
          <a:ext cx="1363893" cy="46888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265070" y="298071"/>
        <a:ext cx="964417" cy="331548"/>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393533" y="767051"/>
          <a:ext cx="1192944" cy="407058"/>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18</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68236" y="826663"/>
        <a:ext cx="843538" cy="287834"/>
      </dsp:txXfrm>
    </dsp:sp>
    <dsp:sp modelId="{E887F142-3B93-49E1-A09D-1DCD207D21D1}">
      <dsp:nvSpPr>
        <dsp:cNvPr id="0" name=""/>
        <dsp:cNvSpPr/>
      </dsp:nvSpPr>
      <dsp:spPr>
        <a:xfrm rot="16175855">
          <a:off x="2890506" y="663346"/>
          <a:ext cx="194772" cy="12644"/>
        </a:xfrm>
        <a:custGeom>
          <a:avLst/>
          <a:gdLst/>
          <a:ahLst/>
          <a:cxnLst/>
          <a:rect l="0" t="0" r="0" b="0"/>
          <a:pathLst>
            <a:path>
              <a:moveTo>
                <a:pt x="0" y="6322"/>
              </a:moveTo>
              <a:lnTo>
                <a:pt x="283126"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83023" y="664799"/>
        <a:ext cx="9738" cy="9738"/>
      </dsp:txXfrm>
    </dsp:sp>
    <dsp:sp modelId="{3EA08C86-6A87-4381-A9A9-F10D993E2D53}">
      <dsp:nvSpPr>
        <dsp:cNvPr id="0" name=""/>
        <dsp:cNvSpPr/>
      </dsp:nvSpPr>
      <dsp:spPr>
        <a:xfrm>
          <a:off x="2484877" y="76269"/>
          <a:ext cx="1001177" cy="49601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قانون البراءات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31496" y="148909"/>
        <a:ext cx="707939" cy="350737"/>
      </dsp:txXfrm>
    </dsp:sp>
    <dsp:sp modelId="{00112A8F-12E8-45AC-B551-DFB66BE45059}">
      <dsp:nvSpPr>
        <dsp:cNvPr id="0" name=""/>
        <dsp:cNvSpPr/>
      </dsp:nvSpPr>
      <dsp:spPr>
        <a:xfrm rot="20325438">
          <a:off x="3363157" y="702868"/>
          <a:ext cx="598531" cy="12644"/>
        </a:xfrm>
        <a:custGeom>
          <a:avLst/>
          <a:gdLst/>
          <a:ahLst/>
          <a:cxnLst/>
          <a:rect l="0" t="0" r="0" b="0"/>
          <a:pathLst>
            <a:path>
              <a:moveTo>
                <a:pt x="0" y="6322"/>
              </a:moveTo>
              <a:lnTo>
                <a:pt x="717773"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47459" y="694227"/>
        <a:ext cx="29926" cy="29926"/>
      </dsp:txXfrm>
    </dsp:sp>
    <dsp:sp modelId="{423B6D89-2000-40C7-8429-BD38C7402395}">
      <dsp:nvSpPr>
        <dsp:cNvPr id="0" name=""/>
        <dsp:cNvSpPr/>
      </dsp:nvSpPr>
      <dsp:spPr>
        <a:xfrm>
          <a:off x="3743521" y="170714"/>
          <a:ext cx="1317666" cy="50168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936489" y="244184"/>
        <a:ext cx="931730" cy="354743"/>
      </dsp:txXfrm>
    </dsp:sp>
    <dsp:sp modelId="{650854B0-9FE7-4FFD-96B2-18F6452E0859}">
      <dsp:nvSpPr>
        <dsp:cNvPr id="0" name=""/>
        <dsp:cNvSpPr/>
      </dsp:nvSpPr>
      <dsp:spPr>
        <a:xfrm rot="1232">
          <a:off x="3586477" y="964687"/>
          <a:ext cx="1196749" cy="12644"/>
        </a:xfrm>
        <a:custGeom>
          <a:avLst/>
          <a:gdLst/>
          <a:ahLst/>
          <a:cxnLst/>
          <a:rect l="0" t="0" r="0" b="0"/>
          <a:pathLst>
            <a:path>
              <a:moveTo>
                <a:pt x="0" y="6322"/>
              </a:moveTo>
              <a:lnTo>
                <a:pt x="1343028"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154933" y="941090"/>
        <a:ext cx="59837" cy="59837"/>
      </dsp:txXfrm>
    </dsp:sp>
    <dsp:sp modelId="{6394B413-6D12-4C4F-9A8D-E0508CAE8617}">
      <dsp:nvSpPr>
        <dsp:cNvPr id="0" name=""/>
        <dsp:cNvSpPr/>
      </dsp:nvSpPr>
      <dsp:spPr>
        <a:xfrm>
          <a:off x="4783227" y="735582"/>
          <a:ext cx="1048393" cy="4716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936761" y="804655"/>
        <a:ext cx="741325" cy="333512"/>
      </dsp:txXfrm>
    </dsp:sp>
    <dsp:sp modelId="{DEF09AAB-E09E-4486-8914-E37D47E60824}">
      <dsp:nvSpPr>
        <dsp:cNvPr id="0" name=""/>
        <dsp:cNvSpPr/>
      </dsp:nvSpPr>
      <dsp:spPr>
        <a:xfrm rot="10804604">
          <a:off x="1450216" y="962828"/>
          <a:ext cx="943322" cy="12644"/>
        </a:xfrm>
        <a:custGeom>
          <a:avLst/>
          <a:gdLst/>
          <a:ahLst/>
          <a:cxnLst/>
          <a:rect l="0" t="0" r="0" b="0"/>
          <a:pathLst>
            <a:path>
              <a:moveTo>
                <a:pt x="0" y="6322"/>
              </a:moveTo>
              <a:lnTo>
                <a:pt x="1114107"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98294" y="945567"/>
        <a:ext cx="47166" cy="47166"/>
      </dsp:txXfrm>
    </dsp:sp>
    <dsp:sp modelId="{2ED32773-10C9-4671-A0BF-4C0DAB40AE25}">
      <dsp:nvSpPr>
        <dsp:cNvPr id="0" name=""/>
        <dsp:cNvSpPr/>
      </dsp:nvSpPr>
      <dsp:spPr>
        <a:xfrm>
          <a:off x="214657" y="721525"/>
          <a:ext cx="1235562" cy="49233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95601" y="793625"/>
        <a:ext cx="873674" cy="348133"/>
      </dsp:txXfrm>
    </dsp:sp>
    <dsp:sp modelId="{06FD983D-3F71-4BCE-AD7F-6DD1041A2F23}">
      <dsp:nvSpPr>
        <dsp:cNvPr id="0" name=""/>
        <dsp:cNvSpPr/>
      </dsp:nvSpPr>
      <dsp:spPr>
        <a:xfrm rot="12160169">
          <a:off x="2133036" y="710502"/>
          <a:ext cx="498875" cy="12644"/>
        </a:xfrm>
        <a:custGeom>
          <a:avLst/>
          <a:gdLst/>
          <a:ahLst/>
          <a:cxnLst/>
          <a:rect l="0" t="0" r="0" b="0"/>
          <a:pathLst>
            <a:path>
              <a:moveTo>
                <a:pt x="0" y="6322"/>
              </a:moveTo>
              <a:lnTo>
                <a:pt x="586918"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70002" y="704353"/>
        <a:ext cx="24943" cy="24943"/>
      </dsp:txXfrm>
    </dsp:sp>
    <dsp:sp modelId="{CFBB929F-8BEB-442D-8D00-28EE1C02C39C}">
      <dsp:nvSpPr>
        <dsp:cNvPr id="0" name=""/>
        <dsp:cNvSpPr/>
      </dsp:nvSpPr>
      <dsp:spPr>
        <a:xfrm>
          <a:off x="1012679" y="170709"/>
          <a:ext cx="1362817" cy="5171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212259" y="246448"/>
        <a:ext cx="963657" cy="3656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33625" y="538314"/>
          <a:ext cx="1085848" cy="40901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92644" y="598213"/>
        <a:ext cx="767810" cy="289221"/>
      </dsp:txXfrm>
    </dsp:sp>
    <dsp:sp modelId="{4AC11394-3179-4EC5-A97F-D1A1B521CE2F}">
      <dsp:nvSpPr>
        <dsp:cNvPr id="0" name=""/>
        <dsp:cNvSpPr/>
      </dsp:nvSpPr>
      <dsp:spPr>
        <a:xfrm rot="1134">
          <a:off x="3419473" y="736731"/>
          <a:ext cx="769072" cy="12797"/>
        </a:xfrm>
        <a:custGeom>
          <a:avLst/>
          <a:gdLst/>
          <a:ahLst/>
          <a:cxnLst/>
          <a:rect l="0" t="0" r="0" b="0"/>
          <a:pathLst>
            <a:path>
              <a:moveTo>
                <a:pt x="0" y="6398"/>
              </a:moveTo>
              <a:lnTo>
                <a:pt x="769072" y="63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84783" y="723903"/>
        <a:ext cx="38453" cy="38453"/>
      </dsp:txXfrm>
    </dsp:sp>
    <dsp:sp modelId="{035B4C9A-0916-4FCC-A1CF-85DB358A289A}">
      <dsp:nvSpPr>
        <dsp:cNvPr id="0" name=""/>
        <dsp:cNvSpPr/>
      </dsp:nvSpPr>
      <dsp:spPr>
        <a:xfrm>
          <a:off x="4188545" y="516645"/>
          <a:ext cx="1459781" cy="45370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402325" y="583088"/>
        <a:ext cx="1032221" cy="320818"/>
      </dsp:txXfrm>
    </dsp:sp>
    <dsp:sp modelId="{ADF94B70-0D7F-4A27-8DF9-17BCD27F4A7A}">
      <dsp:nvSpPr>
        <dsp:cNvPr id="0" name=""/>
        <dsp:cNvSpPr/>
      </dsp:nvSpPr>
      <dsp:spPr>
        <a:xfrm rot="10801296">
          <a:off x="1728239" y="736106"/>
          <a:ext cx="605386" cy="12797"/>
        </a:xfrm>
        <a:custGeom>
          <a:avLst/>
          <a:gdLst/>
          <a:ahLst/>
          <a:cxnLst/>
          <a:rect l="0" t="0" r="0" b="0"/>
          <a:pathLst>
            <a:path>
              <a:moveTo>
                <a:pt x="0" y="6398"/>
              </a:moveTo>
              <a:lnTo>
                <a:pt x="605386" y="63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15798" y="727370"/>
        <a:ext cx="30269" cy="30269"/>
      </dsp:txXfrm>
    </dsp:sp>
    <dsp:sp modelId="{0FAF3FA1-8E6C-455E-B189-A468B3F4D8BC}">
      <dsp:nvSpPr>
        <dsp:cNvPr id="0" name=""/>
        <dsp:cNvSpPr/>
      </dsp:nvSpPr>
      <dsp:spPr>
        <a:xfrm>
          <a:off x="466725" y="515049"/>
          <a:ext cx="1261513" cy="45420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   </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651469" y="581566"/>
        <a:ext cx="892025" cy="321173"/>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317171" y="1115542"/>
          <a:ext cx="1159397" cy="37687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486961" y="1170735"/>
        <a:ext cx="819817" cy="266493"/>
      </dsp:txXfrm>
    </dsp:sp>
    <dsp:sp modelId="{E6ACA703-0949-41B3-BE6B-C702E5C7275F}">
      <dsp:nvSpPr>
        <dsp:cNvPr id="0" name=""/>
        <dsp:cNvSpPr/>
      </dsp:nvSpPr>
      <dsp:spPr>
        <a:xfrm rot="16200000">
          <a:off x="2556707" y="768032"/>
          <a:ext cx="680326" cy="14693"/>
        </a:xfrm>
        <a:custGeom>
          <a:avLst/>
          <a:gdLst/>
          <a:ahLst/>
          <a:cxnLst/>
          <a:rect l="0" t="0" r="0" b="0"/>
          <a:pathLst>
            <a:path>
              <a:moveTo>
                <a:pt x="0" y="7346"/>
              </a:moveTo>
              <a:lnTo>
                <a:pt x="680326"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879862" y="758371"/>
        <a:ext cx="34016" cy="34016"/>
      </dsp:txXfrm>
    </dsp:sp>
    <dsp:sp modelId="{AFD0CC05-9AD4-4A51-8739-4FB4CA1E4ACE}">
      <dsp:nvSpPr>
        <dsp:cNvPr id="0" name=""/>
        <dsp:cNvSpPr/>
      </dsp:nvSpPr>
      <dsp:spPr>
        <a:xfrm>
          <a:off x="2444589" y="544"/>
          <a:ext cx="904562" cy="43467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قانون البراءات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77059" y="64200"/>
        <a:ext cx="639622" cy="307359"/>
      </dsp:txXfrm>
    </dsp:sp>
    <dsp:sp modelId="{34515D96-C834-4D67-AF5C-3B293601CBC3}">
      <dsp:nvSpPr>
        <dsp:cNvPr id="0" name=""/>
        <dsp:cNvSpPr/>
      </dsp:nvSpPr>
      <dsp:spPr>
        <a:xfrm rot="18912243">
          <a:off x="2956002" y="823381"/>
          <a:ext cx="835010" cy="14693"/>
        </a:xfrm>
        <a:custGeom>
          <a:avLst/>
          <a:gdLst/>
          <a:ahLst/>
          <a:cxnLst/>
          <a:rect l="0" t="0" r="0" b="0"/>
          <a:pathLst>
            <a:path>
              <a:moveTo>
                <a:pt x="0" y="7346"/>
              </a:moveTo>
              <a:lnTo>
                <a:pt x="835010"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352632" y="809852"/>
        <a:ext cx="41750" cy="41750"/>
      </dsp:txXfrm>
    </dsp:sp>
    <dsp:sp modelId="{D9366F31-B7D7-4B43-830C-AD5E2193A794}">
      <dsp:nvSpPr>
        <dsp:cNvPr id="0" name=""/>
        <dsp:cNvSpPr/>
      </dsp:nvSpPr>
      <dsp:spPr>
        <a:xfrm>
          <a:off x="3405252" y="90951"/>
          <a:ext cx="953120" cy="4701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العلامات والتصاميم والبيانات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544833" y="159804"/>
        <a:ext cx="673958" cy="332452"/>
      </dsp:txXfrm>
    </dsp:sp>
    <dsp:sp modelId="{3F0F15B6-4D5A-493B-B03E-AE8141DC3DCE}">
      <dsp:nvSpPr>
        <dsp:cNvPr id="0" name=""/>
        <dsp:cNvSpPr/>
      </dsp:nvSpPr>
      <dsp:spPr>
        <a:xfrm rot="20402447">
          <a:off x="3249236" y="961526"/>
          <a:ext cx="1140762" cy="14693"/>
        </a:xfrm>
        <a:custGeom>
          <a:avLst/>
          <a:gdLst/>
          <a:ahLst/>
          <a:cxnLst/>
          <a:rect l="0" t="0" r="0" b="0"/>
          <a:pathLst>
            <a:path>
              <a:moveTo>
                <a:pt x="0" y="7346"/>
              </a:moveTo>
              <a:lnTo>
                <a:pt x="1140762"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791098" y="940354"/>
        <a:ext cx="57038" cy="57038"/>
      </dsp:txXfrm>
    </dsp:sp>
    <dsp:sp modelId="{ECD2D13D-466C-468B-BD6C-1B646D8E5B8E}">
      <dsp:nvSpPr>
        <dsp:cNvPr id="0" name=""/>
        <dsp:cNvSpPr/>
      </dsp:nvSpPr>
      <dsp:spPr>
        <a:xfrm>
          <a:off x="4275643" y="424004"/>
          <a:ext cx="867344" cy="4435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402663" y="488957"/>
        <a:ext cx="613304" cy="313618"/>
      </dsp:txXfrm>
    </dsp:sp>
    <dsp:sp modelId="{5CF8296B-0142-429D-A71A-20799D2EB74B}">
      <dsp:nvSpPr>
        <dsp:cNvPr id="0" name=""/>
        <dsp:cNvSpPr/>
      </dsp:nvSpPr>
      <dsp:spPr>
        <a:xfrm rot="21389596">
          <a:off x="3465555" y="1229721"/>
          <a:ext cx="1046488" cy="14693"/>
        </a:xfrm>
        <a:custGeom>
          <a:avLst/>
          <a:gdLst/>
          <a:ahLst/>
          <a:cxnLst/>
          <a:rect l="0" t="0" r="0" b="0"/>
          <a:pathLst>
            <a:path>
              <a:moveTo>
                <a:pt x="0" y="7346"/>
              </a:moveTo>
              <a:lnTo>
                <a:pt x="1046488"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962637" y="1210905"/>
        <a:ext cx="52324" cy="52324"/>
      </dsp:txXfrm>
    </dsp:sp>
    <dsp:sp modelId="{7E7DDE23-6C04-407D-AAB6-669511EA704E}">
      <dsp:nvSpPr>
        <dsp:cNvPr id="0" name=""/>
        <dsp:cNvSpPr/>
      </dsp:nvSpPr>
      <dsp:spPr>
        <a:xfrm>
          <a:off x="4506082" y="921257"/>
          <a:ext cx="1104535" cy="50053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4</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المعارف التقليدية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667837" y="994559"/>
        <a:ext cx="781025" cy="353931"/>
      </dsp:txXfrm>
    </dsp:sp>
    <dsp:sp modelId="{DC281168-2DBC-4CFB-B21D-C54E9628B383}">
      <dsp:nvSpPr>
        <dsp:cNvPr id="0" name=""/>
        <dsp:cNvSpPr/>
      </dsp:nvSpPr>
      <dsp:spPr>
        <a:xfrm rot="796628">
          <a:off x="3353663" y="1513303"/>
          <a:ext cx="922834" cy="14693"/>
        </a:xfrm>
        <a:custGeom>
          <a:avLst/>
          <a:gdLst/>
          <a:ahLst/>
          <a:cxnLst/>
          <a:rect l="0" t="0" r="0" b="0"/>
          <a:pathLst>
            <a:path>
              <a:moveTo>
                <a:pt x="0" y="7346"/>
              </a:moveTo>
              <a:lnTo>
                <a:pt x="922834"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792010" y="1497580"/>
        <a:ext cx="46141" cy="46141"/>
      </dsp:txXfrm>
    </dsp:sp>
    <dsp:sp modelId="{66DADE40-99AE-41BE-B997-129EED231064}">
      <dsp:nvSpPr>
        <dsp:cNvPr id="0" name=""/>
        <dsp:cNvSpPr/>
      </dsp:nvSpPr>
      <dsp:spPr>
        <a:xfrm>
          <a:off x="4201355" y="1520969"/>
          <a:ext cx="982998" cy="41361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345312" y="1581542"/>
        <a:ext cx="695084" cy="292471"/>
      </dsp:txXfrm>
    </dsp:sp>
    <dsp:sp modelId="{4DF1B0BE-A63A-4BEA-9EE5-4168481CC99E}">
      <dsp:nvSpPr>
        <dsp:cNvPr id="0" name=""/>
        <dsp:cNvSpPr/>
      </dsp:nvSpPr>
      <dsp:spPr>
        <a:xfrm rot="2468713">
          <a:off x="3047787" y="1609704"/>
          <a:ext cx="414779" cy="14693"/>
        </a:xfrm>
        <a:custGeom>
          <a:avLst/>
          <a:gdLst/>
          <a:ahLst/>
          <a:cxnLst/>
          <a:rect l="0" t="0" r="0" b="0"/>
          <a:pathLst>
            <a:path>
              <a:moveTo>
                <a:pt x="0" y="7346"/>
              </a:moveTo>
              <a:lnTo>
                <a:pt x="414779"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244807" y="1606681"/>
        <a:ext cx="20738" cy="20738"/>
      </dsp:txXfrm>
    </dsp:sp>
    <dsp:sp modelId="{DB594876-4070-4577-942D-67F5CD4D6A19}">
      <dsp:nvSpPr>
        <dsp:cNvPr id="0" name=""/>
        <dsp:cNvSpPr/>
      </dsp:nvSpPr>
      <dsp:spPr>
        <a:xfrm>
          <a:off x="3098728" y="1721552"/>
          <a:ext cx="1177856" cy="54675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مدريد ولشبونة</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3271221" y="1801622"/>
        <a:ext cx="832870" cy="386612"/>
      </dsp:txXfrm>
    </dsp:sp>
    <dsp:sp modelId="{E49C447F-3477-4311-B10B-FFFA7DE7209F}">
      <dsp:nvSpPr>
        <dsp:cNvPr id="0" name=""/>
        <dsp:cNvSpPr/>
      </dsp:nvSpPr>
      <dsp:spPr>
        <a:xfrm rot="7608600">
          <a:off x="2453753" y="1632980"/>
          <a:ext cx="382813" cy="14693"/>
        </a:xfrm>
        <a:custGeom>
          <a:avLst/>
          <a:gdLst/>
          <a:ahLst/>
          <a:cxnLst/>
          <a:rect l="0" t="0" r="0" b="0"/>
          <a:pathLst>
            <a:path>
              <a:moveTo>
                <a:pt x="0" y="7346"/>
              </a:moveTo>
              <a:lnTo>
                <a:pt x="382813"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2635590" y="1630757"/>
        <a:ext cx="19140" cy="19140"/>
      </dsp:txXfrm>
    </dsp:sp>
    <dsp:sp modelId="{69F18085-0AC3-4BAE-9B16-F8478FFBD61E}">
      <dsp:nvSpPr>
        <dsp:cNvPr id="0" name=""/>
        <dsp:cNvSpPr/>
      </dsp:nvSpPr>
      <dsp:spPr>
        <a:xfrm>
          <a:off x="1768101" y="1781893"/>
          <a:ext cx="1170235" cy="49707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939478" y="1854688"/>
        <a:ext cx="827481" cy="351485"/>
      </dsp:txXfrm>
    </dsp:sp>
    <dsp:sp modelId="{FCC14444-D5E7-4E9C-B980-A27CD799E442}">
      <dsp:nvSpPr>
        <dsp:cNvPr id="0" name=""/>
        <dsp:cNvSpPr/>
      </dsp:nvSpPr>
      <dsp:spPr>
        <a:xfrm rot="9767176">
          <a:off x="1647997" y="1552156"/>
          <a:ext cx="848235" cy="14693"/>
        </a:xfrm>
        <a:custGeom>
          <a:avLst/>
          <a:gdLst/>
          <a:ahLst/>
          <a:cxnLst/>
          <a:rect l="0" t="0" r="0" b="0"/>
          <a:pathLst>
            <a:path>
              <a:moveTo>
                <a:pt x="0" y="7346"/>
              </a:moveTo>
              <a:lnTo>
                <a:pt x="848235"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2050909" y="1538297"/>
        <a:ext cx="42411" cy="42411"/>
      </dsp:txXfrm>
    </dsp:sp>
    <dsp:sp modelId="{49C45DFA-0A15-4DAA-80DC-CAE4ABCC6B43}">
      <dsp:nvSpPr>
        <dsp:cNvPr id="0" name=""/>
        <dsp:cNvSpPr/>
      </dsp:nvSpPr>
      <dsp:spPr>
        <a:xfrm>
          <a:off x="648457" y="1571381"/>
          <a:ext cx="1113030" cy="51354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14</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النفاذ إلى المعلومات والمعرفة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811456" y="1646589"/>
        <a:ext cx="787032" cy="363133"/>
      </dsp:txXfrm>
    </dsp:sp>
    <dsp:sp modelId="{7B59CB2C-C82F-41EE-B3CF-ADD4878ADBA6}">
      <dsp:nvSpPr>
        <dsp:cNvPr id="0" name=""/>
        <dsp:cNvSpPr/>
      </dsp:nvSpPr>
      <dsp:spPr>
        <a:xfrm rot="10810348">
          <a:off x="1272977" y="1293318"/>
          <a:ext cx="1044221" cy="14693"/>
        </a:xfrm>
        <a:custGeom>
          <a:avLst/>
          <a:gdLst/>
          <a:ahLst/>
          <a:cxnLst/>
          <a:rect l="0" t="0" r="0" b="0"/>
          <a:pathLst>
            <a:path>
              <a:moveTo>
                <a:pt x="0" y="7346"/>
              </a:moveTo>
              <a:lnTo>
                <a:pt x="1044221"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1768982" y="1274559"/>
        <a:ext cx="52211" cy="52211"/>
      </dsp:txXfrm>
    </dsp:sp>
    <dsp:sp modelId="{402B25BB-F397-46B5-AAB7-C38C2276BF82}">
      <dsp:nvSpPr>
        <dsp:cNvPr id="0" name=""/>
        <dsp:cNvSpPr/>
      </dsp:nvSpPr>
      <dsp:spPr>
        <a:xfrm>
          <a:off x="99877" y="1044112"/>
          <a:ext cx="1173117" cy="5064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15</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الحلول للملكية الفكرية</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71676" y="1118277"/>
        <a:ext cx="829519" cy="358101"/>
      </dsp:txXfrm>
    </dsp:sp>
    <dsp:sp modelId="{EFB9CB5A-411C-454B-96B1-9ED988829CBE}">
      <dsp:nvSpPr>
        <dsp:cNvPr id="0" name=""/>
        <dsp:cNvSpPr/>
      </dsp:nvSpPr>
      <dsp:spPr>
        <a:xfrm rot="11847099">
          <a:off x="1543689" y="1021901"/>
          <a:ext cx="958535" cy="14693"/>
        </a:xfrm>
        <a:custGeom>
          <a:avLst/>
          <a:gdLst/>
          <a:ahLst/>
          <a:cxnLst/>
          <a:rect l="0" t="0" r="0" b="0"/>
          <a:pathLst>
            <a:path>
              <a:moveTo>
                <a:pt x="0" y="7346"/>
              </a:moveTo>
              <a:lnTo>
                <a:pt x="958535"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1998994" y="1005285"/>
        <a:ext cx="47926" cy="47926"/>
      </dsp:txXfrm>
    </dsp:sp>
    <dsp:sp modelId="{5AF8D9AC-0C15-4D1B-BCD3-7FFCFF0A581D}">
      <dsp:nvSpPr>
        <dsp:cNvPr id="0" name=""/>
        <dsp:cNvSpPr/>
      </dsp:nvSpPr>
      <dsp:spPr>
        <a:xfrm>
          <a:off x="561130" y="463946"/>
          <a:ext cx="1085550" cy="55275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17</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إذكاء الاحترام للملكية الفكرية</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720105" y="544895"/>
        <a:ext cx="767600" cy="390858"/>
      </dsp:txXfrm>
    </dsp:sp>
    <dsp:sp modelId="{EA581F84-B016-4CDB-99D6-9E3DD9F505FC}">
      <dsp:nvSpPr>
        <dsp:cNvPr id="0" name=""/>
        <dsp:cNvSpPr/>
      </dsp:nvSpPr>
      <dsp:spPr>
        <a:xfrm rot="13431459">
          <a:off x="1995631" y="830096"/>
          <a:ext cx="831431" cy="14693"/>
        </a:xfrm>
        <a:custGeom>
          <a:avLst/>
          <a:gdLst/>
          <a:ahLst/>
          <a:cxnLst/>
          <a:rect l="0" t="0" r="0" b="0"/>
          <a:pathLst>
            <a:path>
              <a:moveTo>
                <a:pt x="0" y="7346"/>
              </a:moveTo>
              <a:lnTo>
                <a:pt x="831431"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2390561" y="816657"/>
        <a:ext cx="41571" cy="41571"/>
      </dsp:txXfrm>
    </dsp:sp>
    <dsp:sp modelId="{0BAA02DA-E841-4BF5-8708-178825E9BEE2}">
      <dsp:nvSpPr>
        <dsp:cNvPr id="0" name=""/>
        <dsp:cNvSpPr/>
      </dsp:nvSpPr>
      <dsp:spPr>
        <a:xfrm>
          <a:off x="1402727" y="104005"/>
          <a:ext cx="979966" cy="4701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18</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التحديات العالمية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546240" y="172858"/>
        <a:ext cx="692940" cy="33245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61096" y="600989"/>
          <a:ext cx="1103797" cy="34533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8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22743" y="651562"/>
        <a:ext cx="780503" cy="244186"/>
      </dsp:txXfrm>
    </dsp:sp>
    <dsp:sp modelId="{5337AE63-3722-42CC-AF72-36670EB7C5E1}">
      <dsp:nvSpPr>
        <dsp:cNvPr id="0" name=""/>
        <dsp:cNvSpPr/>
      </dsp:nvSpPr>
      <dsp:spPr>
        <a:xfrm rot="16230375">
          <a:off x="2812178" y="492344"/>
          <a:ext cx="206508" cy="10791"/>
        </a:xfrm>
        <a:custGeom>
          <a:avLst/>
          <a:gdLst/>
          <a:ahLst/>
          <a:cxnLst/>
          <a:rect l="0" t="0" r="0" b="0"/>
          <a:pathLst>
            <a:path>
              <a:moveTo>
                <a:pt x="0" y="5395"/>
              </a:moveTo>
              <a:lnTo>
                <a:pt x="225111"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10225" y="502856"/>
        <a:ext cx="0" cy="0"/>
      </dsp:txXfrm>
    </dsp:sp>
    <dsp:sp modelId="{CED9197C-8322-406B-917C-172FA36E7B76}">
      <dsp:nvSpPr>
        <dsp:cNvPr id="0" name=""/>
        <dsp:cNvSpPr/>
      </dsp:nvSpPr>
      <dsp:spPr>
        <a:xfrm>
          <a:off x="2480061" y="-16033"/>
          <a:ext cx="876195" cy="4105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8</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التنمية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08377" y="44087"/>
        <a:ext cx="619563" cy="290284"/>
      </dsp:txXfrm>
    </dsp:sp>
    <dsp:sp modelId="{4AC11394-3179-4EC5-A97F-D1A1B521CE2F}">
      <dsp:nvSpPr>
        <dsp:cNvPr id="0" name=""/>
        <dsp:cNvSpPr/>
      </dsp:nvSpPr>
      <dsp:spPr>
        <a:xfrm rot="20484300">
          <a:off x="3272956" y="544884"/>
          <a:ext cx="607960" cy="10791"/>
        </a:xfrm>
        <a:custGeom>
          <a:avLst/>
          <a:gdLst/>
          <a:ahLst/>
          <a:cxnLst/>
          <a:rect l="0" t="0" r="0" b="0"/>
          <a:pathLst>
            <a:path>
              <a:moveTo>
                <a:pt x="0" y="5395"/>
              </a:moveTo>
              <a:lnTo>
                <a:pt x="653366"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57685" y="540720"/>
        <a:ext cx="0" cy="0"/>
      </dsp:txXfrm>
    </dsp:sp>
    <dsp:sp modelId="{035B4C9A-0916-4FCC-A1CF-85DB358A289A}">
      <dsp:nvSpPr>
        <dsp:cNvPr id="0" name=""/>
        <dsp:cNvSpPr/>
      </dsp:nvSpPr>
      <dsp:spPr>
        <a:xfrm>
          <a:off x="3646269" y="98244"/>
          <a:ext cx="1335474" cy="40811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41845" y="158010"/>
        <a:ext cx="944322" cy="288578"/>
      </dsp:txXfrm>
    </dsp:sp>
    <dsp:sp modelId="{ADF94B70-0D7F-4A27-8DF9-17BCD27F4A7A}">
      <dsp:nvSpPr>
        <dsp:cNvPr id="0" name=""/>
        <dsp:cNvSpPr/>
      </dsp:nvSpPr>
      <dsp:spPr>
        <a:xfrm rot="21594334">
          <a:off x="3464885" y="766378"/>
          <a:ext cx="1179808" cy="10791"/>
        </a:xfrm>
        <a:custGeom>
          <a:avLst/>
          <a:gdLst/>
          <a:ahLst/>
          <a:cxnLst/>
          <a:rect l="0" t="0" r="0" b="0"/>
          <a:pathLst>
            <a:path>
              <a:moveTo>
                <a:pt x="0" y="5395"/>
              </a:moveTo>
              <a:lnTo>
                <a:pt x="1258892"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25245" y="742328"/>
        <a:ext cx="0" cy="0"/>
      </dsp:txXfrm>
    </dsp:sp>
    <dsp:sp modelId="{0FAF3FA1-8E6C-455E-B189-A468B3F4D8BC}">
      <dsp:nvSpPr>
        <dsp:cNvPr id="0" name=""/>
        <dsp:cNvSpPr/>
      </dsp:nvSpPr>
      <dsp:spPr>
        <a:xfrm>
          <a:off x="4644688" y="556667"/>
          <a:ext cx="1043844" cy="42654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797555" y="619134"/>
        <a:ext cx="738110" cy="301614"/>
      </dsp:txXfrm>
    </dsp:sp>
    <dsp:sp modelId="{447FEE0B-EFE1-4BAD-80EF-66C3DD36014A}">
      <dsp:nvSpPr>
        <dsp:cNvPr id="0" name=""/>
        <dsp:cNvSpPr/>
      </dsp:nvSpPr>
      <dsp:spPr>
        <a:xfrm rot="1014511">
          <a:off x="3297789" y="962793"/>
          <a:ext cx="510293" cy="10791"/>
        </a:xfrm>
        <a:custGeom>
          <a:avLst/>
          <a:gdLst/>
          <a:ahLst/>
          <a:cxnLst/>
          <a:rect l="0" t="0" r="0" b="0"/>
          <a:pathLst>
            <a:path>
              <a:moveTo>
                <a:pt x="0" y="5395"/>
              </a:moveTo>
              <a:lnTo>
                <a:pt x="667894"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44440" y="952272"/>
        <a:ext cx="0" cy="0"/>
      </dsp:txXfrm>
    </dsp:sp>
    <dsp:sp modelId="{3F1A2A14-E080-4448-96C3-A8E6002E7EE2}">
      <dsp:nvSpPr>
        <dsp:cNvPr id="0" name=""/>
        <dsp:cNvSpPr/>
      </dsp:nvSpPr>
      <dsp:spPr>
        <a:xfrm>
          <a:off x="3688839" y="932078"/>
          <a:ext cx="1194578" cy="51798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63781" y="1007935"/>
        <a:ext cx="844694" cy="366268"/>
      </dsp:txXfrm>
    </dsp:sp>
    <dsp:sp modelId="{E64AB50F-BCCF-45E7-A4E4-85ABC4F0C76B}">
      <dsp:nvSpPr>
        <dsp:cNvPr id="0" name=""/>
        <dsp:cNvSpPr/>
      </dsp:nvSpPr>
      <dsp:spPr>
        <a:xfrm rot="5427536">
          <a:off x="2837719" y="1014229"/>
          <a:ext cx="146609" cy="10791"/>
        </a:xfrm>
        <a:custGeom>
          <a:avLst/>
          <a:gdLst/>
          <a:ahLst/>
          <a:cxnLst/>
          <a:rect l="0" t="0" r="0" b="0"/>
          <a:pathLst>
            <a:path>
              <a:moveTo>
                <a:pt x="0" y="5395"/>
              </a:moveTo>
              <a:lnTo>
                <a:pt x="172578"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14718" y="1015988"/>
        <a:ext cx="0" cy="0"/>
      </dsp:txXfrm>
    </dsp:sp>
    <dsp:sp modelId="{97004BB0-64D3-4A92-A1C1-813788F5650F}">
      <dsp:nvSpPr>
        <dsp:cNvPr id="0" name=""/>
        <dsp:cNvSpPr/>
      </dsp:nvSpPr>
      <dsp:spPr>
        <a:xfrm>
          <a:off x="2240527" y="1092926"/>
          <a:ext cx="1335944" cy="48394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15</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الحلول للملكية الفكرية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36171" y="1163798"/>
        <a:ext cx="944656" cy="342198"/>
      </dsp:txXfrm>
    </dsp:sp>
    <dsp:sp modelId="{B6AECE84-7D2E-4CE5-85C8-4C69518D07D3}">
      <dsp:nvSpPr>
        <dsp:cNvPr id="0" name=""/>
        <dsp:cNvSpPr/>
      </dsp:nvSpPr>
      <dsp:spPr>
        <a:xfrm rot="9775202">
          <a:off x="1968878" y="971890"/>
          <a:ext cx="562766" cy="10791"/>
        </a:xfrm>
        <a:custGeom>
          <a:avLst/>
          <a:gdLst/>
          <a:ahLst/>
          <a:cxnLst/>
          <a:rect l="0" t="0" r="0" b="0"/>
          <a:pathLst>
            <a:path>
              <a:moveTo>
                <a:pt x="0" y="5395"/>
              </a:moveTo>
              <a:lnTo>
                <a:pt x="603884"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267842" y="986601"/>
        <a:ext cx="0" cy="0"/>
      </dsp:txXfrm>
    </dsp:sp>
    <dsp:sp modelId="{1E378005-6F69-4397-8C2A-FC05D53E797D}">
      <dsp:nvSpPr>
        <dsp:cNvPr id="0" name=""/>
        <dsp:cNvSpPr/>
      </dsp:nvSpPr>
      <dsp:spPr>
        <a:xfrm>
          <a:off x="920325" y="954216"/>
          <a:ext cx="1169597" cy="50403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16</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الاقتصاد والإحصاء</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444500">
            <a:lnSpc>
              <a:spcPct val="90000"/>
            </a:lnSpc>
            <a:spcBef>
              <a:spcPct val="0"/>
            </a:spcBef>
            <a:spcAft>
              <a:spcPct val="35000"/>
            </a:spcAft>
          </a:pPr>
          <a:endParaRPr lang="en-U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091609" y="1028031"/>
        <a:ext cx="827029" cy="356407"/>
      </dsp:txXfrm>
    </dsp:sp>
    <dsp:sp modelId="{D74286FF-AAFA-441A-87F1-98384D680093}">
      <dsp:nvSpPr>
        <dsp:cNvPr id="0" name=""/>
        <dsp:cNvSpPr/>
      </dsp:nvSpPr>
      <dsp:spPr>
        <a:xfrm rot="10810718">
          <a:off x="1176267" y="764693"/>
          <a:ext cx="1184858" cy="10791"/>
        </a:xfrm>
        <a:custGeom>
          <a:avLst/>
          <a:gdLst/>
          <a:ahLst/>
          <a:cxnLst/>
          <a:rect l="0" t="0" r="0" b="0"/>
          <a:pathLst>
            <a:path>
              <a:moveTo>
                <a:pt x="0" y="5395"/>
              </a:moveTo>
              <a:lnTo>
                <a:pt x="1264119"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98225" y="799801"/>
        <a:ext cx="0" cy="0"/>
      </dsp:txXfrm>
    </dsp:sp>
    <dsp:sp modelId="{755CFD49-3313-42A9-A1A9-D99CF689F3D7}">
      <dsp:nvSpPr>
        <dsp:cNvPr id="0" name=""/>
        <dsp:cNvSpPr/>
      </dsp:nvSpPr>
      <dsp:spPr>
        <a:xfrm>
          <a:off x="630" y="506901"/>
          <a:ext cx="1175654" cy="51901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72801" y="582909"/>
        <a:ext cx="831312" cy="366998"/>
      </dsp:txXfrm>
    </dsp:sp>
    <dsp:sp modelId="{6674A0B6-35AA-4763-B890-1E2177289BCF}">
      <dsp:nvSpPr>
        <dsp:cNvPr id="0" name=""/>
        <dsp:cNvSpPr/>
      </dsp:nvSpPr>
      <dsp:spPr>
        <a:xfrm rot="11993118">
          <a:off x="2017131" y="543917"/>
          <a:ext cx="551250" cy="10791"/>
        </a:xfrm>
        <a:custGeom>
          <a:avLst/>
          <a:gdLst/>
          <a:ahLst/>
          <a:cxnLst/>
          <a:rect l="0" t="0" r="0" b="0"/>
          <a:pathLst>
            <a:path>
              <a:moveTo>
                <a:pt x="0" y="5395"/>
              </a:moveTo>
              <a:lnTo>
                <a:pt x="597469"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01027" y="566959"/>
        <a:ext cx="0" cy="0"/>
      </dsp:txXfrm>
    </dsp:sp>
    <dsp:sp modelId="{16FD236C-1C35-46D3-A6E9-C486F23997B9}">
      <dsp:nvSpPr>
        <dsp:cNvPr id="0" name=""/>
        <dsp:cNvSpPr/>
      </dsp:nvSpPr>
      <dsp:spPr>
        <a:xfrm>
          <a:off x="1000944" y="64111"/>
          <a:ext cx="1190469" cy="46649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rtl="1">
            <a:lnSpc>
              <a:spcPct val="90000"/>
            </a:lnSpc>
            <a:spcBef>
              <a:spcPct val="0"/>
            </a:spcBef>
            <a:spcAft>
              <a:spcPct val="35000"/>
            </a:spcAft>
          </a:pP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الإدارة التنفيذية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175284" y="132427"/>
        <a:ext cx="841789" cy="32986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478111" y="765764"/>
          <a:ext cx="1059898" cy="505023"/>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4</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33329" y="839723"/>
        <a:ext cx="749462" cy="357105"/>
      </dsp:txXfrm>
    </dsp:sp>
    <dsp:sp modelId="{27C08CD6-CB73-4E0E-BA37-473C15E9C926}">
      <dsp:nvSpPr>
        <dsp:cNvPr id="0" name=""/>
        <dsp:cNvSpPr/>
      </dsp:nvSpPr>
      <dsp:spPr>
        <a:xfrm rot="16200000">
          <a:off x="2881770" y="631822"/>
          <a:ext cx="252579" cy="15304"/>
        </a:xfrm>
        <a:custGeom>
          <a:avLst/>
          <a:gdLst/>
          <a:ahLst/>
          <a:cxnLst/>
          <a:rect l="0" t="0" r="0" b="0"/>
          <a:pathLst>
            <a:path>
              <a:moveTo>
                <a:pt x="0" y="14194"/>
              </a:moveTo>
              <a:lnTo>
                <a:pt x="487996" y="141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01746" y="633160"/>
        <a:ext cx="12628" cy="12628"/>
      </dsp:txXfrm>
    </dsp:sp>
    <dsp:sp modelId="{8441BECF-C9FE-4C31-BFA4-B45EB6B3D1F0}">
      <dsp:nvSpPr>
        <dsp:cNvPr id="0" name=""/>
        <dsp:cNvSpPr/>
      </dsp:nvSpPr>
      <dsp:spPr>
        <a:xfrm>
          <a:off x="2625914" y="8160"/>
          <a:ext cx="764293" cy="50502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قانون البراءات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737842" y="82119"/>
        <a:ext cx="540437" cy="357105"/>
      </dsp:txXfrm>
    </dsp:sp>
    <dsp:sp modelId="{27678B34-738D-4B59-81F4-6EB54DA6F256}">
      <dsp:nvSpPr>
        <dsp:cNvPr id="0" name=""/>
        <dsp:cNvSpPr/>
      </dsp:nvSpPr>
      <dsp:spPr>
        <a:xfrm rot="19885361">
          <a:off x="3339716" y="752782"/>
          <a:ext cx="283412" cy="15304"/>
        </a:xfrm>
        <a:custGeom>
          <a:avLst/>
          <a:gdLst/>
          <a:ahLst/>
          <a:cxnLst/>
          <a:rect l="0" t="0" r="0" b="0"/>
          <a:pathLst>
            <a:path>
              <a:moveTo>
                <a:pt x="0" y="7652"/>
              </a:moveTo>
              <a:lnTo>
                <a:pt x="283412"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74337" y="753349"/>
        <a:ext cx="14170" cy="14170"/>
      </dsp:txXfrm>
    </dsp:sp>
    <dsp:sp modelId="{77E0AE60-7058-4D43-911F-C57FA8C6CA9F}">
      <dsp:nvSpPr>
        <dsp:cNvPr id="0" name=""/>
        <dsp:cNvSpPr/>
      </dsp:nvSpPr>
      <dsp:spPr>
        <a:xfrm>
          <a:off x="3483146" y="265684"/>
          <a:ext cx="885983" cy="50502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12895" y="339643"/>
        <a:ext cx="626485" cy="357105"/>
      </dsp:txXfrm>
    </dsp:sp>
    <dsp:sp modelId="{EED79A7F-2696-484A-8083-D28DF0387AD5}">
      <dsp:nvSpPr>
        <dsp:cNvPr id="0" name=""/>
        <dsp:cNvSpPr/>
      </dsp:nvSpPr>
      <dsp:spPr>
        <a:xfrm rot="21587580">
          <a:off x="3537991" y="1006856"/>
          <a:ext cx="1026100" cy="15304"/>
        </a:xfrm>
        <a:custGeom>
          <a:avLst/>
          <a:gdLst/>
          <a:ahLst/>
          <a:cxnLst/>
          <a:rect l="0" t="0" r="0" b="0"/>
          <a:pathLst>
            <a:path>
              <a:moveTo>
                <a:pt x="0" y="7652"/>
              </a:moveTo>
              <a:lnTo>
                <a:pt x="1026100"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025389" y="988856"/>
        <a:ext cx="51305" cy="51305"/>
      </dsp:txXfrm>
    </dsp:sp>
    <dsp:sp modelId="{05994623-F04A-4AAC-82E3-2D63726DAA8A}">
      <dsp:nvSpPr>
        <dsp:cNvPr id="0" name=""/>
        <dsp:cNvSpPr/>
      </dsp:nvSpPr>
      <dsp:spPr>
        <a:xfrm>
          <a:off x="4564082" y="758741"/>
          <a:ext cx="776045" cy="50502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7</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التحكيم</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677731" y="832700"/>
        <a:ext cx="548747" cy="357105"/>
      </dsp:txXfrm>
    </dsp:sp>
    <dsp:sp modelId="{B654B038-4242-46EF-A10B-FF9B1A085532}">
      <dsp:nvSpPr>
        <dsp:cNvPr id="0" name=""/>
        <dsp:cNvSpPr/>
      </dsp:nvSpPr>
      <dsp:spPr>
        <a:xfrm rot="1837435">
          <a:off x="3319589" y="1283174"/>
          <a:ext cx="297779" cy="15304"/>
        </a:xfrm>
        <a:custGeom>
          <a:avLst/>
          <a:gdLst/>
          <a:ahLst/>
          <a:cxnLst/>
          <a:rect l="0" t="0" r="0" b="0"/>
          <a:pathLst>
            <a:path>
              <a:moveTo>
                <a:pt x="0" y="14194"/>
              </a:moveTo>
              <a:lnTo>
                <a:pt x="476437" y="141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61034" y="1283382"/>
        <a:ext cx="14888" cy="14888"/>
      </dsp:txXfrm>
    </dsp:sp>
    <dsp:sp modelId="{3DB28723-07CF-4EFC-8E24-18E41E76D4AF}">
      <dsp:nvSpPr>
        <dsp:cNvPr id="0" name=""/>
        <dsp:cNvSpPr/>
      </dsp:nvSpPr>
      <dsp:spPr>
        <a:xfrm>
          <a:off x="3425447" y="1305282"/>
          <a:ext cx="988039" cy="50502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8 </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التنمية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3570142" y="1379241"/>
        <a:ext cx="698649" cy="357105"/>
      </dsp:txXfrm>
    </dsp:sp>
    <dsp:sp modelId="{AD2F0D4B-AECA-4B10-81AC-261AA8BE8E98}">
      <dsp:nvSpPr>
        <dsp:cNvPr id="0" name=""/>
        <dsp:cNvSpPr/>
      </dsp:nvSpPr>
      <dsp:spPr>
        <a:xfrm rot="9033691">
          <a:off x="2410994" y="1270604"/>
          <a:ext cx="272799" cy="15304"/>
        </a:xfrm>
        <a:custGeom>
          <a:avLst/>
          <a:gdLst/>
          <a:ahLst/>
          <a:cxnLst/>
          <a:rect l="0" t="0" r="0" b="0"/>
          <a:pathLst>
            <a:path>
              <a:moveTo>
                <a:pt x="0" y="7652"/>
              </a:moveTo>
              <a:lnTo>
                <a:pt x="272799"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540574" y="1271436"/>
        <a:ext cx="13639" cy="13639"/>
      </dsp:txXfrm>
    </dsp:sp>
    <dsp:sp modelId="{2BEED572-A282-4C32-95EB-3B1996D142B1}">
      <dsp:nvSpPr>
        <dsp:cNvPr id="0" name=""/>
        <dsp:cNvSpPr/>
      </dsp:nvSpPr>
      <dsp:spPr>
        <a:xfrm>
          <a:off x="1616261" y="1278175"/>
          <a:ext cx="967686" cy="50502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757975" y="1352134"/>
        <a:ext cx="684258" cy="357105"/>
      </dsp:txXfrm>
    </dsp:sp>
    <dsp:sp modelId="{C58C2EC9-2FE7-4521-9408-887873CF9CD6}">
      <dsp:nvSpPr>
        <dsp:cNvPr id="0" name=""/>
        <dsp:cNvSpPr/>
      </dsp:nvSpPr>
      <dsp:spPr>
        <a:xfrm rot="10801435">
          <a:off x="1516524" y="1010202"/>
          <a:ext cx="961587" cy="15304"/>
        </a:xfrm>
        <a:custGeom>
          <a:avLst/>
          <a:gdLst/>
          <a:ahLst/>
          <a:cxnLst/>
          <a:rect l="0" t="0" r="0" b="0"/>
          <a:pathLst>
            <a:path>
              <a:moveTo>
                <a:pt x="0" y="7652"/>
              </a:moveTo>
              <a:lnTo>
                <a:pt x="961587"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73278" y="993815"/>
        <a:ext cx="48079" cy="48079"/>
      </dsp:txXfrm>
    </dsp:sp>
    <dsp:sp modelId="{53F278CD-DAFE-4670-A5E7-7708D74F671E}">
      <dsp:nvSpPr>
        <dsp:cNvPr id="0" name=""/>
        <dsp:cNvSpPr/>
      </dsp:nvSpPr>
      <dsp:spPr>
        <a:xfrm>
          <a:off x="587815" y="764948"/>
          <a:ext cx="928708" cy="50502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723821" y="838907"/>
        <a:ext cx="656696" cy="357105"/>
      </dsp:txXfrm>
    </dsp:sp>
    <dsp:sp modelId="{9D7A60DE-15BF-4701-8167-A6BE55521FB0}">
      <dsp:nvSpPr>
        <dsp:cNvPr id="0" name=""/>
        <dsp:cNvSpPr/>
      </dsp:nvSpPr>
      <dsp:spPr>
        <a:xfrm rot="12498855">
          <a:off x="2401737" y="757090"/>
          <a:ext cx="271481" cy="15304"/>
        </a:xfrm>
        <a:custGeom>
          <a:avLst/>
          <a:gdLst/>
          <a:ahLst/>
          <a:cxnLst/>
          <a:rect l="0" t="0" r="0" b="0"/>
          <a:pathLst>
            <a:path>
              <a:moveTo>
                <a:pt x="0" y="7652"/>
              </a:moveTo>
              <a:lnTo>
                <a:pt x="271481"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530691" y="757955"/>
        <a:ext cx="13574" cy="13574"/>
      </dsp:txXfrm>
    </dsp:sp>
    <dsp:sp modelId="{0FDECDAE-6064-4D03-98A4-386BBAAFB761}">
      <dsp:nvSpPr>
        <dsp:cNvPr id="0" name=""/>
        <dsp:cNvSpPr/>
      </dsp:nvSpPr>
      <dsp:spPr>
        <a:xfrm>
          <a:off x="1635325" y="271787"/>
          <a:ext cx="911734" cy="50502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14</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النفاذ إلى المعلومات والمعرفة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768845" y="345746"/>
        <a:ext cx="644694" cy="35710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436918" y="794306"/>
          <a:ext cx="1071870" cy="412224"/>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93890" y="854675"/>
        <a:ext cx="757926" cy="291486"/>
      </dsp:txXfrm>
    </dsp:sp>
    <dsp:sp modelId="{DDE83488-D0AF-4A61-9C32-0D1EF5D54320}">
      <dsp:nvSpPr>
        <dsp:cNvPr id="0" name=""/>
        <dsp:cNvSpPr/>
      </dsp:nvSpPr>
      <dsp:spPr>
        <a:xfrm rot="16200000">
          <a:off x="2810464" y="624286"/>
          <a:ext cx="324778" cy="15260"/>
        </a:xfrm>
        <a:custGeom>
          <a:avLst/>
          <a:gdLst/>
          <a:ahLst/>
          <a:cxnLst/>
          <a:rect l="0" t="0" r="0" b="0"/>
          <a:pathLst>
            <a:path>
              <a:moveTo>
                <a:pt x="0" y="7641"/>
              </a:moveTo>
              <a:lnTo>
                <a:pt x="325302" y="7641"/>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64734" y="623797"/>
        <a:ext cx="16238" cy="16238"/>
      </dsp:txXfrm>
    </dsp:sp>
    <dsp:sp modelId="{5A264607-8295-4AD5-8D4E-5E0F0A25C928}">
      <dsp:nvSpPr>
        <dsp:cNvPr id="0" name=""/>
        <dsp:cNvSpPr/>
      </dsp:nvSpPr>
      <dsp:spPr>
        <a:xfrm>
          <a:off x="2499264" y="20193"/>
          <a:ext cx="947178" cy="44933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قانون البراءات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37975" y="85996"/>
        <a:ext cx="669756" cy="317727"/>
      </dsp:txXfrm>
    </dsp:sp>
    <dsp:sp modelId="{64B847BA-C336-4F4D-BCB1-E9F8B02329EB}">
      <dsp:nvSpPr>
        <dsp:cNvPr id="0" name=""/>
        <dsp:cNvSpPr/>
      </dsp:nvSpPr>
      <dsp:spPr>
        <a:xfrm rot="20188286">
          <a:off x="3304853" y="728853"/>
          <a:ext cx="548362" cy="15260"/>
        </a:xfrm>
        <a:custGeom>
          <a:avLst/>
          <a:gdLst/>
          <a:ahLst/>
          <a:cxnLst/>
          <a:rect l="0" t="0" r="0" b="0"/>
          <a:pathLst>
            <a:path>
              <a:moveTo>
                <a:pt x="0" y="7641"/>
              </a:moveTo>
              <a:lnTo>
                <a:pt x="549235" y="7641"/>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65326" y="722774"/>
        <a:ext cx="27418" cy="27418"/>
      </dsp:txXfrm>
    </dsp:sp>
    <dsp:sp modelId="{1AB73DFF-B172-4EE5-8B1D-E235635E7315}">
      <dsp:nvSpPr>
        <dsp:cNvPr id="0" name=""/>
        <dsp:cNvSpPr/>
      </dsp:nvSpPr>
      <dsp:spPr>
        <a:xfrm>
          <a:off x="3720533" y="214701"/>
          <a:ext cx="957179" cy="50358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7</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التحكيم</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60709" y="288449"/>
        <a:ext cx="676827" cy="356089"/>
      </dsp:txXfrm>
    </dsp:sp>
    <dsp:sp modelId="{27C08CD6-CB73-4E0E-BA37-473C15E9C926}">
      <dsp:nvSpPr>
        <dsp:cNvPr id="0" name=""/>
        <dsp:cNvSpPr/>
      </dsp:nvSpPr>
      <dsp:spPr>
        <a:xfrm rot="21594430">
          <a:off x="3508783" y="991204"/>
          <a:ext cx="882965" cy="15260"/>
        </a:xfrm>
        <a:custGeom>
          <a:avLst/>
          <a:gdLst/>
          <a:ahLst/>
          <a:cxnLst/>
          <a:rect l="0" t="0" r="0" b="0"/>
          <a:pathLst>
            <a:path>
              <a:moveTo>
                <a:pt x="0" y="7641"/>
              </a:moveTo>
              <a:lnTo>
                <a:pt x="884384" y="7641"/>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28192" y="976760"/>
        <a:ext cx="44148" cy="44148"/>
      </dsp:txXfrm>
    </dsp:sp>
    <dsp:sp modelId="{8441BECF-C9FE-4C31-BFA4-B45EB6B3D1F0}">
      <dsp:nvSpPr>
        <dsp:cNvPr id="0" name=""/>
        <dsp:cNvSpPr/>
      </dsp:nvSpPr>
      <dsp:spPr>
        <a:xfrm>
          <a:off x="4391740" y="784066"/>
          <a:ext cx="1332884" cy="42594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586936" y="846444"/>
        <a:ext cx="942492" cy="301191"/>
      </dsp:txXfrm>
    </dsp:sp>
    <dsp:sp modelId="{27678B34-738D-4B59-81F4-6EB54DA6F256}">
      <dsp:nvSpPr>
        <dsp:cNvPr id="0" name=""/>
        <dsp:cNvSpPr/>
      </dsp:nvSpPr>
      <dsp:spPr>
        <a:xfrm rot="1207147">
          <a:off x="3349204" y="1200970"/>
          <a:ext cx="383893" cy="15260"/>
        </a:xfrm>
        <a:custGeom>
          <a:avLst/>
          <a:gdLst/>
          <a:ahLst/>
          <a:cxnLst/>
          <a:rect l="0" t="0" r="0" b="0"/>
          <a:pathLst>
            <a:path>
              <a:moveTo>
                <a:pt x="0" y="7641"/>
              </a:moveTo>
              <a:lnTo>
                <a:pt x="384444" y="7641"/>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31553" y="1199003"/>
        <a:ext cx="19194" cy="19194"/>
      </dsp:txXfrm>
    </dsp:sp>
    <dsp:sp modelId="{77E0AE60-7058-4D43-911F-C57FA8C6CA9F}">
      <dsp:nvSpPr>
        <dsp:cNvPr id="0" name=""/>
        <dsp:cNvSpPr/>
      </dsp:nvSpPr>
      <dsp:spPr>
        <a:xfrm>
          <a:off x="3616342" y="1174647"/>
          <a:ext cx="1038936" cy="50358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768491" y="1248395"/>
        <a:ext cx="734638" cy="356089"/>
      </dsp:txXfrm>
    </dsp:sp>
    <dsp:sp modelId="{EED79A7F-2696-484A-8083-D28DF0387AD5}">
      <dsp:nvSpPr>
        <dsp:cNvPr id="0" name=""/>
        <dsp:cNvSpPr/>
      </dsp:nvSpPr>
      <dsp:spPr>
        <a:xfrm rot="9553788">
          <a:off x="2249180" y="1200205"/>
          <a:ext cx="353570" cy="15260"/>
        </a:xfrm>
        <a:custGeom>
          <a:avLst/>
          <a:gdLst/>
          <a:ahLst/>
          <a:cxnLst/>
          <a:rect l="0" t="0" r="0" b="0"/>
          <a:pathLst>
            <a:path>
              <a:moveTo>
                <a:pt x="0" y="7641"/>
              </a:moveTo>
              <a:lnTo>
                <a:pt x="354059" y="7641"/>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17126" y="1198996"/>
        <a:ext cx="17678" cy="17678"/>
      </dsp:txXfrm>
    </dsp:sp>
    <dsp:sp modelId="{05994623-F04A-4AAC-82E3-2D63726DAA8A}">
      <dsp:nvSpPr>
        <dsp:cNvPr id="0" name=""/>
        <dsp:cNvSpPr/>
      </dsp:nvSpPr>
      <dsp:spPr>
        <a:xfrm>
          <a:off x="1212305" y="1185309"/>
          <a:ext cx="1200874" cy="51020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12</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التصنيف والمعايير</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388169" y="1260027"/>
        <a:ext cx="849146" cy="360771"/>
      </dsp:txXfrm>
    </dsp:sp>
    <dsp:sp modelId="{B654B038-4242-46EF-A10B-FF9B1A085532}">
      <dsp:nvSpPr>
        <dsp:cNvPr id="0" name=""/>
        <dsp:cNvSpPr/>
      </dsp:nvSpPr>
      <dsp:spPr>
        <a:xfrm rot="10810106">
          <a:off x="1449713" y="989761"/>
          <a:ext cx="987222" cy="15260"/>
        </a:xfrm>
        <a:custGeom>
          <a:avLst/>
          <a:gdLst/>
          <a:ahLst/>
          <a:cxnLst/>
          <a:rect l="0" t="0" r="0" b="0"/>
          <a:pathLst>
            <a:path>
              <a:moveTo>
                <a:pt x="0" y="7641"/>
              </a:moveTo>
              <a:lnTo>
                <a:pt x="988835" y="7641"/>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918644" y="972711"/>
        <a:ext cx="49361" cy="49361"/>
      </dsp:txXfrm>
    </dsp:sp>
    <dsp:sp modelId="{3DB28723-07CF-4EFC-8E24-18E41E76D4AF}">
      <dsp:nvSpPr>
        <dsp:cNvPr id="0" name=""/>
        <dsp:cNvSpPr/>
      </dsp:nvSpPr>
      <dsp:spPr>
        <a:xfrm>
          <a:off x="105019" y="752090"/>
          <a:ext cx="1344718" cy="48374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13</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البيانات العالمية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01948" y="822933"/>
        <a:ext cx="950860" cy="342062"/>
      </dsp:txXfrm>
    </dsp:sp>
    <dsp:sp modelId="{AD2F0D4B-AECA-4B10-81AC-261AA8BE8E98}">
      <dsp:nvSpPr>
        <dsp:cNvPr id="0" name=""/>
        <dsp:cNvSpPr/>
      </dsp:nvSpPr>
      <dsp:spPr>
        <a:xfrm rot="12191858">
          <a:off x="2166932" y="747442"/>
          <a:ext cx="466843" cy="15260"/>
        </a:xfrm>
        <a:custGeom>
          <a:avLst/>
          <a:gdLst/>
          <a:ahLst/>
          <a:cxnLst/>
          <a:rect l="0" t="0" r="0" b="0"/>
          <a:pathLst>
            <a:path>
              <a:moveTo>
                <a:pt x="0" y="7641"/>
              </a:moveTo>
              <a:lnTo>
                <a:pt x="467554" y="7641"/>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88682" y="743401"/>
        <a:ext cx="23342" cy="23342"/>
      </dsp:txXfrm>
    </dsp:sp>
    <dsp:sp modelId="{2BEED572-A282-4C32-95EB-3B1996D142B1}">
      <dsp:nvSpPr>
        <dsp:cNvPr id="0" name=""/>
        <dsp:cNvSpPr/>
      </dsp:nvSpPr>
      <dsp:spPr>
        <a:xfrm>
          <a:off x="1242408" y="208823"/>
          <a:ext cx="1064045" cy="55601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14</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النفاذ إلى المعلومات والمعرفة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398234" y="290250"/>
        <a:ext cx="752393" cy="39316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69009" y="785149"/>
          <a:ext cx="1208925" cy="496391"/>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a:t>
          </a: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6</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46052" y="857844"/>
        <a:ext cx="854839" cy="351001"/>
      </dsp:txXfrm>
    </dsp:sp>
    <dsp:sp modelId="{5337AE63-3722-42CC-AF72-36670EB7C5E1}">
      <dsp:nvSpPr>
        <dsp:cNvPr id="0" name=""/>
        <dsp:cNvSpPr/>
      </dsp:nvSpPr>
      <dsp:spPr>
        <a:xfrm rot="16172403">
          <a:off x="2893308" y="700083"/>
          <a:ext cx="155098" cy="15042"/>
        </a:xfrm>
        <a:custGeom>
          <a:avLst/>
          <a:gdLst/>
          <a:ahLst/>
          <a:cxnLst/>
          <a:rect l="0" t="0" r="0" b="0"/>
          <a:pathLst>
            <a:path>
              <a:moveTo>
                <a:pt x="0" y="7815"/>
              </a:moveTo>
              <a:lnTo>
                <a:pt x="150618" y="781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66980" y="703727"/>
        <a:ext cx="7754" cy="7754"/>
      </dsp:txXfrm>
    </dsp:sp>
    <dsp:sp modelId="{CED9197C-8322-406B-917C-172FA36E7B76}">
      <dsp:nvSpPr>
        <dsp:cNvPr id="0" name=""/>
        <dsp:cNvSpPr/>
      </dsp:nvSpPr>
      <dsp:spPr>
        <a:xfrm>
          <a:off x="2303637" y="150555"/>
          <a:ext cx="1329345" cy="47950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98315" y="220777"/>
        <a:ext cx="939989" cy="339059"/>
      </dsp:txXfrm>
    </dsp:sp>
    <dsp:sp modelId="{4AC11394-3179-4EC5-A97F-D1A1B521CE2F}">
      <dsp:nvSpPr>
        <dsp:cNvPr id="0" name=""/>
        <dsp:cNvSpPr/>
      </dsp:nvSpPr>
      <dsp:spPr>
        <a:xfrm rot="21596297">
          <a:off x="3577933" y="1024935"/>
          <a:ext cx="441083" cy="15042"/>
        </a:xfrm>
        <a:custGeom>
          <a:avLst/>
          <a:gdLst/>
          <a:ahLst/>
          <a:cxnLst/>
          <a:rect l="0" t="0" r="0" b="0"/>
          <a:pathLst>
            <a:path>
              <a:moveTo>
                <a:pt x="0" y="7815"/>
              </a:moveTo>
              <a:lnTo>
                <a:pt x="468343" y="781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87448" y="1021429"/>
        <a:ext cx="22054" cy="22054"/>
      </dsp:txXfrm>
    </dsp:sp>
    <dsp:sp modelId="{035B4C9A-0916-4FCC-A1CF-85DB358A289A}">
      <dsp:nvSpPr>
        <dsp:cNvPr id="0" name=""/>
        <dsp:cNvSpPr/>
      </dsp:nvSpPr>
      <dsp:spPr>
        <a:xfrm>
          <a:off x="4019015" y="781645"/>
          <a:ext cx="1221752" cy="4998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197936" y="854844"/>
        <a:ext cx="863910" cy="353433"/>
      </dsp:txXfrm>
    </dsp:sp>
    <dsp:sp modelId="{ADF94B70-0D7F-4A27-8DF9-17BCD27F4A7A}">
      <dsp:nvSpPr>
        <dsp:cNvPr id="0" name=""/>
        <dsp:cNvSpPr/>
      </dsp:nvSpPr>
      <dsp:spPr>
        <a:xfrm rot="10801784">
          <a:off x="1946429" y="1025400"/>
          <a:ext cx="422581" cy="15042"/>
        </a:xfrm>
        <a:custGeom>
          <a:avLst/>
          <a:gdLst/>
          <a:ahLst/>
          <a:cxnLst/>
          <a:rect l="0" t="0" r="0" b="0"/>
          <a:pathLst>
            <a:path>
              <a:moveTo>
                <a:pt x="0" y="7815"/>
              </a:moveTo>
              <a:lnTo>
                <a:pt x="439465" y="781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147155" y="1022357"/>
        <a:ext cx="21129" cy="21129"/>
      </dsp:txXfrm>
    </dsp:sp>
    <dsp:sp modelId="{0FAF3FA1-8E6C-455E-B189-A468B3F4D8BC}">
      <dsp:nvSpPr>
        <dsp:cNvPr id="0" name=""/>
        <dsp:cNvSpPr/>
      </dsp:nvSpPr>
      <dsp:spPr>
        <a:xfrm>
          <a:off x="710366" y="774986"/>
          <a:ext cx="1236063" cy="51501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rtl="1">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نظام لاهاي</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rtl="1">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891383" y="850407"/>
        <a:ext cx="874029" cy="36416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47009" y="751101"/>
          <a:ext cx="1356160" cy="556846"/>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31</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45614" y="832649"/>
        <a:ext cx="958950" cy="393750"/>
      </dsp:txXfrm>
    </dsp:sp>
    <dsp:sp modelId="{4AC11394-3179-4EC5-A97F-D1A1B521CE2F}">
      <dsp:nvSpPr>
        <dsp:cNvPr id="0" name=""/>
        <dsp:cNvSpPr/>
      </dsp:nvSpPr>
      <dsp:spPr>
        <a:xfrm rot="16193319">
          <a:off x="2641226" y="658806"/>
          <a:ext cx="166321" cy="18269"/>
        </a:xfrm>
        <a:custGeom>
          <a:avLst/>
          <a:gdLst/>
          <a:ahLst/>
          <a:cxnLst/>
          <a:rect l="0" t="0" r="0" b="0"/>
          <a:pathLst>
            <a:path>
              <a:moveTo>
                <a:pt x="0" y="9134"/>
              </a:moveTo>
              <a:lnTo>
                <a:pt x="163517"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720229" y="663783"/>
        <a:ext cx="8316" cy="8316"/>
      </dsp:txXfrm>
    </dsp:sp>
    <dsp:sp modelId="{035B4C9A-0916-4FCC-A1CF-85DB358A289A}">
      <dsp:nvSpPr>
        <dsp:cNvPr id="0" name=""/>
        <dsp:cNvSpPr/>
      </dsp:nvSpPr>
      <dsp:spPr>
        <a:xfrm>
          <a:off x="1967339" y="7949"/>
          <a:ext cx="1512650" cy="5768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نظاما مدريد ولشبونة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188861" y="92424"/>
        <a:ext cx="1069606" cy="407881"/>
      </dsp:txXfrm>
    </dsp:sp>
    <dsp:sp modelId="{64248C57-3CE0-4657-BC67-6279BA0257B1}">
      <dsp:nvSpPr>
        <dsp:cNvPr id="0" name=""/>
        <dsp:cNvSpPr/>
      </dsp:nvSpPr>
      <dsp:spPr>
        <a:xfrm rot="2869">
          <a:off x="3403168" y="1021132"/>
          <a:ext cx="421574" cy="18269"/>
        </a:xfrm>
        <a:custGeom>
          <a:avLst/>
          <a:gdLst/>
          <a:ahLst/>
          <a:cxnLst/>
          <a:rect l="0" t="0" r="0" b="0"/>
          <a:pathLst>
            <a:path>
              <a:moveTo>
                <a:pt x="0" y="9134"/>
              </a:moveTo>
              <a:lnTo>
                <a:pt x="463565"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03416" y="1019727"/>
        <a:ext cx="21078" cy="21078"/>
      </dsp:txXfrm>
    </dsp:sp>
    <dsp:sp modelId="{976BA53C-17D4-4F7C-9078-1272C469C9E5}">
      <dsp:nvSpPr>
        <dsp:cNvPr id="0" name=""/>
        <dsp:cNvSpPr/>
      </dsp:nvSpPr>
      <dsp:spPr>
        <a:xfrm>
          <a:off x="3824740" y="770785"/>
          <a:ext cx="1507315" cy="52057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045481" y="847021"/>
        <a:ext cx="1065833" cy="368101"/>
      </dsp:txXfrm>
    </dsp:sp>
    <dsp:sp modelId="{ADF94B70-0D7F-4A27-8DF9-17BCD27F4A7A}">
      <dsp:nvSpPr>
        <dsp:cNvPr id="0" name=""/>
        <dsp:cNvSpPr/>
      </dsp:nvSpPr>
      <dsp:spPr>
        <a:xfrm rot="10791658">
          <a:off x="1589157" y="1022591"/>
          <a:ext cx="457865" cy="18269"/>
        </a:xfrm>
        <a:custGeom>
          <a:avLst/>
          <a:gdLst/>
          <a:ahLst/>
          <a:cxnLst/>
          <a:rect l="0" t="0" r="0" b="0"/>
          <a:pathLst>
            <a:path>
              <a:moveTo>
                <a:pt x="0" y="9134"/>
              </a:moveTo>
              <a:lnTo>
                <a:pt x="457860"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06643" y="1020279"/>
        <a:ext cx="22893" cy="22893"/>
      </dsp:txXfrm>
    </dsp:sp>
    <dsp:sp modelId="{0FAF3FA1-8E6C-455E-B189-A468B3F4D8BC}">
      <dsp:nvSpPr>
        <dsp:cNvPr id="0" name=""/>
        <dsp:cNvSpPr/>
      </dsp:nvSpPr>
      <dsp:spPr>
        <a:xfrm>
          <a:off x="154299" y="782942"/>
          <a:ext cx="1434875" cy="5021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4432" y="856481"/>
        <a:ext cx="1014609" cy="35508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432361" y="923646"/>
          <a:ext cx="1155913" cy="517701"/>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7</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01641" y="999462"/>
        <a:ext cx="817353" cy="366069"/>
      </dsp:txXfrm>
    </dsp:sp>
    <dsp:sp modelId="{E6ACA703-0949-41B3-BE6B-C702E5C7275F}">
      <dsp:nvSpPr>
        <dsp:cNvPr id="0" name=""/>
        <dsp:cNvSpPr/>
      </dsp:nvSpPr>
      <dsp:spPr>
        <a:xfrm rot="16166982">
          <a:off x="2794129" y="704145"/>
          <a:ext cx="423338" cy="15688"/>
        </a:xfrm>
        <a:custGeom>
          <a:avLst/>
          <a:gdLst/>
          <a:ahLst/>
          <a:cxnLst/>
          <a:rect l="0" t="0" r="0" b="0"/>
          <a:pathLst>
            <a:path>
              <a:moveTo>
                <a:pt x="0" y="7844"/>
              </a:moveTo>
              <a:lnTo>
                <a:pt x="424704" y="784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95215" y="701405"/>
        <a:ext cx="21166" cy="21166"/>
      </dsp:txXfrm>
    </dsp:sp>
    <dsp:sp modelId="{AFD0CC05-9AD4-4A51-8739-4FB4CA1E4ACE}">
      <dsp:nvSpPr>
        <dsp:cNvPr id="0" name=""/>
        <dsp:cNvSpPr/>
      </dsp:nvSpPr>
      <dsp:spPr>
        <a:xfrm>
          <a:off x="2497298" y="0"/>
          <a:ext cx="1008130" cy="50033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العلامات والتصاميم والبيانات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44935" y="73272"/>
        <a:ext cx="712856" cy="353788"/>
      </dsp:txXfrm>
    </dsp:sp>
    <dsp:sp modelId="{34515D96-C834-4D67-AF5C-3B293601CBC3}">
      <dsp:nvSpPr>
        <dsp:cNvPr id="0" name=""/>
        <dsp:cNvSpPr/>
      </dsp:nvSpPr>
      <dsp:spPr>
        <a:xfrm rot="19295039">
          <a:off x="3232720" y="771856"/>
          <a:ext cx="571016" cy="15688"/>
        </a:xfrm>
        <a:custGeom>
          <a:avLst/>
          <a:gdLst/>
          <a:ahLst/>
          <a:cxnLst/>
          <a:rect l="0" t="0" r="0" b="0"/>
          <a:pathLst>
            <a:path>
              <a:moveTo>
                <a:pt x="0" y="7844"/>
              </a:moveTo>
              <a:lnTo>
                <a:pt x="572806" y="784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03953" y="765425"/>
        <a:ext cx="28550" cy="28550"/>
      </dsp:txXfrm>
    </dsp:sp>
    <dsp:sp modelId="{D9366F31-B7D7-4B43-830C-AD5E2193A794}">
      <dsp:nvSpPr>
        <dsp:cNvPr id="0" name=""/>
        <dsp:cNvSpPr/>
      </dsp:nvSpPr>
      <dsp:spPr>
        <a:xfrm>
          <a:off x="3543582" y="131485"/>
          <a:ext cx="931241" cy="51770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79959" y="207301"/>
        <a:ext cx="658487" cy="366069"/>
      </dsp:txXfrm>
    </dsp:sp>
    <dsp:sp modelId="{5CF8296B-0142-429D-A71A-20799D2EB74B}">
      <dsp:nvSpPr>
        <dsp:cNvPr id="0" name=""/>
        <dsp:cNvSpPr/>
      </dsp:nvSpPr>
      <dsp:spPr>
        <a:xfrm rot="20743370">
          <a:off x="3498325" y="930994"/>
          <a:ext cx="938992" cy="15688"/>
        </a:xfrm>
        <a:custGeom>
          <a:avLst/>
          <a:gdLst/>
          <a:ahLst/>
          <a:cxnLst/>
          <a:rect l="0" t="0" r="0" b="0"/>
          <a:pathLst>
            <a:path>
              <a:moveTo>
                <a:pt x="0" y="7844"/>
              </a:moveTo>
              <a:lnTo>
                <a:pt x="941915" y="784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44347" y="915364"/>
        <a:ext cx="46949" cy="46949"/>
      </dsp:txXfrm>
    </dsp:sp>
    <dsp:sp modelId="{7E7DDE23-6C04-407D-AAB6-669511EA704E}">
      <dsp:nvSpPr>
        <dsp:cNvPr id="0" name=""/>
        <dsp:cNvSpPr/>
      </dsp:nvSpPr>
      <dsp:spPr>
        <a:xfrm>
          <a:off x="4352066" y="438681"/>
          <a:ext cx="1128035" cy="51770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517263" y="514497"/>
        <a:ext cx="797641" cy="366069"/>
      </dsp:txXfrm>
    </dsp:sp>
    <dsp:sp modelId="{DC281168-2DBC-4CFB-B21D-C54E9628B383}">
      <dsp:nvSpPr>
        <dsp:cNvPr id="0" name=""/>
        <dsp:cNvSpPr/>
      </dsp:nvSpPr>
      <dsp:spPr>
        <a:xfrm rot="321060">
          <a:off x="3574447" y="1261639"/>
          <a:ext cx="729130" cy="15688"/>
        </a:xfrm>
        <a:custGeom>
          <a:avLst/>
          <a:gdLst/>
          <a:ahLst/>
          <a:cxnLst/>
          <a:rect l="0" t="0" r="0" b="0"/>
          <a:pathLst>
            <a:path>
              <a:moveTo>
                <a:pt x="0" y="7844"/>
              </a:moveTo>
              <a:lnTo>
                <a:pt x="731469" y="784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20784" y="1251255"/>
        <a:ext cx="36456" cy="36456"/>
      </dsp:txXfrm>
    </dsp:sp>
    <dsp:sp modelId="{66DADE40-99AE-41BE-B997-129EED231064}">
      <dsp:nvSpPr>
        <dsp:cNvPr id="0" name=""/>
        <dsp:cNvSpPr/>
      </dsp:nvSpPr>
      <dsp:spPr>
        <a:xfrm>
          <a:off x="4286056" y="1075825"/>
          <a:ext cx="1362983" cy="57999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مدريد ولشبونة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485660" y="1160763"/>
        <a:ext cx="963775" cy="410115"/>
      </dsp:txXfrm>
    </dsp:sp>
    <dsp:sp modelId="{4DF1B0BE-A63A-4BEA-9EE5-4168481CC99E}">
      <dsp:nvSpPr>
        <dsp:cNvPr id="0" name=""/>
        <dsp:cNvSpPr/>
      </dsp:nvSpPr>
      <dsp:spPr>
        <a:xfrm rot="1721265">
          <a:off x="3337434" y="1527264"/>
          <a:ext cx="634539" cy="15688"/>
        </a:xfrm>
        <a:custGeom>
          <a:avLst/>
          <a:gdLst/>
          <a:ahLst/>
          <a:cxnLst/>
          <a:rect l="0" t="0" r="0" b="0"/>
          <a:pathLst>
            <a:path>
              <a:moveTo>
                <a:pt x="0" y="7844"/>
              </a:moveTo>
              <a:lnTo>
                <a:pt x="636536" y="784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38840" y="1519245"/>
        <a:ext cx="31726" cy="31726"/>
      </dsp:txXfrm>
    </dsp:sp>
    <dsp:sp modelId="{DB594876-4070-4577-942D-67F5CD4D6A19}">
      <dsp:nvSpPr>
        <dsp:cNvPr id="0" name=""/>
        <dsp:cNvSpPr/>
      </dsp:nvSpPr>
      <dsp:spPr>
        <a:xfrm>
          <a:off x="3717581" y="1629525"/>
          <a:ext cx="1165413" cy="51770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88252" y="1705341"/>
        <a:ext cx="824071" cy="366069"/>
      </dsp:txXfrm>
    </dsp:sp>
    <dsp:sp modelId="{E49C447F-3477-4311-B10B-FFFA7DE7209F}">
      <dsp:nvSpPr>
        <dsp:cNvPr id="0" name=""/>
        <dsp:cNvSpPr/>
      </dsp:nvSpPr>
      <dsp:spPr>
        <a:xfrm rot="5064234">
          <a:off x="2862084" y="1624665"/>
          <a:ext cx="384654" cy="15688"/>
        </a:xfrm>
        <a:custGeom>
          <a:avLst/>
          <a:gdLst/>
          <a:ahLst/>
          <a:cxnLst/>
          <a:rect l="0" t="0" r="0" b="0"/>
          <a:pathLst>
            <a:path>
              <a:moveTo>
                <a:pt x="0" y="7844"/>
              </a:moveTo>
              <a:lnTo>
                <a:pt x="385867" y="784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44795" y="1622893"/>
        <a:ext cx="19232" cy="19232"/>
      </dsp:txXfrm>
    </dsp:sp>
    <dsp:sp modelId="{69F18085-0AC3-4BAE-9B16-F8478FFBD61E}">
      <dsp:nvSpPr>
        <dsp:cNvPr id="0" name=""/>
        <dsp:cNvSpPr/>
      </dsp:nvSpPr>
      <dsp:spPr>
        <a:xfrm>
          <a:off x="2506146" y="1823683"/>
          <a:ext cx="1184718" cy="51770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79644" y="1899499"/>
        <a:ext cx="837722" cy="366069"/>
      </dsp:txXfrm>
    </dsp:sp>
    <dsp:sp modelId="{FCC14444-D5E7-4E9C-B980-A27CD799E442}">
      <dsp:nvSpPr>
        <dsp:cNvPr id="0" name=""/>
        <dsp:cNvSpPr/>
      </dsp:nvSpPr>
      <dsp:spPr>
        <a:xfrm rot="8823751">
          <a:off x="2161583" y="1541321"/>
          <a:ext cx="565525" cy="15688"/>
        </a:xfrm>
        <a:custGeom>
          <a:avLst/>
          <a:gdLst/>
          <a:ahLst/>
          <a:cxnLst/>
          <a:rect l="0" t="0" r="0" b="0"/>
          <a:pathLst>
            <a:path>
              <a:moveTo>
                <a:pt x="0" y="7844"/>
              </a:moveTo>
              <a:lnTo>
                <a:pt x="567317" y="784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30208" y="1535028"/>
        <a:ext cx="28276" cy="28276"/>
      </dsp:txXfrm>
    </dsp:sp>
    <dsp:sp modelId="{49C45DFA-0A15-4DAA-80DC-CAE4ABCC6B43}">
      <dsp:nvSpPr>
        <dsp:cNvPr id="0" name=""/>
        <dsp:cNvSpPr/>
      </dsp:nvSpPr>
      <dsp:spPr>
        <a:xfrm>
          <a:off x="1238759" y="1650474"/>
          <a:ext cx="1225580" cy="56548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17</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إذكاء الاحترام للملكية الفكرية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418241" y="1733287"/>
        <a:ext cx="866616" cy="399854"/>
      </dsp:txXfrm>
    </dsp:sp>
    <dsp:sp modelId="{7B59CB2C-C82F-41EE-B3CF-ADD4878ADBA6}">
      <dsp:nvSpPr>
        <dsp:cNvPr id="0" name=""/>
        <dsp:cNvSpPr/>
      </dsp:nvSpPr>
      <dsp:spPr>
        <a:xfrm rot="10226795">
          <a:off x="1479525" y="1348415"/>
          <a:ext cx="996684" cy="15688"/>
        </a:xfrm>
        <a:custGeom>
          <a:avLst/>
          <a:gdLst/>
          <a:ahLst/>
          <a:cxnLst/>
          <a:rect l="0" t="0" r="0" b="0"/>
          <a:pathLst>
            <a:path>
              <a:moveTo>
                <a:pt x="0" y="7844"/>
              </a:moveTo>
              <a:lnTo>
                <a:pt x="999786" y="784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952951" y="1331342"/>
        <a:ext cx="49834" cy="49834"/>
      </dsp:txXfrm>
    </dsp:sp>
    <dsp:sp modelId="{402B25BB-F397-46B5-AAB7-C38C2276BF82}">
      <dsp:nvSpPr>
        <dsp:cNvPr id="0" name=""/>
        <dsp:cNvSpPr/>
      </dsp:nvSpPr>
      <dsp:spPr>
        <a:xfrm>
          <a:off x="396543" y="1254749"/>
          <a:ext cx="1120518" cy="54671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18</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التحديات العالمية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560639" y="1334813"/>
        <a:ext cx="792326" cy="386585"/>
      </dsp:txXfrm>
    </dsp:sp>
    <dsp:sp modelId="{EFB9CB5A-411C-454B-96B1-9ED988829CBE}">
      <dsp:nvSpPr>
        <dsp:cNvPr id="0" name=""/>
        <dsp:cNvSpPr/>
      </dsp:nvSpPr>
      <dsp:spPr>
        <a:xfrm rot="11307274">
          <a:off x="1630546" y="1031678"/>
          <a:ext cx="835776" cy="15688"/>
        </a:xfrm>
        <a:custGeom>
          <a:avLst/>
          <a:gdLst/>
          <a:ahLst/>
          <a:cxnLst/>
          <a:rect l="0" t="0" r="0" b="0"/>
          <a:pathLst>
            <a:path>
              <a:moveTo>
                <a:pt x="0" y="7844"/>
              </a:moveTo>
              <a:lnTo>
                <a:pt x="838410" y="784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27540" y="1018627"/>
        <a:ext cx="41788" cy="41788"/>
      </dsp:txXfrm>
    </dsp:sp>
    <dsp:sp modelId="{5AF8D9AC-0C15-4D1B-BCD3-7FFCFF0A581D}">
      <dsp:nvSpPr>
        <dsp:cNvPr id="0" name=""/>
        <dsp:cNvSpPr/>
      </dsp:nvSpPr>
      <dsp:spPr>
        <a:xfrm>
          <a:off x="497263" y="591140"/>
          <a:ext cx="1159816" cy="6080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667114" y="680183"/>
        <a:ext cx="820114" cy="429938"/>
      </dsp:txXfrm>
    </dsp:sp>
    <dsp:sp modelId="{5DC5D51E-945B-4CCC-B580-737CA66D42E3}">
      <dsp:nvSpPr>
        <dsp:cNvPr id="0" name=""/>
        <dsp:cNvSpPr/>
      </dsp:nvSpPr>
      <dsp:spPr>
        <a:xfrm rot="12869105">
          <a:off x="2221184" y="810874"/>
          <a:ext cx="519073" cy="15688"/>
        </a:xfrm>
        <a:custGeom>
          <a:avLst/>
          <a:gdLst/>
          <a:ahLst/>
          <a:cxnLst/>
          <a:rect l="0" t="0" r="0" b="0"/>
          <a:pathLst>
            <a:path>
              <a:moveTo>
                <a:pt x="0" y="7844"/>
              </a:moveTo>
              <a:lnTo>
                <a:pt x="520727" y="784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67744" y="805741"/>
        <a:ext cx="25953" cy="25953"/>
      </dsp:txXfrm>
    </dsp:sp>
    <dsp:sp modelId="{26661F75-1D9F-48E2-8FB0-82462D91AB89}">
      <dsp:nvSpPr>
        <dsp:cNvPr id="0" name=""/>
        <dsp:cNvSpPr/>
      </dsp:nvSpPr>
      <dsp:spPr>
        <a:xfrm>
          <a:off x="1356731" y="120024"/>
          <a:ext cx="1117417" cy="62080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31</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لاهاي</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520373" y="210939"/>
        <a:ext cx="790133" cy="43897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365417" y="1143417"/>
          <a:ext cx="1194650" cy="379607"/>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40369" y="1199009"/>
        <a:ext cx="844746" cy="268423"/>
      </dsp:txXfrm>
    </dsp:sp>
    <dsp:sp modelId="{E6ACA703-0949-41B3-BE6B-C702E5C7275F}">
      <dsp:nvSpPr>
        <dsp:cNvPr id="0" name=""/>
        <dsp:cNvSpPr/>
      </dsp:nvSpPr>
      <dsp:spPr>
        <a:xfrm rot="16173306">
          <a:off x="2597546" y="775772"/>
          <a:ext cx="721840" cy="13473"/>
        </a:xfrm>
        <a:custGeom>
          <a:avLst/>
          <a:gdLst/>
          <a:ahLst/>
          <a:cxnLst/>
          <a:rect l="0" t="0" r="0" b="0"/>
          <a:pathLst>
            <a:path>
              <a:moveTo>
                <a:pt x="0" y="6736"/>
              </a:moveTo>
              <a:lnTo>
                <a:pt x="722303"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40420" y="764462"/>
        <a:ext cx="36092" cy="36092"/>
      </dsp:txXfrm>
    </dsp:sp>
    <dsp:sp modelId="{AFD0CC05-9AD4-4A51-8739-4FB4CA1E4ACE}">
      <dsp:nvSpPr>
        <dsp:cNvPr id="0" name=""/>
        <dsp:cNvSpPr/>
      </dsp:nvSpPr>
      <dsp:spPr>
        <a:xfrm>
          <a:off x="2479509" y="2228"/>
          <a:ext cx="949052" cy="41937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قانون البراءات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18494" y="63643"/>
        <a:ext cx="671082" cy="296541"/>
      </dsp:txXfrm>
    </dsp:sp>
    <dsp:sp modelId="{34515D96-C834-4D67-AF5C-3B293601CBC3}">
      <dsp:nvSpPr>
        <dsp:cNvPr id="0" name=""/>
        <dsp:cNvSpPr/>
      </dsp:nvSpPr>
      <dsp:spPr>
        <a:xfrm rot="18850491">
          <a:off x="3010638" y="841558"/>
          <a:ext cx="846520" cy="13473"/>
        </a:xfrm>
        <a:custGeom>
          <a:avLst/>
          <a:gdLst/>
          <a:ahLst/>
          <a:cxnLst/>
          <a:rect l="0" t="0" r="0" b="0"/>
          <a:pathLst>
            <a:path>
              <a:moveTo>
                <a:pt x="0" y="6736"/>
              </a:moveTo>
              <a:lnTo>
                <a:pt x="847062"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12735" y="827131"/>
        <a:ext cx="42326" cy="42326"/>
      </dsp:txXfrm>
    </dsp:sp>
    <dsp:sp modelId="{D9366F31-B7D7-4B43-830C-AD5E2193A794}">
      <dsp:nvSpPr>
        <dsp:cNvPr id="0" name=""/>
        <dsp:cNvSpPr/>
      </dsp:nvSpPr>
      <dsp:spPr>
        <a:xfrm>
          <a:off x="3455857" y="63123"/>
          <a:ext cx="987820" cy="50845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العلامات والتصاميم والبيانات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00520" y="137584"/>
        <a:ext cx="698494" cy="359528"/>
      </dsp:txXfrm>
    </dsp:sp>
    <dsp:sp modelId="{3F0F15B6-4D5A-493B-B03E-AE8141DC3DCE}">
      <dsp:nvSpPr>
        <dsp:cNvPr id="0" name=""/>
        <dsp:cNvSpPr/>
      </dsp:nvSpPr>
      <dsp:spPr>
        <a:xfrm rot="20276127">
          <a:off x="3285328" y="941501"/>
          <a:ext cx="1254398" cy="13473"/>
        </a:xfrm>
        <a:custGeom>
          <a:avLst/>
          <a:gdLst/>
          <a:ahLst/>
          <a:cxnLst/>
          <a:rect l="0" t="0" r="0" b="0"/>
          <a:pathLst>
            <a:path>
              <a:moveTo>
                <a:pt x="0" y="6736"/>
              </a:moveTo>
              <a:lnTo>
                <a:pt x="1255203"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81168" y="916877"/>
        <a:ext cx="62719" cy="62719"/>
      </dsp:txXfrm>
    </dsp:sp>
    <dsp:sp modelId="{ECD2D13D-466C-468B-BD6C-1B646D8E5B8E}">
      <dsp:nvSpPr>
        <dsp:cNvPr id="0" name=""/>
        <dsp:cNvSpPr/>
      </dsp:nvSpPr>
      <dsp:spPr>
        <a:xfrm>
          <a:off x="4375917" y="339162"/>
          <a:ext cx="964999" cy="45134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517238" y="405260"/>
        <a:ext cx="682357" cy="319146"/>
      </dsp:txXfrm>
    </dsp:sp>
    <dsp:sp modelId="{5CF8296B-0142-429D-A71A-20799D2EB74B}">
      <dsp:nvSpPr>
        <dsp:cNvPr id="0" name=""/>
        <dsp:cNvSpPr/>
      </dsp:nvSpPr>
      <dsp:spPr>
        <a:xfrm rot="21223332">
          <a:off x="3524019" y="1206437"/>
          <a:ext cx="1059946" cy="13473"/>
        </a:xfrm>
        <a:custGeom>
          <a:avLst/>
          <a:gdLst/>
          <a:ahLst/>
          <a:cxnLst/>
          <a:rect l="0" t="0" r="0" b="0"/>
          <a:pathLst>
            <a:path>
              <a:moveTo>
                <a:pt x="0" y="6736"/>
              </a:moveTo>
              <a:lnTo>
                <a:pt x="106062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27494" y="1186675"/>
        <a:ext cx="52997" cy="52997"/>
      </dsp:txXfrm>
    </dsp:sp>
    <dsp:sp modelId="{7E7DDE23-6C04-407D-AAB6-669511EA704E}">
      <dsp:nvSpPr>
        <dsp:cNvPr id="0" name=""/>
        <dsp:cNvSpPr/>
      </dsp:nvSpPr>
      <dsp:spPr>
        <a:xfrm>
          <a:off x="4554290" y="850109"/>
          <a:ext cx="1281812" cy="47504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4</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المعارف التقليدية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742007" y="919677"/>
        <a:ext cx="906378" cy="335907"/>
      </dsp:txXfrm>
    </dsp:sp>
    <dsp:sp modelId="{DC281168-2DBC-4CFB-B21D-C54E9628B383}">
      <dsp:nvSpPr>
        <dsp:cNvPr id="0" name=""/>
        <dsp:cNvSpPr/>
      </dsp:nvSpPr>
      <dsp:spPr>
        <a:xfrm rot="535167">
          <a:off x="3490629" y="1508939"/>
          <a:ext cx="1269324" cy="13473"/>
        </a:xfrm>
        <a:custGeom>
          <a:avLst/>
          <a:gdLst/>
          <a:ahLst/>
          <a:cxnLst/>
          <a:rect l="0" t="0" r="0" b="0"/>
          <a:pathLst>
            <a:path>
              <a:moveTo>
                <a:pt x="0" y="6736"/>
              </a:moveTo>
              <a:lnTo>
                <a:pt x="1270138"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93558" y="1483942"/>
        <a:ext cx="63466" cy="63466"/>
      </dsp:txXfrm>
    </dsp:sp>
    <dsp:sp modelId="{66DADE40-99AE-41BE-B997-129EED231064}">
      <dsp:nvSpPr>
        <dsp:cNvPr id="0" name=""/>
        <dsp:cNvSpPr/>
      </dsp:nvSpPr>
      <dsp:spPr>
        <a:xfrm>
          <a:off x="4729112" y="1461088"/>
          <a:ext cx="929547" cy="44459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865241" y="1526197"/>
        <a:ext cx="657289" cy="314375"/>
      </dsp:txXfrm>
    </dsp:sp>
    <dsp:sp modelId="{4DF1B0BE-A63A-4BEA-9EE5-4168481CC99E}">
      <dsp:nvSpPr>
        <dsp:cNvPr id="0" name=""/>
        <dsp:cNvSpPr/>
      </dsp:nvSpPr>
      <dsp:spPr>
        <a:xfrm rot="1801296">
          <a:off x="3191727" y="1712204"/>
          <a:ext cx="877040" cy="13473"/>
        </a:xfrm>
        <a:custGeom>
          <a:avLst/>
          <a:gdLst/>
          <a:ahLst/>
          <a:cxnLst/>
          <a:rect l="0" t="0" r="0" b="0"/>
          <a:pathLst>
            <a:path>
              <a:moveTo>
                <a:pt x="0" y="6736"/>
              </a:moveTo>
              <a:lnTo>
                <a:pt x="877603"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08322" y="1697015"/>
        <a:ext cx="43852" cy="43852"/>
      </dsp:txXfrm>
    </dsp:sp>
    <dsp:sp modelId="{DB594876-4070-4577-942D-67F5CD4D6A19}">
      <dsp:nvSpPr>
        <dsp:cNvPr id="0" name=""/>
        <dsp:cNvSpPr/>
      </dsp:nvSpPr>
      <dsp:spPr>
        <a:xfrm>
          <a:off x="3711064" y="1897637"/>
          <a:ext cx="1320612" cy="49912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مدريد ولشبونة</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3904463" y="1970732"/>
        <a:ext cx="933814" cy="352937"/>
      </dsp:txXfrm>
    </dsp:sp>
    <dsp:sp modelId="{E49C447F-3477-4311-B10B-FFFA7DE7209F}">
      <dsp:nvSpPr>
        <dsp:cNvPr id="0" name=""/>
        <dsp:cNvSpPr/>
      </dsp:nvSpPr>
      <dsp:spPr>
        <a:xfrm rot="5055876">
          <a:off x="2748976" y="1773566"/>
          <a:ext cx="517339" cy="13473"/>
        </a:xfrm>
        <a:custGeom>
          <a:avLst/>
          <a:gdLst/>
          <a:ahLst/>
          <a:cxnLst/>
          <a:rect l="0" t="0" r="0" b="0"/>
          <a:pathLst>
            <a:path>
              <a:moveTo>
                <a:pt x="0" y="6736"/>
              </a:moveTo>
              <a:lnTo>
                <a:pt x="517671"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94712" y="1767369"/>
        <a:ext cx="25866" cy="25866"/>
      </dsp:txXfrm>
    </dsp:sp>
    <dsp:sp modelId="{69F18085-0AC3-4BAE-9B16-F8478FFBD61E}">
      <dsp:nvSpPr>
        <dsp:cNvPr id="0" name=""/>
        <dsp:cNvSpPr/>
      </dsp:nvSpPr>
      <dsp:spPr>
        <a:xfrm>
          <a:off x="2436245" y="2037485"/>
          <a:ext cx="1243746" cy="49068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18387" y="2109343"/>
        <a:ext cx="879462" cy="346964"/>
      </dsp:txXfrm>
    </dsp:sp>
    <dsp:sp modelId="{FCC14444-D5E7-4E9C-B980-A27CD799E442}">
      <dsp:nvSpPr>
        <dsp:cNvPr id="0" name=""/>
        <dsp:cNvSpPr/>
      </dsp:nvSpPr>
      <dsp:spPr>
        <a:xfrm rot="8556156">
          <a:off x="2061932" y="1729041"/>
          <a:ext cx="748476" cy="13473"/>
        </a:xfrm>
        <a:custGeom>
          <a:avLst/>
          <a:gdLst/>
          <a:ahLst/>
          <a:cxnLst/>
          <a:rect l="0" t="0" r="0" b="0"/>
          <a:pathLst>
            <a:path>
              <a:moveTo>
                <a:pt x="0" y="6736"/>
              </a:moveTo>
              <a:lnTo>
                <a:pt x="74895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17459" y="1717066"/>
        <a:ext cx="37423" cy="37423"/>
      </dsp:txXfrm>
    </dsp:sp>
    <dsp:sp modelId="{49C45DFA-0A15-4DAA-80DC-CAE4ABCC6B43}">
      <dsp:nvSpPr>
        <dsp:cNvPr id="0" name=""/>
        <dsp:cNvSpPr/>
      </dsp:nvSpPr>
      <dsp:spPr>
        <a:xfrm>
          <a:off x="1284111" y="1913740"/>
          <a:ext cx="1093962" cy="56922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14</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النفاذ إلى المعلومات والمعرفة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444318" y="1997101"/>
        <a:ext cx="773548" cy="402500"/>
      </dsp:txXfrm>
    </dsp:sp>
    <dsp:sp modelId="{7B59CB2C-C82F-41EE-B3CF-ADD4878ADBA6}">
      <dsp:nvSpPr>
        <dsp:cNvPr id="0" name=""/>
        <dsp:cNvSpPr/>
      </dsp:nvSpPr>
      <dsp:spPr>
        <a:xfrm rot="9930924">
          <a:off x="1206133" y="1610546"/>
          <a:ext cx="1314009" cy="13473"/>
        </a:xfrm>
        <a:custGeom>
          <a:avLst/>
          <a:gdLst/>
          <a:ahLst/>
          <a:cxnLst/>
          <a:rect l="0" t="0" r="0" b="0"/>
          <a:pathLst>
            <a:path>
              <a:moveTo>
                <a:pt x="0" y="6736"/>
              </a:moveTo>
              <a:lnTo>
                <a:pt x="1314852"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30287" y="1584432"/>
        <a:ext cx="65700" cy="65700"/>
      </dsp:txXfrm>
    </dsp:sp>
    <dsp:sp modelId="{402B25BB-F397-46B5-AAB7-C38C2276BF82}">
      <dsp:nvSpPr>
        <dsp:cNvPr id="0" name=""/>
        <dsp:cNvSpPr/>
      </dsp:nvSpPr>
      <dsp:spPr>
        <a:xfrm>
          <a:off x="76155" y="1623751"/>
          <a:ext cx="1222241" cy="59458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15</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الحلول للملكية الفكرية</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55148" y="1710826"/>
        <a:ext cx="864255" cy="420436"/>
      </dsp:txXfrm>
    </dsp:sp>
    <dsp:sp modelId="{EFB9CB5A-411C-454B-96B1-9ED988829CBE}">
      <dsp:nvSpPr>
        <dsp:cNvPr id="0" name=""/>
        <dsp:cNvSpPr/>
      </dsp:nvSpPr>
      <dsp:spPr>
        <a:xfrm rot="10864935">
          <a:off x="1301651" y="1305163"/>
          <a:ext cx="1064913" cy="13473"/>
        </a:xfrm>
        <a:custGeom>
          <a:avLst/>
          <a:gdLst/>
          <a:ahLst/>
          <a:cxnLst/>
          <a:rect l="0" t="0" r="0" b="0"/>
          <a:pathLst>
            <a:path>
              <a:moveTo>
                <a:pt x="0" y="6736"/>
              </a:moveTo>
              <a:lnTo>
                <a:pt x="106559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07485" y="1285277"/>
        <a:ext cx="53245" cy="53245"/>
      </dsp:txXfrm>
    </dsp:sp>
    <dsp:sp modelId="{5AF8D9AC-0C15-4D1B-BCD3-7FFCFF0A581D}">
      <dsp:nvSpPr>
        <dsp:cNvPr id="0" name=""/>
        <dsp:cNvSpPr/>
      </dsp:nvSpPr>
      <dsp:spPr>
        <a:xfrm>
          <a:off x="49230" y="1037538"/>
          <a:ext cx="1253203" cy="50496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17</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إذكاء الاحترام للملكية الفكرية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32757" y="1111488"/>
        <a:ext cx="886149" cy="357060"/>
      </dsp:txXfrm>
    </dsp:sp>
    <dsp:sp modelId="{701CC827-3AE5-4421-983B-6398C783C82F}">
      <dsp:nvSpPr>
        <dsp:cNvPr id="0" name=""/>
        <dsp:cNvSpPr/>
      </dsp:nvSpPr>
      <dsp:spPr>
        <a:xfrm rot="11760165">
          <a:off x="1355172" y="1035673"/>
          <a:ext cx="1187151" cy="13473"/>
        </a:xfrm>
        <a:custGeom>
          <a:avLst/>
          <a:gdLst/>
          <a:ahLst/>
          <a:cxnLst/>
          <a:rect l="0" t="0" r="0" b="0"/>
          <a:pathLst>
            <a:path>
              <a:moveTo>
                <a:pt x="0" y="6736"/>
              </a:moveTo>
              <a:lnTo>
                <a:pt x="1187912"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919069" y="1012731"/>
        <a:ext cx="59357" cy="59357"/>
      </dsp:txXfrm>
    </dsp:sp>
    <dsp:sp modelId="{A86195D8-E78B-4F8B-B1C4-EFBBA8999B88}">
      <dsp:nvSpPr>
        <dsp:cNvPr id="0" name=""/>
        <dsp:cNvSpPr/>
      </dsp:nvSpPr>
      <dsp:spPr>
        <a:xfrm>
          <a:off x="162763" y="494984"/>
          <a:ext cx="1379298" cy="46600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4757" y="563228"/>
        <a:ext cx="975310" cy="329512"/>
      </dsp:txXfrm>
    </dsp:sp>
    <dsp:sp modelId="{48D8EFE9-A375-4136-B36E-91EB3A5F0349}">
      <dsp:nvSpPr>
        <dsp:cNvPr id="0" name=""/>
        <dsp:cNvSpPr/>
      </dsp:nvSpPr>
      <dsp:spPr>
        <a:xfrm rot="13294674">
          <a:off x="1990487" y="855153"/>
          <a:ext cx="881938" cy="13473"/>
        </a:xfrm>
        <a:custGeom>
          <a:avLst/>
          <a:gdLst/>
          <a:ahLst/>
          <a:cxnLst/>
          <a:rect l="0" t="0" r="0" b="0"/>
          <a:pathLst>
            <a:path>
              <a:moveTo>
                <a:pt x="0" y="6736"/>
              </a:moveTo>
              <a:lnTo>
                <a:pt x="882504"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09408" y="839841"/>
        <a:ext cx="44096" cy="44096"/>
      </dsp:txXfrm>
    </dsp:sp>
    <dsp:sp modelId="{2CC81EFE-1B09-4239-A772-C0141AEBEE08}">
      <dsp:nvSpPr>
        <dsp:cNvPr id="0" name=""/>
        <dsp:cNvSpPr/>
      </dsp:nvSpPr>
      <dsp:spPr>
        <a:xfrm>
          <a:off x="1200201" y="67075"/>
          <a:ext cx="1264922" cy="52718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الشركات الصغيرة والمتوسطة ودعم المقاولة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385445" y="144279"/>
        <a:ext cx="894434" cy="372777"/>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2BD8F-2011-4787-B3AF-ACC4EBB92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Bugdet_Text_AR_</Template>
  <TotalTime>0</TotalTime>
  <Pages>138</Pages>
  <Words>63298</Words>
  <Characters>360800</Characters>
  <Application>Microsoft Office Word</Application>
  <DocSecurity>4</DocSecurity>
  <Lines>3006</Lines>
  <Paragraphs>846</Paragraphs>
  <ScaleCrop>false</ScaleCrop>
  <HeadingPairs>
    <vt:vector size="2" baseType="variant">
      <vt:variant>
        <vt:lpstr>Title</vt:lpstr>
      </vt:variant>
      <vt:variant>
        <vt:i4>1</vt:i4>
      </vt:variant>
    </vt:vector>
  </HeadingPairs>
  <TitlesOfParts>
    <vt:vector size="1" baseType="lpstr">
      <vt:lpstr>proposed_pb_16_17 (Arabic)</vt:lpstr>
    </vt:vector>
  </TitlesOfParts>
  <Company>WIPO</Company>
  <LinksUpToDate>false</LinksUpToDate>
  <CharactersWithSpaces>423252</CharactersWithSpaces>
  <SharedDoc>false</SharedDoc>
  <HLinks>
    <vt:vector size="6" baseType="variant">
      <vt:variant>
        <vt:i4>7995425</vt:i4>
      </vt:variant>
      <vt:variant>
        <vt:i4>0</vt:i4>
      </vt:variant>
      <vt:variant>
        <vt:i4>0</vt:i4>
      </vt:variant>
      <vt:variant>
        <vt:i4>5</vt:i4>
      </vt:variant>
      <vt:variant>
        <vt:lpwstr>../../../../basic/financial/Budget/2014_2015/2013_05_28/english/www.wipo.int/edocs/mdocs/govbody/en/a_42/a_42_10-annex3.pdf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proposed_pb_16_17 (Arabic)</dc:title>
  <dc:subject>البرنامج والميزانية للثنائية 2014/15</dc:subject>
  <dc:creator>وثيقة من إعداد الأمانة</dc:creator>
  <cp:lastModifiedBy>DOYON Geneviève</cp:lastModifiedBy>
  <cp:revision>2</cp:revision>
  <cp:lastPrinted>2015-08-19T18:17:00Z</cp:lastPrinted>
  <dcterms:created xsi:type="dcterms:W3CDTF">2015-08-24T08:11:00Z</dcterms:created>
  <dcterms:modified xsi:type="dcterms:W3CDTF">2015-08-24T08:11:00Z</dcterms:modified>
</cp:coreProperties>
</file>