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tblLook w:val="01E0" w:firstRow="1" w:lastRow="1" w:firstColumn="1" w:lastColumn="1" w:noHBand="0" w:noVBand="0"/>
      </w:tblPr>
      <w:tblGrid>
        <w:gridCol w:w="4843"/>
        <w:gridCol w:w="4223"/>
        <w:gridCol w:w="505"/>
      </w:tblGrid>
      <w:tr w:rsidR="001A28BF" w:rsidRPr="001A28BF" w:rsidTr="007572E1">
        <w:tc>
          <w:tcPr>
            <w:tcW w:w="4843" w:type="dxa"/>
            <w:tcBorders>
              <w:bottom w:val="single" w:sz="4" w:space="0" w:color="auto"/>
            </w:tcBorders>
          </w:tcPr>
          <w:p w:rsidR="001A28BF" w:rsidRPr="001A28BF" w:rsidRDefault="001A28BF" w:rsidP="001A28BF">
            <w:pPr>
              <w:bidi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</w:p>
        </w:tc>
        <w:tc>
          <w:tcPr>
            <w:tcW w:w="4223" w:type="dxa"/>
            <w:tcBorders>
              <w:bottom w:val="single" w:sz="4" w:space="0" w:color="auto"/>
            </w:tcBorders>
          </w:tcPr>
          <w:p w:rsidR="001A28BF" w:rsidRPr="001A28BF" w:rsidRDefault="001A28BF" w:rsidP="001A28BF">
            <w:pPr>
              <w:bidi/>
              <w:spacing w:after="20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1A28BF">
              <w:rPr>
                <w:noProof/>
              </w:rPr>
              <w:drawing>
                <wp:inline distT="0" distB="0" distL="0" distR="0" wp14:anchorId="1B5FD870" wp14:editId="46FF0792">
                  <wp:extent cx="1327150" cy="1263650"/>
                  <wp:effectExtent l="0" t="0" r="6350" b="0"/>
                  <wp:docPr id="1" name="Picture 1" descr="WIPO-A-B&amp;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A-B&amp;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1A28BF" w:rsidRPr="001A28BF" w:rsidRDefault="001A28BF" w:rsidP="001A28BF">
            <w:pPr>
              <w:rPr>
                <w:b/>
                <w:bCs/>
                <w:sz w:val="40"/>
                <w:szCs w:val="40"/>
              </w:rPr>
            </w:pPr>
            <w:r w:rsidRPr="001A28BF">
              <w:rPr>
                <w:b/>
                <w:bCs/>
                <w:sz w:val="40"/>
                <w:szCs w:val="40"/>
              </w:rPr>
              <w:t>A</w:t>
            </w:r>
          </w:p>
        </w:tc>
      </w:tr>
      <w:tr w:rsidR="001A28BF" w:rsidRPr="001A28BF" w:rsidTr="007572E1">
        <w:trPr>
          <w:trHeight w:val="333"/>
        </w:trPr>
        <w:tc>
          <w:tcPr>
            <w:tcW w:w="9571" w:type="dxa"/>
            <w:gridSpan w:val="3"/>
            <w:tcBorders>
              <w:top w:val="single" w:sz="4" w:space="0" w:color="auto"/>
            </w:tcBorders>
            <w:vAlign w:val="bottom"/>
          </w:tcPr>
          <w:p w:rsidR="001A28BF" w:rsidRPr="001A28BF" w:rsidRDefault="001A28BF" w:rsidP="002437FE">
            <w:pPr>
              <w:bidi/>
              <w:jc w:val="right"/>
              <w:rPr>
                <w:rFonts w:ascii="Arial Black" w:hAnsi="Arial Black" w:cs="Arabic Typesetting"/>
                <w:b/>
                <w:bCs/>
                <w:sz w:val="16"/>
                <w:szCs w:val="16"/>
                <w:rtl/>
              </w:rPr>
            </w:pPr>
            <w:r w:rsidRPr="001A28BF">
              <w:rPr>
                <w:rFonts w:ascii="Arial Black" w:hAnsi="Arial Black" w:cs="Arabic Typesetting"/>
                <w:b/>
                <w:bCs/>
                <w:sz w:val="16"/>
                <w:szCs w:val="16"/>
              </w:rPr>
              <w:t>WO/PBC/</w:t>
            </w:r>
            <w:r w:rsidR="002437FE">
              <w:rPr>
                <w:rFonts w:ascii="Arial Black" w:hAnsi="Arial Black" w:cs="Arabic Typesetting"/>
                <w:b/>
                <w:bCs/>
                <w:sz w:val="16"/>
                <w:szCs w:val="16"/>
              </w:rPr>
              <w:t>23</w:t>
            </w:r>
            <w:r w:rsidR="007944B2">
              <w:rPr>
                <w:rFonts w:ascii="Arial Black" w:hAnsi="Arial Black" w:cs="Arabic Typesetting"/>
                <w:b/>
                <w:bCs/>
                <w:sz w:val="16"/>
                <w:szCs w:val="16"/>
              </w:rPr>
              <w:t>/INF.1</w:t>
            </w:r>
          </w:p>
        </w:tc>
      </w:tr>
      <w:tr w:rsidR="001A28BF" w:rsidRPr="001A28BF" w:rsidTr="007572E1">
        <w:tc>
          <w:tcPr>
            <w:tcW w:w="9571" w:type="dxa"/>
            <w:gridSpan w:val="3"/>
          </w:tcPr>
          <w:p w:rsidR="001A28BF" w:rsidRPr="001A28BF" w:rsidRDefault="001A28BF" w:rsidP="007944B2">
            <w:pPr>
              <w:bidi/>
              <w:spacing w:line="240" w:lineRule="exact"/>
              <w:jc w:val="right"/>
              <w:rPr>
                <w:rFonts w:ascii="Arabic Typesetting" w:hAnsi="Arabic Typesetting" w:cs="Arabic Typesetting"/>
                <w:b/>
                <w:bCs/>
                <w:sz w:val="30"/>
                <w:szCs w:val="30"/>
                <w:rtl/>
              </w:rPr>
            </w:pPr>
            <w:r w:rsidRPr="001A28BF">
              <w:rPr>
                <w:rFonts w:ascii="Arabic Typesetting" w:hAnsi="Arabic Typesetting" w:cs="Arabic Typesetting" w:hint="cs"/>
                <w:b/>
                <w:bCs/>
                <w:sz w:val="30"/>
                <w:szCs w:val="30"/>
                <w:rtl/>
              </w:rPr>
              <w:t xml:space="preserve">الأصل: </w:t>
            </w:r>
            <w:r w:rsidR="007944B2">
              <w:rPr>
                <w:rFonts w:ascii="Arabic Typesetting" w:hAnsi="Arabic Typesetting" w:cs="Arabic Typesetting" w:hint="cs"/>
                <w:b/>
                <w:bCs/>
                <w:sz w:val="30"/>
                <w:szCs w:val="30"/>
                <w:rtl/>
              </w:rPr>
              <w:t>بالإنكليزية</w:t>
            </w:r>
          </w:p>
        </w:tc>
      </w:tr>
      <w:tr w:rsidR="001A28BF" w:rsidRPr="001A28BF" w:rsidTr="007572E1">
        <w:tc>
          <w:tcPr>
            <w:tcW w:w="9571" w:type="dxa"/>
            <w:gridSpan w:val="3"/>
          </w:tcPr>
          <w:p w:rsidR="001A28BF" w:rsidRPr="001A28BF" w:rsidRDefault="001A28BF" w:rsidP="007944B2">
            <w:pPr>
              <w:bidi/>
              <w:jc w:val="right"/>
              <w:rPr>
                <w:rFonts w:ascii="Arabic Typesetting" w:hAnsi="Arabic Typesetting" w:cs="Arabic Typesetting"/>
                <w:b/>
                <w:bCs/>
                <w:sz w:val="30"/>
                <w:szCs w:val="30"/>
                <w:rtl/>
              </w:rPr>
            </w:pPr>
            <w:r w:rsidRPr="001A28BF">
              <w:rPr>
                <w:rFonts w:ascii="Arabic Typesetting" w:hAnsi="Arabic Typesetting" w:cs="Arabic Typesetting" w:hint="cs"/>
                <w:b/>
                <w:bCs/>
                <w:sz w:val="30"/>
                <w:szCs w:val="30"/>
                <w:rtl/>
              </w:rPr>
              <w:t xml:space="preserve">التاريخ: </w:t>
            </w:r>
            <w:r w:rsidR="007944B2">
              <w:rPr>
                <w:rFonts w:ascii="Arabic Typesetting" w:hAnsi="Arabic Typesetting" w:cs="Arabic Typesetting" w:hint="cs"/>
                <w:b/>
                <w:bCs/>
                <w:sz w:val="30"/>
                <w:szCs w:val="30"/>
                <w:rtl/>
              </w:rPr>
              <w:t>28</w:t>
            </w:r>
            <w:r w:rsidRPr="001A28BF">
              <w:rPr>
                <w:rFonts w:ascii="Arabic Typesetting" w:hAnsi="Arabic Typesetting" w:cs="Arabic Typesetting" w:hint="cs"/>
                <w:b/>
                <w:bCs/>
                <w:sz w:val="30"/>
                <w:szCs w:val="30"/>
                <w:rtl/>
              </w:rPr>
              <w:t xml:space="preserve"> </w:t>
            </w:r>
            <w:r w:rsidR="007944B2">
              <w:rPr>
                <w:rFonts w:ascii="Arabic Typesetting" w:hAnsi="Arabic Typesetting" w:cs="Arabic Typesetting" w:hint="cs"/>
                <w:b/>
                <w:bCs/>
                <w:sz w:val="30"/>
                <w:szCs w:val="30"/>
                <w:rtl/>
              </w:rPr>
              <w:t>أبريل</w:t>
            </w:r>
            <w:r w:rsidRPr="001A28BF">
              <w:rPr>
                <w:rFonts w:ascii="Arabic Typesetting" w:hAnsi="Arabic Typesetting" w:cs="Arabic Typesetting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437FE">
              <w:rPr>
                <w:rFonts w:ascii="Arabic Typesetting" w:hAnsi="Arabic Typesetting" w:cs="Arabic Typesetting" w:hint="cs"/>
                <w:b/>
                <w:bCs/>
                <w:sz w:val="30"/>
                <w:szCs w:val="30"/>
                <w:rtl/>
              </w:rPr>
              <w:t>2015</w:t>
            </w:r>
          </w:p>
        </w:tc>
      </w:tr>
    </w:tbl>
    <w:p w:rsidR="001A28BF" w:rsidRPr="001A28BF" w:rsidRDefault="001A28BF" w:rsidP="001A28BF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1A28BF" w:rsidRPr="001A28BF" w:rsidRDefault="001A28BF" w:rsidP="001A28BF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1A28BF" w:rsidRPr="001A28BF" w:rsidRDefault="001A28BF" w:rsidP="001A28BF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1A28BF" w:rsidRPr="001A28BF" w:rsidRDefault="001A28BF" w:rsidP="001A28BF">
      <w:pPr>
        <w:bidi/>
        <w:spacing w:line="360" w:lineRule="exact"/>
        <w:ind w:right="550"/>
        <w:rPr>
          <w:rFonts w:ascii="Arial Black" w:hAnsi="Arial Black" w:cs="PT Bold Heading"/>
          <w:sz w:val="34"/>
          <w:szCs w:val="34"/>
          <w:rtl/>
          <w:lang w:val="fr-CH"/>
        </w:rPr>
      </w:pPr>
      <w:r w:rsidRPr="001A28BF">
        <w:rPr>
          <w:rFonts w:ascii="Arial Black" w:hAnsi="Arial Black" w:cs="PT Bold Heading"/>
          <w:sz w:val="34"/>
          <w:szCs w:val="34"/>
          <w:rtl/>
        </w:rPr>
        <w:t xml:space="preserve">لجنة </w:t>
      </w:r>
      <w:r w:rsidRPr="001A28BF">
        <w:rPr>
          <w:rFonts w:ascii="Arial Black" w:hAnsi="Arial Black" w:cs="PT Bold Heading" w:hint="cs"/>
          <w:sz w:val="34"/>
          <w:szCs w:val="34"/>
          <w:rtl/>
          <w:lang w:val="fr-CH"/>
        </w:rPr>
        <w:t>البرنامج والميزانية</w:t>
      </w:r>
    </w:p>
    <w:p w:rsidR="001A28BF" w:rsidRPr="001A28BF" w:rsidRDefault="001A28BF" w:rsidP="001A28BF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1A28BF" w:rsidRPr="001A28BF" w:rsidRDefault="001A28BF" w:rsidP="002437FE">
      <w:pPr>
        <w:bidi/>
        <w:spacing w:line="360" w:lineRule="exact"/>
        <w:rPr>
          <w:rFonts w:ascii="Cambria Math" w:hAnsi="Cambria Math" w:cs="PT Bold Heading"/>
          <w:sz w:val="30"/>
          <w:szCs w:val="30"/>
          <w:rtl/>
        </w:rPr>
      </w:pPr>
      <w:r w:rsidRPr="001A28BF">
        <w:rPr>
          <w:rFonts w:ascii="Cambria Math" w:hAnsi="Cambria Math" w:cs="PT Bold Heading"/>
          <w:sz w:val="30"/>
          <w:szCs w:val="30"/>
          <w:rtl/>
        </w:rPr>
        <w:t xml:space="preserve">الدورة </w:t>
      </w:r>
      <w:r w:rsidR="002437FE">
        <w:rPr>
          <w:rFonts w:ascii="Cambria Math" w:hAnsi="Cambria Math" w:cs="PT Bold Heading" w:hint="cs"/>
          <w:sz w:val="30"/>
          <w:szCs w:val="30"/>
          <w:rtl/>
        </w:rPr>
        <w:t>الثالثة</w:t>
      </w:r>
      <w:r w:rsidRPr="001A28BF">
        <w:rPr>
          <w:rFonts w:ascii="Cambria Math" w:hAnsi="Cambria Math" w:cs="PT Bold Heading" w:hint="cs"/>
          <w:sz w:val="30"/>
          <w:szCs w:val="30"/>
          <w:rtl/>
        </w:rPr>
        <w:t xml:space="preserve"> والعشرون</w:t>
      </w:r>
    </w:p>
    <w:p w:rsidR="001A28BF" w:rsidRPr="001A28BF" w:rsidRDefault="001A28BF" w:rsidP="002437FE">
      <w:pPr>
        <w:bidi/>
        <w:spacing w:line="360" w:lineRule="exact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1A28BF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جنيف، من </w:t>
      </w:r>
      <w:r w:rsidR="002437FE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13</w:t>
      </w:r>
      <w:r w:rsidRPr="001A28BF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إلى </w:t>
      </w:r>
      <w:r w:rsidR="002437FE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17</w:t>
      </w:r>
      <w:r w:rsidRPr="001A28BF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 w:rsidR="002437FE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يوليو</w:t>
      </w:r>
      <w:r w:rsidRPr="001A28BF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 w:rsidR="002437FE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2015</w:t>
      </w:r>
    </w:p>
    <w:p w:rsidR="001A28BF" w:rsidRPr="001A28BF" w:rsidRDefault="001A28BF" w:rsidP="001A28BF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1A28BF" w:rsidRPr="001A28BF" w:rsidRDefault="001A28BF" w:rsidP="001A28BF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1A28BF" w:rsidRPr="001A28BF" w:rsidRDefault="007944B2" w:rsidP="001A28BF">
      <w:pPr>
        <w:bidi/>
        <w:spacing w:line="360" w:lineRule="exact"/>
        <w:rPr>
          <w:rFonts w:ascii="Arial Black" w:hAnsi="Arial Black" w:cs="PT Bold Heading"/>
          <w:sz w:val="26"/>
          <w:szCs w:val="26"/>
          <w:rtl/>
        </w:rPr>
      </w:pPr>
      <w:r>
        <w:rPr>
          <w:rFonts w:ascii="Arial Black" w:hAnsi="Arial Black" w:cs="PT Bold Heading" w:hint="cs"/>
          <w:sz w:val="26"/>
          <w:szCs w:val="26"/>
          <w:rtl/>
        </w:rPr>
        <w:t>الوضع المالي في نهاية 2014: النتائج الأولية</w:t>
      </w:r>
    </w:p>
    <w:p w:rsidR="001A28BF" w:rsidRPr="001A28BF" w:rsidRDefault="007944B2" w:rsidP="001A28BF">
      <w:pPr>
        <w:bidi/>
        <w:spacing w:before="240" w:after="840" w:line="360" w:lineRule="exact"/>
        <w:rPr>
          <w:rFonts w:ascii="Arabic Typesetting" w:hAnsi="Arabic Typesetting" w:cs="Arabic Typesetting"/>
          <w:i/>
          <w:iCs/>
          <w:sz w:val="36"/>
          <w:szCs w:val="36"/>
          <w:rtl/>
        </w:rPr>
      </w:pPr>
      <w:r>
        <w:rPr>
          <w:rFonts w:ascii="Arabic Typesetting" w:hAnsi="Arabic Typesetting" w:cs="Arabic Typesetting" w:hint="cs"/>
          <w:i/>
          <w:iCs/>
          <w:sz w:val="36"/>
          <w:szCs w:val="36"/>
          <w:rtl/>
        </w:rPr>
        <w:t xml:space="preserve">وثيقة </w:t>
      </w:r>
      <w:r w:rsidR="001A28BF" w:rsidRPr="001A28BF">
        <w:rPr>
          <w:rFonts w:ascii="Arabic Typesetting" w:hAnsi="Arabic Typesetting" w:cs="Arabic Typesetting" w:hint="cs"/>
          <w:i/>
          <w:iCs/>
          <w:sz w:val="36"/>
          <w:szCs w:val="36"/>
          <w:rtl/>
        </w:rPr>
        <w:t>من إعداد</w:t>
      </w:r>
      <w:r>
        <w:rPr>
          <w:rFonts w:ascii="Arabic Typesetting" w:hAnsi="Arabic Typesetting" w:cs="Arabic Typesetting" w:hint="cs"/>
          <w:i/>
          <w:iCs/>
          <w:sz w:val="36"/>
          <w:szCs w:val="36"/>
          <w:rtl/>
        </w:rPr>
        <w:t xml:space="preserve"> الأمانة</w:t>
      </w:r>
    </w:p>
    <w:p w:rsidR="00932204" w:rsidRDefault="00E701E5" w:rsidP="00094320">
      <w:pPr>
        <w:pStyle w:val="NumberedParaAR"/>
      </w:pPr>
      <w:r>
        <w:rPr>
          <w:rFonts w:hint="cs"/>
          <w:rtl/>
        </w:rPr>
        <w:t xml:space="preserve">تورد هذه الوثيقة الأرقام الأولية عن الوضع المالي في نهاية </w:t>
      </w:r>
      <w:r w:rsidR="00991E9C">
        <w:rPr>
          <w:rFonts w:hint="cs"/>
          <w:rtl/>
        </w:rPr>
        <w:t>عام 2014، التي ستخضع للتدقيق ويُ</w:t>
      </w:r>
      <w:r>
        <w:rPr>
          <w:rFonts w:hint="cs"/>
          <w:rtl/>
        </w:rPr>
        <w:t xml:space="preserve">بلغ </w:t>
      </w:r>
      <w:r w:rsidR="00991E9C">
        <w:rPr>
          <w:rFonts w:hint="cs"/>
          <w:rtl/>
        </w:rPr>
        <w:t xml:space="preserve">عنها </w:t>
      </w:r>
      <w:r>
        <w:rPr>
          <w:rFonts w:hint="cs"/>
          <w:rtl/>
        </w:rPr>
        <w:t xml:space="preserve">بشكل رسمي في دورة لجنة البرنامج والميزانية </w:t>
      </w:r>
      <w:r w:rsidR="00094320">
        <w:rPr>
          <w:rFonts w:hint="cs"/>
          <w:rtl/>
        </w:rPr>
        <w:t>في</w:t>
      </w:r>
      <w:r>
        <w:rPr>
          <w:rFonts w:hint="cs"/>
          <w:rtl/>
        </w:rPr>
        <w:t xml:space="preserve"> سبتمبر 2015 ب</w:t>
      </w:r>
      <w:r w:rsidR="00094320">
        <w:rPr>
          <w:rFonts w:hint="cs"/>
          <w:rtl/>
        </w:rPr>
        <w:t>اعتبارها البيانات المالية المدقّقة لعام 2015.</w:t>
      </w:r>
    </w:p>
    <w:p w:rsidR="00094320" w:rsidRDefault="00094320" w:rsidP="00094320">
      <w:pPr>
        <w:pStyle w:val="NumberedParaAR"/>
      </w:pPr>
      <w:r>
        <w:rPr>
          <w:rFonts w:hint="cs"/>
          <w:rtl/>
        </w:rPr>
        <w:t>والغرض من الوثيقة أيضا هو تزويد الدول الأعضاء بمعلومات أساسية فيما يخص وثيقة البرنامج والميزانية المقترحة للثنائية 2016/17.</w:t>
      </w:r>
    </w:p>
    <w:p w:rsidR="00094320" w:rsidRDefault="00094320" w:rsidP="00991E9C">
      <w:pPr>
        <w:pStyle w:val="NumberedParaAR"/>
      </w:pPr>
      <w:r>
        <w:rPr>
          <w:rFonts w:hint="cs"/>
          <w:rtl/>
        </w:rPr>
        <w:t>ويجدر التذكير بأن ال</w:t>
      </w:r>
      <w:r>
        <w:rPr>
          <w:rtl/>
        </w:rPr>
        <w:t>بيانات المالية ل</w:t>
      </w:r>
      <w:r>
        <w:rPr>
          <w:rFonts w:hint="cs"/>
          <w:rtl/>
        </w:rPr>
        <w:t>عام</w:t>
      </w:r>
      <w:r w:rsidRPr="00094320">
        <w:rPr>
          <w:rtl/>
        </w:rPr>
        <w:t xml:space="preserve"> </w:t>
      </w:r>
      <w:r>
        <w:rPr>
          <w:rFonts w:hint="cs"/>
          <w:rtl/>
        </w:rPr>
        <w:t>2014 قد أعِدت</w:t>
      </w:r>
      <w:r w:rsidRPr="00094320">
        <w:rPr>
          <w:rtl/>
        </w:rPr>
        <w:t xml:space="preserve"> وفقا للمعايير المحاسبية الدولية للقطاع العام</w:t>
      </w:r>
      <w:r>
        <w:rPr>
          <w:rFonts w:hint="cs"/>
          <w:rtl/>
        </w:rPr>
        <w:t xml:space="preserve"> (المعايير المحاسبية الدولية)، بينما تواصل إعداد ميزانية المنظمة على أساس الاستحقاق المعدّل ("أساس الميزانية")، طبقا لنظام المنظمة المالي ولائحته</w:t>
      </w:r>
      <w:r w:rsidRPr="00094320">
        <w:rPr>
          <w:rtl/>
        </w:rPr>
        <w:t xml:space="preserve">. </w:t>
      </w:r>
      <w:r>
        <w:rPr>
          <w:rFonts w:hint="cs"/>
          <w:rtl/>
        </w:rPr>
        <w:t xml:space="preserve">وتبيّن الجداول الواردة أدناه </w:t>
      </w:r>
      <w:r w:rsidR="006D480F">
        <w:rPr>
          <w:rFonts w:hint="cs"/>
          <w:rtl/>
        </w:rPr>
        <w:t>كلا من الإيرادات والنفقات</w:t>
      </w:r>
      <w:r w:rsidR="006D480F">
        <w:rPr>
          <w:rStyle w:val="FootnoteReference"/>
          <w:rtl/>
        </w:rPr>
        <w:footnoteReference w:id="1"/>
      </w:r>
      <w:r w:rsidR="006D480F">
        <w:rPr>
          <w:rFonts w:hint="cs"/>
          <w:rtl/>
        </w:rPr>
        <w:t xml:space="preserve"> على أساس الاستحقاق المعدّل، والتسويات ذات الصلة بناء على المعايير المحاسبية الدولية، حيثما </w:t>
      </w:r>
      <w:r w:rsidR="00991E9C">
        <w:rPr>
          <w:rFonts w:hint="cs"/>
          <w:rtl/>
        </w:rPr>
        <w:t>يُشار إليها</w:t>
      </w:r>
      <w:r w:rsidR="006D480F">
        <w:rPr>
          <w:rFonts w:hint="cs"/>
          <w:rtl/>
        </w:rPr>
        <w:t>.</w:t>
      </w:r>
    </w:p>
    <w:p w:rsidR="006D480F" w:rsidRDefault="00F05675" w:rsidP="006D480F">
      <w:pPr>
        <w:pStyle w:val="NumberedParaAR"/>
      </w:pPr>
      <w:r>
        <w:rPr>
          <w:rFonts w:hint="cs"/>
          <w:rtl/>
        </w:rPr>
        <w:t>ويورد ال</w:t>
      </w:r>
      <w:r w:rsidR="00E455D0">
        <w:rPr>
          <w:rFonts w:hint="cs"/>
          <w:rtl/>
        </w:rPr>
        <w:t>جدول 1 عرضا لنتائج الويبو الأولية ومقاييسها المالية للسنة المنتهية في 31 ديسمبر 2014. كما يعرض الجدول أرقاما عن مستويات أنشطة التسجيل المنجزة بناء على نظام معاهدة التعاون بشأن البراءات ونظا</w:t>
      </w:r>
      <w:r w:rsidR="000A7DDF">
        <w:rPr>
          <w:rFonts w:hint="cs"/>
          <w:rtl/>
        </w:rPr>
        <w:t>م مدريد. ويعرض الشكلان</w:t>
      </w:r>
      <w:r w:rsidR="009C2513">
        <w:rPr>
          <w:rFonts w:hint="cs"/>
          <w:rtl/>
        </w:rPr>
        <w:t xml:space="preserve"> 1 و2 تصنيفا </w:t>
      </w:r>
      <w:r w:rsidR="0039212D">
        <w:rPr>
          <w:rFonts w:hint="cs"/>
          <w:rtl/>
        </w:rPr>
        <w:t>لإيرادات الويبو ونفقاتها على التوالي، على أساس الميزانية.</w:t>
      </w:r>
    </w:p>
    <w:p w:rsidR="009B74A5" w:rsidRDefault="0039212D" w:rsidP="00B77D68">
      <w:pPr>
        <w:pStyle w:val="NumberedParaAR"/>
        <w:rPr>
          <w:rtl/>
        </w:rPr>
      </w:pPr>
      <w:r>
        <w:rPr>
          <w:rFonts w:hint="cs"/>
          <w:rtl/>
        </w:rPr>
        <w:t xml:space="preserve">ولدى إعداد هذه الوثيقة، </w:t>
      </w:r>
      <w:r w:rsidR="00B77D68">
        <w:rPr>
          <w:rFonts w:hint="cs"/>
          <w:rtl/>
        </w:rPr>
        <w:t>لم تكن النتائج المتعلقة بالربع الأول من عام 2015 متاحة بعد. غير أن تلك النتائج ستُتاح، كما جرت العادة، في مرصد الويبو على الإنترنت.</w:t>
      </w:r>
    </w:p>
    <w:p w:rsidR="009B74A5" w:rsidRDefault="009B74A5">
      <w:pPr>
        <w:rPr>
          <w:rFonts w:ascii="Arabic Typesetting" w:hAnsi="Arabic Typesetting" w:cs="Arabic Typesetting"/>
          <w:sz w:val="36"/>
          <w:szCs w:val="36"/>
          <w:rtl/>
        </w:rPr>
      </w:pPr>
      <w:r>
        <w:rPr>
          <w:rtl/>
        </w:rPr>
        <w:br w:type="page"/>
      </w:r>
    </w:p>
    <w:p w:rsidR="009B74A5" w:rsidRDefault="009B74A5" w:rsidP="009B74A5">
      <w:pPr>
        <w:pStyle w:val="NumberedParaAR"/>
        <w:keepNext/>
        <w:numPr>
          <w:ilvl w:val="0"/>
          <w:numId w:val="0"/>
        </w:numPr>
      </w:pPr>
      <w:r>
        <w:rPr>
          <w:rFonts w:hint="cs"/>
          <w:rtl/>
        </w:rPr>
        <w:t>يورد الجدول 1 النتائج الأولية والمقاييس المالية في نهاية عام 2014.</w:t>
      </w:r>
    </w:p>
    <w:p w:rsidR="00B77D68" w:rsidRDefault="00287A03" w:rsidP="009B74A5">
      <w:pPr>
        <w:rPr>
          <w:rFonts w:hint="cs"/>
          <w:rtl/>
        </w:rPr>
      </w:pPr>
      <w:r w:rsidRPr="00287A03">
        <w:rPr>
          <w:rFonts w:hint="cs"/>
          <w:szCs w:val="22"/>
          <w:rtl/>
        </w:rPr>
        <w:drawing>
          <wp:inline distT="0" distB="0" distL="0" distR="0" wp14:anchorId="5934149C" wp14:editId="3E079B49">
            <wp:extent cx="5940425" cy="6356871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03" w:rsidRDefault="00287A03">
      <w:pPr>
        <w:rPr>
          <w:rFonts w:ascii="Arabic Typesetting" w:hAnsi="Arabic Typesetting" w:cs="Arabic Typesetting"/>
          <w:sz w:val="36"/>
          <w:szCs w:val="36"/>
          <w:rtl/>
        </w:rPr>
      </w:pPr>
      <w:r>
        <w:rPr>
          <w:rtl/>
        </w:rPr>
        <w:br w:type="page"/>
      </w:r>
    </w:p>
    <w:p w:rsidR="000B347B" w:rsidRDefault="009B74A5" w:rsidP="009C2513">
      <w:pPr>
        <w:pStyle w:val="NumberedParaAR"/>
        <w:rPr>
          <w:rFonts w:hint="cs"/>
        </w:rPr>
      </w:pPr>
      <w:r>
        <w:rPr>
          <w:rFonts w:hint="cs"/>
          <w:rtl/>
        </w:rPr>
        <w:t>و</w:t>
      </w:r>
      <w:bookmarkStart w:id="2" w:name="_GoBack"/>
      <w:bookmarkEnd w:id="2"/>
      <w:r w:rsidR="000A7DDF">
        <w:rPr>
          <w:rFonts w:hint="cs"/>
          <w:rtl/>
        </w:rPr>
        <w:t>يورد</w:t>
      </w:r>
      <w:r w:rsidR="00287A03">
        <w:rPr>
          <w:rFonts w:hint="cs"/>
          <w:rtl/>
        </w:rPr>
        <w:t xml:space="preserve"> </w:t>
      </w:r>
      <w:r w:rsidR="000A7DDF">
        <w:rPr>
          <w:rFonts w:hint="cs"/>
          <w:rtl/>
        </w:rPr>
        <w:t>الشكل</w:t>
      </w:r>
      <w:r w:rsidR="00287A03">
        <w:rPr>
          <w:rFonts w:hint="cs"/>
          <w:rtl/>
        </w:rPr>
        <w:t xml:space="preserve"> 1 </w:t>
      </w:r>
      <w:r w:rsidR="000A7DDF">
        <w:rPr>
          <w:rFonts w:hint="cs"/>
          <w:rtl/>
        </w:rPr>
        <w:t xml:space="preserve">معلومات عن </w:t>
      </w:r>
      <w:r w:rsidR="009C2513">
        <w:rPr>
          <w:rFonts w:hint="cs"/>
          <w:rtl/>
        </w:rPr>
        <w:t>تصنيف</w:t>
      </w:r>
      <w:r w:rsidR="000A7DDF">
        <w:rPr>
          <w:rFonts w:hint="cs"/>
          <w:rtl/>
        </w:rPr>
        <w:t xml:space="preserve"> إيرادات الويبو في عام 2014 (إيرادات الميزانية غير المشتملة على الصناديق </w:t>
      </w:r>
      <w:proofErr w:type="spellStart"/>
      <w:r w:rsidR="000A7DDF">
        <w:rPr>
          <w:rFonts w:hint="cs"/>
          <w:rtl/>
        </w:rPr>
        <w:t>الاستئمانية</w:t>
      </w:r>
      <w:proofErr w:type="spellEnd"/>
      <w:r w:rsidR="000A7DDF">
        <w:rPr>
          <w:rFonts w:hint="cs"/>
          <w:rtl/>
        </w:rPr>
        <w:t xml:space="preserve"> والتسويات بناء على المعايير المحاسبية الدولية).</w:t>
      </w:r>
    </w:p>
    <w:p w:rsidR="000A7DDF" w:rsidRDefault="000A7DDF" w:rsidP="000A7DDF">
      <w:pPr>
        <w:pStyle w:val="NumberedParaAR"/>
        <w:numPr>
          <w:ilvl w:val="0"/>
          <w:numId w:val="0"/>
        </w:numPr>
        <w:spacing w:after="0"/>
        <w:jc w:val="center"/>
        <w:rPr>
          <w:rFonts w:hint="cs"/>
          <w:rtl/>
        </w:rPr>
      </w:pPr>
      <w:r>
        <w:rPr>
          <w:rFonts w:hint="cs"/>
          <w:rtl/>
        </w:rPr>
        <w:t>الشكل 1: إيرادات عام 2014 بحسب نوعها</w:t>
      </w:r>
    </w:p>
    <w:p w:rsidR="000A7DDF" w:rsidRPr="000A7DDF" w:rsidRDefault="000A7DDF" w:rsidP="000A7DDF">
      <w:pPr>
        <w:pStyle w:val="NumberedParaAR"/>
        <w:numPr>
          <w:ilvl w:val="0"/>
          <w:numId w:val="0"/>
        </w:numPr>
        <w:jc w:val="center"/>
        <w:rPr>
          <w:rFonts w:hint="cs"/>
          <w:i/>
          <w:iCs/>
          <w:rtl/>
        </w:rPr>
      </w:pPr>
      <w:r w:rsidRPr="000A7DDF">
        <w:rPr>
          <w:rFonts w:hint="cs"/>
          <w:i/>
          <w:iCs/>
          <w:rtl/>
        </w:rPr>
        <w:t>(بملايين الفرنكات السويسرية)</w:t>
      </w:r>
    </w:p>
    <w:p w:rsidR="000A7DDF" w:rsidRDefault="000A7DDF" w:rsidP="000A7DDF">
      <w:pPr>
        <w:pStyle w:val="NumberedParaAR"/>
        <w:numPr>
          <w:ilvl w:val="0"/>
          <w:numId w:val="0"/>
        </w:numPr>
        <w:spacing w:line="240" w:lineRule="auto"/>
        <w:jc w:val="center"/>
        <w:rPr>
          <w:rFonts w:hint="cs"/>
          <w:rtl/>
        </w:rPr>
      </w:pPr>
      <w:r w:rsidRPr="000A7DDF">
        <w:rPr>
          <w:rFonts w:hint="cs"/>
          <w:rtl/>
        </w:rPr>
        <w:drawing>
          <wp:inline distT="0" distB="0" distL="0" distR="0">
            <wp:extent cx="4128135" cy="28321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DF" w:rsidRDefault="00AB7F6E" w:rsidP="00AB7F6E">
      <w:pPr>
        <w:pStyle w:val="NumberedParaAR"/>
        <w:rPr>
          <w:rFonts w:hint="cs"/>
        </w:rPr>
      </w:pPr>
      <w:r>
        <w:rPr>
          <w:rFonts w:hint="cs"/>
          <w:rtl/>
        </w:rPr>
        <w:t xml:space="preserve">يورد الشكل 2 معلومات </w:t>
      </w:r>
      <w:r w:rsidR="009C2513">
        <w:rPr>
          <w:rFonts w:hint="cs"/>
          <w:rtl/>
        </w:rPr>
        <w:t xml:space="preserve">عن </w:t>
      </w:r>
      <w:r w:rsidR="00AE472C">
        <w:rPr>
          <w:rFonts w:hint="cs"/>
          <w:rtl/>
        </w:rPr>
        <w:t xml:space="preserve">تصنيف نفقات الويبو </w:t>
      </w:r>
      <w:r w:rsidR="009B74A5">
        <w:rPr>
          <w:rFonts w:hint="cs"/>
          <w:rtl/>
        </w:rPr>
        <w:t>ب</w:t>
      </w:r>
      <w:r w:rsidR="00AE472C">
        <w:rPr>
          <w:rFonts w:hint="cs"/>
          <w:rtl/>
        </w:rPr>
        <w:t>حسب نوع الإن</w:t>
      </w:r>
      <w:r w:rsidR="009B74A5">
        <w:rPr>
          <w:rFonts w:hint="cs"/>
          <w:rtl/>
        </w:rPr>
        <w:t>فاق في عام 2014 (غير المشتملة على ال</w:t>
      </w:r>
      <w:r w:rsidR="00AE472C">
        <w:rPr>
          <w:rFonts w:hint="cs"/>
          <w:rtl/>
        </w:rPr>
        <w:t xml:space="preserve">أموال الاحتياطية والصناديق </w:t>
      </w:r>
      <w:proofErr w:type="spellStart"/>
      <w:r w:rsidR="00AE472C">
        <w:rPr>
          <w:rFonts w:hint="cs"/>
          <w:rtl/>
        </w:rPr>
        <w:t>الاستئمانية</w:t>
      </w:r>
      <w:proofErr w:type="spellEnd"/>
      <w:r w:rsidR="00AE472C">
        <w:rPr>
          <w:rFonts w:hint="cs"/>
          <w:rtl/>
        </w:rPr>
        <w:t xml:space="preserve"> </w:t>
      </w:r>
      <w:r w:rsidR="00AE472C">
        <w:rPr>
          <w:rFonts w:hint="cs"/>
          <w:rtl/>
        </w:rPr>
        <w:t>والتسويات بناء على المعايير المحاسبية الدولية).</w:t>
      </w:r>
    </w:p>
    <w:p w:rsidR="00AE472C" w:rsidRDefault="00AE472C" w:rsidP="00AE472C">
      <w:pPr>
        <w:pStyle w:val="NumberedParaAR"/>
        <w:numPr>
          <w:ilvl w:val="0"/>
          <w:numId w:val="0"/>
        </w:numPr>
        <w:spacing w:after="0"/>
        <w:jc w:val="center"/>
        <w:rPr>
          <w:rFonts w:hint="cs"/>
          <w:rtl/>
        </w:rPr>
      </w:pPr>
      <w:r>
        <w:rPr>
          <w:rFonts w:hint="cs"/>
          <w:rtl/>
        </w:rPr>
        <w:t xml:space="preserve">الشكل 1: </w:t>
      </w:r>
      <w:r>
        <w:rPr>
          <w:rFonts w:hint="cs"/>
          <w:rtl/>
        </w:rPr>
        <w:t>نفقات</w:t>
      </w:r>
      <w:r>
        <w:rPr>
          <w:rFonts w:hint="cs"/>
          <w:rtl/>
        </w:rPr>
        <w:t xml:space="preserve"> عام 2014 بحسب نوعها</w:t>
      </w:r>
    </w:p>
    <w:p w:rsidR="00AE472C" w:rsidRPr="00AE472C" w:rsidRDefault="00AE472C" w:rsidP="00AE472C">
      <w:pPr>
        <w:pStyle w:val="NumberedParaAR"/>
        <w:numPr>
          <w:ilvl w:val="0"/>
          <w:numId w:val="0"/>
        </w:numPr>
        <w:jc w:val="center"/>
        <w:rPr>
          <w:rFonts w:hint="cs"/>
          <w:i/>
          <w:iCs/>
          <w:rtl/>
        </w:rPr>
      </w:pPr>
      <w:r w:rsidRPr="00AE472C">
        <w:rPr>
          <w:rFonts w:hint="cs"/>
          <w:i/>
          <w:iCs/>
          <w:rtl/>
        </w:rPr>
        <w:t>(بملايين الفرنكات السويسرية)</w:t>
      </w:r>
    </w:p>
    <w:p w:rsidR="00AE472C" w:rsidRDefault="00166158" w:rsidP="00166158">
      <w:pPr>
        <w:pStyle w:val="NumberedParaAR"/>
        <w:numPr>
          <w:ilvl w:val="0"/>
          <w:numId w:val="0"/>
        </w:numPr>
        <w:spacing w:line="240" w:lineRule="auto"/>
        <w:jc w:val="center"/>
      </w:pPr>
      <w:r w:rsidRPr="00166158">
        <w:rPr>
          <w:rtl/>
        </w:rPr>
        <w:drawing>
          <wp:inline distT="0" distB="0" distL="0" distR="0">
            <wp:extent cx="4222203" cy="29956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55" cy="299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58" w:rsidRDefault="00166158">
      <w:pPr>
        <w:rPr>
          <w:rFonts w:ascii="Arabic Typesetting" w:hAnsi="Arabic Typesetting" w:cs="Arabic Typesetting"/>
          <w:sz w:val="36"/>
          <w:szCs w:val="36"/>
          <w:rtl/>
        </w:rPr>
      </w:pPr>
      <w:r>
        <w:rPr>
          <w:rtl/>
        </w:rPr>
        <w:br w:type="page"/>
      </w:r>
    </w:p>
    <w:p w:rsidR="00AE472C" w:rsidRDefault="009B74A5" w:rsidP="00260947">
      <w:pPr>
        <w:pStyle w:val="NumberedParaAR"/>
        <w:rPr>
          <w:rFonts w:hint="cs"/>
        </w:rPr>
      </w:pPr>
      <w:r>
        <w:rPr>
          <w:rFonts w:hint="cs"/>
          <w:rtl/>
        </w:rPr>
        <w:t>و</w:t>
      </w:r>
      <w:r w:rsidR="00260947">
        <w:rPr>
          <w:rFonts w:hint="cs"/>
          <w:rtl/>
        </w:rPr>
        <w:t xml:space="preserve">يورد الشكل 2 معلومات عن </w:t>
      </w:r>
      <w:r w:rsidR="00260947">
        <w:rPr>
          <w:rFonts w:hint="cs"/>
          <w:rtl/>
        </w:rPr>
        <w:t>مجموع أصول المنظمة ومجموع خصومها وصافي أصولها (أموالها الاحتياطية) في نهاية عام</w:t>
      </w:r>
      <w:r w:rsidR="00260947">
        <w:rPr>
          <w:rFonts w:hint="eastAsia"/>
          <w:rtl/>
        </w:rPr>
        <w:t> </w:t>
      </w:r>
      <w:r w:rsidR="00260947">
        <w:rPr>
          <w:rFonts w:hint="cs"/>
          <w:rtl/>
        </w:rPr>
        <w:t>2014.</w:t>
      </w:r>
    </w:p>
    <w:p w:rsidR="00260947" w:rsidRDefault="00DE5793" w:rsidP="00DE5793">
      <w:pPr>
        <w:pStyle w:val="NumberedParaAR"/>
        <w:numPr>
          <w:ilvl w:val="0"/>
          <w:numId w:val="0"/>
        </w:numPr>
        <w:spacing w:line="240" w:lineRule="auto"/>
        <w:rPr>
          <w:rFonts w:hint="cs"/>
          <w:rtl/>
        </w:rPr>
      </w:pPr>
      <w:r w:rsidRPr="00DE5793">
        <w:rPr>
          <w:rFonts w:hint="cs"/>
          <w:rtl/>
        </w:rPr>
        <w:drawing>
          <wp:inline distT="0" distB="0" distL="0" distR="0" wp14:anchorId="6597F98D" wp14:editId="124D863E">
            <wp:extent cx="5940425" cy="3492003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93" w:rsidRDefault="00DE5793">
      <w:pPr>
        <w:rPr>
          <w:rFonts w:ascii="Arabic Typesetting" w:hAnsi="Arabic Typesetting" w:cs="Arabic Typesetting"/>
          <w:sz w:val="36"/>
          <w:szCs w:val="36"/>
          <w:rtl/>
        </w:rPr>
      </w:pPr>
      <w:r>
        <w:rPr>
          <w:rtl/>
        </w:rPr>
        <w:br w:type="page"/>
      </w:r>
    </w:p>
    <w:p w:rsidR="00260947" w:rsidRDefault="00A96D9B" w:rsidP="00A96D9B">
      <w:pPr>
        <w:pStyle w:val="NumberedParaAR"/>
        <w:rPr>
          <w:rFonts w:hint="cs"/>
          <w:rtl/>
        </w:rPr>
      </w:pPr>
      <w:r>
        <w:rPr>
          <w:rFonts w:hint="cs"/>
          <w:rtl/>
        </w:rPr>
        <w:t>يعرض الجدول 2 الأرقام الخاصة بمستوى استخدام الميزانية بحسب كل برنامج في عام 2014.</w:t>
      </w:r>
    </w:p>
    <w:p w:rsidR="00A96D9B" w:rsidRDefault="005158C5" w:rsidP="00A96D9B">
      <w:pPr>
        <w:pStyle w:val="NumberedParaAR"/>
        <w:numPr>
          <w:ilvl w:val="0"/>
          <w:numId w:val="0"/>
        </w:numPr>
        <w:spacing w:line="240" w:lineRule="auto"/>
        <w:rPr>
          <w:rFonts w:hint="cs"/>
          <w:rtl/>
        </w:rPr>
      </w:pPr>
      <w:r w:rsidRPr="005158C5">
        <w:rPr>
          <w:rFonts w:hint="cs"/>
          <w:rtl/>
        </w:rPr>
        <w:drawing>
          <wp:inline distT="0" distB="0" distL="0" distR="0" wp14:anchorId="1D77A8E7" wp14:editId="12977712">
            <wp:extent cx="5940425" cy="6681151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7C0" w:rsidRDefault="00E807C0">
      <w:pPr>
        <w:rPr>
          <w:rFonts w:ascii="Arabic Typesetting" w:hAnsi="Arabic Typesetting" w:cs="Arabic Typesetting"/>
          <w:sz w:val="36"/>
          <w:szCs w:val="36"/>
          <w:rtl/>
        </w:rPr>
      </w:pPr>
      <w:r>
        <w:rPr>
          <w:rtl/>
        </w:rPr>
        <w:br w:type="page"/>
      </w:r>
    </w:p>
    <w:p w:rsidR="00A96D9B" w:rsidRDefault="00AF6E35" w:rsidP="00AF6E35">
      <w:pPr>
        <w:pStyle w:val="NumberedParaAR"/>
        <w:rPr>
          <w:rFonts w:hint="cs"/>
        </w:rPr>
      </w:pPr>
      <w:r>
        <w:rPr>
          <w:rFonts w:hint="cs"/>
          <w:rtl/>
        </w:rPr>
        <w:t>يورد الجدول 3 النتائج الأولية لعام 2014 بحسب الاتحادات (</w:t>
      </w:r>
      <w:r w:rsidRPr="00AF6E35">
        <w:rPr>
          <w:rtl/>
        </w:rPr>
        <w:t>الاتحادات الممولة من الاشتراكات</w:t>
      </w:r>
      <w:r>
        <w:rPr>
          <w:rFonts w:hint="cs"/>
          <w:rtl/>
        </w:rPr>
        <w:t xml:space="preserve"> واتحاد البراءات واتحاد لاهاي واتحاد لشبونة).</w:t>
      </w:r>
    </w:p>
    <w:p w:rsidR="00AF6E35" w:rsidRDefault="002D6DDC" w:rsidP="00D80579">
      <w:pPr>
        <w:pStyle w:val="NumberedParaAR"/>
        <w:numPr>
          <w:ilvl w:val="0"/>
          <w:numId w:val="0"/>
        </w:numPr>
        <w:spacing w:line="240" w:lineRule="auto"/>
        <w:rPr>
          <w:rFonts w:hint="cs"/>
          <w:rtl/>
        </w:rPr>
      </w:pPr>
      <w:r w:rsidRPr="002D6DDC">
        <w:rPr>
          <w:rFonts w:hint="cs"/>
          <w:rtl/>
        </w:rPr>
        <w:drawing>
          <wp:inline distT="0" distB="0" distL="0" distR="0" wp14:anchorId="30056E0A" wp14:editId="5B5B4A60">
            <wp:extent cx="5940425" cy="281792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DC" w:rsidRDefault="002D6DDC">
      <w:pPr>
        <w:rPr>
          <w:rFonts w:ascii="Arabic Typesetting" w:hAnsi="Arabic Typesetting" w:cs="Arabic Typesetting"/>
          <w:sz w:val="36"/>
          <w:szCs w:val="36"/>
          <w:rtl/>
        </w:rPr>
      </w:pPr>
      <w:r>
        <w:rPr>
          <w:rtl/>
        </w:rPr>
        <w:br w:type="page"/>
      </w:r>
    </w:p>
    <w:p w:rsidR="00D80579" w:rsidRDefault="002D6DDC" w:rsidP="002D6DDC">
      <w:pPr>
        <w:pStyle w:val="NumberedParaAR"/>
        <w:rPr>
          <w:rFonts w:hint="cs"/>
        </w:rPr>
      </w:pPr>
      <w:r>
        <w:rPr>
          <w:rFonts w:hint="cs"/>
          <w:rtl/>
        </w:rPr>
        <w:t xml:space="preserve">يورد الجدول 4 </w:t>
      </w:r>
      <w:r w:rsidR="00D65DAC">
        <w:rPr>
          <w:rFonts w:hint="cs"/>
          <w:rtl/>
        </w:rPr>
        <w:t>توقعات ال</w:t>
      </w:r>
      <w:r>
        <w:rPr>
          <w:rFonts w:hint="cs"/>
          <w:rtl/>
        </w:rPr>
        <w:t xml:space="preserve">ثنائية 2014/15 بمراعاة النتائج المالية للسنة المنتهية في </w:t>
      </w:r>
      <w:r w:rsidR="00D00B7E">
        <w:rPr>
          <w:rFonts w:hint="cs"/>
          <w:rtl/>
        </w:rPr>
        <w:t>31 ديسمبر 2014.</w:t>
      </w:r>
    </w:p>
    <w:p w:rsidR="00D00B7E" w:rsidRDefault="00991E9C" w:rsidP="00D00B7E">
      <w:pPr>
        <w:pStyle w:val="NumberedParaAR"/>
        <w:numPr>
          <w:ilvl w:val="0"/>
          <w:numId w:val="0"/>
        </w:numPr>
        <w:spacing w:line="240" w:lineRule="auto"/>
        <w:rPr>
          <w:rFonts w:hint="cs"/>
          <w:rtl/>
        </w:rPr>
      </w:pPr>
      <w:r w:rsidRPr="00991E9C">
        <w:rPr>
          <w:rFonts w:hint="cs"/>
          <w:rtl/>
        </w:rPr>
        <w:drawing>
          <wp:inline distT="0" distB="0" distL="0" distR="0" wp14:anchorId="4AC4F04B" wp14:editId="004358EC">
            <wp:extent cx="5940425" cy="2175254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7E" w:rsidRDefault="00991E9C" w:rsidP="00991E9C">
      <w:pPr>
        <w:pStyle w:val="NumberedParaAR"/>
        <w:numPr>
          <w:ilvl w:val="0"/>
          <w:numId w:val="0"/>
        </w:numPr>
        <w:spacing w:line="240" w:lineRule="auto"/>
        <w:rPr>
          <w:rFonts w:hint="cs"/>
          <w:rtl/>
        </w:rPr>
      </w:pPr>
      <w:r w:rsidRPr="00991E9C">
        <w:rPr>
          <w:rFonts w:hint="cs"/>
          <w:rtl/>
        </w:rPr>
        <w:drawing>
          <wp:inline distT="0" distB="0" distL="0" distR="0">
            <wp:extent cx="5513705" cy="30295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9C" w:rsidRDefault="00991E9C" w:rsidP="00991E9C">
      <w:pPr>
        <w:pStyle w:val="EndofDocumentAR"/>
        <w:rPr>
          <w:rFonts w:hint="cs"/>
          <w:rtl/>
        </w:rPr>
      </w:pPr>
      <w:r>
        <w:rPr>
          <w:rFonts w:hint="cs"/>
          <w:rtl/>
        </w:rPr>
        <w:t>[نهاية الوثيقة]</w:t>
      </w:r>
    </w:p>
    <w:sectPr w:rsidR="00991E9C" w:rsidSect="00EB7752">
      <w:headerReference w:type="default" r:id="rId18"/>
      <w:pgSz w:w="11907" w:h="16840" w:code="9"/>
      <w:pgMar w:top="567" w:right="1418" w:bottom="1418" w:left="1134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4B2" w:rsidRDefault="007944B2">
      <w:r>
        <w:separator/>
      </w:r>
    </w:p>
  </w:endnote>
  <w:endnote w:type="continuationSeparator" w:id="0">
    <w:p w:rsidR="007944B2" w:rsidRDefault="00794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4B2" w:rsidRDefault="007944B2" w:rsidP="009622BF">
      <w:pPr>
        <w:bidi/>
      </w:pPr>
      <w:bookmarkStart w:id="0" w:name="OLE_LINK1"/>
      <w:bookmarkStart w:id="1" w:name="OLE_LINK2"/>
      <w:r>
        <w:separator/>
      </w:r>
      <w:bookmarkEnd w:id="0"/>
      <w:bookmarkEnd w:id="1"/>
    </w:p>
  </w:footnote>
  <w:footnote w:type="continuationSeparator" w:id="0">
    <w:p w:rsidR="007944B2" w:rsidRDefault="007944B2" w:rsidP="009622BF">
      <w:pPr>
        <w:bidi/>
      </w:pPr>
      <w:r>
        <w:separator/>
      </w:r>
    </w:p>
  </w:footnote>
  <w:footnote w:id="1">
    <w:p w:rsidR="006D480F" w:rsidRDefault="006D480F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الأرقام تستثني الصناديق </w:t>
      </w:r>
      <w:proofErr w:type="spellStart"/>
      <w:r>
        <w:rPr>
          <w:rFonts w:hint="cs"/>
          <w:rtl/>
        </w:rPr>
        <w:t>الاستئمانية</w:t>
      </w:r>
      <w:proofErr w:type="spellEnd"/>
      <w:r>
        <w:rPr>
          <w:rFonts w:hint="cs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B93" w:rsidRDefault="00B77D68" w:rsidP="00796CF7">
    <w:r>
      <w:t>WO/PBC/23/INF.1</w:t>
    </w:r>
  </w:p>
  <w:p w:rsidR="00276B93" w:rsidRDefault="00276B93" w:rsidP="00D61541">
    <w:r>
      <w:fldChar w:fldCharType="begin"/>
    </w:r>
    <w:r>
      <w:instrText xml:space="preserve"> PAGE  \* MERGEFORMAT </w:instrText>
    </w:r>
    <w:r>
      <w:fldChar w:fldCharType="separate"/>
    </w:r>
    <w:r w:rsidR="00607708">
      <w:rPr>
        <w:noProof/>
      </w:rPr>
      <w:t>7</w:t>
    </w:r>
    <w:r>
      <w:fldChar w:fldCharType="end"/>
    </w:r>
  </w:p>
  <w:p w:rsidR="00276B93" w:rsidRDefault="00276B93" w:rsidP="00D6154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2AFA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22C4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5B28C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584A1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37A4E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2C38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EA2F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DCA47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B8DA0A"/>
    <w:lvl w:ilvl="0">
      <w:start w:val="1"/>
      <w:numFmt w:val="upperLetter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b w:val="0"/>
        <w:i/>
        <w:iCs/>
        <w:color w:val="auto"/>
        <w:sz w:val="34"/>
        <w:szCs w:val="34"/>
      </w:rPr>
    </w:lvl>
  </w:abstractNum>
  <w:abstractNum w:abstractNumId="9">
    <w:nsid w:val="FFFFFF89"/>
    <w:multiLevelType w:val="singleLevel"/>
    <w:tmpl w:val="87D6AB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7581F"/>
    <w:multiLevelType w:val="multilevel"/>
    <w:tmpl w:val="34D8CCB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1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5E87973"/>
    <w:multiLevelType w:val="hybridMultilevel"/>
    <w:tmpl w:val="025AB0C2"/>
    <w:lvl w:ilvl="0" w:tplc="D09EF666">
      <w:start w:val="1"/>
      <w:numFmt w:val="decimal"/>
      <w:pStyle w:val="NumberedParaAR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F93CBC"/>
    <w:multiLevelType w:val="hybridMultilevel"/>
    <w:tmpl w:val="FB6865DE"/>
    <w:lvl w:ilvl="0" w:tplc="4FC6ED1C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CD70082"/>
    <w:multiLevelType w:val="multilevel"/>
    <w:tmpl w:val="7DD82B1A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637C8B"/>
    <w:multiLevelType w:val="hybridMultilevel"/>
    <w:tmpl w:val="BD7A977A"/>
    <w:lvl w:ilvl="0" w:tplc="943C363E">
      <w:start w:val="1"/>
      <w:numFmt w:val="decimal"/>
      <w:lvlText w:val="%1."/>
      <w:lvlJc w:val="left"/>
      <w:pPr>
        <w:tabs>
          <w:tab w:val="num" w:pos="703"/>
        </w:tabs>
        <w:ind w:left="5534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BF3CCB"/>
    <w:multiLevelType w:val="multilevel"/>
    <w:tmpl w:val="AC860180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8">
    <w:nsid w:val="7AEF7B0A"/>
    <w:multiLevelType w:val="hybridMultilevel"/>
    <w:tmpl w:val="B24A4F2E"/>
    <w:lvl w:ilvl="0" w:tplc="6152133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ascii="Times New Roman" w:hAnsi="Times New Roman" w:cs="Simplified Arabic" w:hint="default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ECC3A7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1"/>
  </w:num>
  <w:num w:numId="2">
    <w:abstractNumId w:val="14"/>
  </w:num>
  <w:num w:numId="3">
    <w:abstractNumId w:val="10"/>
  </w:num>
  <w:num w:numId="4">
    <w:abstractNumId w:val="17"/>
  </w:num>
  <w:num w:numId="5">
    <w:abstractNumId w:val="8"/>
  </w:num>
  <w:num w:numId="6">
    <w:abstractNumId w:val="18"/>
  </w:num>
  <w:num w:numId="7">
    <w:abstractNumId w:val="13"/>
  </w:num>
  <w:num w:numId="8">
    <w:abstractNumId w:val="16"/>
  </w:num>
  <w:num w:numId="9">
    <w:abstractNumId w:val="15"/>
  </w:num>
  <w:num w:numId="10">
    <w:abstractNumId w:val="19"/>
  </w:num>
  <w:num w:numId="11">
    <w:abstractNumId w:val="1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rawingGridHorizontalSpacing w:val="110"/>
  <w:displayHorizontalDrawingGridEvery w:val="0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4B2"/>
    <w:rsid w:val="00002CBE"/>
    <w:rsid w:val="00003232"/>
    <w:rsid w:val="000033DA"/>
    <w:rsid w:val="00004AF1"/>
    <w:rsid w:val="0000579F"/>
    <w:rsid w:val="0000705D"/>
    <w:rsid w:val="000074D1"/>
    <w:rsid w:val="000076BD"/>
    <w:rsid w:val="00010481"/>
    <w:rsid w:val="00010671"/>
    <w:rsid w:val="000114E2"/>
    <w:rsid w:val="00013347"/>
    <w:rsid w:val="00013D73"/>
    <w:rsid w:val="000142E1"/>
    <w:rsid w:val="000146BD"/>
    <w:rsid w:val="00014B68"/>
    <w:rsid w:val="0001645D"/>
    <w:rsid w:val="00017A43"/>
    <w:rsid w:val="0002157B"/>
    <w:rsid w:val="00023101"/>
    <w:rsid w:val="0002407C"/>
    <w:rsid w:val="000243FB"/>
    <w:rsid w:val="0002476F"/>
    <w:rsid w:val="00024E17"/>
    <w:rsid w:val="000258DB"/>
    <w:rsid w:val="000259E5"/>
    <w:rsid w:val="00031B2C"/>
    <w:rsid w:val="00033D2C"/>
    <w:rsid w:val="00035CE8"/>
    <w:rsid w:val="00036041"/>
    <w:rsid w:val="00040637"/>
    <w:rsid w:val="00040688"/>
    <w:rsid w:val="0004070F"/>
    <w:rsid w:val="0004115B"/>
    <w:rsid w:val="00042F2D"/>
    <w:rsid w:val="000432B2"/>
    <w:rsid w:val="000432CF"/>
    <w:rsid w:val="000438A8"/>
    <w:rsid w:val="00044AC0"/>
    <w:rsid w:val="00045B68"/>
    <w:rsid w:val="00045E69"/>
    <w:rsid w:val="00046EDC"/>
    <w:rsid w:val="00047497"/>
    <w:rsid w:val="000500C9"/>
    <w:rsid w:val="0005014C"/>
    <w:rsid w:val="000508E2"/>
    <w:rsid w:val="00050A69"/>
    <w:rsid w:val="00050C55"/>
    <w:rsid w:val="00050F28"/>
    <w:rsid w:val="00053836"/>
    <w:rsid w:val="00054659"/>
    <w:rsid w:val="00055FA2"/>
    <w:rsid w:val="000571DD"/>
    <w:rsid w:val="00061FF5"/>
    <w:rsid w:val="00062502"/>
    <w:rsid w:val="00063C91"/>
    <w:rsid w:val="000640E7"/>
    <w:rsid w:val="00066DC7"/>
    <w:rsid w:val="0006794A"/>
    <w:rsid w:val="00067F31"/>
    <w:rsid w:val="00071138"/>
    <w:rsid w:val="00073402"/>
    <w:rsid w:val="00075745"/>
    <w:rsid w:val="00075A04"/>
    <w:rsid w:val="00075D39"/>
    <w:rsid w:val="000760C3"/>
    <w:rsid w:val="000763A4"/>
    <w:rsid w:val="00076901"/>
    <w:rsid w:val="0008237C"/>
    <w:rsid w:val="000833C3"/>
    <w:rsid w:val="0008421F"/>
    <w:rsid w:val="0008451C"/>
    <w:rsid w:val="00085A0B"/>
    <w:rsid w:val="000863B7"/>
    <w:rsid w:val="00087DB6"/>
    <w:rsid w:val="00090139"/>
    <w:rsid w:val="0009024C"/>
    <w:rsid w:val="00090ADD"/>
    <w:rsid w:val="000913C0"/>
    <w:rsid w:val="00091F52"/>
    <w:rsid w:val="00092982"/>
    <w:rsid w:val="00092DD6"/>
    <w:rsid w:val="00094320"/>
    <w:rsid w:val="00094C85"/>
    <w:rsid w:val="00094D7E"/>
    <w:rsid w:val="0009517B"/>
    <w:rsid w:val="00095AE2"/>
    <w:rsid w:val="000962DF"/>
    <w:rsid w:val="0009661E"/>
    <w:rsid w:val="000A12BC"/>
    <w:rsid w:val="000A1306"/>
    <w:rsid w:val="000A1521"/>
    <w:rsid w:val="000A2FC1"/>
    <w:rsid w:val="000A3A57"/>
    <w:rsid w:val="000A5408"/>
    <w:rsid w:val="000A6510"/>
    <w:rsid w:val="000A7CF7"/>
    <w:rsid w:val="000A7DDF"/>
    <w:rsid w:val="000B0BB4"/>
    <w:rsid w:val="000B1045"/>
    <w:rsid w:val="000B1BAE"/>
    <w:rsid w:val="000B29B3"/>
    <w:rsid w:val="000B347B"/>
    <w:rsid w:val="000B3889"/>
    <w:rsid w:val="000B3B3B"/>
    <w:rsid w:val="000B42E7"/>
    <w:rsid w:val="000B70B7"/>
    <w:rsid w:val="000B73E6"/>
    <w:rsid w:val="000B7759"/>
    <w:rsid w:val="000C111E"/>
    <w:rsid w:val="000C1E3C"/>
    <w:rsid w:val="000C1FB4"/>
    <w:rsid w:val="000C2A3E"/>
    <w:rsid w:val="000C2CE8"/>
    <w:rsid w:val="000C335E"/>
    <w:rsid w:val="000C4651"/>
    <w:rsid w:val="000C46EC"/>
    <w:rsid w:val="000C484D"/>
    <w:rsid w:val="000C523D"/>
    <w:rsid w:val="000C52A5"/>
    <w:rsid w:val="000C563F"/>
    <w:rsid w:val="000C5DF9"/>
    <w:rsid w:val="000C5F21"/>
    <w:rsid w:val="000C662C"/>
    <w:rsid w:val="000C733A"/>
    <w:rsid w:val="000C76B0"/>
    <w:rsid w:val="000D0C07"/>
    <w:rsid w:val="000D0C7C"/>
    <w:rsid w:val="000D1A1D"/>
    <w:rsid w:val="000D5FB7"/>
    <w:rsid w:val="000E06A5"/>
    <w:rsid w:val="000E16EB"/>
    <w:rsid w:val="000E591F"/>
    <w:rsid w:val="000E5A23"/>
    <w:rsid w:val="000E6045"/>
    <w:rsid w:val="000E7872"/>
    <w:rsid w:val="000F0772"/>
    <w:rsid w:val="000F0BE5"/>
    <w:rsid w:val="000F0F0D"/>
    <w:rsid w:val="000F1B52"/>
    <w:rsid w:val="000F1C70"/>
    <w:rsid w:val="000F1EAA"/>
    <w:rsid w:val="000F30D5"/>
    <w:rsid w:val="000F33C5"/>
    <w:rsid w:val="000F3ACF"/>
    <w:rsid w:val="000F49FA"/>
    <w:rsid w:val="000F58C4"/>
    <w:rsid w:val="000F5E56"/>
    <w:rsid w:val="000F70F9"/>
    <w:rsid w:val="001007AB"/>
    <w:rsid w:val="00100F97"/>
    <w:rsid w:val="001012E0"/>
    <w:rsid w:val="001016F2"/>
    <w:rsid w:val="001024C1"/>
    <w:rsid w:val="0010385D"/>
    <w:rsid w:val="001042E0"/>
    <w:rsid w:val="00104C51"/>
    <w:rsid w:val="0010597B"/>
    <w:rsid w:val="00110107"/>
    <w:rsid w:val="00110531"/>
    <w:rsid w:val="00110794"/>
    <w:rsid w:val="00112524"/>
    <w:rsid w:val="00113769"/>
    <w:rsid w:val="00114141"/>
    <w:rsid w:val="00114827"/>
    <w:rsid w:val="00115266"/>
    <w:rsid w:val="001154FB"/>
    <w:rsid w:val="00115B51"/>
    <w:rsid w:val="001171EF"/>
    <w:rsid w:val="001173C5"/>
    <w:rsid w:val="00121092"/>
    <w:rsid w:val="00121AA0"/>
    <w:rsid w:val="00121FE6"/>
    <w:rsid w:val="00123F16"/>
    <w:rsid w:val="0012405D"/>
    <w:rsid w:val="001252B1"/>
    <w:rsid w:val="00126897"/>
    <w:rsid w:val="0012696D"/>
    <w:rsid w:val="00130FC9"/>
    <w:rsid w:val="001310EE"/>
    <w:rsid w:val="0013191A"/>
    <w:rsid w:val="00131E8F"/>
    <w:rsid w:val="00135C24"/>
    <w:rsid w:val="00136389"/>
    <w:rsid w:val="00136A1A"/>
    <w:rsid w:val="00136A96"/>
    <w:rsid w:val="001376B6"/>
    <w:rsid w:val="00140A35"/>
    <w:rsid w:val="00142F4D"/>
    <w:rsid w:val="00143428"/>
    <w:rsid w:val="0014412C"/>
    <w:rsid w:val="00144713"/>
    <w:rsid w:val="00144CC3"/>
    <w:rsid w:val="0015009D"/>
    <w:rsid w:val="001519FB"/>
    <w:rsid w:val="00151B18"/>
    <w:rsid w:val="00151BF2"/>
    <w:rsid w:val="00151C68"/>
    <w:rsid w:val="001520DD"/>
    <w:rsid w:val="00152374"/>
    <w:rsid w:val="00153A62"/>
    <w:rsid w:val="00153CD7"/>
    <w:rsid w:val="00154023"/>
    <w:rsid w:val="001550DF"/>
    <w:rsid w:val="00155CEA"/>
    <w:rsid w:val="00156153"/>
    <w:rsid w:val="0015626B"/>
    <w:rsid w:val="001563D9"/>
    <w:rsid w:val="00156428"/>
    <w:rsid w:val="001568F4"/>
    <w:rsid w:val="001572CE"/>
    <w:rsid w:val="001603F7"/>
    <w:rsid w:val="00160C95"/>
    <w:rsid w:val="00162777"/>
    <w:rsid w:val="0016337E"/>
    <w:rsid w:val="00164691"/>
    <w:rsid w:val="00164BD2"/>
    <w:rsid w:val="00165AC3"/>
    <w:rsid w:val="00166158"/>
    <w:rsid w:val="001665F3"/>
    <w:rsid w:val="001667B6"/>
    <w:rsid w:val="001668D4"/>
    <w:rsid w:val="00166A09"/>
    <w:rsid w:val="00167809"/>
    <w:rsid w:val="00167F30"/>
    <w:rsid w:val="00171844"/>
    <w:rsid w:val="0017385A"/>
    <w:rsid w:val="00175448"/>
    <w:rsid w:val="001757AF"/>
    <w:rsid w:val="00175825"/>
    <w:rsid w:val="0017666F"/>
    <w:rsid w:val="00176D64"/>
    <w:rsid w:val="00176E2C"/>
    <w:rsid w:val="00177DBF"/>
    <w:rsid w:val="00182417"/>
    <w:rsid w:val="0018242F"/>
    <w:rsid w:val="0018414E"/>
    <w:rsid w:val="00185718"/>
    <w:rsid w:val="001857AF"/>
    <w:rsid w:val="00185BBE"/>
    <w:rsid w:val="00186606"/>
    <w:rsid w:val="00190B6D"/>
    <w:rsid w:val="00191E75"/>
    <w:rsid w:val="00192022"/>
    <w:rsid w:val="0019301D"/>
    <w:rsid w:val="0019454F"/>
    <w:rsid w:val="00194719"/>
    <w:rsid w:val="00194774"/>
    <w:rsid w:val="00195CE0"/>
    <w:rsid w:val="001A098F"/>
    <w:rsid w:val="001A10CB"/>
    <w:rsid w:val="001A110B"/>
    <w:rsid w:val="001A149A"/>
    <w:rsid w:val="001A28BF"/>
    <w:rsid w:val="001A2AB7"/>
    <w:rsid w:val="001A4A9C"/>
    <w:rsid w:val="001A6B88"/>
    <w:rsid w:val="001A6C33"/>
    <w:rsid w:val="001A6E68"/>
    <w:rsid w:val="001B3131"/>
    <w:rsid w:val="001B4B2F"/>
    <w:rsid w:val="001B7C00"/>
    <w:rsid w:val="001C09D2"/>
    <w:rsid w:val="001C1620"/>
    <w:rsid w:val="001C18B2"/>
    <w:rsid w:val="001C1994"/>
    <w:rsid w:val="001C2933"/>
    <w:rsid w:val="001C5EEE"/>
    <w:rsid w:val="001C6A73"/>
    <w:rsid w:val="001C73C2"/>
    <w:rsid w:val="001D0474"/>
    <w:rsid w:val="001D141D"/>
    <w:rsid w:val="001D1EBD"/>
    <w:rsid w:val="001D2184"/>
    <w:rsid w:val="001D24F3"/>
    <w:rsid w:val="001D2678"/>
    <w:rsid w:val="001D2DC4"/>
    <w:rsid w:val="001D6A48"/>
    <w:rsid w:val="001E1043"/>
    <w:rsid w:val="001E10E1"/>
    <w:rsid w:val="001E175F"/>
    <w:rsid w:val="001E19F7"/>
    <w:rsid w:val="001E2669"/>
    <w:rsid w:val="001E3FB9"/>
    <w:rsid w:val="001E4083"/>
    <w:rsid w:val="001E5588"/>
    <w:rsid w:val="001E56CB"/>
    <w:rsid w:val="001E56FC"/>
    <w:rsid w:val="001E582D"/>
    <w:rsid w:val="001E6318"/>
    <w:rsid w:val="001F0AD5"/>
    <w:rsid w:val="001F0C0A"/>
    <w:rsid w:val="001F1509"/>
    <w:rsid w:val="001F18E7"/>
    <w:rsid w:val="001F3A75"/>
    <w:rsid w:val="001F3A9D"/>
    <w:rsid w:val="001F3FDB"/>
    <w:rsid w:val="001F6545"/>
    <w:rsid w:val="001F66B5"/>
    <w:rsid w:val="001F6F36"/>
    <w:rsid w:val="001F76FD"/>
    <w:rsid w:val="002004C0"/>
    <w:rsid w:val="002012F2"/>
    <w:rsid w:val="002014D7"/>
    <w:rsid w:val="00202F07"/>
    <w:rsid w:val="00203030"/>
    <w:rsid w:val="00203D45"/>
    <w:rsid w:val="00205495"/>
    <w:rsid w:val="002061DE"/>
    <w:rsid w:val="002065E2"/>
    <w:rsid w:val="00206C61"/>
    <w:rsid w:val="00206F30"/>
    <w:rsid w:val="002072D8"/>
    <w:rsid w:val="00207616"/>
    <w:rsid w:val="00207F10"/>
    <w:rsid w:val="002112E6"/>
    <w:rsid w:val="00213213"/>
    <w:rsid w:val="0021457F"/>
    <w:rsid w:val="0021505D"/>
    <w:rsid w:val="0021604B"/>
    <w:rsid w:val="00216545"/>
    <w:rsid w:val="00220227"/>
    <w:rsid w:val="0022176B"/>
    <w:rsid w:val="00222760"/>
    <w:rsid w:val="00222782"/>
    <w:rsid w:val="0022360A"/>
    <w:rsid w:val="00226B82"/>
    <w:rsid w:val="00227103"/>
    <w:rsid w:val="00230249"/>
    <w:rsid w:val="00230D5F"/>
    <w:rsid w:val="00231BE3"/>
    <w:rsid w:val="00232C51"/>
    <w:rsid w:val="00233414"/>
    <w:rsid w:val="00233D69"/>
    <w:rsid w:val="00234E82"/>
    <w:rsid w:val="00235C9D"/>
    <w:rsid w:val="002412D4"/>
    <w:rsid w:val="0024220D"/>
    <w:rsid w:val="00242BD3"/>
    <w:rsid w:val="00242C02"/>
    <w:rsid w:val="00243155"/>
    <w:rsid w:val="002437FE"/>
    <w:rsid w:val="00247783"/>
    <w:rsid w:val="0025172C"/>
    <w:rsid w:val="00252CF8"/>
    <w:rsid w:val="00252E2E"/>
    <w:rsid w:val="00253210"/>
    <w:rsid w:val="0025353E"/>
    <w:rsid w:val="00253DE1"/>
    <w:rsid w:val="0025425F"/>
    <w:rsid w:val="00254468"/>
    <w:rsid w:val="00254DE4"/>
    <w:rsid w:val="002559DA"/>
    <w:rsid w:val="00256955"/>
    <w:rsid w:val="0026071A"/>
    <w:rsid w:val="00260947"/>
    <w:rsid w:val="00261B27"/>
    <w:rsid w:val="00262B5A"/>
    <w:rsid w:val="0026520E"/>
    <w:rsid w:val="00266486"/>
    <w:rsid w:val="00266B0A"/>
    <w:rsid w:val="00266C61"/>
    <w:rsid w:val="0026749A"/>
    <w:rsid w:val="00270E72"/>
    <w:rsid w:val="0027167E"/>
    <w:rsid w:val="00271F24"/>
    <w:rsid w:val="00272503"/>
    <w:rsid w:val="00272F3A"/>
    <w:rsid w:val="002736FD"/>
    <w:rsid w:val="00273941"/>
    <w:rsid w:val="00273D91"/>
    <w:rsid w:val="002743E2"/>
    <w:rsid w:val="0027447E"/>
    <w:rsid w:val="0027520A"/>
    <w:rsid w:val="00275419"/>
    <w:rsid w:val="00275A2D"/>
    <w:rsid w:val="0027655E"/>
    <w:rsid w:val="00276B93"/>
    <w:rsid w:val="002772A5"/>
    <w:rsid w:val="002806F8"/>
    <w:rsid w:val="002810B5"/>
    <w:rsid w:val="00281F4F"/>
    <w:rsid w:val="00286744"/>
    <w:rsid w:val="00287A03"/>
    <w:rsid w:val="002909B9"/>
    <w:rsid w:val="00292CEE"/>
    <w:rsid w:val="00292D22"/>
    <w:rsid w:val="0029470D"/>
    <w:rsid w:val="00297B80"/>
    <w:rsid w:val="002A076C"/>
    <w:rsid w:val="002A1059"/>
    <w:rsid w:val="002A3C9D"/>
    <w:rsid w:val="002A5403"/>
    <w:rsid w:val="002A6C9F"/>
    <w:rsid w:val="002A77F3"/>
    <w:rsid w:val="002B14F0"/>
    <w:rsid w:val="002B1F0F"/>
    <w:rsid w:val="002B53D3"/>
    <w:rsid w:val="002B6202"/>
    <w:rsid w:val="002C014C"/>
    <w:rsid w:val="002C060C"/>
    <w:rsid w:val="002C0BA6"/>
    <w:rsid w:val="002C12A7"/>
    <w:rsid w:val="002C2B6F"/>
    <w:rsid w:val="002C314F"/>
    <w:rsid w:val="002C4AD1"/>
    <w:rsid w:val="002C7D29"/>
    <w:rsid w:val="002D0298"/>
    <w:rsid w:val="002D1662"/>
    <w:rsid w:val="002D1DE5"/>
    <w:rsid w:val="002D3506"/>
    <w:rsid w:val="002D3670"/>
    <w:rsid w:val="002D4807"/>
    <w:rsid w:val="002D5DDC"/>
    <w:rsid w:val="002D5F16"/>
    <w:rsid w:val="002D62F1"/>
    <w:rsid w:val="002D6DDC"/>
    <w:rsid w:val="002D6FD8"/>
    <w:rsid w:val="002D727B"/>
    <w:rsid w:val="002D7EAD"/>
    <w:rsid w:val="002E1169"/>
    <w:rsid w:val="002E1218"/>
    <w:rsid w:val="002E28F3"/>
    <w:rsid w:val="002E4325"/>
    <w:rsid w:val="002E7615"/>
    <w:rsid w:val="002E7A2A"/>
    <w:rsid w:val="002E7F16"/>
    <w:rsid w:val="002F1425"/>
    <w:rsid w:val="002F2EC8"/>
    <w:rsid w:val="002F4CE2"/>
    <w:rsid w:val="002F5F6A"/>
    <w:rsid w:val="002F60A4"/>
    <w:rsid w:val="002F6B0C"/>
    <w:rsid w:val="002F77FC"/>
    <w:rsid w:val="003004A6"/>
    <w:rsid w:val="0030129C"/>
    <w:rsid w:val="003013E2"/>
    <w:rsid w:val="00301FE4"/>
    <w:rsid w:val="00303E3A"/>
    <w:rsid w:val="00305417"/>
    <w:rsid w:val="00306127"/>
    <w:rsid w:val="0030641B"/>
    <w:rsid w:val="003067C8"/>
    <w:rsid w:val="00311453"/>
    <w:rsid w:val="003114C9"/>
    <w:rsid w:val="0031229D"/>
    <w:rsid w:val="00314E12"/>
    <w:rsid w:val="003166A5"/>
    <w:rsid w:val="00316C8C"/>
    <w:rsid w:val="003174C2"/>
    <w:rsid w:val="00317CE4"/>
    <w:rsid w:val="00320DF4"/>
    <w:rsid w:val="003219A9"/>
    <w:rsid w:val="00321B00"/>
    <w:rsid w:val="00321C54"/>
    <w:rsid w:val="00321DCD"/>
    <w:rsid w:val="0032261F"/>
    <w:rsid w:val="003237A2"/>
    <w:rsid w:val="00324729"/>
    <w:rsid w:val="00325C8B"/>
    <w:rsid w:val="00327011"/>
    <w:rsid w:val="00334127"/>
    <w:rsid w:val="00335CA6"/>
    <w:rsid w:val="003365F0"/>
    <w:rsid w:val="00336C50"/>
    <w:rsid w:val="00337388"/>
    <w:rsid w:val="0034007D"/>
    <w:rsid w:val="003433E5"/>
    <w:rsid w:val="00344082"/>
    <w:rsid w:val="0034582C"/>
    <w:rsid w:val="00345916"/>
    <w:rsid w:val="00345CAC"/>
    <w:rsid w:val="0034789E"/>
    <w:rsid w:val="003501DA"/>
    <w:rsid w:val="003503E2"/>
    <w:rsid w:val="00351DC1"/>
    <w:rsid w:val="003534EE"/>
    <w:rsid w:val="003600A2"/>
    <w:rsid w:val="003612D8"/>
    <w:rsid w:val="003637B6"/>
    <w:rsid w:val="00363F89"/>
    <w:rsid w:val="00363FB0"/>
    <w:rsid w:val="003646D6"/>
    <w:rsid w:val="00364FC6"/>
    <w:rsid w:val="0036541D"/>
    <w:rsid w:val="00370504"/>
    <w:rsid w:val="00371814"/>
    <w:rsid w:val="00372BAE"/>
    <w:rsid w:val="00372EE9"/>
    <w:rsid w:val="00373F07"/>
    <w:rsid w:val="00374A60"/>
    <w:rsid w:val="00375181"/>
    <w:rsid w:val="003764C0"/>
    <w:rsid w:val="003767A4"/>
    <w:rsid w:val="003774F6"/>
    <w:rsid w:val="003818B3"/>
    <w:rsid w:val="0038356A"/>
    <w:rsid w:val="0038382F"/>
    <w:rsid w:val="0038443F"/>
    <w:rsid w:val="00385427"/>
    <w:rsid w:val="00387542"/>
    <w:rsid w:val="00387C6B"/>
    <w:rsid w:val="00390FC0"/>
    <w:rsid w:val="003911B2"/>
    <w:rsid w:val="00391AFE"/>
    <w:rsid w:val="0039212D"/>
    <w:rsid w:val="00392705"/>
    <w:rsid w:val="00393A79"/>
    <w:rsid w:val="0039419C"/>
    <w:rsid w:val="00395987"/>
    <w:rsid w:val="00396375"/>
    <w:rsid w:val="00396801"/>
    <w:rsid w:val="00396E82"/>
    <w:rsid w:val="003A07FF"/>
    <w:rsid w:val="003A146E"/>
    <w:rsid w:val="003A26CD"/>
    <w:rsid w:val="003A37F7"/>
    <w:rsid w:val="003A54E9"/>
    <w:rsid w:val="003A5E7C"/>
    <w:rsid w:val="003A78C7"/>
    <w:rsid w:val="003A7E9A"/>
    <w:rsid w:val="003B15FE"/>
    <w:rsid w:val="003B1C41"/>
    <w:rsid w:val="003B46AD"/>
    <w:rsid w:val="003B5C96"/>
    <w:rsid w:val="003B65FB"/>
    <w:rsid w:val="003B6A26"/>
    <w:rsid w:val="003C218D"/>
    <w:rsid w:val="003C3D89"/>
    <w:rsid w:val="003C3EE2"/>
    <w:rsid w:val="003C4224"/>
    <w:rsid w:val="003C426D"/>
    <w:rsid w:val="003C4877"/>
    <w:rsid w:val="003C4B42"/>
    <w:rsid w:val="003C4E91"/>
    <w:rsid w:val="003C6D76"/>
    <w:rsid w:val="003C72F6"/>
    <w:rsid w:val="003D073C"/>
    <w:rsid w:val="003D0791"/>
    <w:rsid w:val="003D1130"/>
    <w:rsid w:val="003D37D4"/>
    <w:rsid w:val="003D47A7"/>
    <w:rsid w:val="003D56B5"/>
    <w:rsid w:val="003D5DCC"/>
    <w:rsid w:val="003D6B84"/>
    <w:rsid w:val="003E1A49"/>
    <w:rsid w:val="003E2D01"/>
    <w:rsid w:val="003E330E"/>
    <w:rsid w:val="003E3AE3"/>
    <w:rsid w:val="003E5733"/>
    <w:rsid w:val="003E5E27"/>
    <w:rsid w:val="003E6FD2"/>
    <w:rsid w:val="003E788F"/>
    <w:rsid w:val="003E7A97"/>
    <w:rsid w:val="003E7D3A"/>
    <w:rsid w:val="003F0950"/>
    <w:rsid w:val="003F09C9"/>
    <w:rsid w:val="003F4C37"/>
    <w:rsid w:val="003F67AE"/>
    <w:rsid w:val="003F6BBB"/>
    <w:rsid w:val="003F719F"/>
    <w:rsid w:val="0040033D"/>
    <w:rsid w:val="004007E1"/>
    <w:rsid w:val="00400B1F"/>
    <w:rsid w:val="004032D2"/>
    <w:rsid w:val="00403C4F"/>
    <w:rsid w:val="004058B4"/>
    <w:rsid w:val="00405C45"/>
    <w:rsid w:val="004062EF"/>
    <w:rsid w:val="004062F0"/>
    <w:rsid w:val="00406CB5"/>
    <w:rsid w:val="00410B8F"/>
    <w:rsid w:val="00412057"/>
    <w:rsid w:val="004126C1"/>
    <w:rsid w:val="00413BA5"/>
    <w:rsid w:val="00414FD0"/>
    <w:rsid w:val="00417E93"/>
    <w:rsid w:val="00422A2A"/>
    <w:rsid w:val="00424BB4"/>
    <w:rsid w:val="004258CD"/>
    <w:rsid w:val="004261D2"/>
    <w:rsid w:val="004303D1"/>
    <w:rsid w:val="00433C0A"/>
    <w:rsid w:val="004349FA"/>
    <w:rsid w:val="004406BD"/>
    <w:rsid w:val="00442FBE"/>
    <w:rsid w:val="004433B1"/>
    <w:rsid w:val="00443571"/>
    <w:rsid w:val="004444E3"/>
    <w:rsid w:val="004447FD"/>
    <w:rsid w:val="00445032"/>
    <w:rsid w:val="004450CB"/>
    <w:rsid w:val="00446967"/>
    <w:rsid w:val="00446AB6"/>
    <w:rsid w:val="00450EEE"/>
    <w:rsid w:val="004512B2"/>
    <w:rsid w:val="004528EE"/>
    <w:rsid w:val="00453360"/>
    <w:rsid w:val="00456409"/>
    <w:rsid w:val="004569C6"/>
    <w:rsid w:val="00456ADC"/>
    <w:rsid w:val="0045768F"/>
    <w:rsid w:val="00457769"/>
    <w:rsid w:val="004627AE"/>
    <w:rsid w:val="0046298E"/>
    <w:rsid w:val="004647BB"/>
    <w:rsid w:val="0046482B"/>
    <w:rsid w:val="004648E0"/>
    <w:rsid w:val="00472043"/>
    <w:rsid w:val="00472F56"/>
    <w:rsid w:val="0047335E"/>
    <w:rsid w:val="00473CA1"/>
    <w:rsid w:val="0047572C"/>
    <w:rsid w:val="00476407"/>
    <w:rsid w:val="004773F7"/>
    <w:rsid w:val="00481F5F"/>
    <w:rsid w:val="004821D0"/>
    <w:rsid w:val="00482CB2"/>
    <w:rsid w:val="00483D06"/>
    <w:rsid w:val="00485A4A"/>
    <w:rsid w:val="00485CF7"/>
    <w:rsid w:val="004862C2"/>
    <w:rsid w:val="004863F7"/>
    <w:rsid w:val="00486FFC"/>
    <w:rsid w:val="00490ED4"/>
    <w:rsid w:val="00491B91"/>
    <w:rsid w:val="00491C21"/>
    <w:rsid w:val="00491C66"/>
    <w:rsid w:val="004935D6"/>
    <w:rsid w:val="00494195"/>
    <w:rsid w:val="004945FB"/>
    <w:rsid w:val="00497356"/>
    <w:rsid w:val="004A076F"/>
    <w:rsid w:val="004A1DC1"/>
    <w:rsid w:val="004A31A2"/>
    <w:rsid w:val="004A48A7"/>
    <w:rsid w:val="004A655D"/>
    <w:rsid w:val="004B01B1"/>
    <w:rsid w:val="004B08D1"/>
    <w:rsid w:val="004B10E6"/>
    <w:rsid w:val="004B198F"/>
    <w:rsid w:val="004B46D0"/>
    <w:rsid w:val="004B57B0"/>
    <w:rsid w:val="004B60CE"/>
    <w:rsid w:val="004B61C9"/>
    <w:rsid w:val="004C0B26"/>
    <w:rsid w:val="004C12FE"/>
    <w:rsid w:val="004C1D57"/>
    <w:rsid w:val="004C2F7C"/>
    <w:rsid w:val="004C34F8"/>
    <w:rsid w:val="004C375F"/>
    <w:rsid w:val="004C482F"/>
    <w:rsid w:val="004C49C9"/>
    <w:rsid w:val="004C627F"/>
    <w:rsid w:val="004C76C1"/>
    <w:rsid w:val="004C7DDE"/>
    <w:rsid w:val="004D0D1A"/>
    <w:rsid w:val="004D169F"/>
    <w:rsid w:val="004D18CF"/>
    <w:rsid w:val="004D30CE"/>
    <w:rsid w:val="004D4071"/>
    <w:rsid w:val="004D421A"/>
    <w:rsid w:val="004D4D0C"/>
    <w:rsid w:val="004D6144"/>
    <w:rsid w:val="004D678F"/>
    <w:rsid w:val="004E1264"/>
    <w:rsid w:val="004E2CBC"/>
    <w:rsid w:val="004E3DD4"/>
    <w:rsid w:val="004E5C1A"/>
    <w:rsid w:val="004E6C8C"/>
    <w:rsid w:val="004E6CC7"/>
    <w:rsid w:val="004E776F"/>
    <w:rsid w:val="004F111D"/>
    <w:rsid w:val="004F1843"/>
    <w:rsid w:val="004F1EEC"/>
    <w:rsid w:val="004F24C8"/>
    <w:rsid w:val="004F30D6"/>
    <w:rsid w:val="004F34A5"/>
    <w:rsid w:val="004F40D6"/>
    <w:rsid w:val="004F6925"/>
    <w:rsid w:val="00503AE1"/>
    <w:rsid w:val="00503CA6"/>
    <w:rsid w:val="00503FAE"/>
    <w:rsid w:val="00504DC1"/>
    <w:rsid w:val="00505332"/>
    <w:rsid w:val="00505A57"/>
    <w:rsid w:val="00505D37"/>
    <w:rsid w:val="005104E8"/>
    <w:rsid w:val="005107DB"/>
    <w:rsid w:val="00510DB0"/>
    <w:rsid w:val="005119F6"/>
    <w:rsid w:val="00511B7D"/>
    <w:rsid w:val="00511D00"/>
    <w:rsid w:val="005137E7"/>
    <w:rsid w:val="005158C5"/>
    <w:rsid w:val="00516256"/>
    <w:rsid w:val="005162CF"/>
    <w:rsid w:val="00517A63"/>
    <w:rsid w:val="00517C8D"/>
    <w:rsid w:val="00517FD1"/>
    <w:rsid w:val="005219E6"/>
    <w:rsid w:val="00521B4A"/>
    <w:rsid w:val="0052212E"/>
    <w:rsid w:val="00522E91"/>
    <w:rsid w:val="0052302D"/>
    <w:rsid w:val="005236A5"/>
    <w:rsid w:val="005266BD"/>
    <w:rsid w:val="0052772D"/>
    <w:rsid w:val="00530442"/>
    <w:rsid w:val="00534AF0"/>
    <w:rsid w:val="00535060"/>
    <w:rsid w:val="00535738"/>
    <w:rsid w:val="005409EB"/>
    <w:rsid w:val="00540F30"/>
    <w:rsid w:val="00541DD2"/>
    <w:rsid w:val="00543A63"/>
    <w:rsid w:val="00543AB5"/>
    <w:rsid w:val="005457CF"/>
    <w:rsid w:val="00545976"/>
    <w:rsid w:val="0054660F"/>
    <w:rsid w:val="00547628"/>
    <w:rsid w:val="005533C3"/>
    <w:rsid w:val="005536E6"/>
    <w:rsid w:val="00553AC3"/>
    <w:rsid w:val="00553DBA"/>
    <w:rsid w:val="00554335"/>
    <w:rsid w:val="00555631"/>
    <w:rsid w:val="0055621D"/>
    <w:rsid w:val="00560C6A"/>
    <w:rsid w:val="00560F85"/>
    <w:rsid w:val="005610A0"/>
    <w:rsid w:val="0056248F"/>
    <w:rsid w:val="00564985"/>
    <w:rsid w:val="00565379"/>
    <w:rsid w:val="005674C3"/>
    <w:rsid w:val="00567990"/>
    <w:rsid w:val="00567C4C"/>
    <w:rsid w:val="005728C8"/>
    <w:rsid w:val="005733AD"/>
    <w:rsid w:val="0057381A"/>
    <w:rsid w:val="00573ABD"/>
    <w:rsid w:val="00574B91"/>
    <w:rsid w:val="00574E5C"/>
    <w:rsid w:val="005750F7"/>
    <w:rsid w:val="0057512C"/>
    <w:rsid w:val="00576319"/>
    <w:rsid w:val="0057648C"/>
    <w:rsid w:val="00576AF3"/>
    <w:rsid w:val="00581FF0"/>
    <w:rsid w:val="005825FC"/>
    <w:rsid w:val="00583437"/>
    <w:rsid w:val="00583CE0"/>
    <w:rsid w:val="00584B4A"/>
    <w:rsid w:val="00584DCB"/>
    <w:rsid w:val="00585A16"/>
    <w:rsid w:val="00585B98"/>
    <w:rsid w:val="005863D8"/>
    <w:rsid w:val="005865B2"/>
    <w:rsid w:val="00586812"/>
    <w:rsid w:val="00587BC2"/>
    <w:rsid w:val="005918E4"/>
    <w:rsid w:val="00591C6D"/>
    <w:rsid w:val="00591C71"/>
    <w:rsid w:val="00592392"/>
    <w:rsid w:val="00592484"/>
    <w:rsid w:val="0059283D"/>
    <w:rsid w:val="005928D3"/>
    <w:rsid w:val="00592D5D"/>
    <w:rsid w:val="005955C0"/>
    <w:rsid w:val="00595B68"/>
    <w:rsid w:val="00595EAA"/>
    <w:rsid w:val="0059672B"/>
    <w:rsid w:val="005A0C60"/>
    <w:rsid w:val="005A255F"/>
    <w:rsid w:val="005A330E"/>
    <w:rsid w:val="005A5554"/>
    <w:rsid w:val="005A5651"/>
    <w:rsid w:val="005A6AFE"/>
    <w:rsid w:val="005A7BF3"/>
    <w:rsid w:val="005A7DE0"/>
    <w:rsid w:val="005B0AEF"/>
    <w:rsid w:val="005B37D9"/>
    <w:rsid w:val="005B445B"/>
    <w:rsid w:val="005B474E"/>
    <w:rsid w:val="005B489A"/>
    <w:rsid w:val="005B63A6"/>
    <w:rsid w:val="005B64D1"/>
    <w:rsid w:val="005B6A88"/>
    <w:rsid w:val="005B6E05"/>
    <w:rsid w:val="005B7F42"/>
    <w:rsid w:val="005C1D45"/>
    <w:rsid w:val="005C3C9B"/>
    <w:rsid w:val="005C42AB"/>
    <w:rsid w:val="005C45C0"/>
    <w:rsid w:val="005C5335"/>
    <w:rsid w:val="005C5D7B"/>
    <w:rsid w:val="005C5E29"/>
    <w:rsid w:val="005C6474"/>
    <w:rsid w:val="005C6A68"/>
    <w:rsid w:val="005D0AE3"/>
    <w:rsid w:val="005D1103"/>
    <w:rsid w:val="005D276D"/>
    <w:rsid w:val="005D5912"/>
    <w:rsid w:val="005D794C"/>
    <w:rsid w:val="005D7A9F"/>
    <w:rsid w:val="005D7AA2"/>
    <w:rsid w:val="005E2154"/>
    <w:rsid w:val="005E2FC7"/>
    <w:rsid w:val="005E37B9"/>
    <w:rsid w:val="005E427F"/>
    <w:rsid w:val="005E4574"/>
    <w:rsid w:val="005E4BBE"/>
    <w:rsid w:val="005E4C97"/>
    <w:rsid w:val="005E5014"/>
    <w:rsid w:val="005E684F"/>
    <w:rsid w:val="005E77BA"/>
    <w:rsid w:val="005F0112"/>
    <w:rsid w:val="005F03E3"/>
    <w:rsid w:val="005F0829"/>
    <w:rsid w:val="005F32BE"/>
    <w:rsid w:val="005F34FB"/>
    <w:rsid w:val="005F39A0"/>
    <w:rsid w:val="005F6B68"/>
    <w:rsid w:val="005F6F2E"/>
    <w:rsid w:val="005F7D85"/>
    <w:rsid w:val="00601A1F"/>
    <w:rsid w:val="00602655"/>
    <w:rsid w:val="00603B68"/>
    <w:rsid w:val="00605297"/>
    <w:rsid w:val="00605CB9"/>
    <w:rsid w:val="006065BF"/>
    <w:rsid w:val="00607708"/>
    <w:rsid w:val="00607C00"/>
    <w:rsid w:val="00610430"/>
    <w:rsid w:val="00611858"/>
    <w:rsid w:val="00614EB1"/>
    <w:rsid w:val="00614F67"/>
    <w:rsid w:val="00615277"/>
    <w:rsid w:val="00615519"/>
    <w:rsid w:val="00615CED"/>
    <w:rsid w:val="00615CFC"/>
    <w:rsid w:val="00617A92"/>
    <w:rsid w:val="00620CEE"/>
    <w:rsid w:val="00622558"/>
    <w:rsid w:val="00622D5F"/>
    <w:rsid w:val="00622EAE"/>
    <w:rsid w:val="0062334E"/>
    <w:rsid w:val="00623A4F"/>
    <w:rsid w:val="00624D17"/>
    <w:rsid w:val="00624F56"/>
    <w:rsid w:val="00626594"/>
    <w:rsid w:val="00630442"/>
    <w:rsid w:val="0063048C"/>
    <w:rsid w:val="00630FCD"/>
    <w:rsid w:val="006319C2"/>
    <w:rsid w:val="00631FF6"/>
    <w:rsid w:val="006326AB"/>
    <w:rsid w:val="0063292C"/>
    <w:rsid w:val="0063312C"/>
    <w:rsid w:val="00633DBC"/>
    <w:rsid w:val="00634CA3"/>
    <w:rsid w:val="006351AD"/>
    <w:rsid w:val="00635A2A"/>
    <w:rsid w:val="00636A63"/>
    <w:rsid w:val="00636C79"/>
    <w:rsid w:val="00636DCB"/>
    <w:rsid w:val="00636DE3"/>
    <w:rsid w:val="00636F89"/>
    <w:rsid w:val="0063700D"/>
    <w:rsid w:val="00637470"/>
    <w:rsid w:val="00637E13"/>
    <w:rsid w:val="00640D89"/>
    <w:rsid w:val="00640F58"/>
    <w:rsid w:val="00641203"/>
    <w:rsid w:val="00641776"/>
    <w:rsid w:val="0064656E"/>
    <w:rsid w:val="00646DF5"/>
    <w:rsid w:val="00650397"/>
    <w:rsid w:val="006507E8"/>
    <w:rsid w:val="00650C73"/>
    <w:rsid w:val="00651143"/>
    <w:rsid w:val="00651959"/>
    <w:rsid w:val="00653149"/>
    <w:rsid w:val="006531E4"/>
    <w:rsid w:val="00654505"/>
    <w:rsid w:val="006575ED"/>
    <w:rsid w:val="006578FD"/>
    <w:rsid w:val="00660060"/>
    <w:rsid w:val="006609AA"/>
    <w:rsid w:val="00662EDE"/>
    <w:rsid w:val="00664C9F"/>
    <w:rsid w:val="00666548"/>
    <w:rsid w:val="00666A71"/>
    <w:rsid w:val="00667537"/>
    <w:rsid w:val="00670865"/>
    <w:rsid w:val="00671AED"/>
    <w:rsid w:val="006725B5"/>
    <w:rsid w:val="00673521"/>
    <w:rsid w:val="00673767"/>
    <w:rsid w:val="00673F39"/>
    <w:rsid w:val="006746AC"/>
    <w:rsid w:val="0067571B"/>
    <w:rsid w:val="00675E37"/>
    <w:rsid w:val="0067663E"/>
    <w:rsid w:val="00676EAF"/>
    <w:rsid w:val="00677850"/>
    <w:rsid w:val="00680657"/>
    <w:rsid w:val="00680BD9"/>
    <w:rsid w:val="00681B4A"/>
    <w:rsid w:val="00681D07"/>
    <w:rsid w:val="00681EDA"/>
    <w:rsid w:val="00682017"/>
    <w:rsid w:val="00682AAD"/>
    <w:rsid w:val="006868CA"/>
    <w:rsid w:val="00686E32"/>
    <w:rsid w:val="0069087A"/>
    <w:rsid w:val="00690B4B"/>
    <w:rsid w:val="00690BE4"/>
    <w:rsid w:val="00691077"/>
    <w:rsid w:val="00691982"/>
    <w:rsid w:val="00691BB0"/>
    <w:rsid w:val="00692777"/>
    <w:rsid w:val="00692BE0"/>
    <w:rsid w:val="00692C98"/>
    <w:rsid w:val="0069324E"/>
    <w:rsid w:val="00694487"/>
    <w:rsid w:val="00695815"/>
    <w:rsid w:val="0069581B"/>
    <w:rsid w:val="00696601"/>
    <w:rsid w:val="006977FA"/>
    <w:rsid w:val="006A20FB"/>
    <w:rsid w:val="006A339D"/>
    <w:rsid w:val="006A4462"/>
    <w:rsid w:val="006A5B59"/>
    <w:rsid w:val="006A6A14"/>
    <w:rsid w:val="006A6B67"/>
    <w:rsid w:val="006A753A"/>
    <w:rsid w:val="006A777C"/>
    <w:rsid w:val="006A7C46"/>
    <w:rsid w:val="006B0F76"/>
    <w:rsid w:val="006B1F20"/>
    <w:rsid w:val="006B398A"/>
    <w:rsid w:val="006B3E04"/>
    <w:rsid w:val="006B4024"/>
    <w:rsid w:val="006B47D7"/>
    <w:rsid w:val="006B499D"/>
    <w:rsid w:val="006B5041"/>
    <w:rsid w:val="006B643D"/>
    <w:rsid w:val="006B79A4"/>
    <w:rsid w:val="006C1254"/>
    <w:rsid w:val="006C2DC5"/>
    <w:rsid w:val="006C480B"/>
    <w:rsid w:val="006C570B"/>
    <w:rsid w:val="006C572E"/>
    <w:rsid w:val="006C5997"/>
    <w:rsid w:val="006C5CD2"/>
    <w:rsid w:val="006D0636"/>
    <w:rsid w:val="006D06DC"/>
    <w:rsid w:val="006D480F"/>
    <w:rsid w:val="006D6E46"/>
    <w:rsid w:val="006D7FA8"/>
    <w:rsid w:val="006E4601"/>
    <w:rsid w:val="006E5B86"/>
    <w:rsid w:val="006E63FF"/>
    <w:rsid w:val="006E652D"/>
    <w:rsid w:val="006E7572"/>
    <w:rsid w:val="006F2F22"/>
    <w:rsid w:val="006F434A"/>
    <w:rsid w:val="006F7974"/>
    <w:rsid w:val="00700A60"/>
    <w:rsid w:val="00705027"/>
    <w:rsid w:val="00710494"/>
    <w:rsid w:val="007117BD"/>
    <w:rsid w:val="00715129"/>
    <w:rsid w:val="007154CE"/>
    <w:rsid w:val="00715B25"/>
    <w:rsid w:val="00716020"/>
    <w:rsid w:val="00720860"/>
    <w:rsid w:val="00721087"/>
    <w:rsid w:val="00721530"/>
    <w:rsid w:val="00723422"/>
    <w:rsid w:val="007260FE"/>
    <w:rsid w:val="00726DD6"/>
    <w:rsid w:val="0073076E"/>
    <w:rsid w:val="00733416"/>
    <w:rsid w:val="0073377E"/>
    <w:rsid w:val="00733E05"/>
    <w:rsid w:val="00735C8A"/>
    <w:rsid w:val="00735FE2"/>
    <w:rsid w:val="0073719A"/>
    <w:rsid w:val="00737C62"/>
    <w:rsid w:val="00737C91"/>
    <w:rsid w:val="0074130E"/>
    <w:rsid w:val="00743937"/>
    <w:rsid w:val="00744889"/>
    <w:rsid w:val="00744910"/>
    <w:rsid w:val="00745BA4"/>
    <w:rsid w:val="00745E8A"/>
    <w:rsid w:val="007462E8"/>
    <w:rsid w:val="00746F2D"/>
    <w:rsid w:val="0074734F"/>
    <w:rsid w:val="00750177"/>
    <w:rsid w:val="0075057F"/>
    <w:rsid w:val="0075066D"/>
    <w:rsid w:val="00752AEC"/>
    <w:rsid w:val="00752FBA"/>
    <w:rsid w:val="00753324"/>
    <w:rsid w:val="0075458D"/>
    <w:rsid w:val="007554A9"/>
    <w:rsid w:val="007556F5"/>
    <w:rsid w:val="00757105"/>
    <w:rsid w:val="00757B82"/>
    <w:rsid w:val="0076281A"/>
    <w:rsid w:val="00762ADE"/>
    <w:rsid w:val="0076365D"/>
    <w:rsid w:val="007642DC"/>
    <w:rsid w:val="007660E6"/>
    <w:rsid w:val="007661A9"/>
    <w:rsid w:val="007662C0"/>
    <w:rsid w:val="0076742F"/>
    <w:rsid w:val="00767712"/>
    <w:rsid w:val="007711D0"/>
    <w:rsid w:val="007712E6"/>
    <w:rsid w:val="00771D3D"/>
    <w:rsid w:val="007728AB"/>
    <w:rsid w:val="00772CFE"/>
    <w:rsid w:val="007730CF"/>
    <w:rsid w:val="00774756"/>
    <w:rsid w:val="00775181"/>
    <w:rsid w:val="007751B6"/>
    <w:rsid w:val="00775345"/>
    <w:rsid w:val="00776A33"/>
    <w:rsid w:val="00776F15"/>
    <w:rsid w:val="007779ED"/>
    <w:rsid w:val="00780B1A"/>
    <w:rsid w:val="007810D3"/>
    <w:rsid w:val="0078264A"/>
    <w:rsid w:val="00783D11"/>
    <w:rsid w:val="00785E46"/>
    <w:rsid w:val="00787917"/>
    <w:rsid w:val="00791489"/>
    <w:rsid w:val="00791683"/>
    <w:rsid w:val="00792F0C"/>
    <w:rsid w:val="007944B2"/>
    <w:rsid w:val="00795460"/>
    <w:rsid w:val="00796CF7"/>
    <w:rsid w:val="007A0313"/>
    <w:rsid w:val="007A0A83"/>
    <w:rsid w:val="007A4BB3"/>
    <w:rsid w:val="007A6307"/>
    <w:rsid w:val="007A6822"/>
    <w:rsid w:val="007A724D"/>
    <w:rsid w:val="007A749D"/>
    <w:rsid w:val="007A7B37"/>
    <w:rsid w:val="007B024C"/>
    <w:rsid w:val="007B1C4C"/>
    <w:rsid w:val="007B2800"/>
    <w:rsid w:val="007B38F7"/>
    <w:rsid w:val="007B40D4"/>
    <w:rsid w:val="007B4511"/>
    <w:rsid w:val="007B5C86"/>
    <w:rsid w:val="007B6071"/>
    <w:rsid w:val="007B6540"/>
    <w:rsid w:val="007B69A2"/>
    <w:rsid w:val="007C09C4"/>
    <w:rsid w:val="007C25E9"/>
    <w:rsid w:val="007C2F78"/>
    <w:rsid w:val="007C34C5"/>
    <w:rsid w:val="007C4079"/>
    <w:rsid w:val="007C4827"/>
    <w:rsid w:val="007C4A20"/>
    <w:rsid w:val="007D0B7F"/>
    <w:rsid w:val="007D1266"/>
    <w:rsid w:val="007D1B94"/>
    <w:rsid w:val="007D458D"/>
    <w:rsid w:val="007D4E8C"/>
    <w:rsid w:val="007D538F"/>
    <w:rsid w:val="007D668A"/>
    <w:rsid w:val="007E09E2"/>
    <w:rsid w:val="007E0FF5"/>
    <w:rsid w:val="007E1012"/>
    <w:rsid w:val="007E17CD"/>
    <w:rsid w:val="007E24ED"/>
    <w:rsid w:val="007E374B"/>
    <w:rsid w:val="007E39DE"/>
    <w:rsid w:val="007E3F53"/>
    <w:rsid w:val="007E7997"/>
    <w:rsid w:val="007E7B47"/>
    <w:rsid w:val="007F04EF"/>
    <w:rsid w:val="007F342F"/>
    <w:rsid w:val="007F38D1"/>
    <w:rsid w:val="007F56BB"/>
    <w:rsid w:val="007F63CE"/>
    <w:rsid w:val="007F6C62"/>
    <w:rsid w:val="007F6EA4"/>
    <w:rsid w:val="008002A5"/>
    <w:rsid w:val="0080050E"/>
    <w:rsid w:val="00801329"/>
    <w:rsid w:val="00801424"/>
    <w:rsid w:val="00801AA4"/>
    <w:rsid w:val="00801B7E"/>
    <w:rsid w:val="008021B9"/>
    <w:rsid w:val="00806E68"/>
    <w:rsid w:val="00807FC3"/>
    <w:rsid w:val="00810034"/>
    <w:rsid w:val="008114CF"/>
    <w:rsid w:val="008117CC"/>
    <w:rsid w:val="00811AB3"/>
    <w:rsid w:val="0081421D"/>
    <w:rsid w:val="00814ADB"/>
    <w:rsid w:val="00815C5D"/>
    <w:rsid w:val="0081618F"/>
    <w:rsid w:val="008174D1"/>
    <w:rsid w:val="008178B2"/>
    <w:rsid w:val="0082165E"/>
    <w:rsid w:val="00822136"/>
    <w:rsid w:val="00822AAF"/>
    <w:rsid w:val="00822F01"/>
    <w:rsid w:val="008232A6"/>
    <w:rsid w:val="00823898"/>
    <w:rsid w:val="008239D1"/>
    <w:rsid w:val="00824071"/>
    <w:rsid w:val="008246B2"/>
    <w:rsid w:val="0082488A"/>
    <w:rsid w:val="00824C08"/>
    <w:rsid w:val="008250F6"/>
    <w:rsid w:val="00826560"/>
    <w:rsid w:val="00826CBB"/>
    <w:rsid w:val="00827180"/>
    <w:rsid w:val="0082770D"/>
    <w:rsid w:val="00827B6D"/>
    <w:rsid w:val="00827C90"/>
    <w:rsid w:val="00827E3D"/>
    <w:rsid w:val="0083004E"/>
    <w:rsid w:val="00831EAF"/>
    <w:rsid w:val="00832288"/>
    <w:rsid w:val="008326D6"/>
    <w:rsid w:val="008337EA"/>
    <w:rsid w:val="00833839"/>
    <w:rsid w:val="00833B4A"/>
    <w:rsid w:val="00833D15"/>
    <w:rsid w:val="008344C4"/>
    <w:rsid w:val="008348DA"/>
    <w:rsid w:val="00835621"/>
    <w:rsid w:val="008362AE"/>
    <w:rsid w:val="00837719"/>
    <w:rsid w:val="00840419"/>
    <w:rsid w:val="00840A24"/>
    <w:rsid w:val="00840F1B"/>
    <w:rsid w:val="0084117A"/>
    <w:rsid w:val="00842827"/>
    <w:rsid w:val="00842965"/>
    <w:rsid w:val="00844300"/>
    <w:rsid w:val="008458BD"/>
    <w:rsid w:val="00846956"/>
    <w:rsid w:val="00846CF1"/>
    <w:rsid w:val="00847622"/>
    <w:rsid w:val="008505B8"/>
    <w:rsid w:val="00851005"/>
    <w:rsid w:val="00851ADD"/>
    <w:rsid w:val="00855CA6"/>
    <w:rsid w:val="00860323"/>
    <w:rsid w:val="00860F4F"/>
    <w:rsid w:val="008610B9"/>
    <w:rsid w:val="00862656"/>
    <w:rsid w:val="00863013"/>
    <w:rsid w:val="00863F67"/>
    <w:rsid w:val="0086483A"/>
    <w:rsid w:val="0087049C"/>
    <w:rsid w:val="00870AAD"/>
    <w:rsid w:val="00870EDE"/>
    <w:rsid w:val="00871DA0"/>
    <w:rsid w:val="00872030"/>
    <w:rsid w:val="00873973"/>
    <w:rsid w:val="00875C28"/>
    <w:rsid w:val="00875E75"/>
    <w:rsid w:val="0087658F"/>
    <w:rsid w:val="0087762E"/>
    <w:rsid w:val="00877823"/>
    <w:rsid w:val="008803F5"/>
    <w:rsid w:val="008812BF"/>
    <w:rsid w:val="00881341"/>
    <w:rsid w:val="00882931"/>
    <w:rsid w:val="00884939"/>
    <w:rsid w:val="008853E0"/>
    <w:rsid w:val="00885BE2"/>
    <w:rsid w:val="008863C8"/>
    <w:rsid w:val="00886D40"/>
    <w:rsid w:val="00887A0E"/>
    <w:rsid w:val="008907F3"/>
    <w:rsid w:val="008920C2"/>
    <w:rsid w:val="00895702"/>
    <w:rsid w:val="00897566"/>
    <w:rsid w:val="0089757B"/>
    <w:rsid w:val="008A1594"/>
    <w:rsid w:val="008A1757"/>
    <w:rsid w:val="008A1CE6"/>
    <w:rsid w:val="008A1F25"/>
    <w:rsid w:val="008A47FB"/>
    <w:rsid w:val="008A5234"/>
    <w:rsid w:val="008A5397"/>
    <w:rsid w:val="008A6861"/>
    <w:rsid w:val="008A7522"/>
    <w:rsid w:val="008A7B55"/>
    <w:rsid w:val="008B0578"/>
    <w:rsid w:val="008B170D"/>
    <w:rsid w:val="008B4941"/>
    <w:rsid w:val="008B4984"/>
    <w:rsid w:val="008B4F60"/>
    <w:rsid w:val="008B559A"/>
    <w:rsid w:val="008B598F"/>
    <w:rsid w:val="008B66A5"/>
    <w:rsid w:val="008B7F4A"/>
    <w:rsid w:val="008C0D2E"/>
    <w:rsid w:val="008C1056"/>
    <w:rsid w:val="008C2729"/>
    <w:rsid w:val="008C3347"/>
    <w:rsid w:val="008C39D6"/>
    <w:rsid w:val="008C3B96"/>
    <w:rsid w:val="008C43BF"/>
    <w:rsid w:val="008C532F"/>
    <w:rsid w:val="008C60C3"/>
    <w:rsid w:val="008C7736"/>
    <w:rsid w:val="008D0948"/>
    <w:rsid w:val="008D311C"/>
    <w:rsid w:val="008D31D2"/>
    <w:rsid w:val="008D3CC5"/>
    <w:rsid w:val="008D564A"/>
    <w:rsid w:val="008D5E47"/>
    <w:rsid w:val="008D7D8C"/>
    <w:rsid w:val="008E004E"/>
    <w:rsid w:val="008E04FB"/>
    <w:rsid w:val="008E3E79"/>
    <w:rsid w:val="008E5282"/>
    <w:rsid w:val="008E5E2C"/>
    <w:rsid w:val="008E78F1"/>
    <w:rsid w:val="008F03CE"/>
    <w:rsid w:val="008F075B"/>
    <w:rsid w:val="008F0E9E"/>
    <w:rsid w:val="008F2913"/>
    <w:rsid w:val="008F2A4E"/>
    <w:rsid w:val="008F2AE9"/>
    <w:rsid w:val="008F332B"/>
    <w:rsid w:val="008F52D0"/>
    <w:rsid w:val="008F58BB"/>
    <w:rsid w:val="008F6106"/>
    <w:rsid w:val="008F791D"/>
    <w:rsid w:val="00900959"/>
    <w:rsid w:val="00901900"/>
    <w:rsid w:val="00901B7A"/>
    <w:rsid w:val="00901EE8"/>
    <w:rsid w:val="00901F6C"/>
    <w:rsid w:val="0090266B"/>
    <w:rsid w:val="00902F06"/>
    <w:rsid w:val="009035DB"/>
    <w:rsid w:val="00904671"/>
    <w:rsid w:val="00905BC5"/>
    <w:rsid w:val="009064AA"/>
    <w:rsid w:val="00912257"/>
    <w:rsid w:val="00913495"/>
    <w:rsid w:val="00913874"/>
    <w:rsid w:val="009163CC"/>
    <w:rsid w:val="0091674C"/>
    <w:rsid w:val="00916862"/>
    <w:rsid w:val="00916B2A"/>
    <w:rsid w:val="00916D96"/>
    <w:rsid w:val="009174F7"/>
    <w:rsid w:val="00917E76"/>
    <w:rsid w:val="00920167"/>
    <w:rsid w:val="00921BB8"/>
    <w:rsid w:val="00921D28"/>
    <w:rsid w:val="00922034"/>
    <w:rsid w:val="0092266C"/>
    <w:rsid w:val="009241E8"/>
    <w:rsid w:val="00925956"/>
    <w:rsid w:val="00925DD2"/>
    <w:rsid w:val="00926344"/>
    <w:rsid w:val="00926929"/>
    <w:rsid w:val="00927301"/>
    <w:rsid w:val="00927E9D"/>
    <w:rsid w:val="00931859"/>
    <w:rsid w:val="0093205C"/>
    <w:rsid w:val="00932204"/>
    <w:rsid w:val="009343F5"/>
    <w:rsid w:val="0093456A"/>
    <w:rsid w:val="009345AE"/>
    <w:rsid w:val="00935301"/>
    <w:rsid w:val="0093593A"/>
    <w:rsid w:val="00936F64"/>
    <w:rsid w:val="00937B8E"/>
    <w:rsid w:val="00940C5B"/>
    <w:rsid w:val="009411F7"/>
    <w:rsid w:val="009417F1"/>
    <w:rsid w:val="00941A84"/>
    <w:rsid w:val="0094204A"/>
    <w:rsid w:val="009443ED"/>
    <w:rsid w:val="00945DBF"/>
    <w:rsid w:val="00946042"/>
    <w:rsid w:val="00946AB3"/>
    <w:rsid w:val="00947074"/>
    <w:rsid w:val="0094752A"/>
    <w:rsid w:val="00947D01"/>
    <w:rsid w:val="009503EA"/>
    <w:rsid w:val="0095112D"/>
    <w:rsid w:val="00952124"/>
    <w:rsid w:val="00956244"/>
    <w:rsid w:val="00956A06"/>
    <w:rsid w:val="00957435"/>
    <w:rsid w:val="009578D0"/>
    <w:rsid w:val="009600C6"/>
    <w:rsid w:val="00960D80"/>
    <w:rsid w:val="009621CE"/>
    <w:rsid w:val="009622BF"/>
    <w:rsid w:val="009651B8"/>
    <w:rsid w:val="009653F3"/>
    <w:rsid w:val="0096587A"/>
    <w:rsid w:val="009666E7"/>
    <w:rsid w:val="00967278"/>
    <w:rsid w:val="00971568"/>
    <w:rsid w:val="009728F2"/>
    <w:rsid w:val="00972BEF"/>
    <w:rsid w:val="00973BCF"/>
    <w:rsid w:val="009744BC"/>
    <w:rsid w:val="00974E60"/>
    <w:rsid w:val="00975896"/>
    <w:rsid w:val="00975DF1"/>
    <w:rsid w:val="00976AFE"/>
    <w:rsid w:val="00983CEA"/>
    <w:rsid w:val="00984198"/>
    <w:rsid w:val="00984E04"/>
    <w:rsid w:val="00986194"/>
    <w:rsid w:val="009861D2"/>
    <w:rsid w:val="00986E53"/>
    <w:rsid w:val="00987CE5"/>
    <w:rsid w:val="00991E9C"/>
    <w:rsid w:val="00993CF0"/>
    <w:rsid w:val="0099428D"/>
    <w:rsid w:val="009949A7"/>
    <w:rsid w:val="00995CDC"/>
    <w:rsid w:val="009975CA"/>
    <w:rsid w:val="009A0C15"/>
    <w:rsid w:val="009A1088"/>
    <w:rsid w:val="009A14CB"/>
    <w:rsid w:val="009A27C7"/>
    <w:rsid w:val="009A2961"/>
    <w:rsid w:val="009A344A"/>
    <w:rsid w:val="009A41C7"/>
    <w:rsid w:val="009A4F5A"/>
    <w:rsid w:val="009A5C82"/>
    <w:rsid w:val="009B010D"/>
    <w:rsid w:val="009B0AAB"/>
    <w:rsid w:val="009B0D3E"/>
    <w:rsid w:val="009B2AD1"/>
    <w:rsid w:val="009B3224"/>
    <w:rsid w:val="009B3A61"/>
    <w:rsid w:val="009B528E"/>
    <w:rsid w:val="009B54FE"/>
    <w:rsid w:val="009B74A5"/>
    <w:rsid w:val="009B77DD"/>
    <w:rsid w:val="009C13BF"/>
    <w:rsid w:val="009C2513"/>
    <w:rsid w:val="009C2943"/>
    <w:rsid w:val="009C4B2C"/>
    <w:rsid w:val="009C4CB3"/>
    <w:rsid w:val="009C4F15"/>
    <w:rsid w:val="009C511C"/>
    <w:rsid w:val="009C5416"/>
    <w:rsid w:val="009C587B"/>
    <w:rsid w:val="009C64C5"/>
    <w:rsid w:val="009C6F87"/>
    <w:rsid w:val="009C7166"/>
    <w:rsid w:val="009C742C"/>
    <w:rsid w:val="009D2376"/>
    <w:rsid w:val="009D2D48"/>
    <w:rsid w:val="009D3103"/>
    <w:rsid w:val="009D4409"/>
    <w:rsid w:val="009D4724"/>
    <w:rsid w:val="009D4B2F"/>
    <w:rsid w:val="009D4C1B"/>
    <w:rsid w:val="009D500A"/>
    <w:rsid w:val="009D5159"/>
    <w:rsid w:val="009D5EA5"/>
    <w:rsid w:val="009D64DA"/>
    <w:rsid w:val="009D6BEA"/>
    <w:rsid w:val="009D76A3"/>
    <w:rsid w:val="009E09F5"/>
    <w:rsid w:val="009E0DBC"/>
    <w:rsid w:val="009E11BD"/>
    <w:rsid w:val="009E1DF8"/>
    <w:rsid w:val="009E2C1A"/>
    <w:rsid w:val="009E2C4B"/>
    <w:rsid w:val="009E2E0C"/>
    <w:rsid w:val="009E3218"/>
    <w:rsid w:val="009E3248"/>
    <w:rsid w:val="009E3BED"/>
    <w:rsid w:val="009E4506"/>
    <w:rsid w:val="009E455E"/>
    <w:rsid w:val="009E487A"/>
    <w:rsid w:val="009E4FFB"/>
    <w:rsid w:val="009F045D"/>
    <w:rsid w:val="009F1098"/>
    <w:rsid w:val="009F1458"/>
    <w:rsid w:val="009F1D3A"/>
    <w:rsid w:val="009F2C2E"/>
    <w:rsid w:val="009F4190"/>
    <w:rsid w:val="009F4911"/>
    <w:rsid w:val="009F513E"/>
    <w:rsid w:val="009F5241"/>
    <w:rsid w:val="009F6807"/>
    <w:rsid w:val="009F68DF"/>
    <w:rsid w:val="009F6A24"/>
    <w:rsid w:val="00A0042C"/>
    <w:rsid w:val="00A00495"/>
    <w:rsid w:val="00A01925"/>
    <w:rsid w:val="00A01DEB"/>
    <w:rsid w:val="00A06D32"/>
    <w:rsid w:val="00A07545"/>
    <w:rsid w:val="00A13947"/>
    <w:rsid w:val="00A13E2B"/>
    <w:rsid w:val="00A1562A"/>
    <w:rsid w:val="00A15901"/>
    <w:rsid w:val="00A1618E"/>
    <w:rsid w:val="00A161A1"/>
    <w:rsid w:val="00A20562"/>
    <w:rsid w:val="00A20F75"/>
    <w:rsid w:val="00A212B1"/>
    <w:rsid w:val="00A26FFF"/>
    <w:rsid w:val="00A316EC"/>
    <w:rsid w:val="00A31804"/>
    <w:rsid w:val="00A318AE"/>
    <w:rsid w:val="00A318C5"/>
    <w:rsid w:val="00A320BA"/>
    <w:rsid w:val="00A32283"/>
    <w:rsid w:val="00A32342"/>
    <w:rsid w:val="00A325EC"/>
    <w:rsid w:val="00A32B81"/>
    <w:rsid w:val="00A337E5"/>
    <w:rsid w:val="00A3658D"/>
    <w:rsid w:val="00A36E51"/>
    <w:rsid w:val="00A377C5"/>
    <w:rsid w:val="00A37B2E"/>
    <w:rsid w:val="00A37D45"/>
    <w:rsid w:val="00A401FD"/>
    <w:rsid w:val="00A40558"/>
    <w:rsid w:val="00A40AF2"/>
    <w:rsid w:val="00A411DC"/>
    <w:rsid w:val="00A43904"/>
    <w:rsid w:val="00A4582E"/>
    <w:rsid w:val="00A45BD2"/>
    <w:rsid w:val="00A45DFA"/>
    <w:rsid w:val="00A46A1E"/>
    <w:rsid w:val="00A50595"/>
    <w:rsid w:val="00A50A39"/>
    <w:rsid w:val="00A51DF1"/>
    <w:rsid w:val="00A52AFB"/>
    <w:rsid w:val="00A53967"/>
    <w:rsid w:val="00A5455C"/>
    <w:rsid w:val="00A545EC"/>
    <w:rsid w:val="00A54C5F"/>
    <w:rsid w:val="00A54D3B"/>
    <w:rsid w:val="00A5578A"/>
    <w:rsid w:val="00A61365"/>
    <w:rsid w:val="00A61759"/>
    <w:rsid w:val="00A61B88"/>
    <w:rsid w:val="00A62C70"/>
    <w:rsid w:val="00A63982"/>
    <w:rsid w:val="00A65845"/>
    <w:rsid w:val="00A65A41"/>
    <w:rsid w:val="00A666AA"/>
    <w:rsid w:val="00A671FC"/>
    <w:rsid w:val="00A71670"/>
    <w:rsid w:val="00A72874"/>
    <w:rsid w:val="00A72E48"/>
    <w:rsid w:val="00A7359C"/>
    <w:rsid w:val="00A73616"/>
    <w:rsid w:val="00A76648"/>
    <w:rsid w:val="00A76DF7"/>
    <w:rsid w:val="00A77523"/>
    <w:rsid w:val="00A83454"/>
    <w:rsid w:val="00A843FC"/>
    <w:rsid w:val="00A84DA5"/>
    <w:rsid w:val="00A85302"/>
    <w:rsid w:val="00A86119"/>
    <w:rsid w:val="00A8649F"/>
    <w:rsid w:val="00A86D25"/>
    <w:rsid w:val="00A877BD"/>
    <w:rsid w:val="00A8786B"/>
    <w:rsid w:val="00A903F1"/>
    <w:rsid w:val="00A905CC"/>
    <w:rsid w:val="00A90974"/>
    <w:rsid w:val="00A9197E"/>
    <w:rsid w:val="00A92065"/>
    <w:rsid w:val="00A92184"/>
    <w:rsid w:val="00A9334F"/>
    <w:rsid w:val="00A93D6F"/>
    <w:rsid w:val="00A9614E"/>
    <w:rsid w:val="00A963B5"/>
    <w:rsid w:val="00A96D9B"/>
    <w:rsid w:val="00A96FA8"/>
    <w:rsid w:val="00A97665"/>
    <w:rsid w:val="00AA0504"/>
    <w:rsid w:val="00AA0909"/>
    <w:rsid w:val="00AA0E00"/>
    <w:rsid w:val="00AA1C72"/>
    <w:rsid w:val="00AA1E8D"/>
    <w:rsid w:val="00AA1FDE"/>
    <w:rsid w:val="00AA291C"/>
    <w:rsid w:val="00AA30F6"/>
    <w:rsid w:val="00AA334D"/>
    <w:rsid w:val="00AA345A"/>
    <w:rsid w:val="00AA37B1"/>
    <w:rsid w:val="00AA47B8"/>
    <w:rsid w:val="00AA550A"/>
    <w:rsid w:val="00AA5EBD"/>
    <w:rsid w:val="00AA628B"/>
    <w:rsid w:val="00AA6DE4"/>
    <w:rsid w:val="00AA7408"/>
    <w:rsid w:val="00AA7D1F"/>
    <w:rsid w:val="00AB02C6"/>
    <w:rsid w:val="00AB246B"/>
    <w:rsid w:val="00AB2E96"/>
    <w:rsid w:val="00AB36D4"/>
    <w:rsid w:val="00AB5500"/>
    <w:rsid w:val="00AB5564"/>
    <w:rsid w:val="00AB57FB"/>
    <w:rsid w:val="00AB7348"/>
    <w:rsid w:val="00AB7F6E"/>
    <w:rsid w:val="00AC13B0"/>
    <w:rsid w:val="00AC2FD0"/>
    <w:rsid w:val="00AC3DBD"/>
    <w:rsid w:val="00AC5E85"/>
    <w:rsid w:val="00AD03D8"/>
    <w:rsid w:val="00AD0D5F"/>
    <w:rsid w:val="00AD34CF"/>
    <w:rsid w:val="00AD36C8"/>
    <w:rsid w:val="00AD37C9"/>
    <w:rsid w:val="00AD47D3"/>
    <w:rsid w:val="00AD652F"/>
    <w:rsid w:val="00AD7D05"/>
    <w:rsid w:val="00AE01F6"/>
    <w:rsid w:val="00AE16F0"/>
    <w:rsid w:val="00AE472C"/>
    <w:rsid w:val="00AE473C"/>
    <w:rsid w:val="00AE55E7"/>
    <w:rsid w:val="00AE6363"/>
    <w:rsid w:val="00AE6CD6"/>
    <w:rsid w:val="00AE7348"/>
    <w:rsid w:val="00AE7394"/>
    <w:rsid w:val="00AE7CD2"/>
    <w:rsid w:val="00AF0B77"/>
    <w:rsid w:val="00AF10B9"/>
    <w:rsid w:val="00AF138B"/>
    <w:rsid w:val="00AF160F"/>
    <w:rsid w:val="00AF1919"/>
    <w:rsid w:val="00AF1B7B"/>
    <w:rsid w:val="00AF3291"/>
    <w:rsid w:val="00AF395E"/>
    <w:rsid w:val="00AF4D6A"/>
    <w:rsid w:val="00AF5D2C"/>
    <w:rsid w:val="00AF5D6E"/>
    <w:rsid w:val="00AF6318"/>
    <w:rsid w:val="00AF6E35"/>
    <w:rsid w:val="00B0072E"/>
    <w:rsid w:val="00B03B63"/>
    <w:rsid w:val="00B0513A"/>
    <w:rsid w:val="00B0620B"/>
    <w:rsid w:val="00B072A3"/>
    <w:rsid w:val="00B07FCD"/>
    <w:rsid w:val="00B1149C"/>
    <w:rsid w:val="00B11F60"/>
    <w:rsid w:val="00B121EF"/>
    <w:rsid w:val="00B127AA"/>
    <w:rsid w:val="00B130CB"/>
    <w:rsid w:val="00B14D9D"/>
    <w:rsid w:val="00B14EF5"/>
    <w:rsid w:val="00B16048"/>
    <w:rsid w:val="00B2028C"/>
    <w:rsid w:val="00B21771"/>
    <w:rsid w:val="00B2191C"/>
    <w:rsid w:val="00B21B30"/>
    <w:rsid w:val="00B2231E"/>
    <w:rsid w:val="00B22E76"/>
    <w:rsid w:val="00B23016"/>
    <w:rsid w:val="00B23771"/>
    <w:rsid w:val="00B24EA8"/>
    <w:rsid w:val="00B26625"/>
    <w:rsid w:val="00B26A5A"/>
    <w:rsid w:val="00B2713B"/>
    <w:rsid w:val="00B2769B"/>
    <w:rsid w:val="00B307D2"/>
    <w:rsid w:val="00B3398B"/>
    <w:rsid w:val="00B33B1E"/>
    <w:rsid w:val="00B362D9"/>
    <w:rsid w:val="00B36B99"/>
    <w:rsid w:val="00B36D20"/>
    <w:rsid w:val="00B36F67"/>
    <w:rsid w:val="00B40633"/>
    <w:rsid w:val="00B44049"/>
    <w:rsid w:val="00B44318"/>
    <w:rsid w:val="00B44C4B"/>
    <w:rsid w:val="00B477CB"/>
    <w:rsid w:val="00B508A7"/>
    <w:rsid w:val="00B52081"/>
    <w:rsid w:val="00B52695"/>
    <w:rsid w:val="00B545AF"/>
    <w:rsid w:val="00B55B09"/>
    <w:rsid w:val="00B56711"/>
    <w:rsid w:val="00B57EF2"/>
    <w:rsid w:val="00B604F3"/>
    <w:rsid w:val="00B6101C"/>
    <w:rsid w:val="00B615ED"/>
    <w:rsid w:val="00B63A9D"/>
    <w:rsid w:val="00B64888"/>
    <w:rsid w:val="00B672E3"/>
    <w:rsid w:val="00B675F9"/>
    <w:rsid w:val="00B70849"/>
    <w:rsid w:val="00B72C1C"/>
    <w:rsid w:val="00B73BB7"/>
    <w:rsid w:val="00B751C3"/>
    <w:rsid w:val="00B76C0D"/>
    <w:rsid w:val="00B77D0D"/>
    <w:rsid w:val="00B77D68"/>
    <w:rsid w:val="00B80817"/>
    <w:rsid w:val="00B827E6"/>
    <w:rsid w:val="00B82A28"/>
    <w:rsid w:val="00B82B8D"/>
    <w:rsid w:val="00B82C97"/>
    <w:rsid w:val="00B851D5"/>
    <w:rsid w:val="00B85B06"/>
    <w:rsid w:val="00B90558"/>
    <w:rsid w:val="00B92958"/>
    <w:rsid w:val="00B93957"/>
    <w:rsid w:val="00B9404A"/>
    <w:rsid w:val="00B94877"/>
    <w:rsid w:val="00B9491F"/>
    <w:rsid w:val="00B96043"/>
    <w:rsid w:val="00B96F5D"/>
    <w:rsid w:val="00BA02F9"/>
    <w:rsid w:val="00BA1987"/>
    <w:rsid w:val="00BA2682"/>
    <w:rsid w:val="00BA31E4"/>
    <w:rsid w:val="00BA3959"/>
    <w:rsid w:val="00BA47CC"/>
    <w:rsid w:val="00BA524B"/>
    <w:rsid w:val="00BA54F7"/>
    <w:rsid w:val="00BA576C"/>
    <w:rsid w:val="00BA6205"/>
    <w:rsid w:val="00BA6CE5"/>
    <w:rsid w:val="00BA6F38"/>
    <w:rsid w:val="00BB1388"/>
    <w:rsid w:val="00BB2683"/>
    <w:rsid w:val="00BB40DF"/>
    <w:rsid w:val="00BB5E2C"/>
    <w:rsid w:val="00BB7D9E"/>
    <w:rsid w:val="00BC16AC"/>
    <w:rsid w:val="00BC2B7B"/>
    <w:rsid w:val="00BC3290"/>
    <w:rsid w:val="00BC3AE8"/>
    <w:rsid w:val="00BC3AF4"/>
    <w:rsid w:val="00BC43A8"/>
    <w:rsid w:val="00BC5C6D"/>
    <w:rsid w:val="00BC7120"/>
    <w:rsid w:val="00BC76A3"/>
    <w:rsid w:val="00BD00D1"/>
    <w:rsid w:val="00BD07A2"/>
    <w:rsid w:val="00BD2603"/>
    <w:rsid w:val="00BD4EEC"/>
    <w:rsid w:val="00BD4F34"/>
    <w:rsid w:val="00BD537C"/>
    <w:rsid w:val="00BD6F5B"/>
    <w:rsid w:val="00BD7662"/>
    <w:rsid w:val="00BE05ED"/>
    <w:rsid w:val="00BE350E"/>
    <w:rsid w:val="00BE3801"/>
    <w:rsid w:val="00BE38CF"/>
    <w:rsid w:val="00BE394B"/>
    <w:rsid w:val="00BE48A8"/>
    <w:rsid w:val="00BE528F"/>
    <w:rsid w:val="00BE5850"/>
    <w:rsid w:val="00BE58D6"/>
    <w:rsid w:val="00BE5CA6"/>
    <w:rsid w:val="00BE707F"/>
    <w:rsid w:val="00BE7F5D"/>
    <w:rsid w:val="00BF0707"/>
    <w:rsid w:val="00BF164F"/>
    <w:rsid w:val="00BF1AAF"/>
    <w:rsid w:val="00BF268B"/>
    <w:rsid w:val="00BF4D03"/>
    <w:rsid w:val="00BF4E85"/>
    <w:rsid w:val="00BF54BD"/>
    <w:rsid w:val="00BF5892"/>
    <w:rsid w:val="00C01804"/>
    <w:rsid w:val="00C026BC"/>
    <w:rsid w:val="00C02AD4"/>
    <w:rsid w:val="00C03869"/>
    <w:rsid w:val="00C07988"/>
    <w:rsid w:val="00C07C5E"/>
    <w:rsid w:val="00C10068"/>
    <w:rsid w:val="00C10AC5"/>
    <w:rsid w:val="00C12DAD"/>
    <w:rsid w:val="00C12E17"/>
    <w:rsid w:val="00C14741"/>
    <w:rsid w:val="00C1544B"/>
    <w:rsid w:val="00C1665A"/>
    <w:rsid w:val="00C1739F"/>
    <w:rsid w:val="00C177FF"/>
    <w:rsid w:val="00C222FF"/>
    <w:rsid w:val="00C2338E"/>
    <w:rsid w:val="00C23FB0"/>
    <w:rsid w:val="00C24021"/>
    <w:rsid w:val="00C248AF"/>
    <w:rsid w:val="00C24B09"/>
    <w:rsid w:val="00C24BDE"/>
    <w:rsid w:val="00C24E9F"/>
    <w:rsid w:val="00C312FA"/>
    <w:rsid w:val="00C32151"/>
    <w:rsid w:val="00C3217A"/>
    <w:rsid w:val="00C33551"/>
    <w:rsid w:val="00C3357D"/>
    <w:rsid w:val="00C33BE9"/>
    <w:rsid w:val="00C33C13"/>
    <w:rsid w:val="00C348C7"/>
    <w:rsid w:val="00C35B2A"/>
    <w:rsid w:val="00C36742"/>
    <w:rsid w:val="00C374AD"/>
    <w:rsid w:val="00C40DE4"/>
    <w:rsid w:val="00C40E63"/>
    <w:rsid w:val="00C41A06"/>
    <w:rsid w:val="00C4261B"/>
    <w:rsid w:val="00C42BFB"/>
    <w:rsid w:val="00C44DDC"/>
    <w:rsid w:val="00C5128B"/>
    <w:rsid w:val="00C51423"/>
    <w:rsid w:val="00C5294D"/>
    <w:rsid w:val="00C52F83"/>
    <w:rsid w:val="00C54C1B"/>
    <w:rsid w:val="00C54DBA"/>
    <w:rsid w:val="00C57ED3"/>
    <w:rsid w:val="00C61640"/>
    <w:rsid w:val="00C61AA7"/>
    <w:rsid w:val="00C61B8E"/>
    <w:rsid w:val="00C668DE"/>
    <w:rsid w:val="00C7044F"/>
    <w:rsid w:val="00C720F8"/>
    <w:rsid w:val="00C7294B"/>
    <w:rsid w:val="00C75139"/>
    <w:rsid w:val="00C7525C"/>
    <w:rsid w:val="00C76CF7"/>
    <w:rsid w:val="00C83A4C"/>
    <w:rsid w:val="00C8533B"/>
    <w:rsid w:val="00C858BA"/>
    <w:rsid w:val="00C86977"/>
    <w:rsid w:val="00C916C8"/>
    <w:rsid w:val="00C9398D"/>
    <w:rsid w:val="00C939EE"/>
    <w:rsid w:val="00C93C6E"/>
    <w:rsid w:val="00C93F93"/>
    <w:rsid w:val="00C94D44"/>
    <w:rsid w:val="00C95EEE"/>
    <w:rsid w:val="00C974CB"/>
    <w:rsid w:val="00C97929"/>
    <w:rsid w:val="00CA0049"/>
    <w:rsid w:val="00CA0980"/>
    <w:rsid w:val="00CA2A98"/>
    <w:rsid w:val="00CA2BAE"/>
    <w:rsid w:val="00CA34BA"/>
    <w:rsid w:val="00CA4503"/>
    <w:rsid w:val="00CA5A66"/>
    <w:rsid w:val="00CA796A"/>
    <w:rsid w:val="00CB2575"/>
    <w:rsid w:val="00CB3677"/>
    <w:rsid w:val="00CB368F"/>
    <w:rsid w:val="00CB4C42"/>
    <w:rsid w:val="00CB4DFA"/>
    <w:rsid w:val="00CB7BD7"/>
    <w:rsid w:val="00CC4CB6"/>
    <w:rsid w:val="00CC4DB0"/>
    <w:rsid w:val="00CC5038"/>
    <w:rsid w:val="00CC5326"/>
    <w:rsid w:val="00CC7426"/>
    <w:rsid w:val="00CC7910"/>
    <w:rsid w:val="00CD0C20"/>
    <w:rsid w:val="00CD297A"/>
    <w:rsid w:val="00CD3DB0"/>
    <w:rsid w:val="00CD4129"/>
    <w:rsid w:val="00CD5DBB"/>
    <w:rsid w:val="00CD67E7"/>
    <w:rsid w:val="00CD7388"/>
    <w:rsid w:val="00CE130A"/>
    <w:rsid w:val="00CE23CD"/>
    <w:rsid w:val="00CE247A"/>
    <w:rsid w:val="00CE2A1A"/>
    <w:rsid w:val="00CE2F05"/>
    <w:rsid w:val="00CE4A51"/>
    <w:rsid w:val="00CE4F80"/>
    <w:rsid w:val="00CE50E4"/>
    <w:rsid w:val="00CE51E8"/>
    <w:rsid w:val="00CE56A1"/>
    <w:rsid w:val="00CE64A5"/>
    <w:rsid w:val="00CE669E"/>
    <w:rsid w:val="00CE66B5"/>
    <w:rsid w:val="00CE6BFE"/>
    <w:rsid w:val="00CE7031"/>
    <w:rsid w:val="00CE7258"/>
    <w:rsid w:val="00CF0B9B"/>
    <w:rsid w:val="00CF0F7C"/>
    <w:rsid w:val="00CF13B8"/>
    <w:rsid w:val="00CF285E"/>
    <w:rsid w:val="00CF3739"/>
    <w:rsid w:val="00CF5597"/>
    <w:rsid w:val="00CF57B4"/>
    <w:rsid w:val="00CF5CA5"/>
    <w:rsid w:val="00CF658A"/>
    <w:rsid w:val="00CF66B6"/>
    <w:rsid w:val="00D007D6"/>
    <w:rsid w:val="00D00B7E"/>
    <w:rsid w:val="00D01A9F"/>
    <w:rsid w:val="00D01CED"/>
    <w:rsid w:val="00D01E38"/>
    <w:rsid w:val="00D022B5"/>
    <w:rsid w:val="00D039B5"/>
    <w:rsid w:val="00D04AA9"/>
    <w:rsid w:val="00D04F76"/>
    <w:rsid w:val="00D053D2"/>
    <w:rsid w:val="00D07D07"/>
    <w:rsid w:val="00D10F87"/>
    <w:rsid w:val="00D1149D"/>
    <w:rsid w:val="00D11B8E"/>
    <w:rsid w:val="00D11D8D"/>
    <w:rsid w:val="00D12B12"/>
    <w:rsid w:val="00D12DD7"/>
    <w:rsid w:val="00D13A8C"/>
    <w:rsid w:val="00D149E1"/>
    <w:rsid w:val="00D14A44"/>
    <w:rsid w:val="00D15BCC"/>
    <w:rsid w:val="00D1628F"/>
    <w:rsid w:val="00D21D89"/>
    <w:rsid w:val="00D22522"/>
    <w:rsid w:val="00D22657"/>
    <w:rsid w:val="00D228DF"/>
    <w:rsid w:val="00D23557"/>
    <w:rsid w:val="00D2427F"/>
    <w:rsid w:val="00D24BB7"/>
    <w:rsid w:val="00D2506D"/>
    <w:rsid w:val="00D263AE"/>
    <w:rsid w:val="00D27855"/>
    <w:rsid w:val="00D27E5A"/>
    <w:rsid w:val="00D31021"/>
    <w:rsid w:val="00D329B9"/>
    <w:rsid w:val="00D33412"/>
    <w:rsid w:val="00D3482C"/>
    <w:rsid w:val="00D3664C"/>
    <w:rsid w:val="00D3683A"/>
    <w:rsid w:val="00D379C5"/>
    <w:rsid w:val="00D37C36"/>
    <w:rsid w:val="00D40559"/>
    <w:rsid w:val="00D405B8"/>
    <w:rsid w:val="00D41493"/>
    <w:rsid w:val="00D4200A"/>
    <w:rsid w:val="00D4267F"/>
    <w:rsid w:val="00D441E9"/>
    <w:rsid w:val="00D44425"/>
    <w:rsid w:val="00D44FC8"/>
    <w:rsid w:val="00D45D8F"/>
    <w:rsid w:val="00D50332"/>
    <w:rsid w:val="00D52B95"/>
    <w:rsid w:val="00D5362B"/>
    <w:rsid w:val="00D53A09"/>
    <w:rsid w:val="00D54AAB"/>
    <w:rsid w:val="00D552F9"/>
    <w:rsid w:val="00D56EDF"/>
    <w:rsid w:val="00D56F08"/>
    <w:rsid w:val="00D57361"/>
    <w:rsid w:val="00D61406"/>
    <w:rsid w:val="00D61541"/>
    <w:rsid w:val="00D61575"/>
    <w:rsid w:val="00D621B7"/>
    <w:rsid w:val="00D6294E"/>
    <w:rsid w:val="00D63C9A"/>
    <w:rsid w:val="00D640BC"/>
    <w:rsid w:val="00D654D5"/>
    <w:rsid w:val="00D65A9D"/>
    <w:rsid w:val="00D65CB5"/>
    <w:rsid w:val="00D65DAC"/>
    <w:rsid w:val="00D677BB"/>
    <w:rsid w:val="00D70544"/>
    <w:rsid w:val="00D71463"/>
    <w:rsid w:val="00D7194A"/>
    <w:rsid w:val="00D72AE4"/>
    <w:rsid w:val="00D73026"/>
    <w:rsid w:val="00D73FA1"/>
    <w:rsid w:val="00D7469D"/>
    <w:rsid w:val="00D7550B"/>
    <w:rsid w:val="00D75EEB"/>
    <w:rsid w:val="00D75F1E"/>
    <w:rsid w:val="00D80579"/>
    <w:rsid w:val="00D80F87"/>
    <w:rsid w:val="00D812A5"/>
    <w:rsid w:val="00D82A5C"/>
    <w:rsid w:val="00D82D11"/>
    <w:rsid w:val="00D83CD3"/>
    <w:rsid w:val="00D83E51"/>
    <w:rsid w:val="00D84719"/>
    <w:rsid w:val="00D856EA"/>
    <w:rsid w:val="00D85ACD"/>
    <w:rsid w:val="00D86460"/>
    <w:rsid w:val="00D912D5"/>
    <w:rsid w:val="00D91AAF"/>
    <w:rsid w:val="00D94564"/>
    <w:rsid w:val="00D9536E"/>
    <w:rsid w:val="00D97426"/>
    <w:rsid w:val="00D97568"/>
    <w:rsid w:val="00DA06B0"/>
    <w:rsid w:val="00DA29BA"/>
    <w:rsid w:val="00DA3249"/>
    <w:rsid w:val="00DA38CE"/>
    <w:rsid w:val="00DA4B01"/>
    <w:rsid w:val="00DA5322"/>
    <w:rsid w:val="00DA55AC"/>
    <w:rsid w:val="00DA5600"/>
    <w:rsid w:val="00DA608B"/>
    <w:rsid w:val="00DA7413"/>
    <w:rsid w:val="00DB0066"/>
    <w:rsid w:val="00DB0F9E"/>
    <w:rsid w:val="00DB1307"/>
    <w:rsid w:val="00DB1E1A"/>
    <w:rsid w:val="00DB2AF6"/>
    <w:rsid w:val="00DB364F"/>
    <w:rsid w:val="00DB39E7"/>
    <w:rsid w:val="00DB3B3E"/>
    <w:rsid w:val="00DB71DB"/>
    <w:rsid w:val="00DB71E1"/>
    <w:rsid w:val="00DB7B0F"/>
    <w:rsid w:val="00DB7CB3"/>
    <w:rsid w:val="00DC0D57"/>
    <w:rsid w:val="00DC16F7"/>
    <w:rsid w:val="00DC1CA3"/>
    <w:rsid w:val="00DC2641"/>
    <w:rsid w:val="00DC2B1E"/>
    <w:rsid w:val="00DC7481"/>
    <w:rsid w:val="00DC7591"/>
    <w:rsid w:val="00DD0839"/>
    <w:rsid w:val="00DD26D0"/>
    <w:rsid w:val="00DD47D5"/>
    <w:rsid w:val="00DD6729"/>
    <w:rsid w:val="00DD7960"/>
    <w:rsid w:val="00DD7B0D"/>
    <w:rsid w:val="00DE1F29"/>
    <w:rsid w:val="00DE3FEB"/>
    <w:rsid w:val="00DE4905"/>
    <w:rsid w:val="00DE510C"/>
    <w:rsid w:val="00DE5793"/>
    <w:rsid w:val="00DE7822"/>
    <w:rsid w:val="00DF081A"/>
    <w:rsid w:val="00DF265D"/>
    <w:rsid w:val="00DF2EB0"/>
    <w:rsid w:val="00DF31C1"/>
    <w:rsid w:val="00DF427A"/>
    <w:rsid w:val="00DF45C5"/>
    <w:rsid w:val="00DF5A8C"/>
    <w:rsid w:val="00DF71D8"/>
    <w:rsid w:val="00E00CCA"/>
    <w:rsid w:val="00E01623"/>
    <w:rsid w:val="00E03FE3"/>
    <w:rsid w:val="00E06951"/>
    <w:rsid w:val="00E10C94"/>
    <w:rsid w:val="00E10EC4"/>
    <w:rsid w:val="00E118D7"/>
    <w:rsid w:val="00E13F46"/>
    <w:rsid w:val="00E15BD4"/>
    <w:rsid w:val="00E16458"/>
    <w:rsid w:val="00E16FB6"/>
    <w:rsid w:val="00E17001"/>
    <w:rsid w:val="00E17814"/>
    <w:rsid w:val="00E17CEF"/>
    <w:rsid w:val="00E20FBC"/>
    <w:rsid w:val="00E244CA"/>
    <w:rsid w:val="00E2512D"/>
    <w:rsid w:val="00E2548C"/>
    <w:rsid w:val="00E2662B"/>
    <w:rsid w:val="00E26736"/>
    <w:rsid w:val="00E268AC"/>
    <w:rsid w:val="00E27986"/>
    <w:rsid w:val="00E27D23"/>
    <w:rsid w:val="00E30A8A"/>
    <w:rsid w:val="00E31BC7"/>
    <w:rsid w:val="00E31E7F"/>
    <w:rsid w:val="00E363CD"/>
    <w:rsid w:val="00E365C4"/>
    <w:rsid w:val="00E36C7F"/>
    <w:rsid w:val="00E37652"/>
    <w:rsid w:val="00E3768F"/>
    <w:rsid w:val="00E402BC"/>
    <w:rsid w:val="00E41403"/>
    <w:rsid w:val="00E418C7"/>
    <w:rsid w:val="00E41BD7"/>
    <w:rsid w:val="00E428D6"/>
    <w:rsid w:val="00E43284"/>
    <w:rsid w:val="00E445C9"/>
    <w:rsid w:val="00E447C5"/>
    <w:rsid w:val="00E450C1"/>
    <w:rsid w:val="00E4547F"/>
    <w:rsid w:val="00E455D0"/>
    <w:rsid w:val="00E4574F"/>
    <w:rsid w:val="00E46B7D"/>
    <w:rsid w:val="00E5091C"/>
    <w:rsid w:val="00E50E42"/>
    <w:rsid w:val="00E51009"/>
    <w:rsid w:val="00E511AB"/>
    <w:rsid w:val="00E51350"/>
    <w:rsid w:val="00E51C5E"/>
    <w:rsid w:val="00E523FB"/>
    <w:rsid w:val="00E528AF"/>
    <w:rsid w:val="00E53629"/>
    <w:rsid w:val="00E5372C"/>
    <w:rsid w:val="00E537A9"/>
    <w:rsid w:val="00E541BF"/>
    <w:rsid w:val="00E541C7"/>
    <w:rsid w:val="00E5480C"/>
    <w:rsid w:val="00E54AB7"/>
    <w:rsid w:val="00E55131"/>
    <w:rsid w:val="00E55F3E"/>
    <w:rsid w:val="00E56392"/>
    <w:rsid w:val="00E5712F"/>
    <w:rsid w:val="00E601DA"/>
    <w:rsid w:val="00E60547"/>
    <w:rsid w:val="00E609FF"/>
    <w:rsid w:val="00E61AA8"/>
    <w:rsid w:val="00E6247F"/>
    <w:rsid w:val="00E62E59"/>
    <w:rsid w:val="00E63E99"/>
    <w:rsid w:val="00E6454D"/>
    <w:rsid w:val="00E65301"/>
    <w:rsid w:val="00E6598A"/>
    <w:rsid w:val="00E667A7"/>
    <w:rsid w:val="00E679B3"/>
    <w:rsid w:val="00E701E5"/>
    <w:rsid w:val="00E7190A"/>
    <w:rsid w:val="00E71E5C"/>
    <w:rsid w:val="00E7245E"/>
    <w:rsid w:val="00E73831"/>
    <w:rsid w:val="00E73B66"/>
    <w:rsid w:val="00E7498E"/>
    <w:rsid w:val="00E74BB9"/>
    <w:rsid w:val="00E74FF5"/>
    <w:rsid w:val="00E7584A"/>
    <w:rsid w:val="00E760D0"/>
    <w:rsid w:val="00E76D85"/>
    <w:rsid w:val="00E77C2E"/>
    <w:rsid w:val="00E807C0"/>
    <w:rsid w:val="00E80A1A"/>
    <w:rsid w:val="00E8292A"/>
    <w:rsid w:val="00E82DE7"/>
    <w:rsid w:val="00E84116"/>
    <w:rsid w:val="00E84C5C"/>
    <w:rsid w:val="00E85533"/>
    <w:rsid w:val="00E86343"/>
    <w:rsid w:val="00E866CD"/>
    <w:rsid w:val="00E877ED"/>
    <w:rsid w:val="00E901FD"/>
    <w:rsid w:val="00E91964"/>
    <w:rsid w:val="00E91FB1"/>
    <w:rsid w:val="00E94468"/>
    <w:rsid w:val="00E94A0E"/>
    <w:rsid w:val="00E96226"/>
    <w:rsid w:val="00E96DDE"/>
    <w:rsid w:val="00EA04AE"/>
    <w:rsid w:val="00EA062F"/>
    <w:rsid w:val="00EA17A9"/>
    <w:rsid w:val="00EA311B"/>
    <w:rsid w:val="00EA36CA"/>
    <w:rsid w:val="00EA3D9C"/>
    <w:rsid w:val="00EA43C0"/>
    <w:rsid w:val="00EA4CB0"/>
    <w:rsid w:val="00EA566F"/>
    <w:rsid w:val="00EB2857"/>
    <w:rsid w:val="00EB30B7"/>
    <w:rsid w:val="00EB3F8A"/>
    <w:rsid w:val="00EB416F"/>
    <w:rsid w:val="00EB43B9"/>
    <w:rsid w:val="00EB4482"/>
    <w:rsid w:val="00EB4C01"/>
    <w:rsid w:val="00EB4D59"/>
    <w:rsid w:val="00EB4E58"/>
    <w:rsid w:val="00EB573D"/>
    <w:rsid w:val="00EB583A"/>
    <w:rsid w:val="00EB7752"/>
    <w:rsid w:val="00EC0725"/>
    <w:rsid w:val="00EC0889"/>
    <w:rsid w:val="00EC0C13"/>
    <w:rsid w:val="00EC148C"/>
    <w:rsid w:val="00EC2D7D"/>
    <w:rsid w:val="00EC36AD"/>
    <w:rsid w:val="00EC3BCF"/>
    <w:rsid w:val="00EC56B1"/>
    <w:rsid w:val="00EC664F"/>
    <w:rsid w:val="00EC6749"/>
    <w:rsid w:val="00EC72F5"/>
    <w:rsid w:val="00EC7334"/>
    <w:rsid w:val="00ED1877"/>
    <w:rsid w:val="00ED247F"/>
    <w:rsid w:val="00ED27E4"/>
    <w:rsid w:val="00ED2F27"/>
    <w:rsid w:val="00ED3370"/>
    <w:rsid w:val="00ED4D96"/>
    <w:rsid w:val="00ED4EC5"/>
    <w:rsid w:val="00ED5A40"/>
    <w:rsid w:val="00ED5F21"/>
    <w:rsid w:val="00ED602C"/>
    <w:rsid w:val="00ED62B5"/>
    <w:rsid w:val="00ED6DDB"/>
    <w:rsid w:val="00ED7985"/>
    <w:rsid w:val="00EE270D"/>
    <w:rsid w:val="00EE6989"/>
    <w:rsid w:val="00EE7604"/>
    <w:rsid w:val="00EE7912"/>
    <w:rsid w:val="00EE7915"/>
    <w:rsid w:val="00EF0465"/>
    <w:rsid w:val="00EF13C5"/>
    <w:rsid w:val="00EF16D8"/>
    <w:rsid w:val="00EF28EF"/>
    <w:rsid w:val="00EF2EB9"/>
    <w:rsid w:val="00EF40E7"/>
    <w:rsid w:val="00EF4529"/>
    <w:rsid w:val="00EF5B34"/>
    <w:rsid w:val="00EF657C"/>
    <w:rsid w:val="00F004D1"/>
    <w:rsid w:val="00F00C0D"/>
    <w:rsid w:val="00F0128B"/>
    <w:rsid w:val="00F02663"/>
    <w:rsid w:val="00F03369"/>
    <w:rsid w:val="00F04E62"/>
    <w:rsid w:val="00F050AA"/>
    <w:rsid w:val="00F05675"/>
    <w:rsid w:val="00F05E6D"/>
    <w:rsid w:val="00F11800"/>
    <w:rsid w:val="00F11B61"/>
    <w:rsid w:val="00F135D6"/>
    <w:rsid w:val="00F13922"/>
    <w:rsid w:val="00F13DBC"/>
    <w:rsid w:val="00F15FCF"/>
    <w:rsid w:val="00F16613"/>
    <w:rsid w:val="00F20706"/>
    <w:rsid w:val="00F21496"/>
    <w:rsid w:val="00F21E77"/>
    <w:rsid w:val="00F24D27"/>
    <w:rsid w:val="00F2520C"/>
    <w:rsid w:val="00F25BCB"/>
    <w:rsid w:val="00F25ECC"/>
    <w:rsid w:val="00F264C1"/>
    <w:rsid w:val="00F26D7F"/>
    <w:rsid w:val="00F27305"/>
    <w:rsid w:val="00F30790"/>
    <w:rsid w:val="00F31570"/>
    <w:rsid w:val="00F33355"/>
    <w:rsid w:val="00F34363"/>
    <w:rsid w:val="00F34CE9"/>
    <w:rsid w:val="00F354B9"/>
    <w:rsid w:val="00F35705"/>
    <w:rsid w:val="00F35B93"/>
    <w:rsid w:val="00F37CFD"/>
    <w:rsid w:val="00F37D33"/>
    <w:rsid w:val="00F40178"/>
    <w:rsid w:val="00F40DB9"/>
    <w:rsid w:val="00F40ED1"/>
    <w:rsid w:val="00F415A3"/>
    <w:rsid w:val="00F41778"/>
    <w:rsid w:val="00F41B3E"/>
    <w:rsid w:val="00F421D1"/>
    <w:rsid w:val="00F4323B"/>
    <w:rsid w:val="00F43B8E"/>
    <w:rsid w:val="00F45196"/>
    <w:rsid w:val="00F45D51"/>
    <w:rsid w:val="00F46842"/>
    <w:rsid w:val="00F4765F"/>
    <w:rsid w:val="00F479B5"/>
    <w:rsid w:val="00F47A1B"/>
    <w:rsid w:val="00F47C4B"/>
    <w:rsid w:val="00F53775"/>
    <w:rsid w:val="00F539A6"/>
    <w:rsid w:val="00F55E0E"/>
    <w:rsid w:val="00F5611D"/>
    <w:rsid w:val="00F56E3E"/>
    <w:rsid w:val="00F578A8"/>
    <w:rsid w:val="00F57EEB"/>
    <w:rsid w:val="00F57F67"/>
    <w:rsid w:val="00F60996"/>
    <w:rsid w:val="00F60B5D"/>
    <w:rsid w:val="00F611E4"/>
    <w:rsid w:val="00F613D4"/>
    <w:rsid w:val="00F61FE7"/>
    <w:rsid w:val="00F62AFE"/>
    <w:rsid w:val="00F633E5"/>
    <w:rsid w:val="00F64A3A"/>
    <w:rsid w:val="00F64F35"/>
    <w:rsid w:val="00F64FC4"/>
    <w:rsid w:val="00F65DE3"/>
    <w:rsid w:val="00F67E6A"/>
    <w:rsid w:val="00F70472"/>
    <w:rsid w:val="00F71430"/>
    <w:rsid w:val="00F71A8A"/>
    <w:rsid w:val="00F75896"/>
    <w:rsid w:val="00F76666"/>
    <w:rsid w:val="00F76ECB"/>
    <w:rsid w:val="00F76EF7"/>
    <w:rsid w:val="00F776B7"/>
    <w:rsid w:val="00F77758"/>
    <w:rsid w:val="00F77BDB"/>
    <w:rsid w:val="00F8031F"/>
    <w:rsid w:val="00F80C5C"/>
    <w:rsid w:val="00F818A5"/>
    <w:rsid w:val="00F8197C"/>
    <w:rsid w:val="00F8465D"/>
    <w:rsid w:val="00F848B3"/>
    <w:rsid w:val="00F85755"/>
    <w:rsid w:val="00F86A0B"/>
    <w:rsid w:val="00F87431"/>
    <w:rsid w:val="00F8765C"/>
    <w:rsid w:val="00F87A53"/>
    <w:rsid w:val="00F9031B"/>
    <w:rsid w:val="00F91DA4"/>
    <w:rsid w:val="00F92728"/>
    <w:rsid w:val="00F937AF"/>
    <w:rsid w:val="00F94494"/>
    <w:rsid w:val="00F96483"/>
    <w:rsid w:val="00F9648C"/>
    <w:rsid w:val="00F96671"/>
    <w:rsid w:val="00F9680E"/>
    <w:rsid w:val="00F96E21"/>
    <w:rsid w:val="00FA00AF"/>
    <w:rsid w:val="00FA0A0A"/>
    <w:rsid w:val="00FA0C9D"/>
    <w:rsid w:val="00FA169B"/>
    <w:rsid w:val="00FA2C4B"/>
    <w:rsid w:val="00FA5CC6"/>
    <w:rsid w:val="00FA64D5"/>
    <w:rsid w:val="00FA6760"/>
    <w:rsid w:val="00FA70F6"/>
    <w:rsid w:val="00FA7420"/>
    <w:rsid w:val="00FA756C"/>
    <w:rsid w:val="00FA75E4"/>
    <w:rsid w:val="00FA776B"/>
    <w:rsid w:val="00FB0AB1"/>
    <w:rsid w:val="00FB2BEF"/>
    <w:rsid w:val="00FB36CA"/>
    <w:rsid w:val="00FB72AC"/>
    <w:rsid w:val="00FB7706"/>
    <w:rsid w:val="00FB7EC9"/>
    <w:rsid w:val="00FB7F82"/>
    <w:rsid w:val="00FC0DAF"/>
    <w:rsid w:val="00FC11F5"/>
    <w:rsid w:val="00FC126D"/>
    <w:rsid w:val="00FC3387"/>
    <w:rsid w:val="00FC382F"/>
    <w:rsid w:val="00FC4236"/>
    <w:rsid w:val="00FC615D"/>
    <w:rsid w:val="00FD01CC"/>
    <w:rsid w:val="00FD08AF"/>
    <w:rsid w:val="00FD1E7A"/>
    <w:rsid w:val="00FD2672"/>
    <w:rsid w:val="00FD28F4"/>
    <w:rsid w:val="00FD2CE2"/>
    <w:rsid w:val="00FD4A1E"/>
    <w:rsid w:val="00FD66A9"/>
    <w:rsid w:val="00FD6712"/>
    <w:rsid w:val="00FD6853"/>
    <w:rsid w:val="00FD6E54"/>
    <w:rsid w:val="00FE01B5"/>
    <w:rsid w:val="00FE03BB"/>
    <w:rsid w:val="00FE0BF0"/>
    <w:rsid w:val="00FE15A2"/>
    <w:rsid w:val="00FE3B37"/>
    <w:rsid w:val="00FE4B40"/>
    <w:rsid w:val="00FE5DC4"/>
    <w:rsid w:val="00FE6E94"/>
    <w:rsid w:val="00FE76CB"/>
    <w:rsid w:val="00FE7BD8"/>
    <w:rsid w:val="00FF12EF"/>
    <w:rsid w:val="00FF1D76"/>
    <w:rsid w:val="00FF309E"/>
    <w:rsid w:val="00FF3EE6"/>
    <w:rsid w:val="00FF434C"/>
    <w:rsid w:val="00FF55F5"/>
    <w:rsid w:val="00FF682B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744889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744889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744889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744889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basedOn w:val="NormalParaAR"/>
    <w:semiHidden/>
    <w:rsid w:val="009622BF"/>
    <w:pPr>
      <w:spacing w:after="0" w:line="280" w:lineRule="exact"/>
    </w:pPr>
    <w:rPr>
      <w:sz w:val="28"/>
      <w:szCs w:val="28"/>
    </w:rPr>
  </w:style>
  <w:style w:type="paragraph" w:customStyle="1" w:styleId="NormalParaAR">
    <w:name w:val="Normal_Para_AR"/>
    <w:rsid w:val="009622BF"/>
    <w:pPr>
      <w:bidi/>
      <w:spacing w:after="240" w:line="360" w:lineRule="exact"/>
    </w:pPr>
    <w:rPr>
      <w:rFonts w:ascii="Arabic Typesetting" w:hAnsi="Arabic Typesetting" w:cs="Arabic Typesetting"/>
      <w:sz w:val="36"/>
      <w:szCs w:val="36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qFormat/>
    <w:rsid w:val="00744889"/>
    <w:rPr>
      <w:b/>
      <w:bCs/>
      <w:sz w:val="18"/>
    </w:rPr>
  </w:style>
  <w:style w:type="paragraph" w:styleId="CommentText">
    <w:name w:val="annotation text"/>
    <w:basedOn w:val="Normal"/>
    <w:semiHidden/>
    <w:rsid w:val="00744889"/>
    <w:rPr>
      <w:sz w:val="18"/>
    </w:rPr>
  </w:style>
  <w:style w:type="paragraph" w:customStyle="1" w:styleId="NumberedParaAR">
    <w:name w:val="Numbered_Para_AR"/>
    <w:basedOn w:val="NormalParaAR"/>
    <w:rsid w:val="00BB2683"/>
    <w:pPr>
      <w:numPr>
        <w:numId w:val="11"/>
      </w:numPr>
    </w:pPr>
  </w:style>
  <w:style w:type="paragraph" w:styleId="ListNumber">
    <w:name w:val="List Number"/>
    <w:basedOn w:val="Normal"/>
    <w:semiHidden/>
    <w:rsid w:val="00744889"/>
    <w:pPr>
      <w:numPr>
        <w:numId w:val="6"/>
      </w:numPr>
    </w:pPr>
  </w:style>
  <w:style w:type="table" w:styleId="TableGrid">
    <w:name w:val="Table Grid"/>
    <w:basedOn w:val="TableNormal"/>
    <w:rsid w:val="001667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semiHidden/>
    <w:rsid w:val="009622BF"/>
    <w:rPr>
      <w:rFonts w:ascii="Arabic Typesetting" w:hAnsi="Arabic Typesetting" w:cs="Arabic Typesetting"/>
      <w:sz w:val="28"/>
      <w:szCs w:val="28"/>
      <w:vertAlign w:val="superscript"/>
    </w:rPr>
  </w:style>
  <w:style w:type="paragraph" w:customStyle="1" w:styleId="DocumentCodeAR">
    <w:name w:val="Document_Code_AR"/>
    <w:basedOn w:val="Normal"/>
    <w:next w:val="DocumentLanguageAR"/>
    <w:rsid w:val="00FB7EC9"/>
    <w:pPr>
      <w:jc w:val="right"/>
    </w:pPr>
    <w:rPr>
      <w:rFonts w:ascii="Arial Black" w:hAnsi="Arial Black" w:cs="Arabic Typesetting"/>
      <w:b/>
      <w:bCs/>
      <w:sz w:val="16"/>
      <w:szCs w:val="16"/>
    </w:rPr>
  </w:style>
  <w:style w:type="paragraph" w:customStyle="1" w:styleId="DocumentLanguageAR">
    <w:name w:val="Document_Language_AR"/>
    <w:basedOn w:val="Normal"/>
    <w:next w:val="DocumentDateAR"/>
    <w:rsid w:val="00FB7EC9"/>
    <w:pPr>
      <w:spacing w:line="240" w:lineRule="exact"/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DocumentDateAR">
    <w:name w:val="Document_Date_AR"/>
    <w:basedOn w:val="Normal"/>
    <w:next w:val="NormalParaAR"/>
    <w:rsid w:val="00FB7EC9"/>
    <w:pPr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MeetingTitleAR">
    <w:name w:val="Meeting_Title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4"/>
      <w:szCs w:val="34"/>
    </w:rPr>
  </w:style>
  <w:style w:type="paragraph" w:customStyle="1" w:styleId="MeetingSessionAR">
    <w:name w:val="Meeting_Session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0"/>
      <w:szCs w:val="30"/>
    </w:rPr>
  </w:style>
  <w:style w:type="paragraph" w:customStyle="1" w:styleId="MeetingDatesAR">
    <w:name w:val="Meeting_Dates_AR"/>
    <w:basedOn w:val="Normal"/>
    <w:next w:val="NormalParaAR"/>
    <w:rsid w:val="00FB7EC9"/>
    <w:pPr>
      <w:spacing w:line="360" w:lineRule="exact"/>
    </w:pPr>
    <w:rPr>
      <w:rFonts w:ascii="Arabic Typesetting" w:hAnsi="Arabic Typesetting" w:cs="Arabic Typesetting"/>
      <w:b/>
      <w:bCs/>
      <w:sz w:val="36"/>
      <w:szCs w:val="36"/>
    </w:rPr>
  </w:style>
  <w:style w:type="paragraph" w:customStyle="1" w:styleId="DocumentTitleAR">
    <w:name w:val="Document_Title_AR"/>
    <w:basedOn w:val="Normal"/>
    <w:next w:val="PreparedbyAR"/>
    <w:rsid w:val="00EE7604"/>
    <w:pPr>
      <w:spacing w:line="360" w:lineRule="exact"/>
    </w:pPr>
    <w:rPr>
      <w:rFonts w:ascii="Arial Black" w:hAnsi="Arial Black" w:cs="PT Bold Heading"/>
      <w:sz w:val="26"/>
      <w:szCs w:val="26"/>
    </w:rPr>
  </w:style>
  <w:style w:type="paragraph" w:customStyle="1" w:styleId="PreparedbyAR">
    <w:name w:val="Prepared_by_AR"/>
    <w:basedOn w:val="Normal"/>
    <w:next w:val="NormalParaAR"/>
    <w:rsid w:val="00931859"/>
    <w:pPr>
      <w:spacing w:before="240" w:after="840" w:line="360" w:lineRule="exact"/>
    </w:pPr>
    <w:rPr>
      <w:rFonts w:ascii="Arabic Typesetting" w:hAnsi="Arabic Typesetting" w:cs="Arabic Typesetting"/>
      <w:i/>
      <w:iCs/>
      <w:sz w:val="36"/>
      <w:szCs w:val="36"/>
    </w:rPr>
  </w:style>
  <w:style w:type="paragraph" w:customStyle="1" w:styleId="DecisionParaAR">
    <w:name w:val="Decision_Para_AR"/>
    <w:basedOn w:val="NumberedParaAR"/>
    <w:rsid w:val="00B07FCD"/>
    <w:pPr>
      <w:ind w:left="5534"/>
    </w:pPr>
    <w:rPr>
      <w:i/>
      <w:iCs/>
    </w:rPr>
  </w:style>
  <w:style w:type="paragraph" w:customStyle="1" w:styleId="EndofDocumentAR">
    <w:name w:val="End_of_Document_AR"/>
    <w:basedOn w:val="NormalParaAR"/>
    <w:next w:val="NormalParaAR"/>
    <w:rsid w:val="00075D39"/>
    <w:pPr>
      <w:ind w:left="5534"/>
    </w:pPr>
  </w:style>
  <w:style w:type="paragraph" w:customStyle="1" w:styleId="Heading1AR">
    <w:name w:val="Heading_1_AR"/>
    <w:basedOn w:val="NormalParaAR"/>
    <w:next w:val="NormalParaAR"/>
    <w:rsid w:val="0073076E"/>
    <w:pPr>
      <w:keepNext/>
      <w:spacing w:before="240" w:line="400" w:lineRule="exact"/>
    </w:pPr>
    <w:rPr>
      <w:bCs/>
      <w:sz w:val="40"/>
      <w:szCs w:val="40"/>
    </w:rPr>
  </w:style>
  <w:style w:type="paragraph" w:customStyle="1" w:styleId="Heading2AR">
    <w:name w:val="Heading_2_AR"/>
    <w:basedOn w:val="Heading1AR"/>
    <w:next w:val="NormalParaAR"/>
    <w:rsid w:val="0073076E"/>
    <w:rPr>
      <w:bCs w:val="0"/>
    </w:rPr>
  </w:style>
  <w:style w:type="paragraph" w:customStyle="1" w:styleId="Heading3AR">
    <w:name w:val="Heading_3_AR"/>
    <w:basedOn w:val="Heading2AR"/>
    <w:next w:val="NormalParaAR"/>
    <w:rsid w:val="0073076E"/>
    <w:pPr>
      <w:spacing w:before="120" w:line="360" w:lineRule="exact"/>
    </w:pPr>
    <w:rPr>
      <w:sz w:val="36"/>
      <w:szCs w:val="36"/>
      <w:u w:val="single"/>
    </w:rPr>
  </w:style>
  <w:style w:type="paragraph" w:customStyle="1" w:styleId="Heading4AR">
    <w:name w:val="Heading_4_AR"/>
    <w:basedOn w:val="Heading3AR"/>
    <w:next w:val="NormalParaAR"/>
    <w:rsid w:val="0073076E"/>
    <w:rPr>
      <w:iCs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744889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744889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744889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744889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basedOn w:val="NormalParaAR"/>
    <w:semiHidden/>
    <w:rsid w:val="009622BF"/>
    <w:pPr>
      <w:spacing w:after="0" w:line="280" w:lineRule="exact"/>
    </w:pPr>
    <w:rPr>
      <w:sz w:val="28"/>
      <w:szCs w:val="28"/>
    </w:rPr>
  </w:style>
  <w:style w:type="paragraph" w:customStyle="1" w:styleId="NormalParaAR">
    <w:name w:val="Normal_Para_AR"/>
    <w:rsid w:val="009622BF"/>
    <w:pPr>
      <w:bidi/>
      <w:spacing w:after="240" w:line="360" w:lineRule="exact"/>
    </w:pPr>
    <w:rPr>
      <w:rFonts w:ascii="Arabic Typesetting" w:hAnsi="Arabic Typesetting" w:cs="Arabic Typesetting"/>
      <w:sz w:val="36"/>
      <w:szCs w:val="36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qFormat/>
    <w:rsid w:val="00744889"/>
    <w:rPr>
      <w:b/>
      <w:bCs/>
      <w:sz w:val="18"/>
    </w:rPr>
  </w:style>
  <w:style w:type="paragraph" w:styleId="CommentText">
    <w:name w:val="annotation text"/>
    <w:basedOn w:val="Normal"/>
    <w:semiHidden/>
    <w:rsid w:val="00744889"/>
    <w:rPr>
      <w:sz w:val="18"/>
    </w:rPr>
  </w:style>
  <w:style w:type="paragraph" w:customStyle="1" w:styleId="NumberedParaAR">
    <w:name w:val="Numbered_Para_AR"/>
    <w:basedOn w:val="NormalParaAR"/>
    <w:rsid w:val="00BB2683"/>
    <w:pPr>
      <w:numPr>
        <w:numId w:val="11"/>
      </w:numPr>
    </w:pPr>
  </w:style>
  <w:style w:type="paragraph" w:styleId="ListNumber">
    <w:name w:val="List Number"/>
    <w:basedOn w:val="Normal"/>
    <w:semiHidden/>
    <w:rsid w:val="00744889"/>
    <w:pPr>
      <w:numPr>
        <w:numId w:val="6"/>
      </w:numPr>
    </w:pPr>
  </w:style>
  <w:style w:type="table" w:styleId="TableGrid">
    <w:name w:val="Table Grid"/>
    <w:basedOn w:val="TableNormal"/>
    <w:rsid w:val="001667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semiHidden/>
    <w:rsid w:val="009622BF"/>
    <w:rPr>
      <w:rFonts w:ascii="Arabic Typesetting" w:hAnsi="Arabic Typesetting" w:cs="Arabic Typesetting"/>
      <w:sz w:val="28"/>
      <w:szCs w:val="28"/>
      <w:vertAlign w:val="superscript"/>
    </w:rPr>
  </w:style>
  <w:style w:type="paragraph" w:customStyle="1" w:styleId="DocumentCodeAR">
    <w:name w:val="Document_Code_AR"/>
    <w:basedOn w:val="Normal"/>
    <w:next w:val="DocumentLanguageAR"/>
    <w:rsid w:val="00FB7EC9"/>
    <w:pPr>
      <w:jc w:val="right"/>
    </w:pPr>
    <w:rPr>
      <w:rFonts w:ascii="Arial Black" w:hAnsi="Arial Black" w:cs="Arabic Typesetting"/>
      <w:b/>
      <w:bCs/>
      <w:sz w:val="16"/>
      <w:szCs w:val="16"/>
    </w:rPr>
  </w:style>
  <w:style w:type="paragraph" w:customStyle="1" w:styleId="DocumentLanguageAR">
    <w:name w:val="Document_Language_AR"/>
    <w:basedOn w:val="Normal"/>
    <w:next w:val="DocumentDateAR"/>
    <w:rsid w:val="00FB7EC9"/>
    <w:pPr>
      <w:spacing w:line="240" w:lineRule="exact"/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DocumentDateAR">
    <w:name w:val="Document_Date_AR"/>
    <w:basedOn w:val="Normal"/>
    <w:next w:val="NormalParaAR"/>
    <w:rsid w:val="00FB7EC9"/>
    <w:pPr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MeetingTitleAR">
    <w:name w:val="Meeting_Title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4"/>
      <w:szCs w:val="34"/>
    </w:rPr>
  </w:style>
  <w:style w:type="paragraph" w:customStyle="1" w:styleId="MeetingSessionAR">
    <w:name w:val="Meeting_Session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0"/>
      <w:szCs w:val="30"/>
    </w:rPr>
  </w:style>
  <w:style w:type="paragraph" w:customStyle="1" w:styleId="MeetingDatesAR">
    <w:name w:val="Meeting_Dates_AR"/>
    <w:basedOn w:val="Normal"/>
    <w:next w:val="NormalParaAR"/>
    <w:rsid w:val="00FB7EC9"/>
    <w:pPr>
      <w:spacing w:line="360" w:lineRule="exact"/>
    </w:pPr>
    <w:rPr>
      <w:rFonts w:ascii="Arabic Typesetting" w:hAnsi="Arabic Typesetting" w:cs="Arabic Typesetting"/>
      <w:b/>
      <w:bCs/>
      <w:sz w:val="36"/>
      <w:szCs w:val="36"/>
    </w:rPr>
  </w:style>
  <w:style w:type="paragraph" w:customStyle="1" w:styleId="DocumentTitleAR">
    <w:name w:val="Document_Title_AR"/>
    <w:basedOn w:val="Normal"/>
    <w:next w:val="PreparedbyAR"/>
    <w:rsid w:val="00EE7604"/>
    <w:pPr>
      <w:spacing w:line="360" w:lineRule="exact"/>
    </w:pPr>
    <w:rPr>
      <w:rFonts w:ascii="Arial Black" w:hAnsi="Arial Black" w:cs="PT Bold Heading"/>
      <w:sz w:val="26"/>
      <w:szCs w:val="26"/>
    </w:rPr>
  </w:style>
  <w:style w:type="paragraph" w:customStyle="1" w:styleId="PreparedbyAR">
    <w:name w:val="Prepared_by_AR"/>
    <w:basedOn w:val="Normal"/>
    <w:next w:val="NormalParaAR"/>
    <w:rsid w:val="00931859"/>
    <w:pPr>
      <w:spacing w:before="240" w:after="840" w:line="360" w:lineRule="exact"/>
    </w:pPr>
    <w:rPr>
      <w:rFonts w:ascii="Arabic Typesetting" w:hAnsi="Arabic Typesetting" w:cs="Arabic Typesetting"/>
      <w:i/>
      <w:iCs/>
      <w:sz w:val="36"/>
      <w:szCs w:val="36"/>
    </w:rPr>
  </w:style>
  <w:style w:type="paragraph" w:customStyle="1" w:styleId="DecisionParaAR">
    <w:name w:val="Decision_Para_AR"/>
    <w:basedOn w:val="NumberedParaAR"/>
    <w:rsid w:val="00B07FCD"/>
    <w:pPr>
      <w:ind w:left="5534"/>
    </w:pPr>
    <w:rPr>
      <w:i/>
      <w:iCs/>
    </w:rPr>
  </w:style>
  <w:style w:type="paragraph" w:customStyle="1" w:styleId="EndofDocumentAR">
    <w:name w:val="End_of_Document_AR"/>
    <w:basedOn w:val="NormalParaAR"/>
    <w:next w:val="NormalParaAR"/>
    <w:rsid w:val="00075D39"/>
    <w:pPr>
      <w:ind w:left="5534"/>
    </w:pPr>
  </w:style>
  <w:style w:type="paragraph" w:customStyle="1" w:styleId="Heading1AR">
    <w:name w:val="Heading_1_AR"/>
    <w:basedOn w:val="NormalParaAR"/>
    <w:next w:val="NormalParaAR"/>
    <w:rsid w:val="0073076E"/>
    <w:pPr>
      <w:keepNext/>
      <w:spacing w:before="240" w:line="400" w:lineRule="exact"/>
    </w:pPr>
    <w:rPr>
      <w:bCs/>
      <w:sz w:val="40"/>
      <w:szCs w:val="40"/>
    </w:rPr>
  </w:style>
  <w:style w:type="paragraph" w:customStyle="1" w:styleId="Heading2AR">
    <w:name w:val="Heading_2_AR"/>
    <w:basedOn w:val="Heading1AR"/>
    <w:next w:val="NormalParaAR"/>
    <w:rsid w:val="0073076E"/>
    <w:rPr>
      <w:bCs w:val="0"/>
    </w:rPr>
  </w:style>
  <w:style w:type="paragraph" w:customStyle="1" w:styleId="Heading3AR">
    <w:name w:val="Heading_3_AR"/>
    <w:basedOn w:val="Heading2AR"/>
    <w:next w:val="NormalParaAR"/>
    <w:rsid w:val="0073076E"/>
    <w:pPr>
      <w:spacing w:before="120" w:line="360" w:lineRule="exact"/>
    </w:pPr>
    <w:rPr>
      <w:sz w:val="36"/>
      <w:szCs w:val="36"/>
      <w:u w:val="single"/>
    </w:rPr>
  </w:style>
  <w:style w:type="paragraph" w:customStyle="1" w:styleId="Heading4AR">
    <w:name w:val="Heading_4_AR"/>
    <w:basedOn w:val="Heading3AR"/>
    <w:next w:val="NormalParaAR"/>
    <w:rsid w:val="0073076E"/>
    <w:rPr>
      <w:iCs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LAN\SHARED\LANA\basic\templates\WO_PBC_23_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2BB04-C56C-4446-AC12-33FE06492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WO_PBC_23_AR.dotx</Template>
  <TotalTime>163</TotalTime>
  <Pages>7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wo_pbc_23_inf.1 (Arabic)</vt:lpstr>
    </vt:vector>
  </TitlesOfParts>
  <Company>World Intellectual Property Organization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wo_pbc_23_inf.1 (Arabic)</dc:title>
  <dc:creator>وثيقة من إعداد الأمانة</dc:creator>
  <cp:lastModifiedBy>MERZOUK Fawzi</cp:lastModifiedBy>
  <cp:revision>19</cp:revision>
  <cp:lastPrinted>2015-04-27T17:37:00Z</cp:lastPrinted>
  <dcterms:created xsi:type="dcterms:W3CDTF">2015-04-27T07:45:00Z</dcterms:created>
  <dcterms:modified xsi:type="dcterms:W3CDTF">2015-04-27T17:37:00Z</dcterms:modified>
</cp:coreProperties>
</file>