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A76F28">
            <w:pPr>
              <w:pStyle w:val="DocumentCodeAR"/>
              <w:bidi/>
              <w:rPr>
                <w:rtl/>
              </w:rPr>
            </w:pPr>
            <w:r>
              <w:t>WO/</w:t>
            </w:r>
            <w:r w:rsidR="00983389">
              <w:t>PBC</w:t>
            </w:r>
            <w:r w:rsidR="00100F97">
              <w:t>/</w:t>
            </w:r>
            <w:r>
              <w:t>2</w:t>
            </w:r>
            <w:r w:rsidR="00AA2001">
              <w:t>2</w:t>
            </w:r>
            <w:r w:rsidR="00B6101C" w:rsidRPr="00B6101C">
              <w:t>/</w:t>
            </w:r>
            <w:r w:rsidR="00A76F28">
              <w:t>18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A76F28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7A5E27">
              <w:rPr>
                <w:rFonts w:hint="cs"/>
                <w:rtl/>
              </w:rPr>
              <w:t>ب</w:t>
            </w:r>
            <w:r w:rsidR="00A76F28">
              <w:rPr>
                <w:rFonts w:hint="cs"/>
                <w:rtl/>
              </w:rPr>
              <w:t>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A76F28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A76F28">
              <w:rPr>
                <w:rFonts w:hint="cs"/>
                <w:rtl/>
              </w:rPr>
              <w:t>26</w:t>
            </w:r>
            <w:r w:rsidRPr="00B6101C">
              <w:rPr>
                <w:rFonts w:hint="cs"/>
                <w:rtl/>
              </w:rPr>
              <w:t xml:space="preserve"> </w:t>
            </w:r>
            <w:r w:rsidR="00A76F28">
              <w:rPr>
                <w:rFonts w:hint="cs"/>
                <w:rtl/>
              </w:rPr>
              <w:t>يونيو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AA2001">
              <w:rPr>
                <w:rFonts w:hint="cs"/>
                <w:rtl/>
              </w:rPr>
              <w:t>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100F97" w:rsidP="00983389">
      <w:pPr>
        <w:pStyle w:val="MeetingTitleAR"/>
        <w:bidi/>
        <w:ind w:right="550"/>
        <w:rPr>
          <w:rtl/>
          <w:lang w:val="fr-CH"/>
        </w:rPr>
      </w:pPr>
      <w:r w:rsidRPr="00100F97">
        <w:rPr>
          <w:rtl/>
        </w:rPr>
        <w:t xml:space="preserve">لجنة </w:t>
      </w:r>
      <w:r w:rsidR="00983389">
        <w:rPr>
          <w:rFonts w:hint="cs"/>
          <w:rtl/>
          <w:lang w:val="fr-CH"/>
        </w:rPr>
        <w:t>البرنامج والميزانية</w:t>
      </w:r>
    </w:p>
    <w:p w:rsidR="001667B6" w:rsidRPr="00A76F28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  <w:lang w:val="fr-CH"/>
        </w:rPr>
      </w:pPr>
    </w:p>
    <w:p w:rsidR="001667B6" w:rsidRPr="00783D11" w:rsidRDefault="00F27305" w:rsidP="00AA2001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AA2001">
        <w:rPr>
          <w:rFonts w:ascii="Cambria Math" w:hAnsi="Cambria Math" w:hint="cs"/>
          <w:rtl/>
        </w:rPr>
        <w:t>الثانية</w:t>
      </w:r>
      <w:r w:rsidR="00274410">
        <w:rPr>
          <w:rFonts w:ascii="Cambria Math" w:hAnsi="Cambria Math" w:hint="cs"/>
          <w:rtl/>
        </w:rPr>
        <w:t xml:space="preserve"> والعشرون</w:t>
      </w:r>
    </w:p>
    <w:p w:rsidR="00D61541" w:rsidRPr="00D61541" w:rsidRDefault="00D61541" w:rsidP="00AA2001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AA2001">
        <w:rPr>
          <w:rFonts w:hint="cs"/>
          <w:rtl/>
        </w:rPr>
        <w:t>1</w:t>
      </w:r>
      <w:r w:rsidR="00983389">
        <w:rPr>
          <w:rFonts w:hint="cs"/>
          <w:rtl/>
        </w:rPr>
        <w:t xml:space="preserve"> </w:t>
      </w:r>
      <w:r w:rsidR="00100F97">
        <w:rPr>
          <w:rFonts w:hint="cs"/>
          <w:rtl/>
        </w:rPr>
        <w:t xml:space="preserve">إلى </w:t>
      </w:r>
      <w:r w:rsidR="00AA2001">
        <w:rPr>
          <w:rFonts w:hint="cs"/>
          <w:rtl/>
        </w:rPr>
        <w:t>5</w:t>
      </w:r>
      <w:r w:rsidR="00783D11">
        <w:rPr>
          <w:rFonts w:hint="cs"/>
          <w:rtl/>
        </w:rPr>
        <w:t xml:space="preserve"> </w:t>
      </w:r>
      <w:r w:rsidR="00274410">
        <w:rPr>
          <w:rFonts w:hint="cs"/>
          <w:rtl/>
        </w:rPr>
        <w:t>سبتمبر</w:t>
      </w:r>
      <w:r w:rsidR="00AE2328">
        <w:rPr>
          <w:rFonts w:hint="cs"/>
          <w:rtl/>
        </w:rPr>
        <w:t xml:space="preserve"> </w:t>
      </w:r>
      <w:r w:rsidR="00100F97">
        <w:rPr>
          <w:rFonts w:hint="cs"/>
          <w:rtl/>
        </w:rPr>
        <w:t>201</w:t>
      </w:r>
      <w:r w:rsidR="00AA2001">
        <w:rPr>
          <w:rFonts w:hint="cs"/>
          <w:rtl/>
        </w:rPr>
        <w:t>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A76F28" w:rsidP="00FB7EC9">
      <w:pPr>
        <w:pStyle w:val="DocumentTitleAR"/>
        <w:bidi/>
        <w:rPr>
          <w:rtl/>
        </w:rPr>
      </w:pPr>
      <w:r w:rsidRPr="00A76F28">
        <w:rPr>
          <w:rtl/>
        </w:rPr>
        <w:t>تقرير مرحلي عن مشروع استثمار رأس المال في تكنولوجيا المعلومات والاتصالات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A76F28">
        <w:rPr>
          <w:rFonts w:hint="cs"/>
          <w:rtl/>
        </w:rPr>
        <w:t xml:space="preserve"> الأمانة</w:t>
      </w:r>
    </w:p>
    <w:p w:rsidR="00A76F28" w:rsidRPr="00F7081D" w:rsidRDefault="00A76F28" w:rsidP="00A76F28">
      <w:pPr>
        <w:pStyle w:val="NormalParaAR"/>
        <w:keepNext/>
        <w:rPr>
          <w:b/>
          <w:bCs/>
          <w:sz w:val="40"/>
          <w:szCs w:val="40"/>
          <w:rtl/>
        </w:rPr>
      </w:pPr>
      <w:r w:rsidRPr="00F7081D">
        <w:rPr>
          <w:rFonts w:hint="cs"/>
          <w:b/>
          <w:bCs/>
          <w:sz w:val="40"/>
          <w:szCs w:val="40"/>
          <w:rtl/>
        </w:rPr>
        <w:t>معلومات أساسية</w:t>
      </w:r>
    </w:p>
    <w:p w:rsidR="00A76F28" w:rsidRDefault="00A76F28" w:rsidP="00D53E40">
      <w:pPr>
        <w:pStyle w:val="NumberedParaAR"/>
      </w:pPr>
      <w:r>
        <w:rPr>
          <w:rFonts w:hint="cs"/>
          <w:rtl/>
        </w:rPr>
        <w:t xml:space="preserve">وافقت جمعيات الدول الأعضاء في الويبو، في </w:t>
      </w:r>
      <w:r w:rsidR="00713343">
        <w:rPr>
          <w:rFonts w:hint="cs"/>
          <w:rtl/>
        </w:rPr>
        <w:t>سلسلة اجتماعاتها</w:t>
      </w:r>
      <w:r>
        <w:rPr>
          <w:rFonts w:hint="cs"/>
          <w:rtl/>
        </w:rPr>
        <w:t xml:space="preserve"> التاسعة والأربعين (من 26</w:t>
      </w:r>
      <w:r w:rsidR="00D53E40">
        <w:rPr>
          <w:rFonts w:hint="eastAsia"/>
          <w:rtl/>
        </w:rPr>
        <w:t> </w:t>
      </w:r>
      <w:r>
        <w:rPr>
          <w:rFonts w:hint="cs"/>
          <w:rtl/>
        </w:rPr>
        <w:t>سبتمبر إلى 5</w:t>
      </w:r>
      <w:r w:rsidR="00D53E40">
        <w:rPr>
          <w:rFonts w:hint="eastAsia"/>
          <w:rtl/>
        </w:rPr>
        <w:t> </w:t>
      </w:r>
      <w:r>
        <w:rPr>
          <w:rFonts w:hint="cs"/>
          <w:rtl/>
        </w:rPr>
        <w:t>أكتوبر</w:t>
      </w:r>
      <w:r w:rsidR="00D53E40">
        <w:rPr>
          <w:rFonts w:hint="eastAsia"/>
          <w:rtl/>
        </w:rPr>
        <w:t> </w:t>
      </w:r>
      <w:r>
        <w:rPr>
          <w:rFonts w:hint="cs"/>
          <w:rtl/>
        </w:rPr>
        <w:t>2011)، على اقتراح استثمار رأس المال لتمويل بعض أنشطة تكنولوجيا المعلومات والاتصالات (الوثيقة</w:t>
      </w:r>
      <w:r w:rsidR="00D53E40">
        <w:rPr>
          <w:rFonts w:hint="eastAsia"/>
          <w:rtl/>
        </w:rPr>
        <w:t> </w:t>
      </w:r>
      <w:r w:rsidRPr="00D42747">
        <w:t>WO/PBC/18/13</w:t>
      </w:r>
      <w:r>
        <w:rPr>
          <w:rFonts w:hint="cs"/>
          <w:rtl/>
        </w:rPr>
        <w:t>).</w:t>
      </w:r>
    </w:p>
    <w:p w:rsidR="00A76F28" w:rsidRDefault="00A76F28" w:rsidP="00A76F28">
      <w:pPr>
        <w:pStyle w:val="NumberedParaAR"/>
      </w:pPr>
      <w:r>
        <w:rPr>
          <w:rFonts w:hint="cs"/>
          <w:rtl/>
        </w:rPr>
        <w:t>وتشمل الأنشطة المذكورة ما يلي:</w:t>
      </w:r>
    </w:p>
    <w:p w:rsidR="00A76F28" w:rsidRDefault="00A76F28" w:rsidP="00D53E40">
      <w:pPr>
        <w:pStyle w:val="NumberedParaAR"/>
        <w:numPr>
          <w:ilvl w:val="0"/>
          <w:numId w:val="21"/>
        </w:numPr>
      </w:pPr>
      <w:r>
        <w:rPr>
          <w:rFonts w:hint="cs"/>
          <w:rtl/>
        </w:rPr>
        <w:t>المرافق الخاصة بتكنولوجيا المعلومات والاتصالات لأغراض قاعة المؤتمرات الجديدة</w:t>
      </w:r>
      <w:r w:rsidR="00713343">
        <w:rPr>
          <w:rFonts w:hint="cs"/>
          <w:rtl/>
        </w:rPr>
        <w:t xml:space="preserve"> وقاعات الاجتماع</w:t>
      </w:r>
      <w:r w:rsidR="00D53E40">
        <w:rPr>
          <w:rFonts w:hint="cs"/>
          <w:rtl/>
        </w:rPr>
        <w:t>ات</w:t>
      </w:r>
      <w:r w:rsidR="009D5FE7">
        <w:rPr>
          <w:rFonts w:hint="cs"/>
          <w:rtl/>
        </w:rPr>
        <w:t xml:space="preserve"> </w:t>
      </w:r>
      <w:r w:rsidR="00F90ACB">
        <w:rPr>
          <w:rFonts w:hint="cs"/>
          <w:rtl/>
        </w:rPr>
        <w:t>المجاورة</w:t>
      </w:r>
      <w:r w:rsidR="009D5FE7">
        <w:rPr>
          <w:rFonts w:hint="cs"/>
          <w:rtl/>
        </w:rPr>
        <w:t xml:space="preserve"> لها وسائر قاعات الاجتماع</w:t>
      </w:r>
      <w:r w:rsidR="00D53E40">
        <w:rPr>
          <w:rFonts w:hint="cs"/>
          <w:rtl/>
        </w:rPr>
        <w:t>ات</w:t>
      </w:r>
      <w:r w:rsidR="009D5FE7">
        <w:rPr>
          <w:rFonts w:hint="cs"/>
          <w:rtl/>
        </w:rPr>
        <w:t xml:space="preserve"> في </w:t>
      </w:r>
      <w:r w:rsidR="00D53E40">
        <w:rPr>
          <w:rFonts w:hint="cs"/>
          <w:rtl/>
        </w:rPr>
        <w:t>مباني</w:t>
      </w:r>
      <w:r w:rsidR="009D5FE7">
        <w:rPr>
          <w:rFonts w:hint="cs"/>
          <w:rtl/>
        </w:rPr>
        <w:t xml:space="preserve"> الويبو</w:t>
      </w:r>
      <w:r>
        <w:rPr>
          <w:rFonts w:hint="cs"/>
          <w:rtl/>
        </w:rPr>
        <w:t>؛</w:t>
      </w:r>
    </w:p>
    <w:p w:rsidR="00A76F28" w:rsidRDefault="00A76F28" w:rsidP="00A76F28">
      <w:pPr>
        <w:pStyle w:val="NumberedParaAR"/>
        <w:numPr>
          <w:ilvl w:val="0"/>
          <w:numId w:val="21"/>
        </w:numPr>
      </w:pPr>
      <w:r>
        <w:rPr>
          <w:rFonts w:hint="cs"/>
          <w:rtl/>
        </w:rPr>
        <w:t xml:space="preserve">واستبدال بدالة الهاتف </w:t>
      </w:r>
      <w:proofErr w:type="spellStart"/>
      <w:r>
        <w:rPr>
          <w:rFonts w:hint="cs"/>
          <w:rtl/>
        </w:rPr>
        <w:t>نورتل</w:t>
      </w:r>
      <w:proofErr w:type="spellEnd"/>
      <w:r>
        <w:rPr>
          <w:rFonts w:hint="cs"/>
          <w:rtl/>
        </w:rPr>
        <w:t xml:space="preserve"> ميريديان المتقادمة؛</w:t>
      </w:r>
    </w:p>
    <w:p w:rsidR="00A76F28" w:rsidRDefault="00A76F28" w:rsidP="00A76F28">
      <w:pPr>
        <w:pStyle w:val="NumberedParaAR"/>
        <w:numPr>
          <w:ilvl w:val="0"/>
          <w:numId w:val="21"/>
        </w:numPr>
      </w:pPr>
      <w:r>
        <w:rPr>
          <w:rFonts w:hint="cs"/>
          <w:rtl/>
        </w:rPr>
        <w:t>واستبدال الحواسيب المكتبية.</w:t>
      </w:r>
    </w:p>
    <w:p w:rsidR="00AA2001" w:rsidRDefault="00C64653" w:rsidP="00A45392">
      <w:pPr>
        <w:pStyle w:val="NumberedParaAR"/>
      </w:pPr>
      <w:r>
        <w:rPr>
          <w:rFonts w:hint="cs"/>
          <w:rtl/>
        </w:rPr>
        <w:t xml:space="preserve">وأطلِعَت لجنة </w:t>
      </w:r>
      <w:r w:rsidR="00823347">
        <w:rPr>
          <w:rFonts w:hint="cs"/>
          <w:rtl/>
        </w:rPr>
        <w:t xml:space="preserve">البرنامج والميزانية في دورتها </w:t>
      </w:r>
      <w:r w:rsidR="00A45392">
        <w:rPr>
          <w:rFonts w:hint="cs"/>
          <w:rtl/>
        </w:rPr>
        <w:t>الحادية</w:t>
      </w:r>
      <w:r w:rsidR="00823347">
        <w:rPr>
          <w:rFonts w:hint="cs"/>
          <w:rtl/>
        </w:rPr>
        <w:t xml:space="preserve"> والعشرين (من 9</w:t>
      </w:r>
      <w:r w:rsidR="00A45392">
        <w:rPr>
          <w:rFonts w:hint="eastAsia"/>
          <w:rtl/>
        </w:rPr>
        <w:t> </w:t>
      </w:r>
      <w:r w:rsidR="00823347">
        <w:rPr>
          <w:rFonts w:hint="cs"/>
          <w:rtl/>
        </w:rPr>
        <w:t>إلى 13</w:t>
      </w:r>
      <w:r w:rsidR="00A45392">
        <w:rPr>
          <w:rFonts w:hint="eastAsia"/>
          <w:rtl/>
        </w:rPr>
        <w:t> </w:t>
      </w:r>
      <w:r w:rsidR="00823347">
        <w:rPr>
          <w:rFonts w:hint="cs"/>
          <w:rtl/>
        </w:rPr>
        <w:t>سبتمبر</w:t>
      </w:r>
      <w:r w:rsidR="00A45392">
        <w:rPr>
          <w:rFonts w:hint="eastAsia"/>
          <w:rtl/>
        </w:rPr>
        <w:t> </w:t>
      </w:r>
      <w:r w:rsidR="00823347">
        <w:rPr>
          <w:rFonts w:hint="cs"/>
          <w:rtl/>
        </w:rPr>
        <w:t>2013) على آخر المستجدات المتعلقة بتقدّم هذا المشروع (الوثيقة</w:t>
      </w:r>
      <w:r w:rsidR="00A45392">
        <w:rPr>
          <w:rFonts w:hint="eastAsia"/>
          <w:rtl/>
        </w:rPr>
        <w:t> </w:t>
      </w:r>
      <w:r w:rsidR="00823347" w:rsidRPr="00823347">
        <w:t>WO/PBC/21/14</w:t>
      </w:r>
      <w:r w:rsidR="00823347">
        <w:rPr>
          <w:rFonts w:hint="cs"/>
          <w:rtl/>
        </w:rPr>
        <w:t>). و</w:t>
      </w:r>
      <w:r w:rsidR="00FD0ECB">
        <w:rPr>
          <w:rFonts w:hint="cs"/>
          <w:rtl/>
          <w:lang w:val="fr-CH"/>
        </w:rPr>
        <w:t xml:space="preserve">أشير إلى </w:t>
      </w:r>
      <w:r w:rsidR="00A45392">
        <w:rPr>
          <w:rFonts w:hint="cs"/>
          <w:rtl/>
          <w:lang w:val="fr-CH"/>
        </w:rPr>
        <w:t>أنّ</w:t>
      </w:r>
      <w:r w:rsidR="00FD0ECB">
        <w:rPr>
          <w:rFonts w:hint="cs"/>
          <w:rtl/>
          <w:lang w:val="fr-CH"/>
        </w:rPr>
        <w:t xml:space="preserve"> </w:t>
      </w:r>
      <w:r w:rsidR="00713343">
        <w:rPr>
          <w:rFonts w:hint="cs"/>
          <w:rtl/>
          <w:lang w:val="fr-CH"/>
        </w:rPr>
        <w:t xml:space="preserve">عملية </w:t>
      </w:r>
      <w:r w:rsidR="00FD0ECB">
        <w:rPr>
          <w:rFonts w:hint="cs"/>
          <w:rtl/>
          <w:lang w:val="fr-CH"/>
        </w:rPr>
        <w:t xml:space="preserve">استبدال بدالة الهاتف </w:t>
      </w:r>
      <w:proofErr w:type="spellStart"/>
      <w:r w:rsidR="00FD0ECB">
        <w:rPr>
          <w:rFonts w:hint="cs"/>
          <w:rtl/>
          <w:lang w:val="fr-CH"/>
        </w:rPr>
        <w:t>نورتل</w:t>
      </w:r>
      <w:proofErr w:type="spellEnd"/>
      <w:r w:rsidR="00FD0ECB">
        <w:rPr>
          <w:rFonts w:hint="cs"/>
          <w:rtl/>
          <w:lang w:val="fr-CH"/>
        </w:rPr>
        <w:t xml:space="preserve"> </w:t>
      </w:r>
      <w:r w:rsidR="00FD0ECB">
        <w:rPr>
          <w:rFonts w:hint="cs"/>
          <w:rtl/>
        </w:rPr>
        <w:t xml:space="preserve">ميريديان المتقادمة </w:t>
      </w:r>
      <w:r w:rsidR="00A45392">
        <w:rPr>
          <w:rFonts w:hint="cs"/>
          <w:rtl/>
        </w:rPr>
        <w:t xml:space="preserve">قد استُكملت </w:t>
      </w:r>
      <w:r w:rsidR="00FD0ECB">
        <w:rPr>
          <w:rFonts w:hint="cs"/>
          <w:rtl/>
        </w:rPr>
        <w:t>و</w:t>
      </w:r>
      <w:r w:rsidR="00A45392">
        <w:rPr>
          <w:rFonts w:hint="cs"/>
          <w:rtl/>
        </w:rPr>
        <w:t>حقّقت كل</w:t>
      </w:r>
      <w:r w:rsidR="00FD0ECB">
        <w:rPr>
          <w:rFonts w:hint="cs"/>
          <w:rtl/>
        </w:rPr>
        <w:t xml:space="preserve"> أهداف</w:t>
      </w:r>
      <w:r w:rsidR="00A45392">
        <w:rPr>
          <w:rFonts w:hint="cs"/>
          <w:rtl/>
        </w:rPr>
        <w:t>ها</w:t>
      </w:r>
      <w:r w:rsidR="00FD0ECB">
        <w:rPr>
          <w:rFonts w:hint="cs"/>
          <w:rtl/>
        </w:rPr>
        <w:t xml:space="preserve"> </w:t>
      </w:r>
      <w:r w:rsidR="00A45392">
        <w:rPr>
          <w:rFonts w:hint="cs"/>
          <w:rtl/>
        </w:rPr>
        <w:t>المؤسسية</w:t>
      </w:r>
      <w:r w:rsidR="00FD0ECB">
        <w:rPr>
          <w:rFonts w:hint="cs"/>
          <w:rtl/>
        </w:rPr>
        <w:t xml:space="preserve"> الرئيسية.</w:t>
      </w:r>
    </w:p>
    <w:p w:rsidR="00FD0ECB" w:rsidRPr="00311E2A" w:rsidRDefault="00613DA0" w:rsidP="00ED27A9">
      <w:pPr>
        <w:pStyle w:val="NumberedParaAR"/>
      </w:pPr>
      <w:r>
        <w:rPr>
          <w:rFonts w:hint="cs"/>
          <w:rtl/>
          <w:lang w:val="fr-CH"/>
        </w:rPr>
        <w:t>ويجري العمل على تركيب مرافق خاصة بتكنولوجيا المعلومات والاتصالات في قاعة الم</w:t>
      </w:r>
      <w:r w:rsidR="00713343">
        <w:rPr>
          <w:rFonts w:hint="cs"/>
          <w:rtl/>
          <w:lang w:val="fr-CH"/>
        </w:rPr>
        <w:t>ؤتمرات الجديدة وقاعات الاجتماع</w:t>
      </w:r>
      <w:r w:rsidR="00A6314C">
        <w:rPr>
          <w:rFonts w:hint="cs"/>
          <w:rtl/>
          <w:lang w:val="fr-CH"/>
        </w:rPr>
        <w:t>ات</w:t>
      </w:r>
      <w:r>
        <w:rPr>
          <w:rFonts w:hint="cs"/>
          <w:rtl/>
          <w:lang w:val="fr-CH"/>
        </w:rPr>
        <w:t xml:space="preserve"> المجاورة لها </w:t>
      </w:r>
      <w:r w:rsidR="00713343">
        <w:rPr>
          <w:rFonts w:hint="cs"/>
          <w:rtl/>
          <w:lang w:val="fr-CH"/>
        </w:rPr>
        <w:t>وسائر قاعات الاجتماع</w:t>
      </w:r>
      <w:r w:rsidR="00A6314C">
        <w:rPr>
          <w:rFonts w:hint="cs"/>
          <w:rtl/>
          <w:lang w:val="fr-CH"/>
        </w:rPr>
        <w:t>ات</w:t>
      </w:r>
      <w:r w:rsidR="00311E2A">
        <w:rPr>
          <w:rFonts w:hint="cs"/>
          <w:rtl/>
          <w:lang w:val="fr-CH"/>
        </w:rPr>
        <w:t xml:space="preserve"> في </w:t>
      </w:r>
      <w:r w:rsidR="00A6314C">
        <w:rPr>
          <w:rFonts w:hint="cs"/>
          <w:rtl/>
          <w:lang w:val="fr-CH"/>
        </w:rPr>
        <w:t>مباني</w:t>
      </w:r>
      <w:r w:rsidR="00ED27A9">
        <w:rPr>
          <w:rFonts w:hint="cs"/>
          <w:rtl/>
          <w:lang w:val="fr-CH"/>
        </w:rPr>
        <w:t xml:space="preserve"> الويبو ويُرتَقَب استكمال الأعمال الأساسية</w:t>
      </w:r>
      <w:r w:rsidR="00311E2A">
        <w:rPr>
          <w:rFonts w:hint="cs"/>
          <w:rtl/>
          <w:lang w:val="fr-CH"/>
        </w:rPr>
        <w:t xml:space="preserve"> </w:t>
      </w:r>
      <w:r w:rsidR="008B2EF1">
        <w:rPr>
          <w:rFonts w:hint="cs"/>
          <w:rtl/>
          <w:lang w:val="fr-CH"/>
        </w:rPr>
        <w:t xml:space="preserve">قبل </w:t>
      </w:r>
      <w:r w:rsidR="00ED27A9">
        <w:rPr>
          <w:rFonts w:hint="cs"/>
          <w:rtl/>
          <w:lang w:val="fr-CH"/>
        </w:rPr>
        <w:t>افتتاح</w:t>
      </w:r>
      <w:r w:rsidR="00713343">
        <w:rPr>
          <w:rFonts w:hint="cs"/>
          <w:rtl/>
          <w:lang w:val="fr-CH"/>
        </w:rPr>
        <w:t xml:space="preserve"> قاعة المؤتمرات الجديدة.</w:t>
      </w:r>
      <w:r w:rsidR="00ED27A9">
        <w:rPr>
          <w:rFonts w:hint="cs"/>
          <w:rtl/>
          <w:lang w:val="fr-CH"/>
        </w:rPr>
        <w:t xml:space="preserve"> و</w:t>
      </w:r>
      <w:r w:rsidR="0075255F">
        <w:rPr>
          <w:rFonts w:hint="cs"/>
          <w:rtl/>
          <w:lang w:val="fr-CH"/>
        </w:rPr>
        <w:t>سيتسنى</w:t>
      </w:r>
      <w:bookmarkStart w:id="2" w:name="_GoBack"/>
      <w:bookmarkEnd w:id="2"/>
      <w:r w:rsidR="00ED27A9">
        <w:rPr>
          <w:rFonts w:hint="cs"/>
          <w:rtl/>
          <w:lang w:val="fr-CH"/>
        </w:rPr>
        <w:t xml:space="preserve"> تقدير وتخطيط ما يلزم من بنية تحتية إضافية، لدعم سياسة اللغات الجديدة مثلا، بطريقة أفضل بعد دخول قاعة المؤتمرات الجديدة طور التشغيل.</w:t>
      </w:r>
    </w:p>
    <w:p w:rsidR="00311E2A" w:rsidRPr="00311E2A" w:rsidRDefault="00E649B4" w:rsidP="001F3175">
      <w:pPr>
        <w:pStyle w:val="NumberedParaAR"/>
      </w:pPr>
      <w:r>
        <w:rPr>
          <w:rFonts w:hint="cs"/>
          <w:rtl/>
        </w:rPr>
        <w:lastRenderedPageBreak/>
        <w:t>واستُكمِلَ</w:t>
      </w:r>
      <w:r w:rsidR="00002760">
        <w:rPr>
          <w:rFonts w:hint="cs"/>
          <w:rtl/>
        </w:rPr>
        <w:t>ت عملية</w:t>
      </w:r>
      <w:r>
        <w:rPr>
          <w:rFonts w:hint="cs"/>
          <w:rtl/>
        </w:rPr>
        <w:t xml:space="preserve"> استبدال الحواسيب المكتبية المتقادمة </w:t>
      </w:r>
      <w:r w:rsidR="00593FCF">
        <w:rPr>
          <w:rFonts w:hint="cs"/>
          <w:rtl/>
        </w:rPr>
        <w:t>في أواخر</w:t>
      </w:r>
      <w:r>
        <w:rPr>
          <w:rFonts w:hint="cs"/>
          <w:rtl/>
        </w:rPr>
        <w:t xml:space="preserve"> عام 2013، </w:t>
      </w:r>
      <w:r w:rsidR="00593FCF">
        <w:rPr>
          <w:rFonts w:hint="cs"/>
          <w:rtl/>
        </w:rPr>
        <w:t>وفقاً لتوقعات</w:t>
      </w:r>
      <w:r>
        <w:rPr>
          <w:rFonts w:hint="cs"/>
          <w:rtl/>
        </w:rPr>
        <w:t xml:space="preserve"> لجنة البرنامج والميزانية في دورتها </w:t>
      </w:r>
      <w:r w:rsidR="001F3175">
        <w:rPr>
          <w:rFonts w:hint="cs"/>
          <w:rtl/>
        </w:rPr>
        <w:t>الحادية</w:t>
      </w:r>
      <w:r>
        <w:rPr>
          <w:rFonts w:hint="cs"/>
          <w:rtl/>
        </w:rPr>
        <w:t xml:space="preserve"> والعشرين. ولم يحصل أيّ تغيير في نطاق المشروع و</w:t>
      </w:r>
      <w:r w:rsidR="00593FCF">
        <w:rPr>
          <w:rFonts w:hint="cs"/>
          <w:rtl/>
        </w:rPr>
        <w:t xml:space="preserve">تحقّقت </w:t>
      </w:r>
      <w:r>
        <w:rPr>
          <w:rFonts w:hint="cs"/>
          <w:rtl/>
        </w:rPr>
        <w:t>كلّ أهداف</w:t>
      </w:r>
      <w:r w:rsidR="00593FCF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="001F3175">
        <w:rPr>
          <w:rFonts w:hint="cs"/>
          <w:rtl/>
        </w:rPr>
        <w:t xml:space="preserve">المؤسسية </w:t>
      </w:r>
      <w:r>
        <w:rPr>
          <w:rFonts w:hint="cs"/>
          <w:rtl/>
        </w:rPr>
        <w:t xml:space="preserve">الرئيسية كما </w:t>
      </w:r>
      <w:r w:rsidR="00593FCF">
        <w:rPr>
          <w:rFonts w:hint="cs"/>
          <w:rtl/>
        </w:rPr>
        <w:t xml:space="preserve">كان مخططاً في الأساس. </w:t>
      </w:r>
      <w:r>
        <w:rPr>
          <w:rFonts w:hint="cs"/>
          <w:rtl/>
        </w:rPr>
        <w:t>و</w:t>
      </w:r>
      <w:r w:rsidR="001F3175">
        <w:rPr>
          <w:rFonts w:hint="cs"/>
          <w:rtl/>
        </w:rPr>
        <w:t xml:space="preserve">شُرع، </w:t>
      </w:r>
      <w:r>
        <w:rPr>
          <w:rFonts w:hint="cs"/>
          <w:rtl/>
        </w:rPr>
        <w:t xml:space="preserve">منذ ذلك </w:t>
      </w:r>
      <w:r w:rsidR="001F3175">
        <w:rPr>
          <w:rFonts w:hint="cs"/>
          <w:rtl/>
        </w:rPr>
        <w:t>الوقت</w:t>
      </w:r>
      <w:r>
        <w:rPr>
          <w:rFonts w:hint="cs"/>
          <w:rtl/>
        </w:rPr>
        <w:t xml:space="preserve">، </w:t>
      </w:r>
      <w:r w:rsidR="001F3175">
        <w:rPr>
          <w:rFonts w:hint="cs"/>
          <w:rtl/>
        </w:rPr>
        <w:t>في استخدام</w:t>
      </w:r>
      <w:r w:rsidR="00593FCF">
        <w:rPr>
          <w:rFonts w:hint="cs"/>
          <w:rtl/>
        </w:rPr>
        <w:t xml:space="preserve"> الحواسيب المكتبية الجديدة</w:t>
      </w:r>
      <w:r>
        <w:rPr>
          <w:rFonts w:hint="cs"/>
          <w:rtl/>
        </w:rPr>
        <w:t xml:space="preserve"> المجهزة </w:t>
      </w:r>
      <w:r w:rsidR="00593FCF">
        <w:rPr>
          <w:rFonts w:hint="cs"/>
          <w:rtl/>
        </w:rPr>
        <w:t>ببرمجيات محدّثة، وقد لاقت قبولاً جيداً.</w:t>
      </w:r>
    </w:p>
    <w:p w:rsidR="00311E2A" w:rsidRPr="00311E2A" w:rsidRDefault="00311E2A" w:rsidP="00311E2A">
      <w:pPr>
        <w:pStyle w:val="Heading1AR"/>
      </w:pPr>
      <w:r>
        <w:rPr>
          <w:rFonts w:hint="cs"/>
          <w:rtl/>
          <w:lang w:val="fr-CH"/>
        </w:rPr>
        <w:t>ملخّص</w:t>
      </w:r>
    </w:p>
    <w:p w:rsidR="00311E2A" w:rsidRDefault="00533BD4" w:rsidP="0075255F">
      <w:pPr>
        <w:pStyle w:val="NumberedParaAR"/>
        <w:rPr>
          <w:lang w:val="fr-CH"/>
        </w:rPr>
      </w:pPr>
      <w:r>
        <w:rPr>
          <w:rFonts w:hint="cs"/>
          <w:rtl/>
        </w:rPr>
        <w:t>استُكمِلَت الأنشطة المخطّط لها أو أحرِزَ تقدّم كبير فيها. و</w:t>
      </w:r>
      <w:r w:rsidR="00270E5F">
        <w:rPr>
          <w:rFonts w:hint="cs"/>
          <w:rtl/>
        </w:rPr>
        <w:t xml:space="preserve">يُتَوَقَّع </w:t>
      </w:r>
      <w:r w:rsidR="007C1117">
        <w:rPr>
          <w:rFonts w:hint="cs"/>
          <w:rtl/>
          <w:lang w:val="fr-CH"/>
        </w:rPr>
        <w:t>إتمام</w:t>
      </w:r>
      <w:r w:rsidR="00270E5F">
        <w:rPr>
          <w:rFonts w:hint="cs"/>
          <w:rtl/>
        </w:rPr>
        <w:t xml:space="preserve"> المشروع بالكامل ضمن الميزانية الموافق عليها </w:t>
      </w:r>
      <w:r>
        <w:rPr>
          <w:rFonts w:hint="cs"/>
          <w:rtl/>
        </w:rPr>
        <w:t xml:space="preserve">بالرغم من أن بعض </w:t>
      </w:r>
      <w:r w:rsidR="002E513E">
        <w:rPr>
          <w:rFonts w:hint="cs"/>
          <w:rtl/>
        </w:rPr>
        <w:t>النفقات</w:t>
      </w:r>
      <w:r w:rsidR="00270E5F">
        <w:rPr>
          <w:rFonts w:hint="cs"/>
          <w:rtl/>
        </w:rPr>
        <w:t xml:space="preserve"> لم ت</w:t>
      </w:r>
      <w:r w:rsidR="00270E5F">
        <w:rPr>
          <w:rFonts w:hint="cs"/>
          <w:rtl/>
          <w:lang w:val="fr-CH"/>
        </w:rPr>
        <w:t xml:space="preserve">ُختَتَم بعد. </w:t>
      </w:r>
      <w:r w:rsidR="0075255F">
        <w:rPr>
          <w:rFonts w:hint="cs"/>
          <w:rtl/>
          <w:lang w:val="fr-CH"/>
        </w:rPr>
        <w:t>ويبيّن الجدول التالي الاستخدام الحالي للميزانية.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1559"/>
        <w:gridCol w:w="1525"/>
      </w:tblGrid>
      <w:tr w:rsidR="00D87A54" w:rsidRPr="00D87A54" w:rsidTr="00D87A54">
        <w:tc>
          <w:tcPr>
            <w:tcW w:w="817" w:type="dxa"/>
          </w:tcPr>
          <w:p w:rsidR="00D87A54" w:rsidRPr="00D87A54" w:rsidRDefault="00024FBA" w:rsidP="00D87A5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المرجع</w:t>
            </w:r>
            <w:r w:rsidR="00D87A54" w:rsidRPr="00D87A54">
              <w:rPr>
                <w:rFonts w:ascii="Arabic Typesetting" w:hAnsi="Arabic Typesetting" w:cs="Arabic Typesetting"/>
                <w:b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D87A54" w:rsidRPr="0033046D" w:rsidRDefault="0033046D" w:rsidP="00D87A5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  <w:r w:rsidRPr="0033046D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الوصف</w:t>
            </w:r>
          </w:p>
        </w:tc>
        <w:tc>
          <w:tcPr>
            <w:tcW w:w="1559" w:type="dxa"/>
          </w:tcPr>
          <w:p w:rsidR="00D87A54" w:rsidRPr="0033046D" w:rsidRDefault="003A5D48" w:rsidP="003A5D48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 xml:space="preserve">تقدير الميزانية  </w:t>
            </w:r>
            <w:r w:rsidR="0033046D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(بالفرنك السويسري)</w:t>
            </w:r>
          </w:p>
        </w:tc>
        <w:tc>
          <w:tcPr>
            <w:tcW w:w="1525" w:type="dxa"/>
          </w:tcPr>
          <w:p w:rsidR="00D87A54" w:rsidRPr="0033046D" w:rsidRDefault="0033046D" w:rsidP="0033046D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النفقات الفعلية</w:t>
            </w:r>
            <w:r w:rsidRPr="00D87A54">
              <w:rPr>
                <w:rStyle w:val="FootnoteReference"/>
                <w:b/>
              </w:rPr>
              <w:footnoteReference w:id="1"/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(بالفرنك السويسري)</w:t>
            </w:r>
          </w:p>
        </w:tc>
      </w:tr>
      <w:tr w:rsidR="00D87A54" w:rsidRPr="00D87A54" w:rsidTr="00D87A54">
        <w:tc>
          <w:tcPr>
            <w:tcW w:w="817" w:type="dxa"/>
          </w:tcPr>
          <w:p w:rsidR="00D87A54" w:rsidRPr="00B76AB4" w:rsidRDefault="00B76AB4" w:rsidP="00D87A5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  <w:r w:rsidRPr="00B76AB4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1.</w:t>
            </w:r>
          </w:p>
        </w:tc>
        <w:tc>
          <w:tcPr>
            <w:tcW w:w="5670" w:type="dxa"/>
          </w:tcPr>
          <w:p w:rsidR="00D87A54" w:rsidRPr="0033046D" w:rsidRDefault="0033046D" w:rsidP="003228DE">
            <w:pPr>
              <w:pStyle w:val="ONUME"/>
              <w:numPr>
                <w:ilvl w:val="0"/>
                <w:numId w:val="0"/>
              </w:numPr>
              <w:bidi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  <w:r w:rsidRPr="0033046D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المرافق الخاصة بتكنولوجيا المعلومات والاتصالات لأغراض قاعة المؤتمرات الجديدة وقاعات الاجتماعات المجاورة لها وسائر قاعات الاجتماع</w:t>
            </w:r>
            <w:r w:rsidR="003228DE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ات</w:t>
            </w:r>
            <w:r w:rsidRPr="0033046D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 xml:space="preserve"> في </w:t>
            </w:r>
            <w:r w:rsidR="003228DE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مباني</w:t>
            </w:r>
            <w:r w:rsidRPr="0033046D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 xml:space="preserve"> الويبو</w:t>
            </w:r>
          </w:p>
        </w:tc>
        <w:tc>
          <w:tcPr>
            <w:tcW w:w="1559" w:type="dxa"/>
          </w:tcPr>
          <w:p w:rsidR="00D87A54" w:rsidRPr="00D87A54" w:rsidRDefault="00D87A54" w:rsidP="00D87A54">
            <w:pPr>
              <w:pStyle w:val="ONUME"/>
              <w:numPr>
                <w:ilvl w:val="0"/>
                <w:numId w:val="0"/>
              </w:num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525" w:type="dxa"/>
          </w:tcPr>
          <w:p w:rsidR="00D87A54" w:rsidRPr="00D87A54" w:rsidRDefault="00D87A54" w:rsidP="00D87A54">
            <w:pPr>
              <w:pStyle w:val="ONUME"/>
              <w:numPr>
                <w:ilvl w:val="0"/>
                <w:numId w:val="0"/>
              </w:num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D87A54" w:rsidRPr="00D87A54" w:rsidTr="00D87A54">
        <w:tc>
          <w:tcPr>
            <w:tcW w:w="817" w:type="dxa"/>
          </w:tcPr>
          <w:p w:rsidR="00D87A54" w:rsidRPr="00D87A54" w:rsidRDefault="00D87A54" w:rsidP="00D87A5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5670" w:type="dxa"/>
          </w:tcPr>
          <w:p w:rsidR="00D87A54" w:rsidRPr="00671B07" w:rsidRDefault="00BA5693" w:rsidP="006A1369">
            <w:pPr>
              <w:pStyle w:val="ONUME"/>
              <w:numPr>
                <w:ilvl w:val="0"/>
                <w:numId w:val="0"/>
              </w:num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671B07">
              <w:rPr>
                <w:rFonts w:ascii="Arabic Typesetting" w:hAnsi="Arabic Typesetting" w:cs="Arabic Typesetting"/>
                <w:sz w:val="28"/>
                <w:szCs w:val="28"/>
                <w:rtl/>
              </w:rPr>
              <w:t>بدالات الشبكة لتوصيل أكثر من 900 مقعد، ونق</w:t>
            </w:r>
            <w:r w:rsidR="00411104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</w:t>
            </w:r>
            <w:r w:rsidRPr="00671B0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ط </w:t>
            </w:r>
            <w:r w:rsidR="00593FCF" w:rsidRPr="00671B0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النفاذ إلى شبكة</w:t>
            </w:r>
            <w:r w:rsidRPr="00671B0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واي </w:t>
            </w:r>
            <w:proofErr w:type="spellStart"/>
            <w:r w:rsidRPr="00671B0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فاي</w:t>
            </w:r>
            <w:proofErr w:type="spellEnd"/>
            <w:r w:rsidRPr="00671B07">
              <w:rPr>
                <w:rFonts w:ascii="Arabic Typesetting" w:hAnsi="Arabic Typesetting" w:cs="Arabic Typesetting"/>
                <w:sz w:val="28"/>
                <w:szCs w:val="28"/>
                <w:rtl/>
              </w:rPr>
              <w:t>، و</w:t>
            </w:r>
            <w:r w:rsidR="00593FCF" w:rsidRPr="00671B0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</w:t>
            </w:r>
            <w:r w:rsidRPr="00671B07">
              <w:rPr>
                <w:rFonts w:ascii="Arabic Typesetting" w:hAnsi="Arabic Typesetting" w:cs="Arabic Typesetting"/>
                <w:sz w:val="28"/>
                <w:szCs w:val="28"/>
                <w:rtl/>
              </w:rPr>
              <w:t>تغطية</w:t>
            </w:r>
            <w:r w:rsidRPr="00671B0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="006A1369" w:rsidRPr="00671B0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بنظام الاتصالات المتنقلة العالمية</w:t>
            </w:r>
            <w:r w:rsidRPr="00671B0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، </w:t>
            </w:r>
            <w:r w:rsidR="006A1369" w:rsidRPr="00671B0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وغيرها</w:t>
            </w:r>
          </w:p>
        </w:tc>
        <w:tc>
          <w:tcPr>
            <w:tcW w:w="1559" w:type="dxa"/>
          </w:tcPr>
          <w:p w:rsidR="00D87A54" w:rsidRPr="00D87A54" w:rsidRDefault="004D1DE4" w:rsidP="00D87A5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000 450</w:t>
            </w:r>
          </w:p>
        </w:tc>
        <w:tc>
          <w:tcPr>
            <w:tcW w:w="1525" w:type="dxa"/>
          </w:tcPr>
          <w:p w:rsidR="00D87A54" w:rsidRPr="00D87A54" w:rsidRDefault="0075255F" w:rsidP="004D1DE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537 235</w:t>
            </w:r>
          </w:p>
        </w:tc>
      </w:tr>
      <w:tr w:rsidR="00D87A54" w:rsidRPr="00D87A54" w:rsidTr="00D87A54">
        <w:tc>
          <w:tcPr>
            <w:tcW w:w="817" w:type="dxa"/>
          </w:tcPr>
          <w:p w:rsidR="00D87A54" w:rsidRPr="00D87A54" w:rsidRDefault="00D87A54" w:rsidP="00D87A5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5670" w:type="dxa"/>
          </w:tcPr>
          <w:p w:rsidR="00D87A54" w:rsidRPr="00D87A54" w:rsidRDefault="00BA5693" w:rsidP="00BA5693">
            <w:pPr>
              <w:pStyle w:val="ONUME"/>
              <w:numPr>
                <w:ilvl w:val="0"/>
                <w:numId w:val="0"/>
              </w:num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BA5693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هواتف بروتوكول الإنترنت والبنية التحتية المعلوماتية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المرتبطة بها</w:t>
            </w:r>
          </w:p>
        </w:tc>
        <w:tc>
          <w:tcPr>
            <w:tcW w:w="1559" w:type="dxa"/>
          </w:tcPr>
          <w:p w:rsidR="00D87A54" w:rsidRPr="00D87A54" w:rsidRDefault="00D87A54" w:rsidP="004D1DE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D87A54">
              <w:rPr>
                <w:rFonts w:ascii="Arabic Typesetting" w:hAnsi="Arabic Typesetting" w:cs="Arabic Typesetting"/>
                <w:sz w:val="28"/>
                <w:szCs w:val="28"/>
              </w:rPr>
              <w:t>30</w:t>
            </w:r>
            <w:r w:rsidR="004D1DE4"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D87A54">
              <w:rPr>
                <w:rFonts w:ascii="Arabic Typesetting" w:hAnsi="Arabic Typesetting" w:cs="Arabic Typesetting"/>
                <w:sz w:val="28"/>
                <w:szCs w:val="28"/>
              </w:rPr>
              <w:t>000</w:t>
            </w:r>
          </w:p>
        </w:tc>
        <w:tc>
          <w:tcPr>
            <w:tcW w:w="1525" w:type="dxa"/>
          </w:tcPr>
          <w:p w:rsidR="00D87A54" w:rsidRPr="00D87A54" w:rsidRDefault="00D87A54" w:rsidP="004D1DE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D87A54">
              <w:rPr>
                <w:rFonts w:ascii="Arabic Typesetting" w:hAnsi="Arabic Typesetting" w:cs="Arabic Typesetting"/>
                <w:sz w:val="28"/>
                <w:szCs w:val="28"/>
              </w:rPr>
              <w:t>33</w:t>
            </w:r>
            <w:r w:rsidR="004D1DE4"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D87A54">
              <w:rPr>
                <w:rFonts w:ascii="Arabic Typesetting" w:hAnsi="Arabic Typesetting" w:cs="Arabic Typesetting"/>
                <w:sz w:val="28"/>
                <w:szCs w:val="28"/>
              </w:rPr>
              <w:t>450</w:t>
            </w:r>
          </w:p>
        </w:tc>
      </w:tr>
      <w:tr w:rsidR="00D87A54" w:rsidRPr="00D87A54" w:rsidTr="00D87A54">
        <w:tc>
          <w:tcPr>
            <w:tcW w:w="817" w:type="dxa"/>
          </w:tcPr>
          <w:p w:rsidR="00D87A54" w:rsidRPr="00D87A54" w:rsidRDefault="00D87A54" w:rsidP="00D87A5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5670" w:type="dxa"/>
          </w:tcPr>
          <w:p w:rsidR="00D87A54" w:rsidRPr="00D87A54" w:rsidRDefault="00BA5693" w:rsidP="00671B07">
            <w:pPr>
              <w:pStyle w:val="ONUME"/>
              <w:numPr>
                <w:ilvl w:val="0"/>
                <w:numId w:val="0"/>
              </w:num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BA5693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تجهيزات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</w:t>
            </w:r>
            <w:r w:rsidRPr="00BA5693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مؤتمرات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</w:t>
            </w:r>
            <w:r w:rsidRPr="00BA5693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الفيديو للعروض عن بعد؛ </w:t>
            </w:r>
            <w:r w:rsidRPr="00671B07">
              <w:rPr>
                <w:rFonts w:ascii="Arabic Typesetting" w:hAnsi="Arabic Typesetting" w:cs="Arabic Typesetting"/>
                <w:sz w:val="28"/>
                <w:szCs w:val="28"/>
                <w:rtl/>
              </w:rPr>
              <w:t>والتسجيل</w:t>
            </w:r>
            <w:r w:rsidRPr="00BA5693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الرقمي؛ والبث عبر الإنترنت؛ والفيديو حسب الطلب؛ </w:t>
            </w:r>
            <w:r w:rsidR="00DE128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والعرض النصي للحوار</w:t>
            </w:r>
            <w:r w:rsidRPr="00BA5693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، </w:t>
            </w:r>
            <w:r w:rsidR="00671B0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وغيرها</w:t>
            </w:r>
            <w:r w:rsidRPr="00BA5693">
              <w:rPr>
                <w:rFonts w:ascii="Arabic Typesetting" w:hAnsi="Arabic Typesetting" w:cs="Arabic Typesetting"/>
                <w:sz w:val="28"/>
                <w:szCs w:val="28"/>
                <w:rtl/>
              </w:rPr>
              <w:t>.</w:t>
            </w:r>
          </w:p>
        </w:tc>
        <w:tc>
          <w:tcPr>
            <w:tcW w:w="1559" w:type="dxa"/>
          </w:tcPr>
          <w:p w:rsidR="00D87A54" w:rsidRPr="00D87A54" w:rsidRDefault="00D87A54" w:rsidP="004D1DE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D87A54">
              <w:rPr>
                <w:rFonts w:ascii="Arabic Typesetting" w:hAnsi="Arabic Typesetting" w:cs="Arabic Typesetting"/>
                <w:sz w:val="28"/>
                <w:szCs w:val="28"/>
              </w:rPr>
              <w:t>600</w:t>
            </w:r>
            <w:r w:rsidR="004D1DE4"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D87A54">
              <w:rPr>
                <w:rFonts w:ascii="Arabic Typesetting" w:hAnsi="Arabic Typesetting" w:cs="Arabic Typesetting"/>
                <w:sz w:val="28"/>
                <w:szCs w:val="28"/>
              </w:rPr>
              <w:t>000</w:t>
            </w:r>
          </w:p>
        </w:tc>
        <w:tc>
          <w:tcPr>
            <w:tcW w:w="1525" w:type="dxa"/>
          </w:tcPr>
          <w:p w:rsidR="00D87A54" w:rsidRPr="00D87A54" w:rsidRDefault="0075255F" w:rsidP="004D1DE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813 179</w:t>
            </w:r>
          </w:p>
        </w:tc>
      </w:tr>
      <w:tr w:rsidR="00D87A54" w:rsidRPr="00D87A54" w:rsidTr="00D87A54">
        <w:tc>
          <w:tcPr>
            <w:tcW w:w="817" w:type="dxa"/>
          </w:tcPr>
          <w:p w:rsidR="00D87A54" w:rsidRPr="00D87A54" w:rsidRDefault="00D87A54" w:rsidP="00D87A5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87A54" w:rsidRPr="00B76AB4" w:rsidRDefault="00B76AB4" w:rsidP="00D87A54">
            <w:pPr>
              <w:pStyle w:val="ONUME"/>
              <w:numPr>
                <w:ilvl w:val="0"/>
                <w:numId w:val="0"/>
              </w:numPr>
              <w:bidi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  <w:r w:rsidRPr="00B76AB4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المجموع الفرعي</w:t>
            </w:r>
          </w:p>
        </w:tc>
        <w:tc>
          <w:tcPr>
            <w:tcW w:w="1559" w:type="dxa"/>
          </w:tcPr>
          <w:p w:rsidR="00D87A54" w:rsidRPr="00D87A54" w:rsidRDefault="00D87A54" w:rsidP="004D1DE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D87A54">
              <w:rPr>
                <w:rFonts w:ascii="Arabic Typesetting" w:hAnsi="Arabic Typesetting" w:cs="Arabic Typesetting"/>
                <w:b/>
                <w:sz w:val="28"/>
                <w:szCs w:val="28"/>
              </w:rPr>
              <w:t>1</w:t>
            </w:r>
            <w:r w:rsidR="004D1DE4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</w:t>
            </w:r>
            <w:r w:rsidRPr="00D87A54">
              <w:rPr>
                <w:rFonts w:ascii="Arabic Typesetting" w:hAnsi="Arabic Typesetting" w:cs="Arabic Typesetting"/>
                <w:b/>
                <w:sz w:val="28"/>
                <w:szCs w:val="28"/>
              </w:rPr>
              <w:t>080</w:t>
            </w:r>
            <w:r w:rsidR="004D1DE4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</w:t>
            </w:r>
            <w:r w:rsidRPr="00D87A54">
              <w:rPr>
                <w:rFonts w:ascii="Arabic Typesetting" w:hAnsi="Arabic Typesetting" w:cs="Arabic Typesetting"/>
                <w:b/>
                <w:sz w:val="28"/>
                <w:szCs w:val="28"/>
              </w:rPr>
              <w:t>000</w:t>
            </w:r>
          </w:p>
        </w:tc>
        <w:tc>
          <w:tcPr>
            <w:tcW w:w="1525" w:type="dxa"/>
          </w:tcPr>
          <w:p w:rsidR="00D87A54" w:rsidRPr="00D87A54" w:rsidRDefault="00D87A54" w:rsidP="004D1DE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D87A54">
              <w:rPr>
                <w:rFonts w:ascii="Arabic Typesetting" w:hAnsi="Arabic Typesetting" w:cs="Arabic Typesetting"/>
                <w:b/>
                <w:sz w:val="28"/>
                <w:szCs w:val="28"/>
              </w:rPr>
              <w:t>448</w:t>
            </w:r>
            <w:r w:rsidR="004D1DE4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</w:t>
            </w:r>
            <w:r w:rsidRPr="00D87A54">
              <w:rPr>
                <w:rFonts w:ascii="Arabic Typesetting" w:hAnsi="Arabic Typesetting" w:cs="Arabic Typesetting"/>
                <w:b/>
                <w:sz w:val="28"/>
                <w:szCs w:val="28"/>
              </w:rPr>
              <w:t>800</w:t>
            </w:r>
          </w:p>
        </w:tc>
      </w:tr>
      <w:tr w:rsidR="00D87A54" w:rsidRPr="00D87A54" w:rsidTr="00D87A54">
        <w:tc>
          <w:tcPr>
            <w:tcW w:w="817" w:type="dxa"/>
          </w:tcPr>
          <w:p w:rsidR="00D87A54" w:rsidRPr="00B76AB4" w:rsidRDefault="00B76AB4" w:rsidP="00B76AB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  <w:r w:rsidRPr="00B76AB4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2.</w:t>
            </w:r>
          </w:p>
        </w:tc>
        <w:tc>
          <w:tcPr>
            <w:tcW w:w="5670" w:type="dxa"/>
          </w:tcPr>
          <w:p w:rsidR="00D87A54" w:rsidRPr="00D87A54" w:rsidRDefault="00B76AB4" w:rsidP="00D87A54">
            <w:pPr>
              <w:pStyle w:val="ONUME"/>
              <w:numPr>
                <w:ilvl w:val="0"/>
                <w:numId w:val="0"/>
              </w:num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B76AB4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 xml:space="preserve">استبدال </w:t>
            </w:r>
            <w:r w:rsidRPr="00B76AB4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 xml:space="preserve">بدالة الهاتف </w:t>
            </w:r>
            <w:proofErr w:type="spellStart"/>
            <w:r w:rsidRPr="00B76AB4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نورتل</w:t>
            </w:r>
            <w:proofErr w:type="spellEnd"/>
            <w:r w:rsidRPr="00B76AB4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 xml:space="preserve"> ميريديان المتقادمة</w:t>
            </w:r>
          </w:p>
        </w:tc>
        <w:tc>
          <w:tcPr>
            <w:tcW w:w="1559" w:type="dxa"/>
          </w:tcPr>
          <w:p w:rsidR="00D87A54" w:rsidRPr="00D87A54" w:rsidRDefault="00D87A54" w:rsidP="00D87A5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525" w:type="dxa"/>
          </w:tcPr>
          <w:p w:rsidR="00D87A54" w:rsidRPr="00D87A54" w:rsidRDefault="00D87A54" w:rsidP="00D87A5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D87A54" w:rsidRPr="00D87A54" w:rsidTr="00D87A54">
        <w:tc>
          <w:tcPr>
            <w:tcW w:w="817" w:type="dxa"/>
          </w:tcPr>
          <w:p w:rsidR="00D87A54" w:rsidRPr="00D87A54" w:rsidRDefault="00D87A54" w:rsidP="00D87A5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5670" w:type="dxa"/>
          </w:tcPr>
          <w:p w:rsidR="00D87A54" w:rsidRPr="00D87A54" w:rsidRDefault="00411104" w:rsidP="00DE128C">
            <w:pPr>
              <w:pStyle w:val="ONUME"/>
              <w:numPr>
                <w:ilvl w:val="0"/>
                <w:numId w:val="0"/>
              </w:num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نشر</w:t>
            </w:r>
            <w:r w:rsidR="00B76AB4" w:rsidRPr="00B76AB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المعدات </w:t>
            </w:r>
            <w:r w:rsidR="00DE128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والبرمجيات</w:t>
            </w:r>
            <w:r w:rsidR="00B76AB4" w:rsidRPr="00B76AB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الخاصة بهاتف بروتوكول الإنترنت في مباني الويبو الحالية</w:t>
            </w:r>
          </w:p>
        </w:tc>
        <w:tc>
          <w:tcPr>
            <w:tcW w:w="1559" w:type="dxa"/>
          </w:tcPr>
          <w:p w:rsidR="00D87A54" w:rsidRPr="00D87A54" w:rsidRDefault="00D87A54" w:rsidP="004D1DE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D87A54">
              <w:rPr>
                <w:rFonts w:ascii="Arabic Typesetting" w:hAnsi="Arabic Typesetting" w:cs="Arabic Typesetting"/>
                <w:sz w:val="28"/>
                <w:szCs w:val="28"/>
              </w:rPr>
              <w:t>850</w:t>
            </w:r>
            <w:r w:rsidR="004D1DE4"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D87A54">
              <w:rPr>
                <w:rFonts w:ascii="Arabic Typesetting" w:hAnsi="Arabic Typesetting" w:cs="Arabic Typesetting"/>
                <w:sz w:val="28"/>
                <w:szCs w:val="28"/>
              </w:rPr>
              <w:t>000</w:t>
            </w:r>
          </w:p>
        </w:tc>
        <w:tc>
          <w:tcPr>
            <w:tcW w:w="1525" w:type="dxa"/>
          </w:tcPr>
          <w:p w:rsidR="00D87A54" w:rsidRPr="00D87A54" w:rsidRDefault="00D87A54" w:rsidP="004D1DE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D87A54">
              <w:rPr>
                <w:rFonts w:ascii="Arabic Typesetting" w:hAnsi="Arabic Typesetting" w:cs="Arabic Typesetting"/>
                <w:sz w:val="28"/>
                <w:szCs w:val="28"/>
              </w:rPr>
              <w:t>818</w:t>
            </w:r>
            <w:r w:rsidR="004D1DE4"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D87A54">
              <w:rPr>
                <w:rFonts w:ascii="Arabic Typesetting" w:hAnsi="Arabic Typesetting" w:cs="Arabic Typesetting"/>
                <w:sz w:val="28"/>
                <w:szCs w:val="28"/>
              </w:rPr>
              <w:t>309</w:t>
            </w:r>
          </w:p>
        </w:tc>
      </w:tr>
      <w:tr w:rsidR="00D87A54" w:rsidRPr="00D87A54" w:rsidTr="00D87A54">
        <w:tc>
          <w:tcPr>
            <w:tcW w:w="817" w:type="dxa"/>
          </w:tcPr>
          <w:p w:rsidR="00D87A54" w:rsidRPr="00D87A54" w:rsidRDefault="00D87A54" w:rsidP="00D87A5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5670" w:type="dxa"/>
          </w:tcPr>
          <w:p w:rsidR="00D87A54" w:rsidRPr="00D87A54" w:rsidRDefault="00B76AB4" w:rsidP="00D87A54">
            <w:pPr>
              <w:pStyle w:val="ONUME"/>
              <w:numPr>
                <w:ilvl w:val="0"/>
                <w:numId w:val="0"/>
              </w:num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B76AB4">
              <w:rPr>
                <w:rFonts w:ascii="Arabic Typesetting" w:hAnsi="Arabic Typesetting" w:cs="Arabic Typesetting"/>
                <w:sz w:val="28"/>
                <w:szCs w:val="28"/>
                <w:rtl/>
              </w:rPr>
              <w:t>خدمات التركيب والتنفيذ</w:t>
            </w:r>
          </w:p>
        </w:tc>
        <w:tc>
          <w:tcPr>
            <w:tcW w:w="1559" w:type="dxa"/>
          </w:tcPr>
          <w:p w:rsidR="00D87A54" w:rsidRPr="00D87A54" w:rsidRDefault="00D87A54" w:rsidP="004D1DE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D87A54">
              <w:rPr>
                <w:rFonts w:ascii="Arabic Typesetting" w:hAnsi="Arabic Typesetting" w:cs="Arabic Typesetting"/>
                <w:sz w:val="28"/>
                <w:szCs w:val="28"/>
              </w:rPr>
              <w:t>250</w:t>
            </w:r>
            <w:r w:rsidR="004D1DE4"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D87A54">
              <w:rPr>
                <w:rFonts w:ascii="Arabic Typesetting" w:hAnsi="Arabic Typesetting" w:cs="Arabic Typesetting"/>
                <w:sz w:val="28"/>
                <w:szCs w:val="28"/>
              </w:rPr>
              <w:t>000</w:t>
            </w:r>
          </w:p>
        </w:tc>
        <w:tc>
          <w:tcPr>
            <w:tcW w:w="1525" w:type="dxa"/>
          </w:tcPr>
          <w:p w:rsidR="00D87A54" w:rsidRPr="00D87A54" w:rsidRDefault="00D87A54" w:rsidP="004D1DE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D87A54">
              <w:rPr>
                <w:rFonts w:ascii="Arabic Typesetting" w:hAnsi="Arabic Typesetting" w:cs="Arabic Typesetting"/>
                <w:sz w:val="28"/>
                <w:szCs w:val="28"/>
              </w:rPr>
              <w:t>49</w:t>
            </w:r>
            <w:r w:rsidR="004D1DE4"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D87A54">
              <w:rPr>
                <w:rFonts w:ascii="Arabic Typesetting" w:hAnsi="Arabic Typesetting" w:cs="Arabic Typesetting"/>
                <w:sz w:val="28"/>
                <w:szCs w:val="28"/>
              </w:rPr>
              <w:t>162</w:t>
            </w:r>
          </w:p>
        </w:tc>
      </w:tr>
      <w:tr w:rsidR="00B76AB4" w:rsidRPr="00D87A54" w:rsidTr="00D87A54">
        <w:tc>
          <w:tcPr>
            <w:tcW w:w="817" w:type="dxa"/>
          </w:tcPr>
          <w:p w:rsidR="00B76AB4" w:rsidRPr="00D87A54" w:rsidRDefault="00B76AB4" w:rsidP="00D87A5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5670" w:type="dxa"/>
          </w:tcPr>
          <w:p w:rsidR="00B76AB4" w:rsidRPr="00B76AB4" w:rsidRDefault="00B76AB4" w:rsidP="00EA109D">
            <w:pPr>
              <w:pStyle w:val="ONUME"/>
              <w:numPr>
                <w:ilvl w:val="0"/>
                <w:numId w:val="0"/>
              </w:numPr>
              <w:bidi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  <w:r w:rsidRPr="00B76AB4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المجموع الفرعي</w:t>
            </w:r>
          </w:p>
        </w:tc>
        <w:tc>
          <w:tcPr>
            <w:tcW w:w="1559" w:type="dxa"/>
          </w:tcPr>
          <w:p w:rsidR="00B76AB4" w:rsidRPr="00D87A54" w:rsidRDefault="00B76AB4" w:rsidP="004D1DE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D87A54">
              <w:rPr>
                <w:rFonts w:ascii="Arabic Typesetting" w:hAnsi="Arabic Typesetting" w:cs="Arabic Typesetting"/>
                <w:b/>
                <w:sz w:val="28"/>
                <w:szCs w:val="28"/>
              </w:rPr>
              <w:t>1</w:t>
            </w:r>
            <w:r w:rsidR="004D1DE4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</w:t>
            </w:r>
            <w:r w:rsidRPr="00D87A54">
              <w:rPr>
                <w:rFonts w:ascii="Arabic Typesetting" w:hAnsi="Arabic Typesetting" w:cs="Arabic Typesetting"/>
                <w:b/>
                <w:sz w:val="28"/>
                <w:szCs w:val="28"/>
              </w:rPr>
              <w:t>100</w:t>
            </w:r>
            <w:r w:rsidR="004D1DE4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</w:t>
            </w:r>
            <w:r w:rsidRPr="00D87A54">
              <w:rPr>
                <w:rFonts w:ascii="Arabic Typesetting" w:hAnsi="Arabic Typesetting" w:cs="Arabic Typesetting"/>
                <w:b/>
                <w:sz w:val="28"/>
                <w:szCs w:val="28"/>
              </w:rPr>
              <w:t>000</w:t>
            </w:r>
          </w:p>
        </w:tc>
        <w:tc>
          <w:tcPr>
            <w:tcW w:w="1525" w:type="dxa"/>
          </w:tcPr>
          <w:p w:rsidR="00B76AB4" w:rsidRPr="00D87A54" w:rsidRDefault="00B76AB4" w:rsidP="004D1DE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D87A54">
              <w:rPr>
                <w:rFonts w:ascii="Arabic Typesetting" w:hAnsi="Arabic Typesetting" w:cs="Arabic Typesetting"/>
                <w:b/>
                <w:sz w:val="28"/>
                <w:szCs w:val="28"/>
              </w:rPr>
              <w:t>867</w:t>
            </w:r>
            <w:r w:rsidR="004D1DE4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</w:t>
            </w:r>
            <w:r w:rsidRPr="00D87A54">
              <w:rPr>
                <w:rFonts w:ascii="Arabic Typesetting" w:hAnsi="Arabic Typesetting" w:cs="Arabic Typesetting"/>
                <w:b/>
                <w:sz w:val="28"/>
                <w:szCs w:val="28"/>
              </w:rPr>
              <w:t>471</w:t>
            </w:r>
          </w:p>
        </w:tc>
      </w:tr>
      <w:tr w:rsidR="00D87A54" w:rsidRPr="00D87A54" w:rsidTr="00D87A54">
        <w:tc>
          <w:tcPr>
            <w:tcW w:w="817" w:type="dxa"/>
          </w:tcPr>
          <w:p w:rsidR="00D87A54" w:rsidRPr="004D1DE4" w:rsidRDefault="004D1DE4" w:rsidP="00D87A5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  <w:r w:rsidRPr="004D1DE4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3.</w:t>
            </w:r>
          </w:p>
        </w:tc>
        <w:tc>
          <w:tcPr>
            <w:tcW w:w="5670" w:type="dxa"/>
          </w:tcPr>
          <w:p w:rsidR="00D87A54" w:rsidRPr="004D1DE4" w:rsidRDefault="004D1DE4" w:rsidP="00D87A54">
            <w:pPr>
              <w:pStyle w:val="ONUME"/>
              <w:numPr>
                <w:ilvl w:val="0"/>
                <w:numId w:val="0"/>
              </w:numPr>
              <w:bidi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  <w:r w:rsidRPr="004D1DE4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 xml:space="preserve">استبدال </w:t>
            </w:r>
            <w:r w:rsidRPr="004D1DE4"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  <w:t>محطة العمل المكتبي</w:t>
            </w:r>
          </w:p>
        </w:tc>
        <w:tc>
          <w:tcPr>
            <w:tcW w:w="1559" w:type="dxa"/>
          </w:tcPr>
          <w:p w:rsidR="00D87A54" w:rsidRPr="00D87A54" w:rsidRDefault="00D87A54" w:rsidP="00D87A5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525" w:type="dxa"/>
          </w:tcPr>
          <w:p w:rsidR="00D87A54" w:rsidRPr="00D87A54" w:rsidRDefault="00D87A54" w:rsidP="00D87A5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D87A54" w:rsidRPr="00D87A54" w:rsidTr="00D87A54">
        <w:tc>
          <w:tcPr>
            <w:tcW w:w="817" w:type="dxa"/>
          </w:tcPr>
          <w:p w:rsidR="00D87A54" w:rsidRPr="00D87A54" w:rsidRDefault="00D87A54" w:rsidP="00D87A5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5670" w:type="dxa"/>
          </w:tcPr>
          <w:p w:rsidR="00D87A54" w:rsidRPr="00D87A54" w:rsidRDefault="004D1DE4" w:rsidP="004D1DE4">
            <w:pPr>
              <w:pStyle w:val="ONUME"/>
              <w:numPr>
                <w:ilvl w:val="0"/>
                <w:numId w:val="0"/>
              </w:num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استبدال معدّات الحواسيب</w:t>
            </w:r>
          </w:p>
        </w:tc>
        <w:tc>
          <w:tcPr>
            <w:tcW w:w="1559" w:type="dxa"/>
          </w:tcPr>
          <w:p w:rsidR="00D87A54" w:rsidRPr="00D87A54" w:rsidRDefault="00D87A54" w:rsidP="004D1DE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D87A54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="004D1DE4"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D87A54">
              <w:rPr>
                <w:rFonts w:ascii="Arabic Typesetting" w:hAnsi="Arabic Typesetting" w:cs="Arabic Typesetting"/>
                <w:sz w:val="28"/>
                <w:szCs w:val="28"/>
              </w:rPr>
              <w:t>100</w:t>
            </w:r>
            <w:r w:rsidR="004D1DE4"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D87A54">
              <w:rPr>
                <w:rFonts w:ascii="Arabic Typesetting" w:hAnsi="Arabic Typesetting" w:cs="Arabic Typesetting"/>
                <w:sz w:val="28"/>
                <w:szCs w:val="28"/>
              </w:rPr>
              <w:t>000</w:t>
            </w:r>
          </w:p>
        </w:tc>
        <w:tc>
          <w:tcPr>
            <w:tcW w:w="1525" w:type="dxa"/>
          </w:tcPr>
          <w:p w:rsidR="00D87A54" w:rsidRPr="00D87A54" w:rsidRDefault="00D87A54" w:rsidP="004D1DE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D87A54">
              <w:rPr>
                <w:rFonts w:ascii="Arabic Typesetting" w:hAnsi="Arabic Typesetting" w:cs="Arabic Typesetting"/>
                <w:sz w:val="28"/>
                <w:szCs w:val="28"/>
              </w:rPr>
              <w:t>1</w:t>
            </w:r>
            <w:r w:rsidR="004D1DE4"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D87A54">
              <w:rPr>
                <w:rFonts w:ascii="Arabic Typesetting" w:hAnsi="Arabic Typesetting" w:cs="Arabic Typesetting"/>
                <w:sz w:val="28"/>
                <w:szCs w:val="28"/>
              </w:rPr>
              <w:t>657</w:t>
            </w:r>
            <w:r w:rsidR="004D1DE4"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D87A54">
              <w:rPr>
                <w:rFonts w:ascii="Arabic Typesetting" w:hAnsi="Arabic Typesetting" w:cs="Arabic Typesetting"/>
                <w:sz w:val="28"/>
                <w:szCs w:val="28"/>
              </w:rPr>
              <w:t>194</w:t>
            </w:r>
          </w:p>
        </w:tc>
      </w:tr>
      <w:tr w:rsidR="00D87A54" w:rsidRPr="00D87A54" w:rsidTr="00D87A54">
        <w:tc>
          <w:tcPr>
            <w:tcW w:w="817" w:type="dxa"/>
          </w:tcPr>
          <w:p w:rsidR="00D87A54" w:rsidRPr="00D87A54" w:rsidRDefault="00D87A54" w:rsidP="00D87A5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5670" w:type="dxa"/>
          </w:tcPr>
          <w:p w:rsidR="00D87A54" w:rsidRPr="00D87A54" w:rsidRDefault="004D1DE4" w:rsidP="00DE128C">
            <w:pPr>
              <w:pStyle w:val="ONUME"/>
              <w:numPr>
                <w:ilvl w:val="0"/>
                <w:numId w:val="0"/>
              </w:num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تحديث </w:t>
            </w:r>
            <w:r w:rsidR="00DE128C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البرمجيات</w:t>
            </w:r>
          </w:p>
        </w:tc>
        <w:tc>
          <w:tcPr>
            <w:tcW w:w="1559" w:type="dxa"/>
          </w:tcPr>
          <w:p w:rsidR="00D87A54" w:rsidRPr="00D87A54" w:rsidRDefault="00D87A54" w:rsidP="004D1DE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D87A54">
              <w:rPr>
                <w:rFonts w:ascii="Arabic Typesetting" w:hAnsi="Arabic Typesetting" w:cs="Arabic Typesetting"/>
                <w:sz w:val="28"/>
                <w:szCs w:val="28"/>
              </w:rPr>
              <w:t>450</w:t>
            </w:r>
            <w:r w:rsidR="004D1DE4"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D87A54">
              <w:rPr>
                <w:rFonts w:ascii="Arabic Typesetting" w:hAnsi="Arabic Typesetting" w:cs="Arabic Typesetting"/>
                <w:sz w:val="28"/>
                <w:szCs w:val="28"/>
              </w:rPr>
              <w:t>000</w:t>
            </w:r>
          </w:p>
        </w:tc>
        <w:tc>
          <w:tcPr>
            <w:tcW w:w="1525" w:type="dxa"/>
          </w:tcPr>
          <w:p w:rsidR="00D87A54" w:rsidRPr="00D87A54" w:rsidRDefault="00D87A54" w:rsidP="004D1DE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D87A54">
              <w:rPr>
                <w:rFonts w:ascii="Arabic Typesetting" w:hAnsi="Arabic Typesetting" w:cs="Arabic Typesetting"/>
                <w:sz w:val="28"/>
                <w:szCs w:val="28"/>
              </w:rPr>
              <w:t>345</w:t>
            </w:r>
            <w:r w:rsidR="004D1DE4"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D87A54">
              <w:rPr>
                <w:rFonts w:ascii="Arabic Typesetting" w:hAnsi="Arabic Typesetting" w:cs="Arabic Typesetting"/>
                <w:sz w:val="28"/>
                <w:szCs w:val="28"/>
              </w:rPr>
              <w:t>022</w:t>
            </w:r>
          </w:p>
        </w:tc>
      </w:tr>
      <w:tr w:rsidR="00D87A54" w:rsidRPr="00D87A54" w:rsidTr="00D87A54">
        <w:tc>
          <w:tcPr>
            <w:tcW w:w="817" w:type="dxa"/>
          </w:tcPr>
          <w:p w:rsidR="00D87A54" w:rsidRPr="00D87A54" w:rsidRDefault="00D87A54" w:rsidP="00D87A5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5670" w:type="dxa"/>
          </w:tcPr>
          <w:p w:rsidR="00D87A54" w:rsidRPr="00D87A54" w:rsidRDefault="004D1DE4" w:rsidP="00D87A54">
            <w:pPr>
              <w:pStyle w:val="ONUME"/>
              <w:numPr>
                <w:ilvl w:val="0"/>
                <w:numId w:val="0"/>
              </w:num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خدمات التركيب والتنفيذ</w:t>
            </w:r>
          </w:p>
        </w:tc>
        <w:tc>
          <w:tcPr>
            <w:tcW w:w="1559" w:type="dxa"/>
          </w:tcPr>
          <w:p w:rsidR="00D87A54" w:rsidRPr="00D87A54" w:rsidRDefault="00D87A54" w:rsidP="004D1DE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D87A54">
              <w:rPr>
                <w:rFonts w:ascii="Arabic Typesetting" w:hAnsi="Arabic Typesetting" w:cs="Arabic Typesetting"/>
                <w:sz w:val="28"/>
                <w:szCs w:val="28"/>
              </w:rPr>
              <w:t>450</w:t>
            </w:r>
            <w:r w:rsidR="004D1DE4"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D87A54">
              <w:rPr>
                <w:rFonts w:ascii="Arabic Typesetting" w:hAnsi="Arabic Typesetting" w:cs="Arabic Typesetting"/>
                <w:sz w:val="28"/>
                <w:szCs w:val="28"/>
              </w:rPr>
              <w:t>000</w:t>
            </w:r>
          </w:p>
        </w:tc>
        <w:tc>
          <w:tcPr>
            <w:tcW w:w="1525" w:type="dxa"/>
          </w:tcPr>
          <w:p w:rsidR="00D87A54" w:rsidRPr="00D87A54" w:rsidRDefault="00D87A54" w:rsidP="004D1DE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D87A54">
              <w:rPr>
                <w:rFonts w:ascii="Arabic Typesetting" w:hAnsi="Arabic Typesetting" w:cs="Arabic Typesetting"/>
                <w:sz w:val="28"/>
                <w:szCs w:val="28"/>
              </w:rPr>
              <w:t>152</w:t>
            </w:r>
            <w:r w:rsidR="004D1DE4"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D87A54">
              <w:rPr>
                <w:rFonts w:ascii="Arabic Typesetting" w:hAnsi="Arabic Typesetting" w:cs="Arabic Typesetting"/>
                <w:sz w:val="28"/>
                <w:szCs w:val="28"/>
              </w:rPr>
              <w:t>000</w:t>
            </w:r>
          </w:p>
        </w:tc>
      </w:tr>
      <w:tr w:rsidR="00D87A54" w:rsidRPr="00D87A54" w:rsidTr="00D87A54">
        <w:tc>
          <w:tcPr>
            <w:tcW w:w="817" w:type="dxa"/>
          </w:tcPr>
          <w:p w:rsidR="00D87A54" w:rsidRPr="00D87A54" w:rsidRDefault="00D87A54" w:rsidP="00D87A5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D87A54" w:rsidRPr="00D87A54" w:rsidRDefault="004D1DE4" w:rsidP="00D87A54">
            <w:pPr>
              <w:pStyle w:val="ONUME"/>
              <w:numPr>
                <w:ilvl w:val="0"/>
                <w:numId w:val="0"/>
              </w:numPr>
              <w:bidi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B76AB4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المجموع الفرعي</w:t>
            </w:r>
          </w:p>
        </w:tc>
        <w:tc>
          <w:tcPr>
            <w:tcW w:w="1559" w:type="dxa"/>
          </w:tcPr>
          <w:p w:rsidR="00D87A54" w:rsidRPr="00D87A54" w:rsidRDefault="00D87A54" w:rsidP="004D1DE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D87A54">
              <w:rPr>
                <w:rFonts w:ascii="Arabic Typesetting" w:hAnsi="Arabic Typesetting" w:cs="Arabic Typesetting"/>
                <w:b/>
                <w:sz w:val="28"/>
                <w:szCs w:val="28"/>
              </w:rPr>
              <w:t>3</w:t>
            </w:r>
            <w:r w:rsidR="004D1DE4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</w:t>
            </w:r>
            <w:r w:rsidRPr="00D87A54">
              <w:rPr>
                <w:rFonts w:ascii="Arabic Typesetting" w:hAnsi="Arabic Typesetting" w:cs="Arabic Typesetting"/>
                <w:b/>
                <w:sz w:val="28"/>
                <w:szCs w:val="28"/>
              </w:rPr>
              <w:t>000</w:t>
            </w:r>
            <w:r w:rsidR="004D1DE4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</w:t>
            </w:r>
            <w:r w:rsidRPr="00D87A54">
              <w:rPr>
                <w:rFonts w:ascii="Arabic Typesetting" w:hAnsi="Arabic Typesetting" w:cs="Arabic Typesetting"/>
                <w:b/>
                <w:sz w:val="28"/>
                <w:szCs w:val="28"/>
              </w:rPr>
              <w:t>000</w:t>
            </w:r>
          </w:p>
        </w:tc>
        <w:tc>
          <w:tcPr>
            <w:tcW w:w="1525" w:type="dxa"/>
          </w:tcPr>
          <w:p w:rsidR="00D87A54" w:rsidRPr="00D87A54" w:rsidRDefault="00D87A54" w:rsidP="004D1DE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D87A54">
              <w:rPr>
                <w:rFonts w:ascii="Arabic Typesetting" w:hAnsi="Arabic Typesetting" w:cs="Arabic Typesetting"/>
                <w:b/>
                <w:sz w:val="28"/>
                <w:szCs w:val="28"/>
              </w:rPr>
              <w:t>2</w:t>
            </w:r>
            <w:r w:rsidR="004D1DE4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</w:t>
            </w:r>
            <w:r w:rsidRPr="00D87A54">
              <w:rPr>
                <w:rFonts w:ascii="Arabic Typesetting" w:hAnsi="Arabic Typesetting" w:cs="Arabic Typesetting"/>
                <w:b/>
                <w:sz w:val="28"/>
                <w:szCs w:val="28"/>
              </w:rPr>
              <w:t>154</w:t>
            </w:r>
            <w:r w:rsidR="004D1DE4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</w:t>
            </w:r>
            <w:r w:rsidRPr="00D87A54">
              <w:rPr>
                <w:rFonts w:ascii="Arabic Typesetting" w:hAnsi="Arabic Typesetting" w:cs="Arabic Typesetting"/>
                <w:b/>
                <w:sz w:val="28"/>
                <w:szCs w:val="28"/>
              </w:rPr>
              <w:t>216</w:t>
            </w:r>
          </w:p>
        </w:tc>
      </w:tr>
      <w:tr w:rsidR="00D87A54" w:rsidRPr="00D87A54" w:rsidTr="00D87A54">
        <w:tc>
          <w:tcPr>
            <w:tcW w:w="817" w:type="dxa"/>
          </w:tcPr>
          <w:p w:rsidR="00D87A54" w:rsidRPr="00D87A54" w:rsidRDefault="00D87A54" w:rsidP="00D87A5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5670" w:type="dxa"/>
          </w:tcPr>
          <w:p w:rsidR="00D87A54" w:rsidRPr="004D1DE4" w:rsidRDefault="004D1DE4" w:rsidP="00D87A54">
            <w:pPr>
              <w:pStyle w:val="ONUME"/>
              <w:numPr>
                <w:ilvl w:val="0"/>
                <w:numId w:val="0"/>
              </w:numPr>
              <w:bidi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  <w:r w:rsidRPr="004D1DE4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559" w:type="dxa"/>
          </w:tcPr>
          <w:p w:rsidR="00D87A54" w:rsidRPr="00D87A54" w:rsidRDefault="00D87A54" w:rsidP="004D1DE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D87A54">
              <w:rPr>
                <w:rFonts w:ascii="Arabic Typesetting" w:hAnsi="Arabic Typesetting" w:cs="Arabic Typesetting"/>
                <w:b/>
                <w:sz w:val="28"/>
                <w:szCs w:val="28"/>
              </w:rPr>
              <w:t>5</w:t>
            </w:r>
            <w:r w:rsidR="004D1DE4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</w:t>
            </w:r>
            <w:r w:rsidRPr="00D87A54">
              <w:rPr>
                <w:rFonts w:ascii="Arabic Typesetting" w:hAnsi="Arabic Typesetting" w:cs="Arabic Typesetting"/>
                <w:b/>
                <w:sz w:val="28"/>
                <w:szCs w:val="28"/>
              </w:rPr>
              <w:t>180</w:t>
            </w:r>
            <w:r w:rsidR="004D1DE4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</w:t>
            </w:r>
            <w:r w:rsidRPr="00D87A54">
              <w:rPr>
                <w:rFonts w:ascii="Arabic Typesetting" w:hAnsi="Arabic Typesetting" w:cs="Arabic Typesetting"/>
                <w:b/>
                <w:sz w:val="28"/>
                <w:szCs w:val="28"/>
              </w:rPr>
              <w:t>000</w:t>
            </w:r>
          </w:p>
        </w:tc>
        <w:tc>
          <w:tcPr>
            <w:tcW w:w="1525" w:type="dxa"/>
          </w:tcPr>
          <w:p w:rsidR="00D87A54" w:rsidRPr="00D87A54" w:rsidRDefault="00D87A54" w:rsidP="004D1DE4">
            <w:pPr>
              <w:pStyle w:val="ONUME"/>
              <w:numPr>
                <w:ilvl w:val="0"/>
                <w:numId w:val="0"/>
              </w:numPr>
              <w:bidi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D87A54">
              <w:rPr>
                <w:rFonts w:ascii="Arabic Typesetting" w:hAnsi="Arabic Typesetting" w:cs="Arabic Typesetting"/>
                <w:b/>
                <w:sz w:val="28"/>
                <w:szCs w:val="28"/>
              </w:rPr>
              <w:t>3</w:t>
            </w:r>
            <w:r w:rsidR="004D1DE4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</w:t>
            </w:r>
            <w:r w:rsidRPr="00D87A54">
              <w:rPr>
                <w:rFonts w:ascii="Arabic Typesetting" w:hAnsi="Arabic Typesetting" w:cs="Arabic Typesetting"/>
                <w:b/>
                <w:sz w:val="28"/>
                <w:szCs w:val="28"/>
              </w:rPr>
              <w:t>470</w:t>
            </w:r>
            <w:r w:rsidR="004D1DE4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</w:t>
            </w:r>
            <w:r w:rsidRPr="00D87A54">
              <w:rPr>
                <w:rFonts w:ascii="Arabic Typesetting" w:hAnsi="Arabic Typesetting" w:cs="Arabic Typesetting"/>
                <w:b/>
                <w:sz w:val="28"/>
                <w:szCs w:val="28"/>
              </w:rPr>
              <w:t>487</w:t>
            </w:r>
          </w:p>
        </w:tc>
      </w:tr>
    </w:tbl>
    <w:p w:rsidR="004D1DE4" w:rsidRDefault="004D1DE4" w:rsidP="004B18C2">
      <w:pPr>
        <w:pStyle w:val="NumberedParaAR"/>
        <w:rPr>
          <w:lang w:val="fr-CH"/>
        </w:rPr>
      </w:pPr>
      <w:r>
        <w:rPr>
          <w:rFonts w:hint="cs"/>
          <w:rtl/>
          <w:lang w:val="fr-CH"/>
        </w:rPr>
        <w:lastRenderedPageBreak/>
        <w:t>وتُقتَرَح فقرة القرار التالية.</w:t>
      </w:r>
    </w:p>
    <w:p w:rsidR="004D1DE4" w:rsidRDefault="004B18C2" w:rsidP="006F528C">
      <w:pPr>
        <w:pStyle w:val="DecisionParaAR"/>
        <w:ind w:left="5670" w:hanging="136"/>
        <w:rPr>
          <w:lang w:val="fr-CH"/>
        </w:rPr>
      </w:pPr>
      <w:r>
        <w:rPr>
          <w:rFonts w:hint="cs"/>
          <w:rtl/>
          <w:lang w:val="fr-CH"/>
        </w:rPr>
        <w:t xml:space="preserve">أحاطت لجنة البرنامج والميزانية علماً بالتقرير المرحلي </w:t>
      </w:r>
      <w:r w:rsidRPr="004B18C2">
        <w:rPr>
          <w:rtl/>
          <w:lang w:val="fr-CH"/>
        </w:rPr>
        <w:t>عن مشروع استثمار رأس المال في تكنولوجيا المعلومات والاتصالات</w:t>
      </w:r>
      <w:r>
        <w:rPr>
          <w:rFonts w:hint="cs"/>
          <w:rtl/>
          <w:lang w:val="fr-CH"/>
        </w:rPr>
        <w:t xml:space="preserve"> (الوثيقة</w:t>
      </w:r>
      <w:r w:rsidR="006F528C">
        <w:rPr>
          <w:rFonts w:hint="eastAsia"/>
          <w:rtl/>
          <w:lang w:val="fr-CH"/>
        </w:rPr>
        <w:t> </w:t>
      </w:r>
      <w:r>
        <w:t>WO/PBC/22/18</w:t>
      </w:r>
      <w:r>
        <w:rPr>
          <w:rFonts w:hint="cs"/>
          <w:rtl/>
          <w:lang w:val="fr-CH"/>
        </w:rPr>
        <w:t>).</w:t>
      </w:r>
    </w:p>
    <w:p w:rsidR="004B18C2" w:rsidRPr="004B18C2" w:rsidRDefault="004B18C2" w:rsidP="007C1117">
      <w:pPr>
        <w:pStyle w:val="EndofDocumentAR"/>
        <w:rPr>
          <w:sz w:val="34"/>
          <w:szCs w:val="34"/>
          <w:lang w:val="fr-CH"/>
        </w:rPr>
      </w:pPr>
      <w:r>
        <w:rPr>
          <w:rtl/>
          <w:lang w:bidi="ar-EG"/>
        </w:rPr>
        <w:t>[نهاية الوثيقة</w:t>
      </w:r>
      <w:r w:rsidRPr="004B18C2">
        <w:rPr>
          <w:rtl/>
          <w:lang w:bidi="ar-EG"/>
        </w:rPr>
        <w:t>]</w:t>
      </w:r>
    </w:p>
    <w:sectPr w:rsidR="004B18C2" w:rsidRPr="004B18C2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C6B" w:rsidRDefault="006C5C6B">
      <w:r>
        <w:separator/>
      </w:r>
    </w:p>
  </w:endnote>
  <w:endnote w:type="continuationSeparator" w:id="0">
    <w:p w:rsidR="006C5C6B" w:rsidRDefault="006C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C6B" w:rsidRDefault="006C5C6B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6C5C6B" w:rsidRDefault="006C5C6B" w:rsidP="009622BF">
      <w:pPr>
        <w:bidi/>
      </w:pPr>
      <w:r>
        <w:separator/>
      </w:r>
    </w:p>
  </w:footnote>
  <w:footnote w:id="1">
    <w:p w:rsidR="0033046D" w:rsidRDefault="0033046D" w:rsidP="003304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11104">
        <w:rPr>
          <w:rFonts w:hint="cs"/>
          <w:rtl/>
        </w:rPr>
        <w:t xml:space="preserve"> في نهاية يونيو 2014.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983389" w:rsidP="00795C37">
    <w:r>
      <w:t>W</w:t>
    </w:r>
    <w:r w:rsidR="00772E46">
      <w:t>O/</w:t>
    </w:r>
    <w:r>
      <w:t>PBC</w:t>
    </w:r>
    <w:r w:rsidR="002F77FC">
      <w:t>/</w:t>
    </w:r>
    <w:r w:rsidR="00772E46">
      <w:t>2</w:t>
    </w:r>
    <w:r w:rsidR="00AA2001">
      <w:t>2</w:t>
    </w:r>
    <w:r w:rsidR="002F77FC">
      <w:t>/</w:t>
    </w:r>
    <w:r w:rsidR="00795C37">
      <w:t>18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F45731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7F041967"/>
    <w:multiLevelType w:val="hybridMultilevel"/>
    <w:tmpl w:val="32A2B6FC"/>
    <w:lvl w:ilvl="0" w:tplc="036A332A">
      <w:numFmt w:val="bullet"/>
      <w:lvlText w:val="-"/>
      <w:lvlJc w:val="left"/>
      <w:pPr>
        <w:ind w:left="927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18"/>
  </w:num>
  <w:num w:numId="5">
    <w:abstractNumId w:val="8"/>
  </w:num>
  <w:num w:numId="6">
    <w:abstractNumId w:val="19"/>
  </w:num>
  <w:num w:numId="7">
    <w:abstractNumId w:val="14"/>
  </w:num>
  <w:num w:numId="8">
    <w:abstractNumId w:val="17"/>
  </w:num>
  <w:num w:numId="9">
    <w:abstractNumId w:val="16"/>
  </w:num>
  <w:num w:numId="10">
    <w:abstractNumId w:val="20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10"/>
    <w:rsid w:val="00002760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4FBA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175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6DF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5F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10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513E"/>
    <w:rsid w:val="002E689C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1E2A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28DE"/>
    <w:rsid w:val="003237A2"/>
    <w:rsid w:val="00324729"/>
    <w:rsid w:val="00325C8B"/>
    <w:rsid w:val="00327011"/>
    <w:rsid w:val="0033046D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D48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1104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8C2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1DE4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3BD4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3FCF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DA0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40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1B07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1369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256B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6B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528C"/>
    <w:rsid w:val="006F7974"/>
    <w:rsid w:val="00700A60"/>
    <w:rsid w:val="00705027"/>
    <w:rsid w:val="00710494"/>
    <w:rsid w:val="007117BD"/>
    <w:rsid w:val="00713343"/>
    <w:rsid w:val="00715129"/>
    <w:rsid w:val="007154CE"/>
    <w:rsid w:val="00715B25"/>
    <w:rsid w:val="00716020"/>
    <w:rsid w:val="00720860"/>
    <w:rsid w:val="00721087"/>
    <w:rsid w:val="00721530"/>
    <w:rsid w:val="007225D3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55F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5C37"/>
    <w:rsid w:val="00796CF7"/>
    <w:rsid w:val="007A0313"/>
    <w:rsid w:val="007A0A83"/>
    <w:rsid w:val="007A4BB3"/>
    <w:rsid w:val="007A5E27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1117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347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2EF1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6A96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5FE7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392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14C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6F28"/>
    <w:rsid w:val="00A77523"/>
    <w:rsid w:val="00A83454"/>
    <w:rsid w:val="00A83B41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001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17110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B4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693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4653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6531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3E40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87A54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852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28C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49B4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A9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731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0AC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0ECB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E7F59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paragraph" w:customStyle="1" w:styleId="ONUME">
    <w:name w:val="ONUM E"/>
    <w:basedOn w:val="BodyText"/>
    <w:rsid w:val="00D87A54"/>
    <w:pPr>
      <w:numPr>
        <w:numId w:val="22"/>
      </w:numPr>
      <w:spacing w:after="220"/>
    </w:pPr>
    <w:rPr>
      <w:rFonts w:eastAsia="SimSun"/>
      <w:lang w:eastAsia="zh-CN"/>
    </w:rPr>
  </w:style>
  <w:style w:type="paragraph" w:styleId="BodyText">
    <w:name w:val="Body Text"/>
    <w:basedOn w:val="Normal"/>
    <w:link w:val="BodyTextChar"/>
    <w:rsid w:val="00D87A5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87A54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paragraph" w:customStyle="1" w:styleId="ONUME">
    <w:name w:val="ONUM E"/>
    <w:basedOn w:val="BodyText"/>
    <w:rsid w:val="00D87A54"/>
    <w:pPr>
      <w:numPr>
        <w:numId w:val="22"/>
      </w:numPr>
      <w:spacing w:after="220"/>
    </w:pPr>
    <w:rPr>
      <w:rFonts w:eastAsia="SimSun"/>
      <w:lang w:eastAsia="zh-CN"/>
    </w:rPr>
  </w:style>
  <w:style w:type="paragraph" w:styleId="BodyText">
    <w:name w:val="Body Text"/>
    <w:basedOn w:val="Normal"/>
    <w:link w:val="BodyTextChar"/>
    <w:rsid w:val="00D87A5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87A54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zgheib\Desktop\Tala\35479\WO_PBC_22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BD6D6-735D-448F-9585-F9A2BDCA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WO_PBC_22_AR.dotx</Template>
  <TotalTime>339</TotalTime>
  <Pages>3</Pages>
  <Words>487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WO/PBC/22/18 (Arabic)</vt:lpstr>
    </vt:vector>
  </TitlesOfParts>
  <Company>World Intellectual Property Organization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WO/PBC/22/18 (Arabic)</dc:title>
  <dc:creator>من إعداد الأمانة</dc:creator>
  <cp:lastModifiedBy>MERZOUK Fawzi</cp:lastModifiedBy>
  <cp:revision>32</cp:revision>
  <cp:lastPrinted>2014-07-18T10:39:00Z</cp:lastPrinted>
  <dcterms:created xsi:type="dcterms:W3CDTF">2014-07-16T09:23:00Z</dcterms:created>
  <dcterms:modified xsi:type="dcterms:W3CDTF">2014-07-18T10:40:00Z</dcterms:modified>
</cp:coreProperties>
</file>