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4F08FD">
            <w:pPr>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772E46" w:rsidP="00AF4697">
            <w:pPr>
              <w:pStyle w:val="DocumentCodeAR"/>
              <w:bidi/>
              <w:rPr>
                <w:rtl/>
              </w:rPr>
            </w:pPr>
            <w:r>
              <w:t>WO/</w:t>
            </w:r>
            <w:proofErr w:type="spellStart"/>
            <w:r w:rsidR="00983389">
              <w:t>PBC</w:t>
            </w:r>
            <w:proofErr w:type="spellEnd"/>
            <w:r w:rsidR="00100F97">
              <w:t>/</w:t>
            </w:r>
            <w:r>
              <w:t>2</w:t>
            </w:r>
            <w:r w:rsidR="00AA2001">
              <w:t>2</w:t>
            </w:r>
            <w:r w:rsidR="00B6101C" w:rsidRPr="00B6101C">
              <w:t>/</w:t>
            </w:r>
            <w:r w:rsidR="00FB77B5">
              <w:t>1</w:t>
            </w:r>
            <w:r w:rsidR="00AF4697">
              <w:t>7</w:t>
            </w:r>
          </w:p>
        </w:tc>
      </w:tr>
      <w:tr w:rsidR="001667B6" w:rsidTr="00BF164F">
        <w:tc>
          <w:tcPr>
            <w:tcW w:w="9571" w:type="dxa"/>
            <w:gridSpan w:val="3"/>
          </w:tcPr>
          <w:p w:rsidR="001667B6" w:rsidRPr="00B6101C" w:rsidRDefault="00B6101C" w:rsidP="00FB77B5">
            <w:pPr>
              <w:pStyle w:val="DocumentLanguageAR"/>
              <w:bidi/>
              <w:rPr>
                <w:rtl/>
              </w:rPr>
            </w:pPr>
            <w:r w:rsidRPr="00B6101C">
              <w:rPr>
                <w:rFonts w:hint="cs"/>
                <w:rtl/>
              </w:rPr>
              <w:t xml:space="preserve">الأصل: </w:t>
            </w:r>
            <w:r w:rsidR="00FB77B5">
              <w:rPr>
                <w:rFonts w:hint="cs"/>
                <w:rtl/>
              </w:rPr>
              <w:t>بالإنكليزية</w:t>
            </w:r>
          </w:p>
        </w:tc>
      </w:tr>
      <w:tr w:rsidR="001667B6" w:rsidTr="00BF164F">
        <w:tc>
          <w:tcPr>
            <w:tcW w:w="9571" w:type="dxa"/>
            <w:gridSpan w:val="3"/>
          </w:tcPr>
          <w:p w:rsidR="001667B6" w:rsidRPr="00B6101C" w:rsidRDefault="00B6101C" w:rsidP="009232B7">
            <w:pPr>
              <w:pStyle w:val="DocumentDateAR"/>
              <w:bidi/>
              <w:rPr>
                <w:rtl/>
              </w:rPr>
            </w:pPr>
            <w:r w:rsidRPr="00B6101C">
              <w:rPr>
                <w:rFonts w:hint="cs"/>
                <w:rtl/>
              </w:rPr>
              <w:t xml:space="preserve">التاريخ: </w:t>
            </w:r>
            <w:r w:rsidR="0074114B">
              <w:rPr>
                <w:rFonts w:hint="cs"/>
                <w:rtl/>
              </w:rPr>
              <w:t xml:space="preserve">23 </w:t>
            </w:r>
            <w:r w:rsidR="00FB77B5">
              <w:rPr>
                <w:rFonts w:hint="cs"/>
                <w:rtl/>
              </w:rPr>
              <w:t>يوني</w:t>
            </w:r>
            <w:r w:rsidR="009232B7">
              <w:rPr>
                <w:rFonts w:hint="cs"/>
                <w:rtl/>
              </w:rPr>
              <w:t xml:space="preserve">و </w:t>
            </w:r>
            <w:r w:rsidR="00190B6D">
              <w:rPr>
                <w:rFonts w:hint="cs"/>
                <w:rtl/>
              </w:rPr>
              <w:t>201</w:t>
            </w:r>
            <w:r w:rsidR="00AA2001">
              <w:rPr>
                <w:rFonts w:hint="cs"/>
                <w:rtl/>
              </w:rPr>
              <w:t>4</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72E46" w:rsidRDefault="00100F97" w:rsidP="00983389">
      <w:pPr>
        <w:pStyle w:val="MeetingTitleAR"/>
        <w:bidi/>
        <w:ind w:right="550"/>
        <w:rPr>
          <w:rtl/>
          <w:lang w:val="fr-CH"/>
        </w:rPr>
      </w:pPr>
      <w:r w:rsidRPr="00100F97">
        <w:rPr>
          <w:rtl/>
        </w:rPr>
        <w:t xml:space="preserve">لجنة </w:t>
      </w:r>
      <w:r w:rsidR="00983389">
        <w:rPr>
          <w:rFonts w:hint="cs"/>
          <w:rtl/>
          <w:lang w:val="fr-CH"/>
        </w:rPr>
        <w:t>البرنامج والميزانية</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AA2001">
      <w:pPr>
        <w:pStyle w:val="MeetingSessionAR"/>
        <w:bidi/>
        <w:rPr>
          <w:rFonts w:ascii="Cambria Math" w:hAnsi="Cambria Math"/>
          <w:rtl/>
        </w:rPr>
      </w:pPr>
      <w:r w:rsidRPr="00783D11">
        <w:rPr>
          <w:rFonts w:ascii="Cambria Math" w:hAnsi="Cambria Math"/>
          <w:rtl/>
        </w:rPr>
        <w:t xml:space="preserve">الدورة </w:t>
      </w:r>
      <w:r w:rsidR="00AA2001">
        <w:rPr>
          <w:rFonts w:ascii="Cambria Math" w:hAnsi="Cambria Math" w:hint="cs"/>
          <w:rtl/>
        </w:rPr>
        <w:t>الثانية</w:t>
      </w:r>
      <w:r w:rsidR="0074114B">
        <w:rPr>
          <w:rFonts w:ascii="Cambria Math" w:hAnsi="Cambria Math" w:hint="cs"/>
          <w:rtl/>
          <w:lang w:bidi="ar-EG"/>
        </w:rPr>
        <w:t xml:space="preserve"> </w:t>
      </w:r>
      <w:r w:rsidR="00274410">
        <w:rPr>
          <w:rFonts w:ascii="Cambria Math" w:hAnsi="Cambria Math" w:hint="cs"/>
          <w:rtl/>
        </w:rPr>
        <w:t>والعشرون</w:t>
      </w:r>
    </w:p>
    <w:p w:rsidR="00D61541" w:rsidRPr="00D61541" w:rsidRDefault="00D61541" w:rsidP="009232B7">
      <w:pPr>
        <w:pStyle w:val="MeetingDatesAR"/>
        <w:bidi/>
        <w:rPr>
          <w:rtl/>
          <w:lang w:bidi="ar-EG"/>
        </w:rPr>
      </w:pPr>
      <w:r w:rsidRPr="00D61541">
        <w:rPr>
          <w:rFonts w:hint="cs"/>
          <w:rtl/>
        </w:rPr>
        <w:t>جنيف، من</w:t>
      </w:r>
      <w:r w:rsidR="009232B7">
        <w:rPr>
          <w:rFonts w:hint="cs"/>
          <w:rtl/>
        </w:rPr>
        <w:t xml:space="preserve"> </w:t>
      </w:r>
      <w:r w:rsidR="0074114B">
        <w:rPr>
          <w:rFonts w:hint="cs"/>
          <w:rtl/>
        </w:rPr>
        <w:t xml:space="preserve">1 </w:t>
      </w:r>
      <w:r w:rsidR="00100F97">
        <w:rPr>
          <w:rFonts w:hint="cs"/>
          <w:rtl/>
        </w:rPr>
        <w:t xml:space="preserve">إلى </w:t>
      </w:r>
      <w:r w:rsidR="0074114B">
        <w:rPr>
          <w:rFonts w:hint="cs"/>
          <w:rtl/>
        </w:rPr>
        <w:t xml:space="preserve">5 </w:t>
      </w:r>
      <w:r w:rsidR="00274410">
        <w:rPr>
          <w:rFonts w:hint="cs"/>
          <w:rtl/>
        </w:rPr>
        <w:t>سبتم</w:t>
      </w:r>
      <w:r w:rsidR="009232B7">
        <w:rPr>
          <w:rFonts w:hint="cs"/>
          <w:rtl/>
        </w:rPr>
        <w:t xml:space="preserve">بر </w:t>
      </w:r>
      <w:r w:rsidR="00100F97">
        <w:rPr>
          <w:rFonts w:hint="cs"/>
          <w:rtl/>
        </w:rPr>
        <w:t>201</w:t>
      </w:r>
      <w:r w:rsidR="00AA2001">
        <w:rPr>
          <w:rFonts w:hint="cs"/>
          <w:rtl/>
        </w:rPr>
        <w:t>4</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74114B" w:rsidP="00FB7EC9">
      <w:pPr>
        <w:pStyle w:val="DocumentTitleAR"/>
        <w:bidi/>
        <w:rPr>
          <w:rtl/>
        </w:rPr>
      </w:pPr>
      <w:r w:rsidRPr="0074114B">
        <w:rPr>
          <w:rtl/>
        </w:rPr>
        <w:t>بيان قابلية تحمل المخاطر</w:t>
      </w:r>
    </w:p>
    <w:p w:rsidR="00D61541" w:rsidRPr="00D61541" w:rsidRDefault="00AF4697" w:rsidP="00931859">
      <w:pPr>
        <w:pStyle w:val="PreparedbyAR"/>
        <w:bidi/>
        <w:rPr>
          <w:rtl/>
        </w:rPr>
      </w:pPr>
      <w:r>
        <w:rPr>
          <w:rFonts w:hint="cs"/>
          <w:rtl/>
        </w:rPr>
        <w:t>وثيقة</w:t>
      </w:r>
      <w:r w:rsidR="0074114B">
        <w:rPr>
          <w:rFonts w:hint="cs"/>
          <w:rtl/>
        </w:rPr>
        <w:t xml:space="preserve"> </w:t>
      </w:r>
      <w:r w:rsidR="00D61541" w:rsidRPr="00D61541">
        <w:rPr>
          <w:rFonts w:hint="cs"/>
          <w:rtl/>
        </w:rPr>
        <w:t xml:space="preserve">من </w:t>
      </w:r>
      <w:r w:rsidR="00D61541" w:rsidRPr="00931859">
        <w:rPr>
          <w:rFonts w:hint="cs"/>
          <w:rtl/>
        </w:rPr>
        <w:t>إعداد</w:t>
      </w:r>
      <w:r w:rsidR="00FB77B5">
        <w:rPr>
          <w:rFonts w:hint="cs"/>
          <w:rtl/>
        </w:rPr>
        <w:t xml:space="preserve"> الأمانة</w:t>
      </w:r>
    </w:p>
    <w:p w:rsidR="00FB77B5" w:rsidRDefault="0074114B" w:rsidP="00951133">
      <w:pPr>
        <w:pStyle w:val="Heading1AR"/>
        <w:rPr>
          <w:rtl/>
        </w:rPr>
      </w:pPr>
      <w:r>
        <w:rPr>
          <w:rFonts w:hint="cs"/>
          <w:rtl/>
        </w:rPr>
        <w:t>مقدمة</w:t>
      </w:r>
    </w:p>
    <w:p w:rsidR="00FB77B5" w:rsidRDefault="001952BF" w:rsidP="00951133">
      <w:pPr>
        <w:pStyle w:val="NumberedParaAR"/>
      </w:pPr>
      <w:r w:rsidRPr="001952BF">
        <w:rPr>
          <w:rtl/>
        </w:rPr>
        <w:t xml:space="preserve">تلتزم المنظمة بمواصلة تعزيز ما لديها من </w:t>
      </w:r>
      <w:r w:rsidR="004F08FD">
        <w:rPr>
          <w:rtl/>
        </w:rPr>
        <w:t>أنظمة</w:t>
      </w:r>
      <w:r w:rsidRPr="001952BF">
        <w:rPr>
          <w:rtl/>
        </w:rPr>
        <w:t xml:space="preserve"> إدارة مخاطر و</w:t>
      </w:r>
      <w:r w:rsidR="004F08FD">
        <w:rPr>
          <w:rtl/>
        </w:rPr>
        <w:t>أنظمة</w:t>
      </w:r>
      <w:r w:rsidRPr="001952BF">
        <w:rPr>
          <w:rtl/>
        </w:rPr>
        <w:t xml:space="preserve"> رقابة داخلية. وح</w:t>
      </w:r>
      <w:r w:rsidR="00BA710E">
        <w:rPr>
          <w:rFonts w:hint="cs"/>
          <w:rtl/>
        </w:rPr>
        <w:t>ُ</w:t>
      </w:r>
      <w:r w:rsidRPr="001952BF">
        <w:rPr>
          <w:rtl/>
        </w:rPr>
        <w:t>قق بالفعل، في هذا الإطار، عدد من الإنجازات الهامة، ولكن لا يزال يتعين القيام بمزيد من العمل لتنفيذ إدارة المخاطر المؤسسية تنفيذاً فعالاً بحلول نهاية الثنائية 2016/17. ويتمثل أحد العناصر الأساسية من هذا العمل في تحديد مدى قابلية تحمل المخاطر في المنظمة. وطلبت اللجنة الاستشارية المستقلة للرقابة وشعبة التدقيق الداخلي والرقابة الإدارية من الويبو وضع بيان قابلية تحمل المخاطر.</w:t>
      </w:r>
    </w:p>
    <w:p w:rsidR="001952BF" w:rsidRDefault="001952BF" w:rsidP="00BA710E">
      <w:pPr>
        <w:pStyle w:val="NumberedParaAR"/>
        <w:rPr>
          <w:rtl/>
        </w:rPr>
      </w:pPr>
      <w:r w:rsidRPr="001952BF">
        <w:rPr>
          <w:rtl/>
        </w:rPr>
        <w:t xml:space="preserve">ومن المسلم به أنه </w:t>
      </w:r>
      <w:r w:rsidR="00BA710E">
        <w:rPr>
          <w:rFonts w:hint="cs"/>
          <w:rtl/>
        </w:rPr>
        <w:t>بينما</w:t>
      </w:r>
      <w:r w:rsidRPr="001952BF">
        <w:rPr>
          <w:rtl/>
        </w:rPr>
        <w:t xml:space="preserve"> تجتهد المنظمة لتقليل أثر المخاطر التي تواجهها في سعيها إلى تحقيق أهدافها الاستراتيجية </w:t>
      </w:r>
      <w:r w:rsidR="00BA710E">
        <w:rPr>
          <w:rtl/>
        </w:rPr>
        <w:t xml:space="preserve">والنتائج المتوقعة منها، </w:t>
      </w:r>
      <w:r w:rsidRPr="001952BF">
        <w:rPr>
          <w:rtl/>
        </w:rPr>
        <w:t xml:space="preserve">ثمة ضرورة لتحمل قدر معين من المخاطر على أساس الملكية المشتركة بين الدول الأعضاء والأمانة. ويحدد هذا المستوى قابلية المنظمة لتحمل المخاطر، ويمثل مؤشر القياس الذي ستقوم عليه إدارة الويبو النشطة </w:t>
      </w:r>
      <w:proofErr w:type="spellStart"/>
      <w:r w:rsidRPr="001952BF">
        <w:rPr>
          <w:rtl/>
        </w:rPr>
        <w:t>لمخاطرها</w:t>
      </w:r>
      <w:proofErr w:type="spellEnd"/>
      <w:r w:rsidRPr="001952BF">
        <w:rPr>
          <w:rtl/>
        </w:rPr>
        <w:t>.</w:t>
      </w:r>
    </w:p>
    <w:p w:rsidR="00FB77B5" w:rsidRPr="001952BF" w:rsidRDefault="001952BF" w:rsidP="001952BF">
      <w:pPr>
        <w:pStyle w:val="NormalParaAR"/>
        <w:keepNext/>
        <w:rPr>
          <w:b/>
          <w:bCs/>
          <w:sz w:val="40"/>
          <w:szCs w:val="40"/>
          <w:rtl/>
        </w:rPr>
      </w:pPr>
      <w:r>
        <w:rPr>
          <w:rFonts w:hint="cs"/>
          <w:b/>
          <w:bCs/>
          <w:sz w:val="40"/>
          <w:szCs w:val="40"/>
          <w:rtl/>
        </w:rPr>
        <w:t>بيان قابلية تحمل المخاطر</w:t>
      </w:r>
    </w:p>
    <w:p w:rsidR="00CD2571" w:rsidRDefault="00CD2571" w:rsidP="00CD2571">
      <w:pPr>
        <w:pStyle w:val="NumberedParaAR"/>
      </w:pPr>
      <w:r>
        <w:rPr>
          <w:rFonts w:hint="cs"/>
          <w:rtl/>
        </w:rPr>
        <w:t xml:space="preserve">إن </w:t>
      </w:r>
      <w:r>
        <w:rPr>
          <w:rtl/>
        </w:rPr>
        <w:t xml:space="preserve">نموذج </w:t>
      </w:r>
      <w:r>
        <w:rPr>
          <w:rFonts w:hint="cs"/>
          <w:rtl/>
        </w:rPr>
        <w:t xml:space="preserve">عمل </w:t>
      </w:r>
      <w:r>
        <w:rPr>
          <w:rtl/>
        </w:rPr>
        <w:t>الويبو فريد</w:t>
      </w:r>
      <w:r>
        <w:rPr>
          <w:rFonts w:hint="cs"/>
          <w:rtl/>
        </w:rPr>
        <w:t xml:space="preserve"> في</w:t>
      </w:r>
      <w:r>
        <w:rPr>
          <w:rtl/>
        </w:rPr>
        <w:t xml:space="preserve"> </w:t>
      </w:r>
      <w:r>
        <w:rPr>
          <w:rFonts w:hint="cs"/>
          <w:rtl/>
        </w:rPr>
        <w:t>إطار منظومة</w:t>
      </w:r>
      <w:r>
        <w:rPr>
          <w:rtl/>
        </w:rPr>
        <w:t xml:space="preserve"> الأمم المتحدة، و</w:t>
      </w:r>
      <w:r>
        <w:rPr>
          <w:rFonts w:hint="cs"/>
          <w:rtl/>
        </w:rPr>
        <w:t xml:space="preserve">عليه </w:t>
      </w:r>
      <w:r>
        <w:rPr>
          <w:rtl/>
        </w:rPr>
        <w:t xml:space="preserve">يتطلب </w:t>
      </w:r>
      <w:r>
        <w:rPr>
          <w:rFonts w:hint="cs"/>
          <w:rtl/>
        </w:rPr>
        <w:t xml:space="preserve">وضع نهج خاص لإدارة المخاطر. </w:t>
      </w:r>
      <w:r>
        <w:rPr>
          <w:rtl/>
        </w:rPr>
        <w:t xml:space="preserve">ويتجلى ذلك من خلال </w:t>
      </w:r>
      <w:r>
        <w:rPr>
          <w:rFonts w:hint="cs"/>
          <w:rtl/>
        </w:rPr>
        <w:t>ما تمتلكه من هياكل لحشد الموارد والتشغيل.</w:t>
      </w:r>
    </w:p>
    <w:p w:rsidR="00CD2571" w:rsidRDefault="00CD2571" w:rsidP="006F0C65">
      <w:pPr>
        <w:pStyle w:val="NumberedParaAR"/>
      </w:pPr>
      <w:r>
        <w:rPr>
          <w:rFonts w:hint="cs"/>
          <w:rtl/>
        </w:rPr>
        <w:t>وت</w:t>
      </w:r>
      <w:r>
        <w:rPr>
          <w:rtl/>
        </w:rPr>
        <w:t xml:space="preserve">حدد الويبو </w:t>
      </w:r>
      <w:r>
        <w:rPr>
          <w:rFonts w:hint="cs"/>
          <w:rtl/>
        </w:rPr>
        <w:t>مدى قابلية تحملها للمخاطر</w:t>
      </w:r>
      <w:r>
        <w:rPr>
          <w:rtl/>
        </w:rPr>
        <w:t xml:space="preserve"> من حيث</w:t>
      </w:r>
      <w:r>
        <w:rPr>
          <w:rFonts w:hint="cs"/>
          <w:rtl/>
        </w:rPr>
        <w:t xml:space="preserve"> ما يلي</w:t>
      </w:r>
      <w:r>
        <w:rPr>
          <w:rtl/>
        </w:rPr>
        <w:t xml:space="preserve">: </w:t>
      </w:r>
      <w:r>
        <w:rPr>
          <w:rFonts w:hint="cs"/>
          <w:rtl/>
        </w:rPr>
        <w:t>"1" </w:t>
      </w:r>
      <w:r>
        <w:rPr>
          <w:rtl/>
        </w:rPr>
        <w:t xml:space="preserve">المخاطر التشغيلية؛ </w:t>
      </w:r>
      <w:r>
        <w:rPr>
          <w:rFonts w:hint="cs"/>
          <w:rtl/>
        </w:rPr>
        <w:t>"2" </w:t>
      </w:r>
      <w:r>
        <w:rPr>
          <w:rtl/>
        </w:rPr>
        <w:t>المخاطر المالية</w:t>
      </w:r>
      <w:r>
        <w:rPr>
          <w:rFonts w:hint="cs"/>
          <w:rtl/>
        </w:rPr>
        <w:t>؛</w:t>
      </w:r>
      <w:r>
        <w:rPr>
          <w:rtl/>
        </w:rPr>
        <w:t xml:space="preserve"> </w:t>
      </w:r>
      <w:r>
        <w:rPr>
          <w:rFonts w:hint="cs"/>
          <w:rtl/>
        </w:rPr>
        <w:t>"3" </w:t>
      </w:r>
      <w:r>
        <w:rPr>
          <w:rtl/>
        </w:rPr>
        <w:t>المخاطر الاستراتيجية؛ إضافة إلى</w:t>
      </w:r>
      <w:r>
        <w:rPr>
          <w:rFonts w:hint="cs"/>
          <w:rtl/>
        </w:rPr>
        <w:t xml:space="preserve"> "4" </w:t>
      </w:r>
      <w:r w:rsidR="006F0C65">
        <w:rPr>
          <w:rFonts w:hint="cs"/>
          <w:rtl/>
        </w:rPr>
        <w:t xml:space="preserve">الوقع </w:t>
      </w:r>
      <w:r>
        <w:rPr>
          <w:rFonts w:hint="cs"/>
          <w:rtl/>
        </w:rPr>
        <w:t>على السمعة</w:t>
      </w:r>
      <w:r>
        <w:rPr>
          <w:rtl/>
        </w:rPr>
        <w:t>.</w:t>
      </w:r>
      <w:r>
        <w:rPr>
          <w:rFonts w:hint="cs"/>
          <w:rtl/>
        </w:rPr>
        <w:t xml:space="preserve"> ويُعرب عن هذه المخاطر باسم المخاطر المتبقية أي ما يتبقى بعد تنفيذ تدابير و</w:t>
      </w:r>
      <w:r>
        <w:rPr>
          <w:rtl/>
        </w:rPr>
        <w:t>/</w:t>
      </w:r>
      <w:r>
        <w:rPr>
          <w:rFonts w:hint="cs"/>
          <w:rtl/>
        </w:rPr>
        <w:t xml:space="preserve">أو ضوابط للتخفيف من وطأة المخاطر. </w:t>
      </w:r>
      <w:r w:rsidR="00180F97">
        <w:rPr>
          <w:rFonts w:hint="cs"/>
          <w:rtl/>
        </w:rPr>
        <w:t>وبناء على ذلك</w:t>
      </w:r>
      <w:r>
        <w:rPr>
          <w:rtl/>
        </w:rPr>
        <w:t xml:space="preserve">، </w:t>
      </w:r>
      <w:r w:rsidR="00A5476A">
        <w:rPr>
          <w:rFonts w:hint="cs"/>
          <w:rtl/>
        </w:rPr>
        <w:t>يلي أدناه تعريف</w:t>
      </w:r>
      <w:r>
        <w:rPr>
          <w:rFonts w:hint="cs"/>
          <w:rtl/>
        </w:rPr>
        <w:t xml:space="preserve"> قابلية</w:t>
      </w:r>
      <w:r w:rsidR="00A5476A">
        <w:rPr>
          <w:rFonts w:hint="cs"/>
          <w:rtl/>
        </w:rPr>
        <w:t xml:space="preserve"> تحمل المنظمة للمخاطر بوجه عام</w:t>
      </w:r>
      <w:r>
        <w:rPr>
          <w:rFonts w:hint="cs"/>
          <w:rtl/>
        </w:rPr>
        <w:t>:</w:t>
      </w:r>
    </w:p>
    <w:p w:rsidR="00180F97" w:rsidRDefault="00180F97" w:rsidP="00A5476A">
      <w:pPr>
        <w:pStyle w:val="NumberedParaAR"/>
        <w:numPr>
          <w:ilvl w:val="0"/>
          <w:numId w:val="23"/>
        </w:numPr>
        <w:ind w:left="792" w:hanging="432"/>
      </w:pPr>
      <w:r>
        <w:rPr>
          <w:rtl/>
        </w:rPr>
        <w:t xml:space="preserve">المخاطر الطفيفة التأثير مقبولة حينما يقيم احتمال وقوع الحدث ذي الصلة بأنه متوسط أو </w:t>
      </w:r>
      <w:r w:rsidR="00A5476A">
        <w:rPr>
          <w:rFonts w:hint="cs"/>
          <w:rtl/>
        </w:rPr>
        <w:t>ضئيل</w:t>
      </w:r>
      <w:r w:rsidR="00A5476A">
        <w:rPr>
          <w:rtl/>
        </w:rPr>
        <w:t xml:space="preserve"> أو </w:t>
      </w:r>
      <w:r w:rsidR="00A5476A">
        <w:rPr>
          <w:rFonts w:hint="cs"/>
          <w:rtl/>
        </w:rPr>
        <w:t>ضئيل</w:t>
      </w:r>
      <w:r>
        <w:rPr>
          <w:rtl/>
        </w:rPr>
        <w:t xml:space="preserve"> للغاية؛</w:t>
      </w:r>
    </w:p>
    <w:p w:rsidR="00180F97" w:rsidRDefault="00180F97" w:rsidP="00180F97">
      <w:pPr>
        <w:pStyle w:val="NumberedParaAR"/>
        <w:numPr>
          <w:ilvl w:val="0"/>
          <w:numId w:val="23"/>
        </w:numPr>
        <w:ind w:left="792" w:hanging="432"/>
      </w:pPr>
      <w:r>
        <w:rPr>
          <w:rtl/>
        </w:rPr>
        <w:lastRenderedPageBreak/>
        <w:t>المخاطر الملحوظة التأثير مقبولة حينما يقيم احتما</w:t>
      </w:r>
      <w:r w:rsidR="00A5476A">
        <w:rPr>
          <w:rtl/>
        </w:rPr>
        <w:t xml:space="preserve">ل وقوع الحدث ذي الصلة بأنه </w:t>
      </w:r>
      <w:r w:rsidR="00A5476A">
        <w:rPr>
          <w:rFonts w:hint="cs"/>
          <w:rtl/>
        </w:rPr>
        <w:t xml:space="preserve">ضئيل </w:t>
      </w:r>
      <w:r w:rsidR="00A5476A">
        <w:rPr>
          <w:rtl/>
        </w:rPr>
        <w:t xml:space="preserve">أو </w:t>
      </w:r>
      <w:r w:rsidR="00A5476A">
        <w:rPr>
          <w:rFonts w:hint="cs"/>
          <w:rtl/>
        </w:rPr>
        <w:t>ضئيل</w:t>
      </w:r>
      <w:r>
        <w:rPr>
          <w:rtl/>
        </w:rPr>
        <w:t xml:space="preserve"> للغاية؛</w:t>
      </w:r>
    </w:p>
    <w:p w:rsidR="00FB77B5" w:rsidRDefault="00180F97" w:rsidP="00180F97">
      <w:pPr>
        <w:pStyle w:val="NumberedParaAR"/>
        <w:numPr>
          <w:ilvl w:val="0"/>
          <w:numId w:val="23"/>
        </w:numPr>
        <w:ind w:left="792" w:hanging="432"/>
        <w:rPr>
          <w:rtl/>
        </w:rPr>
      </w:pPr>
      <w:r>
        <w:rPr>
          <w:rtl/>
        </w:rPr>
        <w:t>المخاطر الجسيمة التأثير مقبولة فقط حينما يكون</w:t>
      </w:r>
      <w:r w:rsidR="00A5476A">
        <w:rPr>
          <w:rtl/>
        </w:rPr>
        <w:t xml:space="preserve"> احتمال وقوع الحدث ذي الصلة </w:t>
      </w:r>
      <w:r w:rsidR="00A5476A">
        <w:rPr>
          <w:rFonts w:hint="cs"/>
          <w:rtl/>
        </w:rPr>
        <w:t>ضئيلاً</w:t>
      </w:r>
      <w:r>
        <w:rPr>
          <w:rtl/>
        </w:rPr>
        <w:t xml:space="preserve"> للغاية.</w:t>
      </w:r>
    </w:p>
    <w:p w:rsidR="00FB77B5" w:rsidRDefault="00E32E6B" w:rsidP="004F4724">
      <w:pPr>
        <w:pStyle w:val="NumberedParaAR"/>
        <w:rPr>
          <w:rtl/>
        </w:rPr>
      </w:pPr>
      <w:r>
        <w:rPr>
          <w:rFonts w:hint="cs"/>
          <w:rtl/>
        </w:rPr>
        <w:t>ويتولى</w:t>
      </w:r>
      <w:r>
        <w:rPr>
          <w:rtl/>
        </w:rPr>
        <w:t xml:space="preserve"> </w:t>
      </w:r>
      <w:r w:rsidR="004F4724">
        <w:rPr>
          <w:rFonts w:hint="cs"/>
          <w:rtl/>
        </w:rPr>
        <w:t>مديرو البر</w:t>
      </w:r>
      <w:r>
        <w:rPr>
          <w:rFonts w:hint="cs"/>
          <w:rtl/>
        </w:rPr>
        <w:t>امج و</w:t>
      </w:r>
      <w:r>
        <w:rPr>
          <w:rtl/>
        </w:rPr>
        <w:t>/</w:t>
      </w:r>
      <w:r>
        <w:rPr>
          <w:rFonts w:hint="cs"/>
          <w:rtl/>
        </w:rPr>
        <w:t xml:space="preserve">أو لجنة الويبو </w:t>
      </w:r>
      <w:r>
        <w:rPr>
          <w:rtl/>
        </w:rPr>
        <w:t xml:space="preserve">أي مخاطر </w:t>
      </w:r>
      <w:r>
        <w:rPr>
          <w:rFonts w:hint="cs"/>
          <w:rtl/>
        </w:rPr>
        <w:t>تتجاوز قابلية الويبو لتحمل المخاطر</w:t>
      </w:r>
      <w:r>
        <w:rPr>
          <w:rtl/>
        </w:rPr>
        <w:t xml:space="preserve">، مع </w:t>
      </w:r>
      <w:r>
        <w:rPr>
          <w:rFonts w:hint="cs"/>
          <w:rtl/>
        </w:rPr>
        <w:t>مراعاة</w:t>
      </w:r>
      <w:r>
        <w:rPr>
          <w:rtl/>
        </w:rPr>
        <w:t xml:space="preserve"> </w:t>
      </w:r>
      <w:r>
        <w:rPr>
          <w:rFonts w:hint="cs"/>
          <w:rtl/>
        </w:rPr>
        <w:t>حدود المخاطرة</w:t>
      </w:r>
      <w:r>
        <w:rPr>
          <w:rStyle w:val="FootnoteReference"/>
          <w:rtl/>
        </w:rPr>
        <w:footnoteReference w:id="1"/>
      </w:r>
      <w:r>
        <w:rPr>
          <w:rtl/>
        </w:rPr>
        <w:t xml:space="preserve">. </w:t>
      </w:r>
      <w:r>
        <w:rPr>
          <w:rFonts w:hint="cs"/>
          <w:rtl/>
        </w:rPr>
        <w:t>و</w:t>
      </w:r>
      <w:r>
        <w:rPr>
          <w:rtl/>
        </w:rPr>
        <w:t xml:space="preserve">لن </w:t>
      </w:r>
      <w:r>
        <w:rPr>
          <w:rFonts w:hint="cs"/>
          <w:rtl/>
        </w:rPr>
        <w:t>تُقبل</w:t>
      </w:r>
      <w:r>
        <w:rPr>
          <w:rtl/>
        </w:rPr>
        <w:t xml:space="preserve"> هذه المخاطر </w:t>
      </w:r>
      <w:r>
        <w:rPr>
          <w:rFonts w:hint="cs"/>
          <w:rtl/>
        </w:rPr>
        <w:t xml:space="preserve">إلا </w:t>
      </w:r>
      <w:r>
        <w:rPr>
          <w:rtl/>
        </w:rPr>
        <w:t>ب</w:t>
      </w:r>
      <w:r>
        <w:rPr>
          <w:rFonts w:hint="cs"/>
          <w:rtl/>
        </w:rPr>
        <w:t>ناء على م</w:t>
      </w:r>
      <w:r>
        <w:rPr>
          <w:rtl/>
        </w:rPr>
        <w:t xml:space="preserve">وافقة صريحة عندما تكون ضمن مستويات تفويض السلطة، وذلك </w:t>
      </w:r>
      <w:r>
        <w:rPr>
          <w:rFonts w:hint="cs"/>
          <w:rtl/>
        </w:rPr>
        <w:t>تماشياً</w:t>
      </w:r>
      <w:r>
        <w:rPr>
          <w:rtl/>
        </w:rPr>
        <w:t xml:space="preserve"> مع الإطار التنظيمي للمنظمة</w:t>
      </w:r>
      <w:r w:rsidR="00A5476A">
        <w:rPr>
          <w:rFonts w:hint="cs"/>
          <w:rtl/>
        </w:rPr>
        <w:t>،</w:t>
      </w:r>
      <w:r w:rsidR="00A5476A">
        <w:rPr>
          <w:rtl/>
        </w:rPr>
        <w:t xml:space="preserve"> و</w:t>
      </w:r>
      <w:r w:rsidR="00A5476A">
        <w:rPr>
          <w:rFonts w:hint="cs"/>
          <w:rtl/>
        </w:rPr>
        <w:t>كذلك ب</w:t>
      </w:r>
      <w:r>
        <w:rPr>
          <w:rtl/>
        </w:rPr>
        <w:t xml:space="preserve">عد التأكد من أن </w:t>
      </w:r>
      <w:r w:rsidR="004F4724">
        <w:rPr>
          <w:rFonts w:hint="cs"/>
          <w:rtl/>
        </w:rPr>
        <w:t>الت</w:t>
      </w:r>
      <w:r>
        <w:rPr>
          <w:rtl/>
        </w:rPr>
        <w:t xml:space="preserve">دابير </w:t>
      </w:r>
      <w:r w:rsidR="004F4724">
        <w:rPr>
          <w:rFonts w:hint="cs"/>
          <w:rtl/>
        </w:rPr>
        <w:t xml:space="preserve">الموضوعة لتبديد </w:t>
      </w:r>
      <w:r>
        <w:rPr>
          <w:rFonts w:hint="cs"/>
          <w:rtl/>
        </w:rPr>
        <w:t>المخاطر</w:t>
      </w:r>
      <w:r>
        <w:rPr>
          <w:rtl/>
        </w:rPr>
        <w:t xml:space="preserve"> مناسبة وملائمة.</w:t>
      </w:r>
    </w:p>
    <w:p w:rsidR="00FB77B5" w:rsidRPr="00E32E6B" w:rsidRDefault="00E32E6B" w:rsidP="00E32E6B">
      <w:pPr>
        <w:pStyle w:val="NormalParaAR"/>
        <w:keepNext/>
        <w:rPr>
          <w:b/>
          <w:bCs/>
          <w:sz w:val="40"/>
          <w:szCs w:val="40"/>
          <w:rtl/>
        </w:rPr>
      </w:pPr>
      <w:r>
        <w:rPr>
          <w:rFonts w:hint="cs"/>
          <w:b/>
          <w:bCs/>
          <w:sz w:val="40"/>
          <w:szCs w:val="40"/>
          <w:rtl/>
        </w:rPr>
        <w:t>المخاطر التشغيلية</w:t>
      </w:r>
    </w:p>
    <w:p w:rsidR="00FB77B5" w:rsidRDefault="000E7572" w:rsidP="004F4724">
      <w:pPr>
        <w:pStyle w:val="NumberedParaAR"/>
      </w:pPr>
      <w:r w:rsidRPr="000E7572">
        <w:rPr>
          <w:rtl/>
        </w:rPr>
        <w:t xml:space="preserve">تعتمد إيرادات الويبو على استمرار سلامة </w:t>
      </w:r>
      <w:r w:rsidR="004F08FD">
        <w:rPr>
          <w:rtl/>
        </w:rPr>
        <w:t>أنظمة</w:t>
      </w:r>
      <w:r w:rsidRPr="000E7572">
        <w:rPr>
          <w:rtl/>
        </w:rPr>
        <w:t xml:space="preserve"> التسجيل العالمية ونموها. وتقوم هذه ال</w:t>
      </w:r>
      <w:r w:rsidR="004F08FD">
        <w:rPr>
          <w:rtl/>
        </w:rPr>
        <w:t>أنظمة</w:t>
      </w:r>
      <w:r w:rsidRPr="000E7572">
        <w:rPr>
          <w:rtl/>
        </w:rPr>
        <w:t xml:space="preserve"> على حلول تكنولوجيا معلومات</w:t>
      </w:r>
      <w:r w:rsidR="00A5476A">
        <w:rPr>
          <w:rtl/>
        </w:rPr>
        <w:t xml:space="preserve"> تزداد تعقيداً</w:t>
      </w:r>
      <w:r w:rsidR="00A5476A">
        <w:rPr>
          <w:rFonts w:hint="cs"/>
          <w:rtl/>
        </w:rPr>
        <w:t xml:space="preserve">، </w:t>
      </w:r>
      <w:r w:rsidRPr="000E7572">
        <w:rPr>
          <w:rtl/>
        </w:rPr>
        <w:t>وت</w:t>
      </w:r>
      <w:r w:rsidR="00A5476A">
        <w:rPr>
          <w:rFonts w:hint="cs"/>
          <w:rtl/>
        </w:rPr>
        <w:t>ُ</w:t>
      </w:r>
      <w:r w:rsidRPr="000E7572">
        <w:rPr>
          <w:rtl/>
        </w:rPr>
        <w:t>نفذ من خلالها. ونظراً إلى أهمية النفاذ العالمي والموثوق به وفي الوقت المناسب إلى المعلومات التي تقدمها الويبو، بما في ذلك الدول الأعضاء فيها وأصحاب المصلحة فضلاً عن المكاتب الخارجية، لا تقبل المنظمة إلا الحد الأدنى من المخاطر المتعلقة بتوافر ال</w:t>
      </w:r>
      <w:r w:rsidR="004F08FD">
        <w:rPr>
          <w:rtl/>
        </w:rPr>
        <w:t>أنظمة</w:t>
      </w:r>
      <w:r w:rsidRPr="000E7572">
        <w:rPr>
          <w:rtl/>
        </w:rPr>
        <w:t xml:space="preserve">، </w:t>
      </w:r>
      <w:r w:rsidR="004F4724">
        <w:rPr>
          <w:rFonts w:hint="cs"/>
          <w:rtl/>
        </w:rPr>
        <w:t xml:space="preserve">وتبدّد </w:t>
      </w:r>
      <w:r w:rsidR="00CA14E6">
        <w:rPr>
          <w:rFonts w:hint="cs"/>
          <w:rtl/>
        </w:rPr>
        <w:t xml:space="preserve">هذا النوع من المخاطر </w:t>
      </w:r>
      <w:r w:rsidRPr="000E7572">
        <w:rPr>
          <w:rtl/>
        </w:rPr>
        <w:t>بفضل إدارة محكمة لاستمرارية العمل.</w:t>
      </w:r>
    </w:p>
    <w:p w:rsidR="000E7572" w:rsidRDefault="000E7572" w:rsidP="004F4724">
      <w:pPr>
        <w:pStyle w:val="NumberedParaAR"/>
        <w:rPr>
          <w:rtl/>
        </w:rPr>
      </w:pPr>
      <w:r w:rsidRPr="000E7572">
        <w:rPr>
          <w:rtl/>
        </w:rPr>
        <w:t xml:space="preserve">وفي حين يسترشد توفير خدمات التسجيل في المقام الأول بالتزامات الويبو </w:t>
      </w:r>
      <w:r w:rsidR="00A5476A">
        <w:rPr>
          <w:rFonts w:hint="cs"/>
          <w:rtl/>
        </w:rPr>
        <w:t>في المعاهدات الخاصة بها</w:t>
      </w:r>
      <w:r w:rsidRPr="000E7572">
        <w:rPr>
          <w:rtl/>
        </w:rPr>
        <w:t xml:space="preserve">، يكتسي توفير خدمات آمنة وفعالة من حيث التكلفة أهمية قصوى لمواصلة الاحتفاظ بقاعدة مستخدمي هذه الخدمات وتوسيعها. وتلتزم الويبو بحماية البيانات </w:t>
      </w:r>
      <w:proofErr w:type="spellStart"/>
      <w:r w:rsidRPr="000E7572">
        <w:rPr>
          <w:rtl/>
        </w:rPr>
        <w:t>الموكولة</w:t>
      </w:r>
      <w:proofErr w:type="spellEnd"/>
      <w:r w:rsidRPr="000E7572">
        <w:rPr>
          <w:rtl/>
        </w:rPr>
        <w:t xml:space="preserve"> إليها، </w:t>
      </w:r>
      <w:r w:rsidR="00CA14E6">
        <w:rPr>
          <w:rFonts w:hint="cs"/>
          <w:rtl/>
        </w:rPr>
        <w:t>و</w:t>
      </w:r>
      <w:r w:rsidRPr="000E7572">
        <w:rPr>
          <w:rtl/>
        </w:rPr>
        <w:t xml:space="preserve">لا </w:t>
      </w:r>
      <w:r w:rsidR="004F4724">
        <w:rPr>
          <w:rFonts w:hint="cs"/>
          <w:rtl/>
        </w:rPr>
        <w:t xml:space="preserve">تقبل </w:t>
      </w:r>
      <w:r w:rsidRPr="000E7572">
        <w:rPr>
          <w:rtl/>
        </w:rPr>
        <w:t>مطلقاً أي خطر يمكن تحديده ومن شأنه أن يهدد سلامة تلك البيانات أو سريتها. ويُعتبر الحد الأدنى من المخاطر مقبولاً فيما يتعلق بال</w:t>
      </w:r>
      <w:r w:rsidR="004F08FD">
        <w:rPr>
          <w:rtl/>
        </w:rPr>
        <w:t>أنظمة</w:t>
      </w:r>
      <w:r w:rsidRPr="000E7572">
        <w:rPr>
          <w:rtl/>
        </w:rPr>
        <w:t xml:space="preserve"> الداخلية غير الحرجة للمنظمة.</w:t>
      </w:r>
    </w:p>
    <w:p w:rsidR="00FB77B5" w:rsidRDefault="000743DC" w:rsidP="004F4724">
      <w:pPr>
        <w:pStyle w:val="NumberedParaAR"/>
      </w:pPr>
      <w:r>
        <w:rPr>
          <w:rFonts w:hint="cs"/>
          <w:rtl/>
        </w:rPr>
        <w:t>وتلتزم ال</w:t>
      </w:r>
      <w:r>
        <w:rPr>
          <w:rtl/>
        </w:rPr>
        <w:t xml:space="preserve">منظمة </w:t>
      </w:r>
      <w:r>
        <w:rPr>
          <w:rFonts w:hint="cs"/>
          <w:rtl/>
        </w:rPr>
        <w:t>بال</w:t>
      </w:r>
      <w:r>
        <w:rPr>
          <w:rtl/>
        </w:rPr>
        <w:t>تحسين الم</w:t>
      </w:r>
      <w:r>
        <w:rPr>
          <w:rFonts w:hint="cs"/>
          <w:rtl/>
        </w:rPr>
        <w:t>تواصل</w:t>
      </w:r>
      <w:r>
        <w:rPr>
          <w:rtl/>
        </w:rPr>
        <w:t xml:space="preserve"> لخدماتها وعملياتها، وتشجع إدخال حلول مبتكرة لتعزيز </w:t>
      </w:r>
      <w:r w:rsidR="00CA14E6">
        <w:rPr>
          <w:rFonts w:hint="cs"/>
          <w:rtl/>
        </w:rPr>
        <w:t>كفاءة</w:t>
      </w:r>
      <w:r>
        <w:rPr>
          <w:rFonts w:hint="cs"/>
          <w:rtl/>
        </w:rPr>
        <w:t xml:space="preserve"> تقديمها وفعاليتها من حيث التكلفة.</w:t>
      </w:r>
      <w:r>
        <w:rPr>
          <w:rtl/>
        </w:rPr>
        <w:t xml:space="preserve"> </w:t>
      </w:r>
      <w:r>
        <w:rPr>
          <w:rFonts w:hint="cs"/>
          <w:rtl/>
        </w:rPr>
        <w:t xml:space="preserve">وقد تقبل المنظمة هذه التغييرات إذا كانت تمثل مستوى منخفض من المخاطر وتم </w:t>
      </w:r>
      <w:r w:rsidR="004F4724">
        <w:rPr>
          <w:rFonts w:hint="cs"/>
          <w:rtl/>
        </w:rPr>
        <w:t xml:space="preserve">تبديدها </w:t>
      </w:r>
      <w:r>
        <w:rPr>
          <w:rFonts w:hint="cs"/>
          <w:rtl/>
        </w:rPr>
        <w:t xml:space="preserve">بصورة مناسبة من خلال </w:t>
      </w:r>
      <w:r>
        <w:rPr>
          <w:rtl/>
        </w:rPr>
        <w:t xml:space="preserve">التخطيط الدقيق </w:t>
      </w:r>
      <w:r>
        <w:rPr>
          <w:rFonts w:hint="cs"/>
          <w:rtl/>
        </w:rPr>
        <w:t xml:space="preserve">لها </w:t>
      </w:r>
      <w:r>
        <w:rPr>
          <w:rtl/>
        </w:rPr>
        <w:t>ونشر</w:t>
      </w:r>
      <w:r>
        <w:rPr>
          <w:rFonts w:hint="cs"/>
          <w:rtl/>
        </w:rPr>
        <w:t xml:space="preserve">ها </w:t>
      </w:r>
      <w:r w:rsidR="00CA14E6">
        <w:rPr>
          <w:rFonts w:hint="cs"/>
          <w:rtl/>
        </w:rPr>
        <w:t>بصورة مدروسة</w:t>
      </w:r>
      <w:r>
        <w:rPr>
          <w:rtl/>
        </w:rPr>
        <w:t xml:space="preserve">، </w:t>
      </w:r>
      <w:r>
        <w:rPr>
          <w:rFonts w:hint="cs"/>
          <w:rtl/>
        </w:rPr>
        <w:t>وذلك سعياً إلى</w:t>
      </w:r>
      <w:r>
        <w:rPr>
          <w:rtl/>
        </w:rPr>
        <w:t xml:space="preserve"> تحقيق </w:t>
      </w:r>
      <w:r>
        <w:rPr>
          <w:rFonts w:hint="cs"/>
          <w:rtl/>
        </w:rPr>
        <w:t>ال</w:t>
      </w:r>
      <w:r>
        <w:rPr>
          <w:rtl/>
        </w:rPr>
        <w:t>أهداف الاستراتيجية والنتائج المتوقعة</w:t>
      </w:r>
      <w:r>
        <w:rPr>
          <w:rFonts w:hint="cs"/>
          <w:rtl/>
        </w:rPr>
        <w:t>.</w:t>
      </w:r>
    </w:p>
    <w:p w:rsidR="000743DC" w:rsidRDefault="00A544CB" w:rsidP="006F0C65">
      <w:pPr>
        <w:pStyle w:val="NumberedParaAR"/>
      </w:pPr>
      <w:r>
        <w:rPr>
          <w:rFonts w:hint="cs"/>
          <w:rtl/>
        </w:rPr>
        <w:t xml:space="preserve">وتقر الويبو </w:t>
      </w:r>
      <w:r w:rsidR="00CA14E6">
        <w:rPr>
          <w:rFonts w:hint="cs"/>
          <w:rtl/>
        </w:rPr>
        <w:t xml:space="preserve">وتسلم </w:t>
      </w:r>
      <w:r>
        <w:rPr>
          <w:rFonts w:hint="cs"/>
          <w:rtl/>
        </w:rPr>
        <w:t xml:space="preserve">بأن مستخدمي </w:t>
      </w:r>
      <w:r w:rsidR="004F08FD">
        <w:rPr>
          <w:rFonts w:hint="cs"/>
          <w:rtl/>
        </w:rPr>
        <w:t>أنظمة</w:t>
      </w:r>
      <w:r>
        <w:rPr>
          <w:rFonts w:hint="cs"/>
          <w:rtl/>
        </w:rPr>
        <w:t xml:space="preserve"> التسجيل الخاصة بها قد يختاروا طرق إيداع بديلة باعتبارها أكثر مرونة واستجابة</w:t>
      </w:r>
      <w:r>
        <w:rPr>
          <w:rtl/>
        </w:rPr>
        <w:t xml:space="preserve"> لاحتياجاتهم الفردية. </w:t>
      </w:r>
      <w:r>
        <w:rPr>
          <w:rFonts w:hint="cs"/>
          <w:rtl/>
        </w:rPr>
        <w:t xml:space="preserve">وقد يؤثر ذلك تأثيراً ملحوظاً </w:t>
      </w:r>
      <w:r w:rsidR="006F0C65">
        <w:rPr>
          <w:rFonts w:hint="cs"/>
          <w:rtl/>
        </w:rPr>
        <w:t>في</w:t>
      </w:r>
      <w:r>
        <w:rPr>
          <w:rFonts w:hint="cs"/>
          <w:rtl/>
        </w:rPr>
        <w:t xml:space="preserve"> إيرادات المنظمة. ويستهدف </w:t>
      </w:r>
      <w:r w:rsidR="004F4724">
        <w:rPr>
          <w:rFonts w:hint="cs"/>
          <w:rtl/>
        </w:rPr>
        <w:t xml:space="preserve">تبديد </w:t>
      </w:r>
      <w:r>
        <w:rPr>
          <w:rtl/>
        </w:rPr>
        <w:t>هذ</w:t>
      </w:r>
      <w:r>
        <w:rPr>
          <w:rFonts w:hint="cs"/>
          <w:rtl/>
        </w:rPr>
        <w:t>ا النوع من</w:t>
      </w:r>
      <w:r>
        <w:rPr>
          <w:rtl/>
        </w:rPr>
        <w:t xml:space="preserve"> المخاطر </w:t>
      </w:r>
      <w:r>
        <w:rPr>
          <w:rFonts w:hint="cs"/>
          <w:rtl/>
        </w:rPr>
        <w:t>التوقعات المتنامية للمستخدم ومواكبة التكنولوجيا السريعة التقدم</w:t>
      </w:r>
      <w:r>
        <w:rPr>
          <w:rtl/>
        </w:rPr>
        <w:t xml:space="preserve">. </w:t>
      </w:r>
      <w:r>
        <w:rPr>
          <w:rFonts w:hint="cs"/>
          <w:rtl/>
        </w:rPr>
        <w:t xml:space="preserve">ومارست الأمانة والدول الأعضاء مسؤوليتها المشتركة </w:t>
      </w:r>
      <w:r w:rsidR="00CA14E6">
        <w:rPr>
          <w:rFonts w:hint="cs"/>
          <w:rtl/>
        </w:rPr>
        <w:t xml:space="preserve">في </w:t>
      </w:r>
      <w:r>
        <w:rPr>
          <w:rFonts w:hint="cs"/>
          <w:rtl/>
        </w:rPr>
        <w:t xml:space="preserve">ضمان أن استمرار تقدم المنظمة في هذا المجال يحد من هذه المخاطر </w:t>
      </w:r>
      <w:r w:rsidR="00CA14E6">
        <w:rPr>
          <w:rFonts w:hint="cs"/>
          <w:rtl/>
        </w:rPr>
        <w:t>بحيث تصل إلى مستوى منخفض</w:t>
      </w:r>
      <w:r>
        <w:rPr>
          <w:rFonts w:hint="cs"/>
          <w:rtl/>
        </w:rPr>
        <w:t>.</w:t>
      </w:r>
    </w:p>
    <w:p w:rsidR="00A544CB" w:rsidRPr="00A544CB" w:rsidRDefault="00A544CB" w:rsidP="00A544CB">
      <w:pPr>
        <w:pStyle w:val="NormalParaAR"/>
        <w:keepNext/>
        <w:rPr>
          <w:b/>
          <w:bCs/>
          <w:sz w:val="40"/>
          <w:szCs w:val="40"/>
          <w:rtl/>
        </w:rPr>
      </w:pPr>
      <w:r w:rsidRPr="00A544CB">
        <w:rPr>
          <w:rFonts w:hint="cs"/>
          <w:b/>
          <w:bCs/>
          <w:sz w:val="40"/>
          <w:szCs w:val="40"/>
          <w:rtl/>
        </w:rPr>
        <w:t>المخاطر المالية</w:t>
      </w:r>
      <w:bookmarkStart w:id="2" w:name="_GoBack"/>
      <w:bookmarkEnd w:id="2"/>
    </w:p>
    <w:p w:rsidR="00FB77B5" w:rsidRDefault="00A544CB" w:rsidP="004F4724">
      <w:pPr>
        <w:pStyle w:val="NumberedParaAR"/>
        <w:rPr>
          <w:rtl/>
        </w:rPr>
      </w:pPr>
      <w:r>
        <w:rPr>
          <w:rFonts w:hint="cs"/>
          <w:rtl/>
        </w:rPr>
        <w:t>تولد أكثر من</w:t>
      </w:r>
      <w:r>
        <w:rPr>
          <w:rtl/>
        </w:rPr>
        <w:t xml:space="preserve"> 90 </w:t>
      </w:r>
      <w:r>
        <w:rPr>
          <w:rFonts w:hint="cs"/>
          <w:rtl/>
        </w:rPr>
        <w:t>بالمائ</w:t>
      </w:r>
      <w:r>
        <w:rPr>
          <w:rFonts w:hint="eastAsia"/>
          <w:rtl/>
        </w:rPr>
        <w:t>ة</w:t>
      </w:r>
      <w:r>
        <w:rPr>
          <w:rtl/>
        </w:rPr>
        <w:t xml:space="preserve"> من إيرادات الويبو من</w:t>
      </w:r>
      <w:r>
        <w:rPr>
          <w:rFonts w:hint="cs"/>
          <w:rtl/>
        </w:rPr>
        <w:t xml:space="preserve"> خلال</w:t>
      </w:r>
      <w:r>
        <w:rPr>
          <w:rtl/>
        </w:rPr>
        <w:t xml:space="preserve"> الخدمات المقدمة في إطار </w:t>
      </w:r>
      <w:r w:rsidR="004F08FD">
        <w:rPr>
          <w:rFonts w:hint="cs"/>
          <w:rtl/>
        </w:rPr>
        <w:t>أنظمة</w:t>
      </w:r>
      <w:r>
        <w:rPr>
          <w:rtl/>
        </w:rPr>
        <w:t xml:space="preserve"> التسجيل. </w:t>
      </w:r>
      <w:r>
        <w:rPr>
          <w:rFonts w:hint="cs"/>
          <w:rtl/>
        </w:rPr>
        <w:t>وتقر</w:t>
      </w:r>
      <w:r>
        <w:rPr>
          <w:rtl/>
        </w:rPr>
        <w:t xml:space="preserve"> الويبو </w:t>
      </w:r>
      <w:r>
        <w:rPr>
          <w:rFonts w:hint="cs"/>
          <w:rtl/>
        </w:rPr>
        <w:t>ب</w:t>
      </w:r>
      <w:r>
        <w:rPr>
          <w:rtl/>
        </w:rPr>
        <w:t xml:space="preserve">مخاطر رئيسية </w:t>
      </w:r>
      <w:r>
        <w:rPr>
          <w:rFonts w:hint="cs"/>
          <w:rtl/>
        </w:rPr>
        <w:t>تهدد قدرتها على ت</w:t>
      </w:r>
      <w:r>
        <w:rPr>
          <w:rtl/>
        </w:rPr>
        <w:t xml:space="preserve">وليد الدخل فيما يتعلق </w:t>
      </w:r>
      <w:r>
        <w:rPr>
          <w:rFonts w:hint="cs"/>
          <w:rtl/>
        </w:rPr>
        <w:t>ب</w:t>
      </w:r>
      <w:r>
        <w:rPr>
          <w:rtl/>
        </w:rPr>
        <w:t xml:space="preserve">التعرض لعوامل خارجية مثل </w:t>
      </w:r>
      <w:r>
        <w:rPr>
          <w:rFonts w:hint="cs"/>
          <w:rtl/>
        </w:rPr>
        <w:t>حركات</w:t>
      </w:r>
      <w:r>
        <w:rPr>
          <w:rtl/>
        </w:rPr>
        <w:t xml:space="preserve"> المناخ الاقتصادي</w:t>
      </w:r>
      <w:r>
        <w:rPr>
          <w:rFonts w:hint="cs"/>
          <w:rtl/>
        </w:rPr>
        <w:t xml:space="preserve"> وصرف العملة</w:t>
      </w:r>
      <w:r>
        <w:rPr>
          <w:rtl/>
        </w:rPr>
        <w:t>. و</w:t>
      </w:r>
      <w:r>
        <w:rPr>
          <w:rFonts w:hint="cs"/>
          <w:rtl/>
        </w:rPr>
        <w:t>وضعت</w:t>
      </w:r>
      <w:r>
        <w:rPr>
          <w:rtl/>
        </w:rPr>
        <w:t xml:space="preserve"> المنظمة تدابير مختلفة </w:t>
      </w:r>
      <w:r w:rsidR="004F4724">
        <w:rPr>
          <w:rFonts w:hint="cs"/>
          <w:rtl/>
        </w:rPr>
        <w:t xml:space="preserve">لتبديد </w:t>
      </w:r>
      <w:r>
        <w:rPr>
          <w:rtl/>
        </w:rPr>
        <w:t xml:space="preserve">هذه المخاطر، بما في ذلك نموذج </w:t>
      </w:r>
      <w:r>
        <w:rPr>
          <w:rFonts w:hint="cs"/>
          <w:rtl/>
        </w:rPr>
        <w:t>محكم</w:t>
      </w:r>
      <w:r>
        <w:rPr>
          <w:rtl/>
        </w:rPr>
        <w:t xml:space="preserve"> </w:t>
      </w:r>
      <w:r>
        <w:rPr>
          <w:rFonts w:hint="cs"/>
          <w:rtl/>
        </w:rPr>
        <w:t>لتوقع الدخل،</w:t>
      </w:r>
      <w:r>
        <w:rPr>
          <w:rtl/>
        </w:rPr>
        <w:t xml:space="preserve"> وسياسات </w:t>
      </w:r>
      <w:r>
        <w:rPr>
          <w:rFonts w:hint="cs"/>
          <w:rtl/>
        </w:rPr>
        <w:t>و</w:t>
      </w:r>
      <w:r w:rsidR="004F08FD">
        <w:rPr>
          <w:rFonts w:hint="cs"/>
          <w:rtl/>
        </w:rPr>
        <w:t>أنظمة</w:t>
      </w:r>
      <w:r>
        <w:rPr>
          <w:rFonts w:hint="cs"/>
          <w:rtl/>
        </w:rPr>
        <w:t xml:space="preserve"> وقواعد </w:t>
      </w:r>
      <w:r>
        <w:rPr>
          <w:rtl/>
        </w:rPr>
        <w:t xml:space="preserve">مالية </w:t>
      </w:r>
      <w:r>
        <w:rPr>
          <w:rFonts w:hint="cs"/>
          <w:rtl/>
        </w:rPr>
        <w:t>حكيمة، وترمي إلى إدارة مخاطر صرف العملة من خلال الأدوات المالية المتاحة، مما سيق</w:t>
      </w:r>
      <w:r w:rsidR="00CA14E6">
        <w:rPr>
          <w:rFonts w:hint="cs"/>
          <w:rtl/>
        </w:rPr>
        <w:t>لص</w:t>
      </w:r>
      <w:r>
        <w:rPr>
          <w:rFonts w:hint="cs"/>
          <w:rtl/>
        </w:rPr>
        <w:t xml:space="preserve"> المخاطر المتبقية </w:t>
      </w:r>
      <w:r w:rsidR="00CA14E6">
        <w:rPr>
          <w:rFonts w:hint="cs"/>
          <w:rtl/>
        </w:rPr>
        <w:t>لتصل إلى</w:t>
      </w:r>
      <w:r>
        <w:rPr>
          <w:rFonts w:hint="cs"/>
          <w:rtl/>
        </w:rPr>
        <w:t xml:space="preserve"> مستوى منخفض.</w:t>
      </w:r>
    </w:p>
    <w:p w:rsidR="000743DC" w:rsidRDefault="00726D1A" w:rsidP="004F08FD">
      <w:pPr>
        <w:pStyle w:val="NumberedParaAR"/>
        <w:rPr>
          <w:rtl/>
        </w:rPr>
      </w:pPr>
      <w:r>
        <w:rPr>
          <w:rtl/>
        </w:rPr>
        <w:t xml:space="preserve">ووفر </w:t>
      </w:r>
      <w:r w:rsidR="00994E4A">
        <w:rPr>
          <w:rFonts w:hint="cs"/>
          <w:rtl/>
        </w:rPr>
        <w:t>الانتقال إلى</w:t>
      </w:r>
      <w:r>
        <w:rPr>
          <w:rFonts w:hint="cs"/>
          <w:rtl/>
        </w:rPr>
        <w:t xml:space="preserve"> </w:t>
      </w:r>
      <w:r w:rsidRPr="00E3740F">
        <w:rPr>
          <w:rtl/>
        </w:rPr>
        <w:t>المعايير المحاسبية الدولية للقطاع العام</w:t>
      </w:r>
      <w:r>
        <w:rPr>
          <w:rFonts w:hint="cs"/>
          <w:rtl/>
        </w:rPr>
        <w:t xml:space="preserve"> صورة محسنة</w:t>
      </w:r>
      <w:r>
        <w:rPr>
          <w:rtl/>
        </w:rPr>
        <w:t xml:space="preserve"> وأكثر شفافية </w:t>
      </w:r>
      <w:r>
        <w:rPr>
          <w:rFonts w:hint="cs"/>
          <w:rtl/>
        </w:rPr>
        <w:t>ل</w:t>
      </w:r>
      <w:r>
        <w:rPr>
          <w:rtl/>
        </w:rPr>
        <w:t xml:space="preserve">أداء </w:t>
      </w:r>
      <w:r w:rsidR="004F08FD">
        <w:rPr>
          <w:rFonts w:hint="cs"/>
          <w:rtl/>
          <w:lang w:val="fr-CH"/>
        </w:rPr>
        <w:t xml:space="preserve">المنظمة </w:t>
      </w:r>
      <w:r>
        <w:rPr>
          <w:rFonts w:hint="cs"/>
          <w:rtl/>
        </w:rPr>
        <w:t>المالي</w:t>
      </w:r>
      <w:r>
        <w:rPr>
          <w:rtl/>
        </w:rPr>
        <w:t xml:space="preserve"> ومركزها المالي. </w:t>
      </w:r>
      <w:r w:rsidR="00994E4A">
        <w:rPr>
          <w:rFonts w:hint="cs"/>
          <w:rtl/>
        </w:rPr>
        <w:t xml:space="preserve">وتبيّن </w:t>
      </w:r>
      <w:r>
        <w:rPr>
          <w:rFonts w:hint="cs"/>
          <w:rtl/>
        </w:rPr>
        <w:t xml:space="preserve">هذه المعايير </w:t>
      </w:r>
      <w:r>
        <w:rPr>
          <w:rtl/>
        </w:rPr>
        <w:t xml:space="preserve">الضوء أن الإدارة المالية الحكيمة في حدود القيود التي </w:t>
      </w:r>
      <w:r>
        <w:rPr>
          <w:rFonts w:hint="cs"/>
          <w:rtl/>
        </w:rPr>
        <w:t>فرضها</w:t>
      </w:r>
      <w:r>
        <w:rPr>
          <w:rtl/>
        </w:rPr>
        <w:t xml:space="preserve"> الإطار التنظيمي التقليدي للأمم المتحدة، ولاسيما بالنسبة </w:t>
      </w:r>
      <w:r>
        <w:rPr>
          <w:rFonts w:hint="cs"/>
          <w:rtl/>
        </w:rPr>
        <w:t>إلى ا</w:t>
      </w:r>
      <w:r>
        <w:rPr>
          <w:rtl/>
        </w:rPr>
        <w:t>لاستثمارات، قد لا توفر م</w:t>
      </w:r>
      <w:r>
        <w:rPr>
          <w:rFonts w:hint="cs"/>
          <w:rtl/>
        </w:rPr>
        <w:t>نصة</w:t>
      </w:r>
      <w:r>
        <w:rPr>
          <w:rtl/>
        </w:rPr>
        <w:t xml:space="preserve"> مناسبة </w:t>
      </w:r>
      <w:r>
        <w:rPr>
          <w:rFonts w:hint="cs"/>
          <w:rtl/>
        </w:rPr>
        <w:t>لوضع</w:t>
      </w:r>
      <w:r>
        <w:rPr>
          <w:rtl/>
        </w:rPr>
        <w:t xml:space="preserve"> تدابير واستراتيجيات استثمار </w:t>
      </w:r>
      <w:r>
        <w:rPr>
          <w:rFonts w:hint="cs"/>
          <w:rtl/>
        </w:rPr>
        <w:t>مخصصة ومتمايزة</w:t>
      </w:r>
      <w:r>
        <w:rPr>
          <w:rtl/>
        </w:rPr>
        <w:t>.</w:t>
      </w:r>
      <w:r>
        <w:rPr>
          <w:rFonts w:hint="cs"/>
          <w:rtl/>
        </w:rPr>
        <w:t xml:space="preserve"> ولكن، في الوقت ذاته، </w:t>
      </w:r>
      <w:r w:rsidR="00994E4A">
        <w:rPr>
          <w:rFonts w:hint="cs"/>
          <w:rtl/>
        </w:rPr>
        <w:t>تزداد ال</w:t>
      </w:r>
      <w:r>
        <w:rPr>
          <w:rFonts w:hint="cs"/>
          <w:rtl/>
        </w:rPr>
        <w:t xml:space="preserve">حاجة </w:t>
      </w:r>
      <w:r w:rsidR="00994E4A">
        <w:rPr>
          <w:rFonts w:hint="cs"/>
          <w:rtl/>
        </w:rPr>
        <w:t>إلى ا</w:t>
      </w:r>
      <w:r>
        <w:rPr>
          <w:rFonts w:hint="cs"/>
          <w:rtl/>
        </w:rPr>
        <w:t>عتراف المنظمة بضرورة ح</w:t>
      </w:r>
      <w:r>
        <w:rPr>
          <w:rtl/>
        </w:rPr>
        <w:t xml:space="preserve">ماية قيمة الأصول المالية </w:t>
      </w:r>
      <w:r>
        <w:rPr>
          <w:rFonts w:hint="cs"/>
          <w:rtl/>
          <w:lang w:bidi="ar-EG"/>
        </w:rPr>
        <w:t xml:space="preserve">في الأجلين </w:t>
      </w:r>
      <w:r>
        <w:rPr>
          <w:rtl/>
        </w:rPr>
        <w:t>القصير والطويل.</w:t>
      </w:r>
      <w:r>
        <w:rPr>
          <w:rFonts w:hint="cs"/>
          <w:rtl/>
        </w:rPr>
        <w:t xml:space="preserve"> ويتطلب ذلك</w:t>
      </w:r>
      <w:r>
        <w:rPr>
          <w:rtl/>
        </w:rPr>
        <w:t xml:space="preserve"> </w:t>
      </w:r>
      <w:r>
        <w:rPr>
          <w:rtl/>
        </w:rPr>
        <w:lastRenderedPageBreak/>
        <w:t xml:space="preserve">أن تنظر الويبو في إمكانية </w:t>
      </w:r>
      <w:r>
        <w:rPr>
          <w:rFonts w:hint="cs"/>
          <w:rtl/>
        </w:rPr>
        <w:t>تحمل مستوى متوسط من المخاطر فيما يخص سياسة إدارة</w:t>
      </w:r>
      <w:r>
        <w:rPr>
          <w:rtl/>
        </w:rPr>
        <w:t xml:space="preserve"> استثماراتها، </w:t>
      </w:r>
      <w:r>
        <w:rPr>
          <w:rFonts w:hint="cs"/>
          <w:rtl/>
        </w:rPr>
        <w:t>إذ إن سياسة المخاطرة المنعدمة المطبقة حالياً تنطوي على احتمال كبير لتقليل قيمة الأصول المالية للمنظمة.</w:t>
      </w:r>
    </w:p>
    <w:p w:rsidR="008D6364" w:rsidRDefault="008D6364" w:rsidP="00994E4A">
      <w:pPr>
        <w:pStyle w:val="NumberedParaAR"/>
      </w:pPr>
      <w:r>
        <w:rPr>
          <w:rtl/>
        </w:rPr>
        <w:t xml:space="preserve">وعلى غرار المنظمات الخدمية الأخرى، تتعلق غالبية نفقات الويبو للثنائية بتكاليف ثابتة </w:t>
      </w:r>
      <w:r w:rsidR="00994E4A">
        <w:rPr>
          <w:rFonts w:hint="cs"/>
          <w:rtl/>
        </w:rPr>
        <w:t>ل</w:t>
      </w:r>
      <w:r>
        <w:rPr>
          <w:rtl/>
        </w:rPr>
        <w:t>لموظفين، التي تمثل عنصر تكلفة ثابت وكبير على المدى الطويل، الأمر الذي لا يتماشى تماماً مع احتياجات نموذج عمل الويبو. ونظراً إلى القيود المفروضة على المنظمة بصفتها عضواً في المنظومة الموحدة للأمم المتحدة، فإنها تقبل ضرورة تحمل مستوى متوسط من المخاطرة، من خلال الاستخدام الحكيم للمصادر الخارجية وغيرها من الحلول الفعالة من حيث التكلفة لحشد الموارد، وذلك بغية تحقيق بنية تكلفة أكثر استدامة في المستقبل.</w:t>
      </w:r>
    </w:p>
    <w:p w:rsidR="00FB77B5" w:rsidRDefault="008D6364" w:rsidP="008D6364">
      <w:pPr>
        <w:pStyle w:val="NumberedParaAR"/>
        <w:rPr>
          <w:rtl/>
        </w:rPr>
      </w:pPr>
      <w:r>
        <w:rPr>
          <w:rtl/>
        </w:rPr>
        <w:t xml:space="preserve">ورغم أن البيئة </w:t>
      </w:r>
      <w:r w:rsidR="00CA14E6">
        <w:rPr>
          <w:rtl/>
        </w:rPr>
        <w:t>التشغيلية للو</w:t>
      </w:r>
      <w:r w:rsidR="00CA14E6">
        <w:rPr>
          <w:rFonts w:hint="cs"/>
          <w:rtl/>
        </w:rPr>
        <w:t>يبو</w:t>
      </w:r>
      <w:r>
        <w:rPr>
          <w:rtl/>
        </w:rPr>
        <w:t xml:space="preserve"> لا تُعتبر عالية المخاطر من حيث التعرض لمخاطر ممارسات الاحتيال أو الفساد أو التواطؤ، فإن هذه المخاطر لا تزال قائمة في جميع المنظمات، وانتهجت الويبو سياسة عدم التسامح المطلق معها.</w:t>
      </w:r>
    </w:p>
    <w:p w:rsidR="00B72A61" w:rsidRPr="008D6364" w:rsidRDefault="008D6364" w:rsidP="008D6364">
      <w:pPr>
        <w:pStyle w:val="NormalParaAR"/>
        <w:keepNext/>
        <w:rPr>
          <w:b/>
          <w:bCs/>
          <w:sz w:val="40"/>
          <w:szCs w:val="40"/>
          <w:rtl/>
        </w:rPr>
      </w:pPr>
      <w:r w:rsidRPr="008D6364">
        <w:rPr>
          <w:rFonts w:hint="cs"/>
          <w:b/>
          <w:bCs/>
          <w:sz w:val="40"/>
          <w:szCs w:val="40"/>
          <w:rtl/>
        </w:rPr>
        <w:t>المخاطر الاستراتيجية</w:t>
      </w:r>
    </w:p>
    <w:p w:rsidR="00B72A61" w:rsidRDefault="008D6364" w:rsidP="008D6364">
      <w:pPr>
        <w:pStyle w:val="NumberedParaAR"/>
        <w:rPr>
          <w:rtl/>
        </w:rPr>
      </w:pPr>
      <w:r w:rsidRPr="008D6364">
        <w:rPr>
          <w:rtl/>
        </w:rPr>
        <w:t>يكتسي تحقيق فهم مشترك لفوائد نظام الملكية الفكرية الدولي أهمية أساسية لتطوره بصورة متوازنة. وتقر المنظمة بضرورة تحديد فرص معينة توفر منبراً لمواصلة تطوير الإطار الدولي. وتبذل الدول الأعضاء، بتيسير من الأمانة، قصارى جهدها للتقليل من المخاطر المتعلقة بتحقيق هذا الهدف.</w:t>
      </w:r>
    </w:p>
    <w:p w:rsidR="00FB77B5" w:rsidRPr="008D6364" w:rsidRDefault="00994E4A" w:rsidP="008D6364">
      <w:pPr>
        <w:pStyle w:val="NormalParaAR"/>
        <w:keepNext/>
        <w:rPr>
          <w:b/>
          <w:bCs/>
          <w:sz w:val="40"/>
          <w:szCs w:val="40"/>
          <w:rtl/>
        </w:rPr>
      </w:pPr>
      <w:r>
        <w:rPr>
          <w:rFonts w:hint="cs"/>
          <w:b/>
          <w:bCs/>
          <w:sz w:val="40"/>
          <w:szCs w:val="40"/>
          <w:rtl/>
        </w:rPr>
        <w:t>الوقع</w:t>
      </w:r>
      <w:r w:rsidR="008D6364" w:rsidRPr="008D6364">
        <w:rPr>
          <w:rFonts w:hint="cs"/>
          <w:b/>
          <w:bCs/>
          <w:sz w:val="40"/>
          <w:szCs w:val="40"/>
          <w:rtl/>
        </w:rPr>
        <w:t xml:space="preserve"> على السمعة</w:t>
      </w:r>
    </w:p>
    <w:p w:rsidR="000E7572" w:rsidRDefault="00744603" w:rsidP="00994E4A">
      <w:pPr>
        <w:pStyle w:val="NumberedParaAR"/>
      </w:pPr>
      <w:r w:rsidRPr="00744603">
        <w:rPr>
          <w:rtl/>
        </w:rPr>
        <w:t xml:space="preserve">يجب أن تتمسك الويبو، بوصفها منظمة قطاع عام ووكالة متخصصة تابعة للأمم المتحدة، بأعلى معايير الشفافية والمساءلة. ولذلك فإنها تخضع للتدقيق المستمر من عملائها وأصحاب المصلحة، والموظفين، فضلاً عن الجمهور العام. وقد ينجم </w:t>
      </w:r>
      <w:r w:rsidR="00994E4A">
        <w:rPr>
          <w:rFonts w:hint="cs"/>
          <w:rtl/>
        </w:rPr>
        <w:t>الوقع</w:t>
      </w:r>
      <w:r w:rsidRPr="00744603">
        <w:rPr>
          <w:rtl/>
        </w:rPr>
        <w:t xml:space="preserve"> على السمعة عن حدوث أي من المخاطر المذكورة آنفاً وقد يسيء بشدة إلى مصداقية عمل المنظمة، وهو أمر لا تتيح له الويبو إلا مستوى قليل من التسامح نظراً إلى أهميته. وبناء على ذلك، تتمثل التدابير الرئيسية الموضوعة للتخفيف من وطأة المخاطر في الإفصاح العام، واستباق توفير المعلومات، والتوعية الإعلامية، والانفتاح في الرد على الاستفسارات.</w:t>
      </w:r>
    </w:p>
    <w:p w:rsidR="00744603" w:rsidRDefault="00744603" w:rsidP="00936F28">
      <w:pPr>
        <w:pStyle w:val="NumberedParaAR"/>
        <w:rPr>
          <w:rtl/>
        </w:rPr>
      </w:pPr>
      <w:r w:rsidRPr="00744603">
        <w:rPr>
          <w:rtl/>
        </w:rPr>
        <w:t xml:space="preserve">وفيما يلي </w:t>
      </w:r>
      <w:r w:rsidR="00936F28">
        <w:rPr>
          <w:rFonts w:hint="cs"/>
          <w:rtl/>
        </w:rPr>
        <w:t>النص المقترح ل</w:t>
      </w:r>
      <w:r w:rsidRPr="00744603">
        <w:rPr>
          <w:rtl/>
        </w:rPr>
        <w:t xml:space="preserve">فقرة </w:t>
      </w:r>
      <w:r w:rsidR="00936F28">
        <w:rPr>
          <w:rFonts w:hint="cs"/>
          <w:rtl/>
        </w:rPr>
        <w:t>ال</w:t>
      </w:r>
      <w:r w:rsidRPr="00744603">
        <w:rPr>
          <w:rtl/>
        </w:rPr>
        <w:t>قرار.</w:t>
      </w:r>
    </w:p>
    <w:p w:rsidR="00744603" w:rsidRDefault="00744603" w:rsidP="00B00C25">
      <w:pPr>
        <w:pStyle w:val="NumberedParaAR"/>
        <w:ind w:left="5530"/>
        <w:rPr>
          <w:i/>
          <w:iCs/>
        </w:rPr>
      </w:pPr>
      <w:r w:rsidRPr="00744603">
        <w:rPr>
          <w:i/>
          <w:iCs/>
          <w:rtl/>
        </w:rPr>
        <w:t xml:space="preserve">أحاطت لجنة البرنامج والميزانية علماً بوضع الويبو بيان قابلية تحمل المخاطر، وفقاً لتوصيات </w:t>
      </w:r>
      <w:r w:rsidR="00B00C25">
        <w:rPr>
          <w:rFonts w:hint="cs"/>
          <w:i/>
          <w:iCs/>
          <w:rtl/>
        </w:rPr>
        <w:t>هيئتي ال</w:t>
      </w:r>
      <w:r w:rsidRPr="00744603">
        <w:rPr>
          <w:i/>
          <w:iCs/>
          <w:rtl/>
        </w:rPr>
        <w:t xml:space="preserve">تدقيق والرقابة، </w:t>
      </w:r>
      <w:r>
        <w:rPr>
          <w:rFonts w:hint="cs"/>
          <w:i/>
          <w:iCs/>
          <w:rtl/>
        </w:rPr>
        <w:t xml:space="preserve">وذلك </w:t>
      </w:r>
      <w:r w:rsidRPr="00744603">
        <w:rPr>
          <w:i/>
          <w:iCs/>
          <w:rtl/>
        </w:rPr>
        <w:t xml:space="preserve">على النحو المبين في الوثيقة </w:t>
      </w:r>
      <w:r w:rsidRPr="00744603">
        <w:rPr>
          <w:i/>
          <w:iCs/>
        </w:rPr>
        <w:t>WO/</w:t>
      </w:r>
      <w:proofErr w:type="spellStart"/>
      <w:r w:rsidRPr="00744603">
        <w:rPr>
          <w:i/>
          <w:iCs/>
        </w:rPr>
        <w:t>PBC</w:t>
      </w:r>
      <w:proofErr w:type="spellEnd"/>
      <w:r w:rsidRPr="00744603">
        <w:rPr>
          <w:i/>
          <w:iCs/>
        </w:rPr>
        <w:t>/22/17</w:t>
      </w:r>
      <w:r w:rsidRPr="00744603">
        <w:rPr>
          <w:i/>
          <w:iCs/>
          <w:rtl/>
        </w:rPr>
        <w:t>.</w:t>
      </w:r>
    </w:p>
    <w:p w:rsidR="0058720F" w:rsidRDefault="0058720F" w:rsidP="00BA710E">
      <w:pPr>
        <w:pStyle w:val="NumberedParaAR"/>
        <w:numPr>
          <w:ilvl w:val="0"/>
          <w:numId w:val="0"/>
        </w:numPr>
        <w:ind w:left="5530"/>
        <w:rPr>
          <w:i/>
          <w:iCs/>
        </w:rPr>
      </w:pPr>
    </w:p>
    <w:p w:rsidR="0058720F" w:rsidRPr="00744603" w:rsidRDefault="0058720F" w:rsidP="00BA710E">
      <w:pPr>
        <w:pStyle w:val="NumberedParaAR"/>
        <w:numPr>
          <w:ilvl w:val="0"/>
          <w:numId w:val="0"/>
        </w:numPr>
        <w:ind w:left="5530"/>
        <w:rPr>
          <w:i/>
          <w:iCs/>
        </w:rPr>
      </w:pPr>
    </w:p>
    <w:p w:rsidR="000E7572" w:rsidRPr="00A92071" w:rsidRDefault="00744603" w:rsidP="00BA710E">
      <w:pPr>
        <w:pStyle w:val="NumberedParaAR"/>
        <w:numPr>
          <w:ilvl w:val="0"/>
          <w:numId w:val="0"/>
        </w:numPr>
        <w:ind w:left="5530"/>
        <w:rPr>
          <w:rtl/>
        </w:rPr>
      </w:pPr>
      <w:r w:rsidRPr="00A92071">
        <w:rPr>
          <w:rtl/>
        </w:rPr>
        <w:t>[نهاية الوثيقة]</w:t>
      </w:r>
    </w:p>
    <w:sectPr w:rsidR="000E7572" w:rsidRPr="00A92071" w:rsidSect="00EB7752">
      <w:headerReference w:type="defaul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72FF" w:rsidRDefault="000D72FF">
      <w:r>
        <w:separator/>
      </w:r>
    </w:p>
  </w:endnote>
  <w:endnote w:type="continuationSeparator" w:id="0">
    <w:p w:rsidR="000D72FF" w:rsidRDefault="000D7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Segoe UI Semilight"/>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72FF" w:rsidRDefault="000D72FF" w:rsidP="009622BF">
      <w:pPr>
        <w:bidi/>
      </w:pPr>
      <w:bookmarkStart w:id="0" w:name="OLE_LINK1"/>
      <w:bookmarkStart w:id="1" w:name="OLE_LINK2"/>
      <w:r>
        <w:separator/>
      </w:r>
      <w:bookmarkEnd w:id="0"/>
      <w:bookmarkEnd w:id="1"/>
    </w:p>
  </w:footnote>
  <w:footnote w:type="continuationSeparator" w:id="0">
    <w:p w:rsidR="000D72FF" w:rsidRDefault="000D72FF" w:rsidP="009622BF">
      <w:pPr>
        <w:bidi/>
      </w:pPr>
      <w:r>
        <w:separator/>
      </w:r>
    </w:p>
  </w:footnote>
  <w:footnote w:id="1">
    <w:p w:rsidR="00E32E6B" w:rsidRDefault="00E32E6B" w:rsidP="00BA710E">
      <w:pPr>
        <w:pStyle w:val="FootnoteText"/>
        <w:rPr>
          <w:lang w:bidi="ar-EG"/>
        </w:rPr>
      </w:pPr>
      <w:r>
        <w:rPr>
          <w:rStyle w:val="FootnoteReference"/>
        </w:rPr>
        <w:footnoteRef/>
      </w:r>
      <w:r>
        <w:rPr>
          <w:rFonts w:hint="cs"/>
          <w:rtl/>
        </w:rPr>
        <w:tab/>
        <w:t xml:space="preserve">حد المخاطرة هو مستوى التفاوت الذي ترغب المنظمة في تحمله فيما يخص أهداف محددة وضعت لها مستويات </w:t>
      </w:r>
      <w:r w:rsidR="00BA710E">
        <w:rPr>
          <w:rFonts w:hint="cs"/>
          <w:rtl/>
          <w:lang w:bidi="ar-EG"/>
        </w:rPr>
        <w:t>تحمل</w:t>
      </w:r>
      <w:r>
        <w:rPr>
          <w:rFonts w:hint="cs"/>
          <w:rtl/>
        </w:rPr>
        <w:t xml:space="preserve"> محددة </w:t>
      </w:r>
      <w:r>
        <w:rPr>
          <w:rtl/>
        </w:rPr>
        <w:t>داخل الهرم الت</w:t>
      </w:r>
      <w:r>
        <w:rPr>
          <w:rFonts w:hint="cs"/>
          <w:rtl/>
        </w:rPr>
        <w:t>نظيمي.</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Pr="00FB77B5" w:rsidRDefault="00983389" w:rsidP="00B72A61">
    <w:pPr>
      <w:rPr>
        <w:szCs w:val="22"/>
      </w:rPr>
    </w:pPr>
    <w:r w:rsidRPr="00FB77B5">
      <w:rPr>
        <w:szCs w:val="22"/>
      </w:rPr>
      <w:t>W</w:t>
    </w:r>
    <w:r w:rsidR="00772E46" w:rsidRPr="00FB77B5">
      <w:rPr>
        <w:szCs w:val="22"/>
      </w:rPr>
      <w:t>O/</w:t>
    </w:r>
    <w:proofErr w:type="spellStart"/>
    <w:r w:rsidRPr="00FB77B5">
      <w:rPr>
        <w:szCs w:val="22"/>
      </w:rPr>
      <w:t>PBC</w:t>
    </w:r>
    <w:proofErr w:type="spellEnd"/>
    <w:r w:rsidR="002F77FC" w:rsidRPr="00FB77B5">
      <w:rPr>
        <w:szCs w:val="22"/>
      </w:rPr>
      <w:t>/</w:t>
    </w:r>
    <w:r w:rsidR="00772E46" w:rsidRPr="00FB77B5">
      <w:rPr>
        <w:szCs w:val="22"/>
      </w:rPr>
      <w:t>2</w:t>
    </w:r>
    <w:r w:rsidR="00AA2001" w:rsidRPr="00FB77B5">
      <w:rPr>
        <w:szCs w:val="22"/>
      </w:rPr>
      <w:t>2</w:t>
    </w:r>
    <w:r w:rsidR="002F77FC" w:rsidRPr="00FB77B5">
      <w:rPr>
        <w:szCs w:val="22"/>
      </w:rPr>
      <w:t>/</w:t>
    </w:r>
    <w:r w:rsidR="0074114B">
      <w:rPr>
        <w:szCs w:val="22"/>
      </w:rPr>
      <w:t>17</w:t>
    </w:r>
  </w:p>
  <w:p w:rsidR="002F77FC" w:rsidRDefault="00D769D2" w:rsidP="00D61541">
    <w:r>
      <w:fldChar w:fldCharType="begin"/>
    </w:r>
    <w:r w:rsidR="002F77FC">
      <w:instrText xml:space="preserve"> PAGE  \* MERGEFORMAT </w:instrText>
    </w:r>
    <w:r>
      <w:fldChar w:fldCharType="separate"/>
    </w:r>
    <w:r w:rsidR="00592C3A">
      <w:rPr>
        <w:noProof/>
      </w:rPr>
      <w:t>3</w:t>
    </w:r>
    <w:r>
      <w:fldChar w:fldCharType="end"/>
    </w:r>
  </w:p>
  <w:p w:rsidR="002F77FC" w:rsidRDefault="002F77FC"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21175C1"/>
    <w:multiLevelType w:val="hybridMultilevel"/>
    <w:tmpl w:val="9360494E"/>
    <w:lvl w:ilvl="0" w:tplc="0658C2DA">
      <w:start w:val="1"/>
      <w:numFmt w:val="decimal"/>
      <w:lvlText w:val="&quot;%1&quo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8"/>
  </w:num>
  <w:num w:numId="5">
    <w:abstractNumId w:val="8"/>
  </w:num>
  <w:num w:numId="6">
    <w:abstractNumId w:val="19"/>
  </w:num>
  <w:num w:numId="7">
    <w:abstractNumId w:val="13"/>
  </w:num>
  <w:num w:numId="8">
    <w:abstractNumId w:val="17"/>
  </w:num>
  <w:num w:numId="9">
    <w:abstractNumId w:val="15"/>
  </w:num>
  <w:num w:numId="10">
    <w:abstractNumId w:val="20"/>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 w:numId="22">
    <w:abstractNumId w:val="12"/>
  </w:num>
  <w:num w:numId="23">
    <w:abstractNumId w:val="16"/>
  </w:num>
  <w:num w:numId="24">
    <w:abstractNumId w:val="12"/>
  </w:num>
  <w:num w:numId="25">
    <w:abstractNumId w:val="12"/>
  </w:num>
  <w:num w:numId="26">
    <w:abstractNumId w:val="12"/>
  </w:num>
  <w:num w:numId="27">
    <w:abstractNumId w:val="12"/>
  </w:num>
  <w:num w:numId="28">
    <w:abstractNumId w:val="12"/>
  </w:num>
  <w:num w:numId="29">
    <w:abstractNumId w:val="12"/>
  </w:num>
  <w:num w:numId="30">
    <w:abstractNumId w:val="12"/>
  </w:num>
  <w:num w:numId="31">
    <w:abstractNumId w:val="12"/>
  </w:num>
  <w:num w:numId="32">
    <w:abstractNumId w:val="12"/>
  </w:num>
  <w:num w:numId="33">
    <w:abstractNumId w:val="12"/>
  </w:num>
  <w:num w:numId="34">
    <w:abstractNumId w:val="12"/>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1061B3"/>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43DC"/>
    <w:rsid w:val="00075745"/>
    <w:rsid w:val="00075A04"/>
    <w:rsid w:val="00075D39"/>
    <w:rsid w:val="000760C3"/>
    <w:rsid w:val="000763A4"/>
    <w:rsid w:val="00076901"/>
    <w:rsid w:val="0008237C"/>
    <w:rsid w:val="00082B1B"/>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2FF"/>
    <w:rsid w:val="000E06A5"/>
    <w:rsid w:val="000E16EB"/>
    <w:rsid w:val="000E591F"/>
    <w:rsid w:val="000E5A23"/>
    <w:rsid w:val="000E6045"/>
    <w:rsid w:val="000E7572"/>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061B3"/>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0F97"/>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2BF"/>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10"/>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08FD"/>
    <w:rsid w:val="004F111D"/>
    <w:rsid w:val="004F1843"/>
    <w:rsid w:val="004F1EEC"/>
    <w:rsid w:val="004F24C8"/>
    <w:rsid w:val="004F30D6"/>
    <w:rsid w:val="004F34A5"/>
    <w:rsid w:val="004F40D6"/>
    <w:rsid w:val="004F4724"/>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20F"/>
    <w:rsid w:val="00587BC2"/>
    <w:rsid w:val="005918E4"/>
    <w:rsid w:val="00591C6D"/>
    <w:rsid w:val="00591C71"/>
    <w:rsid w:val="00592392"/>
    <w:rsid w:val="00592484"/>
    <w:rsid w:val="0059283D"/>
    <w:rsid w:val="005928D3"/>
    <w:rsid w:val="00592C3A"/>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096"/>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0C65"/>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25D3"/>
    <w:rsid w:val="00723422"/>
    <w:rsid w:val="007260FE"/>
    <w:rsid w:val="00726D1A"/>
    <w:rsid w:val="00726DD6"/>
    <w:rsid w:val="0073076E"/>
    <w:rsid w:val="00733416"/>
    <w:rsid w:val="0073377E"/>
    <w:rsid w:val="00733E05"/>
    <w:rsid w:val="00735C8A"/>
    <w:rsid w:val="00735FE2"/>
    <w:rsid w:val="0073719A"/>
    <w:rsid w:val="00737C62"/>
    <w:rsid w:val="00737C91"/>
    <w:rsid w:val="0074114B"/>
    <w:rsid w:val="0074130E"/>
    <w:rsid w:val="00743937"/>
    <w:rsid w:val="00744603"/>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BE0"/>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6364"/>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32B7"/>
    <w:rsid w:val="009241E8"/>
    <w:rsid w:val="00925956"/>
    <w:rsid w:val="00925DD2"/>
    <w:rsid w:val="00926344"/>
    <w:rsid w:val="00926929"/>
    <w:rsid w:val="00927301"/>
    <w:rsid w:val="00927E9D"/>
    <w:rsid w:val="00931859"/>
    <w:rsid w:val="0093205C"/>
    <w:rsid w:val="009343F5"/>
    <w:rsid w:val="0093456A"/>
    <w:rsid w:val="009345AE"/>
    <w:rsid w:val="00935301"/>
    <w:rsid w:val="00936F28"/>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1133"/>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4E4A"/>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E5674"/>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4CB"/>
    <w:rsid w:val="00A5455C"/>
    <w:rsid w:val="00A545EC"/>
    <w:rsid w:val="00A5476A"/>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071"/>
    <w:rsid w:val="00A92184"/>
    <w:rsid w:val="00A9334F"/>
    <w:rsid w:val="00A93D6F"/>
    <w:rsid w:val="00A9614E"/>
    <w:rsid w:val="00A963B5"/>
    <w:rsid w:val="00A96FA8"/>
    <w:rsid w:val="00A97665"/>
    <w:rsid w:val="00AA0504"/>
    <w:rsid w:val="00AA0909"/>
    <w:rsid w:val="00AA0E00"/>
    <w:rsid w:val="00AA1C72"/>
    <w:rsid w:val="00AA1E8D"/>
    <w:rsid w:val="00AA1FDE"/>
    <w:rsid w:val="00AA2001"/>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45B"/>
    <w:rsid w:val="00AF4697"/>
    <w:rsid w:val="00AF4D6A"/>
    <w:rsid w:val="00AF5D2C"/>
    <w:rsid w:val="00AF5D6E"/>
    <w:rsid w:val="00AF6318"/>
    <w:rsid w:val="00B0072E"/>
    <w:rsid w:val="00B00C25"/>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7BD"/>
    <w:rsid w:val="00B64888"/>
    <w:rsid w:val="00B672E3"/>
    <w:rsid w:val="00B675F9"/>
    <w:rsid w:val="00B70849"/>
    <w:rsid w:val="00B72A61"/>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A710E"/>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098A"/>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84A"/>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14E6"/>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571"/>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769D2"/>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372B"/>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2E6B"/>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722"/>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3A26"/>
    <w:rsid w:val="00FA5CC6"/>
    <w:rsid w:val="00FA64D5"/>
    <w:rsid w:val="00FA6760"/>
    <w:rsid w:val="00FA70F6"/>
    <w:rsid w:val="00FA7420"/>
    <w:rsid w:val="00FA756C"/>
    <w:rsid w:val="00FA75E4"/>
    <w:rsid w:val="00FA776B"/>
    <w:rsid w:val="00FB0AB1"/>
    <w:rsid w:val="00FB2BEF"/>
    <w:rsid w:val="00FB36CA"/>
    <w:rsid w:val="00FB72AC"/>
    <w:rsid w:val="00FB7706"/>
    <w:rsid w:val="00FB77B5"/>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2722"/>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EC2722"/>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WO_PBC_22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A7B23A-CC86-4E34-8965-4B183A5E0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WO_PBC_22_AR.dotx</Template>
  <TotalTime>118</TotalTime>
  <Pages>3</Pages>
  <Words>1068</Words>
  <Characters>5553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WO/PBC/20/-- (Arabic)</vt:lpstr>
    </vt:vector>
  </TitlesOfParts>
  <Company>World Intellectual Property Organization</Company>
  <LinksUpToDate>false</LinksUpToDate>
  <CharactersWithSpaces>6608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WO/PBC/20/-- (Arabic)</dc:title>
  <dc:creator>YOUSSEF Randa</dc:creator>
  <cp:lastModifiedBy>AHMIDOUCH Noureddine</cp:lastModifiedBy>
  <cp:revision>24</cp:revision>
  <cp:lastPrinted>2014-07-08T13:51:00Z</cp:lastPrinted>
  <dcterms:created xsi:type="dcterms:W3CDTF">2014-07-02T15:08:00Z</dcterms:created>
  <dcterms:modified xsi:type="dcterms:W3CDTF">2014-07-08T13:51:00Z</dcterms:modified>
</cp:coreProperties>
</file>