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lang w:bidi="ar-EG"/>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B65AA6">
            <w:pPr>
              <w:pStyle w:val="DocumentCodeAR"/>
              <w:bidi/>
              <w:rPr>
                <w:rtl/>
              </w:rPr>
            </w:pPr>
            <w:r>
              <w:t>WO/</w:t>
            </w:r>
            <w:r w:rsidR="00983389">
              <w:t>PBC</w:t>
            </w:r>
            <w:r w:rsidR="00100F97">
              <w:t>/</w:t>
            </w:r>
            <w:r>
              <w:t>2</w:t>
            </w:r>
            <w:r w:rsidR="00AA2001">
              <w:t>2</w:t>
            </w:r>
            <w:r w:rsidR="00B6101C" w:rsidRPr="00B6101C">
              <w:t>/</w:t>
            </w:r>
            <w:r w:rsidR="00B65AA6">
              <w:t>12</w:t>
            </w:r>
          </w:p>
        </w:tc>
      </w:tr>
      <w:tr w:rsidR="001667B6" w:rsidTr="00BF164F">
        <w:tc>
          <w:tcPr>
            <w:tcW w:w="9571" w:type="dxa"/>
            <w:gridSpan w:val="3"/>
          </w:tcPr>
          <w:p w:rsidR="001667B6" w:rsidRPr="00B6101C" w:rsidRDefault="00B6101C" w:rsidP="00B65AA6">
            <w:pPr>
              <w:pStyle w:val="DocumentLanguageAR"/>
              <w:bidi/>
              <w:rPr>
                <w:rtl/>
              </w:rPr>
            </w:pPr>
            <w:r w:rsidRPr="00B6101C">
              <w:rPr>
                <w:rFonts w:hint="cs"/>
                <w:rtl/>
              </w:rPr>
              <w:t xml:space="preserve">الأصل: </w:t>
            </w:r>
            <w:r w:rsidR="00B65AA6">
              <w:rPr>
                <w:rFonts w:hint="cs"/>
                <w:rtl/>
              </w:rPr>
              <w:t>بالإنكليزية</w:t>
            </w:r>
          </w:p>
        </w:tc>
      </w:tr>
      <w:tr w:rsidR="001667B6" w:rsidTr="00BF164F">
        <w:tc>
          <w:tcPr>
            <w:tcW w:w="9571" w:type="dxa"/>
            <w:gridSpan w:val="3"/>
          </w:tcPr>
          <w:p w:rsidR="001667B6" w:rsidRPr="00B6101C" w:rsidRDefault="00B6101C" w:rsidP="00B65AA6">
            <w:pPr>
              <w:pStyle w:val="DocumentDateAR"/>
              <w:bidi/>
              <w:rPr>
                <w:rtl/>
              </w:rPr>
            </w:pPr>
            <w:r w:rsidRPr="00B6101C">
              <w:rPr>
                <w:rFonts w:hint="cs"/>
                <w:rtl/>
              </w:rPr>
              <w:t xml:space="preserve">التاريخ: </w:t>
            </w:r>
            <w:r w:rsidR="00B65AA6">
              <w:t>23</w:t>
            </w:r>
            <w:r w:rsidRPr="00B6101C">
              <w:rPr>
                <w:rFonts w:hint="cs"/>
                <w:rtl/>
              </w:rPr>
              <w:t xml:space="preserve"> </w:t>
            </w:r>
            <w:r w:rsidR="00B65AA6">
              <w:rPr>
                <w:rFonts w:hint="cs"/>
                <w:rtl/>
              </w:rPr>
              <w:t>يونيو</w:t>
            </w:r>
            <w:r w:rsidRPr="00B6101C">
              <w:rPr>
                <w:rFonts w:hint="cs"/>
                <w:rtl/>
              </w:rPr>
              <w:t xml:space="preserve"> </w:t>
            </w:r>
            <w:r w:rsidR="00190B6D">
              <w:rPr>
                <w:rFonts w:hint="cs"/>
                <w:rtl/>
              </w:rPr>
              <w:t>201</w:t>
            </w:r>
            <w:r w:rsidR="00AA2001">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البرنامج والميزانية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A2001">
      <w:pPr>
        <w:pStyle w:val="MeetingSessionAR"/>
        <w:bidi/>
        <w:rPr>
          <w:rFonts w:ascii="Cambria Math" w:hAnsi="Cambria Math"/>
          <w:rtl/>
        </w:rPr>
      </w:pPr>
      <w:r w:rsidRPr="00783D11">
        <w:rPr>
          <w:rFonts w:ascii="Cambria Math" w:hAnsi="Cambria Math"/>
          <w:rtl/>
        </w:rPr>
        <w:t xml:space="preserve">الدورة </w:t>
      </w:r>
      <w:r w:rsidR="00AA2001">
        <w:rPr>
          <w:rFonts w:ascii="Cambria Math" w:hAnsi="Cambria Math" w:hint="cs"/>
          <w:rtl/>
        </w:rPr>
        <w:t>الثانية</w:t>
      </w:r>
      <w:r w:rsidR="00274410">
        <w:rPr>
          <w:rFonts w:ascii="Cambria Math" w:hAnsi="Cambria Math" w:hint="cs"/>
          <w:rtl/>
        </w:rPr>
        <w:t xml:space="preserve"> والعشرون</w:t>
      </w:r>
    </w:p>
    <w:p w:rsidR="00D61541" w:rsidRPr="00D61541" w:rsidRDefault="00D61541" w:rsidP="00AA2001">
      <w:pPr>
        <w:pStyle w:val="MeetingDatesAR"/>
        <w:bidi/>
        <w:rPr>
          <w:rtl/>
        </w:rPr>
      </w:pPr>
      <w:r w:rsidRPr="00D61541">
        <w:rPr>
          <w:rFonts w:hint="cs"/>
          <w:rtl/>
        </w:rPr>
        <w:t xml:space="preserve">جنيف، من </w:t>
      </w:r>
      <w:r w:rsidR="00AA2001">
        <w:rPr>
          <w:rFonts w:hint="cs"/>
          <w:rtl/>
        </w:rPr>
        <w:t>1</w:t>
      </w:r>
      <w:r w:rsidR="00983389">
        <w:rPr>
          <w:rFonts w:hint="cs"/>
          <w:rtl/>
        </w:rPr>
        <w:t xml:space="preserve"> </w:t>
      </w:r>
      <w:r w:rsidR="00100F97">
        <w:rPr>
          <w:rFonts w:hint="cs"/>
          <w:rtl/>
        </w:rPr>
        <w:t xml:space="preserve">إلى </w:t>
      </w:r>
      <w:r w:rsidR="00AA2001">
        <w:rPr>
          <w:rFonts w:hint="cs"/>
          <w:rtl/>
        </w:rPr>
        <w:t>5</w:t>
      </w:r>
      <w:r w:rsidR="00783D11">
        <w:rPr>
          <w:rFonts w:hint="cs"/>
          <w:rtl/>
        </w:rPr>
        <w:t xml:space="preserve"> </w:t>
      </w:r>
      <w:r w:rsidR="00274410">
        <w:rPr>
          <w:rFonts w:hint="cs"/>
          <w:rtl/>
        </w:rPr>
        <w:t>سبتمبر</w:t>
      </w:r>
      <w:r w:rsidR="00AE2328">
        <w:rPr>
          <w:rFonts w:hint="cs"/>
          <w:rtl/>
        </w:rPr>
        <w:t xml:space="preserve"> </w:t>
      </w:r>
      <w:r w:rsidR="00100F97">
        <w:rPr>
          <w:rFonts w:hint="cs"/>
          <w:rtl/>
        </w:rPr>
        <w:t>201</w:t>
      </w:r>
      <w:r w:rsidR="00AA2001">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98644E" w:rsidP="00EE58EC">
      <w:pPr>
        <w:pStyle w:val="DocumentTitleAR"/>
        <w:bidi/>
        <w:rPr>
          <w:rtl/>
        </w:rPr>
      </w:pPr>
      <w:r>
        <w:rPr>
          <w:rFonts w:hint="cs"/>
          <w:rtl/>
        </w:rPr>
        <w:t>إطار المساءلة في الويبو</w:t>
      </w:r>
    </w:p>
    <w:p w:rsidR="00D61541" w:rsidRPr="00D61541" w:rsidRDefault="00B65AA6"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AA2001" w:rsidRPr="000915A9" w:rsidRDefault="000915A9" w:rsidP="000915A9">
      <w:pPr>
        <w:pStyle w:val="NormalParaAR"/>
        <w:keepNext/>
        <w:rPr>
          <w:b/>
          <w:bCs/>
          <w:sz w:val="40"/>
          <w:szCs w:val="40"/>
          <w:rtl/>
        </w:rPr>
      </w:pPr>
      <w:r w:rsidRPr="000915A9">
        <w:rPr>
          <w:rFonts w:hint="cs"/>
          <w:b/>
          <w:bCs/>
          <w:sz w:val="40"/>
          <w:szCs w:val="40"/>
          <w:rtl/>
        </w:rPr>
        <w:t>أولا -</w:t>
      </w:r>
      <w:r w:rsidRPr="000915A9">
        <w:rPr>
          <w:rFonts w:hint="cs"/>
          <w:b/>
          <w:bCs/>
          <w:sz w:val="40"/>
          <w:szCs w:val="40"/>
          <w:rtl/>
        </w:rPr>
        <w:tab/>
        <w:t>مقدمة</w:t>
      </w:r>
    </w:p>
    <w:p w:rsidR="000915A9" w:rsidRDefault="00930B63" w:rsidP="001521B4">
      <w:pPr>
        <w:pStyle w:val="NumberedParaAR"/>
      </w:pPr>
      <w:r>
        <w:rPr>
          <w:rFonts w:hint="cs"/>
          <w:rtl/>
        </w:rPr>
        <w:t>قدم تقرير وحدة التفتيش المشتركة الذي يحمل عنوان أطر المساءلة في منظومة الأمم المتحدة (</w:t>
      </w:r>
      <w:r>
        <w:t>JIU/REP/2011/5</w:t>
      </w:r>
      <w:r>
        <w:rPr>
          <w:rFonts w:hint="cs"/>
          <w:rtl/>
          <w:lang w:bidi="ar-EG"/>
        </w:rPr>
        <w:t xml:space="preserve">) </w:t>
      </w:r>
      <w:r w:rsidR="0035171B">
        <w:rPr>
          <w:rFonts w:hint="cs"/>
          <w:rtl/>
          <w:lang w:bidi="ar-EG"/>
        </w:rPr>
        <w:t>"تقريرا يتضمن تحليلا مقارنا لمختلف أطر المساءلة في منظومة الأمم المتحدة"</w:t>
      </w:r>
      <w:r w:rsidR="00CF5FAB">
        <w:rPr>
          <w:rFonts w:hint="cs"/>
          <w:rtl/>
          <w:lang w:bidi="ar-EG"/>
        </w:rPr>
        <w:t xml:space="preserve">، وذلك استجابة لقرار الجمعية العامة للأمم المتحدة رقم </w:t>
      </w:r>
      <w:r w:rsidR="00CF5FAB">
        <w:rPr>
          <w:lang w:bidi="ar-EG"/>
        </w:rPr>
        <w:t>64/259</w:t>
      </w:r>
      <w:r w:rsidR="0051715F">
        <w:rPr>
          <w:rStyle w:val="FootnoteReference"/>
          <w:rtl/>
          <w:lang w:bidi="ar-EG"/>
        </w:rPr>
        <w:footnoteReference w:id="1"/>
      </w:r>
      <w:r w:rsidR="00CF5FAB">
        <w:rPr>
          <w:rFonts w:hint="cs"/>
          <w:rtl/>
          <w:lang w:bidi="ar-EG"/>
        </w:rPr>
        <w:t xml:space="preserve">. </w:t>
      </w:r>
      <w:r w:rsidR="0051715F">
        <w:rPr>
          <w:rFonts w:hint="cs"/>
          <w:rtl/>
          <w:lang w:bidi="ar-EG"/>
        </w:rPr>
        <w:t xml:space="preserve">وقد أوصت وحدة التفتيش المشتركة في تقريرها </w:t>
      </w:r>
      <w:r w:rsidR="00F822E8">
        <w:rPr>
          <w:rFonts w:hint="cs"/>
          <w:rtl/>
          <w:lang w:bidi="ar-EG"/>
        </w:rPr>
        <w:t>بأنه "ينبغي للرؤساء التنفيذيين لمؤسسات منظومة الأمم المتحدة التي لم تنشئ بعد إطارا للمساءلة قائما بذاته أن يفعلوا ذلك على سبيل الأولوية مسترشدين بالمعايير المرجعية الواردة في هذا التقرير"</w:t>
      </w:r>
      <w:r w:rsidR="00800BA2">
        <w:rPr>
          <w:rFonts w:hint="cs"/>
          <w:rtl/>
          <w:lang w:bidi="ar-EG"/>
        </w:rPr>
        <w:t xml:space="preserve">. وحثت الهيئات التشريعية أيضا على </w:t>
      </w:r>
      <w:r w:rsidR="001521B4">
        <w:rPr>
          <w:rFonts w:hint="cs"/>
          <w:rtl/>
          <w:lang w:bidi="ar-EG"/>
        </w:rPr>
        <w:t xml:space="preserve">متابعة </w:t>
      </w:r>
      <w:r w:rsidR="00A330F1">
        <w:rPr>
          <w:rFonts w:hint="cs"/>
          <w:rtl/>
          <w:lang w:bidi="ar-EG"/>
        </w:rPr>
        <w:t xml:space="preserve">"تقييم </w:t>
      </w:r>
      <w:r w:rsidR="001521B4">
        <w:rPr>
          <w:rFonts w:hint="cs"/>
          <w:rtl/>
          <w:lang w:bidi="ar-EG"/>
        </w:rPr>
        <w:t>ل</w:t>
      </w:r>
      <w:r w:rsidR="008450F6">
        <w:rPr>
          <w:rFonts w:hint="cs"/>
          <w:rtl/>
          <w:lang w:bidi="ar-EG"/>
        </w:rPr>
        <w:t>تنفيذ أطر/ ن</w:t>
      </w:r>
      <w:r w:rsidR="001325A9">
        <w:rPr>
          <w:rFonts w:hint="cs"/>
          <w:rtl/>
          <w:lang w:bidi="ar-EG"/>
        </w:rPr>
        <w:t>ُ</w:t>
      </w:r>
      <w:r w:rsidR="008450F6">
        <w:rPr>
          <w:rFonts w:hint="cs"/>
          <w:rtl/>
          <w:lang w:bidi="ar-EG"/>
        </w:rPr>
        <w:t>ظم المساءلة ذات الصلة لتنظر فيه الجمعية العامة وتلك الهيئات في عام 2015".</w:t>
      </w:r>
    </w:p>
    <w:p w:rsidR="00DF0970" w:rsidRDefault="00EC1694" w:rsidP="00E33B30">
      <w:pPr>
        <w:pStyle w:val="NumberedParaAR"/>
      </w:pPr>
      <w:r>
        <w:rPr>
          <w:rFonts w:hint="cs"/>
          <w:rtl/>
        </w:rPr>
        <w:t xml:space="preserve">وأوصت أيضا شعبة الويبو للتدقيق الداخلي والرقابة الإدارية، في تدقيقها </w:t>
      </w:r>
      <w:r w:rsidR="00E33B30">
        <w:rPr>
          <w:rFonts w:hint="cs"/>
          <w:rtl/>
          <w:lang w:val="fr-CH"/>
        </w:rPr>
        <w:t>في</w:t>
      </w:r>
      <w:r>
        <w:rPr>
          <w:rFonts w:hint="cs"/>
          <w:rtl/>
        </w:rPr>
        <w:t xml:space="preserve"> الإدارة القائمة على النتائج في 2013، </w:t>
      </w:r>
      <w:r w:rsidR="007941B4">
        <w:rPr>
          <w:rFonts w:hint="cs"/>
          <w:rtl/>
        </w:rPr>
        <w:t>بأن "</w:t>
      </w:r>
      <w:r w:rsidR="00D4163C" w:rsidRPr="004B3DA6">
        <w:rPr>
          <w:rFonts w:hint="cs"/>
          <w:rtl/>
        </w:rPr>
        <w:t>أمانة الويبو ينبغي أن تشارك مع الجمعية العامة في تحديد إطار للمساءلة والحصول على الموافقة عليه بما يتسق وال</w:t>
      </w:r>
      <w:r w:rsidR="005D375E" w:rsidRPr="004B3DA6">
        <w:rPr>
          <w:rFonts w:hint="cs"/>
          <w:rtl/>
        </w:rPr>
        <w:t>عناصر</w:t>
      </w:r>
      <w:r w:rsidR="00D4163C" w:rsidRPr="004B3DA6">
        <w:rPr>
          <w:rFonts w:hint="cs"/>
          <w:rtl/>
        </w:rPr>
        <w:t xml:space="preserve"> الرئيسية طبقا للتعريف والتوصية الواردين في تقرير وحدة التفتيش المشتركة (</w:t>
      </w:r>
      <w:r w:rsidR="00D4163C" w:rsidRPr="004B3DA6">
        <w:t>JIU/REP/2011/5</w:t>
      </w:r>
      <w:r w:rsidR="00D4163C" w:rsidRPr="004B3DA6">
        <w:rPr>
          <w:rFonts w:hint="cs"/>
          <w:rtl/>
          <w:lang w:bidi="ar-EG"/>
        </w:rPr>
        <w:t>)</w:t>
      </w:r>
      <w:r w:rsidR="00D4163C">
        <w:rPr>
          <w:rFonts w:hint="cs"/>
          <w:rtl/>
          <w:lang w:bidi="ar-EG"/>
        </w:rPr>
        <w:t>".</w:t>
      </w:r>
    </w:p>
    <w:p w:rsidR="00D4163C" w:rsidRPr="00D4163C" w:rsidRDefault="00D4163C" w:rsidP="00D4163C">
      <w:pPr>
        <w:pStyle w:val="NumberedParaAR"/>
        <w:keepNext/>
        <w:numPr>
          <w:ilvl w:val="0"/>
          <w:numId w:val="0"/>
        </w:numPr>
        <w:rPr>
          <w:b/>
          <w:bCs/>
          <w:sz w:val="40"/>
          <w:szCs w:val="40"/>
        </w:rPr>
      </w:pPr>
      <w:r w:rsidRPr="00D4163C">
        <w:rPr>
          <w:rFonts w:hint="cs"/>
          <w:b/>
          <w:bCs/>
          <w:sz w:val="40"/>
          <w:szCs w:val="40"/>
          <w:rtl/>
          <w:lang w:bidi="ar-EG"/>
        </w:rPr>
        <w:t>ثانيا -</w:t>
      </w:r>
      <w:r w:rsidRPr="00D4163C">
        <w:rPr>
          <w:rFonts w:hint="cs"/>
          <w:b/>
          <w:bCs/>
          <w:sz w:val="40"/>
          <w:szCs w:val="40"/>
          <w:rtl/>
          <w:lang w:bidi="ar-EG"/>
        </w:rPr>
        <w:tab/>
        <w:t>المساءلة</w:t>
      </w:r>
    </w:p>
    <w:p w:rsidR="00D4163C" w:rsidRDefault="00487D6F" w:rsidP="00487D6F">
      <w:pPr>
        <w:pStyle w:val="NumberedParaAR"/>
      </w:pPr>
      <w:r>
        <w:rPr>
          <w:rFonts w:hint="cs"/>
          <w:rtl/>
        </w:rPr>
        <w:t xml:space="preserve">يرد تعريف مفهوم المساءلة في القرار رقم </w:t>
      </w:r>
      <w:r>
        <w:t>64/259</w:t>
      </w:r>
      <w:r>
        <w:rPr>
          <w:rFonts w:hint="cs"/>
          <w:rtl/>
          <w:lang w:bidi="ar-EG"/>
        </w:rPr>
        <w:t xml:space="preserve"> كما يلي:</w:t>
      </w:r>
    </w:p>
    <w:p w:rsidR="00487D6F" w:rsidRPr="00EF0146" w:rsidRDefault="00C71B6C" w:rsidP="00C71B6C">
      <w:pPr>
        <w:pStyle w:val="NumberedParaAR"/>
        <w:numPr>
          <w:ilvl w:val="0"/>
          <w:numId w:val="0"/>
        </w:numPr>
        <w:ind w:left="567"/>
        <w:rPr>
          <w:i/>
          <w:iCs/>
          <w:rtl/>
        </w:rPr>
      </w:pPr>
      <w:r w:rsidRPr="00EF0146">
        <w:rPr>
          <w:rFonts w:hint="cs"/>
          <w:i/>
          <w:iCs/>
          <w:rtl/>
        </w:rPr>
        <w:t>"</w:t>
      </w:r>
      <w:r w:rsidR="001629E8" w:rsidRPr="00EF0146">
        <w:rPr>
          <w:rFonts w:hint="cs"/>
          <w:i/>
          <w:iCs/>
          <w:rtl/>
        </w:rPr>
        <w:t xml:space="preserve">المساءلة هي واجب الأمانة العامة وموظفيها أن يتحملوا المسؤولية عن جميع ما يتخذونه من قرارات وإجراءات </w:t>
      </w:r>
      <w:r w:rsidR="00627F82" w:rsidRPr="00EF0146">
        <w:rPr>
          <w:rFonts w:hint="cs"/>
          <w:i/>
          <w:iCs/>
          <w:rtl/>
        </w:rPr>
        <w:t>وعن الوفاء بالتزاماتهم، دون تحفظ أو استثناء.</w:t>
      </w:r>
    </w:p>
    <w:p w:rsidR="00834E0C" w:rsidRPr="00EF0146" w:rsidRDefault="00834E0C" w:rsidP="00C71B6C">
      <w:pPr>
        <w:pStyle w:val="NumberedParaAR"/>
        <w:numPr>
          <w:ilvl w:val="0"/>
          <w:numId w:val="0"/>
        </w:numPr>
        <w:ind w:left="567"/>
        <w:rPr>
          <w:i/>
          <w:iCs/>
        </w:rPr>
      </w:pPr>
      <w:r w:rsidRPr="00EF0146">
        <w:rPr>
          <w:rFonts w:hint="cs"/>
          <w:i/>
          <w:iCs/>
          <w:rtl/>
        </w:rPr>
        <w:lastRenderedPageBreak/>
        <w:t xml:space="preserve">"المساءلة تشمل تحقيق الأهداف وتحقيق نتائج عالية الجودة </w:t>
      </w:r>
      <w:r w:rsidR="00B06A92" w:rsidRPr="00EF0146">
        <w:rPr>
          <w:rFonts w:hint="cs"/>
          <w:i/>
          <w:iCs/>
          <w:rtl/>
        </w:rPr>
        <w:t xml:space="preserve">في الوقت المناسب وبطريقة فعالة من حيث التكلفة في تنفيذ جميع الولايات الموكلة إلى الأمانة العامة والتي توافق عليها الهيئات الحكومية الدولية التابعة للأمم المتحدة </w:t>
      </w:r>
      <w:r w:rsidR="008F0F40" w:rsidRPr="00EF0146">
        <w:rPr>
          <w:rFonts w:hint="cs"/>
          <w:i/>
          <w:iCs/>
          <w:rtl/>
        </w:rPr>
        <w:t xml:space="preserve">وغيرها من الأجهزة الفرعية التي أنشأتها تلك الهيئات والوفاء بها بشكل تام امتثالا لجميع القرارات والأنظمة والقواعد </w:t>
      </w:r>
      <w:r w:rsidR="00C51970" w:rsidRPr="00EF0146">
        <w:rPr>
          <w:rFonts w:hint="cs"/>
          <w:i/>
          <w:iCs/>
          <w:rtl/>
        </w:rPr>
        <w:t xml:space="preserve">والمعايير الأخلاقية؛ وتقديم تقارير تتضمن معلومات صحيحة وموضوعية ودقيقة في الوقت المناسب عن نتائج الأداء؛ </w:t>
      </w:r>
      <w:r w:rsidR="000E0114" w:rsidRPr="00EF0146">
        <w:rPr>
          <w:rFonts w:hint="cs"/>
          <w:i/>
          <w:iCs/>
          <w:rtl/>
        </w:rPr>
        <w:t xml:space="preserve">وتحديد الجهة الإدارية المسؤولة عن الأموال والموارد؛ </w:t>
      </w:r>
      <w:r w:rsidR="00246652" w:rsidRPr="00EF0146">
        <w:rPr>
          <w:rFonts w:hint="cs"/>
          <w:i/>
          <w:iCs/>
          <w:rtl/>
        </w:rPr>
        <w:t>وجميع جوانب الأداء، بما في ذلك نظام محدد بوضوح للمكافآت والجزاءات؛ وبالاعتراف على النحو الواجب بأهمية دور هيئات الرقابة وبالتقيد التام بما أقر من توصيات."</w:t>
      </w:r>
      <w:r w:rsidR="00EF0146" w:rsidRPr="00EF0146">
        <w:rPr>
          <w:rStyle w:val="FootnoteReference"/>
          <w:i/>
          <w:iCs/>
          <w:rtl/>
        </w:rPr>
        <w:footnoteReference w:id="2"/>
      </w:r>
    </w:p>
    <w:p w:rsidR="00487D6F" w:rsidRDefault="00DE31C6" w:rsidP="004D2811">
      <w:pPr>
        <w:pStyle w:val="NumberedParaAR"/>
      </w:pPr>
      <w:r>
        <w:rPr>
          <w:rFonts w:hint="cs"/>
          <w:rtl/>
        </w:rPr>
        <w:t xml:space="preserve">ويحدد تقرير وحدة التفتيش المشتركة </w:t>
      </w:r>
      <w:r w:rsidR="00CF4127">
        <w:rPr>
          <w:rFonts w:hint="cs"/>
          <w:rtl/>
        </w:rPr>
        <w:t xml:space="preserve">العناصر </w:t>
      </w:r>
      <w:r>
        <w:rPr>
          <w:rFonts w:hint="cs"/>
          <w:rtl/>
        </w:rPr>
        <w:t xml:space="preserve">الرئيسية لأي إطار قوي للمساءلة كما يلي: "1" </w:t>
      </w:r>
      <w:r w:rsidR="00035BD6">
        <w:rPr>
          <w:rFonts w:hint="cs"/>
          <w:rtl/>
        </w:rPr>
        <w:t xml:space="preserve">العهد السياسي المبرم مع الدول الأعضاء؛ "2" </w:t>
      </w:r>
      <w:r w:rsidR="005B1553">
        <w:rPr>
          <w:rFonts w:hint="cs"/>
          <w:rtl/>
        </w:rPr>
        <w:t>و</w:t>
      </w:r>
      <w:r w:rsidR="00035BD6">
        <w:rPr>
          <w:rFonts w:hint="cs"/>
          <w:rtl/>
        </w:rPr>
        <w:t xml:space="preserve">المراقبة الداخلية؛ "3" </w:t>
      </w:r>
      <w:r w:rsidR="005B1553">
        <w:rPr>
          <w:rFonts w:hint="cs"/>
          <w:rtl/>
        </w:rPr>
        <w:t>و</w:t>
      </w:r>
      <w:r w:rsidR="002B1D96">
        <w:rPr>
          <w:rFonts w:hint="cs"/>
          <w:rtl/>
        </w:rPr>
        <w:t>آليات الشكاوى والاستجابة،</w:t>
      </w:r>
      <w:r w:rsidR="009D7C3A">
        <w:rPr>
          <w:rFonts w:hint="cs"/>
          <w:rtl/>
        </w:rPr>
        <w:t xml:space="preserve"> وقد خلص التقرير أيضا إلى أن "</w:t>
      </w:r>
      <w:r w:rsidR="00C1407C">
        <w:rPr>
          <w:rFonts w:hint="cs"/>
          <w:rtl/>
        </w:rPr>
        <w:t>إطار المساءلة ينبغي أن يستند إلى الشفافية وأن تسانده ثقافة مساءلة قوية".</w:t>
      </w:r>
    </w:p>
    <w:p w:rsidR="00A26215" w:rsidRDefault="003763A6" w:rsidP="008D430E">
      <w:pPr>
        <w:pStyle w:val="NumberedParaAR"/>
      </w:pPr>
      <w:r>
        <w:rPr>
          <w:rFonts w:hint="cs"/>
          <w:rtl/>
        </w:rPr>
        <w:t xml:space="preserve">وتعالج قيم الويبو الأساسية "المساءلة على النتائج" و"المسؤولية البيئية والاجتماعية والإدارية" و"التوجه نحو </w:t>
      </w:r>
      <w:r w:rsidR="00187FD1">
        <w:rPr>
          <w:rFonts w:hint="cs"/>
          <w:rtl/>
        </w:rPr>
        <w:t>تقديم الخدمات</w:t>
      </w:r>
      <w:r>
        <w:rPr>
          <w:rFonts w:hint="cs"/>
          <w:rtl/>
        </w:rPr>
        <w:t>"</w:t>
      </w:r>
      <w:r w:rsidR="00B953FF">
        <w:rPr>
          <w:rFonts w:hint="cs"/>
          <w:rtl/>
        </w:rPr>
        <w:t xml:space="preserve"> كلا من العناصر التي حددتها وحدة التفتيش المشتركة، وقد اضطلعت الأمانة بعمل </w:t>
      </w:r>
      <w:r w:rsidR="00B35157">
        <w:rPr>
          <w:rFonts w:hint="cs"/>
          <w:rtl/>
        </w:rPr>
        <w:t>موسَّع</w:t>
      </w:r>
      <w:r w:rsidR="00B953FF">
        <w:rPr>
          <w:rFonts w:hint="cs"/>
          <w:rtl/>
        </w:rPr>
        <w:t xml:space="preserve"> على مدى الفترة الثنائية الماضية </w:t>
      </w:r>
      <w:r w:rsidR="008D430E">
        <w:rPr>
          <w:rFonts w:hint="cs"/>
          <w:rtl/>
        </w:rPr>
        <w:t xml:space="preserve">لصياغة </w:t>
      </w:r>
      <w:r w:rsidR="00B953FF">
        <w:rPr>
          <w:rFonts w:hint="cs"/>
          <w:rtl/>
        </w:rPr>
        <w:t xml:space="preserve">قيمها الأساسية وتعزيزها ومختلف عناصر إطار المساءلة فيها. </w:t>
      </w:r>
      <w:r w:rsidR="0010392B">
        <w:rPr>
          <w:rFonts w:hint="cs"/>
          <w:rtl/>
        </w:rPr>
        <w:t xml:space="preserve">وتفيد هذه الوثيقة في </w:t>
      </w:r>
      <w:r w:rsidR="0010392B" w:rsidRPr="00654C25">
        <w:rPr>
          <w:rFonts w:hint="cs"/>
          <w:rtl/>
        </w:rPr>
        <w:t>جمع</w:t>
      </w:r>
      <w:r w:rsidR="0010392B">
        <w:rPr>
          <w:rFonts w:hint="cs"/>
          <w:rtl/>
        </w:rPr>
        <w:t xml:space="preserve"> هذه العناصر معا كإطار للمساءلة في الويبو، وتقديمها إلى الدول الأعضاء لتنظر فيها وتوافق عليها.</w:t>
      </w:r>
    </w:p>
    <w:p w:rsidR="0010392B" w:rsidRPr="00ED62C3" w:rsidRDefault="00ED62C3" w:rsidP="00ED62C3">
      <w:pPr>
        <w:pStyle w:val="NumberedParaAR"/>
        <w:keepNext/>
        <w:numPr>
          <w:ilvl w:val="0"/>
          <w:numId w:val="0"/>
        </w:numPr>
        <w:rPr>
          <w:b/>
          <w:bCs/>
          <w:sz w:val="40"/>
          <w:szCs w:val="40"/>
        </w:rPr>
      </w:pPr>
      <w:r w:rsidRPr="00ED62C3">
        <w:rPr>
          <w:rFonts w:hint="cs"/>
          <w:b/>
          <w:bCs/>
          <w:sz w:val="40"/>
          <w:szCs w:val="40"/>
          <w:rtl/>
        </w:rPr>
        <w:t>ثالثا -</w:t>
      </w:r>
      <w:r w:rsidRPr="00ED62C3">
        <w:rPr>
          <w:rFonts w:hint="cs"/>
          <w:b/>
          <w:bCs/>
          <w:sz w:val="40"/>
          <w:szCs w:val="40"/>
          <w:rtl/>
        </w:rPr>
        <w:tab/>
        <w:t>إطار المساءلة في الويبو</w:t>
      </w:r>
    </w:p>
    <w:p w:rsidR="00ED62C3" w:rsidRDefault="00E3245E" w:rsidP="00E63B4D">
      <w:pPr>
        <w:pStyle w:val="NumberedParaAR"/>
      </w:pPr>
      <w:r>
        <w:rPr>
          <w:rFonts w:hint="cs"/>
          <w:rtl/>
        </w:rPr>
        <w:t>يستند إ</w:t>
      </w:r>
      <w:r w:rsidR="00357367">
        <w:rPr>
          <w:rFonts w:hint="cs"/>
          <w:rtl/>
        </w:rPr>
        <w:t>طار المساءلة في الويبو إلى ثلاث</w:t>
      </w:r>
      <w:r>
        <w:rPr>
          <w:rFonts w:hint="cs"/>
          <w:rtl/>
        </w:rPr>
        <w:t xml:space="preserve"> </w:t>
      </w:r>
      <w:r w:rsidR="00357367">
        <w:rPr>
          <w:rFonts w:hint="cs"/>
          <w:rtl/>
        </w:rPr>
        <w:t>ركائز</w:t>
      </w:r>
      <w:r>
        <w:rPr>
          <w:rFonts w:hint="cs"/>
          <w:rtl/>
        </w:rPr>
        <w:t xml:space="preserve">، </w:t>
      </w:r>
      <w:r w:rsidR="0062231F">
        <w:rPr>
          <w:rFonts w:hint="cs"/>
          <w:rtl/>
        </w:rPr>
        <w:t xml:space="preserve">وهي </w:t>
      </w:r>
      <w:r w:rsidR="00E63B4D">
        <w:rPr>
          <w:rFonts w:hint="cs"/>
          <w:rtl/>
        </w:rPr>
        <w:t>ركائز</w:t>
      </w:r>
      <w:r w:rsidR="0062231F">
        <w:rPr>
          <w:rFonts w:hint="cs"/>
          <w:rtl/>
        </w:rPr>
        <w:t xml:space="preserve"> تتسق تماما مع العناصر الرئيسية لإطار المساءلة والتي حددتها وحدة التفتيش المشتركة، كما هو موضح أدناه:</w:t>
      </w:r>
    </w:p>
    <w:p w:rsidR="00E84170" w:rsidRDefault="00881605" w:rsidP="0062231F">
      <w:pPr>
        <w:pStyle w:val="NumberedParaAR"/>
        <w:numPr>
          <w:ilvl w:val="0"/>
          <w:numId w:val="0"/>
        </w:numPr>
        <w:rPr>
          <w:rtl/>
        </w:rPr>
      </w:pPr>
      <w:r>
        <w:rPr>
          <w:noProof/>
        </w:rPr>
        <w:drawing>
          <wp:anchor distT="0" distB="0" distL="114300" distR="114300" simplePos="0" relativeHeight="251658240" behindDoc="0" locked="0" layoutInCell="1" allowOverlap="1" wp14:anchorId="4E54DE88" wp14:editId="28E9DB2E">
            <wp:simplePos x="0" y="0"/>
            <wp:positionH relativeFrom="column">
              <wp:align>center</wp:align>
            </wp:positionH>
            <wp:positionV relativeFrom="paragraph">
              <wp:posOffset>19050</wp:posOffset>
            </wp:positionV>
            <wp:extent cx="5263200" cy="2462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200" cy="2462400"/>
                    </a:xfrm>
                    <a:prstGeom prst="rect">
                      <a:avLst/>
                    </a:prstGeom>
                    <a:noFill/>
                  </pic:spPr>
                </pic:pic>
              </a:graphicData>
            </a:graphic>
            <wp14:sizeRelH relativeFrom="page">
              <wp14:pctWidth>0</wp14:pctWidth>
            </wp14:sizeRelH>
            <wp14:sizeRelV relativeFrom="page">
              <wp14:pctHeight>0</wp14:pctHeight>
            </wp14:sizeRelV>
          </wp:anchor>
        </w:drawing>
      </w:r>
    </w:p>
    <w:p w:rsidR="0062231F" w:rsidRDefault="00187FB6" w:rsidP="009F7658">
      <w:pPr>
        <w:pStyle w:val="NumberedParaAR"/>
      </w:pPr>
      <w:r>
        <w:rPr>
          <w:rFonts w:hint="cs"/>
          <w:rtl/>
        </w:rPr>
        <w:t>وتساهم هذه ال</w:t>
      </w:r>
      <w:r w:rsidR="00F61BCF">
        <w:rPr>
          <w:rFonts w:hint="cs"/>
          <w:rtl/>
        </w:rPr>
        <w:t>ركائز</w:t>
      </w:r>
      <w:r>
        <w:rPr>
          <w:rFonts w:hint="cs"/>
          <w:rtl/>
        </w:rPr>
        <w:t xml:space="preserve"> مجتمعة في تشكيل ثقافة مساءلة وشفافية من خلال اتفاقات واضحة</w:t>
      </w:r>
      <w:r w:rsidR="0057059A">
        <w:rPr>
          <w:rFonts w:hint="cs"/>
          <w:rtl/>
        </w:rPr>
        <w:t>،</w:t>
      </w:r>
      <w:r>
        <w:rPr>
          <w:rFonts w:hint="cs"/>
          <w:rtl/>
        </w:rPr>
        <w:t xml:space="preserve"> وأداء تنظيمي وإدارة للمخاطر</w:t>
      </w:r>
      <w:r w:rsidR="0057059A" w:rsidRPr="0057059A">
        <w:rPr>
          <w:rFonts w:hint="cs"/>
          <w:rtl/>
        </w:rPr>
        <w:t xml:space="preserve"> </w:t>
      </w:r>
      <w:r w:rsidR="0057059A">
        <w:rPr>
          <w:rFonts w:hint="cs"/>
          <w:rtl/>
        </w:rPr>
        <w:t>على المستوى الاستراتيجي</w:t>
      </w:r>
      <w:r>
        <w:rPr>
          <w:rFonts w:hint="cs"/>
          <w:rtl/>
        </w:rPr>
        <w:t xml:space="preserve">، </w:t>
      </w:r>
      <w:r w:rsidR="00DD42AF">
        <w:rPr>
          <w:rFonts w:hint="cs"/>
          <w:rtl/>
        </w:rPr>
        <w:t>و</w:t>
      </w:r>
      <w:r>
        <w:rPr>
          <w:rFonts w:hint="cs"/>
          <w:rtl/>
        </w:rPr>
        <w:t xml:space="preserve">آليات للشكاوى والاستجابة. </w:t>
      </w:r>
      <w:r w:rsidR="004E649A">
        <w:rPr>
          <w:rFonts w:hint="cs"/>
          <w:rtl/>
        </w:rPr>
        <w:t>ويرد في الأقسام التالية عرض لكل من هذه ال</w:t>
      </w:r>
      <w:r w:rsidR="009F7658">
        <w:rPr>
          <w:rFonts w:hint="cs"/>
          <w:rtl/>
        </w:rPr>
        <w:t>ركائز</w:t>
      </w:r>
      <w:r w:rsidR="004E649A">
        <w:rPr>
          <w:rFonts w:hint="cs"/>
          <w:rtl/>
        </w:rPr>
        <w:t xml:space="preserve">. ويؤكد نهج الويبو في تنفيذ إطار المساءلة على الحاجة إليه </w:t>
      </w:r>
      <w:r w:rsidR="00F92C07">
        <w:rPr>
          <w:rFonts w:hint="cs"/>
          <w:rtl/>
        </w:rPr>
        <w:t xml:space="preserve">ليفيد </w:t>
      </w:r>
      <w:r w:rsidR="004E649A">
        <w:rPr>
          <w:rFonts w:hint="cs"/>
          <w:rtl/>
        </w:rPr>
        <w:t>كدليل إرشادي في العمل اليومي للمديرين والموظفين.</w:t>
      </w:r>
    </w:p>
    <w:p w:rsidR="00F92C07" w:rsidRPr="00F92C07" w:rsidRDefault="00F92C07" w:rsidP="005B1553">
      <w:pPr>
        <w:pStyle w:val="NumberedParaAR"/>
        <w:keepNext/>
        <w:numPr>
          <w:ilvl w:val="0"/>
          <w:numId w:val="0"/>
        </w:numPr>
        <w:ind w:left="850" w:hanging="850"/>
        <w:rPr>
          <w:b/>
          <w:bCs/>
          <w:sz w:val="40"/>
          <w:szCs w:val="40"/>
        </w:rPr>
      </w:pPr>
      <w:r w:rsidRPr="00F92C07">
        <w:rPr>
          <w:rFonts w:hint="cs"/>
          <w:b/>
          <w:bCs/>
          <w:sz w:val="40"/>
          <w:szCs w:val="40"/>
          <w:rtl/>
        </w:rPr>
        <w:lastRenderedPageBreak/>
        <w:t>رابعا -</w:t>
      </w:r>
      <w:r w:rsidRPr="00F92C07">
        <w:rPr>
          <w:rFonts w:hint="cs"/>
          <w:b/>
          <w:bCs/>
          <w:sz w:val="40"/>
          <w:szCs w:val="40"/>
          <w:rtl/>
        </w:rPr>
        <w:tab/>
        <w:t>ال</w:t>
      </w:r>
      <w:r w:rsidR="004740B1">
        <w:rPr>
          <w:rFonts w:hint="cs"/>
          <w:b/>
          <w:bCs/>
          <w:sz w:val="40"/>
          <w:szCs w:val="40"/>
          <w:rtl/>
        </w:rPr>
        <w:t>ركيزة</w:t>
      </w:r>
      <w:r w:rsidRPr="00F92C07">
        <w:rPr>
          <w:rFonts w:hint="cs"/>
          <w:b/>
          <w:bCs/>
          <w:sz w:val="40"/>
          <w:szCs w:val="40"/>
          <w:rtl/>
        </w:rPr>
        <w:t xml:space="preserve"> الأول</w:t>
      </w:r>
      <w:r w:rsidR="004740B1">
        <w:rPr>
          <w:rFonts w:hint="cs"/>
          <w:b/>
          <w:bCs/>
          <w:sz w:val="40"/>
          <w:szCs w:val="40"/>
          <w:rtl/>
        </w:rPr>
        <w:t>ى</w:t>
      </w:r>
      <w:r w:rsidR="00B264B5">
        <w:rPr>
          <w:rFonts w:hint="cs"/>
          <w:b/>
          <w:bCs/>
          <w:sz w:val="40"/>
          <w:szCs w:val="40"/>
          <w:rtl/>
        </w:rPr>
        <w:t>:</w:t>
      </w:r>
      <w:r w:rsidRPr="00F92C07">
        <w:rPr>
          <w:rFonts w:hint="cs"/>
          <w:b/>
          <w:bCs/>
          <w:sz w:val="40"/>
          <w:szCs w:val="40"/>
          <w:rtl/>
        </w:rPr>
        <w:t xml:space="preserve"> العهد المبرم مع الدول الأعضاء وأصحاب ال</w:t>
      </w:r>
      <w:r w:rsidR="00D44135">
        <w:rPr>
          <w:rFonts w:hint="cs"/>
          <w:b/>
          <w:bCs/>
          <w:sz w:val="40"/>
          <w:szCs w:val="40"/>
          <w:rtl/>
        </w:rPr>
        <w:t>مصلحة</w:t>
      </w:r>
      <w:r w:rsidRPr="00F92C07">
        <w:rPr>
          <w:rFonts w:hint="cs"/>
          <w:b/>
          <w:bCs/>
          <w:sz w:val="40"/>
          <w:szCs w:val="40"/>
          <w:rtl/>
        </w:rPr>
        <w:t xml:space="preserve"> والمنتفعين بخدمات الويبو</w:t>
      </w:r>
    </w:p>
    <w:p w:rsidR="00F92C07" w:rsidRDefault="00D72DD3" w:rsidP="005B1553">
      <w:pPr>
        <w:pStyle w:val="NumberedParaAR"/>
      </w:pPr>
      <w:r>
        <w:rPr>
          <w:rFonts w:hint="cs"/>
          <w:rtl/>
        </w:rPr>
        <w:t xml:space="preserve">الركيزة </w:t>
      </w:r>
      <w:r w:rsidR="006071A1">
        <w:rPr>
          <w:rFonts w:hint="cs"/>
          <w:rtl/>
        </w:rPr>
        <w:t>الأول</w:t>
      </w:r>
      <w:r>
        <w:rPr>
          <w:rFonts w:hint="cs"/>
          <w:rtl/>
        </w:rPr>
        <w:t>ى</w:t>
      </w:r>
      <w:r w:rsidR="006071A1">
        <w:rPr>
          <w:rFonts w:hint="cs"/>
          <w:rtl/>
        </w:rPr>
        <w:t xml:space="preserve"> </w:t>
      </w:r>
      <w:r w:rsidR="00C4728E">
        <w:rPr>
          <w:rFonts w:hint="cs"/>
          <w:rtl/>
        </w:rPr>
        <w:t>ل</w:t>
      </w:r>
      <w:r w:rsidR="006071A1">
        <w:rPr>
          <w:rFonts w:hint="cs"/>
          <w:rtl/>
        </w:rPr>
        <w:t xml:space="preserve">إطار المساءلة في الويبو </w:t>
      </w:r>
      <w:r w:rsidR="005B1553">
        <w:rPr>
          <w:rFonts w:hint="cs"/>
          <w:rtl/>
        </w:rPr>
        <w:t xml:space="preserve">هي </w:t>
      </w:r>
      <w:r w:rsidR="006071A1">
        <w:rPr>
          <w:rFonts w:hint="cs"/>
          <w:rtl/>
        </w:rPr>
        <w:t>العهد الذي أبرمته مع الدول الأعضاء وأصحاب ال</w:t>
      </w:r>
      <w:r w:rsidR="00D44135">
        <w:rPr>
          <w:rFonts w:hint="cs"/>
          <w:rtl/>
        </w:rPr>
        <w:t>مصلحة</w:t>
      </w:r>
      <w:r w:rsidR="006071A1">
        <w:rPr>
          <w:rFonts w:hint="cs"/>
          <w:rtl/>
        </w:rPr>
        <w:t xml:space="preserve"> والمنتفعين بخدماتها. </w:t>
      </w:r>
      <w:r w:rsidR="001D44EE">
        <w:rPr>
          <w:rFonts w:hint="cs"/>
          <w:rtl/>
        </w:rPr>
        <w:t xml:space="preserve">وهذا العهد محفوظ في </w:t>
      </w:r>
      <w:r w:rsidR="001D44EE" w:rsidRPr="001D44EE">
        <w:rPr>
          <w:rFonts w:hint="cs"/>
          <w:i/>
          <w:iCs/>
          <w:rtl/>
        </w:rPr>
        <w:t>الاتفاقات والمعاهدات</w:t>
      </w:r>
      <w:r w:rsidR="001D44EE">
        <w:rPr>
          <w:rFonts w:hint="cs"/>
          <w:rtl/>
        </w:rPr>
        <w:t xml:space="preserve"> التالية:</w:t>
      </w:r>
    </w:p>
    <w:p w:rsidR="001D44EE" w:rsidRDefault="001D44EE" w:rsidP="001D44EE">
      <w:pPr>
        <w:pStyle w:val="NumberedParaAR"/>
        <w:numPr>
          <w:ilvl w:val="0"/>
          <w:numId w:val="0"/>
        </w:numPr>
        <w:ind w:left="1134" w:hanging="567"/>
        <w:rPr>
          <w:rtl/>
        </w:rPr>
      </w:pPr>
      <w:r>
        <w:rPr>
          <w:rFonts w:hint="cs"/>
          <w:rtl/>
        </w:rPr>
        <w:t>"1"</w:t>
      </w:r>
      <w:r>
        <w:rPr>
          <w:rFonts w:hint="cs"/>
          <w:rtl/>
        </w:rPr>
        <w:tab/>
      </w:r>
      <w:r w:rsidR="00476A86">
        <w:rPr>
          <w:rFonts w:hint="cs"/>
          <w:rtl/>
        </w:rPr>
        <w:t xml:space="preserve">اتفاقية الويبو وتعديلاتها، </w:t>
      </w:r>
      <w:r w:rsidR="004E1FF9">
        <w:rPr>
          <w:rFonts w:hint="cs"/>
          <w:rtl/>
        </w:rPr>
        <w:t>وهي التي تنص على الولاية الأساسية للمنظمة؛</w:t>
      </w:r>
    </w:p>
    <w:p w:rsidR="004E1FF9" w:rsidRDefault="004E1FF9" w:rsidP="00183605">
      <w:pPr>
        <w:pStyle w:val="NumberedParaAR"/>
        <w:numPr>
          <w:ilvl w:val="0"/>
          <w:numId w:val="0"/>
        </w:numPr>
        <w:ind w:left="1134" w:hanging="567"/>
        <w:rPr>
          <w:rtl/>
        </w:rPr>
      </w:pPr>
      <w:r>
        <w:rPr>
          <w:rFonts w:hint="cs"/>
          <w:rtl/>
        </w:rPr>
        <w:t>"2"</w:t>
      </w:r>
      <w:r>
        <w:rPr>
          <w:rFonts w:hint="cs"/>
          <w:rtl/>
        </w:rPr>
        <w:tab/>
      </w:r>
      <w:r w:rsidR="007E4FD0">
        <w:rPr>
          <w:rFonts w:hint="cs"/>
          <w:rtl/>
        </w:rPr>
        <w:t xml:space="preserve">وبالإضافة إلى ذلك، تدير الويبو 25 معاهدة أخرى </w:t>
      </w:r>
      <w:r w:rsidR="00183605">
        <w:rPr>
          <w:rFonts w:hint="cs"/>
          <w:rtl/>
        </w:rPr>
        <w:t>هي</w:t>
      </w:r>
      <w:r w:rsidR="007E4FD0">
        <w:rPr>
          <w:rFonts w:hint="cs"/>
          <w:rtl/>
        </w:rPr>
        <w:t xml:space="preserve"> الأساس القانوني للخدمات</w:t>
      </w:r>
      <w:r w:rsidR="00CA1AB7">
        <w:rPr>
          <w:rFonts w:hint="cs"/>
          <w:rtl/>
        </w:rPr>
        <w:t xml:space="preserve"> المقدمة في مجالات حماية الملكية الفكرية وأنظمة الحماية العالمية والتصنيف؛</w:t>
      </w:r>
    </w:p>
    <w:p w:rsidR="00CA1AB7" w:rsidRDefault="00CA1AB7" w:rsidP="00183605">
      <w:pPr>
        <w:pStyle w:val="NumberedParaAR"/>
        <w:numPr>
          <w:ilvl w:val="0"/>
          <w:numId w:val="0"/>
        </w:numPr>
        <w:ind w:left="1134" w:hanging="567"/>
      </w:pPr>
      <w:r>
        <w:rPr>
          <w:rFonts w:hint="cs"/>
          <w:rtl/>
        </w:rPr>
        <w:t>"3"</w:t>
      </w:r>
      <w:r>
        <w:rPr>
          <w:rFonts w:hint="cs"/>
          <w:rtl/>
        </w:rPr>
        <w:tab/>
        <w:t>وثمة اتفاقات أخرى مع منظمات دولية مثل الأمم المتحدة ومنظمة التجارة العالمية تساهم أيضا في تحديد ولاية</w:t>
      </w:r>
      <w:r w:rsidR="00183605">
        <w:rPr>
          <w:rFonts w:hint="eastAsia"/>
          <w:rtl/>
        </w:rPr>
        <w:t> </w:t>
      </w:r>
      <w:r>
        <w:rPr>
          <w:rFonts w:hint="cs"/>
          <w:rtl/>
        </w:rPr>
        <w:t>المنظمة.</w:t>
      </w:r>
    </w:p>
    <w:p w:rsidR="001D44EE" w:rsidRPr="00280B32" w:rsidRDefault="00280B32" w:rsidP="00280B32">
      <w:pPr>
        <w:pStyle w:val="NumberedParaAR"/>
        <w:keepNext/>
        <w:numPr>
          <w:ilvl w:val="0"/>
          <w:numId w:val="0"/>
        </w:numPr>
        <w:rPr>
          <w:b/>
          <w:bCs/>
          <w:i/>
          <w:iCs/>
        </w:rPr>
      </w:pPr>
      <w:r w:rsidRPr="00280B32">
        <w:rPr>
          <w:rFonts w:hint="cs"/>
          <w:b/>
          <w:bCs/>
          <w:i/>
          <w:iCs/>
          <w:rtl/>
        </w:rPr>
        <w:t>إطار النتائج في الويبو</w:t>
      </w:r>
    </w:p>
    <w:p w:rsidR="00280B32" w:rsidRDefault="00435058" w:rsidP="00435058">
      <w:pPr>
        <w:pStyle w:val="NumberedParaAR"/>
      </w:pPr>
      <w:r>
        <w:rPr>
          <w:rFonts w:hint="cs"/>
          <w:rtl/>
        </w:rPr>
        <w:t>تتولى</w:t>
      </w:r>
      <w:r w:rsidR="002739AA">
        <w:rPr>
          <w:rFonts w:hint="cs"/>
          <w:rtl/>
        </w:rPr>
        <w:t xml:space="preserve"> الدول الأعضاء الموافقة على وثيقة البرنامج والميزانية </w:t>
      </w:r>
      <w:r>
        <w:rPr>
          <w:rFonts w:hint="cs"/>
          <w:rtl/>
        </w:rPr>
        <w:t>لل</w:t>
      </w:r>
      <w:r w:rsidR="002739AA" w:rsidRPr="004F06F9">
        <w:rPr>
          <w:rFonts w:hint="cs"/>
          <w:rtl/>
        </w:rPr>
        <w:t>ثنائي</w:t>
      </w:r>
      <w:r>
        <w:rPr>
          <w:rFonts w:hint="cs"/>
          <w:rtl/>
        </w:rPr>
        <w:t>ات</w:t>
      </w:r>
      <w:r w:rsidR="002739AA">
        <w:rPr>
          <w:rFonts w:hint="cs"/>
          <w:rtl/>
        </w:rPr>
        <w:t xml:space="preserve"> وتحدد</w:t>
      </w:r>
      <w:r>
        <w:rPr>
          <w:rFonts w:hint="cs"/>
          <w:rtl/>
        </w:rPr>
        <w:t xml:space="preserve"> في الوثيقة</w:t>
      </w:r>
      <w:r w:rsidR="002739AA">
        <w:rPr>
          <w:rFonts w:hint="cs"/>
          <w:rtl/>
        </w:rPr>
        <w:t xml:space="preserve"> النتائج التنظيمية المتوقعة (التي تنظمها الأهداف الاستراتيجية السائدة) والتي ينبغي تحقيقها في كل ثنائية. </w:t>
      </w:r>
      <w:r w:rsidR="00FF4201">
        <w:rPr>
          <w:rFonts w:hint="cs"/>
          <w:rtl/>
        </w:rPr>
        <w:t>وتقاس النتائج المتوقعة بمجموعة محددة بوضوح من مقاييس الأداء (</w:t>
      </w:r>
      <w:r w:rsidR="00104478">
        <w:rPr>
          <w:rFonts w:hint="cs"/>
          <w:rtl/>
        </w:rPr>
        <w:t>مؤشرات الأداء وأسس المقارنة والأهداف).</w:t>
      </w:r>
    </w:p>
    <w:p w:rsidR="00A9048B" w:rsidRDefault="002803A9" w:rsidP="008B1DA6">
      <w:pPr>
        <w:pStyle w:val="NumberedParaAR"/>
      </w:pPr>
      <w:r>
        <w:rPr>
          <w:rFonts w:hint="cs"/>
          <w:rtl/>
        </w:rPr>
        <w:t>وتفيد خطط العمل السنوية القائمة على النتائج</w:t>
      </w:r>
      <w:r w:rsidR="00435058">
        <w:rPr>
          <w:rFonts w:hint="cs"/>
          <w:rtl/>
        </w:rPr>
        <w:t>،</w:t>
      </w:r>
      <w:r>
        <w:rPr>
          <w:rFonts w:hint="cs"/>
          <w:rtl/>
        </w:rPr>
        <w:t xml:space="preserve"> على مستوى الوحدة التنظيمية وأهداف الموظفين الأفراد </w:t>
      </w:r>
      <w:r w:rsidR="008B1DA6">
        <w:rPr>
          <w:rFonts w:hint="cs"/>
          <w:rtl/>
        </w:rPr>
        <w:t>المتوائمة</w:t>
      </w:r>
      <w:r w:rsidR="00435058">
        <w:rPr>
          <w:rFonts w:hint="cs"/>
          <w:rtl/>
        </w:rPr>
        <w:t>،</w:t>
      </w:r>
      <w:r>
        <w:rPr>
          <w:rFonts w:hint="cs"/>
          <w:rtl/>
        </w:rPr>
        <w:t xml:space="preserve"> في تنفيذ وثيقة البرنامج والميزانية للفترة الثنائية</w:t>
      </w:r>
      <w:r w:rsidR="00443038">
        <w:rPr>
          <w:rFonts w:hint="cs"/>
          <w:rtl/>
        </w:rPr>
        <w:t xml:space="preserve">، </w:t>
      </w:r>
      <w:r w:rsidR="00AE0B17">
        <w:rPr>
          <w:rFonts w:hint="cs"/>
          <w:rtl/>
        </w:rPr>
        <w:t>التي يتحمل مسؤوليتها مديرو الوحدات والموظفون على التوالي.</w:t>
      </w:r>
    </w:p>
    <w:p w:rsidR="009F4580" w:rsidRDefault="00FA0FE1" w:rsidP="00435058">
      <w:pPr>
        <w:pStyle w:val="NumberedParaAR"/>
      </w:pPr>
      <w:r>
        <w:rPr>
          <w:rFonts w:hint="cs"/>
          <w:rtl/>
        </w:rPr>
        <w:t xml:space="preserve">وتنشر الويبو تقارير </w:t>
      </w:r>
      <w:r w:rsidR="00435058">
        <w:rPr>
          <w:rFonts w:hint="cs"/>
          <w:rtl/>
        </w:rPr>
        <w:t>ال</w:t>
      </w:r>
      <w:r>
        <w:rPr>
          <w:rFonts w:hint="cs"/>
          <w:rtl/>
        </w:rPr>
        <w:t xml:space="preserve">أداء </w:t>
      </w:r>
      <w:r w:rsidR="00435058">
        <w:rPr>
          <w:rFonts w:hint="cs"/>
          <w:rtl/>
        </w:rPr>
        <w:t>المتعلقة ب</w:t>
      </w:r>
      <w:r>
        <w:rPr>
          <w:rFonts w:hint="cs"/>
          <w:rtl/>
        </w:rPr>
        <w:t xml:space="preserve">تحقيق النتائج المتوقعة </w:t>
      </w:r>
      <w:r w:rsidRPr="00902BC8">
        <w:rPr>
          <w:rFonts w:hint="cs"/>
          <w:rtl/>
        </w:rPr>
        <w:t xml:space="preserve">المحددة </w:t>
      </w:r>
      <w:r w:rsidR="006F3226" w:rsidRPr="00902BC8">
        <w:rPr>
          <w:rFonts w:hint="cs"/>
          <w:rtl/>
        </w:rPr>
        <w:t xml:space="preserve">بناء على </w:t>
      </w:r>
      <w:r w:rsidRPr="00902BC8">
        <w:rPr>
          <w:rFonts w:hint="cs"/>
          <w:rtl/>
        </w:rPr>
        <w:t xml:space="preserve">وثيقة البرنامج والميزانية للثنائية، </w:t>
      </w:r>
      <w:r w:rsidR="0043045C" w:rsidRPr="00B967F0">
        <w:rPr>
          <w:rFonts w:hint="cs"/>
          <w:rtl/>
        </w:rPr>
        <w:t>وفقا لرصد البرامج وتقييمها</w:t>
      </w:r>
      <w:r w:rsidR="0043045C" w:rsidRPr="00C72D34">
        <w:rPr>
          <w:rFonts w:hint="cs"/>
          <w:rtl/>
        </w:rPr>
        <w:t>، لكي تنظر فيها الدول الأعضاء وتوافق عليها</w:t>
      </w:r>
      <w:r w:rsidR="0043045C">
        <w:rPr>
          <w:rFonts w:hint="cs"/>
          <w:rtl/>
        </w:rPr>
        <w:t xml:space="preserve">. </w:t>
      </w:r>
      <w:r w:rsidR="0045043B">
        <w:rPr>
          <w:rFonts w:hint="cs"/>
          <w:rtl/>
        </w:rPr>
        <w:t xml:space="preserve">ويتيح حوار الأداء الذي تديره الدول الأعضاء، والذي تيسره تقارير الأمانة، الفرصة لاستخلاص العبر من التنفيذ في فترة معينة ولتحسين التخطيط والتنفيذ في الفترات اللاحقة، </w:t>
      </w:r>
      <w:r w:rsidR="002C423E">
        <w:rPr>
          <w:rFonts w:hint="cs"/>
          <w:rtl/>
        </w:rPr>
        <w:t xml:space="preserve">وهو ما يساعد على </w:t>
      </w:r>
      <w:r w:rsidR="00355AE2">
        <w:rPr>
          <w:rFonts w:hint="cs"/>
          <w:rtl/>
        </w:rPr>
        <w:t xml:space="preserve">تعزيز </w:t>
      </w:r>
      <w:r w:rsidR="002C423E">
        <w:rPr>
          <w:rFonts w:hint="cs"/>
          <w:rtl/>
        </w:rPr>
        <w:t xml:space="preserve">ثقافة التحسين المستمر للأداء والتعلم. </w:t>
      </w:r>
      <w:r w:rsidR="00EA68BD">
        <w:rPr>
          <w:rFonts w:hint="cs"/>
          <w:rtl/>
        </w:rPr>
        <w:t xml:space="preserve">وتُعد </w:t>
      </w:r>
      <w:r w:rsidR="00EA68BD" w:rsidRPr="00B027CD">
        <w:rPr>
          <w:rFonts w:hint="cs"/>
          <w:rtl/>
        </w:rPr>
        <w:t>البيانات</w:t>
      </w:r>
      <w:r w:rsidR="00EA68BD">
        <w:rPr>
          <w:rFonts w:hint="cs"/>
          <w:rtl/>
        </w:rPr>
        <w:t xml:space="preserve"> المالية كل عام، وفقا للنظام المالي للمنظمة ولائحته وللمعايير المحاسبية الدولية للقطاع العام.</w:t>
      </w:r>
    </w:p>
    <w:p w:rsidR="00FD4C74" w:rsidRDefault="00FD4C74" w:rsidP="00FD4C74">
      <w:pPr>
        <w:pStyle w:val="NumberedParaAR"/>
      </w:pPr>
      <w:r>
        <w:rPr>
          <w:rFonts w:hint="cs"/>
          <w:rtl/>
        </w:rPr>
        <w:t xml:space="preserve">ولشعبة الويبو للتدقيق الداخلي والرقابة الإدارية ولاية </w:t>
      </w:r>
      <w:r w:rsidR="00355F21">
        <w:rPr>
          <w:rFonts w:hint="cs"/>
          <w:rtl/>
        </w:rPr>
        <w:t xml:space="preserve">التثبيت الموضوعي لمساهمة البرامج في تحقيق النتائج المتوقعة، لتأكيد الأداء المقيَّم تقييما ذاتيا وتقديم توصيات لتحسين التخطيط ورصد الأداء في المستقبل. </w:t>
      </w:r>
      <w:r w:rsidR="002C51F5">
        <w:rPr>
          <w:rFonts w:hint="cs"/>
          <w:rtl/>
        </w:rPr>
        <w:t>ومن ثم فإن شعبة التدقيق الداخلي والرقابة الإدارية تعزز المساءلة عن النتائج المحققة وأثرها واستدامتها.</w:t>
      </w:r>
    </w:p>
    <w:p w:rsidR="00170E97" w:rsidRPr="00170E97" w:rsidRDefault="00170E97" w:rsidP="00430536">
      <w:pPr>
        <w:pStyle w:val="NumberedParaAR"/>
        <w:keepNext/>
        <w:numPr>
          <w:ilvl w:val="0"/>
          <w:numId w:val="0"/>
        </w:numPr>
        <w:ind w:left="850" w:hanging="850"/>
        <w:rPr>
          <w:b/>
          <w:bCs/>
          <w:sz w:val="40"/>
          <w:szCs w:val="40"/>
        </w:rPr>
      </w:pPr>
      <w:r w:rsidRPr="00170E97">
        <w:rPr>
          <w:rFonts w:hint="cs"/>
          <w:b/>
          <w:bCs/>
          <w:sz w:val="40"/>
          <w:szCs w:val="40"/>
          <w:rtl/>
        </w:rPr>
        <w:t xml:space="preserve">خامسا </w:t>
      </w:r>
      <w:r w:rsidR="00B264B5">
        <w:rPr>
          <w:rFonts w:hint="cs"/>
          <w:b/>
          <w:bCs/>
          <w:sz w:val="40"/>
          <w:szCs w:val="40"/>
          <w:rtl/>
        </w:rPr>
        <w:t>-</w:t>
      </w:r>
      <w:r w:rsidR="00430536">
        <w:rPr>
          <w:rFonts w:hint="cs"/>
          <w:b/>
          <w:bCs/>
          <w:sz w:val="40"/>
          <w:szCs w:val="40"/>
          <w:rtl/>
        </w:rPr>
        <w:tab/>
      </w:r>
      <w:r w:rsidRPr="00170E97">
        <w:rPr>
          <w:rFonts w:hint="cs"/>
          <w:b/>
          <w:bCs/>
          <w:sz w:val="40"/>
          <w:szCs w:val="40"/>
          <w:rtl/>
        </w:rPr>
        <w:t>ال</w:t>
      </w:r>
      <w:r w:rsidR="0024050A">
        <w:rPr>
          <w:rFonts w:hint="cs"/>
          <w:b/>
          <w:bCs/>
          <w:sz w:val="40"/>
          <w:szCs w:val="40"/>
          <w:rtl/>
        </w:rPr>
        <w:t>ركيزة</w:t>
      </w:r>
      <w:r w:rsidRPr="00170E97">
        <w:rPr>
          <w:rFonts w:hint="cs"/>
          <w:b/>
          <w:bCs/>
          <w:sz w:val="40"/>
          <w:szCs w:val="40"/>
          <w:rtl/>
        </w:rPr>
        <w:t xml:space="preserve"> الثاني</w:t>
      </w:r>
      <w:r w:rsidR="0024050A">
        <w:rPr>
          <w:rFonts w:hint="cs"/>
          <w:b/>
          <w:bCs/>
          <w:sz w:val="40"/>
          <w:szCs w:val="40"/>
          <w:rtl/>
        </w:rPr>
        <w:t>ة</w:t>
      </w:r>
      <w:r w:rsidR="00910C92">
        <w:rPr>
          <w:rFonts w:hint="cs"/>
          <w:b/>
          <w:bCs/>
          <w:sz w:val="40"/>
          <w:szCs w:val="40"/>
          <w:rtl/>
        </w:rPr>
        <w:t>:</w:t>
      </w:r>
      <w:r w:rsidRPr="00170E97">
        <w:rPr>
          <w:rFonts w:hint="cs"/>
          <w:b/>
          <w:bCs/>
          <w:sz w:val="40"/>
          <w:szCs w:val="40"/>
          <w:rtl/>
        </w:rPr>
        <w:t xml:space="preserve"> إدارة المخاطر </w:t>
      </w:r>
      <w:r w:rsidR="0059110E">
        <w:rPr>
          <w:rFonts w:hint="cs"/>
          <w:b/>
          <w:bCs/>
          <w:sz w:val="40"/>
          <w:szCs w:val="40"/>
          <w:rtl/>
        </w:rPr>
        <w:t xml:space="preserve">والمراقبة </w:t>
      </w:r>
      <w:r w:rsidRPr="00170E97">
        <w:rPr>
          <w:rFonts w:hint="cs"/>
          <w:b/>
          <w:bCs/>
          <w:sz w:val="40"/>
          <w:szCs w:val="40"/>
          <w:rtl/>
        </w:rPr>
        <w:t>الداخلية</w:t>
      </w:r>
    </w:p>
    <w:p w:rsidR="00170E97" w:rsidRDefault="0024050A" w:rsidP="0024050A">
      <w:pPr>
        <w:pStyle w:val="NumberedParaAR"/>
      </w:pPr>
      <w:r>
        <w:rPr>
          <w:rFonts w:hint="cs"/>
          <w:rtl/>
        </w:rPr>
        <w:t>ت</w:t>
      </w:r>
      <w:r w:rsidR="00282F81">
        <w:rPr>
          <w:rFonts w:hint="cs"/>
          <w:rtl/>
        </w:rPr>
        <w:t xml:space="preserve">تمثل </w:t>
      </w:r>
      <w:r>
        <w:rPr>
          <w:rFonts w:hint="cs"/>
          <w:rtl/>
        </w:rPr>
        <w:t xml:space="preserve">الركيزة </w:t>
      </w:r>
      <w:r w:rsidR="00282F81">
        <w:rPr>
          <w:rFonts w:hint="cs"/>
          <w:rtl/>
        </w:rPr>
        <w:t>الثاني</w:t>
      </w:r>
      <w:r>
        <w:rPr>
          <w:rFonts w:hint="cs"/>
          <w:rtl/>
        </w:rPr>
        <w:t>ة</w:t>
      </w:r>
      <w:r w:rsidR="00282F81">
        <w:rPr>
          <w:rFonts w:hint="cs"/>
          <w:rtl/>
        </w:rPr>
        <w:t xml:space="preserve"> </w:t>
      </w:r>
      <w:r>
        <w:rPr>
          <w:rFonts w:hint="cs"/>
          <w:rtl/>
        </w:rPr>
        <w:t>ل</w:t>
      </w:r>
      <w:r w:rsidR="00282F81">
        <w:rPr>
          <w:rFonts w:hint="cs"/>
          <w:rtl/>
        </w:rPr>
        <w:t xml:space="preserve">إطار المساءلة في الويبو في نظام إدارة المخاطر </w:t>
      </w:r>
      <w:r w:rsidR="00C0179B">
        <w:rPr>
          <w:rFonts w:hint="cs"/>
          <w:rtl/>
        </w:rPr>
        <w:t xml:space="preserve">والمراقبة </w:t>
      </w:r>
      <w:r w:rsidR="00282F81">
        <w:rPr>
          <w:rFonts w:hint="cs"/>
          <w:rtl/>
        </w:rPr>
        <w:t xml:space="preserve">الداخلية، </w:t>
      </w:r>
      <w:r w:rsidR="00844E8D">
        <w:rPr>
          <w:rFonts w:hint="cs"/>
          <w:rtl/>
        </w:rPr>
        <w:t>الذي أُعد لضمان تحق</w:t>
      </w:r>
      <w:r w:rsidR="00430536">
        <w:rPr>
          <w:rFonts w:hint="cs"/>
          <w:rtl/>
        </w:rPr>
        <w:t>ي</w:t>
      </w:r>
      <w:r w:rsidR="00844E8D">
        <w:rPr>
          <w:rFonts w:hint="cs"/>
          <w:rtl/>
        </w:rPr>
        <w:t>ق النتائج بما يتسق مع سياسات المنظمة وقواعدها ولوائحها، وكذلك معايير الأخلاقيات والنزاهة. وهذا النظام محدد في سياسة الويبو بشأن إدارة المخاطر.</w:t>
      </w:r>
    </w:p>
    <w:p w:rsidR="00844E8D" w:rsidRDefault="00A11FC7" w:rsidP="00DC653E">
      <w:pPr>
        <w:pStyle w:val="NumberedParaAR"/>
      </w:pPr>
      <w:r>
        <w:rPr>
          <w:rFonts w:hint="cs"/>
          <w:rtl/>
        </w:rPr>
        <w:t xml:space="preserve">ويستند نظام </w:t>
      </w:r>
      <w:r w:rsidR="006323F7">
        <w:rPr>
          <w:rFonts w:hint="cs"/>
          <w:rtl/>
        </w:rPr>
        <w:t xml:space="preserve">المراقبة </w:t>
      </w:r>
      <w:r>
        <w:rPr>
          <w:rFonts w:hint="cs"/>
          <w:rtl/>
        </w:rPr>
        <w:t xml:space="preserve">الداخلية إلى </w:t>
      </w:r>
      <w:r w:rsidR="00A35163">
        <w:rPr>
          <w:rFonts w:hint="cs"/>
          <w:rtl/>
        </w:rPr>
        <w:t xml:space="preserve">إطار </w:t>
      </w:r>
      <w:r w:rsidR="006323F7">
        <w:rPr>
          <w:rFonts w:hint="cs"/>
          <w:rtl/>
        </w:rPr>
        <w:t xml:space="preserve">المراقبة </w:t>
      </w:r>
      <w:r w:rsidR="00A35163">
        <w:rPr>
          <w:rFonts w:hint="cs"/>
          <w:rtl/>
        </w:rPr>
        <w:t xml:space="preserve">الداخلية المتكامل في </w:t>
      </w:r>
      <w:r w:rsidR="00A35163" w:rsidRPr="00A35163">
        <w:rPr>
          <w:rtl/>
        </w:rPr>
        <w:t>لجنة المنظمات الراعية التابعة للجنة تريدواي</w:t>
      </w:r>
      <w:r w:rsidR="00A35163">
        <w:rPr>
          <w:rFonts w:hint="cs"/>
          <w:rtl/>
        </w:rPr>
        <w:t xml:space="preserve"> (</w:t>
      </w:r>
      <w:r w:rsidR="00A35163">
        <w:t>COSO</w:t>
      </w:r>
      <w:r w:rsidR="00A35163">
        <w:rPr>
          <w:rFonts w:hint="cs"/>
          <w:rtl/>
          <w:lang w:bidi="ar-EG"/>
        </w:rPr>
        <w:t>)</w:t>
      </w:r>
      <w:r w:rsidR="0090286D">
        <w:rPr>
          <w:rStyle w:val="FootnoteReference"/>
          <w:rtl/>
        </w:rPr>
        <w:footnoteReference w:id="3"/>
      </w:r>
      <w:r w:rsidR="00A35163">
        <w:rPr>
          <w:rFonts w:hint="cs"/>
          <w:rtl/>
        </w:rPr>
        <w:t xml:space="preserve">، </w:t>
      </w:r>
      <w:r w:rsidR="009C42D9">
        <w:rPr>
          <w:rFonts w:hint="cs"/>
          <w:rtl/>
        </w:rPr>
        <w:t xml:space="preserve">كما  هو مطبق في إطار المبادئ التوجيهية لمعايير </w:t>
      </w:r>
      <w:r w:rsidR="006352EE">
        <w:rPr>
          <w:rFonts w:hint="cs"/>
          <w:rtl/>
        </w:rPr>
        <w:t xml:space="preserve">المراقبة </w:t>
      </w:r>
      <w:r w:rsidR="009C42D9">
        <w:rPr>
          <w:rFonts w:hint="cs"/>
          <w:rtl/>
        </w:rPr>
        <w:t xml:space="preserve">الداخلية في القطاع العام التي وضعتها المنظمة الدولية </w:t>
      </w:r>
      <w:r w:rsidR="007B4FB5">
        <w:rPr>
          <w:rFonts w:hint="cs"/>
          <w:rtl/>
        </w:rPr>
        <w:lastRenderedPageBreak/>
        <w:t xml:space="preserve">للمؤسسات </w:t>
      </w:r>
      <w:r w:rsidR="009C42D9">
        <w:rPr>
          <w:rFonts w:hint="cs"/>
          <w:rtl/>
        </w:rPr>
        <w:t xml:space="preserve">العليا </w:t>
      </w:r>
      <w:r w:rsidR="007B4FB5">
        <w:rPr>
          <w:rFonts w:hint="cs"/>
          <w:rtl/>
        </w:rPr>
        <w:t xml:space="preserve">لمراجعة الحسابات </w:t>
      </w:r>
      <w:r w:rsidR="009C42D9">
        <w:rPr>
          <w:rFonts w:hint="cs"/>
          <w:rtl/>
        </w:rPr>
        <w:t>(</w:t>
      </w:r>
      <w:r w:rsidR="009C42D9">
        <w:t>INTOSAI</w:t>
      </w:r>
      <w:r w:rsidR="009C42D9">
        <w:rPr>
          <w:rFonts w:hint="cs"/>
          <w:rtl/>
        </w:rPr>
        <w:t xml:space="preserve">). </w:t>
      </w:r>
      <w:r w:rsidR="00D55EA3">
        <w:rPr>
          <w:rFonts w:hint="cs"/>
          <w:rtl/>
        </w:rPr>
        <w:t xml:space="preserve">ويتألف نظام المراقبة الداخلية من خمسة عناصر: "1" بيئة المراقبة؛ "2" تقييم المخاطر؛ "3" </w:t>
      </w:r>
      <w:r w:rsidR="0090742E">
        <w:rPr>
          <w:rFonts w:hint="cs"/>
          <w:rtl/>
        </w:rPr>
        <w:t>أنشطة المراقبة؛ "4" المعلومات والاتصالات؛ "5" الرصد.</w:t>
      </w:r>
    </w:p>
    <w:p w:rsidR="000616F6" w:rsidRDefault="00D720B8" w:rsidP="004A4FC4">
      <w:pPr>
        <w:pStyle w:val="NumberedParaAR"/>
      </w:pPr>
      <w:r>
        <w:rPr>
          <w:rFonts w:hint="cs"/>
          <w:rtl/>
        </w:rPr>
        <w:t>ولتوضيح الأدوار والمسؤوليات المتصلة بإدارة المخاطر والمراقبة الداخلية، يستخدم إطار المساءلة في الويبو "</w:t>
      </w:r>
      <w:r w:rsidR="0094213C" w:rsidRPr="0094213C">
        <w:rPr>
          <w:rFonts w:hint="cs"/>
          <w:rtl/>
        </w:rPr>
        <w:t>نموذج</w:t>
      </w:r>
      <w:r w:rsidRPr="0094213C">
        <w:rPr>
          <w:rFonts w:hint="cs"/>
          <w:rtl/>
        </w:rPr>
        <w:t xml:space="preserve"> خطوط </w:t>
      </w:r>
      <w:r w:rsidR="0094213C" w:rsidRPr="0094213C">
        <w:rPr>
          <w:rFonts w:hint="cs"/>
          <w:rtl/>
        </w:rPr>
        <w:t>ال</w:t>
      </w:r>
      <w:r w:rsidR="004A4FC4">
        <w:rPr>
          <w:rFonts w:hint="cs"/>
          <w:rtl/>
        </w:rPr>
        <w:t>دفاع</w:t>
      </w:r>
      <w:r w:rsidRPr="0094213C">
        <w:rPr>
          <w:rFonts w:hint="cs"/>
          <w:rtl/>
        </w:rPr>
        <w:t xml:space="preserve"> </w:t>
      </w:r>
      <w:r w:rsidR="0094213C" w:rsidRPr="0094213C">
        <w:rPr>
          <w:rFonts w:hint="cs"/>
          <w:rtl/>
        </w:rPr>
        <w:t xml:space="preserve">الثلاثة </w:t>
      </w:r>
      <w:r w:rsidR="00780B1B" w:rsidRPr="0094213C">
        <w:rPr>
          <w:rFonts w:hint="cs"/>
          <w:rtl/>
        </w:rPr>
        <w:t>(</w:t>
      </w:r>
      <w:r w:rsidRPr="0094213C">
        <w:t>TLOD</w:t>
      </w:r>
      <w:r w:rsidR="00780B1B">
        <w:rPr>
          <w:rFonts w:hint="cs"/>
          <w:rtl/>
          <w:lang w:bidi="ar-EG"/>
        </w:rPr>
        <w:t>)</w:t>
      </w:r>
      <w:r w:rsidR="00780B1B">
        <w:rPr>
          <w:rStyle w:val="FootnoteReference"/>
          <w:rtl/>
          <w:lang w:bidi="ar-EG"/>
        </w:rPr>
        <w:footnoteReference w:id="4"/>
      </w:r>
      <w:r>
        <w:rPr>
          <w:rFonts w:hint="cs"/>
          <w:rtl/>
          <w:lang w:bidi="ar-EG"/>
        </w:rPr>
        <w:t xml:space="preserve">". </w:t>
      </w:r>
      <w:r w:rsidR="007E38F7" w:rsidRPr="00907BF5">
        <w:rPr>
          <w:rFonts w:hint="cs"/>
          <w:rtl/>
          <w:lang w:bidi="ar-EG"/>
        </w:rPr>
        <w:t>ويتصدى</w:t>
      </w:r>
      <w:r w:rsidR="007E38F7">
        <w:rPr>
          <w:rFonts w:hint="cs"/>
          <w:rtl/>
          <w:lang w:bidi="ar-EG"/>
        </w:rPr>
        <w:t xml:space="preserve"> هذا النموذج للحاجة إلى إدارة المخاطر والمراقبة بفعالية </w:t>
      </w:r>
      <w:r w:rsidR="00CF43FD">
        <w:rPr>
          <w:rFonts w:hint="cs"/>
          <w:rtl/>
          <w:lang w:bidi="ar-EG"/>
        </w:rPr>
        <w:t xml:space="preserve">بنهج </w:t>
      </w:r>
      <w:r w:rsidR="0028124E">
        <w:rPr>
          <w:rFonts w:hint="cs"/>
          <w:rtl/>
        </w:rPr>
        <w:t xml:space="preserve">يتسم بالترابط والتنسيق، </w:t>
      </w:r>
      <w:r w:rsidR="00134429">
        <w:rPr>
          <w:rFonts w:hint="cs"/>
          <w:rtl/>
        </w:rPr>
        <w:t xml:space="preserve">وعلى نحو يضمن التحديد الواضح للأدوار والمسؤوليات فيما يتعلق بإدارة المخاطر والمراقبة. ولهذا الغرض، يرد تعريف </w:t>
      </w:r>
      <w:r w:rsidR="00990C61" w:rsidRPr="00990C61">
        <w:rPr>
          <w:rFonts w:hint="cs"/>
          <w:rtl/>
        </w:rPr>
        <w:t>مديري</w:t>
      </w:r>
      <w:r w:rsidR="00134429" w:rsidRPr="00990C61">
        <w:rPr>
          <w:rFonts w:hint="cs"/>
          <w:rtl/>
        </w:rPr>
        <w:t xml:space="preserve"> </w:t>
      </w:r>
      <w:r w:rsidR="00990C61">
        <w:rPr>
          <w:rFonts w:hint="cs"/>
          <w:rtl/>
        </w:rPr>
        <w:t xml:space="preserve">التنفيذ </w:t>
      </w:r>
      <w:r w:rsidR="00134429">
        <w:rPr>
          <w:rFonts w:hint="cs"/>
          <w:rtl/>
        </w:rPr>
        <w:t xml:space="preserve">باعتبارهم "الخط الأول" للدفاع </w:t>
      </w:r>
      <w:r w:rsidR="00240346">
        <w:rPr>
          <w:rtl/>
        </w:rPr>
        <w:t>–</w:t>
      </w:r>
      <w:r w:rsidR="00134429">
        <w:rPr>
          <w:rFonts w:hint="cs"/>
          <w:rtl/>
        </w:rPr>
        <w:t xml:space="preserve"> </w:t>
      </w:r>
      <w:r w:rsidR="00240346">
        <w:rPr>
          <w:rFonts w:hint="cs"/>
          <w:rtl/>
        </w:rPr>
        <w:t xml:space="preserve">وهم أولئك الذين يتحملون مسؤولية المخاطر ويديرونها. </w:t>
      </w:r>
      <w:r w:rsidR="00E4067B">
        <w:rPr>
          <w:rFonts w:hint="cs"/>
          <w:rtl/>
        </w:rPr>
        <w:t xml:space="preserve">أما "الخط الثاني" للدفاع فيتألف من عديد من وظائف إدارة المخاطر </w:t>
      </w:r>
      <w:r w:rsidR="00E4067B" w:rsidRPr="0023498F">
        <w:rPr>
          <w:rFonts w:hint="cs"/>
          <w:rtl/>
        </w:rPr>
        <w:t>والامتثال</w:t>
      </w:r>
      <w:r w:rsidR="00E4067B">
        <w:rPr>
          <w:rFonts w:hint="cs"/>
          <w:rtl/>
        </w:rPr>
        <w:t xml:space="preserve">، كتلك الوظائف الممثلة </w:t>
      </w:r>
      <w:r w:rsidR="00E24812" w:rsidRPr="004542D3">
        <w:rPr>
          <w:rFonts w:hint="cs"/>
          <w:rtl/>
        </w:rPr>
        <w:t xml:space="preserve">بإدارة تخطيط البرامج </w:t>
      </w:r>
      <w:r w:rsidR="00E30E7D">
        <w:rPr>
          <w:rFonts w:hint="cs"/>
          <w:rtl/>
        </w:rPr>
        <w:t>والشؤون المالية</w:t>
      </w:r>
      <w:r w:rsidR="00E24812">
        <w:rPr>
          <w:rFonts w:hint="cs"/>
          <w:rtl/>
        </w:rPr>
        <w:t xml:space="preserve">، التي أنشأتها إدارة المنظمة لتعزيز المراقبة في خط الدفاع الأول ورصدها. </w:t>
      </w:r>
      <w:r w:rsidR="007014DC">
        <w:rPr>
          <w:rFonts w:hint="cs"/>
          <w:rtl/>
        </w:rPr>
        <w:t xml:space="preserve">ويقوم </w:t>
      </w:r>
      <w:r w:rsidR="007014DC" w:rsidRPr="00985ED7">
        <w:rPr>
          <w:rFonts w:hint="cs"/>
          <w:rtl/>
        </w:rPr>
        <w:t>الضمان</w:t>
      </w:r>
      <w:r w:rsidR="007014DC">
        <w:rPr>
          <w:rFonts w:hint="cs"/>
          <w:rtl/>
        </w:rPr>
        <w:t xml:space="preserve"> المستقل، مثل شعبة التدقيق الداخلي والرقابة الإدارية ومكتب الأخلاقيات، بدور "الخط الثالث" للدفاع.</w:t>
      </w:r>
    </w:p>
    <w:p w:rsidR="007014DC" w:rsidRPr="007014DC" w:rsidRDefault="007014DC" w:rsidP="007014DC">
      <w:pPr>
        <w:pStyle w:val="NumberedParaAR"/>
        <w:keepNext/>
        <w:numPr>
          <w:ilvl w:val="0"/>
          <w:numId w:val="0"/>
        </w:numPr>
        <w:rPr>
          <w:b/>
          <w:bCs/>
          <w:i/>
          <w:iCs/>
        </w:rPr>
      </w:pPr>
      <w:r w:rsidRPr="007014DC">
        <w:rPr>
          <w:rFonts w:hint="cs"/>
          <w:b/>
          <w:bCs/>
          <w:i/>
          <w:iCs/>
          <w:rtl/>
        </w:rPr>
        <w:t>بيئة المراقبة</w:t>
      </w:r>
    </w:p>
    <w:p w:rsidR="007014DC" w:rsidRDefault="008F036D" w:rsidP="001F31E5">
      <w:pPr>
        <w:pStyle w:val="NumberedParaAR"/>
      </w:pPr>
      <w:r>
        <w:rPr>
          <w:rFonts w:hint="cs"/>
          <w:rtl/>
        </w:rPr>
        <w:t xml:space="preserve">تشمل بيئة المراقبة المعايير المطبقة على أنشطة المنظمة، </w:t>
      </w:r>
      <w:r w:rsidR="00D10EB2">
        <w:rPr>
          <w:rFonts w:hint="cs"/>
          <w:rtl/>
        </w:rPr>
        <w:t>وهي تشمل السلوك الأخلاقي</w:t>
      </w:r>
      <w:r>
        <w:rPr>
          <w:rFonts w:hint="cs"/>
          <w:rtl/>
        </w:rPr>
        <w:t xml:space="preserve">، ومعايير النزاهة، والبنية التنظيمية، </w:t>
      </w:r>
      <w:r w:rsidR="00452F88">
        <w:rPr>
          <w:rFonts w:hint="cs"/>
          <w:rtl/>
        </w:rPr>
        <w:t xml:space="preserve">وتوزيع </w:t>
      </w:r>
      <w:r>
        <w:rPr>
          <w:rFonts w:hint="cs"/>
          <w:rtl/>
        </w:rPr>
        <w:t xml:space="preserve">السلطة والمسؤولية، </w:t>
      </w:r>
      <w:r w:rsidRPr="00A8233A">
        <w:rPr>
          <w:rFonts w:hint="cs"/>
          <w:rtl/>
        </w:rPr>
        <w:t>وسياسات</w:t>
      </w:r>
      <w:r>
        <w:rPr>
          <w:rFonts w:hint="cs"/>
          <w:rtl/>
        </w:rPr>
        <w:t xml:space="preserve"> الموارد البشرية وممارساتها. وتوفر هذه المعايير الأساس القانوني للمراقبة التي تمثل خط الدفاع الثاني في نموذج </w:t>
      </w:r>
      <w:r w:rsidR="001F31E5">
        <w:rPr>
          <w:rFonts w:hint="cs"/>
          <w:rtl/>
          <w:lang w:bidi="ar-EG"/>
        </w:rPr>
        <w:t>خطوط الدفاع</w:t>
      </w:r>
      <w:r>
        <w:rPr>
          <w:rFonts w:hint="cs"/>
          <w:rtl/>
          <w:lang w:bidi="ar-EG"/>
        </w:rPr>
        <w:t xml:space="preserve"> الثلاثة</w:t>
      </w:r>
      <w:r>
        <w:rPr>
          <w:rFonts w:hint="cs"/>
          <w:rtl/>
        </w:rPr>
        <w:t>.</w:t>
      </w:r>
    </w:p>
    <w:p w:rsidR="008F036D" w:rsidRDefault="00A8233A" w:rsidP="001F3ABF">
      <w:pPr>
        <w:pStyle w:val="NumberedParaAR"/>
      </w:pPr>
      <w:r>
        <w:rPr>
          <w:rFonts w:hint="cs"/>
          <w:rtl/>
        </w:rPr>
        <w:t xml:space="preserve">ويضم </w:t>
      </w:r>
      <w:r w:rsidR="001F3ABF">
        <w:rPr>
          <w:rFonts w:hint="cs"/>
          <w:rtl/>
        </w:rPr>
        <w:t xml:space="preserve">نظام موظفي الويبو ولائحته (بعد تعديله وموافقة الدول الأعضاء عليه في 2011 و2012 و2013) الاتفاقات الأساسية بين الموظفين والمنظمة، ويحدد مبادئ إدارة الموارد البشرية. وتكمل التعميمات الإدارية نظام الموظفين ولائحته، كما يحكم النظام المالي ولائحته تنفيذ الأنشطة والإدارة المالية للويبو. </w:t>
      </w:r>
      <w:r w:rsidR="00264580">
        <w:rPr>
          <w:rFonts w:hint="cs"/>
          <w:rtl/>
        </w:rPr>
        <w:t xml:space="preserve">وينص النظام المالي ولائحته على </w:t>
      </w:r>
      <w:r w:rsidR="00264580" w:rsidRPr="00372655">
        <w:rPr>
          <w:rFonts w:hint="cs"/>
          <w:rtl/>
        </w:rPr>
        <w:t>تفويض</w:t>
      </w:r>
      <w:r w:rsidR="00264580">
        <w:rPr>
          <w:rFonts w:hint="cs"/>
          <w:rtl/>
        </w:rPr>
        <w:t xml:space="preserve"> السلطة الذي يتيح للمنظمة تحقيق نتائجها المتوقعة على نحو فعال </w:t>
      </w:r>
      <w:r w:rsidR="00264580" w:rsidRPr="00372655">
        <w:rPr>
          <w:rFonts w:hint="cs"/>
          <w:rtl/>
        </w:rPr>
        <w:t>ومنظم</w:t>
      </w:r>
      <w:r w:rsidR="00264580">
        <w:rPr>
          <w:rFonts w:hint="cs"/>
          <w:rtl/>
        </w:rPr>
        <w:t>.</w:t>
      </w:r>
    </w:p>
    <w:p w:rsidR="00264580" w:rsidRDefault="003041F5" w:rsidP="001F3ABF">
      <w:pPr>
        <w:pStyle w:val="NumberedParaAR"/>
      </w:pPr>
      <w:r>
        <w:rPr>
          <w:rFonts w:hint="cs"/>
          <w:rtl/>
        </w:rPr>
        <w:t xml:space="preserve">ويجب أن يلتزم موظفو الويبو في </w:t>
      </w:r>
      <w:r w:rsidRPr="00C33CB9">
        <w:rPr>
          <w:rFonts w:hint="cs"/>
          <w:rtl/>
        </w:rPr>
        <w:t>سلوكهم وتصرفاتهم</w:t>
      </w:r>
      <w:r>
        <w:rPr>
          <w:rFonts w:hint="cs"/>
          <w:rtl/>
        </w:rPr>
        <w:t xml:space="preserve"> دائما بأعلى المعايير الأخلاقية كما هي محددة في </w:t>
      </w:r>
      <w:r w:rsidRPr="000E4327">
        <w:rPr>
          <w:rFonts w:hint="cs"/>
          <w:rtl/>
        </w:rPr>
        <w:t>مدونة الويبو للأخلاقيات</w:t>
      </w:r>
      <w:r>
        <w:rPr>
          <w:rFonts w:hint="cs"/>
          <w:rtl/>
        </w:rPr>
        <w:t>. ويُدرَّب كل الموظفون على الأخلاقيات.</w:t>
      </w:r>
    </w:p>
    <w:p w:rsidR="00121964" w:rsidRDefault="0073735E" w:rsidP="0069625F">
      <w:pPr>
        <w:pStyle w:val="NumberedParaAR"/>
      </w:pPr>
      <w:r>
        <w:rPr>
          <w:rFonts w:hint="cs"/>
          <w:rtl/>
        </w:rPr>
        <w:t xml:space="preserve">وتضع معايير سلوك </w:t>
      </w:r>
      <w:r w:rsidRPr="00AE5ED2">
        <w:rPr>
          <w:rFonts w:hint="cs"/>
          <w:rtl/>
        </w:rPr>
        <w:t xml:space="preserve">لجنة الخدمة المدنية الدولية </w:t>
      </w:r>
      <w:r w:rsidR="00AE5ED2">
        <w:rPr>
          <w:rFonts w:hint="cs"/>
          <w:rtl/>
        </w:rPr>
        <w:t>(</w:t>
      </w:r>
      <w:r w:rsidRPr="00AE5ED2">
        <w:t>ICSC</w:t>
      </w:r>
      <w:r w:rsidR="00AE5ED2">
        <w:rPr>
          <w:rFonts w:hint="cs"/>
          <w:rtl/>
          <w:lang w:bidi="ar-EG"/>
        </w:rPr>
        <w:t>)</w:t>
      </w:r>
      <w:r>
        <w:rPr>
          <w:rFonts w:hint="cs"/>
          <w:rtl/>
          <w:lang w:bidi="ar-EG"/>
        </w:rPr>
        <w:t xml:space="preserve"> </w:t>
      </w:r>
      <w:r>
        <w:rPr>
          <w:rFonts w:hint="cs"/>
          <w:rtl/>
        </w:rPr>
        <w:t xml:space="preserve">أساسا تستند إليه مدونة الويبو للأخلاقيات، حيث تنص على أن المتوقع من الموظفين هو احترام أعلى معايير السلوك الأخلاقية، بما يتسق مع مبادئ </w:t>
      </w:r>
      <w:r w:rsidRPr="00A65A4B">
        <w:rPr>
          <w:rFonts w:hint="cs"/>
          <w:rtl/>
        </w:rPr>
        <w:t xml:space="preserve">الولاء، والنزاهة، </w:t>
      </w:r>
      <w:r w:rsidR="00E61DA4" w:rsidRPr="007B2AC6">
        <w:rPr>
          <w:rFonts w:hint="cs"/>
          <w:rtl/>
        </w:rPr>
        <w:t>والحياد</w:t>
      </w:r>
      <w:r w:rsidRPr="007B2AC6">
        <w:rPr>
          <w:rFonts w:hint="cs"/>
          <w:rtl/>
        </w:rPr>
        <w:t xml:space="preserve">، </w:t>
      </w:r>
      <w:r w:rsidRPr="00857A2A">
        <w:rPr>
          <w:rFonts w:hint="cs"/>
          <w:rtl/>
        </w:rPr>
        <w:t xml:space="preserve">والكتمان، </w:t>
      </w:r>
      <w:r w:rsidRPr="004A57C8">
        <w:rPr>
          <w:rFonts w:hint="cs"/>
          <w:rtl/>
        </w:rPr>
        <w:t xml:space="preserve">والمساءلة الشخصية واحترام الآخرين، </w:t>
      </w:r>
      <w:r w:rsidRPr="00717FA2">
        <w:rPr>
          <w:rFonts w:hint="cs"/>
          <w:rtl/>
        </w:rPr>
        <w:t xml:space="preserve">والكشف عن أي </w:t>
      </w:r>
      <w:r w:rsidR="00717FA2" w:rsidRPr="00717FA2">
        <w:rPr>
          <w:rFonts w:hint="cs"/>
          <w:rtl/>
        </w:rPr>
        <w:t xml:space="preserve">تضارب </w:t>
      </w:r>
      <w:r w:rsidRPr="00717FA2">
        <w:rPr>
          <w:rFonts w:hint="cs"/>
          <w:rtl/>
        </w:rPr>
        <w:t>فعلي أو ظاهر أو محتمل في المصالح وإدارته</w:t>
      </w:r>
      <w:r>
        <w:rPr>
          <w:rFonts w:hint="cs"/>
          <w:rtl/>
        </w:rPr>
        <w:t xml:space="preserve">. </w:t>
      </w:r>
      <w:r w:rsidR="000F499F">
        <w:rPr>
          <w:rFonts w:hint="cs"/>
          <w:rtl/>
        </w:rPr>
        <w:t xml:space="preserve">وقد أصدرت الويبو بيانا عن </w:t>
      </w:r>
      <w:r w:rsidR="0015461E">
        <w:rPr>
          <w:rFonts w:hint="cs"/>
          <w:rtl/>
        </w:rPr>
        <w:t>التحرش</w:t>
      </w:r>
      <w:r w:rsidR="000F499F">
        <w:rPr>
          <w:rFonts w:hint="cs"/>
          <w:rtl/>
        </w:rPr>
        <w:t xml:space="preserve"> في </w:t>
      </w:r>
      <w:r w:rsidR="006D6C87">
        <w:rPr>
          <w:rFonts w:hint="cs"/>
          <w:rtl/>
        </w:rPr>
        <w:t>العمل</w:t>
      </w:r>
      <w:r w:rsidR="000F499F">
        <w:rPr>
          <w:rFonts w:hint="cs"/>
          <w:rtl/>
        </w:rPr>
        <w:t xml:space="preserve">، ينشئ بوضوح سياسة عدم التسامح على الإطلاق مع أي شكل من أشكال </w:t>
      </w:r>
      <w:r w:rsidR="000F499F" w:rsidRPr="00D40830">
        <w:rPr>
          <w:rFonts w:hint="cs"/>
          <w:rtl/>
        </w:rPr>
        <w:t xml:space="preserve">التمييز أو </w:t>
      </w:r>
      <w:r w:rsidR="00D40830">
        <w:rPr>
          <w:rFonts w:hint="cs"/>
          <w:rtl/>
        </w:rPr>
        <w:t>التحرش</w:t>
      </w:r>
      <w:r w:rsidR="000F499F">
        <w:rPr>
          <w:rFonts w:hint="cs"/>
          <w:rtl/>
        </w:rPr>
        <w:t xml:space="preserve">، ويشمل ذلك </w:t>
      </w:r>
      <w:r w:rsidR="00D40830">
        <w:rPr>
          <w:rFonts w:hint="cs"/>
          <w:rtl/>
        </w:rPr>
        <w:t>التحرش الجنساني أو الجنسي</w:t>
      </w:r>
      <w:r w:rsidR="000F499F">
        <w:rPr>
          <w:rFonts w:hint="cs"/>
          <w:rtl/>
        </w:rPr>
        <w:t xml:space="preserve">، وكذلك </w:t>
      </w:r>
      <w:r w:rsidR="000F499F" w:rsidRPr="0069625F">
        <w:rPr>
          <w:rFonts w:hint="cs"/>
          <w:rtl/>
        </w:rPr>
        <w:t>الإيذاء</w:t>
      </w:r>
      <w:r w:rsidR="000F499F">
        <w:rPr>
          <w:rFonts w:hint="cs"/>
          <w:rtl/>
        </w:rPr>
        <w:t xml:space="preserve"> </w:t>
      </w:r>
      <w:r w:rsidR="0069625F">
        <w:rPr>
          <w:rFonts w:hint="cs"/>
          <w:rtl/>
        </w:rPr>
        <w:t xml:space="preserve">البدني </w:t>
      </w:r>
      <w:r w:rsidR="000F499F">
        <w:rPr>
          <w:rFonts w:hint="cs"/>
          <w:rtl/>
        </w:rPr>
        <w:t xml:space="preserve">أو </w:t>
      </w:r>
      <w:r w:rsidR="0069625F">
        <w:rPr>
          <w:rFonts w:hint="cs"/>
          <w:rtl/>
        </w:rPr>
        <w:t xml:space="preserve">اللفظي </w:t>
      </w:r>
      <w:r w:rsidR="000F499F">
        <w:rPr>
          <w:rFonts w:hint="cs"/>
          <w:rtl/>
        </w:rPr>
        <w:t>في مكان العمل أو فيما يتصل بالعمل.</w:t>
      </w:r>
    </w:p>
    <w:p w:rsidR="000F499F" w:rsidRDefault="000F499F" w:rsidP="002D20D7">
      <w:pPr>
        <w:pStyle w:val="NumberedParaAR"/>
      </w:pPr>
      <w:r>
        <w:rPr>
          <w:rFonts w:hint="cs"/>
          <w:rtl/>
        </w:rPr>
        <w:t xml:space="preserve">وقد بدأ في عام 2012 تنفيذ سياسة حماية المبلغين عن المخالفات بغية توفير الحماية من الأعمال الانتقامية عند الإبلاغ عن </w:t>
      </w:r>
      <w:r w:rsidRPr="00CC70BA">
        <w:rPr>
          <w:rFonts w:hint="cs"/>
          <w:rtl/>
        </w:rPr>
        <w:t>الأخطاء</w:t>
      </w:r>
      <w:r>
        <w:rPr>
          <w:rFonts w:hint="cs"/>
          <w:rtl/>
        </w:rPr>
        <w:t xml:space="preserve">، وصدرت عام 2013 سياسة لمنع </w:t>
      </w:r>
      <w:r w:rsidR="000541C5">
        <w:rPr>
          <w:rFonts w:hint="cs"/>
          <w:rtl/>
        </w:rPr>
        <w:t>وردع</w:t>
      </w:r>
      <w:r w:rsidR="000541C5">
        <w:rPr>
          <w:rFonts w:hint="cs"/>
          <w:rtl/>
          <w:lang w:bidi="ar-EG"/>
        </w:rPr>
        <w:t xml:space="preserve"> </w:t>
      </w:r>
      <w:r>
        <w:rPr>
          <w:rFonts w:hint="cs"/>
          <w:rtl/>
          <w:lang w:bidi="ar-EG"/>
        </w:rPr>
        <w:t>الفساد والغش</w:t>
      </w:r>
      <w:r w:rsidR="003069C7">
        <w:rPr>
          <w:rFonts w:hint="cs"/>
          <w:rtl/>
          <w:lang w:bidi="ar-EG"/>
        </w:rPr>
        <w:t xml:space="preserve"> والتواطؤ</w:t>
      </w:r>
      <w:r>
        <w:rPr>
          <w:rFonts w:hint="cs"/>
          <w:rtl/>
          <w:lang w:bidi="ar-EG"/>
        </w:rPr>
        <w:t xml:space="preserve"> </w:t>
      </w:r>
      <w:r w:rsidR="002D20D7">
        <w:rPr>
          <w:rFonts w:hint="cs"/>
          <w:rtl/>
          <w:lang w:bidi="ar-EG"/>
        </w:rPr>
        <w:t xml:space="preserve">والإكراه </w:t>
      </w:r>
      <w:r>
        <w:rPr>
          <w:rFonts w:hint="cs"/>
          <w:rtl/>
          <w:lang w:bidi="ar-EG"/>
        </w:rPr>
        <w:t>وغسل الأموال وتمويل الإرهاب.</w:t>
      </w:r>
    </w:p>
    <w:p w:rsidR="000F499F" w:rsidRDefault="008F0934" w:rsidP="00B556E7">
      <w:pPr>
        <w:pStyle w:val="NumberedParaAR"/>
      </w:pPr>
      <w:r>
        <w:rPr>
          <w:rFonts w:hint="cs"/>
          <w:rtl/>
        </w:rPr>
        <w:t xml:space="preserve">كما بدأ العمل </w:t>
      </w:r>
      <w:r w:rsidRPr="00C60E3F">
        <w:rPr>
          <w:rFonts w:hint="cs"/>
          <w:rtl/>
        </w:rPr>
        <w:t>بوظيفة للأخلاقيات</w:t>
      </w:r>
      <w:r>
        <w:rPr>
          <w:rFonts w:hint="cs"/>
          <w:rtl/>
        </w:rPr>
        <w:t xml:space="preserve"> منذ 2010، وأصدرت الويبو سياسات تتعلق بقبول الهدايا </w:t>
      </w:r>
      <w:r w:rsidRPr="00BF701C">
        <w:rPr>
          <w:rFonts w:hint="cs"/>
          <w:rtl/>
        </w:rPr>
        <w:t>والخدمات الشخصية</w:t>
      </w:r>
      <w:r>
        <w:rPr>
          <w:rFonts w:hint="cs"/>
          <w:rtl/>
        </w:rPr>
        <w:t xml:space="preserve">، وأصدرت أيضا </w:t>
      </w:r>
      <w:r w:rsidRPr="00B977AE">
        <w:rPr>
          <w:rFonts w:hint="cs"/>
          <w:rtl/>
        </w:rPr>
        <w:t xml:space="preserve">مدونة </w:t>
      </w:r>
      <w:r w:rsidR="000E5594" w:rsidRPr="00B977AE">
        <w:rPr>
          <w:rFonts w:hint="cs"/>
          <w:rtl/>
        </w:rPr>
        <w:t>ال</w:t>
      </w:r>
      <w:r w:rsidRPr="00B977AE">
        <w:rPr>
          <w:rFonts w:hint="cs"/>
          <w:rtl/>
        </w:rPr>
        <w:t>سلوك لإدارة علاقات الموردين</w:t>
      </w:r>
      <w:r>
        <w:rPr>
          <w:rFonts w:hint="cs"/>
          <w:rtl/>
        </w:rPr>
        <w:t xml:space="preserve">. </w:t>
      </w:r>
      <w:r w:rsidR="007A6313">
        <w:rPr>
          <w:rFonts w:hint="cs"/>
          <w:rtl/>
        </w:rPr>
        <w:t xml:space="preserve">وبدأت الويبو تنفيذ عملية </w:t>
      </w:r>
      <w:r w:rsidR="00F738D5" w:rsidRPr="00C41D34">
        <w:rPr>
          <w:rFonts w:hint="cs"/>
          <w:rtl/>
        </w:rPr>
        <w:t>لإعلان الذمة</w:t>
      </w:r>
      <w:r w:rsidR="007A6313">
        <w:rPr>
          <w:rFonts w:hint="cs"/>
          <w:rtl/>
        </w:rPr>
        <w:t xml:space="preserve"> كخطوة أولى نحو إعداد برنامج </w:t>
      </w:r>
      <w:r w:rsidR="007A6313" w:rsidRPr="00CD7CAB">
        <w:rPr>
          <w:rFonts w:hint="cs"/>
          <w:rtl/>
        </w:rPr>
        <w:t>للكشف</w:t>
      </w:r>
      <w:r w:rsidR="007A6313">
        <w:rPr>
          <w:rFonts w:hint="cs"/>
          <w:rtl/>
        </w:rPr>
        <w:t xml:space="preserve"> المالي الكامل، </w:t>
      </w:r>
      <w:r w:rsidR="00D133F5">
        <w:rPr>
          <w:rFonts w:hint="cs"/>
          <w:rtl/>
        </w:rPr>
        <w:t xml:space="preserve">وهو برنامج يقترب الآن من الاكتمال. </w:t>
      </w:r>
      <w:r w:rsidR="00B556E7">
        <w:rPr>
          <w:rFonts w:hint="cs"/>
          <w:rtl/>
        </w:rPr>
        <w:t xml:space="preserve">وتشترط </w:t>
      </w:r>
      <w:r w:rsidR="004B0D6F">
        <w:rPr>
          <w:rFonts w:hint="cs"/>
          <w:rtl/>
        </w:rPr>
        <w:t xml:space="preserve">السياسة المطبقة أن </w:t>
      </w:r>
      <w:r w:rsidR="00B556E7">
        <w:rPr>
          <w:rFonts w:hint="cs"/>
          <w:rtl/>
        </w:rPr>
        <w:t xml:space="preserve">يقوم </w:t>
      </w:r>
      <w:r w:rsidR="004B0D6F">
        <w:rPr>
          <w:rFonts w:hint="cs"/>
          <w:rtl/>
        </w:rPr>
        <w:t xml:space="preserve">كل الموظفين في مستوى </w:t>
      </w:r>
      <w:r w:rsidR="00C072E1">
        <w:rPr>
          <w:rFonts w:hint="cs"/>
          <w:rtl/>
        </w:rPr>
        <w:t xml:space="preserve">مد-1 </w:t>
      </w:r>
      <w:r w:rsidR="0095127F">
        <w:rPr>
          <w:rFonts w:hint="cs"/>
          <w:rtl/>
        </w:rPr>
        <w:t>فما فوق</w:t>
      </w:r>
      <w:r w:rsidR="004B0D6F">
        <w:rPr>
          <w:rFonts w:hint="cs"/>
          <w:rtl/>
          <w:lang w:bidi="ar-EG"/>
        </w:rPr>
        <w:t xml:space="preserve">، وفئات معينة أخرى، </w:t>
      </w:r>
      <w:r w:rsidR="00B556E7">
        <w:rPr>
          <w:rFonts w:hint="cs"/>
          <w:rtl/>
          <w:lang w:bidi="ar-EG"/>
        </w:rPr>
        <w:t>بإيداع إعلان</w:t>
      </w:r>
      <w:r w:rsidR="004B0D6F" w:rsidRPr="00C41D34">
        <w:rPr>
          <w:rFonts w:hint="cs"/>
          <w:rtl/>
          <w:lang w:bidi="ar-EG"/>
        </w:rPr>
        <w:t xml:space="preserve"> </w:t>
      </w:r>
      <w:r w:rsidR="00C41D34" w:rsidRPr="00C41D34">
        <w:rPr>
          <w:rFonts w:hint="cs"/>
          <w:rtl/>
          <w:lang w:bidi="ar-EG"/>
        </w:rPr>
        <w:t>للذمة</w:t>
      </w:r>
      <w:r w:rsidR="004B0D6F">
        <w:rPr>
          <w:rFonts w:hint="cs"/>
          <w:rtl/>
          <w:lang w:bidi="ar-EG"/>
        </w:rPr>
        <w:t xml:space="preserve"> لأنفسهم ولأزواجهم وأفراد أسرهم.</w:t>
      </w:r>
    </w:p>
    <w:p w:rsidR="004B0D6F" w:rsidRDefault="007562C6" w:rsidP="001B089E">
      <w:pPr>
        <w:pStyle w:val="NumberedParaAR"/>
      </w:pPr>
      <w:r>
        <w:rPr>
          <w:rFonts w:hint="cs"/>
          <w:rtl/>
        </w:rPr>
        <w:lastRenderedPageBreak/>
        <w:t xml:space="preserve">ومن الشروط الرئيسية لمساءلة الموظفين عن عملهم أن تتوفر </w:t>
      </w:r>
      <w:r w:rsidR="00DB0BBE">
        <w:rPr>
          <w:rFonts w:hint="cs"/>
          <w:rtl/>
        </w:rPr>
        <w:t xml:space="preserve">مواصفات </w:t>
      </w:r>
      <w:r>
        <w:rPr>
          <w:rFonts w:hint="cs"/>
          <w:rtl/>
        </w:rPr>
        <w:t xml:space="preserve">محدَّثة للوظائف. ويشترط نظام موظفي الويبو ولائحته وجود </w:t>
      </w:r>
      <w:r w:rsidR="00DB0BBE">
        <w:rPr>
          <w:rFonts w:hint="cs"/>
          <w:rtl/>
        </w:rPr>
        <w:t xml:space="preserve">مواصفات </w:t>
      </w:r>
      <w:r>
        <w:rPr>
          <w:rFonts w:hint="cs"/>
          <w:rtl/>
        </w:rPr>
        <w:t xml:space="preserve">دقيقة ومحدَّثة لكل الوظائف؛ وفي سبيل ذلك، </w:t>
      </w:r>
      <w:r w:rsidR="00091E7E">
        <w:rPr>
          <w:rFonts w:hint="cs"/>
          <w:rtl/>
        </w:rPr>
        <w:t xml:space="preserve">دشنت إدارة الموارد البشرية مبادرة لتحديث </w:t>
      </w:r>
      <w:r w:rsidR="00DB0BBE">
        <w:rPr>
          <w:rFonts w:hint="cs"/>
          <w:rtl/>
        </w:rPr>
        <w:t xml:space="preserve">مواصفات </w:t>
      </w:r>
      <w:r w:rsidR="00091E7E">
        <w:rPr>
          <w:rFonts w:hint="cs"/>
          <w:rtl/>
        </w:rPr>
        <w:t xml:space="preserve">كل الوظائف. </w:t>
      </w:r>
      <w:r w:rsidR="00300C2B">
        <w:rPr>
          <w:rFonts w:hint="cs"/>
          <w:rtl/>
        </w:rPr>
        <w:t xml:space="preserve">ووُضعت سياسات </w:t>
      </w:r>
      <w:r w:rsidR="00300C2B" w:rsidRPr="009E4518">
        <w:rPr>
          <w:rFonts w:hint="cs"/>
          <w:rtl/>
        </w:rPr>
        <w:t>التوظيف</w:t>
      </w:r>
      <w:r w:rsidR="00300C2B">
        <w:rPr>
          <w:rFonts w:hint="cs"/>
          <w:rtl/>
        </w:rPr>
        <w:t xml:space="preserve"> </w:t>
      </w:r>
      <w:r w:rsidR="00E544D2">
        <w:rPr>
          <w:rFonts w:hint="cs"/>
          <w:rtl/>
        </w:rPr>
        <w:t xml:space="preserve">وقيود </w:t>
      </w:r>
      <w:r w:rsidR="00300C2B" w:rsidRPr="001B089E">
        <w:rPr>
          <w:rFonts w:hint="cs"/>
          <w:rtl/>
        </w:rPr>
        <w:t xml:space="preserve">ما بعد </w:t>
      </w:r>
      <w:r w:rsidR="00760E5A" w:rsidRPr="001B089E">
        <w:rPr>
          <w:rFonts w:hint="cs"/>
          <w:rtl/>
        </w:rPr>
        <w:t>الخدمة</w:t>
      </w:r>
      <w:r w:rsidR="00300C2B">
        <w:rPr>
          <w:rFonts w:hint="cs"/>
          <w:rtl/>
        </w:rPr>
        <w:t xml:space="preserve"> استنادا إلى نظام موظفي الويبو ولائحته والممارسة الشائعة في منظومة الأمم المتحدة.</w:t>
      </w:r>
    </w:p>
    <w:p w:rsidR="00300C2B" w:rsidRDefault="001437FB" w:rsidP="00217C61">
      <w:pPr>
        <w:pStyle w:val="NumberedParaAR"/>
      </w:pPr>
      <w:r>
        <w:rPr>
          <w:rFonts w:hint="cs"/>
          <w:rtl/>
        </w:rPr>
        <w:t>ويطبَّق منذ 2009 نظا</w:t>
      </w:r>
      <w:r w:rsidR="00D76B86">
        <w:rPr>
          <w:rFonts w:hint="cs"/>
          <w:rtl/>
        </w:rPr>
        <w:t>م لإدارة الأداء وتطوير الموظفين</w:t>
      </w:r>
      <w:r>
        <w:rPr>
          <w:rFonts w:hint="cs"/>
          <w:rtl/>
          <w:lang w:bidi="ar-EG"/>
        </w:rPr>
        <w:t xml:space="preserve">، </w:t>
      </w:r>
      <w:r w:rsidR="00B31565">
        <w:rPr>
          <w:rFonts w:hint="cs"/>
          <w:rtl/>
          <w:lang w:bidi="ar-EG"/>
        </w:rPr>
        <w:t xml:space="preserve">وهو يحدد أهداف العمل التي تساهم في تحقيق الأهداف التنظيمية المتوقعة </w:t>
      </w:r>
      <w:r w:rsidR="004A5DC2">
        <w:rPr>
          <w:rFonts w:hint="cs"/>
          <w:rtl/>
          <w:lang w:bidi="ar-EG"/>
        </w:rPr>
        <w:t xml:space="preserve">من كل موظف. </w:t>
      </w:r>
      <w:r w:rsidR="00925524">
        <w:rPr>
          <w:rFonts w:hint="cs"/>
          <w:rtl/>
          <w:lang w:bidi="ar-EG"/>
        </w:rPr>
        <w:t xml:space="preserve">كما دُشن في عام 2014 </w:t>
      </w:r>
      <w:r w:rsidR="00925524" w:rsidRPr="00217C61">
        <w:rPr>
          <w:rFonts w:hint="cs"/>
          <w:rtl/>
          <w:lang w:bidi="ar-EG"/>
        </w:rPr>
        <w:t>برنامج الويبو للمكافآت والتقدير</w:t>
      </w:r>
      <w:r w:rsidR="00925524">
        <w:rPr>
          <w:rFonts w:hint="cs"/>
          <w:rtl/>
          <w:lang w:bidi="ar-EG"/>
        </w:rPr>
        <w:t xml:space="preserve"> </w:t>
      </w:r>
      <w:r w:rsidR="00217C61">
        <w:rPr>
          <w:rFonts w:hint="cs"/>
          <w:rtl/>
          <w:lang w:bidi="ar-EG"/>
        </w:rPr>
        <w:t>ل</w:t>
      </w:r>
      <w:r w:rsidR="00BA1F5C">
        <w:rPr>
          <w:rFonts w:hint="cs"/>
          <w:rtl/>
          <w:lang w:bidi="ar-EG"/>
        </w:rPr>
        <w:t>إظهار ا</w:t>
      </w:r>
      <w:r w:rsidR="00217C61">
        <w:rPr>
          <w:rFonts w:hint="cs"/>
          <w:rtl/>
          <w:lang w:bidi="ar-EG"/>
        </w:rPr>
        <w:t xml:space="preserve">لعرفان </w:t>
      </w:r>
      <w:r w:rsidR="00D346F1">
        <w:rPr>
          <w:rFonts w:hint="cs"/>
          <w:rtl/>
          <w:lang w:bidi="ar-EG"/>
        </w:rPr>
        <w:t>بالأداء المتميز وتحقيق النتائج الاستثنائية.</w:t>
      </w:r>
    </w:p>
    <w:p w:rsidR="00D346F1" w:rsidRPr="00D346F1" w:rsidRDefault="00D346F1" w:rsidP="00D346F1">
      <w:pPr>
        <w:pStyle w:val="NumberedParaAR"/>
        <w:keepNext/>
        <w:numPr>
          <w:ilvl w:val="0"/>
          <w:numId w:val="0"/>
        </w:numPr>
        <w:rPr>
          <w:b/>
          <w:bCs/>
          <w:i/>
          <w:iCs/>
        </w:rPr>
      </w:pPr>
      <w:r w:rsidRPr="00D346F1">
        <w:rPr>
          <w:rFonts w:hint="cs"/>
          <w:b/>
          <w:bCs/>
          <w:i/>
          <w:iCs/>
          <w:rtl/>
          <w:lang w:bidi="ar-EG"/>
        </w:rPr>
        <w:t>تقييم المخاطر</w:t>
      </w:r>
    </w:p>
    <w:p w:rsidR="00D346F1" w:rsidRDefault="00A075C4" w:rsidP="000021A3">
      <w:pPr>
        <w:pStyle w:val="NumberedParaAR"/>
      </w:pPr>
      <w:r>
        <w:rPr>
          <w:rFonts w:hint="cs"/>
          <w:rtl/>
          <w:lang w:bidi="ar-EG"/>
        </w:rPr>
        <w:t xml:space="preserve">مديرو البرامج </w:t>
      </w:r>
      <w:r w:rsidR="006A3C18" w:rsidRPr="0038000E">
        <w:rPr>
          <w:rFonts w:hint="cs"/>
          <w:rtl/>
          <w:lang w:bidi="ar-EG"/>
        </w:rPr>
        <w:t>والمكلَّفون</w:t>
      </w:r>
      <w:r w:rsidR="00F60F1E" w:rsidRPr="0038000E">
        <w:rPr>
          <w:rFonts w:hint="cs"/>
          <w:rtl/>
          <w:lang w:bidi="ar-EG"/>
        </w:rPr>
        <w:t xml:space="preserve"> من قِبلهم</w:t>
      </w:r>
      <w:r w:rsidR="00F60F1E">
        <w:rPr>
          <w:rFonts w:hint="cs"/>
          <w:rtl/>
          <w:lang w:bidi="ar-EG"/>
        </w:rPr>
        <w:t xml:space="preserve"> </w:t>
      </w:r>
      <w:r w:rsidR="000E2AFC">
        <w:rPr>
          <w:rFonts w:hint="cs"/>
          <w:rtl/>
          <w:lang w:bidi="ar-EG"/>
        </w:rPr>
        <w:t xml:space="preserve">هم </w:t>
      </w:r>
      <w:r w:rsidR="00DA7A64">
        <w:rPr>
          <w:rFonts w:hint="cs"/>
          <w:rtl/>
          <w:lang w:bidi="ar-EG"/>
        </w:rPr>
        <w:t xml:space="preserve">خط الدفاع الأول، </w:t>
      </w:r>
      <w:r w:rsidR="00C034E9">
        <w:rPr>
          <w:rFonts w:hint="cs"/>
          <w:rtl/>
          <w:lang w:bidi="ar-EG"/>
        </w:rPr>
        <w:t xml:space="preserve">ويتولى أعمال تقييم المخاطر كل الموظفين في المستويات الملائمة بالمنظمة لتحديد </w:t>
      </w:r>
      <w:r w:rsidR="00C034E9" w:rsidRPr="005A76C9">
        <w:rPr>
          <w:rFonts w:hint="cs"/>
          <w:rtl/>
          <w:lang w:bidi="ar-EG"/>
        </w:rPr>
        <w:t>الأحداث التي تشكل</w:t>
      </w:r>
      <w:r w:rsidR="00C034E9">
        <w:rPr>
          <w:rFonts w:hint="cs"/>
          <w:rtl/>
          <w:lang w:bidi="ar-EG"/>
        </w:rPr>
        <w:t xml:space="preserve"> مخاطرة وتقدير احتمال وقوعها وأثرها المحتمل على النتائج المتوقعة إن </w:t>
      </w:r>
      <w:r w:rsidR="00801E24">
        <w:rPr>
          <w:rFonts w:hint="cs"/>
          <w:rtl/>
          <w:lang w:bidi="ar-EG"/>
        </w:rPr>
        <w:t>وقعت</w:t>
      </w:r>
      <w:r w:rsidR="00C034E9">
        <w:rPr>
          <w:rFonts w:hint="cs"/>
          <w:rtl/>
          <w:lang w:bidi="ar-EG"/>
        </w:rPr>
        <w:t xml:space="preserve">. </w:t>
      </w:r>
      <w:r w:rsidR="00E875E2">
        <w:rPr>
          <w:rFonts w:hint="cs"/>
          <w:rtl/>
          <w:lang w:bidi="ar-EG"/>
        </w:rPr>
        <w:t xml:space="preserve">ويرسي هذا الأساس لتطوير الاستجابات الملائمة للمخاطر، سواء بالتخفيف من وطأتها من خلال تدابير </w:t>
      </w:r>
      <w:r w:rsidR="00E875E2" w:rsidRPr="00E368FF">
        <w:rPr>
          <w:rFonts w:hint="cs"/>
          <w:rtl/>
          <w:lang w:bidi="ar-EG"/>
        </w:rPr>
        <w:t>تتخذ لمرة واحدة</w:t>
      </w:r>
      <w:r w:rsidR="00E875E2">
        <w:rPr>
          <w:rFonts w:hint="cs"/>
          <w:rtl/>
          <w:lang w:bidi="ar-EG"/>
        </w:rPr>
        <w:t xml:space="preserve"> أو من خلال </w:t>
      </w:r>
      <w:r w:rsidR="009250EC">
        <w:rPr>
          <w:rFonts w:hint="cs"/>
          <w:rtl/>
          <w:lang w:bidi="ar-EG"/>
        </w:rPr>
        <w:t xml:space="preserve">أعمال </w:t>
      </w:r>
      <w:r w:rsidR="00E875E2">
        <w:rPr>
          <w:rFonts w:hint="cs"/>
          <w:rtl/>
          <w:lang w:bidi="ar-EG"/>
        </w:rPr>
        <w:t xml:space="preserve">المراقبة الداخلية </w:t>
      </w:r>
      <w:r w:rsidR="004D5E6C">
        <w:rPr>
          <w:rFonts w:hint="cs"/>
          <w:rtl/>
          <w:lang w:bidi="ar-EG"/>
        </w:rPr>
        <w:t>المتكررة</w:t>
      </w:r>
      <w:r w:rsidR="00E875E2">
        <w:rPr>
          <w:rFonts w:hint="cs"/>
          <w:rtl/>
          <w:lang w:bidi="ar-EG"/>
        </w:rPr>
        <w:t xml:space="preserve">. </w:t>
      </w:r>
      <w:r w:rsidR="0071120B">
        <w:rPr>
          <w:rFonts w:hint="cs"/>
          <w:rtl/>
          <w:lang w:bidi="ar-EG"/>
        </w:rPr>
        <w:t xml:space="preserve">ويجرَى تقييم المخاطر في سياق عمليات التخطيط التي تنفَّذ </w:t>
      </w:r>
      <w:r w:rsidR="00442055">
        <w:rPr>
          <w:rFonts w:hint="cs"/>
          <w:rtl/>
          <w:lang w:bidi="ar-EG"/>
        </w:rPr>
        <w:t xml:space="preserve">لدى الويبو </w:t>
      </w:r>
      <w:r w:rsidR="0071120B">
        <w:rPr>
          <w:rFonts w:hint="cs"/>
          <w:rtl/>
          <w:lang w:bidi="ar-EG"/>
        </w:rPr>
        <w:t xml:space="preserve">في </w:t>
      </w:r>
      <w:r w:rsidR="0071120B" w:rsidRPr="000021A3">
        <w:rPr>
          <w:rFonts w:hint="cs"/>
          <w:rtl/>
          <w:lang w:bidi="ar-EG"/>
        </w:rPr>
        <w:t xml:space="preserve">فترات السنة الواحدة </w:t>
      </w:r>
      <w:r w:rsidR="000021A3">
        <w:rPr>
          <w:rFonts w:hint="cs"/>
          <w:rtl/>
          <w:lang w:bidi="ar-EG"/>
        </w:rPr>
        <w:t>و</w:t>
      </w:r>
      <w:r w:rsidR="0071120B" w:rsidRPr="000021A3">
        <w:rPr>
          <w:rFonts w:hint="cs"/>
          <w:rtl/>
          <w:lang w:bidi="ar-EG"/>
        </w:rPr>
        <w:t>فترات السنتين</w:t>
      </w:r>
      <w:r w:rsidR="0071120B">
        <w:rPr>
          <w:rFonts w:hint="cs"/>
          <w:rtl/>
          <w:lang w:bidi="ar-EG"/>
        </w:rPr>
        <w:t>، مع تنفيذ استعراضات فصلية للمخاطر.</w:t>
      </w:r>
    </w:p>
    <w:p w:rsidR="00571F28" w:rsidRDefault="00895839" w:rsidP="00E305BE">
      <w:pPr>
        <w:pStyle w:val="NumberedParaAR"/>
      </w:pPr>
      <w:r w:rsidRPr="003F3658">
        <w:rPr>
          <w:rFonts w:hint="cs"/>
          <w:rtl/>
        </w:rPr>
        <w:t>وت</w:t>
      </w:r>
      <w:r w:rsidR="00D36AB2" w:rsidRPr="003F3658">
        <w:rPr>
          <w:rFonts w:hint="cs"/>
          <w:rtl/>
        </w:rPr>
        <w:t>ُ</w:t>
      </w:r>
      <w:r w:rsidRPr="003F3658">
        <w:rPr>
          <w:rFonts w:hint="cs"/>
          <w:rtl/>
        </w:rPr>
        <w:t>نسَّق</w:t>
      </w:r>
      <w:r>
        <w:rPr>
          <w:rFonts w:hint="cs"/>
          <w:rtl/>
        </w:rPr>
        <w:t xml:space="preserve"> المخاطر </w:t>
      </w:r>
      <w:r w:rsidR="00DE75E0">
        <w:rPr>
          <w:rFonts w:hint="cs"/>
          <w:rtl/>
        </w:rPr>
        <w:t xml:space="preserve">تنسيقا </w:t>
      </w:r>
      <w:r>
        <w:rPr>
          <w:rFonts w:hint="cs"/>
          <w:rtl/>
        </w:rPr>
        <w:t xml:space="preserve">مركزيا بغية تحقيق الاتساق عبر المنظمة، وسعيا للحصول على الموافقة </w:t>
      </w:r>
      <w:r w:rsidR="00E305BE">
        <w:rPr>
          <w:rFonts w:hint="cs"/>
          <w:rtl/>
        </w:rPr>
        <w:t>على النحو المطلوب</w:t>
      </w:r>
      <w:r>
        <w:rPr>
          <w:rFonts w:hint="cs"/>
          <w:rtl/>
        </w:rPr>
        <w:t xml:space="preserve">، </w:t>
      </w:r>
      <w:r w:rsidR="00951DD2">
        <w:rPr>
          <w:rFonts w:hint="cs"/>
          <w:rtl/>
        </w:rPr>
        <w:t xml:space="preserve">وأيضا للعمل كخط دفاع ثان. </w:t>
      </w:r>
      <w:r w:rsidR="003451D2">
        <w:rPr>
          <w:rFonts w:hint="cs"/>
          <w:rtl/>
        </w:rPr>
        <w:t xml:space="preserve">وفي سبيل تحسين تقييم وإدارة المخاطر التي قد تهدد تحقيق أهداف الويبو الاستراتيجية ونتائجها المتوقعة، </w:t>
      </w:r>
      <w:r w:rsidR="003451D2" w:rsidRPr="0061214F">
        <w:rPr>
          <w:rFonts w:hint="cs"/>
          <w:rtl/>
        </w:rPr>
        <w:t>قُننت</w:t>
      </w:r>
      <w:r w:rsidR="003451D2">
        <w:rPr>
          <w:rFonts w:hint="cs"/>
          <w:rtl/>
        </w:rPr>
        <w:t xml:space="preserve"> المبادئ الإرشادية لأنشطة إدارة المخاطر المؤسسية في سياسة الويبو لإدارة المخاطر. </w:t>
      </w:r>
      <w:r w:rsidR="00004C15">
        <w:rPr>
          <w:rFonts w:hint="cs"/>
          <w:rtl/>
        </w:rPr>
        <w:t>كما توفر الأدلة ذات الصلة إجراءات تحديد المخاطر المتصلة بالنتائج المتوقعة لدى المنظمة وتدابير التخفيف من وطأتها، وتحديد أولويات هذه المخاطر وإدارتها، وتحديد الأدوار والمسؤوليات الرئيسية لكل أصحاب ال</w:t>
      </w:r>
      <w:r w:rsidR="00D44135">
        <w:rPr>
          <w:rFonts w:hint="cs"/>
          <w:rtl/>
        </w:rPr>
        <w:t>مصلحة</w:t>
      </w:r>
      <w:r w:rsidR="00004C15">
        <w:rPr>
          <w:rFonts w:hint="cs"/>
          <w:rtl/>
        </w:rPr>
        <w:t xml:space="preserve"> في أنشطة إدارة المخاطر المؤسسية.</w:t>
      </w:r>
    </w:p>
    <w:p w:rsidR="00825759" w:rsidRDefault="00A563B0" w:rsidP="008154A5">
      <w:pPr>
        <w:pStyle w:val="NumberedParaAR"/>
      </w:pPr>
      <w:r>
        <w:rPr>
          <w:rFonts w:hint="cs"/>
          <w:rtl/>
        </w:rPr>
        <w:t xml:space="preserve">وقد أعدت الأمانة اقتراحا </w:t>
      </w:r>
      <w:r w:rsidR="0024174F">
        <w:rPr>
          <w:rFonts w:hint="cs"/>
          <w:rtl/>
        </w:rPr>
        <w:t xml:space="preserve">طلبت موافقة الدول الأعضاء عليه يتعلق </w:t>
      </w:r>
      <w:r w:rsidR="0047660D" w:rsidRPr="008154A5">
        <w:rPr>
          <w:rFonts w:hint="cs"/>
          <w:rtl/>
        </w:rPr>
        <w:t>بقابلية المنظمة لتحمل المخاطر</w:t>
      </w:r>
      <w:r w:rsidR="0024174F">
        <w:rPr>
          <w:rFonts w:hint="cs"/>
          <w:rtl/>
        </w:rPr>
        <w:t xml:space="preserve">، </w:t>
      </w:r>
      <w:r w:rsidR="00D372FF">
        <w:rPr>
          <w:rFonts w:hint="cs"/>
          <w:rtl/>
        </w:rPr>
        <w:t xml:space="preserve">والتي تعرف بأنها </w:t>
      </w:r>
      <w:r w:rsidR="00D372FF" w:rsidRPr="005B118B">
        <w:rPr>
          <w:rFonts w:hint="cs"/>
          <w:rtl/>
        </w:rPr>
        <w:t>مقدار</w:t>
      </w:r>
      <w:r w:rsidR="00D372FF">
        <w:rPr>
          <w:rFonts w:hint="cs"/>
          <w:rtl/>
        </w:rPr>
        <w:t xml:space="preserve"> المخاطر، على مستوى واسع النطاق، التي يوجد لدى المنظمة استعداد لقبولها في سعيها لتحقيق أهدافها الاستراتيجية ونتائجها المتوقعة.</w:t>
      </w:r>
    </w:p>
    <w:p w:rsidR="00D372FF" w:rsidRPr="00D372FF" w:rsidRDefault="00D372FF" w:rsidP="00D372FF">
      <w:pPr>
        <w:pStyle w:val="NumberedParaAR"/>
        <w:keepNext/>
        <w:numPr>
          <w:ilvl w:val="0"/>
          <w:numId w:val="0"/>
        </w:numPr>
        <w:rPr>
          <w:b/>
          <w:bCs/>
          <w:i/>
          <w:iCs/>
        </w:rPr>
      </w:pPr>
      <w:r>
        <w:rPr>
          <w:rFonts w:hint="cs"/>
          <w:b/>
          <w:bCs/>
          <w:i/>
          <w:iCs/>
          <w:rtl/>
        </w:rPr>
        <w:t>أنشطة المراقبة</w:t>
      </w:r>
    </w:p>
    <w:p w:rsidR="00D372FF" w:rsidRDefault="00606039" w:rsidP="00E413AC">
      <w:pPr>
        <w:pStyle w:val="NumberedParaAR"/>
      </w:pPr>
      <w:r>
        <w:rPr>
          <w:rFonts w:hint="cs"/>
          <w:rtl/>
        </w:rPr>
        <w:t>تنفَّذ أنشطة المراقبة على مستويات مختلفة في المنظمة، وهي موضوعة ل</w:t>
      </w:r>
      <w:r w:rsidR="00E413AC">
        <w:rPr>
          <w:rFonts w:hint="cs"/>
          <w:rtl/>
        </w:rPr>
        <w:t xml:space="preserve">كفالة </w:t>
      </w:r>
      <w:r>
        <w:rPr>
          <w:rFonts w:hint="cs"/>
          <w:rtl/>
        </w:rPr>
        <w:t xml:space="preserve">ضمان </w:t>
      </w:r>
      <w:r w:rsidR="00164899" w:rsidRPr="00070617">
        <w:rPr>
          <w:rFonts w:hint="cs"/>
          <w:rtl/>
        </w:rPr>
        <w:t>معقول</w:t>
      </w:r>
      <w:r w:rsidR="00164899">
        <w:rPr>
          <w:rFonts w:hint="cs"/>
          <w:rtl/>
        </w:rPr>
        <w:t xml:space="preserve"> فيما يتعلق </w:t>
      </w:r>
      <w:r w:rsidR="00174AD7">
        <w:rPr>
          <w:rFonts w:hint="cs"/>
          <w:rtl/>
        </w:rPr>
        <w:t xml:space="preserve">بموثوقية التقارير، وفعالية العمليات وكفاءتها، والامتثال للسياسات واللوائح والقواعد المطبقة، </w:t>
      </w:r>
      <w:r w:rsidR="00891E81">
        <w:rPr>
          <w:rFonts w:hint="cs"/>
          <w:rtl/>
        </w:rPr>
        <w:t xml:space="preserve">وصون </w:t>
      </w:r>
      <w:r w:rsidR="00174AD7">
        <w:rPr>
          <w:rFonts w:hint="cs"/>
          <w:rtl/>
        </w:rPr>
        <w:t xml:space="preserve">الموارد. </w:t>
      </w:r>
      <w:r w:rsidR="006B27F2">
        <w:rPr>
          <w:rFonts w:hint="cs"/>
          <w:rtl/>
        </w:rPr>
        <w:t xml:space="preserve">وتأخذ أنشطة المراقبة أشكالا متنوعة، مثل </w:t>
      </w:r>
      <w:r w:rsidR="006B27F2" w:rsidRPr="00D54AD2">
        <w:rPr>
          <w:rFonts w:hint="cs"/>
          <w:rtl/>
        </w:rPr>
        <w:t>اللوائح والقواعد</w:t>
      </w:r>
      <w:r w:rsidR="006B27F2">
        <w:rPr>
          <w:rFonts w:hint="cs"/>
          <w:rtl/>
        </w:rPr>
        <w:t>، والتعميمات الإدارية، والمراقبة في أنظمة تكنولوجيا المعلومات. وتوثَّق المراقبة مع المخاطر التي تخفف من وطأتها.</w:t>
      </w:r>
    </w:p>
    <w:p w:rsidR="0076255F" w:rsidRDefault="00865A9A" w:rsidP="009F630E">
      <w:pPr>
        <w:pStyle w:val="NumberedParaAR"/>
      </w:pPr>
      <w:r>
        <w:rPr>
          <w:rFonts w:hint="cs"/>
          <w:rtl/>
        </w:rPr>
        <w:t xml:space="preserve">وعند النظر في المسؤولية عن أنشطة المراقبة، </w:t>
      </w:r>
      <w:r w:rsidR="00404E12">
        <w:rPr>
          <w:rFonts w:hint="cs"/>
          <w:rtl/>
        </w:rPr>
        <w:t xml:space="preserve">يتحمل مديرو </w:t>
      </w:r>
      <w:r w:rsidR="00E71D0E">
        <w:rPr>
          <w:rFonts w:hint="cs"/>
          <w:rtl/>
        </w:rPr>
        <w:t xml:space="preserve">البرامج </w:t>
      </w:r>
      <w:r w:rsidR="00404E12" w:rsidRPr="009F630E">
        <w:rPr>
          <w:rFonts w:hint="cs"/>
          <w:rtl/>
        </w:rPr>
        <w:t>والمكلَّفون من قِبلهم</w:t>
      </w:r>
      <w:r w:rsidR="00404E12">
        <w:rPr>
          <w:rFonts w:hint="cs"/>
          <w:rtl/>
        </w:rPr>
        <w:t xml:space="preserve"> مسؤولية العمل باعتبارهم خط الدفاع الأول لضمان تطبيق اللوائح والقواعد والتعميمات الإدارية والمراقبة في أنظمة تكنولوجيا المعلومات. </w:t>
      </w:r>
      <w:r w:rsidR="00A22839">
        <w:rPr>
          <w:rFonts w:hint="cs"/>
          <w:rtl/>
        </w:rPr>
        <w:t xml:space="preserve">ويعمل القائمون بالإدارة والتسيير بصفة عامة باعتبارهم خط الدفاع الثاني، حيث ينفذون العمليات التي تمكن مديري الوحدات من </w:t>
      </w:r>
      <w:r w:rsidR="00A22839" w:rsidRPr="004145AA">
        <w:rPr>
          <w:rFonts w:hint="cs"/>
          <w:rtl/>
        </w:rPr>
        <w:t>رؤية</w:t>
      </w:r>
      <w:r w:rsidR="00A22839">
        <w:rPr>
          <w:rFonts w:hint="cs"/>
          <w:rtl/>
        </w:rPr>
        <w:t xml:space="preserve"> برامجهم</w:t>
      </w:r>
      <w:r w:rsidR="00E71D0E">
        <w:rPr>
          <w:rFonts w:hint="cs"/>
          <w:rtl/>
        </w:rPr>
        <w:t xml:space="preserve"> </w:t>
      </w:r>
      <w:r w:rsidR="00E71D0E" w:rsidRPr="00CB7A00">
        <w:rPr>
          <w:rFonts w:hint="cs"/>
          <w:rtl/>
        </w:rPr>
        <w:t>والإشراف</w:t>
      </w:r>
      <w:r w:rsidR="00E71D0E">
        <w:rPr>
          <w:rFonts w:hint="cs"/>
          <w:rtl/>
        </w:rPr>
        <w:t xml:space="preserve"> على المخاطر وضمان الامتثال.</w:t>
      </w:r>
    </w:p>
    <w:p w:rsidR="00E71D0E" w:rsidRDefault="00E71D0E" w:rsidP="008E4191">
      <w:pPr>
        <w:pStyle w:val="NumberedParaAR"/>
      </w:pPr>
      <w:r>
        <w:rPr>
          <w:rFonts w:hint="cs"/>
          <w:rtl/>
        </w:rPr>
        <w:t xml:space="preserve">ويرد تعريف المساءلة والسلطة مدمجا بوضوح في الأنظمة القائمة للتخطيط للموارد المؤسسية. ويوقع مديرو البرامج </w:t>
      </w:r>
      <w:r w:rsidR="00263CB5">
        <w:rPr>
          <w:rFonts w:hint="cs"/>
          <w:rtl/>
        </w:rPr>
        <w:t xml:space="preserve">سنويا </w:t>
      </w:r>
      <w:r w:rsidR="003F200F" w:rsidRPr="00DD0520">
        <w:rPr>
          <w:rFonts w:hint="cs"/>
          <w:rtl/>
        </w:rPr>
        <w:t>خطاب تمثيل</w:t>
      </w:r>
      <w:r w:rsidR="003F200F">
        <w:rPr>
          <w:rFonts w:hint="cs"/>
          <w:rtl/>
        </w:rPr>
        <w:t xml:space="preserve"> </w:t>
      </w:r>
      <w:r w:rsidR="00263CB5">
        <w:rPr>
          <w:rFonts w:hint="cs"/>
          <w:rtl/>
        </w:rPr>
        <w:t xml:space="preserve">لتأكيد الامتثال </w:t>
      </w:r>
      <w:r w:rsidR="008E4191">
        <w:rPr>
          <w:rFonts w:hint="cs"/>
          <w:rtl/>
        </w:rPr>
        <w:t>ل</w:t>
      </w:r>
      <w:r w:rsidR="00263CB5">
        <w:rPr>
          <w:rFonts w:hint="cs"/>
          <w:rtl/>
        </w:rPr>
        <w:t xml:space="preserve">لمراقبة الداخلية في حدود </w:t>
      </w:r>
      <w:r w:rsidR="008E4191">
        <w:rPr>
          <w:rFonts w:hint="cs"/>
          <w:rtl/>
        </w:rPr>
        <w:t>السلطة الممنوحة لهم.</w:t>
      </w:r>
    </w:p>
    <w:p w:rsidR="008E4191" w:rsidRPr="008E4191" w:rsidRDefault="008E4191" w:rsidP="008E4191">
      <w:pPr>
        <w:pStyle w:val="NumberedParaAR"/>
        <w:keepNext/>
        <w:numPr>
          <w:ilvl w:val="0"/>
          <w:numId w:val="0"/>
        </w:numPr>
        <w:rPr>
          <w:b/>
          <w:bCs/>
          <w:i/>
          <w:iCs/>
        </w:rPr>
      </w:pPr>
      <w:r w:rsidRPr="008E4191">
        <w:rPr>
          <w:rFonts w:hint="cs"/>
          <w:b/>
          <w:bCs/>
          <w:i/>
          <w:iCs/>
          <w:rtl/>
        </w:rPr>
        <w:lastRenderedPageBreak/>
        <w:t>المعلومات والاتصالات</w:t>
      </w:r>
    </w:p>
    <w:p w:rsidR="008E4191" w:rsidRDefault="00A23241" w:rsidP="008E4191">
      <w:pPr>
        <w:pStyle w:val="NumberedParaAR"/>
      </w:pPr>
      <w:r>
        <w:rPr>
          <w:rFonts w:hint="cs"/>
          <w:rtl/>
        </w:rPr>
        <w:t xml:space="preserve">يصف هذا العنصر الفرعي الأنظمة المطبقة </w:t>
      </w:r>
      <w:r w:rsidR="00877A2A">
        <w:rPr>
          <w:rFonts w:hint="cs"/>
          <w:rtl/>
        </w:rPr>
        <w:t xml:space="preserve">لتوثيق المعلومات المتصلة بالتشغيل والشؤون المالية وغير المالية والامتثال وتبليغها. </w:t>
      </w:r>
      <w:r w:rsidR="00215A71">
        <w:rPr>
          <w:rFonts w:hint="cs"/>
          <w:rtl/>
        </w:rPr>
        <w:t>وينطوي شكل هذه المعلومات والإطار الزمني الذي تقدَّم فيه على أهمية حيوية لضمان أن يتمكن الموظفون من الاضطلاع بمسؤولياتهم.</w:t>
      </w:r>
    </w:p>
    <w:p w:rsidR="00215A71" w:rsidRDefault="00215A71" w:rsidP="00A50FE2">
      <w:pPr>
        <w:pStyle w:val="NumberedParaAR"/>
      </w:pPr>
      <w:r>
        <w:rPr>
          <w:rFonts w:hint="cs"/>
          <w:rtl/>
        </w:rPr>
        <w:t xml:space="preserve">وقد بدأ تنفيذ نظام للتخطيط للموارد المؤسسية منذ 2004 في أنشطة التمويل والمشتريات، </w:t>
      </w:r>
      <w:r w:rsidR="00654672">
        <w:rPr>
          <w:rFonts w:hint="cs"/>
          <w:rtl/>
        </w:rPr>
        <w:t xml:space="preserve">واتسع نطاقه، في سياق مشروع شامل للتخطيط للموارد المؤسسية وافقت الدول الأعضاء على تنفيذه بين 2010 و2015، ليشمل عناصر متنوعة لدعم الإدارة الشاملة والمتكاملة القائمة على النتائج في الويبو. وسوف </w:t>
      </w:r>
      <w:r w:rsidR="00654672" w:rsidRPr="00D767B5">
        <w:rPr>
          <w:rFonts w:hint="cs"/>
          <w:rtl/>
        </w:rPr>
        <w:t>يتزايد دور</w:t>
      </w:r>
      <w:r w:rsidR="00654672">
        <w:rPr>
          <w:rFonts w:hint="cs"/>
          <w:rtl/>
        </w:rPr>
        <w:t xml:space="preserve"> </w:t>
      </w:r>
      <w:r w:rsidR="005067DE">
        <w:rPr>
          <w:rFonts w:hint="cs"/>
          <w:rtl/>
        </w:rPr>
        <w:t>استخبارات</w:t>
      </w:r>
      <w:r w:rsidR="00654672">
        <w:rPr>
          <w:rFonts w:hint="cs"/>
          <w:rtl/>
        </w:rPr>
        <w:t xml:space="preserve"> الأعمال التي يتيحها نظام التخطيط للموارد المؤسسية </w:t>
      </w:r>
      <w:r w:rsidR="006F55DE">
        <w:rPr>
          <w:rFonts w:hint="cs"/>
          <w:rtl/>
        </w:rPr>
        <w:t>في توفير بيانات إدارية</w:t>
      </w:r>
      <w:r w:rsidR="00A50FE2">
        <w:rPr>
          <w:rFonts w:hint="cs"/>
          <w:rtl/>
        </w:rPr>
        <w:t xml:space="preserve"> فورية</w:t>
      </w:r>
      <w:r w:rsidR="006F55DE">
        <w:rPr>
          <w:rFonts w:hint="cs"/>
          <w:rtl/>
        </w:rPr>
        <w:t xml:space="preserve"> للإدارة للتمكين من اتخاذ القرارات بشفافية وفي الوقت المناسب.</w:t>
      </w:r>
    </w:p>
    <w:p w:rsidR="006F55DE" w:rsidRDefault="00B26E14" w:rsidP="00D44135">
      <w:pPr>
        <w:pStyle w:val="NumberedParaAR"/>
      </w:pPr>
      <w:r>
        <w:rPr>
          <w:rFonts w:hint="cs"/>
          <w:rtl/>
        </w:rPr>
        <w:t xml:space="preserve">ويتسم الاتصال بالأطراف الخارجية باتساع نطاقه وشموله، ويتجاوز مجرد تقديم التقارير </w:t>
      </w:r>
      <w:r w:rsidRPr="000562E8">
        <w:rPr>
          <w:rFonts w:hint="cs"/>
          <w:rtl/>
        </w:rPr>
        <w:t>النظامية</w:t>
      </w:r>
      <w:r>
        <w:rPr>
          <w:rFonts w:hint="cs"/>
          <w:rtl/>
        </w:rPr>
        <w:t xml:space="preserve"> إلى الدول الأعضاء. وتتيح الويبو معلومات </w:t>
      </w:r>
      <w:r w:rsidR="006D13C4">
        <w:rPr>
          <w:rFonts w:hint="cs"/>
          <w:rtl/>
        </w:rPr>
        <w:t xml:space="preserve">مستفيضة </w:t>
      </w:r>
      <w:r>
        <w:rPr>
          <w:rFonts w:hint="cs"/>
          <w:rtl/>
        </w:rPr>
        <w:t>لدول</w:t>
      </w:r>
      <w:r w:rsidR="00EF3D59">
        <w:rPr>
          <w:rFonts w:hint="cs"/>
          <w:rtl/>
        </w:rPr>
        <w:t>ها</w:t>
      </w:r>
      <w:r>
        <w:rPr>
          <w:rFonts w:hint="cs"/>
          <w:rtl/>
        </w:rPr>
        <w:t xml:space="preserve"> الأعضاء </w:t>
      </w:r>
      <w:r w:rsidR="00EF3D59">
        <w:rPr>
          <w:rFonts w:hint="cs"/>
          <w:rtl/>
        </w:rPr>
        <w:t>ولأصحاب ال</w:t>
      </w:r>
      <w:r w:rsidR="00D44135">
        <w:rPr>
          <w:rFonts w:hint="cs"/>
          <w:rtl/>
        </w:rPr>
        <w:t>مصلحة</w:t>
      </w:r>
      <w:r w:rsidR="00EF3D59">
        <w:rPr>
          <w:rFonts w:hint="cs"/>
          <w:rtl/>
        </w:rPr>
        <w:t xml:space="preserve"> فيها والمنتفعين بخدماتها من خلال موقعها الإلكتروني وأيضا من خلال قنوات عديدة أخرى. وقد أنشأت المنظمة تصنيفات للأنواع المختلفة من الوثائق والبيانات، هذا إلى جان</w:t>
      </w:r>
      <w:r w:rsidR="00A64A1D">
        <w:rPr>
          <w:rFonts w:hint="cs"/>
          <w:rtl/>
        </w:rPr>
        <w:t>ب المبادئ التوجيهية للتعامل مع هذه الوثائق والبيانات</w:t>
      </w:r>
      <w:r w:rsidR="00EF3D59">
        <w:rPr>
          <w:rFonts w:hint="cs"/>
          <w:rtl/>
        </w:rPr>
        <w:t>.</w:t>
      </w:r>
    </w:p>
    <w:p w:rsidR="002E6663" w:rsidRDefault="002E6663" w:rsidP="002E6663">
      <w:pPr>
        <w:pStyle w:val="NumberedParaAR"/>
        <w:keepNext/>
        <w:numPr>
          <w:ilvl w:val="0"/>
          <w:numId w:val="0"/>
        </w:numPr>
      </w:pPr>
      <w:r w:rsidRPr="002E6663">
        <w:rPr>
          <w:rFonts w:hint="cs"/>
          <w:b/>
          <w:bCs/>
          <w:i/>
          <w:iCs/>
          <w:rtl/>
        </w:rPr>
        <w:t>الرصد</w:t>
      </w:r>
    </w:p>
    <w:p w:rsidR="002E6663" w:rsidRDefault="002E6663" w:rsidP="002E6663">
      <w:pPr>
        <w:pStyle w:val="NumberedParaAR"/>
      </w:pPr>
      <w:r>
        <w:rPr>
          <w:rFonts w:hint="cs"/>
          <w:rtl/>
        </w:rPr>
        <w:t>يمثل هذا العنصر الفرعي بصفة عامة خط الدفاع الثالث ضمن نموذج خطوط الدفاع الثلاثة، وهو ينطوي على استعراض مستمر لأنشطة المنظمة ومعاملاتها عبر الزمن من أجل تقييم الأداء والامتثال بهدف تحديد مدى فعالية المراقبة.</w:t>
      </w:r>
    </w:p>
    <w:p w:rsidR="002E6663" w:rsidRDefault="002E6663" w:rsidP="00877336">
      <w:pPr>
        <w:pStyle w:val="NumberedParaAR"/>
      </w:pPr>
      <w:r>
        <w:rPr>
          <w:rFonts w:hint="cs"/>
          <w:rtl/>
        </w:rPr>
        <w:t xml:space="preserve">وترفع اللجنة الاستشارية المستقلة للرقابة تقاريرها إلى الدول الأعضاء وتقدم </w:t>
      </w:r>
      <w:r w:rsidR="002A71DE">
        <w:rPr>
          <w:rFonts w:hint="cs"/>
          <w:rtl/>
        </w:rPr>
        <w:t>ال</w:t>
      </w:r>
      <w:r>
        <w:rPr>
          <w:rFonts w:hint="cs"/>
          <w:rtl/>
        </w:rPr>
        <w:t xml:space="preserve">مشورة </w:t>
      </w:r>
      <w:r w:rsidR="00877336">
        <w:rPr>
          <w:rFonts w:hint="cs"/>
          <w:rtl/>
        </w:rPr>
        <w:t xml:space="preserve">المحايدة </w:t>
      </w:r>
      <w:r w:rsidR="002A71DE">
        <w:rPr>
          <w:rFonts w:hint="cs"/>
          <w:rtl/>
        </w:rPr>
        <w:t>والتوجيه فيما يتعلق بالمراقبة الداخلية وإدارة المخاطر.</w:t>
      </w:r>
    </w:p>
    <w:p w:rsidR="00877336" w:rsidRDefault="00F0306C" w:rsidP="00877336">
      <w:pPr>
        <w:pStyle w:val="NumberedParaAR"/>
      </w:pPr>
      <w:r>
        <w:rPr>
          <w:rFonts w:hint="cs"/>
          <w:rtl/>
        </w:rPr>
        <w:t xml:space="preserve">وتعمل شعبة التدقيق الداخلي والرقابة الإدارية باعتبارها هيئة الرقابة الداخلية المستقلة التي تضطلع بالرقابة الموضوعية والمنهجية والمستقلة لتنفيذ البرامج والعمليات. </w:t>
      </w:r>
      <w:r w:rsidR="00CC2DA4">
        <w:rPr>
          <w:rFonts w:hint="cs"/>
          <w:rtl/>
        </w:rPr>
        <w:t xml:space="preserve">وتتعقب الشعبة التوصيات التي يصدرها مراجع الحسابات الخارجي والتي تصدرها الشعبة نفسها، وترفع تقارير بشأنها، وترفع تقارير عن تنفيذها إلى الدول الأعضاء. </w:t>
      </w:r>
      <w:r w:rsidR="00634075">
        <w:rPr>
          <w:rFonts w:hint="cs"/>
          <w:rtl/>
        </w:rPr>
        <w:t>وإذا لم تقبل الإدارة التوصيات، يقدَّم تبرير واضح لذلك.</w:t>
      </w:r>
    </w:p>
    <w:p w:rsidR="00634075" w:rsidRDefault="00634075" w:rsidP="00941198">
      <w:pPr>
        <w:pStyle w:val="NumberedParaAR"/>
      </w:pPr>
      <w:r>
        <w:rPr>
          <w:rFonts w:hint="cs"/>
          <w:rtl/>
        </w:rPr>
        <w:t xml:space="preserve">ووحدة التفتيش المشتركة هي هيئة الرقابة الخارجية المستقلة في منظومة الأمم المتحدة، والمكلفة بإجراء أعمال التقييم والتفتيش </w:t>
      </w:r>
      <w:r w:rsidRPr="00080B81">
        <w:rPr>
          <w:rFonts w:hint="cs"/>
          <w:rtl/>
        </w:rPr>
        <w:t>والتحقيق</w:t>
      </w:r>
      <w:r>
        <w:rPr>
          <w:rFonts w:hint="cs"/>
          <w:rtl/>
        </w:rPr>
        <w:t xml:space="preserve"> على مستوى المنظومة. </w:t>
      </w:r>
      <w:r w:rsidR="00941198">
        <w:rPr>
          <w:rFonts w:hint="cs"/>
          <w:rtl/>
        </w:rPr>
        <w:t xml:space="preserve">وتتعقب الوحدة أيضا وضع التوصيات التي تصدرها إلى الرؤساء التنفيذيين والهيئات التشريعية. أما رفع التقارير عن تنفيذ هذه التوصيات </w:t>
      </w:r>
      <w:r w:rsidR="009F6E22">
        <w:rPr>
          <w:rFonts w:hint="cs"/>
          <w:rtl/>
        </w:rPr>
        <w:t>فهو يكون من المنظمة إلى دولها الأعضاء.</w:t>
      </w:r>
    </w:p>
    <w:p w:rsidR="006D71B5" w:rsidRDefault="00EE157E" w:rsidP="009B0F8A">
      <w:pPr>
        <w:pStyle w:val="NumberedParaAR"/>
      </w:pPr>
      <w:r>
        <w:rPr>
          <w:rFonts w:hint="cs"/>
          <w:rtl/>
        </w:rPr>
        <w:t>ويحدد نظام الويبو لإدارة الأداء وتطوير الموظفين أهدافا</w:t>
      </w:r>
      <w:r w:rsidR="000D2441">
        <w:rPr>
          <w:rFonts w:hint="cs"/>
          <w:rtl/>
        </w:rPr>
        <w:t xml:space="preserve"> </w:t>
      </w:r>
      <w:r w:rsidR="00936A93">
        <w:rPr>
          <w:rFonts w:hint="cs"/>
          <w:rtl/>
        </w:rPr>
        <w:t>لكل الموظفين</w:t>
      </w:r>
      <w:r w:rsidR="009B0F8A">
        <w:rPr>
          <w:rFonts w:hint="cs"/>
          <w:rtl/>
        </w:rPr>
        <w:t>، ويشمل ذلك فريق الإدارة العليا،</w:t>
      </w:r>
      <w:r w:rsidR="00936A93">
        <w:rPr>
          <w:rFonts w:hint="cs"/>
          <w:rtl/>
        </w:rPr>
        <w:t xml:space="preserve"> </w:t>
      </w:r>
      <w:r w:rsidR="000D2441">
        <w:rPr>
          <w:rFonts w:hint="cs"/>
          <w:rtl/>
        </w:rPr>
        <w:t xml:space="preserve">ويتيح </w:t>
      </w:r>
      <w:r w:rsidR="00936A93">
        <w:rPr>
          <w:rFonts w:hint="cs"/>
          <w:rtl/>
        </w:rPr>
        <w:t xml:space="preserve">لهم </w:t>
      </w:r>
      <w:r w:rsidR="000D2441">
        <w:rPr>
          <w:rFonts w:hint="cs"/>
          <w:rtl/>
        </w:rPr>
        <w:t>الاطلاع على الآراء والتعليقات</w:t>
      </w:r>
      <w:r w:rsidR="00105C6B">
        <w:rPr>
          <w:rFonts w:hint="cs"/>
          <w:rtl/>
        </w:rPr>
        <w:t>.</w:t>
      </w:r>
    </w:p>
    <w:p w:rsidR="00105C6B" w:rsidRDefault="00105C6B" w:rsidP="00105C6B">
      <w:pPr>
        <w:pStyle w:val="NumberedParaAR"/>
      </w:pPr>
      <w:r>
        <w:rPr>
          <w:rFonts w:hint="cs"/>
          <w:rtl/>
        </w:rPr>
        <w:t xml:space="preserve">ويعطي المراجع الخارجي لحسابات الويبو رأيا عن </w:t>
      </w:r>
      <w:r w:rsidRPr="00D60332">
        <w:rPr>
          <w:rFonts w:hint="cs"/>
          <w:rtl/>
        </w:rPr>
        <w:t>بيانات</w:t>
      </w:r>
      <w:r>
        <w:rPr>
          <w:rFonts w:hint="cs"/>
          <w:rtl/>
        </w:rPr>
        <w:t xml:space="preserve"> الويبو المالية وعن الامتثال للإطار التنظيمي للمنظمة.</w:t>
      </w:r>
    </w:p>
    <w:p w:rsidR="00105C6B" w:rsidRPr="00003B8E" w:rsidRDefault="00485B20" w:rsidP="00485B20">
      <w:pPr>
        <w:pStyle w:val="NumberedParaAR"/>
        <w:keepNext/>
        <w:numPr>
          <w:ilvl w:val="0"/>
          <w:numId w:val="0"/>
        </w:numPr>
        <w:ind w:left="850" w:hanging="850"/>
        <w:rPr>
          <w:b/>
          <w:bCs/>
          <w:sz w:val="40"/>
          <w:szCs w:val="40"/>
        </w:rPr>
      </w:pPr>
      <w:r>
        <w:rPr>
          <w:rFonts w:hint="cs"/>
          <w:b/>
          <w:bCs/>
          <w:sz w:val="40"/>
          <w:szCs w:val="40"/>
          <w:rtl/>
        </w:rPr>
        <w:t>سادسا -</w:t>
      </w:r>
      <w:r>
        <w:rPr>
          <w:rFonts w:hint="cs"/>
          <w:b/>
          <w:bCs/>
          <w:sz w:val="40"/>
          <w:szCs w:val="40"/>
          <w:rtl/>
        </w:rPr>
        <w:tab/>
      </w:r>
      <w:r w:rsidR="00003B8E" w:rsidRPr="00003B8E">
        <w:rPr>
          <w:rFonts w:hint="cs"/>
          <w:b/>
          <w:bCs/>
          <w:sz w:val="40"/>
          <w:szCs w:val="40"/>
          <w:rtl/>
        </w:rPr>
        <w:t>ال</w:t>
      </w:r>
      <w:r w:rsidR="00E01F6D">
        <w:rPr>
          <w:rFonts w:hint="cs"/>
          <w:b/>
          <w:bCs/>
          <w:sz w:val="40"/>
          <w:szCs w:val="40"/>
          <w:rtl/>
        </w:rPr>
        <w:t>ركيزة</w:t>
      </w:r>
      <w:r w:rsidR="00003B8E" w:rsidRPr="00003B8E">
        <w:rPr>
          <w:rFonts w:hint="cs"/>
          <w:b/>
          <w:bCs/>
          <w:sz w:val="40"/>
          <w:szCs w:val="40"/>
          <w:rtl/>
        </w:rPr>
        <w:t xml:space="preserve"> الثالث</w:t>
      </w:r>
      <w:r w:rsidR="00E01F6D">
        <w:rPr>
          <w:rFonts w:hint="cs"/>
          <w:b/>
          <w:bCs/>
          <w:sz w:val="40"/>
          <w:szCs w:val="40"/>
          <w:rtl/>
        </w:rPr>
        <w:t>ة</w:t>
      </w:r>
      <w:r w:rsidR="00003B8E" w:rsidRPr="00003B8E">
        <w:rPr>
          <w:rFonts w:hint="cs"/>
          <w:b/>
          <w:bCs/>
          <w:sz w:val="40"/>
          <w:szCs w:val="40"/>
          <w:rtl/>
        </w:rPr>
        <w:t>: آليات الشكاوى والاستجابة</w:t>
      </w:r>
    </w:p>
    <w:p w:rsidR="00003B8E" w:rsidRDefault="00E01F6D" w:rsidP="00E01F6D">
      <w:pPr>
        <w:pStyle w:val="NumberedParaAR"/>
      </w:pPr>
      <w:r>
        <w:rPr>
          <w:rFonts w:hint="cs"/>
          <w:rtl/>
        </w:rPr>
        <w:t>ت</w:t>
      </w:r>
      <w:r w:rsidR="0019655E">
        <w:rPr>
          <w:rFonts w:hint="cs"/>
          <w:rtl/>
        </w:rPr>
        <w:t xml:space="preserve">ستند </w:t>
      </w:r>
      <w:r>
        <w:rPr>
          <w:rFonts w:hint="cs"/>
          <w:rtl/>
        </w:rPr>
        <w:t xml:space="preserve">الركيزة </w:t>
      </w:r>
      <w:r w:rsidR="0019655E">
        <w:rPr>
          <w:rFonts w:hint="cs"/>
          <w:rtl/>
        </w:rPr>
        <w:t>الثالث</w:t>
      </w:r>
      <w:r>
        <w:rPr>
          <w:rFonts w:hint="cs"/>
          <w:rtl/>
        </w:rPr>
        <w:t>ة</w:t>
      </w:r>
      <w:r w:rsidR="0019655E">
        <w:rPr>
          <w:rFonts w:hint="cs"/>
          <w:rtl/>
        </w:rPr>
        <w:t xml:space="preserve"> لإطار المساءلة في الويبو إلى آليات جيدة الإعداد والأداء للشكاوى والاستجابة. </w:t>
      </w:r>
      <w:r w:rsidR="00AD49C2">
        <w:rPr>
          <w:rFonts w:hint="cs"/>
          <w:rtl/>
        </w:rPr>
        <w:t xml:space="preserve">ووفقا لوحدة التفتيش المشتركة، </w:t>
      </w:r>
      <w:r w:rsidR="00F425FB">
        <w:rPr>
          <w:rFonts w:hint="cs"/>
          <w:rtl/>
        </w:rPr>
        <w:t xml:space="preserve">فإنها "الآلية التي يتسنى من خلالها لأصحاب المصلحة مساءلة منظمة بالاستفسار عن قرار </w:t>
      </w:r>
      <w:r w:rsidR="00A564A1">
        <w:rPr>
          <w:rFonts w:hint="cs"/>
          <w:rtl/>
        </w:rPr>
        <w:t xml:space="preserve">أو إجراء أو سياسة عامة وتلقي رد مناسب على تظلمهم. </w:t>
      </w:r>
      <w:r w:rsidR="001F69E7">
        <w:rPr>
          <w:rFonts w:hint="cs"/>
          <w:rtl/>
        </w:rPr>
        <w:t xml:space="preserve">وينبغي اعتماد الشفافية والضوابط الداخلية وعمليات التقييم لتقليص الحاجة </w:t>
      </w:r>
      <w:r w:rsidR="000C0804">
        <w:rPr>
          <w:rFonts w:hint="cs"/>
          <w:rtl/>
        </w:rPr>
        <w:t xml:space="preserve">إلى </w:t>
      </w:r>
      <w:r w:rsidR="000C0804">
        <w:rPr>
          <w:rFonts w:hint="cs"/>
          <w:rtl/>
        </w:rPr>
        <w:lastRenderedPageBreak/>
        <w:t xml:space="preserve">آليات الشكوى إلى أدنى حد. </w:t>
      </w:r>
      <w:r w:rsidR="005D157C">
        <w:rPr>
          <w:rFonts w:hint="cs"/>
          <w:rtl/>
        </w:rPr>
        <w:t xml:space="preserve">وينبغي اعتبار آليات الشكاوى والاستجابة آخر ملاذ لأصحاب المصلحة </w:t>
      </w:r>
      <w:r w:rsidR="00FC262B">
        <w:rPr>
          <w:rFonts w:hint="cs"/>
          <w:rtl/>
        </w:rPr>
        <w:t>من أجل مساءلة المنظمة وآخر وسيلة تدرك من خلالها المنظمات أن هناك قضية تتطلب استجابة منها."</w:t>
      </w:r>
      <w:r w:rsidR="00CE17EE">
        <w:rPr>
          <w:rStyle w:val="FootnoteReference"/>
          <w:rtl/>
        </w:rPr>
        <w:footnoteReference w:id="5"/>
      </w:r>
      <w:r w:rsidR="00FC262B">
        <w:rPr>
          <w:rFonts w:hint="cs"/>
          <w:rtl/>
        </w:rPr>
        <w:t xml:space="preserve"> </w:t>
      </w:r>
      <w:r w:rsidR="00777418">
        <w:rPr>
          <w:rFonts w:hint="cs"/>
          <w:rtl/>
        </w:rPr>
        <w:t>وينبغي أن تضمن هذه الآليات معالجة الشكاوى والشواغل عن طريق قنوات ثابتة</w:t>
      </w:r>
      <w:r w:rsidR="00E41E34">
        <w:rPr>
          <w:rFonts w:hint="cs"/>
          <w:rtl/>
        </w:rPr>
        <w:t xml:space="preserve"> وفي </w:t>
      </w:r>
      <w:r w:rsidR="00E41E34" w:rsidRPr="00207A36">
        <w:rPr>
          <w:rFonts w:hint="cs"/>
          <w:rtl/>
        </w:rPr>
        <w:t>مواعيد</w:t>
      </w:r>
      <w:r w:rsidR="00E41E34">
        <w:rPr>
          <w:rFonts w:hint="cs"/>
          <w:rtl/>
        </w:rPr>
        <w:t xml:space="preserve"> ملائمة.</w:t>
      </w:r>
    </w:p>
    <w:p w:rsidR="0012137F" w:rsidRDefault="00C25F15" w:rsidP="0035154F">
      <w:pPr>
        <w:pStyle w:val="NumberedParaAR"/>
      </w:pPr>
      <w:r>
        <w:rPr>
          <w:rFonts w:hint="cs"/>
          <w:rtl/>
        </w:rPr>
        <w:t xml:space="preserve">وتواصل الويبو تحسين استجابتها لكل أصحاب المصلحة فيها، ومن بينهم الدول الأعضاء، والمنتفعين بخدمات الويبو، والجمهور بصفة عامة. </w:t>
      </w:r>
      <w:r w:rsidR="00FF2FC1">
        <w:rPr>
          <w:rFonts w:hint="cs"/>
          <w:rtl/>
        </w:rPr>
        <w:t xml:space="preserve">وتشمل استراتيجيات الويبو إنشاء أفرقة مدربة جيدة ومكرسة لخدمة الزبائن، تستطيع </w:t>
      </w:r>
      <w:r w:rsidR="00E25040">
        <w:rPr>
          <w:rFonts w:hint="cs"/>
          <w:rtl/>
        </w:rPr>
        <w:t>أن تقد</w:t>
      </w:r>
      <w:r w:rsidR="00FF2FC1">
        <w:rPr>
          <w:rFonts w:hint="cs"/>
          <w:rtl/>
        </w:rPr>
        <w:t xml:space="preserve">م استجابات موجهة على </w:t>
      </w:r>
      <w:r w:rsidR="0035154F">
        <w:rPr>
          <w:rFonts w:hint="cs"/>
          <w:rtl/>
        </w:rPr>
        <w:t xml:space="preserve">الاستفسارات العامة والمحددة، </w:t>
      </w:r>
      <w:r w:rsidR="00E25040">
        <w:rPr>
          <w:rFonts w:hint="cs"/>
          <w:rtl/>
        </w:rPr>
        <w:t>وتعمل لساعات ممتدة مع توفير تغطية للغات من خلال استخدام مكاتب الويبو الخارجية.</w:t>
      </w:r>
    </w:p>
    <w:p w:rsidR="00E25040" w:rsidRDefault="00BC00F5" w:rsidP="004B1DF5">
      <w:pPr>
        <w:pStyle w:val="NumberedParaAR"/>
      </w:pPr>
      <w:r>
        <w:rPr>
          <w:rFonts w:hint="cs"/>
          <w:rtl/>
        </w:rPr>
        <w:t>وتسوَّى النز</w:t>
      </w:r>
      <w:r w:rsidR="00843375">
        <w:rPr>
          <w:rFonts w:hint="cs"/>
          <w:rtl/>
        </w:rPr>
        <w:t>ا</w:t>
      </w:r>
      <w:r>
        <w:rPr>
          <w:rFonts w:hint="cs"/>
          <w:rtl/>
        </w:rPr>
        <w:t xml:space="preserve">عات التي تنشأ عن أنشطة الشراء وفقا </w:t>
      </w:r>
      <w:r w:rsidRPr="00D4682B">
        <w:rPr>
          <w:rFonts w:hint="cs"/>
          <w:rtl/>
        </w:rPr>
        <w:t>للشروط والأحكام العامة</w:t>
      </w:r>
      <w:r>
        <w:rPr>
          <w:rFonts w:hint="cs"/>
          <w:rtl/>
        </w:rPr>
        <w:t xml:space="preserve"> لشراء السلع والخدمات، </w:t>
      </w:r>
      <w:r w:rsidR="00843375">
        <w:rPr>
          <w:rFonts w:hint="cs"/>
          <w:rtl/>
        </w:rPr>
        <w:t xml:space="preserve">والتي تنص على أن يبذل الأطراف قصارى جهدهم للتوصل وديا إلى تسوية أي نزاع أو </w:t>
      </w:r>
      <w:r w:rsidR="00843375" w:rsidRPr="003535F3">
        <w:rPr>
          <w:rFonts w:hint="cs"/>
          <w:rtl/>
        </w:rPr>
        <w:t>جدل أو مطالبة</w:t>
      </w:r>
      <w:r w:rsidR="00843375">
        <w:rPr>
          <w:rFonts w:hint="cs"/>
          <w:rtl/>
        </w:rPr>
        <w:t xml:space="preserve"> </w:t>
      </w:r>
      <w:r w:rsidR="00E70841">
        <w:rPr>
          <w:rFonts w:hint="cs"/>
          <w:rtl/>
        </w:rPr>
        <w:t xml:space="preserve">بسبب العقد أو بسبب </w:t>
      </w:r>
      <w:r w:rsidR="00F903C2" w:rsidRPr="00FE3EBB">
        <w:rPr>
          <w:rFonts w:hint="cs"/>
          <w:rtl/>
        </w:rPr>
        <w:t>الإخلال ب</w:t>
      </w:r>
      <w:r w:rsidR="00E70841">
        <w:rPr>
          <w:rFonts w:hint="cs"/>
          <w:rtl/>
        </w:rPr>
        <w:t xml:space="preserve">عقد ما أو إنهائه أو </w:t>
      </w:r>
      <w:r w:rsidR="00A362BB">
        <w:rPr>
          <w:rFonts w:hint="cs"/>
          <w:rtl/>
        </w:rPr>
        <w:t>بطلانه</w:t>
      </w:r>
      <w:r w:rsidR="00E70841">
        <w:rPr>
          <w:rFonts w:hint="cs"/>
          <w:rtl/>
        </w:rPr>
        <w:t xml:space="preserve">. </w:t>
      </w:r>
      <w:r w:rsidR="00E47D65">
        <w:rPr>
          <w:rFonts w:hint="cs"/>
          <w:rtl/>
        </w:rPr>
        <w:t xml:space="preserve">وعندما ترغب الأطراف في التوصل إلى تسوية ودية من هذا القبيل عن طريق </w:t>
      </w:r>
      <w:r w:rsidR="00E47D65" w:rsidRPr="0060081F">
        <w:rPr>
          <w:rFonts w:hint="cs"/>
          <w:rtl/>
        </w:rPr>
        <w:t>المصالحة</w:t>
      </w:r>
      <w:r w:rsidR="00E47D65">
        <w:rPr>
          <w:rFonts w:hint="cs"/>
          <w:rtl/>
        </w:rPr>
        <w:t xml:space="preserve">، فإن </w:t>
      </w:r>
      <w:r w:rsidR="00E47D65" w:rsidRPr="0060081F">
        <w:rPr>
          <w:rFonts w:hint="cs"/>
          <w:rtl/>
        </w:rPr>
        <w:t>المصالحة</w:t>
      </w:r>
      <w:r w:rsidR="00E47D65">
        <w:rPr>
          <w:rFonts w:hint="cs"/>
          <w:rtl/>
        </w:rPr>
        <w:t xml:space="preserve"> يجب أن تتم وفقا </w:t>
      </w:r>
      <w:r w:rsidR="00E47D65" w:rsidRPr="00E47D65">
        <w:rPr>
          <w:rtl/>
        </w:rPr>
        <w:t>للجنة الأمم المتحدة للقانون التجاري الدولي</w:t>
      </w:r>
      <w:r w:rsidR="00E47D65">
        <w:rPr>
          <w:rFonts w:hint="cs"/>
          <w:rtl/>
        </w:rPr>
        <w:t xml:space="preserve">، أو </w:t>
      </w:r>
      <w:r w:rsidR="004B1DF5" w:rsidRPr="004B1DF5">
        <w:rPr>
          <w:rFonts w:hint="cs"/>
          <w:rtl/>
        </w:rPr>
        <w:t xml:space="preserve">نظام </w:t>
      </w:r>
      <w:r w:rsidR="00C01D0E" w:rsidRPr="004B1DF5">
        <w:rPr>
          <w:rFonts w:hint="cs"/>
          <w:rtl/>
        </w:rPr>
        <w:t xml:space="preserve">الأونسيترال </w:t>
      </w:r>
      <w:r w:rsidR="00C01D0E" w:rsidRPr="0060081F">
        <w:rPr>
          <w:rFonts w:hint="cs"/>
          <w:rtl/>
        </w:rPr>
        <w:t>للمصالحة</w:t>
      </w:r>
      <w:r w:rsidR="009565D3">
        <w:rPr>
          <w:rFonts w:hint="cs"/>
          <w:rtl/>
        </w:rPr>
        <w:t>، أو وفقا لإجراء آخر من هذا القبيل طبقا لما يتفق عليه الأطراف.</w:t>
      </w:r>
    </w:p>
    <w:p w:rsidR="002C000D" w:rsidRDefault="008E2EF4" w:rsidP="008E2EF4">
      <w:pPr>
        <w:pStyle w:val="NumberedParaAR"/>
      </w:pPr>
      <w:r>
        <w:rPr>
          <w:rFonts w:hint="cs"/>
          <w:rtl/>
        </w:rPr>
        <w:t xml:space="preserve">ويتاح للموظفين </w:t>
      </w:r>
      <w:r w:rsidR="004829BE">
        <w:rPr>
          <w:rFonts w:hint="cs"/>
          <w:rtl/>
        </w:rPr>
        <w:t>عدد من آليات الشكوى:</w:t>
      </w:r>
    </w:p>
    <w:p w:rsidR="004829BE" w:rsidRDefault="004829BE" w:rsidP="00736ED0">
      <w:pPr>
        <w:pStyle w:val="NumberedParaAR"/>
        <w:numPr>
          <w:ilvl w:val="0"/>
          <w:numId w:val="0"/>
        </w:numPr>
        <w:ind w:left="567"/>
        <w:rPr>
          <w:rtl/>
        </w:rPr>
      </w:pPr>
      <w:r>
        <w:rPr>
          <w:rFonts w:hint="cs"/>
          <w:rtl/>
        </w:rPr>
        <w:t>"1"</w:t>
      </w:r>
      <w:r>
        <w:rPr>
          <w:rFonts w:hint="cs"/>
          <w:rtl/>
        </w:rPr>
        <w:tab/>
      </w:r>
      <w:r w:rsidR="00E161AA">
        <w:rPr>
          <w:rFonts w:hint="cs"/>
          <w:rtl/>
        </w:rPr>
        <w:t xml:space="preserve">قناة </w:t>
      </w:r>
      <w:r w:rsidR="00E161AA" w:rsidRPr="00947BA0">
        <w:rPr>
          <w:rFonts w:hint="cs"/>
          <w:rtl/>
        </w:rPr>
        <w:t>للتسوية</w:t>
      </w:r>
      <w:r w:rsidR="00E161AA">
        <w:rPr>
          <w:rFonts w:hint="cs"/>
          <w:rtl/>
        </w:rPr>
        <w:t xml:space="preserve"> غير الرسمية للنزاعات، وهي تشمل: "1" مكتب أمين المظالم؛ "2" إدارة الموارد البشرية أو </w:t>
      </w:r>
      <w:r w:rsidR="00E161AA" w:rsidRPr="008555D8">
        <w:rPr>
          <w:rFonts w:hint="cs"/>
          <w:rtl/>
        </w:rPr>
        <w:t>مشرف</w:t>
      </w:r>
      <w:r w:rsidR="00E161AA">
        <w:rPr>
          <w:rFonts w:hint="cs"/>
          <w:rtl/>
        </w:rPr>
        <w:t xml:space="preserve"> من مستوى أعلى؛ "3" </w:t>
      </w:r>
      <w:r w:rsidR="00736ED0">
        <w:rPr>
          <w:rFonts w:hint="cs"/>
          <w:rtl/>
        </w:rPr>
        <w:t>جمعية</w:t>
      </w:r>
      <w:r w:rsidR="00E161AA">
        <w:rPr>
          <w:rFonts w:hint="cs"/>
          <w:rtl/>
        </w:rPr>
        <w:t xml:space="preserve"> الموظفين.</w:t>
      </w:r>
    </w:p>
    <w:p w:rsidR="00E161AA" w:rsidRDefault="00EE2145" w:rsidP="008E2EF4">
      <w:pPr>
        <w:pStyle w:val="NumberedParaAR"/>
        <w:numPr>
          <w:ilvl w:val="0"/>
          <w:numId w:val="0"/>
        </w:numPr>
        <w:ind w:left="567"/>
        <w:rPr>
          <w:rtl/>
        </w:rPr>
      </w:pPr>
      <w:r>
        <w:rPr>
          <w:rFonts w:hint="cs"/>
          <w:rtl/>
        </w:rPr>
        <w:t>"2"</w:t>
      </w:r>
      <w:r>
        <w:rPr>
          <w:rFonts w:hint="cs"/>
          <w:rtl/>
        </w:rPr>
        <w:tab/>
        <w:t xml:space="preserve">مكتب الأخلاقيات، الذي يضطلع بوظيفة مستقلة داخل مكتب المدير العام. ويسدي </w:t>
      </w:r>
      <w:r w:rsidRPr="004A0967">
        <w:rPr>
          <w:rFonts w:hint="cs"/>
          <w:rtl/>
        </w:rPr>
        <w:t>رئيس</w:t>
      </w:r>
      <w:r>
        <w:rPr>
          <w:rFonts w:hint="cs"/>
          <w:rtl/>
        </w:rPr>
        <w:t xml:space="preserve"> </w:t>
      </w:r>
      <w:r w:rsidR="004A0967">
        <w:rPr>
          <w:rFonts w:hint="cs"/>
          <w:rtl/>
        </w:rPr>
        <w:t xml:space="preserve">مكتب </w:t>
      </w:r>
      <w:r>
        <w:rPr>
          <w:rFonts w:hint="cs"/>
          <w:rtl/>
        </w:rPr>
        <w:t xml:space="preserve">الأخلاقيات المشورة والإرشاد في المسائل الأخلاقية ويتحمل مسؤوليات خاصة تتعلق </w:t>
      </w:r>
      <w:r w:rsidRPr="00BB1E9E">
        <w:rPr>
          <w:rFonts w:hint="cs"/>
          <w:rtl/>
        </w:rPr>
        <w:t>بالانتقام</w:t>
      </w:r>
      <w:r>
        <w:rPr>
          <w:rFonts w:hint="cs"/>
          <w:rtl/>
        </w:rPr>
        <w:t xml:space="preserve"> من المبلغين عن</w:t>
      </w:r>
      <w:r w:rsidR="008E2EF4">
        <w:rPr>
          <w:rFonts w:hint="eastAsia"/>
          <w:rtl/>
        </w:rPr>
        <w:t> </w:t>
      </w:r>
      <w:r>
        <w:rPr>
          <w:rFonts w:hint="cs"/>
          <w:rtl/>
        </w:rPr>
        <w:t>المخالفات.</w:t>
      </w:r>
    </w:p>
    <w:p w:rsidR="00EE2145" w:rsidRPr="001E0D2A" w:rsidRDefault="00EE2145" w:rsidP="00F55B92">
      <w:pPr>
        <w:pStyle w:val="NumberedParaAR"/>
        <w:numPr>
          <w:ilvl w:val="0"/>
          <w:numId w:val="0"/>
        </w:numPr>
        <w:ind w:left="567"/>
        <w:rPr>
          <w:rtl/>
          <w:lang w:bidi="ar-EG"/>
        </w:rPr>
      </w:pPr>
      <w:r>
        <w:rPr>
          <w:rFonts w:hint="cs"/>
          <w:rtl/>
        </w:rPr>
        <w:t>"3"</w:t>
      </w:r>
      <w:r>
        <w:rPr>
          <w:rFonts w:hint="cs"/>
          <w:rtl/>
        </w:rPr>
        <w:tab/>
      </w:r>
      <w:r w:rsidR="00654E6E">
        <w:rPr>
          <w:rFonts w:hint="cs"/>
          <w:rtl/>
        </w:rPr>
        <w:t xml:space="preserve">يحدد نظام الموظفين ولائحته آليات رسمية </w:t>
      </w:r>
      <w:r w:rsidR="001B2CB3">
        <w:rPr>
          <w:rFonts w:hint="cs"/>
          <w:rtl/>
        </w:rPr>
        <w:t xml:space="preserve">لإعادة النظر في </w:t>
      </w:r>
      <w:r w:rsidR="00654E6E">
        <w:rPr>
          <w:rFonts w:hint="cs"/>
          <w:rtl/>
        </w:rPr>
        <w:t xml:space="preserve">القرارات الإدارية. </w:t>
      </w:r>
      <w:r w:rsidR="00654E6E" w:rsidRPr="0029330C">
        <w:rPr>
          <w:rFonts w:hint="cs"/>
          <w:rtl/>
        </w:rPr>
        <w:t xml:space="preserve">فمجلس </w:t>
      </w:r>
      <w:r w:rsidR="0029330C" w:rsidRPr="0029330C">
        <w:rPr>
          <w:rFonts w:hint="cs"/>
          <w:rtl/>
        </w:rPr>
        <w:t>الويبو ل</w:t>
      </w:r>
      <w:r w:rsidR="00654E6E" w:rsidRPr="0029330C">
        <w:rPr>
          <w:rFonts w:hint="cs"/>
          <w:rtl/>
        </w:rPr>
        <w:t>لطعون</w:t>
      </w:r>
      <w:r w:rsidR="00654E6E">
        <w:rPr>
          <w:rFonts w:hint="cs"/>
          <w:rtl/>
        </w:rPr>
        <w:t xml:space="preserve"> هيئة إدارية يشارك فيها الموظفون، وهي منشأة لإسداء المشورة للمدير العام متى </w:t>
      </w:r>
      <w:r w:rsidR="00654E6E" w:rsidRPr="00740682">
        <w:rPr>
          <w:rFonts w:hint="cs"/>
          <w:rtl/>
        </w:rPr>
        <w:t>طعن</w:t>
      </w:r>
      <w:r w:rsidR="00654E6E">
        <w:rPr>
          <w:rFonts w:hint="cs"/>
          <w:rtl/>
        </w:rPr>
        <w:t xml:space="preserve"> في أحد القرارات </w:t>
      </w:r>
      <w:r w:rsidR="00F55B92">
        <w:rPr>
          <w:rFonts w:hint="cs"/>
          <w:rtl/>
        </w:rPr>
        <w:t>موظف أو موظف سابق</w:t>
      </w:r>
      <w:r w:rsidR="00654E6E">
        <w:rPr>
          <w:rFonts w:hint="cs"/>
          <w:rtl/>
        </w:rPr>
        <w:t xml:space="preserve"> أو </w:t>
      </w:r>
      <w:r w:rsidR="00654E6E" w:rsidRPr="00A86382">
        <w:rPr>
          <w:rFonts w:hint="cs"/>
          <w:rtl/>
        </w:rPr>
        <w:t xml:space="preserve">مستفيد </w:t>
      </w:r>
      <w:r w:rsidR="00A86382" w:rsidRPr="00A86382">
        <w:rPr>
          <w:rFonts w:hint="cs"/>
          <w:rtl/>
        </w:rPr>
        <w:t xml:space="preserve">شرعي من </w:t>
      </w:r>
      <w:r w:rsidR="00654E6E">
        <w:rPr>
          <w:rFonts w:hint="cs"/>
          <w:rtl/>
        </w:rPr>
        <w:t xml:space="preserve">حقوق </w:t>
      </w:r>
      <w:r w:rsidR="005C33E1">
        <w:rPr>
          <w:rFonts w:hint="cs"/>
          <w:rtl/>
        </w:rPr>
        <w:t xml:space="preserve">موظف </w:t>
      </w:r>
      <w:r w:rsidR="00E6340A">
        <w:rPr>
          <w:rFonts w:hint="cs"/>
          <w:rtl/>
        </w:rPr>
        <w:t>متوفى</w:t>
      </w:r>
      <w:r w:rsidR="00C1329C">
        <w:rPr>
          <w:rFonts w:hint="cs"/>
          <w:rtl/>
          <w:lang w:bidi="ar-EG"/>
        </w:rPr>
        <w:t xml:space="preserve">. وبعد استنفاد كل الوسائل المتاحة بموجب المادة 5.11 من نظام الموظفين ولائحته، يكون للموظف الحق في الطعن لدى </w:t>
      </w:r>
      <w:r w:rsidR="00C1329C" w:rsidRPr="00DD2E76">
        <w:rPr>
          <w:rFonts w:hint="cs"/>
          <w:rtl/>
          <w:lang w:bidi="ar-EG"/>
        </w:rPr>
        <w:t>المحكمة الإدارية التابعة لمنظمة العمل الدولية</w:t>
      </w:r>
      <w:r w:rsidR="00C1329C">
        <w:rPr>
          <w:rFonts w:hint="cs"/>
          <w:rtl/>
          <w:lang w:bidi="ar-EG"/>
        </w:rPr>
        <w:t xml:space="preserve"> ("المحكمة") وفقا للشروط المحددة في </w:t>
      </w:r>
      <w:r w:rsidR="00C1329C" w:rsidRPr="00DD2E76">
        <w:rPr>
          <w:rFonts w:hint="cs"/>
          <w:rtl/>
          <w:lang w:bidi="ar-EG"/>
        </w:rPr>
        <w:t>النظام الأساسي</w:t>
      </w:r>
      <w:r w:rsidR="00C1329C">
        <w:rPr>
          <w:rFonts w:hint="cs"/>
          <w:rtl/>
          <w:lang w:bidi="ar-EG"/>
        </w:rPr>
        <w:t xml:space="preserve"> لتلك المحكمة.</w:t>
      </w:r>
    </w:p>
    <w:p w:rsidR="004829BE" w:rsidRDefault="00C1329C" w:rsidP="009565D3">
      <w:pPr>
        <w:pStyle w:val="NumberedParaAR"/>
      </w:pPr>
      <w:r>
        <w:rPr>
          <w:rFonts w:hint="cs"/>
          <w:rtl/>
        </w:rPr>
        <w:t>وفيما يلي فقرة قرار مقترحة.</w:t>
      </w:r>
    </w:p>
    <w:p w:rsidR="00C1329C" w:rsidRDefault="00C1329C" w:rsidP="0015702A">
      <w:pPr>
        <w:pStyle w:val="DecisionParaAR"/>
      </w:pPr>
      <w:r>
        <w:rPr>
          <w:rFonts w:hint="cs"/>
          <w:rtl/>
        </w:rPr>
        <w:t xml:space="preserve">أوصت لجنة البرنامج والميزانية جمعيات الدول الأعضاء في الويبو وفي الاتحادات، كلا فيما </w:t>
      </w:r>
      <w:r w:rsidR="0015702A">
        <w:rPr>
          <w:rFonts w:hint="cs"/>
          <w:rtl/>
        </w:rPr>
        <w:t>يعنيه</w:t>
      </w:r>
      <w:r>
        <w:rPr>
          <w:rFonts w:hint="cs"/>
          <w:rtl/>
        </w:rPr>
        <w:t>، بما يلي:</w:t>
      </w:r>
    </w:p>
    <w:p w:rsidR="00C1329C" w:rsidRDefault="00C1329C" w:rsidP="009F7658">
      <w:pPr>
        <w:pStyle w:val="DecisionParaAR"/>
        <w:numPr>
          <w:ilvl w:val="0"/>
          <w:numId w:val="0"/>
        </w:numPr>
        <w:ind w:left="6101"/>
        <w:rPr>
          <w:rtl/>
          <w:lang w:bidi="ar-EG"/>
        </w:rPr>
      </w:pPr>
      <w:r>
        <w:rPr>
          <w:rFonts w:hint="cs"/>
          <w:rtl/>
        </w:rPr>
        <w:t>(أ)</w:t>
      </w:r>
      <w:r>
        <w:rPr>
          <w:rFonts w:hint="cs"/>
          <w:rtl/>
        </w:rPr>
        <w:tab/>
      </w:r>
      <w:r w:rsidR="00DA4A8E">
        <w:rPr>
          <w:rFonts w:hint="cs"/>
          <w:rtl/>
        </w:rPr>
        <w:t>التصديق على توحيد عناصر المساءلة الرئيسية وفقا لل</w:t>
      </w:r>
      <w:r w:rsidR="009F7658">
        <w:rPr>
          <w:rFonts w:hint="cs"/>
          <w:rtl/>
        </w:rPr>
        <w:t>ركائز الثلاث</w:t>
      </w:r>
      <w:r w:rsidR="00DA4A8E">
        <w:rPr>
          <w:rFonts w:hint="cs"/>
          <w:rtl/>
        </w:rPr>
        <w:t xml:space="preserve"> التالية: "1" العهد المبرم مع الدول الأعضاء وأصحاب المصلحة والمنتفعين بخدمات </w:t>
      </w:r>
      <w:r w:rsidR="00DA4A8E">
        <w:rPr>
          <w:rFonts w:hint="cs"/>
          <w:rtl/>
        </w:rPr>
        <w:lastRenderedPageBreak/>
        <w:t xml:space="preserve">الويبو؛ "2" </w:t>
      </w:r>
      <w:r w:rsidR="0015702A">
        <w:rPr>
          <w:rFonts w:hint="cs"/>
          <w:rtl/>
        </w:rPr>
        <w:t>و</w:t>
      </w:r>
      <w:r w:rsidR="00DA4A8E">
        <w:rPr>
          <w:rFonts w:hint="cs"/>
          <w:rtl/>
        </w:rPr>
        <w:t xml:space="preserve">إدارة المخاطر والمراقبة الداخلية؛ "3" </w:t>
      </w:r>
      <w:r w:rsidR="0015702A">
        <w:rPr>
          <w:rFonts w:hint="cs"/>
          <w:rtl/>
        </w:rPr>
        <w:t>و</w:t>
      </w:r>
      <w:r w:rsidR="00DA4A8E">
        <w:rPr>
          <w:rFonts w:hint="cs"/>
          <w:rtl/>
        </w:rPr>
        <w:t>آليات الشكاوى والاستجابة</w:t>
      </w:r>
      <w:r w:rsidR="0015702A">
        <w:rPr>
          <w:rFonts w:hint="cs"/>
          <w:rtl/>
        </w:rPr>
        <w:t>،</w:t>
      </w:r>
      <w:r w:rsidR="00DA4A8E">
        <w:rPr>
          <w:rFonts w:hint="cs"/>
          <w:rtl/>
        </w:rPr>
        <w:t xml:space="preserve"> الواردة في الوثيقة </w:t>
      </w:r>
      <w:r w:rsidR="00DA4A8E">
        <w:t>WO/PBC/22/12</w:t>
      </w:r>
      <w:r w:rsidR="00DA4A8E">
        <w:rPr>
          <w:rFonts w:hint="cs"/>
          <w:rtl/>
          <w:lang w:bidi="ar-EG"/>
        </w:rPr>
        <w:t>، لتشكل معا "إطار المساءلة في الويبو"؛</w:t>
      </w:r>
    </w:p>
    <w:p w:rsidR="00DA4A8E" w:rsidRDefault="00DA4A8E" w:rsidP="00E10896">
      <w:pPr>
        <w:pStyle w:val="DecisionParaAR"/>
        <w:numPr>
          <w:ilvl w:val="0"/>
          <w:numId w:val="0"/>
        </w:numPr>
        <w:ind w:left="6101"/>
        <w:rPr>
          <w:rtl/>
          <w:lang w:bidi="ar-EG"/>
        </w:rPr>
      </w:pPr>
      <w:r>
        <w:rPr>
          <w:rFonts w:hint="cs"/>
          <w:rtl/>
          <w:lang w:bidi="ar-EG"/>
        </w:rPr>
        <w:t>(ب)</w:t>
      </w:r>
      <w:r>
        <w:rPr>
          <w:rFonts w:hint="cs"/>
          <w:rtl/>
          <w:lang w:bidi="ar-EG"/>
        </w:rPr>
        <w:tab/>
      </w:r>
      <w:r w:rsidR="009B5D45">
        <w:rPr>
          <w:rFonts w:hint="cs"/>
          <w:rtl/>
          <w:lang w:bidi="ar-EG"/>
        </w:rPr>
        <w:t>الإحاطة علما بتنفيذ توصيات شعبة التدقيق الداخلي والرقابة الإدارية ووحدة التفتيش المشتركة لتحديد إطار للمساءلة في الويبو و</w:t>
      </w:r>
      <w:r w:rsidR="009250AC">
        <w:rPr>
          <w:rFonts w:hint="cs"/>
          <w:rtl/>
          <w:lang w:bidi="ar-EG"/>
        </w:rPr>
        <w:t xml:space="preserve">الحصول على </w:t>
      </w:r>
      <w:r w:rsidR="009B5D45">
        <w:rPr>
          <w:rFonts w:hint="cs"/>
          <w:rtl/>
          <w:lang w:bidi="ar-EG"/>
        </w:rPr>
        <w:t>الموافقة</w:t>
      </w:r>
      <w:r w:rsidR="00E10896">
        <w:rPr>
          <w:rFonts w:hint="eastAsia"/>
          <w:rtl/>
          <w:lang w:bidi="ar-EG"/>
        </w:rPr>
        <w:t> </w:t>
      </w:r>
      <w:r w:rsidR="009B5D45">
        <w:rPr>
          <w:rFonts w:hint="cs"/>
          <w:rtl/>
          <w:lang w:bidi="ar-EG"/>
        </w:rPr>
        <w:t>عليه.</w:t>
      </w:r>
    </w:p>
    <w:p w:rsidR="000E7BDB" w:rsidRDefault="000E7BDB" w:rsidP="000E7BDB">
      <w:pPr>
        <w:pStyle w:val="EndofDocumentAR"/>
        <w:rPr>
          <w:rtl/>
          <w:lang w:bidi="ar-EG"/>
        </w:rPr>
      </w:pPr>
      <w:r>
        <w:rPr>
          <w:rFonts w:hint="cs"/>
          <w:rtl/>
          <w:lang w:bidi="ar-EG"/>
        </w:rPr>
        <w:t>[يلي ذلك المرفق]</w:t>
      </w:r>
    </w:p>
    <w:p w:rsidR="000E7BDB" w:rsidRDefault="000E7BDB" w:rsidP="000E7BDB">
      <w:pPr>
        <w:pStyle w:val="NumberedParaAR"/>
        <w:numPr>
          <w:ilvl w:val="0"/>
          <w:numId w:val="0"/>
        </w:numPr>
        <w:rPr>
          <w:rtl/>
          <w:lang w:bidi="ar-EG"/>
        </w:rPr>
      </w:pPr>
    </w:p>
    <w:p w:rsidR="00B93717" w:rsidRDefault="00B93717" w:rsidP="000E7BDB">
      <w:pPr>
        <w:pStyle w:val="NumberedParaAR"/>
        <w:numPr>
          <w:ilvl w:val="0"/>
          <w:numId w:val="0"/>
        </w:numPr>
        <w:rPr>
          <w:rtl/>
          <w:lang w:bidi="ar-EG"/>
        </w:rPr>
        <w:sectPr w:rsidR="00B93717" w:rsidSect="00EB7752">
          <w:headerReference w:type="default" r:id="rId11"/>
          <w:pgSz w:w="11907" w:h="16840" w:code="9"/>
          <w:pgMar w:top="567" w:right="1418" w:bottom="1418" w:left="1134" w:header="510" w:footer="1021" w:gutter="0"/>
          <w:cols w:space="720"/>
          <w:titlePg/>
          <w:docGrid w:linePitch="299"/>
        </w:sectPr>
      </w:pPr>
    </w:p>
    <w:p w:rsidR="000E7BDB" w:rsidRDefault="000E7BDB" w:rsidP="000E7BDB">
      <w:pPr>
        <w:pStyle w:val="NumberedParaAR"/>
        <w:numPr>
          <w:ilvl w:val="0"/>
          <w:numId w:val="0"/>
        </w:numPr>
        <w:rPr>
          <w:rtl/>
          <w:lang w:bidi="ar-EG"/>
        </w:rPr>
      </w:pPr>
    </w:p>
    <w:p w:rsidR="00B93717" w:rsidRPr="00B93717" w:rsidRDefault="00B93717" w:rsidP="006613A7">
      <w:pPr>
        <w:pStyle w:val="NumberedParaAR"/>
        <w:keepNext/>
        <w:numPr>
          <w:ilvl w:val="0"/>
          <w:numId w:val="0"/>
        </w:numPr>
        <w:jc w:val="center"/>
        <w:rPr>
          <w:b/>
          <w:bCs/>
          <w:sz w:val="40"/>
          <w:szCs w:val="40"/>
          <w:rtl/>
          <w:lang w:bidi="ar-EG"/>
        </w:rPr>
      </w:pPr>
      <w:r w:rsidRPr="00B93717">
        <w:rPr>
          <w:rFonts w:hint="cs"/>
          <w:b/>
          <w:bCs/>
          <w:sz w:val="40"/>
          <w:szCs w:val="40"/>
          <w:rtl/>
          <w:lang w:bidi="ar-EG"/>
        </w:rPr>
        <w:t xml:space="preserve">التقدم المحرز في تنفيذ </w:t>
      </w:r>
      <w:r w:rsidR="006613A7">
        <w:rPr>
          <w:rFonts w:hint="cs"/>
          <w:b/>
          <w:bCs/>
          <w:sz w:val="40"/>
          <w:szCs w:val="40"/>
          <w:rtl/>
          <w:lang w:bidi="ar-EG"/>
        </w:rPr>
        <w:t xml:space="preserve">المعايير المرجعية </w:t>
      </w:r>
      <w:r w:rsidRPr="00B93717">
        <w:rPr>
          <w:rFonts w:hint="cs"/>
          <w:b/>
          <w:bCs/>
          <w:sz w:val="40"/>
          <w:szCs w:val="40"/>
          <w:rtl/>
          <w:lang w:bidi="ar-EG"/>
        </w:rPr>
        <w:t>الواردة في تقرير وحدة التفتيش المشتركة عن أطر المساءلة في منظومة الأمم المتحدة (</w:t>
      </w:r>
      <w:r w:rsidRPr="00B93717">
        <w:rPr>
          <w:b/>
          <w:bCs/>
          <w:sz w:val="40"/>
          <w:szCs w:val="40"/>
          <w:lang w:bidi="ar-EG"/>
        </w:rPr>
        <w:t>JIU/REP/2011/5</w:t>
      </w:r>
      <w:r w:rsidRPr="00B93717">
        <w:rPr>
          <w:rFonts w:hint="cs"/>
          <w:b/>
          <w:bCs/>
          <w:sz w:val="40"/>
          <w:szCs w:val="40"/>
          <w:rtl/>
          <w:lang w:bidi="ar-EG"/>
        </w:rPr>
        <w:t>)</w:t>
      </w:r>
    </w:p>
    <w:tbl>
      <w:tblPr>
        <w:tblStyle w:val="TableGrid"/>
        <w:bidiVisual/>
        <w:tblW w:w="0" w:type="auto"/>
        <w:tblLook w:val="04A0" w:firstRow="1" w:lastRow="0" w:firstColumn="1" w:lastColumn="0" w:noHBand="0" w:noVBand="1"/>
      </w:tblPr>
      <w:tblGrid>
        <w:gridCol w:w="5596"/>
        <w:gridCol w:w="1626"/>
        <w:gridCol w:w="2349"/>
      </w:tblGrid>
      <w:tr w:rsidR="002C245E" w:rsidTr="00EC4C2D">
        <w:trPr>
          <w:cantSplit/>
        </w:trPr>
        <w:tc>
          <w:tcPr>
            <w:tcW w:w="0" w:type="auto"/>
          </w:tcPr>
          <w:p w:rsidR="00C56266" w:rsidRDefault="00C56266" w:rsidP="00B93717">
            <w:pPr>
              <w:pStyle w:val="NumberedParaAR"/>
              <w:numPr>
                <w:ilvl w:val="0"/>
                <w:numId w:val="0"/>
              </w:numPr>
              <w:rPr>
                <w:rtl/>
                <w:lang w:bidi="ar-EG"/>
              </w:rPr>
            </w:pPr>
          </w:p>
        </w:tc>
        <w:tc>
          <w:tcPr>
            <w:tcW w:w="0" w:type="auto"/>
          </w:tcPr>
          <w:p w:rsidR="00C56266" w:rsidRPr="00574588" w:rsidRDefault="00C56266" w:rsidP="00E861EE">
            <w:pPr>
              <w:pStyle w:val="NumberedParaAR"/>
              <w:numPr>
                <w:ilvl w:val="0"/>
                <w:numId w:val="0"/>
              </w:numPr>
              <w:jc w:val="center"/>
              <w:rPr>
                <w:b/>
                <w:bCs/>
                <w:rtl/>
                <w:lang w:bidi="ar-EG"/>
              </w:rPr>
            </w:pPr>
            <w:r w:rsidRPr="00574588">
              <w:rPr>
                <w:rFonts w:hint="cs"/>
                <w:b/>
                <w:bCs/>
                <w:rtl/>
                <w:lang w:bidi="ar-EG"/>
              </w:rPr>
              <w:t>قيد التنفيذ</w:t>
            </w:r>
          </w:p>
        </w:tc>
        <w:tc>
          <w:tcPr>
            <w:tcW w:w="0" w:type="auto"/>
          </w:tcPr>
          <w:p w:rsidR="00C56266" w:rsidRPr="00574588" w:rsidRDefault="00C56266" w:rsidP="00E861EE">
            <w:pPr>
              <w:pStyle w:val="NumberedParaAR"/>
              <w:numPr>
                <w:ilvl w:val="0"/>
                <w:numId w:val="0"/>
              </w:numPr>
              <w:jc w:val="center"/>
              <w:rPr>
                <w:b/>
                <w:bCs/>
                <w:rtl/>
                <w:lang w:bidi="ar-EG"/>
              </w:rPr>
            </w:pPr>
            <w:r w:rsidRPr="00574588">
              <w:rPr>
                <w:rFonts w:hint="cs"/>
                <w:b/>
                <w:bCs/>
                <w:rtl/>
                <w:lang w:bidi="ar-EG"/>
              </w:rPr>
              <w:t>تم تنفيذه</w:t>
            </w:r>
          </w:p>
        </w:tc>
      </w:tr>
      <w:tr w:rsidR="002C245E" w:rsidTr="00EC4C2D">
        <w:trPr>
          <w:cantSplit/>
        </w:trPr>
        <w:tc>
          <w:tcPr>
            <w:tcW w:w="0" w:type="auto"/>
          </w:tcPr>
          <w:p w:rsidR="00C56266" w:rsidRPr="00C56266" w:rsidRDefault="00C56266" w:rsidP="009F3DDD">
            <w:pPr>
              <w:pStyle w:val="NumberedParaAR"/>
              <w:numPr>
                <w:ilvl w:val="0"/>
                <w:numId w:val="0"/>
              </w:numPr>
              <w:jc w:val="center"/>
              <w:rPr>
                <w:b/>
                <w:bCs/>
                <w:rtl/>
                <w:lang w:bidi="ar-EG"/>
              </w:rPr>
            </w:pPr>
            <w:r w:rsidRPr="00C56266">
              <w:rPr>
                <w:rFonts w:hint="cs"/>
                <w:b/>
                <w:bCs/>
                <w:rtl/>
                <w:lang w:bidi="ar-EG"/>
              </w:rPr>
              <w:t>ال</w:t>
            </w:r>
            <w:r w:rsidR="009F3DDD">
              <w:rPr>
                <w:rFonts w:hint="cs"/>
                <w:b/>
                <w:bCs/>
                <w:rtl/>
                <w:lang w:bidi="ar-EG"/>
              </w:rPr>
              <w:t>ركيزة</w:t>
            </w:r>
            <w:r w:rsidRPr="00C56266">
              <w:rPr>
                <w:rFonts w:hint="cs"/>
                <w:b/>
                <w:bCs/>
                <w:rtl/>
                <w:lang w:bidi="ar-EG"/>
              </w:rPr>
              <w:t xml:space="preserve"> الأول</w:t>
            </w:r>
            <w:r w:rsidR="009F3DDD">
              <w:rPr>
                <w:rFonts w:hint="cs"/>
                <w:b/>
                <w:bCs/>
                <w:rtl/>
                <w:lang w:bidi="ar-EG"/>
              </w:rPr>
              <w:t>ى</w:t>
            </w:r>
            <w:r w:rsidRPr="00C56266">
              <w:rPr>
                <w:rFonts w:hint="cs"/>
                <w:b/>
                <w:bCs/>
                <w:rtl/>
                <w:lang w:bidi="ar-EG"/>
              </w:rPr>
              <w:t xml:space="preserve"> </w:t>
            </w:r>
            <w:r w:rsidRPr="00C56266">
              <w:rPr>
                <w:b/>
                <w:bCs/>
                <w:rtl/>
                <w:lang w:bidi="ar-EG"/>
              </w:rPr>
              <w:t>–</w:t>
            </w:r>
            <w:r w:rsidRPr="00C56266">
              <w:rPr>
                <w:rFonts w:hint="cs"/>
                <w:b/>
                <w:bCs/>
                <w:rtl/>
                <w:lang w:bidi="ar-EG"/>
              </w:rPr>
              <w:t xml:space="preserve"> العهد المبرم مع الدول الأعضاء وأصحاب المصلحة والمنتفعين بخدمات الويبو</w:t>
            </w:r>
          </w:p>
        </w:tc>
        <w:tc>
          <w:tcPr>
            <w:tcW w:w="0" w:type="auto"/>
          </w:tcPr>
          <w:p w:rsidR="00C56266" w:rsidRDefault="00C56266" w:rsidP="00B93717">
            <w:pPr>
              <w:pStyle w:val="NumberedParaAR"/>
              <w:numPr>
                <w:ilvl w:val="0"/>
                <w:numId w:val="0"/>
              </w:numPr>
              <w:rPr>
                <w:rtl/>
                <w:lang w:bidi="ar-EG"/>
              </w:rPr>
            </w:pPr>
          </w:p>
        </w:tc>
        <w:tc>
          <w:tcPr>
            <w:tcW w:w="0" w:type="auto"/>
          </w:tcPr>
          <w:p w:rsidR="00C56266" w:rsidRDefault="00C56266" w:rsidP="00B93717">
            <w:pPr>
              <w:pStyle w:val="NumberedParaAR"/>
              <w:numPr>
                <w:ilvl w:val="0"/>
                <w:numId w:val="0"/>
              </w:numPr>
              <w:rPr>
                <w:rtl/>
                <w:lang w:bidi="ar-EG"/>
              </w:rPr>
            </w:pPr>
          </w:p>
        </w:tc>
      </w:tr>
      <w:tr w:rsidR="002C245E" w:rsidTr="00EC4C2D">
        <w:trPr>
          <w:cantSplit/>
        </w:trPr>
        <w:tc>
          <w:tcPr>
            <w:tcW w:w="0" w:type="auto"/>
          </w:tcPr>
          <w:p w:rsidR="00C56266" w:rsidRDefault="00E97FCA" w:rsidP="008E4084">
            <w:pPr>
              <w:pStyle w:val="NumberedParaAR"/>
              <w:numPr>
                <w:ilvl w:val="0"/>
                <w:numId w:val="0"/>
              </w:numPr>
              <w:rPr>
                <w:rtl/>
                <w:lang w:bidi="ar-EG"/>
              </w:rPr>
            </w:pPr>
            <w:r>
              <w:rPr>
                <w:rFonts w:hint="cs"/>
                <w:rtl/>
                <w:lang w:bidi="ar-EG"/>
              </w:rPr>
              <w:t xml:space="preserve">يتصل </w:t>
            </w:r>
            <w:r w:rsidRPr="00E97FCA">
              <w:rPr>
                <w:rFonts w:hint="cs"/>
                <w:u w:val="single"/>
                <w:rtl/>
                <w:lang w:bidi="ar-EG"/>
              </w:rPr>
              <w:t xml:space="preserve">المعيار المرجعي </w:t>
            </w:r>
            <w:r w:rsidR="008E4084">
              <w:rPr>
                <w:rFonts w:hint="cs"/>
                <w:u w:val="single"/>
                <w:rtl/>
                <w:lang w:bidi="ar-EG"/>
              </w:rPr>
              <w:t>1</w:t>
            </w:r>
            <w:r w:rsidR="008E4084">
              <w:rPr>
                <w:rFonts w:hint="cs"/>
                <w:rtl/>
                <w:lang w:bidi="ar-EG"/>
              </w:rPr>
              <w:t xml:space="preserve"> </w:t>
            </w:r>
            <w:r>
              <w:rPr>
                <w:rFonts w:hint="cs"/>
                <w:rtl/>
                <w:lang w:bidi="ar-EG"/>
              </w:rPr>
              <w:t>من معايير وحدة التفتيش المشتركة بوجود</w:t>
            </w:r>
            <w:r w:rsidR="005F5AD5">
              <w:rPr>
                <w:rFonts w:hint="cs"/>
                <w:rtl/>
                <w:lang w:bidi="ar-EG"/>
              </w:rPr>
              <w:t xml:space="preserve"> إطار واضح للمساءلة، ويشمل ذلك وجود تعريف، ووضوح المسؤولية عن تنفيذه. </w:t>
            </w:r>
            <w:r w:rsidR="002D1E34">
              <w:rPr>
                <w:rFonts w:hint="cs"/>
                <w:rtl/>
                <w:lang w:bidi="ar-EG"/>
              </w:rPr>
              <w:t xml:space="preserve">وهو يشدد على أهمية جعل الإطار متاحا </w:t>
            </w:r>
            <w:r w:rsidR="002D1E34" w:rsidRPr="00CE004A">
              <w:rPr>
                <w:rFonts w:hint="cs"/>
                <w:rtl/>
                <w:lang w:bidi="ar-EG"/>
              </w:rPr>
              <w:t>وفي متناول الجمهور</w:t>
            </w:r>
            <w:r w:rsidR="002D1E34">
              <w:rPr>
                <w:rFonts w:hint="cs"/>
                <w:rtl/>
                <w:lang w:bidi="ar-EG"/>
              </w:rPr>
              <w:t xml:space="preserve">. </w:t>
            </w:r>
            <w:r w:rsidR="00CF5F7D">
              <w:rPr>
                <w:rFonts w:hint="cs"/>
                <w:rtl/>
                <w:lang w:bidi="ar-EG"/>
              </w:rPr>
              <w:t>ووفقا لذلك، فإن هذه الوثيقة، إن وافقت عليها الدول الأعضاء، ستتاح على الموقع الإلكتروني للويبو، وكذلك على موقع شبكتها الإلكترونية الداخلية بحيث يستطيع الجمهور وموظفوها أيضا النفاذ إليها.</w:t>
            </w:r>
          </w:p>
        </w:tc>
        <w:tc>
          <w:tcPr>
            <w:tcW w:w="0" w:type="auto"/>
          </w:tcPr>
          <w:p w:rsidR="00C56266" w:rsidRDefault="004F2DB8" w:rsidP="00DA0C65">
            <w:pPr>
              <w:pStyle w:val="NumberedParaAR"/>
              <w:numPr>
                <w:ilvl w:val="0"/>
                <w:numId w:val="0"/>
              </w:numPr>
              <w:spacing w:before="240"/>
              <w:jc w:val="center"/>
              <w:rPr>
                <w:rtl/>
                <w:lang w:bidi="ar-EG"/>
              </w:rPr>
            </w:pPr>
            <w:r w:rsidRPr="0088102F">
              <w:rPr>
                <w:sz w:val="52"/>
                <w:szCs w:val="52"/>
              </w:rPr>
              <w:t>√</w:t>
            </w:r>
          </w:p>
          <w:p w:rsidR="00EF0F7D" w:rsidRDefault="004F2DB8" w:rsidP="00B243F4">
            <w:pPr>
              <w:pStyle w:val="NumberedParaAR"/>
              <w:numPr>
                <w:ilvl w:val="0"/>
                <w:numId w:val="0"/>
              </w:numPr>
              <w:jc w:val="center"/>
              <w:rPr>
                <w:rtl/>
                <w:lang w:bidi="ar-EG"/>
              </w:rPr>
            </w:pPr>
            <w:r>
              <w:rPr>
                <w:rFonts w:hint="cs"/>
                <w:rtl/>
                <w:lang w:bidi="ar-EG"/>
              </w:rPr>
              <w:t>ستنفَّذ بالموافقة على هذه الوثيقة</w:t>
            </w:r>
          </w:p>
        </w:tc>
        <w:tc>
          <w:tcPr>
            <w:tcW w:w="0" w:type="auto"/>
          </w:tcPr>
          <w:p w:rsidR="00C56266" w:rsidRDefault="00C56266" w:rsidP="00B243F4">
            <w:pPr>
              <w:pStyle w:val="NumberedParaAR"/>
              <w:numPr>
                <w:ilvl w:val="0"/>
                <w:numId w:val="0"/>
              </w:numPr>
              <w:jc w:val="center"/>
              <w:rPr>
                <w:rtl/>
                <w:lang w:bidi="ar-EG"/>
              </w:rPr>
            </w:pPr>
          </w:p>
        </w:tc>
      </w:tr>
      <w:tr w:rsidR="002C245E" w:rsidTr="00EC4C2D">
        <w:trPr>
          <w:cantSplit/>
        </w:trPr>
        <w:tc>
          <w:tcPr>
            <w:tcW w:w="0" w:type="auto"/>
          </w:tcPr>
          <w:p w:rsidR="004F2DB8" w:rsidRDefault="004F2DB8" w:rsidP="00A07FB9">
            <w:pPr>
              <w:pStyle w:val="NumberedParaAR"/>
              <w:numPr>
                <w:ilvl w:val="0"/>
                <w:numId w:val="0"/>
              </w:numPr>
              <w:rPr>
                <w:rtl/>
                <w:lang w:bidi="ar-EG"/>
              </w:rPr>
            </w:pPr>
            <w:r>
              <w:rPr>
                <w:rFonts w:hint="cs"/>
                <w:rtl/>
                <w:lang w:bidi="ar-EG"/>
              </w:rPr>
              <w:t xml:space="preserve">تعالج </w:t>
            </w:r>
            <w:r w:rsidRPr="004F2DB8">
              <w:rPr>
                <w:rFonts w:hint="cs"/>
                <w:u w:val="single"/>
                <w:rtl/>
                <w:lang w:bidi="ar-EG"/>
              </w:rPr>
              <w:t xml:space="preserve">المعايير المرجعية </w:t>
            </w:r>
            <w:r w:rsidR="008E4084">
              <w:rPr>
                <w:rFonts w:hint="cs"/>
                <w:u w:val="single"/>
                <w:rtl/>
                <w:lang w:bidi="ar-EG"/>
              </w:rPr>
              <w:t>2-4</w:t>
            </w:r>
            <w:r w:rsidR="008E4084" w:rsidRPr="008E4084">
              <w:rPr>
                <w:rFonts w:hint="cs"/>
                <w:rtl/>
                <w:lang w:bidi="ar-EG"/>
              </w:rPr>
              <w:t xml:space="preserve"> </w:t>
            </w:r>
            <w:r w:rsidR="00411AE9">
              <w:rPr>
                <w:rFonts w:hint="cs"/>
                <w:rtl/>
                <w:lang w:bidi="ar-EG"/>
              </w:rPr>
              <w:t>هذه</w:t>
            </w:r>
            <w:r>
              <w:rPr>
                <w:rFonts w:hint="cs"/>
                <w:rtl/>
                <w:lang w:bidi="ar-EG"/>
              </w:rPr>
              <w:t xml:space="preserve"> ال</w:t>
            </w:r>
            <w:r w:rsidR="00411AE9">
              <w:rPr>
                <w:rFonts w:hint="cs"/>
                <w:rtl/>
                <w:lang w:bidi="ar-EG"/>
              </w:rPr>
              <w:t>ركيزة</w:t>
            </w:r>
            <w:r>
              <w:rPr>
                <w:rFonts w:hint="cs"/>
                <w:rtl/>
                <w:lang w:bidi="ar-EG"/>
              </w:rPr>
              <w:t xml:space="preserve">، </w:t>
            </w:r>
            <w:r w:rsidR="007068DA">
              <w:rPr>
                <w:rFonts w:hint="cs"/>
                <w:rtl/>
                <w:lang w:bidi="ar-EG"/>
              </w:rPr>
              <w:t xml:space="preserve">حيث تشدد </w:t>
            </w:r>
            <w:r>
              <w:rPr>
                <w:rFonts w:hint="cs"/>
                <w:rtl/>
                <w:lang w:bidi="ar-EG"/>
              </w:rPr>
              <w:t xml:space="preserve">على </w:t>
            </w:r>
            <w:r w:rsidR="00EF61B9">
              <w:rPr>
                <w:rFonts w:hint="cs"/>
                <w:rtl/>
                <w:lang w:bidi="ar-EG"/>
              </w:rPr>
              <w:t xml:space="preserve">ما يلي: </w:t>
            </w:r>
            <w:r>
              <w:rPr>
                <w:rFonts w:hint="cs"/>
                <w:rtl/>
                <w:lang w:bidi="ar-EG"/>
              </w:rPr>
              <w:t xml:space="preserve">"1" </w:t>
            </w:r>
            <w:r w:rsidR="00EF61B9">
              <w:rPr>
                <w:rFonts w:hint="cs"/>
                <w:rtl/>
                <w:lang w:bidi="ar-EG"/>
              </w:rPr>
              <w:t xml:space="preserve">ينبغي أن </w:t>
            </w:r>
            <w:r w:rsidR="00921D3B">
              <w:rPr>
                <w:rFonts w:hint="cs"/>
                <w:rtl/>
                <w:lang w:bidi="ar-EG"/>
              </w:rPr>
              <w:t xml:space="preserve">تتسم </w:t>
            </w:r>
            <w:r>
              <w:rPr>
                <w:rFonts w:hint="cs"/>
                <w:rtl/>
                <w:lang w:bidi="ar-EG"/>
              </w:rPr>
              <w:t xml:space="preserve">الإدارة القائمة على النتائج </w:t>
            </w:r>
            <w:r w:rsidR="009A4389">
              <w:rPr>
                <w:rFonts w:hint="cs"/>
                <w:rtl/>
                <w:lang w:bidi="ar-EG"/>
              </w:rPr>
              <w:t xml:space="preserve">بالطابع التشغيلي </w:t>
            </w:r>
            <w:r w:rsidR="00921D3B">
              <w:rPr>
                <w:rFonts w:hint="cs"/>
                <w:rtl/>
                <w:lang w:bidi="ar-EG"/>
              </w:rPr>
              <w:t xml:space="preserve">وأن تكون </w:t>
            </w:r>
            <w:r>
              <w:rPr>
                <w:rFonts w:hint="cs"/>
                <w:rtl/>
                <w:lang w:bidi="ar-EG"/>
              </w:rPr>
              <w:t xml:space="preserve">متسقة مع الولايات والأهداف التنظيمية، وينبغي أن </w:t>
            </w:r>
            <w:r w:rsidR="00C644CD" w:rsidRPr="009442B8">
              <w:rPr>
                <w:rFonts w:hint="cs"/>
                <w:rtl/>
                <w:lang w:bidi="ar-EG"/>
              </w:rPr>
              <w:t>تنحدر إلى</w:t>
            </w:r>
            <w:r w:rsidR="00C644CD">
              <w:rPr>
                <w:rFonts w:hint="cs"/>
                <w:rtl/>
                <w:lang w:bidi="ar-EG"/>
              </w:rPr>
              <w:t xml:space="preserve"> خطط عمل الوحدات والأفراد؛ "2" </w:t>
            </w:r>
            <w:r w:rsidR="00EF61B9">
              <w:rPr>
                <w:rFonts w:hint="cs"/>
                <w:rtl/>
                <w:lang w:bidi="ar-EG"/>
              </w:rPr>
              <w:t xml:space="preserve">ينبغي أن تجري المنظمات تقييمات </w:t>
            </w:r>
            <w:r w:rsidR="00EF61B9" w:rsidRPr="00F820F5">
              <w:rPr>
                <w:rFonts w:hint="cs"/>
                <w:rtl/>
                <w:lang w:bidi="ar-EG"/>
              </w:rPr>
              <w:t xml:space="preserve">موثوقة </w:t>
            </w:r>
            <w:r w:rsidR="00EF61B9" w:rsidRPr="00A07FB9">
              <w:rPr>
                <w:rFonts w:hint="cs"/>
                <w:rtl/>
                <w:lang w:bidi="ar-EG"/>
              </w:rPr>
              <w:t xml:space="preserve">تركز على </w:t>
            </w:r>
            <w:r w:rsidR="00A07FB9">
              <w:rPr>
                <w:rFonts w:hint="cs"/>
                <w:rtl/>
                <w:lang w:bidi="ar-EG"/>
              </w:rPr>
              <w:t xml:space="preserve">الانتفاع </w:t>
            </w:r>
            <w:r w:rsidR="00EF61B9">
              <w:rPr>
                <w:rFonts w:hint="cs"/>
                <w:rtl/>
                <w:lang w:bidi="ar-EG"/>
              </w:rPr>
              <w:t xml:space="preserve">وتبلغ النتائج والاستنتاجات والتوصيات إلى أصحاب المصلحة؛ "3" </w:t>
            </w:r>
            <w:r w:rsidR="00E36A81">
              <w:rPr>
                <w:rFonts w:hint="cs"/>
                <w:rtl/>
                <w:lang w:bidi="ar-EG"/>
              </w:rPr>
              <w:t>ينبغي أن يكون لدى المنظمات سياسة ثابتة ومنفذة بفعالية للكشف عن المعلومات، مع الكشف عن التقارير المالية السنوية ونتائج البرامج ونتائج التقييم والتدقيق.</w:t>
            </w:r>
          </w:p>
        </w:tc>
        <w:tc>
          <w:tcPr>
            <w:tcW w:w="0" w:type="auto"/>
          </w:tcPr>
          <w:p w:rsidR="004F2DB8" w:rsidRDefault="00A62E22" w:rsidP="00DA0C65">
            <w:pPr>
              <w:pStyle w:val="NumberedParaAR"/>
              <w:numPr>
                <w:ilvl w:val="0"/>
                <w:numId w:val="0"/>
              </w:numPr>
              <w:spacing w:before="240"/>
              <w:jc w:val="center"/>
              <w:rPr>
                <w:lang w:bidi="ar-EG"/>
              </w:rPr>
            </w:pPr>
            <w:r w:rsidRPr="0088102F">
              <w:rPr>
                <w:sz w:val="52"/>
                <w:szCs w:val="52"/>
              </w:rPr>
              <w:t>√</w:t>
            </w:r>
          </w:p>
          <w:p w:rsidR="00A62E22" w:rsidRPr="00A62E22" w:rsidRDefault="00A62E22" w:rsidP="00457D1F">
            <w:pPr>
              <w:pStyle w:val="NumberedParaAR"/>
              <w:numPr>
                <w:ilvl w:val="0"/>
                <w:numId w:val="0"/>
              </w:numPr>
              <w:jc w:val="center"/>
              <w:rPr>
                <w:rtl/>
                <w:lang w:bidi="ar-EG"/>
              </w:rPr>
            </w:pPr>
            <w:r>
              <w:rPr>
                <w:rFonts w:hint="cs"/>
                <w:rtl/>
                <w:lang w:bidi="ar-EG"/>
              </w:rPr>
              <w:t xml:space="preserve">المعيار المرجعي </w:t>
            </w:r>
            <w:r w:rsidR="00457D1F">
              <w:rPr>
                <w:rFonts w:hint="cs"/>
                <w:rtl/>
                <w:lang w:bidi="ar-EG"/>
              </w:rPr>
              <w:t xml:space="preserve">4 </w:t>
            </w:r>
            <w:r>
              <w:rPr>
                <w:rFonts w:hint="cs"/>
                <w:rtl/>
                <w:lang w:bidi="ar-EG"/>
              </w:rPr>
              <w:t xml:space="preserve">(سياسة الكشف عن المعلومات </w:t>
            </w:r>
            <w:r w:rsidRPr="00457D1F">
              <w:rPr>
                <w:rFonts w:hint="cs"/>
                <w:rtl/>
                <w:lang w:bidi="ar-EG"/>
              </w:rPr>
              <w:t>الرسمية</w:t>
            </w:r>
            <w:r>
              <w:rPr>
                <w:rFonts w:hint="cs"/>
                <w:rtl/>
                <w:lang w:bidi="ar-EG"/>
              </w:rPr>
              <w:t>)</w:t>
            </w:r>
          </w:p>
        </w:tc>
        <w:tc>
          <w:tcPr>
            <w:tcW w:w="0" w:type="auto"/>
          </w:tcPr>
          <w:p w:rsidR="004F2DB8" w:rsidRDefault="009A7530" w:rsidP="00DA0C65">
            <w:pPr>
              <w:pStyle w:val="NumberedParaAR"/>
              <w:numPr>
                <w:ilvl w:val="0"/>
                <w:numId w:val="0"/>
              </w:numPr>
              <w:spacing w:before="240"/>
              <w:jc w:val="center"/>
              <w:rPr>
                <w:rtl/>
                <w:lang w:bidi="ar-EG"/>
              </w:rPr>
            </w:pPr>
            <w:r w:rsidRPr="0088102F">
              <w:rPr>
                <w:sz w:val="52"/>
                <w:szCs w:val="52"/>
              </w:rPr>
              <w:t>√</w:t>
            </w:r>
          </w:p>
          <w:p w:rsidR="009A7530" w:rsidRDefault="009A7530" w:rsidP="00457D1F">
            <w:pPr>
              <w:pStyle w:val="NumberedParaAR"/>
              <w:numPr>
                <w:ilvl w:val="0"/>
                <w:numId w:val="0"/>
              </w:numPr>
              <w:jc w:val="center"/>
              <w:rPr>
                <w:rtl/>
                <w:lang w:bidi="ar-EG"/>
              </w:rPr>
            </w:pPr>
            <w:r>
              <w:rPr>
                <w:rFonts w:hint="cs"/>
                <w:rtl/>
                <w:lang w:bidi="ar-EG"/>
              </w:rPr>
              <w:t xml:space="preserve">المعياران المرجعيان </w:t>
            </w:r>
            <w:r w:rsidR="00457D1F">
              <w:rPr>
                <w:rFonts w:hint="cs"/>
                <w:rtl/>
                <w:lang w:bidi="ar-EG"/>
              </w:rPr>
              <w:t xml:space="preserve">2 </w:t>
            </w:r>
            <w:r>
              <w:rPr>
                <w:rFonts w:hint="cs"/>
                <w:rtl/>
                <w:lang w:bidi="ar-EG"/>
              </w:rPr>
              <w:t>(الإدارة القائمة على النتائج) و</w:t>
            </w:r>
            <w:r w:rsidR="00457D1F">
              <w:rPr>
                <w:rFonts w:hint="cs"/>
                <w:rtl/>
                <w:lang w:bidi="ar-EG"/>
              </w:rPr>
              <w:t xml:space="preserve">3 </w:t>
            </w:r>
            <w:r>
              <w:rPr>
                <w:rFonts w:hint="cs"/>
                <w:rtl/>
                <w:lang w:bidi="ar-EG"/>
              </w:rPr>
              <w:t>(التقييم)</w:t>
            </w:r>
          </w:p>
        </w:tc>
      </w:tr>
      <w:tr w:rsidR="002C245E" w:rsidTr="00EC4C2D">
        <w:trPr>
          <w:cantSplit/>
        </w:trPr>
        <w:tc>
          <w:tcPr>
            <w:tcW w:w="0" w:type="auto"/>
          </w:tcPr>
          <w:p w:rsidR="002E1925" w:rsidRPr="00EC4C2D" w:rsidRDefault="00EC4C2D" w:rsidP="004B327C">
            <w:pPr>
              <w:pStyle w:val="NumberedParaAR"/>
              <w:numPr>
                <w:ilvl w:val="0"/>
                <w:numId w:val="0"/>
              </w:numPr>
              <w:jc w:val="center"/>
              <w:rPr>
                <w:b/>
                <w:bCs/>
                <w:rtl/>
                <w:lang w:bidi="ar-EG"/>
              </w:rPr>
            </w:pPr>
            <w:r w:rsidRPr="00EC4C2D">
              <w:rPr>
                <w:rFonts w:hint="cs"/>
                <w:b/>
                <w:bCs/>
                <w:rtl/>
                <w:lang w:bidi="ar-EG"/>
              </w:rPr>
              <w:t>ال</w:t>
            </w:r>
            <w:r w:rsidR="004B327C">
              <w:rPr>
                <w:rFonts w:hint="cs"/>
                <w:b/>
                <w:bCs/>
                <w:rtl/>
                <w:lang w:bidi="ar-EG"/>
              </w:rPr>
              <w:t>ركيزة</w:t>
            </w:r>
            <w:r w:rsidRPr="00EC4C2D">
              <w:rPr>
                <w:rFonts w:hint="cs"/>
                <w:b/>
                <w:bCs/>
                <w:rtl/>
                <w:lang w:bidi="ar-EG"/>
              </w:rPr>
              <w:t xml:space="preserve"> الثاني</w:t>
            </w:r>
            <w:r w:rsidR="004B327C">
              <w:rPr>
                <w:rFonts w:hint="cs"/>
                <w:b/>
                <w:bCs/>
                <w:rtl/>
                <w:lang w:bidi="ar-EG"/>
              </w:rPr>
              <w:t>ة</w:t>
            </w:r>
            <w:r w:rsidRPr="00EC4C2D">
              <w:rPr>
                <w:rFonts w:hint="cs"/>
                <w:b/>
                <w:bCs/>
                <w:rtl/>
                <w:lang w:bidi="ar-EG"/>
              </w:rPr>
              <w:t xml:space="preserve"> </w:t>
            </w:r>
            <w:r w:rsidRPr="00EC4C2D">
              <w:rPr>
                <w:b/>
                <w:bCs/>
                <w:rtl/>
                <w:lang w:bidi="ar-EG"/>
              </w:rPr>
              <w:t>–</w:t>
            </w:r>
            <w:r w:rsidRPr="00EC4C2D">
              <w:rPr>
                <w:rFonts w:hint="cs"/>
                <w:b/>
                <w:bCs/>
                <w:rtl/>
                <w:lang w:bidi="ar-EG"/>
              </w:rPr>
              <w:t xml:space="preserve"> إدارة المخاطر والمراقبة الداخلية</w:t>
            </w:r>
          </w:p>
        </w:tc>
        <w:tc>
          <w:tcPr>
            <w:tcW w:w="0" w:type="auto"/>
          </w:tcPr>
          <w:p w:rsidR="002E1925" w:rsidRPr="0088102F" w:rsidRDefault="002E1925" w:rsidP="00B243F4">
            <w:pPr>
              <w:pStyle w:val="NumberedParaAR"/>
              <w:numPr>
                <w:ilvl w:val="0"/>
                <w:numId w:val="0"/>
              </w:numPr>
              <w:jc w:val="center"/>
              <w:rPr>
                <w:sz w:val="52"/>
                <w:szCs w:val="52"/>
                <w:lang w:bidi="ar-EG"/>
              </w:rPr>
            </w:pPr>
          </w:p>
        </w:tc>
        <w:tc>
          <w:tcPr>
            <w:tcW w:w="0" w:type="auto"/>
          </w:tcPr>
          <w:p w:rsidR="002E1925" w:rsidRPr="0088102F" w:rsidRDefault="002E1925" w:rsidP="00B243F4">
            <w:pPr>
              <w:pStyle w:val="NumberedParaAR"/>
              <w:numPr>
                <w:ilvl w:val="0"/>
                <w:numId w:val="0"/>
              </w:numPr>
              <w:jc w:val="center"/>
              <w:rPr>
                <w:sz w:val="52"/>
                <w:szCs w:val="52"/>
              </w:rPr>
            </w:pPr>
          </w:p>
        </w:tc>
      </w:tr>
      <w:tr w:rsidR="002C245E" w:rsidTr="00EC4C2D">
        <w:trPr>
          <w:cantSplit/>
        </w:trPr>
        <w:tc>
          <w:tcPr>
            <w:tcW w:w="0" w:type="auto"/>
          </w:tcPr>
          <w:p w:rsidR="00EC4C2D" w:rsidRPr="00EC4C2D" w:rsidRDefault="00EC4C2D" w:rsidP="00EF61B9">
            <w:pPr>
              <w:pStyle w:val="NumberedParaAR"/>
              <w:numPr>
                <w:ilvl w:val="0"/>
                <w:numId w:val="0"/>
              </w:numPr>
              <w:rPr>
                <w:b/>
                <w:bCs/>
                <w:i/>
                <w:iCs/>
                <w:rtl/>
                <w:lang w:bidi="ar-EG"/>
              </w:rPr>
            </w:pPr>
            <w:r w:rsidRPr="00EC4C2D">
              <w:rPr>
                <w:rFonts w:hint="cs"/>
                <w:b/>
                <w:bCs/>
                <w:i/>
                <w:iCs/>
                <w:rtl/>
                <w:lang w:bidi="ar-EG"/>
              </w:rPr>
              <w:t>بيئة المراقبة</w:t>
            </w:r>
          </w:p>
          <w:p w:rsidR="00EC4C2D" w:rsidRDefault="003A512D" w:rsidP="005E740E">
            <w:pPr>
              <w:pStyle w:val="NumberedParaAR"/>
              <w:numPr>
                <w:ilvl w:val="0"/>
                <w:numId w:val="0"/>
              </w:numPr>
              <w:rPr>
                <w:rtl/>
                <w:lang w:bidi="ar-EG"/>
              </w:rPr>
            </w:pPr>
            <w:r>
              <w:rPr>
                <w:rFonts w:hint="cs"/>
                <w:rtl/>
                <w:lang w:bidi="ar-EG"/>
              </w:rPr>
              <w:t xml:space="preserve">تعالج </w:t>
            </w:r>
            <w:r w:rsidRPr="003A512D">
              <w:rPr>
                <w:rFonts w:hint="cs"/>
                <w:u w:val="single"/>
                <w:rtl/>
                <w:lang w:bidi="ar-EG"/>
              </w:rPr>
              <w:t xml:space="preserve">المعايير المرجعية </w:t>
            </w:r>
            <w:r w:rsidR="009A2409">
              <w:rPr>
                <w:rFonts w:hint="cs"/>
                <w:u w:val="single"/>
                <w:rtl/>
                <w:lang w:bidi="ar-EG"/>
              </w:rPr>
              <w:t>5-8</w:t>
            </w:r>
            <w:r>
              <w:rPr>
                <w:rFonts w:hint="cs"/>
                <w:rtl/>
                <w:lang w:bidi="ar-EG"/>
              </w:rPr>
              <w:t xml:space="preserve"> هذا العنصر الفرعي </w:t>
            </w:r>
            <w:r w:rsidR="007068DA">
              <w:rPr>
                <w:rFonts w:hint="cs"/>
                <w:rtl/>
                <w:lang w:bidi="ar-EG"/>
              </w:rPr>
              <w:t>من ال</w:t>
            </w:r>
            <w:r w:rsidR="004B327C">
              <w:rPr>
                <w:rFonts w:hint="cs"/>
                <w:rtl/>
                <w:lang w:bidi="ar-EG"/>
              </w:rPr>
              <w:t>ركيزة</w:t>
            </w:r>
            <w:r w:rsidR="007068DA">
              <w:rPr>
                <w:rFonts w:hint="cs"/>
                <w:rtl/>
                <w:lang w:bidi="ar-EG"/>
              </w:rPr>
              <w:t xml:space="preserve"> الثاني</w:t>
            </w:r>
            <w:r w:rsidR="004B327C">
              <w:rPr>
                <w:rFonts w:hint="cs"/>
                <w:rtl/>
                <w:lang w:bidi="ar-EG"/>
              </w:rPr>
              <w:t>ة</w:t>
            </w:r>
            <w:r w:rsidR="007068DA">
              <w:rPr>
                <w:rFonts w:hint="cs"/>
                <w:rtl/>
                <w:lang w:bidi="ar-EG"/>
              </w:rPr>
              <w:t xml:space="preserve">، حيث </w:t>
            </w:r>
            <w:r w:rsidR="003264AC">
              <w:rPr>
                <w:rFonts w:hint="cs"/>
                <w:rtl/>
                <w:lang w:bidi="ar-EG"/>
              </w:rPr>
              <w:t>ت</w:t>
            </w:r>
            <w:r w:rsidR="007068DA">
              <w:rPr>
                <w:rFonts w:hint="cs"/>
                <w:rtl/>
                <w:lang w:bidi="ar-EG"/>
              </w:rPr>
              <w:t>شدد</w:t>
            </w:r>
            <w:r>
              <w:rPr>
                <w:rFonts w:hint="cs"/>
                <w:rtl/>
                <w:lang w:bidi="ar-EG"/>
              </w:rPr>
              <w:t xml:space="preserve"> على ما يلي: "1" ينبغي تطبيق سياسات السلوك الأخلاقي ومعايير النزاهة </w:t>
            </w:r>
            <w:r w:rsidRPr="0078182A">
              <w:rPr>
                <w:rFonts w:hint="cs"/>
                <w:rtl/>
                <w:lang w:bidi="ar-EG"/>
              </w:rPr>
              <w:t>ومكافحة الفساد</w:t>
            </w:r>
            <w:r>
              <w:rPr>
                <w:rFonts w:hint="cs"/>
                <w:rtl/>
                <w:lang w:bidi="ar-EG"/>
              </w:rPr>
              <w:t xml:space="preserve"> </w:t>
            </w:r>
            <w:r w:rsidRPr="0078182A">
              <w:rPr>
                <w:rFonts w:hint="cs"/>
                <w:rtl/>
                <w:lang w:bidi="ar-EG"/>
              </w:rPr>
              <w:t>ومكافحة</w:t>
            </w:r>
            <w:r w:rsidRPr="00370B56">
              <w:rPr>
                <w:rFonts w:hint="cs"/>
                <w:rtl/>
                <w:lang w:bidi="ar-EG"/>
              </w:rPr>
              <w:t xml:space="preserve"> الغش</w:t>
            </w:r>
            <w:r>
              <w:rPr>
                <w:rFonts w:hint="cs"/>
                <w:rtl/>
                <w:lang w:bidi="ar-EG"/>
              </w:rPr>
              <w:t xml:space="preserve"> وإنفاذها؛ "2" وضوح </w:t>
            </w:r>
            <w:r w:rsidR="005E740E">
              <w:rPr>
                <w:rFonts w:hint="cs"/>
                <w:rtl/>
                <w:lang w:bidi="ar-EG"/>
              </w:rPr>
              <w:t xml:space="preserve">عواقب </w:t>
            </w:r>
            <w:r>
              <w:rPr>
                <w:rFonts w:hint="cs"/>
                <w:rtl/>
                <w:lang w:bidi="ar-EG"/>
              </w:rPr>
              <w:t xml:space="preserve">عدم الامتثال للسياسات واللوائح وعقوبته </w:t>
            </w:r>
            <w:r w:rsidRPr="005D29CD">
              <w:rPr>
                <w:rFonts w:hint="cs"/>
                <w:rtl/>
                <w:lang w:bidi="ar-EG"/>
              </w:rPr>
              <w:t>وتناسبها</w:t>
            </w:r>
            <w:r>
              <w:rPr>
                <w:rFonts w:hint="cs"/>
                <w:rtl/>
                <w:lang w:bidi="ar-EG"/>
              </w:rPr>
              <w:t xml:space="preserve"> وتنفيذها على كل المستويات، </w:t>
            </w:r>
            <w:r w:rsidRPr="00333DCB">
              <w:rPr>
                <w:rFonts w:hint="cs"/>
                <w:rtl/>
                <w:lang w:bidi="ar-EG"/>
              </w:rPr>
              <w:t>وتقدير</w:t>
            </w:r>
            <w:r>
              <w:rPr>
                <w:rFonts w:hint="cs"/>
                <w:rtl/>
                <w:lang w:bidi="ar-EG"/>
              </w:rPr>
              <w:t xml:space="preserve"> الأداء المتميز؛ "3" مساءلة الموظفين على عملهم على أساس </w:t>
            </w:r>
            <w:r w:rsidR="00DB0BBE">
              <w:rPr>
                <w:rFonts w:hint="cs"/>
                <w:rtl/>
                <w:lang w:bidi="ar-EG"/>
              </w:rPr>
              <w:t xml:space="preserve">مواصفات </w:t>
            </w:r>
            <w:r>
              <w:rPr>
                <w:rFonts w:hint="cs"/>
                <w:rtl/>
                <w:lang w:bidi="ar-EG"/>
              </w:rPr>
              <w:t xml:space="preserve">وظيفية محدَّثة؛ "4" تطبيق سياسات </w:t>
            </w:r>
            <w:r w:rsidR="008553F0">
              <w:rPr>
                <w:rFonts w:hint="cs"/>
                <w:rtl/>
                <w:lang w:bidi="ar-EG"/>
              </w:rPr>
              <w:t>ل</w:t>
            </w:r>
            <w:r>
              <w:rPr>
                <w:rFonts w:hint="cs"/>
                <w:rtl/>
                <w:lang w:bidi="ar-EG"/>
              </w:rPr>
              <w:t xml:space="preserve">لاختيار </w:t>
            </w:r>
            <w:r w:rsidR="00032834">
              <w:rPr>
                <w:rFonts w:hint="cs"/>
                <w:rtl/>
                <w:lang w:bidi="ar-EG"/>
              </w:rPr>
              <w:t xml:space="preserve">والتوظيف </w:t>
            </w:r>
            <w:r w:rsidRPr="005671BA">
              <w:rPr>
                <w:rFonts w:hint="cs"/>
                <w:rtl/>
                <w:lang w:bidi="ar-EG"/>
              </w:rPr>
              <w:t xml:space="preserve">وما بعد </w:t>
            </w:r>
            <w:r w:rsidR="008B20F4" w:rsidRPr="005671BA">
              <w:rPr>
                <w:rFonts w:hint="cs"/>
                <w:rtl/>
                <w:lang w:bidi="ar-EG"/>
              </w:rPr>
              <w:t>الخدمة</w:t>
            </w:r>
            <w:r>
              <w:rPr>
                <w:rFonts w:hint="cs"/>
                <w:rtl/>
                <w:lang w:bidi="ar-EG"/>
              </w:rPr>
              <w:t>.</w:t>
            </w:r>
          </w:p>
        </w:tc>
        <w:tc>
          <w:tcPr>
            <w:tcW w:w="0" w:type="auto"/>
          </w:tcPr>
          <w:p w:rsidR="00EC4C2D" w:rsidRDefault="00B243F4" w:rsidP="00DA0C65">
            <w:pPr>
              <w:pStyle w:val="NumberedParaAR"/>
              <w:numPr>
                <w:ilvl w:val="0"/>
                <w:numId w:val="0"/>
              </w:numPr>
              <w:spacing w:before="240"/>
              <w:jc w:val="center"/>
              <w:rPr>
                <w:rtl/>
                <w:lang w:bidi="ar-EG"/>
              </w:rPr>
            </w:pPr>
            <w:r w:rsidRPr="0088102F">
              <w:rPr>
                <w:sz w:val="52"/>
                <w:szCs w:val="52"/>
              </w:rPr>
              <w:t>√</w:t>
            </w:r>
          </w:p>
          <w:p w:rsidR="002600A1" w:rsidRPr="002600A1" w:rsidRDefault="002C245E" w:rsidP="0092520C">
            <w:pPr>
              <w:pStyle w:val="NumberedParaAR"/>
              <w:numPr>
                <w:ilvl w:val="0"/>
                <w:numId w:val="0"/>
              </w:numPr>
              <w:jc w:val="center"/>
              <w:rPr>
                <w:lang w:bidi="ar-EG"/>
              </w:rPr>
            </w:pPr>
            <w:r>
              <w:rPr>
                <w:rFonts w:hint="cs"/>
                <w:rtl/>
                <w:lang w:bidi="ar-EG"/>
              </w:rPr>
              <w:t xml:space="preserve">المعيار المرجعي </w:t>
            </w:r>
            <w:r w:rsidR="0092520C">
              <w:rPr>
                <w:rFonts w:hint="cs"/>
                <w:rtl/>
                <w:lang w:bidi="ar-EG"/>
              </w:rPr>
              <w:t>7</w:t>
            </w:r>
            <w:r>
              <w:rPr>
                <w:rFonts w:hint="cs"/>
                <w:rtl/>
                <w:lang w:bidi="ar-EG"/>
              </w:rPr>
              <w:t xml:space="preserve"> (</w:t>
            </w:r>
            <w:r w:rsidR="00DB0BBE">
              <w:rPr>
                <w:rFonts w:hint="cs"/>
                <w:rtl/>
                <w:lang w:bidi="ar-EG"/>
              </w:rPr>
              <w:t xml:space="preserve">مواصفات </w:t>
            </w:r>
            <w:r>
              <w:rPr>
                <w:rFonts w:hint="cs"/>
                <w:rtl/>
                <w:lang w:bidi="ar-EG"/>
              </w:rPr>
              <w:t>وظيفية محدَّثة ومكتوبة لكل الموظفين)</w:t>
            </w:r>
          </w:p>
        </w:tc>
        <w:tc>
          <w:tcPr>
            <w:tcW w:w="0" w:type="auto"/>
          </w:tcPr>
          <w:p w:rsidR="00EC4C2D" w:rsidRDefault="00B243F4" w:rsidP="00DA0C65">
            <w:pPr>
              <w:pStyle w:val="NumberedParaAR"/>
              <w:numPr>
                <w:ilvl w:val="0"/>
                <w:numId w:val="0"/>
              </w:numPr>
              <w:spacing w:before="240"/>
              <w:jc w:val="center"/>
              <w:rPr>
                <w:rtl/>
                <w:lang w:bidi="ar-EG"/>
              </w:rPr>
            </w:pPr>
            <w:r w:rsidRPr="0088102F">
              <w:rPr>
                <w:sz w:val="52"/>
                <w:szCs w:val="52"/>
              </w:rPr>
              <w:t>√</w:t>
            </w:r>
          </w:p>
          <w:p w:rsidR="002600A1" w:rsidRPr="002600A1" w:rsidRDefault="002C245E" w:rsidP="0092520C">
            <w:pPr>
              <w:pStyle w:val="NumberedParaAR"/>
              <w:numPr>
                <w:ilvl w:val="0"/>
                <w:numId w:val="0"/>
              </w:numPr>
              <w:jc w:val="center"/>
              <w:rPr>
                <w:lang w:bidi="ar-EG"/>
              </w:rPr>
            </w:pPr>
            <w:r>
              <w:rPr>
                <w:rFonts w:hint="cs"/>
                <w:rtl/>
                <w:lang w:bidi="ar-EG"/>
              </w:rPr>
              <w:t xml:space="preserve">المعايير المرجعية </w:t>
            </w:r>
            <w:r w:rsidR="0092520C">
              <w:rPr>
                <w:rFonts w:hint="cs"/>
                <w:rtl/>
                <w:lang w:bidi="ar-EG"/>
              </w:rPr>
              <w:t xml:space="preserve">5 </w:t>
            </w:r>
            <w:r>
              <w:rPr>
                <w:rFonts w:hint="cs"/>
                <w:rtl/>
                <w:lang w:bidi="ar-EG"/>
              </w:rPr>
              <w:t xml:space="preserve">(السلوك الأخلاقي وما إلى ذلك) </w:t>
            </w:r>
            <w:r w:rsidR="0092520C">
              <w:rPr>
                <w:rFonts w:hint="cs"/>
                <w:rtl/>
                <w:lang w:bidi="ar-EG"/>
              </w:rPr>
              <w:t xml:space="preserve">و6 </w:t>
            </w:r>
            <w:r>
              <w:rPr>
                <w:rFonts w:hint="cs"/>
                <w:rtl/>
                <w:lang w:bidi="ar-EG"/>
              </w:rPr>
              <w:t xml:space="preserve">(سياسة </w:t>
            </w:r>
            <w:r w:rsidRPr="00905DEF">
              <w:rPr>
                <w:rFonts w:hint="cs"/>
                <w:rtl/>
                <w:lang w:bidi="ar-EG"/>
              </w:rPr>
              <w:t>العقوبات</w:t>
            </w:r>
            <w:r>
              <w:rPr>
                <w:rFonts w:hint="cs"/>
                <w:rtl/>
                <w:lang w:bidi="ar-EG"/>
              </w:rPr>
              <w:t xml:space="preserve"> والمكافآت) </w:t>
            </w:r>
            <w:r w:rsidR="0092520C">
              <w:rPr>
                <w:rFonts w:hint="cs"/>
                <w:rtl/>
                <w:lang w:bidi="ar-EG"/>
              </w:rPr>
              <w:t xml:space="preserve">و8 </w:t>
            </w:r>
            <w:r>
              <w:rPr>
                <w:rFonts w:hint="cs"/>
                <w:rtl/>
                <w:lang w:bidi="ar-EG"/>
              </w:rPr>
              <w:t xml:space="preserve">(سياسات الاختيار </w:t>
            </w:r>
            <w:r w:rsidR="00CA0DE7">
              <w:rPr>
                <w:rFonts w:hint="cs"/>
                <w:rtl/>
                <w:lang w:bidi="ar-EG"/>
              </w:rPr>
              <w:t xml:space="preserve">والتوظيف </w:t>
            </w:r>
            <w:r>
              <w:rPr>
                <w:rFonts w:hint="cs"/>
                <w:rtl/>
                <w:lang w:bidi="ar-EG"/>
              </w:rPr>
              <w:t>وما إلى ذلك)</w:t>
            </w:r>
          </w:p>
        </w:tc>
      </w:tr>
      <w:tr w:rsidR="001C0538" w:rsidTr="00EC4C2D">
        <w:trPr>
          <w:cantSplit/>
        </w:trPr>
        <w:tc>
          <w:tcPr>
            <w:tcW w:w="0" w:type="auto"/>
          </w:tcPr>
          <w:p w:rsidR="001C0538" w:rsidRDefault="001C0538" w:rsidP="001C0538">
            <w:pPr>
              <w:pStyle w:val="NumberedParaAR"/>
              <w:numPr>
                <w:ilvl w:val="0"/>
                <w:numId w:val="0"/>
              </w:numPr>
              <w:rPr>
                <w:rtl/>
                <w:lang w:bidi="ar-EG"/>
              </w:rPr>
            </w:pPr>
            <w:r>
              <w:rPr>
                <w:rFonts w:hint="cs"/>
                <w:b/>
                <w:bCs/>
                <w:i/>
                <w:iCs/>
                <w:rtl/>
                <w:lang w:bidi="ar-EG"/>
              </w:rPr>
              <w:lastRenderedPageBreak/>
              <w:t>تقييم المخاطر</w:t>
            </w:r>
          </w:p>
          <w:p w:rsidR="001C0538" w:rsidRPr="001C0538" w:rsidRDefault="007068DA" w:rsidP="009A2409">
            <w:pPr>
              <w:pStyle w:val="NumberedParaAR"/>
              <w:numPr>
                <w:ilvl w:val="0"/>
                <w:numId w:val="0"/>
              </w:numPr>
              <w:rPr>
                <w:rtl/>
                <w:lang w:bidi="ar-EG"/>
              </w:rPr>
            </w:pPr>
            <w:r>
              <w:rPr>
                <w:rFonts w:hint="cs"/>
                <w:rtl/>
                <w:lang w:bidi="ar-EG"/>
              </w:rPr>
              <w:t xml:space="preserve">يعالج </w:t>
            </w:r>
            <w:r w:rsidRPr="007068DA">
              <w:rPr>
                <w:rFonts w:hint="cs"/>
                <w:u w:val="single"/>
                <w:rtl/>
                <w:lang w:bidi="ar-EG"/>
              </w:rPr>
              <w:t xml:space="preserve">المعيار المرجعي </w:t>
            </w:r>
            <w:r w:rsidR="009A2409">
              <w:rPr>
                <w:rFonts w:hint="cs"/>
                <w:u w:val="single"/>
                <w:rtl/>
                <w:lang w:bidi="ar-EG"/>
              </w:rPr>
              <w:t>9</w:t>
            </w:r>
            <w:r>
              <w:rPr>
                <w:rFonts w:hint="cs"/>
                <w:rtl/>
                <w:lang w:bidi="ar-EG"/>
              </w:rPr>
              <w:t xml:space="preserve"> هذا العنصر الفرعي من ال</w:t>
            </w:r>
            <w:r w:rsidR="002868A4">
              <w:rPr>
                <w:rFonts w:hint="cs"/>
                <w:rtl/>
                <w:lang w:bidi="ar-EG"/>
              </w:rPr>
              <w:t>ركيزة</w:t>
            </w:r>
            <w:r>
              <w:rPr>
                <w:rFonts w:hint="cs"/>
                <w:rtl/>
                <w:lang w:bidi="ar-EG"/>
              </w:rPr>
              <w:t xml:space="preserve"> الثاني</w:t>
            </w:r>
            <w:r w:rsidR="002868A4">
              <w:rPr>
                <w:rFonts w:hint="cs"/>
                <w:rtl/>
                <w:lang w:bidi="ar-EG"/>
              </w:rPr>
              <w:t>ة</w:t>
            </w:r>
            <w:r>
              <w:rPr>
                <w:rFonts w:hint="cs"/>
                <w:rtl/>
                <w:lang w:bidi="ar-EG"/>
              </w:rPr>
              <w:t xml:space="preserve">، حيث يشترط </w:t>
            </w:r>
            <w:r w:rsidR="00A12736">
              <w:rPr>
                <w:rFonts w:hint="cs"/>
                <w:rtl/>
                <w:lang w:bidi="ar-EG"/>
              </w:rPr>
              <w:t xml:space="preserve">أن يكون لدى المنظمة سياسة رسمية لإدارة المخاطر المؤسسية تنفَّذ </w:t>
            </w:r>
            <w:r w:rsidR="00A12736" w:rsidRPr="000E3C5C">
              <w:rPr>
                <w:rFonts w:hint="cs"/>
                <w:rtl/>
                <w:lang w:bidi="ar-EG"/>
              </w:rPr>
              <w:t xml:space="preserve">بمنهجية </w:t>
            </w:r>
            <w:r w:rsidR="00073BF7" w:rsidRPr="000E3C5C">
              <w:rPr>
                <w:rFonts w:hint="cs"/>
                <w:rtl/>
                <w:lang w:bidi="ar-EG"/>
              </w:rPr>
              <w:t>مترابطة</w:t>
            </w:r>
            <w:r w:rsidR="00A12736">
              <w:rPr>
                <w:rFonts w:hint="cs"/>
                <w:rtl/>
                <w:lang w:bidi="ar-EG"/>
              </w:rPr>
              <w:t>.</w:t>
            </w:r>
          </w:p>
        </w:tc>
        <w:tc>
          <w:tcPr>
            <w:tcW w:w="0" w:type="auto"/>
          </w:tcPr>
          <w:p w:rsidR="001C0538" w:rsidRDefault="001C0538" w:rsidP="00B243F4">
            <w:pPr>
              <w:pStyle w:val="NumberedParaAR"/>
              <w:numPr>
                <w:ilvl w:val="0"/>
                <w:numId w:val="0"/>
              </w:numPr>
              <w:jc w:val="center"/>
              <w:rPr>
                <w:rtl/>
                <w:lang w:bidi="ar-EG"/>
              </w:rPr>
            </w:pPr>
          </w:p>
        </w:tc>
        <w:tc>
          <w:tcPr>
            <w:tcW w:w="0" w:type="auto"/>
          </w:tcPr>
          <w:p w:rsidR="001C0538" w:rsidRDefault="00B243F4" w:rsidP="00DA0C65">
            <w:pPr>
              <w:pStyle w:val="NumberedParaAR"/>
              <w:numPr>
                <w:ilvl w:val="0"/>
                <w:numId w:val="0"/>
              </w:numPr>
              <w:spacing w:before="240"/>
              <w:jc w:val="center"/>
              <w:rPr>
                <w:lang w:bidi="ar-EG"/>
              </w:rPr>
            </w:pPr>
            <w:r w:rsidRPr="0088102F">
              <w:rPr>
                <w:sz w:val="52"/>
                <w:szCs w:val="52"/>
              </w:rPr>
              <w:t>√</w:t>
            </w:r>
          </w:p>
        </w:tc>
      </w:tr>
      <w:tr w:rsidR="00A12736" w:rsidTr="00EC4C2D">
        <w:trPr>
          <w:cantSplit/>
        </w:trPr>
        <w:tc>
          <w:tcPr>
            <w:tcW w:w="0" w:type="auto"/>
          </w:tcPr>
          <w:p w:rsidR="00A12736" w:rsidRDefault="00C978BB" w:rsidP="001C0538">
            <w:pPr>
              <w:pStyle w:val="NumberedParaAR"/>
              <w:numPr>
                <w:ilvl w:val="0"/>
                <w:numId w:val="0"/>
              </w:numPr>
              <w:rPr>
                <w:rtl/>
                <w:lang w:bidi="ar-EG"/>
              </w:rPr>
            </w:pPr>
            <w:r>
              <w:rPr>
                <w:rFonts w:hint="cs"/>
                <w:b/>
                <w:bCs/>
                <w:i/>
                <w:iCs/>
                <w:rtl/>
                <w:lang w:bidi="ar-EG"/>
              </w:rPr>
              <w:t>أنشطة المراقبة</w:t>
            </w:r>
          </w:p>
          <w:p w:rsidR="00C978BB" w:rsidRPr="00C978BB" w:rsidRDefault="001B0509" w:rsidP="00F26B95">
            <w:pPr>
              <w:pStyle w:val="NumberedParaAR"/>
              <w:numPr>
                <w:ilvl w:val="0"/>
                <w:numId w:val="0"/>
              </w:numPr>
              <w:rPr>
                <w:rtl/>
                <w:lang w:bidi="ar-EG"/>
              </w:rPr>
            </w:pPr>
            <w:r>
              <w:rPr>
                <w:rFonts w:hint="cs"/>
                <w:rtl/>
                <w:lang w:bidi="ar-EG"/>
              </w:rPr>
              <w:t xml:space="preserve">تعالج </w:t>
            </w:r>
            <w:r w:rsidRPr="00571F30">
              <w:rPr>
                <w:rFonts w:hint="cs"/>
                <w:u w:val="single"/>
                <w:rtl/>
                <w:lang w:bidi="ar-EG"/>
              </w:rPr>
              <w:t xml:space="preserve">المعايير المرجعية </w:t>
            </w:r>
            <w:r w:rsidR="009A2409">
              <w:rPr>
                <w:rFonts w:hint="cs"/>
                <w:u w:val="single"/>
                <w:rtl/>
                <w:lang w:bidi="ar-EG"/>
              </w:rPr>
              <w:t>10-12</w:t>
            </w:r>
            <w:r>
              <w:rPr>
                <w:rFonts w:hint="cs"/>
                <w:rtl/>
                <w:lang w:bidi="ar-EG"/>
              </w:rPr>
              <w:t xml:space="preserve"> هذا العنصر الفرعي من ال</w:t>
            </w:r>
            <w:r w:rsidR="005A4534">
              <w:rPr>
                <w:rFonts w:hint="cs"/>
                <w:rtl/>
                <w:lang w:bidi="ar-EG"/>
              </w:rPr>
              <w:t>ركيزة</w:t>
            </w:r>
            <w:r>
              <w:rPr>
                <w:rFonts w:hint="cs"/>
                <w:rtl/>
                <w:lang w:bidi="ar-EG"/>
              </w:rPr>
              <w:t xml:space="preserve"> الثاني</w:t>
            </w:r>
            <w:r w:rsidR="005A4534">
              <w:rPr>
                <w:rFonts w:hint="cs"/>
                <w:rtl/>
                <w:lang w:bidi="ar-EG"/>
              </w:rPr>
              <w:t>ة</w:t>
            </w:r>
            <w:r>
              <w:rPr>
                <w:rFonts w:hint="cs"/>
                <w:rtl/>
                <w:lang w:bidi="ar-EG"/>
              </w:rPr>
              <w:t>،</w:t>
            </w:r>
            <w:r w:rsidR="00571F30">
              <w:rPr>
                <w:rFonts w:hint="cs"/>
                <w:rtl/>
                <w:lang w:bidi="ar-EG"/>
              </w:rPr>
              <w:t xml:space="preserve"> حيث تشدد على ما يلي: "1" ينبغي أن تكون سلسلة الأوامر وتفويض السلطة </w:t>
            </w:r>
            <w:r w:rsidR="00F26B95">
              <w:rPr>
                <w:rFonts w:hint="cs"/>
                <w:rtl/>
                <w:lang w:bidi="ar-EG"/>
              </w:rPr>
              <w:t xml:space="preserve">متوائمة </w:t>
            </w:r>
            <w:r w:rsidR="00571F30">
              <w:rPr>
                <w:rFonts w:hint="cs"/>
                <w:rtl/>
                <w:lang w:bidi="ar-EG"/>
              </w:rPr>
              <w:t xml:space="preserve">وواضحة </w:t>
            </w:r>
            <w:r w:rsidR="00571F30" w:rsidRPr="003A5432">
              <w:rPr>
                <w:rFonts w:hint="cs"/>
                <w:rtl/>
                <w:lang w:bidi="ar-EG"/>
              </w:rPr>
              <w:t>ومترابطة</w:t>
            </w:r>
            <w:r w:rsidR="00571F30">
              <w:rPr>
                <w:rFonts w:hint="cs"/>
                <w:rtl/>
                <w:lang w:bidi="ar-EG"/>
              </w:rPr>
              <w:t xml:space="preserve"> ومتكاملة مع أنظمة التخطيط للموارد المؤسسية</w:t>
            </w:r>
            <w:r w:rsidR="002D53BA">
              <w:rPr>
                <w:rFonts w:hint="cs"/>
                <w:rtl/>
                <w:lang w:bidi="ar-EG"/>
              </w:rPr>
              <w:t xml:space="preserve">؛ "2" ينبغي أن يتضمن نظام المنظمة المالي ولائحته سياسات ضد الغش وإساءة التصرف في الشؤون المالية، وأن ينفَّذ بطريقة عملية؛ "3" ينبغي أن </w:t>
            </w:r>
            <w:r w:rsidR="00CD3B84">
              <w:rPr>
                <w:rFonts w:hint="cs"/>
                <w:rtl/>
                <w:lang w:bidi="ar-EG"/>
              </w:rPr>
              <w:t xml:space="preserve">يشهد </w:t>
            </w:r>
            <w:r w:rsidR="00BB5735">
              <w:rPr>
                <w:rFonts w:hint="cs"/>
                <w:rtl/>
                <w:lang w:bidi="ar-EG"/>
              </w:rPr>
              <w:t xml:space="preserve">المديرون </w:t>
            </w:r>
            <w:r w:rsidR="00CD3B84">
              <w:rPr>
                <w:rFonts w:hint="cs"/>
                <w:rtl/>
                <w:lang w:bidi="ar-EG"/>
              </w:rPr>
              <w:t>ب</w:t>
            </w:r>
            <w:r w:rsidR="00BB5735">
              <w:rPr>
                <w:rFonts w:hint="cs"/>
                <w:rtl/>
                <w:lang w:bidi="ar-EG"/>
              </w:rPr>
              <w:t>الامتثال للمراقبة الداخلية في إطار تفويضات السلطة الممنوحة لهم.</w:t>
            </w:r>
          </w:p>
        </w:tc>
        <w:tc>
          <w:tcPr>
            <w:tcW w:w="0" w:type="auto"/>
          </w:tcPr>
          <w:p w:rsidR="00A12736" w:rsidRDefault="00A12736" w:rsidP="00B243F4">
            <w:pPr>
              <w:pStyle w:val="NumberedParaAR"/>
              <w:numPr>
                <w:ilvl w:val="0"/>
                <w:numId w:val="0"/>
              </w:numPr>
              <w:jc w:val="center"/>
              <w:rPr>
                <w:rtl/>
                <w:lang w:bidi="ar-EG"/>
              </w:rPr>
            </w:pPr>
          </w:p>
        </w:tc>
        <w:tc>
          <w:tcPr>
            <w:tcW w:w="0" w:type="auto"/>
          </w:tcPr>
          <w:p w:rsidR="00A12736" w:rsidRDefault="00B243F4" w:rsidP="00DA0C65">
            <w:pPr>
              <w:pStyle w:val="NumberedParaAR"/>
              <w:numPr>
                <w:ilvl w:val="0"/>
                <w:numId w:val="0"/>
              </w:numPr>
              <w:spacing w:before="240"/>
              <w:jc w:val="center"/>
              <w:rPr>
                <w:lang w:bidi="ar-EG"/>
              </w:rPr>
            </w:pPr>
            <w:r w:rsidRPr="0088102F">
              <w:rPr>
                <w:sz w:val="52"/>
                <w:szCs w:val="52"/>
              </w:rPr>
              <w:t>√</w:t>
            </w:r>
          </w:p>
        </w:tc>
      </w:tr>
      <w:tr w:rsidR="00BB5735" w:rsidTr="00EC4C2D">
        <w:trPr>
          <w:cantSplit/>
        </w:trPr>
        <w:tc>
          <w:tcPr>
            <w:tcW w:w="0" w:type="auto"/>
          </w:tcPr>
          <w:p w:rsidR="00BB5735" w:rsidRDefault="00BB5735" w:rsidP="00BB5735">
            <w:pPr>
              <w:pStyle w:val="NumberedParaAR"/>
              <w:numPr>
                <w:ilvl w:val="0"/>
                <w:numId w:val="0"/>
              </w:numPr>
              <w:rPr>
                <w:rtl/>
                <w:lang w:bidi="ar-EG"/>
              </w:rPr>
            </w:pPr>
            <w:r>
              <w:rPr>
                <w:rFonts w:hint="cs"/>
                <w:b/>
                <w:bCs/>
                <w:i/>
                <w:iCs/>
                <w:rtl/>
                <w:lang w:bidi="ar-EG"/>
              </w:rPr>
              <w:t>المعلومات والاتصالات</w:t>
            </w:r>
          </w:p>
          <w:p w:rsidR="00BB5735" w:rsidRPr="00BB5735" w:rsidRDefault="00BB5735" w:rsidP="006B22AC">
            <w:pPr>
              <w:pStyle w:val="NumberedParaAR"/>
              <w:numPr>
                <w:ilvl w:val="0"/>
                <w:numId w:val="0"/>
              </w:numPr>
              <w:rPr>
                <w:rtl/>
                <w:lang w:bidi="ar-EG"/>
              </w:rPr>
            </w:pPr>
            <w:r>
              <w:rPr>
                <w:rFonts w:hint="cs"/>
                <w:rtl/>
                <w:lang w:bidi="ar-EG"/>
              </w:rPr>
              <w:t xml:space="preserve">يعالج </w:t>
            </w:r>
            <w:r w:rsidRPr="00096EFE">
              <w:rPr>
                <w:rFonts w:hint="cs"/>
                <w:u w:val="single"/>
                <w:rtl/>
                <w:lang w:bidi="ar-EG"/>
              </w:rPr>
              <w:t xml:space="preserve">المعيار المرجعي </w:t>
            </w:r>
            <w:r w:rsidR="00096EFE" w:rsidRPr="00096EFE">
              <w:rPr>
                <w:rFonts w:hint="cs"/>
                <w:u w:val="single"/>
                <w:rtl/>
                <w:lang w:bidi="ar-EG"/>
              </w:rPr>
              <w:t>13</w:t>
            </w:r>
            <w:r w:rsidR="00096EFE">
              <w:rPr>
                <w:rFonts w:hint="cs"/>
                <w:rtl/>
                <w:lang w:bidi="ar-EG"/>
              </w:rPr>
              <w:t xml:space="preserve"> </w:t>
            </w:r>
            <w:r>
              <w:rPr>
                <w:rFonts w:hint="cs"/>
                <w:rtl/>
                <w:lang w:bidi="ar-EG"/>
              </w:rPr>
              <w:t>هذا العنصر الفرعي من ال</w:t>
            </w:r>
            <w:r w:rsidR="006B22AC">
              <w:rPr>
                <w:rFonts w:hint="cs"/>
                <w:rtl/>
                <w:lang w:bidi="ar-EG"/>
              </w:rPr>
              <w:t>ركيزة</w:t>
            </w:r>
            <w:r>
              <w:rPr>
                <w:rFonts w:hint="cs"/>
                <w:rtl/>
                <w:lang w:bidi="ar-EG"/>
              </w:rPr>
              <w:t xml:space="preserve"> الثاني</w:t>
            </w:r>
            <w:r w:rsidR="006B22AC">
              <w:rPr>
                <w:rFonts w:hint="cs"/>
                <w:rtl/>
                <w:lang w:bidi="ar-EG"/>
              </w:rPr>
              <w:t>ة</w:t>
            </w:r>
            <w:r>
              <w:rPr>
                <w:rFonts w:hint="cs"/>
                <w:rtl/>
                <w:lang w:bidi="ar-EG"/>
              </w:rPr>
              <w:t>، حيث يشدد على أن الموظفين ينبغي أن يتمكنوا من النفاذ إلى المعلومات الموثوقة التي تهمهم لدعم اتخاذ القرار بما يتسق مع السلطات الممنوحة لهم، وينبغي أن يكون بالمنظمة نظام مطبق بالفعل للاتصالات الداخلية والخارجية.</w:t>
            </w:r>
          </w:p>
        </w:tc>
        <w:tc>
          <w:tcPr>
            <w:tcW w:w="0" w:type="auto"/>
          </w:tcPr>
          <w:p w:rsidR="00BB5735" w:rsidRDefault="00B243F4" w:rsidP="00DA0C65">
            <w:pPr>
              <w:pStyle w:val="NumberedParaAR"/>
              <w:numPr>
                <w:ilvl w:val="0"/>
                <w:numId w:val="0"/>
              </w:numPr>
              <w:spacing w:before="240"/>
              <w:jc w:val="center"/>
              <w:rPr>
                <w:rtl/>
                <w:lang w:bidi="ar-EG"/>
              </w:rPr>
            </w:pPr>
            <w:r w:rsidRPr="0088102F">
              <w:rPr>
                <w:sz w:val="52"/>
                <w:szCs w:val="52"/>
              </w:rPr>
              <w:t>√</w:t>
            </w:r>
          </w:p>
          <w:p w:rsidR="00791143" w:rsidRDefault="00791143" w:rsidP="00B243F4">
            <w:pPr>
              <w:pStyle w:val="NumberedParaAR"/>
              <w:numPr>
                <w:ilvl w:val="0"/>
                <w:numId w:val="0"/>
              </w:numPr>
              <w:jc w:val="center"/>
              <w:rPr>
                <w:rtl/>
                <w:lang w:bidi="ar-EG"/>
              </w:rPr>
            </w:pPr>
            <w:r>
              <w:rPr>
                <w:rFonts w:hint="cs"/>
                <w:rtl/>
                <w:lang w:bidi="ar-EG"/>
              </w:rPr>
              <w:t xml:space="preserve">المعيار المرجعي (سياسة الكشف عن المعلومات </w:t>
            </w:r>
            <w:r w:rsidRPr="00457D1F">
              <w:rPr>
                <w:rFonts w:hint="cs"/>
                <w:rtl/>
                <w:lang w:bidi="ar-EG"/>
              </w:rPr>
              <w:t>الرسمية</w:t>
            </w:r>
            <w:r>
              <w:rPr>
                <w:rFonts w:hint="cs"/>
                <w:rtl/>
                <w:lang w:bidi="ar-EG"/>
              </w:rPr>
              <w:t>)</w:t>
            </w:r>
          </w:p>
        </w:tc>
        <w:tc>
          <w:tcPr>
            <w:tcW w:w="0" w:type="auto"/>
          </w:tcPr>
          <w:p w:rsidR="00BB5735" w:rsidRDefault="00BB5735" w:rsidP="00B243F4">
            <w:pPr>
              <w:pStyle w:val="NumberedParaAR"/>
              <w:numPr>
                <w:ilvl w:val="0"/>
                <w:numId w:val="0"/>
              </w:numPr>
              <w:jc w:val="center"/>
              <w:rPr>
                <w:rtl/>
                <w:lang w:bidi="ar-EG"/>
              </w:rPr>
            </w:pPr>
          </w:p>
        </w:tc>
      </w:tr>
      <w:tr w:rsidR="00791143" w:rsidTr="00EC4C2D">
        <w:trPr>
          <w:cantSplit/>
        </w:trPr>
        <w:tc>
          <w:tcPr>
            <w:tcW w:w="0" w:type="auto"/>
          </w:tcPr>
          <w:p w:rsidR="00791143" w:rsidRDefault="00F13A8F" w:rsidP="00BB5735">
            <w:pPr>
              <w:pStyle w:val="NumberedParaAR"/>
              <w:numPr>
                <w:ilvl w:val="0"/>
                <w:numId w:val="0"/>
              </w:numPr>
              <w:rPr>
                <w:rtl/>
                <w:lang w:bidi="ar-EG"/>
              </w:rPr>
            </w:pPr>
            <w:r>
              <w:rPr>
                <w:rFonts w:hint="cs"/>
                <w:b/>
                <w:bCs/>
                <w:i/>
                <w:iCs/>
                <w:rtl/>
                <w:lang w:bidi="ar-EG"/>
              </w:rPr>
              <w:t>الضمان</w:t>
            </w:r>
          </w:p>
          <w:p w:rsidR="00F13A8F" w:rsidRPr="00F13A8F" w:rsidRDefault="00F13A8F" w:rsidP="0009119C">
            <w:pPr>
              <w:pStyle w:val="NumberedParaAR"/>
              <w:numPr>
                <w:ilvl w:val="0"/>
                <w:numId w:val="0"/>
              </w:numPr>
              <w:rPr>
                <w:rtl/>
                <w:lang w:bidi="ar-EG"/>
              </w:rPr>
            </w:pPr>
            <w:r>
              <w:rPr>
                <w:rFonts w:hint="cs"/>
                <w:rtl/>
                <w:lang w:bidi="ar-EG"/>
              </w:rPr>
              <w:t xml:space="preserve">يعالج </w:t>
            </w:r>
            <w:r w:rsidRPr="00F13A8F">
              <w:rPr>
                <w:rFonts w:hint="cs"/>
                <w:u w:val="single"/>
                <w:rtl/>
                <w:lang w:bidi="ar-EG"/>
              </w:rPr>
              <w:t xml:space="preserve">المعياران المرجعيان </w:t>
            </w:r>
            <w:r w:rsidR="00D42DF4">
              <w:rPr>
                <w:rFonts w:hint="cs"/>
                <w:u w:val="single"/>
                <w:rtl/>
                <w:lang w:bidi="ar-EG"/>
              </w:rPr>
              <w:t>14</w:t>
            </w:r>
            <w:r w:rsidR="0009119C">
              <w:rPr>
                <w:rFonts w:hint="cs"/>
                <w:u w:val="single"/>
                <w:rtl/>
                <w:lang w:bidi="ar-EG"/>
              </w:rPr>
              <w:t xml:space="preserve"> و</w:t>
            </w:r>
            <w:r w:rsidR="00D42DF4">
              <w:rPr>
                <w:rFonts w:hint="cs"/>
                <w:u w:val="single"/>
                <w:rtl/>
                <w:lang w:bidi="ar-EG"/>
              </w:rPr>
              <w:t>15</w:t>
            </w:r>
            <w:r>
              <w:rPr>
                <w:rFonts w:hint="cs"/>
                <w:rtl/>
                <w:lang w:bidi="ar-EG"/>
              </w:rPr>
              <w:t xml:space="preserve"> هذا العنصر الفرعي من ال</w:t>
            </w:r>
            <w:r w:rsidR="006B22AC">
              <w:rPr>
                <w:rFonts w:hint="cs"/>
                <w:rtl/>
                <w:lang w:bidi="ar-EG"/>
              </w:rPr>
              <w:t>ركيزة</w:t>
            </w:r>
            <w:r>
              <w:rPr>
                <w:rFonts w:hint="cs"/>
                <w:rtl/>
                <w:lang w:bidi="ar-EG"/>
              </w:rPr>
              <w:t xml:space="preserve"> الثاني</w:t>
            </w:r>
            <w:r w:rsidR="006B22AC">
              <w:rPr>
                <w:rFonts w:hint="cs"/>
                <w:rtl/>
                <w:lang w:bidi="ar-EG"/>
              </w:rPr>
              <w:t>ة</w:t>
            </w:r>
            <w:r>
              <w:rPr>
                <w:rFonts w:hint="cs"/>
                <w:rtl/>
                <w:lang w:bidi="ar-EG"/>
              </w:rPr>
              <w:t xml:space="preserve">، </w:t>
            </w:r>
            <w:r w:rsidR="00835DF2">
              <w:rPr>
                <w:rFonts w:hint="cs"/>
                <w:rtl/>
                <w:lang w:bidi="ar-EG"/>
              </w:rPr>
              <w:t xml:space="preserve">حيث يشددان على ما يلي: "1" ينبغي أن يُرصَد أداء الرؤساء التنفيذيين </w:t>
            </w:r>
            <w:r w:rsidR="00835DF2" w:rsidRPr="00B10471">
              <w:rPr>
                <w:rFonts w:hint="cs"/>
                <w:rtl/>
                <w:lang w:bidi="ar-EG"/>
              </w:rPr>
              <w:t>وكبار</w:t>
            </w:r>
            <w:r w:rsidR="00835DF2">
              <w:rPr>
                <w:rFonts w:hint="cs"/>
                <w:rtl/>
                <w:lang w:bidi="ar-EG"/>
              </w:rPr>
              <w:t xml:space="preserve"> المديرين والموظفين وأن تُتخذ إجراءات للتصحيح حسب الاقتصاء؛ "2" تعقب توصية هيئات الرقابة الداخلية والخارجية وتنفيذها وتقديم تبرير واضح في حال عدم تنفيذها.</w:t>
            </w:r>
          </w:p>
        </w:tc>
        <w:tc>
          <w:tcPr>
            <w:tcW w:w="0" w:type="auto"/>
          </w:tcPr>
          <w:p w:rsidR="00791143" w:rsidRDefault="00B243F4" w:rsidP="00DA0C65">
            <w:pPr>
              <w:pStyle w:val="NumberedParaAR"/>
              <w:numPr>
                <w:ilvl w:val="0"/>
                <w:numId w:val="0"/>
              </w:numPr>
              <w:spacing w:before="240"/>
              <w:jc w:val="center"/>
              <w:rPr>
                <w:lang w:bidi="ar-EG"/>
              </w:rPr>
            </w:pPr>
            <w:r w:rsidRPr="0088102F">
              <w:rPr>
                <w:sz w:val="52"/>
                <w:szCs w:val="52"/>
              </w:rPr>
              <w:t>√</w:t>
            </w:r>
          </w:p>
          <w:p w:rsidR="0094542F" w:rsidRDefault="0094542F" w:rsidP="00C24A07">
            <w:pPr>
              <w:pStyle w:val="NumberedParaAR"/>
              <w:numPr>
                <w:ilvl w:val="0"/>
                <w:numId w:val="0"/>
              </w:numPr>
              <w:jc w:val="center"/>
              <w:rPr>
                <w:rtl/>
                <w:lang w:bidi="ar-EG"/>
              </w:rPr>
            </w:pPr>
            <w:r>
              <w:rPr>
                <w:rFonts w:hint="cs"/>
                <w:rtl/>
                <w:lang w:bidi="ar-EG"/>
              </w:rPr>
              <w:t xml:space="preserve">المعيار المرجعي </w:t>
            </w:r>
            <w:r w:rsidR="00C24A07">
              <w:rPr>
                <w:rFonts w:hint="cs"/>
                <w:rtl/>
                <w:lang w:bidi="ar-EG"/>
              </w:rPr>
              <w:t xml:space="preserve">15 </w:t>
            </w:r>
            <w:r>
              <w:rPr>
                <w:rFonts w:hint="cs"/>
                <w:rtl/>
                <w:lang w:bidi="ar-EG"/>
              </w:rPr>
              <w:t xml:space="preserve">(سياسة الكشف عن المعلومات </w:t>
            </w:r>
            <w:r w:rsidRPr="00457D1F">
              <w:rPr>
                <w:rFonts w:hint="cs"/>
                <w:rtl/>
                <w:lang w:bidi="ar-EG"/>
              </w:rPr>
              <w:t>الرسمية</w:t>
            </w:r>
            <w:r>
              <w:rPr>
                <w:rFonts w:hint="cs"/>
                <w:rtl/>
                <w:lang w:bidi="ar-EG"/>
              </w:rPr>
              <w:t>)</w:t>
            </w:r>
          </w:p>
        </w:tc>
        <w:tc>
          <w:tcPr>
            <w:tcW w:w="0" w:type="auto"/>
          </w:tcPr>
          <w:p w:rsidR="00791143" w:rsidRDefault="00B243F4" w:rsidP="00DA0C65">
            <w:pPr>
              <w:pStyle w:val="NumberedParaAR"/>
              <w:numPr>
                <w:ilvl w:val="0"/>
                <w:numId w:val="0"/>
              </w:numPr>
              <w:spacing w:before="240"/>
              <w:jc w:val="center"/>
              <w:rPr>
                <w:rtl/>
                <w:lang w:bidi="ar-EG"/>
              </w:rPr>
            </w:pPr>
            <w:r w:rsidRPr="0088102F">
              <w:rPr>
                <w:sz w:val="52"/>
                <w:szCs w:val="52"/>
              </w:rPr>
              <w:t>√</w:t>
            </w:r>
          </w:p>
          <w:p w:rsidR="0094542F" w:rsidRDefault="0094542F" w:rsidP="00C24A07">
            <w:pPr>
              <w:pStyle w:val="NumberedParaAR"/>
              <w:numPr>
                <w:ilvl w:val="0"/>
                <w:numId w:val="0"/>
              </w:numPr>
              <w:jc w:val="center"/>
              <w:rPr>
                <w:rtl/>
                <w:lang w:bidi="ar-EG"/>
              </w:rPr>
            </w:pPr>
            <w:r>
              <w:rPr>
                <w:rFonts w:hint="cs"/>
                <w:rtl/>
                <w:lang w:bidi="ar-EG"/>
              </w:rPr>
              <w:t xml:space="preserve">المعيار المرجعي </w:t>
            </w:r>
            <w:r w:rsidR="00C24A07">
              <w:rPr>
                <w:rFonts w:hint="cs"/>
                <w:rtl/>
                <w:lang w:bidi="ar-EG"/>
              </w:rPr>
              <w:t>14</w:t>
            </w:r>
            <w:r>
              <w:rPr>
                <w:rFonts w:hint="cs"/>
                <w:rtl/>
                <w:lang w:bidi="ar-EG"/>
              </w:rPr>
              <w:t xml:space="preserve"> (الأداء)</w:t>
            </w:r>
          </w:p>
        </w:tc>
      </w:tr>
      <w:tr w:rsidR="0094542F" w:rsidTr="00EC4C2D">
        <w:trPr>
          <w:cantSplit/>
        </w:trPr>
        <w:tc>
          <w:tcPr>
            <w:tcW w:w="0" w:type="auto"/>
          </w:tcPr>
          <w:p w:rsidR="0094542F" w:rsidRPr="0094542F" w:rsidRDefault="0094542F" w:rsidP="00E54A29">
            <w:pPr>
              <w:pStyle w:val="NumberedParaAR"/>
              <w:numPr>
                <w:ilvl w:val="0"/>
                <w:numId w:val="0"/>
              </w:numPr>
              <w:jc w:val="center"/>
              <w:rPr>
                <w:b/>
                <w:bCs/>
                <w:rtl/>
                <w:lang w:bidi="ar-EG"/>
              </w:rPr>
            </w:pPr>
            <w:r w:rsidRPr="0094542F">
              <w:rPr>
                <w:rFonts w:hint="cs"/>
                <w:b/>
                <w:bCs/>
                <w:rtl/>
                <w:lang w:bidi="ar-EG"/>
              </w:rPr>
              <w:t>ال</w:t>
            </w:r>
            <w:r w:rsidR="00E54A29">
              <w:rPr>
                <w:rFonts w:hint="cs"/>
                <w:b/>
                <w:bCs/>
                <w:rtl/>
                <w:lang w:bidi="ar-EG"/>
              </w:rPr>
              <w:t>ركيزة</w:t>
            </w:r>
            <w:r w:rsidRPr="0094542F">
              <w:rPr>
                <w:rFonts w:hint="cs"/>
                <w:b/>
                <w:bCs/>
                <w:rtl/>
                <w:lang w:bidi="ar-EG"/>
              </w:rPr>
              <w:t xml:space="preserve"> الثالث</w:t>
            </w:r>
            <w:r w:rsidR="00E54A29">
              <w:rPr>
                <w:rFonts w:hint="cs"/>
                <w:b/>
                <w:bCs/>
                <w:rtl/>
                <w:lang w:bidi="ar-EG"/>
              </w:rPr>
              <w:t>ة</w:t>
            </w:r>
            <w:r w:rsidRPr="0094542F">
              <w:rPr>
                <w:rFonts w:hint="cs"/>
                <w:b/>
                <w:bCs/>
                <w:rtl/>
                <w:lang w:bidi="ar-EG"/>
              </w:rPr>
              <w:t xml:space="preserve"> </w:t>
            </w:r>
            <w:r w:rsidRPr="0094542F">
              <w:rPr>
                <w:b/>
                <w:bCs/>
                <w:rtl/>
                <w:lang w:bidi="ar-EG"/>
              </w:rPr>
              <w:t>–</w:t>
            </w:r>
            <w:r w:rsidRPr="0094542F">
              <w:rPr>
                <w:rFonts w:hint="cs"/>
                <w:b/>
                <w:bCs/>
                <w:rtl/>
                <w:lang w:bidi="ar-EG"/>
              </w:rPr>
              <w:t xml:space="preserve"> آليات الشكاوى والاستجابة</w:t>
            </w:r>
          </w:p>
        </w:tc>
        <w:tc>
          <w:tcPr>
            <w:tcW w:w="0" w:type="auto"/>
          </w:tcPr>
          <w:p w:rsidR="0094542F" w:rsidRDefault="0094542F" w:rsidP="00B243F4">
            <w:pPr>
              <w:pStyle w:val="NumberedParaAR"/>
              <w:numPr>
                <w:ilvl w:val="0"/>
                <w:numId w:val="0"/>
              </w:numPr>
              <w:jc w:val="center"/>
              <w:rPr>
                <w:rtl/>
                <w:lang w:bidi="ar-EG"/>
              </w:rPr>
            </w:pPr>
          </w:p>
        </w:tc>
        <w:tc>
          <w:tcPr>
            <w:tcW w:w="0" w:type="auto"/>
          </w:tcPr>
          <w:p w:rsidR="0094542F" w:rsidRDefault="0094542F" w:rsidP="00B243F4">
            <w:pPr>
              <w:pStyle w:val="NumberedParaAR"/>
              <w:numPr>
                <w:ilvl w:val="0"/>
                <w:numId w:val="0"/>
              </w:numPr>
              <w:jc w:val="center"/>
              <w:rPr>
                <w:rtl/>
                <w:lang w:bidi="ar-EG"/>
              </w:rPr>
            </w:pPr>
          </w:p>
        </w:tc>
      </w:tr>
      <w:tr w:rsidR="0094542F" w:rsidTr="00EC4C2D">
        <w:trPr>
          <w:cantSplit/>
        </w:trPr>
        <w:tc>
          <w:tcPr>
            <w:tcW w:w="0" w:type="auto"/>
          </w:tcPr>
          <w:p w:rsidR="0094542F" w:rsidRDefault="0094542F" w:rsidP="0009119C">
            <w:pPr>
              <w:pStyle w:val="NumberedParaAR"/>
              <w:numPr>
                <w:ilvl w:val="0"/>
                <w:numId w:val="0"/>
              </w:numPr>
              <w:rPr>
                <w:rtl/>
                <w:lang w:bidi="ar-EG"/>
              </w:rPr>
            </w:pPr>
            <w:r>
              <w:rPr>
                <w:rFonts w:hint="cs"/>
                <w:rtl/>
                <w:lang w:bidi="ar-EG"/>
              </w:rPr>
              <w:t xml:space="preserve">يعالج </w:t>
            </w:r>
            <w:r w:rsidRPr="00D42DF4">
              <w:rPr>
                <w:rFonts w:hint="cs"/>
                <w:u w:val="single"/>
                <w:rtl/>
                <w:lang w:bidi="ar-EG"/>
              </w:rPr>
              <w:t xml:space="preserve">المعياران المرجعيان </w:t>
            </w:r>
            <w:r w:rsidR="00D42DF4" w:rsidRPr="00D42DF4">
              <w:rPr>
                <w:rFonts w:hint="cs"/>
                <w:u w:val="single"/>
                <w:rtl/>
                <w:lang w:bidi="ar-EG"/>
              </w:rPr>
              <w:t>16</w:t>
            </w:r>
            <w:r w:rsidR="0009119C">
              <w:rPr>
                <w:rFonts w:hint="cs"/>
                <w:u w:val="single"/>
                <w:rtl/>
                <w:lang w:bidi="ar-EG"/>
              </w:rPr>
              <w:t xml:space="preserve"> و</w:t>
            </w:r>
            <w:r w:rsidR="00D42DF4" w:rsidRPr="00D42DF4">
              <w:rPr>
                <w:rFonts w:hint="cs"/>
                <w:u w:val="single"/>
                <w:rtl/>
                <w:lang w:bidi="ar-EG"/>
              </w:rPr>
              <w:t>17</w:t>
            </w:r>
            <w:r>
              <w:rPr>
                <w:rFonts w:hint="cs"/>
                <w:rtl/>
                <w:lang w:bidi="ar-EG"/>
              </w:rPr>
              <w:t xml:space="preserve"> هذا ال</w:t>
            </w:r>
            <w:r w:rsidR="00E54A29">
              <w:rPr>
                <w:rFonts w:hint="cs"/>
                <w:rtl/>
                <w:lang w:bidi="ar-EG"/>
              </w:rPr>
              <w:t>ركيزة</w:t>
            </w:r>
            <w:r>
              <w:rPr>
                <w:rFonts w:hint="cs"/>
                <w:rtl/>
                <w:lang w:bidi="ar-EG"/>
              </w:rPr>
              <w:t xml:space="preserve"> الثالث</w:t>
            </w:r>
            <w:r w:rsidR="00E54A29">
              <w:rPr>
                <w:rFonts w:hint="cs"/>
                <w:rtl/>
                <w:lang w:bidi="ar-EG"/>
              </w:rPr>
              <w:t>ة</w:t>
            </w:r>
            <w:r>
              <w:rPr>
                <w:rFonts w:hint="cs"/>
                <w:rtl/>
                <w:lang w:bidi="ar-EG"/>
              </w:rPr>
              <w:t xml:space="preserve">، حيث يشددان على ما يلي: "1" ينبغي أن يتاح للموظفين اللجوء إلى آليات غير رسمية للشكوى؛ "2" ينبغي أن يتاح للموظفين وغير الموظفين وأصحاب المصلحة/ المستفيدين </w:t>
            </w:r>
            <w:r w:rsidRPr="00E355DA">
              <w:rPr>
                <w:rFonts w:hint="cs"/>
                <w:rtl/>
                <w:lang w:bidi="ar-EG"/>
              </w:rPr>
              <w:t>والموردين</w:t>
            </w:r>
            <w:r>
              <w:rPr>
                <w:rFonts w:hint="cs"/>
                <w:rtl/>
                <w:lang w:bidi="ar-EG"/>
              </w:rPr>
              <w:t xml:space="preserve"> اللجوء إلى آليات رسمية للشكوى، ويجب أن تستجيب المنظمة لشكاواهم.</w:t>
            </w:r>
          </w:p>
        </w:tc>
        <w:tc>
          <w:tcPr>
            <w:tcW w:w="0" w:type="auto"/>
          </w:tcPr>
          <w:p w:rsidR="0094542F" w:rsidRDefault="0094542F" w:rsidP="00B243F4">
            <w:pPr>
              <w:pStyle w:val="NumberedParaAR"/>
              <w:numPr>
                <w:ilvl w:val="0"/>
                <w:numId w:val="0"/>
              </w:numPr>
              <w:jc w:val="center"/>
              <w:rPr>
                <w:rtl/>
                <w:lang w:bidi="ar-EG"/>
              </w:rPr>
            </w:pPr>
          </w:p>
        </w:tc>
        <w:tc>
          <w:tcPr>
            <w:tcW w:w="0" w:type="auto"/>
          </w:tcPr>
          <w:p w:rsidR="0094542F" w:rsidRDefault="00B243F4" w:rsidP="00DA0C65">
            <w:pPr>
              <w:pStyle w:val="NumberedParaAR"/>
              <w:numPr>
                <w:ilvl w:val="0"/>
                <w:numId w:val="0"/>
              </w:numPr>
              <w:spacing w:before="240"/>
              <w:jc w:val="center"/>
              <w:rPr>
                <w:lang w:bidi="ar-EG"/>
              </w:rPr>
            </w:pPr>
            <w:r w:rsidRPr="0088102F">
              <w:rPr>
                <w:sz w:val="52"/>
                <w:szCs w:val="52"/>
              </w:rPr>
              <w:t>√</w:t>
            </w:r>
          </w:p>
        </w:tc>
      </w:tr>
    </w:tbl>
    <w:p w:rsidR="002A0A78" w:rsidRPr="00F13A8F" w:rsidRDefault="002A0A78" w:rsidP="00DF463B">
      <w:pPr>
        <w:pStyle w:val="EndofDocumentAR"/>
        <w:rPr>
          <w:rtl/>
          <w:lang w:bidi="ar-EG"/>
        </w:rPr>
      </w:pPr>
      <w:r>
        <w:rPr>
          <w:rFonts w:hint="cs"/>
          <w:rtl/>
          <w:lang w:bidi="ar-EG"/>
        </w:rPr>
        <w:t>[نهاية المرفق والوثيقة]</w:t>
      </w:r>
      <w:bookmarkStart w:id="2" w:name="_GoBack"/>
      <w:bookmarkEnd w:id="2"/>
    </w:p>
    <w:sectPr w:rsidR="002A0A78" w:rsidRPr="00F13A8F" w:rsidSect="00E861EE">
      <w:headerReference w:type="default" r:id="rId12"/>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BE8" w:rsidRDefault="00903BE8">
      <w:r>
        <w:separator/>
      </w:r>
    </w:p>
  </w:endnote>
  <w:endnote w:type="continuationSeparator" w:id="0">
    <w:p w:rsidR="00903BE8" w:rsidRDefault="0090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BE8" w:rsidRDefault="00903BE8" w:rsidP="009622BF">
      <w:pPr>
        <w:bidi/>
      </w:pPr>
      <w:bookmarkStart w:id="0" w:name="OLE_LINK1"/>
      <w:bookmarkStart w:id="1" w:name="OLE_LINK2"/>
      <w:r>
        <w:separator/>
      </w:r>
      <w:bookmarkEnd w:id="0"/>
      <w:bookmarkEnd w:id="1"/>
    </w:p>
  </w:footnote>
  <w:footnote w:type="continuationSeparator" w:id="0">
    <w:p w:rsidR="00903BE8" w:rsidRDefault="00903BE8" w:rsidP="009622BF">
      <w:pPr>
        <w:bidi/>
      </w:pPr>
      <w:r>
        <w:separator/>
      </w:r>
    </w:p>
  </w:footnote>
  <w:footnote w:id="1">
    <w:p w:rsidR="0051715F" w:rsidRPr="0051715F" w:rsidRDefault="0051715F">
      <w:pPr>
        <w:pStyle w:val="FootnoteText"/>
        <w:rPr>
          <w:rtl/>
          <w:lang w:bidi="ar-EG"/>
        </w:rPr>
      </w:pPr>
      <w:r>
        <w:rPr>
          <w:rStyle w:val="FootnoteReference"/>
        </w:rPr>
        <w:footnoteRef/>
      </w:r>
      <w:r>
        <w:rPr>
          <w:rtl/>
        </w:rPr>
        <w:t xml:space="preserve"> </w:t>
      </w:r>
      <w:r>
        <w:rPr>
          <w:rFonts w:hint="cs"/>
          <w:rtl/>
          <w:lang w:bidi="ar-EG"/>
        </w:rPr>
        <w:tab/>
        <w:t xml:space="preserve">قرار الجمعية العامة </w:t>
      </w:r>
      <w:r>
        <w:rPr>
          <w:lang w:bidi="ar-EG"/>
        </w:rPr>
        <w:t>A/RES/64/259</w:t>
      </w:r>
      <w:r>
        <w:rPr>
          <w:rFonts w:hint="cs"/>
          <w:rtl/>
          <w:lang w:bidi="ar-EG"/>
        </w:rPr>
        <w:t>، الفقرة 4.</w:t>
      </w:r>
    </w:p>
  </w:footnote>
  <w:footnote w:id="2">
    <w:p w:rsidR="00EF0146" w:rsidRPr="00EF0146" w:rsidRDefault="00EF0146">
      <w:pPr>
        <w:pStyle w:val="FootnoteText"/>
        <w:rPr>
          <w:lang w:bidi="ar-EG"/>
        </w:rPr>
      </w:pPr>
      <w:r>
        <w:rPr>
          <w:rStyle w:val="FootnoteReference"/>
        </w:rPr>
        <w:footnoteRef/>
      </w:r>
      <w:r>
        <w:rPr>
          <w:rtl/>
        </w:rPr>
        <w:t xml:space="preserve"> </w:t>
      </w:r>
      <w:r>
        <w:rPr>
          <w:rFonts w:hint="cs"/>
          <w:rtl/>
          <w:lang w:bidi="ar-EG"/>
        </w:rPr>
        <w:tab/>
      </w:r>
      <w:r>
        <w:rPr>
          <w:lang w:bidi="ar-EG"/>
        </w:rPr>
        <w:t>A/RES/64/259</w:t>
      </w:r>
    </w:p>
  </w:footnote>
  <w:footnote w:id="3">
    <w:p w:rsidR="0090286D" w:rsidRDefault="0090286D" w:rsidP="00430536">
      <w:pPr>
        <w:pStyle w:val="FootnoteText"/>
        <w:rPr>
          <w:rtl/>
          <w:lang w:bidi="ar-EG"/>
        </w:rPr>
      </w:pPr>
      <w:r>
        <w:rPr>
          <w:rStyle w:val="FootnoteReference"/>
        </w:rPr>
        <w:footnoteRef/>
      </w:r>
      <w:r>
        <w:rPr>
          <w:rtl/>
        </w:rPr>
        <w:t xml:space="preserve"> </w:t>
      </w:r>
      <w:r>
        <w:rPr>
          <w:rFonts w:hint="cs"/>
          <w:rtl/>
          <w:lang w:bidi="ar-EG"/>
        </w:rPr>
        <w:tab/>
      </w:r>
      <w:r w:rsidRPr="0090286D">
        <w:rPr>
          <w:rFonts w:hint="cs"/>
          <w:i/>
          <w:iCs/>
          <w:rtl/>
        </w:rPr>
        <w:t>إطار الضوابط الداخلية المتكامل</w:t>
      </w:r>
      <w:r>
        <w:rPr>
          <w:rFonts w:hint="cs"/>
          <w:rtl/>
        </w:rPr>
        <w:t xml:space="preserve"> في </w:t>
      </w:r>
      <w:r w:rsidRPr="00A35163">
        <w:rPr>
          <w:rtl/>
        </w:rPr>
        <w:t xml:space="preserve">لجنة المنظمات الراعية التابعة للجنة </w:t>
      </w:r>
      <w:proofErr w:type="spellStart"/>
      <w:r w:rsidRPr="00A35163">
        <w:rPr>
          <w:rtl/>
        </w:rPr>
        <w:t>تريدواي</w:t>
      </w:r>
      <w:proofErr w:type="spellEnd"/>
      <w:r w:rsidR="00430536">
        <w:rPr>
          <w:rtl/>
        </w:rPr>
        <w:br/>
      </w:r>
      <w:r>
        <w:rPr>
          <w:rFonts w:hint="cs"/>
          <w:rtl/>
        </w:rPr>
        <w:t>(</w:t>
      </w:r>
      <w:r w:rsidR="001C7930" w:rsidRPr="001C7930">
        <w:rPr>
          <w:i/>
        </w:rPr>
        <w:t>Jersey City, NJ : American Institute of Certified Public Accountants, 2013</w:t>
      </w:r>
      <w:r>
        <w:rPr>
          <w:rFonts w:hint="cs"/>
          <w:rtl/>
        </w:rPr>
        <w:t>)</w:t>
      </w:r>
      <w:r w:rsidR="001C7930">
        <w:rPr>
          <w:rFonts w:hint="cs"/>
          <w:rtl/>
        </w:rPr>
        <w:t>.</w:t>
      </w:r>
    </w:p>
  </w:footnote>
  <w:footnote w:id="4">
    <w:p w:rsidR="00780B1B" w:rsidRDefault="00780B1B" w:rsidP="001A7DAB">
      <w:pPr>
        <w:pStyle w:val="FootnoteText"/>
        <w:rPr>
          <w:lang w:bidi="ar-EG"/>
        </w:rPr>
      </w:pPr>
      <w:r>
        <w:rPr>
          <w:rStyle w:val="FootnoteReference"/>
        </w:rPr>
        <w:footnoteRef/>
      </w:r>
      <w:r>
        <w:rPr>
          <w:rtl/>
        </w:rPr>
        <w:t xml:space="preserve"> </w:t>
      </w:r>
      <w:r>
        <w:rPr>
          <w:rFonts w:hint="cs"/>
          <w:rtl/>
          <w:lang w:bidi="ar-EG"/>
        </w:rPr>
        <w:tab/>
      </w:r>
      <w:r w:rsidR="002D5BF3">
        <w:rPr>
          <w:rFonts w:hint="cs"/>
          <w:rtl/>
          <w:lang w:bidi="ar-EG"/>
        </w:rPr>
        <w:t xml:space="preserve">معهد المدققين الداخليين 2014: </w:t>
      </w:r>
      <w:r w:rsidR="001A7DAB">
        <w:rPr>
          <w:rFonts w:hint="cs"/>
          <w:i/>
          <w:iCs/>
          <w:rtl/>
          <w:lang w:bidi="ar-EG"/>
        </w:rPr>
        <w:t>خطوط الدفاع</w:t>
      </w:r>
      <w:r w:rsidR="002F2977" w:rsidRPr="002D5BF3">
        <w:rPr>
          <w:rFonts w:hint="cs"/>
          <w:i/>
          <w:iCs/>
          <w:rtl/>
          <w:lang w:bidi="ar-EG"/>
        </w:rPr>
        <w:t xml:space="preserve"> الثلاثة في </w:t>
      </w:r>
      <w:r w:rsidR="007E4426">
        <w:rPr>
          <w:rFonts w:hint="cs"/>
          <w:i/>
          <w:iCs/>
          <w:rtl/>
          <w:lang w:bidi="ar-EG"/>
        </w:rPr>
        <w:t xml:space="preserve">المراقبة </w:t>
      </w:r>
      <w:r w:rsidR="002F2977" w:rsidRPr="002D5BF3">
        <w:rPr>
          <w:rFonts w:hint="cs"/>
          <w:i/>
          <w:iCs/>
          <w:rtl/>
          <w:lang w:bidi="ar-EG"/>
        </w:rPr>
        <w:t xml:space="preserve">وإدارة المخاطر الفعالة، </w:t>
      </w:r>
      <w:r w:rsidR="003C3FE2" w:rsidRPr="002D5BF3">
        <w:rPr>
          <w:rFonts w:hint="cs"/>
          <w:i/>
          <w:iCs/>
          <w:rtl/>
          <w:lang w:bidi="ar-EG"/>
        </w:rPr>
        <w:t xml:space="preserve">ورقة </w:t>
      </w:r>
      <w:r w:rsidR="002D5BF3" w:rsidRPr="002D5BF3">
        <w:rPr>
          <w:rFonts w:hint="cs"/>
          <w:i/>
          <w:iCs/>
          <w:rtl/>
          <w:lang w:bidi="ar-EG"/>
        </w:rPr>
        <w:t xml:space="preserve">موقف </w:t>
      </w:r>
      <w:r w:rsidR="002F2977" w:rsidRPr="002D5BF3">
        <w:rPr>
          <w:rFonts w:hint="cs"/>
          <w:i/>
          <w:iCs/>
          <w:rtl/>
          <w:lang w:bidi="ar-EG"/>
        </w:rPr>
        <w:t>معهد المدققين الداخليين</w:t>
      </w:r>
    </w:p>
  </w:footnote>
  <w:footnote w:id="5">
    <w:p w:rsidR="00CE17EE" w:rsidRPr="00CE17EE" w:rsidRDefault="00CE17EE" w:rsidP="00485B20">
      <w:pPr>
        <w:pStyle w:val="FootnoteText"/>
        <w:rPr>
          <w:rtl/>
          <w:lang w:bidi="ar-EG"/>
        </w:rPr>
      </w:pPr>
      <w:r>
        <w:rPr>
          <w:rStyle w:val="FootnoteReference"/>
        </w:rPr>
        <w:footnoteRef/>
      </w:r>
      <w:r>
        <w:rPr>
          <w:rtl/>
        </w:rPr>
        <w:t xml:space="preserve"> </w:t>
      </w:r>
      <w:r>
        <w:rPr>
          <w:rFonts w:hint="cs"/>
          <w:rtl/>
          <w:lang w:bidi="ar-EG"/>
        </w:rPr>
        <w:tab/>
      </w:r>
      <w:r>
        <w:rPr>
          <w:lang w:bidi="ar-EG"/>
        </w:rPr>
        <w:t>JIU/REP/2011/5</w:t>
      </w:r>
      <w:r w:rsidR="009749DC">
        <w:rPr>
          <w:rFonts w:hint="cs"/>
          <w:rtl/>
          <w:lang w:bidi="ar-EG"/>
        </w:rPr>
        <w:t>، ص</w:t>
      </w:r>
      <w:r>
        <w:rPr>
          <w:rFonts w:hint="cs"/>
          <w:rtl/>
          <w:lang w:bidi="ar-EG"/>
        </w:rPr>
        <w:t xml:space="preserve"> </w:t>
      </w:r>
      <w:r w:rsidR="00485B20">
        <w:rPr>
          <w:rFonts w:hint="cs"/>
          <w:rtl/>
          <w:lang w:bidi="ar-EG"/>
        </w:rPr>
        <w:t>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E33B30">
    <w:r>
      <w:t>W</w:t>
    </w:r>
    <w:r w:rsidR="00772E46">
      <w:t>O/</w:t>
    </w:r>
    <w:proofErr w:type="spellStart"/>
    <w:r>
      <w:t>PBC</w:t>
    </w:r>
    <w:proofErr w:type="spellEnd"/>
    <w:r w:rsidR="002F77FC">
      <w:t>/</w:t>
    </w:r>
    <w:r w:rsidR="00772E46">
      <w:t>2</w:t>
    </w:r>
    <w:r w:rsidR="00AA2001">
      <w:t>2</w:t>
    </w:r>
    <w:r w:rsidR="002F77FC">
      <w:t>/</w:t>
    </w:r>
    <w:r w:rsidR="00E33B30">
      <w:t>12</w:t>
    </w:r>
  </w:p>
  <w:p w:rsidR="002F77FC" w:rsidRDefault="002F77FC" w:rsidP="00D61541">
    <w:r>
      <w:fldChar w:fldCharType="begin"/>
    </w:r>
    <w:r>
      <w:instrText xml:space="preserve"> PAGE  \* MERGEFORMAT </w:instrText>
    </w:r>
    <w:r>
      <w:fldChar w:fldCharType="separate"/>
    </w:r>
    <w:r w:rsidR="00486B6C">
      <w:rPr>
        <w:noProof/>
      </w:rPr>
      <w:t>8</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A4F" w:rsidRDefault="00336A4F" w:rsidP="00E33B30">
    <w:r>
      <w:t>WO/</w:t>
    </w:r>
    <w:proofErr w:type="spellStart"/>
    <w:r>
      <w:t>PBC</w:t>
    </w:r>
    <w:proofErr w:type="spellEnd"/>
    <w:r>
      <w:t>/22/12</w:t>
    </w:r>
  </w:p>
  <w:p w:rsidR="00336A4F" w:rsidRDefault="00336A4F" w:rsidP="00E33B30">
    <w:r>
      <w:t>Annex</w:t>
    </w:r>
  </w:p>
  <w:p w:rsidR="00336A4F" w:rsidRDefault="00336A4F" w:rsidP="00336A4F">
    <w:r>
      <w:fldChar w:fldCharType="begin"/>
    </w:r>
    <w:r>
      <w:instrText xml:space="preserve"> PAGE  \* MERGEFORMAT </w:instrText>
    </w:r>
    <w:r>
      <w:fldChar w:fldCharType="separate"/>
    </w:r>
    <w:r w:rsidR="00486B6C">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EE" w:rsidRDefault="00E861EE" w:rsidP="00E861EE">
    <w:r>
      <w:t>WO/</w:t>
    </w:r>
    <w:proofErr w:type="spellStart"/>
    <w:r>
      <w:t>PBC</w:t>
    </w:r>
    <w:proofErr w:type="spellEnd"/>
    <w:r>
      <w:t>/22/12</w:t>
    </w:r>
  </w:p>
  <w:p w:rsidR="00E861EE" w:rsidRDefault="00E861EE" w:rsidP="00E861EE">
    <w:r>
      <w:t>ANNEX</w:t>
    </w:r>
  </w:p>
  <w:p w:rsidR="00E861EE" w:rsidRPr="00E861EE" w:rsidRDefault="00E861EE" w:rsidP="00E861EE">
    <w:pPr>
      <w:pStyle w:val="Header"/>
      <w:rPr>
        <w:rFonts w:ascii="Arabic Typesetting" w:hAnsi="Arabic Typesetting" w:cs="Arabic Typesetting"/>
        <w:sz w:val="36"/>
        <w:szCs w:val="36"/>
        <w:rtl/>
        <w:lang w:val="fr-CH"/>
      </w:rPr>
    </w:pPr>
    <w:r w:rsidRPr="00E861EE">
      <w:rPr>
        <w:rFonts w:ascii="Arabic Typesetting" w:hAnsi="Arabic Typesetting" w:cs="Arabic Typesetting"/>
        <w:sz w:val="36"/>
        <w:szCs w:val="36"/>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733"/>
    <w:rsid w:val="000021A3"/>
    <w:rsid w:val="00002CBE"/>
    <w:rsid w:val="00003232"/>
    <w:rsid w:val="000033DA"/>
    <w:rsid w:val="00003B8E"/>
    <w:rsid w:val="00004C15"/>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2834"/>
    <w:rsid w:val="00033D2C"/>
    <w:rsid w:val="00035BD6"/>
    <w:rsid w:val="00035CE8"/>
    <w:rsid w:val="00036041"/>
    <w:rsid w:val="00040637"/>
    <w:rsid w:val="00040688"/>
    <w:rsid w:val="0004070F"/>
    <w:rsid w:val="0004115B"/>
    <w:rsid w:val="00042F2D"/>
    <w:rsid w:val="000432B2"/>
    <w:rsid w:val="000432CF"/>
    <w:rsid w:val="000438A8"/>
    <w:rsid w:val="0004478C"/>
    <w:rsid w:val="00044AC0"/>
    <w:rsid w:val="00045B68"/>
    <w:rsid w:val="00045E69"/>
    <w:rsid w:val="00046EDC"/>
    <w:rsid w:val="00047497"/>
    <w:rsid w:val="000500C9"/>
    <w:rsid w:val="0005014C"/>
    <w:rsid w:val="000508E2"/>
    <w:rsid w:val="00050A69"/>
    <w:rsid w:val="00050C55"/>
    <w:rsid w:val="00050F28"/>
    <w:rsid w:val="00053836"/>
    <w:rsid w:val="000541C5"/>
    <w:rsid w:val="00054659"/>
    <w:rsid w:val="00055FA2"/>
    <w:rsid w:val="000562E8"/>
    <w:rsid w:val="000571DD"/>
    <w:rsid w:val="000616F6"/>
    <w:rsid w:val="00061FF5"/>
    <w:rsid w:val="00062502"/>
    <w:rsid w:val="00063C91"/>
    <w:rsid w:val="000640E7"/>
    <w:rsid w:val="00066DC7"/>
    <w:rsid w:val="0006794A"/>
    <w:rsid w:val="00067F31"/>
    <w:rsid w:val="00070617"/>
    <w:rsid w:val="00071138"/>
    <w:rsid w:val="000717BF"/>
    <w:rsid w:val="00073402"/>
    <w:rsid w:val="00073BF7"/>
    <w:rsid w:val="00075745"/>
    <w:rsid w:val="00075A04"/>
    <w:rsid w:val="00075D39"/>
    <w:rsid w:val="000760C3"/>
    <w:rsid w:val="000763A4"/>
    <w:rsid w:val="00076901"/>
    <w:rsid w:val="00080B81"/>
    <w:rsid w:val="00081C6F"/>
    <w:rsid w:val="0008237C"/>
    <w:rsid w:val="000833C3"/>
    <w:rsid w:val="0008421F"/>
    <w:rsid w:val="0008451C"/>
    <w:rsid w:val="00085A0B"/>
    <w:rsid w:val="000863B7"/>
    <w:rsid w:val="00087DB6"/>
    <w:rsid w:val="00090139"/>
    <w:rsid w:val="0009024C"/>
    <w:rsid w:val="00090ADD"/>
    <w:rsid w:val="0009119C"/>
    <w:rsid w:val="000913C0"/>
    <w:rsid w:val="000915A9"/>
    <w:rsid w:val="00091E7E"/>
    <w:rsid w:val="00091F52"/>
    <w:rsid w:val="00092302"/>
    <w:rsid w:val="00092982"/>
    <w:rsid w:val="00092DD6"/>
    <w:rsid w:val="00094C85"/>
    <w:rsid w:val="00094D7E"/>
    <w:rsid w:val="0009517B"/>
    <w:rsid w:val="00095AE2"/>
    <w:rsid w:val="000962DF"/>
    <w:rsid w:val="0009661E"/>
    <w:rsid w:val="00096EF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0804"/>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441"/>
    <w:rsid w:val="000D5FB7"/>
    <w:rsid w:val="000E0114"/>
    <w:rsid w:val="000E06A5"/>
    <w:rsid w:val="000E16EB"/>
    <w:rsid w:val="000E2AFC"/>
    <w:rsid w:val="000E3C5C"/>
    <w:rsid w:val="000E4327"/>
    <w:rsid w:val="000E5594"/>
    <w:rsid w:val="000E591F"/>
    <w:rsid w:val="000E5A23"/>
    <w:rsid w:val="000E6045"/>
    <w:rsid w:val="000E7872"/>
    <w:rsid w:val="000E7BDB"/>
    <w:rsid w:val="000F0772"/>
    <w:rsid w:val="000F0BE5"/>
    <w:rsid w:val="000F0F0D"/>
    <w:rsid w:val="000F1B52"/>
    <w:rsid w:val="000F1C70"/>
    <w:rsid w:val="000F1EAA"/>
    <w:rsid w:val="000F30D5"/>
    <w:rsid w:val="000F33C5"/>
    <w:rsid w:val="000F3ACF"/>
    <w:rsid w:val="000F499F"/>
    <w:rsid w:val="000F49FA"/>
    <w:rsid w:val="000F58C4"/>
    <w:rsid w:val="000F5E56"/>
    <w:rsid w:val="000F70F9"/>
    <w:rsid w:val="001007AB"/>
    <w:rsid w:val="00100F97"/>
    <w:rsid w:val="001012E0"/>
    <w:rsid w:val="001016F2"/>
    <w:rsid w:val="001024C1"/>
    <w:rsid w:val="00103079"/>
    <w:rsid w:val="0010385D"/>
    <w:rsid w:val="0010392B"/>
    <w:rsid w:val="001042E0"/>
    <w:rsid w:val="00104478"/>
    <w:rsid w:val="00104C51"/>
    <w:rsid w:val="0010597B"/>
    <w:rsid w:val="00105C6B"/>
    <w:rsid w:val="00110107"/>
    <w:rsid w:val="00110531"/>
    <w:rsid w:val="00110794"/>
    <w:rsid w:val="00112524"/>
    <w:rsid w:val="00113769"/>
    <w:rsid w:val="00114141"/>
    <w:rsid w:val="00114827"/>
    <w:rsid w:val="00115266"/>
    <w:rsid w:val="001154FB"/>
    <w:rsid w:val="00115B51"/>
    <w:rsid w:val="001171EF"/>
    <w:rsid w:val="001173C5"/>
    <w:rsid w:val="00121092"/>
    <w:rsid w:val="0012137F"/>
    <w:rsid w:val="00121964"/>
    <w:rsid w:val="00121AA0"/>
    <w:rsid w:val="00121FE6"/>
    <w:rsid w:val="00123F16"/>
    <w:rsid w:val="0012405D"/>
    <w:rsid w:val="001252B1"/>
    <w:rsid w:val="00126897"/>
    <w:rsid w:val="0012696D"/>
    <w:rsid w:val="00127148"/>
    <w:rsid w:val="00130FC9"/>
    <w:rsid w:val="001310EE"/>
    <w:rsid w:val="0013191A"/>
    <w:rsid w:val="00131E8F"/>
    <w:rsid w:val="001325A9"/>
    <w:rsid w:val="00134429"/>
    <w:rsid w:val="00135C24"/>
    <w:rsid w:val="00136389"/>
    <w:rsid w:val="00136A1A"/>
    <w:rsid w:val="00136A96"/>
    <w:rsid w:val="001376B6"/>
    <w:rsid w:val="00140A35"/>
    <w:rsid w:val="00142F4D"/>
    <w:rsid w:val="00143428"/>
    <w:rsid w:val="001437FB"/>
    <w:rsid w:val="0014412C"/>
    <w:rsid w:val="00144713"/>
    <w:rsid w:val="00144CC3"/>
    <w:rsid w:val="0014617D"/>
    <w:rsid w:val="0014652F"/>
    <w:rsid w:val="0015009D"/>
    <w:rsid w:val="001519FB"/>
    <w:rsid w:val="00151B18"/>
    <w:rsid w:val="00151BF2"/>
    <w:rsid w:val="00151C68"/>
    <w:rsid w:val="001520DD"/>
    <w:rsid w:val="001521B4"/>
    <w:rsid w:val="00152374"/>
    <w:rsid w:val="00153127"/>
    <w:rsid w:val="00153A62"/>
    <w:rsid w:val="00153CD7"/>
    <w:rsid w:val="00154023"/>
    <w:rsid w:val="0015461E"/>
    <w:rsid w:val="001550DF"/>
    <w:rsid w:val="00155CEA"/>
    <w:rsid w:val="00156153"/>
    <w:rsid w:val="001563D9"/>
    <w:rsid w:val="00156428"/>
    <w:rsid w:val="001568F4"/>
    <w:rsid w:val="0015702A"/>
    <w:rsid w:val="001572CE"/>
    <w:rsid w:val="001603F7"/>
    <w:rsid w:val="00160C95"/>
    <w:rsid w:val="00162777"/>
    <w:rsid w:val="001629E8"/>
    <w:rsid w:val="0016337E"/>
    <w:rsid w:val="00164691"/>
    <w:rsid w:val="00164899"/>
    <w:rsid w:val="00164BD2"/>
    <w:rsid w:val="00165AC3"/>
    <w:rsid w:val="001665F3"/>
    <w:rsid w:val="001667B6"/>
    <w:rsid w:val="001668D4"/>
    <w:rsid w:val="00166A09"/>
    <w:rsid w:val="00167809"/>
    <w:rsid w:val="00167F30"/>
    <w:rsid w:val="00170E97"/>
    <w:rsid w:val="00171844"/>
    <w:rsid w:val="00172BCD"/>
    <w:rsid w:val="0017385A"/>
    <w:rsid w:val="00174AD7"/>
    <w:rsid w:val="00175448"/>
    <w:rsid w:val="001757AF"/>
    <w:rsid w:val="00175825"/>
    <w:rsid w:val="0017666F"/>
    <w:rsid w:val="00176D64"/>
    <w:rsid w:val="00176E2C"/>
    <w:rsid w:val="00177DBF"/>
    <w:rsid w:val="00182417"/>
    <w:rsid w:val="0018242F"/>
    <w:rsid w:val="00183605"/>
    <w:rsid w:val="0018414E"/>
    <w:rsid w:val="00185718"/>
    <w:rsid w:val="001857AF"/>
    <w:rsid w:val="00185BBE"/>
    <w:rsid w:val="00186606"/>
    <w:rsid w:val="00187FB6"/>
    <w:rsid w:val="00187FD1"/>
    <w:rsid w:val="00190B6D"/>
    <w:rsid w:val="00191E75"/>
    <w:rsid w:val="00192022"/>
    <w:rsid w:val="0019301D"/>
    <w:rsid w:val="0019454F"/>
    <w:rsid w:val="00194719"/>
    <w:rsid w:val="00194774"/>
    <w:rsid w:val="00195CE0"/>
    <w:rsid w:val="0019655E"/>
    <w:rsid w:val="001A098F"/>
    <w:rsid w:val="001A0DCF"/>
    <w:rsid w:val="001A10CB"/>
    <w:rsid w:val="001A110B"/>
    <w:rsid w:val="001A149A"/>
    <w:rsid w:val="001A2AB7"/>
    <w:rsid w:val="001A4A9C"/>
    <w:rsid w:val="001A69C4"/>
    <w:rsid w:val="001A6B88"/>
    <w:rsid w:val="001A6C33"/>
    <w:rsid w:val="001A6E68"/>
    <w:rsid w:val="001A7DAB"/>
    <w:rsid w:val="001B0509"/>
    <w:rsid w:val="001B089E"/>
    <w:rsid w:val="001B2B09"/>
    <w:rsid w:val="001B2CB3"/>
    <w:rsid w:val="001B3131"/>
    <w:rsid w:val="001B4B2F"/>
    <w:rsid w:val="001B5121"/>
    <w:rsid w:val="001B6D6D"/>
    <w:rsid w:val="001B7C00"/>
    <w:rsid w:val="001C0538"/>
    <w:rsid w:val="001C09D2"/>
    <w:rsid w:val="001C1620"/>
    <w:rsid w:val="001C18B2"/>
    <w:rsid w:val="001C1994"/>
    <w:rsid w:val="001C2933"/>
    <w:rsid w:val="001C5EEE"/>
    <w:rsid w:val="001C6A73"/>
    <w:rsid w:val="001C73C2"/>
    <w:rsid w:val="001C7930"/>
    <w:rsid w:val="001D0474"/>
    <w:rsid w:val="001D141D"/>
    <w:rsid w:val="001D1EBD"/>
    <w:rsid w:val="001D2184"/>
    <w:rsid w:val="001D24F3"/>
    <w:rsid w:val="001D2678"/>
    <w:rsid w:val="001D2DC4"/>
    <w:rsid w:val="001D44EE"/>
    <w:rsid w:val="001D6A48"/>
    <w:rsid w:val="001E0D2A"/>
    <w:rsid w:val="001E1043"/>
    <w:rsid w:val="001E10E1"/>
    <w:rsid w:val="001E175F"/>
    <w:rsid w:val="001E19F7"/>
    <w:rsid w:val="001E2669"/>
    <w:rsid w:val="001E3FB9"/>
    <w:rsid w:val="001E4083"/>
    <w:rsid w:val="001E41A0"/>
    <w:rsid w:val="001E5588"/>
    <w:rsid w:val="001E56CB"/>
    <w:rsid w:val="001E56FC"/>
    <w:rsid w:val="001E582D"/>
    <w:rsid w:val="001E6318"/>
    <w:rsid w:val="001F0AD5"/>
    <w:rsid w:val="001F0C0A"/>
    <w:rsid w:val="001F1509"/>
    <w:rsid w:val="001F18E7"/>
    <w:rsid w:val="001F31A7"/>
    <w:rsid w:val="001F31E5"/>
    <w:rsid w:val="001F3A75"/>
    <w:rsid w:val="001F3A9D"/>
    <w:rsid w:val="001F3ABF"/>
    <w:rsid w:val="001F3FDB"/>
    <w:rsid w:val="001F6545"/>
    <w:rsid w:val="001F66B5"/>
    <w:rsid w:val="001F69E7"/>
    <w:rsid w:val="001F6F36"/>
    <w:rsid w:val="001F76FD"/>
    <w:rsid w:val="002004C0"/>
    <w:rsid w:val="002012F2"/>
    <w:rsid w:val="002014D7"/>
    <w:rsid w:val="00202F07"/>
    <w:rsid w:val="00203030"/>
    <w:rsid w:val="00203D45"/>
    <w:rsid w:val="0020426C"/>
    <w:rsid w:val="00205495"/>
    <w:rsid w:val="002061DE"/>
    <w:rsid w:val="002065E2"/>
    <w:rsid w:val="00206C61"/>
    <w:rsid w:val="00206F30"/>
    <w:rsid w:val="002072D8"/>
    <w:rsid w:val="00207616"/>
    <w:rsid w:val="00207A36"/>
    <w:rsid w:val="00207D99"/>
    <w:rsid w:val="00207F10"/>
    <w:rsid w:val="002112E6"/>
    <w:rsid w:val="00213213"/>
    <w:rsid w:val="0021457F"/>
    <w:rsid w:val="0021505D"/>
    <w:rsid w:val="00215A71"/>
    <w:rsid w:val="0021604B"/>
    <w:rsid w:val="00216545"/>
    <w:rsid w:val="00217C61"/>
    <w:rsid w:val="00220227"/>
    <w:rsid w:val="0022176B"/>
    <w:rsid w:val="00222760"/>
    <w:rsid w:val="00222782"/>
    <w:rsid w:val="0022360A"/>
    <w:rsid w:val="00226B82"/>
    <w:rsid w:val="00227103"/>
    <w:rsid w:val="00230249"/>
    <w:rsid w:val="00230D5F"/>
    <w:rsid w:val="00231BE3"/>
    <w:rsid w:val="00232C51"/>
    <w:rsid w:val="00233414"/>
    <w:rsid w:val="00233D69"/>
    <w:rsid w:val="0023498F"/>
    <w:rsid w:val="00234E82"/>
    <w:rsid w:val="00235C9D"/>
    <w:rsid w:val="00240346"/>
    <w:rsid w:val="0024050A"/>
    <w:rsid w:val="002412D4"/>
    <w:rsid w:val="0024174F"/>
    <w:rsid w:val="0024220D"/>
    <w:rsid w:val="00242BD3"/>
    <w:rsid w:val="00242C02"/>
    <w:rsid w:val="00243155"/>
    <w:rsid w:val="00246652"/>
    <w:rsid w:val="00246E87"/>
    <w:rsid w:val="00247783"/>
    <w:rsid w:val="0025172C"/>
    <w:rsid w:val="00252CF8"/>
    <w:rsid w:val="00252E2E"/>
    <w:rsid w:val="00253210"/>
    <w:rsid w:val="0025353E"/>
    <w:rsid w:val="00253DE1"/>
    <w:rsid w:val="0025425F"/>
    <w:rsid w:val="00254468"/>
    <w:rsid w:val="00254DE4"/>
    <w:rsid w:val="002559DA"/>
    <w:rsid w:val="00256955"/>
    <w:rsid w:val="002600A1"/>
    <w:rsid w:val="0026071A"/>
    <w:rsid w:val="00261B27"/>
    <w:rsid w:val="00262B5A"/>
    <w:rsid w:val="00263CB5"/>
    <w:rsid w:val="00264580"/>
    <w:rsid w:val="0026520E"/>
    <w:rsid w:val="00266486"/>
    <w:rsid w:val="00266B0A"/>
    <w:rsid w:val="00266C61"/>
    <w:rsid w:val="0026749A"/>
    <w:rsid w:val="00270E72"/>
    <w:rsid w:val="0027167E"/>
    <w:rsid w:val="00271F24"/>
    <w:rsid w:val="00272503"/>
    <w:rsid w:val="00272F3A"/>
    <w:rsid w:val="002736FD"/>
    <w:rsid w:val="00273941"/>
    <w:rsid w:val="002739AA"/>
    <w:rsid w:val="00273D91"/>
    <w:rsid w:val="00274302"/>
    <w:rsid w:val="002743E2"/>
    <w:rsid w:val="00274410"/>
    <w:rsid w:val="0027447E"/>
    <w:rsid w:val="0027520A"/>
    <w:rsid w:val="00275419"/>
    <w:rsid w:val="00275A2D"/>
    <w:rsid w:val="00276307"/>
    <w:rsid w:val="0027655E"/>
    <w:rsid w:val="002772A5"/>
    <w:rsid w:val="002803A9"/>
    <w:rsid w:val="002806F8"/>
    <w:rsid w:val="00280B32"/>
    <w:rsid w:val="002810B5"/>
    <w:rsid w:val="0028124E"/>
    <w:rsid w:val="00281F4F"/>
    <w:rsid w:val="00282F81"/>
    <w:rsid w:val="00286744"/>
    <w:rsid w:val="002868A4"/>
    <w:rsid w:val="002909B9"/>
    <w:rsid w:val="00292CEE"/>
    <w:rsid w:val="00292D22"/>
    <w:rsid w:val="002932A0"/>
    <w:rsid w:val="0029330C"/>
    <w:rsid w:val="0029470D"/>
    <w:rsid w:val="002965D5"/>
    <w:rsid w:val="00296A5F"/>
    <w:rsid w:val="00297B80"/>
    <w:rsid w:val="002A076C"/>
    <w:rsid w:val="002A0A78"/>
    <w:rsid w:val="002A1059"/>
    <w:rsid w:val="002A3C9D"/>
    <w:rsid w:val="002A5403"/>
    <w:rsid w:val="002A6C9F"/>
    <w:rsid w:val="002A71DE"/>
    <w:rsid w:val="002A77F3"/>
    <w:rsid w:val="002B0DF8"/>
    <w:rsid w:val="002B14F0"/>
    <w:rsid w:val="002B1D96"/>
    <w:rsid w:val="002B1F0F"/>
    <w:rsid w:val="002B53D3"/>
    <w:rsid w:val="002B6202"/>
    <w:rsid w:val="002C000D"/>
    <w:rsid w:val="002C014C"/>
    <w:rsid w:val="002C060C"/>
    <w:rsid w:val="002C0BA6"/>
    <w:rsid w:val="002C12A7"/>
    <w:rsid w:val="002C245E"/>
    <w:rsid w:val="002C2B6F"/>
    <w:rsid w:val="002C314F"/>
    <w:rsid w:val="002C423E"/>
    <w:rsid w:val="002C4AD1"/>
    <w:rsid w:val="002C51F5"/>
    <w:rsid w:val="002C7D29"/>
    <w:rsid w:val="002D0298"/>
    <w:rsid w:val="002D1662"/>
    <w:rsid w:val="002D1DE5"/>
    <w:rsid w:val="002D1E34"/>
    <w:rsid w:val="002D20D7"/>
    <w:rsid w:val="002D3506"/>
    <w:rsid w:val="002D3670"/>
    <w:rsid w:val="002D4807"/>
    <w:rsid w:val="002D53BA"/>
    <w:rsid w:val="002D5BF3"/>
    <w:rsid w:val="002D5DDC"/>
    <w:rsid w:val="002D5F16"/>
    <w:rsid w:val="002D5F63"/>
    <w:rsid w:val="002D62F1"/>
    <w:rsid w:val="002D6E6D"/>
    <w:rsid w:val="002D6FD8"/>
    <w:rsid w:val="002D727B"/>
    <w:rsid w:val="002D7EAD"/>
    <w:rsid w:val="002E1169"/>
    <w:rsid w:val="002E1218"/>
    <w:rsid w:val="002E1925"/>
    <w:rsid w:val="002E28F3"/>
    <w:rsid w:val="002E6663"/>
    <w:rsid w:val="002E7615"/>
    <w:rsid w:val="002E7A2A"/>
    <w:rsid w:val="002E7F16"/>
    <w:rsid w:val="002F1425"/>
    <w:rsid w:val="002F2977"/>
    <w:rsid w:val="002F2EC8"/>
    <w:rsid w:val="002F4CE2"/>
    <w:rsid w:val="002F5F6A"/>
    <w:rsid w:val="002F60A4"/>
    <w:rsid w:val="002F6B0C"/>
    <w:rsid w:val="002F77FC"/>
    <w:rsid w:val="003004A6"/>
    <w:rsid w:val="00300C2B"/>
    <w:rsid w:val="0030129C"/>
    <w:rsid w:val="003013E2"/>
    <w:rsid w:val="00301FE4"/>
    <w:rsid w:val="00303E3A"/>
    <w:rsid w:val="003041F5"/>
    <w:rsid w:val="00305417"/>
    <w:rsid w:val="00306127"/>
    <w:rsid w:val="0030641B"/>
    <w:rsid w:val="003067C8"/>
    <w:rsid w:val="003069C7"/>
    <w:rsid w:val="00311453"/>
    <w:rsid w:val="003114C9"/>
    <w:rsid w:val="00311E48"/>
    <w:rsid w:val="0031229D"/>
    <w:rsid w:val="00314E12"/>
    <w:rsid w:val="003166A5"/>
    <w:rsid w:val="00316C8C"/>
    <w:rsid w:val="003174C2"/>
    <w:rsid w:val="00317AFE"/>
    <w:rsid w:val="00317CE4"/>
    <w:rsid w:val="00320DF4"/>
    <w:rsid w:val="003219A9"/>
    <w:rsid w:val="00321B00"/>
    <w:rsid w:val="00321C54"/>
    <w:rsid w:val="00321DCD"/>
    <w:rsid w:val="0032261F"/>
    <w:rsid w:val="003237A2"/>
    <w:rsid w:val="00324729"/>
    <w:rsid w:val="00325C8B"/>
    <w:rsid w:val="003264AC"/>
    <w:rsid w:val="00327011"/>
    <w:rsid w:val="00333DCB"/>
    <w:rsid w:val="00334127"/>
    <w:rsid w:val="00335CA6"/>
    <w:rsid w:val="003365F0"/>
    <w:rsid w:val="00336A4F"/>
    <w:rsid w:val="00336C50"/>
    <w:rsid w:val="00337388"/>
    <w:rsid w:val="0034007D"/>
    <w:rsid w:val="003433E5"/>
    <w:rsid w:val="00344082"/>
    <w:rsid w:val="003451D2"/>
    <w:rsid w:val="0034582C"/>
    <w:rsid w:val="00345916"/>
    <w:rsid w:val="00345CAC"/>
    <w:rsid w:val="0034789E"/>
    <w:rsid w:val="003501DA"/>
    <w:rsid w:val="003503E2"/>
    <w:rsid w:val="0035154F"/>
    <w:rsid w:val="0035171B"/>
    <w:rsid w:val="00351DC1"/>
    <w:rsid w:val="003534EE"/>
    <w:rsid w:val="003535F3"/>
    <w:rsid w:val="00355AE2"/>
    <w:rsid w:val="00355F21"/>
    <w:rsid w:val="00356A97"/>
    <w:rsid w:val="00357367"/>
    <w:rsid w:val="003600A2"/>
    <w:rsid w:val="003612D8"/>
    <w:rsid w:val="003637B6"/>
    <w:rsid w:val="00363F89"/>
    <w:rsid w:val="00363FB0"/>
    <w:rsid w:val="003646D6"/>
    <w:rsid w:val="00364FC6"/>
    <w:rsid w:val="0036541D"/>
    <w:rsid w:val="00370504"/>
    <w:rsid w:val="00370B56"/>
    <w:rsid w:val="00371814"/>
    <w:rsid w:val="00372655"/>
    <w:rsid w:val="00372BAE"/>
    <w:rsid w:val="00372EE9"/>
    <w:rsid w:val="00373F07"/>
    <w:rsid w:val="00374A60"/>
    <w:rsid w:val="00375181"/>
    <w:rsid w:val="003763A6"/>
    <w:rsid w:val="003764C0"/>
    <w:rsid w:val="003767A4"/>
    <w:rsid w:val="003774F6"/>
    <w:rsid w:val="0038000E"/>
    <w:rsid w:val="003818B3"/>
    <w:rsid w:val="0038356A"/>
    <w:rsid w:val="0038382F"/>
    <w:rsid w:val="0038443F"/>
    <w:rsid w:val="00385427"/>
    <w:rsid w:val="00385935"/>
    <w:rsid w:val="003866A1"/>
    <w:rsid w:val="00387542"/>
    <w:rsid w:val="00387C6B"/>
    <w:rsid w:val="00390294"/>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12D"/>
    <w:rsid w:val="003A5432"/>
    <w:rsid w:val="003A54E9"/>
    <w:rsid w:val="003A5E7C"/>
    <w:rsid w:val="003A78C7"/>
    <w:rsid w:val="003A7E9A"/>
    <w:rsid w:val="003B15FE"/>
    <w:rsid w:val="003B1C41"/>
    <w:rsid w:val="003B46AD"/>
    <w:rsid w:val="003B5C96"/>
    <w:rsid w:val="003B65FB"/>
    <w:rsid w:val="003B6A26"/>
    <w:rsid w:val="003C218D"/>
    <w:rsid w:val="003C3D89"/>
    <w:rsid w:val="003C3EE2"/>
    <w:rsid w:val="003C3FE2"/>
    <w:rsid w:val="003C4224"/>
    <w:rsid w:val="003C426D"/>
    <w:rsid w:val="003C4877"/>
    <w:rsid w:val="003C4B42"/>
    <w:rsid w:val="003C4E91"/>
    <w:rsid w:val="003C6D76"/>
    <w:rsid w:val="003C72F6"/>
    <w:rsid w:val="003D0458"/>
    <w:rsid w:val="003D073C"/>
    <w:rsid w:val="003D0791"/>
    <w:rsid w:val="003D1130"/>
    <w:rsid w:val="003D37D4"/>
    <w:rsid w:val="003D47A7"/>
    <w:rsid w:val="003D56B5"/>
    <w:rsid w:val="003D5DCC"/>
    <w:rsid w:val="003D6B84"/>
    <w:rsid w:val="003E0492"/>
    <w:rsid w:val="003E1A49"/>
    <w:rsid w:val="003E2D01"/>
    <w:rsid w:val="003E330E"/>
    <w:rsid w:val="003E3AE3"/>
    <w:rsid w:val="003E5733"/>
    <w:rsid w:val="003E5E27"/>
    <w:rsid w:val="003E6FD2"/>
    <w:rsid w:val="003E788F"/>
    <w:rsid w:val="003E7A97"/>
    <w:rsid w:val="003E7D3A"/>
    <w:rsid w:val="003F0716"/>
    <w:rsid w:val="003F0950"/>
    <w:rsid w:val="003F09C9"/>
    <w:rsid w:val="003F200F"/>
    <w:rsid w:val="003F3658"/>
    <w:rsid w:val="003F4C37"/>
    <w:rsid w:val="003F67AE"/>
    <w:rsid w:val="003F6BBB"/>
    <w:rsid w:val="003F719F"/>
    <w:rsid w:val="0040033D"/>
    <w:rsid w:val="004007E1"/>
    <w:rsid w:val="00400B1F"/>
    <w:rsid w:val="004032D2"/>
    <w:rsid w:val="00403C4F"/>
    <w:rsid w:val="00404E12"/>
    <w:rsid w:val="004058B4"/>
    <w:rsid w:val="00405C45"/>
    <w:rsid w:val="004062EF"/>
    <w:rsid w:val="004062F0"/>
    <w:rsid w:val="00406CB5"/>
    <w:rsid w:val="00410B8F"/>
    <w:rsid w:val="00411AE9"/>
    <w:rsid w:val="00412057"/>
    <w:rsid w:val="004126C1"/>
    <w:rsid w:val="00413BA5"/>
    <w:rsid w:val="004145AA"/>
    <w:rsid w:val="00414FD0"/>
    <w:rsid w:val="00417E93"/>
    <w:rsid w:val="00422A2A"/>
    <w:rsid w:val="0042336C"/>
    <w:rsid w:val="00424BB4"/>
    <w:rsid w:val="004258CD"/>
    <w:rsid w:val="004261D2"/>
    <w:rsid w:val="004303D1"/>
    <w:rsid w:val="0043045C"/>
    <w:rsid w:val="00430536"/>
    <w:rsid w:val="00433C0A"/>
    <w:rsid w:val="004349FA"/>
    <w:rsid w:val="00435058"/>
    <w:rsid w:val="004406BD"/>
    <w:rsid w:val="00442055"/>
    <w:rsid w:val="00442FBE"/>
    <w:rsid w:val="00443038"/>
    <w:rsid w:val="004433B1"/>
    <w:rsid w:val="00443571"/>
    <w:rsid w:val="004444E3"/>
    <w:rsid w:val="004447FD"/>
    <w:rsid w:val="00445032"/>
    <w:rsid w:val="004450CB"/>
    <w:rsid w:val="00446967"/>
    <w:rsid w:val="00446AB6"/>
    <w:rsid w:val="0045043B"/>
    <w:rsid w:val="00450ED1"/>
    <w:rsid w:val="00450EEE"/>
    <w:rsid w:val="004512B2"/>
    <w:rsid w:val="004528EE"/>
    <w:rsid w:val="00452F88"/>
    <w:rsid w:val="00453360"/>
    <w:rsid w:val="004542D3"/>
    <w:rsid w:val="00456409"/>
    <w:rsid w:val="004569C6"/>
    <w:rsid w:val="00456ADC"/>
    <w:rsid w:val="0045768F"/>
    <w:rsid w:val="00457769"/>
    <w:rsid w:val="00457D1F"/>
    <w:rsid w:val="004627AE"/>
    <w:rsid w:val="0046298E"/>
    <w:rsid w:val="004647BB"/>
    <w:rsid w:val="0046482B"/>
    <w:rsid w:val="004648E0"/>
    <w:rsid w:val="00466921"/>
    <w:rsid w:val="00472043"/>
    <w:rsid w:val="00472F56"/>
    <w:rsid w:val="0047335E"/>
    <w:rsid w:val="00473CA1"/>
    <w:rsid w:val="004740B1"/>
    <w:rsid w:val="0047572C"/>
    <w:rsid w:val="00476407"/>
    <w:rsid w:val="0047660D"/>
    <w:rsid w:val="00476A86"/>
    <w:rsid w:val="004773F7"/>
    <w:rsid w:val="00481F5F"/>
    <w:rsid w:val="004821D0"/>
    <w:rsid w:val="004829BE"/>
    <w:rsid w:val="00482CB2"/>
    <w:rsid w:val="00483D06"/>
    <w:rsid w:val="00485A4A"/>
    <w:rsid w:val="00485B20"/>
    <w:rsid w:val="00485CF7"/>
    <w:rsid w:val="004862C2"/>
    <w:rsid w:val="004863F7"/>
    <w:rsid w:val="00486502"/>
    <w:rsid w:val="00486B6C"/>
    <w:rsid w:val="00486FFC"/>
    <w:rsid w:val="0048752E"/>
    <w:rsid w:val="00487D6F"/>
    <w:rsid w:val="00490ED4"/>
    <w:rsid w:val="00491B91"/>
    <w:rsid w:val="00491C21"/>
    <w:rsid w:val="00491C66"/>
    <w:rsid w:val="004935D6"/>
    <w:rsid w:val="00494195"/>
    <w:rsid w:val="004945FB"/>
    <w:rsid w:val="00497356"/>
    <w:rsid w:val="004A076F"/>
    <w:rsid w:val="004A0967"/>
    <w:rsid w:val="004A1DC1"/>
    <w:rsid w:val="004A31A2"/>
    <w:rsid w:val="004A48A7"/>
    <w:rsid w:val="004A4FC4"/>
    <w:rsid w:val="004A57C8"/>
    <w:rsid w:val="004A5DC2"/>
    <w:rsid w:val="004A5ED0"/>
    <w:rsid w:val="004A655D"/>
    <w:rsid w:val="004B01B1"/>
    <w:rsid w:val="004B08D1"/>
    <w:rsid w:val="004B0D6F"/>
    <w:rsid w:val="004B10E6"/>
    <w:rsid w:val="004B12AE"/>
    <w:rsid w:val="004B198F"/>
    <w:rsid w:val="004B1DF5"/>
    <w:rsid w:val="004B327C"/>
    <w:rsid w:val="004B357D"/>
    <w:rsid w:val="004B3DA6"/>
    <w:rsid w:val="004B46D0"/>
    <w:rsid w:val="004B57B0"/>
    <w:rsid w:val="004B60CE"/>
    <w:rsid w:val="004B61C9"/>
    <w:rsid w:val="004C0B26"/>
    <w:rsid w:val="004C12FE"/>
    <w:rsid w:val="004C1D57"/>
    <w:rsid w:val="004C2F7C"/>
    <w:rsid w:val="004C2F80"/>
    <w:rsid w:val="004C34F8"/>
    <w:rsid w:val="004C375F"/>
    <w:rsid w:val="004C482F"/>
    <w:rsid w:val="004C49C9"/>
    <w:rsid w:val="004C627F"/>
    <w:rsid w:val="004C76C1"/>
    <w:rsid w:val="004C7DDE"/>
    <w:rsid w:val="004D0D1A"/>
    <w:rsid w:val="004D169F"/>
    <w:rsid w:val="004D18CF"/>
    <w:rsid w:val="004D2811"/>
    <w:rsid w:val="004D2D00"/>
    <w:rsid w:val="004D30CE"/>
    <w:rsid w:val="004D4071"/>
    <w:rsid w:val="004D421A"/>
    <w:rsid w:val="004D4D0C"/>
    <w:rsid w:val="004D5E6C"/>
    <w:rsid w:val="004D6033"/>
    <w:rsid w:val="004D6144"/>
    <w:rsid w:val="004D678F"/>
    <w:rsid w:val="004E1264"/>
    <w:rsid w:val="004E1FF9"/>
    <w:rsid w:val="004E2CBC"/>
    <w:rsid w:val="004E3DD4"/>
    <w:rsid w:val="004E5C1A"/>
    <w:rsid w:val="004E649A"/>
    <w:rsid w:val="004E6C8C"/>
    <w:rsid w:val="004E6CC7"/>
    <w:rsid w:val="004E776F"/>
    <w:rsid w:val="004F06F9"/>
    <w:rsid w:val="004F111D"/>
    <w:rsid w:val="004F1843"/>
    <w:rsid w:val="004F1EEC"/>
    <w:rsid w:val="004F24C8"/>
    <w:rsid w:val="004F2DB8"/>
    <w:rsid w:val="004F30D6"/>
    <w:rsid w:val="004F34A5"/>
    <w:rsid w:val="004F40D6"/>
    <w:rsid w:val="004F4905"/>
    <w:rsid w:val="004F6925"/>
    <w:rsid w:val="00503AE1"/>
    <w:rsid w:val="00503CA6"/>
    <w:rsid w:val="00503FAE"/>
    <w:rsid w:val="00504DC1"/>
    <w:rsid w:val="00505332"/>
    <w:rsid w:val="00505A57"/>
    <w:rsid w:val="00505D37"/>
    <w:rsid w:val="005067DE"/>
    <w:rsid w:val="005104E8"/>
    <w:rsid w:val="005107DB"/>
    <w:rsid w:val="00510DB0"/>
    <w:rsid w:val="005119F6"/>
    <w:rsid w:val="00511B7D"/>
    <w:rsid w:val="00511D00"/>
    <w:rsid w:val="005137E7"/>
    <w:rsid w:val="00516256"/>
    <w:rsid w:val="005162CF"/>
    <w:rsid w:val="0051715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1AFF"/>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1BA"/>
    <w:rsid w:val="005674C3"/>
    <w:rsid w:val="00567990"/>
    <w:rsid w:val="00567C4C"/>
    <w:rsid w:val="0057059A"/>
    <w:rsid w:val="00570B8B"/>
    <w:rsid w:val="00571F28"/>
    <w:rsid w:val="00571F30"/>
    <w:rsid w:val="005728C8"/>
    <w:rsid w:val="005733AD"/>
    <w:rsid w:val="0057381A"/>
    <w:rsid w:val="00573ABD"/>
    <w:rsid w:val="00574588"/>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10E"/>
    <w:rsid w:val="005918E4"/>
    <w:rsid w:val="00591C6D"/>
    <w:rsid w:val="00591C71"/>
    <w:rsid w:val="00592392"/>
    <w:rsid w:val="00592484"/>
    <w:rsid w:val="0059283D"/>
    <w:rsid w:val="005928D3"/>
    <w:rsid w:val="00592D5D"/>
    <w:rsid w:val="005955C0"/>
    <w:rsid w:val="00595B61"/>
    <w:rsid w:val="00595B68"/>
    <w:rsid w:val="00595EAA"/>
    <w:rsid w:val="0059672B"/>
    <w:rsid w:val="0059794B"/>
    <w:rsid w:val="005A0C60"/>
    <w:rsid w:val="005A255F"/>
    <w:rsid w:val="005A330E"/>
    <w:rsid w:val="005A34A0"/>
    <w:rsid w:val="005A4534"/>
    <w:rsid w:val="005A4B32"/>
    <w:rsid w:val="005A5554"/>
    <w:rsid w:val="005A5651"/>
    <w:rsid w:val="005A5E27"/>
    <w:rsid w:val="005A6AFE"/>
    <w:rsid w:val="005A76C9"/>
    <w:rsid w:val="005A7BF3"/>
    <w:rsid w:val="005A7DE0"/>
    <w:rsid w:val="005B0AEF"/>
    <w:rsid w:val="005B118B"/>
    <w:rsid w:val="005B1553"/>
    <w:rsid w:val="005B37D9"/>
    <w:rsid w:val="005B445B"/>
    <w:rsid w:val="005B474E"/>
    <w:rsid w:val="005B489A"/>
    <w:rsid w:val="005B63A6"/>
    <w:rsid w:val="005B64D1"/>
    <w:rsid w:val="005B6A88"/>
    <w:rsid w:val="005B6E05"/>
    <w:rsid w:val="005B7F42"/>
    <w:rsid w:val="005C1D45"/>
    <w:rsid w:val="005C33E1"/>
    <w:rsid w:val="005C3C9B"/>
    <w:rsid w:val="005C42AB"/>
    <w:rsid w:val="005C45C0"/>
    <w:rsid w:val="005C5335"/>
    <w:rsid w:val="005C5D7B"/>
    <w:rsid w:val="005C5E29"/>
    <w:rsid w:val="005C6474"/>
    <w:rsid w:val="005C6A68"/>
    <w:rsid w:val="005C77FA"/>
    <w:rsid w:val="005D0AE3"/>
    <w:rsid w:val="005D1103"/>
    <w:rsid w:val="005D157C"/>
    <w:rsid w:val="005D276D"/>
    <w:rsid w:val="005D29CD"/>
    <w:rsid w:val="005D375E"/>
    <w:rsid w:val="005D3B1D"/>
    <w:rsid w:val="005D5912"/>
    <w:rsid w:val="005D794C"/>
    <w:rsid w:val="005D7A9F"/>
    <w:rsid w:val="005D7AA2"/>
    <w:rsid w:val="005E2154"/>
    <w:rsid w:val="005E2FC7"/>
    <w:rsid w:val="005E37B9"/>
    <w:rsid w:val="005E427F"/>
    <w:rsid w:val="005E4574"/>
    <w:rsid w:val="005E4BBE"/>
    <w:rsid w:val="005E4C97"/>
    <w:rsid w:val="005E5014"/>
    <w:rsid w:val="005E684F"/>
    <w:rsid w:val="005E740E"/>
    <w:rsid w:val="005E77BA"/>
    <w:rsid w:val="005F0112"/>
    <w:rsid w:val="005F03E3"/>
    <w:rsid w:val="005F0829"/>
    <w:rsid w:val="005F2E4B"/>
    <w:rsid w:val="005F32BE"/>
    <w:rsid w:val="005F34FB"/>
    <w:rsid w:val="005F39A0"/>
    <w:rsid w:val="005F5AD5"/>
    <w:rsid w:val="005F6B68"/>
    <w:rsid w:val="005F6F2E"/>
    <w:rsid w:val="005F7D85"/>
    <w:rsid w:val="0060081F"/>
    <w:rsid w:val="00601A1F"/>
    <w:rsid w:val="00602655"/>
    <w:rsid w:val="00603B68"/>
    <w:rsid w:val="00605297"/>
    <w:rsid w:val="00605CB9"/>
    <w:rsid w:val="00606039"/>
    <w:rsid w:val="006065BF"/>
    <w:rsid w:val="006071A1"/>
    <w:rsid w:val="00607C00"/>
    <w:rsid w:val="00610430"/>
    <w:rsid w:val="0061058F"/>
    <w:rsid w:val="00611858"/>
    <w:rsid w:val="0061214F"/>
    <w:rsid w:val="00614EB1"/>
    <w:rsid w:val="00614F67"/>
    <w:rsid w:val="00615277"/>
    <w:rsid w:val="00615519"/>
    <w:rsid w:val="00615CED"/>
    <w:rsid w:val="00615CFC"/>
    <w:rsid w:val="00617A92"/>
    <w:rsid w:val="00620CEE"/>
    <w:rsid w:val="0062231F"/>
    <w:rsid w:val="00622558"/>
    <w:rsid w:val="00622D5F"/>
    <w:rsid w:val="00622EAE"/>
    <w:rsid w:val="0062334E"/>
    <w:rsid w:val="00623A4F"/>
    <w:rsid w:val="00624D17"/>
    <w:rsid w:val="00624F56"/>
    <w:rsid w:val="00626594"/>
    <w:rsid w:val="00627F82"/>
    <w:rsid w:val="00630442"/>
    <w:rsid w:val="0063048C"/>
    <w:rsid w:val="00630FCD"/>
    <w:rsid w:val="006319C2"/>
    <w:rsid w:val="00631FF6"/>
    <w:rsid w:val="006323F7"/>
    <w:rsid w:val="006326AB"/>
    <w:rsid w:val="0063292C"/>
    <w:rsid w:val="0063312C"/>
    <w:rsid w:val="00633DBC"/>
    <w:rsid w:val="00634075"/>
    <w:rsid w:val="00634CA3"/>
    <w:rsid w:val="006351AD"/>
    <w:rsid w:val="006352EE"/>
    <w:rsid w:val="00635A2A"/>
    <w:rsid w:val="00636A63"/>
    <w:rsid w:val="00636C79"/>
    <w:rsid w:val="00636DCB"/>
    <w:rsid w:val="00636DE3"/>
    <w:rsid w:val="00636F89"/>
    <w:rsid w:val="0063700D"/>
    <w:rsid w:val="00637470"/>
    <w:rsid w:val="00637E13"/>
    <w:rsid w:val="0064058E"/>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4672"/>
    <w:rsid w:val="00654C25"/>
    <w:rsid w:val="00654E6E"/>
    <w:rsid w:val="006575ED"/>
    <w:rsid w:val="006578FD"/>
    <w:rsid w:val="00660060"/>
    <w:rsid w:val="006609AA"/>
    <w:rsid w:val="006613A7"/>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9A1"/>
    <w:rsid w:val="00682AAD"/>
    <w:rsid w:val="00684824"/>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25F"/>
    <w:rsid w:val="00696601"/>
    <w:rsid w:val="006977FA"/>
    <w:rsid w:val="006A20FB"/>
    <w:rsid w:val="006A339D"/>
    <w:rsid w:val="006A3C18"/>
    <w:rsid w:val="006A4462"/>
    <w:rsid w:val="006A5B59"/>
    <w:rsid w:val="006A6A14"/>
    <w:rsid w:val="006A753A"/>
    <w:rsid w:val="006A777C"/>
    <w:rsid w:val="006A7C46"/>
    <w:rsid w:val="006B0F76"/>
    <w:rsid w:val="006B1F20"/>
    <w:rsid w:val="006B22AC"/>
    <w:rsid w:val="006B27F2"/>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13C4"/>
    <w:rsid w:val="006D151B"/>
    <w:rsid w:val="006D2811"/>
    <w:rsid w:val="006D6C87"/>
    <w:rsid w:val="006D6E46"/>
    <w:rsid w:val="006D71B5"/>
    <w:rsid w:val="006D7FA8"/>
    <w:rsid w:val="006E4601"/>
    <w:rsid w:val="006E5B86"/>
    <w:rsid w:val="006E63FF"/>
    <w:rsid w:val="006E652D"/>
    <w:rsid w:val="006E7572"/>
    <w:rsid w:val="006F2F22"/>
    <w:rsid w:val="006F3226"/>
    <w:rsid w:val="006F434A"/>
    <w:rsid w:val="006F55DE"/>
    <w:rsid w:val="006F7974"/>
    <w:rsid w:val="00700A60"/>
    <w:rsid w:val="007014DC"/>
    <w:rsid w:val="00705027"/>
    <w:rsid w:val="007068DA"/>
    <w:rsid w:val="00710494"/>
    <w:rsid w:val="0071120B"/>
    <w:rsid w:val="007117BD"/>
    <w:rsid w:val="00715129"/>
    <w:rsid w:val="007154CE"/>
    <w:rsid w:val="00715B25"/>
    <w:rsid w:val="00716020"/>
    <w:rsid w:val="0071642F"/>
    <w:rsid w:val="00717FA2"/>
    <w:rsid w:val="00720860"/>
    <w:rsid w:val="00721087"/>
    <w:rsid w:val="00721530"/>
    <w:rsid w:val="007225D3"/>
    <w:rsid w:val="00723422"/>
    <w:rsid w:val="007260FE"/>
    <w:rsid w:val="00726DD6"/>
    <w:rsid w:val="0073076E"/>
    <w:rsid w:val="00733416"/>
    <w:rsid w:val="0073377E"/>
    <w:rsid w:val="00733E05"/>
    <w:rsid w:val="00735C8A"/>
    <w:rsid w:val="00735FE2"/>
    <w:rsid w:val="00736ED0"/>
    <w:rsid w:val="0073719A"/>
    <w:rsid w:val="0073735E"/>
    <w:rsid w:val="00737C62"/>
    <w:rsid w:val="00737C91"/>
    <w:rsid w:val="00740682"/>
    <w:rsid w:val="0074130E"/>
    <w:rsid w:val="00743937"/>
    <w:rsid w:val="00744889"/>
    <w:rsid w:val="00744910"/>
    <w:rsid w:val="007456D8"/>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F4B"/>
    <w:rsid w:val="007562C6"/>
    <w:rsid w:val="00757105"/>
    <w:rsid w:val="00757B82"/>
    <w:rsid w:val="00760E5A"/>
    <w:rsid w:val="00761211"/>
    <w:rsid w:val="0076255F"/>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395E"/>
    <w:rsid w:val="00774756"/>
    <w:rsid w:val="00775181"/>
    <w:rsid w:val="007751B6"/>
    <w:rsid w:val="00775345"/>
    <w:rsid w:val="00776A33"/>
    <w:rsid w:val="00776F15"/>
    <w:rsid w:val="00777418"/>
    <w:rsid w:val="007779ED"/>
    <w:rsid w:val="00780B1A"/>
    <w:rsid w:val="00780B1B"/>
    <w:rsid w:val="007810D3"/>
    <w:rsid w:val="0078182A"/>
    <w:rsid w:val="00782639"/>
    <w:rsid w:val="0078264A"/>
    <w:rsid w:val="00783D11"/>
    <w:rsid w:val="00785E46"/>
    <w:rsid w:val="00787917"/>
    <w:rsid w:val="00791143"/>
    <w:rsid w:val="00791489"/>
    <w:rsid w:val="00791683"/>
    <w:rsid w:val="00792F0C"/>
    <w:rsid w:val="007941B4"/>
    <w:rsid w:val="00795460"/>
    <w:rsid w:val="00796CF7"/>
    <w:rsid w:val="007979FE"/>
    <w:rsid w:val="007A0313"/>
    <w:rsid w:val="007A0A83"/>
    <w:rsid w:val="007A2847"/>
    <w:rsid w:val="007A4BB3"/>
    <w:rsid w:val="007A6307"/>
    <w:rsid w:val="007A6313"/>
    <w:rsid w:val="007A6822"/>
    <w:rsid w:val="007A724D"/>
    <w:rsid w:val="007A749D"/>
    <w:rsid w:val="007A7B37"/>
    <w:rsid w:val="007B024C"/>
    <w:rsid w:val="007B1C4C"/>
    <w:rsid w:val="007B2800"/>
    <w:rsid w:val="007B2AC6"/>
    <w:rsid w:val="007B38F7"/>
    <w:rsid w:val="007B40D4"/>
    <w:rsid w:val="007B4511"/>
    <w:rsid w:val="007B4FB5"/>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8F7"/>
    <w:rsid w:val="007E39DE"/>
    <w:rsid w:val="007E3F53"/>
    <w:rsid w:val="007E4426"/>
    <w:rsid w:val="007E4FD0"/>
    <w:rsid w:val="007E7997"/>
    <w:rsid w:val="007E7B47"/>
    <w:rsid w:val="007F04EF"/>
    <w:rsid w:val="007F342F"/>
    <w:rsid w:val="007F38D1"/>
    <w:rsid w:val="007F56BB"/>
    <w:rsid w:val="007F63CE"/>
    <w:rsid w:val="007F6EA4"/>
    <w:rsid w:val="008002A5"/>
    <w:rsid w:val="0080050E"/>
    <w:rsid w:val="00800BA2"/>
    <w:rsid w:val="00801329"/>
    <w:rsid w:val="00801424"/>
    <w:rsid w:val="00801AA4"/>
    <w:rsid w:val="00801B7E"/>
    <w:rsid w:val="00801E24"/>
    <w:rsid w:val="008021B9"/>
    <w:rsid w:val="00806AF4"/>
    <w:rsid w:val="00806E68"/>
    <w:rsid w:val="00807FC3"/>
    <w:rsid w:val="00810034"/>
    <w:rsid w:val="008114CF"/>
    <w:rsid w:val="008117CC"/>
    <w:rsid w:val="00811AB3"/>
    <w:rsid w:val="00812C79"/>
    <w:rsid w:val="0081421D"/>
    <w:rsid w:val="00814ADB"/>
    <w:rsid w:val="008154A5"/>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5759"/>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4E0C"/>
    <w:rsid w:val="00835621"/>
    <w:rsid w:val="00835DF2"/>
    <w:rsid w:val="008362AE"/>
    <w:rsid w:val="00837719"/>
    <w:rsid w:val="00840419"/>
    <w:rsid w:val="00840A24"/>
    <w:rsid w:val="00840F1B"/>
    <w:rsid w:val="0084117A"/>
    <w:rsid w:val="00842827"/>
    <w:rsid w:val="00842965"/>
    <w:rsid w:val="00843375"/>
    <w:rsid w:val="00844300"/>
    <w:rsid w:val="00844E8D"/>
    <w:rsid w:val="008450F6"/>
    <w:rsid w:val="008458BD"/>
    <w:rsid w:val="00846956"/>
    <w:rsid w:val="00846CF1"/>
    <w:rsid w:val="00847622"/>
    <w:rsid w:val="008505B8"/>
    <w:rsid w:val="00851005"/>
    <w:rsid w:val="00851ADD"/>
    <w:rsid w:val="008553F0"/>
    <w:rsid w:val="008555D8"/>
    <w:rsid w:val="00855CA6"/>
    <w:rsid w:val="00857A2A"/>
    <w:rsid w:val="00860323"/>
    <w:rsid w:val="00860F4F"/>
    <w:rsid w:val="008610B9"/>
    <w:rsid w:val="00862656"/>
    <w:rsid w:val="00863013"/>
    <w:rsid w:val="00863F67"/>
    <w:rsid w:val="0086483A"/>
    <w:rsid w:val="00865A9A"/>
    <w:rsid w:val="00867733"/>
    <w:rsid w:val="00867DD4"/>
    <w:rsid w:val="0087049C"/>
    <w:rsid w:val="008705F9"/>
    <w:rsid w:val="00870AAD"/>
    <w:rsid w:val="00870EDE"/>
    <w:rsid w:val="00871DA0"/>
    <w:rsid w:val="00872030"/>
    <w:rsid w:val="00873973"/>
    <w:rsid w:val="00875C28"/>
    <w:rsid w:val="00875E75"/>
    <w:rsid w:val="0087658F"/>
    <w:rsid w:val="00877336"/>
    <w:rsid w:val="0087762E"/>
    <w:rsid w:val="00877823"/>
    <w:rsid w:val="00877A2A"/>
    <w:rsid w:val="008803F5"/>
    <w:rsid w:val="008812BF"/>
    <w:rsid w:val="00881341"/>
    <w:rsid w:val="00881605"/>
    <w:rsid w:val="00882931"/>
    <w:rsid w:val="00884939"/>
    <w:rsid w:val="008853E0"/>
    <w:rsid w:val="00885BE2"/>
    <w:rsid w:val="008863C8"/>
    <w:rsid w:val="00886D40"/>
    <w:rsid w:val="00887A0E"/>
    <w:rsid w:val="008907F3"/>
    <w:rsid w:val="00891E81"/>
    <w:rsid w:val="008920C2"/>
    <w:rsid w:val="00895702"/>
    <w:rsid w:val="00895839"/>
    <w:rsid w:val="00895A66"/>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1DA6"/>
    <w:rsid w:val="008B20F4"/>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0A4F"/>
    <w:rsid w:val="008D311C"/>
    <w:rsid w:val="008D31D2"/>
    <w:rsid w:val="008D3CC5"/>
    <w:rsid w:val="008D430E"/>
    <w:rsid w:val="008D564A"/>
    <w:rsid w:val="008D5E47"/>
    <w:rsid w:val="008D7D8C"/>
    <w:rsid w:val="008E004E"/>
    <w:rsid w:val="008E04FB"/>
    <w:rsid w:val="008E2EF4"/>
    <w:rsid w:val="008E3E79"/>
    <w:rsid w:val="008E4084"/>
    <w:rsid w:val="008E4191"/>
    <w:rsid w:val="008E5282"/>
    <w:rsid w:val="008E5E2C"/>
    <w:rsid w:val="008E78F1"/>
    <w:rsid w:val="008F036D"/>
    <w:rsid w:val="008F03CE"/>
    <w:rsid w:val="008F075B"/>
    <w:rsid w:val="008F0934"/>
    <w:rsid w:val="008F0E9E"/>
    <w:rsid w:val="008F0F40"/>
    <w:rsid w:val="008F2913"/>
    <w:rsid w:val="008F2A4E"/>
    <w:rsid w:val="008F2AE9"/>
    <w:rsid w:val="008F2BEE"/>
    <w:rsid w:val="008F332B"/>
    <w:rsid w:val="008F52D0"/>
    <w:rsid w:val="008F58BB"/>
    <w:rsid w:val="008F6106"/>
    <w:rsid w:val="008F791D"/>
    <w:rsid w:val="00900959"/>
    <w:rsid w:val="00901900"/>
    <w:rsid w:val="00901B7A"/>
    <w:rsid w:val="00901EE8"/>
    <w:rsid w:val="00901F6C"/>
    <w:rsid w:val="0090266B"/>
    <w:rsid w:val="0090286D"/>
    <w:rsid w:val="00902BC8"/>
    <w:rsid w:val="00902F06"/>
    <w:rsid w:val="009035DB"/>
    <w:rsid w:val="00903BE8"/>
    <w:rsid w:val="00904671"/>
    <w:rsid w:val="00905BC5"/>
    <w:rsid w:val="00905DEF"/>
    <w:rsid w:val="009064AA"/>
    <w:rsid w:val="0090742E"/>
    <w:rsid w:val="00907BF5"/>
    <w:rsid w:val="00910C92"/>
    <w:rsid w:val="00912257"/>
    <w:rsid w:val="00913495"/>
    <w:rsid w:val="00913874"/>
    <w:rsid w:val="009163CC"/>
    <w:rsid w:val="0091674C"/>
    <w:rsid w:val="00916862"/>
    <w:rsid w:val="00916B2A"/>
    <w:rsid w:val="00916D96"/>
    <w:rsid w:val="009174F7"/>
    <w:rsid w:val="00917E76"/>
    <w:rsid w:val="00920167"/>
    <w:rsid w:val="00921BB8"/>
    <w:rsid w:val="00921D28"/>
    <w:rsid w:val="00921D3B"/>
    <w:rsid w:val="00922034"/>
    <w:rsid w:val="0092266C"/>
    <w:rsid w:val="009241E8"/>
    <w:rsid w:val="0092473F"/>
    <w:rsid w:val="009250AC"/>
    <w:rsid w:val="009250EC"/>
    <w:rsid w:val="0092520C"/>
    <w:rsid w:val="00925524"/>
    <w:rsid w:val="00925956"/>
    <w:rsid w:val="00925DD2"/>
    <w:rsid w:val="00926344"/>
    <w:rsid w:val="00926929"/>
    <w:rsid w:val="00927301"/>
    <w:rsid w:val="00927E9D"/>
    <w:rsid w:val="00930B63"/>
    <w:rsid w:val="00931859"/>
    <w:rsid w:val="0093205C"/>
    <w:rsid w:val="009343F5"/>
    <w:rsid w:val="0093456A"/>
    <w:rsid w:val="009345AE"/>
    <w:rsid w:val="00935301"/>
    <w:rsid w:val="00936A93"/>
    <w:rsid w:val="00936F64"/>
    <w:rsid w:val="00937B8E"/>
    <w:rsid w:val="00940C5B"/>
    <w:rsid w:val="00941198"/>
    <w:rsid w:val="009411F7"/>
    <w:rsid w:val="009417F1"/>
    <w:rsid w:val="00941A84"/>
    <w:rsid w:val="0094204A"/>
    <w:rsid w:val="0094213C"/>
    <w:rsid w:val="009442B8"/>
    <w:rsid w:val="009443ED"/>
    <w:rsid w:val="0094542F"/>
    <w:rsid w:val="00945DBF"/>
    <w:rsid w:val="00946042"/>
    <w:rsid w:val="00946AB3"/>
    <w:rsid w:val="00947074"/>
    <w:rsid w:val="0094752A"/>
    <w:rsid w:val="00947BA0"/>
    <w:rsid w:val="00947D01"/>
    <w:rsid w:val="009503EA"/>
    <w:rsid w:val="0095112D"/>
    <w:rsid w:val="0095127F"/>
    <w:rsid w:val="00951DD2"/>
    <w:rsid w:val="00951E1F"/>
    <w:rsid w:val="00952124"/>
    <w:rsid w:val="0095498C"/>
    <w:rsid w:val="00956244"/>
    <w:rsid w:val="009565D3"/>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9DC"/>
    <w:rsid w:val="00974E60"/>
    <w:rsid w:val="00975896"/>
    <w:rsid w:val="00975DF1"/>
    <w:rsid w:val="00976AFE"/>
    <w:rsid w:val="00983389"/>
    <w:rsid w:val="00983CEA"/>
    <w:rsid w:val="00984198"/>
    <w:rsid w:val="00984E04"/>
    <w:rsid w:val="00985ED7"/>
    <w:rsid w:val="00986194"/>
    <w:rsid w:val="009861D2"/>
    <w:rsid w:val="0098644E"/>
    <w:rsid w:val="00986E53"/>
    <w:rsid w:val="00987CE5"/>
    <w:rsid w:val="00990C61"/>
    <w:rsid w:val="00993CF0"/>
    <w:rsid w:val="0099428D"/>
    <w:rsid w:val="009949A7"/>
    <w:rsid w:val="00995CDC"/>
    <w:rsid w:val="009975CA"/>
    <w:rsid w:val="009A0C15"/>
    <w:rsid w:val="009A1088"/>
    <w:rsid w:val="009A14CB"/>
    <w:rsid w:val="009A2409"/>
    <w:rsid w:val="009A27C7"/>
    <w:rsid w:val="009A2961"/>
    <w:rsid w:val="009A344A"/>
    <w:rsid w:val="009A41C7"/>
    <w:rsid w:val="009A4389"/>
    <w:rsid w:val="009A4F5A"/>
    <w:rsid w:val="009A5C82"/>
    <w:rsid w:val="009A7530"/>
    <w:rsid w:val="009B010D"/>
    <w:rsid w:val="009B0AAB"/>
    <w:rsid w:val="009B0D3E"/>
    <w:rsid w:val="009B0F8A"/>
    <w:rsid w:val="009B2AD1"/>
    <w:rsid w:val="009B3224"/>
    <w:rsid w:val="009B3A61"/>
    <w:rsid w:val="009B4801"/>
    <w:rsid w:val="009B528E"/>
    <w:rsid w:val="009B54FE"/>
    <w:rsid w:val="009B5D45"/>
    <w:rsid w:val="009B77DD"/>
    <w:rsid w:val="009C13BF"/>
    <w:rsid w:val="009C2943"/>
    <w:rsid w:val="009C42D9"/>
    <w:rsid w:val="009C4B2C"/>
    <w:rsid w:val="009C4CB3"/>
    <w:rsid w:val="009C4F15"/>
    <w:rsid w:val="009C511C"/>
    <w:rsid w:val="009C520D"/>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D7C3A"/>
    <w:rsid w:val="009E09F5"/>
    <w:rsid w:val="009E0DBC"/>
    <w:rsid w:val="009E11BD"/>
    <w:rsid w:val="009E1DF8"/>
    <w:rsid w:val="009E1E82"/>
    <w:rsid w:val="009E2C1A"/>
    <w:rsid w:val="009E2C4B"/>
    <w:rsid w:val="009E2E0C"/>
    <w:rsid w:val="009E3189"/>
    <w:rsid w:val="009E3218"/>
    <w:rsid w:val="009E3248"/>
    <w:rsid w:val="009E3BED"/>
    <w:rsid w:val="009E4506"/>
    <w:rsid w:val="009E4518"/>
    <w:rsid w:val="009E455E"/>
    <w:rsid w:val="009E487A"/>
    <w:rsid w:val="009E4FFB"/>
    <w:rsid w:val="009F045D"/>
    <w:rsid w:val="009F1098"/>
    <w:rsid w:val="009F1458"/>
    <w:rsid w:val="009F1D3A"/>
    <w:rsid w:val="009F2C2E"/>
    <w:rsid w:val="009F3DDD"/>
    <w:rsid w:val="009F4190"/>
    <w:rsid w:val="009F4580"/>
    <w:rsid w:val="009F4911"/>
    <w:rsid w:val="009F513E"/>
    <w:rsid w:val="009F5241"/>
    <w:rsid w:val="009F630E"/>
    <w:rsid w:val="009F6807"/>
    <w:rsid w:val="009F68DF"/>
    <w:rsid w:val="009F6A24"/>
    <w:rsid w:val="009F6E22"/>
    <w:rsid w:val="009F7658"/>
    <w:rsid w:val="00A0042C"/>
    <w:rsid w:val="00A00495"/>
    <w:rsid w:val="00A01925"/>
    <w:rsid w:val="00A01DEB"/>
    <w:rsid w:val="00A06D32"/>
    <w:rsid w:val="00A07545"/>
    <w:rsid w:val="00A075C4"/>
    <w:rsid w:val="00A07FB9"/>
    <w:rsid w:val="00A11FC7"/>
    <w:rsid w:val="00A12736"/>
    <w:rsid w:val="00A13947"/>
    <w:rsid w:val="00A13E2B"/>
    <w:rsid w:val="00A1562A"/>
    <w:rsid w:val="00A15901"/>
    <w:rsid w:val="00A1618E"/>
    <w:rsid w:val="00A161A1"/>
    <w:rsid w:val="00A20562"/>
    <w:rsid w:val="00A20F75"/>
    <w:rsid w:val="00A212B1"/>
    <w:rsid w:val="00A22839"/>
    <w:rsid w:val="00A23241"/>
    <w:rsid w:val="00A2526C"/>
    <w:rsid w:val="00A26215"/>
    <w:rsid w:val="00A26FFF"/>
    <w:rsid w:val="00A316EC"/>
    <w:rsid w:val="00A31804"/>
    <w:rsid w:val="00A318AE"/>
    <w:rsid w:val="00A318C5"/>
    <w:rsid w:val="00A320BA"/>
    <w:rsid w:val="00A32283"/>
    <w:rsid w:val="00A32342"/>
    <w:rsid w:val="00A325EC"/>
    <w:rsid w:val="00A32B81"/>
    <w:rsid w:val="00A330F1"/>
    <w:rsid w:val="00A337E5"/>
    <w:rsid w:val="00A35163"/>
    <w:rsid w:val="00A362BB"/>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0FE2"/>
    <w:rsid w:val="00A51DF1"/>
    <w:rsid w:val="00A52AFB"/>
    <w:rsid w:val="00A53967"/>
    <w:rsid w:val="00A5455C"/>
    <w:rsid w:val="00A545EC"/>
    <w:rsid w:val="00A54C5F"/>
    <w:rsid w:val="00A54D3B"/>
    <w:rsid w:val="00A5578A"/>
    <w:rsid w:val="00A563B0"/>
    <w:rsid w:val="00A564A1"/>
    <w:rsid w:val="00A61365"/>
    <w:rsid w:val="00A61759"/>
    <w:rsid w:val="00A61B88"/>
    <w:rsid w:val="00A62C70"/>
    <w:rsid w:val="00A62E22"/>
    <w:rsid w:val="00A63982"/>
    <w:rsid w:val="00A64A1D"/>
    <w:rsid w:val="00A65845"/>
    <w:rsid w:val="00A65A41"/>
    <w:rsid w:val="00A65A4B"/>
    <w:rsid w:val="00A666AA"/>
    <w:rsid w:val="00A671FC"/>
    <w:rsid w:val="00A700D7"/>
    <w:rsid w:val="00A71670"/>
    <w:rsid w:val="00A72874"/>
    <w:rsid w:val="00A72E48"/>
    <w:rsid w:val="00A7359C"/>
    <w:rsid w:val="00A73616"/>
    <w:rsid w:val="00A76648"/>
    <w:rsid w:val="00A76DF7"/>
    <w:rsid w:val="00A77523"/>
    <w:rsid w:val="00A8233A"/>
    <w:rsid w:val="00A83454"/>
    <w:rsid w:val="00A843FC"/>
    <w:rsid w:val="00A84DA5"/>
    <w:rsid w:val="00A85302"/>
    <w:rsid w:val="00A86119"/>
    <w:rsid w:val="00A86382"/>
    <w:rsid w:val="00A8649F"/>
    <w:rsid w:val="00A86D25"/>
    <w:rsid w:val="00A877BD"/>
    <w:rsid w:val="00A8786B"/>
    <w:rsid w:val="00A903F1"/>
    <w:rsid w:val="00A9048B"/>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001"/>
    <w:rsid w:val="00AA291C"/>
    <w:rsid w:val="00AA30F6"/>
    <w:rsid w:val="00AA334D"/>
    <w:rsid w:val="00AA37B1"/>
    <w:rsid w:val="00AA47B8"/>
    <w:rsid w:val="00AA5288"/>
    <w:rsid w:val="00AA550A"/>
    <w:rsid w:val="00AA5EBD"/>
    <w:rsid w:val="00AA628B"/>
    <w:rsid w:val="00AA66DB"/>
    <w:rsid w:val="00AA6DE4"/>
    <w:rsid w:val="00AA7408"/>
    <w:rsid w:val="00AA7D1F"/>
    <w:rsid w:val="00AB02C6"/>
    <w:rsid w:val="00AB1D0E"/>
    <w:rsid w:val="00AB246B"/>
    <w:rsid w:val="00AB2E96"/>
    <w:rsid w:val="00AB36D4"/>
    <w:rsid w:val="00AB5500"/>
    <w:rsid w:val="00AB5564"/>
    <w:rsid w:val="00AB57FB"/>
    <w:rsid w:val="00AB65C4"/>
    <w:rsid w:val="00AB7348"/>
    <w:rsid w:val="00AC13B0"/>
    <w:rsid w:val="00AC2FD0"/>
    <w:rsid w:val="00AC3DBD"/>
    <w:rsid w:val="00AC5E85"/>
    <w:rsid w:val="00AD03D8"/>
    <w:rsid w:val="00AD0D5F"/>
    <w:rsid w:val="00AD34CF"/>
    <w:rsid w:val="00AD36C8"/>
    <w:rsid w:val="00AD37C9"/>
    <w:rsid w:val="00AD47D3"/>
    <w:rsid w:val="00AD49C2"/>
    <w:rsid w:val="00AD652F"/>
    <w:rsid w:val="00AD7D05"/>
    <w:rsid w:val="00AE0036"/>
    <w:rsid w:val="00AE01F6"/>
    <w:rsid w:val="00AE0B17"/>
    <w:rsid w:val="00AE16F0"/>
    <w:rsid w:val="00AE2328"/>
    <w:rsid w:val="00AE473C"/>
    <w:rsid w:val="00AE55E7"/>
    <w:rsid w:val="00AE5ED2"/>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27CD"/>
    <w:rsid w:val="00B03B63"/>
    <w:rsid w:val="00B0513A"/>
    <w:rsid w:val="00B057F7"/>
    <w:rsid w:val="00B0620B"/>
    <w:rsid w:val="00B06A92"/>
    <w:rsid w:val="00B072A3"/>
    <w:rsid w:val="00B07FCD"/>
    <w:rsid w:val="00B10471"/>
    <w:rsid w:val="00B10B3E"/>
    <w:rsid w:val="00B1149C"/>
    <w:rsid w:val="00B11F60"/>
    <w:rsid w:val="00B121EF"/>
    <w:rsid w:val="00B127AA"/>
    <w:rsid w:val="00B130CB"/>
    <w:rsid w:val="00B14D9D"/>
    <w:rsid w:val="00B14EF5"/>
    <w:rsid w:val="00B16048"/>
    <w:rsid w:val="00B1760F"/>
    <w:rsid w:val="00B2028C"/>
    <w:rsid w:val="00B20F78"/>
    <w:rsid w:val="00B21771"/>
    <w:rsid w:val="00B2191C"/>
    <w:rsid w:val="00B21B30"/>
    <w:rsid w:val="00B2231E"/>
    <w:rsid w:val="00B22E76"/>
    <w:rsid w:val="00B23016"/>
    <w:rsid w:val="00B23771"/>
    <w:rsid w:val="00B243F4"/>
    <w:rsid w:val="00B24EA8"/>
    <w:rsid w:val="00B264B5"/>
    <w:rsid w:val="00B26625"/>
    <w:rsid w:val="00B26A5A"/>
    <w:rsid w:val="00B26E14"/>
    <w:rsid w:val="00B2713B"/>
    <w:rsid w:val="00B2769B"/>
    <w:rsid w:val="00B307D2"/>
    <w:rsid w:val="00B31565"/>
    <w:rsid w:val="00B3398B"/>
    <w:rsid w:val="00B33B1E"/>
    <w:rsid w:val="00B35157"/>
    <w:rsid w:val="00B362D9"/>
    <w:rsid w:val="00B36B99"/>
    <w:rsid w:val="00B36D20"/>
    <w:rsid w:val="00B36F67"/>
    <w:rsid w:val="00B40633"/>
    <w:rsid w:val="00B44049"/>
    <w:rsid w:val="00B44318"/>
    <w:rsid w:val="00B44C4B"/>
    <w:rsid w:val="00B477CB"/>
    <w:rsid w:val="00B508A7"/>
    <w:rsid w:val="00B52081"/>
    <w:rsid w:val="00B52695"/>
    <w:rsid w:val="00B544FC"/>
    <w:rsid w:val="00B545AF"/>
    <w:rsid w:val="00B556E7"/>
    <w:rsid w:val="00B55B09"/>
    <w:rsid w:val="00B56711"/>
    <w:rsid w:val="00B57EF2"/>
    <w:rsid w:val="00B604F3"/>
    <w:rsid w:val="00B6101C"/>
    <w:rsid w:val="00B615ED"/>
    <w:rsid w:val="00B63A9D"/>
    <w:rsid w:val="00B64888"/>
    <w:rsid w:val="00B65AA6"/>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717"/>
    <w:rsid w:val="00B93957"/>
    <w:rsid w:val="00B9404A"/>
    <w:rsid w:val="00B94877"/>
    <w:rsid w:val="00B9491F"/>
    <w:rsid w:val="00B953FF"/>
    <w:rsid w:val="00B96043"/>
    <w:rsid w:val="00B9642F"/>
    <w:rsid w:val="00B967F0"/>
    <w:rsid w:val="00B96F5D"/>
    <w:rsid w:val="00B977AE"/>
    <w:rsid w:val="00BA02F9"/>
    <w:rsid w:val="00BA1987"/>
    <w:rsid w:val="00BA1F5C"/>
    <w:rsid w:val="00BA2682"/>
    <w:rsid w:val="00BA31E4"/>
    <w:rsid w:val="00BA3959"/>
    <w:rsid w:val="00BA47CC"/>
    <w:rsid w:val="00BA524B"/>
    <w:rsid w:val="00BA54F7"/>
    <w:rsid w:val="00BA576C"/>
    <w:rsid w:val="00BA6205"/>
    <w:rsid w:val="00BA6CE5"/>
    <w:rsid w:val="00BA6F38"/>
    <w:rsid w:val="00BB1388"/>
    <w:rsid w:val="00BB1E9E"/>
    <w:rsid w:val="00BB2683"/>
    <w:rsid w:val="00BB40DF"/>
    <w:rsid w:val="00BB5735"/>
    <w:rsid w:val="00BB5E2C"/>
    <w:rsid w:val="00BB7D9E"/>
    <w:rsid w:val="00BC00F5"/>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BE9"/>
    <w:rsid w:val="00BE7F5D"/>
    <w:rsid w:val="00BF0707"/>
    <w:rsid w:val="00BF164F"/>
    <w:rsid w:val="00BF1AAF"/>
    <w:rsid w:val="00BF268B"/>
    <w:rsid w:val="00BF4D03"/>
    <w:rsid w:val="00BF4E85"/>
    <w:rsid w:val="00BF54BD"/>
    <w:rsid w:val="00BF5892"/>
    <w:rsid w:val="00BF701C"/>
    <w:rsid w:val="00C0179B"/>
    <w:rsid w:val="00C01804"/>
    <w:rsid w:val="00C01D0E"/>
    <w:rsid w:val="00C026BC"/>
    <w:rsid w:val="00C02AD4"/>
    <w:rsid w:val="00C034E9"/>
    <w:rsid w:val="00C03869"/>
    <w:rsid w:val="00C072E1"/>
    <w:rsid w:val="00C07988"/>
    <w:rsid w:val="00C07C5E"/>
    <w:rsid w:val="00C10068"/>
    <w:rsid w:val="00C10AC5"/>
    <w:rsid w:val="00C12DAD"/>
    <w:rsid w:val="00C12E17"/>
    <w:rsid w:val="00C1329C"/>
    <w:rsid w:val="00C1407C"/>
    <w:rsid w:val="00C14741"/>
    <w:rsid w:val="00C1544B"/>
    <w:rsid w:val="00C1665A"/>
    <w:rsid w:val="00C1739F"/>
    <w:rsid w:val="00C177FF"/>
    <w:rsid w:val="00C222FF"/>
    <w:rsid w:val="00C2338E"/>
    <w:rsid w:val="00C23ABA"/>
    <w:rsid w:val="00C23FB0"/>
    <w:rsid w:val="00C24021"/>
    <w:rsid w:val="00C248AF"/>
    <w:rsid w:val="00C24A07"/>
    <w:rsid w:val="00C24B09"/>
    <w:rsid w:val="00C24BDE"/>
    <w:rsid w:val="00C24E9F"/>
    <w:rsid w:val="00C25F15"/>
    <w:rsid w:val="00C32151"/>
    <w:rsid w:val="00C3217A"/>
    <w:rsid w:val="00C33551"/>
    <w:rsid w:val="00C3357D"/>
    <w:rsid w:val="00C33BE9"/>
    <w:rsid w:val="00C33C13"/>
    <w:rsid w:val="00C33CB9"/>
    <w:rsid w:val="00C348C7"/>
    <w:rsid w:val="00C35B2A"/>
    <w:rsid w:val="00C36742"/>
    <w:rsid w:val="00C374AD"/>
    <w:rsid w:val="00C40DE4"/>
    <w:rsid w:val="00C40E63"/>
    <w:rsid w:val="00C41A06"/>
    <w:rsid w:val="00C41D34"/>
    <w:rsid w:val="00C4261B"/>
    <w:rsid w:val="00C42BFB"/>
    <w:rsid w:val="00C44DDC"/>
    <w:rsid w:val="00C4728E"/>
    <w:rsid w:val="00C5128B"/>
    <w:rsid w:val="00C51423"/>
    <w:rsid w:val="00C51970"/>
    <w:rsid w:val="00C5294D"/>
    <w:rsid w:val="00C52F83"/>
    <w:rsid w:val="00C54C1B"/>
    <w:rsid w:val="00C54DBA"/>
    <w:rsid w:val="00C55946"/>
    <w:rsid w:val="00C56266"/>
    <w:rsid w:val="00C57ED3"/>
    <w:rsid w:val="00C60E3F"/>
    <w:rsid w:val="00C61640"/>
    <w:rsid w:val="00C61AA7"/>
    <w:rsid w:val="00C61B8E"/>
    <w:rsid w:val="00C644CD"/>
    <w:rsid w:val="00C668DE"/>
    <w:rsid w:val="00C7044F"/>
    <w:rsid w:val="00C71B6C"/>
    <w:rsid w:val="00C720F8"/>
    <w:rsid w:val="00C7294B"/>
    <w:rsid w:val="00C72D34"/>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8BB"/>
    <w:rsid w:val="00C97929"/>
    <w:rsid w:val="00CA0049"/>
    <w:rsid w:val="00CA0980"/>
    <w:rsid w:val="00CA0DE7"/>
    <w:rsid w:val="00CA1AB7"/>
    <w:rsid w:val="00CA2A98"/>
    <w:rsid w:val="00CA2BAE"/>
    <w:rsid w:val="00CA34BA"/>
    <w:rsid w:val="00CA4503"/>
    <w:rsid w:val="00CA5A66"/>
    <w:rsid w:val="00CA651B"/>
    <w:rsid w:val="00CA796A"/>
    <w:rsid w:val="00CB2575"/>
    <w:rsid w:val="00CB3677"/>
    <w:rsid w:val="00CB368F"/>
    <w:rsid w:val="00CB4C42"/>
    <w:rsid w:val="00CB4DFA"/>
    <w:rsid w:val="00CB79E4"/>
    <w:rsid w:val="00CB7A00"/>
    <w:rsid w:val="00CB7BD7"/>
    <w:rsid w:val="00CC1AA3"/>
    <w:rsid w:val="00CC2DA4"/>
    <w:rsid w:val="00CC4CB6"/>
    <w:rsid w:val="00CC4DB0"/>
    <w:rsid w:val="00CC5038"/>
    <w:rsid w:val="00CC5326"/>
    <w:rsid w:val="00CC70BA"/>
    <w:rsid w:val="00CC7426"/>
    <w:rsid w:val="00CC7910"/>
    <w:rsid w:val="00CD0C20"/>
    <w:rsid w:val="00CD297A"/>
    <w:rsid w:val="00CD3B84"/>
    <w:rsid w:val="00CD3DB0"/>
    <w:rsid w:val="00CD4129"/>
    <w:rsid w:val="00CD5DBB"/>
    <w:rsid w:val="00CD675D"/>
    <w:rsid w:val="00CD67E7"/>
    <w:rsid w:val="00CD7388"/>
    <w:rsid w:val="00CD7CAB"/>
    <w:rsid w:val="00CE004A"/>
    <w:rsid w:val="00CE130A"/>
    <w:rsid w:val="00CE1503"/>
    <w:rsid w:val="00CE17EE"/>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4127"/>
    <w:rsid w:val="00CF43FD"/>
    <w:rsid w:val="00CF5597"/>
    <w:rsid w:val="00CF57B4"/>
    <w:rsid w:val="00CF5CA5"/>
    <w:rsid w:val="00CF5F7D"/>
    <w:rsid w:val="00CF5FAB"/>
    <w:rsid w:val="00CF658A"/>
    <w:rsid w:val="00CF66B6"/>
    <w:rsid w:val="00D007D6"/>
    <w:rsid w:val="00D01A9F"/>
    <w:rsid w:val="00D01CED"/>
    <w:rsid w:val="00D01E38"/>
    <w:rsid w:val="00D022B5"/>
    <w:rsid w:val="00D039B5"/>
    <w:rsid w:val="00D04AA9"/>
    <w:rsid w:val="00D04F76"/>
    <w:rsid w:val="00D053D2"/>
    <w:rsid w:val="00D07D07"/>
    <w:rsid w:val="00D10EB2"/>
    <w:rsid w:val="00D10F87"/>
    <w:rsid w:val="00D1149D"/>
    <w:rsid w:val="00D11B8E"/>
    <w:rsid w:val="00D11D8D"/>
    <w:rsid w:val="00D12B12"/>
    <w:rsid w:val="00D12DD7"/>
    <w:rsid w:val="00D133F5"/>
    <w:rsid w:val="00D13A8C"/>
    <w:rsid w:val="00D149E1"/>
    <w:rsid w:val="00D14A44"/>
    <w:rsid w:val="00D15BCC"/>
    <w:rsid w:val="00D1628F"/>
    <w:rsid w:val="00D21D89"/>
    <w:rsid w:val="00D22522"/>
    <w:rsid w:val="00D22657"/>
    <w:rsid w:val="00D226B3"/>
    <w:rsid w:val="00D228DF"/>
    <w:rsid w:val="00D23557"/>
    <w:rsid w:val="00D2427F"/>
    <w:rsid w:val="00D24BB7"/>
    <w:rsid w:val="00D2506D"/>
    <w:rsid w:val="00D263AE"/>
    <w:rsid w:val="00D27855"/>
    <w:rsid w:val="00D27E5A"/>
    <w:rsid w:val="00D31021"/>
    <w:rsid w:val="00D329B9"/>
    <w:rsid w:val="00D32D7A"/>
    <w:rsid w:val="00D33412"/>
    <w:rsid w:val="00D33FD8"/>
    <w:rsid w:val="00D346F1"/>
    <w:rsid w:val="00D3482C"/>
    <w:rsid w:val="00D3664C"/>
    <w:rsid w:val="00D3683A"/>
    <w:rsid w:val="00D36AB2"/>
    <w:rsid w:val="00D372FF"/>
    <w:rsid w:val="00D379C5"/>
    <w:rsid w:val="00D37C36"/>
    <w:rsid w:val="00D40559"/>
    <w:rsid w:val="00D405B8"/>
    <w:rsid w:val="00D40830"/>
    <w:rsid w:val="00D40F2D"/>
    <w:rsid w:val="00D41396"/>
    <w:rsid w:val="00D41493"/>
    <w:rsid w:val="00D4163C"/>
    <w:rsid w:val="00D4200A"/>
    <w:rsid w:val="00D4267F"/>
    <w:rsid w:val="00D42DF4"/>
    <w:rsid w:val="00D44135"/>
    <w:rsid w:val="00D441E9"/>
    <w:rsid w:val="00D44425"/>
    <w:rsid w:val="00D44918"/>
    <w:rsid w:val="00D44FC8"/>
    <w:rsid w:val="00D45D8F"/>
    <w:rsid w:val="00D4682B"/>
    <w:rsid w:val="00D50332"/>
    <w:rsid w:val="00D52B95"/>
    <w:rsid w:val="00D5362B"/>
    <w:rsid w:val="00D53A09"/>
    <w:rsid w:val="00D54AAB"/>
    <w:rsid w:val="00D54AD2"/>
    <w:rsid w:val="00D552F9"/>
    <w:rsid w:val="00D55EA3"/>
    <w:rsid w:val="00D56EDF"/>
    <w:rsid w:val="00D56F08"/>
    <w:rsid w:val="00D57361"/>
    <w:rsid w:val="00D57425"/>
    <w:rsid w:val="00D60332"/>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0B8"/>
    <w:rsid w:val="00D72AE4"/>
    <w:rsid w:val="00D72DD3"/>
    <w:rsid w:val="00D73026"/>
    <w:rsid w:val="00D73FA1"/>
    <w:rsid w:val="00D7469D"/>
    <w:rsid w:val="00D7550B"/>
    <w:rsid w:val="00D75EEB"/>
    <w:rsid w:val="00D75F1E"/>
    <w:rsid w:val="00D767B5"/>
    <w:rsid w:val="00D76B86"/>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0C65"/>
    <w:rsid w:val="00DA29BA"/>
    <w:rsid w:val="00DA3249"/>
    <w:rsid w:val="00DA38CE"/>
    <w:rsid w:val="00DA4A8E"/>
    <w:rsid w:val="00DA4B01"/>
    <w:rsid w:val="00DA5322"/>
    <w:rsid w:val="00DA55AC"/>
    <w:rsid w:val="00DA5600"/>
    <w:rsid w:val="00DA608B"/>
    <w:rsid w:val="00DA7413"/>
    <w:rsid w:val="00DA7A64"/>
    <w:rsid w:val="00DB0066"/>
    <w:rsid w:val="00DB0BBE"/>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653E"/>
    <w:rsid w:val="00DC7481"/>
    <w:rsid w:val="00DC7591"/>
    <w:rsid w:val="00DD0520"/>
    <w:rsid w:val="00DD0839"/>
    <w:rsid w:val="00DD26D0"/>
    <w:rsid w:val="00DD2E76"/>
    <w:rsid w:val="00DD42AF"/>
    <w:rsid w:val="00DD47D5"/>
    <w:rsid w:val="00DD6729"/>
    <w:rsid w:val="00DD7960"/>
    <w:rsid w:val="00DD7B0D"/>
    <w:rsid w:val="00DE0605"/>
    <w:rsid w:val="00DE1F29"/>
    <w:rsid w:val="00DE31C6"/>
    <w:rsid w:val="00DE3FEB"/>
    <w:rsid w:val="00DE4905"/>
    <w:rsid w:val="00DE510C"/>
    <w:rsid w:val="00DE6767"/>
    <w:rsid w:val="00DE75E0"/>
    <w:rsid w:val="00DE7822"/>
    <w:rsid w:val="00DF081A"/>
    <w:rsid w:val="00DF0970"/>
    <w:rsid w:val="00DF265D"/>
    <w:rsid w:val="00DF2EB0"/>
    <w:rsid w:val="00DF31C1"/>
    <w:rsid w:val="00DF427A"/>
    <w:rsid w:val="00DF45C5"/>
    <w:rsid w:val="00DF463B"/>
    <w:rsid w:val="00DF5A8C"/>
    <w:rsid w:val="00DF71D8"/>
    <w:rsid w:val="00E00CCA"/>
    <w:rsid w:val="00E01623"/>
    <w:rsid w:val="00E01F6D"/>
    <w:rsid w:val="00E03FE3"/>
    <w:rsid w:val="00E04E81"/>
    <w:rsid w:val="00E06951"/>
    <w:rsid w:val="00E10896"/>
    <w:rsid w:val="00E10C94"/>
    <w:rsid w:val="00E10EC4"/>
    <w:rsid w:val="00E118D7"/>
    <w:rsid w:val="00E13F46"/>
    <w:rsid w:val="00E15720"/>
    <w:rsid w:val="00E15BD4"/>
    <w:rsid w:val="00E161AA"/>
    <w:rsid w:val="00E16458"/>
    <w:rsid w:val="00E16FB6"/>
    <w:rsid w:val="00E17001"/>
    <w:rsid w:val="00E17814"/>
    <w:rsid w:val="00E17CEF"/>
    <w:rsid w:val="00E20FBC"/>
    <w:rsid w:val="00E244CA"/>
    <w:rsid w:val="00E24812"/>
    <w:rsid w:val="00E25040"/>
    <w:rsid w:val="00E2512D"/>
    <w:rsid w:val="00E2548C"/>
    <w:rsid w:val="00E2662B"/>
    <w:rsid w:val="00E26736"/>
    <w:rsid w:val="00E268AC"/>
    <w:rsid w:val="00E27986"/>
    <w:rsid w:val="00E27D23"/>
    <w:rsid w:val="00E305BE"/>
    <w:rsid w:val="00E30A8A"/>
    <w:rsid w:val="00E30E7D"/>
    <w:rsid w:val="00E31BC7"/>
    <w:rsid w:val="00E31E7F"/>
    <w:rsid w:val="00E3245E"/>
    <w:rsid w:val="00E33B30"/>
    <w:rsid w:val="00E355DA"/>
    <w:rsid w:val="00E363CD"/>
    <w:rsid w:val="00E365C4"/>
    <w:rsid w:val="00E368FF"/>
    <w:rsid w:val="00E36A81"/>
    <w:rsid w:val="00E36C7F"/>
    <w:rsid w:val="00E37652"/>
    <w:rsid w:val="00E3768F"/>
    <w:rsid w:val="00E402BC"/>
    <w:rsid w:val="00E4067B"/>
    <w:rsid w:val="00E413AC"/>
    <w:rsid w:val="00E41403"/>
    <w:rsid w:val="00E418C7"/>
    <w:rsid w:val="00E41BD7"/>
    <w:rsid w:val="00E41E34"/>
    <w:rsid w:val="00E428D6"/>
    <w:rsid w:val="00E43284"/>
    <w:rsid w:val="00E445C9"/>
    <w:rsid w:val="00E447C5"/>
    <w:rsid w:val="00E450C1"/>
    <w:rsid w:val="00E4547F"/>
    <w:rsid w:val="00E4574F"/>
    <w:rsid w:val="00E46B7D"/>
    <w:rsid w:val="00E47D65"/>
    <w:rsid w:val="00E5091C"/>
    <w:rsid w:val="00E50E42"/>
    <w:rsid w:val="00E51009"/>
    <w:rsid w:val="00E511AB"/>
    <w:rsid w:val="00E51350"/>
    <w:rsid w:val="00E51C5E"/>
    <w:rsid w:val="00E523FB"/>
    <w:rsid w:val="00E528AF"/>
    <w:rsid w:val="00E53629"/>
    <w:rsid w:val="00E5372C"/>
    <w:rsid w:val="00E537A9"/>
    <w:rsid w:val="00E541BF"/>
    <w:rsid w:val="00E541C7"/>
    <w:rsid w:val="00E544D2"/>
    <w:rsid w:val="00E5480C"/>
    <w:rsid w:val="00E54A29"/>
    <w:rsid w:val="00E54AB7"/>
    <w:rsid w:val="00E55131"/>
    <w:rsid w:val="00E55F3E"/>
    <w:rsid w:val="00E56392"/>
    <w:rsid w:val="00E5712F"/>
    <w:rsid w:val="00E601DA"/>
    <w:rsid w:val="00E60547"/>
    <w:rsid w:val="00E609FF"/>
    <w:rsid w:val="00E61AA8"/>
    <w:rsid w:val="00E61DA4"/>
    <w:rsid w:val="00E6247F"/>
    <w:rsid w:val="00E62E59"/>
    <w:rsid w:val="00E6340A"/>
    <w:rsid w:val="00E63B4D"/>
    <w:rsid w:val="00E63E99"/>
    <w:rsid w:val="00E6454D"/>
    <w:rsid w:val="00E65301"/>
    <w:rsid w:val="00E6598A"/>
    <w:rsid w:val="00E667A7"/>
    <w:rsid w:val="00E679B3"/>
    <w:rsid w:val="00E70841"/>
    <w:rsid w:val="00E7190A"/>
    <w:rsid w:val="00E71CAD"/>
    <w:rsid w:val="00E71D0E"/>
    <w:rsid w:val="00E71E5C"/>
    <w:rsid w:val="00E7245E"/>
    <w:rsid w:val="00E73831"/>
    <w:rsid w:val="00E73B66"/>
    <w:rsid w:val="00E7498E"/>
    <w:rsid w:val="00E74BB9"/>
    <w:rsid w:val="00E74FF5"/>
    <w:rsid w:val="00E7584A"/>
    <w:rsid w:val="00E760D0"/>
    <w:rsid w:val="00E76D85"/>
    <w:rsid w:val="00E77C2E"/>
    <w:rsid w:val="00E80A1A"/>
    <w:rsid w:val="00E81BC7"/>
    <w:rsid w:val="00E8292A"/>
    <w:rsid w:val="00E82DE7"/>
    <w:rsid w:val="00E84116"/>
    <w:rsid w:val="00E84170"/>
    <w:rsid w:val="00E84C5C"/>
    <w:rsid w:val="00E85533"/>
    <w:rsid w:val="00E861EE"/>
    <w:rsid w:val="00E86343"/>
    <w:rsid w:val="00E866CD"/>
    <w:rsid w:val="00E875E2"/>
    <w:rsid w:val="00E877ED"/>
    <w:rsid w:val="00E901FD"/>
    <w:rsid w:val="00E91964"/>
    <w:rsid w:val="00E91FB1"/>
    <w:rsid w:val="00E92225"/>
    <w:rsid w:val="00E94468"/>
    <w:rsid w:val="00E94A0E"/>
    <w:rsid w:val="00E96226"/>
    <w:rsid w:val="00E96DDE"/>
    <w:rsid w:val="00E97FCA"/>
    <w:rsid w:val="00EA04AE"/>
    <w:rsid w:val="00EA062F"/>
    <w:rsid w:val="00EA17A9"/>
    <w:rsid w:val="00EA311B"/>
    <w:rsid w:val="00EA36CA"/>
    <w:rsid w:val="00EA3D9C"/>
    <w:rsid w:val="00EA43C0"/>
    <w:rsid w:val="00EA4CB0"/>
    <w:rsid w:val="00EA566F"/>
    <w:rsid w:val="00EA580D"/>
    <w:rsid w:val="00EA68BD"/>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1694"/>
    <w:rsid w:val="00EC2D7D"/>
    <w:rsid w:val="00EC36AD"/>
    <w:rsid w:val="00EC3BCF"/>
    <w:rsid w:val="00EC4C2D"/>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2C3"/>
    <w:rsid w:val="00ED6DDB"/>
    <w:rsid w:val="00ED7985"/>
    <w:rsid w:val="00EE157E"/>
    <w:rsid w:val="00EE2145"/>
    <w:rsid w:val="00EE270D"/>
    <w:rsid w:val="00EE3C2C"/>
    <w:rsid w:val="00EE58EC"/>
    <w:rsid w:val="00EE6989"/>
    <w:rsid w:val="00EE6C77"/>
    <w:rsid w:val="00EE7604"/>
    <w:rsid w:val="00EE7912"/>
    <w:rsid w:val="00EE7915"/>
    <w:rsid w:val="00EF0146"/>
    <w:rsid w:val="00EF0465"/>
    <w:rsid w:val="00EF0F7D"/>
    <w:rsid w:val="00EF13C5"/>
    <w:rsid w:val="00EF16D8"/>
    <w:rsid w:val="00EF28EF"/>
    <w:rsid w:val="00EF2EB9"/>
    <w:rsid w:val="00EF3047"/>
    <w:rsid w:val="00EF3D59"/>
    <w:rsid w:val="00EF40E7"/>
    <w:rsid w:val="00EF4529"/>
    <w:rsid w:val="00EF5B34"/>
    <w:rsid w:val="00EF61B9"/>
    <w:rsid w:val="00EF657C"/>
    <w:rsid w:val="00F004D1"/>
    <w:rsid w:val="00F00C0D"/>
    <w:rsid w:val="00F0128B"/>
    <w:rsid w:val="00F02663"/>
    <w:rsid w:val="00F0306C"/>
    <w:rsid w:val="00F03369"/>
    <w:rsid w:val="00F04E62"/>
    <w:rsid w:val="00F050AA"/>
    <w:rsid w:val="00F05E6D"/>
    <w:rsid w:val="00F11800"/>
    <w:rsid w:val="00F11B61"/>
    <w:rsid w:val="00F135D6"/>
    <w:rsid w:val="00F13922"/>
    <w:rsid w:val="00F13A8F"/>
    <w:rsid w:val="00F13DBC"/>
    <w:rsid w:val="00F15FCF"/>
    <w:rsid w:val="00F16613"/>
    <w:rsid w:val="00F1738D"/>
    <w:rsid w:val="00F20706"/>
    <w:rsid w:val="00F20C31"/>
    <w:rsid w:val="00F21496"/>
    <w:rsid w:val="00F21E77"/>
    <w:rsid w:val="00F24D27"/>
    <w:rsid w:val="00F2520C"/>
    <w:rsid w:val="00F25BCB"/>
    <w:rsid w:val="00F25ECC"/>
    <w:rsid w:val="00F264C1"/>
    <w:rsid w:val="00F26B95"/>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25FB"/>
    <w:rsid w:val="00F4323B"/>
    <w:rsid w:val="00F43B8E"/>
    <w:rsid w:val="00F45196"/>
    <w:rsid w:val="00F452DB"/>
    <w:rsid w:val="00F45D51"/>
    <w:rsid w:val="00F46842"/>
    <w:rsid w:val="00F4765F"/>
    <w:rsid w:val="00F479B5"/>
    <w:rsid w:val="00F47A1B"/>
    <w:rsid w:val="00F47C4B"/>
    <w:rsid w:val="00F53775"/>
    <w:rsid w:val="00F539A6"/>
    <w:rsid w:val="00F55B92"/>
    <w:rsid w:val="00F55E0E"/>
    <w:rsid w:val="00F5611D"/>
    <w:rsid w:val="00F56E3E"/>
    <w:rsid w:val="00F578A8"/>
    <w:rsid w:val="00F57EEB"/>
    <w:rsid w:val="00F57F67"/>
    <w:rsid w:val="00F60996"/>
    <w:rsid w:val="00F60B5D"/>
    <w:rsid w:val="00F60F1E"/>
    <w:rsid w:val="00F611E4"/>
    <w:rsid w:val="00F613D4"/>
    <w:rsid w:val="00F61BCF"/>
    <w:rsid w:val="00F61FE7"/>
    <w:rsid w:val="00F62AFE"/>
    <w:rsid w:val="00F633E5"/>
    <w:rsid w:val="00F63B89"/>
    <w:rsid w:val="00F64A3A"/>
    <w:rsid w:val="00F64F35"/>
    <w:rsid w:val="00F64FC4"/>
    <w:rsid w:val="00F65DE3"/>
    <w:rsid w:val="00F67E6A"/>
    <w:rsid w:val="00F70472"/>
    <w:rsid w:val="00F71430"/>
    <w:rsid w:val="00F71A8A"/>
    <w:rsid w:val="00F738D5"/>
    <w:rsid w:val="00F75896"/>
    <w:rsid w:val="00F76666"/>
    <w:rsid w:val="00F76ECB"/>
    <w:rsid w:val="00F76EF7"/>
    <w:rsid w:val="00F776B7"/>
    <w:rsid w:val="00F77758"/>
    <w:rsid w:val="00F77BDB"/>
    <w:rsid w:val="00F8031F"/>
    <w:rsid w:val="00F80C5C"/>
    <w:rsid w:val="00F818A5"/>
    <w:rsid w:val="00F8197C"/>
    <w:rsid w:val="00F820F5"/>
    <w:rsid w:val="00F822E8"/>
    <w:rsid w:val="00F82B3B"/>
    <w:rsid w:val="00F8465D"/>
    <w:rsid w:val="00F848B3"/>
    <w:rsid w:val="00F85755"/>
    <w:rsid w:val="00F86A0B"/>
    <w:rsid w:val="00F87431"/>
    <w:rsid w:val="00F8765C"/>
    <w:rsid w:val="00F87A53"/>
    <w:rsid w:val="00F9031B"/>
    <w:rsid w:val="00F903C2"/>
    <w:rsid w:val="00F91DA4"/>
    <w:rsid w:val="00F92728"/>
    <w:rsid w:val="00F92C07"/>
    <w:rsid w:val="00F937AF"/>
    <w:rsid w:val="00F94494"/>
    <w:rsid w:val="00F96483"/>
    <w:rsid w:val="00F9648C"/>
    <w:rsid w:val="00F96671"/>
    <w:rsid w:val="00F9680E"/>
    <w:rsid w:val="00F96E21"/>
    <w:rsid w:val="00FA00AF"/>
    <w:rsid w:val="00FA0A0A"/>
    <w:rsid w:val="00FA0C9D"/>
    <w:rsid w:val="00FA0FE1"/>
    <w:rsid w:val="00FA169B"/>
    <w:rsid w:val="00FA2C4B"/>
    <w:rsid w:val="00FA3201"/>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262B"/>
    <w:rsid w:val="00FC3387"/>
    <w:rsid w:val="00FC382F"/>
    <w:rsid w:val="00FC4236"/>
    <w:rsid w:val="00FC615D"/>
    <w:rsid w:val="00FD01CC"/>
    <w:rsid w:val="00FD08AF"/>
    <w:rsid w:val="00FD1E7A"/>
    <w:rsid w:val="00FD2672"/>
    <w:rsid w:val="00FD28F4"/>
    <w:rsid w:val="00FD2CE2"/>
    <w:rsid w:val="00FD4A1E"/>
    <w:rsid w:val="00FD4C74"/>
    <w:rsid w:val="00FD66A9"/>
    <w:rsid w:val="00FD6712"/>
    <w:rsid w:val="00FD6853"/>
    <w:rsid w:val="00FD6E54"/>
    <w:rsid w:val="00FD74E5"/>
    <w:rsid w:val="00FE01B5"/>
    <w:rsid w:val="00FE03BB"/>
    <w:rsid w:val="00FE0BF0"/>
    <w:rsid w:val="00FE15A2"/>
    <w:rsid w:val="00FE3B37"/>
    <w:rsid w:val="00FE3EBB"/>
    <w:rsid w:val="00FE4B40"/>
    <w:rsid w:val="00FE5DC4"/>
    <w:rsid w:val="00FE6E94"/>
    <w:rsid w:val="00FE76CB"/>
    <w:rsid w:val="00FE7BD8"/>
    <w:rsid w:val="00FF12EF"/>
    <w:rsid w:val="00FF1D76"/>
    <w:rsid w:val="00FF2FC1"/>
    <w:rsid w:val="00FF309E"/>
    <w:rsid w:val="00FF3760"/>
    <w:rsid w:val="00FF3EE6"/>
    <w:rsid w:val="00FF4201"/>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81E83-4833-4771-ACD3-1BA3C8D9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WO_PBC_22_AR.dotx</Template>
  <TotalTime>105</TotalTime>
  <Pages>10</Pages>
  <Words>3147</Words>
  <Characters>17259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WO/PBC/20/-- (Arabic)</vt:lpstr>
    </vt:vector>
  </TitlesOfParts>
  <Company>World Intellectual Property Organization</Company>
  <LinksUpToDate>false</LinksUpToDate>
  <CharactersWithSpaces>20366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 (Arabic)</dc:title>
  <dc:creator>YOUSSEF Randa</dc:creator>
  <cp:lastModifiedBy>AHMIDOUCH Noureddine</cp:lastModifiedBy>
  <cp:revision>21</cp:revision>
  <cp:lastPrinted>2014-07-01T12:17:00Z</cp:lastPrinted>
  <dcterms:created xsi:type="dcterms:W3CDTF">2014-06-30T14:27:00Z</dcterms:created>
  <dcterms:modified xsi:type="dcterms:W3CDTF">2014-07-01T12:22:00Z</dcterms:modified>
</cp:coreProperties>
</file>